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224BC1" w14:textId="77777777" w:rsidR="007D0A1E" w:rsidRPr="00E93BBB" w:rsidRDefault="004B3EBF" w:rsidP="00BE0B01">
      <w:pPr>
        <w:pStyle w:val="Titulonota"/>
        <w:tabs>
          <w:tab w:val="left" w:pos="426"/>
        </w:tabs>
        <w:jc w:val="center"/>
        <w:rPr>
          <w:color w:val="000000" w:themeColor="text1"/>
          <w:sz w:val="19"/>
          <w:szCs w:val="19"/>
          <w:lang w:val="es-AR"/>
        </w:rPr>
      </w:pPr>
      <w:r w:rsidRPr="00FB504A">
        <w:rPr>
          <w:color w:val="000000" w:themeColor="text1"/>
          <w:sz w:val="19"/>
          <w:szCs w:val="19"/>
          <w:lang w:val="es-AR"/>
        </w:rPr>
        <w:t xml:space="preserve"> </w:t>
      </w:r>
      <w:r w:rsidR="00E67763" w:rsidRPr="00FB504A">
        <w:rPr>
          <w:color w:val="000000" w:themeColor="text1"/>
          <w:sz w:val="19"/>
          <w:szCs w:val="19"/>
          <w:lang w:val="es-AR"/>
        </w:rPr>
        <w:t xml:space="preserve"> </w:t>
      </w:r>
      <w:r w:rsidR="007D0A1E" w:rsidRPr="00E93BBB">
        <w:rPr>
          <w:color w:val="000000" w:themeColor="text1"/>
          <w:sz w:val="19"/>
          <w:szCs w:val="19"/>
          <w:lang w:val="es-AR"/>
        </w:rPr>
        <w:t>banco cmf</w:t>
      </w:r>
      <w:r w:rsidR="009C49DD" w:rsidRPr="00E93BBB">
        <w:rPr>
          <w:color w:val="000000" w:themeColor="text1"/>
          <w:sz w:val="19"/>
          <w:szCs w:val="19"/>
          <w:lang w:val="es-AR"/>
        </w:rPr>
        <w:t xml:space="preserve"> </w:t>
      </w:r>
      <w:r w:rsidR="007D0A1E" w:rsidRPr="00E93BBB">
        <w:rPr>
          <w:color w:val="000000" w:themeColor="text1"/>
          <w:sz w:val="19"/>
          <w:szCs w:val="19"/>
          <w:lang w:val="es-AR"/>
        </w:rPr>
        <w:t>s.a.</w:t>
      </w:r>
    </w:p>
    <w:p w14:paraId="7CC11283" w14:textId="77777777" w:rsidR="007D0A1E" w:rsidRPr="00E93BBB" w:rsidRDefault="007D0A1E" w:rsidP="00BE0B01">
      <w:pPr>
        <w:pStyle w:val="Titulonota"/>
        <w:tabs>
          <w:tab w:val="left" w:pos="426"/>
        </w:tabs>
        <w:jc w:val="center"/>
        <w:rPr>
          <w:color w:val="000000" w:themeColor="text1"/>
          <w:sz w:val="19"/>
          <w:szCs w:val="19"/>
          <w:lang w:val="es-AR"/>
        </w:rPr>
      </w:pPr>
    </w:p>
    <w:p w14:paraId="15F01EE8" w14:textId="77777777" w:rsidR="00CF7EAF" w:rsidRPr="00E93BBB" w:rsidRDefault="007D0A1E" w:rsidP="00BE0B01">
      <w:pPr>
        <w:pStyle w:val="Titulonota"/>
        <w:tabs>
          <w:tab w:val="left" w:pos="426"/>
        </w:tabs>
        <w:jc w:val="center"/>
        <w:rPr>
          <w:color w:val="000000" w:themeColor="text1"/>
          <w:sz w:val="19"/>
          <w:szCs w:val="19"/>
          <w:lang w:val="es-AR"/>
        </w:rPr>
      </w:pPr>
      <w:r w:rsidRPr="00E93BBB">
        <w:rPr>
          <w:color w:val="000000" w:themeColor="text1"/>
          <w:sz w:val="19"/>
          <w:szCs w:val="19"/>
          <w:lang w:val="es-AR"/>
        </w:rPr>
        <w:t>Reseña informativa</w:t>
      </w:r>
      <w:r w:rsidR="00D56521" w:rsidRPr="00E93BBB">
        <w:rPr>
          <w:color w:val="000000" w:themeColor="text1"/>
          <w:sz w:val="19"/>
          <w:szCs w:val="19"/>
          <w:lang w:val="es-AR"/>
        </w:rPr>
        <w:t xml:space="preserve"> e información adicional</w:t>
      </w:r>
    </w:p>
    <w:p w14:paraId="37DE72BD" w14:textId="77777777" w:rsidR="00D56521" w:rsidRPr="00E93BBB" w:rsidRDefault="00D56521" w:rsidP="00BE0B01">
      <w:pPr>
        <w:pStyle w:val="Titulonota"/>
        <w:tabs>
          <w:tab w:val="left" w:pos="426"/>
        </w:tabs>
        <w:jc w:val="center"/>
        <w:rPr>
          <w:color w:val="000000" w:themeColor="text1"/>
          <w:sz w:val="19"/>
          <w:szCs w:val="19"/>
          <w:lang w:val="es-AR"/>
        </w:rPr>
      </w:pPr>
      <w:r w:rsidRPr="00E93BBB">
        <w:rPr>
          <w:color w:val="000000" w:themeColor="text1"/>
          <w:sz w:val="19"/>
          <w:szCs w:val="19"/>
          <w:lang w:val="es-AR"/>
        </w:rPr>
        <w:t xml:space="preserve">Art. n°12, </w:t>
      </w:r>
      <w:r w:rsidR="007915F5" w:rsidRPr="00E93BBB">
        <w:rPr>
          <w:color w:val="000000" w:themeColor="text1"/>
          <w:sz w:val="19"/>
          <w:szCs w:val="19"/>
          <w:lang w:val="es-AR"/>
        </w:rPr>
        <w:t>Capítulo iii, tÍ</w:t>
      </w:r>
      <w:r w:rsidRPr="00E93BBB">
        <w:rPr>
          <w:color w:val="000000" w:themeColor="text1"/>
          <w:sz w:val="19"/>
          <w:szCs w:val="19"/>
          <w:lang w:val="es-AR"/>
        </w:rPr>
        <w:t>tulo iv de la rg n°622/2013 de la cnv</w:t>
      </w:r>
    </w:p>
    <w:p w14:paraId="6BE488EF" w14:textId="77777777" w:rsidR="00D56521" w:rsidRPr="00E93BBB" w:rsidRDefault="00D56521" w:rsidP="00BE0B01">
      <w:pPr>
        <w:pStyle w:val="Titulonota"/>
        <w:tabs>
          <w:tab w:val="left" w:pos="426"/>
        </w:tabs>
        <w:jc w:val="center"/>
        <w:rPr>
          <w:color w:val="000000" w:themeColor="text1"/>
          <w:sz w:val="19"/>
          <w:szCs w:val="19"/>
          <w:lang w:val="es-AR"/>
        </w:rPr>
      </w:pPr>
      <w:r w:rsidRPr="00E93BBB">
        <w:rPr>
          <w:color w:val="000000" w:themeColor="text1"/>
          <w:sz w:val="19"/>
          <w:szCs w:val="19"/>
          <w:lang w:val="es-AR"/>
        </w:rPr>
        <w:t xml:space="preserve">al </w:t>
      </w:r>
      <w:r w:rsidR="00113C8F" w:rsidRPr="00E93BBB">
        <w:rPr>
          <w:color w:val="000000" w:themeColor="text1"/>
          <w:sz w:val="19"/>
          <w:szCs w:val="19"/>
          <w:lang w:val="es-AR"/>
        </w:rPr>
        <w:t>30</w:t>
      </w:r>
      <w:r w:rsidR="00AD23F4" w:rsidRPr="00E93BBB">
        <w:rPr>
          <w:color w:val="000000" w:themeColor="text1"/>
          <w:sz w:val="19"/>
          <w:szCs w:val="19"/>
          <w:lang w:val="es-AR"/>
        </w:rPr>
        <w:t xml:space="preserve"> de </w:t>
      </w:r>
      <w:r w:rsidR="00113C8F" w:rsidRPr="00E93BBB">
        <w:rPr>
          <w:color w:val="000000" w:themeColor="text1"/>
          <w:sz w:val="19"/>
          <w:szCs w:val="19"/>
          <w:lang w:val="es-AR"/>
        </w:rPr>
        <w:t>JUNIO</w:t>
      </w:r>
      <w:r w:rsidR="006F2A1D" w:rsidRPr="00E93BBB">
        <w:rPr>
          <w:color w:val="000000" w:themeColor="text1"/>
          <w:sz w:val="19"/>
          <w:szCs w:val="19"/>
          <w:lang w:val="es-AR"/>
        </w:rPr>
        <w:t xml:space="preserve"> de 2020</w:t>
      </w:r>
    </w:p>
    <w:p w14:paraId="39663595" w14:textId="77777777" w:rsidR="006F2A1D" w:rsidRPr="00E93BBB" w:rsidRDefault="006F2A1D" w:rsidP="00BE0B01">
      <w:pPr>
        <w:pStyle w:val="Titulonota"/>
        <w:tabs>
          <w:tab w:val="left" w:pos="426"/>
        </w:tabs>
        <w:jc w:val="center"/>
        <w:rPr>
          <w:color w:val="000000" w:themeColor="text1"/>
          <w:sz w:val="19"/>
          <w:szCs w:val="19"/>
          <w:lang w:val="es-AR"/>
        </w:rPr>
      </w:pPr>
    </w:p>
    <w:p w14:paraId="2122593E" w14:textId="77777777" w:rsidR="00CE3429" w:rsidRPr="00E93BBB" w:rsidRDefault="00CE3429" w:rsidP="00BE0B01">
      <w:pPr>
        <w:pStyle w:val="Titulonota"/>
        <w:tabs>
          <w:tab w:val="left" w:pos="426"/>
        </w:tabs>
        <w:jc w:val="center"/>
        <w:rPr>
          <w:color w:val="000000" w:themeColor="text1"/>
          <w:sz w:val="19"/>
          <w:szCs w:val="19"/>
          <w:lang w:val="es-AR"/>
        </w:rPr>
      </w:pPr>
    </w:p>
    <w:p w14:paraId="3DC65745" w14:textId="77777777" w:rsidR="00CF7EAF" w:rsidRPr="00E93BBB" w:rsidRDefault="00CF7EAF" w:rsidP="00BE0B01">
      <w:pPr>
        <w:pStyle w:val="Texto"/>
        <w:jc w:val="center"/>
        <w:rPr>
          <w:color w:val="000000" w:themeColor="text1"/>
          <w:szCs w:val="19"/>
          <w:lang w:val="es-AR"/>
        </w:rPr>
      </w:pPr>
      <w:r w:rsidRPr="00E93BBB">
        <w:rPr>
          <w:color w:val="000000" w:themeColor="text1"/>
          <w:szCs w:val="19"/>
          <w:lang w:val="es-AR"/>
        </w:rPr>
        <w:t>(</w:t>
      </w:r>
      <w:r w:rsidR="0096592D" w:rsidRPr="00E93BBB">
        <w:rPr>
          <w:color w:val="000000" w:themeColor="text1"/>
          <w:szCs w:val="19"/>
          <w:lang w:val="es-AR"/>
        </w:rPr>
        <w:t xml:space="preserve">Cifras </w:t>
      </w:r>
      <w:r w:rsidRPr="00E93BBB">
        <w:rPr>
          <w:color w:val="000000" w:themeColor="text1"/>
          <w:szCs w:val="19"/>
          <w:lang w:val="es-AR"/>
        </w:rPr>
        <w:t>expresadas en miles de pesos)</w:t>
      </w:r>
    </w:p>
    <w:p w14:paraId="7D0ED14C" w14:textId="77777777" w:rsidR="007D0A1E" w:rsidRPr="00E93BBB" w:rsidRDefault="007D0A1E" w:rsidP="00BE0B01">
      <w:pPr>
        <w:pStyle w:val="Texto"/>
        <w:jc w:val="center"/>
        <w:rPr>
          <w:color w:val="000000" w:themeColor="text1"/>
          <w:szCs w:val="19"/>
          <w:lang w:val="es-AR"/>
        </w:rPr>
      </w:pPr>
    </w:p>
    <w:p w14:paraId="3C804BA4" w14:textId="77777777" w:rsidR="00CF7EAF" w:rsidRPr="00E93BBB" w:rsidRDefault="007D0A1E">
      <w:pPr>
        <w:pStyle w:val="Texto"/>
        <w:ind w:left="567"/>
        <w:rPr>
          <w:color w:val="000000" w:themeColor="text1"/>
          <w:szCs w:val="19"/>
          <w:lang w:val="es-AR"/>
        </w:rPr>
      </w:pPr>
      <w:r w:rsidRPr="00E93BBB">
        <w:rPr>
          <w:color w:val="000000" w:themeColor="text1"/>
          <w:szCs w:val="19"/>
          <w:lang w:val="es-AR"/>
        </w:rPr>
        <w:t>En cumplimiento de lo establecido por la Comisión Nacional de Valores</w:t>
      </w:r>
      <w:r w:rsidR="005446E1" w:rsidRPr="00E93BBB">
        <w:rPr>
          <w:color w:val="000000" w:themeColor="text1"/>
          <w:szCs w:val="19"/>
          <w:lang w:val="es-AR"/>
        </w:rPr>
        <w:t xml:space="preserve"> (CNV</w:t>
      </w:r>
      <w:r w:rsidR="00141BDA" w:rsidRPr="00E93BBB">
        <w:rPr>
          <w:color w:val="000000" w:themeColor="text1"/>
          <w:szCs w:val="19"/>
          <w:lang w:val="es-AR"/>
        </w:rPr>
        <w:t>)</w:t>
      </w:r>
      <w:r w:rsidRPr="00E93BBB">
        <w:rPr>
          <w:color w:val="000000" w:themeColor="text1"/>
          <w:szCs w:val="19"/>
          <w:lang w:val="es-AR"/>
        </w:rPr>
        <w:t xml:space="preserve"> en la Resolución N°</w:t>
      </w:r>
      <w:r w:rsidR="00204616" w:rsidRPr="00E93BBB">
        <w:rPr>
          <w:color w:val="000000" w:themeColor="text1"/>
          <w:szCs w:val="19"/>
          <w:lang w:val="es-AR"/>
        </w:rPr>
        <w:t>622</w:t>
      </w:r>
      <w:r w:rsidRPr="00E93BBB">
        <w:rPr>
          <w:color w:val="000000" w:themeColor="text1"/>
          <w:szCs w:val="19"/>
          <w:lang w:val="es-AR"/>
        </w:rPr>
        <w:t>/2</w:t>
      </w:r>
      <w:r w:rsidR="00204616" w:rsidRPr="00E93BBB">
        <w:rPr>
          <w:color w:val="000000" w:themeColor="text1"/>
          <w:szCs w:val="19"/>
          <w:lang w:val="es-AR"/>
        </w:rPr>
        <w:t>0</w:t>
      </w:r>
      <w:r w:rsidRPr="00E93BBB">
        <w:rPr>
          <w:color w:val="000000" w:themeColor="text1"/>
          <w:szCs w:val="19"/>
          <w:lang w:val="es-AR"/>
        </w:rPr>
        <w:t>1</w:t>
      </w:r>
      <w:r w:rsidR="00204616" w:rsidRPr="00E93BBB">
        <w:rPr>
          <w:color w:val="000000" w:themeColor="text1"/>
          <w:szCs w:val="19"/>
          <w:lang w:val="es-AR"/>
        </w:rPr>
        <w:t>3</w:t>
      </w:r>
      <w:r w:rsidRPr="00E93BBB">
        <w:rPr>
          <w:color w:val="000000" w:themeColor="text1"/>
          <w:szCs w:val="19"/>
          <w:lang w:val="es-AR"/>
        </w:rPr>
        <w:t xml:space="preserve"> y modificatorias, el Directorio de Banco CMF S.A. ha aprobado la presente Reseña Informativa</w:t>
      </w:r>
      <w:r w:rsidR="00FC6314" w:rsidRPr="00E93BBB">
        <w:rPr>
          <w:color w:val="000000" w:themeColor="text1"/>
          <w:szCs w:val="19"/>
          <w:lang w:val="es-AR"/>
        </w:rPr>
        <w:t xml:space="preserve"> y la I</w:t>
      </w:r>
      <w:r w:rsidR="00B17430" w:rsidRPr="00E93BBB">
        <w:rPr>
          <w:color w:val="000000" w:themeColor="text1"/>
          <w:szCs w:val="19"/>
          <w:lang w:val="es-AR"/>
        </w:rPr>
        <w:t xml:space="preserve">nformación </w:t>
      </w:r>
      <w:r w:rsidR="00FC6314" w:rsidRPr="00E93BBB">
        <w:rPr>
          <w:color w:val="000000" w:themeColor="text1"/>
          <w:szCs w:val="19"/>
          <w:lang w:val="es-AR"/>
        </w:rPr>
        <w:t>Adicional</w:t>
      </w:r>
      <w:r w:rsidR="00B17430" w:rsidRPr="00E93BBB">
        <w:rPr>
          <w:color w:val="000000" w:themeColor="text1"/>
          <w:szCs w:val="19"/>
          <w:lang w:val="es-AR"/>
        </w:rPr>
        <w:t xml:space="preserve"> del Art.12, Capítulo III, Título IV de la </w:t>
      </w:r>
      <w:r w:rsidR="00FC6314" w:rsidRPr="00E93BBB">
        <w:rPr>
          <w:color w:val="000000" w:themeColor="text1"/>
          <w:szCs w:val="19"/>
          <w:lang w:val="es-AR"/>
        </w:rPr>
        <w:t>mencionada</w:t>
      </w:r>
      <w:r w:rsidR="00B17430" w:rsidRPr="00E93BBB">
        <w:rPr>
          <w:color w:val="000000" w:themeColor="text1"/>
          <w:szCs w:val="19"/>
          <w:lang w:val="es-AR"/>
        </w:rPr>
        <w:t xml:space="preserve"> Resolución,</w:t>
      </w:r>
      <w:r w:rsidR="002B4142" w:rsidRPr="00E93BBB">
        <w:rPr>
          <w:color w:val="000000" w:themeColor="text1"/>
          <w:szCs w:val="19"/>
          <w:lang w:val="es-AR"/>
        </w:rPr>
        <w:t xml:space="preserve"> correspondiente al </w:t>
      </w:r>
      <w:r w:rsidR="00D17D71" w:rsidRPr="00E93BBB">
        <w:rPr>
          <w:color w:val="000000" w:themeColor="text1"/>
          <w:szCs w:val="19"/>
          <w:lang w:val="es-AR"/>
        </w:rPr>
        <w:t>período</w:t>
      </w:r>
      <w:r w:rsidR="00717F16" w:rsidRPr="00E93BBB">
        <w:rPr>
          <w:color w:val="000000" w:themeColor="text1"/>
          <w:szCs w:val="19"/>
          <w:lang w:val="es-AR"/>
        </w:rPr>
        <w:t xml:space="preserve"> </w:t>
      </w:r>
      <w:r w:rsidRPr="00E93BBB">
        <w:rPr>
          <w:color w:val="000000" w:themeColor="text1"/>
          <w:szCs w:val="19"/>
          <w:lang w:val="es-AR"/>
        </w:rPr>
        <w:t xml:space="preserve">iniciado el 1° de enero de </w:t>
      </w:r>
      <w:r w:rsidR="00EC7D4D" w:rsidRPr="00E93BBB">
        <w:rPr>
          <w:color w:val="000000" w:themeColor="text1"/>
          <w:szCs w:val="19"/>
          <w:lang w:val="es-AR"/>
        </w:rPr>
        <w:t>20</w:t>
      </w:r>
      <w:r w:rsidR="006F2A1D" w:rsidRPr="00E93BBB">
        <w:rPr>
          <w:color w:val="000000" w:themeColor="text1"/>
          <w:szCs w:val="19"/>
          <w:lang w:val="es-AR"/>
        </w:rPr>
        <w:t>20</w:t>
      </w:r>
      <w:r w:rsidR="00EC7D4D" w:rsidRPr="00E93BBB">
        <w:rPr>
          <w:color w:val="000000" w:themeColor="text1"/>
          <w:szCs w:val="19"/>
          <w:lang w:val="es-AR"/>
        </w:rPr>
        <w:t xml:space="preserve"> </w:t>
      </w:r>
      <w:r w:rsidRPr="00E93BBB">
        <w:rPr>
          <w:color w:val="000000" w:themeColor="text1"/>
          <w:szCs w:val="19"/>
          <w:lang w:val="es-AR"/>
        </w:rPr>
        <w:t xml:space="preserve">y finalizado el </w:t>
      </w:r>
      <w:r w:rsidR="00AD23F4" w:rsidRPr="00E93BBB">
        <w:rPr>
          <w:color w:val="000000" w:themeColor="text1"/>
          <w:szCs w:val="19"/>
          <w:lang w:val="es-AR"/>
        </w:rPr>
        <w:t>3</w:t>
      </w:r>
      <w:r w:rsidR="00113C8F" w:rsidRPr="00E93BBB">
        <w:rPr>
          <w:color w:val="000000" w:themeColor="text1"/>
          <w:szCs w:val="19"/>
          <w:lang w:val="es-AR"/>
        </w:rPr>
        <w:t>0</w:t>
      </w:r>
      <w:r w:rsidR="00AD23F4" w:rsidRPr="00E93BBB">
        <w:rPr>
          <w:color w:val="000000" w:themeColor="text1"/>
          <w:szCs w:val="19"/>
          <w:lang w:val="es-AR"/>
        </w:rPr>
        <w:t xml:space="preserve"> </w:t>
      </w:r>
      <w:r w:rsidR="00201386" w:rsidRPr="00E93BBB">
        <w:rPr>
          <w:color w:val="000000" w:themeColor="text1"/>
          <w:szCs w:val="19"/>
          <w:lang w:val="es-AR"/>
        </w:rPr>
        <w:t xml:space="preserve">de </w:t>
      </w:r>
      <w:r w:rsidR="00113C8F" w:rsidRPr="00E93BBB">
        <w:rPr>
          <w:color w:val="000000" w:themeColor="text1"/>
          <w:szCs w:val="19"/>
          <w:lang w:val="es-AR"/>
        </w:rPr>
        <w:t>junio</w:t>
      </w:r>
      <w:r w:rsidR="005D2BEF" w:rsidRPr="00E93BBB">
        <w:rPr>
          <w:color w:val="000000" w:themeColor="text1"/>
          <w:szCs w:val="19"/>
          <w:lang w:val="es-AR"/>
        </w:rPr>
        <w:t xml:space="preserve"> </w:t>
      </w:r>
      <w:r w:rsidR="006853C8" w:rsidRPr="00E93BBB">
        <w:rPr>
          <w:color w:val="000000" w:themeColor="text1"/>
          <w:szCs w:val="19"/>
          <w:lang w:val="es-AR"/>
        </w:rPr>
        <w:t>de 20</w:t>
      </w:r>
      <w:r w:rsidR="006F2A1D" w:rsidRPr="00E93BBB">
        <w:rPr>
          <w:color w:val="000000" w:themeColor="text1"/>
          <w:szCs w:val="19"/>
          <w:lang w:val="es-AR"/>
        </w:rPr>
        <w:t>20</w:t>
      </w:r>
      <w:r w:rsidR="005F1E52" w:rsidRPr="00E93BBB">
        <w:rPr>
          <w:color w:val="000000" w:themeColor="text1"/>
          <w:szCs w:val="19"/>
          <w:lang w:val="es-AR"/>
        </w:rPr>
        <w:t>.</w:t>
      </w:r>
      <w:r w:rsidR="00616EE9" w:rsidRPr="00E93BBB">
        <w:rPr>
          <w:color w:val="000000" w:themeColor="text1"/>
          <w:szCs w:val="19"/>
          <w:lang w:val="es-AR"/>
        </w:rPr>
        <w:t xml:space="preserve"> </w:t>
      </w:r>
    </w:p>
    <w:p w14:paraId="20E2B64F" w14:textId="77777777" w:rsidR="00D17D71" w:rsidRPr="00E93BBB" w:rsidRDefault="00D17D71">
      <w:pPr>
        <w:pStyle w:val="Texto"/>
        <w:ind w:left="567"/>
        <w:rPr>
          <w:color w:val="000000" w:themeColor="text1"/>
          <w:szCs w:val="19"/>
          <w:lang w:val="es-AR"/>
        </w:rPr>
      </w:pPr>
    </w:p>
    <w:p w14:paraId="3478C579" w14:textId="77777777" w:rsidR="005C3BAE" w:rsidRPr="00E93BBB" w:rsidRDefault="00D17D71" w:rsidP="005C3BAE">
      <w:pPr>
        <w:pStyle w:val="Texto"/>
        <w:ind w:left="567"/>
        <w:rPr>
          <w:color w:val="000000" w:themeColor="text1"/>
          <w:szCs w:val="19"/>
          <w:lang w:val="es-AR"/>
        </w:rPr>
      </w:pPr>
      <w:r w:rsidRPr="00E93BBB">
        <w:rPr>
          <w:color w:val="000000" w:themeColor="text1"/>
          <w:szCs w:val="19"/>
          <w:lang w:val="es-AR"/>
        </w:rPr>
        <w:t xml:space="preserve">La información contenida en este documento surge de los estados financieros consolidados condensados de Banco CMF S.A. al </w:t>
      </w:r>
      <w:r w:rsidR="003C29DC" w:rsidRPr="00E93BBB">
        <w:rPr>
          <w:color w:val="000000" w:themeColor="text1"/>
          <w:szCs w:val="19"/>
          <w:lang w:val="es-AR"/>
        </w:rPr>
        <w:t>30 de junio de 2020</w:t>
      </w:r>
      <w:r w:rsidRPr="00E93BBB">
        <w:rPr>
          <w:color w:val="000000" w:themeColor="text1"/>
          <w:szCs w:val="19"/>
          <w:lang w:val="es-AR"/>
        </w:rPr>
        <w:t xml:space="preserve">, </w:t>
      </w:r>
      <w:r w:rsidR="005C3BAE" w:rsidRPr="00E93BBB">
        <w:rPr>
          <w:color w:val="000000" w:themeColor="text1"/>
          <w:szCs w:val="19"/>
          <w:lang w:val="es-AR"/>
        </w:rPr>
        <w:t>los cuales fueron elaborados de acuerdo con el marco de información contable establecido por el BCRA (Comunicación “A” 6114 y complementarias del BCRA). Excepto por la disposición regulatoria establecida por el BCRA que se explica en el párrafo siguiente, dicho marco se basa en las Normas Internacionales de Información Financiera (NIIF) tal como esas normas fueron emitidas por el Consejo de Normas Internacionales de Contabilidad (IASB, por su sigla en inglés) y adoptadas por la Federación Argentina de Consejos Profesionales de Ciencias Económicas (FACPCE). Las mencionadas normas internacionales incluyen las NIIF, las Normas Internacionales de Contabilidad (NIC) y las Interpretaciones desarrolladas por el Comité de Interpretaciones de las Normas Internacionales de Información Financiera (CINIIF) o el antiguo Comité de Interpretaciones de Normas (CIN).</w:t>
      </w:r>
    </w:p>
    <w:p w14:paraId="183C8575" w14:textId="77777777" w:rsidR="005C3BAE" w:rsidRPr="00E93BBB" w:rsidRDefault="005C3BAE" w:rsidP="005C3BAE">
      <w:pPr>
        <w:pStyle w:val="Texto"/>
        <w:ind w:left="567"/>
        <w:rPr>
          <w:color w:val="000000" w:themeColor="text1"/>
          <w:szCs w:val="19"/>
          <w:lang w:val="es-AR"/>
        </w:rPr>
      </w:pPr>
    </w:p>
    <w:p w14:paraId="64D88C74" w14:textId="77777777" w:rsidR="005C3BAE" w:rsidRPr="00E93BBB" w:rsidRDefault="005C3BAE" w:rsidP="005C3BAE">
      <w:pPr>
        <w:pStyle w:val="Texto"/>
        <w:ind w:left="567"/>
        <w:rPr>
          <w:color w:val="000000" w:themeColor="text1"/>
          <w:szCs w:val="19"/>
          <w:lang w:val="es-AR"/>
        </w:rPr>
      </w:pPr>
      <w:r w:rsidRPr="00E93BBB">
        <w:rPr>
          <w:color w:val="000000" w:themeColor="text1"/>
          <w:szCs w:val="19"/>
          <w:lang w:val="es-AR"/>
        </w:rPr>
        <w:t xml:space="preserve">De las exclusiones transitorias establecidas por el BCRA a la aplicación de las NIIF vigentes, la Entidad aplica la relacionada con la norma de deterioro de la NIIF 9, de acuerdo a lo establecido por la Comunicación “A” 6114, modificatorias y complementarias, en el marco del proceso de convergencia hacia NIIF. El BCRA definió a través de la Comunicación “A” 6938 que a partir de los ejercicios iniciados el 1° de enero de 2021 inclusive, las entidades financieras definidas como pertenecientes “Grupo B” según sus propias regulaciones, entre las cuales se encuentra la Entidad, comiencen a aplicar la sección 5.5 “Deterioro de valor” de la NIIF 9 “Instrumentos financieros” (puntos B5.5.1 a B5.5.55) para las exposiciones del Sector privado y financiero de acuerdo a lo establecido por la Comunicación “A” 6847. Si bien a la fecha de emisión de dichos estados financieros la Entidad se encuentra en proceso de cuantificación del efecto que tendría la aplicación de la sección 5.5. “Deterioro de valor” mencionada precedentemente, la Dirección de la Entidad estima que ese efecto podría ser de significación. </w:t>
      </w:r>
    </w:p>
    <w:p w14:paraId="62912BC2" w14:textId="77777777" w:rsidR="005C3BAE" w:rsidRPr="00E93BBB" w:rsidRDefault="005C3BAE" w:rsidP="005C3BAE">
      <w:pPr>
        <w:pStyle w:val="Texto"/>
        <w:ind w:left="567"/>
        <w:rPr>
          <w:color w:val="000000" w:themeColor="text1"/>
          <w:szCs w:val="19"/>
          <w:lang w:val="es-AR"/>
        </w:rPr>
      </w:pPr>
    </w:p>
    <w:p w14:paraId="7648A7B6" w14:textId="77777777" w:rsidR="005C3BAE" w:rsidRPr="00E93BBB" w:rsidRDefault="005C3BAE" w:rsidP="005C3BAE">
      <w:pPr>
        <w:pStyle w:val="Texto"/>
        <w:ind w:left="567"/>
        <w:rPr>
          <w:color w:val="000000" w:themeColor="text1"/>
          <w:szCs w:val="19"/>
          <w:lang w:val="es-AR"/>
        </w:rPr>
      </w:pPr>
      <w:r w:rsidRPr="00E93BBB">
        <w:rPr>
          <w:color w:val="000000" w:themeColor="text1"/>
          <w:szCs w:val="19"/>
          <w:lang w:val="es-AR"/>
        </w:rPr>
        <w:t>Excepto por lo mencionado en el párrafo anterior, las políticas contables aplicadas por la Entidad cumplen con las NIIF que actualmente han sido aprobadas y son aplicables en la preparación de estos estados financieros intermedios consolidados condensados de acuerdo con las NIIF adoptadas por el BCRA según la Comunicación “A” 6840. Con carácter general, el BCRA no admite la aplicación anticipada de ninguna NIIF, a menos que se especifique lo contrario.</w:t>
      </w:r>
    </w:p>
    <w:p w14:paraId="5C56E315" w14:textId="77777777" w:rsidR="005C3BAE" w:rsidRPr="00E93BBB" w:rsidRDefault="005C3BAE" w:rsidP="00D17D71">
      <w:pPr>
        <w:pStyle w:val="Texto"/>
        <w:ind w:left="567"/>
        <w:rPr>
          <w:color w:val="000000" w:themeColor="text1"/>
          <w:szCs w:val="19"/>
          <w:lang w:val="es-AR"/>
        </w:rPr>
      </w:pPr>
    </w:p>
    <w:p w14:paraId="0C52811C" w14:textId="77777777" w:rsidR="00D17D71" w:rsidRPr="00E93BBB" w:rsidRDefault="00D17D71" w:rsidP="00D17D71">
      <w:pPr>
        <w:pStyle w:val="Texto"/>
        <w:ind w:left="567"/>
        <w:rPr>
          <w:color w:val="000000" w:themeColor="text1"/>
          <w:szCs w:val="19"/>
          <w:lang w:val="es-AR"/>
        </w:rPr>
      </w:pPr>
      <w:r w:rsidRPr="00E93BBB">
        <w:rPr>
          <w:color w:val="000000" w:themeColor="text1"/>
          <w:szCs w:val="19"/>
          <w:lang w:val="es-AR"/>
        </w:rPr>
        <w:t xml:space="preserve">Por otra parte, dichos estados financieros condensados al </w:t>
      </w:r>
      <w:r w:rsidR="00113C8F" w:rsidRPr="00E93BBB">
        <w:rPr>
          <w:color w:val="000000" w:themeColor="text1"/>
          <w:szCs w:val="19"/>
          <w:lang w:val="es-AR"/>
        </w:rPr>
        <w:t>30 de junio de 2020</w:t>
      </w:r>
      <w:r w:rsidRPr="00E93BBB">
        <w:rPr>
          <w:color w:val="000000" w:themeColor="text1"/>
          <w:szCs w:val="19"/>
          <w:lang w:val="es-AR"/>
        </w:rPr>
        <w:t xml:space="preserve"> han sido ajustados para que queden expresados en moneda de poder adquisitivo de esa fecha, tal como establece la NIC 29 y considerando, adicionalmente, las normas particulares del BCRA establecidas por las Comunicaciones “A” 6651, 6849, modificatorias y complementarias, que establecieron la obligatoriedad respecto a la aplicación de dicho método a partir de los estados financieros de ejercicios que se inicien el 1° de enero de 2020 inclusive y definieron como fecha de transición el 31 de diciembre de 2018.</w:t>
      </w:r>
    </w:p>
    <w:p w14:paraId="542FD8E7" w14:textId="77777777" w:rsidR="00D17D71" w:rsidRPr="00E93BBB" w:rsidRDefault="00D17D71" w:rsidP="00D17D71">
      <w:pPr>
        <w:pStyle w:val="Texto"/>
        <w:ind w:left="567"/>
        <w:rPr>
          <w:color w:val="000000" w:themeColor="text1"/>
          <w:szCs w:val="19"/>
          <w:lang w:val="es-AR"/>
        </w:rPr>
      </w:pPr>
    </w:p>
    <w:p w14:paraId="4AA0E591" w14:textId="77777777" w:rsidR="00D17D71" w:rsidRPr="00E93BBB" w:rsidRDefault="00D17D71" w:rsidP="00D17D71">
      <w:pPr>
        <w:pStyle w:val="Texto"/>
        <w:ind w:left="567"/>
        <w:rPr>
          <w:color w:val="000000" w:themeColor="text1"/>
          <w:szCs w:val="19"/>
          <w:lang w:val="es-AR"/>
        </w:rPr>
      </w:pPr>
      <w:r w:rsidRPr="00E93BBB">
        <w:rPr>
          <w:color w:val="000000" w:themeColor="text1"/>
          <w:szCs w:val="19"/>
          <w:lang w:val="es-AR"/>
        </w:rPr>
        <w:t xml:space="preserve">Por lo tanto, las cifras correspondientes a la información comparativa han sido </w:t>
      </w:r>
      <w:proofErr w:type="spellStart"/>
      <w:r w:rsidRPr="00E93BBB">
        <w:rPr>
          <w:color w:val="000000" w:themeColor="text1"/>
          <w:szCs w:val="19"/>
          <w:lang w:val="es-AR"/>
        </w:rPr>
        <w:t>reexpresadas</w:t>
      </w:r>
      <w:proofErr w:type="spellEnd"/>
      <w:r w:rsidRPr="00E93BBB">
        <w:rPr>
          <w:color w:val="000000" w:themeColor="text1"/>
          <w:szCs w:val="19"/>
          <w:lang w:val="es-AR"/>
        </w:rPr>
        <w:t xml:space="preserve"> para considerar los cambios en el poder adquisitivo general de la moneda y, como resultado, están expresadas en la unidad de medida corriente al final del período sobre el cual se informa. El estado de situación financiera al </w:t>
      </w:r>
      <w:r w:rsidR="00113C8F" w:rsidRPr="00E93BBB">
        <w:rPr>
          <w:color w:val="000000" w:themeColor="text1"/>
          <w:szCs w:val="19"/>
          <w:lang w:val="es-AR"/>
        </w:rPr>
        <w:t>30 de junio de 2020</w:t>
      </w:r>
      <w:r w:rsidRPr="00E93BBB">
        <w:rPr>
          <w:color w:val="000000" w:themeColor="text1"/>
          <w:szCs w:val="19"/>
          <w:lang w:val="es-AR"/>
        </w:rPr>
        <w:t xml:space="preserve">, se presenta en forma comparativa con los datos al cierre del ejercicio precedente, mientras que los estados de resultados, de cambios en el patrimonio y de flujos de efectivo por el período de </w:t>
      </w:r>
      <w:r w:rsidR="00770493" w:rsidRPr="00E93BBB">
        <w:rPr>
          <w:color w:val="000000" w:themeColor="text1"/>
          <w:szCs w:val="19"/>
          <w:lang w:val="es-AR"/>
        </w:rPr>
        <w:t>seis</w:t>
      </w:r>
      <w:r w:rsidRPr="00E93BBB">
        <w:rPr>
          <w:color w:val="000000" w:themeColor="text1"/>
          <w:szCs w:val="19"/>
          <w:lang w:val="es-AR"/>
        </w:rPr>
        <w:t xml:space="preserve"> meses finalizado al </w:t>
      </w:r>
      <w:r w:rsidR="00113C8F" w:rsidRPr="00E93BBB">
        <w:rPr>
          <w:color w:val="000000" w:themeColor="text1"/>
          <w:szCs w:val="19"/>
          <w:lang w:val="es-AR"/>
        </w:rPr>
        <w:t>30 de junio de 2020</w:t>
      </w:r>
      <w:r w:rsidRPr="00E93BBB">
        <w:rPr>
          <w:color w:val="000000" w:themeColor="text1"/>
          <w:szCs w:val="19"/>
          <w:lang w:val="es-AR"/>
        </w:rPr>
        <w:t>, se presentan en forma comparativa con datos del mismo período del ejercicio precedente.</w:t>
      </w:r>
    </w:p>
    <w:p w14:paraId="1993C8BD" w14:textId="77777777" w:rsidR="00D17D71" w:rsidRPr="00E93BBB" w:rsidRDefault="00D17D71">
      <w:pPr>
        <w:pStyle w:val="Texto"/>
        <w:ind w:left="567"/>
        <w:rPr>
          <w:color w:val="000000" w:themeColor="text1"/>
          <w:szCs w:val="19"/>
          <w:lang w:val="es-AR"/>
        </w:rPr>
      </w:pPr>
    </w:p>
    <w:p w14:paraId="5588C510" w14:textId="77777777" w:rsidR="005C3BAE" w:rsidRPr="00E93BBB" w:rsidRDefault="005C3BAE">
      <w:pPr>
        <w:rPr>
          <w:color w:val="000000" w:themeColor="text1"/>
          <w:szCs w:val="19"/>
        </w:rPr>
      </w:pPr>
      <w:r w:rsidRPr="00E93BBB">
        <w:rPr>
          <w:color w:val="000000" w:themeColor="text1"/>
          <w:szCs w:val="19"/>
        </w:rPr>
        <w:br w:type="page"/>
      </w:r>
    </w:p>
    <w:p w14:paraId="51FCAFE5" w14:textId="77777777" w:rsidR="007D0A1E" w:rsidRPr="00E93BBB" w:rsidRDefault="007D0A1E" w:rsidP="00122C44">
      <w:pPr>
        <w:pStyle w:val="Titulonota"/>
        <w:numPr>
          <w:ilvl w:val="0"/>
          <w:numId w:val="4"/>
        </w:numPr>
        <w:ind w:left="567" w:hanging="425"/>
        <w:rPr>
          <w:color w:val="000000" w:themeColor="text1"/>
          <w:sz w:val="19"/>
          <w:szCs w:val="19"/>
          <w:lang w:val="es-AR"/>
        </w:rPr>
      </w:pPr>
      <w:r w:rsidRPr="00E93BBB">
        <w:rPr>
          <w:color w:val="000000" w:themeColor="text1"/>
          <w:sz w:val="19"/>
          <w:szCs w:val="19"/>
          <w:lang w:val="es-AR"/>
        </w:rPr>
        <w:lastRenderedPageBreak/>
        <w:t>Actividad de la sociedad</w:t>
      </w:r>
    </w:p>
    <w:p w14:paraId="65F4D867" w14:textId="77777777" w:rsidR="000410D6" w:rsidRPr="00E93BBB" w:rsidRDefault="000410D6" w:rsidP="00D500E2">
      <w:pPr>
        <w:pStyle w:val="Titulonota"/>
        <w:ind w:left="567"/>
        <w:rPr>
          <w:b w:val="0"/>
          <w:caps w:val="0"/>
          <w:color w:val="000000" w:themeColor="text1"/>
          <w:sz w:val="19"/>
          <w:szCs w:val="19"/>
          <w:lang w:val="es-AR"/>
        </w:rPr>
      </w:pPr>
    </w:p>
    <w:p w14:paraId="7D1EDD0D" w14:textId="77777777" w:rsidR="00D17D71" w:rsidRPr="00E93BBB" w:rsidRDefault="000410D6" w:rsidP="005C3BAE">
      <w:pPr>
        <w:pStyle w:val="Texto"/>
        <w:ind w:left="567"/>
        <w:rPr>
          <w:color w:val="000000" w:themeColor="text1"/>
          <w:szCs w:val="19"/>
          <w:lang w:val="es-AR"/>
        </w:rPr>
      </w:pPr>
      <w:r w:rsidRPr="00E93BBB">
        <w:rPr>
          <w:color w:val="000000" w:themeColor="text1"/>
          <w:szCs w:val="19"/>
          <w:lang w:val="es-AR"/>
        </w:rPr>
        <w:t>Banco CMF S.A. es una sociedad anónima</w:t>
      </w:r>
      <w:r w:rsidR="00014A78" w:rsidRPr="00E93BBB">
        <w:rPr>
          <w:color w:val="000000" w:themeColor="text1"/>
          <w:szCs w:val="19"/>
          <w:lang w:val="es-AR"/>
        </w:rPr>
        <w:t xml:space="preserve">, </w:t>
      </w:r>
      <w:r w:rsidR="00B67AB5" w:rsidRPr="00E93BBB">
        <w:rPr>
          <w:color w:val="000000" w:themeColor="text1"/>
          <w:szCs w:val="19"/>
          <w:lang w:val="es-AR"/>
        </w:rPr>
        <w:t>mono casa</w:t>
      </w:r>
      <w:r w:rsidR="00014A78" w:rsidRPr="00E93BBB">
        <w:rPr>
          <w:color w:val="000000" w:themeColor="text1"/>
          <w:szCs w:val="19"/>
          <w:lang w:val="es-AR"/>
        </w:rPr>
        <w:t>,</w:t>
      </w:r>
      <w:r w:rsidRPr="00E93BBB">
        <w:rPr>
          <w:color w:val="000000" w:themeColor="text1"/>
          <w:szCs w:val="19"/>
          <w:lang w:val="es-AR"/>
        </w:rPr>
        <w:t xml:space="preserve"> debidamente constituida bajo las leyes de la Argentina, habiendo sido constituida el </w:t>
      </w:r>
      <w:r w:rsidR="00A7542F" w:rsidRPr="00E93BBB">
        <w:rPr>
          <w:color w:val="000000" w:themeColor="text1"/>
          <w:szCs w:val="19"/>
          <w:lang w:val="es-AR"/>
        </w:rPr>
        <w:t>21</w:t>
      </w:r>
      <w:r w:rsidR="00EC7D4D" w:rsidRPr="00E93BBB">
        <w:rPr>
          <w:color w:val="000000" w:themeColor="text1"/>
          <w:szCs w:val="19"/>
          <w:lang w:val="es-AR"/>
        </w:rPr>
        <w:t xml:space="preserve"> </w:t>
      </w:r>
      <w:r w:rsidRPr="00E93BBB">
        <w:rPr>
          <w:color w:val="000000" w:themeColor="text1"/>
          <w:szCs w:val="19"/>
          <w:lang w:val="es-AR"/>
        </w:rPr>
        <w:t xml:space="preserve">de junio de 1978. Originalmente fue autorizada a funcionar como compañía financiera y su denominación era Corporación Metropolitana de Finanzas S.A. Los actuales accionistas adquirieron la </w:t>
      </w:r>
      <w:r w:rsidR="00F93F4E" w:rsidRPr="00E93BBB">
        <w:rPr>
          <w:color w:val="000000" w:themeColor="text1"/>
          <w:szCs w:val="19"/>
          <w:lang w:val="es-AR"/>
        </w:rPr>
        <w:t>E</w:t>
      </w:r>
      <w:r w:rsidRPr="00E93BBB">
        <w:rPr>
          <w:color w:val="000000" w:themeColor="text1"/>
          <w:szCs w:val="19"/>
          <w:lang w:val="es-AR"/>
        </w:rPr>
        <w:t>ntidad en 1990. El 10 de abril de 1996, mediante la Resolución N° 208/96, y el 5 de mayo de 1996, mediante la Comunicación “B” 6010, el BCRA aprobó su transformación a banco comercial. Con fecha 23 de marzo de 1999, mediante la Comunicación “B” 6500 del BCRA, se aprobó su cambio de denominación social y adoptó la actual razón social de Banco CMF S.A. La Sociedad fue inscripta originalmente en el Juzgado Nacional de Primera Instancia en lo Comercial de Registro el 21 de junio de 1978, bajo el número 1926 del Libro 88, Tomo A d</w:t>
      </w:r>
      <w:r w:rsidR="005C3BAE" w:rsidRPr="00E93BBB">
        <w:rPr>
          <w:color w:val="000000" w:themeColor="text1"/>
          <w:szCs w:val="19"/>
          <w:lang w:val="es-AR"/>
        </w:rPr>
        <w:t>e Sociedad Anónimas Nacionales.</w:t>
      </w:r>
    </w:p>
    <w:p w14:paraId="241342AC" w14:textId="77777777" w:rsidR="000410D6" w:rsidRPr="00E93BBB" w:rsidRDefault="000410D6" w:rsidP="00D500E2">
      <w:pPr>
        <w:pStyle w:val="Texto"/>
        <w:ind w:left="567"/>
        <w:rPr>
          <w:color w:val="000000" w:themeColor="text1"/>
          <w:szCs w:val="19"/>
          <w:lang w:val="es-AR"/>
        </w:rPr>
      </w:pPr>
    </w:p>
    <w:p w14:paraId="11F17935" w14:textId="77777777" w:rsidR="008C3CB3" w:rsidRPr="00E93BBB" w:rsidRDefault="00A210DD" w:rsidP="00384EB2">
      <w:pPr>
        <w:pStyle w:val="Texto"/>
        <w:ind w:left="567"/>
        <w:rPr>
          <w:color w:val="000000" w:themeColor="text1"/>
          <w:szCs w:val="19"/>
          <w:lang w:val="es-AR"/>
        </w:rPr>
      </w:pPr>
      <w:r w:rsidRPr="00E93BBB">
        <w:rPr>
          <w:color w:val="000000" w:themeColor="text1"/>
          <w:szCs w:val="19"/>
          <w:lang w:val="es-AR"/>
        </w:rPr>
        <w:t xml:space="preserve">Banco CMF S.A. consolida sus operaciones con las de </w:t>
      </w:r>
      <w:proofErr w:type="spellStart"/>
      <w:r w:rsidRPr="00E93BBB">
        <w:rPr>
          <w:color w:val="000000" w:themeColor="text1"/>
          <w:szCs w:val="19"/>
          <w:lang w:val="es-AR"/>
        </w:rPr>
        <w:t>Metrocorp</w:t>
      </w:r>
      <w:proofErr w:type="spellEnd"/>
      <w:r w:rsidRPr="00E93BBB">
        <w:rPr>
          <w:color w:val="000000" w:themeColor="text1"/>
          <w:szCs w:val="19"/>
          <w:lang w:val="es-AR"/>
        </w:rPr>
        <w:t xml:space="preserve"> </w:t>
      </w:r>
      <w:r w:rsidR="00C6572D" w:rsidRPr="00E93BBB">
        <w:rPr>
          <w:color w:val="000000" w:themeColor="text1"/>
          <w:szCs w:val="19"/>
          <w:lang w:val="es-AR"/>
        </w:rPr>
        <w:t>Valores S.A.</w:t>
      </w:r>
      <w:r w:rsidR="00D04EC4" w:rsidRPr="00E93BBB">
        <w:rPr>
          <w:color w:val="000000" w:themeColor="text1"/>
          <w:szCs w:val="19"/>
          <w:lang w:val="es-AR"/>
        </w:rPr>
        <w:t>,</w:t>
      </w:r>
      <w:r w:rsidR="009F2E69" w:rsidRPr="00E93BBB">
        <w:rPr>
          <w:color w:val="000000" w:themeColor="text1"/>
          <w:szCs w:val="19"/>
          <w:lang w:val="es-AR"/>
        </w:rPr>
        <w:t xml:space="preserve"> </w:t>
      </w:r>
      <w:proofErr w:type="spellStart"/>
      <w:r w:rsidR="005530CD" w:rsidRPr="00E93BBB">
        <w:rPr>
          <w:color w:val="000000" w:themeColor="text1"/>
          <w:szCs w:val="19"/>
          <w:lang w:val="es-AR"/>
        </w:rPr>
        <w:t>Eurobanco</w:t>
      </w:r>
      <w:proofErr w:type="spellEnd"/>
      <w:r w:rsidR="005530CD" w:rsidRPr="00E93BBB">
        <w:rPr>
          <w:color w:val="000000" w:themeColor="text1"/>
          <w:szCs w:val="19"/>
          <w:lang w:val="es-AR"/>
        </w:rPr>
        <w:t xml:space="preserve"> Bank Ltd. </w:t>
      </w:r>
      <w:r w:rsidR="00D04EC4" w:rsidRPr="00E93BBB">
        <w:rPr>
          <w:color w:val="000000" w:themeColor="text1"/>
          <w:szCs w:val="19"/>
          <w:lang w:val="es-AR"/>
        </w:rPr>
        <w:t xml:space="preserve">y </w:t>
      </w:r>
      <w:r w:rsidR="00D04EC4" w:rsidRPr="00E93BBB">
        <w:rPr>
          <w:rFonts w:cs="Arial"/>
          <w:color w:val="000000" w:themeColor="text1"/>
          <w:szCs w:val="19"/>
          <w:lang w:val="es-AR"/>
        </w:rPr>
        <w:t xml:space="preserve">CMF </w:t>
      </w:r>
      <w:proofErr w:type="spellStart"/>
      <w:r w:rsidR="00D04EC4" w:rsidRPr="00E93BBB">
        <w:rPr>
          <w:rFonts w:cs="Arial"/>
          <w:color w:val="000000" w:themeColor="text1"/>
          <w:szCs w:val="19"/>
          <w:lang w:val="es-AR"/>
        </w:rPr>
        <w:t>Asset</w:t>
      </w:r>
      <w:proofErr w:type="spellEnd"/>
      <w:r w:rsidR="00D04EC4" w:rsidRPr="00E93BBB">
        <w:rPr>
          <w:rFonts w:cs="Arial"/>
          <w:color w:val="000000" w:themeColor="text1"/>
          <w:szCs w:val="19"/>
          <w:lang w:val="es-AR"/>
        </w:rPr>
        <w:t xml:space="preserve"> Management S.A.U</w:t>
      </w:r>
      <w:r w:rsidR="00D04EC4" w:rsidRPr="00E93BBB">
        <w:rPr>
          <w:rFonts w:ascii="Helvetica" w:hAnsi="Helvetica"/>
          <w:color w:val="000000" w:themeColor="text1"/>
          <w:szCs w:val="19"/>
          <w:lang w:val="es-AR"/>
        </w:rPr>
        <w:t>.</w:t>
      </w:r>
      <w:r w:rsidR="00D04EC4" w:rsidRPr="00E93BBB">
        <w:rPr>
          <w:color w:val="000000" w:themeColor="text1"/>
          <w:szCs w:val="19"/>
          <w:lang w:val="es-AR"/>
        </w:rPr>
        <w:t xml:space="preserve"> </w:t>
      </w:r>
      <w:r w:rsidR="005530CD" w:rsidRPr="00E93BBB">
        <w:rPr>
          <w:color w:val="000000" w:themeColor="text1"/>
          <w:szCs w:val="19"/>
          <w:lang w:val="es-AR"/>
        </w:rPr>
        <w:t>La tenencia</w:t>
      </w:r>
      <w:r w:rsidRPr="00E93BBB">
        <w:rPr>
          <w:color w:val="000000" w:themeColor="text1"/>
          <w:szCs w:val="19"/>
          <w:lang w:val="es-AR"/>
        </w:rPr>
        <w:t xml:space="preserve"> que posee Banco CMF S.A. sobre cada una de las sociedades </w:t>
      </w:r>
      <w:r w:rsidR="00C925EB" w:rsidRPr="00E93BBB">
        <w:rPr>
          <w:color w:val="000000" w:themeColor="text1"/>
          <w:szCs w:val="19"/>
          <w:lang w:val="es-AR"/>
        </w:rPr>
        <w:t xml:space="preserve">es </w:t>
      </w:r>
      <w:r w:rsidRPr="00E93BBB">
        <w:rPr>
          <w:color w:val="000000" w:themeColor="text1"/>
          <w:szCs w:val="19"/>
          <w:lang w:val="es-AR"/>
        </w:rPr>
        <w:t>la siguiente:</w:t>
      </w:r>
    </w:p>
    <w:p w14:paraId="77C3ACFC" w14:textId="77777777" w:rsidR="008C3CB3" w:rsidRPr="00E93BBB" w:rsidRDefault="008C3CB3" w:rsidP="00D500E2">
      <w:pPr>
        <w:pStyle w:val="Texto"/>
        <w:ind w:left="567"/>
        <w:rPr>
          <w:color w:val="000000" w:themeColor="text1"/>
          <w:szCs w:val="19"/>
          <w:lang w:val="es-AR"/>
        </w:rPr>
      </w:pPr>
    </w:p>
    <w:tbl>
      <w:tblPr>
        <w:tblW w:w="9497" w:type="dxa"/>
        <w:tblInd w:w="709" w:type="dxa"/>
        <w:tblLayout w:type="fixed"/>
        <w:tblCellMar>
          <w:left w:w="0" w:type="dxa"/>
          <w:right w:w="0" w:type="dxa"/>
        </w:tblCellMar>
        <w:tblLook w:val="0000" w:firstRow="0" w:lastRow="0" w:firstColumn="0" w:lastColumn="0" w:noHBand="0" w:noVBand="0"/>
      </w:tblPr>
      <w:tblGrid>
        <w:gridCol w:w="2301"/>
        <w:gridCol w:w="145"/>
        <w:gridCol w:w="1026"/>
        <w:gridCol w:w="20"/>
        <w:gridCol w:w="1079"/>
        <w:gridCol w:w="73"/>
        <w:gridCol w:w="1289"/>
        <w:gridCol w:w="73"/>
        <w:gridCol w:w="1026"/>
        <w:gridCol w:w="73"/>
        <w:gridCol w:w="2392"/>
      </w:tblGrid>
      <w:tr w:rsidR="00C86F59" w:rsidRPr="00E93BBB" w14:paraId="511EAD3A" w14:textId="77777777" w:rsidTr="00A107E9">
        <w:trPr>
          <w:cantSplit/>
          <w:trHeight w:val="163"/>
        </w:trPr>
        <w:tc>
          <w:tcPr>
            <w:tcW w:w="2301" w:type="dxa"/>
            <w:vAlign w:val="bottom"/>
          </w:tcPr>
          <w:p w14:paraId="28D02B5F" w14:textId="77777777" w:rsidR="00B5546B" w:rsidRPr="00E93BBB" w:rsidRDefault="00B5546B" w:rsidP="00D500E2">
            <w:pPr>
              <w:pStyle w:val="Texto"/>
              <w:jc w:val="center"/>
              <w:rPr>
                <w:b/>
                <w:color w:val="000000" w:themeColor="text1"/>
                <w:szCs w:val="19"/>
                <w:lang w:val="es-AR"/>
              </w:rPr>
            </w:pPr>
          </w:p>
        </w:tc>
        <w:tc>
          <w:tcPr>
            <w:tcW w:w="145" w:type="dxa"/>
            <w:tcBorders>
              <w:bottom w:val="single" w:sz="6" w:space="0" w:color="auto"/>
            </w:tcBorders>
            <w:vAlign w:val="bottom"/>
          </w:tcPr>
          <w:p w14:paraId="551C9DAC" w14:textId="77777777" w:rsidR="00B5546B" w:rsidRPr="00E93BBB" w:rsidRDefault="00B5546B" w:rsidP="00D500E2">
            <w:pPr>
              <w:pStyle w:val="Texto"/>
              <w:rPr>
                <w:b/>
                <w:color w:val="000000" w:themeColor="text1"/>
                <w:szCs w:val="19"/>
                <w:lang w:val="es-AR"/>
              </w:rPr>
            </w:pPr>
          </w:p>
        </w:tc>
        <w:tc>
          <w:tcPr>
            <w:tcW w:w="2125" w:type="dxa"/>
            <w:gridSpan w:val="3"/>
            <w:tcBorders>
              <w:bottom w:val="single" w:sz="6" w:space="0" w:color="auto"/>
            </w:tcBorders>
            <w:vAlign w:val="bottom"/>
          </w:tcPr>
          <w:p w14:paraId="45D9B83C" w14:textId="77777777" w:rsidR="00B5546B" w:rsidRPr="00E93BBB" w:rsidRDefault="00B5546B" w:rsidP="00D500E2">
            <w:pPr>
              <w:pStyle w:val="Texto"/>
              <w:jc w:val="center"/>
              <w:rPr>
                <w:b/>
                <w:color w:val="000000" w:themeColor="text1"/>
                <w:szCs w:val="19"/>
                <w:lang w:val="es-AR"/>
              </w:rPr>
            </w:pPr>
            <w:r w:rsidRPr="00E93BBB">
              <w:rPr>
                <w:b/>
                <w:color w:val="000000" w:themeColor="text1"/>
                <w:szCs w:val="19"/>
                <w:lang w:val="es-AR"/>
              </w:rPr>
              <w:t>Acciones</w:t>
            </w:r>
          </w:p>
        </w:tc>
        <w:tc>
          <w:tcPr>
            <w:tcW w:w="73" w:type="dxa"/>
            <w:vAlign w:val="bottom"/>
          </w:tcPr>
          <w:p w14:paraId="4C7DAD17" w14:textId="77777777" w:rsidR="00B5546B" w:rsidRPr="00E93BBB" w:rsidRDefault="00B5546B" w:rsidP="00D500E2">
            <w:pPr>
              <w:pStyle w:val="Texto"/>
              <w:jc w:val="center"/>
              <w:rPr>
                <w:b/>
                <w:color w:val="000000" w:themeColor="text1"/>
                <w:szCs w:val="19"/>
                <w:lang w:val="es-AR"/>
              </w:rPr>
            </w:pPr>
          </w:p>
        </w:tc>
        <w:tc>
          <w:tcPr>
            <w:tcW w:w="2388" w:type="dxa"/>
            <w:gridSpan w:val="3"/>
            <w:tcBorders>
              <w:bottom w:val="single" w:sz="6" w:space="0" w:color="auto"/>
            </w:tcBorders>
            <w:vAlign w:val="bottom"/>
          </w:tcPr>
          <w:p w14:paraId="0C66164A" w14:textId="77777777" w:rsidR="00B5546B" w:rsidRPr="00E93BBB" w:rsidRDefault="00B5546B" w:rsidP="00D500E2">
            <w:pPr>
              <w:pStyle w:val="Texto"/>
              <w:jc w:val="center"/>
              <w:rPr>
                <w:b/>
                <w:color w:val="000000" w:themeColor="text1"/>
                <w:szCs w:val="19"/>
                <w:lang w:val="es-AR"/>
              </w:rPr>
            </w:pPr>
            <w:r w:rsidRPr="00E93BBB">
              <w:rPr>
                <w:b/>
                <w:color w:val="000000" w:themeColor="text1"/>
                <w:szCs w:val="19"/>
                <w:lang w:val="es-AR"/>
              </w:rPr>
              <w:t>Porcentaje sobre</w:t>
            </w:r>
          </w:p>
        </w:tc>
        <w:tc>
          <w:tcPr>
            <w:tcW w:w="73" w:type="dxa"/>
            <w:vAlign w:val="bottom"/>
          </w:tcPr>
          <w:p w14:paraId="4371BA92" w14:textId="77777777" w:rsidR="00B5546B" w:rsidRPr="00E93BBB" w:rsidRDefault="00B5546B" w:rsidP="00D500E2">
            <w:pPr>
              <w:pStyle w:val="Texto"/>
              <w:jc w:val="center"/>
              <w:rPr>
                <w:b/>
                <w:color w:val="000000" w:themeColor="text1"/>
                <w:szCs w:val="19"/>
                <w:lang w:val="es-AR"/>
              </w:rPr>
            </w:pPr>
          </w:p>
        </w:tc>
        <w:tc>
          <w:tcPr>
            <w:tcW w:w="2392" w:type="dxa"/>
            <w:vAlign w:val="bottom"/>
          </w:tcPr>
          <w:p w14:paraId="7D0F5AE3" w14:textId="77777777" w:rsidR="00B5546B" w:rsidRPr="00E93BBB" w:rsidRDefault="00B5546B" w:rsidP="00D500E2">
            <w:pPr>
              <w:pStyle w:val="Texto"/>
              <w:jc w:val="center"/>
              <w:rPr>
                <w:b/>
                <w:color w:val="000000" w:themeColor="text1"/>
                <w:szCs w:val="19"/>
                <w:lang w:val="es-AR"/>
              </w:rPr>
            </w:pPr>
          </w:p>
        </w:tc>
      </w:tr>
      <w:tr w:rsidR="00C86F59" w:rsidRPr="00E93BBB" w14:paraId="46B194B7" w14:textId="77777777" w:rsidTr="00A107E9">
        <w:trPr>
          <w:cantSplit/>
          <w:trHeight w:val="326"/>
        </w:trPr>
        <w:tc>
          <w:tcPr>
            <w:tcW w:w="2301" w:type="dxa"/>
            <w:tcBorders>
              <w:bottom w:val="single" w:sz="6" w:space="0" w:color="auto"/>
            </w:tcBorders>
            <w:vAlign w:val="bottom"/>
          </w:tcPr>
          <w:p w14:paraId="20E8602A" w14:textId="77777777" w:rsidR="00B5546B" w:rsidRPr="00E93BBB" w:rsidRDefault="00B5546B" w:rsidP="00D500E2">
            <w:pPr>
              <w:pStyle w:val="Texto"/>
              <w:jc w:val="center"/>
              <w:rPr>
                <w:b/>
                <w:color w:val="000000" w:themeColor="text1"/>
                <w:szCs w:val="19"/>
                <w:lang w:val="es-AR"/>
              </w:rPr>
            </w:pPr>
          </w:p>
          <w:p w14:paraId="0DBDF9C9" w14:textId="77777777" w:rsidR="00B5546B" w:rsidRPr="00E93BBB" w:rsidRDefault="00B5546B" w:rsidP="00D500E2">
            <w:pPr>
              <w:pStyle w:val="Texto"/>
              <w:jc w:val="center"/>
              <w:rPr>
                <w:b/>
                <w:color w:val="000000" w:themeColor="text1"/>
                <w:szCs w:val="19"/>
                <w:lang w:val="es-AR"/>
              </w:rPr>
            </w:pPr>
            <w:r w:rsidRPr="00E93BBB">
              <w:rPr>
                <w:b/>
                <w:color w:val="000000" w:themeColor="text1"/>
                <w:szCs w:val="19"/>
                <w:lang w:val="es-AR"/>
              </w:rPr>
              <w:t>Sociedad</w:t>
            </w:r>
          </w:p>
        </w:tc>
        <w:tc>
          <w:tcPr>
            <w:tcW w:w="145" w:type="dxa"/>
            <w:vAlign w:val="bottom"/>
          </w:tcPr>
          <w:p w14:paraId="4C245548" w14:textId="77777777" w:rsidR="00B5546B" w:rsidRPr="00E93BBB" w:rsidRDefault="00B5546B" w:rsidP="00D500E2">
            <w:pPr>
              <w:pStyle w:val="Texto"/>
              <w:rPr>
                <w:b/>
                <w:color w:val="000000" w:themeColor="text1"/>
                <w:szCs w:val="19"/>
                <w:lang w:val="es-AR"/>
              </w:rPr>
            </w:pPr>
          </w:p>
        </w:tc>
        <w:tc>
          <w:tcPr>
            <w:tcW w:w="1026" w:type="dxa"/>
            <w:tcBorders>
              <w:bottom w:val="single" w:sz="6" w:space="0" w:color="auto"/>
            </w:tcBorders>
            <w:vAlign w:val="bottom"/>
          </w:tcPr>
          <w:p w14:paraId="28E88D04" w14:textId="77777777" w:rsidR="00B5546B" w:rsidRPr="00E93BBB" w:rsidRDefault="00B5546B" w:rsidP="00D500E2">
            <w:pPr>
              <w:pStyle w:val="Texto"/>
              <w:jc w:val="center"/>
              <w:rPr>
                <w:b/>
                <w:color w:val="000000" w:themeColor="text1"/>
                <w:szCs w:val="19"/>
                <w:lang w:val="es-AR"/>
              </w:rPr>
            </w:pPr>
          </w:p>
          <w:p w14:paraId="7C768E78" w14:textId="77777777" w:rsidR="00B5546B" w:rsidRPr="00E93BBB" w:rsidRDefault="00B5546B" w:rsidP="00D500E2">
            <w:pPr>
              <w:pStyle w:val="Texto"/>
              <w:jc w:val="center"/>
              <w:rPr>
                <w:b/>
                <w:color w:val="000000" w:themeColor="text1"/>
                <w:szCs w:val="19"/>
                <w:lang w:val="es-AR"/>
              </w:rPr>
            </w:pPr>
            <w:r w:rsidRPr="00E93BBB">
              <w:rPr>
                <w:b/>
                <w:color w:val="000000" w:themeColor="text1"/>
                <w:szCs w:val="19"/>
                <w:lang w:val="es-AR"/>
              </w:rPr>
              <w:t>Tipo</w:t>
            </w:r>
          </w:p>
        </w:tc>
        <w:tc>
          <w:tcPr>
            <w:tcW w:w="20" w:type="dxa"/>
            <w:vAlign w:val="bottom"/>
          </w:tcPr>
          <w:p w14:paraId="6B447E63" w14:textId="77777777" w:rsidR="00B5546B" w:rsidRPr="00E93BBB" w:rsidRDefault="00B5546B" w:rsidP="00D500E2">
            <w:pPr>
              <w:pStyle w:val="Texto"/>
              <w:jc w:val="center"/>
              <w:rPr>
                <w:b/>
                <w:color w:val="000000" w:themeColor="text1"/>
                <w:szCs w:val="19"/>
                <w:lang w:val="es-AR"/>
              </w:rPr>
            </w:pPr>
          </w:p>
        </w:tc>
        <w:tc>
          <w:tcPr>
            <w:tcW w:w="1079" w:type="dxa"/>
            <w:tcBorders>
              <w:bottom w:val="single" w:sz="6" w:space="0" w:color="auto"/>
            </w:tcBorders>
            <w:vAlign w:val="bottom"/>
          </w:tcPr>
          <w:p w14:paraId="3DB19247" w14:textId="77777777" w:rsidR="00B5546B" w:rsidRPr="00E93BBB" w:rsidRDefault="00B5546B" w:rsidP="00D500E2">
            <w:pPr>
              <w:pStyle w:val="Texto"/>
              <w:jc w:val="center"/>
              <w:rPr>
                <w:b/>
                <w:color w:val="000000" w:themeColor="text1"/>
                <w:szCs w:val="19"/>
                <w:lang w:val="es-AR"/>
              </w:rPr>
            </w:pPr>
          </w:p>
          <w:p w14:paraId="60458070" w14:textId="77777777" w:rsidR="00B5546B" w:rsidRPr="00E93BBB" w:rsidRDefault="00B5546B" w:rsidP="00D500E2">
            <w:pPr>
              <w:pStyle w:val="Texto"/>
              <w:jc w:val="center"/>
              <w:rPr>
                <w:b/>
                <w:color w:val="000000" w:themeColor="text1"/>
                <w:szCs w:val="19"/>
                <w:lang w:val="es-AR"/>
              </w:rPr>
            </w:pPr>
            <w:r w:rsidRPr="00E93BBB">
              <w:rPr>
                <w:b/>
                <w:color w:val="000000" w:themeColor="text1"/>
                <w:szCs w:val="19"/>
                <w:lang w:val="es-AR"/>
              </w:rPr>
              <w:t>Cantidad</w:t>
            </w:r>
          </w:p>
        </w:tc>
        <w:tc>
          <w:tcPr>
            <w:tcW w:w="73" w:type="dxa"/>
            <w:vAlign w:val="bottom"/>
          </w:tcPr>
          <w:p w14:paraId="655D2FF0" w14:textId="77777777" w:rsidR="00B5546B" w:rsidRPr="00E93BBB" w:rsidRDefault="00B5546B" w:rsidP="00D500E2">
            <w:pPr>
              <w:pStyle w:val="Texto"/>
              <w:jc w:val="center"/>
              <w:rPr>
                <w:b/>
                <w:color w:val="000000" w:themeColor="text1"/>
                <w:szCs w:val="19"/>
                <w:lang w:val="es-AR"/>
              </w:rPr>
            </w:pPr>
          </w:p>
        </w:tc>
        <w:tc>
          <w:tcPr>
            <w:tcW w:w="1289" w:type="dxa"/>
            <w:tcBorders>
              <w:bottom w:val="single" w:sz="6" w:space="0" w:color="auto"/>
            </w:tcBorders>
            <w:vAlign w:val="bottom"/>
          </w:tcPr>
          <w:p w14:paraId="4304EF91" w14:textId="77777777" w:rsidR="00B5546B" w:rsidRPr="00E93BBB" w:rsidRDefault="00B5546B" w:rsidP="00D500E2">
            <w:pPr>
              <w:pStyle w:val="Texto"/>
              <w:jc w:val="center"/>
              <w:rPr>
                <w:b/>
                <w:color w:val="000000" w:themeColor="text1"/>
                <w:szCs w:val="19"/>
                <w:lang w:val="es-AR"/>
              </w:rPr>
            </w:pPr>
            <w:r w:rsidRPr="00E93BBB">
              <w:rPr>
                <w:b/>
                <w:color w:val="000000" w:themeColor="text1"/>
                <w:szCs w:val="19"/>
                <w:lang w:val="es-AR"/>
              </w:rPr>
              <w:t>Capital social</w:t>
            </w:r>
          </w:p>
        </w:tc>
        <w:tc>
          <w:tcPr>
            <w:tcW w:w="73" w:type="dxa"/>
            <w:vAlign w:val="bottom"/>
          </w:tcPr>
          <w:p w14:paraId="2F675E4D" w14:textId="77777777" w:rsidR="00B5546B" w:rsidRPr="00E93BBB" w:rsidRDefault="00B5546B" w:rsidP="00D500E2">
            <w:pPr>
              <w:pStyle w:val="Texto"/>
              <w:jc w:val="center"/>
              <w:rPr>
                <w:b/>
                <w:color w:val="000000" w:themeColor="text1"/>
                <w:szCs w:val="19"/>
                <w:lang w:val="es-AR"/>
              </w:rPr>
            </w:pPr>
          </w:p>
        </w:tc>
        <w:tc>
          <w:tcPr>
            <w:tcW w:w="1026" w:type="dxa"/>
            <w:tcBorders>
              <w:bottom w:val="single" w:sz="6" w:space="0" w:color="auto"/>
            </w:tcBorders>
            <w:vAlign w:val="bottom"/>
          </w:tcPr>
          <w:p w14:paraId="2B997489" w14:textId="77777777" w:rsidR="00B5546B" w:rsidRPr="00E93BBB" w:rsidRDefault="00B5546B" w:rsidP="00D500E2">
            <w:pPr>
              <w:pStyle w:val="Texto"/>
              <w:jc w:val="center"/>
              <w:rPr>
                <w:b/>
                <w:color w:val="000000" w:themeColor="text1"/>
                <w:szCs w:val="19"/>
                <w:lang w:val="es-AR"/>
              </w:rPr>
            </w:pPr>
            <w:r w:rsidRPr="00E93BBB">
              <w:rPr>
                <w:b/>
                <w:color w:val="000000" w:themeColor="text1"/>
                <w:szCs w:val="19"/>
                <w:lang w:val="es-AR"/>
              </w:rPr>
              <w:t>Votos</w:t>
            </w:r>
          </w:p>
        </w:tc>
        <w:tc>
          <w:tcPr>
            <w:tcW w:w="73" w:type="dxa"/>
            <w:vAlign w:val="bottom"/>
          </w:tcPr>
          <w:p w14:paraId="391866F7" w14:textId="77777777" w:rsidR="00B5546B" w:rsidRPr="00E93BBB" w:rsidRDefault="00B5546B" w:rsidP="00D500E2">
            <w:pPr>
              <w:pStyle w:val="Texto"/>
              <w:jc w:val="center"/>
              <w:rPr>
                <w:b/>
                <w:color w:val="000000" w:themeColor="text1"/>
                <w:szCs w:val="19"/>
                <w:lang w:val="es-AR"/>
              </w:rPr>
            </w:pPr>
          </w:p>
        </w:tc>
        <w:tc>
          <w:tcPr>
            <w:tcW w:w="2392" w:type="dxa"/>
            <w:tcBorders>
              <w:bottom w:val="single" w:sz="6" w:space="0" w:color="auto"/>
            </w:tcBorders>
            <w:vAlign w:val="bottom"/>
          </w:tcPr>
          <w:p w14:paraId="7832D83C" w14:textId="77777777" w:rsidR="00B5546B" w:rsidRPr="00E93BBB" w:rsidRDefault="00B5546B" w:rsidP="00D500E2">
            <w:pPr>
              <w:pStyle w:val="Texto"/>
              <w:jc w:val="center"/>
              <w:rPr>
                <w:b/>
                <w:color w:val="000000" w:themeColor="text1"/>
                <w:szCs w:val="19"/>
                <w:lang w:val="es-AR"/>
              </w:rPr>
            </w:pPr>
          </w:p>
          <w:p w14:paraId="519E7314" w14:textId="77777777" w:rsidR="00B5546B" w:rsidRPr="00E93BBB" w:rsidRDefault="00B5546B" w:rsidP="00D500E2">
            <w:pPr>
              <w:pStyle w:val="Texto"/>
              <w:jc w:val="center"/>
              <w:rPr>
                <w:b/>
                <w:color w:val="000000" w:themeColor="text1"/>
                <w:szCs w:val="19"/>
                <w:lang w:val="es-AR"/>
              </w:rPr>
            </w:pPr>
            <w:r w:rsidRPr="00E93BBB">
              <w:rPr>
                <w:b/>
                <w:color w:val="000000" w:themeColor="text1"/>
                <w:szCs w:val="19"/>
                <w:lang w:val="es-AR"/>
              </w:rPr>
              <w:t>Actividad</w:t>
            </w:r>
          </w:p>
        </w:tc>
      </w:tr>
      <w:tr w:rsidR="00C86F59" w:rsidRPr="00E93BBB" w14:paraId="6804E089" w14:textId="77777777" w:rsidTr="00A107E9">
        <w:trPr>
          <w:cantSplit/>
          <w:trHeight w:val="105"/>
        </w:trPr>
        <w:tc>
          <w:tcPr>
            <w:tcW w:w="2301" w:type="dxa"/>
          </w:tcPr>
          <w:p w14:paraId="25A31124" w14:textId="77777777" w:rsidR="00B5546B" w:rsidRPr="00E93BBB" w:rsidRDefault="00B5546B" w:rsidP="00D500E2">
            <w:pPr>
              <w:pStyle w:val="Texto"/>
              <w:rPr>
                <w:color w:val="000000" w:themeColor="text1"/>
                <w:szCs w:val="19"/>
                <w:lang w:val="es-AR"/>
              </w:rPr>
            </w:pPr>
          </w:p>
        </w:tc>
        <w:tc>
          <w:tcPr>
            <w:tcW w:w="145" w:type="dxa"/>
          </w:tcPr>
          <w:p w14:paraId="7BD551B0" w14:textId="77777777" w:rsidR="00B5546B" w:rsidRPr="00E93BBB" w:rsidRDefault="00B5546B" w:rsidP="00D500E2">
            <w:pPr>
              <w:pStyle w:val="Texto"/>
              <w:rPr>
                <w:color w:val="000000" w:themeColor="text1"/>
                <w:szCs w:val="19"/>
                <w:lang w:val="es-AR"/>
              </w:rPr>
            </w:pPr>
          </w:p>
        </w:tc>
        <w:tc>
          <w:tcPr>
            <w:tcW w:w="1026" w:type="dxa"/>
          </w:tcPr>
          <w:p w14:paraId="41ABD54F" w14:textId="77777777" w:rsidR="00B5546B" w:rsidRPr="00E93BBB" w:rsidRDefault="00B5546B" w:rsidP="00D500E2">
            <w:pPr>
              <w:pStyle w:val="Texto"/>
              <w:jc w:val="center"/>
              <w:rPr>
                <w:color w:val="000000" w:themeColor="text1"/>
                <w:szCs w:val="19"/>
                <w:lang w:val="es-AR"/>
              </w:rPr>
            </w:pPr>
          </w:p>
        </w:tc>
        <w:tc>
          <w:tcPr>
            <w:tcW w:w="20" w:type="dxa"/>
          </w:tcPr>
          <w:p w14:paraId="782301A6" w14:textId="77777777" w:rsidR="00B5546B" w:rsidRPr="00E93BBB" w:rsidRDefault="00B5546B" w:rsidP="00D500E2">
            <w:pPr>
              <w:pStyle w:val="Texto"/>
              <w:jc w:val="center"/>
              <w:rPr>
                <w:color w:val="000000" w:themeColor="text1"/>
                <w:szCs w:val="19"/>
                <w:lang w:val="es-AR"/>
              </w:rPr>
            </w:pPr>
          </w:p>
        </w:tc>
        <w:tc>
          <w:tcPr>
            <w:tcW w:w="1079" w:type="dxa"/>
          </w:tcPr>
          <w:p w14:paraId="72034838" w14:textId="77777777" w:rsidR="00B5546B" w:rsidRPr="00E93BBB" w:rsidRDefault="00B5546B" w:rsidP="00D500E2">
            <w:pPr>
              <w:pStyle w:val="Texto"/>
              <w:tabs>
                <w:tab w:val="decimal" w:pos="756"/>
              </w:tabs>
              <w:rPr>
                <w:color w:val="000000" w:themeColor="text1"/>
                <w:szCs w:val="19"/>
                <w:lang w:val="es-AR"/>
              </w:rPr>
            </w:pPr>
          </w:p>
        </w:tc>
        <w:tc>
          <w:tcPr>
            <w:tcW w:w="73" w:type="dxa"/>
          </w:tcPr>
          <w:p w14:paraId="02F6838F" w14:textId="77777777" w:rsidR="00B5546B" w:rsidRPr="00E93BBB" w:rsidRDefault="00B5546B" w:rsidP="00D500E2">
            <w:pPr>
              <w:pStyle w:val="Texto"/>
              <w:jc w:val="center"/>
              <w:rPr>
                <w:color w:val="000000" w:themeColor="text1"/>
                <w:szCs w:val="19"/>
                <w:lang w:val="es-AR"/>
              </w:rPr>
            </w:pPr>
          </w:p>
        </w:tc>
        <w:tc>
          <w:tcPr>
            <w:tcW w:w="1289" w:type="dxa"/>
          </w:tcPr>
          <w:p w14:paraId="4621B820" w14:textId="77777777" w:rsidR="00B5546B" w:rsidRPr="00E93BBB" w:rsidRDefault="00B5546B" w:rsidP="00D500E2">
            <w:pPr>
              <w:pStyle w:val="Texto"/>
              <w:ind w:right="378"/>
              <w:jc w:val="right"/>
              <w:rPr>
                <w:color w:val="000000" w:themeColor="text1"/>
                <w:szCs w:val="19"/>
                <w:lang w:val="es-AR"/>
              </w:rPr>
            </w:pPr>
          </w:p>
        </w:tc>
        <w:tc>
          <w:tcPr>
            <w:tcW w:w="73" w:type="dxa"/>
          </w:tcPr>
          <w:p w14:paraId="16A17FCB" w14:textId="77777777" w:rsidR="00B5546B" w:rsidRPr="00E93BBB" w:rsidRDefault="00B5546B" w:rsidP="00D500E2">
            <w:pPr>
              <w:pStyle w:val="Texto"/>
              <w:jc w:val="center"/>
              <w:rPr>
                <w:color w:val="000000" w:themeColor="text1"/>
                <w:szCs w:val="19"/>
                <w:lang w:val="es-AR"/>
              </w:rPr>
            </w:pPr>
          </w:p>
        </w:tc>
        <w:tc>
          <w:tcPr>
            <w:tcW w:w="1026" w:type="dxa"/>
          </w:tcPr>
          <w:p w14:paraId="4CB042E5" w14:textId="77777777" w:rsidR="00B5546B" w:rsidRPr="00E93BBB" w:rsidRDefault="00B5546B" w:rsidP="00D500E2">
            <w:pPr>
              <w:pStyle w:val="Texto"/>
              <w:jc w:val="center"/>
              <w:rPr>
                <w:color w:val="000000" w:themeColor="text1"/>
                <w:szCs w:val="19"/>
                <w:lang w:val="es-AR"/>
              </w:rPr>
            </w:pPr>
          </w:p>
        </w:tc>
        <w:tc>
          <w:tcPr>
            <w:tcW w:w="73" w:type="dxa"/>
          </w:tcPr>
          <w:p w14:paraId="21033538" w14:textId="77777777" w:rsidR="00B5546B" w:rsidRPr="00E93BBB" w:rsidRDefault="00B5546B" w:rsidP="00D500E2">
            <w:pPr>
              <w:pStyle w:val="Texto"/>
              <w:jc w:val="center"/>
              <w:rPr>
                <w:color w:val="000000" w:themeColor="text1"/>
                <w:szCs w:val="19"/>
                <w:lang w:val="es-AR"/>
              </w:rPr>
            </w:pPr>
          </w:p>
        </w:tc>
        <w:tc>
          <w:tcPr>
            <w:tcW w:w="2392" w:type="dxa"/>
          </w:tcPr>
          <w:p w14:paraId="131D59A6" w14:textId="77777777" w:rsidR="00B5546B" w:rsidRPr="00E93BBB" w:rsidRDefault="00B5546B" w:rsidP="00D500E2">
            <w:pPr>
              <w:pStyle w:val="Texto"/>
              <w:jc w:val="center"/>
              <w:rPr>
                <w:color w:val="000000" w:themeColor="text1"/>
                <w:szCs w:val="19"/>
                <w:lang w:val="es-AR"/>
              </w:rPr>
            </w:pPr>
          </w:p>
        </w:tc>
      </w:tr>
      <w:tr w:rsidR="00C86F59" w:rsidRPr="00E93BBB" w14:paraId="674512ED" w14:textId="77777777" w:rsidTr="00A107E9">
        <w:trPr>
          <w:cantSplit/>
          <w:trHeight w:val="1279"/>
        </w:trPr>
        <w:tc>
          <w:tcPr>
            <w:tcW w:w="2301" w:type="dxa"/>
          </w:tcPr>
          <w:p w14:paraId="1E26E08E" w14:textId="77777777" w:rsidR="00B5546B" w:rsidRPr="00E93BBB" w:rsidRDefault="00B5546B" w:rsidP="00D500E2">
            <w:pPr>
              <w:pStyle w:val="Texto"/>
              <w:rPr>
                <w:color w:val="000000" w:themeColor="text1"/>
                <w:szCs w:val="19"/>
                <w:lang w:val="es-AR"/>
              </w:rPr>
            </w:pPr>
            <w:proofErr w:type="spellStart"/>
            <w:r w:rsidRPr="00E93BBB">
              <w:rPr>
                <w:color w:val="000000" w:themeColor="text1"/>
                <w:szCs w:val="19"/>
                <w:lang w:val="es-AR"/>
              </w:rPr>
              <w:t>Metrocorp</w:t>
            </w:r>
            <w:proofErr w:type="spellEnd"/>
            <w:r w:rsidRPr="00E93BBB">
              <w:rPr>
                <w:color w:val="000000" w:themeColor="text1"/>
                <w:szCs w:val="19"/>
                <w:lang w:val="es-AR"/>
              </w:rPr>
              <w:t xml:space="preserve"> Valores S.A.</w:t>
            </w:r>
          </w:p>
        </w:tc>
        <w:tc>
          <w:tcPr>
            <w:tcW w:w="145" w:type="dxa"/>
          </w:tcPr>
          <w:p w14:paraId="548179EE" w14:textId="77777777" w:rsidR="00B5546B" w:rsidRPr="00E93BBB" w:rsidRDefault="00B5546B" w:rsidP="00D500E2">
            <w:pPr>
              <w:pStyle w:val="Texto"/>
              <w:rPr>
                <w:color w:val="000000" w:themeColor="text1"/>
                <w:szCs w:val="19"/>
                <w:lang w:val="es-AR"/>
              </w:rPr>
            </w:pPr>
          </w:p>
        </w:tc>
        <w:tc>
          <w:tcPr>
            <w:tcW w:w="1026" w:type="dxa"/>
          </w:tcPr>
          <w:p w14:paraId="062F9135" w14:textId="77777777" w:rsidR="00B5546B" w:rsidRPr="00E93BBB" w:rsidRDefault="00B5546B" w:rsidP="00D500E2">
            <w:pPr>
              <w:pStyle w:val="Texto"/>
              <w:jc w:val="center"/>
              <w:rPr>
                <w:color w:val="000000" w:themeColor="text1"/>
                <w:szCs w:val="19"/>
                <w:lang w:val="es-AR"/>
              </w:rPr>
            </w:pPr>
            <w:r w:rsidRPr="00E93BBB">
              <w:rPr>
                <w:color w:val="000000" w:themeColor="text1"/>
                <w:szCs w:val="19"/>
                <w:lang w:val="es-AR"/>
              </w:rPr>
              <w:t>Ordinarias</w:t>
            </w:r>
          </w:p>
        </w:tc>
        <w:tc>
          <w:tcPr>
            <w:tcW w:w="20" w:type="dxa"/>
          </w:tcPr>
          <w:p w14:paraId="69E24763" w14:textId="77777777" w:rsidR="00B5546B" w:rsidRPr="00E93BBB" w:rsidRDefault="00B5546B" w:rsidP="00D500E2">
            <w:pPr>
              <w:pStyle w:val="Texto"/>
              <w:jc w:val="center"/>
              <w:rPr>
                <w:color w:val="000000" w:themeColor="text1"/>
                <w:szCs w:val="19"/>
                <w:lang w:val="es-AR"/>
              </w:rPr>
            </w:pPr>
          </w:p>
        </w:tc>
        <w:tc>
          <w:tcPr>
            <w:tcW w:w="1079" w:type="dxa"/>
          </w:tcPr>
          <w:p w14:paraId="28D99674" w14:textId="77777777" w:rsidR="00B5546B" w:rsidRPr="00E93BBB" w:rsidRDefault="00B5546B" w:rsidP="00D500E2">
            <w:pPr>
              <w:pStyle w:val="Texto"/>
              <w:tabs>
                <w:tab w:val="decimal" w:pos="900"/>
              </w:tabs>
              <w:rPr>
                <w:color w:val="000000" w:themeColor="text1"/>
                <w:szCs w:val="19"/>
                <w:lang w:val="es-AR"/>
              </w:rPr>
            </w:pPr>
            <w:r w:rsidRPr="00E93BBB">
              <w:rPr>
                <w:color w:val="000000" w:themeColor="text1"/>
                <w:szCs w:val="19"/>
                <w:lang w:val="es-AR"/>
              </w:rPr>
              <w:t>6.491.430</w:t>
            </w:r>
          </w:p>
        </w:tc>
        <w:tc>
          <w:tcPr>
            <w:tcW w:w="73" w:type="dxa"/>
          </w:tcPr>
          <w:p w14:paraId="3E6DB2C9" w14:textId="77777777" w:rsidR="00B5546B" w:rsidRPr="00E93BBB" w:rsidRDefault="00B5546B" w:rsidP="00D500E2">
            <w:pPr>
              <w:pStyle w:val="Texto"/>
              <w:jc w:val="center"/>
              <w:rPr>
                <w:color w:val="000000" w:themeColor="text1"/>
                <w:szCs w:val="19"/>
                <w:lang w:val="es-AR"/>
              </w:rPr>
            </w:pPr>
          </w:p>
        </w:tc>
        <w:tc>
          <w:tcPr>
            <w:tcW w:w="1289" w:type="dxa"/>
          </w:tcPr>
          <w:p w14:paraId="1170B046" w14:textId="77777777" w:rsidR="00B5546B" w:rsidRPr="00E93BBB" w:rsidRDefault="00B5546B" w:rsidP="00D500E2">
            <w:pPr>
              <w:pStyle w:val="Texto"/>
              <w:ind w:right="126"/>
              <w:jc w:val="right"/>
              <w:rPr>
                <w:color w:val="000000" w:themeColor="text1"/>
                <w:szCs w:val="19"/>
                <w:lang w:val="es-AR"/>
              </w:rPr>
            </w:pPr>
            <w:r w:rsidRPr="00E93BBB">
              <w:rPr>
                <w:color w:val="000000" w:themeColor="text1"/>
                <w:szCs w:val="19"/>
                <w:lang w:val="es-AR"/>
              </w:rPr>
              <w:t>99%</w:t>
            </w:r>
          </w:p>
        </w:tc>
        <w:tc>
          <w:tcPr>
            <w:tcW w:w="73" w:type="dxa"/>
          </w:tcPr>
          <w:p w14:paraId="2B272C72" w14:textId="77777777" w:rsidR="00B5546B" w:rsidRPr="00E93BBB" w:rsidRDefault="00B5546B" w:rsidP="00D500E2">
            <w:pPr>
              <w:pStyle w:val="Texto"/>
              <w:jc w:val="center"/>
              <w:rPr>
                <w:color w:val="000000" w:themeColor="text1"/>
                <w:szCs w:val="19"/>
                <w:lang w:val="es-AR"/>
              </w:rPr>
            </w:pPr>
          </w:p>
        </w:tc>
        <w:tc>
          <w:tcPr>
            <w:tcW w:w="1026" w:type="dxa"/>
          </w:tcPr>
          <w:p w14:paraId="18E0E20A" w14:textId="77777777" w:rsidR="00B5546B" w:rsidRPr="00E93BBB" w:rsidRDefault="00B5546B" w:rsidP="00D500E2">
            <w:pPr>
              <w:pStyle w:val="Texto"/>
              <w:ind w:right="126"/>
              <w:jc w:val="right"/>
              <w:rPr>
                <w:color w:val="000000" w:themeColor="text1"/>
                <w:szCs w:val="19"/>
                <w:lang w:val="es-AR"/>
              </w:rPr>
            </w:pPr>
            <w:r w:rsidRPr="00E93BBB">
              <w:rPr>
                <w:color w:val="000000" w:themeColor="text1"/>
                <w:szCs w:val="19"/>
                <w:lang w:val="es-AR"/>
              </w:rPr>
              <w:t>99%</w:t>
            </w:r>
          </w:p>
        </w:tc>
        <w:tc>
          <w:tcPr>
            <w:tcW w:w="73" w:type="dxa"/>
          </w:tcPr>
          <w:p w14:paraId="064C5E32" w14:textId="77777777" w:rsidR="00B5546B" w:rsidRPr="00E93BBB" w:rsidRDefault="00B5546B" w:rsidP="00D500E2">
            <w:pPr>
              <w:pStyle w:val="Texto"/>
              <w:ind w:right="378"/>
              <w:jc w:val="right"/>
              <w:rPr>
                <w:color w:val="000000" w:themeColor="text1"/>
                <w:szCs w:val="19"/>
                <w:lang w:val="es-AR"/>
              </w:rPr>
            </w:pPr>
          </w:p>
        </w:tc>
        <w:tc>
          <w:tcPr>
            <w:tcW w:w="2392" w:type="dxa"/>
          </w:tcPr>
          <w:p w14:paraId="3AC65F5C" w14:textId="77777777" w:rsidR="00B5546B" w:rsidRPr="00E93BBB" w:rsidRDefault="008D593E" w:rsidP="00D500E2">
            <w:pPr>
              <w:pStyle w:val="Texto"/>
              <w:ind w:right="54"/>
              <w:jc w:val="left"/>
              <w:rPr>
                <w:color w:val="000000" w:themeColor="text1"/>
                <w:szCs w:val="19"/>
                <w:lang w:val="es-AR"/>
              </w:rPr>
            </w:pPr>
            <w:r w:rsidRPr="00E93BBB">
              <w:rPr>
                <w:szCs w:val="19"/>
              </w:rPr>
              <w:t>Agente de Liquidación y Compensación Integral, Agente de Negociación y Agente de Colocación y distribución de FCI</w:t>
            </w:r>
          </w:p>
        </w:tc>
      </w:tr>
      <w:tr w:rsidR="00C86F59" w:rsidRPr="00E93BBB" w14:paraId="33B4A842" w14:textId="77777777" w:rsidTr="00A107E9">
        <w:trPr>
          <w:cantSplit/>
          <w:trHeight w:val="116"/>
        </w:trPr>
        <w:tc>
          <w:tcPr>
            <w:tcW w:w="2301" w:type="dxa"/>
          </w:tcPr>
          <w:p w14:paraId="5FF40B60" w14:textId="77777777" w:rsidR="00D04E6C" w:rsidRPr="00E93BBB" w:rsidRDefault="00D04E6C" w:rsidP="00D500E2">
            <w:pPr>
              <w:pStyle w:val="Texto"/>
              <w:rPr>
                <w:color w:val="000000" w:themeColor="text1"/>
                <w:szCs w:val="19"/>
                <w:lang w:val="es-AR"/>
              </w:rPr>
            </w:pPr>
          </w:p>
        </w:tc>
        <w:tc>
          <w:tcPr>
            <w:tcW w:w="145" w:type="dxa"/>
          </w:tcPr>
          <w:p w14:paraId="306556B1" w14:textId="77777777" w:rsidR="00D04E6C" w:rsidRPr="00E93BBB" w:rsidRDefault="00D04E6C" w:rsidP="00D500E2">
            <w:pPr>
              <w:pStyle w:val="Texto"/>
              <w:rPr>
                <w:color w:val="000000" w:themeColor="text1"/>
                <w:szCs w:val="19"/>
                <w:lang w:val="es-AR"/>
              </w:rPr>
            </w:pPr>
          </w:p>
        </w:tc>
        <w:tc>
          <w:tcPr>
            <w:tcW w:w="1026" w:type="dxa"/>
          </w:tcPr>
          <w:p w14:paraId="3ABB7E98" w14:textId="77777777" w:rsidR="00D04E6C" w:rsidRPr="00E93BBB" w:rsidRDefault="00D04E6C" w:rsidP="00D500E2">
            <w:pPr>
              <w:pStyle w:val="Texto"/>
              <w:jc w:val="center"/>
              <w:rPr>
                <w:color w:val="000000" w:themeColor="text1"/>
                <w:szCs w:val="19"/>
                <w:lang w:val="es-AR"/>
              </w:rPr>
            </w:pPr>
          </w:p>
        </w:tc>
        <w:tc>
          <w:tcPr>
            <w:tcW w:w="20" w:type="dxa"/>
          </w:tcPr>
          <w:p w14:paraId="45F47332" w14:textId="77777777" w:rsidR="00D04E6C" w:rsidRPr="00E93BBB" w:rsidRDefault="00D04E6C" w:rsidP="00D500E2">
            <w:pPr>
              <w:pStyle w:val="Texto"/>
              <w:jc w:val="center"/>
              <w:rPr>
                <w:color w:val="000000" w:themeColor="text1"/>
                <w:szCs w:val="19"/>
                <w:lang w:val="es-AR"/>
              </w:rPr>
            </w:pPr>
          </w:p>
        </w:tc>
        <w:tc>
          <w:tcPr>
            <w:tcW w:w="1079" w:type="dxa"/>
          </w:tcPr>
          <w:p w14:paraId="4DF4272B" w14:textId="77777777" w:rsidR="00D04E6C" w:rsidRPr="00E93BBB" w:rsidRDefault="00D04E6C" w:rsidP="00D500E2">
            <w:pPr>
              <w:pStyle w:val="Texto"/>
              <w:tabs>
                <w:tab w:val="decimal" w:pos="900"/>
              </w:tabs>
              <w:rPr>
                <w:color w:val="000000" w:themeColor="text1"/>
                <w:szCs w:val="19"/>
                <w:lang w:val="es-AR"/>
              </w:rPr>
            </w:pPr>
          </w:p>
        </w:tc>
        <w:tc>
          <w:tcPr>
            <w:tcW w:w="73" w:type="dxa"/>
          </w:tcPr>
          <w:p w14:paraId="2A8F8CF1" w14:textId="77777777" w:rsidR="00D04E6C" w:rsidRPr="00E93BBB" w:rsidRDefault="00D04E6C" w:rsidP="00D500E2">
            <w:pPr>
              <w:pStyle w:val="Texto"/>
              <w:jc w:val="center"/>
              <w:rPr>
                <w:color w:val="000000" w:themeColor="text1"/>
                <w:szCs w:val="19"/>
                <w:lang w:val="es-AR"/>
              </w:rPr>
            </w:pPr>
          </w:p>
        </w:tc>
        <w:tc>
          <w:tcPr>
            <w:tcW w:w="1289" w:type="dxa"/>
          </w:tcPr>
          <w:p w14:paraId="601EB7BD" w14:textId="77777777" w:rsidR="00D04E6C" w:rsidRPr="00E93BBB" w:rsidRDefault="00D04E6C" w:rsidP="00D500E2">
            <w:pPr>
              <w:pStyle w:val="Texto"/>
              <w:ind w:right="126"/>
              <w:jc w:val="right"/>
              <w:rPr>
                <w:color w:val="000000" w:themeColor="text1"/>
                <w:szCs w:val="19"/>
                <w:lang w:val="es-AR"/>
              </w:rPr>
            </w:pPr>
          </w:p>
        </w:tc>
        <w:tc>
          <w:tcPr>
            <w:tcW w:w="73" w:type="dxa"/>
          </w:tcPr>
          <w:p w14:paraId="157BC4B9" w14:textId="77777777" w:rsidR="00D04E6C" w:rsidRPr="00E93BBB" w:rsidRDefault="00D04E6C" w:rsidP="00D500E2">
            <w:pPr>
              <w:pStyle w:val="Texto"/>
              <w:jc w:val="center"/>
              <w:rPr>
                <w:color w:val="000000" w:themeColor="text1"/>
                <w:szCs w:val="19"/>
                <w:lang w:val="es-AR"/>
              </w:rPr>
            </w:pPr>
          </w:p>
        </w:tc>
        <w:tc>
          <w:tcPr>
            <w:tcW w:w="1026" w:type="dxa"/>
          </w:tcPr>
          <w:p w14:paraId="4836B8BC" w14:textId="77777777" w:rsidR="00D04E6C" w:rsidRPr="00E93BBB" w:rsidRDefault="00D04E6C" w:rsidP="00D500E2">
            <w:pPr>
              <w:pStyle w:val="Texto"/>
              <w:ind w:right="126"/>
              <w:jc w:val="right"/>
              <w:rPr>
                <w:color w:val="000000" w:themeColor="text1"/>
                <w:szCs w:val="19"/>
                <w:lang w:val="es-AR"/>
              </w:rPr>
            </w:pPr>
          </w:p>
        </w:tc>
        <w:tc>
          <w:tcPr>
            <w:tcW w:w="73" w:type="dxa"/>
          </w:tcPr>
          <w:p w14:paraId="7659E1BB" w14:textId="77777777" w:rsidR="00D04E6C" w:rsidRPr="00E93BBB" w:rsidRDefault="00D04E6C" w:rsidP="00D500E2">
            <w:pPr>
              <w:pStyle w:val="Texto"/>
              <w:ind w:right="378"/>
              <w:jc w:val="right"/>
              <w:rPr>
                <w:color w:val="000000" w:themeColor="text1"/>
                <w:szCs w:val="19"/>
                <w:lang w:val="es-AR"/>
              </w:rPr>
            </w:pPr>
          </w:p>
        </w:tc>
        <w:tc>
          <w:tcPr>
            <w:tcW w:w="2392" w:type="dxa"/>
          </w:tcPr>
          <w:p w14:paraId="7135B02D" w14:textId="77777777" w:rsidR="00D04E6C" w:rsidRPr="00E93BBB" w:rsidRDefault="00D04E6C" w:rsidP="00D500E2">
            <w:pPr>
              <w:pStyle w:val="Texto"/>
              <w:ind w:right="54"/>
              <w:jc w:val="left"/>
              <w:rPr>
                <w:color w:val="000000" w:themeColor="text1"/>
                <w:szCs w:val="19"/>
                <w:lang w:val="es-AR"/>
              </w:rPr>
            </w:pPr>
          </w:p>
        </w:tc>
      </w:tr>
      <w:tr w:rsidR="00C86F59" w:rsidRPr="00E93BBB" w14:paraId="5B4678C8" w14:textId="77777777" w:rsidTr="00A107E9">
        <w:trPr>
          <w:cantSplit/>
          <w:trHeight w:val="209"/>
        </w:trPr>
        <w:tc>
          <w:tcPr>
            <w:tcW w:w="2301" w:type="dxa"/>
          </w:tcPr>
          <w:p w14:paraId="34A7B3D5" w14:textId="77777777" w:rsidR="00B5546B" w:rsidRPr="00E93BBB" w:rsidRDefault="00B5546B" w:rsidP="00D500E2">
            <w:pPr>
              <w:pStyle w:val="Texto"/>
              <w:rPr>
                <w:color w:val="000000" w:themeColor="text1"/>
                <w:szCs w:val="19"/>
                <w:lang w:val="es-AR"/>
              </w:rPr>
            </w:pPr>
            <w:r w:rsidRPr="00E93BBB">
              <w:rPr>
                <w:color w:val="000000" w:themeColor="text1"/>
                <w:szCs w:val="19"/>
                <w:lang w:val="es-AR"/>
              </w:rPr>
              <w:t>Eurobanco Bank Ltd.</w:t>
            </w:r>
          </w:p>
        </w:tc>
        <w:tc>
          <w:tcPr>
            <w:tcW w:w="145" w:type="dxa"/>
          </w:tcPr>
          <w:p w14:paraId="20AAD3A3" w14:textId="77777777" w:rsidR="00B5546B" w:rsidRPr="00E93BBB" w:rsidRDefault="00B5546B" w:rsidP="00D500E2">
            <w:pPr>
              <w:pStyle w:val="Texto"/>
              <w:rPr>
                <w:color w:val="000000" w:themeColor="text1"/>
                <w:szCs w:val="19"/>
                <w:lang w:val="es-AR"/>
              </w:rPr>
            </w:pPr>
          </w:p>
        </w:tc>
        <w:tc>
          <w:tcPr>
            <w:tcW w:w="1026" w:type="dxa"/>
          </w:tcPr>
          <w:p w14:paraId="5485E536" w14:textId="77777777" w:rsidR="00B5546B" w:rsidRPr="00E93BBB" w:rsidRDefault="00B5546B" w:rsidP="00D500E2">
            <w:pPr>
              <w:pStyle w:val="Texto"/>
              <w:jc w:val="center"/>
              <w:rPr>
                <w:color w:val="000000" w:themeColor="text1"/>
                <w:szCs w:val="19"/>
                <w:lang w:val="es-AR"/>
              </w:rPr>
            </w:pPr>
            <w:r w:rsidRPr="00E93BBB">
              <w:rPr>
                <w:color w:val="000000" w:themeColor="text1"/>
                <w:szCs w:val="19"/>
                <w:lang w:val="es-AR"/>
              </w:rPr>
              <w:t>Ordinarias</w:t>
            </w:r>
          </w:p>
        </w:tc>
        <w:tc>
          <w:tcPr>
            <w:tcW w:w="20" w:type="dxa"/>
          </w:tcPr>
          <w:p w14:paraId="2FB73005" w14:textId="77777777" w:rsidR="00B5546B" w:rsidRPr="00E93BBB" w:rsidRDefault="00B5546B" w:rsidP="00D500E2">
            <w:pPr>
              <w:pStyle w:val="Texto"/>
              <w:tabs>
                <w:tab w:val="left" w:pos="284"/>
                <w:tab w:val="left" w:pos="1134"/>
              </w:tabs>
              <w:spacing w:line="280" w:lineRule="atLeast"/>
              <w:jc w:val="center"/>
              <w:rPr>
                <w:color w:val="000000" w:themeColor="text1"/>
                <w:szCs w:val="19"/>
                <w:lang w:val="es-AR"/>
              </w:rPr>
            </w:pPr>
          </w:p>
        </w:tc>
        <w:tc>
          <w:tcPr>
            <w:tcW w:w="1079" w:type="dxa"/>
          </w:tcPr>
          <w:p w14:paraId="21B9FCC5" w14:textId="77777777" w:rsidR="00B5546B" w:rsidRPr="00E93BBB" w:rsidRDefault="00B5546B" w:rsidP="00D500E2">
            <w:pPr>
              <w:pStyle w:val="Texto"/>
              <w:tabs>
                <w:tab w:val="decimal" w:pos="900"/>
              </w:tabs>
              <w:rPr>
                <w:color w:val="000000" w:themeColor="text1"/>
                <w:szCs w:val="19"/>
                <w:lang w:val="es-AR"/>
              </w:rPr>
            </w:pPr>
            <w:r w:rsidRPr="00E93BBB">
              <w:rPr>
                <w:color w:val="000000" w:themeColor="text1"/>
                <w:szCs w:val="19"/>
                <w:lang w:val="es-AR"/>
              </w:rPr>
              <w:t>2.970.000</w:t>
            </w:r>
          </w:p>
        </w:tc>
        <w:tc>
          <w:tcPr>
            <w:tcW w:w="73" w:type="dxa"/>
          </w:tcPr>
          <w:p w14:paraId="7722D9F2" w14:textId="77777777" w:rsidR="00B5546B" w:rsidRPr="00E93BBB" w:rsidRDefault="00B5546B" w:rsidP="00D500E2">
            <w:pPr>
              <w:pStyle w:val="Texto"/>
              <w:jc w:val="center"/>
              <w:rPr>
                <w:color w:val="000000" w:themeColor="text1"/>
                <w:szCs w:val="19"/>
                <w:lang w:val="es-AR"/>
              </w:rPr>
            </w:pPr>
          </w:p>
        </w:tc>
        <w:tc>
          <w:tcPr>
            <w:tcW w:w="1289" w:type="dxa"/>
          </w:tcPr>
          <w:p w14:paraId="0F100497" w14:textId="77777777" w:rsidR="00B5546B" w:rsidRPr="00E93BBB" w:rsidRDefault="00B5546B" w:rsidP="00D500E2">
            <w:pPr>
              <w:pStyle w:val="Texto"/>
              <w:ind w:right="126"/>
              <w:jc w:val="right"/>
              <w:rPr>
                <w:color w:val="000000" w:themeColor="text1"/>
                <w:szCs w:val="19"/>
                <w:lang w:val="es-AR"/>
              </w:rPr>
            </w:pPr>
            <w:r w:rsidRPr="00E93BBB">
              <w:rPr>
                <w:color w:val="000000" w:themeColor="text1"/>
                <w:szCs w:val="19"/>
                <w:lang w:val="es-AR"/>
              </w:rPr>
              <w:t>99%</w:t>
            </w:r>
          </w:p>
        </w:tc>
        <w:tc>
          <w:tcPr>
            <w:tcW w:w="73" w:type="dxa"/>
          </w:tcPr>
          <w:p w14:paraId="748CC914" w14:textId="77777777" w:rsidR="00B5546B" w:rsidRPr="00E93BBB" w:rsidRDefault="00B5546B" w:rsidP="00D500E2">
            <w:pPr>
              <w:pStyle w:val="Texto"/>
              <w:jc w:val="center"/>
              <w:rPr>
                <w:color w:val="000000" w:themeColor="text1"/>
                <w:szCs w:val="19"/>
                <w:lang w:val="es-AR"/>
              </w:rPr>
            </w:pPr>
          </w:p>
        </w:tc>
        <w:tc>
          <w:tcPr>
            <w:tcW w:w="1026" w:type="dxa"/>
          </w:tcPr>
          <w:p w14:paraId="580AF542" w14:textId="77777777" w:rsidR="00B5546B" w:rsidRPr="00E93BBB" w:rsidRDefault="00B5546B" w:rsidP="00D500E2">
            <w:pPr>
              <w:pStyle w:val="Texto"/>
              <w:ind w:right="126"/>
              <w:jc w:val="right"/>
              <w:rPr>
                <w:color w:val="000000" w:themeColor="text1"/>
                <w:szCs w:val="19"/>
                <w:lang w:val="es-AR"/>
              </w:rPr>
            </w:pPr>
            <w:r w:rsidRPr="00E93BBB">
              <w:rPr>
                <w:color w:val="000000" w:themeColor="text1"/>
                <w:szCs w:val="19"/>
                <w:lang w:val="es-AR"/>
              </w:rPr>
              <w:t>99%</w:t>
            </w:r>
          </w:p>
        </w:tc>
        <w:tc>
          <w:tcPr>
            <w:tcW w:w="73" w:type="dxa"/>
          </w:tcPr>
          <w:p w14:paraId="376FBB85" w14:textId="77777777" w:rsidR="00B5546B" w:rsidRPr="00E93BBB" w:rsidRDefault="00B5546B" w:rsidP="00D500E2">
            <w:pPr>
              <w:pStyle w:val="Texto"/>
              <w:ind w:right="378"/>
              <w:jc w:val="right"/>
              <w:rPr>
                <w:color w:val="000000" w:themeColor="text1"/>
                <w:szCs w:val="19"/>
                <w:lang w:val="es-AR"/>
              </w:rPr>
            </w:pPr>
          </w:p>
        </w:tc>
        <w:tc>
          <w:tcPr>
            <w:tcW w:w="2392" w:type="dxa"/>
          </w:tcPr>
          <w:p w14:paraId="5479AF49" w14:textId="77777777" w:rsidR="00B5546B" w:rsidRPr="00E93BBB" w:rsidRDefault="00B5546B" w:rsidP="00D500E2">
            <w:pPr>
              <w:pStyle w:val="Texto"/>
              <w:ind w:right="54"/>
              <w:rPr>
                <w:color w:val="000000" w:themeColor="text1"/>
                <w:szCs w:val="19"/>
                <w:lang w:val="es-AR"/>
              </w:rPr>
            </w:pPr>
            <w:r w:rsidRPr="00E93BBB">
              <w:rPr>
                <w:color w:val="000000" w:themeColor="text1"/>
                <w:szCs w:val="19"/>
                <w:lang w:val="es-AR"/>
              </w:rPr>
              <w:t>Entidad Financiera</w:t>
            </w:r>
          </w:p>
        </w:tc>
      </w:tr>
      <w:tr w:rsidR="00C86F59" w:rsidRPr="00E93BBB" w14:paraId="680E792B" w14:textId="77777777" w:rsidTr="00A107E9">
        <w:trPr>
          <w:cantSplit/>
          <w:trHeight w:val="221"/>
        </w:trPr>
        <w:tc>
          <w:tcPr>
            <w:tcW w:w="2301" w:type="dxa"/>
          </w:tcPr>
          <w:p w14:paraId="399474C3" w14:textId="77777777" w:rsidR="00B5546B" w:rsidRPr="00E93BBB" w:rsidRDefault="00B5546B" w:rsidP="00D500E2">
            <w:pPr>
              <w:pStyle w:val="Texto"/>
              <w:rPr>
                <w:color w:val="000000" w:themeColor="text1"/>
                <w:szCs w:val="19"/>
                <w:lang w:val="es-AR"/>
              </w:rPr>
            </w:pPr>
          </w:p>
        </w:tc>
        <w:tc>
          <w:tcPr>
            <w:tcW w:w="145" w:type="dxa"/>
          </w:tcPr>
          <w:p w14:paraId="0F502A18" w14:textId="77777777" w:rsidR="00B5546B" w:rsidRPr="00E93BBB" w:rsidRDefault="00B5546B" w:rsidP="00D500E2">
            <w:pPr>
              <w:pStyle w:val="Texto"/>
              <w:rPr>
                <w:color w:val="000000" w:themeColor="text1"/>
                <w:szCs w:val="19"/>
                <w:lang w:val="es-AR"/>
              </w:rPr>
            </w:pPr>
          </w:p>
        </w:tc>
        <w:tc>
          <w:tcPr>
            <w:tcW w:w="1026" w:type="dxa"/>
          </w:tcPr>
          <w:p w14:paraId="116B989D" w14:textId="77777777" w:rsidR="00B5546B" w:rsidRPr="00E93BBB" w:rsidRDefault="00B5546B" w:rsidP="00D500E2">
            <w:pPr>
              <w:pStyle w:val="Texto"/>
              <w:jc w:val="center"/>
              <w:rPr>
                <w:color w:val="000000" w:themeColor="text1"/>
                <w:szCs w:val="19"/>
                <w:lang w:val="es-AR"/>
              </w:rPr>
            </w:pPr>
          </w:p>
        </w:tc>
        <w:tc>
          <w:tcPr>
            <w:tcW w:w="20" w:type="dxa"/>
          </w:tcPr>
          <w:p w14:paraId="67CA73DC" w14:textId="77777777" w:rsidR="00B5546B" w:rsidRPr="00E93BBB" w:rsidRDefault="00B5546B" w:rsidP="00D500E2">
            <w:pPr>
              <w:pStyle w:val="Texto"/>
              <w:tabs>
                <w:tab w:val="left" w:pos="284"/>
                <w:tab w:val="left" w:pos="1134"/>
              </w:tabs>
              <w:spacing w:line="280" w:lineRule="atLeast"/>
              <w:jc w:val="center"/>
              <w:rPr>
                <w:color w:val="000000" w:themeColor="text1"/>
                <w:szCs w:val="19"/>
                <w:lang w:val="es-AR"/>
              </w:rPr>
            </w:pPr>
          </w:p>
        </w:tc>
        <w:tc>
          <w:tcPr>
            <w:tcW w:w="1079" w:type="dxa"/>
          </w:tcPr>
          <w:p w14:paraId="5CCB9AEF" w14:textId="77777777" w:rsidR="00B5546B" w:rsidRPr="00E93BBB" w:rsidRDefault="00B5546B" w:rsidP="00D500E2">
            <w:pPr>
              <w:pStyle w:val="Texto"/>
              <w:tabs>
                <w:tab w:val="decimal" w:pos="900"/>
              </w:tabs>
              <w:rPr>
                <w:color w:val="000000" w:themeColor="text1"/>
                <w:szCs w:val="19"/>
                <w:lang w:val="es-AR"/>
              </w:rPr>
            </w:pPr>
          </w:p>
        </w:tc>
        <w:tc>
          <w:tcPr>
            <w:tcW w:w="73" w:type="dxa"/>
          </w:tcPr>
          <w:p w14:paraId="0A039EC4" w14:textId="77777777" w:rsidR="00B5546B" w:rsidRPr="00E93BBB" w:rsidRDefault="00B5546B" w:rsidP="00D500E2">
            <w:pPr>
              <w:pStyle w:val="Texto"/>
              <w:jc w:val="center"/>
              <w:rPr>
                <w:color w:val="000000" w:themeColor="text1"/>
                <w:szCs w:val="19"/>
                <w:lang w:val="es-AR"/>
              </w:rPr>
            </w:pPr>
          </w:p>
        </w:tc>
        <w:tc>
          <w:tcPr>
            <w:tcW w:w="1289" w:type="dxa"/>
          </w:tcPr>
          <w:p w14:paraId="47EE73CF" w14:textId="77777777" w:rsidR="00B5546B" w:rsidRPr="00E93BBB" w:rsidRDefault="00B5546B" w:rsidP="00D500E2">
            <w:pPr>
              <w:pStyle w:val="Texto"/>
              <w:ind w:right="126"/>
              <w:jc w:val="right"/>
              <w:rPr>
                <w:color w:val="000000" w:themeColor="text1"/>
                <w:szCs w:val="19"/>
                <w:lang w:val="es-AR"/>
              </w:rPr>
            </w:pPr>
          </w:p>
        </w:tc>
        <w:tc>
          <w:tcPr>
            <w:tcW w:w="73" w:type="dxa"/>
          </w:tcPr>
          <w:p w14:paraId="21DDA54B" w14:textId="77777777" w:rsidR="00B5546B" w:rsidRPr="00E93BBB" w:rsidRDefault="00B5546B" w:rsidP="00D500E2">
            <w:pPr>
              <w:pStyle w:val="Texto"/>
              <w:jc w:val="center"/>
              <w:rPr>
                <w:color w:val="000000" w:themeColor="text1"/>
                <w:szCs w:val="19"/>
                <w:lang w:val="es-AR"/>
              </w:rPr>
            </w:pPr>
          </w:p>
        </w:tc>
        <w:tc>
          <w:tcPr>
            <w:tcW w:w="1026" w:type="dxa"/>
          </w:tcPr>
          <w:p w14:paraId="4F1AE099" w14:textId="77777777" w:rsidR="00B5546B" w:rsidRPr="00E93BBB" w:rsidRDefault="00B5546B" w:rsidP="00D500E2">
            <w:pPr>
              <w:pStyle w:val="Texto"/>
              <w:ind w:right="126"/>
              <w:jc w:val="right"/>
              <w:rPr>
                <w:color w:val="000000" w:themeColor="text1"/>
                <w:szCs w:val="19"/>
                <w:lang w:val="es-AR"/>
              </w:rPr>
            </w:pPr>
          </w:p>
        </w:tc>
        <w:tc>
          <w:tcPr>
            <w:tcW w:w="73" w:type="dxa"/>
          </w:tcPr>
          <w:p w14:paraId="552729D1" w14:textId="77777777" w:rsidR="00B5546B" w:rsidRPr="00E93BBB" w:rsidRDefault="00B5546B" w:rsidP="00D500E2">
            <w:pPr>
              <w:pStyle w:val="Texto"/>
              <w:ind w:right="378"/>
              <w:jc w:val="right"/>
              <w:rPr>
                <w:color w:val="000000" w:themeColor="text1"/>
                <w:szCs w:val="19"/>
                <w:lang w:val="es-AR"/>
              </w:rPr>
            </w:pPr>
          </w:p>
        </w:tc>
        <w:tc>
          <w:tcPr>
            <w:tcW w:w="2392" w:type="dxa"/>
          </w:tcPr>
          <w:p w14:paraId="5A7C27C4" w14:textId="77777777" w:rsidR="00B5546B" w:rsidRPr="00E93BBB" w:rsidRDefault="00B5546B" w:rsidP="00D500E2">
            <w:pPr>
              <w:pStyle w:val="Texto"/>
              <w:ind w:right="54"/>
              <w:rPr>
                <w:color w:val="000000" w:themeColor="text1"/>
                <w:szCs w:val="19"/>
                <w:lang w:val="es-AR"/>
              </w:rPr>
            </w:pPr>
          </w:p>
        </w:tc>
      </w:tr>
      <w:tr w:rsidR="00C86F59" w:rsidRPr="00E93BBB" w14:paraId="0458CB08" w14:textId="77777777" w:rsidTr="00A107E9">
        <w:trPr>
          <w:cantSplit/>
          <w:trHeight w:val="112"/>
        </w:trPr>
        <w:tc>
          <w:tcPr>
            <w:tcW w:w="2301" w:type="dxa"/>
          </w:tcPr>
          <w:p w14:paraId="0E4B6734" w14:textId="77777777" w:rsidR="00B5546B" w:rsidRPr="00E93BBB" w:rsidRDefault="00B5546B" w:rsidP="00D500E2">
            <w:pPr>
              <w:pStyle w:val="Texto"/>
              <w:jc w:val="left"/>
              <w:rPr>
                <w:color w:val="000000" w:themeColor="text1"/>
                <w:szCs w:val="19"/>
                <w:lang w:val="en-US"/>
              </w:rPr>
            </w:pPr>
            <w:r w:rsidRPr="00E93BBB">
              <w:rPr>
                <w:color w:val="000000" w:themeColor="text1"/>
                <w:szCs w:val="19"/>
                <w:lang w:val="en-US"/>
              </w:rPr>
              <w:t>CMF Asset Management S.A.U.</w:t>
            </w:r>
          </w:p>
        </w:tc>
        <w:tc>
          <w:tcPr>
            <w:tcW w:w="145" w:type="dxa"/>
          </w:tcPr>
          <w:p w14:paraId="7DC2DDAD" w14:textId="77777777" w:rsidR="00B5546B" w:rsidRPr="00E93BBB" w:rsidRDefault="00B5546B" w:rsidP="00D500E2">
            <w:pPr>
              <w:pStyle w:val="Texto"/>
              <w:rPr>
                <w:color w:val="000000" w:themeColor="text1"/>
                <w:szCs w:val="19"/>
                <w:lang w:val="en-US"/>
              </w:rPr>
            </w:pPr>
          </w:p>
        </w:tc>
        <w:tc>
          <w:tcPr>
            <w:tcW w:w="1026" w:type="dxa"/>
          </w:tcPr>
          <w:p w14:paraId="37BF20FF" w14:textId="77777777" w:rsidR="00B5546B" w:rsidRPr="00E93BBB" w:rsidRDefault="00B5546B" w:rsidP="00D500E2">
            <w:pPr>
              <w:pStyle w:val="Texto"/>
              <w:jc w:val="center"/>
              <w:rPr>
                <w:color w:val="000000" w:themeColor="text1"/>
                <w:szCs w:val="19"/>
                <w:lang w:val="en-US"/>
              </w:rPr>
            </w:pPr>
            <w:r w:rsidRPr="00E93BBB">
              <w:rPr>
                <w:color w:val="000000" w:themeColor="text1"/>
                <w:szCs w:val="19"/>
                <w:lang w:val="es-AR"/>
              </w:rPr>
              <w:t>Ordinarias</w:t>
            </w:r>
          </w:p>
        </w:tc>
        <w:tc>
          <w:tcPr>
            <w:tcW w:w="20" w:type="dxa"/>
          </w:tcPr>
          <w:p w14:paraId="3A61A6E3" w14:textId="77777777" w:rsidR="00B5546B" w:rsidRPr="00E93BBB" w:rsidRDefault="00B5546B" w:rsidP="00D500E2">
            <w:pPr>
              <w:pStyle w:val="Texto"/>
              <w:tabs>
                <w:tab w:val="left" w:pos="284"/>
                <w:tab w:val="left" w:pos="1134"/>
              </w:tabs>
              <w:spacing w:line="280" w:lineRule="atLeast"/>
              <w:jc w:val="center"/>
              <w:rPr>
                <w:color w:val="000000" w:themeColor="text1"/>
                <w:szCs w:val="19"/>
                <w:lang w:val="en-US"/>
              </w:rPr>
            </w:pPr>
          </w:p>
        </w:tc>
        <w:tc>
          <w:tcPr>
            <w:tcW w:w="1079" w:type="dxa"/>
          </w:tcPr>
          <w:p w14:paraId="4F4C1A8C" w14:textId="77777777" w:rsidR="00B5546B" w:rsidRPr="00E93BBB" w:rsidRDefault="00B5546B" w:rsidP="00D500E2">
            <w:pPr>
              <w:pStyle w:val="Texto"/>
              <w:tabs>
                <w:tab w:val="decimal" w:pos="900"/>
              </w:tabs>
              <w:rPr>
                <w:rFonts w:cs="Arial"/>
                <w:color w:val="000000" w:themeColor="text1"/>
                <w:szCs w:val="19"/>
                <w:lang w:val="en-US"/>
              </w:rPr>
            </w:pPr>
            <w:r w:rsidRPr="00E93BBB">
              <w:rPr>
                <w:rFonts w:cs="Arial"/>
                <w:color w:val="000000" w:themeColor="text1"/>
                <w:szCs w:val="19"/>
                <w:lang w:val="en-US"/>
              </w:rPr>
              <w:t>5.000.000</w:t>
            </w:r>
          </w:p>
        </w:tc>
        <w:tc>
          <w:tcPr>
            <w:tcW w:w="73" w:type="dxa"/>
          </w:tcPr>
          <w:p w14:paraId="35A33CA9" w14:textId="77777777" w:rsidR="00B5546B" w:rsidRPr="00E93BBB" w:rsidRDefault="00B5546B" w:rsidP="00D500E2">
            <w:pPr>
              <w:pStyle w:val="Texto"/>
              <w:jc w:val="center"/>
              <w:rPr>
                <w:rFonts w:cs="Arial"/>
                <w:color w:val="000000" w:themeColor="text1"/>
                <w:szCs w:val="19"/>
                <w:lang w:val="en-US"/>
              </w:rPr>
            </w:pPr>
          </w:p>
        </w:tc>
        <w:tc>
          <w:tcPr>
            <w:tcW w:w="1289" w:type="dxa"/>
          </w:tcPr>
          <w:p w14:paraId="525AE407" w14:textId="77777777" w:rsidR="00B5546B" w:rsidRPr="00E93BBB" w:rsidRDefault="00B5546B" w:rsidP="00D500E2">
            <w:pPr>
              <w:pStyle w:val="Texto"/>
              <w:ind w:right="126"/>
              <w:jc w:val="right"/>
              <w:rPr>
                <w:rFonts w:cs="Arial"/>
                <w:color w:val="000000" w:themeColor="text1"/>
                <w:szCs w:val="19"/>
                <w:lang w:val="en-US"/>
              </w:rPr>
            </w:pPr>
            <w:r w:rsidRPr="00E93BBB">
              <w:rPr>
                <w:rFonts w:cs="Arial"/>
                <w:color w:val="000000" w:themeColor="text1"/>
                <w:szCs w:val="19"/>
                <w:lang w:val="en-US"/>
              </w:rPr>
              <w:t>100%</w:t>
            </w:r>
          </w:p>
        </w:tc>
        <w:tc>
          <w:tcPr>
            <w:tcW w:w="73" w:type="dxa"/>
          </w:tcPr>
          <w:p w14:paraId="03EAC912" w14:textId="77777777" w:rsidR="00B5546B" w:rsidRPr="00E93BBB" w:rsidRDefault="00B5546B" w:rsidP="00D500E2">
            <w:pPr>
              <w:pStyle w:val="Texto"/>
              <w:jc w:val="center"/>
              <w:rPr>
                <w:rFonts w:cs="Arial"/>
                <w:color w:val="000000" w:themeColor="text1"/>
                <w:szCs w:val="19"/>
                <w:lang w:val="en-US"/>
              </w:rPr>
            </w:pPr>
          </w:p>
        </w:tc>
        <w:tc>
          <w:tcPr>
            <w:tcW w:w="1026" w:type="dxa"/>
          </w:tcPr>
          <w:p w14:paraId="613079ED" w14:textId="77777777" w:rsidR="00B5546B" w:rsidRPr="00E93BBB" w:rsidRDefault="00B5546B" w:rsidP="00D500E2">
            <w:pPr>
              <w:pStyle w:val="Texto"/>
              <w:ind w:right="126"/>
              <w:jc w:val="right"/>
              <w:rPr>
                <w:rFonts w:cs="Arial"/>
                <w:color w:val="000000" w:themeColor="text1"/>
                <w:szCs w:val="19"/>
                <w:lang w:val="en-US"/>
              </w:rPr>
            </w:pPr>
            <w:r w:rsidRPr="00E93BBB">
              <w:rPr>
                <w:rFonts w:cs="Arial"/>
                <w:color w:val="000000" w:themeColor="text1"/>
                <w:szCs w:val="19"/>
                <w:lang w:val="en-US"/>
              </w:rPr>
              <w:t>100%</w:t>
            </w:r>
          </w:p>
        </w:tc>
        <w:tc>
          <w:tcPr>
            <w:tcW w:w="73" w:type="dxa"/>
          </w:tcPr>
          <w:p w14:paraId="1BC25064" w14:textId="77777777" w:rsidR="00B5546B" w:rsidRPr="00E93BBB" w:rsidRDefault="00B5546B" w:rsidP="00D500E2">
            <w:pPr>
              <w:pStyle w:val="Texto"/>
              <w:ind w:right="378"/>
              <w:jc w:val="right"/>
              <w:rPr>
                <w:rFonts w:cs="Arial"/>
                <w:color w:val="000000" w:themeColor="text1"/>
                <w:szCs w:val="19"/>
                <w:lang w:val="en-US"/>
              </w:rPr>
            </w:pPr>
          </w:p>
        </w:tc>
        <w:tc>
          <w:tcPr>
            <w:tcW w:w="2392" w:type="dxa"/>
          </w:tcPr>
          <w:p w14:paraId="0892D743" w14:textId="77777777" w:rsidR="00B5546B" w:rsidRPr="00E93BBB" w:rsidRDefault="008D593E" w:rsidP="00D500E2">
            <w:pPr>
              <w:pStyle w:val="Texto"/>
              <w:ind w:right="54"/>
              <w:rPr>
                <w:rFonts w:cs="Arial"/>
                <w:color w:val="000000" w:themeColor="text1"/>
                <w:szCs w:val="19"/>
                <w:lang w:val="es-AR"/>
              </w:rPr>
            </w:pPr>
            <w:r w:rsidRPr="00E93BBB">
              <w:rPr>
                <w:szCs w:val="19"/>
              </w:rPr>
              <w:t>Agentes de Administración de Productos de FCI</w:t>
            </w:r>
          </w:p>
        </w:tc>
      </w:tr>
    </w:tbl>
    <w:p w14:paraId="5D71B364" w14:textId="77777777" w:rsidR="009E5ED3" w:rsidRPr="00E93BBB" w:rsidRDefault="009E5ED3" w:rsidP="00D500E2">
      <w:pPr>
        <w:rPr>
          <w:color w:val="000000" w:themeColor="text1"/>
          <w:szCs w:val="19"/>
        </w:rPr>
      </w:pPr>
    </w:p>
    <w:p w14:paraId="6DFBFA16" w14:textId="77777777" w:rsidR="00616EE9" w:rsidRPr="00E93BBB" w:rsidRDefault="00A210DD" w:rsidP="00D500E2">
      <w:pPr>
        <w:pStyle w:val="Texto"/>
        <w:ind w:left="567"/>
        <w:rPr>
          <w:color w:val="000000" w:themeColor="text1"/>
          <w:szCs w:val="19"/>
          <w:lang w:val="es-AR"/>
        </w:rPr>
      </w:pPr>
      <w:proofErr w:type="spellStart"/>
      <w:r w:rsidRPr="00E93BBB">
        <w:rPr>
          <w:color w:val="000000" w:themeColor="text1"/>
          <w:szCs w:val="19"/>
          <w:lang w:val="es-AR"/>
        </w:rPr>
        <w:t>Metrocorp</w:t>
      </w:r>
      <w:proofErr w:type="spellEnd"/>
      <w:r w:rsidRPr="00E93BBB">
        <w:rPr>
          <w:color w:val="000000" w:themeColor="text1"/>
          <w:szCs w:val="19"/>
          <w:lang w:val="es-AR"/>
        </w:rPr>
        <w:t xml:space="preserve"> </w:t>
      </w:r>
      <w:r w:rsidR="00194344" w:rsidRPr="00E93BBB">
        <w:rPr>
          <w:color w:val="000000" w:themeColor="text1"/>
          <w:szCs w:val="19"/>
          <w:lang w:val="es-AR"/>
        </w:rPr>
        <w:t>Valores</w:t>
      </w:r>
      <w:r w:rsidRPr="00E93BBB">
        <w:rPr>
          <w:color w:val="000000" w:themeColor="text1"/>
          <w:szCs w:val="19"/>
          <w:lang w:val="es-AR"/>
        </w:rPr>
        <w:t xml:space="preserve"> S.A. fue constituida como sociedad anónima en virtud de las leyes </w:t>
      </w:r>
      <w:r w:rsidR="00FB2682" w:rsidRPr="00E93BBB">
        <w:rPr>
          <w:color w:val="000000" w:themeColor="text1"/>
          <w:szCs w:val="19"/>
          <w:lang w:val="es-AR"/>
        </w:rPr>
        <w:t>argentinas</w:t>
      </w:r>
      <w:r w:rsidRPr="00E93BBB">
        <w:rPr>
          <w:color w:val="000000" w:themeColor="text1"/>
          <w:szCs w:val="19"/>
          <w:lang w:val="es-AR"/>
        </w:rPr>
        <w:t>, registrada en el Registro Público de Comercio el 15 de junio de 1992</w:t>
      </w:r>
      <w:r w:rsidR="00EB23CD" w:rsidRPr="00E93BBB">
        <w:rPr>
          <w:color w:val="000000" w:themeColor="text1"/>
          <w:szCs w:val="19"/>
          <w:lang w:val="es-AR"/>
        </w:rPr>
        <w:t xml:space="preserve">. Dicha sociedad fue creada con el propósito de generar negocios para los clientes del Banco en forma directa en el ámbito del mercado de capitales, como un servicio adicional de aquellos que se </w:t>
      </w:r>
      <w:r w:rsidR="00853410" w:rsidRPr="00E93BBB">
        <w:rPr>
          <w:color w:val="000000" w:themeColor="text1"/>
          <w:szCs w:val="19"/>
          <w:lang w:val="es-AR"/>
        </w:rPr>
        <w:t xml:space="preserve">les </w:t>
      </w:r>
      <w:r w:rsidR="00EB23CD" w:rsidRPr="00E93BBB">
        <w:rPr>
          <w:color w:val="000000" w:themeColor="text1"/>
          <w:szCs w:val="19"/>
          <w:lang w:val="es-AR"/>
        </w:rPr>
        <w:t xml:space="preserve">brinda a </w:t>
      </w:r>
      <w:r w:rsidR="00853410" w:rsidRPr="00E93BBB">
        <w:rPr>
          <w:color w:val="000000" w:themeColor="text1"/>
          <w:szCs w:val="19"/>
          <w:lang w:val="es-AR"/>
        </w:rPr>
        <w:t xml:space="preserve">los </w:t>
      </w:r>
      <w:r w:rsidR="00EB23CD" w:rsidRPr="00E93BBB">
        <w:rPr>
          <w:color w:val="000000" w:themeColor="text1"/>
          <w:szCs w:val="19"/>
          <w:lang w:val="es-AR"/>
        </w:rPr>
        <w:t>clientes.</w:t>
      </w:r>
    </w:p>
    <w:p w14:paraId="76B61A5F" w14:textId="77777777" w:rsidR="00C51D67" w:rsidRPr="00E93BBB" w:rsidRDefault="00C51D67">
      <w:pPr>
        <w:rPr>
          <w:color w:val="000000" w:themeColor="text1"/>
          <w:szCs w:val="19"/>
        </w:rPr>
      </w:pPr>
    </w:p>
    <w:p w14:paraId="431E9C6F" w14:textId="77777777" w:rsidR="00EB23CD" w:rsidRPr="00E93BBB" w:rsidRDefault="004C6872" w:rsidP="00D500E2">
      <w:pPr>
        <w:pStyle w:val="Texto"/>
        <w:ind w:left="567"/>
        <w:rPr>
          <w:color w:val="000000" w:themeColor="text1"/>
          <w:szCs w:val="19"/>
          <w:lang w:val="es-AR"/>
        </w:rPr>
      </w:pPr>
      <w:r w:rsidRPr="00E93BBB">
        <w:rPr>
          <w:color w:val="000000" w:themeColor="text1"/>
          <w:szCs w:val="19"/>
          <w:lang w:val="es-AR"/>
        </w:rPr>
        <w:t>Con fecha 29 de noviembre de 2012 el Congreso Nacional sancionó la Ley de Mercado de Capitales (LMC) que modificó el régimen del mercado de capitales previamente establecido por la Ley N° 17.811. La LMC introdujo, entre otras cuestiones, cambios sustanciales en la regulación aplicable a los mercados de valores, a las bolsas de comercio y a los distintos agentes que operan en el mercado de capitales (los “Agentes”), además de ciertas modificaciones a las facultades conferidas a la CNV</w:t>
      </w:r>
      <w:r w:rsidR="008E13A5" w:rsidRPr="00E93BBB">
        <w:rPr>
          <w:color w:val="000000" w:themeColor="text1"/>
          <w:szCs w:val="19"/>
          <w:lang w:val="es-AR"/>
        </w:rPr>
        <w:t>.</w:t>
      </w:r>
      <w:r w:rsidRPr="00E93BBB">
        <w:rPr>
          <w:color w:val="000000" w:themeColor="text1"/>
          <w:szCs w:val="19"/>
          <w:lang w:val="es-AR"/>
        </w:rPr>
        <w:t xml:space="preserve"> A su vez, la CN</w:t>
      </w:r>
      <w:r w:rsidR="005446E1" w:rsidRPr="00E93BBB">
        <w:rPr>
          <w:color w:val="000000" w:themeColor="text1"/>
          <w:szCs w:val="19"/>
          <w:lang w:val="es-AR"/>
        </w:rPr>
        <w:t>V</w:t>
      </w:r>
      <w:r w:rsidRPr="00E93BBB">
        <w:rPr>
          <w:color w:val="000000" w:themeColor="text1"/>
          <w:szCs w:val="19"/>
          <w:lang w:val="es-AR"/>
        </w:rPr>
        <w:t xml:space="preserve"> reglamentó la LMC mediante la publicación, el 9 de septiembre de 2013, de la Resolución General N° 622/2013, creando de esta forma un nuevo texto ordenado de las Normas de la CNV, el cual entró en vigencia</w:t>
      </w:r>
      <w:r w:rsidR="00EB23CD" w:rsidRPr="00E93BBB">
        <w:rPr>
          <w:color w:val="000000" w:themeColor="text1"/>
          <w:szCs w:val="19"/>
          <w:lang w:val="es-AR"/>
        </w:rPr>
        <w:t xml:space="preserve"> </w:t>
      </w:r>
      <w:r w:rsidRPr="00E93BBB">
        <w:rPr>
          <w:color w:val="000000" w:themeColor="text1"/>
          <w:szCs w:val="19"/>
          <w:lang w:val="es-AR"/>
        </w:rPr>
        <w:t>a partir del 18 de septiembre de 2013.</w:t>
      </w:r>
      <w:r w:rsidR="00E11B78" w:rsidRPr="00E93BBB">
        <w:rPr>
          <w:color w:val="000000" w:themeColor="text1"/>
          <w:szCs w:val="19"/>
          <w:lang w:val="es-AR"/>
        </w:rPr>
        <w:t xml:space="preserve"> </w:t>
      </w:r>
    </w:p>
    <w:p w14:paraId="086413C9" w14:textId="77777777" w:rsidR="00E11B78" w:rsidRPr="00E93BBB" w:rsidRDefault="00E11B78" w:rsidP="00D500E2">
      <w:pPr>
        <w:pStyle w:val="Texto"/>
        <w:ind w:left="567"/>
        <w:rPr>
          <w:color w:val="000000" w:themeColor="text1"/>
          <w:szCs w:val="19"/>
          <w:lang w:val="es-AR"/>
        </w:rPr>
      </w:pPr>
    </w:p>
    <w:p w14:paraId="0257C81C" w14:textId="77777777" w:rsidR="00EB23CD" w:rsidRPr="00E93BBB" w:rsidRDefault="00EB23CD" w:rsidP="00D500E2">
      <w:pPr>
        <w:pStyle w:val="Texto"/>
        <w:ind w:left="567"/>
        <w:rPr>
          <w:color w:val="000000" w:themeColor="text1"/>
          <w:szCs w:val="19"/>
          <w:lang w:val="es-AR"/>
        </w:rPr>
      </w:pPr>
      <w:r w:rsidRPr="00E93BBB">
        <w:rPr>
          <w:color w:val="000000" w:themeColor="text1"/>
          <w:szCs w:val="19"/>
          <w:lang w:val="es-AR"/>
        </w:rPr>
        <w:t>Con fecha 21 de febrero de 2014 la Inspección General de Justicia</w:t>
      </w:r>
      <w:r w:rsidR="00CB3452" w:rsidRPr="00E93BBB">
        <w:rPr>
          <w:color w:val="000000" w:themeColor="text1"/>
          <w:szCs w:val="19"/>
          <w:lang w:val="es-AR"/>
        </w:rPr>
        <w:t xml:space="preserve"> </w:t>
      </w:r>
      <w:r w:rsidR="005446E1" w:rsidRPr="00E93BBB">
        <w:rPr>
          <w:color w:val="000000" w:themeColor="text1"/>
          <w:szCs w:val="19"/>
          <w:lang w:val="es-AR"/>
        </w:rPr>
        <w:t>(IGJ</w:t>
      </w:r>
      <w:r w:rsidRPr="00E93BBB">
        <w:rPr>
          <w:color w:val="000000" w:themeColor="text1"/>
          <w:szCs w:val="19"/>
          <w:lang w:val="es-AR"/>
        </w:rPr>
        <w:t xml:space="preserve">) </w:t>
      </w:r>
      <w:r w:rsidR="00C55502" w:rsidRPr="00E93BBB">
        <w:rPr>
          <w:color w:val="000000" w:themeColor="text1"/>
          <w:szCs w:val="19"/>
          <w:lang w:val="es-AR"/>
        </w:rPr>
        <w:t>aprobó</w:t>
      </w:r>
      <w:r w:rsidRPr="00E93BBB">
        <w:rPr>
          <w:color w:val="000000" w:themeColor="text1"/>
          <w:szCs w:val="19"/>
          <w:lang w:val="es-AR"/>
        </w:rPr>
        <w:t xml:space="preserve"> el cambio de denominación y la</w:t>
      </w:r>
      <w:r w:rsidR="00853410" w:rsidRPr="00E93BBB">
        <w:rPr>
          <w:color w:val="000000" w:themeColor="text1"/>
          <w:szCs w:val="19"/>
          <w:lang w:val="es-AR"/>
        </w:rPr>
        <w:t xml:space="preserve"> modificación del objeto social presentado por la Sociedad producto de las exigencias reguladas por las normas indicadas en el párrafo anterior.</w:t>
      </w:r>
    </w:p>
    <w:p w14:paraId="510B9D45" w14:textId="659486EF" w:rsidR="007D5DB3" w:rsidRPr="00E93BBB" w:rsidRDefault="00B2464C" w:rsidP="00D500E2">
      <w:pPr>
        <w:pStyle w:val="Texto"/>
        <w:ind w:left="567"/>
        <w:rPr>
          <w:color w:val="000000" w:themeColor="text1"/>
          <w:szCs w:val="19"/>
          <w:lang w:val="es-AR"/>
        </w:rPr>
      </w:pPr>
      <w:r w:rsidRPr="00E93BBB">
        <w:rPr>
          <w:color w:val="000000" w:themeColor="text1"/>
          <w:szCs w:val="19"/>
          <w:lang w:val="es-AR"/>
        </w:rPr>
        <w:t xml:space="preserve"> </w:t>
      </w:r>
    </w:p>
    <w:p w14:paraId="459D41B3" w14:textId="77777777" w:rsidR="001C2B95" w:rsidRPr="00E93BBB" w:rsidRDefault="001C2B95" w:rsidP="00D500E2">
      <w:pPr>
        <w:pStyle w:val="Texto"/>
        <w:ind w:left="567"/>
        <w:rPr>
          <w:color w:val="000000" w:themeColor="text1"/>
          <w:szCs w:val="19"/>
          <w:lang w:val="es-AR"/>
        </w:rPr>
      </w:pPr>
      <w:r w:rsidRPr="00E93BBB">
        <w:rPr>
          <w:color w:val="000000" w:themeColor="text1"/>
          <w:szCs w:val="19"/>
          <w:lang w:val="es-AR"/>
        </w:rPr>
        <w:t>C</w:t>
      </w:r>
      <w:r w:rsidR="00E11B78" w:rsidRPr="00E93BBB">
        <w:rPr>
          <w:color w:val="000000" w:themeColor="text1"/>
          <w:szCs w:val="19"/>
          <w:lang w:val="es-AR"/>
        </w:rPr>
        <w:t>on fecha 19 de septiembre de</w:t>
      </w:r>
      <w:r w:rsidR="005446E1" w:rsidRPr="00E93BBB">
        <w:rPr>
          <w:color w:val="000000" w:themeColor="text1"/>
          <w:szCs w:val="19"/>
          <w:lang w:val="es-AR"/>
        </w:rPr>
        <w:t xml:space="preserve"> 2014, la CNV</w:t>
      </w:r>
      <w:r w:rsidR="00E11B78" w:rsidRPr="00E93BBB">
        <w:rPr>
          <w:color w:val="000000" w:themeColor="text1"/>
          <w:szCs w:val="19"/>
          <w:lang w:val="es-AR"/>
        </w:rPr>
        <w:t xml:space="preserve"> dispuso la inscripción de Banco CMF S.A. </w:t>
      </w:r>
      <w:r w:rsidR="007D3A7F" w:rsidRPr="00E93BBB">
        <w:rPr>
          <w:color w:val="000000" w:themeColor="text1"/>
          <w:szCs w:val="19"/>
          <w:lang w:val="es-AR"/>
        </w:rPr>
        <w:t xml:space="preserve">y de </w:t>
      </w:r>
      <w:proofErr w:type="spellStart"/>
      <w:r w:rsidR="007D3A7F" w:rsidRPr="00E93BBB">
        <w:rPr>
          <w:color w:val="000000" w:themeColor="text1"/>
          <w:szCs w:val="19"/>
          <w:lang w:val="es-AR"/>
        </w:rPr>
        <w:t>Metrocorp</w:t>
      </w:r>
      <w:proofErr w:type="spellEnd"/>
      <w:r w:rsidR="007D3A7F" w:rsidRPr="00E93BBB">
        <w:rPr>
          <w:color w:val="000000" w:themeColor="text1"/>
          <w:szCs w:val="19"/>
          <w:lang w:val="es-AR"/>
        </w:rPr>
        <w:t xml:space="preserve"> Valores S.A</w:t>
      </w:r>
      <w:r w:rsidR="009B7B6A" w:rsidRPr="00E93BBB">
        <w:rPr>
          <w:color w:val="000000" w:themeColor="text1"/>
          <w:szCs w:val="19"/>
          <w:lang w:val="es-AR"/>
        </w:rPr>
        <w:t>.</w:t>
      </w:r>
      <w:r w:rsidR="007D3A7F" w:rsidRPr="00E93BBB">
        <w:rPr>
          <w:color w:val="000000" w:themeColor="text1"/>
          <w:szCs w:val="19"/>
          <w:lang w:val="es-AR"/>
        </w:rPr>
        <w:t xml:space="preserve"> </w:t>
      </w:r>
      <w:r w:rsidR="00E11B78" w:rsidRPr="00E93BBB">
        <w:rPr>
          <w:color w:val="000000" w:themeColor="text1"/>
          <w:szCs w:val="19"/>
          <w:lang w:val="es-AR"/>
        </w:rPr>
        <w:t>en el registro llevado por dicho organismo como “Agente de liquidación y compensación y Agente de Negociación – Integr</w:t>
      </w:r>
      <w:r w:rsidR="007D3A7F" w:rsidRPr="00E93BBB">
        <w:rPr>
          <w:color w:val="000000" w:themeColor="text1"/>
          <w:szCs w:val="19"/>
          <w:lang w:val="es-AR"/>
        </w:rPr>
        <w:t xml:space="preserve">al” </w:t>
      </w:r>
      <w:proofErr w:type="spellStart"/>
      <w:r w:rsidR="007D3A7F" w:rsidRPr="00E93BBB">
        <w:rPr>
          <w:color w:val="000000" w:themeColor="text1"/>
          <w:szCs w:val="19"/>
          <w:lang w:val="es-AR"/>
        </w:rPr>
        <w:t>N°</w:t>
      </w:r>
      <w:proofErr w:type="spellEnd"/>
      <w:r w:rsidR="007D3A7F" w:rsidRPr="00E93BBB">
        <w:rPr>
          <w:color w:val="000000" w:themeColor="text1"/>
          <w:szCs w:val="19"/>
          <w:lang w:val="es-AR"/>
        </w:rPr>
        <w:t xml:space="preserve"> 63 </w:t>
      </w:r>
      <w:proofErr w:type="spellStart"/>
      <w:r w:rsidR="007D3A7F" w:rsidRPr="00E93BBB">
        <w:rPr>
          <w:color w:val="000000" w:themeColor="text1"/>
          <w:szCs w:val="19"/>
          <w:lang w:val="es-AR"/>
        </w:rPr>
        <w:t>ALyC</w:t>
      </w:r>
      <w:proofErr w:type="spellEnd"/>
      <w:r w:rsidR="007D3A7F" w:rsidRPr="00E93BBB">
        <w:rPr>
          <w:color w:val="000000" w:themeColor="text1"/>
          <w:szCs w:val="19"/>
          <w:lang w:val="es-AR"/>
        </w:rPr>
        <w:t xml:space="preserve"> y AN – Integral y “Agente de liquidación y compensación y Agente de Negociación – Integral” </w:t>
      </w:r>
      <w:proofErr w:type="spellStart"/>
      <w:r w:rsidR="007D3A7F" w:rsidRPr="00E93BBB">
        <w:rPr>
          <w:color w:val="000000" w:themeColor="text1"/>
          <w:szCs w:val="19"/>
          <w:lang w:val="es-AR"/>
        </w:rPr>
        <w:t>N°</w:t>
      </w:r>
      <w:proofErr w:type="spellEnd"/>
      <w:r w:rsidR="007D3A7F" w:rsidRPr="00E93BBB">
        <w:rPr>
          <w:color w:val="000000" w:themeColor="text1"/>
          <w:szCs w:val="19"/>
          <w:lang w:val="es-AR"/>
        </w:rPr>
        <w:t xml:space="preserve"> 55 </w:t>
      </w:r>
      <w:proofErr w:type="spellStart"/>
      <w:r w:rsidR="007D3A7F" w:rsidRPr="00E93BBB">
        <w:rPr>
          <w:color w:val="000000" w:themeColor="text1"/>
          <w:szCs w:val="19"/>
          <w:lang w:val="es-AR"/>
        </w:rPr>
        <w:t>ALyC</w:t>
      </w:r>
      <w:proofErr w:type="spellEnd"/>
      <w:r w:rsidR="007D3A7F" w:rsidRPr="00E93BBB">
        <w:rPr>
          <w:color w:val="000000" w:themeColor="text1"/>
          <w:szCs w:val="19"/>
          <w:lang w:val="es-AR"/>
        </w:rPr>
        <w:t xml:space="preserve"> y AN – Integral,</w:t>
      </w:r>
      <w:r w:rsidR="00C6028F" w:rsidRPr="00E93BBB">
        <w:rPr>
          <w:color w:val="000000" w:themeColor="text1"/>
          <w:szCs w:val="19"/>
          <w:lang w:val="es-AR"/>
        </w:rPr>
        <w:t xml:space="preserve"> respectivamente, reglamentado</w:t>
      </w:r>
      <w:r w:rsidR="00E11B78" w:rsidRPr="00E93BBB">
        <w:rPr>
          <w:color w:val="000000" w:themeColor="text1"/>
          <w:szCs w:val="19"/>
          <w:lang w:val="es-AR"/>
        </w:rPr>
        <w:t xml:space="preserve"> en el Capítulo II del Título VII de las Normas (N</w:t>
      </w:r>
      <w:r w:rsidR="004A265A" w:rsidRPr="00E93BBB">
        <w:rPr>
          <w:color w:val="000000" w:themeColor="text1"/>
          <w:szCs w:val="19"/>
          <w:lang w:val="es-AR"/>
        </w:rPr>
        <w:t>.</w:t>
      </w:r>
      <w:r w:rsidR="00E11B78" w:rsidRPr="00E93BBB">
        <w:rPr>
          <w:color w:val="000000" w:themeColor="text1"/>
          <w:szCs w:val="19"/>
          <w:lang w:val="es-AR"/>
        </w:rPr>
        <w:t>T</w:t>
      </w:r>
      <w:r w:rsidR="004A265A" w:rsidRPr="00E93BBB">
        <w:rPr>
          <w:color w:val="000000" w:themeColor="text1"/>
          <w:szCs w:val="19"/>
          <w:lang w:val="es-AR"/>
        </w:rPr>
        <w:t>.</w:t>
      </w:r>
      <w:r w:rsidR="00E11B78" w:rsidRPr="00E93BBB">
        <w:rPr>
          <w:color w:val="000000" w:themeColor="text1"/>
          <w:szCs w:val="19"/>
          <w:lang w:val="es-AR"/>
        </w:rPr>
        <w:t>2013)</w:t>
      </w:r>
      <w:r w:rsidR="00E73162" w:rsidRPr="00E93BBB">
        <w:rPr>
          <w:color w:val="000000" w:themeColor="text1"/>
          <w:szCs w:val="19"/>
          <w:lang w:val="es-AR"/>
        </w:rPr>
        <w:t>.</w:t>
      </w:r>
      <w:r w:rsidRPr="00E93BBB">
        <w:rPr>
          <w:color w:val="000000" w:themeColor="text1"/>
          <w:szCs w:val="19"/>
          <w:lang w:val="es-AR"/>
        </w:rPr>
        <w:t xml:space="preserve"> </w:t>
      </w:r>
      <w:r w:rsidRPr="00E93BBB">
        <w:rPr>
          <w:rFonts w:cs="Arial"/>
          <w:color w:val="000000" w:themeColor="text1"/>
          <w:szCs w:val="19"/>
          <w:lang w:val="es-AR"/>
        </w:rPr>
        <w:t xml:space="preserve">Adicionalmente, mediante el criterio </w:t>
      </w:r>
      <w:r w:rsidR="005446E1" w:rsidRPr="00E93BBB">
        <w:rPr>
          <w:rFonts w:cs="Arial"/>
          <w:color w:val="000000" w:themeColor="text1"/>
          <w:szCs w:val="19"/>
          <w:lang w:val="es-AR"/>
        </w:rPr>
        <w:t xml:space="preserve">interpretativo N°65 de la </w:t>
      </w:r>
      <w:r w:rsidR="005446E1" w:rsidRPr="00E93BBB">
        <w:rPr>
          <w:color w:val="000000" w:themeColor="text1"/>
          <w:szCs w:val="19"/>
          <w:lang w:val="es-AR"/>
        </w:rPr>
        <w:t>CNV</w:t>
      </w:r>
      <w:r w:rsidRPr="00E93BBB">
        <w:rPr>
          <w:rFonts w:cs="Arial"/>
          <w:color w:val="000000" w:themeColor="text1"/>
          <w:szCs w:val="19"/>
          <w:lang w:val="es-AR"/>
        </w:rPr>
        <w:t xml:space="preserve"> se prorrogaron nuevamente los plazos a los Agentes hasta el 30 de junio de 2016, para adecuar su funcionamiento a las nuevas exigencias regulatorias. Posteriormente mediante el criterio </w:t>
      </w:r>
      <w:r w:rsidR="005446E1" w:rsidRPr="00E93BBB">
        <w:rPr>
          <w:rFonts w:cs="Arial"/>
          <w:color w:val="000000" w:themeColor="text1"/>
          <w:szCs w:val="19"/>
          <w:lang w:val="es-AR"/>
        </w:rPr>
        <w:t>interpretativo N° 67 de la CN</w:t>
      </w:r>
      <w:r w:rsidRPr="00E93BBB">
        <w:rPr>
          <w:rFonts w:cs="Arial"/>
          <w:color w:val="000000" w:themeColor="text1"/>
          <w:szCs w:val="19"/>
          <w:lang w:val="es-AR"/>
        </w:rPr>
        <w:t xml:space="preserve">V, se modificó el plazo para el cumplimiento de dicha exigencia hasta el </w:t>
      </w:r>
      <w:r w:rsidRPr="00E93BBB">
        <w:rPr>
          <w:rFonts w:cs="Arial"/>
          <w:color w:val="000000" w:themeColor="text1"/>
          <w:szCs w:val="19"/>
          <w:lang w:val="es-AR"/>
        </w:rPr>
        <w:lastRenderedPageBreak/>
        <w:t>31 de diciembre de 2016. Finalmente, a través del criterio i</w:t>
      </w:r>
      <w:r w:rsidR="005446E1" w:rsidRPr="00E93BBB">
        <w:rPr>
          <w:rFonts w:cs="Arial"/>
          <w:color w:val="000000" w:themeColor="text1"/>
          <w:szCs w:val="19"/>
          <w:lang w:val="es-AR"/>
        </w:rPr>
        <w:t>nterpretativo N° 68 de la CNV</w:t>
      </w:r>
      <w:r w:rsidRPr="00E93BBB">
        <w:rPr>
          <w:rFonts w:cs="Arial"/>
          <w:color w:val="000000" w:themeColor="text1"/>
          <w:szCs w:val="19"/>
          <w:lang w:val="es-AR"/>
        </w:rPr>
        <w:t xml:space="preserve">, se actualizó nuevamente el plazo hasta el </w:t>
      </w:r>
      <w:r w:rsidR="00F152BE" w:rsidRPr="00E93BBB">
        <w:rPr>
          <w:rFonts w:cs="Arial"/>
          <w:color w:val="000000" w:themeColor="text1"/>
          <w:szCs w:val="19"/>
          <w:lang w:val="es-AR"/>
        </w:rPr>
        <w:t>3</w:t>
      </w:r>
      <w:r w:rsidR="004F7FA2" w:rsidRPr="00E93BBB">
        <w:rPr>
          <w:rFonts w:cs="Arial"/>
          <w:color w:val="000000" w:themeColor="text1"/>
          <w:szCs w:val="19"/>
          <w:lang w:val="es-AR"/>
        </w:rPr>
        <w:t>0</w:t>
      </w:r>
      <w:r w:rsidRPr="00E93BBB">
        <w:rPr>
          <w:rFonts w:cs="Arial"/>
          <w:color w:val="000000" w:themeColor="text1"/>
          <w:szCs w:val="19"/>
          <w:lang w:val="es-AR"/>
        </w:rPr>
        <w:t xml:space="preserve"> de </w:t>
      </w:r>
      <w:r w:rsidR="004F7FA2" w:rsidRPr="00E93BBB">
        <w:rPr>
          <w:rFonts w:cs="Arial"/>
          <w:color w:val="000000" w:themeColor="text1"/>
          <w:szCs w:val="19"/>
          <w:lang w:val="es-AR"/>
        </w:rPr>
        <w:t>septiembre</w:t>
      </w:r>
      <w:r w:rsidRPr="00E93BBB">
        <w:rPr>
          <w:rFonts w:cs="Arial"/>
          <w:color w:val="000000" w:themeColor="text1"/>
          <w:szCs w:val="19"/>
          <w:lang w:val="es-AR"/>
        </w:rPr>
        <w:t xml:space="preserve"> de 2017.</w:t>
      </w:r>
    </w:p>
    <w:p w14:paraId="3CEE3D81" w14:textId="77777777" w:rsidR="00E73162" w:rsidRPr="00E93BBB" w:rsidRDefault="00E73162" w:rsidP="00D500E2">
      <w:pPr>
        <w:pStyle w:val="Texto"/>
        <w:ind w:left="567"/>
        <w:rPr>
          <w:color w:val="000000" w:themeColor="text1"/>
          <w:szCs w:val="19"/>
          <w:lang w:val="es-AR"/>
        </w:rPr>
      </w:pPr>
    </w:p>
    <w:p w14:paraId="1ABA50A9" w14:textId="77777777" w:rsidR="007A4080" w:rsidRPr="00E93BBB" w:rsidRDefault="007A4080" w:rsidP="00D500E2">
      <w:pPr>
        <w:pStyle w:val="Texto"/>
        <w:ind w:left="567"/>
        <w:rPr>
          <w:color w:val="000000" w:themeColor="text1"/>
          <w:szCs w:val="19"/>
          <w:lang w:val="es-AR"/>
        </w:rPr>
      </w:pPr>
      <w:r w:rsidRPr="00E93BBB">
        <w:rPr>
          <w:color w:val="000000" w:themeColor="text1"/>
          <w:szCs w:val="19"/>
          <w:lang w:val="es-AR"/>
        </w:rPr>
        <w:t>Eurobanco</w:t>
      </w:r>
      <w:r w:rsidR="00141BDA" w:rsidRPr="00E93BBB">
        <w:rPr>
          <w:color w:val="000000" w:themeColor="text1"/>
          <w:szCs w:val="19"/>
          <w:lang w:val="es-AR"/>
        </w:rPr>
        <w:t xml:space="preserve"> Bank Ltd</w:t>
      </w:r>
      <w:r w:rsidR="00FE56C2" w:rsidRPr="00E93BBB">
        <w:rPr>
          <w:color w:val="000000" w:themeColor="text1"/>
          <w:szCs w:val="19"/>
          <w:lang w:val="es-AR"/>
        </w:rPr>
        <w:t>.</w:t>
      </w:r>
      <w:r w:rsidRPr="00E93BBB">
        <w:rPr>
          <w:color w:val="000000" w:themeColor="text1"/>
          <w:szCs w:val="19"/>
          <w:lang w:val="es-AR"/>
        </w:rPr>
        <w:t xml:space="preserve"> fue constituida el 10 de marzo de 1992, en virtud de las leyes de Commonwealth </w:t>
      </w:r>
      <w:proofErr w:type="spellStart"/>
      <w:r w:rsidRPr="00E93BBB">
        <w:rPr>
          <w:color w:val="000000" w:themeColor="text1"/>
          <w:szCs w:val="19"/>
          <w:lang w:val="es-AR"/>
        </w:rPr>
        <w:t>of</w:t>
      </w:r>
      <w:proofErr w:type="spellEnd"/>
      <w:r w:rsidRPr="00E93BBB">
        <w:rPr>
          <w:color w:val="000000" w:themeColor="text1"/>
          <w:szCs w:val="19"/>
          <w:lang w:val="es-AR"/>
        </w:rPr>
        <w:t xml:space="preserve"> </w:t>
      </w:r>
      <w:proofErr w:type="spellStart"/>
      <w:r w:rsidRPr="00E93BBB">
        <w:rPr>
          <w:color w:val="000000" w:themeColor="text1"/>
          <w:szCs w:val="19"/>
          <w:lang w:val="es-AR"/>
        </w:rPr>
        <w:t>the</w:t>
      </w:r>
      <w:proofErr w:type="spellEnd"/>
      <w:r w:rsidRPr="00E93BBB">
        <w:rPr>
          <w:color w:val="000000" w:themeColor="text1"/>
          <w:szCs w:val="19"/>
          <w:lang w:val="es-AR"/>
        </w:rPr>
        <w:t xml:space="preserve"> Bahamas. Es una entidad financiera radicada en Bahamas y controlada por </w:t>
      </w:r>
      <w:r w:rsidR="00A65CD7" w:rsidRPr="00E93BBB">
        <w:rPr>
          <w:color w:val="000000" w:themeColor="text1"/>
          <w:szCs w:val="19"/>
          <w:lang w:val="es-AR"/>
        </w:rPr>
        <w:t xml:space="preserve">Banco </w:t>
      </w:r>
      <w:r w:rsidRPr="00E93BBB">
        <w:rPr>
          <w:color w:val="000000" w:themeColor="text1"/>
          <w:szCs w:val="19"/>
          <w:lang w:val="es-AR"/>
        </w:rPr>
        <w:t xml:space="preserve">CMF </w:t>
      </w:r>
      <w:r w:rsidR="00A65CD7" w:rsidRPr="00E93BBB">
        <w:rPr>
          <w:color w:val="000000" w:themeColor="text1"/>
          <w:szCs w:val="19"/>
          <w:lang w:val="es-AR"/>
        </w:rPr>
        <w:t xml:space="preserve">S.A. </w:t>
      </w:r>
      <w:r w:rsidRPr="00E93BBB">
        <w:rPr>
          <w:color w:val="000000" w:themeColor="text1"/>
          <w:szCs w:val="19"/>
          <w:lang w:val="es-AR"/>
        </w:rPr>
        <w:t xml:space="preserve">desde 1997. </w:t>
      </w:r>
    </w:p>
    <w:p w14:paraId="78B53237" w14:textId="77777777" w:rsidR="00723B2F" w:rsidRPr="00E93BBB" w:rsidRDefault="00723B2F" w:rsidP="00D500E2">
      <w:pPr>
        <w:pStyle w:val="Texto"/>
        <w:ind w:left="567"/>
        <w:rPr>
          <w:color w:val="000000" w:themeColor="text1"/>
          <w:szCs w:val="19"/>
          <w:lang w:val="es-AR"/>
        </w:rPr>
      </w:pPr>
    </w:p>
    <w:p w14:paraId="5A546B7A" w14:textId="3C998D76" w:rsidR="00723B2F" w:rsidRPr="00E93BBB" w:rsidRDefault="00B825BE" w:rsidP="00D500E2">
      <w:pPr>
        <w:pStyle w:val="Texto"/>
        <w:ind w:left="567"/>
        <w:rPr>
          <w:color w:val="000000" w:themeColor="text1"/>
          <w:szCs w:val="19"/>
          <w:lang w:val="es-AR"/>
        </w:rPr>
      </w:pPr>
      <w:r w:rsidRPr="00E93BBB">
        <w:rPr>
          <w:color w:val="000000" w:themeColor="text1"/>
          <w:szCs w:val="19"/>
          <w:lang w:val="es-AR"/>
        </w:rPr>
        <w:t xml:space="preserve">CMF </w:t>
      </w:r>
      <w:proofErr w:type="spellStart"/>
      <w:r w:rsidRPr="00E93BBB">
        <w:rPr>
          <w:color w:val="000000" w:themeColor="text1"/>
          <w:szCs w:val="19"/>
          <w:lang w:val="es-AR"/>
        </w:rPr>
        <w:t>Asset</w:t>
      </w:r>
      <w:proofErr w:type="spellEnd"/>
      <w:r w:rsidRPr="00E93BBB">
        <w:rPr>
          <w:color w:val="000000" w:themeColor="text1"/>
          <w:szCs w:val="19"/>
          <w:lang w:val="es-AR"/>
        </w:rPr>
        <w:t xml:space="preserve"> Management S.A.U. es una sociedad anónima unipersonal constituida el 1° de septiembre de 2016 bajo las leyes de la República Argentina y con el objeto </w:t>
      </w:r>
      <w:r w:rsidR="00455C79" w:rsidRPr="00E93BBB">
        <w:rPr>
          <w:color w:val="000000" w:themeColor="text1"/>
          <w:szCs w:val="19"/>
          <w:lang w:val="es-AR"/>
        </w:rPr>
        <w:t xml:space="preserve">de </w:t>
      </w:r>
      <w:r w:rsidRPr="00E93BBB">
        <w:rPr>
          <w:color w:val="000000" w:themeColor="text1"/>
          <w:szCs w:val="19"/>
          <w:lang w:val="es-AR"/>
        </w:rPr>
        <w:t xml:space="preserve">realizar en todo el territorio de la República Argentina o en el extranjero, las actividades que corresponden a </w:t>
      </w:r>
      <w:r w:rsidR="008F3E42" w:rsidRPr="00E93BBB">
        <w:rPr>
          <w:color w:val="000000" w:themeColor="text1"/>
          <w:szCs w:val="19"/>
          <w:lang w:val="es-AR"/>
        </w:rPr>
        <w:t xml:space="preserve">un Agente de Administración de Productos de </w:t>
      </w:r>
      <w:r w:rsidR="00455C79" w:rsidRPr="00E93BBB">
        <w:rPr>
          <w:color w:val="000000" w:themeColor="text1"/>
          <w:szCs w:val="19"/>
          <w:lang w:val="es-AR"/>
        </w:rPr>
        <w:t>I</w:t>
      </w:r>
      <w:r w:rsidR="008F3E42" w:rsidRPr="00E93BBB">
        <w:rPr>
          <w:color w:val="000000" w:themeColor="text1"/>
          <w:szCs w:val="19"/>
          <w:lang w:val="es-AR"/>
        </w:rPr>
        <w:t xml:space="preserve">nversión </w:t>
      </w:r>
      <w:r w:rsidR="00455C79" w:rsidRPr="00E93BBB">
        <w:rPr>
          <w:color w:val="000000" w:themeColor="text1"/>
          <w:szCs w:val="19"/>
          <w:lang w:val="es-AR"/>
        </w:rPr>
        <w:t>C</w:t>
      </w:r>
      <w:r w:rsidR="008F3E42" w:rsidRPr="00E93BBB">
        <w:rPr>
          <w:color w:val="000000" w:themeColor="text1"/>
          <w:szCs w:val="19"/>
          <w:lang w:val="es-AR"/>
        </w:rPr>
        <w:t>olectiva</w:t>
      </w:r>
      <w:r w:rsidR="00455C79" w:rsidRPr="00E93BBB">
        <w:rPr>
          <w:color w:val="000000" w:themeColor="text1"/>
          <w:szCs w:val="19"/>
          <w:lang w:val="es-AR"/>
        </w:rPr>
        <w:t>. L</w:t>
      </w:r>
      <w:r w:rsidR="008F3E42" w:rsidRPr="00E93BBB">
        <w:rPr>
          <w:color w:val="000000" w:themeColor="text1"/>
          <w:szCs w:val="19"/>
          <w:lang w:val="es-AR"/>
        </w:rPr>
        <w:t xml:space="preserve">a Sociedad se encuentra </w:t>
      </w:r>
      <w:r w:rsidR="00AD3751" w:rsidRPr="00E93BBB">
        <w:rPr>
          <w:color w:val="000000" w:themeColor="text1"/>
          <w:szCs w:val="19"/>
          <w:lang w:val="es-AR"/>
        </w:rPr>
        <w:t>inscripta ante</w:t>
      </w:r>
      <w:r w:rsidR="008F3E42" w:rsidRPr="00E93BBB">
        <w:rPr>
          <w:color w:val="000000" w:themeColor="text1"/>
          <w:szCs w:val="19"/>
          <w:lang w:val="es-AR"/>
        </w:rPr>
        <w:t xml:space="preserve"> </w:t>
      </w:r>
      <w:r w:rsidR="008D593E" w:rsidRPr="00E93BBB">
        <w:rPr>
          <w:color w:val="000000" w:themeColor="text1"/>
          <w:szCs w:val="19"/>
          <w:lang w:val="es-AR"/>
        </w:rPr>
        <w:t xml:space="preserve">la </w:t>
      </w:r>
      <w:r w:rsidR="008F3E42" w:rsidRPr="00E93BBB">
        <w:rPr>
          <w:color w:val="000000" w:themeColor="text1"/>
          <w:szCs w:val="19"/>
          <w:lang w:val="es-AR"/>
        </w:rPr>
        <w:t>CN</w:t>
      </w:r>
      <w:r w:rsidR="005446E1" w:rsidRPr="00E93BBB">
        <w:rPr>
          <w:color w:val="000000" w:themeColor="text1"/>
          <w:szCs w:val="19"/>
          <w:lang w:val="es-AR"/>
        </w:rPr>
        <w:t>V</w:t>
      </w:r>
      <w:r w:rsidR="00AD3751" w:rsidRPr="00E93BBB">
        <w:rPr>
          <w:color w:val="000000" w:themeColor="text1"/>
          <w:szCs w:val="19"/>
          <w:lang w:val="es-AR"/>
        </w:rPr>
        <w:t xml:space="preserve"> con fecha 4 de mayo de 2017, bajo la Resolución N° 18.645. En cuanto a los</w:t>
      </w:r>
      <w:r w:rsidR="007E4CA4" w:rsidRPr="00E93BBB">
        <w:rPr>
          <w:color w:val="000000" w:themeColor="text1"/>
          <w:szCs w:val="19"/>
          <w:lang w:val="es-AR"/>
        </w:rPr>
        <w:t xml:space="preserve"> dos</w:t>
      </w:r>
      <w:r w:rsidR="00AD3751" w:rsidRPr="00E93BBB">
        <w:rPr>
          <w:color w:val="000000" w:themeColor="text1"/>
          <w:szCs w:val="19"/>
          <w:lang w:val="es-AR"/>
        </w:rPr>
        <w:t xml:space="preserve"> fondos comunes de inversión, FUNDCORP PERFOMANCE y FUNDCORP PERFORMANCE PLUS, fueron inscriptos con fecha 2</w:t>
      </w:r>
      <w:r w:rsidR="00593B72" w:rsidRPr="00E93BBB">
        <w:rPr>
          <w:color w:val="000000" w:themeColor="text1"/>
          <w:szCs w:val="19"/>
          <w:lang w:val="es-AR"/>
        </w:rPr>
        <w:t>1 de junio</w:t>
      </w:r>
      <w:r w:rsidR="00AD3751" w:rsidRPr="00E93BBB">
        <w:rPr>
          <w:color w:val="000000" w:themeColor="text1"/>
          <w:szCs w:val="19"/>
          <w:lang w:val="es-AR"/>
        </w:rPr>
        <w:t xml:space="preserve"> de 2017 bajo Resolución N° 18.829, iniciando sus actividades a partir del 1° de agosto de 2017. </w:t>
      </w:r>
      <w:r w:rsidR="00B2464C" w:rsidRPr="00E93BBB">
        <w:rPr>
          <w:color w:val="000000" w:themeColor="text1"/>
          <w:szCs w:val="19"/>
          <w:lang w:val="es-AR"/>
        </w:rPr>
        <w:t>Los</w:t>
      </w:r>
      <w:r w:rsidR="00AD3751" w:rsidRPr="00E93BBB">
        <w:rPr>
          <w:color w:val="000000" w:themeColor="text1"/>
          <w:szCs w:val="19"/>
          <w:lang w:val="es-AR"/>
        </w:rPr>
        <w:t xml:space="preserve"> fondos comunes de inversión FUNDCORP LONG PERFORMANCE Y FUNDCORP LONG PERFORMANCE PLUS </w:t>
      </w:r>
      <w:r w:rsidR="00B2464C" w:rsidRPr="00E93BBB">
        <w:rPr>
          <w:color w:val="000000" w:themeColor="text1"/>
          <w:szCs w:val="19"/>
          <w:lang w:val="es-AR"/>
        </w:rPr>
        <w:t xml:space="preserve">comenzaron a operar </w:t>
      </w:r>
      <w:r w:rsidR="00726DEF" w:rsidRPr="00E93BBB">
        <w:rPr>
          <w:color w:val="000000" w:themeColor="text1"/>
          <w:szCs w:val="19"/>
          <w:lang w:val="es-AR"/>
        </w:rPr>
        <w:t xml:space="preserve">con fecha </w:t>
      </w:r>
      <w:r w:rsidR="00AD3751" w:rsidRPr="00E93BBB">
        <w:rPr>
          <w:color w:val="000000" w:themeColor="text1"/>
          <w:szCs w:val="19"/>
          <w:lang w:val="es-AR"/>
        </w:rPr>
        <w:t>23 de abril de 2018.</w:t>
      </w:r>
    </w:p>
    <w:p w14:paraId="73AC1F21" w14:textId="77777777" w:rsidR="00EA068B" w:rsidRPr="00E93BBB" w:rsidRDefault="00EA068B" w:rsidP="00D500E2">
      <w:pPr>
        <w:pStyle w:val="Texto"/>
        <w:ind w:left="567"/>
        <w:rPr>
          <w:color w:val="000000" w:themeColor="text1"/>
          <w:szCs w:val="19"/>
          <w:lang w:val="es-AR"/>
        </w:rPr>
      </w:pPr>
    </w:p>
    <w:p w14:paraId="2D331FD6" w14:textId="09B3F4A7" w:rsidR="00331A36" w:rsidRPr="00E93BBB" w:rsidRDefault="00B2464C" w:rsidP="00331A36">
      <w:pPr>
        <w:ind w:left="567"/>
        <w:jc w:val="both"/>
        <w:rPr>
          <w:color w:val="000000" w:themeColor="text1"/>
          <w:szCs w:val="19"/>
        </w:rPr>
      </w:pPr>
      <w:r w:rsidRPr="00E93BBB">
        <w:rPr>
          <w:color w:val="000000" w:themeColor="text1"/>
          <w:szCs w:val="19"/>
        </w:rPr>
        <w:t>Adicionalmente</w:t>
      </w:r>
      <w:r w:rsidR="00716D16" w:rsidRPr="00E93BBB">
        <w:rPr>
          <w:color w:val="000000" w:themeColor="text1"/>
          <w:szCs w:val="19"/>
        </w:rPr>
        <w:t>,</w:t>
      </w:r>
      <w:r w:rsidR="00726DEF" w:rsidRPr="00E93BBB">
        <w:rPr>
          <w:color w:val="000000" w:themeColor="text1"/>
          <w:szCs w:val="19"/>
        </w:rPr>
        <w:t xml:space="preserve"> </w:t>
      </w:r>
      <w:r w:rsidRPr="00E93BBB">
        <w:rPr>
          <w:color w:val="000000" w:themeColor="text1"/>
          <w:szCs w:val="19"/>
        </w:rPr>
        <w:t>los</w:t>
      </w:r>
      <w:r w:rsidR="00331A36" w:rsidRPr="00E93BBB">
        <w:rPr>
          <w:color w:val="000000" w:themeColor="text1"/>
          <w:szCs w:val="19"/>
        </w:rPr>
        <w:t xml:space="preserve"> fondos comunes de inversión </w:t>
      </w:r>
      <w:r w:rsidR="00726DEF" w:rsidRPr="00E93BBB">
        <w:rPr>
          <w:color w:val="000000" w:themeColor="text1"/>
          <w:szCs w:val="19"/>
        </w:rPr>
        <w:t>FUNDCORP LIQUIDEZ Y FUNDCORP LIQUIDEZ PLUS</w:t>
      </w:r>
      <w:r w:rsidRPr="00E93BBB">
        <w:rPr>
          <w:color w:val="000000" w:themeColor="text1"/>
          <w:szCs w:val="19"/>
        </w:rPr>
        <w:t>,</w:t>
      </w:r>
      <w:r w:rsidR="00331A36" w:rsidRPr="00E93BBB">
        <w:rPr>
          <w:color w:val="000000" w:themeColor="text1"/>
          <w:szCs w:val="19"/>
        </w:rPr>
        <w:t xml:space="preserve"> fueron aprobados por parte de la CNV con fecha 21 de junio de </w:t>
      </w:r>
      <w:r w:rsidR="00CE3429" w:rsidRPr="00E93BBB">
        <w:rPr>
          <w:color w:val="000000" w:themeColor="text1"/>
          <w:szCs w:val="19"/>
        </w:rPr>
        <w:t>2019</w:t>
      </w:r>
      <w:r w:rsidRPr="00E93BBB">
        <w:rPr>
          <w:color w:val="000000" w:themeColor="text1"/>
          <w:szCs w:val="19"/>
        </w:rPr>
        <w:t xml:space="preserve"> y </w:t>
      </w:r>
      <w:r w:rsidR="00CE3429" w:rsidRPr="00E93BBB">
        <w:rPr>
          <w:color w:val="000000" w:themeColor="text1"/>
          <w:szCs w:val="19"/>
        </w:rPr>
        <w:t>comenzaron a operar</w:t>
      </w:r>
      <w:r w:rsidRPr="00E93BBB">
        <w:rPr>
          <w:color w:val="000000" w:themeColor="text1"/>
          <w:szCs w:val="19"/>
        </w:rPr>
        <w:t xml:space="preserve"> el 10 de julio de 2019</w:t>
      </w:r>
      <w:r w:rsidR="00726DEF" w:rsidRPr="00E93BBB">
        <w:rPr>
          <w:color w:val="000000" w:themeColor="text1"/>
          <w:szCs w:val="19"/>
        </w:rPr>
        <w:t>.</w:t>
      </w:r>
    </w:p>
    <w:p w14:paraId="1D592F7C" w14:textId="77777777" w:rsidR="00331A36" w:rsidRPr="00E93BBB" w:rsidRDefault="00331A36" w:rsidP="00331A36">
      <w:pPr>
        <w:ind w:left="567"/>
        <w:jc w:val="both"/>
        <w:rPr>
          <w:color w:val="000000" w:themeColor="text1"/>
          <w:szCs w:val="19"/>
        </w:rPr>
      </w:pPr>
    </w:p>
    <w:p w14:paraId="017F5A41" w14:textId="24887F6D" w:rsidR="00331A36" w:rsidRPr="00E93BBB" w:rsidRDefault="00331A36" w:rsidP="00211F0B">
      <w:pPr>
        <w:ind w:left="567"/>
        <w:jc w:val="both"/>
        <w:rPr>
          <w:color w:val="000000" w:themeColor="text1"/>
          <w:szCs w:val="19"/>
        </w:rPr>
      </w:pPr>
      <w:r w:rsidRPr="00E93BBB">
        <w:rPr>
          <w:color w:val="000000" w:themeColor="text1"/>
          <w:szCs w:val="19"/>
        </w:rPr>
        <w:t xml:space="preserve">Al </w:t>
      </w:r>
      <w:r w:rsidR="00113C8F" w:rsidRPr="00E93BBB">
        <w:rPr>
          <w:color w:val="000000" w:themeColor="text1"/>
          <w:szCs w:val="19"/>
        </w:rPr>
        <w:t>30 de junio de 2020</w:t>
      </w:r>
      <w:r w:rsidR="00716D16" w:rsidRPr="00E93BBB">
        <w:rPr>
          <w:color w:val="000000" w:themeColor="text1"/>
          <w:szCs w:val="19"/>
        </w:rPr>
        <w:t>,</w:t>
      </w:r>
      <w:r w:rsidRPr="00E93BBB">
        <w:rPr>
          <w:color w:val="000000" w:themeColor="text1"/>
          <w:szCs w:val="19"/>
        </w:rPr>
        <w:t xml:space="preserve"> la Entidad en su carácter de sociedad depositaria, mantiene en custodia </w:t>
      </w:r>
      <w:proofErr w:type="spellStart"/>
      <w:r w:rsidRPr="00E93BBB">
        <w:rPr>
          <w:color w:val="000000" w:themeColor="text1"/>
          <w:szCs w:val="19"/>
        </w:rPr>
        <w:t>cuotapartes</w:t>
      </w:r>
      <w:proofErr w:type="spellEnd"/>
      <w:r w:rsidRPr="00E93BBB">
        <w:rPr>
          <w:color w:val="000000" w:themeColor="text1"/>
          <w:szCs w:val="19"/>
        </w:rPr>
        <w:t xml:space="preserve"> de los fondos Performance, Performance Plus, Long Performance, Long Performance</w:t>
      </w:r>
      <w:r w:rsidR="002D3912" w:rsidRPr="00E93BBB">
        <w:rPr>
          <w:color w:val="000000" w:themeColor="text1"/>
          <w:szCs w:val="19"/>
        </w:rPr>
        <w:t>,</w:t>
      </w:r>
      <w:r w:rsidRPr="00E93BBB">
        <w:rPr>
          <w:color w:val="000000" w:themeColor="text1"/>
          <w:szCs w:val="19"/>
        </w:rPr>
        <w:t xml:space="preserve"> Plus </w:t>
      </w:r>
      <w:proofErr w:type="spellStart"/>
      <w:r w:rsidRPr="00E93BBB">
        <w:rPr>
          <w:color w:val="000000" w:themeColor="text1"/>
          <w:szCs w:val="19"/>
        </w:rPr>
        <w:t>Fundcorp</w:t>
      </w:r>
      <w:proofErr w:type="spellEnd"/>
      <w:r w:rsidRPr="00E93BBB">
        <w:rPr>
          <w:color w:val="000000" w:themeColor="text1"/>
          <w:szCs w:val="19"/>
        </w:rPr>
        <w:t xml:space="preserve"> Liquidez y </w:t>
      </w:r>
      <w:proofErr w:type="spellStart"/>
      <w:r w:rsidRPr="00E93BBB">
        <w:rPr>
          <w:color w:val="000000" w:themeColor="text1"/>
          <w:szCs w:val="19"/>
        </w:rPr>
        <w:t>Fundcorp</w:t>
      </w:r>
      <w:proofErr w:type="spellEnd"/>
      <w:r w:rsidRPr="00E93BBB">
        <w:rPr>
          <w:color w:val="000000" w:themeColor="text1"/>
          <w:szCs w:val="19"/>
        </w:rPr>
        <w:t xml:space="preserve"> Liquidez Plus según el siguiente detalle:</w:t>
      </w:r>
    </w:p>
    <w:p w14:paraId="3F276527" w14:textId="77777777" w:rsidR="00FB2F14" w:rsidRPr="00E93BBB" w:rsidRDefault="00FB2F14" w:rsidP="00211F0B">
      <w:pPr>
        <w:ind w:left="567"/>
        <w:jc w:val="both"/>
        <w:rPr>
          <w:color w:val="000000" w:themeColor="text1"/>
          <w:szCs w:val="19"/>
        </w:rPr>
      </w:pPr>
    </w:p>
    <w:tbl>
      <w:tblPr>
        <w:tblStyle w:val="TableGrid"/>
        <w:tblpPr w:leftFromText="141" w:rightFromText="141" w:vertAnchor="text" w:horzAnchor="margin" w:tblpXSpec="center" w:tblpY="2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0"/>
        <w:gridCol w:w="2248"/>
        <w:gridCol w:w="2727"/>
      </w:tblGrid>
      <w:tr w:rsidR="00FB2F14" w:rsidRPr="00E93BBB" w14:paraId="547124A2" w14:textId="77777777" w:rsidTr="00FB2F14">
        <w:tc>
          <w:tcPr>
            <w:tcW w:w="3170" w:type="dxa"/>
            <w:tcBorders>
              <w:top w:val="nil"/>
              <w:left w:val="nil"/>
              <w:bottom w:val="single" w:sz="4" w:space="0" w:color="auto"/>
              <w:right w:val="nil"/>
            </w:tcBorders>
            <w:hideMark/>
          </w:tcPr>
          <w:p w14:paraId="2757304A" w14:textId="77777777" w:rsidR="00FB2F14" w:rsidRPr="00E93BBB" w:rsidRDefault="00FB2F14" w:rsidP="00FB2F14">
            <w:pPr>
              <w:pStyle w:val="Titulonota"/>
              <w:jc w:val="center"/>
              <w:rPr>
                <w:rFonts w:cs="Arial"/>
                <w:caps w:val="0"/>
                <w:sz w:val="19"/>
                <w:szCs w:val="19"/>
                <w:lang w:val="es-AR"/>
              </w:rPr>
            </w:pPr>
            <w:r w:rsidRPr="00E93BBB">
              <w:rPr>
                <w:rFonts w:cs="Arial"/>
                <w:caps w:val="0"/>
                <w:sz w:val="19"/>
                <w:szCs w:val="19"/>
                <w:lang w:val="es-AR"/>
              </w:rPr>
              <w:t>Fondo</w:t>
            </w:r>
          </w:p>
        </w:tc>
        <w:tc>
          <w:tcPr>
            <w:tcW w:w="2248" w:type="dxa"/>
            <w:tcBorders>
              <w:top w:val="nil"/>
              <w:left w:val="nil"/>
              <w:bottom w:val="single" w:sz="4" w:space="0" w:color="auto"/>
              <w:right w:val="nil"/>
            </w:tcBorders>
            <w:hideMark/>
          </w:tcPr>
          <w:p w14:paraId="56E4509C" w14:textId="77777777" w:rsidR="00FB2F14" w:rsidRPr="00E93BBB" w:rsidRDefault="00FB2F14" w:rsidP="00FB2F14">
            <w:pPr>
              <w:pStyle w:val="Titulonota"/>
              <w:jc w:val="center"/>
              <w:rPr>
                <w:rFonts w:cs="Arial"/>
                <w:caps w:val="0"/>
                <w:sz w:val="19"/>
                <w:szCs w:val="19"/>
                <w:lang w:val="es-AR"/>
              </w:rPr>
            </w:pPr>
            <w:r w:rsidRPr="00E93BBB">
              <w:rPr>
                <w:rFonts w:cs="Arial"/>
                <w:caps w:val="0"/>
                <w:sz w:val="19"/>
                <w:szCs w:val="19"/>
                <w:lang w:val="es-AR"/>
              </w:rPr>
              <w:t>Patrimonio Neto</w:t>
            </w:r>
          </w:p>
        </w:tc>
        <w:tc>
          <w:tcPr>
            <w:tcW w:w="2727" w:type="dxa"/>
            <w:tcBorders>
              <w:top w:val="nil"/>
              <w:left w:val="nil"/>
              <w:bottom w:val="single" w:sz="4" w:space="0" w:color="auto"/>
              <w:right w:val="nil"/>
            </w:tcBorders>
            <w:hideMark/>
          </w:tcPr>
          <w:p w14:paraId="0FF566B0" w14:textId="77777777" w:rsidR="00FB2F14" w:rsidRPr="00E93BBB" w:rsidRDefault="00FB2F14" w:rsidP="00FB2F14">
            <w:pPr>
              <w:pStyle w:val="Titulonota"/>
              <w:jc w:val="center"/>
              <w:rPr>
                <w:rFonts w:cs="Arial"/>
                <w:caps w:val="0"/>
                <w:sz w:val="19"/>
                <w:szCs w:val="19"/>
                <w:lang w:val="es-AR"/>
              </w:rPr>
            </w:pPr>
            <w:r w:rsidRPr="00E93BBB">
              <w:rPr>
                <w:rFonts w:cs="Arial"/>
                <w:caps w:val="0"/>
                <w:sz w:val="19"/>
                <w:szCs w:val="19"/>
                <w:lang w:val="es-AR"/>
              </w:rPr>
              <w:t xml:space="preserve">Cantidad de </w:t>
            </w:r>
            <w:proofErr w:type="spellStart"/>
            <w:r w:rsidRPr="00E93BBB">
              <w:rPr>
                <w:rFonts w:cs="Arial"/>
                <w:caps w:val="0"/>
                <w:sz w:val="19"/>
                <w:szCs w:val="19"/>
                <w:lang w:val="es-AR"/>
              </w:rPr>
              <w:t>cuotapartes</w:t>
            </w:r>
            <w:proofErr w:type="spellEnd"/>
          </w:p>
        </w:tc>
      </w:tr>
      <w:tr w:rsidR="00FB2F14" w:rsidRPr="00E93BBB" w14:paraId="0466691C" w14:textId="77777777" w:rsidTr="00FB2F14">
        <w:tc>
          <w:tcPr>
            <w:tcW w:w="3170" w:type="dxa"/>
          </w:tcPr>
          <w:p w14:paraId="13974B9F" w14:textId="77777777" w:rsidR="00FB2F14" w:rsidRPr="00E93BBB" w:rsidRDefault="00FB2F14" w:rsidP="00FB2F14">
            <w:pPr>
              <w:pStyle w:val="Titulonota"/>
              <w:jc w:val="both"/>
              <w:rPr>
                <w:rFonts w:cs="Arial"/>
                <w:b w:val="0"/>
                <w:caps w:val="0"/>
                <w:sz w:val="19"/>
                <w:szCs w:val="19"/>
                <w:lang w:val="es-AR"/>
              </w:rPr>
            </w:pPr>
          </w:p>
        </w:tc>
        <w:tc>
          <w:tcPr>
            <w:tcW w:w="2248" w:type="dxa"/>
          </w:tcPr>
          <w:p w14:paraId="2E3CD466" w14:textId="77777777" w:rsidR="00FB2F14" w:rsidRPr="00E93BBB" w:rsidRDefault="00FB2F14" w:rsidP="00FB2F14">
            <w:pPr>
              <w:pStyle w:val="Titulonota"/>
              <w:jc w:val="both"/>
              <w:rPr>
                <w:rFonts w:cs="Arial"/>
                <w:b w:val="0"/>
                <w:caps w:val="0"/>
                <w:sz w:val="19"/>
                <w:szCs w:val="19"/>
                <w:lang w:val="es-AR"/>
              </w:rPr>
            </w:pPr>
          </w:p>
        </w:tc>
        <w:tc>
          <w:tcPr>
            <w:tcW w:w="2727" w:type="dxa"/>
          </w:tcPr>
          <w:p w14:paraId="6EAD2B63" w14:textId="77777777" w:rsidR="00FB2F14" w:rsidRPr="00E93BBB" w:rsidRDefault="00FB2F14" w:rsidP="00FB2F14">
            <w:pPr>
              <w:pStyle w:val="Titulonota"/>
              <w:jc w:val="both"/>
              <w:rPr>
                <w:rFonts w:cs="Arial"/>
                <w:b w:val="0"/>
                <w:caps w:val="0"/>
                <w:sz w:val="19"/>
                <w:szCs w:val="19"/>
                <w:lang w:val="es-AR"/>
              </w:rPr>
            </w:pPr>
          </w:p>
        </w:tc>
      </w:tr>
      <w:tr w:rsidR="00FB2F14" w:rsidRPr="00E93BBB" w14:paraId="0F6F71CE" w14:textId="77777777" w:rsidTr="00FB2F14">
        <w:tc>
          <w:tcPr>
            <w:tcW w:w="3170" w:type="dxa"/>
            <w:vAlign w:val="center"/>
            <w:hideMark/>
          </w:tcPr>
          <w:p w14:paraId="67DAF943" w14:textId="77777777" w:rsidR="00FB2F14" w:rsidRPr="00E93BBB" w:rsidRDefault="00FB2F14" w:rsidP="00FB2F14">
            <w:pPr>
              <w:jc w:val="both"/>
              <w:rPr>
                <w:rFonts w:eastAsiaTheme="minorHAnsi" w:cs="Arial"/>
                <w:color w:val="000000"/>
                <w:szCs w:val="19"/>
                <w:lang w:eastAsia="es-AR"/>
              </w:rPr>
            </w:pPr>
            <w:proofErr w:type="spellStart"/>
            <w:r w:rsidRPr="00E93BBB">
              <w:rPr>
                <w:rFonts w:cs="Arial"/>
                <w:color w:val="000000"/>
                <w:szCs w:val="19"/>
                <w:lang w:val="es-ES_tradnl" w:eastAsia="es-AR"/>
              </w:rPr>
              <w:t>Fundcorp</w:t>
            </w:r>
            <w:proofErr w:type="spellEnd"/>
            <w:r w:rsidRPr="00E93BBB">
              <w:rPr>
                <w:rFonts w:cs="Arial"/>
                <w:color w:val="000000"/>
                <w:szCs w:val="19"/>
                <w:lang w:val="es-ES_tradnl" w:eastAsia="es-AR"/>
              </w:rPr>
              <w:t xml:space="preserve"> Performance</w:t>
            </w:r>
          </w:p>
        </w:tc>
        <w:tc>
          <w:tcPr>
            <w:tcW w:w="2248" w:type="dxa"/>
            <w:vAlign w:val="center"/>
            <w:hideMark/>
          </w:tcPr>
          <w:p w14:paraId="569971FB" w14:textId="77777777" w:rsidR="00FB2F14" w:rsidRPr="00E93BBB" w:rsidRDefault="00FB2F14" w:rsidP="00FB2F14">
            <w:pPr>
              <w:jc w:val="right"/>
              <w:rPr>
                <w:rFonts w:eastAsiaTheme="minorHAnsi" w:cs="Arial"/>
                <w:color w:val="000000"/>
                <w:szCs w:val="19"/>
                <w:lang w:eastAsia="es-AR"/>
              </w:rPr>
            </w:pPr>
            <w:r w:rsidRPr="00E93BBB">
              <w:rPr>
                <w:rFonts w:cs="Arial"/>
                <w:color w:val="000000"/>
                <w:szCs w:val="19"/>
                <w:lang w:val="es-ES_tradnl" w:eastAsia="es-AR"/>
              </w:rPr>
              <w:t>214.732</w:t>
            </w:r>
          </w:p>
        </w:tc>
        <w:tc>
          <w:tcPr>
            <w:tcW w:w="2727" w:type="dxa"/>
            <w:vAlign w:val="center"/>
            <w:hideMark/>
          </w:tcPr>
          <w:p w14:paraId="57B68093" w14:textId="77777777" w:rsidR="00FB2F14" w:rsidRPr="00E93BBB" w:rsidRDefault="00FB2F14" w:rsidP="00FB2F14">
            <w:pPr>
              <w:jc w:val="right"/>
              <w:rPr>
                <w:rFonts w:eastAsiaTheme="minorHAnsi" w:cs="Arial"/>
                <w:color w:val="000000"/>
                <w:szCs w:val="19"/>
                <w:lang w:eastAsia="es-AR"/>
              </w:rPr>
            </w:pPr>
            <w:r w:rsidRPr="00E93BBB">
              <w:rPr>
                <w:rFonts w:cs="Arial"/>
                <w:color w:val="000000"/>
                <w:szCs w:val="19"/>
                <w:lang w:val="es-ES_tradnl" w:eastAsia="es-AR"/>
              </w:rPr>
              <w:t>85.837</w:t>
            </w:r>
          </w:p>
        </w:tc>
      </w:tr>
      <w:tr w:rsidR="00FB2F14" w:rsidRPr="00E93BBB" w14:paraId="59FC90DD" w14:textId="77777777" w:rsidTr="00FB2F14">
        <w:tc>
          <w:tcPr>
            <w:tcW w:w="3170" w:type="dxa"/>
            <w:vAlign w:val="center"/>
            <w:hideMark/>
          </w:tcPr>
          <w:p w14:paraId="416D9C9D" w14:textId="77777777" w:rsidR="00FB2F14" w:rsidRPr="00E93BBB" w:rsidRDefault="00FB2F14" w:rsidP="00FB2F14">
            <w:pPr>
              <w:jc w:val="both"/>
              <w:rPr>
                <w:rFonts w:eastAsiaTheme="minorHAnsi" w:cs="Arial"/>
                <w:color w:val="000000"/>
                <w:szCs w:val="19"/>
                <w:lang w:eastAsia="es-AR"/>
              </w:rPr>
            </w:pPr>
            <w:proofErr w:type="spellStart"/>
            <w:r w:rsidRPr="00E93BBB">
              <w:rPr>
                <w:rFonts w:cs="Arial"/>
                <w:color w:val="000000"/>
                <w:szCs w:val="19"/>
                <w:lang w:val="es-ES_tradnl" w:eastAsia="es-AR"/>
              </w:rPr>
              <w:t>Fundcorp</w:t>
            </w:r>
            <w:proofErr w:type="spellEnd"/>
            <w:r w:rsidRPr="00E93BBB">
              <w:rPr>
                <w:rFonts w:cs="Arial"/>
                <w:color w:val="000000"/>
                <w:szCs w:val="19"/>
                <w:lang w:val="es-ES_tradnl" w:eastAsia="es-AR"/>
              </w:rPr>
              <w:t xml:space="preserve"> Performance Plus</w:t>
            </w:r>
          </w:p>
        </w:tc>
        <w:tc>
          <w:tcPr>
            <w:tcW w:w="2248" w:type="dxa"/>
            <w:vAlign w:val="center"/>
            <w:hideMark/>
          </w:tcPr>
          <w:p w14:paraId="251E1664" w14:textId="77777777" w:rsidR="00FB2F14" w:rsidRPr="00E93BBB" w:rsidRDefault="00FB2F14" w:rsidP="00FB2F14">
            <w:pPr>
              <w:jc w:val="right"/>
              <w:rPr>
                <w:rFonts w:eastAsiaTheme="minorHAnsi" w:cs="Arial"/>
                <w:color w:val="000000"/>
                <w:szCs w:val="19"/>
                <w:lang w:eastAsia="es-AR"/>
              </w:rPr>
            </w:pPr>
            <w:r w:rsidRPr="00E93BBB">
              <w:rPr>
                <w:rFonts w:cs="Arial"/>
                <w:color w:val="000000"/>
                <w:szCs w:val="19"/>
                <w:lang w:val="es-ES_tradnl" w:eastAsia="es-AR"/>
              </w:rPr>
              <w:t>1.535.002</w:t>
            </w:r>
          </w:p>
        </w:tc>
        <w:tc>
          <w:tcPr>
            <w:tcW w:w="2727" w:type="dxa"/>
            <w:vAlign w:val="center"/>
            <w:hideMark/>
          </w:tcPr>
          <w:p w14:paraId="0E4DCEA0" w14:textId="77777777" w:rsidR="00FB2F14" w:rsidRPr="00E93BBB" w:rsidRDefault="00FB2F14" w:rsidP="00FB2F14">
            <w:pPr>
              <w:jc w:val="right"/>
              <w:rPr>
                <w:rFonts w:eastAsiaTheme="minorHAnsi" w:cs="Arial"/>
                <w:color w:val="000000"/>
                <w:szCs w:val="19"/>
                <w:lang w:eastAsia="es-AR"/>
              </w:rPr>
            </w:pPr>
            <w:r w:rsidRPr="00E93BBB">
              <w:rPr>
                <w:rFonts w:cs="Arial"/>
                <w:color w:val="000000"/>
                <w:szCs w:val="19"/>
                <w:lang w:val="es-ES_tradnl" w:eastAsia="es-AR"/>
              </w:rPr>
              <w:t>42.801</w:t>
            </w:r>
          </w:p>
        </w:tc>
      </w:tr>
      <w:tr w:rsidR="00FB2F14" w:rsidRPr="00E93BBB" w14:paraId="75E39DBC" w14:textId="77777777" w:rsidTr="00FB2F14">
        <w:tc>
          <w:tcPr>
            <w:tcW w:w="3170" w:type="dxa"/>
            <w:vAlign w:val="center"/>
            <w:hideMark/>
          </w:tcPr>
          <w:p w14:paraId="494E45BA" w14:textId="77777777" w:rsidR="00FB2F14" w:rsidRPr="00E93BBB" w:rsidRDefault="00FB2F14" w:rsidP="00FB2F14">
            <w:pPr>
              <w:jc w:val="both"/>
              <w:rPr>
                <w:rFonts w:eastAsiaTheme="minorHAnsi" w:cs="Arial"/>
                <w:color w:val="000000"/>
                <w:szCs w:val="19"/>
                <w:lang w:eastAsia="es-AR"/>
              </w:rPr>
            </w:pPr>
            <w:proofErr w:type="spellStart"/>
            <w:r w:rsidRPr="00E93BBB">
              <w:rPr>
                <w:rFonts w:cs="Arial"/>
                <w:color w:val="000000"/>
                <w:szCs w:val="19"/>
                <w:lang w:val="es-ES_tradnl" w:eastAsia="es-AR"/>
              </w:rPr>
              <w:t>Fundcorp</w:t>
            </w:r>
            <w:proofErr w:type="spellEnd"/>
            <w:r w:rsidRPr="00E93BBB">
              <w:rPr>
                <w:rFonts w:cs="Arial"/>
                <w:color w:val="000000"/>
                <w:szCs w:val="19"/>
                <w:lang w:val="es-ES_tradnl" w:eastAsia="es-AR"/>
              </w:rPr>
              <w:t xml:space="preserve"> Long Performance</w:t>
            </w:r>
          </w:p>
        </w:tc>
        <w:tc>
          <w:tcPr>
            <w:tcW w:w="2248" w:type="dxa"/>
            <w:vAlign w:val="center"/>
            <w:hideMark/>
          </w:tcPr>
          <w:p w14:paraId="5AD5C96F" w14:textId="77777777" w:rsidR="00FB2F14" w:rsidRPr="00E93BBB" w:rsidRDefault="00FB2F14" w:rsidP="00FB2F14">
            <w:pPr>
              <w:jc w:val="right"/>
              <w:rPr>
                <w:rFonts w:eastAsiaTheme="minorHAnsi" w:cs="Arial"/>
                <w:color w:val="000000"/>
                <w:szCs w:val="19"/>
                <w:lang w:eastAsia="es-AR"/>
              </w:rPr>
            </w:pPr>
            <w:r w:rsidRPr="00E93BBB">
              <w:rPr>
                <w:rFonts w:cs="Arial"/>
                <w:color w:val="000000"/>
                <w:szCs w:val="19"/>
                <w:lang w:val="es-ES_tradnl" w:eastAsia="es-AR"/>
              </w:rPr>
              <w:t>334.469</w:t>
            </w:r>
          </w:p>
        </w:tc>
        <w:tc>
          <w:tcPr>
            <w:tcW w:w="2727" w:type="dxa"/>
            <w:vAlign w:val="center"/>
            <w:hideMark/>
          </w:tcPr>
          <w:p w14:paraId="569D917F" w14:textId="77777777" w:rsidR="00FB2F14" w:rsidRPr="00E93BBB" w:rsidRDefault="00FB2F14" w:rsidP="00FB2F14">
            <w:pPr>
              <w:jc w:val="right"/>
              <w:rPr>
                <w:rFonts w:eastAsiaTheme="minorHAnsi" w:cs="Arial"/>
                <w:color w:val="000000"/>
                <w:szCs w:val="19"/>
                <w:lang w:eastAsia="es-AR"/>
              </w:rPr>
            </w:pPr>
            <w:r w:rsidRPr="00E93BBB">
              <w:rPr>
                <w:rFonts w:cs="Arial"/>
                <w:color w:val="000000"/>
                <w:szCs w:val="19"/>
                <w:lang w:val="es-ES_tradnl" w:eastAsia="es-AR"/>
              </w:rPr>
              <w:t>139.912</w:t>
            </w:r>
          </w:p>
        </w:tc>
      </w:tr>
      <w:tr w:rsidR="00FB2F14" w:rsidRPr="00E93BBB" w14:paraId="41EEC462" w14:textId="77777777" w:rsidTr="00FB2F14">
        <w:tc>
          <w:tcPr>
            <w:tcW w:w="3170" w:type="dxa"/>
            <w:vAlign w:val="center"/>
            <w:hideMark/>
          </w:tcPr>
          <w:p w14:paraId="38272504" w14:textId="77777777" w:rsidR="00FB2F14" w:rsidRPr="00E93BBB" w:rsidRDefault="00FB2F14" w:rsidP="00FB2F14">
            <w:pPr>
              <w:jc w:val="both"/>
              <w:rPr>
                <w:rFonts w:eastAsiaTheme="minorHAnsi" w:cs="Arial"/>
                <w:color w:val="000000"/>
                <w:szCs w:val="19"/>
                <w:lang w:eastAsia="es-AR"/>
              </w:rPr>
            </w:pPr>
            <w:proofErr w:type="spellStart"/>
            <w:r w:rsidRPr="00E93BBB">
              <w:rPr>
                <w:rFonts w:cs="Arial"/>
                <w:color w:val="000000"/>
                <w:szCs w:val="19"/>
                <w:lang w:val="es-ES_tradnl" w:eastAsia="es-AR"/>
              </w:rPr>
              <w:t>Fundcorp</w:t>
            </w:r>
            <w:proofErr w:type="spellEnd"/>
            <w:r w:rsidRPr="00E93BBB">
              <w:rPr>
                <w:rFonts w:cs="Arial"/>
                <w:color w:val="000000"/>
                <w:szCs w:val="19"/>
                <w:lang w:val="es-ES_tradnl" w:eastAsia="es-AR"/>
              </w:rPr>
              <w:t xml:space="preserve"> Long Performance Plus</w:t>
            </w:r>
          </w:p>
        </w:tc>
        <w:tc>
          <w:tcPr>
            <w:tcW w:w="2248" w:type="dxa"/>
            <w:vAlign w:val="center"/>
            <w:hideMark/>
          </w:tcPr>
          <w:p w14:paraId="50C3DDB3" w14:textId="77777777" w:rsidR="00FB2F14" w:rsidRPr="00E93BBB" w:rsidRDefault="00FB2F14" w:rsidP="00FB2F14">
            <w:pPr>
              <w:jc w:val="right"/>
              <w:rPr>
                <w:rFonts w:eastAsiaTheme="minorHAnsi" w:cs="Arial"/>
                <w:color w:val="000000"/>
                <w:szCs w:val="19"/>
                <w:lang w:eastAsia="es-AR"/>
              </w:rPr>
            </w:pPr>
            <w:r w:rsidRPr="00E93BBB">
              <w:rPr>
                <w:rFonts w:cs="Arial"/>
                <w:color w:val="000000"/>
                <w:szCs w:val="19"/>
                <w:lang w:val="es-ES_tradnl" w:eastAsia="es-AR"/>
              </w:rPr>
              <w:t>441.188</w:t>
            </w:r>
          </w:p>
        </w:tc>
        <w:tc>
          <w:tcPr>
            <w:tcW w:w="2727" w:type="dxa"/>
            <w:vAlign w:val="center"/>
            <w:hideMark/>
          </w:tcPr>
          <w:p w14:paraId="051CEE4D" w14:textId="77777777" w:rsidR="00FB2F14" w:rsidRPr="00E93BBB" w:rsidRDefault="00FB2F14" w:rsidP="00FB2F14">
            <w:pPr>
              <w:jc w:val="right"/>
              <w:rPr>
                <w:rFonts w:eastAsiaTheme="minorHAnsi" w:cs="Arial"/>
                <w:color w:val="000000"/>
                <w:szCs w:val="19"/>
                <w:lang w:eastAsia="es-AR"/>
              </w:rPr>
            </w:pPr>
            <w:r w:rsidRPr="00E93BBB">
              <w:rPr>
                <w:rFonts w:cs="Arial"/>
                <w:color w:val="000000"/>
                <w:szCs w:val="19"/>
                <w:lang w:val="es-ES_tradnl" w:eastAsia="es-AR"/>
              </w:rPr>
              <w:t>8.904</w:t>
            </w:r>
          </w:p>
        </w:tc>
      </w:tr>
      <w:tr w:rsidR="00FB2F14" w:rsidRPr="00E93BBB" w14:paraId="484915D9" w14:textId="77777777" w:rsidTr="00FB2F14">
        <w:tc>
          <w:tcPr>
            <w:tcW w:w="3170" w:type="dxa"/>
            <w:vAlign w:val="center"/>
            <w:hideMark/>
          </w:tcPr>
          <w:p w14:paraId="7FF0B738" w14:textId="77777777" w:rsidR="00FB2F14" w:rsidRPr="00E93BBB" w:rsidRDefault="00FB2F14" w:rsidP="00FB2F14">
            <w:pPr>
              <w:jc w:val="both"/>
              <w:rPr>
                <w:rFonts w:eastAsiaTheme="minorHAnsi" w:cs="Arial"/>
                <w:color w:val="000000"/>
                <w:szCs w:val="19"/>
                <w:lang w:eastAsia="es-AR"/>
              </w:rPr>
            </w:pPr>
            <w:proofErr w:type="spellStart"/>
            <w:r w:rsidRPr="00E93BBB">
              <w:rPr>
                <w:rFonts w:cs="Arial"/>
                <w:color w:val="000000"/>
                <w:szCs w:val="19"/>
                <w:lang w:val="es-ES_tradnl" w:eastAsia="es-AR"/>
              </w:rPr>
              <w:t>Fundcorp</w:t>
            </w:r>
            <w:proofErr w:type="spellEnd"/>
            <w:r w:rsidRPr="00E93BBB">
              <w:rPr>
                <w:rFonts w:cs="Arial"/>
                <w:color w:val="000000"/>
                <w:szCs w:val="19"/>
                <w:lang w:val="es-ES_tradnl" w:eastAsia="es-AR"/>
              </w:rPr>
              <w:t xml:space="preserve"> Liquidez</w:t>
            </w:r>
          </w:p>
        </w:tc>
        <w:tc>
          <w:tcPr>
            <w:tcW w:w="2248" w:type="dxa"/>
            <w:vAlign w:val="center"/>
            <w:hideMark/>
          </w:tcPr>
          <w:p w14:paraId="50B1D475" w14:textId="77777777" w:rsidR="00FB2F14" w:rsidRPr="00E93BBB" w:rsidRDefault="00FB2F14" w:rsidP="00FB2F14">
            <w:pPr>
              <w:jc w:val="right"/>
              <w:rPr>
                <w:rFonts w:eastAsiaTheme="minorHAnsi" w:cs="Arial"/>
                <w:color w:val="000000"/>
                <w:szCs w:val="19"/>
                <w:lang w:eastAsia="es-AR"/>
              </w:rPr>
            </w:pPr>
            <w:r w:rsidRPr="00E93BBB">
              <w:rPr>
                <w:rFonts w:cs="Arial"/>
                <w:color w:val="000000"/>
                <w:szCs w:val="19"/>
                <w:lang w:val="es-ES_tradnl" w:eastAsia="es-AR"/>
              </w:rPr>
              <w:t>1.840.913</w:t>
            </w:r>
          </w:p>
        </w:tc>
        <w:tc>
          <w:tcPr>
            <w:tcW w:w="2727" w:type="dxa"/>
            <w:vAlign w:val="center"/>
            <w:hideMark/>
          </w:tcPr>
          <w:p w14:paraId="513062BF" w14:textId="77777777" w:rsidR="00FB2F14" w:rsidRPr="00E93BBB" w:rsidRDefault="00FB2F14" w:rsidP="00FB2F14">
            <w:pPr>
              <w:jc w:val="right"/>
              <w:rPr>
                <w:rFonts w:eastAsiaTheme="minorHAnsi" w:cs="Arial"/>
                <w:color w:val="000000"/>
                <w:szCs w:val="19"/>
                <w:lang w:eastAsia="es-AR"/>
              </w:rPr>
            </w:pPr>
            <w:r w:rsidRPr="00E93BBB">
              <w:rPr>
                <w:rFonts w:cs="Arial"/>
                <w:color w:val="000000"/>
                <w:szCs w:val="19"/>
                <w:lang w:val="es-ES_tradnl" w:eastAsia="es-AR"/>
              </w:rPr>
              <w:t>1.348.135</w:t>
            </w:r>
          </w:p>
        </w:tc>
      </w:tr>
      <w:tr w:rsidR="00FB2F14" w:rsidRPr="00E93BBB" w14:paraId="66F6C8F6" w14:textId="77777777" w:rsidTr="00FB2F14">
        <w:tc>
          <w:tcPr>
            <w:tcW w:w="3170" w:type="dxa"/>
            <w:vAlign w:val="center"/>
            <w:hideMark/>
          </w:tcPr>
          <w:p w14:paraId="36D80537" w14:textId="77777777" w:rsidR="00FB2F14" w:rsidRPr="00E93BBB" w:rsidRDefault="00FB2F14" w:rsidP="00FB2F14">
            <w:pPr>
              <w:jc w:val="both"/>
              <w:rPr>
                <w:rFonts w:eastAsiaTheme="minorHAnsi" w:cs="Arial"/>
                <w:color w:val="000000"/>
                <w:szCs w:val="19"/>
                <w:lang w:eastAsia="es-AR"/>
              </w:rPr>
            </w:pPr>
            <w:proofErr w:type="spellStart"/>
            <w:r w:rsidRPr="00E93BBB">
              <w:rPr>
                <w:rFonts w:cs="Arial"/>
                <w:color w:val="000000"/>
                <w:szCs w:val="19"/>
                <w:lang w:val="es-ES_tradnl" w:eastAsia="es-AR"/>
              </w:rPr>
              <w:t>Fundcorp</w:t>
            </w:r>
            <w:proofErr w:type="spellEnd"/>
            <w:r w:rsidRPr="00E93BBB">
              <w:rPr>
                <w:rFonts w:cs="Arial"/>
                <w:color w:val="000000"/>
                <w:szCs w:val="19"/>
                <w:lang w:val="es-ES_tradnl" w:eastAsia="es-AR"/>
              </w:rPr>
              <w:t xml:space="preserve"> Liquidez Plus</w:t>
            </w:r>
          </w:p>
        </w:tc>
        <w:tc>
          <w:tcPr>
            <w:tcW w:w="2248" w:type="dxa"/>
            <w:vAlign w:val="center"/>
            <w:hideMark/>
          </w:tcPr>
          <w:p w14:paraId="184CF197" w14:textId="77777777" w:rsidR="00FB2F14" w:rsidRPr="00E93BBB" w:rsidRDefault="00FB2F14" w:rsidP="00FB2F14">
            <w:pPr>
              <w:jc w:val="right"/>
              <w:rPr>
                <w:rFonts w:eastAsiaTheme="minorHAnsi" w:cs="Arial"/>
                <w:color w:val="000000"/>
                <w:szCs w:val="19"/>
                <w:lang w:eastAsia="es-AR"/>
              </w:rPr>
            </w:pPr>
            <w:r w:rsidRPr="00E93BBB">
              <w:rPr>
                <w:rFonts w:cs="Arial"/>
                <w:color w:val="000000"/>
                <w:szCs w:val="19"/>
                <w:lang w:val="es-ES_tradnl" w:eastAsia="es-AR"/>
              </w:rPr>
              <w:t>164.205</w:t>
            </w:r>
          </w:p>
        </w:tc>
        <w:tc>
          <w:tcPr>
            <w:tcW w:w="2727" w:type="dxa"/>
            <w:vAlign w:val="center"/>
            <w:hideMark/>
          </w:tcPr>
          <w:p w14:paraId="5ADCE2D4" w14:textId="77777777" w:rsidR="00FB2F14" w:rsidRPr="00E93BBB" w:rsidRDefault="00FB2F14" w:rsidP="00FB2F14">
            <w:pPr>
              <w:jc w:val="right"/>
              <w:rPr>
                <w:rFonts w:eastAsiaTheme="minorHAnsi" w:cs="Arial"/>
                <w:color w:val="000000"/>
                <w:szCs w:val="19"/>
                <w:lang w:eastAsia="es-AR"/>
              </w:rPr>
            </w:pPr>
            <w:r w:rsidRPr="00E93BBB">
              <w:rPr>
                <w:rFonts w:cs="Arial"/>
                <w:color w:val="000000"/>
                <w:szCs w:val="19"/>
                <w:lang w:val="es-ES_tradnl" w:eastAsia="es-AR"/>
              </w:rPr>
              <w:t>1.594</w:t>
            </w:r>
          </w:p>
        </w:tc>
      </w:tr>
    </w:tbl>
    <w:p w14:paraId="11DA182B" w14:textId="10C3C413" w:rsidR="00FB2F14" w:rsidRPr="00E93BBB" w:rsidRDefault="00FB2F14" w:rsidP="00211F0B">
      <w:pPr>
        <w:ind w:left="567"/>
        <w:jc w:val="both"/>
        <w:rPr>
          <w:color w:val="000000" w:themeColor="text1"/>
          <w:szCs w:val="19"/>
        </w:rPr>
      </w:pPr>
    </w:p>
    <w:p w14:paraId="4145D0A3" w14:textId="38358DD9" w:rsidR="00FB2F14" w:rsidRPr="00E93BBB" w:rsidRDefault="00FB2F14" w:rsidP="00211F0B">
      <w:pPr>
        <w:ind w:left="567"/>
        <w:jc w:val="both"/>
        <w:rPr>
          <w:color w:val="000000" w:themeColor="text1"/>
          <w:szCs w:val="19"/>
        </w:rPr>
      </w:pPr>
    </w:p>
    <w:p w14:paraId="798F980B" w14:textId="14C8D283" w:rsidR="00FB2F14" w:rsidRPr="00E93BBB" w:rsidRDefault="00FB2F14" w:rsidP="00211F0B">
      <w:pPr>
        <w:ind w:left="567"/>
        <w:jc w:val="both"/>
        <w:rPr>
          <w:color w:val="000000" w:themeColor="text1"/>
          <w:szCs w:val="19"/>
        </w:rPr>
      </w:pPr>
    </w:p>
    <w:p w14:paraId="7740B072" w14:textId="07BE02D9" w:rsidR="00FB2F14" w:rsidRPr="00E93BBB" w:rsidRDefault="00FB2F14" w:rsidP="00211F0B">
      <w:pPr>
        <w:ind w:left="567"/>
        <w:jc w:val="both"/>
        <w:rPr>
          <w:color w:val="000000" w:themeColor="text1"/>
          <w:szCs w:val="19"/>
        </w:rPr>
      </w:pPr>
    </w:p>
    <w:p w14:paraId="1F7FF502" w14:textId="0AE70DB8" w:rsidR="00FB2F14" w:rsidRPr="00E93BBB" w:rsidRDefault="00FB2F14" w:rsidP="00211F0B">
      <w:pPr>
        <w:ind w:left="567"/>
        <w:jc w:val="both"/>
        <w:rPr>
          <w:color w:val="000000" w:themeColor="text1"/>
          <w:szCs w:val="19"/>
        </w:rPr>
      </w:pPr>
    </w:p>
    <w:p w14:paraId="5D0603F7" w14:textId="4AD2F671" w:rsidR="00FB2F14" w:rsidRPr="00E93BBB" w:rsidRDefault="00FB2F14" w:rsidP="00211F0B">
      <w:pPr>
        <w:ind w:left="567"/>
        <w:jc w:val="both"/>
        <w:rPr>
          <w:color w:val="000000" w:themeColor="text1"/>
          <w:szCs w:val="19"/>
        </w:rPr>
      </w:pPr>
    </w:p>
    <w:p w14:paraId="1A45337B" w14:textId="6BD4B4C5" w:rsidR="00FB2F14" w:rsidRPr="00E93BBB" w:rsidRDefault="00FB2F14" w:rsidP="00211F0B">
      <w:pPr>
        <w:ind w:left="567"/>
        <w:jc w:val="both"/>
        <w:rPr>
          <w:color w:val="000000" w:themeColor="text1"/>
          <w:szCs w:val="19"/>
        </w:rPr>
      </w:pPr>
    </w:p>
    <w:p w14:paraId="5A27E785" w14:textId="47E9C031" w:rsidR="00FB2F14" w:rsidRPr="00E93BBB" w:rsidRDefault="00FB2F14" w:rsidP="00211F0B">
      <w:pPr>
        <w:ind w:left="567"/>
        <w:jc w:val="both"/>
        <w:rPr>
          <w:color w:val="000000" w:themeColor="text1"/>
          <w:szCs w:val="19"/>
        </w:rPr>
      </w:pPr>
    </w:p>
    <w:p w14:paraId="6D7F00B3" w14:textId="3C4AB842" w:rsidR="00FB2F14" w:rsidRPr="00E93BBB" w:rsidRDefault="00FB2F14" w:rsidP="00211F0B">
      <w:pPr>
        <w:ind w:left="567"/>
        <w:jc w:val="both"/>
        <w:rPr>
          <w:color w:val="000000" w:themeColor="text1"/>
          <w:szCs w:val="19"/>
        </w:rPr>
      </w:pPr>
    </w:p>
    <w:p w14:paraId="198B7EBE" w14:textId="0E96835B" w:rsidR="00FB2F14" w:rsidRPr="00E93BBB" w:rsidRDefault="00FB2F14" w:rsidP="00211F0B">
      <w:pPr>
        <w:ind w:left="567"/>
        <w:jc w:val="both"/>
        <w:rPr>
          <w:color w:val="000000" w:themeColor="text1"/>
          <w:szCs w:val="19"/>
        </w:rPr>
      </w:pPr>
    </w:p>
    <w:p w14:paraId="7AF426B1" w14:textId="77777777" w:rsidR="000410D6" w:rsidRPr="00E93BBB" w:rsidRDefault="00141BDA" w:rsidP="00D500E2">
      <w:pPr>
        <w:pStyle w:val="Texto"/>
        <w:ind w:left="567"/>
        <w:rPr>
          <w:color w:val="000000" w:themeColor="text1"/>
          <w:szCs w:val="19"/>
          <w:lang w:val="es-AR"/>
        </w:rPr>
      </w:pPr>
      <w:r w:rsidRPr="00E93BBB">
        <w:rPr>
          <w:color w:val="000000" w:themeColor="text1"/>
          <w:szCs w:val="19"/>
          <w:lang w:val="es-AR"/>
        </w:rPr>
        <w:t>La Entidad</w:t>
      </w:r>
      <w:r w:rsidR="000410D6" w:rsidRPr="00E93BBB">
        <w:rPr>
          <w:color w:val="000000" w:themeColor="text1"/>
          <w:szCs w:val="19"/>
          <w:lang w:val="es-AR"/>
        </w:rPr>
        <w:t xml:space="preserve"> y sus sociedades controladas, desde sus orígenes, han puesto énfasis en una organización focalizada en la prestación de servicios a empresas medianas y grandes. Su estructura se ha adaptado para atender a sus distintas clases de clientes, creando productos basados en un modelo de segmentos direccionado a sectores de fuerte desarrollo económico.</w:t>
      </w:r>
    </w:p>
    <w:p w14:paraId="037D3F27" w14:textId="4C1DD2FA" w:rsidR="005C3BAE" w:rsidRPr="00E93BBB" w:rsidRDefault="005C3BAE">
      <w:pPr>
        <w:rPr>
          <w:color w:val="000000" w:themeColor="text1"/>
          <w:szCs w:val="19"/>
        </w:rPr>
      </w:pPr>
    </w:p>
    <w:p w14:paraId="76EC6F8A" w14:textId="77777777" w:rsidR="000410D6" w:rsidRPr="00E93BBB" w:rsidRDefault="000410D6" w:rsidP="00D500E2">
      <w:pPr>
        <w:pStyle w:val="Texto"/>
        <w:ind w:left="567"/>
        <w:rPr>
          <w:color w:val="000000" w:themeColor="text1"/>
          <w:szCs w:val="19"/>
          <w:lang w:val="es-AR"/>
        </w:rPr>
      </w:pPr>
      <w:r w:rsidRPr="00E93BBB">
        <w:rPr>
          <w:color w:val="000000" w:themeColor="text1"/>
          <w:szCs w:val="19"/>
          <w:lang w:val="es-AR"/>
        </w:rPr>
        <w:t>Su estrategia se basa en los siguientes principios:</w:t>
      </w:r>
    </w:p>
    <w:p w14:paraId="6780000F" w14:textId="77777777" w:rsidR="00D500E2" w:rsidRPr="00E93BBB" w:rsidRDefault="00D500E2" w:rsidP="00D500E2">
      <w:pPr>
        <w:pStyle w:val="Texto"/>
        <w:ind w:left="567"/>
        <w:rPr>
          <w:color w:val="000000" w:themeColor="text1"/>
          <w:szCs w:val="19"/>
          <w:lang w:val="es-AR"/>
        </w:rPr>
      </w:pPr>
    </w:p>
    <w:p w14:paraId="348F3443" w14:textId="77777777" w:rsidR="000410D6" w:rsidRPr="00E93BBB" w:rsidRDefault="00673B04" w:rsidP="0072458B">
      <w:pPr>
        <w:pStyle w:val="Texto"/>
        <w:numPr>
          <w:ilvl w:val="0"/>
          <w:numId w:val="3"/>
        </w:numPr>
        <w:ind w:left="1418" w:hanging="284"/>
        <w:rPr>
          <w:color w:val="000000" w:themeColor="text1"/>
          <w:szCs w:val="19"/>
          <w:lang w:val="es-AR"/>
        </w:rPr>
      </w:pPr>
      <w:r w:rsidRPr="00E93BBB">
        <w:rPr>
          <w:color w:val="000000" w:themeColor="text1"/>
          <w:szCs w:val="19"/>
          <w:lang w:val="es-AR"/>
        </w:rPr>
        <w:t>Cliente como centro de la estrategia, con el objetivo de dar un servicio que sea</w:t>
      </w:r>
      <w:r w:rsidR="000410D6" w:rsidRPr="00E93BBB">
        <w:rPr>
          <w:color w:val="000000" w:themeColor="text1"/>
          <w:szCs w:val="19"/>
          <w:lang w:val="es-AR"/>
        </w:rPr>
        <w:t xml:space="preserve"> percibido como diferencial por nuestros clientes.</w:t>
      </w:r>
    </w:p>
    <w:p w14:paraId="74D4CEFF" w14:textId="77777777" w:rsidR="000410D6" w:rsidRPr="00E93BBB" w:rsidRDefault="00995216" w:rsidP="0072458B">
      <w:pPr>
        <w:pStyle w:val="Texto"/>
        <w:numPr>
          <w:ilvl w:val="0"/>
          <w:numId w:val="3"/>
        </w:numPr>
        <w:ind w:left="1418" w:hanging="284"/>
        <w:rPr>
          <w:color w:val="000000" w:themeColor="text1"/>
          <w:szCs w:val="19"/>
          <w:lang w:val="es-AR"/>
        </w:rPr>
      </w:pPr>
      <w:r w:rsidRPr="00E93BBB">
        <w:rPr>
          <w:color w:val="000000" w:themeColor="text1"/>
          <w:szCs w:val="19"/>
          <w:lang w:val="es-AR"/>
        </w:rPr>
        <w:t>Brindar aquellos servicios en los que podemos ser competitivos y dar valor agregado</w:t>
      </w:r>
      <w:r w:rsidR="000410D6" w:rsidRPr="00E93BBB">
        <w:rPr>
          <w:color w:val="000000" w:themeColor="text1"/>
          <w:szCs w:val="19"/>
          <w:lang w:val="es-AR"/>
        </w:rPr>
        <w:t xml:space="preserve">. </w:t>
      </w:r>
    </w:p>
    <w:p w14:paraId="2315F29E" w14:textId="77777777" w:rsidR="000410D6" w:rsidRPr="00E93BBB" w:rsidRDefault="000410D6" w:rsidP="0072458B">
      <w:pPr>
        <w:pStyle w:val="Texto"/>
        <w:numPr>
          <w:ilvl w:val="0"/>
          <w:numId w:val="3"/>
        </w:numPr>
        <w:ind w:left="1418" w:hanging="284"/>
        <w:rPr>
          <w:color w:val="000000" w:themeColor="text1"/>
          <w:szCs w:val="19"/>
          <w:lang w:val="es-AR"/>
        </w:rPr>
      </w:pPr>
      <w:r w:rsidRPr="00E93BBB">
        <w:rPr>
          <w:color w:val="000000" w:themeColor="text1"/>
          <w:szCs w:val="19"/>
          <w:lang w:val="es-AR"/>
        </w:rPr>
        <w:t>Recursos humanos altamente capacitados, inter-disciplinarios y con fuerte orientación al trabajo en equipo.</w:t>
      </w:r>
    </w:p>
    <w:p w14:paraId="1C09531E" w14:textId="77777777" w:rsidR="000410D6" w:rsidRPr="00E93BBB" w:rsidRDefault="000410D6" w:rsidP="0072458B">
      <w:pPr>
        <w:pStyle w:val="Texto"/>
        <w:numPr>
          <w:ilvl w:val="0"/>
          <w:numId w:val="3"/>
        </w:numPr>
        <w:ind w:left="1418" w:hanging="284"/>
        <w:rPr>
          <w:color w:val="000000" w:themeColor="text1"/>
          <w:szCs w:val="19"/>
          <w:lang w:val="es-AR"/>
        </w:rPr>
      </w:pPr>
      <w:r w:rsidRPr="00E93BBB">
        <w:rPr>
          <w:color w:val="000000" w:themeColor="text1"/>
          <w:szCs w:val="19"/>
          <w:lang w:val="es-AR"/>
        </w:rPr>
        <w:t>Procesos simples, versátiles, eficientes y seguros que permitan velocidad de respuesta ante requerimientos por parte de nuestros clientes y cambios en variables sensibles.</w:t>
      </w:r>
    </w:p>
    <w:p w14:paraId="2CC676D3" w14:textId="77777777" w:rsidR="000410D6" w:rsidRPr="00E93BBB" w:rsidRDefault="000410D6" w:rsidP="0072458B">
      <w:pPr>
        <w:pStyle w:val="Texto"/>
        <w:numPr>
          <w:ilvl w:val="0"/>
          <w:numId w:val="3"/>
        </w:numPr>
        <w:ind w:left="1418" w:hanging="284"/>
        <w:rPr>
          <w:color w:val="000000" w:themeColor="text1"/>
          <w:szCs w:val="19"/>
          <w:lang w:val="es-AR"/>
        </w:rPr>
      </w:pPr>
      <w:r w:rsidRPr="00E93BBB">
        <w:rPr>
          <w:color w:val="000000" w:themeColor="text1"/>
          <w:szCs w:val="19"/>
          <w:lang w:val="es-AR"/>
        </w:rPr>
        <w:t>Inversión constante en tecnología.</w:t>
      </w:r>
    </w:p>
    <w:p w14:paraId="54C936B9" w14:textId="2BD7B42E" w:rsidR="00753CDC" w:rsidRPr="00E93BBB" w:rsidRDefault="000410D6" w:rsidP="00B20693">
      <w:pPr>
        <w:pStyle w:val="Texto"/>
        <w:numPr>
          <w:ilvl w:val="0"/>
          <w:numId w:val="3"/>
        </w:numPr>
        <w:ind w:left="1418" w:hanging="284"/>
        <w:rPr>
          <w:szCs w:val="19"/>
        </w:rPr>
      </w:pPr>
      <w:r w:rsidRPr="00E93BBB">
        <w:rPr>
          <w:color w:val="000000" w:themeColor="text1"/>
          <w:szCs w:val="19"/>
          <w:lang w:val="es-AR"/>
        </w:rPr>
        <w:t>Actividad en subsidiarias que complementan y soportan el eje de la estrategia.</w:t>
      </w:r>
      <w:r w:rsidR="007C50FE" w:rsidRPr="00E93BBB">
        <w:rPr>
          <w:color w:val="000000" w:themeColor="text1"/>
          <w:szCs w:val="19"/>
          <w:lang w:val="es-AR"/>
        </w:rPr>
        <w:t xml:space="preserve"> </w:t>
      </w:r>
    </w:p>
    <w:p w14:paraId="46452848" w14:textId="77777777" w:rsidR="007A3F42" w:rsidRPr="00E93BBB" w:rsidRDefault="007A3F42" w:rsidP="00753CDC">
      <w:pPr>
        <w:pStyle w:val="Texto"/>
        <w:ind w:left="1418"/>
        <w:rPr>
          <w:szCs w:val="19"/>
        </w:rPr>
      </w:pPr>
    </w:p>
    <w:p w14:paraId="66271A29" w14:textId="7A585751" w:rsidR="00FC2EC8" w:rsidRPr="00E93BBB" w:rsidRDefault="00422FF5" w:rsidP="001350A9">
      <w:pPr>
        <w:tabs>
          <w:tab w:val="left" w:pos="284"/>
        </w:tabs>
        <w:ind w:left="567"/>
        <w:jc w:val="both"/>
        <w:rPr>
          <w:color w:val="000000" w:themeColor="text1"/>
          <w:szCs w:val="19"/>
        </w:rPr>
      </w:pPr>
      <w:r w:rsidRPr="00E93BBB">
        <w:rPr>
          <w:color w:val="000000" w:themeColor="text1"/>
          <w:szCs w:val="19"/>
        </w:rPr>
        <w:t xml:space="preserve">Al </w:t>
      </w:r>
      <w:r w:rsidR="00113C8F" w:rsidRPr="00E93BBB">
        <w:rPr>
          <w:color w:val="000000" w:themeColor="text1"/>
          <w:szCs w:val="19"/>
        </w:rPr>
        <w:t>30 de junio de 2020</w:t>
      </w:r>
      <w:r w:rsidRPr="00E93BBB">
        <w:rPr>
          <w:color w:val="000000" w:themeColor="text1"/>
          <w:szCs w:val="19"/>
        </w:rPr>
        <w:t xml:space="preserve">, </w:t>
      </w:r>
      <w:r w:rsidR="00FC2EC8" w:rsidRPr="00E93BBB">
        <w:rPr>
          <w:color w:val="000000" w:themeColor="text1"/>
          <w:szCs w:val="19"/>
        </w:rPr>
        <w:t xml:space="preserve">Banco CMF S.A. finalizó </w:t>
      </w:r>
      <w:r w:rsidR="00717F16" w:rsidRPr="00E93BBB">
        <w:rPr>
          <w:color w:val="000000" w:themeColor="text1"/>
          <w:szCs w:val="19"/>
        </w:rPr>
        <w:t xml:space="preserve">el </w:t>
      </w:r>
      <w:r w:rsidR="00D17D71" w:rsidRPr="00E93BBB">
        <w:rPr>
          <w:color w:val="000000" w:themeColor="text1"/>
          <w:szCs w:val="19"/>
        </w:rPr>
        <w:t>período</w:t>
      </w:r>
      <w:r w:rsidR="00423F0E" w:rsidRPr="00E93BBB">
        <w:rPr>
          <w:color w:val="000000" w:themeColor="text1"/>
          <w:szCs w:val="19"/>
        </w:rPr>
        <w:t xml:space="preserve"> de </w:t>
      </w:r>
      <w:r w:rsidR="00DE4173" w:rsidRPr="00E93BBB">
        <w:rPr>
          <w:color w:val="000000" w:themeColor="text1"/>
          <w:szCs w:val="19"/>
        </w:rPr>
        <w:t>seis</w:t>
      </w:r>
      <w:r w:rsidR="00423F0E" w:rsidRPr="00E93BBB">
        <w:rPr>
          <w:color w:val="000000" w:themeColor="text1"/>
          <w:szCs w:val="19"/>
        </w:rPr>
        <w:t xml:space="preserve"> </w:t>
      </w:r>
      <w:r w:rsidR="00A14EE1" w:rsidRPr="00E93BBB">
        <w:rPr>
          <w:color w:val="000000" w:themeColor="text1"/>
          <w:szCs w:val="19"/>
        </w:rPr>
        <w:t>meses con</w:t>
      </w:r>
      <w:r w:rsidR="00FC2EC8" w:rsidRPr="00E93BBB">
        <w:rPr>
          <w:color w:val="000000" w:themeColor="text1"/>
          <w:szCs w:val="19"/>
        </w:rPr>
        <w:t xml:space="preserve"> un patrimonio neto </w:t>
      </w:r>
      <w:r w:rsidR="00726DEF" w:rsidRPr="00E93BBB">
        <w:rPr>
          <w:color w:val="000000" w:themeColor="text1"/>
          <w:szCs w:val="19"/>
        </w:rPr>
        <w:t xml:space="preserve">consolidado </w:t>
      </w:r>
      <w:r w:rsidR="00FC2EC8" w:rsidRPr="00E93BBB">
        <w:rPr>
          <w:color w:val="000000" w:themeColor="text1"/>
          <w:szCs w:val="19"/>
        </w:rPr>
        <w:t>de</w:t>
      </w:r>
      <w:r w:rsidR="00C85956" w:rsidRPr="00E93BBB">
        <w:rPr>
          <w:color w:val="000000" w:themeColor="text1"/>
          <w:szCs w:val="19"/>
        </w:rPr>
        <w:t xml:space="preserve"> 5.991,3</w:t>
      </w:r>
      <w:r w:rsidR="00FC2EC8" w:rsidRPr="00E93BBB">
        <w:rPr>
          <w:color w:val="000000" w:themeColor="text1"/>
          <w:szCs w:val="19"/>
        </w:rPr>
        <w:t xml:space="preserve"> millones. Los Activos consolidados ascendieron a </w:t>
      </w:r>
      <w:r w:rsidR="00C85956" w:rsidRPr="00E93BBB">
        <w:rPr>
          <w:color w:val="000000" w:themeColor="text1"/>
          <w:szCs w:val="19"/>
        </w:rPr>
        <w:t>38.111,</w:t>
      </w:r>
      <w:r w:rsidR="00E53823" w:rsidRPr="00E93BBB">
        <w:rPr>
          <w:color w:val="000000" w:themeColor="text1"/>
          <w:szCs w:val="19"/>
        </w:rPr>
        <w:t>1</w:t>
      </w:r>
      <w:r w:rsidR="00C85956" w:rsidRPr="00E93BBB">
        <w:rPr>
          <w:color w:val="000000" w:themeColor="text1"/>
          <w:szCs w:val="19"/>
        </w:rPr>
        <w:t xml:space="preserve"> </w:t>
      </w:r>
      <w:r w:rsidR="00FC2EC8" w:rsidRPr="00E93BBB">
        <w:rPr>
          <w:color w:val="000000" w:themeColor="text1"/>
          <w:szCs w:val="19"/>
        </w:rPr>
        <w:t>millones y los pasivos consolidados por</w:t>
      </w:r>
      <w:r w:rsidR="00C85956" w:rsidRPr="00E93BBB">
        <w:rPr>
          <w:color w:val="000000" w:themeColor="text1"/>
          <w:szCs w:val="19"/>
        </w:rPr>
        <w:t xml:space="preserve"> 32.1</w:t>
      </w:r>
      <w:r w:rsidR="00E53823" w:rsidRPr="00E93BBB">
        <w:rPr>
          <w:color w:val="000000" w:themeColor="text1"/>
          <w:szCs w:val="19"/>
        </w:rPr>
        <w:t>19,8</w:t>
      </w:r>
      <w:r w:rsidR="002A2349" w:rsidRPr="00E93BBB">
        <w:rPr>
          <w:color w:val="000000" w:themeColor="text1"/>
          <w:szCs w:val="19"/>
        </w:rPr>
        <w:t xml:space="preserve"> </w:t>
      </w:r>
      <w:r w:rsidR="00FC2EC8" w:rsidRPr="00E93BBB">
        <w:rPr>
          <w:color w:val="000000" w:themeColor="text1"/>
          <w:szCs w:val="19"/>
        </w:rPr>
        <w:t xml:space="preserve">millones. Por su parte, a nivel individual, los Activos ascendieron a </w:t>
      </w:r>
      <w:r w:rsidR="00E373E8" w:rsidRPr="00E93BBB">
        <w:rPr>
          <w:color w:val="000000" w:themeColor="text1"/>
          <w:szCs w:val="19"/>
        </w:rPr>
        <w:t>23.381,8</w:t>
      </w:r>
      <w:r w:rsidR="00FC2EC8" w:rsidRPr="00E93BBB">
        <w:rPr>
          <w:color w:val="000000" w:themeColor="text1"/>
          <w:szCs w:val="19"/>
        </w:rPr>
        <w:t>, los Préstamos</w:t>
      </w:r>
      <w:r w:rsidR="008B3118" w:rsidRPr="00E93BBB">
        <w:rPr>
          <w:color w:val="000000" w:themeColor="text1"/>
          <w:szCs w:val="19"/>
        </w:rPr>
        <w:t xml:space="preserve"> y otras financiaciones</w:t>
      </w:r>
      <w:r w:rsidR="00FC2EC8" w:rsidRPr="00E93BBB">
        <w:rPr>
          <w:color w:val="000000" w:themeColor="text1"/>
          <w:szCs w:val="19"/>
        </w:rPr>
        <w:t xml:space="preserve"> ascienden a</w:t>
      </w:r>
      <w:r w:rsidR="00E373E8" w:rsidRPr="00E93BBB">
        <w:rPr>
          <w:color w:val="000000" w:themeColor="text1"/>
          <w:szCs w:val="19"/>
        </w:rPr>
        <w:t xml:space="preserve"> 2.924,5</w:t>
      </w:r>
      <w:r w:rsidR="00184D28" w:rsidRPr="00E93BBB">
        <w:rPr>
          <w:color w:val="000000" w:themeColor="text1"/>
          <w:szCs w:val="19"/>
        </w:rPr>
        <w:t xml:space="preserve"> </w:t>
      </w:r>
      <w:r w:rsidR="00FC2EC8" w:rsidRPr="00E93BBB">
        <w:rPr>
          <w:color w:val="000000" w:themeColor="text1"/>
          <w:szCs w:val="19"/>
        </w:rPr>
        <w:t>millones, mientras que los Depósitos ascendieron a</w:t>
      </w:r>
      <w:r w:rsidR="00E373E8" w:rsidRPr="00E93BBB">
        <w:rPr>
          <w:color w:val="000000" w:themeColor="text1"/>
          <w:szCs w:val="19"/>
        </w:rPr>
        <w:t xml:space="preserve"> 14.706,4</w:t>
      </w:r>
      <w:r w:rsidR="00423F0E" w:rsidRPr="00E93BBB">
        <w:rPr>
          <w:color w:val="000000" w:themeColor="text1"/>
          <w:szCs w:val="19"/>
        </w:rPr>
        <w:t xml:space="preserve"> </w:t>
      </w:r>
      <w:r w:rsidR="00FC2EC8" w:rsidRPr="00E93BBB">
        <w:rPr>
          <w:color w:val="000000" w:themeColor="text1"/>
          <w:szCs w:val="19"/>
        </w:rPr>
        <w:t>millones.</w:t>
      </w:r>
    </w:p>
    <w:p w14:paraId="05238618" w14:textId="77777777" w:rsidR="00625788" w:rsidRPr="00E93BBB" w:rsidRDefault="00625788" w:rsidP="00D500E2">
      <w:pPr>
        <w:tabs>
          <w:tab w:val="left" w:pos="284"/>
        </w:tabs>
        <w:ind w:left="567"/>
        <w:jc w:val="both"/>
        <w:rPr>
          <w:color w:val="000000" w:themeColor="text1"/>
          <w:szCs w:val="19"/>
        </w:rPr>
      </w:pPr>
    </w:p>
    <w:p w14:paraId="3EDBE91C" w14:textId="6447AA58" w:rsidR="00771F1D" w:rsidRPr="00E93BBB" w:rsidRDefault="00DF3931" w:rsidP="00D500E2">
      <w:pPr>
        <w:tabs>
          <w:tab w:val="left" w:pos="284"/>
        </w:tabs>
        <w:ind w:left="567"/>
        <w:jc w:val="both"/>
        <w:rPr>
          <w:color w:val="000000" w:themeColor="text1"/>
          <w:szCs w:val="19"/>
        </w:rPr>
      </w:pPr>
      <w:r w:rsidRPr="00E93BBB">
        <w:rPr>
          <w:color w:val="000000" w:themeColor="text1"/>
          <w:szCs w:val="19"/>
        </w:rPr>
        <w:lastRenderedPageBreak/>
        <w:t xml:space="preserve">El resultado </w:t>
      </w:r>
      <w:r w:rsidR="00771F1D" w:rsidRPr="00E93BBB">
        <w:rPr>
          <w:color w:val="000000" w:themeColor="text1"/>
          <w:szCs w:val="19"/>
        </w:rPr>
        <w:t xml:space="preserve">económico </w:t>
      </w:r>
      <w:r w:rsidR="00726DEF" w:rsidRPr="00E93BBB">
        <w:rPr>
          <w:color w:val="000000" w:themeColor="text1"/>
          <w:szCs w:val="19"/>
        </w:rPr>
        <w:t xml:space="preserve">consolidado </w:t>
      </w:r>
      <w:r w:rsidR="00C45E22" w:rsidRPr="00E93BBB">
        <w:rPr>
          <w:color w:val="000000" w:themeColor="text1"/>
          <w:szCs w:val="19"/>
        </w:rPr>
        <w:t xml:space="preserve">del </w:t>
      </w:r>
      <w:r w:rsidR="00327F77" w:rsidRPr="00E93BBB">
        <w:rPr>
          <w:color w:val="000000" w:themeColor="text1"/>
          <w:szCs w:val="19"/>
        </w:rPr>
        <w:t>período</w:t>
      </w:r>
      <w:r w:rsidR="00630570" w:rsidRPr="00E93BBB">
        <w:rPr>
          <w:color w:val="000000" w:themeColor="text1"/>
          <w:szCs w:val="19"/>
        </w:rPr>
        <w:t xml:space="preserve"> de seis meses</w:t>
      </w:r>
      <w:r w:rsidR="00194359" w:rsidRPr="00E93BBB">
        <w:rPr>
          <w:color w:val="000000" w:themeColor="text1"/>
          <w:szCs w:val="19"/>
        </w:rPr>
        <w:t xml:space="preserve"> </w:t>
      </w:r>
      <w:r w:rsidR="00AB63A9" w:rsidRPr="00E93BBB">
        <w:rPr>
          <w:color w:val="000000" w:themeColor="text1"/>
          <w:szCs w:val="19"/>
        </w:rPr>
        <w:t xml:space="preserve">finalizado el </w:t>
      </w:r>
      <w:r w:rsidR="00113C8F" w:rsidRPr="00E93BBB">
        <w:rPr>
          <w:color w:val="000000" w:themeColor="text1"/>
          <w:szCs w:val="19"/>
        </w:rPr>
        <w:t>30 de junio de 2020</w:t>
      </w:r>
      <w:r w:rsidR="000410D6" w:rsidRPr="00E93BBB">
        <w:rPr>
          <w:color w:val="000000" w:themeColor="text1"/>
          <w:szCs w:val="19"/>
        </w:rPr>
        <w:t xml:space="preserve"> </w:t>
      </w:r>
      <w:r w:rsidR="00F3402E" w:rsidRPr="00E93BBB">
        <w:rPr>
          <w:color w:val="000000" w:themeColor="text1"/>
          <w:szCs w:val="19"/>
        </w:rPr>
        <w:t xml:space="preserve">asciende a </w:t>
      </w:r>
      <w:r w:rsidR="0057135B" w:rsidRPr="00E93BBB">
        <w:rPr>
          <w:color w:val="000000" w:themeColor="text1"/>
          <w:szCs w:val="19"/>
        </w:rPr>
        <w:t xml:space="preserve">1.168,6 </w:t>
      </w:r>
      <w:r w:rsidR="00771F1D" w:rsidRPr="00E93BBB">
        <w:rPr>
          <w:color w:val="000000" w:themeColor="text1"/>
          <w:szCs w:val="19"/>
        </w:rPr>
        <w:t>millones</w:t>
      </w:r>
      <w:r w:rsidR="00F3402E" w:rsidRPr="00E93BBB">
        <w:rPr>
          <w:color w:val="000000" w:themeColor="text1"/>
          <w:szCs w:val="19"/>
        </w:rPr>
        <w:t xml:space="preserve"> </w:t>
      </w:r>
      <w:r w:rsidR="003A072F" w:rsidRPr="00E93BBB">
        <w:rPr>
          <w:color w:val="000000" w:themeColor="text1"/>
          <w:szCs w:val="19"/>
        </w:rPr>
        <w:t>m</w:t>
      </w:r>
      <w:r w:rsidR="00771F1D" w:rsidRPr="00E93BBB">
        <w:rPr>
          <w:color w:val="000000" w:themeColor="text1"/>
          <w:szCs w:val="19"/>
        </w:rPr>
        <w:t>ostrando</w:t>
      </w:r>
      <w:r w:rsidR="003A072F" w:rsidRPr="00E93BBB">
        <w:rPr>
          <w:color w:val="000000" w:themeColor="text1"/>
          <w:szCs w:val="19"/>
        </w:rPr>
        <w:t xml:space="preserve"> un </w:t>
      </w:r>
      <w:r w:rsidR="00A10FA2" w:rsidRPr="00E93BBB">
        <w:rPr>
          <w:color w:val="000000" w:themeColor="text1"/>
          <w:szCs w:val="19"/>
        </w:rPr>
        <w:t xml:space="preserve">aumento </w:t>
      </w:r>
      <w:r w:rsidR="003A072F" w:rsidRPr="00E93BBB">
        <w:rPr>
          <w:color w:val="000000" w:themeColor="text1"/>
          <w:szCs w:val="19"/>
        </w:rPr>
        <w:t xml:space="preserve">de </w:t>
      </w:r>
      <w:r w:rsidR="006D0A55" w:rsidRPr="00E93BBB">
        <w:rPr>
          <w:color w:val="000000" w:themeColor="text1"/>
          <w:szCs w:val="19"/>
        </w:rPr>
        <w:t xml:space="preserve">696,1 </w:t>
      </w:r>
      <w:r w:rsidR="00327F77" w:rsidRPr="00E93BBB">
        <w:rPr>
          <w:color w:val="000000" w:themeColor="text1"/>
          <w:szCs w:val="19"/>
        </w:rPr>
        <w:t>millones</w:t>
      </w:r>
      <w:r w:rsidR="003A072F" w:rsidRPr="00E93BBB">
        <w:rPr>
          <w:color w:val="000000" w:themeColor="text1"/>
          <w:szCs w:val="19"/>
        </w:rPr>
        <w:t xml:space="preserve">, </w:t>
      </w:r>
      <w:r w:rsidR="00F3402E" w:rsidRPr="00E93BBB">
        <w:rPr>
          <w:color w:val="000000" w:themeColor="text1"/>
          <w:szCs w:val="19"/>
        </w:rPr>
        <w:t xml:space="preserve">equivalente al </w:t>
      </w:r>
      <w:r w:rsidR="00E53823" w:rsidRPr="00E93BBB">
        <w:rPr>
          <w:color w:val="000000" w:themeColor="text1"/>
          <w:szCs w:val="19"/>
        </w:rPr>
        <w:t>14</w:t>
      </w:r>
      <w:r w:rsidR="00591048" w:rsidRPr="00E93BBB">
        <w:rPr>
          <w:color w:val="000000" w:themeColor="text1"/>
          <w:szCs w:val="19"/>
        </w:rPr>
        <w:t>7</w:t>
      </w:r>
      <w:r w:rsidR="0040526B" w:rsidRPr="00E93BBB">
        <w:rPr>
          <w:color w:val="000000" w:themeColor="text1"/>
          <w:szCs w:val="19"/>
        </w:rPr>
        <w:t>%</w:t>
      </w:r>
      <w:r w:rsidR="003A072F" w:rsidRPr="00E93BBB">
        <w:rPr>
          <w:color w:val="000000" w:themeColor="text1"/>
          <w:szCs w:val="19"/>
        </w:rPr>
        <w:t xml:space="preserve"> respecto </w:t>
      </w:r>
      <w:r w:rsidR="00E707E2" w:rsidRPr="00E93BBB">
        <w:rPr>
          <w:color w:val="000000" w:themeColor="text1"/>
          <w:szCs w:val="19"/>
        </w:rPr>
        <w:t>del</w:t>
      </w:r>
      <w:r w:rsidR="00086928" w:rsidRPr="00E93BBB">
        <w:rPr>
          <w:color w:val="000000" w:themeColor="text1"/>
          <w:szCs w:val="19"/>
        </w:rPr>
        <w:t xml:space="preserve"> </w:t>
      </w:r>
      <w:r w:rsidR="00E50390" w:rsidRPr="00E93BBB">
        <w:rPr>
          <w:color w:val="000000" w:themeColor="text1"/>
          <w:szCs w:val="19"/>
        </w:rPr>
        <w:t xml:space="preserve">mismo </w:t>
      </w:r>
      <w:r w:rsidR="00D17D71" w:rsidRPr="00E93BBB">
        <w:rPr>
          <w:color w:val="000000" w:themeColor="text1"/>
          <w:szCs w:val="19"/>
        </w:rPr>
        <w:t>período</w:t>
      </w:r>
      <w:r w:rsidR="00E50390" w:rsidRPr="00E93BBB">
        <w:rPr>
          <w:color w:val="000000" w:themeColor="text1"/>
          <w:szCs w:val="19"/>
        </w:rPr>
        <w:t xml:space="preserve"> del ejercicio</w:t>
      </w:r>
      <w:r w:rsidR="00423F0E" w:rsidRPr="00E93BBB">
        <w:rPr>
          <w:color w:val="000000" w:themeColor="text1"/>
          <w:szCs w:val="19"/>
        </w:rPr>
        <w:t xml:space="preserve"> </w:t>
      </w:r>
      <w:r w:rsidR="008239DE" w:rsidRPr="00E93BBB">
        <w:rPr>
          <w:color w:val="000000" w:themeColor="text1"/>
          <w:szCs w:val="19"/>
        </w:rPr>
        <w:t>anterior</w:t>
      </w:r>
      <w:r w:rsidR="00F3402E" w:rsidRPr="00E93BBB">
        <w:rPr>
          <w:color w:val="000000" w:themeColor="text1"/>
          <w:szCs w:val="19"/>
        </w:rPr>
        <w:t xml:space="preserve"> (</w:t>
      </w:r>
      <w:r w:rsidR="006D0A55" w:rsidRPr="00E93BBB">
        <w:rPr>
          <w:color w:val="000000" w:themeColor="text1"/>
          <w:szCs w:val="19"/>
        </w:rPr>
        <w:t>47</w:t>
      </w:r>
      <w:r w:rsidR="00E53823" w:rsidRPr="00E93BBB">
        <w:rPr>
          <w:color w:val="000000" w:themeColor="text1"/>
          <w:szCs w:val="19"/>
        </w:rPr>
        <w:t>2</w:t>
      </w:r>
      <w:r w:rsidR="00423F0E" w:rsidRPr="00E93BBB">
        <w:rPr>
          <w:color w:val="000000" w:themeColor="text1"/>
          <w:szCs w:val="19"/>
        </w:rPr>
        <w:t>,</w:t>
      </w:r>
      <w:r w:rsidR="00E53823" w:rsidRPr="00E93BBB">
        <w:rPr>
          <w:color w:val="000000" w:themeColor="text1"/>
          <w:szCs w:val="19"/>
        </w:rPr>
        <w:t>4</w:t>
      </w:r>
      <w:r w:rsidR="00327F77" w:rsidRPr="00E93BBB">
        <w:rPr>
          <w:color w:val="000000" w:themeColor="text1"/>
          <w:szCs w:val="19"/>
        </w:rPr>
        <w:t xml:space="preserve"> millones</w:t>
      </w:r>
      <w:r w:rsidR="00F3402E" w:rsidRPr="00E93BBB">
        <w:rPr>
          <w:color w:val="000000" w:themeColor="text1"/>
          <w:szCs w:val="19"/>
        </w:rPr>
        <w:t>)</w:t>
      </w:r>
      <w:r w:rsidR="00E50390" w:rsidRPr="00E93BBB">
        <w:rPr>
          <w:color w:val="000000" w:themeColor="text1"/>
          <w:szCs w:val="19"/>
        </w:rPr>
        <w:t>.</w:t>
      </w:r>
      <w:r w:rsidR="003A072F" w:rsidRPr="00E93BBB">
        <w:rPr>
          <w:color w:val="000000" w:themeColor="text1"/>
          <w:szCs w:val="19"/>
        </w:rPr>
        <w:t xml:space="preserve"> </w:t>
      </w:r>
    </w:p>
    <w:p w14:paraId="158ABF53" w14:textId="77777777" w:rsidR="00771F1D" w:rsidRPr="00E93BBB" w:rsidRDefault="00771F1D" w:rsidP="00D500E2">
      <w:pPr>
        <w:tabs>
          <w:tab w:val="left" w:pos="284"/>
        </w:tabs>
        <w:ind w:left="567"/>
        <w:jc w:val="both"/>
        <w:rPr>
          <w:color w:val="000000" w:themeColor="text1"/>
          <w:szCs w:val="19"/>
        </w:rPr>
      </w:pPr>
    </w:p>
    <w:p w14:paraId="06DA9910" w14:textId="15526ABA" w:rsidR="000410D6" w:rsidRPr="00E93BBB" w:rsidRDefault="00A11ADB" w:rsidP="00D500E2">
      <w:pPr>
        <w:tabs>
          <w:tab w:val="left" w:pos="284"/>
        </w:tabs>
        <w:ind w:left="567"/>
        <w:jc w:val="both"/>
        <w:rPr>
          <w:color w:val="000000" w:themeColor="text1"/>
          <w:szCs w:val="19"/>
        </w:rPr>
      </w:pPr>
      <w:r w:rsidRPr="00E93BBB">
        <w:rPr>
          <w:color w:val="000000" w:themeColor="text1"/>
          <w:szCs w:val="19"/>
        </w:rPr>
        <w:t>En relación con el</w:t>
      </w:r>
      <w:r w:rsidR="00771F1D" w:rsidRPr="00E93BBB">
        <w:rPr>
          <w:color w:val="000000" w:themeColor="text1"/>
          <w:szCs w:val="19"/>
        </w:rPr>
        <w:t xml:space="preserve"> resultado integral </w:t>
      </w:r>
      <w:r w:rsidR="0058410C" w:rsidRPr="00E93BBB">
        <w:rPr>
          <w:color w:val="000000" w:themeColor="text1"/>
          <w:szCs w:val="19"/>
        </w:rPr>
        <w:t>del</w:t>
      </w:r>
      <w:r w:rsidR="00327F77" w:rsidRPr="00E93BBB">
        <w:rPr>
          <w:color w:val="000000" w:themeColor="text1"/>
          <w:szCs w:val="19"/>
        </w:rPr>
        <w:t xml:space="preserve"> período</w:t>
      </w:r>
      <w:r w:rsidR="006D0A55" w:rsidRPr="00E93BBB">
        <w:rPr>
          <w:color w:val="000000" w:themeColor="text1"/>
          <w:szCs w:val="19"/>
        </w:rPr>
        <w:t xml:space="preserve"> de seis meses</w:t>
      </w:r>
      <w:r w:rsidR="00327F77" w:rsidRPr="00E93BBB">
        <w:rPr>
          <w:color w:val="000000" w:themeColor="text1"/>
          <w:szCs w:val="19"/>
        </w:rPr>
        <w:t xml:space="preserve"> </w:t>
      </w:r>
      <w:r w:rsidR="0058410C" w:rsidRPr="00E93BBB">
        <w:rPr>
          <w:color w:val="000000" w:themeColor="text1"/>
          <w:szCs w:val="19"/>
        </w:rPr>
        <w:t xml:space="preserve">finalizado </w:t>
      </w:r>
      <w:r w:rsidR="00771F1D" w:rsidRPr="00E93BBB">
        <w:rPr>
          <w:color w:val="000000" w:themeColor="text1"/>
          <w:szCs w:val="19"/>
        </w:rPr>
        <w:t xml:space="preserve">el </w:t>
      </w:r>
      <w:r w:rsidR="00113C8F" w:rsidRPr="00E93BBB">
        <w:rPr>
          <w:color w:val="000000" w:themeColor="text1"/>
          <w:szCs w:val="19"/>
        </w:rPr>
        <w:t>30 de junio de 2020</w:t>
      </w:r>
      <w:r w:rsidR="00771F1D" w:rsidRPr="00E93BBB">
        <w:rPr>
          <w:color w:val="000000" w:themeColor="text1"/>
          <w:szCs w:val="19"/>
        </w:rPr>
        <w:t>, el mismo asciende</w:t>
      </w:r>
      <w:r w:rsidR="0057135B" w:rsidRPr="00E93BBB">
        <w:rPr>
          <w:color w:val="000000" w:themeColor="text1"/>
          <w:szCs w:val="19"/>
        </w:rPr>
        <w:t xml:space="preserve"> 1.239,5</w:t>
      </w:r>
      <w:r w:rsidR="00423F0E" w:rsidRPr="00E93BBB">
        <w:rPr>
          <w:color w:val="000000" w:themeColor="text1"/>
          <w:szCs w:val="19"/>
        </w:rPr>
        <w:t xml:space="preserve"> </w:t>
      </w:r>
      <w:r w:rsidR="00771F1D" w:rsidRPr="00E93BBB">
        <w:rPr>
          <w:color w:val="000000" w:themeColor="text1"/>
          <w:szCs w:val="19"/>
        </w:rPr>
        <w:t xml:space="preserve">mostrando un aumento de </w:t>
      </w:r>
      <w:r w:rsidR="006D0A55" w:rsidRPr="00E93BBB">
        <w:rPr>
          <w:color w:val="000000" w:themeColor="text1"/>
          <w:szCs w:val="19"/>
        </w:rPr>
        <w:t>924</w:t>
      </w:r>
      <w:r w:rsidR="00771F1D" w:rsidRPr="00E93BBB">
        <w:rPr>
          <w:color w:val="000000" w:themeColor="text1"/>
          <w:szCs w:val="19"/>
        </w:rPr>
        <w:t xml:space="preserve"> millones, equivalente al </w:t>
      </w:r>
      <w:r w:rsidR="006D0A55" w:rsidRPr="00E93BBB">
        <w:rPr>
          <w:color w:val="000000" w:themeColor="text1"/>
          <w:szCs w:val="19"/>
        </w:rPr>
        <w:t>292,9</w:t>
      </w:r>
      <w:r w:rsidR="00771F1D" w:rsidRPr="00E93BBB">
        <w:rPr>
          <w:color w:val="000000" w:themeColor="text1"/>
          <w:szCs w:val="19"/>
        </w:rPr>
        <w:t>% respecto del</w:t>
      </w:r>
      <w:r w:rsidR="00814CE3" w:rsidRPr="00E93BBB">
        <w:rPr>
          <w:color w:val="000000" w:themeColor="text1"/>
          <w:szCs w:val="19"/>
        </w:rPr>
        <w:t xml:space="preserve"> mismo</w:t>
      </w:r>
      <w:r w:rsidR="0058410C" w:rsidRPr="00E93BBB">
        <w:rPr>
          <w:color w:val="000000" w:themeColor="text1"/>
          <w:szCs w:val="19"/>
        </w:rPr>
        <w:t xml:space="preserve"> </w:t>
      </w:r>
      <w:r w:rsidR="005B4AE1" w:rsidRPr="00E93BBB">
        <w:rPr>
          <w:color w:val="000000" w:themeColor="text1"/>
          <w:szCs w:val="19"/>
        </w:rPr>
        <w:t>perí</w:t>
      </w:r>
      <w:r w:rsidR="00327F77" w:rsidRPr="00E93BBB">
        <w:rPr>
          <w:color w:val="000000" w:themeColor="text1"/>
          <w:szCs w:val="19"/>
        </w:rPr>
        <w:t xml:space="preserve">odo </w:t>
      </w:r>
      <w:r w:rsidR="00814CE3" w:rsidRPr="00E93BBB">
        <w:rPr>
          <w:color w:val="000000" w:themeColor="text1"/>
          <w:szCs w:val="19"/>
        </w:rPr>
        <w:t xml:space="preserve">del ejercicio </w:t>
      </w:r>
      <w:r w:rsidR="00327F77" w:rsidRPr="00E93BBB">
        <w:rPr>
          <w:color w:val="000000" w:themeColor="text1"/>
          <w:szCs w:val="19"/>
        </w:rPr>
        <w:t>anterior</w:t>
      </w:r>
      <w:r w:rsidR="00771F1D" w:rsidRPr="00E93BBB">
        <w:rPr>
          <w:color w:val="000000" w:themeColor="text1"/>
          <w:szCs w:val="19"/>
        </w:rPr>
        <w:t xml:space="preserve"> (</w:t>
      </w:r>
      <w:r w:rsidR="00814CE3" w:rsidRPr="00E93BBB">
        <w:rPr>
          <w:color w:val="000000" w:themeColor="text1"/>
          <w:szCs w:val="19"/>
        </w:rPr>
        <w:t>315</w:t>
      </w:r>
      <w:r w:rsidR="00591048" w:rsidRPr="00E93BBB">
        <w:rPr>
          <w:color w:val="000000" w:themeColor="text1"/>
          <w:szCs w:val="19"/>
        </w:rPr>
        <w:t>,</w:t>
      </w:r>
      <w:r w:rsidR="00814CE3" w:rsidRPr="00E93BBB">
        <w:rPr>
          <w:color w:val="000000" w:themeColor="text1"/>
          <w:szCs w:val="19"/>
        </w:rPr>
        <w:t xml:space="preserve">5 </w:t>
      </w:r>
      <w:r w:rsidR="005577FD" w:rsidRPr="00E93BBB">
        <w:rPr>
          <w:color w:val="000000" w:themeColor="text1"/>
          <w:szCs w:val="19"/>
        </w:rPr>
        <w:t>m</w:t>
      </w:r>
      <w:r w:rsidR="00771F1D" w:rsidRPr="00E93BBB">
        <w:rPr>
          <w:color w:val="000000" w:themeColor="text1"/>
          <w:szCs w:val="19"/>
        </w:rPr>
        <w:t>illones).</w:t>
      </w:r>
    </w:p>
    <w:p w14:paraId="0B2EC059" w14:textId="77777777" w:rsidR="00771F1D" w:rsidRPr="00E93BBB" w:rsidRDefault="00771F1D" w:rsidP="00D500E2">
      <w:pPr>
        <w:tabs>
          <w:tab w:val="left" w:pos="284"/>
        </w:tabs>
        <w:ind w:left="567"/>
        <w:jc w:val="both"/>
        <w:rPr>
          <w:color w:val="000000" w:themeColor="text1"/>
          <w:szCs w:val="19"/>
        </w:rPr>
      </w:pPr>
    </w:p>
    <w:p w14:paraId="1B95DF64" w14:textId="03260E07" w:rsidR="003A072F" w:rsidRPr="00E93BBB" w:rsidRDefault="003A072F" w:rsidP="00D500E2">
      <w:pPr>
        <w:tabs>
          <w:tab w:val="left" w:pos="284"/>
        </w:tabs>
        <w:ind w:left="567"/>
        <w:jc w:val="both"/>
        <w:rPr>
          <w:color w:val="000000" w:themeColor="text1"/>
          <w:szCs w:val="19"/>
        </w:rPr>
      </w:pPr>
      <w:r w:rsidRPr="00E93BBB">
        <w:rPr>
          <w:color w:val="000000" w:themeColor="text1"/>
          <w:szCs w:val="19"/>
        </w:rPr>
        <w:t xml:space="preserve">Los préstamos </w:t>
      </w:r>
      <w:r w:rsidR="00013BA2" w:rsidRPr="00E93BBB">
        <w:rPr>
          <w:color w:val="000000" w:themeColor="text1"/>
          <w:szCs w:val="19"/>
        </w:rPr>
        <w:t>consolidad</w:t>
      </w:r>
      <w:r w:rsidR="007D6A9C" w:rsidRPr="00E93BBB">
        <w:rPr>
          <w:color w:val="000000" w:themeColor="text1"/>
          <w:szCs w:val="19"/>
        </w:rPr>
        <w:t>os otorgados al sector privado no financiero ascendieron</w:t>
      </w:r>
      <w:r w:rsidR="00013BA2" w:rsidRPr="00E93BBB">
        <w:rPr>
          <w:color w:val="000000" w:themeColor="text1"/>
          <w:szCs w:val="19"/>
        </w:rPr>
        <w:t xml:space="preserve"> a</w:t>
      </w:r>
      <w:r w:rsidR="00394210" w:rsidRPr="00E93BBB">
        <w:rPr>
          <w:color w:val="000000" w:themeColor="text1"/>
          <w:szCs w:val="19"/>
        </w:rPr>
        <w:t xml:space="preserve"> </w:t>
      </w:r>
      <w:r w:rsidR="007C50FE" w:rsidRPr="00E93BBB">
        <w:rPr>
          <w:color w:val="000000" w:themeColor="text1"/>
          <w:szCs w:val="19"/>
        </w:rPr>
        <w:t>4.544,6</w:t>
      </w:r>
      <w:r w:rsidR="00A03B2F" w:rsidRPr="00E93BBB">
        <w:rPr>
          <w:color w:val="000000" w:themeColor="text1"/>
          <w:szCs w:val="19"/>
        </w:rPr>
        <w:t xml:space="preserve"> </w:t>
      </w:r>
      <w:r w:rsidR="00311706" w:rsidRPr="00E93BBB">
        <w:rPr>
          <w:color w:val="000000" w:themeColor="text1"/>
          <w:szCs w:val="19"/>
        </w:rPr>
        <w:t>m</w:t>
      </w:r>
      <w:r w:rsidR="00E932E0" w:rsidRPr="00E93BBB">
        <w:rPr>
          <w:color w:val="000000" w:themeColor="text1"/>
          <w:szCs w:val="19"/>
        </w:rPr>
        <w:t>illones</w:t>
      </w:r>
      <w:r w:rsidR="00F320C9" w:rsidRPr="00E93BBB">
        <w:rPr>
          <w:color w:val="000000" w:themeColor="text1"/>
          <w:szCs w:val="19"/>
        </w:rPr>
        <w:t>, y a nivel individual</w:t>
      </w:r>
      <w:r w:rsidR="007D6A9C" w:rsidRPr="00E93BBB">
        <w:rPr>
          <w:color w:val="000000" w:themeColor="text1"/>
          <w:szCs w:val="19"/>
        </w:rPr>
        <w:t xml:space="preserve"> </w:t>
      </w:r>
      <w:r w:rsidR="007C50FE" w:rsidRPr="00E93BBB">
        <w:rPr>
          <w:color w:val="000000" w:themeColor="text1"/>
          <w:szCs w:val="19"/>
        </w:rPr>
        <w:t>3.539</w:t>
      </w:r>
      <w:r w:rsidR="00707142" w:rsidRPr="00E93BBB">
        <w:rPr>
          <w:color w:val="000000" w:themeColor="text1"/>
          <w:szCs w:val="19"/>
        </w:rPr>
        <w:t xml:space="preserve"> </w:t>
      </w:r>
      <w:r w:rsidR="007D6A9C" w:rsidRPr="00E93BBB">
        <w:rPr>
          <w:color w:val="000000" w:themeColor="text1"/>
          <w:szCs w:val="19"/>
        </w:rPr>
        <w:t>millones</w:t>
      </w:r>
      <w:r w:rsidR="00013BA2" w:rsidRPr="00E93BBB">
        <w:rPr>
          <w:color w:val="000000" w:themeColor="text1"/>
          <w:szCs w:val="19"/>
        </w:rPr>
        <w:t>, representando</w:t>
      </w:r>
      <w:r w:rsidR="002F7122" w:rsidRPr="00E93BBB">
        <w:rPr>
          <w:color w:val="000000" w:themeColor="text1"/>
          <w:szCs w:val="19"/>
        </w:rPr>
        <w:t xml:space="preserve"> un</w:t>
      </w:r>
      <w:r w:rsidR="00C7559C" w:rsidRPr="00E93BBB">
        <w:rPr>
          <w:color w:val="000000" w:themeColor="text1"/>
          <w:szCs w:val="19"/>
        </w:rPr>
        <w:t>a</w:t>
      </w:r>
      <w:r w:rsidR="00F83E58" w:rsidRPr="00E93BBB">
        <w:rPr>
          <w:color w:val="000000" w:themeColor="text1"/>
          <w:szCs w:val="19"/>
        </w:rPr>
        <w:t xml:space="preserve"> </w:t>
      </w:r>
      <w:r w:rsidR="00C7559C" w:rsidRPr="00E93BBB">
        <w:rPr>
          <w:color w:val="000000" w:themeColor="text1"/>
          <w:szCs w:val="19"/>
        </w:rPr>
        <w:t xml:space="preserve">disminución </w:t>
      </w:r>
      <w:r w:rsidR="00702641" w:rsidRPr="00E93BBB">
        <w:rPr>
          <w:color w:val="000000" w:themeColor="text1"/>
          <w:szCs w:val="19"/>
        </w:rPr>
        <w:t>del</w:t>
      </w:r>
      <w:r w:rsidR="002F7122" w:rsidRPr="00E93BBB">
        <w:rPr>
          <w:color w:val="000000" w:themeColor="text1"/>
          <w:szCs w:val="19"/>
        </w:rPr>
        <w:t xml:space="preserve"> </w:t>
      </w:r>
      <w:r w:rsidR="00474D95" w:rsidRPr="00E93BBB">
        <w:rPr>
          <w:color w:val="000000" w:themeColor="text1"/>
          <w:szCs w:val="19"/>
        </w:rPr>
        <w:t>13,4</w:t>
      </w:r>
      <w:r w:rsidR="00013BA2" w:rsidRPr="00E93BBB">
        <w:rPr>
          <w:color w:val="000000" w:themeColor="text1"/>
          <w:szCs w:val="19"/>
        </w:rPr>
        <w:t>%</w:t>
      </w:r>
      <w:r w:rsidR="00F320C9" w:rsidRPr="00E93BBB">
        <w:rPr>
          <w:color w:val="000000" w:themeColor="text1"/>
          <w:szCs w:val="19"/>
        </w:rPr>
        <w:t xml:space="preserve"> y</w:t>
      </w:r>
      <w:r w:rsidR="00474D95" w:rsidRPr="00E93BBB">
        <w:rPr>
          <w:color w:val="000000" w:themeColor="text1"/>
          <w:szCs w:val="19"/>
        </w:rPr>
        <w:t xml:space="preserve"> </w:t>
      </w:r>
      <w:r w:rsidR="00D151BA" w:rsidRPr="00E93BBB">
        <w:rPr>
          <w:color w:val="000000" w:themeColor="text1"/>
          <w:szCs w:val="19"/>
        </w:rPr>
        <w:t>18,</w:t>
      </w:r>
      <w:r w:rsidR="00F83E58" w:rsidRPr="00E93BBB">
        <w:rPr>
          <w:color w:val="000000" w:themeColor="text1"/>
          <w:szCs w:val="19"/>
        </w:rPr>
        <w:t>8</w:t>
      </w:r>
      <w:r w:rsidR="00F320C9" w:rsidRPr="00E93BBB">
        <w:rPr>
          <w:color w:val="000000" w:themeColor="text1"/>
          <w:szCs w:val="19"/>
        </w:rPr>
        <w:t>%</w:t>
      </w:r>
      <w:r w:rsidR="0077743B" w:rsidRPr="00E93BBB">
        <w:rPr>
          <w:color w:val="000000" w:themeColor="text1"/>
          <w:szCs w:val="19"/>
        </w:rPr>
        <w:t>,</w:t>
      </w:r>
      <w:r w:rsidR="00F320C9" w:rsidRPr="00E93BBB">
        <w:rPr>
          <w:color w:val="000000" w:themeColor="text1"/>
          <w:szCs w:val="19"/>
        </w:rPr>
        <w:t xml:space="preserve"> respectivamente,</w:t>
      </w:r>
      <w:r w:rsidR="0077743B" w:rsidRPr="00E93BBB">
        <w:rPr>
          <w:color w:val="000000" w:themeColor="text1"/>
          <w:szCs w:val="19"/>
        </w:rPr>
        <w:t xml:space="preserve"> </w:t>
      </w:r>
      <w:r w:rsidR="002F7122" w:rsidRPr="00E93BBB">
        <w:rPr>
          <w:color w:val="000000" w:themeColor="text1"/>
          <w:szCs w:val="19"/>
        </w:rPr>
        <w:t>respecto del s</w:t>
      </w:r>
      <w:r w:rsidR="00F320C9" w:rsidRPr="00E93BBB">
        <w:rPr>
          <w:color w:val="000000" w:themeColor="text1"/>
          <w:szCs w:val="19"/>
        </w:rPr>
        <w:t xml:space="preserve">aldo al </w:t>
      </w:r>
      <w:r w:rsidR="006E138F" w:rsidRPr="00E93BBB">
        <w:rPr>
          <w:color w:val="000000" w:themeColor="text1"/>
          <w:szCs w:val="19"/>
        </w:rPr>
        <w:t xml:space="preserve">31 de </w:t>
      </w:r>
      <w:r w:rsidR="006E138F" w:rsidRPr="00E93BBB">
        <w:rPr>
          <w:rFonts w:cs="Arial"/>
          <w:color w:val="000000" w:themeColor="text1"/>
          <w:szCs w:val="19"/>
        </w:rPr>
        <w:t>diciembre</w:t>
      </w:r>
      <w:r w:rsidR="006E138F" w:rsidRPr="00E93BBB">
        <w:rPr>
          <w:color w:val="000000" w:themeColor="text1"/>
          <w:szCs w:val="19"/>
        </w:rPr>
        <w:t xml:space="preserve"> </w:t>
      </w:r>
      <w:r w:rsidR="00024787" w:rsidRPr="00E93BBB">
        <w:rPr>
          <w:color w:val="000000" w:themeColor="text1"/>
          <w:szCs w:val="19"/>
        </w:rPr>
        <w:t>de 201</w:t>
      </w:r>
      <w:r w:rsidR="00702641" w:rsidRPr="00E93BBB">
        <w:rPr>
          <w:color w:val="000000" w:themeColor="text1"/>
          <w:szCs w:val="19"/>
        </w:rPr>
        <w:t>9</w:t>
      </w:r>
      <w:r w:rsidR="00013BA2" w:rsidRPr="00E93BBB">
        <w:rPr>
          <w:color w:val="000000" w:themeColor="text1"/>
          <w:szCs w:val="19"/>
        </w:rPr>
        <w:t xml:space="preserve"> (que ascendían </w:t>
      </w:r>
      <w:r w:rsidR="00474D95" w:rsidRPr="00E93BBB">
        <w:rPr>
          <w:color w:val="000000" w:themeColor="text1"/>
          <w:szCs w:val="19"/>
        </w:rPr>
        <w:t>5</w:t>
      </w:r>
      <w:r w:rsidR="00F75A61" w:rsidRPr="00E93BBB">
        <w:rPr>
          <w:color w:val="000000" w:themeColor="text1"/>
          <w:szCs w:val="19"/>
        </w:rPr>
        <w:t>.</w:t>
      </w:r>
      <w:r w:rsidR="00474D95" w:rsidRPr="00E93BBB">
        <w:rPr>
          <w:color w:val="000000" w:themeColor="text1"/>
          <w:szCs w:val="19"/>
        </w:rPr>
        <w:t>244,8</w:t>
      </w:r>
      <w:r w:rsidR="005D38C5" w:rsidRPr="00E93BBB">
        <w:rPr>
          <w:color w:val="000000" w:themeColor="text1"/>
          <w:szCs w:val="19"/>
        </w:rPr>
        <w:t xml:space="preserve"> </w:t>
      </w:r>
      <w:r w:rsidR="00013BA2" w:rsidRPr="00E93BBB">
        <w:rPr>
          <w:color w:val="000000" w:themeColor="text1"/>
          <w:szCs w:val="19"/>
        </w:rPr>
        <w:t>millones</w:t>
      </w:r>
      <w:r w:rsidR="00F320C9" w:rsidRPr="00E93BBB">
        <w:rPr>
          <w:color w:val="000000" w:themeColor="text1"/>
          <w:szCs w:val="19"/>
        </w:rPr>
        <w:t xml:space="preserve"> y </w:t>
      </w:r>
      <w:r w:rsidR="00C7559C" w:rsidRPr="00E93BBB">
        <w:rPr>
          <w:color w:val="000000" w:themeColor="text1"/>
          <w:szCs w:val="19"/>
        </w:rPr>
        <w:t>4.356,8</w:t>
      </w:r>
      <w:r w:rsidR="00F75A61" w:rsidRPr="00E93BBB">
        <w:rPr>
          <w:color w:val="000000" w:themeColor="text1"/>
          <w:szCs w:val="19"/>
        </w:rPr>
        <w:t xml:space="preserve"> </w:t>
      </w:r>
      <w:r w:rsidR="00F320C9" w:rsidRPr="00E93BBB">
        <w:rPr>
          <w:color w:val="000000" w:themeColor="text1"/>
          <w:szCs w:val="19"/>
        </w:rPr>
        <w:t>millones</w:t>
      </w:r>
      <w:r w:rsidR="00013BA2" w:rsidRPr="00E93BBB">
        <w:rPr>
          <w:color w:val="000000" w:themeColor="text1"/>
          <w:szCs w:val="19"/>
        </w:rPr>
        <w:t>, respectivam</w:t>
      </w:r>
      <w:r w:rsidR="0077743B" w:rsidRPr="00E93BBB">
        <w:rPr>
          <w:color w:val="000000" w:themeColor="text1"/>
          <w:szCs w:val="19"/>
        </w:rPr>
        <w:t>e</w:t>
      </w:r>
      <w:r w:rsidR="00013BA2" w:rsidRPr="00E93BBB">
        <w:rPr>
          <w:color w:val="000000" w:themeColor="text1"/>
          <w:szCs w:val="19"/>
        </w:rPr>
        <w:t>nte).</w:t>
      </w:r>
    </w:p>
    <w:p w14:paraId="5FA7B6A0" w14:textId="77777777" w:rsidR="00013BA2" w:rsidRPr="00E93BBB" w:rsidRDefault="00013BA2" w:rsidP="00D500E2">
      <w:pPr>
        <w:tabs>
          <w:tab w:val="left" w:pos="284"/>
        </w:tabs>
        <w:ind w:left="567"/>
        <w:jc w:val="both"/>
        <w:rPr>
          <w:color w:val="000000" w:themeColor="text1"/>
          <w:szCs w:val="19"/>
        </w:rPr>
      </w:pPr>
    </w:p>
    <w:p w14:paraId="4015F3EA" w14:textId="7637E7C8" w:rsidR="00513923" w:rsidRPr="00E93BBB" w:rsidRDefault="00E0600A" w:rsidP="00513923">
      <w:pPr>
        <w:tabs>
          <w:tab w:val="left" w:pos="284"/>
        </w:tabs>
        <w:ind w:left="567"/>
        <w:jc w:val="both"/>
        <w:rPr>
          <w:color w:val="000000" w:themeColor="text1"/>
          <w:szCs w:val="19"/>
        </w:rPr>
      </w:pPr>
      <w:r w:rsidRPr="00E93BBB">
        <w:rPr>
          <w:color w:val="000000" w:themeColor="text1"/>
          <w:szCs w:val="19"/>
        </w:rPr>
        <w:t xml:space="preserve">Los depósitos consolidados alcanzaron </w:t>
      </w:r>
      <w:r w:rsidR="0069551F" w:rsidRPr="00E93BBB">
        <w:rPr>
          <w:color w:val="000000" w:themeColor="text1"/>
          <w:szCs w:val="19"/>
        </w:rPr>
        <w:t>28.003,2</w:t>
      </w:r>
      <w:r w:rsidRPr="00E93BBB">
        <w:rPr>
          <w:color w:val="000000" w:themeColor="text1"/>
          <w:szCs w:val="19"/>
        </w:rPr>
        <w:t xml:space="preserve"> millones y en forma individual a </w:t>
      </w:r>
      <w:r w:rsidR="0069551F" w:rsidRPr="00E93BBB">
        <w:rPr>
          <w:color w:val="000000" w:themeColor="text1"/>
          <w:szCs w:val="19"/>
        </w:rPr>
        <w:t>14.706,4</w:t>
      </w:r>
      <w:r w:rsidR="00F83E58" w:rsidRPr="00E93BBB">
        <w:rPr>
          <w:color w:val="000000" w:themeColor="text1"/>
          <w:szCs w:val="19"/>
        </w:rPr>
        <w:t xml:space="preserve"> </w:t>
      </w:r>
      <w:r w:rsidRPr="00E93BBB">
        <w:rPr>
          <w:color w:val="000000" w:themeColor="text1"/>
          <w:szCs w:val="19"/>
        </w:rPr>
        <w:t xml:space="preserve">millones reflejando un aumento del </w:t>
      </w:r>
      <w:r w:rsidR="00B265B5" w:rsidRPr="00E93BBB">
        <w:rPr>
          <w:color w:val="000000" w:themeColor="text1"/>
          <w:szCs w:val="19"/>
        </w:rPr>
        <w:t>21</w:t>
      </w:r>
      <w:r w:rsidRPr="00E93BBB">
        <w:rPr>
          <w:color w:val="000000" w:themeColor="text1"/>
          <w:szCs w:val="19"/>
        </w:rPr>
        <w:t xml:space="preserve">%, </w:t>
      </w:r>
      <w:r w:rsidR="00672C59" w:rsidRPr="00E93BBB">
        <w:rPr>
          <w:color w:val="000000" w:themeColor="text1"/>
          <w:szCs w:val="19"/>
        </w:rPr>
        <w:t xml:space="preserve">y un aumento del </w:t>
      </w:r>
      <w:r w:rsidR="00B265B5" w:rsidRPr="00E93BBB">
        <w:rPr>
          <w:color w:val="000000" w:themeColor="text1"/>
          <w:szCs w:val="19"/>
        </w:rPr>
        <w:t>20</w:t>
      </w:r>
      <w:r w:rsidR="005B4AE1" w:rsidRPr="00E93BBB">
        <w:rPr>
          <w:color w:val="000000" w:themeColor="text1"/>
          <w:szCs w:val="19"/>
        </w:rPr>
        <w:t>,</w:t>
      </w:r>
      <w:r w:rsidR="00B265B5" w:rsidRPr="00E93BBB">
        <w:rPr>
          <w:color w:val="000000" w:themeColor="text1"/>
          <w:szCs w:val="19"/>
        </w:rPr>
        <w:t>6</w:t>
      </w:r>
      <w:r w:rsidR="00672C59" w:rsidRPr="00E93BBB">
        <w:rPr>
          <w:color w:val="000000" w:themeColor="text1"/>
          <w:szCs w:val="19"/>
        </w:rPr>
        <w:t xml:space="preserve">%, respectivamente, respecto del saldo al </w:t>
      </w:r>
      <w:r w:rsidR="006E138F" w:rsidRPr="00E93BBB">
        <w:rPr>
          <w:color w:val="000000" w:themeColor="text1"/>
          <w:szCs w:val="19"/>
        </w:rPr>
        <w:t xml:space="preserve">31 de </w:t>
      </w:r>
      <w:r w:rsidR="006E138F" w:rsidRPr="00E93BBB">
        <w:rPr>
          <w:rFonts w:cs="Arial"/>
          <w:color w:val="000000" w:themeColor="text1"/>
          <w:szCs w:val="19"/>
        </w:rPr>
        <w:t>diciembre</w:t>
      </w:r>
      <w:r w:rsidR="00672C59" w:rsidRPr="00E93BBB">
        <w:rPr>
          <w:color w:val="000000" w:themeColor="text1"/>
          <w:szCs w:val="19"/>
        </w:rPr>
        <w:t xml:space="preserve"> de 201</w:t>
      </w:r>
      <w:r w:rsidR="00F83E58" w:rsidRPr="00E93BBB">
        <w:rPr>
          <w:color w:val="000000" w:themeColor="text1"/>
          <w:szCs w:val="19"/>
        </w:rPr>
        <w:t>9</w:t>
      </w:r>
      <w:r w:rsidR="00672C59" w:rsidRPr="00E93BBB">
        <w:rPr>
          <w:color w:val="000000" w:themeColor="text1"/>
          <w:szCs w:val="19"/>
        </w:rPr>
        <w:t>.</w:t>
      </w:r>
    </w:p>
    <w:p w14:paraId="253B1F0B" w14:textId="77777777" w:rsidR="000B1298" w:rsidRPr="00E93BBB" w:rsidRDefault="000B1298" w:rsidP="00D500E2">
      <w:pPr>
        <w:tabs>
          <w:tab w:val="left" w:pos="284"/>
        </w:tabs>
        <w:ind w:left="567"/>
        <w:jc w:val="both"/>
        <w:rPr>
          <w:color w:val="000000" w:themeColor="text1"/>
          <w:szCs w:val="19"/>
        </w:rPr>
      </w:pPr>
    </w:p>
    <w:p w14:paraId="6822A3F6" w14:textId="65F4C7B5" w:rsidR="00306A2D" w:rsidRPr="00E93BBB" w:rsidRDefault="00F320C9" w:rsidP="00D500E2">
      <w:pPr>
        <w:tabs>
          <w:tab w:val="left" w:pos="284"/>
        </w:tabs>
        <w:ind w:left="567"/>
        <w:jc w:val="both"/>
        <w:rPr>
          <w:color w:val="000000" w:themeColor="text1"/>
          <w:szCs w:val="19"/>
        </w:rPr>
      </w:pPr>
      <w:r w:rsidRPr="00E93BBB">
        <w:rPr>
          <w:color w:val="000000" w:themeColor="text1"/>
          <w:szCs w:val="19"/>
        </w:rPr>
        <w:t xml:space="preserve">En forma consolidada </w:t>
      </w:r>
      <w:r w:rsidR="00510562" w:rsidRPr="00E93BBB">
        <w:rPr>
          <w:color w:val="000000" w:themeColor="text1"/>
          <w:szCs w:val="19"/>
        </w:rPr>
        <w:t>la ratio</w:t>
      </w:r>
      <w:r w:rsidRPr="00E93BBB">
        <w:rPr>
          <w:color w:val="000000" w:themeColor="text1"/>
          <w:szCs w:val="19"/>
        </w:rPr>
        <w:t xml:space="preserve"> de cartera irregular sobre el total de financiamiento es de </w:t>
      </w:r>
      <w:r w:rsidR="005B4AE1" w:rsidRPr="00E93BBB">
        <w:rPr>
          <w:color w:val="000000" w:themeColor="text1"/>
          <w:szCs w:val="19"/>
        </w:rPr>
        <w:t>3,</w:t>
      </w:r>
      <w:r w:rsidR="00510562" w:rsidRPr="00E93BBB">
        <w:rPr>
          <w:color w:val="000000" w:themeColor="text1"/>
          <w:szCs w:val="19"/>
        </w:rPr>
        <w:t>9</w:t>
      </w:r>
      <w:r w:rsidR="008A6E5A" w:rsidRPr="00E93BBB">
        <w:rPr>
          <w:color w:val="000000" w:themeColor="text1"/>
          <w:szCs w:val="19"/>
        </w:rPr>
        <w:t>4</w:t>
      </w:r>
      <w:r w:rsidRPr="00E93BBB">
        <w:rPr>
          <w:color w:val="000000" w:themeColor="text1"/>
          <w:szCs w:val="19"/>
        </w:rPr>
        <w:t xml:space="preserve">% </w:t>
      </w:r>
      <w:r w:rsidR="004117FC" w:rsidRPr="00E93BBB">
        <w:rPr>
          <w:color w:val="000000" w:themeColor="text1"/>
          <w:szCs w:val="19"/>
        </w:rPr>
        <w:t xml:space="preserve">mostrando </w:t>
      </w:r>
      <w:r w:rsidR="009F228D" w:rsidRPr="00E93BBB">
        <w:rPr>
          <w:color w:val="000000" w:themeColor="text1"/>
          <w:szCs w:val="19"/>
        </w:rPr>
        <w:t>un</w:t>
      </w:r>
      <w:r w:rsidR="001E42F3" w:rsidRPr="00E93BBB">
        <w:rPr>
          <w:color w:val="000000" w:themeColor="text1"/>
          <w:szCs w:val="19"/>
        </w:rPr>
        <w:t xml:space="preserve"> </w:t>
      </w:r>
      <w:r w:rsidR="00745D4D" w:rsidRPr="00E93BBB">
        <w:rPr>
          <w:color w:val="000000" w:themeColor="text1"/>
          <w:szCs w:val="19"/>
        </w:rPr>
        <w:t>aumento</w:t>
      </w:r>
      <w:r w:rsidR="007D4364" w:rsidRPr="00E93BBB">
        <w:rPr>
          <w:color w:val="000000" w:themeColor="text1"/>
          <w:szCs w:val="19"/>
        </w:rPr>
        <w:t xml:space="preserve"> </w:t>
      </w:r>
      <w:r w:rsidR="00FB1F93" w:rsidRPr="00E93BBB">
        <w:rPr>
          <w:color w:val="000000" w:themeColor="text1"/>
          <w:szCs w:val="19"/>
        </w:rPr>
        <w:t xml:space="preserve">con </w:t>
      </w:r>
      <w:r w:rsidR="004117FC" w:rsidRPr="00E93BBB">
        <w:rPr>
          <w:color w:val="000000" w:themeColor="text1"/>
          <w:szCs w:val="19"/>
        </w:rPr>
        <w:t xml:space="preserve">respecto </w:t>
      </w:r>
      <w:r w:rsidR="007D4364" w:rsidRPr="00E93BBB">
        <w:rPr>
          <w:color w:val="000000" w:themeColor="text1"/>
          <w:szCs w:val="19"/>
        </w:rPr>
        <w:t xml:space="preserve">al </w:t>
      </w:r>
      <w:r w:rsidR="006E138F" w:rsidRPr="00E93BBB">
        <w:rPr>
          <w:color w:val="000000" w:themeColor="text1"/>
          <w:szCs w:val="19"/>
        </w:rPr>
        <w:t xml:space="preserve">31 de </w:t>
      </w:r>
      <w:r w:rsidR="006E138F" w:rsidRPr="00E93BBB">
        <w:rPr>
          <w:rFonts w:cs="Arial"/>
          <w:color w:val="000000" w:themeColor="text1"/>
          <w:szCs w:val="19"/>
        </w:rPr>
        <w:t>diciembre</w:t>
      </w:r>
      <w:r w:rsidR="006E138F" w:rsidRPr="00E93BBB">
        <w:rPr>
          <w:color w:val="000000" w:themeColor="text1"/>
          <w:szCs w:val="19"/>
        </w:rPr>
        <w:t xml:space="preserve"> </w:t>
      </w:r>
      <w:r w:rsidR="006D70C1" w:rsidRPr="00E93BBB">
        <w:rPr>
          <w:color w:val="000000" w:themeColor="text1"/>
          <w:szCs w:val="19"/>
        </w:rPr>
        <w:t>de 201</w:t>
      </w:r>
      <w:r w:rsidR="008A6E5A" w:rsidRPr="00E93BBB">
        <w:rPr>
          <w:color w:val="000000" w:themeColor="text1"/>
          <w:szCs w:val="19"/>
        </w:rPr>
        <w:t xml:space="preserve">9 </w:t>
      </w:r>
      <w:r w:rsidR="008239DE" w:rsidRPr="00E93BBB">
        <w:rPr>
          <w:color w:val="000000" w:themeColor="text1"/>
          <w:szCs w:val="19"/>
        </w:rPr>
        <w:t>(</w:t>
      </w:r>
      <w:r w:rsidR="00510562" w:rsidRPr="00E93BBB">
        <w:rPr>
          <w:color w:val="000000" w:themeColor="text1"/>
          <w:szCs w:val="19"/>
        </w:rPr>
        <w:t>la ratio</w:t>
      </w:r>
      <w:r w:rsidRPr="00E93BBB">
        <w:rPr>
          <w:color w:val="000000" w:themeColor="text1"/>
          <w:szCs w:val="19"/>
        </w:rPr>
        <w:t xml:space="preserve"> de cartera irregular sobre total de financiaciones era de </w:t>
      </w:r>
      <w:r w:rsidR="005B4AE1" w:rsidRPr="00E93BBB">
        <w:rPr>
          <w:color w:val="000000" w:themeColor="text1"/>
          <w:szCs w:val="19"/>
        </w:rPr>
        <w:t>1,</w:t>
      </w:r>
      <w:r w:rsidR="008A6E5A" w:rsidRPr="00E93BBB">
        <w:rPr>
          <w:color w:val="000000" w:themeColor="text1"/>
          <w:szCs w:val="19"/>
        </w:rPr>
        <w:t>29</w:t>
      </w:r>
      <w:r w:rsidRPr="00E93BBB">
        <w:rPr>
          <w:color w:val="000000" w:themeColor="text1"/>
          <w:szCs w:val="19"/>
        </w:rPr>
        <w:t xml:space="preserve">%). </w:t>
      </w:r>
      <w:r w:rsidR="004117FC" w:rsidRPr="00E93BBB">
        <w:rPr>
          <w:color w:val="000000" w:themeColor="text1"/>
          <w:szCs w:val="19"/>
        </w:rPr>
        <w:t>Asimismo, e</w:t>
      </w:r>
      <w:r w:rsidR="00306A2D" w:rsidRPr="00E93BBB">
        <w:rPr>
          <w:color w:val="000000" w:themeColor="text1"/>
          <w:szCs w:val="19"/>
        </w:rPr>
        <w:t>l ratio de cartera irregular</w:t>
      </w:r>
      <w:r w:rsidRPr="00E93BBB">
        <w:rPr>
          <w:color w:val="000000" w:themeColor="text1"/>
          <w:szCs w:val="19"/>
        </w:rPr>
        <w:t xml:space="preserve"> </w:t>
      </w:r>
      <w:r w:rsidR="00306A2D" w:rsidRPr="00E93BBB">
        <w:rPr>
          <w:color w:val="000000" w:themeColor="text1"/>
          <w:szCs w:val="19"/>
        </w:rPr>
        <w:t>sobre el total de financiamiento</w:t>
      </w:r>
      <w:r w:rsidRPr="00E93BBB">
        <w:rPr>
          <w:color w:val="000000" w:themeColor="text1"/>
          <w:szCs w:val="19"/>
        </w:rPr>
        <w:t xml:space="preserve"> de la Entidad</w:t>
      </w:r>
      <w:r w:rsidR="00F22127" w:rsidRPr="00E93BBB">
        <w:rPr>
          <w:color w:val="000000" w:themeColor="text1"/>
          <w:szCs w:val="19"/>
        </w:rPr>
        <w:t xml:space="preserve"> medido sobre el balance individual </w:t>
      </w:r>
      <w:r w:rsidR="00306A2D" w:rsidRPr="00E93BBB">
        <w:rPr>
          <w:color w:val="000000" w:themeColor="text1"/>
          <w:szCs w:val="19"/>
        </w:rPr>
        <w:t>es de</w:t>
      </w:r>
      <w:r w:rsidR="00286F81" w:rsidRPr="00E93BBB">
        <w:rPr>
          <w:color w:val="000000" w:themeColor="text1"/>
          <w:szCs w:val="19"/>
        </w:rPr>
        <w:t xml:space="preserve"> </w:t>
      </w:r>
      <w:r w:rsidR="008A6E5A" w:rsidRPr="00E93BBB">
        <w:rPr>
          <w:color w:val="000000" w:themeColor="text1"/>
          <w:szCs w:val="19"/>
        </w:rPr>
        <w:t>5</w:t>
      </w:r>
      <w:r w:rsidR="00C7559C" w:rsidRPr="00E93BBB">
        <w:rPr>
          <w:color w:val="000000" w:themeColor="text1"/>
          <w:szCs w:val="19"/>
        </w:rPr>
        <w:t>,</w:t>
      </w:r>
      <w:r w:rsidR="00510562" w:rsidRPr="00E93BBB">
        <w:rPr>
          <w:color w:val="000000" w:themeColor="text1"/>
          <w:szCs w:val="19"/>
        </w:rPr>
        <w:t>46</w:t>
      </w:r>
      <w:r w:rsidR="00306A2D" w:rsidRPr="00E93BBB">
        <w:rPr>
          <w:color w:val="000000" w:themeColor="text1"/>
          <w:szCs w:val="19"/>
        </w:rPr>
        <w:t xml:space="preserve">% </w:t>
      </w:r>
      <w:r w:rsidR="007338C9" w:rsidRPr="00E93BBB">
        <w:rPr>
          <w:color w:val="000000" w:themeColor="text1"/>
          <w:szCs w:val="19"/>
        </w:rPr>
        <w:t>resultando</w:t>
      </w:r>
      <w:r w:rsidR="00412B49" w:rsidRPr="00E93BBB">
        <w:rPr>
          <w:color w:val="000000" w:themeColor="text1"/>
          <w:szCs w:val="19"/>
        </w:rPr>
        <w:t xml:space="preserve"> </w:t>
      </w:r>
      <w:r w:rsidR="00402260" w:rsidRPr="00E93BBB">
        <w:rPr>
          <w:color w:val="000000" w:themeColor="text1"/>
          <w:szCs w:val="19"/>
        </w:rPr>
        <w:t>mayor</w:t>
      </w:r>
      <w:r w:rsidR="00306A2D" w:rsidRPr="00E93BBB">
        <w:rPr>
          <w:color w:val="000000" w:themeColor="text1"/>
          <w:szCs w:val="19"/>
        </w:rPr>
        <w:t xml:space="preserve"> al registrado </w:t>
      </w:r>
      <w:r w:rsidR="007428E3" w:rsidRPr="00E93BBB">
        <w:rPr>
          <w:color w:val="000000" w:themeColor="text1"/>
          <w:szCs w:val="19"/>
        </w:rPr>
        <w:t xml:space="preserve">al </w:t>
      </w:r>
      <w:r w:rsidR="00976803" w:rsidRPr="00E93BBB">
        <w:rPr>
          <w:color w:val="000000" w:themeColor="text1"/>
          <w:szCs w:val="19"/>
        </w:rPr>
        <w:t>3</w:t>
      </w:r>
      <w:r w:rsidR="006E138F" w:rsidRPr="00E93BBB">
        <w:rPr>
          <w:color w:val="000000" w:themeColor="text1"/>
          <w:szCs w:val="19"/>
        </w:rPr>
        <w:t>1</w:t>
      </w:r>
      <w:r w:rsidR="00976803" w:rsidRPr="00E93BBB">
        <w:rPr>
          <w:color w:val="000000" w:themeColor="text1"/>
          <w:szCs w:val="19"/>
        </w:rPr>
        <w:t xml:space="preserve"> de </w:t>
      </w:r>
      <w:r w:rsidR="006E138F" w:rsidRPr="00E93BBB">
        <w:rPr>
          <w:rFonts w:cs="Arial"/>
          <w:color w:val="000000" w:themeColor="text1"/>
          <w:szCs w:val="19"/>
        </w:rPr>
        <w:t>diciembre</w:t>
      </w:r>
      <w:r w:rsidR="00976803" w:rsidRPr="00E93BBB">
        <w:rPr>
          <w:color w:val="000000" w:themeColor="text1"/>
          <w:szCs w:val="19"/>
        </w:rPr>
        <w:t xml:space="preserve"> de 201</w:t>
      </w:r>
      <w:r w:rsidR="008A6E5A" w:rsidRPr="00E93BBB">
        <w:rPr>
          <w:color w:val="000000" w:themeColor="text1"/>
          <w:szCs w:val="19"/>
        </w:rPr>
        <w:t>9</w:t>
      </w:r>
      <w:r w:rsidR="00CC08C5" w:rsidRPr="00E93BBB">
        <w:rPr>
          <w:color w:val="000000" w:themeColor="text1"/>
          <w:szCs w:val="19"/>
        </w:rPr>
        <w:t>.</w:t>
      </w:r>
      <w:r w:rsidR="00976803" w:rsidRPr="00E93BBB">
        <w:rPr>
          <w:color w:val="000000" w:themeColor="text1"/>
          <w:szCs w:val="19"/>
        </w:rPr>
        <w:t xml:space="preserve"> </w:t>
      </w:r>
    </w:p>
    <w:p w14:paraId="13F912B3" w14:textId="77777777" w:rsidR="008A6E5A" w:rsidRPr="00E93BBB" w:rsidRDefault="008A6E5A" w:rsidP="00D500E2">
      <w:pPr>
        <w:tabs>
          <w:tab w:val="left" w:pos="284"/>
        </w:tabs>
        <w:ind w:left="567"/>
        <w:jc w:val="both"/>
        <w:rPr>
          <w:color w:val="000000" w:themeColor="text1"/>
          <w:szCs w:val="19"/>
        </w:rPr>
      </w:pPr>
    </w:p>
    <w:p w14:paraId="554F19F1" w14:textId="25445DB0" w:rsidR="00F320C9" w:rsidRPr="00E93BBB" w:rsidRDefault="00F320C9" w:rsidP="00F53FDD">
      <w:pPr>
        <w:tabs>
          <w:tab w:val="left" w:pos="284"/>
        </w:tabs>
        <w:ind w:left="567"/>
        <w:jc w:val="both"/>
        <w:rPr>
          <w:color w:val="000000" w:themeColor="text1"/>
          <w:szCs w:val="19"/>
        </w:rPr>
      </w:pPr>
      <w:r w:rsidRPr="00E93BBB">
        <w:rPr>
          <w:color w:val="000000" w:themeColor="text1"/>
          <w:szCs w:val="19"/>
        </w:rPr>
        <w:t>En forma consolidada el índice de liquidez (Disponi</w:t>
      </w:r>
      <w:r w:rsidR="0024436B" w:rsidRPr="00E93BBB">
        <w:rPr>
          <w:color w:val="000000" w:themeColor="text1"/>
          <w:szCs w:val="19"/>
        </w:rPr>
        <w:t>bi</w:t>
      </w:r>
      <w:r w:rsidRPr="00E93BBB">
        <w:rPr>
          <w:color w:val="000000" w:themeColor="text1"/>
          <w:szCs w:val="19"/>
        </w:rPr>
        <w:t xml:space="preserve">lidades/Depósitos) al </w:t>
      </w:r>
      <w:r w:rsidR="00113C8F" w:rsidRPr="00E93BBB">
        <w:rPr>
          <w:color w:val="000000" w:themeColor="text1"/>
          <w:szCs w:val="19"/>
        </w:rPr>
        <w:t>30 de junio de 2020</w:t>
      </w:r>
      <w:r w:rsidR="008A6E5A" w:rsidRPr="00E93BBB">
        <w:rPr>
          <w:color w:val="000000" w:themeColor="text1"/>
          <w:szCs w:val="19"/>
        </w:rPr>
        <w:t xml:space="preserve"> disminuy</w:t>
      </w:r>
      <w:r w:rsidR="005B4AE1" w:rsidRPr="00E93BBB">
        <w:rPr>
          <w:color w:val="000000" w:themeColor="text1"/>
          <w:szCs w:val="19"/>
        </w:rPr>
        <w:t>ó</w:t>
      </w:r>
      <w:r w:rsidR="008A6E5A" w:rsidRPr="00E93BBB">
        <w:rPr>
          <w:color w:val="000000" w:themeColor="text1"/>
          <w:szCs w:val="19"/>
        </w:rPr>
        <w:t xml:space="preserve"> </w:t>
      </w:r>
      <w:r w:rsidR="00850FF6" w:rsidRPr="00E93BBB">
        <w:rPr>
          <w:color w:val="000000" w:themeColor="text1"/>
          <w:szCs w:val="19"/>
        </w:rPr>
        <w:t>en</w:t>
      </w:r>
      <w:r w:rsidR="00A33E44" w:rsidRPr="00E93BBB">
        <w:rPr>
          <w:color w:val="000000" w:themeColor="text1"/>
          <w:szCs w:val="19"/>
        </w:rPr>
        <w:t xml:space="preserve"> </w:t>
      </w:r>
      <w:r w:rsidR="002A376E" w:rsidRPr="00E93BBB">
        <w:rPr>
          <w:color w:val="000000" w:themeColor="text1"/>
          <w:szCs w:val="19"/>
        </w:rPr>
        <w:t>21</w:t>
      </w:r>
      <w:r w:rsidR="005B4AE1" w:rsidRPr="00E93BBB">
        <w:rPr>
          <w:color w:val="000000" w:themeColor="text1"/>
          <w:szCs w:val="19"/>
        </w:rPr>
        <w:t>,</w:t>
      </w:r>
      <w:r w:rsidR="002A376E" w:rsidRPr="00E93BBB">
        <w:rPr>
          <w:color w:val="000000" w:themeColor="text1"/>
          <w:szCs w:val="19"/>
        </w:rPr>
        <w:t>84</w:t>
      </w:r>
      <w:r w:rsidR="00A33E44" w:rsidRPr="00E93BBB">
        <w:rPr>
          <w:color w:val="000000" w:themeColor="text1"/>
          <w:szCs w:val="19"/>
        </w:rPr>
        <w:t xml:space="preserve">% </w:t>
      </w:r>
      <w:r w:rsidRPr="00E93BBB">
        <w:rPr>
          <w:color w:val="000000" w:themeColor="text1"/>
          <w:szCs w:val="19"/>
        </w:rPr>
        <w:t>y mantiene índices de capitalización que registran excesos de capital mínim</w:t>
      </w:r>
      <w:r w:rsidRPr="00E93BBB">
        <w:rPr>
          <w:color w:val="000000" w:themeColor="text1"/>
          <w:szCs w:val="19"/>
          <w:shd w:val="clear" w:color="auto" w:fill="FFFFFF" w:themeFill="background1"/>
        </w:rPr>
        <w:t xml:space="preserve">o por </w:t>
      </w:r>
      <w:r w:rsidR="00D45113" w:rsidRPr="00E93BBB">
        <w:rPr>
          <w:color w:val="000000" w:themeColor="text1"/>
          <w:szCs w:val="19"/>
          <w:shd w:val="clear" w:color="auto" w:fill="FFFFFF" w:themeFill="background1"/>
        </w:rPr>
        <w:t>3</w:t>
      </w:r>
      <w:r w:rsidR="001A4537" w:rsidRPr="00E93BBB">
        <w:rPr>
          <w:color w:val="000000" w:themeColor="text1"/>
          <w:szCs w:val="19"/>
          <w:shd w:val="clear" w:color="auto" w:fill="FFFFFF" w:themeFill="background1"/>
        </w:rPr>
        <w:t>.</w:t>
      </w:r>
      <w:r w:rsidR="00D45113" w:rsidRPr="00E93BBB">
        <w:rPr>
          <w:color w:val="000000" w:themeColor="text1"/>
          <w:szCs w:val="19"/>
          <w:shd w:val="clear" w:color="auto" w:fill="FFFFFF" w:themeFill="background1"/>
        </w:rPr>
        <w:t>910</w:t>
      </w:r>
      <w:r w:rsidR="001A4537" w:rsidRPr="00E93BBB">
        <w:rPr>
          <w:color w:val="000000" w:themeColor="text1"/>
          <w:szCs w:val="19"/>
          <w:shd w:val="clear" w:color="auto" w:fill="FFFFFF" w:themeFill="background1"/>
        </w:rPr>
        <w:t>,</w:t>
      </w:r>
      <w:r w:rsidR="00D45113" w:rsidRPr="00E93BBB">
        <w:rPr>
          <w:color w:val="000000" w:themeColor="text1"/>
          <w:szCs w:val="19"/>
          <w:shd w:val="clear" w:color="auto" w:fill="FFFFFF" w:themeFill="background1"/>
        </w:rPr>
        <w:t>5</w:t>
      </w:r>
      <w:r w:rsidR="00A95733" w:rsidRPr="00E93BBB">
        <w:rPr>
          <w:color w:val="000000" w:themeColor="text1"/>
          <w:szCs w:val="19"/>
          <w:shd w:val="clear" w:color="auto" w:fill="FFFFFF" w:themeFill="background1"/>
        </w:rPr>
        <w:t xml:space="preserve"> </w:t>
      </w:r>
      <w:r w:rsidRPr="00E93BBB">
        <w:rPr>
          <w:color w:val="000000" w:themeColor="text1"/>
          <w:szCs w:val="19"/>
          <w:shd w:val="clear" w:color="auto" w:fill="FFFFFF" w:themeFill="background1"/>
        </w:rPr>
        <w:t>millones con respecto a lo establecido por la normativa del B</w:t>
      </w:r>
      <w:r w:rsidR="00512981" w:rsidRPr="00E93BBB">
        <w:rPr>
          <w:color w:val="000000" w:themeColor="text1"/>
          <w:szCs w:val="19"/>
          <w:shd w:val="clear" w:color="auto" w:fill="FFFFFF" w:themeFill="background1"/>
        </w:rPr>
        <w:t>.</w:t>
      </w:r>
      <w:r w:rsidRPr="00E93BBB">
        <w:rPr>
          <w:color w:val="000000" w:themeColor="text1"/>
          <w:szCs w:val="19"/>
          <w:shd w:val="clear" w:color="auto" w:fill="FFFFFF" w:themeFill="background1"/>
        </w:rPr>
        <w:t>C</w:t>
      </w:r>
      <w:r w:rsidR="00512981" w:rsidRPr="00E93BBB">
        <w:rPr>
          <w:color w:val="000000" w:themeColor="text1"/>
          <w:szCs w:val="19"/>
          <w:shd w:val="clear" w:color="auto" w:fill="FFFFFF" w:themeFill="background1"/>
        </w:rPr>
        <w:t>.</w:t>
      </w:r>
      <w:r w:rsidRPr="00E93BBB">
        <w:rPr>
          <w:color w:val="000000" w:themeColor="text1"/>
          <w:szCs w:val="19"/>
          <w:shd w:val="clear" w:color="auto" w:fill="FFFFFF" w:themeFill="background1"/>
        </w:rPr>
        <w:t>R</w:t>
      </w:r>
      <w:r w:rsidR="00512981" w:rsidRPr="00E93BBB">
        <w:rPr>
          <w:color w:val="000000" w:themeColor="text1"/>
          <w:szCs w:val="19"/>
          <w:shd w:val="clear" w:color="auto" w:fill="FFFFFF" w:themeFill="background1"/>
        </w:rPr>
        <w:t>.</w:t>
      </w:r>
      <w:r w:rsidRPr="00E93BBB">
        <w:rPr>
          <w:color w:val="000000" w:themeColor="text1"/>
          <w:szCs w:val="19"/>
          <w:shd w:val="clear" w:color="auto" w:fill="FFFFFF" w:themeFill="background1"/>
        </w:rPr>
        <w:t>A</w:t>
      </w:r>
      <w:r w:rsidR="00512981" w:rsidRPr="00E93BBB">
        <w:rPr>
          <w:color w:val="000000" w:themeColor="text1"/>
          <w:szCs w:val="19"/>
          <w:shd w:val="clear" w:color="auto" w:fill="FFFFFF" w:themeFill="background1"/>
        </w:rPr>
        <w:t>.</w:t>
      </w:r>
      <w:r w:rsidRPr="00E93BBB">
        <w:rPr>
          <w:color w:val="000000" w:themeColor="text1"/>
          <w:szCs w:val="19"/>
          <w:shd w:val="clear" w:color="auto" w:fill="FFFFFF" w:themeFill="background1"/>
        </w:rPr>
        <w:t xml:space="preserve"> Con respecto a</w:t>
      </w:r>
      <w:r w:rsidR="00306A2D" w:rsidRPr="00E93BBB">
        <w:rPr>
          <w:color w:val="000000" w:themeColor="text1"/>
          <w:szCs w:val="19"/>
          <w:shd w:val="clear" w:color="auto" w:fill="FFFFFF" w:themeFill="background1"/>
        </w:rPr>
        <w:t>l índice de liquidez</w:t>
      </w:r>
      <w:r w:rsidR="00FC6314" w:rsidRPr="00E93BBB">
        <w:rPr>
          <w:color w:val="000000" w:themeColor="text1"/>
          <w:szCs w:val="19"/>
          <w:shd w:val="clear" w:color="auto" w:fill="FFFFFF" w:themeFill="background1"/>
        </w:rPr>
        <w:t xml:space="preserve"> medido sobre base individual</w:t>
      </w:r>
      <w:r w:rsidR="00412B49" w:rsidRPr="00E93BBB">
        <w:rPr>
          <w:color w:val="000000" w:themeColor="text1"/>
          <w:szCs w:val="19"/>
          <w:shd w:val="clear" w:color="auto" w:fill="FFFFFF" w:themeFill="background1"/>
        </w:rPr>
        <w:t xml:space="preserve"> </w:t>
      </w:r>
      <w:r w:rsidRPr="00E93BBB">
        <w:rPr>
          <w:color w:val="000000" w:themeColor="text1"/>
          <w:szCs w:val="19"/>
          <w:shd w:val="clear" w:color="auto" w:fill="FFFFFF" w:themeFill="background1"/>
        </w:rPr>
        <w:t xml:space="preserve">de la Entidad </w:t>
      </w:r>
      <w:r w:rsidR="00306A2D" w:rsidRPr="00E93BBB">
        <w:rPr>
          <w:color w:val="000000" w:themeColor="text1"/>
          <w:szCs w:val="19"/>
          <w:shd w:val="clear" w:color="auto" w:fill="FFFFFF" w:themeFill="background1"/>
        </w:rPr>
        <w:t xml:space="preserve">al </w:t>
      </w:r>
      <w:r w:rsidR="00113C8F" w:rsidRPr="00E93BBB">
        <w:rPr>
          <w:color w:val="000000" w:themeColor="text1"/>
          <w:szCs w:val="19"/>
        </w:rPr>
        <w:t>30 de junio de 2020</w:t>
      </w:r>
      <w:r w:rsidR="00A14EE1" w:rsidRPr="00E93BBB">
        <w:rPr>
          <w:rFonts w:cs="Arial"/>
          <w:color w:val="000000" w:themeColor="text1"/>
          <w:szCs w:val="19"/>
        </w:rPr>
        <w:t xml:space="preserve"> </w:t>
      </w:r>
      <w:r w:rsidR="00A14EE1" w:rsidRPr="00E93BBB">
        <w:rPr>
          <w:color w:val="000000" w:themeColor="text1"/>
          <w:szCs w:val="19"/>
          <w:shd w:val="clear" w:color="auto" w:fill="FFFFFF" w:themeFill="background1"/>
        </w:rPr>
        <w:t>asciende</w:t>
      </w:r>
      <w:r w:rsidR="00306A2D" w:rsidRPr="00E93BBB">
        <w:rPr>
          <w:color w:val="000000" w:themeColor="text1"/>
          <w:szCs w:val="19"/>
          <w:shd w:val="clear" w:color="auto" w:fill="FFFFFF" w:themeFill="background1"/>
        </w:rPr>
        <w:t xml:space="preserve"> a </w:t>
      </w:r>
      <w:r w:rsidR="00DC14D0" w:rsidRPr="00E93BBB">
        <w:rPr>
          <w:color w:val="000000" w:themeColor="text1"/>
          <w:szCs w:val="19"/>
          <w:shd w:val="clear" w:color="auto" w:fill="FFFFFF" w:themeFill="background1"/>
        </w:rPr>
        <w:t>20</w:t>
      </w:r>
      <w:r w:rsidR="005B4AE1" w:rsidRPr="00E93BBB">
        <w:rPr>
          <w:color w:val="000000" w:themeColor="text1"/>
          <w:szCs w:val="19"/>
          <w:shd w:val="clear" w:color="auto" w:fill="FFFFFF" w:themeFill="background1"/>
        </w:rPr>
        <w:t>,</w:t>
      </w:r>
      <w:r w:rsidR="00DC14D0" w:rsidRPr="00E93BBB">
        <w:rPr>
          <w:color w:val="000000" w:themeColor="text1"/>
          <w:szCs w:val="19"/>
          <w:shd w:val="clear" w:color="auto" w:fill="FFFFFF" w:themeFill="background1"/>
        </w:rPr>
        <w:t>91</w:t>
      </w:r>
      <w:r w:rsidR="00306A2D" w:rsidRPr="00E93BBB">
        <w:rPr>
          <w:color w:val="000000" w:themeColor="text1"/>
          <w:szCs w:val="19"/>
          <w:shd w:val="clear" w:color="auto" w:fill="FFFFFF" w:themeFill="background1"/>
        </w:rPr>
        <w:t>%. Banco CMF</w:t>
      </w:r>
      <w:r w:rsidR="00E33B6E" w:rsidRPr="00E93BBB">
        <w:rPr>
          <w:color w:val="000000" w:themeColor="text1"/>
          <w:szCs w:val="19"/>
          <w:shd w:val="clear" w:color="auto" w:fill="FFFFFF" w:themeFill="background1"/>
        </w:rPr>
        <w:t xml:space="preserve"> a nivel individual</w:t>
      </w:r>
      <w:r w:rsidR="00306A2D" w:rsidRPr="00E93BBB">
        <w:rPr>
          <w:color w:val="000000" w:themeColor="text1"/>
          <w:szCs w:val="19"/>
          <w:shd w:val="clear" w:color="auto" w:fill="FFFFFF" w:themeFill="background1"/>
        </w:rPr>
        <w:t xml:space="preserve"> </w:t>
      </w:r>
      <w:r w:rsidR="00E33B6E" w:rsidRPr="00E93BBB">
        <w:rPr>
          <w:color w:val="000000" w:themeColor="text1"/>
          <w:szCs w:val="19"/>
          <w:shd w:val="clear" w:color="auto" w:fill="FFFFFF" w:themeFill="background1"/>
        </w:rPr>
        <w:t>continúa</w:t>
      </w:r>
      <w:r w:rsidR="00306A2D" w:rsidRPr="00E93BBB">
        <w:rPr>
          <w:color w:val="000000" w:themeColor="text1"/>
          <w:szCs w:val="19"/>
          <w:shd w:val="clear" w:color="auto" w:fill="FFFFFF" w:themeFill="background1"/>
        </w:rPr>
        <w:t xml:space="preserve"> con índices de capitalización que registran excesos de capital mínimo por </w:t>
      </w:r>
      <w:r w:rsidR="00DC14D0" w:rsidRPr="00E93BBB">
        <w:rPr>
          <w:color w:val="000000" w:themeColor="text1"/>
          <w:szCs w:val="19"/>
          <w:shd w:val="clear" w:color="auto" w:fill="FFFFFF" w:themeFill="background1"/>
        </w:rPr>
        <w:t>2</w:t>
      </w:r>
      <w:r w:rsidR="00402260" w:rsidRPr="00E93BBB">
        <w:rPr>
          <w:color w:val="000000" w:themeColor="text1"/>
          <w:szCs w:val="19"/>
          <w:shd w:val="clear" w:color="auto" w:fill="FFFFFF" w:themeFill="background1"/>
        </w:rPr>
        <w:t>.</w:t>
      </w:r>
      <w:r w:rsidR="00F45421" w:rsidRPr="00E93BBB">
        <w:rPr>
          <w:color w:val="000000" w:themeColor="text1"/>
          <w:szCs w:val="19"/>
          <w:shd w:val="clear" w:color="auto" w:fill="FFFFFF" w:themeFill="background1"/>
        </w:rPr>
        <w:t>60</w:t>
      </w:r>
      <w:r w:rsidR="00DC14D0" w:rsidRPr="00E93BBB">
        <w:rPr>
          <w:color w:val="000000" w:themeColor="text1"/>
          <w:szCs w:val="19"/>
          <w:shd w:val="clear" w:color="auto" w:fill="FFFFFF" w:themeFill="background1"/>
        </w:rPr>
        <w:t>1</w:t>
      </w:r>
      <w:r w:rsidR="002534C9" w:rsidRPr="00E93BBB">
        <w:rPr>
          <w:color w:val="000000" w:themeColor="text1"/>
          <w:szCs w:val="19"/>
          <w:shd w:val="clear" w:color="auto" w:fill="FFFFFF" w:themeFill="background1"/>
        </w:rPr>
        <w:t xml:space="preserve"> </w:t>
      </w:r>
      <w:r w:rsidR="00306A2D" w:rsidRPr="00E93BBB">
        <w:rPr>
          <w:color w:val="000000" w:themeColor="text1"/>
          <w:szCs w:val="19"/>
          <w:shd w:val="clear" w:color="auto" w:fill="FFFFFF" w:themeFill="background1"/>
        </w:rPr>
        <w:t xml:space="preserve">millones con respecto a lo establecido por la normativa del </w:t>
      </w:r>
      <w:r w:rsidR="003A5354" w:rsidRPr="00E93BBB">
        <w:rPr>
          <w:color w:val="000000" w:themeColor="text1"/>
          <w:szCs w:val="19"/>
          <w:shd w:val="clear" w:color="auto" w:fill="FFFFFF" w:themeFill="background1"/>
        </w:rPr>
        <w:t>B</w:t>
      </w:r>
      <w:r w:rsidR="00512981" w:rsidRPr="00E93BBB">
        <w:rPr>
          <w:color w:val="000000" w:themeColor="text1"/>
          <w:szCs w:val="19"/>
          <w:shd w:val="clear" w:color="auto" w:fill="FFFFFF" w:themeFill="background1"/>
        </w:rPr>
        <w:t>.</w:t>
      </w:r>
      <w:r w:rsidR="003A5354" w:rsidRPr="00E93BBB">
        <w:rPr>
          <w:color w:val="000000" w:themeColor="text1"/>
          <w:szCs w:val="19"/>
          <w:shd w:val="clear" w:color="auto" w:fill="FFFFFF" w:themeFill="background1"/>
        </w:rPr>
        <w:t>C</w:t>
      </w:r>
      <w:r w:rsidR="00512981" w:rsidRPr="00E93BBB">
        <w:rPr>
          <w:color w:val="000000" w:themeColor="text1"/>
          <w:szCs w:val="19"/>
          <w:shd w:val="clear" w:color="auto" w:fill="FFFFFF" w:themeFill="background1"/>
        </w:rPr>
        <w:t>.</w:t>
      </w:r>
      <w:r w:rsidR="003A5354" w:rsidRPr="00E93BBB">
        <w:rPr>
          <w:color w:val="000000" w:themeColor="text1"/>
          <w:szCs w:val="19"/>
          <w:shd w:val="clear" w:color="auto" w:fill="FFFFFF" w:themeFill="background1"/>
        </w:rPr>
        <w:t>R</w:t>
      </w:r>
      <w:r w:rsidR="00512981" w:rsidRPr="00E93BBB">
        <w:rPr>
          <w:color w:val="000000" w:themeColor="text1"/>
          <w:szCs w:val="19"/>
          <w:shd w:val="clear" w:color="auto" w:fill="FFFFFF" w:themeFill="background1"/>
        </w:rPr>
        <w:t>.</w:t>
      </w:r>
      <w:r w:rsidR="00141BDA" w:rsidRPr="00E93BBB">
        <w:rPr>
          <w:color w:val="000000" w:themeColor="text1"/>
          <w:szCs w:val="19"/>
          <w:shd w:val="clear" w:color="auto" w:fill="FFFFFF" w:themeFill="background1"/>
        </w:rPr>
        <w:t>A</w:t>
      </w:r>
      <w:r w:rsidR="00306A2D" w:rsidRPr="00E93BBB">
        <w:rPr>
          <w:color w:val="000000" w:themeColor="text1"/>
          <w:szCs w:val="19"/>
          <w:shd w:val="clear" w:color="auto" w:fill="FFFFFF" w:themeFill="background1"/>
        </w:rPr>
        <w:t>.</w:t>
      </w:r>
      <w:r w:rsidR="00CD43CF" w:rsidRPr="00E93BBB">
        <w:rPr>
          <w:color w:val="000000" w:themeColor="text1"/>
          <w:szCs w:val="19"/>
          <w:shd w:val="clear" w:color="auto" w:fill="FFFFFF" w:themeFill="background1"/>
        </w:rPr>
        <w:t xml:space="preserve"> </w:t>
      </w:r>
    </w:p>
    <w:p w14:paraId="56A3263D" w14:textId="77777777" w:rsidR="007443EE" w:rsidRPr="00E93BBB" w:rsidRDefault="007443EE" w:rsidP="00D500E2">
      <w:pPr>
        <w:tabs>
          <w:tab w:val="left" w:pos="284"/>
        </w:tabs>
        <w:ind w:left="567"/>
        <w:jc w:val="both"/>
        <w:rPr>
          <w:color w:val="000000" w:themeColor="text1"/>
          <w:szCs w:val="19"/>
        </w:rPr>
      </w:pPr>
    </w:p>
    <w:p w14:paraId="0B7FCFAC" w14:textId="2F941A67" w:rsidR="00485108" w:rsidRPr="00E93BBB" w:rsidRDefault="00485108">
      <w:pPr>
        <w:rPr>
          <w:color w:val="000000" w:themeColor="text1"/>
          <w:szCs w:val="19"/>
        </w:rPr>
      </w:pPr>
    </w:p>
    <w:p w14:paraId="414EAF82" w14:textId="77777777" w:rsidR="009E46EB" w:rsidRPr="00E93BBB" w:rsidRDefault="009E46EB" w:rsidP="002F1DCE">
      <w:pPr>
        <w:pStyle w:val="Titulonota"/>
        <w:numPr>
          <w:ilvl w:val="0"/>
          <w:numId w:val="4"/>
        </w:numPr>
        <w:tabs>
          <w:tab w:val="left" w:pos="1134"/>
        </w:tabs>
        <w:ind w:left="426" w:hanging="284"/>
        <w:rPr>
          <w:color w:val="000000" w:themeColor="text1"/>
          <w:sz w:val="19"/>
          <w:szCs w:val="19"/>
          <w:lang w:val="es-AR"/>
        </w:rPr>
      </w:pPr>
      <w:r w:rsidRPr="00E93BBB">
        <w:rPr>
          <w:color w:val="000000" w:themeColor="text1"/>
          <w:sz w:val="19"/>
          <w:szCs w:val="19"/>
          <w:lang w:val="es-AR"/>
        </w:rPr>
        <w:t>HECHOS RELEVANTES</w:t>
      </w:r>
      <w:r w:rsidR="008F7A33" w:rsidRPr="00E93BBB">
        <w:rPr>
          <w:color w:val="000000" w:themeColor="text1"/>
          <w:sz w:val="19"/>
          <w:szCs w:val="19"/>
          <w:lang w:val="es-AR"/>
        </w:rPr>
        <w:t xml:space="preserve"> del </w:t>
      </w:r>
      <w:r w:rsidR="002F1DCE" w:rsidRPr="00E93BBB">
        <w:rPr>
          <w:color w:val="000000" w:themeColor="text1"/>
          <w:sz w:val="19"/>
          <w:szCs w:val="19"/>
          <w:lang w:val="es-AR"/>
        </w:rPr>
        <w:t>PERÍODO</w:t>
      </w:r>
    </w:p>
    <w:p w14:paraId="02AFE6A5" w14:textId="77777777" w:rsidR="008D4662" w:rsidRPr="00E93BBB" w:rsidRDefault="008D4662" w:rsidP="00D500E2">
      <w:pPr>
        <w:pStyle w:val="ListParagraph"/>
        <w:tabs>
          <w:tab w:val="left" w:pos="851"/>
          <w:tab w:val="left" w:pos="9356"/>
        </w:tabs>
        <w:autoSpaceDE w:val="0"/>
        <w:autoSpaceDN w:val="0"/>
        <w:adjustRightInd w:val="0"/>
        <w:ind w:left="993"/>
        <w:contextualSpacing/>
        <w:jc w:val="both"/>
        <w:rPr>
          <w:color w:val="000000" w:themeColor="text1"/>
          <w:szCs w:val="19"/>
        </w:rPr>
      </w:pPr>
    </w:p>
    <w:p w14:paraId="3130084E" w14:textId="77777777" w:rsidR="002703E9" w:rsidRPr="00E93BBB" w:rsidRDefault="002703E9" w:rsidP="002F1DCE">
      <w:pPr>
        <w:tabs>
          <w:tab w:val="left" w:pos="1276"/>
          <w:tab w:val="left" w:pos="1418"/>
        </w:tabs>
        <w:ind w:left="567" w:hanging="141"/>
        <w:jc w:val="both"/>
        <w:rPr>
          <w:b/>
          <w:color w:val="000000" w:themeColor="text1"/>
          <w:szCs w:val="19"/>
        </w:rPr>
      </w:pPr>
      <w:r w:rsidRPr="00E93BBB">
        <w:rPr>
          <w:b/>
          <w:color w:val="000000" w:themeColor="text1"/>
          <w:szCs w:val="19"/>
        </w:rPr>
        <w:t>Contrato</w:t>
      </w:r>
      <w:r w:rsidRPr="00E93BBB">
        <w:rPr>
          <w:rFonts w:cs="Arial"/>
          <w:color w:val="000000" w:themeColor="text1"/>
          <w:szCs w:val="19"/>
          <w:lang w:val="es-ES_tradnl"/>
        </w:rPr>
        <w:t xml:space="preserve"> </w:t>
      </w:r>
      <w:r w:rsidRPr="00E93BBB">
        <w:rPr>
          <w:b/>
          <w:color w:val="000000" w:themeColor="text1"/>
          <w:szCs w:val="19"/>
        </w:rPr>
        <w:t>de Fideicomiso</w:t>
      </w:r>
    </w:p>
    <w:p w14:paraId="1ABB734E" w14:textId="77777777" w:rsidR="00371FDF" w:rsidRPr="00E93BBB" w:rsidRDefault="00371FDF" w:rsidP="00FA60A4">
      <w:pPr>
        <w:tabs>
          <w:tab w:val="left" w:pos="1276"/>
          <w:tab w:val="left" w:pos="1418"/>
        </w:tabs>
        <w:ind w:left="567"/>
        <w:jc w:val="both"/>
        <w:rPr>
          <w:b/>
          <w:color w:val="000000" w:themeColor="text1"/>
          <w:szCs w:val="19"/>
        </w:rPr>
      </w:pPr>
    </w:p>
    <w:p w14:paraId="24432F16" w14:textId="77777777" w:rsidR="00395955" w:rsidRPr="00E93BBB" w:rsidRDefault="00395955" w:rsidP="00395955">
      <w:pPr>
        <w:ind w:left="426"/>
        <w:jc w:val="both"/>
        <w:rPr>
          <w:szCs w:val="19"/>
        </w:rPr>
      </w:pPr>
      <w:r w:rsidRPr="00E93BBB">
        <w:rPr>
          <w:szCs w:val="19"/>
        </w:rPr>
        <w:t>Con fecha 6 de julio de 2017, mediante resolución N° 18.837, la CNV dispuso la inscripción de la Entidad como Fiduciario Financiero N° 64 (FF) en el registro llevado por dicho organismo, reglamentado por el artículo 7° del Capítulo IV, Título V de la normas (NT 2013 y mod.).</w:t>
      </w:r>
    </w:p>
    <w:p w14:paraId="407217DD" w14:textId="77777777" w:rsidR="00395955" w:rsidRPr="00E93BBB" w:rsidRDefault="00395955" w:rsidP="00395955">
      <w:pPr>
        <w:ind w:left="426"/>
        <w:jc w:val="both"/>
        <w:rPr>
          <w:szCs w:val="19"/>
        </w:rPr>
      </w:pPr>
    </w:p>
    <w:p w14:paraId="24AA55F1" w14:textId="56C8B138" w:rsidR="00084FD3" w:rsidRPr="00E93BBB" w:rsidRDefault="00084FD3" w:rsidP="00B62603">
      <w:pPr>
        <w:ind w:left="426"/>
        <w:jc w:val="both"/>
        <w:rPr>
          <w:rFonts w:cs="Arial"/>
          <w:szCs w:val="19"/>
        </w:rPr>
      </w:pPr>
      <w:r w:rsidRPr="00E93BBB">
        <w:rPr>
          <w:rFonts w:cs="Arial"/>
          <w:szCs w:val="19"/>
        </w:rPr>
        <w:t xml:space="preserve">La Entidad actúa como agente fiduciario del fideicomiso financiero “Agrocap III”, de acuerdo con el contrato de fideicomiso de fecha 27 de junio de 2019. </w:t>
      </w:r>
      <w:r w:rsidRPr="00E93BBB">
        <w:rPr>
          <w:szCs w:val="19"/>
        </w:rPr>
        <w:t xml:space="preserve">Con fecha 4 de junio de 2020, la CNV aprobó la oferta pública de los valores fiduciarios efectuándose la licitación y emisión de </w:t>
      </w:r>
      <w:r w:rsidRPr="00E93BBB">
        <w:rPr>
          <w:rFonts w:cs="Arial"/>
          <w:szCs w:val="19"/>
        </w:rPr>
        <w:t>Valores Fiduciarios respecto del Fideicomiso AGROCAP III el</w:t>
      </w:r>
      <w:r w:rsidRPr="00E93BBB">
        <w:rPr>
          <w:szCs w:val="19"/>
        </w:rPr>
        <w:t xml:space="preserve"> 17 de junio </w:t>
      </w:r>
      <w:r w:rsidR="00DD420B" w:rsidRPr="00E93BBB">
        <w:rPr>
          <w:szCs w:val="19"/>
        </w:rPr>
        <w:t xml:space="preserve">de </w:t>
      </w:r>
      <w:r w:rsidRPr="00E93BBB">
        <w:rPr>
          <w:szCs w:val="19"/>
        </w:rPr>
        <w:t>2020</w:t>
      </w:r>
      <w:r w:rsidRPr="00E93BBB">
        <w:rPr>
          <w:color w:val="000000"/>
          <w:szCs w:val="19"/>
        </w:rPr>
        <w:t>.</w:t>
      </w:r>
      <w:r w:rsidRPr="00E93BBB">
        <w:rPr>
          <w:szCs w:val="19"/>
        </w:rPr>
        <w:t xml:space="preserve"> </w:t>
      </w:r>
      <w:r w:rsidRPr="00E93BBB">
        <w:rPr>
          <w:rFonts w:cs="Arial"/>
          <w:szCs w:val="19"/>
        </w:rPr>
        <w:t>Al 30 de junio de 2020, los activos administrados por la Entidad ascienden a 681.007.</w:t>
      </w:r>
    </w:p>
    <w:p w14:paraId="4A5D6D38" w14:textId="77777777" w:rsidR="00745AB0" w:rsidRPr="00E93BBB" w:rsidRDefault="00745AB0" w:rsidP="00395955">
      <w:pPr>
        <w:ind w:left="426"/>
        <w:rPr>
          <w:szCs w:val="19"/>
        </w:rPr>
      </w:pPr>
    </w:p>
    <w:p w14:paraId="7D33E69D" w14:textId="77777777" w:rsidR="002F1DCE" w:rsidRPr="00E93BBB" w:rsidRDefault="002F1DCE" w:rsidP="002F1DCE">
      <w:pPr>
        <w:ind w:left="426"/>
        <w:jc w:val="both"/>
        <w:rPr>
          <w:szCs w:val="19"/>
        </w:rPr>
      </w:pPr>
      <w:r w:rsidRPr="00E93BBB">
        <w:rPr>
          <w:szCs w:val="19"/>
        </w:rPr>
        <w:t>En ningún caso, el fiduciario será responsable con sus propios activos o por alguna obligación surgida en cumplimiento de su función. Estas obligaciones no constituyen ningún tipo de endeudamiento o compromiso para el fiduciario y deberán ser cumplidas únicamente con los activos del Fideicomiso. Asimismo, el fiduciario no podrá gravar los activos fideicomitidos o disponer de éstos, más allá de los límites establecidos en los respectivos contratos de Fideicomisos. Las comisiones ganadas por la Entidad generadas por su rol de fiduciario son calculadas de acuerdo con los términos y condiciones de los contratos.</w:t>
      </w:r>
    </w:p>
    <w:p w14:paraId="00B0C4B0" w14:textId="77777777" w:rsidR="00084FD3" w:rsidRPr="00E93BBB" w:rsidRDefault="00084FD3" w:rsidP="002F1DCE">
      <w:pPr>
        <w:ind w:left="426"/>
        <w:jc w:val="both"/>
        <w:rPr>
          <w:szCs w:val="19"/>
        </w:rPr>
      </w:pPr>
    </w:p>
    <w:p w14:paraId="18765368" w14:textId="4F6967FE" w:rsidR="00084FD3" w:rsidRPr="00E93BBB" w:rsidRDefault="00084FD3" w:rsidP="002F1DCE">
      <w:pPr>
        <w:ind w:left="426"/>
        <w:jc w:val="both"/>
        <w:rPr>
          <w:szCs w:val="19"/>
        </w:rPr>
      </w:pPr>
      <w:r w:rsidRPr="00E93BBB">
        <w:rPr>
          <w:szCs w:val="19"/>
        </w:rPr>
        <w:t xml:space="preserve">Adicionalmente, la Entidad actúa como agente fiduciario del fideicomiso financiero privado “Sáenz Tarjetas I”, Lote 4, 5, 6 y 7 de acuerdo con el contrato de fideicomiso de fecha 24 de septiembre de 2018. Los bienes fideicomitidos son los créditos derivados de la utilización de las Tarjetas de Crédito Visa y </w:t>
      </w:r>
      <w:proofErr w:type="spellStart"/>
      <w:r w:rsidRPr="00E93BBB">
        <w:rPr>
          <w:szCs w:val="19"/>
        </w:rPr>
        <w:t>Mastercard</w:t>
      </w:r>
      <w:proofErr w:type="spellEnd"/>
      <w:r w:rsidRPr="00E93BBB">
        <w:rPr>
          <w:szCs w:val="19"/>
        </w:rPr>
        <w:t xml:space="preserve"> emitidas por el Banco Sáenz. Al 30 de</w:t>
      </w:r>
      <w:r w:rsidRPr="00E93BBB">
        <w:rPr>
          <w:rFonts w:cs="Arial"/>
          <w:color w:val="000000" w:themeColor="text1"/>
          <w:szCs w:val="19"/>
        </w:rPr>
        <w:t xml:space="preserve"> junio de 2020,</w:t>
      </w:r>
      <w:r w:rsidRPr="00E93BBB">
        <w:rPr>
          <w:szCs w:val="19"/>
        </w:rPr>
        <w:t xml:space="preserve"> la Entidad no mantiene activos administrados, mientras que los mismo</w:t>
      </w:r>
      <w:r w:rsidR="00DD420B" w:rsidRPr="00E93BBB">
        <w:rPr>
          <w:szCs w:val="19"/>
        </w:rPr>
        <w:t>s</w:t>
      </w:r>
      <w:r w:rsidRPr="00E93BBB">
        <w:rPr>
          <w:szCs w:val="19"/>
        </w:rPr>
        <w:t xml:space="preserve"> al 31 de diciembre de 2019, ascendían a 365.814.</w:t>
      </w:r>
    </w:p>
    <w:p w14:paraId="4B231D1B" w14:textId="77777777" w:rsidR="002F1DCE" w:rsidRPr="00E93BBB" w:rsidRDefault="002F1DCE" w:rsidP="002F1DCE">
      <w:pPr>
        <w:ind w:left="426"/>
        <w:jc w:val="both"/>
        <w:rPr>
          <w:szCs w:val="19"/>
        </w:rPr>
      </w:pPr>
    </w:p>
    <w:p w14:paraId="059F5B7F" w14:textId="77777777" w:rsidR="00084FD3" w:rsidRPr="00E93BBB" w:rsidRDefault="00084FD3" w:rsidP="002F1DCE">
      <w:pPr>
        <w:ind w:left="426"/>
        <w:jc w:val="both"/>
        <w:rPr>
          <w:szCs w:val="19"/>
        </w:rPr>
      </w:pPr>
    </w:p>
    <w:p w14:paraId="72BB7568" w14:textId="6891AF6D" w:rsidR="00084FD3" w:rsidRPr="00E93BBB" w:rsidRDefault="00084FD3" w:rsidP="00084FD3">
      <w:pPr>
        <w:ind w:left="426"/>
        <w:jc w:val="both"/>
        <w:rPr>
          <w:rFonts w:ascii="Calibri" w:hAnsi="Calibri"/>
          <w:szCs w:val="19"/>
        </w:rPr>
      </w:pPr>
      <w:bookmarkStart w:id="0" w:name="_Hlk33693747"/>
      <w:r w:rsidRPr="00E93BBB">
        <w:rPr>
          <w:szCs w:val="19"/>
        </w:rPr>
        <w:lastRenderedPageBreak/>
        <w:t>Por otro lado, la Entidad actuaba como agente fiduciario del fideicomiso financiero “Red Surcos V”, de acuerdo con el contrato de fideicomiso de fecha 16 de enero de 2019, el cual liquido el 29 de febrero de 2020. Al 31 de diciembre de 2019, los activos administrados por la Entidad ascendían a 40.427.</w:t>
      </w:r>
    </w:p>
    <w:bookmarkEnd w:id="0"/>
    <w:p w14:paraId="4B9C8651" w14:textId="77777777" w:rsidR="00030A09" w:rsidRPr="00E93BBB" w:rsidRDefault="00030A09" w:rsidP="00030A09">
      <w:pPr>
        <w:rPr>
          <w:szCs w:val="19"/>
        </w:rPr>
      </w:pPr>
    </w:p>
    <w:p w14:paraId="46D132F1" w14:textId="38A5B777" w:rsidR="002A376E" w:rsidRPr="00E93BBB" w:rsidRDefault="002A376E" w:rsidP="00D52E9F">
      <w:pPr>
        <w:ind w:left="426"/>
        <w:jc w:val="both"/>
      </w:pPr>
      <w:r w:rsidRPr="00E93BBB">
        <w:t xml:space="preserve">Por otro lado, la Entidad actúa también como agente fiduciario del fideicomiso financiero “Red Surcos VII”, de acuerdo con el contrato de fideicomiso de fecha </w:t>
      </w:r>
      <w:r w:rsidRPr="00E93BBB">
        <w:rPr>
          <w:color w:val="000000"/>
        </w:rPr>
        <w:t>5</w:t>
      </w:r>
      <w:r w:rsidRPr="00E93BBB">
        <w:t xml:space="preserve"> de </w:t>
      </w:r>
      <w:r w:rsidRPr="00E93BBB">
        <w:rPr>
          <w:color w:val="000000"/>
        </w:rPr>
        <w:t>marzo</w:t>
      </w:r>
      <w:r w:rsidRPr="00E93BBB">
        <w:t xml:space="preserve"> de 20</w:t>
      </w:r>
      <w:r w:rsidRPr="00E93BBB">
        <w:rPr>
          <w:color w:val="000000"/>
        </w:rPr>
        <w:t>20</w:t>
      </w:r>
      <w:r w:rsidRPr="00E93BBB">
        <w:t>. Con fecha 22 de junio de 2020, la CNV aprobó la oferta pública de los valores fiduciarios efectuándose la licitación y emisi</w:t>
      </w:r>
      <w:r w:rsidR="00E93BBB">
        <w:t>ó</w:t>
      </w:r>
      <w:r w:rsidRPr="00E93BBB">
        <w:t xml:space="preserve">n de los mismos el 30 de junio </w:t>
      </w:r>
      <w:r w:rsidR="00DD420B" w:rsidRPr="00E93BBB">
        <w:t xml:space="preserve">de </w:t>
      </w:r>
      <w:r w:rsidRPr="00E93BBB">
        <w:t>2020</w:t>
      </w:r>
      <w:r w:rsidRPr="00E93BBB">
        <w:rPr>
          <w:color w:val="000000"/>
        </w:rPr>
        <w:t>.</w:t>
      </w:r>
      <w:r w:rsidRPr="00E93BBB">
        <w:t xml:space="preserve"> </w:t>
      </w:r>
    </w:p>
    <w:p w14:paraId="1CF83D00" w14:textId="77777777" w:rsidR="00B62603" w:rsidRPr="00E93BBB" w:rsidRDefault="00B62603" w:rsidP="002F1DCE">
      <w:pPr>
        <w:ind w:left="426"/>
        <w:jc w:val="both"/>
        <w:rPr>
          <w:szCs w:val="19"/>
        </w:rPr>
      </w:pPr>
    </w:p>
    <w:p w14:paraId="7A48E2D7" w14:textId="2473508F" w:rsidR="00B62603" w:rsidRPr="00E93BBB" w:rsidRDefault="00B62603" w:rsidP="002F1DCE">
      <w:pPr>
        <w:ind w:left="426"/>
        <w:jc w:val="both"/>
        <w:rPr>
          <w:szCs w:val="19"/>
        </w:rPr>
      </w:pPr>
      <w:r w:rsidRPr="00E93BBB">
        <w:rPr>
          <w:szCs w:val="19"/>
        </w:rPr>
        <w:t xml:space="preserve">Los bienes fideicomitidos son: (a) los créditos, (b) todas las sumas de dinero por la cobranza de los créditos, y (c) el producido de las inversiones de fondos líquidos disponibles. Al 30 de </w:t>
      </w:r>
      <w:r w:rsidRPr="00E93BBB">
        <w:rPr>
          <w:rFonts w:cs="Arial"/>
          <w:color w:val="000000" w:themeColor="text1"/>
          <w:szCs w:val="19"/>
        </w:rPr>
        <w:t>junio</w:t>
      </w:r>
      <w:r w:rsidRPr="00E93BBB">
        <w:rPr>
          <w:szCs w:val="19"/>
        </w:rPr>
        <w:t xml:space="preserve"> de 2020 los activos bajo custodia relación al fideicomiso financiero “Red Surcos VII”, se encuentran registrados en partidas fuera de balance, y los mismos ascienden a 473.994</w:t>
      </w:r>
    </w:p>
    <w:p w14:paraId="59335B00" w14:textId="77777777" w:rsidR="00B62603" w:rsidRPr="00E93BBB" w:rsidRDefault="00B62603" w:rsidP="002F1DCE">
      <w:pPr>
        <w:ind w:left="426"/>
        <w:jc w:val="both"/>
        <w:rPr>
          <w:szCs w:val="19"/>
        </w:rPr>
      </w:pPr>
    </w:p>
    <w:p w14:paraId="7A8AC1DB" w14:textId="178618BC" w:rsidR="002F78D3" w:rsidRPr="00E93BBB" w:rsidRDefault="002F78D3" w:rsidP="00D52E9F">
      <w:pPr>
        <w:ind w:left="426"/>
        <w:jc w:val="both"/>
      </w:pPr>
      <w:r w:rsidRPr="00E93BBB">
        <w:t xml:space="preserve">Por otro lado, la Entidad actúa también como agente fiduciario del fideicomiso financiero “Red Surcos VIII”, de acuerdo con el contrato de fideicomiso de fecha 30 junio </w:t>
      </w:r>
      <w:r w:rsidR="00DD420B" w:rsidRPr="00E93BBB">
        <w:t xml:space="preserve">de </w:t>
      </w:r>
      <w:r w:rsidRPr="00E93BBB">
        <w:t>2020. Con fecha 29 de julio de 2020, la CNV aprobó la oferta pública de los valores fiduciarios efectuándose la licitación y emisi</w:t>
      </w:r>
      <w:r w:rsidR="007970E4" w:rsidRPr="00E93BBB">
        <w:t>ó</w:t>
      </w:r>
      <w:r w:rsidRPr="00E93BBB">
        <w:t xml:space="preserve">n de los mismos el 6 de agosto </w:t>
      </w:r>
      <w:r w:rsidR="00DD420B" w:rsidRPr="00E93BBB">
        <w:t xml:space="preserve">de </w:t>
      </w:r>
      <w:r w:rsidRPr="00E93BBB">
        <w:t>2020</w:t>
      </w:r>
      <w:r w:rsidRPr="00E93BBB">
        <w:rPr>
          <w:color w:val="000000"/>
        </w:rPr>
        <w:t>.</w:t>
      </w:r>
      <w:r w:rsidRPr="00E93BBB">
        <w:t xml:space="preserve"> </w:t>
      </w:r>
    </w:p>
    <w:p w14:paraId="383BEBFD" w14:textId="77777777" w:rsidR="002F78D3" w:rsidRPr="00E93BBB" w:rsidRDefault="002F78D3" w:rsidP="002F78D3">
      <w:pPr>
        <w:jc w:val="both"/>
      </w:pPr>
    </w:p>
    <w:p w14:paraId="6DD92572" w14:textId="5E66A7A9" w:rsidR="002F78D3" w:rsidRPr="00E93BBB" w:rsidRDefault="002F78D3" w:rsidP="00D52E9F">
      <w:pPr>
        <w:ind w:left="426"/>
        <w:jc w:val="both"/>
      </w:pPr>
      <w:r w:rsidRPr="00E93BBB">
        <w:t>Con posterioridad al cierre, la Entidad actúa también como agente fiduciario del fideicomiso financiero “Red Surcos IX”, de acuerdo con el contrato de fideicomiso de fecha 16 de julio</w:t>
      </w:r>
      <w:r w:rsidR="00DD420B" w:rsidRPr="00E93BBB">
        <w:t xml:space="preserve"> de</w:t>
      </w:r>
      <w:r w:rsidRPr="00E93BBB">
        <w:t xml:space="preserve"> 2020. Con fecha 6 de agosto de 2020 se inició el trámite de autorización de oferta pública ante la CNV, </w:t>
      </w:r>
      <w:r w:rsidRPr="00E93BBB">
        <w:rPr>
          <w:color w:val="000000"/>
        </w:rPr>
        <w:t>que a la fecha de emisión de los estados contables se encuentra pendiente.</w:t>
      </w:r>
    </w:p>
    <w:p w14:paraId="3BA1F951" w14:textId="77777777" w:rsidR="002F78D3" w:rsidRPr="00E93BBB" w:rsidRDefault="002F78D3" w:rsidP="002F1DCE">
      <w:pPr>
        <w:ind w:left="426"/>
        <w:jc w:val="both"/>
        <w:rPr>
          <w:szCs w:val="19"/>
        </w:rPr>
      </w:pPr>
    </w:p>
    <w:p w14:paraId="10C87758" w14:textId="43821697" w:rsidR="002F1DCE" w:rsidRPr="00E93BBB" w:rsidRDefault="002F1DCE" w:rsidP="002F1DCE">
      <w:pPr>
        <w:ind w:left="426"/>
        <w:jc w:val="both"/>
        <w:rPr>
          <w:szCs w:val="19"/>
        </w:rPr>
      </w:pPr>
      <w:r w:rsidRPr="00E93BBB">
        <w:rPr>
          <w:szCs w:val="19"/>
        </w:rPr>
        <w:t xml:space="preserve">Adicionalmente, Eurobanco Bank Ltd. actúa como agente fiduciario efectuando la colocación de fondos recibidos de terceros. De acuerdo con cada contrato de fideicomiso, estos terceros designan a la Entidad como su agente fiduciario y le dan instrucciones para que entregue y efectúe el pago de las sumas de dinero correspondientes a los depósitos que efectúan a favor del prestatario. Asimismo, reconocen y exigen que dicha entrega y dichos pagos al prestatario o colocación de fondos con el mismo sean efectuados por la Entidad a nombre de ésta </w:t>
      </w:r>
      <w:r w:rsidR="00DD420B" w:rsidRPr="00E93BBB">
        <w:rPr>
          <w:szCs w:val="19"/>
        </w:rPr>
        <w:t>última,</w:t>
      </w:r>
      <w:r w:rsidRPr="00E93BBB">
        <w:rPr>
          <w:szCs w:val="19"/>
        </w:rPr>
        <w:t xml:space="preserve"> pero por cuenta exclusiva de los depositantes y a su solo riesgo. </w:t>
      </w:r>
    </w:p>
    <w:p w14:paraId="759717A0" w14:textId="77777777" w:rsidR="002F1DCE" w:rsidRPr="00E93BBB" w:rsidRDefault="002F1DCE" w:rsidP="002F1DCE">
      <w:pPr>
        <w:ind w:left="426"/>
        <w:jc w:val="both"/>
        <w:rPr>
          <w:szCs w:val="19"/>
        </w:rPr>
      </w:pPr>
    </w:p>
    <w:p w14:paraId="56343F33" w14:textId="2D6964F7" w:rsidR="00084FD3" w:rsidRPr="00E93BBB" w:rsidRDefault="00084FD3" w:rsidP="002F1DCE">
      <w:pPr>
        <w:ind w:left="426"/>
        <w:jc w:val="both"/>
        <w:rPr>
          <w:szCs w:val="19"/>
        </w:rPr>
      </w:pPr>
      <w:r w:rsidRPr="00E93BBB">
        <w:rPr>
          <w:szCs w:val="19"/>
        </w:rPr>
        <w:t xml:space="preserve">Al 30 de </w:t>
      </w:r>
      <w:r w:rsidRPr="00E93BBB">
        <w:rPr>
          <w:rFonts w:cs="Arial"/>
          <w:color w:val="000000" w:themeColor="text1"/>
          <w:szCs w:val="19"/>
        </w:rPr>
        <w:t>junio de 2020</w:t>
      </w:r>
      <w:r w:rsidRPr="00E93BBB">
        <w:rPr>
          <w:szCs w:val="19"/>
        </w:rPr>
        <w:t xml:space="preserve"> y al 31 de </w:t>
      </w:r>
      <w:r w:rsidRPr="00E93BBB">
        <w:rPr>
          <w:rFonts w:cs="Arial"/>
          <w:color w:val="000000" w:themeColor="text1"/>
          <w:szCs w:val="19"/>
        </w:rPr>
        <w:t>diciembre</w:t>
      </w:r>
      <w:r w:rsidRPr="00E93BBB">
        <w:rPr>
          <w:szCs w:val="19"/>
        </w:rPr>
        <w:t xml:space="preserve"> de 2019, Eurobanco Bank Ltd. mantenía operaciones fiduciarias por un monto de miles de USD 555 y USD 544, respectivamente</w:t>
      </w:r>
    </w:p>
    <w:p w14:paraId="506B8C89" w14:textId="77777777" w:rsidR="002603F3" w:rsidRPr="00E93BBB" w:rsidRDefault="002603F3" w:rsidP="002F1DCE">
      <w:pPr>
        <w:ind w:left="426"/>
        <w:jc w:val="both"/>
        <w:rPr>
          <w:szCs w:val="19"/>
        </w:rPr>
      </w:pPr>
    </w:p>
    <w:p w14:paraId="78FBFA67" w14:textId="76C96141" w:rsidR="00DC7381" w:rsidRPr="00E93BBB" w:rsidRDefault="00DC7381" w:rsidP="002A2349">
      <w:pPr>
        <w:ind w:left="426"/>
        <w:rPr>
          <w:b/>
          <w:szCs w:val="19"/>
        </w:rPr>
      </w:pPr>
      <w:r w:rsidRPr="00E93BBB">
        <w:rPr>
          <w:b/>
          <w:szCs w:val="19"/>
        </w:rPr>
        <w:t>Ajuste por inflación impositivo</w:t>
      </w:r>
    </w:p>
    <w:p w14:paraId="75C2413E" w14:textId="77777777" w:rsidR="00331C35" w:rsidRPr="00E93BBB" w:rsidRDefault="00331C35" w:rsidP="00D17D71">
      <w:pPr>
        <w:ind w:left="426"/>
        <w:jc w:val="both"/>
        <w:rPr>
          <w:szCs w:val="19"/>
        </w:rPr>
      </w:pPr>
    </w:p>
    <w:p w14:paraId="384DE33B" w14:textId="77777777" w:rsidR="00E81864" w:rsidRPr="00E93BBB" w:rsidRDefault="00E81864" w:rsidP="00D17D71">
      <w:pPr>
        <w:ind w:left="426"/>
        <w:jc w:val="both"/>
        <w:rPr>
          <w:rFonts w:cs="Arial"/>
          <w:szCs w:val="19"/>
        </w:rPr>
      </w:pPr>
      <w:r w:rsidRPr="00E93BBB">
        <w:rPr>
          <w:rFonts w:cs="Arial"/>
          <w:szCs w:val="19"/>
        </w:rPr>
        <w:t>La Ley N° 27.430 de Reforma Fiscal, modificada por la Leyes 27.468 y 27.541, establece respecto del ajuste por inflación impositivo, con vigencia para ejercicios iniciados a partir del 1° de enero de 2018, lo siguiente:</w:t>
      </w:r>
    </w:p>
    <w:p w14:paraId="1F132414" w14:textId="77777777" w:rsidR="00E81864" w:rsidRPr="00E93BBB" w:rsidRDefault="00E81864" w:rsidP="00D17D71">
      <w:pPr>
        <w:ind w:left="426"/>
        <w:jc w:val="both"/>
        <w:rPr>
          <w:rFonts w:cs="Arial"/>
          <w:szCs w:val="19"/>
        </w:rPr>
      </w:pPr>
    </w:p>
    <w:p w14:paraId="3C5BDE58" w14:textId="77777777" w:rsidR="00E81864" w:rsidRPr="00E93BBB" w:rsidRDefault="00E81864" w:rsidP="00D52E9F">
      <w:pPr>
        <w:ind w:left="709" w:hanging="283"/>
        <w:jc w:val="both"/>
        <w:rPr>
          <w:rFonts w:cs="Arial"/>
          <w:szCs w:val="19"/>
        </w:rPr>
      </w:pPr>
      <w:r w:rsidRPr="00E93BBB">
        <w:rPr>
          <w:rFonts w:cs="Arial"/>
          <w:szCs w:val="19"/>
        </w:rPr>
        <w:t>i.</w:t>
      </w:r>
      <w:r w:rsidRPr="00E93BBB">
        <w:rPr>
          <w:rFonts w:cs="Arial"/>
          <w:szCs w:val="19"/>
        </w:rPr>
        <w:tab/>
        <w:t>dicho ajuste resultará aplicable en el ejercicio fiscal en el cual se verifique un porcentaje de variación del índice de precios al consumidor nivel general con cobertura nacional (IPC) que supere el 100% en los treinta y seis meses anteriores al cierre del ejercicio que se liquida;</w:t>
      </w:r>
    </w:p>
    <w:p w14:paraId="2B6DAFF6" w14:textId="77777777" w:rsidR="00E81864" w:rsidRPr="00E93BBB" w:rsidRDefault="00E81864" w:rsidP="00D17D71">
      <w:pPr>
        <w:ind w:left="426"/>
        <w:jc w:val="both"/>
        <w:rPr>
          <w:rFonts w:cs="Arial"/>
          <w:szCs w:val="19"/>
        </w:rPr>
      </w:pPr>
    </w:p>
    <w:p w14:paraId="2A04299D" w14:textId="77777777" w:rsidR="005C3BAE" w:rsidRPr="00E93BBB" w:rsidRDefault="00E81864" w:rsidP="00D52E9F">
      <w:pPr>
        <w:ind w:left="709" w:hanging="283"/>
        <w:jc w:val="both"/>
        <w:rPr>
          <w:rFonts w:cs="Arial"/>
          <w:szCs w:val="19"/>
        </w:rPr>
      </w:pPr>
      <w:r w:rsidRPr="00E93BBB">
        <w:rPr>
          <w:rFonts w:cs="Arial"/>
          <w:szCs w:val="19"/>
        </w:rPr>
        <w:t>ii.</w:t>
      </w:r>
      <w:r w:rsidRPr="00E93BBB">
        <w:rPr>
          <w:rFonts w:cs="Arial"/>
          <w:szCs w:val="19"/>
        </w:rPr>
        <w:tab/>
        <w:t>respecto del primer, segundo y tercer ejercicio a partir del 1° de enero de 2018, el procedimiento será aplicable en caso que la variación de ese índice, calculada desde el inicio y hasta el cierre de cada uno de esos ejercicios, supere un 55%, 30% y 15% para el primer, segundo y tercer año de aplicación, respectivamente;</w:t>
      </w:r>
    </w:p>
    <w:p w14:paraId="7CBD3D2E" w14:textId="77777777" w:rsidR="00E81864" w:rsidRPr="00E93BBB" w:rsidRDefault="00E81864" w:rsidP="00D17D71">
      <w:pPr>
        <w:ind w:left="426"/>
        <w:jc w:val="both"/>
        <w:rPr>
          <w:rFonts w:cs="Arial"/>
          <w:szCs w:val="19"/>
        </w:rPr>
      </w:pPr>
    </w:p>
    <w:p w14:paraId="02E1030D" w14:textId="77777777" w:rsidR="00E81864" w:rsidRPr="00E93BBB" w:rsidRDefault="00E81864" w:rsidP="00D52E9F">
      <w:pPr>
        <w:ind w:left="709" w:hanging="283"/>
        <w:jc w:val="both"/>
        <w:rPr>
          <w:rFonts w:cs="Arial"/>
          <w:szCs w:val="19"/>
        </w:rPr>
      </w:pPr>
      <w:r w:rsidRPr="00E93BBB">
        <w:rPr>
          <w:rFonts w:cs="Arial"/>
          <w:szCs w:val="19"/>
        </w:rPr>
        <w:t>iii.</w:t>
      </w:r>
      <w:r w:rsidRPr="00E93BBB">
        <w:rPr>
          <w:rFonts w:cs="Arial"/>
          <w:szCs w:val="19"/>
        </w:rPr>
        <w:tab/>
        <w:t>el efecto del ajuste por inflación positivo o negativo correspondiente al primer y segundo ejercicio fiscal iniciados a partir del 1° de enero de 2019, debe imputarse un sexto al ejercicio fiscal en que se determine el ajuste y los cinco sextos restantes en los períodos fiscales inmediatos siguientes; y</w:t>
      </w:r>
    </w:p>
    <w:p w14:paraId="0D3ECE96" w14:textId="77777777" w:rsidR="00E81864" w:rsidRPr="00E93BBB" w:rsidRDefault="00E81864" w:rsidP="00D17D71">
      <w:pPr>
        <w:ind w:left="426"/>
        <w:jc w:val="both"/>
        <w:rPr>
          <w:rFonts w:cs="Arial"/>
          <w:szCs w:val="19"/>
        </w:rPr>
      </w:pPr>
    </w:p>
    <w:p w14:paraId="3D880133" w14:textId="77777777" w:rsidR="00E81864" w:rsidRPr="00E93BBB" w:rsidRDefault="00E81864" w:rsidP="00D52E9F">
      <w:pPr>
        <w:ind w:left="709" w:hanging="283"/>
        <w:jc w:val="both"/>
        <w:rPr>
          <w:rFonts w:cs="Arial"/>
          <w:szCs w:val="19"/>
        </w:rPr>
      </w:pPr>
      <w:r w:rsidRPr="00E93BBB">
        <w:rPr>
          <w:rFonts w:cs="Arial"/>
          <w:szCs w:val="19"/>
        </w:rPr>
        <w:t>iv.</w:t>
      </w:r>
      <w:r w:rsidRPr="00E93BBB">
        <w:rPr>
          <w:rFonts w:cs="Arial"/>
          <w:szCs w:val="19"/>
        </w:rPr>
        <w:tab/>
        <w:t>para los ejercicios fiscales iniciados a partir del 1° de enero de 2021 se podrá deducir el 100% del ajuste en el año en el cual se determina.</w:t>
      </w:r>
    </w:p>
    <w:p w14:paraId="25A2CE8C" w14:textId="77777777" w:rsidR="00E81864" w:rsidRPr="00E93BBB" w:rsidRDefault="00E81864" w:rsidP="00D17D71">
      <w:pPr>
        <w:ind w:left="426"/>
        <w:jc w:val="both"/>
        <w:rPr>
          <w:rFonts w:cs="Arial"/>
          <w:szCs w:val="19"/>
        </w:rPr>
      </w:pPr>
    </w:p>
    <w:p w14:paraId="71DA90EC" w14:textId="77777777" w:rsidR="00331C35" w:rsidRPr="00E93BBB" w:rsidRDefault="009C10FA" w:rsidP="00D17D71">
      <w:pPr>
        <w:ind w:left="426"/>
        <w:jc w:val="both"/>
        <w:rPr>
          <w:rFonts w:cs="Arial"/>
          <w:szCs w:val="19"/>
        </w:rPr>
      </w:pPr>
      <w:r w:rsidRPr="00E93BBB">
        <w:rPr>
          <w:rFonts w:cs="Arial"/>
          <w:szCs w:val="19"/>
        </w:rPr>
        <w:t xml:space="preserve">Al </w:t>
      </w:r>
      <w:r w:rsidR="00AA1608" w:rsidRPr="00E93BBB">
        <w:rPr>
          <w:color w:val="000000" w:themeColor="text1"/>
          <w:szCs w:val="19"/>
        </w:rPr>
        <w:t>30 de junio de 2020</w:t>
      </w:r>
      <w:r w:rsidRPr="00E93BBB">
        <w:rPr>
          <w:rFonts w:cs="Arial"/>
          <w:szCs w:val="19"/>
        </w:rPr>
        <w:t>, se cumplen los parámetros que establece la ley de impuesto a las ganancias para practicar el ajuste por inflación impositivo y en la registración del impuesto a las ganancias corriente y diferido se han incorporado los efectos que se desprenden de la aplicación de ese ajuste en los términos previstos en la ley.</w:t>
      </w:r>
      <w:r w:rsidR="00331C35" w:rsidRPr="00E93BBB">
        <w:rPr>
          <w:rFonts w:cs="Arial"/>
          <w:szCs w:val="19"/>
        </w:rPr>
        <w:t xml:space="preserve"> </w:t>
      </w:r>
    </w:p>
    <w:p w14:paraId="42DAF9B7" w14:textId="77777777" w:rsidR="000A1B65" w:rsidRPr="00E93BBB" w:rsidRDefault="000A1B65" w:rsidP="000A1B65">
      <w:pPr>
        <w:tabs>
          <w:tab w:val="left" w:pos="1909"/>
        </w:tabs>
        <w:contextualSpacing/>
        <w:jc w:val="both"/>
        <w:rPr>
          <w:szCs w:val="19"/>
        </w:rPr>
      </w:pPr>
    </w:p>
    <w:p w14:paraId="0BD16317" w14:textId="594FD482" w:rsidR="000A3223" w:rsidRPr="00E93BBB" w:rsidRDefault="000A1B65" w:rsidP="00D52E9F">
      <w:pPr>
        <w:ind w:left="426"/>
        <w:rPr>
          <w:rFonts w:cs="Arial"/>
          <w:b/>
          <w:szCs w:val="19"/>
        </w:rPr>
      </w:pPr>
      <w:r w:rsidRPr="00E93BBB">
        <w:rPr>
          <w:rFonts w:cs="Arial"/>
          <w:b/>
          <w:szCs w:val="19"/>
        </w:rPr>
        <w:lastRenderedPageBreak/>
        <w:t>T</w:t>
      </w:r>
      <w:r w:rsidR="000A3223" w:rsidRPr="00E93BBB">
        <w:rPr>
          <w:rFonts w:cs="Arial"/>
          <w:b/>
          <w:szCs w:val="19"/>
        </w:rPr>
        <w:t>asa corporativa del Impuesto a las Ganancias</w:t>
      </w:r>
    </w:p>
    <w:p w14:paraId="7AD31CAE" w14:textId="77777777" w:rsidR="000A3223" w:rsidRPr="00E93BBB" w:rsidRDefault="000A3223" w:rsidP="00D17D71">
      <w:pPr>
        <w:ind w:left="426"/>
        <w:jc w:val="both"/>
        <w:rPr>
          <w:rFonts w:cs="Arial"/>
          <w:szCs w:val="19"/>
        </w:rPr>
      </w:pPr>
    </w:p>
    <w:p w14:paraId="10002950" w14:textId="77777777" w:rsidR="00D17D71" w:rsidRPr="00E93BBB" w:rsidRDefault="009C10FA" w:rsidP="00D17D71">
      <w:pPr>
        <w:ind w:left="426"/>
        <w:jc w:val="both"/>
        <w:rPr>
          <w:rFonts w:cs="Arial"/>
          <w:szCs w:val="19"/>
        </w:rPr>
      </w:pPr>
      <w:r w:rsidRPr="00E93BBB">
        <w:rPr>
          <w:rFonts w:cs="Arial"/>
          <w:szCs w:val="19"/>
        </w:rPr>
        <w:t>La Ley N° 27.541 suspende, hasta los ejercicios fiscales que se inicien a partir del 1° de enero de 2021 inclusive, la reducción de la tasa corporativa del Impuesto a las ganancias que había establecido la Ley N° 27.430, estableciendo para el período de suspensión una alícuota del 30%. A partir de los ejercicios iniciados el 1° de enero de 2022, la alícuota será de 25%.</w:t>
      </w:r>
    </w:p>
    <w:p w14:paraId="63C9935A" w14:textId="6BA52179" w:rsidR="002A376E" w:rsidRPr="00E93BBB" w:rsidRDefault="002A376E">
      <w:pPr>
        <w:rPr>
          <w:color w:val="000000" w:themeColor="text1"/>
          <w:szCs w:val="19"/>
        </w:rPr>
      </w:pPr>
    </w:p>
    <w:p w14:paraId="4726DD01" w14:textId="77777777" w:rsidR="009E5ED3" w:rsidRPr="00E93BBB" w:rsidRDefault="009E5ED3" w:rsidP="006F4BA8">
      <w:pPr>
        <w:pStyle w:val="Titulonota"/>
        <w:numPr>
          <w:ilvl w:val="0"/>
          <w:numId w:val="4"/>
        </w:numPr>
        <w:tabs>
          <w:tab w:val="left" w:pos="142"/>
          <w:tab w:val="left" w:pos="993"/>
        </w:tabs>
        <w:ind w:left="993" w:hanging="426"/>
        <w:rPr>
          <w:color w:val="000000" w:themeColor="text1"/>
          <w:sz w:val="19"/>
          <w:szCs w:val="19"/>
          <w:lang w:val="es-AR"/>
        </w:rPr>
      </w:pPr>
      <w:r w:rsidRPr="00E93BBB">
        <w:rPr>
          <w:color w:val="000000" w:themeColor="text1"/>
          <w:sz w:val="19"/>
          <w:szCs w:val="19"/>
          <w:lang w:val="es-AR"/>
        </w:rPr>
        <w:t>informacion contable resumida</w:t>
      </w:r>
    </w:p>
    <w:p w14:paraId="38F94C20" w14:textId="77777777" w:rsidR="00E67763" w:rsidRPr="00E93BBB" w:rsidRDefault="00E67763" w:rsidP="00A060DB">
      <w:pPr>
        <w:rPr>
          <w:szCs w:val="19"/>
        </w:rPr>
      </w:pPr>
    </w:p>
    <w:p w14:paraId="4EEA3C85" w14:textId="77777777" w:rsidR="00A45141" w:rsidRPr="00E93BBB" w:rsidRDefault="00A45141" w:rsidP="00A060DB">
      <w:pPr>
        <w:pStyle w:val="ListParagraph"/>
        <w:numPr>
          <w:ilvl w:val="0"/>
          <w:numId w:val="13"/>
        </w:numPr>
        <w:ind w:left="923" w:hanging="284"/>
        <w:rPr>
          <w:szCs w:val="19"/>
        </w:rPr>
      </w:pPr>
      <w:r w:rsidRPr="00E93BBB">
        <w:rPr>
          <w:rFonts w:cs="Arial"/>
          <w:b/>
          <w:bCs/>
          <w:color w:val="000000"/>
          <w:szCs w:val="19"/>
          <w:lang w:eastAsia="es-AR"/>
        </w:rPr>
        <w:t>Estructura Patrimonial Comparativa</w:t>
      </w:r>
    </w:p>
    <w:tbl>
      <w:tblPr>
        <w:tblW w:w="10100" w:type="dxa"/>
        <w:tblInd w:w="682" w:type="dxa"/>
        <w:tblCellMar>
          <w:left w:w="70" w:type="dxa"/>
          <w:right w:w="70" w:type="dxa"/>
        </w:tblCellMar>
        <w:tblLook w:val="04A0" w:firstRow="1" w:lastRow="0" w:firstColumn="1" w:lastColumn="0" w:noHBand="0" w:noVBand="1"/>
      </w:tblPr>
      <w:tblGrid>
        <w:gridCol w:w="6016"/>
        <w:gridCol w:w="1476"/>
        <w:gridCol w:w="1476"/>
        <w:gridCol w:w="1132"/>
      </w:tblGrid>
      <w:tr w:rsidR="00CD1671" w:rsidRPr="00E93BBB" w14:paraId="4A09D52E" w14:textId="77777777" w:rsidTr="00CD1671">
        <w:trPr>
          <w:trHeight w:val="255"/>
        </w:trPr>
        <w:tc>
          <w:tcPr>
            <w:tcW w:w="6016" w:type="dxa"/>
            <w:tcBorders>
              <w:top w:val="nil"/>
              <w:left w:val="nil"/>
              <w:bottom w:val="nil"/>
              <w:right w:val="nil"/>
            </w:tcBorders>
            <w:shd w:val="clear" w:color="000000" w:fill="FFFFFF"/>
            <w:noWrap/>
            <w:vAlign w:val="center"/>
            <w:hideMark/>
          </w:tcPr>
          <w:p w14:paraId="3DEE6EB4" w14:textId="45C70BF0" w:rsidR="00CD1671" w:rsidRPr="00E93BBB" w:rsidRDefault="00CD1671" w:rsidP="002603F3">
            <w:pPr>
              <w:rPr>
                <w:rFonts w:cs="Arial"/>
                <w:color w:val="000000"/>
                <w:szCs w:val="19"/>
                <w:lang w:eastAsia="es-AR"/>
              </w:rPr>
            </w:pPr>
          </w:p>
        </w:tc>
        <w:tc>
          <w:tcPr>
            <w:tcW w:w="1476" w:type="dxa"/>
            <w:tcBorders>
              <w:top w:val="nil"/>
              <w:left w:val="nil"/>
              <w:bottom w:val="single" w:sz="8" w:space="0" w:color="auto"/>
              <w:right w:val="nil"/>
            </w:tcBorders>
            <w:shd w:val="clear" w:color="000000" w:fill="FFFFFF"/>
            <w:noWrap/>
            <w:vAlign w:val="center"/>
            <w:hideMark/>
          </w:tcPr>
          <w:p w14:paraId="7F19C495" w14:textId="77777777" w:rsidR="00CD1671" w:rsidRPr="00E93BBB" w:rsidRDefault="00CD1671" w:rsidP="00CD1671">
            <w:pPr>
              <w:jc w:val="center"/>
              <w:rPr>
                <w:rFonts w:cs="Arial"/>
                <w:b/>
                <w:bCs/>
                <w:color w:val="000000"/>
                <w:szCs w:val="19"/>
                <w:lang w:eastAsia="es-AR"/>
              </w:rPr>
            </w:pPr>
            <w:r w:rsidRPr="00E93BBB">
              <w:rPr>
                <w:rFonts w:cs="Arial"/>
                <w:b/>
                <w:bCs/>
                <w:color w:val="000000"/>
                <w:szCs w:val="19"/>
                <w:lang w:eastAsia="es-AR"/>
              </w:rPr>
              <w:t>Junio</w:t>
            </w:r>
          </w:p>
        </w:tc>
        <w:tc>
          <w:tcPr>
            <w:tcW w:w="1476" w:type="dxa"/>
            <w:tcBorders>
              <w:top w:val="nil"/>
              <w:left w:val="nil"/>
              <w:bottom w:val="single" w:sz="8" w:space="0" w:color="auto"/>
              <w:right w:val="nil"/>
            </w:tcBorders>
            <w:shd w:val="clear" w:color="000000" w:fill="FFFFFF"/>
            <w:noWrap/>
            <w:vAlign w:val="center"/>
            <w:hideMark/>
          </w:tcPr>
          <w:p w14:paraId="1A977620" w14:textId="77777777" w:rsidR="00CD1671" w:rsidRPr="00E93BBB" w:rsidRDefault="00CD1671" w:rsidP="00CD1671">
            <w:pPr>
              <w:jc w:val="center"/>
              <w:rPr>
                <w:rFonts w:cs="Arial"/>
                <w:b/>
                <w:bCs/>
                <w:color w:val="000000"/>
                <w:szCs w:val="19"/>
                <w:lang w:eastAsia="es-AR"/>
              </w:rPr>
            </w:pPr>
            <w:r w:rsidRPr="00E93BBB">
              <w:rPr>
                <w:rFonts w:cs="Arial"/>
                <w:b/>
                <w:bCs/>
                <w:color w:val="000000"/>
                <w:szCs w:val="19"/>
                <w:lang w:eastAsia="es-AR"/>
              </w:rPr>
              <w:t>Diciembre</w:t>
            </w:r>
          </w:p>
        </w:tc>
        <w:tc>
          <w:tcPr>
            <w:tcW w:w="1132" w:type="dxa"/>
            <w:vMerge w:val="restart"/>
            <w:tcBorders>
              <w:top w:val="nil"/>
              <w:left w:val="nil"/>
              <w:bottom w:val="single" w:sz="8" w:space="0" w:color="auto"/>
              <w:right w:val="nil"/>
            </w:tcBorders>
            <w:shd w:val="clear" w:color="000000" w:fill="FFFFFF"/>
            <w:vAlign w:val="center"/>
            <w:hideMark/>
          </w:tcPr>
          <w:p w14:paraId="3F9B75FA" w14:textId="77777777" w:rsidR="00CD1671" w:rsidRPr="00E93BBB" w:rsidRDefault="00CD1671" w:rsidP="00CD1671">
            <w:pPr>
              <w:jc w:val="center"/>
              <w:rPr>
                <w:rFonts w:cs="Arial"/>
                <w:b/>
                <w:bCs/>
                <w:color w:val="000000"/>
                <w:szCs w:val="19"/>
                <w:lang w:eastAsia="es-AR"/>
              </w:rPr>
            </w:pPr>
            <w:r w:rsidRPr="00E93BBB">
              <w:rPr>
                <w:rFonts w:cs="Arial"/>
                <w:b/>
                <w:bCs/>
                <w:color w:val="000000"/>
                <w:szCs w:val="19"/>
                <w:lang w:eastAsia="es-AR"/>
              </w:rPr>
              <w:t>Variación 2020/2019</w:t>
            </w:r>
          </w:p>
        </w:tc>
      </w:tr>
      <w:tr w:rsidR="00CD1671" w:rsidRPr="00E93BBB" w14:paraId="530F7310" w14:textId="77777777" w:rsidTr="00CD1671">
        <w:trPr>
          <w:trHeight w:val="240"/>
        </w:trPr>
        <w:tc>
          <w:tcPr>
            <w:tcW w:w="6016" w:type="dxa"/>
            <w:tcBorders>
              <w:top w:val="nil"/>
              <w:left w:val="nil"/>
              <w:bottom w:val="nil"/>
              <w:right w:val="nil"/>
            </w:tcBorders>
            <w:shd w:val="clear" w:color="000000" w:fill="FFFFFF"/>
            <w:vAlign w:val="center"/>
            <w:hideMark/>
          </w:tcPr>
          <w:p w14:paraId="76442BFC" w14:textId="0021C923" w:rsidR="00CD1671" w:rsidRPr="00E93BBB" w:rsidRDefault="00CD1671" w:rsidP="00CD1671">
            <w:pPr>
              <w:jc w:val="center"/>
              <w:rPr>
                <w:rFonts w:cs="Arial"/>
                <w:b/>
                <w:bCs/>
                <w:color w:val="000000"/>
                <w:szCs w:val="19"/>
                <w:lang w:eastAsia="es-AR"/>
              </w:rPr>
            </w:pPr>
          </w:p>
        </w:tc>
        <w:tc>
          <w:tcPr>
            <w:tcW w:w="1476" w:type="dxa"/>
            <w:tcBorders>
              <w:top w:val="nil"/>
              <w:left w:val="nil"/>
              <w:bottom w:val="single" w:sz="8" w:space="0" w:color="auto"/>
              <w:right w:val="nil"/>
            </w:tcBorders>
            <w:shd w:val="clear" w:color="000000" w:fill="FFFFFF"/>
            <w:vAlign w:val="center"/>
            <w:hideMark/>
          </w:tcPr>
          <w:p w14:paraId="3058606D" w14:textId="77777777" w:rsidR="00CD1671" w:rsidRPr="00E93BBB" w:rsidRDefault="00CD1671" w:rsidP="00CD1671">
            <w:pPr>
              <w:jc w:val="center"/>
              <w:rPr>
                <w:rFonts w:cs="Arial"/>
                <w:b/>
                <w:bCs/>
                <w:color w:val="000000"/>
                <w:szCs w:val="19"/>
                <w:lang w:eastAsia="es-AR"/>
              </w:rPr>
            </w:pPr>
            <w:r w:rsidRPr="00E93BBB">
              <w:rPr>
                <w:rFonts w:cs="Arial"/>
                <w:b/>
                <w:bCs/>
                <w:color w:val="000000"/>
                <w:szCs w:val="19"/>
                <w:lang w:eastAsia="es-AR"/>
              </w:rPr>
              <w:t>2020</w:t>
            </w:r>
          </w:p>
        </w:tc>
        <w:tc>
          <w:tcPr>
            <w:tcW w:w="1476" w:type="dxa"/>
            <w:tcBorders>
              <w:top w:val="nil"/>
              <w:left w:val="nil"/>
              <w:bottom w:val="single" w:sz="8" w:space="0" w:color="auto"/>
              <w:right w:val="nil"/>
            </w:tcBorders>
            <w:shd w:val="clear" w:color="000000" w:fill="FFFFFF"/>
            <w:vAlign w:val="center"/>
            <w:hideMark/>
          </w:tcPr>
          <w:p w14:paraId="4978156E" w14:textId="77777777" w:rsidR="00CD1671" w:rsidRPr="00E93BBB" w:rsidRDefault="00CD1671" w:rsidP="00CD1671">
            <w:pPr>
              <w:jc w:val="center"/>
              <w:rPr>
                <w:rFonts w:cs="Arial"/>
                <w:b/>
                <w:bCs/>
                <w:color w:val="000000"/>
                <w:szCs w:val="19"/>
                <w:lang w:eastAsia="es-AR"/>
              </w:rPr>
            </w:pPr>
            <w:r w:rsidRPr="00E93BBB">
              <w:rPr>
                <w:rFonts w:cs="Arial"/>
                <w:b/>
                <w:bCs/>
                <w:color w:val="000000"/>
                <w:szCs w:val="19"/>
                <w:lang w:eastAsia="es-AR"/>
              </w:rPr>
              <w:t>2019</w:t>
            </w:r>
          </w:p>
        </w:tc>
        <w:tc>
          <w:tcPr>
            <w:tcW w:w="1132" w:type="dxa"/>
            <w:vMerge/>
            <w:tcBorders>
              <w:top w:val="nil"/>
              <w:left w:val="nil"/>
              <w:bottom w:val="single" w:sz="8" w:space="0" w:color="auto"/>
              <w:right w:val="nil"/>
            </w:tcBorders>
            <w:vAlign w:val="center"/>
            <w:hideMark/>
          </w:tcPr>
          <w:p w14:paraId="1EDB0304" w14:textId="77777777" w:rsidR="00CD1671" w:rsidRPr="00E93BBB" w:rsidRDefault="00CD1671" w:rsidP="00CD1671">
            <w:pPr>
              <w:jc w:val="center"/>
              <w:rPr>
                <w:rFonts w:cs="Arial"/>
                <w:b/>
                <w:bCs/>
                <w:color w:val="000000"/>
                <w:szCs w:val="19"/>
                <w:lang w:eastAsia="es-AR"/>
              </w:rPr>
            </w:pPr>
          </w:p>
        </w:tc>
      </w:tr>
      <w:tr w:rsidR="00CD1671" w:rsidRPr="00E93BBB" w14:paraId="0A730B72" w14:textId="77777777" w:rsidTr="00CD1671">
        <w:trPr>
          <w:trHeight w:val="240"/>
        </w:trPr>
        <w:tc>
          <w:tcPr>
            <w:tcW w:w="6016" w:type="dxa"/>
            <w:tcBorders>
              <w:top w:val="nil"/>
              <w:left w:val="nil"/>
              <w:bottom w:val="nil"/>
              <w:right w:val="nil"/>
            </w:tcBorders>
            <w:shd w:val="clear" w:color="000000" w:fill="FFFFFF"/>
            <w:vAlign w:val="center"/>
            <w:hideMark/>
          </w:tcPr>
          <w:p w14:paraId="12BE1903" w14:textId="77777777" w:rsidR="00CD1671" w:rsidRPr="00E93BBB" w:rsidRDefault="00CD1671" w:rsidP="00CD1671">
            <w:pPr>
              <w:rPr>
                <w:rFonts w:cs="Arial"/>
                <w:i/>
                <w:iCs/>
                <w:color w:val="000000"/>
                <w:szCs w:val="19"/>
                <w:lang w:eastAsia="es-AR"/>
              </w:rPr>
            </w:pPr>
            <w:r w:rsidRPr="00E93BBB">
              <w:rPr>
                <w:rFonts w:cs="Arial"/>
                <w:i/>
                <w:iCs/>
                <w:color w:val="000000"/>
                <w:szCs w:val="19"/>
                <w:lang w:eastAsia="es-AR"/>
              </w:rPr>
              <w:t>Cifras En Miles De Pesos – Saldos Consolidados</w:t>
            </w:r>
          </w:p>
        </w:tc>
        <w:tc>
          <w:tcPr>
            <w:tcW w:w="1476" w:type="dxa"/>
            <w:tcBorders>
              <w:top w:val="nil"/>
              <w:left w:val="nil"/>
              <w:bottom w:val="nil"/>
              <w:right w:val="nil"/>
            </w:tcBorders>
            <w:shd w:val="clear" w:color="000000" w:fill="FFFFFF"/>
            <w:vAlign w:val="center"/>
            <w:hideMark/>
          </w:tcPr>
          <w:p w14:paraId="21D246A8" w14:textId="2B2DFA1D" w:rsidR="00CD1671" w:rsidRPr="00E93BBB" w:rsidRDefault="00CD1671" w:rsidP="00CD1671">
            <w:pPr>
              <w:jc w:val="center"/>
              <w:rPr>
                <w:rFonts w:cs="Arial"/>
                <w:color w:val="000000"/>
                <w:szCs w:val="19"/>
                <w:lang w:eastAsia="es-AR"/>
              </w:rPr>
            </w:pPr>
          </w:p>
        </w:tc>
        <w:tc>
          <w:tcPr>
            <w:tcW w:w="1476" w:type="dxa"/>
            <w:tcBorders>
              <w:top w:val="nil"/>
              <w:left w:val="nil"/>
              <w:bottom w:val="nil"/>
              <w:right w:val="nil"/>
            </w:tcBorders>
            <w:shd w:val="clear" w:color="000000" w:fill="FFFFFF"/>
            <w:vAlign w:val="center"/>
            <w:hideMark/>
          </w:tcPr>
          <w:p w14:paraId="1AED6836" w14:textId="1DE0FF6F" w:rsidR="00CD1671" w:rsidRPr="00E93BBB" w:rsidRDefault="00CD1671" w:rsidP="00CD1671">
            <w:pPr>
              <w:jc w:val="center"/>
              <w:rPr>
                <w:rFonts w:cs="Arial"/>
                <w:color w:val="000000"/>
                <w:szCs w:val="19"/>
                <w:lang w:eastAsia="es-AR"/>
              </w:rPr>
            </w:pPr>
          </w:p>
        </w:tc>
        <w:tc>
          <w:tcPr>
            <w:tcW w:w="1132" w:type="dxa"/>
            <w:tcBorders>
              <w:top w:val="nil"/>
              <w:left w:val="nil"/>
              <w:bottom w:val="nil"/>
              <w:right w:val="nil"/>
            </w:tcBorders>
            <w:shd w:val="clear" w:color="000000" w:fill="FFFFFF"/>
            <w:vAlign w:val="center"/>
            <w:hideMark/>
          </w:tcPr>
          <w:p w14:paraId="20C3968B" w14:textId="5BB3FF78" w:rsidR="00CD1671" w:rsidRPr="00E93BBB" w:rsidRDefault="00CD1671" w:rsidP="00CD1671">
            <w:pPr>
              <w:jc w:val="center"/>
              <w:rPr>
                <w:rFonts w:cs="Arial"/>
                <w:color w:val="000000"/>
                <w:szCs w:val="19"/>
                <w:lang w:eastAsia="es-AR"/>
              </w:rPr>
            </w:pPr>
          </w:p>
        </w:tc>
      </w:tr>
      <w:tr w:rsidR="00CD1671" w:rsidRPr="00E93BBB" w14:paraId="4C2F40A0" w14:textId="77777777" w:rsidTr="00CD1671">
        <w:trPr>
          <w:trHeight w:val="230"/>
        </w:trPr>
        <w:tc>
          <w:tcPr>
            <w:tcW w:w="6016" w:type="dxa"/>
            <w:tcBorders>
              <w:top w:val="nil"/>
              <w:left w:val="nil"/>
              <w:bottom w:val="nil"/>
              <w:right w:val="nil"/>
            </w:tcBorders>
            <w:shd w:val="clear" w:color="000000" w:fill="FFFFFF"/>
            <w:vAlign w:val="center"/>
            <w:hideMark/>
          </w:tcPr>
          <w:p w14:paraId="7A8AC9AF" w14:textId="77777777" w:rsidR="00CD1671" w:rsidRPr="00E93BBB" w:rsidRDefault="00CD1671" w:rsidP="00CD1671">
            <w:pPr>
              <w:rPr>
                <w:rFonts w:cs="Arial"/>
                <w:b/>
                <w:bCs/>
                <w:color w:val="000000"/>
                <w:szCs w:val="19"/>
                <w:lang w:eastAsia="es-AR"/>
              </w:rPr>
            </w:pPr>
            <w:r w:rsidRPr="00E93BBB">
              <w:rPr>
                <w:rFonts w:cs="Arial"/>
                <w:b/>
                <w:bCs/>
                <w:color w:val="000000"/>
                <w:szCs w:val="19"/>
                <w:lang w:eastAsia="es-AR"/>
              </w:rPr>
              <w:t>ACTIVO</w:t>
            </w:r>
          </w:p>
        </w:tc>
        <w:tc>
          <w:tcPr>
            <w:tcW w:w="1476" w:type="dxa"/>
            <w:tcBorders>
              <w:top w:val="nil"/>
              <w:left w:val="nil"/>
              <w:bottom w:val="nil"/>
              <w:right w:val="nil"/>
            </w:tcBorders>
            <w:shd w:val="clear" w:color="000000" w:fill="FFFFFF"/>
            <w:vAlign w:val="center"/>
            <w:hideMark/>
          </w:tcPr>
          <w:p w14:paraId="39684466" w14:textId="235C76A3" w:rsidR="00CD1671" w:rsidRPr="00E93BBB" w:rsidRDefault="00CD1671" w:rsidP="00CD1671">
            <w:pPr>
              <w:jc w:val="center"/>
              <w:rPr>
                <w:rFonts w:cs="Arial"/>
                <w:color w:val="000000"/>
                <w:szCs w:val="19"/>
                <w:lang w:eastAsia="es-AR"/>
              </w:rPr>
            </w:pPr>
          </w:p>
        </w:tc>
        <w:tc>
          <w:tcPr>
            <w:tcW w:w="1476" w:type="dxa"/>
            <w:tcBorders>
              <w:top w:val="nil"/>
              <w:left w:val="nil"/>
              <w:bottom w:val="nil"/>
              <w:right w:val="nil"/>
            </w:tcBorders>
            <w:shd w:val="clear" w:color="000000" w:fill="FFFFFF"/>
            <w:vAlign w:val="center"/>
            <w:hideMark/>
          </w:tcPr>
          <w:p w14:paraId="7014C06A" w14:textId="2D400F1A" w:rsidR="00CD1671" w:rsidRPr="00E93BBB" w:rsidRDefault="00CD1671" w:rsidP="00CD1671">
            <w:pPr>
              <w:jc w:val="center"/>
              <w:rPr>
                <w:rFonts w:cs="Arial"/>
                <w:color w:val="000000"/>
                <w:szCs w:val="19"/>
                <w:lang w:eastAsia="es-AR"/>
              </w:rPr>
            </w:pPr>
          </w:p>
        </w:tc>
        <w:tc>
          <w:tcPr>
            <w:tcW w:w="1132" w:type="dxa"/>
            <w:tcBorders>
              <w:top w:val="nil"/>
              <w:left w:val="nil"/>
              <w:bottom w:val="nil"/>
              <w:right w:val="nil"/>
            </w:tcBorders>
            <w:shd w:val="clear" w:color="000000" w:fill="FFFFFF"/>
            <w:vAlign w:val="center"/>
            <w:hideMark/>
          </w:tcPr>
          <w:p w14:paraId="672687A9" w14:textId="0D9021A7" w:rsidR="00CD1671" w:rsidRPr="00E93BBB" w:rsidRDefault="00CD1671" w:rsidP="00CD1671">
            <w:pPr>
              <w:jc w:val="center"/>
              <w:rPr>
                <w:rFonts w:cs="Arial"/>
                <w:color w:val="000000"/>
                <w:szCs w:val="19"/>
                <w:lang w:eastAsia="es-AR"/>
              </w:rPr>
            </w:pPr>
          </w:p>
        </w:tc>
      </w:tr>
      <w:tr w:rsidR="00CD1671" w:rsidRPr="00E93BBB" w14:paraId="33E45A13" w14:textId="77777777" w:rsidTr="00CD1671">
        <w:trPr>
          <w:trHeight w:val="230"/>
        </w:trPr>
        <w:tc>
          <w:tcPr>
            <w:tcW w:w="6016" w:type="dxa"/>
            <w:tcBorders>
              <w:top w:val="nil"/>
              <w:left w:val="nil"/>
              <w:bottom w:val="nil"/>
              <w:right w:val="nil"/>
            </w:tcBorders>
            <w:shd w:val="clear" w:color="000000" w:fill="FFFFFF"/>
            <w:vAlign w:val="center"/>
            <w:hideMark/>
          </w:tcPr>
          <w:p w14:paraId="4BCF18FC" w14:textId="6D67C8E6" w:rsidR="00CD1671" w:rsidRPr="00E93BBB" w:rsidRDefault="00CD1671" w:rsidP="00CD1671">
            <w:pPr>
              <w:rPr>
                <w:rFonts w:cs="Arial"/>
                <w:color w:val="000000"/>
                <w:szCs w:val="19"/>
                <w:lang w:eastAsia="es-AR"/>
              </w:rPr>
            </w:pPr>
            <w:r w:rsidRPr="00E93BBB">
              <w:rPr>
                <w:rFonts w:cs="Arial"/>
                <w:color w:val="000000"/>
                <w:szCs w:val="19"/>
                <w:lang w:eastAsia="es-AR"/>
              </w:rPr>
              <w:t>Efectivo y Deposito en Bancos</w:t>
            </w:r>
          </w:p>
        </w:tc>
        <w:tc>
          <w:tcPr>
            <w:tcW w:w="1476" w:type="dxa"/>
            <w:tcBorders>
              <w:top w:val="nil"/>
              <w:left w:val="nil"/>
              <w:bottom w:val="nil"/>
              <w:right w:val="nil"/>
            </w:tcBorders>
            <w:shd w:val="clear" w:color="000000" w:fill="FFFFFF"/>
            <w:noWrap/>
            <w:vAlign w:val="center"/>
            <w:hideMark/>
          </w:tcPr>
          <w:p w14:paraId="62FE53BC" w14:textId="079A0DA4" w:rsidR="00CD1671" w:rsidRPr="00E93BBB" w:rsidRDefault="00CD1671" w:rsidP="00CD1671">
            <w:pPr>
              <w:jc w:val="right"/>
              <w:rPr>
                <w:rFonts w:cs="Arial"/>
                <w:color w:val="000000"/>
                <w:szCs w:val="19"/>
                <w:lang w:eastAsia="es-AR"/>
              </w:rPr>
            </w:pPr>
            <w:r w:rsidRPr="00E93BBB">
              <w:rPr>
                <w:rFonts w:cs="Arial"/>
                <w:color w:val="000000"/>
                <w:szCs w:val="19"/>
                <w:lang w:eastAsia="es-AR"/>
              </w:rPr>
              <w:t>12</w:t>
            </w:r>
            <w:r w:rsidR="005F641D" w:rsidRPr="00E93BBB">
              <w:rPr>
                <w:rFonts w:cs="Arial"/>
                <w:color w:val="000000"/>
                <w:szCs w:val="19"/>
                <w:lang w:eastAsia="es-AR"/>
              </w:rPr>
              <w:t>.</w:t>
            </w:r>
            <w:r w:rsidRPr="00E93BBB">
              <w:rPr>
                <w:rFonts w:cs="Arial"/>
                <w:color w:val="000000"/>
                <w:szCs w:val="19"/>
                <w:lang w:eastAsia="es-AR"/>
              </w:rPr>
              <w:t>496</w:t>
            </w:r>
            <w:r w:rsidR="005F641D" w:rsidRPr="00E93BBB">
              <w:rPr>
                <w:rFonts w:cs="Arial"/>
                <w:color w:val="000000"/>
                <w:szCs w:val="19"/>
                <w:lang w:eastAsia="es-AR"/>
              </w:rPr>
              <w:t>.</w:t>
            </w:r>
            <w:r w:rsidRPr="00E93BBB">
              <w:rPr>
                <w:rFonts w:cs="Arial"/>
                <w:color w:val="000000"/>
                <w:szCs w:val="19"/>
                <w:lang w:eastAsia="es-AR"/>
              </w:rPr>
              <w:t>358</w:t>
            </w:r>
          </w:p>
        </w:tc>
        <w:tc>
          <w:tcPr>
            <w:tcW w:w="1476" w:type="dxa"/>
            <w:tcBorders>
              <w:top w:val="nil"/>
              <w:left w:val="nil"/>
              <w:bottom w:val="nil"/>
              <w:right w:val="nil"/>
            </w:tcBorders>
            <w:shd w:val="clear" w:color="000000" w:fill="FFFFFF"/>
            <w:noWrap/>
            <w:vAlign w:val="center"/>
            <w:hideMark/>
          </w:tcPr>
          <w:p w14:paraId="51DF4B7B" w14:textId="34C0C69F" w:rsidR="00CD1671" w:rsidRPr="00E93BBB" w:rsidRDefault="00CD1671" w:rsidP="00CD1671">
            <w:pPr>
              <w:jc w:val="right"/>
              <w:rPr>
                <w:rFonts w:cs="Arial"/>
                <w:color w:val="000000"/>
                <w:szCs w:val="19"/>
                <w:lang w:eastAsia="es-AR"/>
              </w:rPr>
            </w:pPr>
            <w:r w:rsidRPr="00E93BBB">
              <w:rPr>
                <w:rFonts w:cs="Arial"/>
                <w:color w:val="000000"/>
                <w:szCs w:val="19"/>
                <w:lang w:eastAsia="es-AR"/>
              </w:rPr>
              <w:t>15</w:t>
            </w:r>
            <w:r w:rsidR="005F641D" w:rsidRPr="00E93BBB">
              <w:rPr>
                <w:rFonts w:cs="Arial"/>
                <w:color w:val="000000"/>
                <w:szCs w:val="19"/>
                <w:lang w:eastAsia="es-AR"/>
              </w:rPr>
              <w:t>.</w:t>
            </w:r>
            <w:r w:rsidRPr="00E93BBB">
              <w:rPr>
                <w:rFonts w:cs="Arial"/>
                <w:color w:val="000000"/>
                <w:szCs w:val="19"/>
                <w:lang w:eastAsia="es-AR"/>
              </w:rPr>
              <w:t>384</w:t>
            </w:r>
            <w:r w:rsidR="005F641D" w:rsidRPr="00E93BBB">
              <w:rPr>
                <w:rFonts w:cs="Arial"/>
                <w:color w:val="000000"/>
                <w:szCs w:val="19"/>
                <w:lang w:eastAsia="es-AR"/>
              </w:rPr>
              <w:t>.</w:t>
            </w:r>
            <w:r w:rsidRPr="00E93BBB">
              <w:rPr>
                <w:rFonts w:cs="Arial"/>
                <w:color w:val="000000"/>
                <w:szCs w:val="19"/>
                <w:lang w:eastAsia="es-AR"/>
              </w:rPr>
              <w:t>318</w:t>
            </w:r>
          </w:p>
        </w:tc>
        <w:tc>
          <w:tcPr>
            <w:tcW w:w="1132" w:type="dxa"/>
            <w:tcBorders>
              <w:top w:val="nil"/>
              <w:left w:val="nil"/>
              <w:bottom w:val="nil"/>
              <w:right w:val="nil"/>
            </w:tcBorders>
            <w:shd w:val="clear" w:color="000000" w:fill="FFFFFF"/>
            <w:noWrap/>
            <w:vAlign w:val="center"/>
            <w:hideMark/>
          </w:tcPr>
          <w:p w14:paraId="7E5F9502" w14:textId="0D32C402" w:rsidR="00CD1671" w:rsidRPr="00E93BBB" w:rsidRDefault="005F641D" w:rsidP="00CD1671">
            <w:pPr>
              <w:jc w:val="right"/>
              <w:rPr>
                <w:rFonts w:cs="Arial"/>
                <w:szCs w:val="19"/>
                <w:lang w:eastAsia="es-AR"/>
              </w:rPr>
            </w:pPr>
            <w:r w:rsidRPr="00E93BBB">
              <w:rPr>
                <w:rFonts w:cs="Arial"/>
                <w:szCs w:val="19"/>
                <w:lang w:eastAsia="es-AR"/>
              </w:rPr>
              <w:t>(18,</w:t>
            </w:r>
            <w:r w:rsidR="00CD1671" w:rsidRPr="00E93BBB">
              <w:rPr>
                <w:rFonts w:cs="Arial"/>
                <w:szCs w:val="19"/>
                <w:lang w:eastAsia="es-AR"/>
              </w:rPr>
              <w:t>8%)</w:t>
            </w:r>
          </w:p>
        </w:tc>
      </w:tr>
      <w:tr w:rsidR="00CD1671" w:rsidRPr="00E93BBB" w14:paraId="69BAEEDF" w14:textId="77777777" w:rsidTr="00CD1671">
        <w:trPr>
          <w:trHeight w:val="230"/>
        </w:trPr>
        <w:tc>
          <w:tcPr>
            <w:tcW w:w="6016" w:type="dxa"/>
            <w:tcBorders>
              <w:top w:val="nil"/>
              <w:left w:val="nil"/>
              <w:bottom w:val="nil"/>
              <w:right w:val="nil"/>
            </w:tcBorders>
            <w:shd w:val="clear" w:color="000000" w:fill="FFFFFF"/>
            <w:vAlign w:val="center"/>
            <w:hideMark/>
          </w:tcPr>
          <w:p w14:paraId="5A60578D" w14:textId="3AFDEF4A" w:rsidR="00CD1671" w:rsidRPr="00E93BBB" w:rsidRDefault="00CD1671" w:rsidP="00CD1671">
            <w:pPr>
              <w:rPr>
                <w:rFonts w:cs="Arial"/>
                <w:color w:val="000000"/>
                <w:szCs w:val="19"/>
                <w:lang w:eastAsia="es-AR"/>
              </w:rPr>
            </w:pPr>
            <w:r w:rsidRPr="00E93BBB">
              <w:rPr>
                <w:rFonts w:cs="Arial"/>
                <w:color w:val="000000"/>
                <w:szCs w:val="19"/>
                <w:lang w:eastAsia="es-AR"/>
              </w:rPr>
              <w:t>Títulos de deuda a valor razonable con cambios en resultado</w:t>
            </w:r>
          </w:p>
        </w:tc>
        <w:tc>
          <w:tcPr>
            <w:tcW w:w="1476" w:type="dxa"/>
            <w:tcBorders>
              <w:top w:val="nil"/>
              <w:left w:val="nil"/>
              <w:bottom w:val="nil"/>
              <w:right w:val="nil"/>
            </w:tcBorders>
            <w:shd w:val="clear" w:color="000000" w:fill="FFFFFF"/>
            <w:noWrap/>
            <w:vAlign w:val="center"/>
            <w:hideMark/>
          </w:tcPr>
          <w:p w14:paraId="3D0BB575" w14:textId="4B3F3BA1" w:rsidR="00CD1671" w:rsidRPr="00E93BBB" w:rsidRDefault="00CD1671" w:rsidP="00CD1671">
            <w:pPr>
              <w:jc w:val="right"/>
              <w:rPr>
                <w:rFonts w:cs="Arial"/>
                <w:color w:val="000000"/>
                <w:szCs w:val="19"/>
                <w:lang w:eastAsia="es-AR"/>
              </w:rPr>
            </w:pPr>
            <w:r w:rsidRPr="00E93BBB">
              <w:rPr>
                <w:rFonts w:cs="Arial"/>
                <w:color w:val="000000"/>
                <w:szCs w:val="19"/>
                <w:lang w:eastAsia="es-AR"/>
              </w:rPr>
              <w:t>5</w:t>
            </w:r>
            <w:r w:rsidR="005F641D" w:rsidRPr="00E93BBB">
              <w:rPr>
                <w:rFonts w:cs="Arial"/>
                <w:color w:val="000000"/>
                <w:szCs w:val="19"/>
                <w:lang w:eastAsia="es-AR"/>
              </w:rPr>
              <w:t>.</w:t>
            </w:r>
            <w:r w:rsidRPr="00E93BBB">
              <w:rPr>
                <w:rFonts w:cs="Arial"/>
                <w:color w:val="000000"/>
                <w:szCs w:val="19"/>
                <w:lang w:eastAsia="es-AR"/>
              </w:rPr>
              <w:t>114</w:t>
            </w:r>
            <w:r w:rsidR="005F641D" w:rsidRPr="00E93BBB">
              <w:rPr>
                <w:rFonts w:cs="Arial"/>
                <w:color w:val="000000"/>
                <w:szCs w:val="19"/>
                <w:lang w:eastAsia="es-AR"/>
              </w:rPr>
              <w:t>.</w:t>
            </w:r>
            <w:r w:rsidRPr="00E93BBB">
              <w:rPr>
                <w:rFonts w:cs="Arial"/>
                <w:color w:val="000000"/>
                <w:szCs w:val="19"/>
                <w:lang w:eastAsia="es-AR"/>
              </w:rPr>
              <w:t>539</w:t>
            </w:r>
          </w:p>
        </w:tc>
        <w:tc>
          <w:tcPr>
            <w:tcW w:w="1476" w:type="dxa"/>
            <w:tcBorders>
              <w:top w:val="nil"/>
              <w:left w:val="nil"/>
              <w:bottom w:val="nil"/>
              <w:right w:val="nil"/>
            </w:tcBorders>
            <w:shd w:val="clear" w:color="000000" w:fill="FFFFFF"/>
            <w:noWrap/>
            <w:vAlign w:val="center"/>
            <w:hideMark/>
          </w:tcPr>
          <w:p w14:paraId="053D1F4D" w14:textId="13AC6E5B" w:rsidR="00CD1671" w:rsidRPr="00E93BBB" w:rsidRDefault="00CD1671" w:rsidP="00CD1671">
            <w:pPr>
              <w:jc w:val="right"/>
              <w:rPr>
                <w:rFonts w:cs="Arial"/>
                <w:color w:val="000000"/>
                <w:szCs w:val="19"/>
                <w:lang w:eastAsia="es-AR"/>
              </w:rPr>
            </w:pPr>
            <w:r w:rsidRPr="00E93BBB">
              <w:rPr>
                <w:rFonts w:cs="Arial"/>
                <w:color w:val="000000"/>
                <w:szCs w:val="19"/>
                <w:lang w:eastAsia="es-AR"/>
              </w:rPr>
              <w:t>5</w:t>
            </w:r>
            <w:r w:rsidR="005F641D" w:rsidRPr="00E93BBB">
              <w:rPr>
                <w:rFonts w:cs="Arial"/>
                <w:color w:val="000000"/>
                <w:szCs w:val="19"/>
                <w:lang w:eastAsia="es-AR"/>
              </w:rPr>
              <w:t>.</w:t>
            </w:r>
            <w:r w:rsidRPr="00E93BBB">
              <w:rPr>
                <w:rFonts w:cs="Arial"/>
                <w:color w:val="000000"/>
                <w:szCs w:val="19"/>
                <w:lang w:eastAsia="es-AR"/>
              </w:rPr>
              <w:t>808</w:t>
            </w:r>
            <w:r w:rsidR="005F641D" w:rsidRPr="00E93BBB">
              <w:rPr>
                <w:rFonts w:cs="Arial"/>
                <w:color w:val="000000"/>
                <w:szCs w:val="19"/>
                <w:lang w:eastAsia="es-AR"/>
              </w:rPr>
              <w:t>.</w:t>
            </w:r>
            <w:r w:rsidRPr="00E93BBB">
              <w:rPr>
                <w:rFonts w:cs="Arial"/>
                <w:color w:val="000000"/>
                <w:szCs w:val="19"/>
                <w:lang w:eastAsia="es-AR"/>
              </w:rPr>
              <w:t>757</w:t>
            </w:r>
          </w:p>
        </w:tc>
        <w:tc>
          <w:tcPr>
            <w:tcW w:w="1132" w:type="dxa"/>
            <w:tcBorders>
              <w:top w:val="nil"/>
              <w:left w:val="nil"/>
              <w:bottom w:val="nil"/>
              <w:right w:val="nil"/>
            </w:tcBorders>
            <w:shd w:val="clear" w:color="000000" w:fill="FFFFFF"/>
            <w:noWrap/>
            <w:vAlign w:val="center"/>
            <w:hideMark/>
          </w:tcPr>
          <w:p w14:paraId="14E67FA1" w14:textId="28DEFA9A" w:rsidR="00CD1671" w:rsidRPr="00E93BBB" w:rsidRDefault="005F641D" w:rsidP="00CD1671">
            <w:pPr>
              <w:jc w:val="right"/>
              <w:rPr>
                <w:rFonts w:cs="Arial"/>
                <w:szCs w:val="19"/>
                <w:lang w:eastAsia="es-AR"/>
              </w:rPr>
            </w:pPr>
            <w:r w:rsidRPr="00E93BBB">
              <w:rPr>
                <w:rFonts w:cs="Arial"/>
                <w:szCs w:val="19"/>
                <w:lang w:eastAsia="es-AR"/>
              </w:rPr>
              <w:t>(12,</w:t>
            </w:r>
            <w:r w:rsidR="00CD1671" w:rsidRPr="00E93BBB">
              <w:rPr>
                <w:rFonts w:cs="Arial"/>
                <w:szCs w:val="19"/>
                <w:lang w:eastAsia="es-AR"/>
              </w:rPr>
              <w:t>0%)</w:t>
            </w:r>
          </w:p>
        </w:tc>
      </w:tr>
      <w:tr w:rsidR="00CD1671" w:rsidRPr="00E93BBB" w14:paraId="148DC1C8" w14:textId="77777777" w:rsidTr="00CD1671">
        <w:trPr>
          <w:trHeight w:val="230"/>
        </w:trPr>
        <w:tc>
          <w:tcPr>
            <w:tcW w:w="6016" w:type="dxa"/>
            <w:tcBorders>
              <w:top w:val="nil"/>
              <w:left w:val="nil"/>
              <w:bottom w:val="nil"/>
              <w:right w:val="nil"/>
            </w:tcBorders>
            <w:shd w:val="clear" w:color="000000" w:fill="FFFFFF"/>
            <w:vAlign w:val="center"/>
            <w:hideMark/>
          </w:tcPr>
          <w:p w14:paraId="436AC15F" w14:textId="42E3D444" w:rsidR="00CD1671" w:rsidRPr="00E93BBB" w:rsidRDefault="00CD1671" w:rsidP="00CD1671">
            <w:pPr>
              <w:rPr>
                <w:rFonts w:cs="Arial"/>
                <w:color w:val="000000"/>
                <w:szCs w:val="19"/>
                <w:lang w:eastAsia="es-AR"/>
              </w:rPr>
            </w:pPr>
            <w:r w:rsidRPr="00E93BBB">
              <w:rPr>
                <w:rFonts w:cs="Arial"/>
                <w:color w:val="000000"/>
                <w:szCs w:val="19"/>
                <w:lang w:eastAsia="es-AR"/>
              </w:rPr>
              <w:t>Instrumentos derivados</w:t>
            </w:r>
          </w:p>
        </w:tc>
        <w:tc>
          <w:tcPr>
            <w:tcW w:w="1476" w:type="dxa"/>
            <w:tcBorders>
              <w:top w:val="nil"/>
              <w:left w:val="nil"/>
              <w:bottom w:val="nil"/>
              <w:right w:val="nil"/>
            </w:tcBorders>
            <w:shd w:val="clear" w:color="000000" w:fill="FFFFFF"/>
            <w:noWrap/>
            <w:vAlign w:val="center"/>
            <w:hideMark/>
          </w:tcPr>
          <w:p w14:paraId="7189239D" w14:textId="66E4DDF8" w:rsidR="00CD1671" w:rsidRPr="00E93BBB" w:rsidRDefault="00CD1671" w:rsidP="00CD1671">
            <w:pPr>
              <w:jc w:val="right"/>
              <w:rPr>
                <w:rFonts w:cs="Arial"/>
                <w:color w:val="000000"/>
                <w:szCs w:val="19"/>
                <w:lang w:eastAsia="es-AR"/>
              </w:rPr>
            </w:pPr>
            <w:r w:rsidRPr="00E93BBB">
              <w:rPr>
                <w:rFonts w:cs="Arial"/>
                <w:color w:val="000000"/>
                <w:szCs w:val="19"/>
                <w:lang w:eastAsia="es-AR"/>
              </w:rPr>
              <w:t>64</w:t>
            </w:r>
            <w:r w:rsidR="005F641D" w:rsidRPr="00E93BBB">
              <w:rPr>
                <w:rFonts w:cs="Arial"/>
                <w:color w:val="000000"/>
                <w:szCs w:val="19"/>
                <w:lang w:eastAsia="es-AR"/>
              </w:rPr>
              <w:t>.</w:t>
            </w:r>
            <w:r w:rsidR="000A7952" w:rsidRPr="00E93BBB">
              <w:rPr>
                <w:rFonts w:cs="Arial"/>
                <w:color w:val="000000"/>
                <w:szCs w:val="19"/>
                <w:lang w:eastAsia="es-AR"/>
              </w:rPr>
              <w:t>3</w:t>
            </w:r>
            <w:r w:rsidRPr="00E93BBB">
              <w:rPr>
                <w:rFonts w:cs="Arial"/>
                <w:color w:val="000000"/>
                <w:szCs w:val="19"/>
                <w:lang w:eastAsia="es-AR"/>
              </w:rPr>
              <w:t>23</w:t>
            </w:r>
          </w:p>
        </w:tc>
        <w:tc>
          <w:tcPr>
            <w:tcW w:w="1476" w:type="dxa"/>
            <w:tcBorders>
              <w:top w:val="nil"/>
              <w:left w:val="nil"/>
              <w:bottom w:val="nil"/>
              <w:right w:val="nil"/>
            </w:tcBorders>
            <w:shd w:val="clear" w:color="000000" w:fill="FFFFFF"/>
            <w:noWrap/>
            <w:vAlign w:val="center"/>
            <w:hideMark/>
          </w:tcPr>
          <w:p w14:paraId="35283087" w14:textId="25815689" w:rsidR="00CD1671" w:rsidRPr="00E93BBB" w:rsidRDefault="00CD1671" w:rsidP="00CD1671">
            <w:pPr>
              <w:jc w:val="right"/>
              <w:rPr>
                <w:rFonts w:cs="Arial"/>
                <w:color w:val="000000"/>
                <w:szCs w:val="19"/>
                <w:lang w:eastAsia="es-AR"/>
              </w:rPr>
            </w:pPr>
            <w:r w:rsidRPr="00E93BBB">
              <w:rPr>
                <w:rFonts w:cs="Arial"/>
                <w:color w:val="000000"/>
                <w:szCs w:val="19"/>
                <w:lang w:eastAsia="es-AR"/>
              </w:rPr>
              <w:t>37</w:t>
            </w:r>
            <w:r w:rsidR="005F641D" w:rsidRPr="00E93BBB">
              <w:rPr>
                <w:rFonts w:cs="Arial"/>
                <w:color w:val="000000"/>
                <w:szCs w:val="19"/>
                <w:lang w:eastAsia="es-AR"/>
              </w:rPr>
              <w:t>.</w:t>
            </w:r>
            <w:r w:rsidRPr="00E93BBB">
              <w:rPr>
                <w:rFonts w:cs="Arial"/>
                <w:color w:val="000000"/>
                <w:szCs w:val="19"/>
                <w:lang w:eastAsia="es-AR"/>
              </w:rPr>
              <w:t>471</w:t>
            </w:r>
          </w:p>
        </w:tc>
        <w:tc>
          <w:tcPr>
            <w:tcW w:w="1132" w:type="dxa"/>
            <w:tcBorders>
              <w:top w:val="nil"/>
              <w:left w:val="nil"/>
              <w:bottom w:val="nil"/>
              <w:right w:val="nil"/>
            </w:tcBorders>
            <w:shd w:val="clear" w:color="000000" w:fill="FFFFFF"/>
            <w:noWrap/>
            <w:vAlign w:val="center"/>
            <w:hideMark/>
          </w:tcPr>
          <w:p w14:paraId="61DA737F" w14:textId="1763F695" w:rsidR="00CD1671" w:rsidRPr="00E93BBB" w:rsidRDefault="005F641D" w:rsidP="00CD1671">
            <w:pPr>
              <w:jc w:val="right"/>
              <w:rPr>
                <w:rFonts w:cs="Arial"/>
                <w:szCs w:val="19"/>
                <w:lang w:eastAsia="es-AR"/>
              </w:rPr>
            </w:pPr>
            <w:r w:rsidRPr="00E93BBB">
              <w:rPr>
                <w:rFonts w:cs="Arial"/>
                <w:szCs w:val="19"/>
                <w:lang w:eastAsia="es-AR"/>
              </w:rPr>
              <w:t>7</w:t>
            </w:r>
            <w:r w:rsidR="000A7952" w:rsidRPr="00E93BBB">
              <w:rPr>
                <w:rFonts w:cs="Arial"/>
                <w:szCs w:val="19"/>
                <w:lang w:eastAsia="es-AR"/>
              </w:rPr>
              <w:t>1</w:t>
            </w:r>
            <w:r w:rsidRPr="00E93BBB">
              <w:rPr>
                <w:rFonts w:cs="Arial"/>
                <w:szCs w:val="19"/>
                <w:lang w:eastAsia="es-AR"/>
              </w:rPr>
              <w:t>,</w:t>
            </w:r>
            <w:r w:rsidR="000A7952" w:rsidRPr="00E93BBB">
              <w:rPr>
                <w:rFonts w:cs="Arial"/>
                <w:szCs w:val="19"/>
                <w:lang w:eastAsia="es-AR"/>
              </w:rPr>
              <w:t>7</w:t>
            </w:r>
            <w:r w:rsidR="00CD1671" w:rsidRPr="00E93BBB">
              <w:rPr>
                <w:rFonts w:cs="Arial"/>
                <w:szCs w:val="19"/>
                <w:lang w:eastAsia="es-AR"/>
              </w:rPr>
              <w:t>%</w:t>
            </w:r>
          </w:p>
        </w:tc>
      </w:tr>
      <w:tr w:rsidR="00CD1671" w:rsidRPr="00E93BBB" w14:paraId="5CBD7E7B" w14:textId="77777777" w:rsidTr="00CD1671">
        <w:trPr>
          <w:trHeight w:val="230"/>
        </w:trPr>
        <w:tc>
          <w:tcPr>
            <w:tcW w:w="6016" w:type="dxa"/>
            <w:tcBorders>
              <w:top w:val="nil"/>
              <w:left w:val="nil"/>
              <w:bottom w:val="nil"/>
              <w:right w:val="nil"/>
            </w:tcBorders>
            <w:shd w:val="clear" w:color="000000" w:fill="FFFFFF"/>
            <w:vAlign w:val="center"/>
            <w:hideMark/>
          </w:tcPr>
          <w:p w14:paraId="1D4FC5B0" w14:textId="3FC65C50" w:rsidR="00CD1671" w:rsidRPr="00E93BBB" w:rsidRDefault="00CD1671" w:rsidP="00CD1671">
            <w:pPr>
              <w:rPr>
                <w:rFonts w:cs="Arial"/>
                <w:color w:val="000000"/>
                <w:szCs w:val="19"/>
                <w:lang w:eastAsia="es-AR"/>
              </w:rPr>
            </w:pPr>
            <w:r w:rsidRPr="00E93BBB">
              <w:rPr>
                <w:rFonts w:cs="Arial"/>
                <w:color w:val="000000"/>
                <w:szCs w:val="19"/>
                <w:lang w:eastAsia="es-AR"/>
              </w:rPr>
              <w:t>Operaciones de pase</w:t>
            </w:r>
          </w:p>
        </w:tc>
        <w:tc>
          <w:tcPr>
            <w:tcW w:w="1476" w:type="dxa"/>
            <w:tcBorders>
              <w:top w:val="nil"/>
              <w:left w:val="nil"/>
              <w:bottom w:val="nil"/>
              <w:right w:val="nil"/>
            </w:tcBorders>
            <w:shd w:val="clear" w:color="000000" w:fill="FFFFFF"/>
            <w:noWrap/>
            <w:vAlign w:val="center"/>
            <w:hideMark/>
          </w:tcPr>
          <w:p w14:paraId="185FB4FA" w14:textId="2BDACAE7" w:rsidR="00CD1671" w:rsidRPr="00E93BBB" w:rsidRDefault="00CD1671" w:rsidP="00CD1671">
            <w:pPr>
              <w:jc w:val="right"/>
              <w:rPr>
                <w:rFonts w:cs="Arial"/>
                <w:color w:val="000000"/>
                <w:szCs w:val="19"/>
                <w:lang w:eastAsia="es-AR"/>
              </w:rPr>
            </w:pPr>
            <w:r w:rsidRPr="00E93BBB">
              <w:rPr>
                <w:rFonts w:cs="Arial"/>
                <w:color w:val="000000"/>
                <w:szCs w:val="19"/>
                <w:lang w:eastAsia="es-AR"/>
              </w:rPr>
              <w:t>3</w:t>
            </w:r>
            <w:r w:rsidR="005F641D" w:rsidRPr="00E93BBB">
              <w:rPr>
                <w:rFonts w:cs="Arial"/>
                <w:color w:val="000000"/>
                <w:szCs w:val="19"/>
                <w:lang w:eastAsia="es-AR"/>
              </w:rPr>
              <w:t>.</w:t>
            </w:r>
            <w:r w:rsidRPr="00E93BBB">
              <w:rPr>
                <w:rFonts w:cs="Arial"/>
                <w:color w:val="000000"/>
                <w:szCs w:val="19"/>
                <w:lang w:eastAsia="es-AR"/>
              </w:rPr>
              <w:t>563</w:t>
            </w:r>
            <w:r w:rsidR="005F641D" w:rsidRPr="00E93BBB">
              <w:rPr>
                <w:rFonts w:cs="Arial"/>
                <w:color w:val="000000"/>
                <w:szCs w:val="19"/>
                <w:lang w:eastAsia="es-AR"/>
              </w:rPr>
              <w:t>.</w:t>
            </w:r>
            <w:r w:rsidRPr="00E93BBB">
              <w:rPr>
                <w:rFonts w:cs="Arial"/>
                <w:color w:val="000000"/>
                <w:szCs w:val="19"/>
                <w:lang w:eastAsia="es-AR"/>
              </w:rPr>
              <w:t>395</w:t>
            </w:r>
          </w:p>
        </w:tc>
        <w:tc>
          <w:tcPr>
            <w:tcW w:w="1476" w:type="dxa"/>
            <w:tcBorders>
              <w:top w:val="nil"/>
              <w:left w:val="nil"/>
              <w:bottom w:val="nil"/>
              <w:right w:val="nil"/>
            </w:tcBorders>
            <w:shd w:val="clear" w:color="000000" w:fill="FFFFFF"/>
            <w:noWrap/>
            <w:vAlign w:val="center"/>
            <w:hideMark/>
          </w:tcPr>
          <w:p w14:paraId="2AAE8B9A" w14:textId="3E5EDAF8" w:rsidR="00CD1671" w:rsidRPr="00E93BBB" w:rsidRDefault="00CD1671" w:rsidP="00CD1671">
            <w:pPr>
              <w:jc w:val="right"/>
              <w:rPr>
                <w:rFonts w:cs="Arial"/>
                <w:color w:val="000000"/>
                <w:szCs w:val="19"/>
                <w:lang w:eastAsia="es-AR"/>
              </w:rPr>
            </w:pPr>
            <w:r w:rsidRPr="00E93BBB">
              <w:rPr>
                <w:rFonts w:cs="Arial"/>
                <w:color w:val="000000"/>
                <w:szCs w:val="19"/>
                <w:lang w:eastAsia="es-AR"/>
              </w:rPr>
              <w:t>6</w:t>
            </w:r>
            <w:r w:rsidR="005F641D" w:rsidRPr="00E93BBB">
              <w:rPr>
                <w:rFonts w:cs="Arial"/>
                <w:color w:val="000000"/>
                <w:szCs w:val="19"/>
                <w:lang w:eastAsia="es-AR"/>
              </w:rPr>
              <w:t>.</w:t>
            </w:r>
            <w:r w:rsidRPr="00E93BBB">
              <w:rPr>
                <w:rFonts w:cs="Arial"/>
                <w:color w:val="000000"/>
                <w:szCs w:val="19"/>
                <w:lang w:eastAsia="es-AR"/>
              </w:rPr>
              <w:t>715</w:t>
            </w:r>
            <w:r w:rsidR="005F641D" w:rsidRPr="00E93BBB">
              <w:rPr>
                <w:rFonts w:cs="Arial"/>
                <w:color w:val="000000"/>
                <w:szCs w:val="19"/>
                <w:lang w:eastAsia="es-AR"/>
              </w:rPr>
              <w:t>.</w:t>
            </w:r>
            <w:r w:rsidRPr="00E93BBB">
              <w:rPr>
                <w:rFonts w:cs="Arial"/>
                <w:color w:val="000000"/>
                <w:szCs w:val="19"/>
                <w:lang w:eastAsia="es-AR"/>
              </w:rPr>
              <w:t>497</w:t>
            </w:r>
          </w:p>
        </w:tc>
        <w:tc>
          <w:tcPr>
            <w:tcW w:w="1132" w:type="dxa"/>
            <w:tcBorders>
              <w:top w:val="nil"/>
              <w:left w:val="nil"/>
              <w:bottom w:val="nil"/>
              <w:right w:val="nil"/>
            </w:tcBorders>
            <w:shd w:val="clear" w:color="000000" w:fill="FFFFFF"/>
            <w:noWrap/>
            <w:vAlign w:val="center"/>
            <w:hideMark/>
          </w:tcPr>
          <w:p w14:paraId="052E4FF1" w14:textId="212F9E35" w:rsidR="00CD1671" w:rsidRPr="00E93BBB" w:rsidRDefault="005F641D" w:rsidP="00CD1671">
            <w:pPr>
              <w:jc w:val="right"/>
              <w:rPr>
                <w:rFonts w:cs="Arial"/>
                <w:szCs w:val="19"/>
                <w:lang w:eastAsia="es-AR"/>
              </w:rPr>
            </w:pPr>
            <w:r w:rsidRPr="00E93BBB">
              <w:rPr>
                <w:rFonts w:cs="Arial"/>
                <w:szCs w:val="19"/>
                <w:lang w:eastAsia="es-AR"/>
              </w:rPr>
              <w:t>(46,</w:t>
            </w:r>
            <w:r w:rsidR="00CD1671" w:rsidRPr="00E93BBB">
              <w:rPr>
                <w:rFonts w:cs="Arial"/>
                <w:szCs w:val="19"/>
                <w:lang w:eastAsia="es-AR"/>
              </w:rPr>
              <w:t>9%)</w:t>
            </w:r>
          </w:p>
        </w:tc>
      </w:tr>
      <w:tr w:rsidR="00CD1671" w:rsidRPr="00E93BBB" w14:paraId="6A3D664C" w14:textId="77777777" w:rsidTr="00CD1671">
        <w:trPr>
          <w:trHeight w:val="230"/>
        </w:trPr>
        <w:tc>
          <w:tcPr>
            <w:tcW w:w="6016" w:type="dxa"/>
            <w:tcBorders>
              <w:top w:val="nil"/>
              <w:left w:val="nil"/>
              <w:bottom w:val="nil"/>
              <w:right w:val="nil"/>
            </w:tcBorders>
            <w:shd w:val="clear" w:color="000000" w:fill="FFFFFF"/>
            <w:vAlign w:val="center"/>
            <w:hideMark/>
          </w:tcPr>
          <w:p w14:paraId="6CAA1BC8" w14:textId="5100DA0D" w:rsidR="00CD1671" w:rsidRPr="00E93BBB" w:rsidRDefault="00CD1671" w:rsidP="00CD1671">
            <w:pPr>
              <w:rPr>
                <w:rFonts w:cs="Arial"/>
                <w:color w:val="000000"/>
                <w:szCs w:val="19"/>
                <w:lang w:eastAsia="es-AR"/>
              </w:rPr>
            </w:pPr>
            <w:r w:rsidRPr="00E93BBB">
              <w:rPr>
                <w:rFonts w:cs="Arial"/>
                <w:color w:val="000000"/>
                <w:szCs w:val="19"/>
                <w:lang w:eastAsia="es-AR"/>
              </w:rPr>
              <w:t>Otros activos financieros</w:t>
            </w:r>
          </w:p>
        </w:tc>
        <w:tc>
          <w:tcPr>
            <w:tcW w:w="1476" w:type="dxa"/>
            <w:tcBorders>
              <w:top w:val="nil"/>
              <w:left w:val="nil"/>
              <w:bottom w:val="nil"/>
              <w:right w:val="nil"/>
            </w:tcBorders>
            <w:shd w:val="clear" w:color="000000" w:fill="FFFFFF"/>
            <w:noWrap/>
            <w:vAlign w:val="center"/>
            <w:hideMark/>
          </w:tcPr>
          <w:p w14:paraId="54F8C576" w14:textId="0FCE3144" w:rsidR="00CD1671" w:rsidRPr="00E93BBB" w:rsidRDefault="00CD1671" w:rsidP="00CD1671">
            <w:pPr>
              <w:jc w:val="right"/>
              <w:rPr>
                <w:rFonts w:cs="Arial"/>
                <w:color w:val="000000"/>
                <w:szCs w:val="19"/>
                <w:lang w:eastAsia="es-AR"/>
              </w:rPr>
            </w:pPr>
            <w:r w:rsidRPr="00E93BBB">
              <w:rPr>
                <w:rFonts w:cs="Arial"/>
                <w:color w:val="000000"/>
                <w:szCs w:val="19"/>
                <w:lang w:eastAsia="es-AR"/>
              </w:rPr>
              <w:t>788</w:t>
            </w:r>
            <w:r w:rsidR="005F641D" w:rsidRPr="00E93BBB">
              <w:rPr>
                <w:rFonts w:cs="Arial"/>
                <w:color w:val="000000"/>
                <w:szCs w:val="19"/>
                <w:lang w:eastAsia="es-AR"/>
              </w:rPr>
              <w:t>.</w:t>
            </w:r>
            <w:r w:rsidRPr="00E93BBB">
              <w:rPr>
                <w:rFonts w:cs="Arial"/>
                <w:color w:val="000000"/>
                <w:szCs w:val="19"/>
                <w:lang w:eastAsia="es-AR"/>
              </w:rPr>
              <w:t>134</w:t>
            </w:r>
          </w:p>
        </w:tc>
        <w:tc>
          <w:tcPr>
            <w:tcW w:w="1476" w:type="dxa"/>
            <w:tcBorders>
              <w:top w:val="nil"/>
              <w:left w:val="nil"/>
              <w:bottom w:val="nil"/>
              <w:right w:val="nil"/>
            </w:tcBorders>
            <w:shd w:val="clear" w:color="000000" w:fill="FFFFFF"/>
            <w:noWrap/>
            <w:vAlign w:val="center"/>
            <w:hideMark/>
          </w:tcPr>
          <w:p w14:paraId="66BC18CE" w14:textId="6BB820F1" w:rsidR="00CD1671" w:rsidRPr="00E93BBB" w:rsidRDefault="00CD1671" w:rsidP="00CD1671">
            <w:pPr>
              <w:jc w:val="right"/>
              <w:rPr>
                <w:rFonts w:cs="Arial"/>
                <w:color w:val="000000"/>
                <w:szCs w:val="19"/>
                <w:lang w:eastAsia="es-AR"/>
              </w:rPr>
            </w:pPr>
            <w:r w:rsidRPr="00E93BBB">
              <w:rPr>
                <w:rFonts w:cs="Arial"/>
                <w:color w:val="000000"/>
                <w:szCs w:val="19"/>
                <w:lang w:eastAsia="es-AR"/>
              </w:rPr>
              <w:t>1</w:t>
            </w:r>
            <w:r w:rsidR="005F641D" w:rsidRPr="00E93BBB">
              <w:rPr>
                <w:rFonts w:cs="Arial"/>
                <w:color w:val="000000"/>
                <w:szCs w:val="19"/>
                <w:lang w:eastAsia="es-AR"/>
              </w:rPr>
              <w:t>.</w:t>
            </w:r>
            <w:r w:rsidRPr="00E93BBB">
              <w:rPr>
                <w:rFonts w:cs="Arial"/>
                <w:color w:val="000000"/>
                <w:szCs w:val="19"/>
                <w:lang w:eastAsia="es-AR"/>
              </w:rPr>
              <w:t>483</w:t>
            </w:r>
            <w:r w:rsidR="005F641D" w:rsidRPr="00E93BBB">
              <w:rPr>
                <w:rFonts w:cs="Arial"/>
                <w:color w:val="000000"/>
                <w:szCs w:val="19"/>
                <w:lang w:eastAsia="es-AR"/>
              </w:rPr>
              <w:t>.</w:t>
            </w:r>
            <w:r w:rsidRPr="00E93BBB">
              <w:rPr>
                <w:rFonts w:cs="Arial"/>
                <w:color w:val="000000"/>
                <w:szCs w:val="19"/>
                <w:lang w:eastAsia="es-AR"/>
              </w:rPr>
              <w:t>206</w:t>
            </w:r>
          </w:p>
        </w:tc>
        <w:tc>
          <w:tcPr>
            <w:tcW w:w="1132" w:type="dxa"/>
            <w:tcBorders>
              <w:top w:val="nil"/>
              <w:left w:val="nil"/>
              <w:bottom w:val="nil"/>
              <w:right w:val="nil"/>
            </w:tcBorders>
            <w:shd w:val="clear" w:color="000000" w:fill="FFFFFF"/>
            <w:noWrap/>
            <w:vAlign w:val="center"/>
            <w:hideMark/>
          </w:tcPr>
          <w:p w14:paraId="591087FA" w14:textId="397E7ABB" w:rsidR="00CD1671" w:rsidRPr="00E93BBB" w:rsidRDefault="005F641D" w:rsidP="00CD1671">
            <w:pPr>
              <w:jc w:val="right"/>
              <w:rPr>
                <w:rFonts w:cs="Arial"/>
                <w:szCs w:val="19"/>
                <w:lang w:eastAsia="es-AR"/>
              </w:rPr>
            </w:pPr>
            <w:r w:rsidRPr="00E93BBB">
              <w:rPr>
                <w:rFonts w:cs="Arial"/>
                <w:szCs w:val="19"/>
                <w:lang w:eastAsia="es-AR"/>
              </w:rPr>
              <w:t>(46,</w:t>
            </w:r>
            <w:r w:rsidR="00CD1671" w:rsidRPr="00E93BBB">
              <w:rPr>
                <w:rFonts w:cs="Arial"/>
                <w:szCs w:val="19"/>
                <w:lang w:eastAsia="es-AR"/>
              </w:rPr>
              <w:t>9%)</w:t>
            </w:r>
          </w:p>
        </w:tc>
      </w:tr>
      <w:tr w:rsidR="00CD1671" w:rsidRPr="00E93BBB" w14:paraId="2611092E" w14:textId="77777777" w:rsidTr="00CD1671">
        <w:trPr>
          <w:trHeight w:val="230"/>
        </w:trPr>
        <w:tc>
          <w:tcPr>
            <w:tcW w:w="6016" w:type="dxa"/>
            <w:tcBorders>
              <w:top w:val="nil"/>
              <w:left w:val="nil"/>
              <w:bottom w:val="nil"/>
              <w:right w:val="nil"/>
            </w:tcBorders>
            <w:shd w:val="clear" w:color="000000" w:fill="FFFFFF"/>
            <w:vAlign w:val="center"/>
            <w:hideMark/>
          </w:tcPr>
          <w:p w14:paraId="508A61B4" w14:textId="7AE323C9" w:rsidR="00CD1671" w:rsidRPr="00E93BBB" w:rsidRDefault="00CD1671" w:rsidP="00CD1671">
            <w:pPr>
              <w:rPr>
                <w:rFonts w:cs="Arial"/>
                <w:color w:val="000000"/>
                <w:szCs w:val="19"/>
                <w:lang w:eastAsia="es-AR"/>
              </w:rPr>
            </w:pPr>
            <w:r w:rsidRPr="00E93BBB">
              <w:rPr>
                <w:rFonts w:cs="Arial"/>
                <w:color w:val="000000"/>
                <w:szCs w:val="19"/>
                <w:lang w:eastAsia="es-AR"/>
              </w:rPr>
              <w:t>Préstamos y otras financiaciones</w:t>
            </w:r>
          </w:p>
        </w:tc>
        <w:tc>
          <w:tcPr>
            <w:tcW w:w="1476" w:type="dxa"/>
            <w:tcBorders>
              <w:top w:val="nil"/>
              <w:left w:val="nil"/>
              <w:bottom w:val="nil"/>
              <w:right w:val="nil"/>
            </w:tcBorders>
            <w:shd w:val="clear" w:color="000000" w:fill="FFFFFF"/>
            <w:noWrap/>
            <w:vAlign w:val="center"/>
            <w:hideMark/>
          </w:tcPr>
          <w:p w14:paraId="67D3060A" w14:textId="01F6DE36" w:rsidR="00CD1671" w:rsidRPr="00E93BBB" w:rsidRDefault="00CD1671" w:rsidP="00CD1671">
            <w:pPr>
              <w:jc w:val="right"/>
              <w:rPr>
                <w:rFonts w:cs="Arial"/>
                <w:color w:val="000000"/>
                <w:szCs w:val="19"/>
                <w:lang w:eastAsia="es-AR"/>
              </w:rPr>
            </w:pPr>
            <w:r w:rsidRPr="00E93BBB">
              <w:rPr>
                <w:rFonts w:cs="Arial"/>
                <w:color w:val="000000"/>
                <w:szCs w:val="19"/>
                <w:lang w:eastAsia="es-AR"/>
              </w:rPr>
              <w:t>4</w:t>
            </w:r>
            <w:r w:rsidR="005F641D" w:rsidRPr="00E93BBB">
              <w:rPr>
                <w:rFonts w:cs="Arial"/>
                <w:color w:val="000000"/>
                <w:szCs w:val="19"/>
                <w:lang w:eastAsia="es-AR"/>
              </w:rPr>
              <w:t>.</w:t>
            </w:r>
            <w:r w:rsidRPr="00E93BBB">
              <w:rPr>
                <w:rFonts w:cs="Arial"/>
                <w:color w:val="000000"/>
                <w:szCs w:val="19"/>
                <w:lang w:eastAsia="es-AR"/>
              </w:rPr>
              <w:t>407</w:t>
            </w:r>
            <w:r w:rsidR="005F641D" w:rsidRPr="00E93BBB">
              <w:rPr>
                <w:rFonts w:cs="Arial"/>
                <w:color w:val="000000"/>
                <w:szCs w:val="19"/>
                <w:lang w:eastAsia="es-AR"/>
              </w:rPr>
              <w:t>.</w:t>
            </w:r>
            <w:r w:rsidRPr="00E93BBB">
              <w:rPr>
                <w:rFonts w:cs="Arial"/>
                <w:color w:val="000000"/>
                <w:szCs w:val="19"/>
                <w:lang w:eastAsia="es-AR"/>
              </w:rPr>
              <w:t>461</w:t>
            </w:r>
          </w:p>
        </w:tc>
        <w:tc>
          <w:tcPr>
            <w:tcW w:w="1476" w:type="dxa"/>
            <w:tcBorders>
              <w:top w:val="nil"/>
              <w:left w:val="nil"/>
              <w:bottom w:val="nil"/>
              <w:right w:val="nil"/>
            </w:tcBorders>
            <w:shd w:val="clear" w:color="000000" w:fill="FFFFFF"/>
            <w:noWrap/>
            <w:vAlign w:val="center"/>
            <w:hideMark/>
          </w:tcPr>
          <w:p w14:paraId="259B8AB2" w14:textId="61C0034D" w:rsidR="00CD1671" w:rsidRPr="00E93BBB" w:rsidRDefault="00CD1671" w:rsidP="00CD1671">
            <w:pPr>
              <w:jc w:val="right"/>
              <w:rPr>
                <w:rFonts w:cs="Arial"/>
                <w:color w:val="000000"/>
                <w:szCs w:val="19"/>
                <w:lang w:eastAsia="es-AR"/>
              </w:rPr>
            </w:pPr>
            <w:r w:rsidRPr="00E93BBB">
              <w:rPr>
                <w:rFonts w:cs="Arial"/>
                <w:color w:val="000000"/>
                <w:szCs w:val="19"/>
                <w:lang w:eastAsia="es-AR"/>
              </w:rPr>
              <w:t>5</w:t>
            </w:r>
            <w:r w:rsidR="005F641D" w:rsidRPr="00E93BBB">
              <w:rPr>
                <w:rFonts w:cs="Arial"/>
                <w:color w:val="000000"/>
                <w:szCs w:val="19"/>
                <w:lang w:eastAsia="es-AR"/>
              </w:rPr>
              <w:t>.</w:t>
            </w:r>
            <w:r w:rsidRPr="00E93BBB">
              <w:rPr>
                <w:rFonts w:cs="Arial"/>
                <w:color w:val="000000"/>
                <w:szCs w:val="19"/>
                <w:lang w:eastAsia="es-AR"/>
              </w:rPr>
              <w:t>377</w:t>
            </w:r>
            <w:r w:rsidR="005F641D" w:rsidRPr="00E93BBB">
              <w:rPr>
                <w:rFonts w:cs="Arial"/>
                <w:color w:val="000000"/>
                <w:szCs w:val="19"/>
                <w:lang w:eastAsia="es-AR"/>
              </w:rPr>
              <w:t>.</w:t>
            </w:r>
            <w:r w:rsidRPr="00E93BBB">
              <w:rPr>
                <w:rFonts w:cs="Arial"/>
                <w:color w:val="000000"/>
                <w:szCs w:val="19"/>
                <w:lang w:eastAsia="es-AR"/>
              </w:rPr>
              <w:t>263</w:t>
            </w:r>
          </w:p>
        </w:tc>
        <w:tc>
          <w:tcPr>
            <w:tcW w:w="1132" w:type="dxa"/>
            <w:tcBorders>
              <w:top w:val="nil"/>
              <w:left w:val="nil"/>
              <w:bottom w:val="nil"/>
              <w:right w:val="nil"/>
            </w:tcBorders>
            <w:shd w:val="clear" w:color="000000" w:fill="FFFFFF"/>
            <w:noWrap/>
            <w:vAlign w:val="center"/>
            <w:hideMark/>
          </w:tcPr>
          <w:p w14:paraId="5B249911" w14:textId="25C2EC72" w:rsidR="00CD1671" w:rsidRPr="00E93BBB" w:rsidRDefault="005F641D" w:rsidP="00CD1671">
            <w:pPr>
              <w:jc w:val="right"/>
              <w:rPr>
                <w:rFonts w:cs="Arial"/>
                <w:szCs w:val="19"/>
                <w:lang w:eastAsia="es-AR"/>
              </w:rPr>
            </w:pPr>
            <w:r w:rsidRPr="00E93BBB">
              <w:rPr>
                <w:rFonts w:cs="Arial"/>
                <w:szCs w:val="19"/>
                <w:lang w:eastAsia="es-AR"/>
              </w:rPr>
              <w:t>(18,</w:t>
            </w:r>
            <w:r w:rsidR="00CD1671" w:rsidRPr="00E93BBB">
              <w:rPr>
                <w:rFonts w:cs="Arial"/>
                <w:szCs w:val="19"/>
                <w:lang w:eastAsia="es-AR"/>
              </w:rPr>
              <w:t>0%)</w:t>
            </w:r>
          </w:p>
        </w:tc>
      </w:tr>
      <w:tr w:rsidR="00CD1671" w:rsidRPr="00E93BBB" w14:paraId="042F80CF" w14:textId="77777777" w:rsidTr="00CD1671">
        <w:trPr>
          <w:trHeight w:val="230"/>
        </w:trPr>
        <w:tc>
          <w:tcPr>
            <w:tcW w:w="6016" w:type="dxa"/>
            <w:tcBorders>
              <w:top w:val="nil"/>
              <w:left w:val="nil"/>
              <w:bottom w:val="nil"/>
              <w:right w:val="nil"/>
            </w:tcBorders>
            <w:shd w:val="clear" w:color="000000" w:fill="FFFFFF"/>
            <w:vAlign w:val="center"/>
            <w:hideMark/>
          </w:tcPr>
          <w:p w14:paraId="7699E1AE" w14:textId="28341527" w:rsidR="00CD1671" w:rsidRPr="00E93BBB" w:rsidRDefault="00CD1671" w:rsidP="00CD1671">
            <w:pPr>
              <w:rPr>
                <w:rFonts w:cs="Arial"/>
                <w:color w:val="000000"/>
                <w:szCs w:val="19"/>
                <w:lang w:eastAsia="es-AR"/>
              </w:rPr>
            </w:pPr>
            <w:r w:rsidRPr="00E93BBB">
              <w:rPr>
                <w:rFonts w:cs="Arial"/>
                <w:color w:val="000000"/>
                <w:szCs w:val="19"/>
                <w:lang w:eastAsia="es-AR"/>
              </w:rPr>
              <w:t>Otros títulos de deuda</w:t>
            </w:r>
          </w:p>
        </w:tc>
        <w:tc>
          <w:tcPr>
            <w:tcW w:w="1476" w:type="dxa"/>
            <w:tcBorders>
              <w:top w:val="nil"/>
              <w:left w:val="nil"/>
              <w:bottom w:val="nil"/>
              <w:right w:val="nil"/>
            </w:tcBorders>
            <w:shd w:val="clear" w:color="000000" w:fill="FFFFFF"/>
            <w:noWrap/>
            <w:vAlign w:val="center"/>
            <w:hideMark/>
          </w:tcPr>
          <w:p w14:paraId="0873C45B" w14:textId="26CC958E" w:rsidR="00CD1671" w:rsidRPr="00E93BBB" w:rsidRDefault="00CD1671" w:rsidP="00CD1671">
            <w:pPr>
              <w:jc w:val="right"/>
              <w:rPr>
                <w:rFonts w:cs="Arial"/>
                <w:color w:val="000000"/>
                <w:szCs w:val="19"/>
                <w:lang w:eastAsia="es-AR"/>
              </w:rPr>
            </w:pPr>
            <w:r w:rsidRPr="00E93BBB">
              <w:rPr>
                <w:rFonts w:cs="Arial"/>
                <w:color w:val="000000"/>
                <w:szCs w:val="19"/>
                <w:lang w:eastAsia="es-AR"/>
              </w:rPr>
              <w:t>9</w:t>
            </w:r>
            <w:r w:rsidR="005F641D" w:rsidRPr="00E93BBB">
              <w:rPr>
                <w:rFonts w:cs="Arial"/>
                <w:color w:val="000000"/>
                <w:szCs w:val="19"/>
                <w:lang w:eastAsia="es-AR"/>
              </w:rPr>
              <w:t>.</w:t>
            </w:r>
            <w:r w:rsidRPr="00E93BBB">
              <w:rPr>
                <w:rFonts w:cs="Arial"/>
                <w:color w:val="000000"/>
                <w:szCs w:val="19"/>
                <w:lang w:eastAsia="es-AR"/>
              </w:rPr>
              <w:t>851</w:t>
            </w:r>
            <w:r w:rsidR="005F641D" w:rsidRPr="00E93BBB">
              <w:rPr>
                <w:rFonts w:cs="Arial"/>
                <w:color w:val="000000"/>
                <w:szCs w:val="19"/>
                <w:lang w:eastAsia="es-AR"/>
              </w:rPr>
              <w:t>.</w:t>
            </w:r>
            <w:r w:rsidRPr="00E93BBB">
              <w:rPr>
                <w:rFonts w:cs="Arial"/>
                <w:color w:val="000000"/>
                <w:szCs w:val="19"/>
                <w:lang w:eastAsia="es-AR"/>
              </w:rPr>
              <w:t>620</w:t>
            </w:r>
          </w:p>
        </w:tc>
        <w:tc>
          <w:tcPr>
            <w:tcW w:w="1476" w:type="dxa"/>
            <w:tcBorders>
              <w:top w:val="nil"/>
              <w:left w:val="nil"/>
              <w:bottom w:val="nil"/>
              <w:right w:val="nil"/>
            </w:tcBorders>
            <w:shd w:val="clear" w:color="000000" w:fill="FFFFFF"/>
            <w:noWrap/>
            <w:vAlign w:val="center"/>
            <w:hideMark/>
          </w:tcPr>
          <w:p w14:paraId="5C407926" w14:textId="2F81AA02" w:rsidR="00CD1671" w:rsidRPr="00E93BBB" w:rsidRDefault="00CD1671" w:rsidP="00CD1671">
            <w:pPr>
              <w:jc w:val="right"/>
              <w:rPr>
                <w:rFonts w:cs="Arial"/>
                <w:color w:val="000000"/>
                <w:szCs w:val="19"/>
                <w:lang w:eastAsia="es-AR"/>
              </w:rPr>
            </w:pPr>
            <w:r w:rsidRPr="00E93BBB">
              <w:rPr>
                <w:rFonts w:cs="Arial"/>
                <w:color w:val="000000"/>
                <w:szCs w:val="19"/>
                <w:lang w:eastAsia="es-AR"/>
              </w:rPr>
              <w:t>489</w:t>
            </w:r>
            <w:r w:rsidR="005F641D" w:rsidRPr="00E93BBB">
              <w:rPr>
                <w:rFonts w:cs="Arial"/>
                <w:color w:val="000000"/>
                <w:szCs w:val="19"/>
                <w:lang w:eastAsia="es-AR"/>
              </w:rPr>
              <w:t>.</w:t>
            </w:r>
            <w:r w:rsidRPr="00E93BBB">
              <w:rPr>
                <w:rFonts w:cs="Arial"/>
                <w:color w:val="000000"/>
                <w:szCs w:val="19"/>
                <w:lang w:eastAsia="es-AR"/>
              </w:rPr>
              <w:t>558</w:t>
            </w:r>
          </w:p>
        </w:tc>
        <w:tc>
          <w:tcPr>
            <w:tcW w:w="1132" w:type="dxa"/>
            <w:tcBorders>
              <w:top w:val="nil"/>
              <w:left w:val="nil"/>
              <w:bottom w:val="nil"/>
              <w:right w:val="nil"/>
            </w:tcBorders>
            <w:shd w:val="clear" w:color="000000" w:fill="FFFFFF"/>
            <w:noWrap/>
            <w:vAlign w:val="center"/>
            <w:hideMark/>
          </w:tcPr>
          <w:p w14:paraId="30749972" w14:textId="02724164" w:rsidR="00CD1671" w:rsidRPr="00E93BBB" w:rsidRDefault="005F641D" w:rsidP="00CD1671">
            <w:pPr>
              <w:jc w:val="right"/>
              <w:rPr>
                <w:rFonts w:cs="Arial"/>
                <w:szCs w:val="19"/>
                <w:lang w:eastAsia="es-AR"/>
              </w:rPr>
            </w:pPr>
            <w:r w:rsidRPr="00E93BBB">
              <w:rPr>
                <w:rFonts w:cs="Arial"/>
                <w:szCs w:val="19"/>
                <w:lang w:eastAsia="es-AR"/>
              </w:rPr>
              <w:t>1.912,</w:t>
            </w:r>
            <w:r w:rsidR="00CD1671" w:rsidRPr="00E93BBB">
              <w:rPr>
                <w:rFonts w:cs="Arial"/>
                <w:szCs w:val="19"/>
                <w:lang w:eastAsia="es-AR"/>
              </w:rPr>
              <w:t>3%</w:t>
            </w:r>
          </w:p>
        </w:tc>
      </w:tr>
      <w:tr w:rsidR="00CD1671" w:rsidRPr="00E93BBB" w14:paraId="05471B7D" w14:textId="77777777" w:rsidTr="00CD1671">
        <w:trPr>
          <w:trHeight w:val="230"/>
        </w:trPr>
        <w:tc>
          <w:tcPr>
            <w:tcW w:w="6016" w:type="dxa"/>
            <w:tcBorders>
              <w:top w:val="nil"/>
              <w:left w:val="nil"/>
              <w:bottom w:val="nil"/>
              <w:right w:val="nil"/>
            </w:tcBorders>
            <w:shd w:val="clear" w:color="000000" w:fill="FFFFFF"/>
            <w:vAlign w:val="center"/>
            <w:hideMark/>
          </w:tcPr>
          <w:p w14:paraId="2D6D493C" w14:textId="6DACAA9F" w:rsidR="00CD1671" w:rsidRPr="00E93BBB" w:rsidRDefault="00CD1671" w:rsidP="00CD1671">
            <w:pPr>
              <w:rPr>
                <w:rFonts w:cs="Arial"/>
                <w:color w:val="000000"/>
                <w:szCs w:val="19"/>
                <w:lang w:eastAsia="es-AR"/>
              </w:rPr>
            </w:pPr>
            <w:r w:rsidRPr="00E93BBB">
              <w:rPr>
                <w:rFonts w:cs="Arial"/>
                <w:color w:val="000000"/>
                <w:szCs w:val="19"/>
                <w:lang w:eastAsia="es-AR"/>
              </w:rPr>
              <w:t>Activo financiero entregados en garantías</w:t>
            </w:r>
          </w:p>
        </w:tc>
        <w:tc>
          <w:tcPr>
            <w:tcW w:w="1476" w:type="dxa"/>
            <w:tcBorders>
              <w:top w:val="nil"/>
              <w:left w:val="nil"/>
              <w:bottom w:val="nil"/>
              <w:right w:val="nil"/>
            </w:tcBorders>
            <w:shd w:val="clear" w:color="000000" w:fill="FFFFFF"/>
            <w:noWrap/>
            <w:vAlign w:val="center"/>
            <w:hideMark/>
          </w:tcPr>
          <w:p w14:paraId="549F59F0" w14:textId="3EDDFFDC" w:rsidR="00CD1671" w:rsidRPr="00E93BBB" w:rsidRDefault="00CD1671" w:rsidP="00CD1671">
            <w:pPr>
              <w:jc w:val="right"/>
              <w:rPr>
                <w:rFonts w:cs="Arial"/>
                <w:color w:val="000000"/>
                <w:szCs w:val="19"/>
                <w:lang w:eastAsia="es-AR"/>
              </w:rPr>
            </w:pPr>
            <w:r w:rsidRPr="00E93BBB">
              <w:rPr>
                <w:rFonts w:cs="Arial"/>
                <w:color w:val="000000"/>
                <w:szCs w:val="19"/>
                <w:lang w:eastAsia="es-AR"/>
              </w:rPr>
              <w:t>505</w:t>
            </w:r>
            <w:r w:rsidR="005F641D" w:rsidRPr="00E93BBB">
              <w:rPr>
                <w:rFonts w:cs="Arial"/>
                <w:color w:val="000000"/>
                <w:szCs w:val="19"/>
                <w:lang w:eastAsia="es-AR"/>
              </w:rPr>
              <w:t>.</w:t>
            </w:r>
            <w:r w:rsidRPr="00E93BBB">
              <w:rPr>
                <w:rFonts w:cs="Arial"/>
                <w:color w:val="000000"/>
                <w:szCs w:val="19"/>
                <w:lang w:eastAsia="es-AR"/>
              </w:rPr>
              <w:t>584</w:t>
            </w:r>
          </w:p>
        </w:tc>
        <w:tc>
          <w:tcPr>
            <w:tcW w:w="1476" w:type="dxa"/>
            <w:tcBorders>
              <w:top w:val="nil"/>
              <w:left w:val="nil"/>
              <w:bottom w:val="nil"/>
              <w:right w:val="nil"/>
            </w:tcBorders>
            <w:shd w:val="clear" w:color="000000" w:fill="FFFFFF"/>
            <w:noWrap/>
            <w:vAlign w:val="center"/>
            <w:hideMark/>
          </w:tcPr>
          <w:p w14:paraId="004A2F8C" w14:textId="47CD2C63" w:rsidR="00CD1671" w:rsidRPr="00E93BBB" w:rsidRDefault="00CD1671" w:rsidP="00CD1671">
            <w:pPr>
              <w:jc w:val="right"/>
              <w:rPr>
                <w:rFonts w:cs="Arial"/>
                <w:color w:val="000000"/>
                <w:szCs w:val="19"/>
                <w:lang w:eastAsia="es-AR"/>
              </w:rPr>
            </w:pPr>
            <w:r w:rsidRPr="00E93BBB">
              <w:rPr>
                <w:rFonts w:cs="Arial"/>
                <w:color w:val="000000"/>
                <w:szCs w:val="19"/>
                <w:lang w:eastAsia="es-AR"/>
              </w:rPr>
              <w:t>280</w:t>
            </w:r>
            <w:r w:rsidR="005F641D" w:rsidRPr="00E93BBB">
              <w:rPr>
                <w:rFonts w:cs="Arial"/>
                <w:color w:val="000000"/>
                <w:szCs w:val="19"/>
                <w:lang w:eastAsia="es-AR"/>
              </w:rPr>
              <w:t>.</w:t>
            </w:r>
            <w:r w:rsidRPr="00E93BBB">
              <w:rPr>
                <w:rFonts w:cs="Arial"/>
                <w:color w:val="000000"/>
                <w:szCs w:val="19"/>
                <w:lang w:eastAsia="es-AR"/>
              </w:rPr>
              <w:t>777</w:t>
            </w:r>
          </w:p>
        </w:tc>
        <w:tc>
          <w:tcPr>
            <w:tcW w:w="1132" w:type="dxa"/>
            <w:tcBorders>
              <w:top w:val="nil"/>
              <w:left w:val="nil"/>
              <w:bottom w:val="nil"/>
              <w:right w:val="nil"/>
            </w:tcBorders>
            <w:shd w:val="clear" w:color="000000" w:fill="FFFFFF"/>
            <w:noWrap/>
            <w:vAlign w:val="center"/>
            <w:hideMark/>
          </w:tcPr>
          <w:p w14:paraId="390EBBCB" w14:textId="5F56CEA1" w:rsidR="00CD1671" w:rsidRPr="00E93BBB" w:rsidRDefault="005F641D" w:rsidP="00CD1671">
            <w:pPr>
              <w:jc w:val="right"/>
              <w:rPr>
                <w:rFonts w:cs="Arial"/>
                <w:szCs w:val="19"/>
                <w:lang w:eastAsia="es-AR"/>
              </w:rPr>
            </w:pPr>
            <w:r w:rsidRPr="00E93BBB">
              <w:rPr>
                <w:rFonts w:cs="Arial"/>
                <w:szCs w:val="19"/>
                <w:lang w:eastAsia="es-AR"/>
              </w:rPr>
              <w:t>80,</w:t>
            </w:r>
            <w:r w:rsidR="00CD1671" w:rsidRPr="00E93BBB">
              <w:rPr>
                <w:rFonts w:cs="Arial"/>
                <w:szCs w:val="19"/>
                <w:lang w:eastAsia="es-AR"/>
              </w:rPr>
              <w:t>1%</w:t>
            </w:r>
          </w:p>
        </w:tc>
      </w:tr>
      <w:tr w:rsidR="00CD1671" w:rsidRPr="00E93BBB" w14:paraId="19A9C510" w14:textId="77777777" w:rsidTr="00CD1671">
        <w:trPr>
          <w:trHeight w:val="230"/>
        </w:trPr>
        <w:tc>
          <w:tcPr>
            <w:tcW w:w="6016" w:type="dxa"/>
            <w:tcBorders>
              <w:top w:val="nil"/>
              <w:left w:val="nil"/>
              <w:bottom w:val="nil"/>
              <w:right w:val="nil"/>
            </w:tcBorders>
            <w:shd w:val="clear" w:color="000000" w:fill="FFFFFF"/>
            <w:vAlign w:val="center"/>
            <w:hideMark/>
          </w:tcPr>
          <w:p w14:paraId="13F649E1" w14:textId="72311A27" w:rsidR="00CD1671" w:rsidRPr="00E93BBB" w:rsidRDefault="00CD1671" w:rsidP="00CD1671">
            <w:pPr>
              <w:rPr>
                <w:rFonts w:cs="Arial"/>
                <w:color w:val="000000"/>
                <w:szCs w:val="19"/>
                <w:lang w:eastAsia="es-AR"/>
              </w:rPr>
            </w:pPr>
            <w:r w:rsidRPr="00E93BBB">
              <w:rPr>
                <w:rFonts w:cs="Arial"/>
                <w:color w:val="000000"/>
                <w:szCs w:val="19"/>
                <w:lang w:eastAsia="es-AR"/>
              </w:rPr>
              <w:t xml:space="preserve">Activos por impuestos a la </w:t>
            </w:r>
            <w:r w:rsidR="005616E9" w:rsidRPr="00E93BBB">
              <w:rPr>
                <w:rFonts w:cs="Arial"/>
                <w:color w:val="000000"/>
                <w:szCs w:val="19"/>
                <w:lang w:eastAsia="es-AR"/>
              </w:rPr>
              <w:t>ganancias</w:t>
            </w:r>
            <w:r w:rsidRPr="00E93BBB">
              <w:rPr>
                <w:rFonts w:cs="Arial"/>
                <w:color w:val="000000"/>
                <w:szCs w:val="19"/>
                <w:lang w:eastAsia="es-AR"/>
              </w:rPr>
              <w:t xml:space="preserve"> corrientes</w:t>
            </w:r>
          </w:p>
        </w:tc>
        <w:tc>
          <w:tcPr>
            <w:tcW w:w="1476" w:type="dxa"/>
            <w:tcBorders>
              <w:top w:val="nil"/>
              <w:left w:val="nil"/>
              <w:bottom w:val="nil"/>
              <w:right w:val="nil"/>
            </w:tcBorders>
            <w:shd w:val="clear" w:color="000000" w:fill="FFFFFF"/>
            <w:noWrap/>
            <w:vAlign w:val="center"/>
            <w:hideMark/>
          </w:tcPr>
          <w:p w14:paraId="6A7CEA71" w14:textId="570D1A6E" w:rsidR="00CD1671" w:rsidRPr="00E93BBB" w:rsidRDefault="00CD1671" w:rsidP="00CD1671">
            <w:pPr>
              <w:jc w:val="right"/>
              <w:rPr>
                <w:rFonts w:cs="Arial"/>
                <w:color w:val="000000"/>
                <w:szCs w:val="19"/>
                <w:lang w:eastAsia="es-AR"/>
              </w:rPr>
            </w:pPr>
            <w:r w:rsidRPr="00E93BBB">
              <w:rPr>
                <w:rFonts w:cs="Arial"/>
                <w:color w:val="000000"/>
                <w:szCs w:val="19"/>
                <w:lang w:eastAsia="es-AR"/>
              </w:rPr>
              <w:t>-</w:t>
            </w:r>
          </w:p>
        </w:tc>
        <w:tc>
          <w:tcPr>
            <w:tcW w:w="1476" w:type="dxa"/>
            <w:tcBorders>
              <w:top w:val="nil"/>
              <w:left w:val="nil"/>
              <w:bottom w:val="nil"/>
              <w:right w:val="nil"/>
            </w:tcBorders>
            <w:shd w:val="clear" w:color="000000" w:fill="FFFFFF"/>
            <w:noWrap/>
            <w:vAlign w:val="center"/>
            <w:hideMark/>
          </w:tcPr>
          <w:p w14:paraId="553AE99C" w14:textId="3CA57C92" w:rsidR="00CD1671" w:rsidRPr="00E93BBB" w:rsidRDefault="00CD1671" w:rsidP="00CD1671">
            <w:pPr>
              <w:jc w:val="right"/>
              <w:rPr>
                <w:rFonts w:cs="Arial"/>
                <w:color w:val="000000"/>
                <w:szCs w:val="19"/>
                <w:lang w:eastAsia="es-AR"/>
              </w:rPr>
            </w:pPr>
            <w:r w:rsidRPr="00E93BBB">
              <w:rPr>
                <w:rFonts w:cs="Arial"/>
                <w:color w:val="000000"/>
                <w:szCs w:val="19"/>
                <w:lang w:eastAsia="es-AR"/>
              </w:rPr>
              <w:t>5</w:t>
            </w:r>
            <w:r w:rsidR="005F641D" w:rsidRPr="00E93BBB">
              <w:rPr>
                <w:rFonts w:cs="Arial"/>
                <w:color w:val="000000"/>
                <w:szCs w:val="19"/>
                <w:lang w:eastAsia="es-AR"/>
              </w:rPr>
              <w:t>.</w:t>
            </w:r>
            <w:r w:rsidRPr="00E93BBB">
              <w:rPr>
                <w:rFonts w:cs="Arial"/>
                <w:color w:val="000000"/>
                <w:szCs w:val="19"/>
                <w:lang w:eastAsia="es-AR"/>
              </w:rPr>
              <w:t>439</w:t>
            </w:r>
          </w:p>
        </w:tc>
        <w:tc>
          <w:tcPr>
            <w:tcW w:w="1132" w:type="dxa"/>
            <w:tcBorders>
              <w:top w:val="nil"/>
              <w:left w:val="nil"/>
              <w:bottom w:val="nil"/>
              <w:right w:val="nil"/>
            </w:tcBorders>
            <w:shd w:val="clear" w:color="000000" w:fill="FFFFFF"/>
            <w:noWrap/>
            <w:vAlign w:val="center"/>
            <w:hideMark/>
          </w:tcPr>
          <w:p w14:paraId="5020E97A" w14:textId="3200BD67" w:rsidR="00CD1671" w:rsidRPr="00E93BBB" w:rsidRDefault="005F641D" w:rsidP="00CD1671">
            <w:pPr>
              <w:jc w:val="right"/>
              <w:rPr>
                <w:rFonts w:cs="Arial"/>
                <w:szCs w:val="19"/>
                <w:lang w:eastAsia="es-AR"/>
              </w:rPr>
            </w:pPr>
            <w:r w:rsidRPr="00E93BBB">
              <w:rPr>
                <w:rFonts w:cs="Arial"/>
                <w:szCs w:val="19"/>
                <w:lang w:eastAsia="es-AR"/>
              </w:rPr>
              <w:t>(100</w:t>
            </w:r>
            <w:r w:rsidR="00A32753" w:rsidRPr="00E93BBB">
              <w:rPr>
                <w:rFonts w:cs="Arial"/>
                <w:szCs w:val="19"/>
                <w:lang w:eastAsia="es-AR"/>
              </w:rPr>
              <w:t>,0</w:t>
            </w:r>
            <w:r w:rsidR="00CD1671" w:rsidRPr="00E93BBB">
              <w:rPr>
                <w:rFonts w:cs="Arial"/>
                <w:szCs w:val="19"/>
                <w:lang w:eastAsia="es-AR"/>
              </w:rPr>
              <w:t>%)</w:t>
            </w:r>
          </w:p>
        </w:tc>
      </w:tr>
      <w:tr w:rsidR="00CD1671" w:rsidRPr="00E93BBB" w14:paraId="297A2095" w14:textId="77777777" w:rsidTr="00CD1671">
        <w:trPr>
          <w:trHeight w:val="230"/>
        </w:trPr>
        <w:tc>
          <w:tcPr>
            <w:tcW w:w="6016" w:type="dxa"/>
            <w:tcBorders>
              <w:top w:val="nil"/>
              <w:left w:val="nil"/>
              <w:bottom w:val="nil"/>
              <w:right w:val="nil"/>
            </w:tcBorders>
            <w:shd w:val="clear" w:color="000000" w:fill="FFFFFF"/>
            <w:vAlign w:val="center"/>
            <w:hideMark/>
          </w:tcPr>
          <w:p w14:paraId="20F9C531" w14:textId="08B10941" w:rsidR="00CD1671" w:rsidRPr="00E93BBB" w:rsidRDefault="00CD1671" w:rsidP="00CD1671">
            <w:pPr>
              <w:rPr>
                <w:rFonts w:cs="Arial"/>
                <w:color w:val="000000"/>
                <w:szCs w:val="19"/>
                <w:lang w:eastAsia="es-AR"/>
              </w:rPr>
            </w:pPr>
            <w:r w:rsidRPr="00E93BBB">
              <w:rPr>
                <w:rFonts w:cs="Arial"/>
                <w:color w:val="000000"/>
                <w:szCs w:val="19"/>
                <w:lang w:eastAsia="es-AR"/>
              </w:rPr>
              <w:t>Inversiones en Instrumentos de Patrimonio</w:t>
            </w:r>
          </w:p>
        </w:tc>
        <w:tc>
          <w:tcPr>
            <w:tcW w:w="1476" w:type="dxa"/>
            <w:tcBorders>
              <w:top w:val="nil"/>
              <w:left w:val="nil"/>
              <w:bottom w:val="nil"/>
              <w:right w:val="nil"/>
            </w:tcBorders>
            <w:shd w:val="clear" w:color="000000" w:fill="FFFFFF"/>
            <w:noWrap/>
            <w:vAlign w:val="center"/>
            <w:hideMark/>
          </w:tcPr>
          <w:p w14:paraId="290E9C21" w14:textId="6BF3E224" w:rsidR="00CD1671" w:rsidRPr="00E93BBB" w:rsidRDefault="00CD1671" w:rsidP="00CD1671">
            <w:pPr>
              <w:jc w:val="right"/>
              <w:rPr>
                <w:rFonts w:cs="Arial"/>
                <w:color w:val="000000"/>
                <w:szCs w:val="19"/>
                <w:lang w:eastAsia="es-AR"/>
              </w:rPr>
            </w:pPr>
            <w:r w:rsidRPr="00E93BBB">
              <w:rPr>
                <w:rFonts w:cs="Arial"/>
                <w:color w:val="000000"/>
                <w:szCs w:val="19"/>
                <w:lang w:eastAsia="es-AR"/>
              </w:rPr>
              <w:t>24</w:t>
            </w:r>
            <w:r w:rsidR="005F641D" w:rsidRPr="00E93BBB">
              <w:rPr>
                <w:rFonts w:cs="Arial"/>
                <w:color w:val="000000"/>
                <w:szCs w:val="19"/>
                <w:lang w:eastAsia="es-AR"/>
              </w:rPr>
              <w:t>.</w:t>
            </w:r>
            <w:r w:rsidRPr="00E93BBB">
              <w:rPr>
                <w:rFonts w:cs="Arial"/>
                <w:color w:val="000000"/>
                <w:szCs w:val="19"/>
                <w:lang w:eastAsia="es-AR"/>
              </w:rPr>
              <w:t>608</w:t>
            </w:r>
          </w:p>
        </w:tc>
        <w:tc>
          <w:tcPr>
            <w:tcW w:w="1476" w:type="dxa"/>
            <w:tcBorders>
              <w:top w:val="nil"/>
              <w:left w:val="nil"/>
              <w:bottom w:val="nil"/>
              <w:right w:val="nil"/>
            </w:tcBorders>
            <w:shd w:val="clear" w:color="000000" w:fill="FFFFFF"/>
            <w:noWrap/>
            <w:vAlign w:val="center"/>
            <w:hideMark/>
          </w:tcPr>
          <w:p w14:paraId="308861BA" w14:textId="198DE551" w:rsidR="00CD1671" w:rsidRPr="00E93BBB" w:rsidRDefault="00CD1671" w:rsidP="00CD1671">
            <w:pPr>
              <w:jc w:val="right"/>
              <w:rPr>
                <w:rFonts w:cs="Arial"/>
                <w:color w:val="000000"/>
                <w:szCs w:val="19"/>
                <w:lang w:eastAsia="es-AR"/>
              </w:rPr>
            </w:pPr>
            <w:r w:rsidRPr="00E93BBB">
              <w:rPr>
                <w:rFonts w:cs="Arial"/>
                <w:color w:val="000000"/>
                <w:szCs w:val="19"/>
                <w:lang w:eastAsia="es-AR"/>
              </w:rPr>
              <w:t>27</w:t>
            </w:r>
            <w:r w:rsidR="005F641D" w:rsidRPr="00E93BBB">
              <w:rPr>
                <w:rFonts w:cs="Arial"/>
                <w:color w:val="000000"/>
                <w:szCs w:val="19"/>
                <w:lang w:eastAsia="es-AR"/>
              </w:rPr>
              <w:t>.</w:t>
            </w:r>
            <w:r w:rsidRPr="00E93BBB">
              <w:rPr>
                <w:rFonts w:cs="Arial"/>
                <w:color w:val="000000"/>
                <w:szCs w:val="19"/>
                <w:lang w:eastAsia="es-AR"/>
              </w:rPr>
              <w:t>306</w:t>
            </w:r>
          </w:p>
        </w:tc>
        <w:tc>
          <w:tcPr>
            <w:tcW w:w="1132" w:type="dxa"/>
            <w:tcBorders>
              <w:top w:val="nil"/>
              <w:left w:val="nil"/>
              <w:bottom w:val="nil"/>
              <w:right w:val="nil"/>
            </w:tcBorders>
            <w:shd w:val="clear" w:color="000000" w:fill="FFFFFF"/>
            <w:noWrap/>
            <w:vAlign w:val="center"/>
            <w:hideMark/>
          </w:tcPr>
          <w:p w14:paraId="7B19D7D6" w14:textId="068F85CC" w:rsidR="00CD1671" w:rsidRPr="00E93BBB" w:rsidRDefault="005F641D" w:rsidP="00CD1671">
            <w:pPr>
              <w:jc w:val="right"/>
              <w:rPr>
                <w:rFonts w:cs="Arial"/>
                <w:szCs w:val="19"/>
                <w:lang w:eastAsia="es-AR"/>
              </w:rPr>
            </w:pPr>
            <w:r w:rsidRPr="00E93BBB">
              <w:rPr>
                <w:rFonts w:cs="Arial"/>
                <w:szCs w:val="19"/>
                <w:lang w:eastAsia="es-AR"/>
              </w:rPr>
              <w:t>(9,</w:t>
            </w:r>
            <w:r w:rsidR="00CD1671" w:rsidRPr="00E93BBB">
              <w:rPr>
                <w:rFonts w:cs="Arial"/>
                <w:szCs w:val="19"/>
                <w:lang w:eastAsia="es-AR"/>
              </w:rPr>
              <w:t>9%)</w:t>
            </w:r>
          </w:p>
        </w:tc>
      </w:tr>
      <w:tr w:rsidR="00CD1671" w:rsidRPr="00E93BBB" w14:paraId="5E4DD838" w14:textId="77777777" w:rsidTr="00CD1671">
        <w:trPr>
          <w:trHeight w:val="230"/>
        </w:trPr>
        <w:tc>
          <w:tcPr>
            <w:tcW w:w="6016" w:type="dxa"/>
            <w:tcBorders>
              <w:top w:val="nil"/>
              <w:left w:val="nil"/>
              <w:bottom w:val="nil"/>
              <w:right w:val="nil"/>
            </w:tcBorders>
            <w:shd w:val="clear" w:color="000000" w:fill="FFFFFF"/>
            <w:vAlign w:val="center"/>
            <w:hideMark/>
          </w:tcPr>
          <w:p w14:paraId="4D40C713" w14:textId="6236F89C" w:rsidR="00CD1671" w:rsidRPr="00E93BBB" w:rsidRDefault="00CD1671" w:rsidP="00CD1671">
            <w:pPr>
              <w:rPr>
                <w:rFonts w:cs="Arial"/>
                <w:color w:val="000000"/>
                <w:szCs w:val="19"/>
                <w:lang w:eastAsia="es-AR"/>
              </w:rPr>
            </w:pPr>
            <w:r w:rsidRPr="00E93BBB">
              <w:rPr>
                <w:rFonts w:cs="Arial"/>
                <w:color w:val="000000"/>
                <w:szCs w:val="19"/>
                <w:lang w:eastAsia="es-AR"/>
              </w:rPr>
              <w:t>Inversión en subsidiarias</w:t>
            </w:r>
          </w:p>
        </w:tc>
        <w:tc>
          <w:tcPr>
            <w:tcW w:w="1476" w:type="dxa"/>
            <w:tcBorders>
              <w:top w:val="nil"/>
              <w:left w:val="nil"/>
              <w:bottom w:val="nil"/>
              <w:right w:val="nil"/>
            </w:tcBorders>
            <w:shd w:val="clear" w:color="000000" w:fill="FFFFFF"/>
            <w:noWrap/>
            <w:vAlign w:val="center"/>
            <w:hideMark/>
          </w:tcPr>
          <w:p w14:paraId="492200AA" w14:textId="53FC71DA" w:rsidR="00CD1671" w:rsidRPr="00E93BBB" w:rsidRDefault="00CD1671" w:rsidP="00CD1671">
            <w:pPr>
              <w:jc w:val="right"/>
              <w:rPr>
                <w:rFonts w:cs="Arial"/>
                <w:color w:val="000000"/>
                <w:szCs w:val="19"/>
                <w:lang w:eastAsia="es-AR"/>
              </w:rPr>
            </w:pPr>
            <w:r w:rsidRPr="00E93BBB">
              <w:rPr>
                <w:rFonts w:cs="Arial"/>
                <w:color w:val="000000"/>
                <w:szCs w:val="19"/>
                <w:lang w:eastAsia="es-AR"/>
              </w:rPr>
              <w:t>11</w:t>
            </w:r>
            <w:r w:rsidR="005F641D" w:rsidRPr="00E93BBB">
              <w:rPr>
                <w:rFonts w:cs="Arial"/>
                <w:color w:val="000000"/>
                <w:szCs w:val="19"/>
                <w:lang w:eastAsia="es-AR"/>
              </w:rPr>
              <w:t>.</w:t>
            </w:r>
            <w:r w:rsidRPr="00E93BBB">
              <w:rPr>
                <w:rFonts w:cs="Arial"/>
                <w:color w:val="000000"/>
                <w:szCs w:val="19"/>
                <w:lang w:eastAsia="es-AR"/>
              </w:rPr>
              <w:t>991</w:t>
            </w:r>
          </w:p>
        </w:tc>
        <w:tc>
          <w:tcPr>
            <w:tcW w:w="1476" w:type="dxa"/>
            <w:tcBorders>
              <w:top w:val="nil"/>
              <w:left w:val="nil"/>
              <w:bottom w:val="nil"/>
              <w:right w:val="nil"/>
            </w:tcBorders>
            <w:shd w:val="clear" w:color="000000" w:fill="FFFFFF"/>
            <w:noWrap/>
            <w:vAlign w:val="center"/>
            <w:hideMark/>
          </w:tcPr>
          <w:p w14:paraId="38804EA7" w14:textId="5CD76ADA" w:rsidR="00CD1671" w:rsidRPr="00E93BBB" w:rsidRDefault="00CD1671" w:rsidP="00CD1671">
            <w:pPr>
              <w:jc w:val="right"/>
              <w:rPr>
                <w:rFonts w:cs="Arial"/>
                <w:color w:val="000000"/>
                <w:szCs w:val="19"/>
                <w:lang w:eastAsia="es-AR"/>
              </w:rPr>
            </w:pPr>
            <w:r w:rsidRPr="00E93BBB">
              <w:rPr>
                <w:rFonts w:cs="Arial"/>
                <w:color w:val="000000"/>
                <w:szCs w:val="19"/>
                <w:lang w:eastAsia="es-AR"/>
              </w:rPr>
              <w:t>11</w:t>
            </w:r>
            <w:r w:rsidR="005F641D" w:rsidRPr="00E93BBB">
              <w:rPr>
                <w:rFonts w:cs="Arial"/>
                <w:color w:val="000000"/>
                <w:szCs w:val="19"/>
                <w:lang w:eastAsia="es-AR"/>
              </w:rPr>
              <w:t>.</w:t>
            </w:r>
            <w:r w:rsidRPr="00E93BBB">
              <w:rPr>
                <w:rFonts w:cs="Arial"/>
                <w:color w:val="000000"/>
                <w:szCs w:val="19"/>
                <w:lang w:eastAsia="es-AR"/>
              </w:rPr>
              <w:t>580</w:t>
            </w:r>
          </w:p>
        </w:tc>
        <w:tc>
          <w:tcPr>
            <w:tcW w:w="1132" w:type="dxa"/>
            <w:tcBorders>
              <w:top w:val="nil"/>
              <w:left w:val="nil"/>
              <w:bottom w:val="nil"/>
              <w:right w:val="nil"/>
            </w:tcBorders>
            <w:shd w:val="clear" w:color="000000" w:fill="FFFFFF"/>
            <w:noWrap/>
            <w:vAlign w:val="center"/>
            <w:hideMark/>
          </w:tcPr>
          <w:p w14:paraId="2D562ECA" w14:textId="32797789" w:rsidR="00CD1671" w:rsidRPr="00E93BBB" w:rsidRDefault="005F641D" w:rsidP="00CD1671">
            <w:pPr>
              <w:jc w:val="right"/>
              <w:rPr>
                <w:rFonts w:cs="Arial"/>
                <w:szCs w:val="19"/>
                <w:lang w:eastAsia="es-AR"/>
              </w:rPr>
            </w:pPr>
            <w:r w:rsidRPr="00E93BBB">
              <w:rPr>
                <w:rFonts w:cs="Arial"/>
                <w:szCs w:val="19"/>
                <w:lang w:eastAsia="es-AR"/>
              </w:rPr>
              <w:t>3,</w:t>
            </w:r>
            <w:r w:rsidR="00CD1671" w:rsidRPr="00E93BBB">
              <w:rPr>
                <w:rFonts w:cs="Arial"/>
                <w:szCs w:val="19"/>
                <w:lang w:eastAsia="es-AR"/>
              </w:rPr>
              <w:t>5%</w:t>
            </w:r>
          </w:p>
        </w:tc>
      </w:tr>
      <w:tr w:rsidR="00CD1671" w:rsidRPr="00E93BBB" w14:paraId="77FF14EB" w14:textId="77777777" w:rsidTr="00CD1671">
        <w:trPr>
          <w:trHeight w:val="230"/>
        </w:trPr>
        <w:tc>
          <w:tcPr>
            <w:tcW w:w="6016" w:type="dxa"/>
            <w:tcBorders>
              <w:top w:val="nil"/>
              <w:left w:val="nil"/>
              <w:bottom w:val="nil"/>
              <w:right w:val="nil"/>
            </w:tcBorders>
            <w:shd w:val="clear" w:color="000000" w:fill="FFFFFF"/>
            <w:vAlign w:val="center"/>
            <w:hideMark/>
          </w:tcPr>
          <w:p w14:paraId="6B6CB834" w14:textId="26AC96A1" w:rsidR="00CD1671" w:rsidRPr="00E93BBB" w:rsidRDefault="00CD1671" w:rsidP="00CD1671">
            <w:pPr>
              <w:rPr>
                <w:rFonts w:cs="Arial"/>
                <w:color w:val="000000"/>
                <w:szCs w:val="19"/>
                <w:lang w:eastAsia="es-AR"/>
              </w:rPr>
            </w:pPr>
            <w:r w:rsidRPr="00E93BBB">
              <w:rPr>
                <w:rFonts w:cs="Arial"/>
                <w:color w:val="000000"/>
                <w:szCs w:val="19"/>
                <w:lang w:eastAsia="es-AR"/>
              </w:rPr>
              <w:t>Propiedad, plata y equipo</w:t>
            </w:r>
          </w:p>
        </w:tc>
        <w:tc>
          <w:tcPr>
            <w:tcW w:w="1476" w:type="dxa"/>
            <w:tcBorders>
              <w:top w:val="nil"/>
              <w:left w:val="nil"/>
              <w:bottom w:val="nil"/>
              <w:right w:val="nil"/>
            </w:tcBorders>
            <w:shd w:val="clear" w:color="000000" w:fill="FFFFFF"/>
            <w:noWrap/>
            <w:vAlign w:val="center"/>
            <w:hideMark/>
          </w:tcPr>
          <w:p w14:paraId="44E39741" w14:textId="3CF0260A" w:rsidR="00CD1671" w:rsidRPr="00E93BBB" w:rsidRDefault="00CD1671" w:rsidP="00CD1671">
            <w:pPr>
              <w:jc w:val="right"/>
              <w:rPr>
                <w:rFonts w:cs="Arial"/>
                <w:color w:val="000000"/>
                <w:szCs w:val="19"/>
                <w:lang w:eastAsia="es-AR"/>
              </w:rPr>
            </w:pPr>
            <w:r w:rsidRPr="00E93BBB">
              <w:rPr>
                <w:rFonts w:cs="Arial"/>
                <w:color w:val="000000"/>
                <w:szCs w:val="19"/>
                <w:lang w:eastAsia="es-AR"/>
              </w:rPr>
              <w:t>1</w:t>
            </w:r>
            <w:r w:rsidR="005F641D" w:rsidRPr="00E93BBB">
              <w:rPr>
                <w:rFonts w:cs="Arial"/>
                <w:color w:val="000000"/>
                <w:szCs w:val="19"/>
                <w:lang w:eastAsia="es-AR"/>
              </w:rPr>
              <w:t>.</w:t>
            </w:r>
            <w:r w:rsidRPr="00E93BBB">
              <w:rPr>
                <w:rFonts w:cs="Arial"/>
                <w:color w:val="000000"/>
                <w:szCs w:val="19"/>
                <w:lang w:eastAsia="es-AR"/>
              </w:rPr>
              <w:t>035</w:t>
            </w:r>
            <w:r w:rsidR="005F641D" w:rsidRPr="00E93BBB">
              <w:rPr>
                <w:rFonts w:cs="Arial"/>
                <w:color w:val="000000"/>
                <w:szCs w:val="19"/>
                <w:lang w:eastAsia="es-AR"/>
              </w:rPr>
              <w:t>.</w:t>
            </w:r>
            <w:r w:rsidRPr="00E93BBB">
              <w:rPr>
                <w:rFonts w:cs="Arial"/>
                <w:color w:val="000000"/>
                <w:szCs w:val="19"/>
                <w:lang w:eastAsia="es-AR"/>
              </w:rPr>
              <w:t>517</w:t>
            </w:r>
          </w:p>
        </w:tc>
        <w:tc>
          <w:tcPr>
            <w:tcW w:w="1476" w:type="dxa"/>
            <w:tcBorders>
              <w:top w:val="nil"/>
              <w:left w:val="nil"/>
              <w:bottom w:val="nil"/>
              <w:right w:val="nil"/>
            </w:tcBorders>
            <w:shd w:val="clear" w:color="000000" w:fill="FFFFFF"/>
            <w:noWrap/>
            <w:vAlign w:val="center"/>
            <w:hideMark/>
          </w:tcPr>
          <w:p w14:paraId="6A2E75E6" w14:textId="103E4828" w:rsidR="00CD1671" w:rsidRPr="00E93BBB" w:rsidRDefault="00CD1671" w:rsidP="00CD1671">
            <w:pPr>
              <w:jc w:val="right"/>
              <w:rPr>
                <w:rFonts w:cs="Arial"/>
                <w:color w:val="000000"/>
                <w:szCs w:val="19"/>
                <w:lang w:eastAsia="es-AR"/>
              </w:rPr>
            </w:pPr>
            <w:r w:rsidRPr="00E93BBB">
              <w:rPr>
                <w:rFonts w:cs="Arial"/>
                <w:color w:val="000000"/>
                <w:szCs w:val="19"/>
                <w:lang w:eastAsia="es-AR"/>
              </w:rPr>
              <w:t>1</w:t>
            </w:r>
            <w:r w:rsidR="005F641D" w:rsidRPr="00E93BBB">
              <w:rPr>
                <w:rFonts w:cs="Arial"/>
                <w:color w:val="000000"/>
                <w:szCs w:val="19"/>
                <w:lang w:eastAsia="es-AR"/>
              </w:rPr>
              <w:t>.</w:t>
            </w:r>
            <w:r w:rsidRPr="00E93BBB">
              <w:rPr>
                <w:rFonts w:cs="Arial"/>
                <w:color w:val="000000"/>
                <w:szCs w:val="19"/>
                <w:lang w:eastAsia="es-AR"/>
              </w:rPr>
              <w:t>031</w:t>
            </w:r>
            <w:r w:rsidR="005F641D" w:rsidRPr="00E93BBB">
              <w:rPr>
                <w:rFonts w:cs="Arial"/>
                <w:color w:val="000000"/>
                <w:szCs w:val="19"/>
                <w:lang w:eastAsia="es-AR"/>
              </w:rPr>
              <w:t>.</w:t>
            </w:r>
            <w:r w:rsidRPr="00E93BBB">
              <w:rPr>
                <w:rFonts w:cs="Arial"/>
                <w:color w:val="000000"/>
                <w:szCs w:val="19"/>
                <w:lang w:eastAsia="es-AR"/>
              </w:rPr>
              <w:t>186</w:t>
            </w:r>
          </w:p>
        </w:tc>
        <w:tc>
          <w:tcPr>
            <w:tcW w:w="1132" w:type="dxa"/>
            <w:tcBorders>
              <w:top w:val="nil"/>
              <w:left w:val="nil"/>
              <w:bottom w:val="nil"/>
              <w:right w:val="nil"/>
            </w:tcBorders>
            <w:shd w:val="clear" w:color="000000" w:fill="FFFFFF"/>
            <w:noWrap/>
            <w:vAlign w:val="center"/>
            <w:hideMark/>
          </w:tcPr>
          <w:p w14:paraId="136DD7DE" w14:textId="35630EC4" w:rsidR="00CD1671" w:rsidRPr="00E93BBB" w:rsidRDefault="005F641D" w:rsidP="00CD1671">
            <w:pPr>
              <w:jc w:val="right"/>
              <w:rPr>
                <w:rFonts w:cs="Arial"/>
                <w:szCs w:val="19"/>
                <w:lang w:eastAsia="es-AR"/>
              </w:rPr>
            </w:pPr>
            <w:r w:rsidRPr="00E93BBB">
              <w:rPr>
                <w:rFonts w:cs="Arial"/>
                <w:szCs w:val="19"/>
                <w:lang w:eastAsia="es-AR"/>
              </w:rPr>
              <w:t>0,</w:t>
            </w:r>
            <w:r w:rsidR="00CD1671" w:rsidRPr="00E93BBB">
              <w:rPr>
                <w:rFonts w:cs="Arial"/>
                <w:szCs w:val="19"/>
                <w:lang w:eastAsia="es-AR"/>
              </w:rPr>
              <w:t>4%</w:t>
            </w:r>
          </w:p>
        </w:tc>
      </w:tr>
      <w:tr w:rsidR="00CD1671" w:rsidRPr="00E93BBB" w14:paraId="367B0FCA" w14:textId="77777777" w:rsidTr="00CD1671">
        <w:trPr>
          <w:trHeight w:val="230"/>
        </w:trPr>
        <w:tc>
          <w:tcPr>
            <w:tcW w:w="6016" w:type="dxa"/>
            <w:tcBorders>
              <w:top w:val="nil"/>
              <w:left w:val="nil"/>
              <w:bottom w:val="nil"/>
              <w:right w:val="nil"/>
            </w:tcBorders>
            <w:shd w:val="clear" w:color="000000" w:fill="FFFFFF"/>
            <w:vAlign w:val="center"/>
            <w:hideMark/>
          </w:tcPr>
          <w:p w14:paraId="0FD28132" w14:textId="5CF26202" w:rsidR="00CD1671" w:rsidRPr="00E93BBB" w:rsidRDefault="00CD1671" w:rsidP="00CD1671">
            <w:pPr>
              <w:rPr>
                <w:rFonts w:cs="Arial"/>
                <w:color w:val="000000"/>
                <w:szCs w:val="19"/>
                <w:lang w:eastAsia="es-AR"/>
              </w:rPr>
            </w:pPr>
            <w:r w:rsidRPr="00E93BBB">
              <w:rPr>
                <w:rFonts w:cs="Arial"/>
                <w:color w:val="000000"/>
                <w:szCs w:val="19"/>
                <w:lang w:eastAsia="es-AR"/>
              </w:rPr>
              <w:t>Activos Intangibles</w:t>
            </w:r>
          </w:p>
        </w:tc>
        <w:tc>
          <w:tcPr>
            <w:tcW w:w="1476" w:type="dxa"/>
            <w:tcBorders>
              <w:top w:val="nil"/>
              <w:left w:val="nil"/>
              <w:bottom w:val="nil"/>
              <w:right w:val="nil"/>
            </w:tcBorders>
            <w:shd w:val="clear" w:color="000000" w:fill="FFFFFF"/>
            <w:noWrap/>
            <w:vAlign w:val="center"/>
            <w:hideMark/>
          </w:tcPr>
          <w:p w14:paraId="19B31E87" w14:textId="6FC5AEDC" w:rsidR="00CD1671" w:rsidRPr="00E93BBB" w:rsidRDefault="00CD1671" w:rsidP="00CD1671">
            <w:pPr>
              <w:jc w:val="right"/>
              <w:rPr>
                <w:rFonts w:cs="Arial"/>
                <w:color w:val="000000"/>
                <w:szCs w:val="19"/>
                <w:lang w:eastAsia="es-AR"/>
              </w:rPr>
            </w:pPr>
            <w:r w:rsidRPr="00E93BBB">
              <w:rPr>
                <w:rFonts w:cs="Arial"/>
                <w:color w:val="000000"/>
                <w:szCs w:val="19"/>
                <w:lang w:eastAsia="es-AR"/>
              </w:rPr>
              <w:t>281</w:t>
            </w:r>
          </w:p>
        </w:tc>
        <w:tc>
          <w:tcPr>
            <w:tcW w:w="1476" w:type="dxa"/>
            <w:tcBorders>
              <w:top w:val="nil"/>
              <w:left w:val="nil"/>
              <w:bottom w:val="nil"/>
              <w:right w:val="nil"/>
            </w:tcBorders>
            <w:shd w:val="clear" w:color="000000" w:fill="FFFFFF"/>
            <w:noWrap/>
            <w:vAlign w:val="center"/>
            <w:hideMark/>
          </w:tcPr>
          <w:p w14:paraId="07A6DFD6" w14:textId="2B525066" w:rsidR="00CD1671" w:rsidRPr="00E93BBB" w:rsidRDefault="00CD1671" w:rsidP="00CD1671">
            <w:pPr>
              <w:jc w:val="right"/>
              <w:rPr>
                <w:rFonts w:cs="Arial"/>
                <w:color w:val="000000"/>
                <w:szCs w:val="19"/>
                <w:lang w:eastAsia="es-AR"/>
              </w:rPr>
            </w:pPr>
            <w:r w:rsidRPr="00E93BBB">
              <w:rPr>
                <w:rFonts w:cs="Arial"/>
                <w:color w:val="000000"/>
                <w:szCs w:val="19"/>
                <w:lang w:eastAsia="es-AR"/>
              </w:rPr>
              <w:t>1</w:t>
            </w:r>
            <w:r w:rsidR="005F641D" w:rsidRPr="00E93BBB">
              <w:rPr>
                <w:rFonts w:cs="Arial"/>
                <w:color w:val="000000"/>
                <w:szCs w:val="19"/>
                <w:lang w:eastAsia="es-AR"/>
              </w:rPr>
              <w:t>.</w:t>
            </w:r>
            <w:r w:rsidRPr="00E93BBB">
              <w:rPr>
                <w:rFonts w:cs="Arial"/>
                <w:color w:val="000000"/>
                <w:szCs w:val="19"/>
                <w:lang w:eastAsia="es-AR"/>
              </w:rPr>
              <w:t>432</w:t>
            </w:r>
          </w:p>
        </w:tc>
        <w:tc>
          <w:tcPr>
            <w:tcW w:w="1132" w:type="dxa"/>
            <w:tcBorders>
              <w:top w:val="nil"/>
              <w:left w:val="nil"/>
              <w:bottom w:val="nil"/>
              <w:right w:val="nil"/>
            </w:tcBorders>
            <w:shd w:val="clear" w:color="000000" w:fill="FFFFFF"/>
            <w:noWrap/>
            <w:vAlign w:val="center"/>
            <w:hideMark/>
          </w:tcPr>
          <w:p w14:paraId="27E5D076" w14:textId="09AEB73A" w:rsidR="00CD1671" w:rsidRPr="00E93BBB" w:rsidRDefault="005F641D" w:rsidP="00CD1671">
            <w:pPr>
              <w:jc w:val="right"/>
              <w:rPr>
                <w:rFonts w:cs="Arial"/>
                <w:szCs w:val="19"/>
                <w:lang w:eastAsia="es-AR"/>
              </w:rPr>
            </w:pPr>
            <w:r w:rsidRPr="00E93BBB">
              <w:rPr>
                <w:rFonts w:cs="Arial"/>
                <w:szCs w:val="19"/>
                <w:lang w:eastAsia="es-AR"/>
              </w:rPr>
              <w:t>(80,</w:t>
            </w:r>
            <w:r w:rsidR="00CD1671" w:rsidRPr="00E93BBB">
              <w:rPr>
                <w:rFonts w:cs="Arial"/>
                <w:szCs w:val="19"/>
                <w:lang w:eastAsia="es-AR"/>
              </w:rPr>
              <w:t>4%)</w:t>
            </w:r>
          </w:p>
        </w:tc>
      </w:tr>
      <w:tr w:rsidR="00CD1671" w:rsidRPr="00E93BBB" w14:paraId="4BF3A6B4" w14:textId="77777777" w:rsidTr="00CD1671">
        <w:trPr>
          <w:trHeight w:val="230"/>
        </w:trPr>
        <w:tc>
          <w:tcPr>
            <w:tcW w:w="6016" w:type="dxa"/>
            <w:tcBorders>
              <w:top w:val="nil"/>
              <w:left w:val="nil"/>
              <w:bottom w:val="nil"/>
              <w:right w:val="nil"/>
            </w:tcBorders>
            <w:shd w:val="clear" w:color="000000" w:fill="FFFFFF"/>
            <w:vAlign w:val="center"/>
            <w:hideMark/>
          </w:tcPr>
          <w:p w14:paraId="2A1998D1" w14:textId="42D48C14" w:rsidR="00CD1671" w:rsidRPr="00E93BBB" w:rsidRDefault="00CD1671" w:rsidP="00CD1671">
            <w:pPr>
              <w:rPr>
                <w:rFonts w:cs="Arial"/>
                <w:color w:val="000000"/>
                <w:szCs w:val="19"/>
                <w:lang w:eastAsia="es-AR"/>
              </w:rPr>
            </w:pPr>
            <w:r w:rsidRPr="00E93BBB">
              <w:rPr>
                <w:rFonts w:cs="Arial"/>
                <w:color w:val="000000"/>
                <w:szCs w:val="19"/>
                <w:lang w:eastAsia="es-AR"/>
              </w:rPr>
              <w:t>Activos por impuesto a las ganancias diferidos</w:t>
            </w:r>
          </w:p>
        </w:tc>
        <w:tc>
          <w:tcPr>
            <w:tcW w:w="1476" w:type="dxa"/>
            <w:tcBorders>
              <w:top w:val="nil"/>
              <w:left w:val="nil"/>
              <w:bottom w:val="nil"/>
              <w:right w:val="nil"/>
            </w:tcBorders>
            <w:shd w:val="clear" w:color="000000" w:fill="FFFFFF"/>
            <w:noWrap/>
            <w:vAlign w:val="center"/>
            <w:hideMark/>
          </w:tcPr>
          <w:p w14:paraId="33085B00" w14:textId="1A130DA4" w:rsidR="00CD1671" w:rsidRPr="00E93BBB" w:rsidRDefault="00CD1671" w:rsidP="00CD1671">
            <w:pPr>
              <w:jc w:val="right"/>
              <w:rPr>
                <w:rFonts w:cs="Arial"/>
                <w:color w:val="000000"/>
                <w:szCs w:val="19"/>
                <w:lang w:eastAsia="es-AR"/>
              </w:rPr>
            </w:pPr>
            <w:r w:rsidRPr="00E93BBB">
              <w:rPr>
                <w:rFonts w:cs="Arial"/>
                <w:color w:val="000000"/>
                <w:szCs w:val="19"/>
                <w:lang w:eastAsia="es-AR"/>
              </w:rPr>
              <w:t>70</w:t>
            </w:r>
            <w:r w:rsidR="005F641D" w:rsidRPr="00E93BBB">
              <w:rPr>
                <w:rFonts w:cs="Arial"/>
                <w:color w:val="000000"/>
                <w:szCs w:val="19"/>
                <w:lang w:eastAsia="es-AR"/>
              </w:rPr>
              <w:t>.</w:t>
            </w:r>
            <w:r w:rsidRPr="00E93BBB">
              <w:rPr>
                <w:rFonts w:cs="Arial"/>
                <w:color w:val="000000"/>
                <w:szCs w:val="19"/>
                <w:lang w:eastAsia="es-AR"/>
              </w:rPr>
              <w:t>806</w:t>
            </w:r>
          </w:p>
        </w:tc>
        <w:tc>
          <w:tcPr>
            <w:tcW w:w="1476" w:type="dxa"/>
            <w:tcBorders>
              <w:top w:val="nil"/>
              <w:left w:val="nil"/>
              <w:bottom w:val="nil"/>
              <w:right w:val="nil"/>
            </w:tcBorders>
            <w:shd w:val="clear" w:color="000000" w:fill="FFFFFF"/>
            <w:noWrap/>
            <w:vAlign w:val="center"/>
            <w:hideMark/>
          </w:tcPr>
          <w:p w14:paraId="6297D701" w14:textId="405540DB" w:rsidR="00CD1671" w:rsidRPr="00E93BBB" w:rsidRDefault="00CD1671" w:rsidP="00CD1671">
            <w:pPr>
              <w:jc w:val="right"/>
              <w:rPr>
                <w:rFonts w:cs="Arial"/>
                <w:color w:val="000000"/>
                <w:szCs w:val="19"/>
                <w:lang w:eastAsia="es-AR"/>
              </w:rPr>
            </w:pPr>
            <w:r w:rsidRPr="00E93BBB">
              <w:rPr>
                <w:rFonts w:cs="Arial"/>
                <w:color w:val="000000"/>
                <w:szCs w:val="19"/>
                <w:lang w:eastAsia="es-AR"/>
              </w:rPr>
              <w:t>8</w:t>
            </w:r>
            <w:r w:rsidR="005F641D" w:rsidRPr="00E93BBB">
              <w:rPr>
                <w:rFonts w:cs="Arial"/>
                <w:color w:val="000000"/>
                <w:szCs w:val="19"/>
                <w:lang w:eastAsia="es-AR"/>
              </w:rPr>
              <w:t>.</w:t>
            </w:r>
            <w:r w:rsidRPr="00E93BBB">
              <w:rPr>
                <w:rFonts w:cs="Arial"/>
                <w:color w:val="000000"/>
                <w:szCs w:val="19"/>
                <w:lang w:eastAsia="es-AR"/>
              </w:rPr>
              <w:t>663</w:t>
            </w:r>
          </w:p>
        </w:tc>
        <w:tc>
          <w:tcPr>
            <w:tcW w:w="1132" w:type="dxa"/>
            <w:tcBorders>
              <w:top w:val="nil"/>
              <w:left w:val="nil"/>
              <w:bottom w:val="nil"/>
              <w:right w:val="nil"/>
            </w:tcBorders>
            <w:shd w:val="clear" w:color="000000" w:fill="FFFFFF"/>
            <w:noWrap/>
            <w:vAlign w:val="center"/>
            <w:hideMark/>
          </w:tcPr>
          <w:p w14:paraId="7620308E" w14:textId="23DDA480" w:rsidR="00CD1671" w:rsidRPr="00E93BBB" w:rsidRDefault="005F641D" w:rsidP="00CD1671">
            <w:pPr>
              <w:jc w:val="right"/>
              <w:rPr>
                <w:rFonts w:cs="Arial"/>
                <w:szCs w:val="19"/>
                <w:lang w:eastAsia="es-AR"/>
              </w:rPr>
            </w:pPr>
            <w:r w:rsidRPr="00E93BBB">
              <w:rPr>
                <w:rFonts w:cs="Arial"/>
                <w:szCs w:val="19"/>
                <w:lang w:eastAsia="es-AR"/>
              </w:rPr>
              <w:t>717,</w:t>
            </w:r>
            <w:r w:rsidR="00CD1671" w:rsidRPr="00E93BBB">
              <w:rPr>
                <w:rFonts w:cs="Arial"/>
                <w:szCs w:val="19"/>
                <w:lang w:eastAsia="es-AR"/>
              </w:rPr>
              <w:t>3%</w:t>
            </w:r>
          </w:p>
        </w:tc>
      </w:tr>
      <w:tr w:rsidR="00CD1671" w:rsidRPr="00E93BBB" w14:paraId="69CEB3B6" w14:textId="77777777" w:rsidTr="00CD1671">
        <w:trPr>
          <w:trHeight w:val="230"/>
        </w:trPr>
        <w:tc>
          <w:tcPr>
            <w:tcW w:w="6016" w:type="dxa"/>
            <w:tcBorders>
              <w:top w:val="nil"/>
              <w:left w:val="nil"/>
              <w:bottom w:val="nil"/>
              <w:right w:val="nil"/>
            </w:tcBorders>
            <w:shd w:val="clear" w:color="000000" w:fill="FFFFFF"/>
            <w:vAlign w:val="center"/>
            <w:hideMark/>
          </w:tcPr>
          <w:p w14:paraId="5D4F2F9D" w14:textId="3A3F23CF" w:rsidR="00CD1671" w:rsidRPr="00E93BBB" w:rsidRDefault="00CD1671" w:rsidP="00CD1671">
            <w:pPr>
              <w:rPr>
                <w:rFonts w:cs="Arial"/>
                <w:color w:val="000000"/>
                <w:szCs w:val="19"/>
                <w:lang w:eastAsia="es-AR"/>
              </w:rPr>
            </w:pPr>
            <w:r w:rsidRPr="00E93BBB">
              <w:rPr>
                <w:rFonts w:cs="Arial"/>
                <w:color w:val="000000"/>
                <w:szCs w:val="19"/>
                <w:lang w:eastAsia="es-AR"/>
              </w:rPr>
              <w:t>Otros activos no financieros</w:t>
            </w:r>
          </w:p>
        </w:tc>
        <w:tc>
          <w:tcPr>
            <w:tcW w:w="1476" w:type="dxa"/>
            <w:tcBorders>
              <w:top w:val="nil"/>
              <w:left w:val="nil"/>
              <w:bottom w:val="nil"/>
              <w:right w:val="nil"/>
            </w:tcBorders>
            <w:shd w:val="clear" w:color="000000" w:fill="FFFFFF"/>
            <w:noWrap/>
            <w:vAlign w:val="center"/>
            <w:hideMark/>
          </w:tcPr>
          <w:p w14:paraId="41E28D46" w14:textId="7652AD91" w:rsidR="00CD1671" w:rsidRPr="00E93BBB" w:rsidRDefault="00CD1671" w:rsidP="00CD1671">
            <w:pPr>
              <w:jc w:val="right"/>
              <w:rPr>
                <w:rFonts w:cs="Arial"/>
                <w:color w:val="000000"/>
                <w:szCs w:val="19"/>
                <w:lang w:eastAsia="es-AR"/>
              </w:rPr>
            </w:pPr>
            <w:r w:rsidRPr="00E93BBB">
              <w:rPr>
                <w:rFonts w:cs="Arial"/>
                <w:color w:val="000000"/>
                <w:szCs w:val="19"/>
                <w:lang w:eastAsia="es-AR"/>
              </w:rPr>
              <w:t>176</w:t>
            </w:r>
            <w:r w:rsidR="005F641D" w:rsidRPr="00E93BBB">
              <w:rPr>
                <w:rFonts w:cs="Arial"/>
                <w:color w:val="000000"/>
                <w:szCs w:val="19"/>
                <w:lang w:eastAsia="es-AR"/>
              </w:rPr>
              <w:t>.</w:t>
            </w:r>
            <w:r w:rsidRPr="00E93BBB">
              <w:rPr>
                <w:rFonts w:cs="Arial"/>
                <w:color w:val="000000"/>
                <w:szCs w:val="19"/>
                <w:lang w:eastAsia="es-AR"/>
              </w:rPr>
              <w:t>536</w:t>
            </w:r>
          </w:p>
        </w:tc>
        <w:tc>
          <w:tcPr>
            <w:tcW w:w="1476" w:type="dxa"/>
            <w:tcBorders>
              <w:top w:val="nil"/>
              <w:left w:val="nil"/>
              <w:bottom w:val="nil"/>
              <w:right w:val="nil"/>
            </w:tcBorders>
            <w:shd w:val="clear" w:color="000000" w:fill="FFFFFF"/>
            <w:noWrap/>
            <w:vAlign w:val="center"/>
            <w:hideMark/>
          </w:tcPr>
          <w:p w14:paraId="2B529E35" w14:textId="2169F7BB" w:rsidR="00CD1671" w:rsidRPr="00E93BBB" w:rsidRDefault="00CD1671" w:rsidP="00CD1671">
            <w:pPr>
              <w:jc w:val="right"/>
              <w:rPr>
                <w:rFonts w:cs="Arial"/>
                <w:color w:val="000000"/>
                <w:szCs w:val="19"/>
                <w:lang w:eastAsia="es-AR"/>
              </w:rPr>
            </w:pPr>
            <w:r w:rsidRPr="00E93BBB">
              <w:rPr>
                <w:rFonts w:cs="Arial"/>
                <w:color w:val="000000"/>
                <w:szCs w:val="19"/>
                <w:lang w:eastAsia="es-AR"/>
              </w:rPr>
              <w:t>122</w:t>
            </w:r>
            <w:r w:rsidR="005F641D" w:rsidRPr="00E93BBB">
              <w:rPr>
                <w:rFonts w:cs="Arial"/>
                <w:color w:val="000000"/>
                <w:szCs w:val="19"/>
                <w:lang w:eastAsia="es-AR"/>
              </w:rPr>
              <w:t>.</w:t>
            </w:r>
            <w:r w:rsidRPr="00E93BBB">
              <w:rPr>
                <w:rFonts w:cs="Arial"/>
                <w:color w:val="000000"/>
                <w:szCs w:val="19"/>
                <w:lang w:eastAsia="es-AR"/>
              </w:rPr>
              <w:t>143</w:t>
            </w:r>
          </w:p>
        </w:tc>
        <w:tc>
          <w:tcPr>
            <w:tcW w:w="1132" w:type="dxa"/>
            <w:tcBorders>
              <w:top w:val="nil"/>
              <w:left w:val="nil"/>
              <w:bottom w:val="nil"/>
              <w:right w:val="nil"/>
            </w:tcBorders>
            <w:shd w:val="clear" w:color="000000" w:fill="FFFFFF"/>
            <w:noWrap/>
            <w:vAlign w:val="center"/>
            <w:hideMark/>
          </w:tcPr>
          <w:p w14:paraId="1B8C20B0" w14:textId="59BB7CA3" w:rsidR="00CD1671" w:rsidRPr="00E93BBB" w:rsidRDefault="005F641D" w:rsidP="00CD1671">
            <w:pPr>
              <w:jc w:val="right"/>
              <w:rPr>
                <w:rFonts w:cs="Arial"/>
                <w:szCs w:val="19"/>
                <w:lang w:eastAsia="es-AR"/>
              </w:rPr>
            </w:pPr>
            <w:r w:rsidRPr="00E93BBB">
              <w:rPr>
                <w:rFonts w:cs="Arial"/>
                <w:szCs w:val="19"/>
                <w:lang w:eastAsia="es-AR"/>
              </w:rPr>
              <w:t>44,</w:t>
            </w:r>
            <w:r w:rsidR="00CD1671" w:rsidRPr="00E93BBB">
              <w:rPr>
                <w:rFonts w:cs="Arial"/>
                <w:szCs w:val="19"/>
                <w:lang w:eastAsia="es-AR"/>
              </w:rPr>
              <w:t>5%</w:t>
            </w:r>
          </w:p>
        </w:tc>
      </w:tr>
      <w:tr w:rsidR="000A1B65" w:rsidRPr="00E93BBB" w14:paraId="1EC640B1" w14:textId="77777777" w:rsidTr="00CD1671">
        <w:trPr>
          <w:trHeight w:val="230"/>
        </w:trPr>
        <w:tc>
          <w:tcPr>
            <w:tcW w:w="6016" w:type="dxa"/>
            <w:tcBorders>
              <w:top w:val="nil"/>
              <w:left w:val="nil"/>
              <w:bottom w:val="nil"/>
              <w:right w:val="nil"/>
            </w:tcBorders>
            <w:shd w:val="clear" w:color="000000" w:fill="FFFFFF"/>
            <w:vAlign w:val="center"/>
          </w:tcPr>
          <w:p w14:paraId="7A289B8B" w14:textId="77777777" w:rsidR="000A1B65" w:rsidRPr="00E93BBB" w:rsidRDefault="000A1B65" w:rsidP="00CD1671">
            <w:pPr>
              <w:rPr>
                <w:rFonts w:cs="Arial"/>
                <w:color w:val="000000"/>
                <w:szCs w:val="19"/>
                <w:lang w:eastAsia="es-AR"/>
              </w:rPr>
            </w:pPr>
          </w:p>
        </w:tc>
        <w:tc>
          <w:tcPr>
            <w:tcW w:w="1476" w:type="dxa"/>
            <w:tcBorders>
              <w:top w:val="nil"/>
              <w:left w:val="nil"/>
              <w:bottom w:val="nil"/>
              <w:right w:val="nil"/>
            </w:tcBorders>
            <w:shd w:val="clear" w:color="000000" w:fill="FFFFFF"/>
            <w:noWrap/>
            <w:vAlign w:val="center"/>
          </w:tcPr>
          <w:p w14:paraId="02E4134B" w14:textId="77777777" w:rsidR="000A1B65" w:rsidRPr="00E93BBB" w:rsidRDefault="000A1B65" w:rsidP="00CD1671">
            <w:pPr>
              <w:jc w:val="right"/>
              <w:rPr>
                <w:rFonts w:cs="Arial"/>
                <w:color w:val="000000"/>
                <w:szCs w:val="19"/>
                <w:lang w:eastAsia="es-AR"/>
              </w:rPr>
            </w:pPr>
          </w:p>
        </w:tc>
        <w:tc>
          <w:tcPr>
            <w:tcW w:w="1476" w:type="dxa"/>
            <w:tcBorders>
              <w:top w:val="nil"/>
              <w:left w:val="nil"/>
              <w:bottom w:val="nil"/>
              <w:right w:val="nil"/>
            </w:tcBorders>
            <w:shd w:val="clear" w:color="000000" w:fill="FFFFFF"/>
            <w:noWrap/>
            <w:vAlign w:val="center"/>
          </w:tcPr>
          <w:p w14:paraId="02C4D807" w14:textId="77777777" w:rsidR="000A1B65" w:rsidRPr="00E93BBB" w:rsidRDefault="000A1B65" w:rsidP="00CD1671">
            <w:pPr>
              <w:jc w:val="right"/>
              <w:rPr>
                <w:rFonts w:cs="Arial"/>
                <w:color w:val="000000"/>
                <w:szCs w:val="19"/>
                <w:lang w:eastAsia="es-AR"/>
              </w:rPr>
            </w:pPr>
          </w:p>
        </w:tc>
        <w:tc>
          <w:tcPr>
            <w:tcW w:w="1132" w:type="dxa"/>
            <w:tcBorders>
              <w:top w:val="nil"/>
              <w:left w:val="nil"/>
              <w:bottom w:val="nil"/>
              <w:right w:val="nil"/>
            </w:tcBorders>
            <w:shd w:val="clear" w:color="000000" w:fill="FFFFFF"/>
            <w:noWrap/>
            <w:vAlign w:val="center"/>
          </w:tcPr>
          <w:p w14:paraId="54A0255D" w14:textId="77777777" w:rsidR="000A1B65" w:rsidRPr="00E93BBB" w:rsidRDefault="000A1B65" w:rsidP="00CD1671">
            <w:pPr>
              <w:jc w:val="right"/>
              <w:rPr>
                <w:rFonts w:cs="Arial"/>
                <w:szCs w:val="19"/>
                <w:lang w:eastAsia="es-AR"/>
              </w:rPr>
            </w:pPr>
          </w:p>
        </w:tc>
      </w:tr>
      <w:tr w:rsidR="00CD1671" w:rsidRPr="00E93BBB" w14:paraId="6075E37C" w14:textId="77777777" w:rsidTr="00CD1671">
        <w:trPr>
          <w:trHeight w:val="240"/>
        </w:trPr>
        <w:tc>
          <w:tcPr>
            <w:tcW w:w="6016" w:type="dxa"/>
            <w:tcBorders>
              <w:top w:val="nil"/>
              <w:left w:val="nil"/>
              <w:bottom w:val="nil"/>
              <w:right w:val="nil"/>
            </w:tcBorders>
            <w:shd w:val="clear" w:color="000000" w:fill="FFFFFF"/>
            <w:vAlign w:val="center"/>
            <w:hideMark/>
          </w:tcPr>
          <w:p w14:paraId="0D2DAE38" w14:textId="35EDE8B9" w:rsidR="00CD1671" w:rsidRPr="00E93BBB" w:rsidRDefault="00CD1671" w:rsidP="00CD1671">
            <w:pPr>
              <w:rPr>
                <w:rFonts w:cs="Arial"/>
                <w:b/>
                <w:bCs/>
                <w:color w:val="000000"/>
                <w:szCs w:val="19"/>
                <w:lang w:eastAsia="es-AR"/>
              </w:rPr>
            </w:pPr>
            <w:r w:rsidRPr="00E93BBB">
              <w:rPr>
                <w:rFonts w:cs="Arial"/>
                <w:b/>
                <w:bCs/>
                <w:color w:val="000000"/>
                <w:szCs w:val="19"/>
                <w:lang w:eastAsia="es-AR"/>
              </w:rPr>
              <w:t>TOTAL DEL ACTIVO</w:t>
            </w:r>
          </w:p>
        </w:tc>
        <w:tc>
          <w:tcPr>
            <w:tcW w:w="1476" w:type="dxa"/>
            <w:tcBorders>
              <w:top w:val="single" w:sz="4" w:space="0" w:color="auto"/>
              <w:left w:val="nil"/>
              <w:bottom w:val="double" w:sz="6" w:space="0" w:color="auto"/>
              <w:right w:val="nil"/>
            </w:tcBorders>
            <w:shd w:val="clear" w:color="000000" w:fill="FFFFFF"/>
            <w:noWrap/>
            <w:vAlign w:val="center"/>
            <w:hideMark/>
          </w:tcPr>
          <w:p w14:paraId="2C814ECC" w14:textId="7CBFCFBE" w:rsidR="00CD1671" w:rsidRPr="00E93BBB" w:rsidRDefault="005F641D" w:rsidP="00CD1671">
            <w:pPr>
              <w:jc w:val="right"/>
              <w:rPr>
                <w:rFonts w:cs="Arial"/>
                <w:b/>
                <w:bCs/>
                <w:color w:val="000000"/>
                <w:szCs w:val="19"/>
                <w:lang w:eastAsia="es-AR"/>
              </w:rPr>
            </w:pPr>
            <w:r w:rsidRPr="00E93BBB">
              <w:rPr>
                <w:rFonts w:cs="Arial"/>
                <w:b/>
                <w:bCs/>
                <w:color w:val="000000"/>
                <w:szCs w:val="19"/>
                <w:lang w:eastAsia="es-AR"/>
              </w:rPr>
              <w:t>38.111.</w:t>
            </w:r>
            <w:r w:rsidR="000A7952" w:rsidRPr="00E93BBB">
              <w:rPr>
                <w:rFonts w:cs="Arial"/>
                <w:b/>
                <w:bCs/>
                <w:color w:val="000000"/>
                <w:szCs w:val="19"/>
                <w:lang w:eastAsia="es-AR"/>
              </w:rPr>
              <w:t>1</w:t>
            </w:r>
            <w:r w:rsidR="00CD1671" w:rsidRPr="00E93BBB">
              <w:rPr>
                <w:rFonts w:cs="Arial"/>
                <w:b/>
                <w:bCs/>
                <w:color w:val="000000"/>
                <w:szCs w:val="19"/>
                <w:lang w:eastAsia="es-AR"/>
              </w:rPr>
              <w:t>53</w:t>
            </w:r>
          </w:p>
        </w:tc>
        <w:tc>
          <w:tcPr>
            <w:tcW w:w="1476" w:type="dxa"/>
            <w:tcBorders>
              <w:top w:val="single" w:sz="4" w:space="0" w:color="auto"/>
              <w:left w:val="nil"/>
              <w:bottom w:val="double" w:sz="6" w:space="0" w:color="auto"/>
              <w:right w:val="nil"/>
            </w:tcBorders>
            <w:shd w:val="clear" w:color="000000" w:fill="FFFFFF"/>
            <w:noWrap/>
            <w:vAlign w:val="center"/>
            <w:hideMark/>
          </w:tcPr>
          <w:p w14:paraId="77B8A147" w14:textId="1F0CC746" w:rsidR="00CD1671" w:rsidRPr="00E93BBB" w:rsidRDefault="005F641D" w:rsidP="00CD1671">
            <w:pPr>
              <w:jc w:val="right"/>
              <w:rPr>
                <w:rFonts w:cs="Arial"/>
                <w:b/>
                <w:bCs/>
                <w:color w:val="000000"/>
                <w:szCs w:val="19"/>
                <w:lang w:eastAsia="es-AR"/>
              </w:rPr>
            </w:pPr>
            <w:r w:rsidRPr="00E93BBB">
              <w:rPr>
                <w:rFonts w:cs="Arial"/>
                <w:b/>
                <w:bCs/>
                <w:color w:val="000000"/>
                <w:szCs w:val="19"/>
                <w:lang w:eastAsia="es-AR"/>
              </w:rPr>
              <w:t>36.784.</w:t>
            </w:r>
            <w:r w:rsidR="00CD1671" w:rsidRPr="00E93BBB">
              <w:rPr>
                <w:rFonts w:cs="Arial"/>
                <w:b/>
                <w:bCs/>
                <w:color w:val="000000"/>
                <w:szCs w:val="19"/>
                <w:lang w:eastAsia="es-AR"/>
              </w:rPr>
              <w:t>596</w:t>
            </w:r>
          </w:p>
        </w:tc>
        <w:tc>
          <w:tcPr>
            <w:tcW w:w="1132" w:type="dxa"/>
            <w:tcBorders>
              <w:top w:val="single" w:sz="4" w:space="0" w:color="auto"/>
              <w:left w:val="nil"/>
              <w:bottom w:val="double" w:sz="6" w:space="0" w:color="auto"/>
              <w:right w:val="nil"/>
            </w:tcBorders>
            <w:shd w:val="clear" w:color="000000" w:fill="FFFFFF"/>
            <w:noWrap/>
            <w:vAlign w:val="center"/>
            <w:hideMark/>
          </w:tcPr>
          <w:p w14:paraId="01101157" w14:textId="78180C85" w:rsidR="00CD1671" w:rsidRPr="00E93BBB" w:rsidRDefault="005F641D" w:rsidP="00CD1671">
            <w:pPr>
              <w:jc w:val="right"/>
              <w:rPr>
                <w:rFonts w:cs="Arial"/>
                <w:b/>
                <w:bCs/>
                <w:szCs w:val="19"/>
                <w:lang w:eastAsia="es-AR"/>
              </w:rPr>
            </w:pPr>
            <w:r w:rsidRPr="00E93BBB">
              <w:rPr>
                <w:rFonts w:cs="Arial"/>
                <w:b/>
                <w:bCs/>
                <w:szCs w:val="19"/>
                <w:lang w:eastAsia="es-AR"/>
              </w:rPr>
              <w:t>3,</w:t>
            </w:r>
            <w:r w:rsidR="00CD1671" w:rsidRPr="00E93BBB">
              <w:rPr>
                <w:rFonts w:cs="Arial"/>
                <w:b/>
                <w:bCs/>
                <w:szCs w:val="19"/>
                <w:lang w:eastAsia="es-AR"/>
              </w:rPr>
              <w:t>6%</w:t>
            </w:r>
          </w:p>
        </w:tc>
      </w:tr>
      <w:tr w:rsidR="00CD1671" w:rsidRPr="00E93BBB" w14:paraId="6F88FAF9" w14:textId="77777777" w:rsidTr="00CD1671">
        <w:trPr>
          <w:trHeight w:val="230"/>
        </w:trPr>
        <w:tc>
          <w:tcPr>
            <w:tcW w:w="6016" w:type="dxa"/>
            <w:tcBorders>
              <w:top w:val="nil"/>
              <w:left w:val="nil"/>
              <w:bottom w:val="nil"/>
              <w:right w:val="nil"/>
            </w:tcBorders>
            <w:shd w:val="clear" w:color="000000" w:fill="FFFFFF"/>
            <w:vAlign w:val="center"/>
            <w:hideMark/>
          </w:tcPr>
          <w:p w14:paraId="36AC8551" w14:textId="77777777" w:rsidR="000A1B65" w:rsidRPr="00E93BBB" w:rsidRDefault="000A1B65" w:rsidP="00CD1671">
            <w:pPr>
              <w:rPr>
                <w:rFonts w:cs="Arial"/>
                <w:b/>
                <w:bCs/>
                <w:color w:val="000000"/>
                <w:szCs w:val="19"/>
                <w:lang w:eastAsia="es-AR"/>
              </w:rPr>
            </w:pPr>
          </w:p>
          <w:p w14:paraId="656F9E29" w14:textId="77777777" w:rsidR="00CD1671" w:rsidRPr="00E93BBB" w:rsidRDefault="00CD1671" w:rsidP="00CD1671">
            <w:pPr>
              <w:rPr>
                <w:rFonts w:cs="Arial"/>
                <w:b/>
                <w:bCs/>
                <w:color w:val="000000"/>
                <w:szCs w:val="19"/>
                <w:lang w:eastAsia="es-AR"/>
              </w:rPr>
            </w:pPr>
            <w:r w:rsidRPr="00E93BBB">
              <w:rPr>
                <w:rFonts w:cs="Arial"/>
                <w:b/>
                <w:bCs/>
                <w:color w:val="000000"/>
                <w:szCs w:val="19"/>
                <w:lang w:eastAsia="es-AR"/>
              </w:rPr>
              <w:t>PASIVO</w:t>
            </w:r>
          </w:p>
        </w:tc>
        <w:tc>
          <w:tcPr>
            <w:tcW w:w="1476" w:type="dxa"/>
            <w:tcBorders>
              <w:top w:val="nil"/>
              <w:left w:val="nil"/>
              <w:bottom w:val="nil"/>
              <w:right w:val="nil"/>
            </w:tcBorders>
            <w:shd w:val="clear" w:color="000000" w:fill="FFFFFF"/>
            <w:noWrap/>
            <w:vAlign w:val="center"/>
            <w:hideMark/>
          </w:tcPr>
          <w:p w14:paraId="06136796" w14:textId="520C4B37" w:rsidR="00CD1671" w:rsidRPr="00E93BBB" w:rsidRDefault="00CD1671" w:rsidP="00CD1671">
            <w:pPr>
              <w:jc w:val="right"/>
              <w:rPr>
                <w:rFonts w:cs="Arial"/>
                <w:b/>
                <w:bCs/>
                <w:color w:val="000000"/>
                <w:szCs w:val="19"/>
                <w:lang w:eastAsia="es-AR"/>
              </w:rPr>
            </w:pPr>
          </w:p>
        </w:tc>
        <w:tc>
          <w:tcPr>
            <w:tcW w:w="1476" w:type="dxa"/>
            <w:tcBorders>
              <w:top w:val="nil"/>
              <w:left w:val="nil"/>
              <w:bottom w:val="nil"/>
              <w:right w:val="nil"/>
            </w:tcBorders>
            <w:shd w:val="clear" w:color="000000" w:fill="FFFFFF"/>
            <w:noWrap/>
            <w:vAlign w:val="center"/>
            <w:hideMark/>
          </w:tcPr>
          <w:p w14:paraId="31798D0E" w14:textId="3CAE4CEE" w:rsidR="00CD1671" w:rsidRPr="00E93BBB" w:rsidRDefault="00CD1671" w:rsidP="00CD1671">
            <w:pPr>
              <w:jc w:val="right"/>
              <w:rPr>
                <w:rFonts w:cs="Arial"/>
                <w:b/>
                <w:bCs/>
                <w:color w:val="000000"/>
                <w:szCs w:val="19"/>
                <w:lang w:eastAsia="es-AR"/>
              </w:rPr>
            </w:pPr>
          </w:p>
        </w:tc>
        <w:tc>
          <w:tcPr>
            <w:tcW w:w="1132" w:type="dxa"/>
            <w:tcBorders>
              <w:top w:val="nil"/>
              <w:left w:val="nil"/>
              <w:bottom w:val="nil"/>
              <w:right w:val="nil"/>
            </w:tcBorders>
            <w:shd w:val="clear" w:color="000000" w:fill="FFFFFF"/>
            <w:vAlign w:val="center"/>
            <w:hideMark/>
          </w:tcPr>
          <w:p w14:paraId="1F252855" w14:textId="05CA1909" w:rsidR="00CD1671" w:rsidRPr="00E93BBB" w:rsidRDefault="00CD1671" w:rsidP="00CD1671">
            <w:pPr>
              <w:jc w:val="right"/>
              <w:rPr>
                <w:rFonts w:cs="Arial"/>
                <w:b/>
                <w:bCs/>
                <w:color w:val="000000"/>
                <w:szCs w:val="19"/>
                <w:lang w:eastAsia="es-AR"/>
              </w:rPr>
            </w:pPr>
          </w:p>
        </w:tc>
      </w:tr>
      <w:tr w:rsidR="00CD1671" w:rsidRPr="00E93BBB" w14:paraId="75F49511" w14:textId="77777777" w:rsidTr="00CD1671">
        <w:trPr>
          <w:trHeight w:val="230"/>
        </w:trPr>
        <w:tc>
          <w:tcPr>
            <w:tcW w:w="6016" w:type="dxa"/>
            <w:tcBorders>
              <w:top w:val="nil"/>
              <w:left w:val="nil"/>
              <w:bottom w:val="nil"/>
              <w:right w:val="nil"/>
            </w:tcBorders>
            <w:shd w:val="clear" w:color="000000" w:fill="FFFFFF"/>
            <w:vAlign w:val="center"/>
            <w:hideMark/>
          </w:tcPr>
          <w:p w14:paraId="75112833" w14:textId="352F2831" w:rsidR="00CD1671" w:rsidRPr="00E93BBB" w:rsidRDefault="00CD1671" w:rsidP="00CD1671">
            <w:pPr>
              <w:rPr>
                <w:rFonts w:cs="Arial"/>
                <w:color w:val="000000"/>
                <w:szCs w:val="19"/>
                <w:lang w:eastAsia="es-AR"/>
              </w:rPr>
            </w:pPr>
            <w:r w:rsidRPr="00E93BBB">
              <w:rPr>
                <w:rFonts w:cs="Arial"/>
                <w:color w:val="000000"/>
                <w:szCs w:val="19"/>
                <w:lang w:eastAsia="es-AR"/>
              </w:rPr>
              <w:t>Depósitos</w:t>
            </w:r>
          </w:p>
        </w:tc>
        <w:tc>
          <w:tcPr>
            <w:tcW w:w="1476" w:type="dxa"/>
            <w:tcBorders>
              <w:top w:val="nil"/>
              <w:left w:val="nil"/>
              <w:bottom w:val="nil"/>
              <w:right w:val="nil"/>
            </w:tcBorders>
            <w:shd w:val="clear" w:color="000000" w:fill="FFFFFF"/>
            <w:noWrap/>
            <w:vAlign w:val="center"/>
            <w:hideMark/>
          </w:tcPr>
          <w:p w14:paraId="2E403593" w14:textId="3B846D00" w:rsidR="00CD1671" w:rsidRPr="00E93BBB" w:rsidRDefault="00CD1671" w:rsidP="00CD1671">
            <w:pPr>
              <w:jc w:val="right"/>
              <w:rPr>
                <w:rFonts w:cs="Arial"/>
                <w:color w:val="000000"/>
                <w:szCs w:val="19"/>
                <w:lang w:eastAsia="es-AR"/>
              </w:rPr>
            </w:pPr>
            <w:r w:rsidRPr="00E93BBB">
              <w:rPr>
                <w:rFonts w:cs="Arial"/>
                <w:color w:val="000000"/>
                <w:szCs w:val="19"/>
                <w:lang w:eastAsia="es-AR"/>
              </w:rPr>
              <w:t>28</w:t>
            </w:r>
            <w:r w:rsidR="005F641D" w:rsidRPr="00E93BBB">
              <w:rPr>
                <w:rFonts w:cs="Arial"/>
                <w:color w:val="000000"/>
                <w:szCs w:val="19"/>
                <w:lang w:eastAsia="es-AR"/>
              </w:rPr>
              <w:t>.</w:t>
            </w:r>
            <w:r w:rsidRPr="00E93BBB">
              <w:rPr>
                <w:rFonts w:cs="Arial"/>
                <w:color w:val="000000"/>
                <w:szCs w:val="19"/>
                <w:lang w:eastAsia="es-AR"/>
              </w:rPr>
              <w:t>003</w:t>
            </w:r>
            <w:r w:rsidR="005F641D" w:rsidRPr="00E93BBB">
              <w:rPr>
                <w:rFonts w:cs="Arial"/>
                <w:color w:val="000000"/>
                <w:szCs w:val="19"/>
                <w:lang w:eastAsia="es-AR"/>
              </w:rPr>
              <w:t>.</w:t>
            </w:r>
            <w:r w:rsidRPr="00E93BBB">
              <w:rPr>
                <w:rFonts w:cs="Arial"/>
                <w:color w:val="000000"/>
                <w:szCs w:val="19"/>
                <w:lang w:eastAsia="es-AR"/>
              </w:rPr>
              <w:t>244</w:t>
            </w:r>
          </w:p>
        </w:tc>
        <w:tc>
          <w:tcPr>
            <w:tcW w:w="1476" w:type="dxa"/>
            <w:tcBorders>
              <w:top w:val="nil"/>
              <w:left w:val="nil"/>
              <w:bottom w:val="nil"/>
              <w:right w:val="nil"/>
            </w:tcBorders>
            <w:shd w:val="clear" w:color="000000" w:fill="FFFFFF"/>
            <w:noWrap/>
            <w:vAlign w:val="center"/>
            <w:hideMark/>
          </w:tcPr>
          <w:p w14:paraId="7054046B" w14:textId="46B4D578" w:rsidR="00CD1671" w:rsidRPr="00E93BBB" w:rsidRDefault="00CD1671" w:rsidP="00CD1671">
            <w:pPr>
              <w:jc w:val="right"/>
              <w:rPr>
                <w:rFonts w:cs="Arial"/>
                <w:color w:val="000000"/>
                <w:szCs w:val="19"/>
                <w:lang w:eastAsia="es-AR"/>
              </w:rPr>
            </w:pPr>
            <w:r w:rsidRPr="00E93BBB">
              <w:rPr>
                <w:rFonts w:cs="Arial"/>
                <w:color w:val="000000"/>
                <w:szCs w:val="19"/>
                <w:lang w:eastAsia="es-AR"/>
              </w:rPr>
              <w:t>23</w:t>
            </w:r>
            <w:r w:rsidR="005F641D" w:rsidRPr="00E93BBB">
              <w:rPr>
                <w:rFonts w:cs="Arial"/>
                <w:color w:val="000000"/>
                <w:szCs w:val="19"/>
                <w:lang w:eastAsia="es-AR"/>
              </w:rPr>
              <w:t>.</w:t>
            </w:r>
            <w:r w:rsidRPr="00E93BBB">
              <w:rPr>
                <w:rFonts w:cs="Arial"/>
                <w:color w:val="000000"/>
                <w:szCs w:val="19"/>
                <w:lang w:eastAsia="es-AR"/>
              </w:rPr>
              <w:t>146</w:t>
            </w:r>
            <w:r w:rsidR="005F641D" w:rsidRPr="00E93BBB">
              <w:rPr>
                <w:rFonts w:cs="Arial"/>
                <w:color w:val="000000"/>
                <w:szCs w:val="19"/>
                <w:lang w:eastAsia="es-AR"/>
              </w:rPr>
              <w:t>.</w:t>
            </w:r>
            <w:r w:rsidRPr="00E93BBB">
              <w:rPr>
                <w:rFonts w:cs="Arial"/>
                <w:color w:val="000000"/>
                <w:szCs w:val="19"/>
                <w:lang w:eastAsia="es-AR"/>
              </w:rPr>
              <w:t>319</w:t>
            </w:r>
          </w:p>
        </w:tc>
        <w:tc>
          <w:tcPr>
            <w:tcW w:w="1132" w:type="dxa"/>
            <w:tcBorders>
              <w:top w:val="nil"/>
              <w:left w:val="nil"/>
              <w:bottom w:val="nil"/>
              <w:right w:val="nil"/>
            </w:tcBorders>
            <w:shd w:val="clear" w:color="000000" w:fill="FFFFFF"/>
            <w:noWrap/>
            <w:vAlign w:val="center"/>
            <w:hideMark/>
          </w:tcPr>
          <w:p w14:paraId="623A69AA" w14:textId="5A183E7B" w:rsidR="00CD1671" w:rsidRPr="00E93BBB" w:rsidRDefault="00A96DF4" w:rsidP="00CD1671">
            <w:pPr>
              <w:jc w:val="right"/>
              <w:rPr>
                <w:rFonts w:cs="Arial"/>
                <w:szCs w:val="19"/>
                <w:lang w:eastAsia="es-AR"/>
              </w:rPr>
            </w:pPr>
            <w:r w:rsidRPr="00E93BBB">
              <w:rPr>
                <w:rFonts w:cs="Arial"/>
                <w:szCs w:val="19"/>
                <w:lang w:eastAsia="es-AR"/>
              </w:rPr>
              <w:t>21,</w:t>
            </w:r>
            <w:r w:rsidR="00CD1671" w:rsidRPr="00E93BBB">
              <w:rPr>
                <w:rFonts w:cs="Arial"/>
                <w:szCs w:val="19"/>
                <w:lang w:eastAsia="es-AR"/>
              </w:rPr>
              <w:t>0%</w:t>
            </w:r>
          </w:p>
        </w:tc>
      </w:tr>
      <w:tr w:rsidR="00CD1671" w:rsidRPr="00E93BBB" w14:paraId="68A1E780" w14:textId="77777777" w:rsidTr="00CD1671">
        <w:trPr>
          <w:trHeight w:val="240"/>
        </w:trPr>
        <w:tc>
          <w:tcPr>
            <w:tcW w:w="6016" w:type="dxa"/>
            <w:tcBorders>
              <w:top w:val="nil"/>
              <w:left w:val="nil"/>
              <w:bottom w:val="nil"/>
              <w:right w:val="nil"/>
            </w:tcBorders>
            <w:shd w:val="clear" w:color="000000" w:fill="FFFFFF"/>
            <w:vAlign w:val="center"/>
            <w:hideMark/>
          </w:tcPr>
          <w:p w14:paraId="4307A61C" w14:textId="66395AAC" w:rsidR="00CD1671" w:rsidRPr="00E93BBB" w:rsidRDefault="00CD1671" w:rsidP="00CD1671">
            <w:pPr>
              <w:rPr>
                <w:rFonts w:cs="Arial"/>
                <w:color w:val="000000"/>
                <w:szCs w:val="19"/>
                <w:lang w:eastAsia="es-AR"/>
              </w:rPr>
            </w:pPr>
            <w:r w:rsidRPr="00E93BBB">
              <w:rPr>
                <w:rFonts w:cs="Arial"/>
                <w:color w:val="000000"/>
                <w:szCs w:val="19"/>
                <w:lang w:eastAsia="es-AR"/>
              </w:rPr>
              <w:t>Pasivos a valor razonable con cambios en resultados</w:t>
            </w:r>
          </w:p>
        </w:tc>
        <w:tc>
          <w:tcPr>
            <w:tcW w:w="1476" w:type="dxa"/>
            <w:tcBorders>
              <w:top w:val="nil"/>
              <w:left w:val="nil"/>
              <w:bottom w:val="nil"/>
              <w:right w:val="nil"/>
            </w:tcBorders>
            <w:shd w:val="clear" w:color="000000" w:fill="FFFFFF"/>
            <w:noWrap/>
            <w:vAlign w:val="center"/>
            <w:hideMark/>
          </w:tcPr>
          <w:p w14:paraId="177C609B" w14:textId="779B83F8" w:rsidR="00CD1671" w:rsidRPr="00E93BBB" w:rsidRDefault="00CD1671" w:rsidP="00CD1671">
            <w:pPr>
              <w:jc w:val="right"/>
              <w:rPr>
                <w:rFonts w:cs="Arial"/>
                <w:color w:val="000000"/>
                <w:szCs w:val="19"/>
                <w:lang w:eastAsia="es-AR"/>
              </w:rPr>
            </w:pPr>
            <w:r w:rsidRPr="00E93BBB">
              <w:rPr>
                <w:rFonts w:cs="Arial"/>
                <w:color w:val="000000"/>
                <w:szCs w:val="19"/>
                <w:lang w:eastAsia="es-AR"/>
              </w:rPr>
              <w:t>505</w:t>
            </w:r>
            <w:r w:rsidR="005F641D" w:rsidRPr="00E93BBB">
              <w:rPr>
                <w:rFonts w:cs="Arial"/>
                <w:color w:val="000000"/>
                <w:szCs w:val="19"/>
                <w:lang w:eastAsia="es-AR"/>
              </w:rPr>
              <w:t>.</w:t>
            </w:r>
            <w:r w:rsidRPr="00E93BBB">
              <w:rPr>
                <w:rFonts w:cs="Arial"/>
                <w:color w:val="000000"/>
                <w:szCs w:val="19"/>
                <w:lang w:eastAsia="es-AR"/>
              </w:rPr>
              <w:t>129</w:t>
            </w:r>
          </w:p>
        </w:tc>
        <w:tc>
          <w:tcPr>
            <w:tcW w:w="1476" w:type="dxa"/>
            <w:tcBorders>
              <w:top w:val="nil"/>
              <w:left w:val="nil"/>
              <w:bottom w:val="nil"/>
              <w:right w:val="nil"/>
            </w:tcBorders>
            <w:shd w:val="clear" w:color="000000" w:fill="FFFFFF"/>
            <w:noWrap/>
            <w:vAlign w:val="center"/>
            <w:hideMark/>
          </w:tcPr>
          <w:p w14:paraId="1992EB62" w14:textId="63E877BB" w:rsidR="00CD1671" w:rsidRPr="00E93BBB" w:rsidRDefault="00CD1671" w:rsidP="00CD1671">
            <w:pPr>
              <w:jc w:val="right"/>
              <w:rPr>
                <w:rFonts w:cs="Arial"/>
                <w:color w:val="000000"/>
                <w:szCs w:val="19"/>
                <w:lang w:eastAsia="es-AR"/>
              </w:rPr>
            </w:pPr>
            <w:r w:rsidRPr="00E93BBB">
              <w:rPr>
                <w:rFonts w:cs="Arial"/>
                <w:color w:val="000000"/>
                <w:szCs w:val="19"/>
                <w:lang w:eastAsia="es-AR"/>
              </w:rPr>
              <w:t>2</w:t>
            </w:r>
            <w:r w:rsidR="005F641D" w:rsidRPr="00E93BBB">
              <w:rPr>
                <w:rFonts w:cs="Arial"/>
                <w:color w:val="000000"/>
                <w:szCs w:val="19"/>
                <w:lang w:eastAsia="es-AR"/>
              </w:rPr>
              <w:t>.</w:t>
            </w:r>
            <w:r w:rsidRPr="00E93BBB">
              <w:rPr>
                <w:rFonts w:cs="Arial"/>
                <w:color w:val="000000"/>
                <w:szCs w:val="19"/>
                <w:lang w:eastAsia="es-AR"/>
              </w:rPr>
              <w:t>232</w:t>
            </w:r>
          </w:p>
        </w:tc>
        <w:tc>
          <w:tcPr>
            <w:tcW w:w="1132" w:type="dxa"/>
            <w:tcBorders>
              <w:top w:val="nil"/>
              <w:left w:val="nil"/>
              <w:bottom w:val="nil"/>
              <w:right w:val="nil"/>
            </w:tcBorders>
            <w:shd w:val="clear" w:color="000000" w:fill="FFFFFF"/>
            <w:noWrap/>
            <w:vAlign w:val="center"/>
            <w:hideMark/>
          </w:tcPr>
          <w:p w14:paraId="345CD69C" w14:textId="1AB6AD80" w:rsidR="00CD1671" w:rsidRPr="00E93BBB" w:rsidRDefault="00A96DF4" w:rsidP="00CD1671">
            <w:pPr>
              <w:jc w:val="right"/>
              <w:rPr>
                <w:rFonts w:cs="Arial"/>
                <w:szCs w:val="19"/>
                <w:lang w:eastAsia="es-AR"/>
              </w:rPr>
            </w:pPr>
            <w:r w:rsidRPr="00E93BBB">
              <w:rPr>
                <w:rFonts w:cs="Arial"/>
                <w:szCs w:val="19"/>
                <w:lang w:eastAsia="es-AR"/>
              </w:rPr>
              <w:t>22.531,</w:t>
            </w:r>
            <w:r w:rsidR="00CD1671" w:rsidRPr="00E93BBB">
              <w:rPr>
                <w:rFonts w:cs="Arial"/>
                <w:szCs w:val="19"/>
                <w:lang w:eastAsia="es-AR"/>
              </w:rPr>
              <w:t>2%</w:t>
            </w:r>
          </w:p>
        </w:tc>
      </w:tr>
      <w:tr w:rsidR="00CD1671" w:rsidRPr="00E93BBB" w14:paraId="272BE686" w14:textId="77777777" w:rsidTr="00CD1671">
        <w:trPr>
          <w:trHeight w:val="230"/>
        </w:trPr>
        <w:tc>
          <w:tcPr>
            <w:tcW w:w="6016" w:type="dxa"/>
            <w:tcBorders>
              <w:top w:val="nil"/>
              <w:left w:val="nil"/>
              <w:bottom w:val="nil"/>
              <w:right w:val="nil"/>
            </w:tcBorders>
            <w:shd w:val="clear" w:color="000000" w:fill="FFFFFF"/>
            <w:vAlign w:val="center"/>
            <w:hideMark/>
          </w:tcPr>
          <w:p w14:paraId="263B089F" w14:textId="72BDC271" w:rsidR="00CD1671" w:rsidRPr="00E93BBB" w:rsidRDefault="00CD1671" w:rsidP="00CD1671">
            <w:pPr>
              <w:rPr>
                <w:rFonts w:cs="Arial"/>
                <w:color w:val="000000"/>
                <w:szCs w:val="19"/>
                <w:lang w:eastAsia="es-AR"/>
              </w:rPr>
            </w:pPr>
            <w:r w:rsidRPr="00E93BBB">
              <w:rPr>
                <w:rFonts w:cs="Arial"/>
                <w:color w:val="000000"/>
                <w:szCs w:val="19"/>
                <w:lang w:eastAsia="es-AR"/>
              </w:rPr>
              <w:t>Instrumentos derivados</w:t>
            </w:r>
          </w:p>
        </w:tc>
        <w:tc>
          <w:tcPr>
            <w:tcW w:w="1476" w:type="dxa"/>
            <w:tcBorders>
              <w:top w:val="nil"/>
              <w:left w:val="nil"/>
              <w:bottom w:val="nil"/>
              <w:right w:val="nil"/>
            </w:tcBorders>
            <w:shd w:val="clear" w:color="000000" w:fill="FFFFFF"/>
            <w:noWrap/>
            <w:vAlign w:val="center"/>
            <w:hideMark/>
          </w:tcPr>
          <w:p w14:paraId="41C67D8D" w14:textId="371E4557" w:rsidR="00CD1671" w:rsidRPr="00E93BBB" w:rsidRDefault="000A7952" w:rsidP="00CD1671">
            <w:pPr>
              <w:jc w:val="right"/>
              <w:rPr>
                <w:rFonts w:cs="Arial"/>
                <w:color w:val="000000"/>
                <w:szCs w:val="19"/>
                <w:lang w:eastAsia="es-AR"/>
              </w:rPr>
            </w:pPr>
            <w:r w:rsidRPr="00E93BBB">
              <w:rPr>
                <w:rFonts w:cs="Arial"/>
                <w:color w:val="000000"/>
                <w:szCs w:val="19"/>
                <w:lang w:eastAsia="es-AR"/>
              </w:rPr>
              <w:t>-</w:t>
            </w:r>
          </w:p>
        </w:tc>
        <w:tc>
          <w:tcPr>
            <w:tcW w:w="1476" w:type="dxa"/>
            <w:tcBorders>
              <w:top w:val="nil"/>
              <w:left w:val="nil"/>
              <w:bottom w:val="nil"/>
              <w:right w:val="nil"/>
            </w:tcBorders>
            <w:shd w:val="clear" w:color="000000" w:fill="FFFFFF"/>
            <w:noWrap/>
            <w:vAlign w:val="center"/>
            <w:hideMark/>
          </w:tcPr>
          <w:p w14:paraId="76CB5021" w14:textId="68D65D8D" w:rsidR="00CD1671" w:rsidRPr="00E93BBB" w:rsidRDefault="00CD1671" w:rsidP="00CD1671">
            <w:pPr>
              <w:jc w:val="right"/>
              <w:rPr>
                <w:rFonts w:cs="Arial"/>
                <w:color w:val="000000"/>
                <w:szCs w:val="19"/>
                <w:lang w:eastAsia="es-AR"/>
              </w:rPr>
            </w:pPr>
            <w:r w:rsidRPr="00E93BBB">
              <w:rPr>
                <w:rFonts w:cs="Arial"/>
                <w:color w:val="000000"/>
                <w:szCs w:val="19"/>
                <w:lang w:eastAsia="es-AR"/>
              </w:rPr>
              <w:t>17</w:t>
            </w:r>
            <w:r w:rsidR="005F641D" w:rsidRPr="00E93BBB">
              <w:rPr>
                <w:rFonts w:cs="Arial"/>
                <w:color w:val="000000"/>
                <w:szCs w:val="19"/>
                <w:lang w:eastAsia="es-AR"/>
              </w:rPr>
              <w:t>.</w:t>
            </w:r>
            <w:r w:rsidRPr="00E93BBB">
              <w:rPr>
                <w:rFonts w:cs="Arial"/>
                <w:color w:val="000000"/>
                <w:szCs w:val="19"/>
                <w:lang w:eastAsia="es-AR"/>
              </w:rPr>
              <w:t>395</w:t>
            </w:r>
          </w:p>
        </w:tc>
        <w:tc>
          <w:tcPr>
            <w:tcW w:w="1132" w:type="dxa"/>
            <w:tcBorders>
              <w:top w:val="nil"/>
              <w:left w:val="nil"/>
              <w:bottom w:val="nil"/>
              <w:right w:val="nil"/>
            </w:tcBorders>
            <w:shd w:val="clear" w:color="000000" w:fill="FFFFFF"/>
            <w:noWrap/>
            <w:vAlign w:val="center"/>
            <w:hideMark/>
          </w:tcPr>
          <w:p w14:paraId="70CDEDE2" w14:textId="692959CF" w:rsidR="00CD1671" w:rsidRPr="00E93BBB" w:rsidRDefault="00A96DF4" w:rsidP="00CD1671">
            <w:pPr>
              <w:jc w:val="right"/>
              <w:rPr>
                <w:rFonts w:cs="Arial"/>
                <w:szCs w:val="19"/>
                <w:lang w:eastAsia="es-AR"/>
              </w:rPr>
            </w:pPr>
            <w:r w:rsidRPr="00E93BBB">
              <w:rPr>
                <w:rFonts w:cs="Arial"/>
                <w:szCs w:val="19"/>
                <w:lang w:eastAsia="es-AR"/>
              </w:rPr>
              <w:t>(</w:t>
            </w:r>
            <w:r w:rsidR="000A7952" w:rsidRPr="00E93BBB">
              <w:rPr>
                <w:rFonts w:cs="Arial"/>
                <w:szCs w:val="19"/>
                <w:lang w:eastAsia="es-AR"/>
              </w:rPr>
              <w:t>100</w:t>
            </w:r>
            <w:r w:rsidR="00CD1671" w:rsidRPr="00E93BBB">
              <w:rPr>
                <w:rFonts w:cs="Arial"/>
                <w:szCs w:val="19"/>
                <w:lang w:eastAsia="es-AR"/>
              </w:rPr>
              <w:t>%)</w:t>
            </w:r>
          </w:p>
        </w:tc>
      </w:tr>
      <w:tr w:rsidR="00CD1671" w:rsidRPr="00E93BBB" w14:paraId="0D87B93A" w14:textId="77777777" w:rsidTr="00CD1671">
        <w:trPr>
          <w:trHeight w:val="230"/>
        </w:trPr>
        <w:tc>
          <w:tcPr>
            <w:tcW w:w="6016" w:type="dxa"/>
            <w:tcBorders>
              <w:top w:val="nil"/>
              <w:left w:val="nil"/>
              <w:bottom w:val="nil"/>
              <w:right w:val="nil"/>
            </w:tcBorders>
            <w:shd w:val="clear" w:color="000000" w:fill="FFFFFF"/>
            <w:vAlign w:val="center"/>
            <w:hideMark/>
          </w:tcPr>
          <w:p w14:paraId="71D1AF2B" w14:textId="6F36DE4D" w:rsidR="00CD1671" w:rsidRPr="00E93BBB" w:rsidRDefault="00CD1671" w:rsidP="00CD1671">
            <w:pPr>
              <w:rPr>
                <w:rFonts w:cs="Arial"/>
                <w:color w:val="000000"/>
                <w:szCs w:val="19"/>
                <w:lang w:eastAsia="es-AR"/>
              </w:rPr>
            </w:pPr>
            <w:r w:rsidRPr="00E93BBB">
              <w:rPr>
                <w:rFonts w:cs="Arial"/>
                <w:color w:val="000000"/>
                <w:szCs w:val="19"/>
                <w:lang w:eastAsia="es-AR"/>
              </w:rPr>
              <w:t>Otros pasivos financieros</w:t>
            </w:r>
          </w:p>
        </w:tc>
        <w:tc>
          <w:tcPr>
            <w:tcW w:w="1476" w:type="dxa"/>
            <w:tcBorders>
              <w:top w:val="nil"/>
              <w:left w:val="nil"/>
              <w:bottom w:val="nil"/>
              <w:right w:val="nil"/>
            </w:tcBorders>
            <w:shd w:val="clear" w:color="000000" w:fill="FFFFFF"/>
            <w:noWrap/>
            <w:vAlign w:val="center"/>
            <w:hideMark/>
          </w:tcPr>
          <w:p w14:paraId="1439FA56" w14:textId="4D17622E" w:rsidR="00CD1671" w:rsidRPr="00E93BBB" w:rsidRDefault="00CD1671" w:rsidP="00CD1671">
            <w:pPr>
              <w:jc w:val="right"/>
              <w:rPr>
                <w:rFonts w:cs="Arial"/>
                <w:color w:val="000000"/>
                <w:szCs w:val="19"/>
                <w:lang w:eastAsia="es-AR"/>
              </w:rPr>
            </w:pPr>
            <w:r w:rsidRPr="00E93BBB">
              <w:rPr>
                <w:rFonts w:cs="Arial"/>
                <w:color w:val="000000"/>
                <w:szCs w:val="19"/>
                <w:lang w:eastAsia="es-AR"/>
              </w:rPr>
              <w:t>1</w:t>
            </w:r>
            <w:r w:rsidR="005F641D" w:rsidRPr="00E93BBB">
              <w:rPr>
                <w:rFonts w:cs="Arial"/>
                <w:color w:val="000000"/>
                <w:szCs w:val="19"/>
                <w:lang w:eastAsia="es-AR"/>
              </w:rPr>
              <w:t>.</w:t>
            </w:r>
            <w:r w:rsidRPr="00E93BBB">
              <w:rPr>
                <w:rFonts w:cs="Arial"/>
                <w:color w:val="000000"/>
                <w:szCs w:val="19"/>
                <w:lang w:eastAsia="es-AR"/>
              </w:rPr>
              <w:t>122</w:t>
            </w:r>
            <w:r w:rsidR="005F641D" w:rsidRPr="00E93BBB">
              <w:rPr>
                <w:rFonts w:cs="Arial"/>
                <w:color w:val="000000"/>
                <w:szCs w:val="19"/>
                <w:lang w:eastAsia="es-AR"/>
              </w:rPr>
              <w:t>.</w:t>
            </w:r>
            <w:r w:rsidRPr="00E93BBB">
              <w:rPr>
                <w:rFonts w:cs="Arial"/>
                <w:color w:val="000000"/>
                <w:szCs w:val="19"/>
                <w:lang w:eastAsia="es-AR"/>
              </w:rPr>
              <w:t>293</w:t>
            </w:r>
          </w:p>
        </w:tc>
        <w:tc>
          <w:tcPr>
            <w:tcW w:w="1476" w:type="dxa"/>
            <w:tcBorders>
              <w:top w:val="nil"/>
              <w:left w:val="nil"/>
              <w:bottom w:val="nil"/>
              <w:right w:val="nil"/>
            </w:tcBorders>
            <w:shd w:val="clear" w:color="000000" w:fill="FFFFFF"/>
            <w:noWrap/>
            <w:vAlign w:val="center"/>
            <w:hideMark/>
          </w:tcPr>
          <w:p w14:paraId="0F457682" w14:textId="380A30FE" w:rsidR="00CD1671" w:rsidRPr="00E93BBB" w:rsidRDefault="00CD1671" w:rsidP="00CD1671">
            <w:pPr>
              <w:jc w:val="right"/>
              <w:rPr>
                <w:rFonts w:cs="Arial"/>
                <w:color w:val="000000"/>
                <w:szCs w:val="19"/>
                <w:lang w:eastAsia="es-AR"/>
              </w:rPr>
            </w:pPr>
            <w:r w:rsidRPr="00E93BBB">
              <w:rPr>
                <w:rFonts w:cs="Arial"/>
                <w:color w:val="000000"/>
                <w:szCs w:val="19"/>
                <w:lang w:eastAsia="es-AR"/>
              </w:rPr>
              <w:t>6</w:t>
            </w:r>
            <w:r w:rsidR="005F641D" w:rsidRPr="00E93BBB">
              <w:rPr>
                <w:rFonts w:cs="Arial"/>
                <w:color w:val="000000"/>
                <w:szCs w:val="19"/>
                <w:lang w:eastAsia="es-AR"/>
              </w:rPr>
              <w:t>.</w:t>
            </w:r>
            <w:r w:rsidRPr="00E93BBB">
              <w:rPr>
                <w:rFonts w:cs="Arial"/>
                <w:color w:val="000000"/>
                <w:szCs w:val="19"/>
                <w:lang w:eastAsia="es-AR"/>
              </w:rPr>
              <w:t>179</w:t>
            </w:r>
            <w:r w:rsidR="005F641D" w:rsidRPr="00E93BBB">
              <w:rPr>
                <w:rFonts w:cs="Arial"/>
                <w:color w:val="000000"/>
                <w:szCs w:val="19"/>
                <w:lang w:eastAsia="es-AR"/>
              </w:rPr>
              <w:t>.</w:t>
            </w:r>
            <w:r w:rsidRPr="00E93BBB">
              <w:rPr>
                <w:rFonts w:cs="Arial"/>
                <w:color w:val="000000"/>
                <w:szCs w:val="19"/>
                <w:lang w:eastAsia="es-AR"/>
              </w:rPr>
              <w:t>780</w:t>
            </w:r>
          </w:p>
        </w:tc>
        <w:tc>
          <w:tcPr>
            <w:tcW w:w="1132" w:type="dxa"/>
            <w:tcBorders>
              <w:top w:val="nil"/>
              <w:left w:val="nil"/>
              <w:bottom w:val="nil"/>
              <w:right w:val="nil"/>
            </w:tcBorders>
            <w:shd w:val="clear" w:color="000000" w:fill="FFFFFF"/>
            <w:noWrap/>
            <w:vAlign w:val="center"/>
            <w:hideMark/>
          </w:tcPr>
          <w:p w14:paraId="76E014B7" w14:textId="5A17B07F" w:rsidR="00CD1671" w:rsidRPr="00E93BBB" w:rsidRDefault="00A96DF4" w:rsidP="00CD1671">
            <w:pPr>
              <w:jc w:val="right"/>
              <w:rPr>
                <w:rFonts w:cs="Arial"/>
                <w:szCs w:val="19"/>
                <w:lang w:eastAsia="es-AR"/>
              </w:rPr>
            </w:pPr>
            <w:r w:rsidRPr="00E93BBB">
              <w:rPr>
                <w:rFonts w:cs="Arial"/>
                <w:szCs w:val="19"/>
                <w:lang w:eastAsia="es-AR"/>
              </w:rPr>
              <w:t>(81,</w:t>
            </w:r>
            <w:r w:rsidR="00CD1671" w:rsidRPr="00E93BBB">
              <w:rPr>
                <w:rFonts w:cs="Arial"/>
                <w:szCs w:val="19"/>
                <w:lang w:eastAsia="es-AR"/>
              </w:rPr>
              <w:t>8%)</w:t>
            </w:r>
          </w:p>
        </w:tc>
      </w:tr>
      <w:tr w:rsidR="00CD1671" w:rsidRPr="00E93BBB" w14:paraId="53DA8D97" w14:textId="77777777" w:rsidTr="00CD1671">
        <w:trPr>
          <w:trHeight w:val="230"/>
        </w:trPr>
        <w:tc>
          <w:tcPr>
            <w:tcW w:w="6016" w:type="dxa"/>
            <w:tcBorders>
              <w:top w:val="nil"/>
              <w:left w:val="nil"/>
              <w:bottom w:val="nil"/>
              <w:right w:val="nil"/>
            </w:tcBorders>
            <w:shd w:val="clear" w:color="000000" w:fill="FFFFFF"/>
            <w:vAlign w:val="center"/>
            <w:hideMark/>
          </w:tcPr>
          <w:p w14:paraId="2AD9AC94" w14:textId="6642C45E" w:rsidR="00CD1671" w:rsidRPr="00E93BBB" w:rsidRDefault="00CD1671" w:rsidP="00CD1671">
            <w:pPr>
              <w:rPr>
                <w:rFonts w:cs="Arial"/>
                <w:color w:val="000000"/>
                <w:szCs w:val="19"/>
                <w:lang w:eastAsia="es-AR"/>
              </w:rPr>
            </w:pPr>
            <w:r w:rsidRPr="00E93BBB">
              <w:rPr>
                <w:rFonts w:cs="Arial"/>
                <w:color w:val="000000"/>
                <w:szCs w:val="19"/>
                <w:lang w:eastAsia="es-AR"/>
              </w:rPr>
              <w:t>Financiaciones recibidas del BCRA y otras instituciones financieras</w:t>
            </w:r>
          </w:p>
        </w:tc>
        <w:tc>
          <w:tcPr>
            <w:tcW w:w="1476" w:type="dxa"/>
            <w:tcBorders>
              <w:top w:val="nil"/>
              <w:left w:val="nil"/>
              <w:bottom w:val="nil"/>
              <w:right w:val="nil"/>
            </w:tcBorders>
            <w:shd w:val="clear" w:color="000000" w:fill="FFFFFF"/>
            <w:noWrap/>
            <w:vAlign w:val="center"/>
            <w:hideMark/>
          </w:tcPr>
          <w:p w14:paraId="7BBE80AE" w14:textId="1E0F9BD8" w:rsidR="00CD1671" w:rsidRPr="00E93BBB" w:rsidRDefault="00CD1671" w:rsidP="00CD1671">
            <w:pPr>
              <w:jc w:val="right"/>
              <w:rPr>
                <w:rFonts w:cs="Arial"/>
                <w:color w:val="000000"/>
                <w:szCs w:val="19"/>
                <w:lang w:eastAsia="es-AR"/>
              </w:rPr>
            </w:pPr>
            <w:r w:rsidRPr="00E93BBB">
              <w:rPr>
                <w:rFonts w:cs="Arial"/>
                <w:color w:val="000000"/>
                <w:szCs w:val="19"/>
                <w:lang w:eastAsia="es-AR"/>
              </w:rPr>
              <w:t>1</w:t>
            </w:r>
            <w:r w:rsidR="005F641D" w:rsidRPr="00E93BBB">
              <w:rPr>
                <w:rFonts w:cs="Arial"/>
                <w:color w:val="000000"/>
                <w:szCs w:val="19"/>
                <w:lang w:eastAsia="es-AR"/>
              </w:rPr>
              <w:t>.</w:t>
            </w:r>
            <w:r w:rsidRPr="00E93BBB">
              <w:rPr>
                <w:rFonts w:cs="Arial"/>
                <w:color w:val="000000"/>
                <w:szCs w:val="19"/>
                <w:lang w:eastAsia="es-AR"/>
              </w:rPr>
              <w:t>503</w:t>
            </w:r>
            <w:r w:rsidR="005F641D" w:rsidRPr="00E93BBB">
              <w:rPr>
                <w:rFonts w:cs="Arial"/>
                <w:color w:val="000000"/>
                <w:szCs w:val="19"/>
                <w:lang w:eastAsia="es-AR"/>
              </w:rPr>
              <w:t>.</w:t>
            </w:r>
            <w:r w:rsidRPr="00E93BBB">
              <w:rPr>
                <w:rFonts w:cs="Arial"/>
                <w:color w:val="000000"/>
                <w:szCs w:val="19"/>
                <w:lang w:eastAsia="es-AR"/>
              </w:rPr>
              <w:t>469</w:t>
            </w:r>
          </w:p>
        </w:tc>
        <w:tc>
          <w:tcPr>
            <w:tcW w:w="1476" w:type="dxa"/>
            <w:tcBorders>
              <w:top w:val="nil"/>
              <w:left w:val="nil"/>
              <w:bottom w:val="nil"/>
              <w:right w:val="nil"/>
            </w:tcBorders>
            <w:shd w:val="clear" w:color="000000" w:fill="FFFFFF"/>
            <w:noWrap/>
            <w:vAlign w:val="center"/>
            <w:hideMark/>
          </w:tcPr>
          <w:p w14:paraId="565B8806" w14:textId="46CEF931" w:rsidR="00CD1671" w:rsidRPr="00E93BBB" w:rsidRDefault="00CD1671" w:rsidP="00CD1671">
            <w:pPr>
              <w:jc w:val="right"/>
              <w:rPr>
                <w:rFonts w:cs="Arial"/>
                <w:color w:val="000000"/>
                <w:szCs w:val="19"/>
                <w:lang w:eastAsia="es-AR"/>
              </w:rPr>
            </w:pPr>
            <w:r w:rsidRPr="00E93BBB">
              <w:rPr>
                <w:rFonts w:cs="Arial"/>
                <w:color w:val="000000"/>
                <w:szCs w:val="19"/>
                <w:lang w:eastAsia="es-AR"/>
              </w:rPr>
              <w:t>1</w:t>
            </w:r>
            <w:r w:rsidR="005F641D" w:rsidRPr="00E93BBB">
              <w:rPr>
                <w:rFonts w:cs="Arial"/>
                <w:color w:val="000000"/>
                <w:szCs w:val="19"/>
                <w:lang w:eastAsia="es-AR"/>
              </w:rPr>
              <w:t>.</w:t>
            </w:r>
            <w:r w:rsidRPr="00E93BBB">
              <w:rPr>
                <w:rFonts w:cs="Arial"/>
                <w:color w:val="000000"/>
                <w:szCs w:val="19"/>
                <w:lang w:eastAsia="es-AR"/>
              </w:rPr>
              <w:t>784</w:t>
            </w:r>
            <w:r w:rsidR="005F641D" w:rsidRPr="00E93BBB">
              <w:rPr>
                <w:rFonts w:cs="Arial"/>
                <w:color w:val="000000"/>
                <w:szCs w:val="19"/>
                <w:lang w:eastAsia="es-AR"/>
              </w:rPr>
              <w:t>.</w:t>
            </w:r>
            <w:r w:rsidRPr="00E93BBB">
              <w:rPr>
                <w:rFonts w:cs="Arial"/>
                <w:color w:val="000000"/>
                <w:szCs w:val="19"/>
                <w:lang w:eastAsia="es-AR"/>
              </w:rPr>
              <w:t>254</w:t>
            </w:r>
          </w:p>
        </w:tc>
        <w:tc>
          <w:tcPr>
            <w:tcW w:w="1132" w:type="dxa"/>
            <w:tcBorders>
              <w:top w:val="nil"/>
              <w:left w:val="nil"/>
              <w:bottom w:val="nil"/>
              <w:right w:val="nil"/>
            </w:tcBorders>
            <w:shd w:val="clear" w:color="000000" w:fill="FFFFFF"/>
            <w:noWrap/>
            <w:vAlign w:val="center"/>
            <w:hideMark/>
          </w:tcPr>
          <w:p w14:paraId="107E2EEA" w14:textId="67120D8F" w:rsidR="00CD1671" w:rsidRPr="00E93BBB" w:rsidRDefault="00A96DF4" w:rsidP="00CD1671">
            <w:pPr>
              <w:jc w:val="right"/>
              <w:rPr>
                <w:rFonts w:cs="Arial"/>
                <w:szCs w:val="19"/>
                <w:lang w:eastAsia="es-AR"/>
              </w:rPr>
            </w:pPr>
            <w:r w:rsidRPr="00E93BBB">
              <w:rPr>
                <w:rFonts w:cs="Arial"/>
                <w:szCs w:val="19"/>
                <w:lang w:eastAsia="es-AR"/>
              </w:rPr>
              <w:t>(15,</w:t>
            </w:r>
            <w:r w:rsidR="00CD1671" w:rsidRPr="00E93BBB">
              <w:rPr>
                <w:rFonts w:cs="Arial"/>
                <w:szCs w:val="19"/>
                <w:lang w:eastAsia="es-AR"/>
              </w:rPr>
              <w:t>7%)</w:t>
            </w:r>
          </w:p>
        </w:tc>
      </w:tr>
      <w:tr w:rsidR="00CD1671" w:rsidRPr="00E93BBB" w14:paraId="4E29873E" w14:textId="77777777" w:rsidTr="00CD1671">
        <w:trPr>
          <w:trHeight w:val="230"/>
        </w:trPr>
        <w:tc>
          <w:tcPr>
            <w:tcW w:w="6016" w:type="dxa"/>
            <w:tcBorders>
              <w:top w:val="nil"/>
              <w:left w:val="nil"/>
              <w:bottom w:val="nil"/>
              <w:right w:val="nil"/>
            </w:tcBorders>
            <w:shd w:val="clear" w:color="000000" w:fill="FFFFFF"/>
            <w:vAlign w:val="center"/>
            <w:hideMark/>
          </w:tcPr>
          <w:p w14:paraId="0276B7BF" w14:textId="18346F14" w:rsidR="00CD1671" w:rsidRPr="00E93BBB" w:rsidRDefault="00CD1671" w:rsidP="00CD1671">
            <w:pPr>
              <w:rPr>
                <w:rFonts w:cs="Arial"/>
                <w:color w:val="000000"/>
                <w:szCs w:val="19"/>
                <w:lang w:eastAsia="es-AR"/>
              </w:rPr>
            </w:pPr>
            <w:r w:rsidRPr="00E93BBB">
              <w:rPr>
                <w:rFonts w:cs="Arial"/>
                <w:color w:val="000000"/>
                <w:szCs w:val="19"/>
                <w:lang w:eastAsia="es-AR"/>
              </w:rPr>
              <w:t>Obligaciones negociables emitidas</w:t>
            </w:r>
          </w:p>
        </w:tc>
        <w:tc>
          <w:tcPr>
            <w:tcW w:w="1476" w:type="dxa"/>
            <w:tcBorders>
              <w:top w:val="nil"/>
              <w:left w:val="nil"/>
              <w:bottom w:val="nil"/>
              <w:right w:val="nil"/>
            </w:tcBorders>
            <w:shd w:val="clear" w:color="000000" w:fill="FFFFFF"/>
            <w:noWrap/>
            <w:vAlign w:val="center"/>
            <w:hideMark/>
          </w:tcPr>
          <w:p w14:paraId="1F73BE5B" w14:textId="1EB5CC24" w:rsidR="00CD1671" w:rsidRPr="00E93BBB" w:rsidRDefault="00CD1671" w:rsidP="00CD1671">
            <w:pPr>
              <w:jc w:val="right"/>
              <w:rPr>
                <w:rFonts w:cs="Arial"/>
                <w:color w:val="000000"/>
                <w:szCs w:val="19"/>
                <w:lang w:eastAsia="es-AR"/>
              </w:rPr>
            </w:pPr>
            <w:r w:rsidRPr="00E93BBB">
              <w:rPr>
                <w:rFonts w:cs="Arial"/>
                <w:color w:val="000000"/>
                <w:szCs w:val="19"/>
                <w:lang w:eastAsia="es-AR"/>
              </w:rPr>
              <w:t>84</w:t>
            </w:r>
            <w:r w:rsidR="005F641D" w:rsidRPr="00E93BBB">
              <w:rPr>
                <w:rFonts w:cs="Arial"/>
                <w:color w:val="000000"/>
                <w:szCs w:val="19"/>
                <w:lang w:eastAsia="es-AR"/>
              </w:rPr>
              <w:t>.</w:t>
            </w:r>
            <w:r w:rsidRPr="00E93BBB">
              <w:rPr>
                <w:rFonts w:cs="Arial"/>
                <w:color w:val="000000"/>
                <w:szCs w:val="19"/>
                <w:lang w:eastAsia="es-AR"/>
              </w:rPr>
              <w:t>451</w:t>
            </w:r>
          </w:p>
        </w:tc>
        <w:tc>
          <w:tcPr>
            <w:tcW w:w="1476" w:type="dxa"/>
            <w:tcBorders>
              <w:top w:val="nil"/>
              <w:left w:val="nil"/>
              <w:bottom w:val="nil"/>
              <w:right w:val="nil"/>
            </w:tcBorders>
            <w:shd w:val="clear" w:color="000000" w:fill="FFFFFF"/>
            <w:noWrap/>
            <w:vAlign w:val="center"/>
            <w:hideMark/>
          </w:tcPr>
          <w:p w14:paraId="365A63BB" w14:textId="2913D7F5" w:rsidR="00CD1671" w:rsidRPr="00E93BBB" w:rsidRDefault="00CD1671" w:rsidP="00CD1671">
            <w:pPr>
              <w:jc w:val="right"/>
              <w:rPr>
                <w:rFonts w:cs="Arial"/>
                <w:color w:val="000000"/>
                <w:szCs w:val="19"/>
                <w:lang w:eastAsia="es-AR"/>
              </w:rPr>
            </w:pPr>
            <w:r w:rsidRPr="00E93BBB">
              <w:rPr>
                <w:rFonts w:cs="Arial"/>
                <w:color w:val="000000"/>
                <w:szCs w:val="19"/>
                <w:lang w:eastAsia="es-AR"/>
              </w:rPr>
              <w:t>97</w:t>
            </w:r>
            <w:r w:rsidR="005F641D" w:rsidRPr="00E93BBB">
              <w:rPr>
                <w:rFonts w:cs="Arial"/>
                <w:color w:val="000000"/>
                <w:szCs w:val="19"/>
                <w:lang w:eastAsia="es-AR"/>
              </w:rPr>
              <w:t>.</w:t>
            </w:r>
            <w:r w:rsidRPr="00E93BBB">
              <w:rPr>
                <w:rFonts w:cs="Arial"/>
                <w:color w:val="000000"/>
                <w:szCs w:val="19"/>
                <w:lang w:eastAsia="es-AR"/>
              </w:rPr>
              <w:t>758</w:t>
            </w:r>
          </w:p>
        </w:tc>
        <w:tc>
          <w:tcPr>
            <w:tcW w:w="1132" w:type="dxa"/>
            <w:tcBorders>
              <w:top w:val="nil"/>
              <w:left w:val="nil"/>
              <w:bottom w:val="nil"/>
              <w:right w:val="nil"/>
            </w:tcBorders>
            <w:shd w:val="clear" w:color="000000" w:fill="FFFFFF"/>
            <w:noWrap/>
            <w:vAlign w:val="center"/>
            <w:hideMark/>
          </w:tcPr>
          <w:p w14:paraId="44B0D007" w14:textId="12F0BF67" w:rsidR="00CD1671" w:rsidRPr="00E93BBB" w:rsidRDefault="00A96DF4" w:rsidP="00CD1671">
            <w:pPr>
              <w:jc w:val="right"/>
              <w:rPr>
                <w:rFonts w:cs="Arial"/>
                <w:szCs w:val="19"/>
                <w:lang w:eastAsia="es-AR"/>
              </w:rPr>
            </w:pPr>
            <w:r w:rsidRPr="00E93BBB">
              <w:rPr>
                <w:rFonts w:cs="Arial"/>
                <w:szCs w:val="19"/>
                <w:lang w:eastAsia="es-AR"/>
              </w:rPr>
              <w:t>(13,</w:t>
            </w:r>
            <w:r w:rsidR="00CD1671" w:rsidRPr="00E93BBB">
              <w:rPr>
                <w:rFonts w:cs="Arial"/>
                <w:szCs w:val="19"/>
                <w:lang w:eastAsia="es-AR"/>
              </w:rPr>
              <w:t>6%)</w:t>
            </w:r>
          </w:p>
        </w:tc>
      </w:tr>
      <w:tr w:rsidR="00CD1671" w:rsidRPr="00E93BBB" w14:paraId="272E338E" w14:textId="77777777" w:rsidTr="00CD1671">
        <w:trPr>
          <w:trHeight w:val="230"/>
        </w:trPr>
        <w:tc>
          <w:tcPr>
            <w:tcW w:w="6016" w:type="dxa"/>
            <w:tcBorders>
              <w:top w:val="nil"/>
              <w:left w:val="nil"/>
              <w:bottom w:val="nil"/>
              <w:right w:val="nil"/>
            </w:tcBorders>
            <w:shd w:val="clear" w:color="000000" w:fill="FFFFFF"/>
            <w:vAlign w:val="center"/>
            <w:hideMark/>
          </w:tcPr>
          <w:p w14:paraId="2A36222D" w14:textId="661F303F" w:rsidR="00CD1671" w:rsidRPr="00E93BBB" w:rsidRDefault="00CD1671" w:rsidP="00CD1671">
            <w:pPr>
              <w:rPr>
                <w:rFonts w:cs="Arial"/>
                <w:color w:val="000000"/>
                <w:szCs w:val="19"/>
                <w:lang w:eastAsia="es-AR"/>
              </w:rPr>
            </w:pPr>
            <w:r w:rsidRPr="00E93BBB">
              <w:rPr>
                <w:rFonts w:cs="Arial"/>
                <w:color w:val="000000"/>
                <w:szCs w:val="19"/>
                <w:lang w:eastAsia="es-AR"/>
              </w:rPr>
              <w:t>Pasivo por impuesto a la ganancias corrientes</w:t>
            </w:r>
          </w:p>
        </w:tc>
        <w:tc>
          <w:tcPr>
            <w:tcW w:w="1476" w:type="dxa"/>
            <w:tcBorders>
              <w:top w:val="nil"/>
              <w:left w:val="nil"/>
              <w:bottom w:val="nil"/>
              <w:right w:val="nil"/>
            </w:tcBorders>
            <w:shd w:val="clear" w:color="000000" w:fill="FFFFFF"/>
            <w:noWrap/>
            <w:vAlign w:val="center"/>
            <w:hideMark/>
          </w:tcPr>
          <w:p w14:paraId="79C9EB37" w14:textId="24790AB0" w:rsidR="00CD1671" w:rsidRPr="00E93BBB" w:rsidRDefault="00CD1671" w:rsidP="00CD1671">
            <w:pPr>
              <w:jc w:val="right"/>
              <w:rPr>
                <w:rFonts w:cs="Arial"/>
                <w:color w:val="000000"/>
                <w:szCs w:val="19"/>
                <w:lang w:eastAsia="es-AR"/>
              </w:rPr>
            </w:pPr>
            <w:r w:rsidRPr="00E93BBB">
              <w:rPr>
                <w:rFonts w:cs="Arial"/>
                <w:color w:val="000000"/>
                <w:szCs w:val="19"/>
                <w:lang w:eastAsia="es-AR"/>
              </w:rPr>
              <w:t>535</w:t>
            </w:r>
            <w:r w:rsidR="005F641D" w:rsidRPr="00E93BBB">
              <w:rPr>
                <w:rFonts w:cs="Arial"/>
                <w:color w:val="000000"/>
                <w:szCs w:val="19"/>
                <w:lang w:eastAsia="es-AR"/>
              </w:rPr>
              <w:t>.</w:t>
            </w:r>
            <w:r w:rsidRPr="00E93BBB">
              <w:rPr>
                <w:rFonts w:cs="Arial"/>
                <w:color w:val="000000"/>
                <w:szCs w:val="19"/>
                <w:lang w:eastAsia="es-AR"/>
              </w:rPr>
              <w:t>008</w:t>
            </w:r>
          </w:p>
        </w:tc>
        <w:tc>
          <w:tcPr>
            <w:tcW w:w="1476" w:type="dxa"/>
            <w:tcBorders>
              <w:top w:val="nil"/>
              <w:left w:val="nil"/>
              <w:bottom w:val="nil"/>
              <w:right w:val="nil"/>
            </w:tcBorders>
            <w:shd w:val="clear" w:color="000000" w:fill="FFFFFF"/>
            <w:noWrap/>
            <w:vAlign w:val="center"/>
            <w:hideMark/>
          </w:tcPr>
          <w:p w14:paraId="52519923" w14:textId="3F8D7B80" w:rsidR="00CD1671" w:rsidRPr="00E93BBB" w:rsidRDefault="00CD1671" w:rsidP="00CD1671">
            <w:pPr>
              <w:jc w:val="right"/>
              <w:rPr>
                <w:rFonts w:cs="Arial"/>
                <w:color w:val="000000"/>
                <w:szCs w:val="19"/>
                <w:lang w:eastAsia="es-AR"/>
              </w:rPr>
            </w:pPr>
            <w:r w:rsidRPr="00E93BBB">
              <w:rPr>
                <w:rFonts w:cs="Arial"/>
                <w:color w:val="000000"/>
                <w:szCs w:val="19"/>
                <w:lang w:eastAsia="es-AR"/>
              </w:rPr>
              <w:t>353</w:t>
            </w:r>
            <w:r w:rsidR="005F641D" w:rsidRPr="00E93BBB">
              <w:rPr>
                <w:rFonts w:cs="Arial"/>
                <w:color w:val="000000"/>
                <w:szCs w:val="19"/>
                <w:lang w:eastAsia="es-AR"/>
              </w:rPr>
              <w:t>.</w:t>
            </w:r>
            <w:r w:rsidRPr="00E93BBB">
              <w:rPr>
                <w:rFonts w:cs="Arial"/>
                <w:color w:val="000000"/>
                <w:szCs w:val="19"/>
                <w:lang w:eastAsia="es-AR"/>
              </w:rPr>
              <w:t>296</w:t>
            </w:r>
          </w:p>
        </w:tc>
        <w:tc>
          <w:tcPr>
            <w:tcW w:w="1132" w:type="dxa"/>
            <w:tcBorders>
              <w:top w:val="nil"/>
              <w:left w:val="nil"/>
              <w:bottom w:val="nil"/>
              <w:right w:val="nil"/>
            </w:tcBorders>
            <w:shd w:val="clear" w:color="000000" w:fill="FFFFFF"/>
            <w:noWrap/>
            <w:vAlign w:val="center"/>
            <w:hideMark/>
          </w:tcPr>
          <w:p w14:paraId="1F6CACCF" w14:textId="4163BB2A" w:rsidR="00CD1671" w:rsidRPr="00E93BBB" w:rsidRDefault="00A96DF4" w:rsidP="00CD1671">
            <w:pPr>
              <w:jc w:val="right"/>
              <w:rPr>
                <w:rFonts w:cs="Arial"/>
                <w:szCs w:val="19"/>
                <w:lang w:eastAsia="es-AR"/>
              </w:rPr>
            </w:pPr>
            <w:r w:rsidRPr="00E93BBB">
              <w:rPr>
                <w:rFonts w:cs="Arial"/>
                <w:szCs w:val="19"/>
                <w:lang w:eastAsia="es-AR"/>
              </w:rPr>
              <w:t>51,</w:t>
            </w:r>
            <w:r w:rsidR="00CD1671" w:rsidRPr="00E93BBB">
              <w:rPr>
                <w:rFonts w:cs="Arial"/>
                <w:szCs w:val="19"/>
                <w:lang w:eastAsia="es-AR"/>
              </w:rPr>
              <w:t>4%</w:t>
            </w:r>
          </w:p>
        </w:tc>
      </w:tr>
      <w:tr w:rsidR="00CD1671" w:rsidRPr="00E93BBB" w14:paraId="47F15995" w14:textId="77777777" w:rsidTr="00CD1671">
        <w:trPr>
          <w:trHeight w:val="230"/>
        </w:trPr>
        <w:tc>
          <w:tcPr>
            <w:tcW w:w="6016" w:type="dxa"/>
            <w:tcBorders>
              <w:top w:val="nil"/>
              <w:left w:val="nil"/>
              <w:bottom w:val="nil"/>
              <w:right w:val="nil"/>
            </w:tcBorders>
            <w:shd w:val="clear" w:color="000000" w:fill="FFFFFF"/>
            <w:vAlign w:val="center"/>
            <w:hideMark/>
          </w:tcPr>
          <w:p w14:paraId="7C12E4B6" w14:textId="5D8B53BF" w:rsidR="00CD1671" w:rsidRPr="00E93BBB" w:rsidRDefault="00CD1671" w:rsidP="00CD1671">
            <w:pPr>
              <w:rPr>
                <w:rFonts w:cs="Arial"/>
                <w:color w:val="000000"/>
                <w:szCs w:val="19"/>
                <w:lang w:eastAsia="es-AR"/>
              </w:rPr>
            </w:pPr>
            <w:r w:rsidRPr="00E93BBB">
              <w:rPr>
                <w:rFonts w:cs="Arial"/>
                <w:color w:val="000000"/>
                <w:szCs w:val="19"/>
                <w:lang w:eastAsia="es-AR"/>
              </w:rPr>
              <w:t>Provisiones</w:t>
            </w:r>
          </w:p>
        </w:tc>
        <w:tc>
          <w:tcPr>
            <w:tcW w:w="1476" w:type="dxa"/>
            <w:tcBorders>
              <w:top w:val="nil"/>
              <w:left w:val="nil"/>
              <w:bottom w:val="nil"/>
              <w:right w:val="nil"/>
            </w:tcBorders>
            <w:shd w:val="clear" w:color="000000" w:fill="FFFFFF"/>
            <w:noWrap/>
            <w:vAlign w:val="center"/>
            <w:hideMark/>
          </w:tcPr>
          <w:p w14:paraId="7BDD10F3" w14:textId="5644511A" w:rsidR="00CD1671" w:rsidRPr="00E93BBB" w:rsidRDefault="00CD1671" w:rsidP="00CD1671">
            <w:pPr>
              <w:jc w:val="right"/>
              <w:rPr>
                <w:rFonts w:cs="Arial"/>
                <w:color w:val="000000"/>
                <w:szCs w:val="19"/>
                <w:lang w:eastAsia="es-AR"/>
              </w:rPr>
            </w:pPr>
            <w:r w:rsidRPr="00E93BBB">
              <w:rPr>
                <w:rFonts w:cs="Arial"/>
                <w:color w:val="000000"/>
                <w:szCs w:val="19"/>
                <w:lang w:eastAsia="es-AR"/>
              </w:rPr>
              <w:t>2</w:t>
            </w:r>
            <w:r w:rsidR="005F641D" w:rsidRPr="00E93BBB">
              <w:rPr>
                <w:rFonts w:cs="Arial"/>
                <w:color w:val="000000"/>
                <w:szCs w:val="19"/>
                <w:lang w:eastAsia="es-AR"/>
              </w:rPr>
              <w:t>.</w:t>
            </w:r>
            <w:r w:rsidRPr="00E93BBB">
              <w:rPr>
                <w:rFonts w:cs="Arial"/>
                <w:color w:val="000000"/>
                <w:szCs w:val="19"/>
                <w:lang w:eastAsia="es-AR"/>
              </w:rPr>
              <w:t>525</w:t>
            </w:r>
          </w:p>
        </w:tc>
        <w:tc>
          <w:tcPr>
            <w:tcW w:w="1476" w:type="dxa"/>
            <w:tcBorders>
              <w:top w:val="nil"/>
              <w:left w:val="nil"/>
              <w:bottom w:val="nil"/>
              <w:right w:val="nil"/>
            </w:tcBorders>
            <w:shd w:val="clear" w:color="000000" w:fill="FFFFFF"/>
            <w:noWrap/>
            <w:vAlign w:val="center"/>
            <w:hideMark/>
          </w:tcPr>
          <w:p w14:paraId="6AE03DC6" w14:textId="0AF1506A" w:rsidR="00CD1671" w:rsidRPr="00E93BBB" w:rsidRDefault="00CD1671" w:rsidP="00CD1671">
            <w:pPr>
              <w:jc w:val="right"/>
              <w:rPr>
                <w:rFonts w:cs="Arial"/>
                <w:color w:val="000000"/>
                <w:szCs w:val="19"/>
                <w:lang w:eastAsia="es-AR"/>
              </w:rPr>
            </w:pPr>
            <w:r w:rsidRPr="00E93BBB">
              <w:rPr>
                <w:rFonts w:cs="Arial"/>
                <w:color w:val="000000"/>
                <w:szCs w:val="19"/>
                <w:lang w:eastAsia="es-AR"/>
              </w:rPr>
              <w:t>1</w:t>
            </w:r>
            <w:r w:rsidR="005F641D" w:rsidRPr="00E93BBB">
              <w:rPr>
                <w:rFonts w:cs="Arial"/>
                <w:color w:val="000000"/>
                <w:szCs w:val="19"/>
                <w:lang w:eastAsia="es-AR"/>
              </w:rPr>
              <w:t>.</w:t>
            </w:r>
            <w:r w:rsidRPr="00E93BBB">
              <w:rPr>
                <w:rFonts w:cs="Arial"/>
                <w:color w:val="000000"/>
                <w:szCs w:val="19"/>
                <w:lang w:eastAsia="es-AR"/>
              </w:rPr>
              <w:t>434</w:t>
            </w:r>
          </w:p>
        </w:tc>
        <w:tc>
          <w:tcPr>
            <w:tcW w:w="1132" w:type="dxa"/>
            <w:tcBorders>
              <w:top w:val="nil"/>
              <w:left w:val="nil"/>
              <w:bottom w:val="nil"/>
              <w:right w:val="nil"/>
            </w:tcBorders>
            <w:shd w:val="clear" w:color="000000" w:fill="FFFFFF"/>
            <w:noWrap/>
            <w:vAlign w:val="center"/>
            <w:hideMark/>
          </w:tcPr>
          <w:p w14:paraId="37AECCBE" w14:textId="55679880" w:rsidR="00CD1671" w:rsidRPr="00E93BBB" w:rsidRDefault="00A96DF4" w:rsidP="00CD1671">
            <w:pPr>
              <w:jc w:val="right"/>
              <w:rPr>
                <w:rFonts w:cs="Arial"/>
                <w:szCs w:val="19"/>
                <w:lang w:eastAsia="es-AR"/>
              </w:rPr>
            </w:pPr>
            <w:r w:rsidRPr="00E93BBB">
              <w:rPr>
                <w:rFonts w:cs="Arial"/>
                <w:szCs w:val="19"/>
                <w:lang w:eastAsia="es-AR"/>
              </w:rPr>
              <w:t>76,</w:t>
            </w:r>
            <w:r w:rsidR="00CD1671" w:rsidRPr="00E93BBB">
              <w:rPr>
                <w:rFonts w:cs="Arial"/>
                <w:szCs w:val="19"/>
                <w:lang w:eastAsia="es-AR"/>
              </w:rPr>
              <w:t>1%</w:t>
            </w:r>
          </w:p>
        </w:tc>
      </w:tr>
      <w:tr w:rsidR="00CD1671" w:rsidRPr="00E93BBB" w14:paraId="6B0DAA3F" w14:textId="77777777" w:rsidTr="00CD1671">
        <w:trPr>
          <w:trHeight w:val="230"/>
        </w:trPr>
        <w:tc>
          <w:tcPr>
            <w:tcW w:w="6016" w:type="dxa"/>
            <w:tcBorders>
              <w:top w:val="nil"/>
              <w:left w:val="nil"/>
              <w:bottom w:val="nil"/>
              <w:right w:val="nil"/>
            </w:tcBorders>
            <w:shd w:val="clear" w:color="000000" w:fill="FFFFFF"/>
            <w:vAlign w:val="center"/>
            <w:hideMark/>
          </w:tcPr>
          <w:p w14:paraId="11068AB0" w14:textId="194B5860" w:rsidR="00CD1671" w:rsidRPr="00E93BBB" w:rsidRDefault="00CD1671" w:rsidP="00CD1671">
            <w:pPr>
              <w:rPr>
                <w:rFonts w:cs="Arial"/>
                <w:color w:val="000000"/>
                <w:szCs w:val="19"/>
                <w:lang w:eastAsia="es-AR"/>
              </w:rPr>
            </w:pPr>
            <w:r w:rsidRPr="00E93BBB">
              <w:rPr>
                <w:rFonts w:cs="Arial"/>
                <w:color w:val="000000"/>
                <w:szCs w:val="19"/>
                <w:lang w:eastAsia="es-AR"/>
              </w:rPr>
              <w:t>Pasivo por impuesto a la ganancias diferido</w:t>
            </w:r>
          </w:p>
        </w:tc>
        <w:tc>
          <w:tcPr>
            <w:tcW w:w="1476" w:type="dxa"/>
            <w:tcBorders>
              <w:top w:val="nil"/>
              <w:left w:val="nil"/>
              <w:bottom w:val="nil"/>
              <w:right w:val="nil"/>
            </w:tcBorders>
            <w:shd w:val="clear" w:color="000000" w:fill="FFFFFF"/>
            <w:noWrap/>
            <w:vAlign w:val="center"/>
            <w:hideMark/>
          </w:tcPr>
          <w:p w14:paraId="43034872" w14:textId="1F6EEC2F" w:rsidR="00CD1671" w:rsidRPr="00E93BBB" w:rsidRDefault="00CD1671" w:rsidP="00CD1671">
            <w:pPr>
              <w:jc w:val="right"/>
              <w:rPr>
                <w:rFonts w:cs="Arial"/>
                <w:color w:val="000000"/>
                <w:szCs w:val="19"/>
                <w:lang w:eastAsia="es-AR"/>
              </w:rPr>
            </w:pPr>
            <w:r w:rsidRPr="00E93BBB">
              <w:rPr>
                <w:rFonts w:cs="Arial"/>
                <w:color w:val="000000"/>
                <w:szCs w:val="19"/>
                <w:lang w:eastAsia="es-AR"/>
              </w:rPr>
              <w:t>-</w:t>
            </w:r>
          </w:p>
        </w:tc>
        <w:tc>
          <w:tcPr>
            <w:tcW w:w="1476" w:type="dxa"/>
            <w:tcBorders>
              <w:top w:val="nil"/>
              <w:left w:val="nil"/>
              <w:bottom w:val="nil"/>
              <w:right w:val="nil"/>
            </w:tcBorders>
            <w:shd w:val="clear" w:color="000000" w:fill="FFFFFF"/>
            <w:noWrap/>
            <w:vAlign w:val="center"/>
            <w:hideMark/>
          </w:tcPr>
          <w:p w14:paraId="6FFF1454" w14:textId="220108CF" w:rsidR="00CD1671" w:rsidRPr="00E93BBB" w:rsidRDefault="00CD1671" w:rsidP="00CD1671">
            <w:pPr>
              <w:jc w:val="right"/>
              <w:rPr>
                <w:rFonts w:cs="Arial"/>
                <w:color w:val="000000"/>
                <w:szCs w:val="19"/>
                <w:lang w:eastAsia="es-AR"/>
              </w:rPr>
            </w:pPr>
            <w:r w:rsidRPr="00E93BBB">
              <w:rPr>
                <w:rFonts w:cs="Arial"/>
                <w:color w:val="000000"/>
                <w:szCs w:val="19"/>
                <w:lang w:eastAsia="es-AR"/>
              </w:rPr>
              <w:t>44</w:t>
            </w:r>
            <w:r w:rsidR="005F641D" w:rsidRPr="00E93BBB">
              <w:rPr>
                <w:rFonts w:cs="Arial"/>
                <w:color w:val="000000"/>
                <w:szCs w:val="19"/>
                <w:lang w:eastAsia="es-AR"/>
              </w:rPr>
              <w:t>.</w:t>
            </w:r>
            <w:r w:rsidRPr="00E93BBB">
              <w:rPr>
                <w:rFonts w:cs="Arial"/>
                <w:color w:val="000000"/>
                <w:szCs w:val="19"/>
                <w:lang w:eastAsia="es-AR"/>
              </w:rPr>
              <w:t>830</w:t>
            </w:r>
          </w:p>
        </w:tc>
        <w:tc>
          <w:tcPr>
            <w:tcW w:w="1132" w:type="dxa"/>
            <w:tcBorders>
              <w:top w:val="nil"/>
              <w:left w:val="nil"/>
              <w:bottom w:val="nil"/>
              <w:right w:val="nil"/>
            </w:tcBorders>
            <w:shd w:val="clear" w:color="000000" w:fill="FFFFFF"/>
            <w:noWrap/>
            <w:vAlign w:val="center"/>
            <w:hideMark/>
          </w:tcPr>
          <w:p w14:paraId="27BBCF55" w14:textId="56526530" w:rsidR="00CD1671" w:rsidRPr="00E93BBB" w:rsidRDefault="00A96DF4" w:rsidP="00CD1671">
            <w:pPr>
              <w:jc w:val="right"/>
              <w:rPr>
                <w:rFonts w:cs="Arial"/>
                <w:szCs w:val="19"/>
                <w:lang w:eastAsia="es-AR"/>
              </w:rPr>
            </w:pPr>
            <w:r w:rsidRPr="00E93BBB">
              <w:rPr>
                <w:rFonts w:cs="Arial"/>
                <w:szCs w:val="19"/>
                <w:lang w:eastAsia="es-AR"/>
              </w:rPr>
              <w:t>(100</w:t>
            </w:r>
            <w:r w:rsidR="00A32753" w:rsidRPr="00E93BBB">
              <w:rPr>
                <w:rFonts w:cs="Arial"/>
                <w:szCs w:val="19"/>
                <w:lang w:eastAsia="es-AR"/>
              </w:rPr>
              <w:t>,0</w:t>
            </w:r>
            <w:r w:rsidR="00CD1671" w:rsidRPr="00E93BBB">
              <w:rPr>
                <w:rFonts w:cs="Arial"/>
                <w:szCs w:val="19"/>
                <w:lang w:eastAsia="es-AR"/>
              </w:rPr>
              <w:t>%)</w:t>
            </w:r>
          </w:p>
        </w:tc>
      </w:tr>
      <w:tr w:rsidR="00CD1671" w:rsidRPr="00E93BBB" w14:paraId="2B25B00D" w14:textId="77777777" w:rsidTr="00CD1671">
        <w:trPr>
          <w:trHeight w:val="230"/>
        </w:trPr>
        <w:tc>
          <w:tcPr>
            <w:tcW w:w="6016" w:type="dxa"/>
            <w:tcBorders>
              <w:top w:val="nil"/>
              <w:left w:val="nil"/>
              <w:bottom w:val="nil"/>
              <w:right w:val="nil"/>
            </w:tcBorders>
            <w:shd w:val="clear" w:color="000000" w:fill="FFFFFF"/>
            <w:vAlign w:val="center"/>
            <w:hideMark/>
          </w:tcPr>
          <w:p w14:paraId="06491FD6" w14:textId="64D3F811" w:rsidR="00CD1671" w:rsidRPr="00E93BBB" w:rsidRDefault="00CD1671" w:rsidP="00CD1671">
            <w:pPr>
              <w:rPr>
                <w:rFonts w:cs="Arial"/>
                <w:color w:val="000000"/>
                <w:szCs w:val="19"/>
                <w:lang w:eastAsia="es-AR"/>
              </w:rPr>
            </w:pPr>
            <w:r w:rsidRPr="00E93BBB">
              <w:rPr>
                <w:rFonts w:cs="Arial"/>
                <w:color w:val="000000"/>
                <w:szCs w:val="19"/>
                <w:lang w:eastAsia="es-AR"/>
              </w:rPr>
              <w:t>Otros pasivos no financieros</w:t>
            </w:r>
          </w:p>
        </w:tc>
        <w:tc>
          <w:tcPr>
            <w:tcW w:w="1476" w:type="dxa"/>
            <w:tcBorders>
              <w:top w:val="nil"/>
              <w:left w:val="nil"/>
              <w:bottom w:val="nil"/>
              <w:right w:val="nil"/>
            </w:tcBorders>
            <w:shd w:val="clear" w:color="000000" w:fill="FFFFFF"/>
            <w:noWrap/>
            <w:vAlign w:val="center"/>
            <w:hideMark/>
          </w:tcPr>
          <w:p w14:paraId="3E570C6A" w14:textId="65D91577" w:rsidR="00CD1671" w:rsidRPr="00E93BBB" w:rsidRDefault="00CD1671" w:rsidP="00CD1671">
            <w:pPr>
              <w:jc w:val="right"/>
              <w:rPr>
                <w:rFonts w:cs="Arial"/>
                <w:color w:val="000000"/>
                <w:szCs w:val="19"/>
                <w:lang w:eastAsia="es-AR"/>
              </w:rPr>
            </w:pPr>
            <w:r w:rsidRPr="00E93BBB">
              <w:rPr>
                <w:rFonts w:cs="Arial"/>
                <w:color w:val="000000"/>
                <w:szCs w:val="19"/>
                <w:lang w:eastAsia="es-AR"/>
              </w:rPr>
              <w:t>363</w:t>
            </w:r>
            <w:r w:rsidR="005F641D" w:rsidRPr="00E93BBB">
              <w:rPr>
                <w:rFonts w:cs="Arial"/>
                <w:color w:val="000000"/>
                <w:szCs w:val="19"/>
                <w:lang w:eastAsia="es-AR"/>
              </w:rPr>
              <w:t>.</w:t>
            </w:r>
            <w:r w:rsidRPr="00E93BBB">
              <w:rPr>
                <w:rFonts w:cs="Arial"/>
                <w:color w:val="000000"/>
                <w:szCs w:val="19"/>
                <w:lang w:eastAsia="es-AR"/>
              </w:rPr>
              <w:t>749</w:t>
            </w:r>
          </w:p>
        </w:tc>
        <w:tc>
          <w:tcPr>
            <w:tcW w:w="1476" w:type="dxa"/>
            <w:tcBorders>
              <w:top w:val="nil"/>
              <w:left w:val="nil"/>
              <w:bottom w:val="nil"/>
              <w:right w:val="nil"/>
            </w:tcBorders>
            <w:shd w:val="clear" w:color="000000" w:fill="FFFFFF"/>
            <w:noWrap/>
            <w:vAlign w:val="center"/>
            <w:hideMark/>
          </w:tcPr>
          <w:p w14:paraId="2C8416C6" w14:textId="6CD3752C" w:rsidR="00CD1671" w:rsidRPr="00E93BBB" w:rsidRDefault="00CD1671" w:rsidP="00CD1671">
            <w:pPr>
              <w:jc w:val="right"/>
              <w:rPr>
                <w:rFonts w:cs="Arial"/>
                <w:color w:val="000000"/>
                <w:szCs w:val="19"/>
                <w:lang w:eastAsia="es-AR"/>
              </w:rPr>
            </w:pPr>
            <w:r w:rsidRPr="00E93BBB">
              <w:rPr>
                <w:rFonts w:cs="Arial"/>
                <w:color w:val="000000"/>
                <w:szCs w:val="19"/>
                <w:lang w:eastAsia="es-AR"/>
              </w:rPr>
              <w:t>405</w:t>
            </w:r>
            <w:r w:rsidR="005F641D" w:rsidRPr="00E93BBB">
              <w:rPr>
                <w:rFonts w:cs="Arial"/>
                <w:color w:val="000000"/>
                <w:szCs w:val="19"/>
                <w:lang w:eastAsia="es-AR"/>
              </w:rPr>
              <w:t>.</w:t>
            </w:r>
            <w:r w:rsidRPr="00E93BBB">
              <w:rPr>
                <w:rFonts w:cs="Arial"/>
                <w:color w:val="000000"/>
                <w:szCs w:val="19"/>
                <w:lang w:eastAsia="es-AR"/>
              </w:rPr>
              <w:t>535</w:t>
            </w:r>
          </w:p>
        </w:tc>
        <w:tc>
          <w:tcPr>
            <w:tcW w:w="1132" w:type="dxa"/>
            <w:tcBorders>
              <w:top w:val="nil"/>
              <w:left w:val="nil"/>
              <w:bottom w:val="nil"/>
              <w:right w:val="nil"/>
            </w:tcBorders>
            <w:shd w:val="clear" w:color="000000" w:fill="FFFFFF"/>
            <w:noWrap/>
            <w:vAlign w:val="center"/>
            <w:hideMark/>
          </w:tcPr>
          <w:p w14:paraId="626A82B8" w14:textId="7A3942C2" w:rsidR="00CD1671" w:rsidRPr="00E93BBB" w:rsidRDefault="00A96DF4" w:rsidP="00CD1671">
            <w:pPr>
              <w:jc w:val="right"/>
              <w:rPr>
                <w:rFonts w:cs="Arial"/>
                <w:szCs w:val="19"/>
                <w:lang w:eastAsia="es-AR"/>
              </w:rPr>
            </w:pPr>
            <w:r w:rsidRPr="00E93BBB">
              <w:rPr>
                <w:rFonts w:cs="Arial"/>
                <w:szCs w:val="19"/>
                <w:lang w:eastAsia="es-AR"/>
              </w:rPr>
              <w:t>(10,</w:t>
            </w:r>
            <w:r w:rsidR="00CD1671" w:rsidRPr="00E93BBB">
              <w:rPr>
                <w:rFonts w:cs="Arial"/>
                <w:szCs w:val="19"/>
                <w:lang w:eastAsia="es-AR"/>
              </w:rPr>
              <w:t>3%)</w:t>
            </w:r>
          </w:p>
        </w:tc>
      </w:tr>
      <w:tr w:rsidR="00CD1671" w:rsidRPr="00E93BBB" w14:paraId="09807453" w14:textId="77777777" w:rsidTr="00CD1671">
        <w:trPr>
          <w:trHeight w:val="230"/>
        </w:trPr>
        <w:tc>
          <w:tcPr>
            <w:tcW w:w="6016" w:type="dxa"/>
            <w:tcBorders>
              <w:top w:val="nil"/>
              <w:left w:val="nil"/>
              <w:bottom w:val="nil"/>
              <w:right w:val="nil"/>
            </w:tcBorders>
            <w:shd w:val="clear" w:color="000000" w:fill="FFFFFF"/>
            <w:vAlign w:val="center"/>
            <w:hideMark/>
          </w:tcPr>
          <w:p w14:paraId="5FDFA914" w14:textId="6408D072" w:rsidR="00CD1671" w:rsidRPr="00E93BBB" w:rsidRDefault="00CD1671" w:rsidP="00CD1671">
            <w:pPr>
              <w:rPr>
                <w:rFonts w:cs="Arial"/>
                <w:color w:val="000000"/>
                <w:szCs w:val="19"/>
                <w:lang w:eastAsia="es-AR"/>
              </w:rPr>
            </w:pPr>
          </w:p>
        </w:tc>
        <w:tc>
          <w:tcPr>
            <w:tcW w:w="1476" w:type="dxa"/>
            <w:tcBorders>
              <w:top w:val="nil"/>
              <w:left w:val="nil"/>
              <w:bottom w:val="nil"/>
              <w:right w:val="nil"/>
            </w:tcBorders>
            <w:shd w:val="clear" w:color="000000" w:fill="FFFFFF"/>
            <w:noWrap/>
            <w:vAlign w:val="center"/>
            <w:hideMark/>
          </w:tcPr>
          <w:p w14:paraId="2266539C" w14:textId="413185B2" w:rsidR="00CD1671" w:rsidRPr="00E93BBB" w:rsidRDefault="00CD1671" w:rsidP="00CD1671">
            <w:pPr>
              <w:jc w:val="right"/>
              <w:rPr>
                <w:rFonts w:cs="Arial"/>
                <w:color w:val="000000"/>
                <w:szCs w:val="19"/>
                <w:lang w:eastAsia="es-AR"/>
              </w:rPr>
            </w:pPr>
          </w:p>
        </w:tc>
        <w:tc>
          <w:tcPr>
            <w:tcW w:w="1476" w:type="dxa"/>
            <w:tcBorders>
              <w:top w:val="nil"/>
              <w:left w:val="nil"/>
              <w:bottom w:val="nil"/>
              <w:right w:val="nil"/>
            </w:tcBorders>
            <w:shd w:val="clear" w:color="000000" w:fill="FFFFFF"/>
            <w:noWrap/>
            <w:vAlign w:val="center"/>
            <w:hideMark/>
          </w:tcPr>
          <w:p w14:paraId="4AA25E5D" w14:textId="23E2E72A" w:rsidR="00CD1671" w:rsidRPr="00E93BBB" w:rsidRDefault="00CD1671" w:rsidP="00CD1671">
            <w:pPr>
              <w:jc w:val="right"/>
              <w:rPr>
                <w:rFonts w:cs="Arial"/>
                <w:color w:val="000000"/>
                <w:szCs w:val="19"/>
                <w:lang w:eastAsia="es-AR"/>
              </w:rPr>
            </w:pPr>
          </w:p>
        </w:tc>
        <w:tc>
          <w:tcPr>
            <w:tcW w:w="1132" w:type="dxa"/>
            <w:tcBorders>
              <w:top w:val="nil"/>
              <w:left w:val="nil"/>
              <w:bottom w:val="nil"/>
              <w:right w:val="nil"/>
            </w:tcBorders>
            <w:shd w:val="clear" w:color="000000" w:fill="FFFFFF"/>
            <w:vAlign w:val="center"/>
            <w:hideMark/>
          </w:tcPr>
          <w:p w14:paraId="520AF5B1" w14:textId="52CB0681" w:rsidR="00CD1671" w:rsidRPr="00E93BBB" w:rsidRDefault="00CD1671" w:rsidP="00CD1671">
            <w:pPr>
              <w:jc w:val="right"/>
              <w:rPr>
                <w:rFonts w:cs="Arial"/>
                <w:color w:val="000000"/>
                <w:szCs w:val="19"/>
                <w:lang w:eastAsia="es-AR"/>
              </w:rPr>
            </w:pPr>
          </w:p>
        </w:tc>
      </w:tr>
      <w:tr w:rsidR="00CD1671" w:rsidRPr="00E93BBB" w14:paraId="01473B63" w14:textId="77777777" w:rsidTr="00CD1671">
        <w:trPr>
          <w:trHeight w:val="240"/>
        </w:trPr>
        <w:tc>
          <w:tcPr>
            <w:tcW w:w="6016" w:type="dxa"/>
            <w:tcBorders>
              <w:top w:val="nil"/>
              <w:left w:val="nil"/>
              <w:bottom w:val="nil"/>
              <w:right w:val="nil"/>
            </w:tcBorders>
            <w:shd w:val="clear" w:color="000000" w:fill="FFFFFF"/>
            <w:vAlign w:val="center"/>
            <w:hideMark/>
          </w:tcPr>
          <w:p w14:paraId="1FFB52A5" w14:textId="51C5714F" w:rsidR="00CD1671" w:rsidRPr="00E93BBB" w:rsidRDefault="00CD1671" w:rsidP="00CD1671">
            <w:pPr>
              <w:rPr>
                <w:rFonts w:cs="Arial"/>
                <w:b/>
                <w:bCs/>
                <w:color w:val="000000"/>
                <w:szCs w:val="19"/>
                <w:lang w:eastAsia="es-AR"/>
              </w:rPr>
            </w:pPr>
            <w:r w:rsidRPr="00E93BBB">
              <w:rPr>
                <w:rFonts w:cs="Arial"/>
                <w:b/>
                <w:bCs/>
                <w:color w:val="000000"/>
                <w:szCs w:val="19"/>
                <w:lang w:eastAsia="es-AR"/>
              </w:rPr>
              <w:t>TOTAL DEL PASIVO</w:t>
            </w:r>
          </w:p>
        </w:tc>
        <w:tc>
          <w:tcPr>
            <w:tcW w:w="1476" w:type="dxa"/>
            <w:tcBorders>
              <w:top w:val="single" w:sz="4" w:space="0" w:color="auto"/>
              <w:left w:val="nil"/>
              <w:bottom w:val="double" w:sz="6" w:space="0" w:color="auto"/>
              <w:right w:val="nil"/>
            </w:tcBorders>
            <w:shd w:val="clear" w:color="000000" w:fill="FFFFFF"/>
            <w:noWrap/>
            <w:vAlign w:val="center"/>
            <w:hideMark/>
          </w:tcPr>
          <w:p w14:paraId="079E4A27" w14:textId="1F1FAE33" w:rsidR="00CD1671" w:rsidRPr="00E93BBB" w:rsidRDefault="00CD1671" w:rsidP="00CD1671">
            <w:pPr>
              <w:jc w:val="right"/>
              <w:rPr>
                <w:rFonts w:cs="Arial"/>
                <w:b/>
                <w:bCs/>
                <w:color w:val="000000"/>
                <w:szCs w:val="19"/>
                <w:lang w:eastAsia="es-AR"/>
              </w:rPr>
            </w:pPr>
            <w:r w:rsidRPr="00E93BBB">
              <w:rPr>
                <w:rFonts w:cs="Arial"/>
                <w:b/>
                <w:bCs/>
                <w:color w:val="000000"/>
                <w:szCs w:val="19"/>
                <w:lang w:eastAsia="es-AR"/>
              </w:rPr>
              <w:t>32</w:t>
            </w:r>
            <w:r w:rsidR="005F641D" w:rsidRPr="00E93BBB">
              <w:rPr>
                <w:rFonts w:cs="Arial"/>
                <w:b/>
                <w:bCs/>
                <w:color w:val="000000"/>
                <w:szCs w:val="19"/>
                <w:lang w:eastAsia="es-AR"/>
              </w:rPr>
              <w:t>.</w:t>
            </w:r>
            <w:r w:rsidRPr="00E93BBB">
              <w:rPr>
                <w:rFonts w:cs="Arial"/>
                <w:b/>
                <w:bCs/>
                <w:color w:val="000000"/>
                <w:szCs w:val="19"/>
                <w:lang w:eastAsia="es-AR"/>
              </w:rPr>
              <w:t>1</w:t>
            </w:r>
            <w:r w:rsidR="000A7952" w:rsidRPr="00E93BBB">
              <w:rPr>
                <w:rFonts w:cs="Arial"/>
                <w:b/>
                <w:bCs/>
                <w:color w:val="000000"/>
                <w:szCs w:val="19"/>
                <w:lang w:eastAsia="es-AR"/>
              </w:rPr>
              <w:t>19</w:t>
            </w:r>
            <w:r w:rsidR="005F641D" w:rsidRPr="00E93BBB">
              <w:rPr>
                <w:rFonts w:cs="Arial"/>
                <w:b/>
                <w:bCs/>
                <w:color w:val="000000"/>
                <w:szCs w:val="19"/>
                <w:lang w:eastAsia="es-AR"/>
              </w:rPr>
              <w:t>.</w:t>
            </w:r>
            <w:r w:rsidR="000A7952" w:rsidRPr="00E93BBB">
              <w:rPr>
                <w:rFonts w:cs="Arial"/>
                <w:b/>
                <w:bCs/>
                <w:color w:val="000000"/>
                <w:szCs w:val="19"/>
                <w:lang w:eastAsia="es-AR"/>
              </w:rPr>
              <w:t>8</w:t>
            </w:r>
            <w:r w:rsidRPr="00E93BBB">
              <w:rPr>
                <w:rFonts w:cs="Arial"/>
                <w:b/>
                <w:bCs/>
                <w:color w:val="000000"/>
                <w:szCs w:val="19"/>
                <w:lang w:eastAsia="es-AR"/>
              </w:rPr>
              <w:t>68</w:t>
            </w:r>
          </w:p>
        </w:tc>
        <w:tc>
          <w:tcPr>
            <w:tcW w:w="1476" w:type="dxa"/>
            <w:tcBorders>
              <w:top w:val="single" w:sz="4" w:space="0" w:color="auto"/>
              <w:left w:val="nil"/>
              <w:bottom w:val="double" w:sz="6" w:space="0" w:color="auto"/>
              <w:right w:val="nil"/>
            </w:tcBorders>
            <w:shd w:val="clear" w:color="000000" w:fill="FFFFFF"/>
            <w:noWrap/>
            <w:vAlign w:val="center"/>
            <w:hideMark/>
          </w:tcPr>
          <w:p w14:paraId="5E8F7536" w14:textId="5F6F8FB7" w:rsidR="00CD1671" w:rsidRPr="00E93BBB" w:rsidRDefault="00CD1671" w:rsidP="00CD1671">
            <w:pPr>
              <w:jc w:val="right"/>
              <w:rPr>
                <w:rFonts w:cs="Arial"/>
                <w:b/>
                <w:bCs/>
                <w:color w:val="000000"/>
                <w:szCs w:val="19"/>
                <w:lang w:eastAsia="es-AR"/>
              </w:rPr>
            </w:pPr>
            <w:r w:rsidRPr="00E93BBB">
              <w:rPr>
                <w:rFonts w:cs="Arial"/>
                <w:b/>
                <w:bCs/>
                <w:color w:val="000000"/>
                <w:szCs w:val="19"/>
                <w:lang w:eastAsia="es-AR"/>
              </w:rPr>
              <w:t>32</w:t>
            </w:r>
            <w:r w:rsidR="005F641D" w:rsidRPr="00E93BBB">
              <w:rPr>
                <w:rFonts w:cs="Arial"/>
                <w:b/>
                <w:bCs/>
                <w:color w:val="000000"/>
                <w:szCs w:val="19"/>
                <w:lang w:eastAsia="es-AR"/>
              </w:rPr>
              <w:t>.</w:t>
            </w:r>
            <w:r w:rsidRPr="00E93BBB">
              <w:rPr>
                <w:rFonts w:cs="Arial"/>
                <w:b/>
                <w:bCs/>
                <w:color w:val="000000"/>
                <w:szCs w:val="19"/>
                <w:lang w:eastAsia="es-AR"/>
              </w:rPr>
              <w:t>032</w:t>
            </w:r>
            <w:r w:rsidR="005F641D" w:rsidRPr="00E93BBB">
              <w:rPr>
                <w:rFonts w:cs="Arial"/>
                <w:b/>
                <w:bCs/>
                <w:color w:val="000000"/>
                <w:szCs w:val="19"/>
                <w:lang w:eastAsia="es-AR"/>
              </w:rPr>
              <w:t>.</w:t>
            </w:r>
            <w:r w:rsidRPr="00E93BBB">
              <w:rPr>
                <w:rFonts w:cs="Arial"/>
                <w:b/>
                <w:bCs/>
                <w:color w:val="000000"/>
                <w:szCs w:val="19"/>
                <w:lang w:eastAsia="es-AR"/>
              </w:rPr>
              <w:t>833</w:t>
            </w:r>
          </w:p>
        </w:tc>
        <w:tc>
          <w:tcPr>
            <w:tcW w:w="1132" w:type="dxa"/>
            <w:tcBorders>
              <w:top w:val="single" w:sz="4" w:space="0" w:color="auto"/>
              <w:left w:val="nil"/>
              <w:bottom w:val="double" w:sz="6" w:space="0" w:color="auto"/>
              <w:right w:val="nil"/>
            </w:tcBorders>
            <w:shd w:val="clear" w:color="000000" w:fill="FFFFFF"/>
            <w:noWrap/>
            <w:vAlign w:val="center"/>
            <w:hideMark/>
          </w:tcPr>
          <w:p w14:paraId="4090778D" w14:textId="66985DDC" w:rsidR="00CD1671" w:rsidRPr="00E93BBB" w:rsidRDefault="00CD1671">
            <w:pPr>
              <w:jc w:val="right"/>
              <w:rPr>
                <w:rFonts w:cs="Arial"/>
                <w:b/>
                <w:bCs/>
                <w:szCs w:val="19"/>
                <w:lang w:eastAsia="es-AR"/>
              </w:rPr>
            </w:pPr>
            <w:r w:rsidRPr="00E93BBB">
              <w:rPr>
                <w:rFonts w:cs="Arial"/>
                <w:b/>
                <w:bCs/>
                <w:szCs w:val="19"/>
                <w:lang w:eastAsia="es-AR"/>
              </w:rPr>
              <w:t>0</w:t>
            </w:r>
            <w:r w:rsidR="00A32753" w:rsidRPr="00E93BBB">
              <w:rPr>
                <w:rFonts w:cs="Arial"/>
                <w:b/>
                <w:bCs/>
                <w:szCs w:val="19"/>
                <w:lang w:eastAsia="es-AR"/>
              </w:rPr>
              <w:t>,</w:t>
            </w:r>
            <w:r w:rsidRPr="00E93BBB">
              <w:rPr>
                <w:rFonts w:cs="Arial"/>
                <w:b/>
                <w:bCs/>
                <w:szCs w:val="19"/>
                <w:lang w:eastAsia="es-AR"/>
              </w:rPr>
              <w:t>3%</w:t>
            </w:r>
          </w:p>
        </w:tc>
      </w:tr>
      <w:tr w:rsidR="00CD1671" w:rsidRPr="00E93BBB" w14:paraId="0EDC13D2" w14:textId="77777777" w:rsidTr="00CD1671">
        <w:trPr>
          <w:trHeight w:val="230"/>
        </w:trPr>
        <w:tc>
          <w:tcPr>
            <w:tcW w:w="6016" w:type="dxa"/>
            <w:tcBorders>
              <w:top w:val="nil"/>
              <w:left w:val="nil"/>
              <w:bottom w:val="nil"/>
              <w:right w:val="nil"/>
            </w:tcBorders>
            <w:shd w:val="clear" w:color="000000" w:fill="FFFFFF"/>
            <w:vAlign w:val="center"/>
            <w:hideMark/>
          </w:tcPr>
          <w:p w14:paraId="5B06421D" w14:textId="492AB772" w:rsidR="00CD1671" w:rsidRPr="00E93BBB" w:rsidRDefault="00CD1671" w:rsidP="00CD1671">
            <w:pPr>
              <w:rPr>
                <w:rFonts w:cs="Arial"/>
                <w:b/>
                <w:bCs/>
                <w:color w:val="000000"/>
                <w:szCs w:val="19"/>
                <w:lang w:eastAsia="es-AR"/>
              </w:rPr>
            </w:pPr>
          </w:p>
        </w:tc>
        <w:tc>
          <w:tcPr>
            <w:tcW w:w="1476" w:type="dxa"/>
            <w:tcBorders>
              <w:top w:val="nil"/>
              <w:left w:val="nil"/>
              <w:bottom w:val="nil"/>
              <w:right w:val="nil"/>
            </w:tcBorders>
            <w:shd w:val="clear" w:color="000000" w:fill="FFFFFF"/>
            <w:noWrap/>
            <w:vAlign w:val="center"/>
            <w:hideMark/>
          </w:tcPr>
          <w:p w14:paraId="1A233033" w14:textId="06CC5FD8" w:rsidR="00CD1671" w:rsidRPr="00E93BBB" w:rsidRDefault="00CD1671" w:rsidP="00CD1671">
            <w:pPr>
              <w:jc w:val="right"/>
              <w:rPr>
                <w:rFonts w:cs="Arial"/>
                <w:color w:val="000000"/>
                <w:szCs w:val="19"/>
                <w:lang w:eastAsia="es-AR"/>
              </w:rPr>
            </w:pPr>
          </w:p>
        </w:tc>
        <w:tc>
          <w:tcPr>
            <w:tcW w:w="1476" w:type="dxa"/>
            <w:tcBorders>
              <w:top w:val="nil"/>
              <w:left w:val="nil"/>
              <w:bottom w:val="nil"/>
              <w:right w:val="nil"/>
            </w:tcBorders>
            <w:shd w:val="clear" w:color="000000" w:fill="FFFFFF"/>
            <w:noWrap/>
            <w:vAlign w:val="center"/>
            <w:hideMark/>
          </w:tcPr>
          <w:p w14:paraId="52FCC9F3" w14:textId="69858342" w:rsidR="00CD1671" w:rsidRPr="00E93BBB" w:rsidRDefault="00CD1671" w:rsidP="00CD1671">
            <w:pPr>
              <w:jc w:val="right"/>
              <w:rPr>
                <w:rFonts w:cs="Arial"/>
                <w:color w:val="000000"/>
                <w:szCs w:val="19"/>
                <w:lang w:eastAsia="es-AR"/>
              </w:rPr>
            </w:pPr>
          </w:p>
        </w:tc>
        <w:tc>
          <w:tcPr>
            <w:tcW w:w="1132" w:type="dxa"/>
            <w:tcBorders>
              <w:top w:val="nil"/>
              <w:left w:val="nil"/>
              <w:bottom w:val="nil"/>
              <w:right w:val="nil"/>
            </w:tcBorders>
            <w:shd w:val="clear" w:color="000000" w:fill="FFFFFF"/>
            <w:vAlign w:val="center"/>
            <w:hideMark/>
          </w:tcPr>
          <w:p w14:paraId="46DC5CAC" w14:textId="4209781B" w:rsidR="00CD1671" w:rsidRPr="00E93BBB" w:rsidRDefault="00CD1671" w:rsidP="00CD1671">
            <w:pPr>
              <w:jc w:val="right"/>
              <w:rPr>
                <w:rFonts w:cs="Arial"/>
                <w:color w:val="000000"/>
                <w:szCs w:val="19"/>
                <w:lang w:eastAsia="es-AR"/>
              </w:rPr>
            </w:pPr>
          </w:p>
        </w:tc>
      </w:tr>
      <w:tr w:rsidR="00CD1671" w:rsidRPr="00E93BBB" w14:paraId="737C747C" w14:textId="77777777" w:rsidTr="00CD1671">
        <w:trPr>
          <w:trHeight w:val="240"/>
        </w:trPr>
        <w:tc>
          <w:tcPr>
            <w:tcW w:w="6016" w:type="dxa"/>
            <w:tcBorders>
              <w:top w:val="nil"/>
              <w:left w:val="nil"/>
              <w:bottom w:val="nil"/>
              <w:right w:val="nil"/>
            </w:tcBorders>
            <w:shd w:val="clear" w:color="000000" w:fill="FFFFFF"/>
            <w:vAlign w:val="center"/>
            <w:hideMark/>
          </w:tcPr>
          <w:p w14:paraId="2BF110E5" w14:textId="77777777" w:rsidR="00CD1671" w:rsidRPr="00E93BBB" w:rsidRDefault="00CD1671" w:rsidP="00CD1671">
            <w:pPr>
              <w:rPr>
                <w:rFonts w:cs="Arial"/>
                <w:b/>
                <w:bCs/>
                <w:color w:val="000000"/>
                <w:szCs w:val="19"/>
                <w:lang w:eastAsia="es-AR"/>
              </w:rPr>
            </w:pPr>
            <w:r w:rsidRPr="00E93BBB">
              <w:rPr>
                <w:rFonts w:cs="Arial"/>
                <w:b/>
                <w:bCs/>
                <w:color w:val="000000"/>
                <w:szCs w:val="19"/>
                <w:lang w:eastAsia="es-AR"/>
              </w:rPr>
              <w:t>Patrimonio neto</w:t>
            </w:r>
          </w:p>
        </w:tc>
        <w:tc>
          <w:tcPr>
            <w:tcW w:w="1476" w:type="dxa"/>
            <w:tcBorders>
              <w:top w:val="single" w:sz="4" w:space="0" w:color="auto"/>
              <w:left w:val="nil"/>
              <w:bottom w:val="double" w:sz="6" w:space="0" w:color="auto"/>
              <w:right w:val="nil"/>
            </w:tcBorders>
            <w:shd w:val="clear" w:color="000000" w:fill="FFFFFF"/>
            <w:noWrap/>
            <w:vAlign w:val="center"/>
            <w:hideMark/>
          </w:tcPr>
          <w:p w14:paraId="5A21DE1B" w14:textId="58A7E97B" w:rsidR="00CD1671" w:rsidRPr="00E93BBB" w:rsidRDefault="00CD1671" w:rsidP="00CD1671">
            <w:pPr>
              <w:jc w:val="right"/>
              <w:rPr>
                <w:rFonts w:cs="Arial"/>
                <w:b/>
                <w:bCs/>
                <w:color w:val="000000"/>
                <w:szCs w:val="19"/>
                <w:lang w:eastAsia="es-AR"/>
              </w:rPr>
            </w:pPr>
            <w:r w:rsidRPr="00E93BBB">
              <w:rPr>
                <w:rFonts w:cs="Arial"/>
                <w:b/>
                <w:bCs/>
                <w:color w:val="000000"/>
                <w:szCs w:val="19"/>
                <w:lang w:eastAsia="es-AR"/>
              </w:rPr>
              <w:t>5</w:t>
            </w:r>
            <w:r w:rsidR="005F641D" w:rsidRPr="00E93BBB">
              <w:rPr>
                <w:rFonts w:cs="Arial"/>
                <w:b/>
                <w:bCs/>
                <w:color w:val="000000"/>
                <w:szCs w:val="19"/>
                <w:lang w:eastAsia="es-AR"/>
              </w:rPr>
              <w:t>.</w:t>
            </w:r>
            <w:r w:rsidRPr="00E93BBB">
              <w:rPr>
                <w:rFonts w:cs="Arial"/>
                <w:b/>
                <w:bCs/>
                <w:color w:val="000000"/>
                <w:szCs w:val="19"/>
                <w:lang w:eastAsia="es-AR"/>
              </w:rPr>
              <w:t>991</w:t>
            </w:r>
            <w:r w:rsidR="005F641D" w:rsidRPr="00E93BBB">
              <w:rPr>
                <w:rFonts w:cs="Arial"/>
                <w:b/>
                <w:bCs/>
                <w:color w:val="000000"/>
                <w:szCs w:val="19"/>
                <w:lang w:eastAsia="es-AR"/>
              </w:rPr>
              <w:t>.</w:t>
            </w:r>
            <w:r w:rsidRPr="00E93BBB">
              <w:rPr>
                <w:rFonts w:cs="Arial"/>
                <w:b/>
                <w:bCs/>
                <w:color w:val="000000"/>
                <w:szCs w:val="19"/>
                <w:lang w:eastAsia="es-AR"/>
              </w:rPr>
              <w:t>285</w:t>
            </w:r>
          </w:p>
        </w:tc>
        <w:tc>
          <w:tcPr>
            <w:tcW w:w="1476" w:type="dxa"/>
            <w:tcBorders>
              <w:top w:val="single" w:sz="4" w:space="0" w:color="auto"/>
              <w:left w:val="nil"/>
              <w:bottom w:val="double" w:sz="6" w:space="0" w:color="auto"/>
              <w:right w:val="nil"/>
            </w:tcBorders>
            <w:shd w:val="clear" w:color="000000" w:fill="FFFFFF"/>
            <w:noWrap/>
            <w:vAlign w:val="center"/>
            <w:hideMark/>
          </w:tcPr>
          <w:p w14:paraId="6052A57F" w14:textId="4EB34C11" w:rsidR="00CD1671" w:rsidRPr="00E93BBB" w:rsidRDefault="00CD1671" w:rsidP="00CD1671">
            <w:pPr>
              <w:jc w:val="right"/>
              <w:rPr>
                <w:rFonts w:cs="Arial"/>
                <w:b/>
                <w:bCs/>
                <w:color w:val="000000"/>
                <w:szCs w:val="19"/>
                <w:lang w:eastAsia="es-AR"/>
              </w:rPr>
            </w:pPr>
            <w:r w:rsidRPr="00E93BBB">
              <w:rPr>
                <w:rFonts w:cs="Arial"/>
                <w:b/>
                <w:bCs/>
                <w:color w:val="000000"/>
                <w:szCs w:val="19"/>
                <w:lang w:eastAsia="es-AR"/>
              </w:rPr>
              <w:t>4</w:t>
            </w:r>
            <w:r w:rsidR="005F641D" w:rsidRPr="00E93BBB">
              <w:rPr>
                <w:rFonts w:cs="Arial"/>
                <w:b/>
                <w:bCs/>
                <w:color w:val="000000"/>
                <w:szCs w:val="19"/>
                <w:lang w:eastAsia="es-AR"/>
              </w:rPr>
              <w:t>.</w:t>
            </w:r>
            <w:r w:rsidRPr="00E93BBB">
              <w:rPr>
                <w:rFonts w:cs="Arial"/>
                <w:b/>
                <w:bCs/>
                <w:color w:val="000000"/>
                <w:szCs w:val="19"/>
                <w:lang w:eastAsia="es-AR"/>
              </w:rPr>
              <w:t>751</w:t>
            </w:r>
            <w:r w:rsidR="005F641D" w:rsidRPr="00E93BBB">
              <w:rPr>
                <w:rFonts w:cs="Arial"/>
                <w:b/>
                <w:bCs/>
                <w:color w:val="000000"/>
                <w:szCs w:val="19"/>
                <w:lang w:eastAsia="es-AR"/>
              </w:rPr>
              <w:t>.</w:t>
            </w:r>
            <w:r w:rsidRPr="00E93BBB">
              <w:rPr>
                <w:rFonts w:cs="Arial"/>
                <w:b/>
                <w:bCs/>
                <w:color w:val="000000"/>
                <w:szCs w:val="19"/>
                <w:lang w:eastAsia="es-AR"/>
              </w:rPr>
              <w:t>763</w:t>
            </w:r>
          </w:p>
        </w:tc>
        <w:tc>
          <w:tcPr>
            <w:tcW w:w="1132" w:type="dxa"/>
            <w:tcBorders>
              <w:top w:val="single" w:sz="4" w:space="0" w:color="auto"/>
              <w:left w:val="nil"/>
              <w:bottom w:val="double" w:sz="6" w:space="0" w:color="auto"/>
              <w:right w:val="nil"/>
            </w:tcBorders>
            <w:shd w:val="clear" w:color="000000" w:fill="FFFFFF"/>
            <w:noWrap/>
            <w:vAlign w:val="center"/>
            <w:hideMark/>
          </w:tcPr>
          <w:p w14:paraId="5DA3E45C" w14:textId="7E55AA91" w:rsidR="00CD1671" w:rsidRPr="00E93BBB" w:rsidRDefault="00CD1671">
            <w:pPr>
              <w:jc w:val="right"/>
              <w:rPr>
                <w:rFonts w:cs="Arial"/>
                <w:b/>
                <w:bCs/>
                <w:szCs w:val="19"/>
                <w:lang w:eastAsia="es-AR"/>
              </w:rPr>
            </w:pPr>
            <w:r w:rsidRPr="00E93BBB">
              <w:rPr>
                <w:rFonts w:cs="Arial"/>
                <w:b/>
                <w:bCs/>
                <w:szCs w:val="19"/>
                <w:lang w:eastAsia="es-AR"/>
              </w:rPr>
              <w:t>26</w:t>
            </w:r>
            <w:r w:rsidR="00A32753" w:rsidRPr="00E93BBB">
              <w:rPr>
                <w:rFonts w:cs="Arial"/>
                <w:b/>
                <w:bCs/>
                <w:szCs w:val="19"/>
                <w:lang w:eastAsia="es-AR"/>
              </w:rPr>
              <w:t>,</w:t>
            </w:r>
            <w:r w:rsidRPr="00E93BBB">
              <w:rPr>
                <w:rFonts w:cs="Arial"/>
                <w:b/>
                <w:bCs/>
                <w:szCs w:val="19"/>
                <w:lang w:eastAsia="es-AR"/>
              </w:rPr>
              <w:t>1%</w:t>
            </w:r>
          </w:p>
        </w:tc>
      </w:tr>
      <w:tr w:rsidR="00CD1671" w:rsidRPr="00E93BBB" w14:paraId="029DD6E4" w14:textId="77777777" w:rsidTr="00CD1671">
        <w:trPr>
          <w:trHeight w:val="230"/>
        </w:trPr>
        <w:tc>
          <w:tcPr>
            <w:tcW w:w="6016" w:type="dxa"/>
            <w:tcBorders>
              <w:top w:val="nil"/>
              <w:left w:val="nil"/>
              <w:bottom w:val="nil"/>
              <w:right w:val="nil"/>
            </w:tcBorders>
            <w:shd w:val="clear" w:color="000000" w:fill="FFFFFF"/>
            <w:vAlign w:val="center"/>
            <w:hideMark/>
          </w:tcPr>
          <w:p w14:paraId="2A512F72" w14:textId="07DE188E" w:rsidR="00CD1671" w:rsidRPr="00E93BBB" w:rsidRDefault="00CD1671" w:rsidP="00CD1671">
            <w:pPr>
              <w:rPr>
                <w:rFonts w:cs="Arial"/>
                <w:color w:val="000000"/>
                <w:szCs w:val="19"/>
                <w:lang w:eastAsia="es-AR"/>
              </w:rPr>
            </w:pPr>
          </w:p>
        </w:tc>
        <w:tc>
          <w:tcPr>
            <w:tcW w:w="1476" w:type="dxa"/>
            <w:tcBorders>
              <w:top w:val="nil"/>
              <w:left w:val="nil"/>
              <w:bottom w:val="nil"/>
              <w:right w:val="nil"/>
            </w:tcBorders>
            <w:shd w:val="clear" w:color="000000" w:fill="FFFFFF"/>
            <w:noWrap/>
            <w:vAlign w:val="center"/>
            <w:hideMark/>
          </w:tcPr>
          <w:p w14:paraId="0795E7A8" w14:textId="6E60C125" w:rsidR="00CD1671" w:rsidRPr="00E93BBB" w:rsidRDefault="00CD1671" w:rsidP="00CD1671">
            <w:pPr>
              <w:jc w:val="right"/>
              <w:rPr>
                <w:rFonts w:cs="Arial"/>
                <w:b/>
                <w:bCs/>
                <w:color w:val="000000"/>
                <w:szCs w:val="19"/>
                <w:lang w:eastAsia="es-AR"/>
              </w:rPr>
            </w:pPr>
          </w:p>
        </w:tc>
        <w:tc>
          <w:tcPr>
            <w:tcW w:w="1476" w:type="dxa"/>
            <w:tcBorders>
              <w:top w:val="nil"/>
              <w:left w:val="nil"/>
              <w:bottom w:val="nil"/>
              <w:right w:val="nil"/>
            </w:tcBorders>
            <w:shd w:val="clear" w:color="000000" w:fill="FFFFFF"/>
            <w:noWrap/>
            <w:vAlign w:val="center"/>
            <w:hideMark/>
          </w:tcPr>
          <w:p w14:paraId="1CE4D733" w14:textId="10DEA62D" w:rsidR="00CD1671" w:rsidRPr="00E93BBB" w:rsidRDefault="00CD1671" w:rsidP="00CD1671">
            <w:pPr>
              <w:jc w:val="right"/>
              <w:rPr>
                <w:rFonts w:cs="Arial"/>
                <w:b/>
                <w:bCs/>
                <w:color w:val="000000"/>
                <w:szCs w:val="19"/>
                <w:lang w:eastAsia="es-AR"/>
              </w:rPr>
            </w:pPr>
          </w:p>
        </w:tc>
        <w:tc>
          <w:tcPr>
            <w:tcW w:w="1132" w:type="dxa"/>
            <w:tcBorders>
              <w:top w:val="nil"/>
              <w:left w:val="nil"/>
              <w:bottom w:val="nil"/>
              <w:right w:val="nil"/>
            </w:tcBorders>
            <w:shd w:val="clear" w:color="000000" w:fill="FFFFFF"/>
            <w:vAlign w:val="center"/>
            <w:hideMark/>
          </w:tcPr>
          <w:p w14:paraId="122077BA" w14:textId="4899B808" w:rsidR="00CD1671" w:rsidRPr="00E93BBB" w:rsidRDefault="00CD1671" w:rsidP="00CD1671">
            <w:pPr>
              <w:jc w:val="right"/>
              <w:rPr>
                <w:rFonts w:cs="Arial"/>
                <w:b/>
                <w:bCs/>
                <w:color w:val="000000"/>
                <w:szCs w:val="19"/>
                <w:lang w:eastAsia="es-AR"/>
              </w:rPr>
            </w:pPr>
          </w:p>
        </w:tc>
      </w:tr>
      <w:tr w:rsidR="00CD1671" w:rsidRPr="00E93BBB" w14:paraId="62805981" w14:textId="77777777" w:rsidTr="00CD1671">
        <w:trPr>
          <w:trHeight w:val="240"/>
        </w:trPr>
        <w:tc>
          <w:tcPr>
            <w:tcW w:w="6016" w:type="dxa"/>
            <w:tcBorders>
              <w:top w:val="nil"/>
              <w:left w:val="nil"/>
              <w:bottom w:val="nil"/>
              <w:right w:val="nil"/>
            </w:tcBorders>
            <w:shd w:val="clear" w:color="000000" w:fill="FFFFFF"/>
            <w:vAlign w:val="center"/>
            <w:hideMark/>
          </w:tcPr>
          <w:p w14:paraId="7C49A4C4" w14:textId="77777777" w:rsidR="00CD1671" w:rsidRPr="00E93BBB" w:rsidRDefault="00CD1671" w:rsidP="00CD1671">
            <w:pPr>
              <w:rPr>
                <w:rFonts w:cs="Arial"/>
                <w:b/>
                <w:bCs/>
                <w:color w:val="000000"/>
                <w:szCs w:val="19"/>
                <w:lang w:eastAsia="es-AR"/>
              </w:rPr>
            </w:pPr>
            <w:r w:rsidRPr="00E93BBB">
              <w:rPr>
                <w:rFonts w:cs="Arial"/>
                <w:b/>
                <w:bCs/>
                <w:color w:val="000000"/>
                <w:szCs w:val="19"/>
                <w:lang w:eastAsia="es-AR"/>
              </w:rPr>
              <w:t>TOTAL</w:t>
            </w:r>
          </w:p>
        </w:tc>
        <w:tc>
          <w:tcPr>
            <w:tcW w:w="1476" w:type="dxa"/>
            <w:tcBorders>
              <w:top w:val="single" w:sz="4" w:space="0" w:color="auto"/>
              <w:left w:val="nil"/>
              <w:bottom w:val="double" w:sz="6" w:space="0" w:color="auto"/>
              <w:right w:val="nil"/>
            </w:tcBorders>
            <w:shd w:val="clear" w:color="000000" w:fill="FFFFFF"/>
            <w:noWrap/>
            <w:vAlign w:val="center"/>
            <w:hideMark/>
          </w:tcPr>
          <w:p w14:paraId="3042FF66" w14:textId="03490542" w:rsidR="00CD1671" w:rsidRPr="00E93BBB" w:rsidRDefault="00CD1671" w:rsidP="00CD1671">
            <w:pPr>
              <w:jc w:val="right"/>
              <w:rPr>
                <w:rFonts w:cs="Arial"/>
                <w:b/>
                <w:bCs/>
                <w:color w:val="000000"/>
                <w:szCs w:val="19"/>
                <w:lang w:eastAsia="es-AR"/>
              </w:rPr>
            </w:pPr>
            <w:r w:rsidRPr="00E93BBB">
              <w:rPr>
                <w:rFonts w:cs="Arial"/>
                <w:b/>
                <w:bCs/>
                <w:color w:val="000000"/>
                <w:szCs w:val="19"/>
                <w:lang w:eastAsia="es-AR"/>
              </w:rPr>
              <w:t>38</w:t>
            </w:r>
            <w:r w:rsidR="005F641D" w:rsidRPr="00E93BBB">
              <w:rPr>
                <w:rFonts w:cs="Arial"/>
                <w:b/>
                <w:bCs/>
                <w:color w:val="000000"/>
                <w:szCs w:val="19"/>
                <w:lang w:eastAsia="es-AR"/>
              </w:rPr>
              <w:t>.</w:t>
            </w:r>
            <w:r w:rsidRPr="00E93BBB">
              <w:rPr>
                <w:rFonts w:cs="Arial"/>
                <w:b/>
                <w:bCs/>
                <w:color w:val="000000"/>
                <w:szCs w:val="19"/>
                <w:lang w:eastAsia="es-AR"/>
              </w:rPr>
              <w:t>111</w:t>
            </w:r>
            <w:r w:rsidR="005F641D" w:rsidRPr="00E93BBB">
              <w:rPr>
                <w:rFonts w:cs="Arial"/>
                <w:b/>
                <w:bCs/>
                <w:color w:val="000000"/>
                <w:szCs w:val="19"/>
                <w:lang w:eastAsia="es-AR"/>
              </w:rPr>
              <w:t>.</w:t>
            </w:r>
            <w:r w:rsidRPr="00E93BBB">
              <w:rPr>
                <w:rFonts w:cs="Arial"/>
                <w:b/>
                <w:bCs/>
                <w:color w:val="000000"/>
                <w:szCs w:val="19"/>
                <w:lang w:eastAsia="es-AR"/>
              </w:rPr>
              <w:t>753</w:t>
            </w:r>
          </w:p>
        </w:tc>
        <w:tc>
          <w:tcPr>
            <w:tcW w:w="1476" w:type="dxa"/>
            <w:tcBorders>
              <w:top w:val="single" w:sz="4" w:space="0" w:color="auto"/>
              <w:left w:val="nil"/>
              <w:bottom w:val="double" w:sz="6" w:space="0" w:color="auto"/>
              <w:right w:val="nil"/>
            </w:tcBorders>
            <w:shd w:val="clear" w:color="000000" w:fill="FFFFFF"/>
            <w:noWrap/>
            <w:vAlign w:val="center"/>
            <w:hideMark/>
          </w:tcPr>
          <w:p w14:paraId="154CB0C4" w14:textId="0761E2E3" w:rsidR="00CD1671" w:rsidRPr="00E93BBB" w:rsidRDefault="00CD1671" w:rsidP="00CD1671">
            <w:pPr>
              <w:jc w:val="right"/>
              <w:rPr>
                <w:rFonts w:cs="Arial"/>
                <w:b/>
                <w:bCs/>
                <w:color w:val="000000"/>
                <w:szCs w:val="19"/>
                <w:lang w:eastAsia="es-AR"/>
              </w:rPr>
            </w:pPr>
            <w:r w:rsidRPr="00E93BBB">
              <w:rPr>
                <w:rFonts w:cs="Arial"/>
                <w:b/>
                <w:bCs/>
                <w:color w:val="000000"/>
                <w:szCs w:val="19"/>
                <w:lang w:eastAsia="es-AR"/>
              </w:rPr>
              <w:t>36</w:t>
            </w:r>
            <w:r w:rsidR="005F641D" w:rsidRPr="00E93BBB">
              <w:rPr>
                <w:rFonts w:cs="Arial"/>
                <w:b/>
                <w:bCs/>
                <w:color w:val="000000"/>
                <w:szCs w:val="19"/>
                <w:lang w:eastAsia="es-AR"/>
              </w:rPr>
              <w:t>.</w:t>
            </w:r>
            <w:r w:rsidRPr="00E93BBB">
              <w:rPr>
                <w:rFonts w:cs="Arial"/>
                <w:b/>
                <w:bCs/>
                <w:color w:val="000000"/>
                <w:szCs w:val="19"/>
                <w:lang w:eastAsia="es-AR"/>
              </w:rPr>
              <w:t>784</w:t>
            </w:r>
            <w:r w:rsidR="005F641D" w:rsidRPr="00E93BBB">
              <w:rPr>
                <w:rFonts w:cs="Arial"/>
                <w:b/>
                <w:bCs/>
                <w:color w:val="000000"/>
                <w:szCs w:val="19"/>
                <w:lang w:eastAsia="es-AR"/>
              </w:rPr>
              <w:t>.</w:t>
            </w:r>
            <w:r w:rsidRPr="00E93BBB">
              <w:rPr>
                <w:rFonts w:cs="Arial"/>
                <w:b/>
                <w:bCs/>
                <w:color w:val="000000"/>
                <w:szCs w:val="19"/>
                <w:lang w:eastAsia="es-AR"/>
              </w:rPr>
              <w:t>596</w:t>
            </w:r>
          </w:p>
        </w:tc>
        <w:tc>
          <w:tcPr>
            <w:tcW w:w="1132" w:type="dxa"/>
            <w:tcBorders>
              <w:top w:val="single" w:sz="4" w:space="0" w:color="auto"/>
              <w:left w:val="nil"/>
              <w:bottom w:val="double" w:sz="6" w:space="0" w:color="auto"/>
              <w:right w:val="nil"/>
            </w:tcBorders>
            <w:shd w:val="clear" w:color="000000" w:fill="FFFFFF"/>
            <w:noWrap/>
            <w:vAlign w:val="center"/>
            <w:hideMark/>
          </w:tcPr>
          <w:p w14:paraId="3A261855" w14:textId="377D813A" w:rsidR="00CD1671" w:rsidRPr="00E93BBB" w:rsidRDefault="00CD1671">
            <w:pPr>
              <w:jc w:val="right"/>
              <w:rPr>
                <w:rFonts w:cs="Arial"/>
                <w:b/>
                <w:bCs/>
                <w:szCs w:val="19"/>
                <w:lang w:eastAsia="es-AR"/>
              </w:rPr>
            </w:pPr>
            <w:r w:rsidRPr="00E93BBB">
              <w:rPr>
                <w:rFonts w:cs="Arial"/>
                <w:b/>
                <w:bCs/>
                <w:szCs w:val="19"/>
                <w:lang w:eastAsia="es-AR"/>
              </w:rPr>
              <w:t>3</w:t>
            </w:r>
            <w:r w:rsidR="00A32753" w:rsidRPr="00E93BBB">
              <w:rPr>
                <w:rFonts w:cs="Arial"/>
                <w:b/>
                <w:bCs/>
                <w:szCs w:val="19"/>
                <w:lang w:eastAsia="es-AR"/>
              </w:rPr>
              <w:t>,</w:t>
            </w:r>
            <w:r w:rsidRPr="00E93BBB">
              <w:rPr>
                <w:rFonts w:cs="Arial"/>
                <w:b/>
                <w:bCs/>
                <w:szCs w:val="19"/>
                <w:lang w:eastAsia="es-AR"/>
              </w:rPr>
              <w:t>6%</w:t>
            </w:r>
          </w:p>
        </w:tc>
      </w:tr>
    </w:tbl>
    <w:p w14:paraId="6A4A034A" w14:textId="68988B40" w:rsidR="00A32753" w:rsidRPr="00E93BBB" w:rsidRDefault="00A32753" w:rsidP="000A1B65">
      <w:pPr>
        <w:pStyle w:val="ListParagraph"/>
        <w:ind w:left="923"/>
        <w:rPr>
          <w:rFonts w:cs="Arial"/>
          <w:b/>
          <w:bCs/>
          <w:color w:val="000000"/>
          <w:szCs w:val="19"/>
          <w:lang w:eastAsia="es-AR"/>
        </w:rPr>
      </w:pPr>
    </w:p>
    <w:p w14:paraId="3F2312B5" w14:textId="77777777" w:rsidR="00A32753" w:rsidRPr="00E93BBB" w:rsidRDefault="00A32753">
      <w:pPr>
        <w:rPr>
          <w:rFonts w:cs="Arial"/>
          <w:b/>
          <w:bCs/>
          <w:color w:val="000000"/>
          <w:szCs w:val="19"/>
          <w:lang w:eastAsia="es-AR"/>
        </w:rPr>
      </w:pPr>
      <w:r w:rsidRPr="00E93BBB">
        <w:rPr>
          <w:rFonts w:cs="Arial"/>
          <w:b/>
          <w:bCs/>
          <w:color w:val="000000"/>
          <w:szCs w:val="19"/>
          <w:lang w:eastAsia="es-AR"/>
        </w:rPr>
        <w:br w:type="page"/>
      </w:r>
    </w:p>
    <w:p w14:paraId="36E6DEAF" w14:textId="192113AC" w:rsidR="007C243D" w:rsidRPr="00E93BBB" w:rsidRDefault="007C243D" w:rsidP="004353D8">
      <w:pPr>
        <w:pStyle w:val="ListParagraph"/>
        <w:numPr>
          <w:ilvl w:val="0"/>
          <w:numId w:val="13"/>
        </w:numPr>
        <w:ind w:left="923" w:hanging="284"/>
        <w:rPr>
          <w:rFonts w:cs="Arial"/>
          <w:b/>
          <w:bCs/>
          <w:color w:val="000000"/>
          <w:szCs w:val="19"/>
          <w:lang w:eastAsia="es-AR"/>
        </w:rPr>
      </w:pPr>
      <w:r w:rsidRPr="00E93BBB">
        <w:rPr>
          <w:rFonts w:cs="Arial"/>
          <w:b/>
          <w:bCs/>
          <w:color w:val="000000"/>
          <w:szCs w:val="19"/>
          <w:lang w:eastAsia="es-AR"/>
        </w:rPr>
        <w:lastRenderedPageBreak/>
        <w:t>Estructura de Resultados Comparativa</w:t>
      </w:r>
    </w:p>
    <w:p w14:paraId="77DFD33B" w14:textId="77777777" w:rsidR="00FB504A" w:rsidRPr="00E93BBB" w:rsidRDefault="00FB504A" w:rsidP="00FB504A">
      <w:pPr>
        <w:pStyle w:val="ListParagraph"/>
        <w:ind w:left="923"/>
        <w:rPr>
          <w:rFonts w:cs="Arial"/>
          <w:b/>
          <w:bCs/>
          <w:color w:val="000000"/>
          <w:szCs w:val="19"/>
          <w:lang w:eastAsia="es-AR"/>
        </w:rPr>
      </w:pPr>
    </w:p>
    <w:tbl>
      <w:tblPr>
        <w:tblW w:w="9639" w:type="dxa"/>
        <w:tblInd w:w="637" w:type="dxa"/>
        <w:tblCellMar>
          <w:left w:w="70" w:type="dxa"/>
          <w:right w:w="70" w:type="dxa"/>
        </w:tblCellMar>
        <w:tblLook w:val="04A0" w:firstRow="1" w:lastRow="0" w:firstColumn="1" w:lastColumn="0" w:noHBand="0" w:noVBand="1"/>
      </w:tblPr>
      <w:tblGrid>
        <w:gridCol w:w="5387"/>
        <w:gridCol w:w="1676"/>
        <w:gridCol w:w="1236"/>
        <w:gridCol w:w="1340"/>
      </w:tblGrid>
      <w:tr w:rsidR="00BB3D54" w:rsidRPr="00E93BBB" w14:paraId="410D1ACA" w14:textId="77777777" w:rsidTr="00D52E9F">
        <w:trPr>
          <w:trHeight w:val="255"/>
        </w:trPr>
        <w:tc>
          <w:tcPr>
            <w:tcW w:w="5387" w:type="dxa"/>
            <w:tcBorders>
              <w:top w:val="nil"/>
              <w:left w:val="nil"/>
              <w:bottom w:val="nil"/>
              <w:right w:val="nil"/>
            </w:tcBorders>
            <w:shd w:val="clear" w:color="000000" w:fill="FFFFFF"/>
            <w:vAlign w:val="center"/>
            <w:hideMark/>
          </w:tcPr>
          <w:p w14:paraId="423A615A" w14:textId="77777777" w:rsidR="00BB3D54" w:rsidRPr="00E93BBB" w:rsidRDefault="00BB3D54" w:rsidP="00BB3D54">
            <w:pPr>
              <w:rPr>
                <w:rFonts w:cs="Arial"/>
                <w:color w:val="000000"/>
                <w:sz w:val="18"/>
                <w:szCs w:val="18"/>
                <w:lang w:eastAsia="es-AR"/>
              </w:rPr>
            </w:pPr>
            <w:r w:rsidRPr="00E93BBB">
              <w:rPr>
                <w:rFonts w:cs="Arial"/>
                <w:color w:val="000000"/>
                <w:sz w:val="18"/>
                <w:szCs w:val="18"/>
                <w:lang w:eastAsia="es-AR"/>
              </w:rPr>
              <w:t> </w:t>
            </w:r>
          </w:p>
        </w:tc>
        <w:tc>
          <w:tcPr>
            <w:tcW w:w="1676" w:type="dxa"/>
            <w:tcBorders>
              <w:top w:val="nil"/>
              <w:left w:val="nil"/>
              <w:bottom w:val="single" w:sz="8" w:space="0" w:color="auto"/>
              <w:right w:val="nil"/>
            </w:tcBorders>
            <w:shd w:val="clear" w:color="000000" w:fill="FFFFFF"/>
            <w:noWrap/>
            <w:vAlign w:val="bottom"/>
            <w:hideMark/>
          </w:tcPr>
          <w:p w14:paraId="54B5A165" w14:textId="77777777" w:rsidR="00BB3D54" w:rsidRPr="00E93BBB" w:rsidRDefault="00BB3D54" w:rsidP="00BB3D54">
            <w:pPr>
              <w:jc w:val="center"/>
              <w:rPr>
                <w:rFonts w:cs="Arial"/>
                <w:b/>
                <w:bCs/>
                <w:color w:val="000000"/>
                <w:sz w:val="18"/>
                <w:szCs w:val="18"/>
                <w:lang w:eastAsia="es-AR"/>
              </w:rPr>
            </w:pPr>
            <w:r w:rsidRPr="00E93BBB">
              <w:rPr>
                <w:rFonts w:cs="Arial"/>
                <w:b/>
                <w:bCs/>
                <w:color w:val="000000"/>
                <w:sz w:val="18"/>
                <w:szCs w:val="18"/>
                <w:lang w:eastAsia="es-AR"/>
              </w:rPr>
              <w:t>Junio</w:t>
            </w:r>
          </w:p>
        </w:tc>
        <w:tc>
          <w:tcPr>
            <w:tcW w:w="1236" w:type="dxa"/>
            <w:tcBorders>
              <w:top w:val="nil"/>
              <w:left w:val="nil"/>
              <w:bottom w:val="single" w:sz="8" w:space="0" w:color="auto"/>
              <w:right w:val="nil"/>
            </w:tcBorders>
            <w:shd w:val="clear" w:color="000000" w:fill="FFFFFF"/>
            <w:noWrap/>
            <w:vAlign w:val="bottom"/>
            <w:hideMark/>
          </w:tcPr>
          <w:p w14:paraId="56FD8884" w14:textId="77777777" w:rsidR="00BB3D54" w:rsidRPr="00E93BBB" w:rsidRDefault="00BB3D54" w:rsidP="00BB3D54">
            <w:pPr>
              <w:jc w:val="center"/>
              <w:rPr>
                <w:rFonts w:cs="Arial"/>
                <w:b/>
                <w:bCs/>
                <w:color w:val="000000"/>
                <w:sz w:val="18"/>
                <w:szCs w:val="18"/>
                <w:lang w:eastAsia="es-AR"/>
              </w:rPr>
            </w:pPr>
            <w:r w:rsidRPr="00E93BBB">
              <w:rPr>
                <w:rFonts w:cs="Arial"/>
                <w:b/>
                <w:bCs/>
                <w:color w:val="000000"/>
                <w:sz w:val="18"/>
                <w:szCs w:val="18"/>
                <w:lang w:eastAsia="es-AR"/>
              </w:rPr>
              <w:t>Junio</w:t>
            </w:r>
          </w:p>
        </w:tc>
        <w:tc>
          <w:tcPr>
            <w:tcW w:w="1340" w:type="dxa"/>
            <w:vMerge w:val="restart"/>
            <w:tcBorders>
              <w:top w:val="nil"/>
              <w:left w:val="nil"/>
              <w:bottom w:val="single" w:sz="8" w:space="0" w:color="auto"/>
              <w:right w:val="nil"/>
            </w:tcBorders>
            <w:shd w:val="clear" w:color="000000" w:fill="FFFFFF"/>
            <w:vAlign w:val="center"/>
            <w:hideMark/>
          </w:tcPr>
          <w:p w14:paraId="576B0E36" w14:textId="1D10E904" w:rsidR="00BB3D54" w:rsidRPr="00E93BBB" w:rsidRDefault="00BB3D54" w:rsidP="00BB3D54">
            <w:pPr>
              <w:jc w:val="center"/>
              <w:rPr>
                <w:rFonts w:cs="Arial"/>
                <w:b/>
                <w:bCs/>
                <w:color w:val="000000"/>
                <w:sz w:val="18"/>
                <w:szCs w:val="18"/>
                <w:lang w:eastAsia="es-AR"/>
              </w:rPr>
            </w:pPr>
            <w:r w:rsidRPr="00E93BBB">
              <w:rPr>
                <w:rFonts w:cs="Arial"/>
                <w:b/>
                <w:bCs/>
                <w:color w:val="000000"/>
                <w:sz w:val="18"/>
                <w:szCs w:val="18"/>
                <w:lang w:eastAsia="es-AR"/>
              </w:rPr>
              <w:t>Variación 2020/2019</w:t>
            </w:r>
          </w:p>
        </w:tc>
      </w:tr>
      <w:tr w:rsidR="00BB3D54" w:rsidRPr="00E93BBB" w14:paraId="657B362E" w14:textId="77777777" w:rsidTr="00D52E9F">
        <w:trPr>
          <w:trHeight w:val="240"/>
        </w:trPr>
        <w:tc>
          <w:tcPr>
            <w:tcW w:w="5387" w:type="dxa"/>
            <w:tcBorders>
              <w:top w:val="nil"/>
              <w:left w:val="nil"/>
              <w:bottom w:val="nil"/>
              <w:right w:val="nil"/>
            </w:tcBorders>
            <w:shd w:val="clear" w:color="000000" w:fill="FFFFFF"/>
            <w:vAlign w:val="center"/>
            <w:hideMark/>
          </w:tcPr>
          <w:p w14:paraId="2EC983D0" w14:textId="77777777" w:rsidR="00BB3D54" w:rsidRPr="00E93BBB" w:rsidRDefault="00BB3D54" w:rsidP="00BB3D54">
            <w:pPr>
              <w:jc w:val="both"/>
              <w:rPr>
                <w:rFonts w:cs="Arial"/>
                <w:color w:val="000000"/>
                <w:sz w:val="18"/>
                <w:szCs w:val="18"/>
                <w:lang w:eastAsia="es-AR"/>
              </w:rPr>
            </w:pPr>
            <w:r w:rsidRPr="00E93BBB">
              <w:rPr>
                <w:rFonts w:cs="Arial"/>
                <w:color w:val="000000"/>
                <w:sz w:val="18"/>
                <w:szCs w:val="18"/>
                <w:lang w:eastAsia="es-AR"/>
              </w:rPr>
              <w:t> </w:t>
            </w:r>
          </w:p>
        </w:tc>
        <w:tc>
          <w:tcPr>
            <w:tcW w:w="1676" w:type="dxa"/>
            <w:tcBorders>
              <w:top w:val="nil"/>
              <w:left w:val="nil"/>
              <w:bottom w:val="single" w:sz="8" w:space="0" w:color="auto"/>
              <w:right w:val="nil"/>
            </w:tcBorders>
            <w:shd w:val="clear" w:color="000000" w:fill="FFFFFF"/>
            <w:vAlign w:val="center"/>
            <w:hideMark/>
          </w:tcPr>
          <w:p w14:paraId="03D28088" w14:textId="77777777" w:rsidR="00BB3D54" w:rsidRPr="00E93BBB" w:rsidRDefault="00BB3D54" w:rsidP="00BB3D54">
            <w:pPr>
              <w:jc w:val="center"/>
              <w:rPr>
                <w:rFonts w:cs="Arial"/>
                <w:b/>
                <w:bCs/>
                <w:color w:val="000000"/>
                <w:sz w:val="18"/>
                <w:szCs w:val="18"/>
                <w:lang w:eastAsia="es-AR"/>
              </w:rPr>
            </w:pPr>
            <w:r w:rsidRPr="00E93BBB">
              <w:rPr>
                <w:rFonts w:cs="Arial"/>
                <w:b/>
                <w:bCs/>
                <w:color w:val="000000"/>
                <w:sz w:val="18"/>
                <w:szCs w:val="18"/>
                <w:lang w:eastAsia="es-AR"/>
              </w:rPr>
              <w:t>2020</w:t>
            </w:r>
          </w:p>
        </w:tc>
        <w:tc>
          <w:tcPr>
            <w:tcW w:w="1236" w:type="dxa"/>
            <w:tcBorders>
              <w:top w:val="nil"/>
              <w:left w:val="nil"/>
              <w:bottom w:val="single" w:sz="8" w:space="0" w:color="auto"/>
              <w:right w:val="nil"/>
            </w:tcBorders>
            <w:shd w:val="clear" w:color="000000" w:fill="FFFFFF"/>
            <w:vAlign w:val="center"/>
            <w:hideMark/>
          </w:tcPr>
          <w:p w14:paraId="3D999D33" w14:textId="77777777" w:rsidR="00BB3D54" w:rsidRPr="00E93BBB" w:rsidRDefault="00BB3D54" w:rsidP="00BB3D54">
            <w:pPr>
              <w:jc w:val="center"/>
              <w:rPr>
                <w:rFonts w:cs="Arial"/>
                <w:b/>
                <w:bCs/>
                <w:color w:val="000000"/>
                <w:sz w:val="18"/>
                <w:szCs w:val="18"/>
                <w:lang w:eastAsia="es-AR"/>
              </w:rPr>
            </w:pPr>
            <w:r w:rsidRPr="00E93BBB">
              <w:rPr>
                <w:rFonts w:cs="Arial"/>
                <w:b/>
                <w:bCs/>
                <w:color w:val="000000"/>
                <w:sz w:val="18"/>
                <w:szCs w:val="18"/>
                <w:lang w:eastAsia="es-AR"/>
              </w:rPr>
              <w:t>2019</w:t>
            </w:r>
          </w:p>
        </w:tc>
        <w:tc>
          <w:tcPr>
            <w:tcW w:w="1340" w:type="dxa"/>
            <w:vMerge/>
            <w:tcBorders>
              <w:top w:val="nil"/>
              <w:left w:val="nil"/>
              <w:bottom w:val="single" w:sz="8" w:space="0" w:color="auto"/>
              <w:right w:val="nil"/>
            </w:tcBorders>
            <w:vAlign w:val="center"/>
            <w:hideMark/>
          </w:tcPr>
          <w:p w14:paraId="4930856B" w14:textId="77777777" w:rsidR="00BB3D54" w:rsidRPr="00E93BBB" w:rsidRDefault="00BB3D54" w:rsidP="00BB3D54">
            <w:pPr>
              <w:rPr>
                <w:rFonts w:cs="Arial"/>
                <w:b/>
                <w:bCs/>
                <w:color w:val="000000"/>
                <w:sz w:val="18"/>
                <w:szCs w:val="18"/>
                <w:lang w:eastAsia="es-AR"/>
              </w:rPr>
            </w:pPr>
          </w:p>
        </w:tc>
      </w:tr>
      <w:tr w:rsidR="00BB3D54" w:rsidRPr="00E93BBB" w14:paraId="7B471C68" w14:textId="77777777" w:rsidTr="00D52E9F">
        <w:trPr>
          <w:trHeight w:val="240"/>
        </w:trPr>
        <w:tc>
          <w:tcPr>
            <w:tcW w:w="5387" w:type="dxa"/>
            <w:tcBorders>
              <w:top w:val="nil"/>
              <w:left w:val="nil"/>
              <w:bottom w:val="nil"/>
              <w:right w:val="nil"/>
            </w:tcBorders>
            <w:shd w:val="clear" w:color="000000" w:fill="FFFFFF"/>
            <w:vAlign w:val="center"/>
            <w:hideMark/>
          </w:tcPr>
          <w:p w14:paraId="42DA7A85" w14:textId="77777777" w:rsidR="00BB3D54" w:rsidRPr="00E93BBB" w:rsidRDefault="00BB3D54" w:rsidP="00BB3D54">
            <w:pPr>
              <w:jc w:val="both"/>
              <w:rPr>
                <w:rFonts w:cs="Arial"/>
                <w:i/>
                <w:iCs/>
                <w:color w:val="000000"/>
                <w:sz w:val="18"/>
                <w:szCs w:val="18"/>
                <w:lang w:eastAsia="es-AR"/>
              </w:rPr>
            </w:pPr>
            <w:r w:rsidRPr="00E93BBB">
              <w:rPr>
                <w:rFonts w:cs="Arial"/>
                <w:i/>
                <w:iCs/>
                <w:color w:val="000000"/>
                <w:sz w:val="18"/>
                <w:szCs w:val="18"/>
                <w:lang w:eastAsia="es-AR"/>
              </w:rPr>
              <w:t>Cifras en miles de pesos – Saldos consolidados</w:t>
            </w:r>
          </w:p>
        </w:tc>
        <w:tc>
          <w:tcPr>
            <w:tcW w:w="1676" w:type="dxa"/>
            <w:tcBorders>
              <w:top w:val="nil"/>
              <w:left w:val="nil"/>
              <w:bottom w:val="nil"/>
              <w:right w:val="nil"/>
            </w:tcBorders>
            <w:shd w:val="clear" w:color="000000" w:fill="FFFFFF"/>
            <w:vAlign w:val="center"/>
            <w:hideMark/>
          </w:tcPr>
          <w:p w14:paraId="529B2B2A" w14:textId="77777777" w:rsidR="00BB3D54" w:rsidRPr="00E93BBB" w:rsidRDefault="00BB3D54" w:rsidP="00BB3D54">
            <w:pPr>
              <w:jc w:val="both"/>
              <w:rPr>
                <w:rFonts w:cs="Arial"/>
                <w:b/>
                <w:bCs/>
                <w:color w:val="000000"/>
                <w:sz w:val="18"/>
                <w:szCs w:val="18"/>
                <w:lang w:eastAsia="es-AR"/>
              </w:rPr>
            </w:pPr>
            <w:r w:rsidRPr="00E93BBB">
              <w:rPr>
                <w:rFonts w:cs="Arial"/>
                <w:b/>
                <w:bCs/>
                <w:color w:val="000000"/>
                <w:sz w:val="18"/>
                <w:szCs w:val="18"/>
                <w:lang w:eastAsia="es-AR"/>
              </w:rPr>
              <w:t> </w:t>
            </w:r>
          </w:p>
        </w:tc>
        <w:tc>
          <w:tcPr>
            <w:tcW w:w="1236" w:type="dxa"/>
            <w:tcBorders>
              <w:top w:val="nil"/>
              <w:left w:val="nil"/>
              <w:bottom w:val="nil"/>
              <w:right w:val="nil"/>
            </w:tcBorders>
            <w:shd w:val="clear" w:color="000000" w:fill="FFFFFF"/>
            <w:vAlign w:val="center"/>
            <w:hideMark/>
          </w:tcPr>
          <w:p w14:paraId="25D3C4D9" w14:textId="77777777" w:rsidR="00BB3D54" w:rsidRPr="00E93BBB" w:rsidRDefault="00BB3D54" w:rsidP="00BB3D54">
            <w:pPr>
              <w:jc w:val="both"/>
              <w:rPr>
                <w:rFonts w:cs="Arial"/>
                <w:b/>
                <w:bCs/>
                <w:color w:val="000000"/>
                <w:sz w:val="18"/>
                <w:szCs w:val="18"/>
                <w:lang w:eastAsia="es-AR"/>
              </w:rPr>
            </w:pPr>
            <w:r w:rsidRPr="00E93BBB">
              <w:rPr>
                <w:rFonts w:cs="Arial"/>
                <w:b/>
                <w:bCs/>
                <w:color w:val="000000"/>
                <w:sz w:val="18"/>
                <w:szCs w:val="18"/>
                <w:lang w:eastAsia="es-AR"/>
              </w:rPr>
              <w:t> </w:t>
            </w:r>
          </w:p>
        </w:tc>
        <w:tc>
          <w:tcPr>
            <w:tcW w:w="1340" w:type="dxa"/>
            <w:tcBorders>
              <w:top w:val="nil"/>
              <w:left w:val="nil"/>
              <w:bottom w:val="nil"/>
              <w:right w:val="nil"/>
            </w:tcBorders>
            <w:shd w:val="clear" w:color="000000" w:fill="FFFFFF"/>
            <w:vAlign w:val="center"/>
            <w:hideMark/>
          </w:tcPr>
          <w:p w14:paraId="48338376" w14:textId="77777777" w:rsidR="00BB3D54" w:rsidRPr="00E93BBB" w:rsidRDefault="00BB3D54" w:rsidP="00BB3D54">
            <w:pPr>
              <w:jc w:val="both"/>
              <w:rPr>
                <w:rFonts w:cs="Arial"/>
                <w:b/>
                <w:bCs/>
                <w:color w:val="000000"/>
                <w:sz w:val="18"/>
                <w:szCs w:val="18"/>
                <w:lang w:eastAsia="es-AR"/>
              </w:rPr>
            </w:pPr>
            <w:r w:rsidRPr="00E93BBB">
              <w:rPr>
                <w:rFonts w:cs="Arial"/>
                <w:b/>
                <w:bCs/>
                <w:color w:val="000000"/>
                <w:sz w:val="18"/>
                <w:szCs w:val="18"/>
                <w:lang w:eastAsia="es-AR"/>
              </w:rPr>
              <w:t> </w:t>
            </w:r>
          </w:p>
        </w:tc>
      </w:tr>
      <w:tr w:rsidR="00BB3D54" w:rsidRPr="00E93BBB" w14:paraId="3ECEC5FC" w14:textId="77777777" w:rsidTr="00D52E9F">
        <w:trPr>
          <w:trHeight w:val="230"/>
        </w:trPr>
        <w:tc>
          <w:tcPr>
            <w:tcW w:w="5387" w:type="dxa"/>
            <w:tcBorders>
              <w:top w:val="nil"/>
              <w:left w:val="nil"/>
              <w:bottom w:val="nil"/>
              <w:right w:val="nil"/>
            </w:tcBorders>
            <w:shd w:val="clear" w:color="000000" w:fill="FFFFFF"/>
            <w:vAlign w:val="center"/>
            <w:hideMark/>
          </w:tcPr>
          <w:p w14:paraId="7219BA1D" w14:textId="77777777" w:rsidR="00BB3D54" w:rsidRPr="00E93BBB" w:rsidRDefault="00BB3D54" w:rsidP="00BB3D54">
            <w:pPr>
              <w:jc w:val="both"/>
              <w:rPr>
                <w:rFonts w:cs="Arial"/>
                <w:color w:val="000000"/>
                <w:sz w:val="18"/>
                <w:szCs w:val="18"/>
                <w:lang w:eastAsia="es-AR"/>
              </w:rPr>
            </w:pPr>
            <w:r w:rsidRPr="00E93BBB">
              <w:rPr>
                <w:rFonts w:cs="Arial"/>
                <w:color w:val="000000"/>
                <w:sz w:val="18"/>
                <w:szCs w:val="18"/>
                <w:lang w:eastAsia="es-AR"/>
              </w:rPr>
              <w:t> </w:t>
            </w:r>
          </w:p>
        </w:tc>
        <w:tc>
          <w:tcPr>
            <w:tcW w:w="1676" w:type="dxa"/>
            <w:tcBorders>
              <w:top w:val="nil"/>
              <w:left w:val="nil"/>
              <w:bottom w:val="nil"/>
              <w:right w:val="nil"/>
            </w:tcBorders>
            <w:shd w:val="clear" w:color="000000" w:fill="FFFFFF"/>
            <w:noWrap/>
            <w:vAlign w:val="bottom"/>
            <w:hideMark/>
          </w:tcPr>
          <w:p w14:paraId="6005DFF2" w14:textId="77777777" w:rsidR="00BB3D54" w:rsidRPr="00E93BBB" w:rsidRDefault="00BB3D54" w:rsidP="00BB3D54">
            <w:pPr>
              <w:rPr>
                <w:rFonts w:cs="Arial"/>
                <w:sz w:val="18"/>
                <w:szCs w:val="18"/>
                <w:lang w:eastAsia="es-AR"/>
              </w:rPr>
            </w:pPr>
            <w:r w:rsidRPr="00E93BBB">
              <w:rPr>
                <w:rFonts w:cs="Arial"/>
                <w:sz w:val="18"/>
                <w:szCs w:val="18"/>
                <w:lang w:eastAsia="es-AR"/>
              </w:rPr>
              <w:t> </w:t>
            </w:r>
          </w:p>
        </w:tc>
        <w:tc>
          <w:tcPr>
            <w:tcW w:w="1236" w:type="dxa"/>
            <w:tcBorders>
              <w:top w:val="nil"/>
              <w:left w:val="nil"/>
              <w:bottom w:val="nil"/>
              <w:right w:val="nil"/>
            </w:tcBorders>
            <w:shd w:val="clear" w:color="000000" w:fill="FFFFFF"/>
            <w:noWrap/>
            <w:vAlign w:val="bottom"/>
            <w:hideMark/>
          </w:tcPr>
          <w:p w14:paraId="5C6D3907" w14:textId="77777777" w:rsidR="00BB3D54" w:rsidRPr="00E93BBB" w:rsidRDefault="00BB3D54" w:rsidP="00BB3D54">
            <w:pPr>
              <w:rPr>
                <w:rFonts w:cs="Arial"/>
                <w:sz w:val="18"/>
                <w:szCs w:val="18"/>
                <w:lang w:eastAsia="es-AR"/>
              </w:rPr>
            </w:pPr>
            <w:r w:rsidRPr="00E93BBB">
              <w:rPr>
                <w:rFonts w:cs="Arial"/>
                <w:sz w:val="18"/>
                <w:szCs w:val="18"/>
                <w:lang w:eastAsia="es-AR"/>
              </w:rPr>
              <w:t> </w:t>
            </w:r>
          </w:p>
        </w:tc>
        <w:tc>
          <w:tcPr>
            <w:tcW w:w="1340" w:type="dxa"/>
            <w:tcBorders>
              <w:top w:val="nil"/>
              <w:left w:val="nil"/>
              <w:bottom w:val="nil"/>
              <w:right w:val="nil"/>
            </w:tcBorders>
            <w:shd w:val="clear" w:color="000000" w:fill="FFFFFF"/>
            <w:noWrap/>
            <w:vAlign w:val="bottom"/>
            <w:hideMark/>
          </w:tcPr>
          <w:p w14:paraId="6531B3E2" w14:textId="77777777" w:rsidR="00BB3D54" w:rsidRPr="00E93BBB" w:rsidRDefault="00BB3D54" w:rsidP="00BB3D54">
            <w:pPr>
              <w:rPr>
                <w:rFonts w:cs="Arial"/>
                <w:sz w:val="18"/>
                <w:szCs w:val="18"/>
                <w:lang w:eastAsia="es-AR"/>
              </w:rPr>
            </w:pPr>
            <w:r w:rsidRPr="00E93BBB">
              <w:rPr>
                <w:rFonts w:cs="Arial"/>
                <w:sz w:val="18"/>
                <w:szCs w:val="18"/>
                <w:lang w:eastAsia="es-AR"/>
              </w:rPr>
              <w:t> </w:t>
            </w:r>
          </w:p>
        </w:tc>
      </w:tr>
      <w:tr w:rsidR="00BB3D54" w:rsidRPr="00E93BBB" w14:paraId="655C0723" w14:textId="77777777" w:rsidTr="00D52E9F">
        <w:trPr>
          <w:trHeight w:val="230"/>
        </w:trPr>
        <w:tc>
          <w:tcPr>
            <w:tcW w:w="5387" w:type="dxa"/>
            <w:tcBorders>
              <w:top w:val="nil"/>
              <w:left w:val="nil"/>
              <w:bottom w:val="nil"/>
              <w:right w:val="nil"/>
            </w:tcBorders>
            <w:shd w:val="clear" w:color="000000" w:fill="FFFFFF"/>
            <w:vAlign w:val="center"/>
            <w:hideMark/>
          </w:tcPr>
          <w:p w14:paraId="1D8E2912" w14:textId="77777777" w:rsidR="00BB3D54" w:rsidRPr="00E93BBB" w:rsidRDefault="00BB3D54" w:rsidP="00BB3D54">
            <w:pPr>
              <w:jc w:val="both"/>
              <w:rPr>
                <w:rFonts w:cs="Arial"/>
                <w:b/>
                <w:bCs/>
                <w:color w:val="000000"/>
                <w:sz w:val="18"/>
                <w:szCs w:val="18"/>
                <w:lang w:eastAsia="es-AR"/>
              </w:rPr>
            </w:pPr>
            <w:r w:rsidRPr="00E93BBB">
              <w:rPr>
                <w:rFonts w:cs="Arial"/>
                <w:b/>
                <w:bCs/>
                <w:color w:val="000000"/>
                <w:sz w:val="18"/>
                <w:szCs w:val="18"/>
                <w:lang w:eastAsia="es-AR"/>
              </w:rPr>
              <w:t>Estado de Resultados Consolidado</w:t>
            </w:r>
          </w:p>
        </w:tc>
        <w:tc>
          <w:tcPr>
            <w:tcW w:w="1676" w:type="dxa"/>
            <w:tcBorders>
              <w:top w:val="nil"/>
              <w:left w:val="nil"/>
              <w:bottom w:val="nil"/>
              <w:right w:val="nil"/>
            </w:tcBorders>
            <w:shd w:val="clear" w:color="000000" w:fill="FFFFFF"/>
            <w:vAlign w:val="center"/>
            <w:hideMark/>
          </w:tcPr>
          <w:p w14:paraId="71CA46D1" w14:textId="77777777" w:rsidR="00BB3D54" w:rsidRPr="00E93BBB" w:rsidRDefault="00BB3D54" w:rsidP="00BB3D54">
            <w:pPr>
              <w:jc w:val="both"/>
              <w:rPr>
                <w:rFonts w:cs="Arial"/>
                <w:b/>
                <w:bCs/>
                <w:color w:val="000000"/>
                <w:sz w:val="18"/>
                <w:szCs w:val="18"/>
                <w:lang w:eastAsia="es-AR"/>
              </w:rPr>
            </w:pPr>
            <w:r w:rsidRPr="00E93BBB">
              <w:rPr>
                <w:rFonts w:cs="Arial"/>
                <w:b/>
                <w:bCs/>
                <w:color w:val="000000"/>
                <w:sz w:val="18"/>
                <w:szCs w:val="18"/>
                <w:lang w:eastAsia="es-AR"/>
              </w:rPr>
              <w:t> </w:t>
            </w:r>
          </w:p>
        </w:tc>
        <w:tc>
          <w:tcPr>
            <w:tcW w:w="1236" w:type="dxa"/>
            <w:tcBorders>
              <w:top w:val="nil"/>
              <w:left w:val="nil"/>
              <w:bottom w:val="nil"/>
              <w:right w:val="nil"/>
            </w:tcBorders>
            <w:shd w:val="clear" w:color="000000" w:fill="FFFFFF"/>
            <w:vAlign w:val="center"/>
            <w:hideMark/>
          </w:tcPr>
          <w:p w14:paraId="780BB15D" w14:textId="77777777" w:rsidR="00BB3D54" w:rsidRPr="00E93BBB" w:rsidRDefault="00BB3D54" w:rsidP="00BB3D54">
            <w:pPr>
              <w:jc w:val="both"/>
              <w:rPr>
                <w:rFonts w:cs="Arial"/>
                <w:b/>
                <w:bCs/>
                <w:color w:val="000000"/>
                <w:sz w:val="18"/>
                <w:szCs w:val="18"/>
                <w:lang w:eastAsia="es-AR"/>
              </w:rPr>
            </w:pPr>
            <w:r w:rsidRPr="00E93BBB">
              <w:rPr>
                <w:rFonts w:cs="Arial"/>
                <w:b/>
                <w:bCs/>
                <w:color w:val="000000"/>
                <w:sz w:val="18"/>
                <w:szCs w:val="18"/>
                <w:lang w:eastAsia="es-AR"/>
              </w:rPr>
              <w:t> </w:t>
            </w:r>
          </w:p>
        </w:tc>
        <w:tc>
          <w:tcPr>
            <w:tcW w:w="1340" w:type="dxa"/>
            <w:tcBorders>
              <w:top w:val="nil"/>
              <w:left w:val="nil"/>
              <w:bottom w:val="nil"/>
              <w:right w:val="nil"/>
            </w:tcBorders>
            <w:shd w:val="clear" w:color="000000" w:fill="FFFFFF"/>
            <w:vAlign w:val="center"/>
            <w:hideMark/>
          </w:tcPr>
          <w:p w14:paraId="73A03D49" w14:textId="77777777" w:rsidR="00BB3D54" w:rsidRPr="00E93BBB" w:rsidRDefault="00BB3D54" w:rsidP="00BB3D54">
            <w:pPr>
              <w:jc w:val="both"/>
              <w:rPr>
                <w:rFonts w:cs="Arial"/>
                <w:b/>
                <w:bCs/>
                <w:color w:val="000000"/>
                <w:sz w:val="18"/>
                <w:szCs w:val="18"/>
                <w:lang w:eastAsia="es-AR"/>
              </w:rPr>
            </w:pPr>
            <w:r w:rsidRPr="00E93BBB">
              <w:rPr>
                <w:rFonts w:cs="Arial"/>
                <w:b/>
                <w:bCs/>
                <w:color w:val="000000"/>
                <w:sz w:val="18"/>
                <w:szCs w:val="18"/>
                <w:lang w:eastAsia="es-AR"/>
              </w:rPr>
              <w:t> </w:t>
            </w:r>
          </w:p>
        </w:tc>
      </w:tr>
      <w:tr w:rsidR="00BB3D54" w:rsidRPr="00E93BBB" w14:paraId="2ED1A7D9" w14:textId="77777777" w:rsidTr="00D52E9F">
        <w:trPr>
          <w:trHeight w:val="230"/>
        </w:trPr>
        <w:tc>
          <w:tcPr>
            <w:tcW w:w="5387" w:type="dxa"/>
            <w:tcBorders>
              <w:top w:val="nil"/>
              <w:left w:val="nil"/>
              <w:bottom w:val="nil"/>
              <w:right w:val="nil"/>
            </w:tcBorders>
            <w:shd w:val="clear" w:color="000000" w:fill="FFFFFF"/>
            <w:vAlign w:val="center"/>
            <w:hideMark/>
          </w:tcPr>
          <w:p w14:paraId="168AC008" w14:textId="77777777" w:rsidR="00BB3D54" w:rsidRPr="00E93BBB" w:rsidRDefault="00BB3D54" w:rsidP="00BB3D54">
            <w:pPr>
              <w:jc w:val="both"/>
              <w:rPr>
                <w:rFonts w:cs="Arial"/>
                <w:color w:val="000000"/>
                <w:sz w:val="18"/>
                <w:szCs w:val="18"/>
                <w:lang w:eastAsia="es-AR"/>
              </w:rPr>
            </w:pPr>
            <w:r w:rsidRPr="00E93BBB">
              <w:rPr>
                <w:rFonts w:cs="Arial"/>
                <w:color w:val="000000"/>
                <w:sz w:val="18"/>
                <w:szCs w:val="18"/>
                <w:lang w:eastAsia="es-AR"/>
              </w:rPr>
              <w:t>Ingresos por intereses</w:t>
            </w:r>
          </w:p>
        </w:tc>
        <w:tc>
          <w:tcPr>
            <w:tcW w:w="1676" w:type="dxa"/>
            <w:tcBorders>
              <w:top w:val="nil"/>
              <w:left w:val="nil"/>
              <w:bottom w:val="nil"/>
              <w:right w:val="nil"/>
            </w:tcBorders>
            <w:shd w:val="clear" w:color="000000" w:fill="FFFFFF"/>
            <w:noWrap/>
            <w:vAlign w:val="bottom"/>
            <w:hideMark/>
          </w:tcPr>
          <w:p w14:paraId="63F59F1D" w14:textId="77777777" w:rsidR="00BB3D54" w:rsidRPr="00E93BBB" w:rsidRDefault="00BB3D54" w:rsidP="00BB3D54">
            <w:pPr>
              <w:jc w:val="right"/>
              <w:rPr>
                <w:rFonts w:cs="Arial"/>
                <w:sz w:val="18"/>
                <w:szCs w:val="18"/>
                <w:lang w:eastAsia="es-AR"/>
              </w:rPr>
            </w:pPr>
            <w:r w:rsidRPr="00E93BBB">
              <w:rPr>
                <w:rFonts w:cs="Arial"/>
                <w:sz w:val="18"/>
                <w:szCs w:val="18"/>
                <w:lang w:eastAsia="es-AR"/>
              </w:rPr>
              <w:t>3.387.597</w:t>
            </w:r>
          </w:p>
        </w:tc>
        <w:tc>
          <w:tcPr>
            <w:tcW w:w="1236" w:type="dxa"/>
            <w:tcBorders>
              <w:top w:val="nil"/>
              <w:left w:val="nil"/>
              <w:bottom w:val="nil"/>
              <w:right w:val="nil"/>
            </w:tcBorders>
            <w:shd w:val="clear" w:color="000000" w:fill="FFFFFF"/>
            <w:noWrap/>
            <w:vAlign w:val="bottom"/>
            <w:hideMark/>
          </w:tcPr>
          <w:p w14:paraId="60E5FBD1" w14:textId="77777777" w:rsidR="00BB3D54" w:rsidRPr="00E93BBB" w:rsidRDefault="00BB3D54" w:rsidP="00BB3D54">
            <w:pPr>
              <w:jc w:val="right"/>
              <w:rPr>
                <w:rFonts w:cs="Arial"/>
                <w:sz w:val="18"/>
                <w:szCs w:val="18"/>
                <w:lang w:eastAsia="es-AR"/>
              </w:rPr>
            </w:pPr>
            <w:r w:rsidRPr="00E93BBB">
              <w:rPr>
                <w:rFonts w:cs="Arial"/>
                <w:sz w:val="18"/>
                <w:szCs w:val="18"/>
                <w:lang w:eastAsia="es-AR"/>
              </w:rPr>
              <w:t>4.914.127</w:t>
            </w:r>
          </w:p>
        </w:tc>
        <w:tc>
          <w:tcPr>
            <w:tcW w:w="1340" w:type="dxa"/>
            <w:tcBorders>
              <w:top w:val="nil"/>
              <w:left w:val="nil"/>
              <w:bottom w:val="nil"/>
              <w:right w:val="nil"/>
            </w:tcBorders>
            <w:shd w:val="clear" w:color="000000" w:fill="FFFFFF"/>
            <w:noWrap/>
            <w:vAlign w:val="bottom"/>
            <w:hideMark/>
          </w:tcPr>
          <w:p w14:paraId="71FA6A6C" w14:textId="77777777" w:rsidR="00BB3D54" w:rsidRPr="00E93BBB" w:rsidRDefault="00BB3D54" w:rsidP="00BB3D54">
            <w:pPr>
              <w:jc w:val="right"/>
              <w:rPr>
                <w:rFonts w:cs="Arial"/>
                <w:sz w:val="18"/>
                <w:szCs w:val="18"/>
                <w:lang w:eastAsia="es-AR"/>
              </w:rPr>
            </w:pPr>
            <w:r w:rsidRPr="00E93BBB">
              <w:rPr>
                <w:rFonts w:cs="Arial"/>
                <w:sz w:val="18"/>
                <w:szCs w:val="18"/>
                <w:lang w:eastAsia="es-AR"/>
              </w:rPr>
              <w:t>(31,1%)</w:t>
            </w:r>
          </w:p>
        </w:tc>
      </w:tr>
      <w:tr w:rsidR="00BB3D54" w:rsidRPr="00E93BBB" w14:paraId="116ADD0A" w14:textId="77777777" w:rsidTr="00D52E9F">
        <w:trPr>
          <w:trHeight w:val="230"/>
        </w:trPr>
        <w:tc>
          <w:tcPr>
            <w:tcW w:w="5387" w:type="dxa"/>
            <w:tcBorders>
              <w:top w:val="nil"/>
              <w:left w:val="nil"/>
              <w:bottom w:val="nil"/>
              <w:right w:val="nil"/>
            </w:tcBorders>
            <w:shd w:val="clear" w:color="000000" w:fill="FFFFFF"/>
            <w:vAlign w:val="center"/>
            <w:hideMark/>
          </w:tcPr>
          <w:p w14:paraId="3C20F7FD" w14:textId="77777777" w:rsidR="00BB3D54" w:rsidRPr="00E93BBB" w:rsidRDefault="00BB3D54" w:rsidP="00BB3D54">
            <w:pPr>
              <w:jc w:val="both"/>
              <w:rPr>
                <w:rFonts w:cs="Arial"/>
                <w:color w:val="000000"/>
                <w:sz w:val="18"/>
                <w:szCs w:val="18"/>
                <w:lang w:eastAsia="es-AR"/>
              </w:rPr>
            </w:pPr>
            <w:r w:rsidRPr="00E93BBB">
              <w:rPr>
                <w:rFonts w:cs="Arial"/>
                <w:color w:val="000000"/>
                <w:sz w:val="18"/>
                <w:szCs w:val="18"/>
                <w:lang w:eastAsia="es-AR"/>
              </w:rPr>
              <w:t>Egresos por intereses</w:t>
            </w:r>
          </w:p>
        </w:tc>
        <w:tc>
          <w:tcPr>
            <w:tcW w:w="1676" w:type="dxa"/>
            <w:tcBorders>
              <w:top w:val="nil"/>
              <w:left w:val="nil"/>
              <w:bottom w:val="nil"/>
              <w:right w:val="nil"/>
            </w:tcBorders>
            <w:shd w:val="clear" w:color="000000" w:fill="FFFFFF"/>
            <w:noWrap/>
            <w:vAlign w:val="bottom"/>
            <w:hideMark/>
          </w:tcPr>
          <w:p w14:paraId="57D67BAD" w14:textId="77777777" w:rsidR="00BB3D54" w:rsidRPr="00E93BBB" w:rsidRDefault="00BB3D54" w:rsidP="00BB3D54">
            <w:pPr>
              <w:jc w:val="right"/>
              <w:rPr>
                <w:rFonts w:cs="Arial"/>
                <w:sz w:val="18"/>
                <w:szCs w:val="18"/>
                <w:lang w:eastAsia="es-AR"/>
              </w:rPr>
            </w:pPr>
            <w:r w:rsidRPr="00E93BBB">
              <w:rPr>
                <w:rFonts w:cs="Arial"/>
                <w:sz w:val="18"/>
                <w:szCs w:val="18"/>
                <w:lang w:eastAsia="es-AR"/>
              </w:rPr>
              <w:t>(1.325.630)</w:t>
            </w:r>
          </w:p>
        </w:tc>
        <w:tc>
          <w:tcPr>
            <w:tcW w:w="1236" w:type="dxa"/>
            <w:tcBorders>
              <w:top w:val="nil"/>
              <w:left w:val="nil"/>
              <w:bottom w:val="nil"/>
              <w:right w:val="nil"/>
            </w:tcBorders>
            <w:shd w:val="clear" w:color="000000" w:fill="FFFFFF"/>
            <w:noWrap/>
            <w:vAlign w:val="bottom"/>
            <w:hideMark/>
          </w:tcPr>
          <w:p w14:paraId="5A5382B9" w14:textId="77777777" w:rsidR="00BB3D54" w:rsidRPr="00E93BBB" w:rsidRDefault="00BB3D54" w:rsidP="00BB3D54">
            <w:pPr>
              <w:jc w:val="right"/>
              <w:rPr>
                <w:rFonts w:cs="Arial"/>
                <w:sz w:val="18"/>
                <w:szCs w:val="18"/>
                <w:lang w:eastAsia="es-AR"/>
              </w:rPr>
            </w:pPr>
            <w:r w:rsidRPr="00E93BBB">
              <w:rPr>
                <w:rFonts w:cs="Arial"/>
                <w:sz w:val="18"/>
                <w:szCs w:val="18"/>
                <w:lang w:eastAsia="es-AR"/>
              </w:rPr>
              <w:t>(2.736.627)</w:t>
            </w:r>
          </w:p>
        </w:tc>
        <w:tc>
          <w:tcPr>
            <w:tcW w:w="1340" w:type="dxa"/>
            <w:tcBorders>
              <w:top w:val="nil"/>
              <w:left w:val="nil"/>
              <w:bottom w:val="nil"/>
              <w:right w:val="nil"/>
            </w:tcBorders>
            <w:shd w:val="clear" w:color="000000" w:fill="FFFFFF"/>
            <w:noWrap/>
            <w:vAlign w:val="bottom"/>
            <w:hideMark/>
          </w:tcPr>
          <w:p w14:paraId="50CADC1B" w14:textId="77777777" w:rsidR="00BB3D54" w:rsidRPr="00E93BBB" w:rsidRDefault="00BB3D54" w:rsidP="00BB3D54">
            <w:pPr>
              <w:jc w:val="right"/>
              <w:rPr>
                <w:rFonts w:cs="Arial"/>
                <w:sz w:val="18"/>
                <w:szCs w:val="18"/>
                <w:lang w:eastAsia="es-AR"/>
              </w:rPr>
            </w:pPr>
            <w:r w:rsidRPr="00E93BBB">
              <w:rPr>
                <w:rFonts w:cs="Arial"/>
                <w:sz w:val="18"/>
                <w:szCs w:val="18"/>
                <w:lang w:eastAsia="es-AR"/>
              </w:rPr>
              <w:t>(51,6%)</w:t>
            </w:r>
          </w:p>
        </w:tc>
      </w:tr>
      <w:tr w:rsidR="00BB3D54" w:rsidRPr="00E93BBB" w14:paraId="10C1C478" w14:textId="77777777" w:rsidTr="00D52E9F">
        <w:trPr>
          <w:trHeight w:val="230"/>
        </w:trPr>
        <w:tc>
          <w:tcPr>
            <w:tcW w:w="5387" w:type="dxa"/>
            <w:tcBorders>
              <w:top w:val="nil"/>
              <w:left w:val="nil"/>
              <w:bottom w:val="nil"/>
              <w:right w:val="nil"/>
            </w:tcBorders>
            <w:shd w:val="clear" w:color="000000" w:fill="FFFFFF"/>
            <w:vAlign w:val="center"/>
            <w:hideMark/>
          </w:tcPr>
          <w:p w14:paraId="4BAE8B52" w14:textId="77777777" w:rsidR="00BB3D54" w:rsidRPr="00E93BBB" w:rsidRDefault="00BB3D54" w:rsidP="00BB3D54">
            <w:pPr>
              <w:jc w:val="both"/>
              <w:rPr>
                <w:rFonts w:cs="Arial"/>
                <w:b/>
                <w:bCs/>
                <w:color w:val="000000"/>
                <w:sz w:val="18"/>
                <w:szCs w:val="18"/>
                <w:lang w:eastAsia="es-AR"/>
              </w:rPr>
            </w:pPr>
            <w:r w:rsidRPr="00E93BBB">
              <w:rPr>
                <w:rFonts w:cs="Arial"/>
                <w:b/>
                <w:bCs/>
                <w:color w:val="000000"/>
                <w:sz w:val="18"/>
                <w:szCs w:val="18"/>
                <w:lang w:eastAsia="es-AR"/>
              </w:rPr>
              <w:t>Resultado neto por intereses</w:t>
            </w:r>
          </w:p>
        </w:tc>
        <w:tc>
          <w:tcPr>
            <w:tcW w:w="1676" w:type="dxa"/>
            <w:tcBorders>
              <w:top w:val="nil"/>
              <w:left w:val="nil"/>
              <w:bottom w:val="nil"/>
              <w:right w:val="nil"/>
            </w:tcBorders>
            <w:shd w:val="clear" w:color="000000" w:fill="FFFFFF"/>
            <w:noWrap/>
            <w:vAlign w:val="bottom"/>
            <w:hideMark/>
          </w:tcPr>
          <w:p w14:paraId="02239598" w14:textId="77777777" w:rsidR="00BB3D54" w:rsidRPr="00E93BBB" w:rsidRDefault="00BB3D54" w:rsidP="00BB3D54">
            <w:pPr>
              <w:jc w:val="right"/>
              <w:rPr>
                <w:rFonts w:cs="Arial"/>
                <w:b/>
                <w:bCs/>
                <w:sz w:val="18"/>
                <w:szCs w:val="18"/>
                <w:lang w:eastAsia="es-AR"/>
              </w:rPr>
            </w:pPr>
            <w:r w:rsidRPr="00E93BBB">
              <w:rPr>
                <w:rFonts w:cs="Arial"/>
                <w:b/>
                <w:bCs/>
                <w:sz w:val="18"/>
                <w:szCs w:val="18"/>
                <w:lang w:eastAsia="es-AR"/>
              </w:rPr>
              <w:t>2.061.967</w:t>
            </w:r>
          </w:p>
        </w:tc>
        <w:tc>
          <w:tcPr>
            <w:tcW w:w="1236" w:type="dxa"/>
            <w:tcBorders>
              <w:top w:val="nil"/>
              <w:left w:val="nil"/>
              <w:bottom w:val="nil"/>
              <w:right w:val="nil"/>
            </w:tcBorders>
            <w:shd w:val="clear" w:color="000000" w:fill="FFFFFF"/>
            <w:noWrap/>
            <w:vAlign w:val="bottom"/>
            <w:hideMark/>
          </w:tcPr>
          <w:p w14:paraId="2A2EA2AA" w14:textId="77777777" w:rsidR="00BB3D54" w:rsidRPr="00E93BBB" w:rsidRDefault="00BB3D54" w:rsidP="00BB3D54">
            <w:pPr>
              <w:jc w:val="right"/>
              <w:rPr>
                <w:rFonts w:cs="Arial"/>
                <w:b/>
                <w:bCs/>
                <w:sz w:val="18"/>
                <w:szCs w:val="18"/>
                <w:lang w:eastAsia="es-AR"/>
              </w:rPr>
            </w:pPr>
            <w:r w:rsidRPr="00E93BBB">
              <w:rPr>
                <w:rFonts w:cs="Arial"/>
                <w:b/>
                <w:bCs/>
                <w:sz w:val="18"/>
                <w:szCs w:val="18"/>
                <w:lang w:eastAsia="es-AR"/>
              </w:rPr>
              <w:t>2.177.500</w:t>
            </w:r>
          </w:p>
        </w:tc>
        <w:tc>
          <w:tcPr>
            <w:tcW w:w="1340" w:type="dxa"/>
            <w:tcBorders>
              <w:top w:val="nil"/>
              <w:left w:val="nil"/>
              <w:bottom w:val="nil"/>
              <w:right w:val="nil"/>
            </w:tcBorders>
            <w:shd w:val="clear" w:color="000000" w:fill="FFFFFF"/>
            <w:noWrap/>
            <w:vAlign w:val="bottom"/>
            <w:hideMark/>
          </w:tcPr>
          <w:p w14:paraId="5A23214F" w14:textId="77777777" w:rsidR="00BB3D54" w:rsidRPr="00E93BBB" w:rsidRDefault="00BB3D54" w:rsidP="00BB3D54">
            <w:pPr>
              <w:jc w:val="right"/>
              <w:rPr>
                <w:rFonts w:cs="Arial"/>
                <w:b/>
                <w:bCs/>
                <w:sz w:val="18"/>
                <w:szCs w:val="18"/>
                <w:lang w:eastAsia="es-AR"/>
              </w:rPr>
            </w:pPr>
            <w:r w:rsidRPr="00E93BBB">
              <w:rPr>
                <w:rFonts w:cs="Arial"/>
                <w:b/>
                <w:bCs/>
                <w:sz w:val="18"/>
                <w:szCs w:val="18"/>
                <w:lang w:eastAsia="es-AR"/>
              </w:rPr>
              <w:t>(5,3%)</w:t>
            </w:r>
          </w:p>
        </w:tc>
      </w:tr>
      <w:tr w:rsidR="00BB3D54" w:rsidRPr="00E93BBB" w14:paraId="126C38F9" w14:textId="77777777" w:rsidTr="00D52E9F">
        <w:trPr>
          <w:trHeight w:val="230"/>
        </w:trPr>
        <w:tc>
          <w:tcPr>
            <w:tcW w:w="5387" w:type="dxa"/>
            <w:tcBorders>
              <w:top w:val="nil"/>
              <w:left w:val="nil"/>
              <w:bottom w:val="nil"/>
              <w:right w:val="nil"/>
            </w:tcBorders>
            <w:shd w:val="clear" w:color="000000" w:fill="FFFFFF"/>
            <w:vAlign w:val="center"/>
            <w:hideMark/>
          </w:tcPr>
          <w:p w14:paraId="749AF13A" w14:textId="77777777" w:rsidR="00BB3D54" w:rsidRPr="00E93BBB" w:rsidRDefault="00BB3D54" w:rsidP="00BB3D54">
            <w:pPr>
              <w:jc w:val="both"/>
              <w:rPr>
                <w:rFonts w:cs="Arial"/>
                <w:color w:val="000000"/>
                <w:sz w:val="18"/>
                <w:szCs w:val="18"/>
                <w:lang w:eastAsia="es-AR"/>
              </w:rPr>
            </w:pPr>
            <w:r w:rsidRPr="00E93BBB">
              <w:rPr>
                <w:rFonts w:cs="Arial"/>
                <w:color w:val="000000"/>
                <w:sz w:val="18"/>
                <w:szCs w:val="18"/>
                <w:lang w:eastAsia="es-AR"/>
              </w:rPr>
              <w:t>Ingresos por comisiones</w:t>
            </w:r>
          </w:p>
        </w:tc>
        <w:tc>
          <w:tcPr>
            <w:tcW w:w="1676" w:type="dxa"/>
            <w:tcBorders>
              <w:top w:val="nil"/>
              <w:left w:val="nil"/>
              <w:bottom w:val="nil"/>
              <w:right w:val="nil"/>
            </w:tcBorders>
            <w:shd w:val="clear" w:color="000000" w:fill="FFFFFF"/>
            <w:noWrap/>
            <w:vAlign w:val="bottom"/>
            <w:hideMark/>
          </w:tcPr>
          <w:p w14:paraId="772542C4" w14:textId="77777777" w:rsidR="00BB3D54" w:rsidRPr="00E93BBB" w:rsidRDefault="00BB3D54" w:rsidP="00BB3D54">
            <w:pPr>
              <w:jc w:val="right"/>
              <w:rPr>
                <w:rFonts w:cs="Arial"/>
                <w:sz w:val="18"/>
                <w:szCs w:val="18"/>
                <w:lang w:eastAsia="es-AR"/>
              </w:rPr>
            </w:pPr>
            <w:r w:rsidRPr="00E93BBB">
              <w:rPr>
                <w:rFonts w:cs="Arial"/>
                <w:sz w:val="18"/>
                <w:szCs w:val="18"/>
                <w:lang w:eastAsia="es-AR"/>
              </w:rPr>
              <w:t>109.597</w:t>
            </w:r>
          </w:p>
        </w:tc>
        <w:tc>
          <w:tcPr>
            <w:tcW w:w="1236" w:type="dxa"/>
            <w:tcBorders>
              <w:top w:val="nil"/>
              <w:left w:val="nil"/>
              <w:bottom w:val="nil"/>
              <w:right w:val="nil"/>
            </w:tcBorders>
            <w:shd w:val="clear" w:color="000000" w:fill="FFFFFF"/>
            <w:noWrap/>
            <w:vAlign w:val="bottom"/>
            <w:hideMark/>
          </w:tcPr>
          <w:p w14:paraId="6B7F4D6A" w14:textId="77777777" w:rsidR="00BB3D54" w:rsidRPr="00E93BBB" w:rsidRDefault="00BB3D54" w:rsidP="00BB3D54">
            <w:pPr>
              <w:jc w:val="right"/>
              <w:rPr>
                <w:rFonts w:cs="Arial"/>
                <w:sz w:val="18"/>
                <w:szCs w:val="18"/>
                <w:lang w:eastAsia="es-AR"/>
              </w:rPr>
            </w:pPr>
            <w:r w:rsidRPr="00E93BBB">
              <w:rPr>
                <w:rFonts w:cs="Arial"/>
                <w:sz w:val="18"/>
                <w:szCs w:val="18"/>
                <w:lang w:eastAsia="es-AR"/>
              </w:rPr>
              <w:t>120.668</w:t>
            </w:r>
          </w:p>
        </w:tc>
        <w:tc>
          <w:tcPr>
            <w:tcW w:w="1340" w:type="dxa"/>
            <w:tcBorders>
              <w:top w:val="nil"/>
              <w:left w:val="nil"/>
              <w:bottom w:val="nil"/>
              <w:right w:val="nil"/>
            </w:tcBorders>
            <w:shd w:val="clear" w:color="000000" w:fill="FFFFFF"/>
            <w:noWrap/>
            <w:vAlign w:val="bottom"/>
            <w:hideMark/>
          </w:tcPr>
          <w:p w14:paraId="0DC9D139" w14:textId="77777777" w:rsidR="00BB3D54" w:rsidRPr="00E93BBB" w:rsidRDefault="00BB3D54" w:rsidP="00BB3D54">
            <w:pPr>
              <w:jc w:val="right"/>
              <w:rPr>
                <w:rFonts w:cs="Arial"/>
                <w:sz w:val="18"/>
                <w:szCs w:val="18"/>
                <w:lang w:eastAsia="es-AR"/>
              </w:rPr>
            </w:pPr>
            <w:r w:rsidRPr="00E93BBB">
              <w:rPr>
                <w:rFonts w:cs="Arial"/>
                <w:sz w:val="18"/>
                <w:szCs w:val="18"/>
                <w:lang w:eastAsia="es-AR"/>
              </w:rPr>
              <w:t>(9,2%)</w:t>
            </w:r>
          </w:p>
        </w:tc>
      </w:tr>
      <w:tr w:rsidR="00BB3D54" w:rsidRPr="00E93BBB" w14:paraId="2DA88A4E" w14:textId="77777777" w:rsidTr="00D52E9F">
        <w:trPr>
          <w:trHeight w:val="230"/>
        </w:trPr>
        <w:tc>
          <w:tcPr>
            <w:tcW w:w="5387" w:type="dxa"/>
            <w:tcBorders>
              <w:top w:val="nil"/>
              <w:left w:val="nil"/>
              <w:bottom w:val="nil"/>
              <w:right w:val="nil"/>
            </w:tcBorders>
            <w:shd w:val="clear" w:color="000000" w:fill="FFFFFF"/>
            <w:vAlign w:val="center"/>
            <w:hideMark/>
          </w:tcPr>
          <w:p w14:paraId="5CD263F3" w14:textId="77777777" w:rsidR="00BB3D54" w:rsidRPr="00E93BBB" w:rsidRDefault="00BB3D54" w:rsidP="00BB3D54">
            <w:pPr>
              <w:jc w:val="both"/>
              <w:rPr>
                <w:rFonts w:cs="Arial"/>
                <w:color w:val="000000"/>
                <w:sz w:val="18"/>
                <w:szCs w:val="18"/>
                <w:lang w:eastAsia="es-AR"/>
              </w:rPr>
            </w:pPr>
            <w:r w:rsidRPr="00E93BBB">
              <w:rPr>
                <w:rFonts w:cs="Arial"/>
                <w:color w:val="000000"/>
                <w:sz w:val="18"/>
                <w:szCs w:val="18"/>
                <w:lang w:eastAsia="es-AR"/>
              </w:rPr>
              <w:t>Egresos por comisiones</w:t>
            </w:r>
          </w:p>
        </w:tc>
        <w:tc>
          <w:tcPr>
            <w:tcW w:w="1676" w:type="dxa"/>
            <w:tcBorders>
              <w:top w:val="nil"/>
              <w:left w:val="nil"/>
              <w:bottom w:val="nil"/>
              <w:right w:val="nil"/>
            </w:tcBorders>
            <w:shd w:val="clear" w:color="000000" w:fill="FFFFFF"/>
            <w:noWrap/>
            <w:vAlign w:val="bottom"/>
            <w:hideMark/>
          </w:tcPr>
          <w:p w14:paraId="0E5143A9" w14:textId="77777777" w:rsidR="00BB3D54" w:rsidRPr="00E93BBB" w:rsidRDefault="00BB3D54" w:rsidP="00BB3D54">
            <w:pPr>
              <w:jc w:val="right"/>
              <w:rPr>
                <w:rFonts w:cs="Arial"/>
                <w:sz w:val="18"/>
                <w:szCs w:val="18"/>
                <w:lang w:eastAsia="es-AR"/>
              </w:rPr>
            </w:pPr>
            <w:r w:rsidRPr="00E93BBB">
              <w:rPr>
                <w:rFonts w:cs="Arial"/>
                <w:sz w:val="18"/>
                <w:szCs w:val="18"/>
                <w:lang w:eastAsia="es-AR"/>
              </w:rPr>
              <w:t>(149)</w:t>
            </w:r>
          </w:p>
        </w:tc>
        <w:tc>
          <w:tcPr>
            <w:tcW w:w="1236" w:type="dxa"/>
            <w:tcBorders>
              <w:top w:val="nil"/>
              <w:left w:val="nil"/>
              <w:bottom w:val="nil"/>
              <w:right w:val="nil"/>
            </w:tcBorders>
            <w:shd w:val="clear" w:color="000000" w:fill="FFFFFF"/>
            <w:noWrap/>
            <w:vAlign w:val="bottom"/>
            <w:hideMark/>
          </w:tcPr>
          <w:p w14:paraId="5E9D70D3" w14:textId="77777777" w:rsidR="00BB3D54" w:rsidRPr="00E93BBB" w:rsidRDefault="00BB3D54" w:rsidP="00BB3D54">
            <w:pPr>
              <w:jc w:val="right"/>
              <w:rPr>
                <w:rFonts w:cs="Arial"/>
                <w:sz w:val="18"/>
                <w:szCs w:val="18"/>
                <w:lang w:eastAsia="es-AR"/>
              </w:rPr>
            </w:pPr>
            <w:r w:rsidRPr="00E93BBB">
              <w:rPr>
                <w:rFonts w:cs="Arial"/>
                <w:sz w:val="18"/>
                <w:szCs w:val="18"/>
                <w:lang w:eastAsia="es-AR"/>
              </w:rPr>
              <w:t>(5.509)</w:t>
            </w:r>
          </w:p>
        </w:tc>
        <w:tc>
          <w:tcPr>
            <w:tcW w:w="1340" w:type="dxa"/>
            <w:tcBorders>
              <w:top w:val="nil"/>
              <w:left w:val="nil"/>
              <w:bottom w:val="nil"/>
              <w:right w:val="nil"/>
            </w:tcBorders>
            <w:shd w:val="clear" w:color="000000" w:fill="FFFFFF"/>
            <w:noWrap/>
            <w:vAlign w:val="bottom"/>
            <w:hideMark/>
          </w:tcPr>
          <w:p w14:paraId="58FE44F7" w14:textId="77777777" w:rsidR="00BB3D54" w:rsidRPr="00E93BBB" w:rsidRDefault="00BB3D54" w:rsidP="00BB3D54">
            <w:pPr>
              <w:jc w:val="right"/>
              <w:rPr>
                <w:rFonts w:cs="Arial"/>
                <w:sz w:val="18"/>
                <w:szCs w:val="18"/>
                <w:lang w:eastAsia="es-AR"/>
              </w:rPr>
            </w:pPr>
            <w:r w:rsidRPr="00E93BBB">
              <w:rPr>
                <w:rFonts w:cs="Arial"/>
                <w:sz w:val="18"/>
                <w:szCs w:val="18"/>
                <w:lang w:eastAsia="es-AR"/>
              </w:rPr>
              <w:t>(97,3%)</w:t>
            </w:r>
          </w:p>
        </w:tc>
      </w:tr>
      <w:tr w:rsidR="00BB3D54" w:rsidRPr="00E93BBB" w14:paraId="01CE9766" w14:textId="77777777" w:rsidTr="00D52E9F">
        <w:trPr>
          <w:trHeight w:val="230"/>
        </w:trPr>
        <w:tc>
          <w:tcPr>
            <w:tcW w:w="5387" w:type="dxa"/>
            <w:tcBorders>
              <w:top w:val="nil"/>
              <w:left w:val="nil"/>
              <w:bottom w:val="nil"/>
              <w:right w:val="nil"/>
            </w:tcBorders>
            <w:shd w:val="clear" w:color="000000" w:fill="FFFFFF"/>
            <w:vAlign w:val="center"/>
            <w:hideMark/>
          </w:tcPr>
          <w:p w14:paraId="35CE8C42" w14:textId="77777777" w:rsidR="00BB3D54" w:rsidRPr="00E93BBB" w:rsidRDefault="00BB3D54" w:rsidP="00BB3D54">
            <w:pPr>
              <w:jc w:val="both"/>
              <w:rPr>
                <w:rFonts w:cs="Arial"/>
                <w:b/>
                <w:bCs/>
                <w:color w:val="000000"/>
                <w:sz w:val="18"/>
                <w:szCs w:val="18"/>
                <w:lang w:eastAsia="es-AR"/>
              </w:rPr>
            </w:pPr>
            <w:r w:rsidRPr="00E93BBB">
              <w:rPr>
                <w:rFonts w:cs="Arial"/>
                <w:b/>
                <w:bCs/>
                <w:color w:val="000000"/>
                <w:sz w:val="18"/>
                <w:szCs w:val="18"/>
                <w:lang w:eastAsia="es-AR"/>
              </w:rPr>
              <w:t>Resultado neto por comisiones</w:t>
            </w:r>
          </w:p>
        </w:tc>
        <w:tc>
          <w:tcPr>
            <w:tcW w:w="1676" w:type="dxa"/>
            <w:tcBorders>
              <w:top w:val="nil"/>
              <w:left w:val="nil"/>
              <w:bottom w:val="nil"/>
              <w:right w:val="nil"/>
            </w:tcBorders>
            <w:shd w:val="clear" w:color="000000" w:fill="FFFFFF"/>
            <w:noWrap/>
            <w:vAlign w:val="bottom"/>
            <w:hideMark/>
          </w:tcPr>
          <w:p w14:paraId="4FE7831D" w14:textId="77777777" w:rsidR="00BB3D54" w:rsidRPr="00E93BBB" w:rsidRDefault="00BB3D54" w:rsidP="00BB3D54">
            <w:pPr>
              <w:jc w:val="right"/>
              <w:rPr>
                <w:rFonts w:cs="Arial"/>
                <w:b/>
                <w:bCs/>
                <w:sz w:val="18"/>
                <w:szCs w:val="18"/>
                <w:lang w:eastAsia="es-AR"/>
              </w:rPr>
            </w:pPr>
            <w:r w:rsidRPr="00E93BBB">
              <w:rPr>
                <w:rFonts w:cs="Arial"/>
                <w:b/>
                <w:bCs/>
                <w:sz w:val="18"/>
                <w:szCs w:val="18"/>
                <w:lang w:eastAsia="es-AR"/>
              </w:rPr>
              <w:t>109.448</w:t>
            </w:r>
          </w:p>
        </w:tc>
        <w:tc>
          <w:tcPr>
            <w:tcW w:w="1236" w:type="dxa"/>
            <w:tcBorders>
              <w:top w:val="nil"/>
              <w:left w:val="nil"/>
              <w:bottom w:val="nil"/>
              <w:right w:val="nil"/>
            </w:tcBorders>
            <w:shd w:val="clear" w:color="000000" w:fill="FFFFFF"/>
            <w:noWrap/>
            <w:vAlign w:val="bottom"/>
            <w:hideMark/>
          </w:tcPr>
          <w:p w14:paraId="7F9DBFC8" w14:textId="77777777" w:rsidR="00BB3D54" w:rsidRPr="00E93BBB" w:rsidRDefault="00BB3D54" w:rsidP="00BB3D54">
            <w:pPr>
              <w:jc w:val="right"/>
              <w:rPr>
                <w:rFonts w:cs="Arial"/>
                <w:b/>
                <w:bCs/>
                <w:sz w:val="18"/>
                <w:szCs w:val="18"/>
                <w:lang w:eastAsia="es-AR"/>
              </w:rPr>
            </w:pPr>
            <w:r w:rsidRPr="00E93BBB">
              <w:rPr>
                <w:rFonts w:cs="Arial"/>
                <w:b/>
                <w:bCs/>
                <w:sz w:val="18"/>
                <w:szCs w:val="18"/>
                <w:lang w:eastAsia="es-AR"/>
              </w:rPr>
              <w:t>115.159</w:t>
            </w:r>
          </w:p>
        </w:tc>
        <w:tc>
          <w:tcPr>
            <w:tcW w:w="1340" w:type="dxa"/>
            <w:tcBorders>
              <w:top w:val="nil"/>
              <w:left w:val="nil"/>
              <w:bottom w:val="nil"/>
              <w:right w:val="nil"/>
            </w:tcBorders>
            <w:shd w:val="clear" w:color="000000" w:fill="FFFFFF"/>
            <w:noWrap/>
            <w:vAlign w:val="bottom"/>
            <w:hideMark/>
          </w:tcPr>
          <w:p w14:paraId="61D34A19" w14:textId="77777777" w:rsidR="00BB3D54" w:rsidRPr="00E93BBB" w:rsidRDefault="00BB3D54" w:rsidP="00BB3D54">
            <w:pPr>
              <w:jc w:val="right"/>
              <w:rPr>
                <w:rFonts w:cs="Arial"/>
                <w:b/>
                <w:bCs/>
                <w:sz w:val="18"/>
                <w:szCs w:val="18"/>
                <w:lang w:eastAsia="es-AR"/>
              </w:rPr>
            </w:pPr>
            <w:r w:rsidRPr="00E93BBB">
              <w:rPr>
                <w:rFonts w:cs="Arial"/>
                <w:b/>
                <w:bCs/>
                <w:sz w:val="18"/>
                <w:szCs w:val="18"/>
                <w:lang w:eastAsia="es-AR"/>
              </w:rPr>
              <w:t>(5,0%)</w:t>
            </w:r>
          </w:p>
        </w:tc>
      </w:tr>
      <w:tr w:rsidR="00BB3D54" w:rsidRPr="00E93BBB" w14:paraId="5A6D5E85" w14:textId="77777777" w:rsidTr="00D52E9F">
        <w:trPr>
          <w:trHeight w:val="460"/>
        </w:trPr>
        <w:tc>
          <w:tcPr>
            <w:tcW w:w="5387" w:type="dxa"/>
            <w:tcBorders>
              <w:top w:val="nil"/>
              <w:left w:val="nil"/>
              <w:bottom w:val="nil"/>
              <w:right w:val="nil"/>
            </w:tcBorders>
            <w:shd w:val="clear" w:color="000000" w:fill="FFFFFF"/>
            <w:vAlign w:val="center"/>
            <w:hideMark/>
          </w:tcPr>
          <w:p w14:paraId="6D92D043" w14:textId="77777777" w:rsidR="00BB3D54" w:rsidRPr="00E93BBB" w:rsidRDefault="00BB3D54" w:rsidP="00BB3D54">
            <w:pPr>
              <w:jc w:val="both"/>
              <w:rPr>
                <w:rFonts w:cs="Arial"/>
                <w:color w:val="000000"/>
                <w:sz w:val="18"/>
                <w:szCs w:val="18"/>
                <w:lang w:eastAsia="es-AR"/>
              </w:rPr>
            </w:pPr>
            <w:r w:rsidRPr="00E93BBB">
              <w:rPr>
                <w:rFonts w:cs="Arial"/>
                <w:color w:val="000000"/>
                <w:sz w:val="18"/>
                <w:szCs w:val="18"/>
                <w:lang w:eastAsia="es-AR"/>
              </w:rPr>
              <w:t>Resultado neto por mediación de instrumentos financieros a valor razonable con cambio en resultados</w:t>
            </w:r>
          </w:p>
        </w:tc>
        <w:tc>
          <w:tcPr>
            <w:tcW w:w="1676" w:type="dxa"/>
            <w:tcBorders>
              <w:top w:val="nil"/>
              <w:left w:val="nil"/>
              <w:bottom w:val="nil"/>
              <w:right w:val="nil"/>
            </w:tcBorders>
            <w:shd w:val="clear" w:color="000000" w:fill="FFFFFF"/>
            <w:noWrap/>
            <w:vAlign w:val="bottom"/>
            <w:hideMark/>
          </w:tcPr>
          <w:p w14:paraId="344C7AA0" w14:textId="77777777" w:rsidR="00BB3D54" w:rsidRPr="00E93BBB" w:rsidRDefault="00BB3D54" w:rsidP="00BB3D54">
            <w:pPr>
              <w:jc w:val="right"/>
              <w:rPr>
                <w:rFonts w:cs="Arial"/>
                <w:sz w:val="18"/>
                <w:szCs w:val="18"/>
                <w:lang w:eastAsia="es-AR"/>
              </w:rPr>
            </w:pPr>
            <w:r w:rsidRPr="00E93BBB">
              <w:rPr>
                <w:rFonts w:cs="Arial"/>
                <w:sz w:val="18"/>
                <w:szCs w:val="18"/>
                <w:lang w:eastAsia="es-AR"/>
              </w:rPr>
              <w:t>782.086</w:t>
            </w:r>
          </w:p>
        </w:tc>
        <w:tc>
          <w:tcPr>
            <w:tcW w:w="1236" w:type="dxa"/>
            <w:tcBorders>
              <w:top w:val="nil"/>
              <w:left w:val="nil"/>
              <w:bottom w:val="nil"/>
              <w:right w:val="nil"/>
            </w:tcBorders>
            <w:shd w:val="clear" w:color="000000" w:fill="FFFFFF"/>
            <w:noWrap/>
            <w:vAlign w:val="bottom"/>
            <w:hideMark/>
          </w:tcPr>
          <w:p w14:paraId="75092643" w14:textId="77777777" w:rsidR="00BB3D54" w:rsidRPr="00E93BBB" w:rsidRDefault="00BB3D54" w:rsidP="00BB3D54">
            <w:pPr>
              <w:jc w:val="right"/>
              <w:rPr>
                <w:rFonts w:cs="Arial"/>
                <w:sz w:val="18"/>
                <w:szCs w:val="18"/>
                <w:lang w:eastAsia="es-AR"/>
              </w:rPr>
            </w:pPr>
            <w:r w:rsidRPr="00E93BBB">
              <w:rPr>
                <w:rFonts w:cs="Arial"/>
                <w:sz w:val="18"/>
                <w:szCs w:val="18"/>
                <w:lang w:eastAsia="es-AR"/>
              </w:rPr>
              <w:t>33.191</w:t>
            </w:r>
          </w:p>
        </w:tc>
        <w:tc>
          <w:tcPr>
            <w:tcW w:w="1340" w:type="dxa"/>
            <w:tcBorders>
              <w:top w:val="nil"/>
              <w:left w:val="nil"/>
              <w:bottom w:val="nil"/>
              <w:right w:val="nil"/>
            </w:tcBorders>
            <w:shd w:val="clear" w:color="000000" w:fill="FFFFFF"/>
            <w:noWrap/>
            <w:vAlign w:val="bottom"/>
            <w:hideMark/>
          </w:tcPr>
          <w:p w14:paraId="7B0DC5E2" w14:textId="77777777" w:rsidR="00BB3D54" w:rsidRPr="00E93BBB" w:rsidRDefault="00BB3D54" w:rsidP="00BB3D54">
            <w:pPr>
              <w:jc w:val="right"/>
              <w:rPr>
                <w:rFonts w:cs="Arial"/>
                <w:sz w:val="18"/>
                <w:szCs w:val="18"/>
                <w:lang w:eastAsia="es-AR"/>
              </w:rPr>
            </w:pPr>
            <w:r w:rsidRPr="00E93BBB">
              <w:rPr>
                <w:rFonts w:cs="Arial"/>
                <w:sz w:val="18"/>
                <w:szCs w:val="18"/>
                <w:lang w:eastAsia="es-AR"/>
              </w:rPr>
              <w:t>2.256,3%</w:t>
            </w:r>
          </w:p>
        </w:tc>
      </w:tr>
      <w:tr w:rsidR="00BB3D54" w:rsidRPr="00E93BBB" w14:paraId="71B430B0" w14:textId="77777777" w:rsidTr="00D52E9F">
        <w:trPr>
          <w:trHeight w:val="230"/>
        </w:trPr>
        <w:tc>
          <w:tcPr>
            <w:tcW w:w="5387" w:type="dxa"/>
            <w:tcBorders>
              <w:top w:val="nil"/>
              <w:left w:val="nil"/>
              <w:bottom w:val="nil"/>
              <w:right w:val="nil"/>
            </w:tcBorders>
            <w:shd w:val="clear" w:color="000000" w:fill="FFFFFF"/>
            <w:vAlign w:val="center"/>
            <w:hideMark/>
          </w:tcPr>
          <w:p w14:paraId="7CB6672B" w14:textId="77777777" w:rsidR="00BB3D54" w:rsidRPr="00E93BBB" w:rsidRDefault="00BB3D54" w:rsidP="00BB3D54">
            <w:pPr>
              <w:jc w:val="both"/>
              <w:rPr>
                <w:rFonts w:cs="Arial"/>
                <w:color w:val="000000"/>
                <w:sz w:val="18"/>
                <w:szCs w:val="18"/>
                <w:lang w:eastAsia="es-AR"/>
              </w:rPr>
            </w:pPr>
            <w:r w:rsidRPr="00E93BBB">
              <w:rPr>
                <w:rFonts w:cs="Arial"/>
                <w:color w:val="000000"/>
                <w:sz w:val="18"/>
                <w:szCs w:val="18"/>
                <w:lang w:eastAsia="es-AR"/>
              </w:rPr>
              <w:t>Diferencia de cotización de moneda extranjera</w:t>
            </w:r>
          </w:p>
        </w:tc>
        <w:tc>
          <w:tcPr>
            <w:tcW w:w="1676" w:type="dxa"/>
            <w:tcBorders>
              <w:top w:val="nil"/>
              <w:left w:val="nil"/>
              <w:bottom w:val="nil"/>
              <w:right w:val="nil"/>
            </w:tcBorders>
            <w:shd w:val="clear" w:color="000000" w:fill="FFFFFF"/>
            <w:noWrap/>
            <w:vAlign w:val="bottom"/>
            <w:hideMark/>
          </w:tcPr>
          <w:p w14:paraId="7CA0D22E" w14:textId="77777777" w:rsidR="00BB3D54" w:rsidRPr="00E93BBB" w:rsidRDefault="00BB3D54" w:rsidP="00BB3D54">
            <w:pPr>
              <w:jc w:val="right"/>
              <w:rPr>
                <w:rFonts w:cs="Arial"/>
                <w:sz w:val="18"/>
                <w:szCs w:val="18"/>
                <w:lang w:eastAsia="es-AR"/>
              </w:rPr>
            </w:pPr>
            <w:r w:rsidRPr="00E93BBB">
              <w:rPr>
                <w:rFonts w:cs="Arial"/>
                <w:sz w:val="18"/>
                <w:szCs w:val="18"/>
                <w:lang w:eastAsia="es-AR"/>
              </w:rPr>
              <w:t>99.630</w:t>
            </w:r>
          </w:p>
        </w:tc>
        <w:tc>
          <w:tcPr>
            <w:tcW w:w="1236" w:type="dxa"/>
            <w:tcBorders>
              <w:top w:val="nil"/>
              <w:left w:val="nil"/>
              <w:bottom w:val="nil"/>
              <w:right w:val="nil"/>
            </w:tcBorders>
            <w:shd w:val="clear" w:color="000000" w:fill="FFFFFF"/>
            <w:noWrap/>
            <w:vAlign w:val="bottom"/>
            <w:hideMark/>
          </w:tcPr>
          <w:p w14:paraId="40AC2EC4" w14:textId="77777777" w:rsidR="00BB3D54" w:rsidRPr="00E93BBB" w:rsidRDefault="00BB3D54" w:rsidP="00BB3D54">
            <w:pPr>
              <w:jc w:val="right"/>
              <w:rPr>
                <w:rFonts w:cs="Arial"/>
                <w:sz w:val="18"/>
                <w:szCs w:val="18"/>
                <w:lang w:eastAsia="es-AR"/>
              </w:rPr>
            </w:pPr>
            <w:r w:rsidRPr="00E93BBB">
              <w:rPr>
                <w:rFonts w:cs="Arial"/>
                <w:sz w:val="18"/>
                <w:szCs w:val="18"/>
                <w:lang w:eastAsia="es-AR"/>
              </w:rPr>
              <w:t>(408.144)</w:t>
            </w:r>
          </w:p>
        </w:tc>
        <w:tc>
          <w:tcPr>
            <w:tcW w:w="1340" w:type="dxa"/>
            <w:tcBorders>
              <w:top w:val="nil"/>
              <w:left w:val="nil"/>
              <w:bottom w:val="nil"/>
              <w:right w:val="nil"/>
            </w:tcBorders>
            <w:shd w:val="clear" w:color="000000" w:fill="FFFFFF"/>
            <w:noWrap/>
            <w:vAlign w:val="bottom"/>
            <w:hideMark/>
          </w:tcPr>
          <w:p w14:paraId="288AD904" w14:textId="77777777" w:rsidR="00BB3D54" w:rsidRPr="00E93BBB" w:rsidRDefault="00BB3D54" w:rsidP="00BB3D54">
            <w:pPr>
              <w:jc w:val="right"/>
              <w:rPr>
                <w:rFonts w:cs="Arial"/>
                <w:sz w:val="18"/>
                <w:szCs w:val="18"/>
                <w:lang w:eastAsia="es-AR"/>
              </w:rPr>
            </w:pPr>
            <w:r w:rsidRPr="00E93BBB">
              <w:rPr>
                <w:rFonts w:cs="Arial"/>
                <w:sz w:val="18"/>
                <w:szCs w:val="18"/>
                <w:lang w:eastAsia="es-AR"/>
              </w:rPr>
              <w:t>(124%)</w:t>
            </w:r>
          </w:p>
        </w:tc>
      </w:tr>
      <w:tr w:rsidR="00BB3D54" w:rsidRPr="00E93BBB" w14:paraId="21D1B2EE" w14:textId="77777777" w:rsidTr="00D52E9F">
        <w:trPr>
          <w:trHeight w:val="230"/>
        </w:trPr>
        <w:tc>
          <w:tcPr>
            <w:tcW w:w="5387" w:type="dxa"/>
            <w:tcBorders>
              <w:top w:val="nil"/>
              <w:left w:val="nil"/>
              <w:bottom w:val="nil"/>
              <w:right w:val="nil"/>
            </w:tcBorders>
            <w:shd w:val="clear" w:color="000000" w:fill="FFFFFF"/>
            <w:vAlign w:val="center"/>
            <w:hideMark/>
          </w:tcPr>
          <w:p w14:paraId="28BCBFA8" w14:textId="77777777" w:rsidR="00BB3D54" w:rsidRPr="00E93BBB" w:rsidRDefault="00BB3D54" w:rsidP="00BB3D54">
            <w:pPr>
              <w:jc w:val="both"/>
              <w:rPr>
                <w:rFonts w:cs="Arial"/>
                <w:color w:val="000000"/>
                <w:sz w:val="18"/>
                <w:szCs w:val="18"/>
                <w:lang w:eastAsia="es-AR"/>
              </w:rPr>
            </w:pPr>
            <w:r w:rsidRPr="00E93BBB">
              <w:rPr>
                <w:rFonts w:cs="Arial"/>
                <w:color w:val="000000"/>
                <w:sz w:val="18"/>
                <w:szCs w:val="18"/>
                <w:lang w:eastAsia="es-AR"/>
              </w:rPr>
              <w:t>Otros ingresos operativos</w:t>
            </w:r>
          </w:p>
        </w:tc>
        <w:tc>
          <w:tcPr>
            <w:tcW w:w="1676" w:type="dxa"/>
            <w:tcBorders>
              <w:top w:val="nil"/>
              <w:left w:val="nil"/>
              <w:bottom w:val="nil"/>
              <w:right w:val="nil"/>
            </w:tcBorders>
            <w:shd w:val="clear" w:color="000000" w:fill="FFFFFF"/>
            <w:noWrap/>
            <w:vAlign w:val="bottom"/>
            <w:hideMark/>
          </w:tcPr>
          <w:p w14:paraId="6C116346" w14:textId="3D20B190" w:rsidR="00BB3D54" w:rsidRPr="00E93BBB" w:rsidRDefault="00BB3D54" w:rsidP="00BB3D54">
            <w:pPr>
              <w:jc w:val="right"/>
              <w:rPr>
                <w:rFonts w:cs="Arial"/>
                <w:sz w:val="18"/>
                <w:szCs w:val="18"/>
                <w:lang w:eastAsia="es-AR"/>
              </w:rPr>
            </w:pPr>
            <w:r w:rsidRPr="00E93BBB">
              <w:rPr>
                <w:rFonts w:cs="Arial"/>
                <w:sz w:val="18"/>
                <w:szCs w:val="18"/>
                <w:lang w:eastAsia="es-AR"/>
              </w:rPr>
              <w:t>151.88</w:t>
            </w:r>
            <w:r w:rsidR="006B7525" w:rsidRPr="00E93BBB">
              <w:rPr>
                <w:rFonts w:cs="Arial"/>
                <w:sz w:val="18"/>
                <w:szCs w:val="18"/>
                <w:lang w:eastAsia="es-AR"/>
              </w:rPr>
              <w:t>6</w:t>
            </w:r>
          </w:p>
        </w:tc>
        <w:tc>
          <w:tcPr>
            <w:tcW w:w="1236" w:type="dxa"/>
            <w:tcBorders>
              <w:top w:val="nil"/>
              <w:left w:val="nil"/>
              <w:bottom w:val="nil"/>
              <w:right w:val="nil"/>
            </w:tcBorders>
            <w:shd w:val="clear" w:color="000000" w:fill="FFFFFF"/>
            <w:noWrap/>
            <w:vAlign w:val="bottom"/>
            <w:hideMark/>
          </w:tcPr>
          <w:p w14:paraId="721A6D10" w14:textId="77777777" w:rsidR="00BB3D54" w:rsidRPr="00E93BBB" w:rsidRDefault="00BB3D54" w:rsidP="00BB3D54">
            <w:pPr>
              <w:jc w:val="right"/>
              <w:rPr>
                <w:rFonts w:cs="Arial"/>
                <w:sz w:val="18"/>
                <w:szCs w:val="18"/>
                <w:lang w:eastAsia="es-AR"/>
              </w:rPr>
            </w:pPr>
            <w:r w:rsidRPr="00E93BBB">
              <w:rPr>
                <w:rFonts w:cs="Arial"/>
                <w:sz w:val="18"/>
                <w:szCs w:val="18"/>
                <w:lang w:eastAsia="es-AR"/>
              </w:rPr>
              <w:t>166.154</w:t>
            </w:r>
          </w:p>
        </w:tc>
        <w:tc>
          <w:tcPr>
            <w:tcW w:w="1340" w:type="dxa"/>
            <w:tcBorders>
              <w:top w:val="nil"/>
              <w:left w:val="nil"/>
              <w:bottom w:val="nil"/>
              <w:right w:val="nil"/>
            </w:tcBorders>
            <w:shd w:val="clear" w:color="000000" w:fill="FFFFFF"/>
            <w:noWrap/>
            <w:vAlign w:val="bottom"/>
            <w:hideMark/>
          </w:tcPr>
          <w:p w14:paraId="7AD6E9BB" w14:textId="77777777" w:rsidR="00BB3D54" w:rsidRPr="00E93BBB" w:rsidRDefault="00BB3D54" w:rsidP="00BB3D54">
            <w:pPr>
              <w:jc w:val="right"/>
              <w:rPr>
                <w:rFonts w:cs="Arial"/>
                <w:sz w:val="18"/>
                <w:szCs w:val="18"/>
                <w:lang w:eastAsia="es-AR"/>
              </w:rPr>
            </w:pPr>
            <w:r w:rsidRPr="00E93BBB">
              <w:rPr>
                <w:rFonts w:cs="Arial"/>
                <w:sz w:val="18"/>
                <w:szCs w:val="18"/>
                <w:lang w:eastAsia="es-AR"/>
              </w:rPr>
              <w:t>(8,6%)</w:t>
            </w:r>
          </w:p>
        </w:tc>
      </w:tr>
      <w:tr w:rsidR="00BB3D54" w:rsidRPr="00E93BBB" w14:paraId="4B1B1E0C" w14:textId="77777777" w:rsidTr="00D52E9F">
        <w:trPr>
          <w:trHeight w:val="230"/>
        </w:trPr>
        <w:tc>
          <w:tcPr>
            <w:tcW w:w="5387" w:type="dxa"/>
            <w:tcBorders>
              <w:top w:val="nil"/>
              <w:left w:val="nil"/>
              <w:bottom w:val="nil"/>
              <w:right w:val="nil"/>
            </w:tcBorders>
            <w:shd w:val="clear" w:color="000000" w:fill="FFFFFF"/>
            <w:vAlign w:val="center"/>
            <w:hideMark/>
          </w:tcPr>
          <w:p w14:paraId="04CA2204" w14:textId="77777777" w:rsidR="00BB3D54" w:rsidRPr="00E93BBB" w:rsidRDefault="00BB3D54" w:rsidP="00BB3D54">
            <w:pPr>
              <w:jc w:val="both"/>
              <w:rPr>
                <w:rFonts w:cs="Arial"/>
                <w:color w:val="000000"/>
                <w:sz w:val="18"/>
                <w:szCs w:val="18"/>
                <w:lang w:eastAsia="es-AR"/>
              </w:rPr>
            </w:pPr>
            <w:r w:rsidRPr="00E93BBB">
              <w:rPr>
                <w:rFonts w:cs="Arial"/>
                <w:color w:val="000000"/>
                <w:sz w:val="18"/>
                <w:szCs w:val="18"/>
                <w:lang w:eastAsia="es-AR"/>
              </w:rPr>
              <w:t>Cargos por incobrabilidad</w:t>
            </w:r>
          </w:p>
        </w:tc>
        <w:tc>
          <w:tcPr>
            <w:tcW w:w="1676" w:type="dxa"/>
            <w:tcBorders>
              <w:top w:val="nil"/>
              <w:left w:val="nil"/>
              <w:bottom w:val="nil"/>
              <w:right w:val="nil"/>
            </w:tcBorders>
            <w:shd w:val="clear" w:color="000000" w:fill="FFFFFF"/>
            <w:noWrap/>
            <w:vAlign w:val="bottom"/>
            <w:hideMark/>
          </w:tcPr>
          <w:p w14:paraId="5987A6DA" w14:textId="77777777" w:rsidR="00BB3D54" w:rsidRPr="00E93BBB" w:rsidRDefault="00BB3D54" w:rsidP="00BB3D54">
            <w:pPr>
              <w:jc w:val="right"/>
              <w:rPr>
                <w:rFonts w:cs="Arial"/>
                <w:sz w:val="18"/>
                <w:szCs w:val="18"/>
                <w:lang w:eastAsia="es-AR"/>
              </w:rPr>
            </w:pPr>
            <w:r w:rsidRPr="00E93BBB">
              <w:rPr>
                <w:rFonts w:cs="Arial"/>
                <w:sz w:val="18"/>
                <w:szCs w:val="18"/>
                <w:lang w:eastAsia="es-AR"/>
              </w:rPr>
              <w:t>(282.917)</w:t>
            </w:r>
          </w:p>
        </w:tc>
        <w:tc>
          <w:tcPr>
            <w:tcW w:w="1236" w:type="dxa"/>
            <w:tcBorders>
              <w:top w:val="nil"/>
              <w:left w:val="nil"/>
              <w:bottom w:val="nil"/>
              <w:right w:val="nil"/>
            </w:tcBorders>
            <w:shd w:val="clear" w:color="000000" w:fill="FFFFFF"/>
            <w:noWrap/>
            <w:vAlign w:val="bottom"/>
            <w:hideMark/>
          </w:tcPr>
          <w:p w14:paraId="4418EA43" w14:textId="77777777" w:rsidR="00BB3D54" w:rsidRPr="00E93BBB" w:rsidRDefault="00BB3D54" w:rsidP="00BB3D54">
            <w:pPr>
              <w:jc w:val="right"/>
              <w:rPr>
                <w:rFonts w:cs="Arial"/>
                <w:sz w:val="18"/>
                <w:szCs w:val="18"/>
                <w:lang w:eastAsia="es-AR"/>
              </w:rPr>
            </w:pPr>
            <w:r w:rsidRPr="00E93BBB">
              <w:rPr>
                <w:rFonts w:cs="Arial"/>
                <w:sz w:val="18"/>
                <w:szCs w:val="18"/>
                <w:lang w:eastAsia="es-AR"/>
              </w:rPr>
              <w:t>(73.776)</w:t>
            </w:r>
          </w:p>
        </w:tc>
        <w:tc>
          <w:tcPr>
            <w:tcW w:w="1340" w:type="dxa"/>
            <w:tcBorders>
              <w:top w:val="nil"/>
              <w:left w:val="nil"/>
              <w:bottom w:val="nil"/>
              <w:right w:val="nil"/>
            </w:tcBorders>
            <w:shd w:val="clear" w:color="000000" w:fill="FFFFFF"/>
            <w:noWrap/>
            <w:vAlign w:val="bottom"/>
            <w:hideMark/>
          </w:tcPr>
          <w:p w14:paraId="0ADFE9DB" w14:textId="77777777" w:rsidR="00BB3D54" w:rsidRPr="00E93BBB" w:rsidRDefault="00BB3D54" w:rsidP="00BB3D54">
            <w:pPr>
              <w:jc w:val="right"/>
              <w:rPr>
                <w:rFonts w:cs="Arial"/>
                <w:sz w:val="18"/>
                <w:szCs w:val="18"/>
                <w:lang w:eastAsia="es-AR"/>
              </w:rPr>
            </w:pPr>
            <w:r w:rsidRPr="00E93BBB">
              <w:rPr>
                <w:rFonts w:cs="Arial"/>
                <w:sz w:val="18"/>
                <w:szCs w:val="18"/>
                <w:lang w:eastAsia="es-AR"/>
              </w:rPr>
              <w:t>283,5%</w:t>
            </w:r>
          </w:p>
        </w:tc>
      </w:tr>
      <w:tr w:rsidR="00BB3D54" w:rsidRPr="00E93BBB" w14:paraId="7394AA4E" w14:textId="77777777" w:rsidTr="00D52E9F">
        <w:trPr>
          <w:trHeight w:val="230"/>
        </w:trPr>
        <w:tc>
          <w:tcPr>
            <w:tcW w:w="5387" w:type="dxa"/>
            <w:tcBorders>
              <w:top w:val="nil"/>
              <w:left w:val="nil"/>
              <w:bottom w:val="nil"/>
              <w:right w:val="nil"/>
            </w:tcBorders>
            <w:shd w:val="clear" w:color="000000" w:fill="FFFFFF"/>
            <w:vAlign w:val="center"/>
            <w:hideMark/>
          </w:tcPr>
          <w:p w14:paraId="6A5C81A2" w14:textId="77777777" w:rsidR="00BB3D54" w:rsidRPr="00E93BBB" w:rsidRDefault="00BB3D54" w:rsidP="00BB3D54">
            <w:pPr>
              <w:jc w:val="both"/>
              <w:rPr>
                <w:rFonts w:cs="Arial"/>
                <w:b/>
                <w:bCs/>
                <w:color w:val="000000"/>
                <w:sz w:val="18"/>
                <w:szCs w:val="18"/>
                <w:lang w:eastAsia="es-AR"/>
              </w:rPr>
            </w:pPr>
            <w:r w:rsidRPr="00E93BBB">
              <w:rPr>
                <w:rFonts w:cs="Arial"/>
                <w:b/>
                <w:bCs/>
                <w:color w:val="000000"/>
                <w:sz w:val="18"/>
                <w:szCs w:val="18"/>
                <w:lang w:eastAsia="es-AR"/>
              </w:rPr>
              <w:t>Ingresos operativos netos</w:t>
            </w:r>
          </w:p>
        </w:tc>
        <w:tc>
          <w:tcPr>
            <w:tcW w:w="1676" w:type="dxa"/>
            <w:tcBorders>
              <w:top w:val="nil"/>
              <w:left w:val="nil"/>
              <w:bottom w:val="nil"/>
              <w:right w:val="nil"/>
            </w:tcBorders>
            <w:shd w:val="clear" w:color="000000" w:fill="FFFFFF"/>
            <w:noWrap/>
            <w:vAlign w:val="bottom"/>
            <w:hideMark/>
          </w:tcPr>
          <w:p w14:paraId="79E6046E" w14:textId="42B69F0C" w:rsidR="00BB3D54" w:rsidRPr="00E93BBB" w:rsidRDefault="00BB3D54" w:rsidP="00BB3D54">
            <w:pPr>
              <w:jc w:val="right"/>
              <w:rPr>
                <w:rFonts w:cs="Arial"/>
                <w:b/>
                <w:bCs/>
                <w:sz w:val="18"/>
                <w:szCs w:val="18"/>
                <w:lang w:eastAsia="es-AR"/>
              </w:rPr>
            </w:pPr>
            <w:r w:rsidRPr="00E93BBB">
              <w:rPr>
                <w:rFonts w:cs="Arial"/>
                <w:b/>
                <w:bCs/>
                <w:sz w:val="18"/>
                <w:szCs w:val="18"/>
                <w:lang w:eastAsia="es-AR"/>
              </w:rPr>
              <w:t>2.922.10</w:t>
            </w:r>
            <w:r w:rsidR="006B7525" w:rsidRPr="00E93BBB">
              <w:rPr>
                <w:rFonts w:cs="Arial"/>
                <w:b/>
                <w:bCs/>
                <w:sz w:val="18"/>
                <w:szCs w:val="18"/>
                <w:lang w:eastAsia="es-AR"/>
              </w:rPr>
              <w:t>0</w:t>
            </w:r>
          </w:p>
        </w:tc>
        <w:tc>
          <w:tcPr>
            <w:tcW w:w="1236" w:type="dxa"/>
            <w:tcBorders>
              <w:top w:val="nil"/>
              <w:left w:val="nil"/>
              <w:bottom w:val="nil"/>
              <w:right w:val="nil"/>
            </w:tcBorders>
            <w:shd w:val="clear" w:color="000000" w:fill="FFFFFF"/>
            <w:noWrap/>
            <w:vAlign w:val="bottom"/>
            <w:hideMark/>
          </w:tcPr>
          <w:p w14:paraId="0844F556" w14:textId="77777777" w:rsidR="00BB3D54" w:rsidRPr="00E93BBB" w:rsidRDefault="00BB3D54" w:rsidP="00BB3D54">
            <w:pPr>
              <w:jc w:val="right"/>
              <w:rPr>
                <w:rFonts w:cs="Arial"/>
                <w:b/>
                <w:bCs/>
                <w:sz w:val="18"/>
                <w:szCs w:val="18"/>
                <w:lang w:eastAsia="es-AR"/>
              </w:rPr>
            </w:pPr>
            <w:r w:rsidRPr="00E93BBB">
              <w:rPr>
                <w:rFonts w:cs="Arial"/>
                <w:b/>
                <w:bCs/>
                <w:sz w:val="18"/>
                <w:szCs w:val="18"/>
                <w:lang w:eastAsia="es-AR"/>
              </w:rPr>
              <w:t>2.010.084</w:t>
            </w:r>
          </w:p>
        </w:tc>
        <w:tc>
          <w:tcPr>
            <w:tcW w:w="1340" w:type="dxa"/>
            <w:tcBorders>
              <w:top w:val="nil"/>
              <w:left w:val="nil"/>
              <w:bottom w:val="nil"/>
              <w:right w:val="nil"/>
            </w:tcBorders>
            <w:shd w:val="clear" w:color="000000" w:fill="FFFFFF"/>
            <w:noWrap/>
            <w:vAlign w:val="bottom"/>
            <w:hideMark/>
          </w:tcPr>
          <w:p w14:paraId="5884A401" w14:textId="77777777" w:rsidR="00BB3D54" w:rsidRPr="00E93BBB" w:rsidRDefault="00BB3D54" w:rsidP="00BB3D54">
            <w:pPr>
              <w:jc w:val="right"/>
              <w:rPr>
                <w:rFonts w:cs="Arial"/>
                <w:sz w:val="18"/>
                <w:szCs w:val="18"/>
                <w:lang w:eastAsia="es-AR"/>
              </w:rPr>
            </w:pPr>
            <w:r w:rsidRPr="00E93BBB">
              <w:rPr>
                <w:rFonts w:cs="Arial"/>
                <w:sz w:val="18"/>
                <w:szCs w:val="18"/>
                <w:lang w:eastAsia="es-AR"/>
              </w:rPr>
              <w:t>45,4%</w:t>
            </w:r>
          </w:p>
        </w:tc>
      </w:tr>
      <w:tr w:rsidR="00BB3D54" w:rsidRPr="00E93BBB" w14:paraId="5B3AC2BF" w14:textId="77777777" w:rsidTr="00D52E9F">
        <w:trPr>
          <w:trHeight w:val="230"/>
        </w:trPr>
        <w:tc>
          <w:tcPr>
            <w:tcW w:w="5387" w:type="dxa"/>
            <w:tcBorders>
              <w:top w:val="nil"/>
              <w:left w:val="nil"/>
              <w:bottom w:val="nil"/>
              <w:right w:val="nil"/>
            </w:tcBorders>
            <w:shd w:val="clear" w:color="000000" w:fill="FFFFFF"/>
            <w:vAlign w:val="center"/>
            <w:hideMark/>
          </w:tcPr>
          <w:p w14:paraId="29565A6A" w14:textId="77777777" w:rsidR="00BB3D54" w:rsidRPr="00E93BBB" w:rsidRDefault="00BB3D54" w:rsidP="00BB3D54">
            <w:pPr>
              <w:jc w:val="both"/>
              <w:rPr>
                <w:rFonts w:cs="Arial"/>
                <w:color w:val="000000"/>
                <w:sz w:val="18"/>
                <w:szCs w:val="18"/>
                <w:lang w:eastAsia="es-AR"/>
              </w:rPr>
            </w:pPr>
            <w:r w:rsidRPr="00E93BBB">
              <w:rPr>
                <w:rFonts w:cs="Arial"/>
                <w:color w:val="000000"/>
                <w:sz w:val="18"/>
                <w:szCs w:val="18"/>
                <w:lang w:eastAsia="es-AR"/>
              </w:rPr>
              <w:t>Beneficios al personal</w:t>
            </w:r>
          </w:p>
        </w:tc>
        <w:tc>
          <w:tcPr>
            <w:tcW w:w="1676" w:type="dxa"/>
            <w:tcBorders>
              <w:top w:val="nil"/>
              <w:left w:val="nil"/>
              <w:bottom w:val="nil"/>
              <w:right w:val="nil"/>
            </w:tcBorders>
            <w:shd w:val="clear" w:color="000000" w:fill="FFFFFF"/>
            <w:noWrap/>
            <w:vAlign w:val="bottom"/>
            <w:hideMark/>
          </w:tcPr>
          <w:p w14:paraId="70D75385" w14:textId="77777777" w:rsidR="00BB3D54" w:rsidRPr="00E93BBB" w:rsidRDefault="00BB3D54" w:rsidP="00BB3D54">
            <w:pPr>
              <w:jc w:val="right"/>
              <w:rPr>
                <w:rFonts w:cs="Arial"/>
                <w:sz w:val="18"/>
                <w:szCs w:val="18"/>
                <w:lang w:eastAsia="es-AR"/>
              </w:rPr>
            </w:pPr>
            <w:r w:rsidRPr="00E93BBB">
              <w:rPr>
                <w:rFonts w:cs="Arial"/>
                <w:sz w:val="18"/>
                <w:szCs w:val="18"/>
                <w:lang w:eastAsia="es-AR"/>
              </w:rPr>
              <w:t>(353.894)</w:t>
            </w:r>
          </w:p>
        </w:tc>
        <w:tc>
          <w:tcPr>
            <w:tcW w:w="1236" w:type="dxa"/>
            <w:tcBorders>
              <w:top w:val="nil"/>
              <w:left w:val="nil"/>
              <w:bottom w:val="nil"/>
              <w:right w:val="nil"/>
            </w:tcBorders>
            <w:shd w:val="clear" w:color="000000" w:fill="FFFFFF"/>
            <w:noWrap/>
            <w:vAlign w:val="bottom"/>
            <w:hideMark/>
          </w:tcPr>
          <w:p w14:paraId="0FAC0C4E" w14:textId="77777777" w:rsidR="00BB3D54" w:rsidRPr="00E93BBB" w:rsidRDefault="00BB3D54" w:rsidP="00BB3D54">
            <w:pPr>
              <w:jc w:val="right"/>
              <w:rPr>
                <w:rFonts w:cs="Arial"/>
                <w:sz w:val="18"/>
                <w:szCs w:val="18"/>
                <w:lang w:eastAsia="es-AR"/>
              </w:rPr>
            </w:pPr>
            <w:r w:rsidRPr="00E93BBB">
              <w:rPr>
                <w:rFonts w:cs="Arial"/>
                <w:sz w:val="18"/>
                <w:szCs w:val="18"/>
                <w:lang w:eastAsia="es-AR"/>
              </w:rPr>
              <w:t>(356.374)</w:t>
            </w:r>
          </w:p>
        </w:tc>
        <w:tc>
          <w:tcPr>
            <w:tcW w:w="1340" w:type="dxa"/>
            <w:tcBorders>
              <w:top w:val="nil"/>
              <w:left w:val="nil"/>
              <w:bottom w:val="nil"/>
              <w:right w:val="nil"/>
            </w:tcBorders>
            <w:shd w:val="clear" w:color="000000" w:fill="FFFFFF"/>
            <w:noWrap/>
            <w:vAlign w:val="bottom"/>
            <w:hideMark/>
          </w:tcPr>
          <w:p w14:paraId="5660D0E5" w14:textId="77777777" w:rsidR="00BB3D54" w:rsidRPr="00E93BBB" w:rsidRDefault="00BB3D54" w:rsidP="00BB3D54">
            <w:pPr>
              <w:jc w:val="right"/>
              <w:rPr>
                <w:rFonts w:cs="Arial"/>
                <w:sz w:val="18"/>
                <w:szCs w:val="18"/>
                <w:lang w:eastAsia="es-AR"/>
              </w:rPr>
            </w:pPr>
            <w:r w:rsidRPr="00E93BBB">
              <w:rPr>
                <w:rFonts w:cs="Arial"/>
                <w:sz w:val="18"/>
                <w:szCs w:val="18"/>
                <w:lang w:eastAsia="es-AR"/>
              </w:rPr>
              <w:t>(0,7%)</w:t>
            </w:r>
          </w:p>
        </w:tc>
      </w:tr>
      <w:tr w:rsidR="00BB3D54" w:rsidRPr="00E93BBB" w14:paraId="3CA9E6C6" w14:textId="77777777" w:rsidTr="00D52E9F">
        <w:trPr>
          <w:trHeight w:val="230"/>
        </w:trPr>
        <w:tc>
          <w:tcPr>
            <w:tcW w:w="5387" w:type="dxa"/>
            <w:tcBorders>
              <w:top w:val="nil"/>
              <w:left w:val="nil"/>
              <w:bottom w:val="nil"/>
              <w:right w:val="nil"/>
            </w:tcBorders>
            <w:shd w:val="clear" w:color="000000" w:fill="FFFFFF"/>
            <w:vAlign w:val="center"/>
            <w:hideMark/>
          </w:tcPr>
          <w:p w14:paraId="784E0641" w14:textId="77777777" w:rsidR="00BB3D54" w:rsidRPr="00E93BBB" w:rsidRDefault="00BB3D54" w:rsidP="00BB3D54">
            <w:pPr>
              <w:jc w:val="both"/>
              <w:rPr>
                <w:rFonts w:cs="Arial"/>
                <w:color w:val="000000"/>
                <w:sz w:val="18"/>
                <w:szCs w:val="18"/>
                <w:lang w:eastAsia="es-AR"/>
              </w:rPr>
            </w:pPr>
            <w:r w:rsidRPr="00E93BBB">
              <w:rPr>
                <w:rFonts w:cs="Arial"/>
                <w:color w:val="000000"/>
                <w:sz w:val="18"/>
                <w:szCs w:val="18"/>
                <w:lang w:eastAsia="es-AR"/>
              </w:rPr>
              <w:t xml:space="preserve">Gastos de administración </w:t>
            </w:r>
          </w:p>
        </w:tc>
        <w:tc>
          <w:tcPr>
            <w:tcW w:w="1676" w:type="dxa"/>
            <w:tcBorders>
              <w:top w:val="nil"/>
              <w:left w:val="nil"/>
              <w:bottom w:val="nil"/>
              <w:right w:val="nil"/>
            </w:tcBorders>
            <w:shd w:val="clear" w:color="000000" w:fill="FFFFFF"/>
            <w:noWrap/>
            <w:vAlign w:val="bottom"/>
            <w:hideMark/>
          </w:tcPr>
          <w:p w14:paraId="6452E8E4" w14:textId="3288273B" w:rsidR="00BB3D54" w:rsidRPr="00E93BBB" w:rsidRDefault="00BB3D54" w:rsidP="00D52E9F">
            <w:pPr>
              <w:jc w:val="right"/>
              <w:rPr>
                <w:rFonts w:cs="Arial"/>
                <w:sz w:val="18"/>
                <w:szCs w:val="18"/>
                <w:lang w:eastAsia="es-AR"/>
              </w:rPr>
            </w:pPr>
            <w:r w:rsidRPr="00E93BBB">
              <w:rPr>
                <w:rFonts w:cs="Arial"/>
                <w:sz w:val="18"/>
                <w:szCs w:val="18"/>
                <w:lang w:eastAsia="es-AR"/>
              </w:rPr>
              <w:t xml:space="preserve">      (398.191)</w:t>
            </w:r>
          </w:p>
        </w:tc>
        <w:tc>
          <w:tcPr>
            <w:tcW w:w="1236" w:type="dxa"/>
            <w:tcBorders>
              <w:top w:val="nil"/>
              <w:left w:val="nil"/>
              <w:bottom w:val="nil"/>
              <w:right w:val="nil"/>
            </w:tcBorders>
            <w:shd w:val="clear" w:color="000000" w:fill="FFFFFF"/>
            <w:noWrap/>
            <w:vAlign w:val="bottom"/>
            <w:hideMark/>
          </w:tcPr>
          <w:p w14:paraId="5BBD67A4" w14:textId="2C55D322" w:rsidR="00BB3D54" w:rsidRPr="00E93BBB" w:rsidRDefault="00BB3D54" w:rsidP="00D52E9F">
            <w:pPr>
              <w:jc w:val="right"/>
              <w:rPr>
                <w:rFonts w:cs="Arial"/>
                <w:sz w:val="18"/>
                <w:szCs w:val="18"/>
                <w:lang w:eastAsia="es-AR"/>
              </w:rPr>
            </w:pPr>
            <w:r w:rsidRPr="00E93BBB">
              <w:rPr>
                <w:rFonts w:cs="Arial"/>
                <w:sz w:val="18"/>
                <w:szCs w:val="18"/>
                <w:lang w:eastAsia="es-AR"/>
              </w:rPr>
              <w:t xml:space="preserve">   (347.791)</w:t>
            </w:r>
          </w:p>
        </w:tc>
        <w:tc>
          <w:tcPr>
            <w:tcW w:w="1340" w:type="dxa"/>
            <w:tcBorders>
              <w:top w:val="nil"/>
              <w:left w:val="nil"/>
              <w:bottom w:val="nil"/>
              <w:right w:val="nil"/>
            </w:tcBorders>
            <w:shd w:val="clear" w:color="000000" w:fill="FFFFFF"/>
            <w:noWrap/>
            <w:vAlign w:val="bottom"/>
            <w:hideMark/>
          </w:tcPr>
          <w:p w14:paraId="0C3DDF3D" w14:textId="77777777" w:rsidR="00BB3D54" w:rsidRPr="00E93BBB" w:rsidRDefault="00BB3D54" w:rsidP="00BB3D54">
            <w:pPr>
              <w:jc w:val="right"/>
              <w:rPr>
                <w:rFonts w:cs="Arial"/>
                <w:sz w:val="18"/>
                <w:szCs w:val="18"/>
                <w:lang w:eastAsia="es-AR"/>
              </w:rPr>
            </w:pPr>
            <w:r w:rsidRPr="00E93BBB">
              <w:rPr>
                <w:rFonts w:cs="Arial"/>
                <w:sz w:val="18"/>
                <w:szCs w:val="18"/>
                <w:lang w:eastAsia="es-AR"/>
              </w:rPr>
              <w:t>14,5%</w:t>
            </w:r>
          </w:p>
        </w:tc>
      </w:tr>
      <w:tr w:rsidR="00BB3D54" w:rsidRPr="00E93BBB" w14:paraId="11B1287F" w14:textId="77777777" w:rsidTr="00D52E9F">
        <w:trPr>
          <w:trHeight w:val="230"/>
        </w:trPr>
        <w:tc>
          <w:tcPr>
            <w:tcW w:w="5387" w:type="dxa"/>
            <w:tcBorders>
              <w:top w:val="nil"/>
              <w:left w:val="nil"/>
              <w:bottom w:val="nil"/>
              <w:right w:val="nil"/>
            </w:tcBorders>
            <w:shd w:val="clear" w:color="000000" w:fill="FFFFFF"/>
            <w:vAlign w:val="center"/>
            <w:hideMark/>
          </w:tcPr>
          <w:p w14:paraId="5D071BEF" w14:textId="77777777" w:rsidR="00BB3D54" w:rsidRPr="00E93BBB" w:rsidRDefault="00BB3D54" w:rsidP="00BB3D54">
            <w:pPr>
              <w:jc w:val="both"/>
              <w:rPr>
                <w:rFonts w:cs="Arial"/>
                <w:color w:val="000000"/>
                <w:sz w:val="18"/>
                <w:szCs w:val="18"/>
                <w:lang w:eastAsia="es-AR"/>
              </w:rPr>
            </w:pPr>
            <w:r w:rsidRPr="00E93BBB">
              <w:rPr>
                <w:rFonts w:cs="Arial"/>
                <w:color w:val="000000"/>
                <w:sz w:val="18"/>
                <w:szCs w:val="18"/>
                <w:lang w:eastAsia="es-AR"/>
              </w:rPr>
              <w:t>Depreciaciones y amortizaciones de bienes</w:t>
            </w:r>
          </w:p>
        </w:tc>
        <w:tc>
          <w:tcPr>
            <w:tcW w:w="1676" w:type="dxa"/>
            <w:tcBorders>
              <w:top w:val="nil"/>
              <w:left w:val="nil"/>
              <w:bottom w:val="nil"/>
              <w:right w:val="nil"/>
            </w:tcBorders>
            <w:shd w:val="clear" w:color="000000" w:fill="FFFFFF"/>
            <w:noWrap/>
            <w:vAlign w:val="bottom"/>
            <w:hideMark/>
          </w:tcPr>
          <w:p w14:paraId="74C79024" w14:textId="77777777" w:rsidR="00BB3D54" w:rsidRPr="00E93BBB" w:rsidRDefault="00BB3D54" w:rsidP="00BB3D54">
            <w:pPr>
              <w:jc w:val="right"/>
              <w:rPr>
                <w:rFonts w:cs="Arial"/>
                <w:sz w:val="18"/>
                <w:szCs w:val="18"/>
                <w:lang w:eastAsia="es-AR"/>
              </w:rPr>
            </w:pPr>
            <w:r w:rsidRPr="00E93BBB">
              <w:rPr>
                <w:rFonts w:cs="Arial"/>
                <w:sz w:val="18"/>
                <w:szCs w:val="18"/>
                <w:lang w:eastAsia="es-AR"/>
              </w:rPr>
              <w:t>(10.878)</w:t>
            </w:r>
          </w:p>
        </w:tc>
        <w:tc>
          <w:tcPr>
            <w:tcW w:w="1236" w:type="dxa"/>
            <w:tcBorders>
              <w:top w:val="nil"/>
              <w:left w:val="nil"/>
              <w:bottom w:val="nil"/>
              <w:right w:val="nil"/>
            </w:tcBorders>
            <w:shd w:val="clear" w:color="000000" w:fill="FFFFFF"/>
            <w:noWrap/>
            <w:vAlign w:val="bottom"/>
            <w:hideMark/>
          </w:tcPr>
          <w:p w14:paraId="26F199A2" w14:textId="77777777" w:rsidR="00BB3D54" w:rsidRPr="00E93BBB" w:rsidRDefault="00BB3D54" w:rsidP="00BB3D54">
            <w:pPr>
              <w:jc w:val="right"/>
              <w:rPr>
                <w:rFonts w:cs="Arial"/>
                <w:sz w:val="18"/>
                <w:szCs w:val="18"/>
                <w:lang w:eastAsia="es-AR"/>
              </w:rPr>
            </w:pPr>
            <w:r w:rsidRPr="00E93BBB">
              <w:rPr>
                <w:rFonts w:cs="Arial"/>
                <w:sz w:val="18"/>
                <w:szCs w:val="18"/>
                <w:lang w:eastAsia="es-AR"/>
              </w:rPr>
              <w:t>(14.426)</w:t>
            </w:r>
          </w:p>
        </w:tc>
        <w:tc>
          <w:tcPr>
            <w:tcW w:w="1340" w:type="dxa"/>
            <w:tcBorders>
              <w:top w:val="nil"/>
              <w:left w:val="nil"/>
              <w:bottom w:val="nil"/>
              <w:right w:val="nil"/>
            </w:tcBorders>
            <w:shd w:val="clear" w:color="000000" w:fill="FFFFFF"/>
            <w:noWrap/>
            <w:vAlign w:val="bottom"/>
            <w:hideMark/>
          </w:tcPr>
          <w:p w14:paraId="1D9FACB4" w14:textId="77777777" w:rsidR="00BB3D54" w:rsidRPr="00E93BBB" w:rsidRDefault="00BB3D54" w:rsidP="00BB3D54">
            <w:pPr>
              <w:jc w:val="right"/>
              <w:rPr>
                <w:rFonts w:cs="Arial"/>
                <w:sz w:val="18"/>
                <w:szCs w:val="18"/>
                <w:lang w:eastAsia="es-AR"/>
              </w:rPr>
            </w:pPr>
            <w:r w:rsidRPr="00E93BBB">
              <w:rPr>
                <w:rFonts w:cs="Arial"/>
                <w:sz w:val="18"/>
                <w:szCs w:val="18"/>
                <w:lang w:eastAsia="es-AR"/>
              </w:rPr>
              <w:t>(24,6%)</w:t>
            </w:r>
          </w:p>
        </w:tc>
      </w:tr>
      <w:tr w:rsidR="00BB3D54" w:rsidRPr="00E93BBB" w14:paraId="13468400" w14:textId="77777777" w:rsidTr="00D52E9F">
        <w:trPr>
          <w:trHeight w:val="230"/>
        </w:trPr>
        <w:tc>
          <w:tcPr>
            <w:tcW w:w="5387" w:type="dxa"/>
            <w:tcBorders>
              <w:top w:val="nil"/>
              <w:left w:val="nil"/>
              <w:bottom w:val="nil"/>
              <w:right w:val="nil"/>
            </w:tcBorders>
            <w:shd w:val="clear" w:color="000000" w:fill="FFFFFF"/>
            <w:vAlign w:val="center"/>
            <w:hideMark/>
          </w:tcPr>
          <w:p w14:paraId="546B3EF7" w14:textId="77777777" w:rsidR="00BB3D54" w:rsidRPr="00E93BBB" w:rsidRDefault="00BB3D54" w:rsidP="00BB3D54">
            <w:pPr>
              <w:jc w:val="both"/>
              <w:rPr>
                <w:rFonts w:cs="Arial"/>
                <w:color w:val="000000"/>
                <w:sz w:val="18"/>
                <w:szCs w:val="18"/>
                <w:lang w:eastAsia="es-AR"/>
              </w:rPr>
            </w:pPr>
            <w:r w:rsidRPr="00E93BBB">
              <w:rPr>
                <w:rFonts w:cs="Arial"/>
                <w:color w:val="000000"/>
                <w:sz w:val="18"/>
                <w:szCs w:val="18"/>
                <w:lang w:eastAsia="es-AR"/>
              </w:rPr>
              <w:t>Otros gastos operativos</w:t>
            </w:r>
          </w:p>
        </w:tc>
        <w:tc>
          <w:tcPr>
            <w:tcW w:w="1676" w:type="dxa"/>
            <w:tcBorders>
              <w:top w:val="nil"/>
              <w:left w:val="nil"/>
              <w:bottom w:val="nil"/>
              <w:right w:val="nil"/>
            </w:tcBorders>
            <w:shd w:val="clear" w:color="000000" w:fill="FFFFFF"/>
            <w:noWrap/>
            <w:vAlign w:val="bottom"/>
            <w:hideMark/>
          </w:tcPr>
          <w:p w14:paraId="315B77BA" w14:textId="77777777" w:rsidR="00BB3D54" w:rsidRPr="00E93BBB" w:rsidRDefault="00BB3D54" w:rsidP="00BB3D54">
            <w:pPr>
              <w:jc w:val="right"/>
              <w:rPr>
                <w:rFonts w:cs="Arial"/>
                <w:sz w:val="18"/>
                <w:szCs w:val="18"/>
                <w:lang w:eastAsia="es-AR"/>
              </w:rPr>
            </w:pPr>
            <w:r w:rsidRPr="00E93BBB">
              <w:rPr>
                <w:rFonts w:cs="Arial"/>
                <w:sz w:val="18"/>
                <w:szCs w:val="18"/>
                <w:lang w:eastAsia="es-AR"/>
              </w:rPr>
              <w:t>(152.535)</w:t>
            </w:r>
          </w:p>
        </w:tc>
        <w:tc>
          <w:tcPr>
            <w:tcW w:w="1236" w:type="dxa"/>
            <w:tcBorders>
              <w:top w:val="nil"/>
              <w:left w:val="nil"/>
              <w:bottom w:val="nil"/>
              <w:right w:val="nil"/>
            </w:tcBorders>
            <w:shd w:val="clear" w:color="000000" w:fill="FFFFFF"/>
            <w:noWrap/>
            <w:vAlign w:val="bottom"/>
            <w:hideMark/>
          </w:tcPr>
          <w:p w14:paraId="1D0CE6ED" w14:textId="77777777" w:rsidR="00BB3D54" w:rsidRPr="00E93BBB" w:rsidRDefault="00BB3D54" w:rsidP="00BB3D54">
            <w:pPr>
              <w:jc w:val="right"/>
              <w:rPr>
                <w:rFonts w:cs="Arial"/>
                <w:sz w:val="18"/>
                <w:szCs w:val="18"/>
                <w:lang w:eastAsia="es-AR"/>
              </w:rPr>
            </w:pPr>
            <w:r w:rsidRPr="00E93BBB">
              <w:rPr>
                <w:rFonts w:cs="Arial"/>
                <w:sz w:val="18"/>
                <w:szCs w:val="18"/>
                <w:lang w:eastAsia="es-AR"/>
              </w:rPr>
              <w:t>(185.848)</w:t>
            </w:r>
          </w:p>
        </w:tc>
        <w:tc>
          <w:tcPr>
            <w:tcW w:w="1340" w:type="dxa"/>
            <w:tcBorders>
              <w:top w:val="nil"/>
              <w:left w:val="nil"/>
              <w:bottom w:val="nil"/>
              <w:right w:val="nil"/>
            </w:tcBorders>
            <w:shd w:val="clear" w:color="000000" w:fill="FFFFFF"/>
            <w:noWrap/>
            <w:vAlign w:val="bottom"/>
            <w:hideMark/>
          </w:tcPr>
          <w:p w14:paraId="1303C919" w14:textId="77777777" w:rsidR="00BB3D54" w:rsidRPr="00E93BBB" w:rsidRDefault="00BB3D54" w:rsidP="00BB3D54">
            <w:pPr>
              <w:jc w:val="right"/>
              <w:rPr>
                <w:rFonts w:cs="Arial"/>
                <w:sz w:val="18"/>
                <w:szCs w:val="18"/>
                <w:lang w:eastAsia="es-AR"/>
              </w:rPr>
            </w:pPr>
            <w:r w:rsidRPr="00E93BBB">
              <w:rPr>
                <w:rFonts w:cs="Arial"/>
                <w:sz w:val="18"/>
                <w:szCs w:val="18"/>
                <w:lang w:eastAsia="es-AR"/>
              </w:rPr>
              <w:t>(17,9%)</w:t>
            </w:r>
          </w:p>
        </w:tc>
      </w:tr>
      <w:tr w:rsidR="00BB3D54" w:rsidRPr="00E93BBB" w14:paraId="79ECCA99" w14:textId="77777777" w:rsidTr="00D52E9F">
        <w:trPr>
          <w:trHeight w:val="230"/>
        </w:trPr>
        <w:tc>
          <w:tcPr>
            <w:tcW w:w="5387" w:type="dxa"/>
            <w:tcBorders>
              <w:top w:val="nil"/>
              <w:left w:val="nil"/>
              <w:bottom w:val="nil"/>
              <w:right w:val="nil"/>
            </w:tcBorders>
            <w:shd w:val="clear" w:color="000000" w:fill="FFFFFF"/>
            <w:vAlign w:val="center"/>
            <w:hideMark/>
          </w:tcPr>
          <w:p w14:paraId="1342A528" w14:textId="77777777" w:rsidR="00BB3D54" w:rsidRPr="00E93BBB" w:rsidRDefault="00BB3D54" w:rsidP="00BB3D54">
            <w:pPr>
              <w:jc w:val="both"/>
              <w:rPr>
                <w:rFonts w:cs="Arial"/>
                <w:b/>
                <w:bCs/>
                <w:color w:val="000000"/>
                <w:sz w:val="18"/>
                <w:szCs w:val="18"/>
                <w:lang w:eastAsia="es-AR"/>
              </w:rPr>
            </w:pPr>
            <w:r w:rsidRPr="00E93BBB">
              <w:rPr>
                <w:rFonts w:cs="Arial"/>
                <w:b/>
                <w:bCs/>
                <w:color w:val="000000"/>
                <w:sz w:val="18"/>
                <w:szCs w:val="18"/>
                <w:lang w:eastAsia="es-AR"/>
              </w:rPr>
              <w:t>Resultado operativos</w:t>
            </w:r>
          </w:p>
        </w:tc>
        <w:tc>
          <w:tcPr>
            <w:tcW w:w="1676" w:type="dxa"/>
            <w:tcBorders>
              <w:top w:val="nil"/>
              <w:left w:val="nil"/>
              <w:bottom w:val="nil"/>
              <w:right w:val="nil"/>
            </w:tcBorders>
            <w:shd w:val="clear" w:color="000000" w:fill="FFFFFF"/>
            <w:noWrap/>
            <w:vAlign w:val="bottom"/>
            <w:hideMark/>
          </w:tcPr>
          <w:p w14:paraId="7EC6A8FF" w14:textId="16443472" w:rsidR="00BB3D54" w:rsidRPr="00E93BBB" w:rsidRDefault="00BB3D54" w:rsidP="00BB3D54">
            <w:pPr>
              <w:jc w:val="right"/>
              <w:rPr>
                <w:rFonts w:cs="Arial"/>
                <w:b/>
                <w:bCs/>
                <w:sz w:val="18"/>
                <w:szCs w:val="18"/>
                <w:lang w:eastAsia="es-AR"/>
              </w:rPr>
            </w:pPr>
            <w:r w:rsidRPr="00E93BBB">
              <w:rPr>
                <w:rFonts w:cs="Arial"/>
                <w:b/>
                <w:bCs/>
                <w:sz w:val="18"/>
                <w:szCs w:val="18"/>
                <w:lang w:eastAsia="es-AR"/>
              </w:rPr>
              <w:t>2.006.60</w:t>
            </w:r>
            <w:r w:rsidR="006B7525" w:rsidRPr="00E93BBB">
              <w:rPr>
                <w:rFonts w:cs="Arial"/>
                <w:b/>
                <w:bCs/>
                <w:sz w:val="18"/>
                <w:szCs w:val="18"/>
                <w:lang w:eastAsia="es-AR"/>
              </w:rPr>
              <w:t>2</w:t>
            </w:r>
          </w:p>
        </w:tc>
        <w:tc>
          <w:tcPr>
            <w:tcW w:w="1236" w:type="dxa"/>
            <w:tcBorders>
              <w:top w:val="nil"/>
              <w:left w:val="nil"/>
              <w:bottom w:val="nil"/>
              <w:right w:val="nil"/>
            </w:tcBorders>
            <w:shd w:val="clear" w:color="000000" w:fill="FFFFFF"/>
            <w:noWrap/>
            <w:vAlign w:val="bottom"/>
            <w:hideMark/>
          </w:tcPr>
          <w:p w14:paraId="264E4B0E" w14:textId="77777777" w:rsidR="00BB3D54" w:rsidRPr="00E93BBB" w:rsidRDefault="00BB3D54" w:rsidP="00BB3D54">
            <w:pPr>
              <w:jc w:val="right"/>
              <w:rPr>
                <w:rFonts w:cs="Arial"/>
                <w:b/>
                <w:bCs/>
                <w:sz w:val="18"/>
                <w:szCs w:val="18"/>
                <w:lang w:eastAsia="es-AR"/>
              </w:rPr>
            </w:pPr>
            <w:r w:rsidRPr="00E93BBB">
              <w:rPr>
                <w:rFonts w:cs="Arial"/>
                <w:b/>
                <w:bCs/>
                <w:sz w:val="18"/>
                <w:szCs w:val="18"/>
                <w:lang w:eastAsia="es-AR"/>
              </w:rPr>
              <w:t>1.105.645</w:t>
            </w:r>
          </w:p>
        </w:tc>
        <w:tc>
          <w:tcPr>
            <w:tcW w:w="1340" w:type="dxa"/>
            <w:tcBorders>
              <w:top w:val="nil"/>
              <w:left w:val="nil"/>
              <w:bottom w:val="nil"/>
              <w:right w:val="nil"/>
            </w:tcBorders>
            <w:shd w:val="clear" w:color="000000" w:fill="FFFFFF"/>
            <w:noWrap/>
            <w:vAlign w:val="bottom"/>
            <w:hideMark/>
          </w:tcPr>
          <w:p w14:paraId="24A21AD9" w14:textId="77777777" w:rsidR="00BB3D54" w:rsidRPr="00E93BBB" w:rsidRDefault="00BB3D54" w:rsidP="00BB3D54">
            <w:pPr>
              <w:jc w:val="right"/>
              <w:rPr>
                <w:rFonts w:cs="Arial"/>
                <w:b/>
                <w:bCs/>
                <w:sz w:val="18"/>
                <w:szCs w:val="18"/>
                <w:lang w:eastAsia="es-AR"/>
              </w:rPr>
            </w:pPr>
            <w:r w:rsidRPr="00E93BBB">
              <w:rPr>
                <w:rFonts w:cs="Arial"/>
                <w:b/>
                <w:bCs/>
                <w:sz w:val="18"/>
                <w:szCs w:val="18"/>
                <w:lang w:eastAsia="es-AR"/>
              </w:rPr>
              <w:t>81,5%</w:t>
            </w:r>
          </w:p>
        </w:tc>
      </w:tr>
      <w:tr w:rsidR="00BB3D54" w:rsidRPr="00E93BBB" w14:paraId="42B09905" w14:textId="77777777" w:rsidTr="00D52E9F">
        <w:trPr>
          <w:trHeight w:val="230"/>
        </w:trPr>
        <w:tc>
          <w:tcPr>
            <w:tcW w:w="5387" w:type="dxa"/>
            <w:tcBorders>
              <w:top w:val="nil"/>
              <w:left w:val="nil"/>
              <w:bottom w:val="nil"/>
              <w:right w:val="nil"/>
            </w:tcBorders>
            <w:shd w:val="clear" w:color="auto" w:fill="auto"/>
            <w:vAlign w:val="center"/>
            <w:hideMark/>
          </w:tcPr>
          <w:p w14:paraId="0C2552A3" w14:textId="77777777" w:rsidR="00BB3D54" w:rsidRPr="00E93BBB" w:rsidRDefault="00BB3D54" w:rsidP="00BB3D54">
            <w:pPr>
              <w:rPr>
                <w:rFonts w:cs="Arial"/>
                <w:color w:val="000000"/>
                <w:sz w:val="18"/>
                <w:szCs w:val="18"/>
                <w:lang w:eastAsia="es-AR"/>
              </w:rPr>
            </w:pPr>
            <w:r w:rsidRPr="00E93BBB">
              <w:rPr>
                <w:rFonts w:cs="Arial"/>
                <w:color w:val="000000"/>
                <w:sz w:val="18"/>
                <w:szCs w:val="18"/>
                <w:lang w:eastAsia="es-AR"/>
              </w:rPr>
              <w:t>Resultado por la posición monetaria neta</w:t>
            </w:r>
          </w:p>
        </w:tc>
        <w:tc>
          <w:tcPr>
            <w:tcW w:w="1676" w:type="dxa"/>
            <w:tcBorders>
              <w:top w:val="nil"/>
              <w:left w:val="nil"/>
              <w:bottom w:val="nil"/>
              <w:right w:val="nil"/>
            </w:tcBorders>
            <w:shd w:val="clear" w:color="000000" w:fill="FFFFFF"/>
            <w:noWrap/>
            <w:vAlign w:val="bottom"/>
            <w:hideMark/>
          </w:tcPr>
          <w:p w14:paraId="0EDFDEDB" w14:textId="77777777" w:rsidR="00BB3D54" w:rsidRPr="00E93BBB" w:rsidRDefault="00BB3D54" w:rsidP="00BB3D54">
            <w:pPr>
              <w:jc w:val="right"/>
              <w:rPr>
                <w:rFonts w:cs="Arial"/>
                <w:sz w:val="18"/>
                <w:szCs w:val="18"/>
                <w:lang w:eastAsia="es-AR"/>
              </w:rPr>
            </w:pPr>
            <w:r w:rsidRPr="00E93BBB">
              <w:rPr>
                <w:rFonts w:cs="Arial"/>
                <w:sz w:val="18"/>
                <w:szCs w:val="18"/>
                <w:lang w:eastAsia="es-AR"/>
              </w:rPr>
              <w:t>(273.255)</w:t>
            </w:r>
          </w:p>
        </w:tc>
        <w:tc>
          <w:tcPr>
            <w:tcW w:w="1236" w:type="dxa"/>
            <w:tcBorders>
              <w:top w:val="nil"/>
              <w:left w:val="nil"/>
              <w:bottom w:val="nil"/>
              <w:right w:val="nil"/>
            </w:tcBorders>
            <w:shd w:val="clear" w:color="000000" w:fill="FFFFFF"/>
            <w:noWrap/>
            <w:vAlign w:val="bottom"/>
            <w:hideMark/>
          </w:tcPr>
          <w:p w14:paraId="3D752E68" w14:textId="77777777" w:rsidR="00BB3D54" w:rsidRPr="00E93BBB" w:rsidRDefault="00BB3D54" w:rsidP="00BB3D54">
            <w:pPr>
              <w:jc w:val="right"/>
              <w:rPr>
                <w:rFonts w:cs="Arial"/>
                <w:sz w:val="18"/>
                <w:szCs w:val="18"/>
                <w:lang w:eastAsia="es-AR"/>
              </w:rPr>
            </w:pPr>
            <w:r w:rsidRPr="00E93BBB">
              <w:rPr>
                <w:rFonts w:cs="Arial"/>
                <w:sz w:val="18"/>
                <w:szCs w:val="18"/>
                <w:lang w:eastAsia="es-AR"/>
              </w:rPr>
              <w:t>(241.978)</w:t>
            </w:r>
          </w:p>
        </w:tc>
        <w:tc>
          <w:tcPr>
            <w:tcW w:w="1340" w:type="dxa"/>
            <w:tcBorders>
              <w:top w:val="nil"/>
              <w:left w:val="nil"/>
              <w:bottom w:val="nil"/>
              <w:right w:val="nil"/>
            </w:tcBorders>
            <w:shd w:val="clear" w:color="000000" w:fill="FFFFFF"/>
            <w:noWrap/>
            <w:vAlign w:val="bottom"/>
            <w:hideMark/>
          </w:tcPr>
          <w:p w14:paraId="5382241F" w14:textId="02B92F18" w:rsidR="00BB3D54" w:rsidRPr="00E93BBB" w:rsidRDefault="00BB3D54" w:rsidP="00D52E9F">
            <w:pPr>
              <w:jc w:val="right"/>
              <w:rPr>
                <w:rFonts w:cs="Arial"/>
                <w:sz w:val="18"/>
                <w:szCs w:val="18"/>
                <w:lang w:eastAsia="es-AR"/>
              </w:rPr>
            </w:pPr>
            <w:r w:rsidRPr="00E93BBB">
              <w:rPr>
                <w:rFonts w:cs="Arial"/>
                <w:sz w:val="18"/>
                <w:szCs w:val="18"/>
                <w:lang w:eastAsia="es-AR"/>
              </w:rPr>
              <w:t>12,9</w:t>
            </w:r>
          </w:p>
        </w:tc>
      </w:tr>
      <w:tr w:rsidR="00BB3D54" w:rsidRPr="00E93BBB" w14:paraId="3415E1AF" w14:textId="77777777" w:rsidTr="00D52E9F">
        <w:trPr>
          <w:trHeight w:val="230"/>
        </w:trPr>
        <w:tc>
          <w:tcPr>
            <w:tcW w:w="5387" w:type="dxa"/>
            <w:tcBorders>
              <w:top w:val="nil"/>
              <w:left w:val="nil"/>
              <w:bottom w:val="nil"/>
              <w:right w:val="nil"/>
            </w:tcBorders>
            <w:shd w:val="clear" w:color="000000" w:fill="FFFFFF"/>
            <w:vAlign w:val="center"/>
            <w:hideMark/>
          </w:tcPr>
          <w:p w14:paraId="0BEB33E7" w14:textId="77777777" w:rsidR="00BB3D54" w:rsidRPr="00E93BBB" w:rsidRDefault="00BB3D54" w:rsidP="00BB3D54">
            <w:pPr>
              <w:jc w:val="both"/>
              <w:rPr>
                <w:rFonts w:cs="Arial"/>
                <w:b/>
                <w:bCs/>
                <w:color w:val="000000"/>
                <w:sz w:val="18"/>
                <w:szCs w:val="18"/>
                <w:lang w:eastAsia="es-AR"/>
              </w:rPr>
            </w:pPr>
            <w:r w:rsidRPr="00E93BBB">
              <w:rPr>
                <w:rFonts w:cs="Arial"/>
                <w:b/>
                <w:bCs/>
                <w:color w:val="000000"/>
                <w:sz w:val="18"/>
                <w:szCs w:val="18"/>
                <w:lang w:eastAsia="es-AR"/>
              </w:rPr>
              <w:t>Resultado antes del impuesto de las ganancia que continúan</w:t>
            </w:r>
          </w:p>
        </w:tc>
        <w:tc>
          <w:tcPr>
            <w:tcW w:w="1676" w:type="dxa"/>
            <w:tcBorders>
              <w:top w:val="nil"/>
              <w:left w:val="nil"/>
              <w:bottom w:val="nil"/>
              <w:right w:val="nil"/>
            </w:tcBorders>
            <w:shd w:val="clear" w:color="000000" w:fill="FFFFFF"/>
            <w:noWrap/>
            <w:vAlign w:val="bottom"/>
            <w:hideMark/>
          </w:tcPr>
          <w:p w14:paraId="5932EBA6" w14:textId="049E419D" w:rsidR="00BB3D54" w:rsidRPr="00E93BBB" w:rsidRDefault="00BB3D54" w:rsidP="00BB3D54">
            <w:pPr>
              <w:jc w:val="right"/>
              <w:rPr>
                <w:rFonts w:cs="Arial"/>
                <w:b/>
                <w:bCs/>
                <w:sz w:val="18"/>
                <w:szCs w:val="18"/>
                <w:lang w:eastAsia="es-AR"/>
              </w:rPr>
            </w:pPr>
            <w:r w:rsidRPr="00E93BBB">
              <w:rPr>
                <w:rFonts w:cs="Arial"/>
                <w:b/>
                <w:bCs/>
                <w:sz w:val="18"/>
                <w:szCs w:val="18"/>
                <w:lang w:eastAsia="es-AR"/>
              </w:rPr>
              <w:t>1.733.34</w:t>
            </w:r>
            <w:r w:rsidR="006B7525" w:rsidRPr="00E93BBB">
              <w:rPr>
                <w:rFonts w:cs="Arial"/>
                <w:b/>
                <w:bCs/>
                <w:sz w:val="18"/>
                <w:szCs w:val="18"/>
                <w:lang w:eastAsia="es-AR"/>
              </w:rPr>
              <w:t>7</w:t>
            </w:r>
          </w:p>
        </w:tc>
        <w:tc>
          <w:tcPr>
            <w:tcW w:w="1236" w:type="dxa"/>
            <w:tcBorders>
              <w:top w:val="nil"/>
              <w:left w:val="nil"/>
              <w:bottom w:val="nil"/>
              <w:right w:val="nil"/>
            </w:tcBorders>
            <w:shd w:val="clear" w:color="000000" w:fill="FFFFFF"/>
            <w:noWrap/>
            <w:vAlign w:val="bottom"/>
            <w:hideMark/>
          </w:tcPr>
          <w:p w14:paraId="11872B21" w14:textId="77777777" w:rsidR="00BB3D54" w:rsidRPr="00E93BBB" w:rsidRDefault="00BB3D54" w:rsidP="00BB3D54">
            <w:pPr>
              <w:jc w:val="right"/>
              <w:rPr>
                <w:rFonts w:cs="Arial"/>
                <w:b/>
                <w:bCs/>
                <w:sz w:val="18"/>
                <w:szCs w:val="18"/>
                <w:lang w:eastAsia="es-AR"/>
              </w:rPr>
            </w:pPr>
            <w:r w:rsidRPr="00E93BBB">
              <w:rPr>
                <w:rFonts w:cs="Arial"/>
                <w:b/>
                <w:bCs/>
                <w:sz w:val="18"/>
                <w:szCs w:val="18"/>
                <w:lang w:eastAsia="es-AR"/>
              </w:rPr>
              <w:t>863.667</w:t>
            </w:r>
          </w:p>
        </w:tc>
        <w:tc>
          <w:tcPr>
            <w:tcW w:w="1340" w:type="dxa"/>
            <w:tcBorders>
              <w:top w:val="nil"/>
              <w:left w:val="nil"/>
              <w:bottom w:val="nil"/>
              <w:right w:val="nil"/>
            </w:tcBorders>
            <w:shd w:val="clear" w:color="000000" w:fill="FFFFFF"/>
            <w:noWrap/>
            <w:vAlign w:val="bottom"/>
            <w:hideMark/>
          </w:tcPr>
          <w:p w14:paraId="098E5314" w14:textId="77777777" w:rsidR="00BB3D54" w:rsidRPr="00E93BBB" w:rsidRDefault="00BB3D54" w:rsidP="00BB3D54">
            <w:pPr>
              <w:jc w:val="right"/>
              <w:rPr>
                <w:rFonts w:cs="Arial"/>
                <w:b/>
                <w:bCs/>
                <w:sz w:val="18"/>
                <w:szCs w:val="18"/>
                <w:lang w:eastAsia="es-AR"/>
              </w:rPr>
            </w:pPr>
            <w:r w:rsidRPr="00E93BBB">
              <w:rPr>
                <w:rFonts w:cs="Arial"/>
                <w:b/>
                <w:bCs/>
                <w:sz w:val="18"/>
                <w:szCs w:val="18"/>
                <w:lang w:eastAsia="es-AR"/>
              </w:rPr>
              <w:t>100,7%</w:t>
            </w:r>
          </w:p>
        </w:tc>
      </w:tr>
      <w:tr w:rsidR="00BB3D54" w:rsidRPr="00E93BBB" w14:paraId="58F9C5FC" w14:textId="77777777" w:rsidTr="00D52E9F">
        <w:trPr>
          <w:trHeight w:val="230"/>
        </w:trPr>
        <w:tc>
          <w:tcPr>
            <w:tcW w:w="5387" w:type="dxa"/>
            <w:tcBorders>
              <w:top w:val="nil"/>
              <w:left w:val="nil"/>
              <w:bottom w:val="nil"/>
              <w:right w:val="nil"/>
            </w:tcBorders>
            <w:shd w:val="clear" w:color="000000" w:fill="FFFFFF"/>
            <w:vAlign w:val="center"/>
            <w:hideMark/>
          </w:tcPr>
          <w:p w14:paraId="467FD1FD" w14:textId="77777777" w:rsidR="00BB3D54" w:rsidRPr="00E93BBB" w:rsidRDefault="00BB3D54" w:rsidP="00BB3D54">
            <w:pPr>
              <w:jc w:val="both"/>
              <w:rPr>
                <w:rFonts w:cs="Arial"/>
                <w:b/>
                <w:bCs/>
                <w:color w:val="000000"/>
                <w:sz w:val="18"/>
                <w:szCs w:val="18"/>
                <w:lang w:eastAsia="es-AR"/>
              </w:rPr>
            </w:pPr>
            <w:r w:rsidRPr="00E93BBB">
              <w:rPr>
                <w:rFonts w:cs="Arial"/>
                <w:b/>
                <w:bCs/>
                <w:color w:val="000000"/>
                <w:sz w:val="18"/>
                <w:szCs w:val="18"/>
                <w:lang w:eastAsia="es-AR"/>
              </w:rPr>
              <w:t> </w:t>
            </w:r>
          </w:p>
        </w:tc>
        <w:tc>
          <w:tcPr>
            <w:tcW w:w="1676" w:type="dxa"/>
            <w:tcBorders>
              <w:top w:val="nil"/>
              <w:left w:val="nil"/>
              <w:bottom w:val="nil"/>
              <w:right w:val="nil"/>
            </w:tcBorders>
            <w:shd w:val="clear" w:color="000000" w:fill="FFFFFF"/>
            <w:noWrap/>
            <w:vAlign w:val="bottom"/>
            <w:hideMark/>
          </w:tcPr>
          <w:p w14:paraId="30A7A177" w14:textId="77777777" w:rsidR="00BB3D54" w:rsidRPr="00E93BBB" w:rsidRDefault="00BB3D54" w:rsidP="00BB3D54">
            <w:pPr>
              <w:rPr>
                <w:rFonts w:cs="Arial"/>
                <w:sz w:val="18"/>
                <w:szCs w:val="18"/>
                <w:lang w:eastAsia="es-AR"/>
              </w:rPr>
            </w:pPr>
            <w:r w:rsidRPr="00E93BBB">
              <w:rPr>
                <w:rFonts w:cs="Arial"/>
                <w:sz w:val="18"/>
                <w:szCs w:val="18"/>
                <w:lang w:eastAsia="es-AR"/>
              </w:rPr>
              <w:t> </w:t>
            </w:r>
          </w:p>
        </w:tc>
        <w:tc>
          <w:tcPr>
            <w:tcW w:w="1236" w:type="dxa"/>
            <w:tcBorders>
              <w:top w:val="nil"/>
              <w:left w:val="nil"/>
              <w:bottom w:val="nil"/>
              <w:right w:val="nil"/>
            </w:tcBorders>
            <w:shd w:val="clear" w:color="000000" w:fill="FFFFFF"/>
            <w:noWrap/>
            <w:vAlign w:val="bottom"/>
            <w:hideMark/>
          </w:tcPr>
          <w:p w14:paraId="29EA21CE" w14:textId="77777777" w:rsidR="00BB3D54" w:rsidRPr="00E93BBB" w:rsidRDefault="00BB3D54" w:rsidP="00BB3D54">
            <w:pPr>
              <w:rPr>
                <w:rFonts w:cs="Arial"/>
                <w:sz w:val="18"/>
                <w:szCs w:val="18"/>
                <w:lang w:eastAsia="es-AR"/>
              </w:rPr>
            </w:pPr>
            <w:r w:rsidRPr="00E93BBB">
              <w:rPr>
                <w:rFonts w:cs="Arial"/>
                <w:sz w:val="18"/>
                <w:szCs w:val="18"/>
                <w:lang w:eastAsia="es-AR"/>
              </w:rPr>
              <w:t> </w:t>
            </w:r>
          </w:p>
        </w:tc>
        <w:tc>
          <w:tcPr>
            <w:tcW w:w="1340" w:type="dxa"/>
            <w:tcBorders>
              <w:top w:val="nil"/>
              <w:left w:val="nil"/>
              <w:bottom w:val="nil"/>
              <w:right w:val="nil"/>
            </w:tcBorders>
            <w:shd w:val="clear" w:color="000000" w:fill="FFFFFF"/>
            <w:noWrap/>
            <w:vAlign w:val="bottom"/>
            <w:hideMark/>
          </w:tcPr>
          <w:p w14:paraId="161FB1EE" w14:textId="77777777" w:rsidR="00BB3D54" w:rsidRPr="00E93BBB" w:rsidRDefault="00BB3D54" w:rsidP="00BB3D54">
            <w:pPr>
              <w:rPr>
                <w:rFonts w:cs="Arial"/>
                <w:sz w:val="18"/>
                <w:szCs w:val="18"/>
                <w:lang w:eastAsia="es-AR"/>
              </w:rPr>
            </w:pPr>
            <w:r w:rsidRPr="00E93BBB">
              <w:rPr>
                <w:rFonts w:cs="Arial"/>
                <w:sz w:val="18"/>
                <w:szCs w:val="18"/>
                <w:lang w:eastAsia="es-AR"/>
              </w:rPr>
              <w:t> </w:t>
            </w:r>
          </w:p>
        </w:tc>
      </w:tr>
      <w:tr w:rsidR="00BB3D54" w:rsidRPr="00E93BBB" w14:paraId="4F139AB4" w14:textId="77777777" w:rsidTr="00D52E9F">
        <w:trPr>
          <w:trHeight w:val="230"/>
        </w:trPr>
        <w:tc>
          <w:tcPr>
            <w:tcW w:w="5387" w:type="dxa"/>
            <w:tcBorders>
              <w:top w:val="nil"/>
              <w:left w:val="nil"/>
              <w:bottom w:val="nil"/>
              <w:right w:val="nil"/>
            </w:tcBorders>
            <w:shd w:val="clear" w:color="000000" w:fill="FFFFFF"/>
            <w:vAlign w:val="center"/>
            <w:hideMark/>
          </w:tcPr>
          <w:p w14:paraId="012D3C2D" w14:textId="77777777" w:rsidR="00BB3D54" w:rsidRPr="00E93BBB" w:rsidRDefault="00BB3D54" w:rsidP="00BB3D54">
            <w:pPr>
              <w:jc w:val="both"/>
              <w:rPr>
                <w:rFonts w:cs="Arial"/>
                <w:color w:val="000000"/>
                <w:sz w:val="18"/>
                <w:szCs w:val="18"/>
                <w:lang w:eastAsia="es-AR"/>
              </w:rPr>
            </w:pPr>
            <w:r w:rsidRPr="00E93BBB">
              <w:rPr>
                <w:rFonts w:cs="Arial"/>
                <w:color w:val="000000"/>
                <w:sz w:val="18"/>
                <w:szCs w:val="18"/>
                <w:lang w:eastAsia="es-AR"/>
              </w:rPr>
              <w:t>Impuesto a las ganancias de las actividades que continúan</w:t>
            </w:r>
          </w:p>
        </w:tc>
        <w:tc>
          <w:tcPr>
            <w:tcW w:w="1676" w:type="dxa"/>
            <w:tcBorders>
              <w:top w:val="nil"/>
              <w:left w:val="nil"/>
              <w:bottom w:val="nil"/>
              <w:right w:val="nil"/>
            </w:tcBorders>
            <w:shd w:val="clear" w:color="000000" w:fill="FFFFFF"/>
            <w:noWrap/>
            <w:vAlign w:val="bottom"/>
            <w:hideMark/>
          </w:tcPr>
          <w:p w14:paraId="3F6A45D7" w14:textId="77777777" w:rsidR="00BB3D54" w:rsidRPr="00E93BBB" w:rsidRDefault="00BB3D54" w:rsidP="00BB3D54">
            <w:pPr>
              <w:jc w:val="right"/>
              <w:rPr>
                <w:rFonts w:cs="Arial"/>
                <w:sz w:val="18"/>
                <w:szCs w:val="18"/>
                <w:lang w:eastAsia="es-AR"/>
              </w:rPr>
            </w:pPr>
            <w:r w:rsidRPr="00E93BBB">
              <w:rPr>
                <w:rFonts w:cs="Arial"/>
                <w:sz w:val="18"/>
                <w:szCs w:val="18"/>
                <w:lang w:eastAsia="es-AR"/>
              </w:rPr>
              <w:t>(564.795)</w:t>
            </w:r>
          </w:p>
        </w:tc>
        <w:tc>
          <w:tcPr>
            <w:tcW w:w="1236" w:type="dxa"/>
            <w:tcBorders>
              <w:top w:val="nil"/>
              <w:left w:val="nil"/>
              <w:bottom w:val="nil"/>
              <w:right w:val="nil"/>
            </w:tcBorders>
            <w:shd w:val="clear" w:color="000000" w:fill="FFFFFF"/>
            <w:noWrap/>
            <w:vAlign w:val="bottom"/>
            <w:hideMark/>
          </w:tcPr>
          <w:p w14:paraId="6B062B7C" w14:textId="77777777" w:rsidR="00BB3D54" w:rsidRPr="00E93BBB" w:rsidRDefault="00BB3D54" w:rsidP="00BB3D54">
            <w:pPr>
              <w:jc w:val="right"/>
              <w:rPr>
                <w:rFonts w:cs="Arial"/>
                <w:sz w:val="18"/>
                <w:szCs w:val="18"/>
                <w:lang w:eastAsia="es-AR"/>
              </w:rPr>
            </w:pPr>
            <w:r w:rsidRPr="00E93BBB">
              <w:rPr>
                <w:rFonts w:cs="Arial"/>
                <w:sz w:val="18"/>
                <w:szCs w:val="18"/>
                <w:lang w:eastAsia="es-AR"/>
              </w:rPr>
              <w:t>(391.203)</w:t>
            </w:r>
          </w:p>
        </w:tc>
        <w:tc>
          <w:tcPr>
            <w:tcW w:w="1340" w:type="dxa"/>
            <w:tcBorders>
              <w:top w:val="nil"/>
              <w:left w:val="nil"/>
              <w:bottom w:val="nil"/>
              <w:right w:val="nil"/>
            </w:tcBorders>
            <w:shd w:val="clear" w:color="000000" w:fill="FFFFFF"/>
            <w:noWrap/>
            <w:vAlign w:val="bottom"/>
            <w:hideMark/>
          </w:tcPr>
          <w:p w14:paraId="66BF2C4E" w14:textId="77777777" w:rsidR="00BB3D54" w:rsidRPr="00E93BBB" w:rsidRDefault="00BB3D54" w:rsidP="00BB3D54">
            <w:pPr>
              <w:jc w:val="right"/>
              <w:rPr>
                <w:rFonts w:cs="Arial"/>
                <w:sz w:val="18"/>
                <w:szCs w:val="18"/>
                <w:lang w:eastAsia="es-AR"/>
              </w:rPr>
            </w:pPr>
            <w:r w:rsidRPr="00E93BBB">
              <w:rPr>
                <w:rFonts w:cs="Arial"/>
                <w:sz w:val="18"/>
                <w:szCs w:val="18"/>
                <w:lang w:eastAsia="es-AR"/>
              </w:rPr>
              <w:t>44,4%</w:t>
            </w:r>
          </w:p>
        </w:tc>
      </w:tr>
      <w:tr w:rsidR="00BB3D54" w:rsidRPr="00E93BBB" w14:paraId="0601D509" w14:textId="77777777" w:rsidTr="00D52E9F">
        <w:trPr>
          <w:trHeight w:val="230"/>
        </w:trPr>
        <w:tc>
          <w:tcPr>
            <w:tcW w:w="5387" w:type="dxa"/>
            <w:tcBorders>
              <w:top w:val="nil"/>
              <w:left w:val="nil"/>
              <w:bottom w:val="nil"/>
              <w:right w:val="nil"/>
            </w:tcBorders>
            <w:shd w:val="clear" w:color="000000" w:fill="FFFFFF"/>
            <w:vAlign w:val="center"/>
            <w:hideMark/>
          </w:tcPr>
          <w:p w14:paraId="3E22DA96" w14:textId="77777777" w:rsidR="00BB3D54" w:rsidRPr="00E93BBB" w:rsidRDefault="00BB3D54" w:rsidP="00BB3D54">
            <w:pPr>
              <w:jc w:val="both"/>
              <w:rPr>
                <w:rFonts w:cs="Arial"/>
                <w:b/>
                <w:bCs/>
                <w:color w:val="000000"/>
                <w:sz w:val="18"/>
                <w:szCs w:val="18"/>
                <w:lang w:eastAsia="es-AR"/>
              </w:rPr>
            </w:pPr>
            <w:r w:rsidRPr="00E93BBB">
              <w:rPr>
                <w:rFonts w:cs="Arial"/>
                <w:b/>
                <w:bCs/>
                <w:color w:val="000000"/>
                <w:sz w:val="18"/>
                <w:szCs w:val="18"/>
                <w:lang w:eastAsia="es-AR"/>
              </w:rPr>
              <w:t>Resultado neto de las actividades que continúan</w:t>
            </w:r>
          </w:p>
        </w:tc>
        <w:tc>
          <w:tcPr>
            <w:tcW w:w="1676" w:type="dxa"/>
            <w:tcBorders>
              <w:top w:val="nil"/>
              <w:left w:val="nil"/>
              <w:bottom w:val="nil"/>
              <w:right w:val="nil"/>
            </w:tcBorders>
            <w:shd w:val="clear" w:color="000000" w:fill="FFFFFF"/>
            <w:noWrap/>
            <w:vAlign w:val="bottom"/>
            <w:hideMark/>
          </w:tcPr>
          <w:p w14:paraId="5A28753F" w14:textId="4CFE2FF1" w:rsidR="00BB3D54" w:rsidRPr="00E93BBB" w:rsidRDefault="00BB3D54" w:rsidP="00BB3D54">
            <w:pPr>
              <w:jc w:val="right"/>
              <w:rPr>
                <w:rFonts w:cs="Arial"/>
                <w:b/>
                <w:bCs/>
                <w:sz w:val="18"/>
                <w:szCs w:val="18"/>
                <w:lang w:eastAsia="es-AR"/>
              </w:rPr>
            </w:pPr>
            <w:r w:rsidRPr="00E93BBB">
              <w:rPr>
                <w:rFonts w:cs="Arial"/>
                <w:b/>
                <w:bCs/>
                <w:sz w:val="18"/>
                <w:szCs w:val="18"/>
                <w:lang w:eastAsia="es-AR"/>
              </w:rPr>
              <w:t>1.168.55</w:t>
            </w:r>
            <w:r w:rsidR="006B7525" w:rsidRPr="00E93BBB">
              <w:rPr>
                <w:rFonts w:cs="Arial"/>
                <w:b/>
                <w:bCs/>
                <w:sz w:val="18"/>
                <w:szCs w:val="18"/>
                <w:lang w:eastAsia="es-AR"/>
              </w:rPr>
              <w:t>2</w:t>
            </w:r>
          </w:p>
        </w:tc>
        <w:tc>
          <w:tcPr>
            <w:tcW w:w="1236" w:type="dxa"/>
            <w:tcBorders>
              <w:top w:val="nil"/>
              <w:left w:val="nil"/>
              <w:bottom w:val="nil"/>
              <w:right w:val="nil"/>
            </w:tcBorders>
            <w:shd w:val="clear" w:color="000000" w:fill="FFFFFF"/>
            <w:noWrap/>
            <w:vAlign w:val="bottom"/>
            <w:hideMark/>
          </w:tcPr>
          <w:p w14:paraId="5D26DA09" w14:textId="77777777" w:rsidR="00BB3D54" w:rsidRPr="00E93BBB" w:rsidRDefault="00BB3D54" w:rsidP="00BB3D54">
            <w:pPr>
              <w:jc w:val="right"/>
              <w:rPr>
                <w:rFonts w:cs="Arial"/>
                <w:b/>
                <w:bCs/>
                <w:sz w:val="18"/>
                <w:szCs w:val="18"/>
                <w:lang w:eastAsia="es-AR"/>
              </w:rPr>
            </w:pPr>
            <w:r w:rsidRPr="00E93BBB">
              <w:rPr>
                <w:rFonts w:cs="Arial"/>
                <w:b/>
                <w:bCs/>
                <w:sz w:val="18"/>
                <w:szCs w:val="18"/>
                <w:lang w:eastAsia="es-AR"/>
              </w:rPr>
              <w:t>472.464</w:t>
            </w:r>
          </w:p>
        </w:tc>
        <w:tc>
          <w:tcPr>
            <w:tcW w:w="1340" w:type="dxa"/>
            <w:tcBorders>
              <w:top w:val="nil"/>
              <w:left w:val="nil"/>
              <w:bottom w:val="nil"/>
              <w:right w:val="nil"/>
            </w:tcBorders>
            <w:shd w:val="clear" w:color="000000" w:fill="FFFFFF"/>
            <w:noWrap/>
            <w:vAlign w:val="bottom"/>
            <w:hideMark/>
          </w:tcPr>
          <w:p w14:paraId="3687778B" w14:textId="77777777" w:rsidR="00BB3D54" w:rsidRPr="00E93BBB" w:rsidRDefault="00BB3D54" w:rsidP="00BB3D54">
            <w:pPr>
              <w:jc w:val="right"/>
              <w:rPr>
                <w:rFonts w:cs="Arial"/>
                <w:b/>
                <w:bCs/>
                <w:sz w:val="18"/>
                <w:szCs w:val="18"/>
                <w:lang w:eastAsia="es-AR"/>
              </w:rPr>
            </w:pPr>
            <w:r w:rsidRPr="00E93BBB">
              <w:rPr>
                <w:rFonts w:cs="Arial"/>
                <w:b/>
                <w:bCs/>
                <w:sz w:val="18"/>
                <w:szCs w:val="18"/>
                <w:lang w:eastAsia="es-AR"/>
              </w:rPr>
              <w:t>147,3%</w:t>
            </w:r>
          </w:p>
        </w:tc>
      </w:tr>
      <w:tr w:rsidR="00BB3D54" w:rsidRPr="00E93BBB" w14:paraId="2FF145F0" w14:textId="77777777" w:rsidTr="00D52E9F">
        <w:trPr>
          <w:trHeight w:val="230"/>
        </w:trPr>
        <w:tc>
          <w:tcPr>
            <w:tcW w:w="5387" w:type="dxa"/>
            <w:tcBorders>
              <w:top w:val="nil"/>
              <w:left w:val="nil"/>
              <w:bottom w:val="nil"/>
              <w:right w:val="nil"/>
            </w:tcBorders>
            <w:shd w:val="clear" w:color="000000" w:fill="FFFFFF"/>
            <w:vAlign w:val="center"/>
            <w:hideMark/>
          </w:tcPr>
          <w:p w14:paraId="06CE2AB6" w14:textId="77777777" w:rsidR="00BB3D54" w:rsidRPr="00E93BBB" w:rsidRDefault="00BB3D54" w:rsidP="00BB3D54">
            <w:pPr>
              <w:jc w:val="both"/>
              <w:rPr>
                <w:rFonts w:cs="Arial"/>
                <w:color w:val="000000"/>
                <w:sz w:val="18"/>
                <w:szCs w:val="18"/>
                <w:lang w:eastAsia="es-AR"/>
              </w:rPr>
            </w:pPr>
            <w:r w:rsidRPr="00E93BBB">
              <w:rPr>
                <w:rFonts w:cs="Arial"/>
                <w:color w:val="000000"/>
                <w:sz w:val="18"/>
                <w:szCs w:val="18"/>
                <w:lang w:eastAsia="es-AR"/>
              </w:rPr>
              <w:t> </w:t>
            </w:r>
          </w:p>
        </w:tc>
        <w:tc>
          <w:tcPr>
            <w:tcW w:w="1676" w:type="dxa"/>
            <w:tcBorders>
              <w:top w:val="nil"/>
              <w:left w:val="nil"/>
              <w:bottom w:val="nil"/>
              <w:right w:val="nil"/>
            </w:tcBorders>
            <w:shd w:val="clear" w:color="000000" w:fill="FFFFFF"/>
            <w:noWrap/>
            <w:vAlign w:val="bottom"/>
            <w:hideMark/>
          </w:tcPr>
          <w:p w14:paraId="2E492FE8" w14:textId="77777777" w:rsidR="00BB3D54" w:rsidRPr="00E93BBB" w:rsidRDefault="00BB3D54" w:rsidP="00BB3D54">
            <w:pPr>
              <w:rPr>
                <w:rFonts w:cs="Arial"/>
                <w:sz w:val="18"/>
                <w:szCs w:val="18"/>
                <w:lang w:eastAsia="es-AR"/>
              </w:rPr>
            </w:pPr>
            <w:r w:rsidRPr="00E93BBB">
              <w:rPr>
                <w:rFonts w:cs="Arial"/>
                <w:sz w:val="18"/>
                <w:szCs w:val="18"/>
                <w:lang w:eastAsia="es-AR"/>
              </w:rPr>
              <w:t> </w:t>
            </w:r>
          </w:p>
        </w:tc>
        <w:tc>
          <w:tcPr>
            <w:tcW w:w="1236" w:type="dxa"/>
            <w:tcBorders>
              <w:top w:val="nil"/>
              <w:left w:val="nil"/>
              <w:bottom w:val="nil"/>
              <w:right w:val="nil"/>
            </w:tcBorders>
            <w:shd w:val="clear" w:color="000000" w:fill="FFFFFF"/>
            <w:noWrap/>
            <w:vAlign w:val="bottom"/>
            <w:hideMark/>
          </w:tcPr>
          <w:p w14:paraId="48BF9C11" w14:textId="77777777" w:rsidR="00BB3D54" w:rsidRPr="00E93BBB" w:rsidRDefault="00BB3D54" w:rsidP="00BB3D54">
            <w:pPr>
              <w:rPr>
                <w:rFonts w:cs="Arial"/>
                <w:sz w:val="18"/>
                <w:szCs w:val="18"/>
                <w:lang w:eastAsia="es-AR"/>
              </w:rPr>
            </w:pPr>
            <w:r w:rsidRPr="00E93BBB">
              <w:rPr>
                <w:rFonts w:cs="Arial"/>
                <w:sz w:val="18"/>
                <w:szCs w:val="18"/>
                <w:lang w:eastAsia="es-AR"/>
              </w:rPr>
              <w:t> </w:t>
            </w:r>
          </w:p>
        </w:tc>
        <w:tc>
          <w:tcPr>
            <w:tcW w:w="1340" w:type="dxa"/>
            <w:tcBorders>
              <w:top w:val="nil"/>
              <w:left w:val="nil"/>
              <w:bottom w:val="nil"/>
              <w:right w:val="nil"/>
            </w:tcBorders>
            <w:shd w:val="clear" w:color="000000" w:fill="FFFFFF"/>
            <w:noWrap/>
            <w:vAlign w:val="bottom"/>
            <w:hideMark/>
          </w:tcPr>
          <w:p w14:paraId="79D30845" w14:textId="77777777" w:rsidR="00BB3D54" w:rsidRPr="00E93BBB" w:rsidRDefault="00BB3D54" w:rsidP="00BB3D54">
            <w:pPr>
              <w:rPr>
                <w:rFonts w:cs="Arial"/>
                <w:sz w:val="18"/>
                <w:szCs w:val="18"/>
                <w:lang w:eastAsia="es-AR"/>
              </w:rPr>
            </w:pPr>
            <w:r w:rsidRPr="00E93BBB">
              <w:rPr>
                <w:rFonts w:cs="Arial"/>
                <w:sz w:val="18"/>
                <w:szCs w:val="18"/>
                <w:lang w:eastAsia="es-AR"/>
              </w:rPr>
              <w:t> </w:t>
            </w:r>
          </w:p>
        </w:tc>
      </w:tr>
      <w:tr w:rsidR="00BB3D54" w:rsidRPr="00E93BBB" w14:paraId="1BA0566E" w14:textId="77777777" w:rsidTr="00D52E9F">
        <w:trPr>
          <w:trHeight w:val="240"/>
        </w:trPr>
        <w:tc>
          <w:tcPr>
            <w:tcW w:w="5387" w:type="dxa"/>
            <w:tcBorders>
              <w:top w:val="single" w:sz="4" w:space="0" w:color="auto"/>
              <w:left w:val="nil"/>
              <w:bottom w:val="double" w:sz="6" w:space="0" w:color="auto"/>
              <w:right w:val="nil"/>
            </w:tcBorders>
            <w:shd w:val="clear" w:color="000000" w:fill="FFFFFF"/>
            <w:vAlign w:val="center"/>
            <w:hideMark/>
          </w:tcPr>
          <w:p w14:paraId="5614E03A" w14:textId="2CC62DCD" w:rsidR="00BB3D54" w:rsidRPr="00E93BBB" w:rsidRDefault="00BB3D54">
            <w:pPr>
              <w:jc w:val="both"/>
              <w:rPr>
                <w:rFonts w:cs="Arial"/>
                <w:b/>
                <w:bCs/>
                <w:color w:val="000000"/>
                <w:sz w:val="18"/>
                <w:szCs w:val="18"/>
                <w:lang w:eastAsia="es-AR"/>
              </w:rPr>
            </w:pPr>
            <w:r w:rsidRPr="00E93BBB">
              <w:rPr>
                <w:rFonts w:cs="Arial"/>
                <w:b/>
                <w:bCs/>
                <w:color w:val="000000"/>
                <w:sz w:val="18"/>
                <w:szCs w:val="18"/>
                <w:lang w:eastAsia="es-AR"/>
              </w:rPr>
              <w:t>Resultado Neto del Período</w:t>
            </w:r>
          </w:p>
        </w:tc>
        <w:tc>
          <w:tcPr>
            <w:tcW w:w="1676" w:type="dxa"/>
            <w:tcBorders>
              <w:top w:val="single" w:sz="4" w:space="0" w:color="auto"/>
              <w:left w:val="nil"/>
              <w:bottom w:val="double" w:sz="6" w:space="0" w:color="auto"/>
              <w:right w:val="nil"/>
            </w:tcBorders>
            <w:shd w:val="clear" w:color="000000" w:fill="FFFFFF"/>
            <w:noWrap/>
            <w:vAlign w:val="bottom"/>
            <w:hideMark/>
          </w:tcPr>
          <w:p w14:paraId="79EAFB51" w14:textId="700BB685" w:rsidR="00BB3D54" w:rsidRPr="00E93BBB" w:rsidRDefault="00BB3D54" w:rsidP="00D52E9F">
            <w:pPr>
              <w:jc w:val="right"/>
              <w:rPr>
                <w:rFonts w:cs="Arial"/>
                <w:b/>
                <w:bCs/>
                <w:sz w:val="18"/>
                <w:szCs w:val="18"/>
                <w:lang w:eastAsia="es-AR"/>
              </w:rPr>
            </w:pPr>
            <w:r w:rsidRPr="00E93BBB">
              <w:rPr>
                <w:rFonts w:cs="Arial"/>
                <w:b/>
                <w:bCs/>
                <w:sz w:val="18"/>
                <w:szCs w:val="18"/>
                <w:lang w:eastAsia="es-AR"/>
              </w:rPr>
              <w:t>1.168.55</w:t>
            </w:r>
            <w:r w:rsidR="006B7525" w:rsidRPr="00E93BBB">
              <w:rPr>
                <w:rFonts w:cs="Arial"/>
                <w:b/>
                <w:bCs/>
                <w:sz w:val="18"/>
                <w:szCs w:val="18"/>
                <w:lang w:eastAsia="es-AR"/>
              </w:rPr>
              <w:t>2</w:t>
            </w:r>
            <w:r w:rsidRPr="00E93BBB">
              <w:rPr>
                <w:rFonts w:cs="Arial"/>
                <w:b/>
                <w:bCs/>
                <w:sz w:val="18"/>
                <w:szCs w:val="18"/>
                <w:lang w:eastAsia="es-AR"/>
              </w:rPr>
              <w:t xml:space="preserve"> </w:t>
            </w:r>
          </w:p>
        </w:tc>
        <w:tc>
          <w:tcPr>
            <w:tcW w:w="1236" w:type="dxa"/>
            <w:tcBorders>
              <w:top w:val="single" w:sz="4" w:space="0" w:color="auto"/>
              <w:left w:val="nil"/>
              <w:bottom w:val="double" w:sz="6" w:space="0" w:color="auto"/>
              <w:right w:val="nil"/>
            </w:tcBorders>
            <w:shd w:val="clear" w:color="000000" w:fill="FFFFFF"/>
            <w:noWrap/>
            <w:vAlign w:val="bottom"/>
            <w:hideMark/>
          </w:tcPr>
          <w:p w14:paraId="46B841FE" w14:textId="042B6583" w:rsidR="00BB3D54" w:rsidRPr="00E93BBB" w:rsidRDefault="00BB3D54" w:rsidP="00D52E9F">
            <w:pPr>
              <w:jc w:val="right"/>
              <w:rPr>
                <w:rFonts w:cs="Arial"/>
                <w:b/>
                <w:bCs/>
                <w:sz w:val="18"/>
                <w:szCs w:val="18"/>
                <w:lang w:eastAsia="es-AR"/>
              </w:rPr>
            </w:pPr>
            <w:r w:rsidRPr="00E93BBB">
              <w:rPr>
                <w:rFonts w:cs="Arial"/>
                <w:b/>
                <w:bCs/>
                <w:sz w:val="18"/>
                <w:szCs w:val="18"/>
                <w:lang w:eastAsia="es-AR"/>
              </w:rPr>
              <w:t xml:space="preserve"> 472.464 </w:t>
            </w:r>
          </w:p>
        </w:tc>
        <w:tc>
          <w:tcPr>
            <w:tcW w:w="1340" w:type="dxa"/>
            <w:tcBorders>
              <w:top w:val="single" w:sz="4" w:space="0" w:color="auto"/>
              <w:left w:val="nil"/>
              <w:bottom w:val="double" w:sz="6" w:space="0" w:color="auto"/>
              <w:right w:val="nil"/>
            </w:tcBorders>
            <w:shd w:val="clear" w:color="000000" w:fill="FFFFFF"/>
            <w:noWrap/>
            <w:vAlign w:val="bottom"/>
            <w:hideMark/>
          </w:tcPr>
          <w:p w14:paraId="25C898F3" w14:textId="77777777" w:rsidR="00BB3D54" w:rsidRPr="00E93BBB" w:rsidRDefault="00BB3D54" w:rsidP="00BB3D54">
            <w:pPr>
              <w:jc w:val="right"/>
              <w:rPr>
                <w:rFonts w:cs="Arial"/>
                <w:b/>
                <w:bCs/>
                <w:sz w:val="18"/>
                <w:szCs w:val="18"/>
                <w:lang w:eastAsia="es-AR"/>
              </w:rPr>
            </w:pPr>
            <w:r w:rsidRPr="00E93BBB">
              <w:rPr>
                <w:rFonts w:cs="Arial"/>
                <w:b/>
                <w:bCs/>
                <w:sz w:val="18"/>
                <w:szCs w:val="18"/>
                <w:lang w:eastAsia="es-AR"/>
              </w:rPr>
              <w:t>147,3%</w:t>
            </w:r>
          </w:p>
        </w:tc>
      </w:tr>
      <w:tr w:rsidR="00BB3D54" w:rsidRPr="00E93BBB" w14:paraId="621842C5" w14:textId="77777777" w:rsidTr="00D52E9F">
        <w:trPr>
          <w:trHeight w:val="240"/>
        </w:trPr>
        <w:tc>
          <w:tcPr>
            <w:tcW w:w="5387" w:type="dxa"/>
            <w:tcBorders>
              <w:top w:val="nil"/>
              <w:left w:val="nil"/>
              <w:bottom w:val="nil"/>
              <w:right w:val="nil"/>
            </w:tcBorders>
            <w:shd w:val="clear" w:color="000000" w:fill="FFFFFF"/>
            <w:vAlign w:val="center"/>
            <w:hideMark/>
          </w:tcPr>
          <w:p w14:paraId="71207D9E" w14:textId="77777777" w:rsidR="00BB3D54" w:rsidRPr="00E93BBB" w:rsidRDefault="00BB3D54" w:rsidP="00BB3D54">
            <w:pPr>
              <w:jc w:val="both"/>
              <w:rPr>
                <w:rFonts w:cs="Arial"/>
                <w:b/>
                <w:bCs/>
                <w:color w:val="000000"/>
                <w:sz w:val="18"/>
                <w:szCs w:val="18"/>
                <w:lang w:eastAsia="es-AR"/>
              </w:rPr>
            </w:pPr>
            <w:r w:rsidRPr="00E93BBB">
              <w:rPr>
                <w:rFonts w:cs="Arial"/>
                <w:b/>
                <w:bCs/>
                <w:color w:val="000000"/>
                <w:sz w:val="18"/>
                <w:szCs w:val="18"/>
                <w:lang w:eastAsia="es-AR"/>
              </w:rPr>
              <w:t> </w:t>
            </w:r>
          </w:p>
        </w:tc>
        <w:tc>
          <w:tcPr>
            <w:tcW w:w="1676" w:type="dxa"/>
            <w:tcBorders>
              <w:top w:val="nil"/>
              <w:left w:val="nil"/>
              <w:bottom w:val="nil"/>
              <w:right w:val="nil"/>
            </w:tcBorders>
            <w:shd w:val="clear" w:color="000000" w:fill="FFFFFF"/>
            <w:noWrap/>
            <w:vAlign w:val="bottom"/>
            <w:hideMark/>
          </w:tcPr>
          <w:p w14:paraId="0680176E" w14:textId="77777777" w:rsidR="00BB3D54" w:rsidRPr="00E93BBB" w:rsidRDefault="00BB3D54" w:rsidP="00BB3D54">
            <w:pPr>
              <w:rPr>
                <w:rFonts w:cs="Arial"/>
                <w:b/>
                <w:bCs/>
                <w:sz w:val="18"/>
                <w:szCs w:val="18"/>
                <w:lang w:eastAsia="es-AR"/>
              </w:rPr>
            </w:pPr>
            <w:r w:rsidRPr="00E93BBB">
              <w:rPr>
                <w:rFonts w:cs="Arial"/>
                <w:b/>
                <w:bCs/>
                <w:sz w:val="18"/>
                <w:szCs w:val="18"/>
                <w:lang w:eastAsia="es-AR"/>
              </w:rPr>
              <w:t> </w:t>
            </w:r>
          </w:p>
        </w:tc>
        <w:tc>
          <w:tcPr>
            <w:tcW w:w="1236" w:type="dxa"/>
            <w:tcBorders>
              <w:top w:val="nil"/>
              <w:left w:val="nil"/>
              <w:bottom w:val="nil"/>
              <w:right w:val="nil"/>
            </w:tcBorders>
            <w:shd w:val="clear" w:color="000000" w:fill="FFFFFF"/>
            <w:noWrap/>
            <w:vAlign w:val="bottom"/>
            <w:hideMark/>
          </w:tcPr>
          <w:p w14:paraId="7B0F8257" w14:textId="77777777" w:rsidR="00BB3D54" w:rsidRPr="00E93BBB" w:rsidRDefault="00BB3D54" w:rsidP="00BB3D54">
            <w:pPr>
              <w:rPr>
                <w:rFonts w:cs="Arial"/>
                <w:b/>
                <w:bCs/>
                <w:sz w:val="18"/>
                <w:szCs w:val="18"/>
                <w:lang w:eastAsia="es-AR"/>
              </w:rPr>
            </w:pPr>
            <w:r w:rsidRPr="00E93BBB">
              <w:rPr>
                <w:rFonts w:cs="Arial"/>
                <w:b/>
                <w:bCs/>
                <w:sz w:val="18"/>
                <w:szCs w:val="18"/>
                <w:lang w:eastAsia="es-AR"/>
              </w:rPr>
              <w:t> </w:t>
            </w:r>
          </w:p>
        </w:tc>
        <w:tc>
          <w:tcPr>
            <w:tcW w:w="1340" w:type="dxa"/>
            <w:tcBorders>
              <w:top w:val="nil"/>
              <w:left w:val="nil"/>
              <w:bottom w:val="nil"/>
              <w:right w:val="nil"/>
            </w:tcBorders>
            <w:shd w:val="clear" w:color="000000" w:fill="FFFFFF"/>
            <w:noWrap/>
            <w:vAlign w:val="bottom"/>
            <w:hideMark/>
          </w:tcPr>
          <w:p w14:paraId="1D084A54" w14:textId="77777777" w:rsidR="00BB3D54" w:rsidRPr="00E93BBB" w:rsidRDefault="00BB3D54" w:rsidP="00BB3D54">
            <w:pPr>
              <w:rPr>
                <w:rFonts w:cs="Arial"/>
                <w:b/>
                <w:bCs/>
                <w:sz w:val="18"/>
                <w:szCs w:val="18"/>
                <w:lang w:eastAsia="es-AR"/>
              </w:rPr>
            </w:pPr>
            <w:r w:rsidRPr="00E93BBB">
              <w:rPr>
                <w:rFonts w:cs="Arial"/>
                <w:b/>
                <w:bCs/>
                <w:sz w:val="18"/>
                <w:szCs w:val="18"/>
                <w:lang w:eastAsia="es-AR"/>
              </w:rPr>
              <w:t> </w:t>
            </w:r>
          </w:p>
        </w:tc>
      </w:tr>
      <w:tr w:rsidR="00BB3D54" w:rsidRPr="00E93BBB" w14:paraId="48192208" w14:textId="77777777" w:rsidTr="00D52E9F">
        <w:trPr>
          <w:trHeight w:val="230"/>
        </w:trPr>
        <w:tc>
          <w:tcPr>
            <w:tcW w:w="5387" w:type="dxa"/>
            <w:tcBorders>
              <w:top w:val="single" w:sz="4" w:space="0" w:color="auto"/>
              <w:left w:val="nil"/>
              <w:bottom w:val="nil"/>
              <w:right w:val="nil"/>
            </w:tcBorders>
            <w:shd w:val="clear" w:color="000000" w:fill="FFFFFF"/>
            <w:vAlign w:val="center"/>
            <w:hideMark/>
          </w:tcPr>
          <w:p w14:paraId="4F87E301" w14:textId="0FE20E63" w:rsidR="00BB3D54" w:rsidRPr="00E93BBB" w:rsidRDefault="00BB3D54">
            <w:pPr>
              <w:jc w:val="both"/>
              <w:rPr>
                <w:rFonts w:cs="Arial"/>
                <w:b/>
                <w:bCs/>
                <w:color w:val="000000"/>
                <w:sz w:val="18"/>
                <w:szCs w:val="18"/>
                <w:lang w:eastAsia="es-AR"/>
              </w:rPr>
            </w:pPr>
            <w:r w:rsidRPr="00E93BBB">
              <w:rPr>
                <w:rFonts w:cs="Arial"/>
                <w:b/>
                <w:bCs/>
                <w:color w:val="000000"/>
                <w:sz w:val="18"/>
                <w:szCs w:val="18"/>
                <w:lang w:eastAsia="es-AR"/>
              </w:rPr>
              <w:t>Resultado neto del periodo atribuible a:</w:t>
            </w:r>
          </w:p>
        </w:tc>
        <w:tc>
          <w:tcPr>
            <w:tcW w:w="1676" w:type="dxa"/>
            <w:tcBorders>
              <w:top w:val="single" w:sz="4" w:space="0" w:color="auto"/>
              <w:left w:val="nil"/>
              <w:bottom w:val="nil"/>
              <w:right w:val="nil"/>
            </w:tcBorders>
            <w:shd w:val="clear" w:color="000000" w:fill="FFFFFF"/>
            <w:noWrap/>
            <w:vAlign w:val="bottom"/>
            <w:hideMark/>
          </w:tcPr>
          <w:p w14:paraId="2B1C83DE" w14:textId="77777777" w:rsidR="00BB3D54" w:rsidRPr="00E93BBB" w:rsidRDefault="00BB3D54" w:rsidP="00BB3D54">
            <w:pPr>
              <w:rPr>
                <w:rFonts w:cs="Arial"/>
                <w:b/>
                <w:bCs/>
                <w:sz w:val="18"/>
                <w:szCs w:val="18"/>
                <w:lang w:eastAsia="es-AR"/>
              </w:rPr>
            </w:pPr>
            <w:r w:rsidRPr="00E93BBB">
              <w:rPr>
                <w:rFonts w:cs="Arial"/>
                <w:b/>
                <w:bCs/>
                <w:sz w:val="18"/>
                <w:szCs w:val="18"/>
                <w:lang w:eastAsia="es-AR"/>
              </w:rPr>
              <w:t> </w:t>
            </w:r>
          </w:p>
        </w:tc>
        <w:tc>
          <w:tcPr>
            <w:tcW w:w="1236" w:type="dxa"/>
            <w:tcBorders>
              <w:top w:val="single" w:sz="4" w:space="0" w:color="auto"/>
              <w:left w:val="nil"/>
              <w:bottom w:val="nil"/>
              <w:right w:val="nil"/>
            </w:tcBorders>
            <w:shd w:val="clear" w:color="000000" w:fill="FFFFFF"/>
            <w:noWrap/>
            <w:vAlign w:val="bottom"/>
            <w:hideMark/>
          </w:tcPr>
          <w:p w14:paraId="7FFBA1B4" w14:textId="77777777" w:rsidR="00BB3D54" w:rsidRPr="00E93BBB" w:rsidRDefault="00BB3D54" w:rsidP="00BB3D54">
            <w:pPr>
              <w:rPr>
                <w:rFonts w:cs="Arial"/>
                <w:b/>
                <w:bCs/>
                <w:sz w:val="18"/>
                <w:szCs w:val="18"/>
                <w:lang w:eastAsia="es-AR"/>
              </w:rPr>
            </w:pPr>
            <w:r w:rsidRPr="00E93BBB">
              <w:rPr>
                <w:rFonts w:cs="Arial"/>
                <w:b/>
                <w:bCs/>
                <w:sz w:val="18"/>
                <w:szCs w:val="18"/>
                <w:lang w:eastAsia="es-AR"/>
              </w:rPr>
              <w:t> </w:t>
            </w:r>
          </w:p>
        </w:tc>
        <w:tc>
          <w:tcPr>
            <w:tcW w:w="1340" w:type="dxa"/>
            <w:tcBorders>
              <w:top w:val="single" w:sz="4" w:space="0" w:color="auto"/>
              <w:left w:val="nil"/>
              <w:bottom w:val="nil"/>
              <w:right w:val="nil"/>
            </w:tcBorders>
            <w:shd w:val="clear" w:color="000000" w:fill="FFFFFF"/>
            <w:noWrap/>
            <w:vAlign w:val="bottom"/>
            <w:hideMark/>
          </w:tcPr>
          <w:p w14:paraId="73777039" w14:textId="77777777" w:rsidR="00BB3D54" w:rsidRPr="00E93BBB" w:rsidRDefault="00BB3D54" w:rsidP="00BB3D54">
            <w:pPr>
              <w:rPr>
                <w:rFonts w:cs="Arial"/>
                <w:b/>
                <w:bCs/>
                <w:sz w:val="18"/>
                <w:szCs w:val="18"/>
                <w:lang w:eastAsia="es-AR"/>
              </w:rPr>
            </w:pPr>
            <w:r w:rsidRPr="00E93BBB">
              <w:rPr>
                <w:rFonts w:cs="Arial"/>
                <w:b/>
                <w:bCs/>
                <w:sz w:val="18"/>
                <w:szCs w:val="18"/>
                <w:lang w:eastAsia="es-AR"/>
              </w:rPr>
              <w:t> </w:t>
            </w:r>
          </w:p>
        </w:tc>
      </w:tr>
      <w:tr w:rsidR="00BB3D54" w:rsidRPr="00E93BBB" w14:paraId="795AAD24" w14:textId="77777777" w:rsidTr="00D52E9F">
        <w:trPr>
          <w:trHeight w:val="460"/>
        </w:trPr>
        <w:tc>
          <w:tcPr>
            <w:tcW w:w="5387" w:type="dxa"/>
            <w:tcBorders>
              <w:top w:val="nil"/>
              <w:left w:val="nil"/>
              <w:bottom w:val="nil"/>
              <w:right w:val="nil"/>
            </w:tcBorders>
            <w:shd w:val="clear" w:color="000000" w:fill="FFFFFF"/>
            <w:vAlign w:val="center"/>
            <w:hideMark/>
          </w:tcPr>
          <w:p w14:paraId="073B7955" w14:textId="0C223B43" w:rsidR="00BB3D54" w:rsidRPr="00E93BBB" w:rsidRDefault="00BB3D54" w:rsidP="00BB3D54">
            <w:pPr>
              <w:jc w:val="both"/>
              <w:rPr>
                <w:rFonts w:cs="Arial"/>
                <w:color w:val="000000"/>
                <w:sz w:val="18"/>
                <w:szCs w:val="18"/>
                <w:lang w:eastAsia="es-AR"/>
              </w:rPr>
            </w:pPr>
            <w:r w:rsidRPr="00E93BBB">
              <w:rPr>
                <w:rFonts w:cs="Arial"/>
                <w:color w:val="000000"/>
                <w:sz w:val="18"/>
                <w:szCs w:val="18"/>
                <w:lang w:eastAsia="es-AR"/>
              </w:rPr>
              <w:t xml:space="preserve">Resultado neto del </w:t>
            </w:r>
            <w:r w:rsidR="00962411" w:rsidRPr="00E93BBB">
              <w:rPr>
                <w:rFonts w:cs="Arial"/>
                <w:color w:val="000000"/>
                <w:sz w:val="18"/>
                <w:szCs w:val="18"/>
                <w:lang w:eastAsia="es-AR"/>
              </w:rPr>
              <w:t>Período</w:t>
            </w:r>
            <w:r w:rsidRPr="00E93BBB">
              <w:rPr>
                <w:rFonts w:cs="Arial"/>
                <w:color w:val="000000"/>
                <w:sz w:val="18"/>
                <w:szCs w:val="18"/>
                <w:lang w:eastAsia="es-AR"/>
              </w:rPr>
              <w:t xml:space="preserve"> atribuible a los propietarios de la controladora</w:t>
            </w:r>
          </w:p>
        </w:tc>
        <w:tc>
          <w:tcPr>
            <w:tcW w:w="1676" w:type="dxa"/>
            <w:tcBorders>
              <w:top w:val="nil"/>
              <w:left w:val="nil"/>
              <w:bottom w:val="nil"/>
              <w:right w:val="nil"/>
            </w:tcBorders>
            <w:shd w:val="clear" w:color="000000" w:fill="FFFFFF"/>
            <w:noWrap/>
            <w:vAlign w:val="bottom"/>
            <w:hideMark/>
          </w:tcPr>
          <w:p w14:paraId="0FAA5EFD" w14:textId="40FB47A6" w:rsidR="00BB3D54" w:rsidRPr="00E93BBB" w:rsidRDefault="00BB3D54" w:rsidP="00BB3D54">
            <w:pPr>
              <w:jc w:val="right"/>
              <w:rPr>
                <w:rFonts w:cs="Arial"/>
                <w:sz w:val="18"/>
                <w:szCs w:val="18"/>
                <w:lang w:eastAsia="es-AR"/>
              </w:rPr>
            </w:pPr>
            <w:r w:rsidRPr="00E93BBB">
              <w:rPr>
                <w:rFonts w:cs="Arial"/>
                <w:sz w:val="18"/>
                <w:szCs w:val="18"/>
                <w:lang w:eastAsia="es-AR"/>
              </w:rPr>
              <w:t>1.165.94</w:t>
            </w:r>
            <w:r w:rsidR="006B7525" w:rsidRPr="00E93BBB">
              <w:rPr>
                <w:rFonts w:cs="Arial"/>
                <w:sz w:val="18"/>
                <w:szCs w:val="18"/>
                <w:lang w:eastAsia="es-AR"/>
              </w:rPr>
              <w:t>3</w:t>
            </w:r>
          </w:p>
        </w:tc>
        <w:tc>
          <w:tcPr>
            <w:tcW w:w="1236" w:type="dxa"/>
            <w:tcBorders>
              <w:top w:val="nil"/>
              <w:left w:val="nil"/>
              <w:bottom w:val="nil"/>
              <w:right w:val="nil"/>
            </w:tcBorders>
            <w:shd w:val="clear" w:color="000000" w:fill="FFFFFF"/>
            <w:noWrap/>
            <w:vAlign w:val="bottom"/>
            <w:hideMark/>
          </w:tcPr>
          <w:p w14:paraId="160AD0BA" w14:textId="77777777" w:rsidR="00BB3D54" w:rsidRPr="00E93BBB" w:rsidRDefault="00BB3D54" w:rsidP="00BB3D54">
            <w:pPr>
              <w:jc w:val="right"/>
              <w:rPr>
                <w:rFonts w:cs="Arial"/>
                <w:sz w:val="18"/>
                <w:szCs w:val="18"/>
                <w:lang w:eastAsia="es-AR"/>
              </w:rPr>
            </w:pPr>
            <w:r w:rsidRPr="00E93BBB">
              <w:rPr>
                <w:rFonts w:cs="Arial"/>
                <w:sz w:val="18"/>
                <w:szCs w:val="18"/>
                <w:lang w:eastAsia="es-AR"/>
              </w:rPr>
              <w:t>472.411</w:t>
            </w:r>
          </w:p>
        </w:tc>
        <w:tc>
          <w:tcPr>
            <w:tcW w:w="1340" w:type="dxa"/>
            <w:tcBorders>
              <w:top w:val="nil"/>
              <w:left w:val="nil"/>
              <w:bottom w:val="nil"/>
              <w:right w:val="nil"/>
            </w:tcBorders>
            <w:shd w:val="clear" w:color="000000" w:fill="FFFFFF"/>
            <w:noWrap/>
            <w:vAlign w:val="bottom"/>
            <w:hideMark/>
          </w:tcPr>
          <w:p w14:paraId="37F6279E" w14:textId="77777777" w:rsidR="00BB3D54" w:rsidRPr="00E93BBB" w:rsidRDefault="00BB3D54" w:rsidP="00BB3D54">
            <w:pPr>
              <w:jc w:val="right"/>
              <w:rPr>
                <w:rFonts w:cs="Arial"/>
                <w:sz w:val="18"/>
                <w:szCs w:val="18"/>
                <w:lang w:eastAsia="es-AR"/>
              </w:rPr>
            </w:pPr>
            <w:r w:rsidRPr="00E93BBB">
              <w:rPr>
                <w:rFonts w:cs="Arial"/>
                <w:sz w:val="18"/>
                <w:szCs w:val="18"/>
                <w:lang w:eastAsia="es-AR"/>
              </w:rPr>
              <w:t>146,8%</w:t>
            </w:r>
          </w:p>
        </w:tc>
      </w:tr>
      <w:tr w:rsidR="00BB3D54" w:rsidRPr="00E93BBB" w14:paraId="3F225E10" w14:textId="77777777" w:rsidTr="00D52E9F">
        <w:trPr>
          <w:trHeight w:val="470"/>
        </w:trPr>
        <w:tc>
          <w:tcPr>
            <w:tcW w:w="5387" w:type="dxa"/>
            <w:tcBorders>
              <w:top w:val="nil"/>
              <w:left w:val="nil"/>
              <w:bottom w:val="double" w:sz="6" w:space="0" w:color="auto"/>
              <w:right w:val="nil"/>
            </w:tcBorders>
            <w:shd w:val="clear" w:color="000000" w:fill="FFFFFF"/>
            <w:vAlign w:val="center"/>
            <w:hideMark/>
          </w:tcPr>
          <w:p w14:paraId="26B128A1" w14:textId="223CF300" w:rsidR="00BB3D54" w:rsidRPr="00E93BBB" w:rsidRDefault="00BB3D54" w:rsidP="00BB3D54">
            <w:pPr>
              <w:jc w:val="both"/>
              <w:rPr>
                <w:rFonts w:cs="Arial"/>
                <w:color w:val="000000"/>
                <w:sz w:val="18"/>
                <w:szCs w:val="18"/>
                <w:lang w:eastAsia="es-AR"/>
              </w:rPr>
            </w:pPr>
            <w:r w:rsidRPr="00E93BBB">
              <w:rPr>
                <w:rFonts w:cs="Arial"/>
                <w:color w:val="000000"/>
                <w:sz w:val="18"/>
                <w:szCs w:val="18"/>
                <w:lang w:eastAsia="es-AR"/>
              </w:rPr>
              <w:t xml:space="preserve">Resultado neto del </w:t>
            </w:r>
            <w:r w:rsidR="00962411" w:rsidRPr="00E93BBB">
              <w:rPr>
                <w:rFonts w:cs="Arial"/>
                <w:color w:val="000000"/>
                <w:sz w:val="18"/>
                <w:szCs w:val="18"/>
                <w:lang w:eastAsia="es-AR"/>
              </w:rPr>
              <w:t>Período</w:t>
            </w:r>
            <w:r w:rsidRPr="00E93BBB">
              <w:rPr>
                <w:rFonts w:cs="Arial"/>
                <w:color w:val="000000"/>
                <w:sz w:val="18"/>
                <w:szCs w:val="18"/>
                <w:lang w:eastAsia="es-AR"/>
              </w:rPr>
              <w:t xml:space="preserve"> atribuible a participaciones no controladoras</w:t>
            </w:r>
          </w:p>
        </w:tc>
        <w:tc>
          <w:tcPr>
            <w:tcW w:w="1676" w:type="dxa"/>
            <w:tcBorders>
              <w:top w:val="nil"/>
              <w:left w:val="nil"/>
              <w:bottom w:val="double" w:sz="6" w:space="0" w:color="auto"/>
              <w:right w:val="nil"/>
            </w:tcBorders>
            <w:shd w:val="clear" w:color="000000" w:fill="FFFFFF"/>
            <w:noWrap/>
            <w:vAlign w:val="bottom"/>
            <w:hideMark/>
          </w:tcPr>
          <w:p w14:paraId="7570675A" w14:textId="35AACAFA" w:rsidR="00BB3D54" w:rsidRPr="00E93BBB" w:rsidRDefault="00BB3D54" w:rsidP="00D52E9F">
            <w:pPr>
              <w:jc w:val="right"/>
              <w:rPr>
                <w:rFonts w:cs="Arial"/>
                <w:sz w:val="18"/>
                <w:szCs w:val="18"/>
                <w:lang w:eastAsia="es-AR"/>
              </w:rPr>
            </w:pPr>
            <w:r w:rsidRPr="00E93BBB">
              <w:rPr>
                <w:rFonts w:cs="Arial"/>
                <w:sz w:val="18"/>
                <w:szCs w:val="18"/>
                <w:lang w:eastAsia="es-AR"/>
              </w:rPr>
              <w:t xml:space="preserve">2.609 </w:t>
            </w:r>
          </w:p>
        </w:tc>
        <w:tc>
          <w:tcPr>
            <w:tcW w:w="1236" w:type="dxa"/>
            <w:tcBorders>
              <w:top w:val="nil"/>
              <w:left w:val="nil"/>
              <w:bottom w:val="double" w:sz="6" w:space="0" w:color="auto"/>
              <w:right w:val="nil"/>
            </w:tcBorders>
            <w:shd w:val="clear" w:color="000000" w:fill="FFFFFF"/>
            <w:noWrap/>
            <w:vAlign w:val="bottom"/>
            <w:hideMark/>
          </w:tcPr>
          <w:p w14:paraId="7439D0BE" w14:textId="0628EE55" w:rsidR="00BB3D54" w:rsidRPr="00E93BBB" w:rsidRDefault="00BB3D54" w:rsidP="00D52E9F">
            <w:pPr>
              <w:jc w:val="right"/>
              <w:rPr>
                <w:rFonts w:cs="Arial"/>
                <w:sz w:val="18"/>
                <w:szCs w:val="18"/>
                <w:lang w:eastAsia="es-AR"/>
              </w:rPr>
            </w:pPr>
            <w:r w:rsidRPr="00E93BBB">
              <w:rPr>
                <w:rFonts w:cs="Arial"/>
                <w:sz w:val="18"/>
                <w:szCs w:val="18"/>
                <w:lang w:eastAsia="es-AR"/>
              </w:rPr>
              <w:t xml:space="preserve">53 </w:t>
            </w:r>
          </w:p>
        </w:tc>
        <w:tc>
          <w:tcPr>
            <w:tcW w:w="1340" w:type="dxa"/>
            <w:tcBorders>
              <w:top w:val="nil"/>
              <w:left w:val="nil"/>
              <w:bottom w:val="double" w:sz="6" w:space="0" w:color="auto"/>
              <w:right w:val="nil"/>
            </w:tcBorders>
            <w:shd w:val="clear" w:color="000000" w:fill="FFFFFF"/>
            <w:noWrap/>
            <w:vAlign w:val="bottom"/>
            <w:hideMark/>
          </w:tcPr>
          <w:p w14:paraId="6909FC56" w14:textId="663B7004" w:rsidR="00BB3D54" w:rsidRPr="00E93BBB" w:rsidRDefault="00BB3D54" w:rsidP="00BB3D54">
            <w:pPr>
              <w:jc w:val="right"/>
              <w:rPr>
                <w:rFonts w:cs="Arial"/>
                <w:sz w:val="18"/>
                <w:szCs w:val="18"/>
                <w:lang w:eastAsia="es-AR"/>
              </w:rPr>
            </w:pPr>
            <w:r w:rsidRPr="00E93BBB">
              <w:rPr>
                <w:rFonts w:cs="Arial"/>
                <w:sz w:val="18"/>
                <w:szCs w:val="18"/>
                <w:lang w:eastAsia="es-AR"/>
              </w:rPr>
              <w:t>4.8</w:t>
            </w:r>
            <w:r w:rsidR="000A7952" w:rsidRPr="00E93BBB">
              <w:rPr>
                <w:rFonts w:cs="Arial"/>
                <w:sz w:val="18"/>
                <w:szCs w:val="18"/>
                <w:lang w:eastAsia="es-AR"/>
              </w:rPr>
              <w:t>39</w:t>
            </w:r>
            <w:r w:rsidRPr="00E93BBB">
              <w:rPr>
                <w:rFonts w:cs="Arial"/>
                <w:sz w:val="18"/>
                <w:szCs w:val="18"/>
                <w:lang w:eastAsia="es-AR"/>
              </w:rPr>
              <w:t>,</w:t>
            </w:r>
            <w:r w:rsidR="000A7952" w:rsidRPr="00E93BBB">
              <w:rPr>
                <w:rFonts w:cs="Arial"/>
                <w:sz w:val="18"/>
                <w:szCs w:val="18"/>
                <w:lang w:eastAsia="es-AR"/>
              </w:rPr>
              <w:t>4</w:t>
            </w:r>
            <w:r w:rsidRPr="00E93BBB">
              <w:rPr>
                <w:rFonts w:cs="Arial"/>
                <w:sz w:val="18"/>
                <w:szCs w:val="18"/>
                <w:lang w:eastAsia="es-AR"/>
              </w:rPr>
              <w:t>%</w:t>
            </w:r>
          </w:p>
        </w:tc>
      </w:tr>
      <w:tr w:rsidR="00BB3D54" w:rsidRPr="00E93BBB" w14:paraId="2EE43740" w14:textId="77777777" w:rsidTr="00D52E9F">
        <w:trPr>
          <w:trHeight w:val="240"/>
        </w:trPr>
        <w:tc>
          <w:tcPr>
            <w:tcW w:w="5387" w:type="dxa"/>
            <w:tcBorders>
              <w:top w:val="nil"/>
              <w:left w:val="nil"/>
              <w:bottom w:val="nil"/>
              <w:right w:val="nil"/>
            </w:tcBorders>
            <w:shd w:val="clear" w:color="000000" w:fill="FFFFFF"/>
            <w:noWrap/>
            <w:vAlign w:val="bottom"/>
            <w:hideMark/>
          </w:tcPr>
          <w:p w14:paraId="247F5817" w14:textId="77777777" w:rsidR="00BB3D54" w:rsidRPr="00E93BBB" w:rsidRDefault="00BB3D54" w:rsidP="00BB3D54">
            <w:pPr>
              <w:rPr>
                <w:rFonts w:cs="Arial"/>
                <w:color w:val="000000"/>
                <w:sz w:val="18"/>
                <w:szCs w:val="18"/>
                <w:lang w:eastAsia="es-AR"/>
              </w:rPr>
            </w:pPr>
            <w:r w:rsidRPr="00E93BBB">
              <w:rPr>
                <w:rFonts w:cs="Arial"/>
                <w:color w:val="000000"/>
                <w:sz w:val="18"/>
                <w:szCs w:val="18"/>
                <w:lang w:eastAsia="es-AR"/>
              </w:rPr>
              <w:t> </w:t>
            </w:r>
          </w:p>
        </w:tc>
        <w:tc>
          <w:tcPr>
            <w:tcW w:w="1676" w:type="dxa"/>
            <w:tcBorders>
              <w:top w:val="nil"/>
              <w:left w:val="nil"/>
              <w:bottom w:val="nil"/>
              <w:right w:val="nil"/>
            </w:tcBorders>
            <w:shd w:val="clear" w:color="000000" w:fill="FFFFFF"/>
            <w:noWrap/>
            <w:vAlign w:val="bottom"/>
            <w:hideMark/>
          </w:tcPr>
          <w:p w14:paraId="446340BF" w14:textId="77777777" w:rsidR="00BB3D54" w:rsidRPr="00E93BBB" w:rsidRDefault="00BB3D54" w:rsidP="00BB3D54">
            <w:pPr>
              <w:rPr>
                <w:rFonts w:cs="Arial"/>
                <w:color w:val="000000"/>
                <w:sz w:val="18"/>
                <w:szCs w:val="18"/>
                <w:lang w:eastAsia="es-AR"/>
              </w:rPr>
            </w:pPr>
            <w:r w:rsidRPr="00E93BBB">
              <w:rPr>
                <w:rFonts w:cs="Arial"/>
                <w:color w:val="000000"/>
                <w:sz w:val="18"/>
                <w:szCs w:val="18"/>
                <w:lang w:eastAsia="es-AR"/>
              </w:rPr>
              <w:t> </w:t>
            </w:r>
          </w:p>
        </w:tc>
        <w:tc>
          <w:tcPr>
            <w:tcW w:w="1236" w:type="dxa"/>
            <w:tcBorders>
              <w:top w:val="nil"/>
              <w:left w:val="nil"/>
              <w:bottom w:val="nil"/>
              <w:right w:val="nil"/>
            </w:tcBorders>
            <w:shd w:val="clear" w:color="000000" w:fill="FFFFFF"/>
            <w:noWrap/>
            <w:vAlign w:val="bottom"/>
            <w:hideMark/>
          </w:tcPr>
          <w:p w14:paraId="2EB7C9C9" w14:textId="77777777" w:rsidR="00BB3D54" w:rsidRPr="00E93BBB" w:rsidRDefault="00BB3D54" w:rsidP="00BB3D54">
            <w:pPr>
              <w:rPr>
                <w:rFonts w:cs="Arial"/>
                <w:color w:val="000000"/>
                <w:sz w:val="18"/>
                <w:szCs w:val="18"/>
                <w:lang w:eastAsia="es-AR"/>
              </w:rPr>
            </w:pPr>
            <w:r w:rsidRPr="00E93BBB">
              <w:rPr>
                <w:rFonts w:cs="Arial"/>
                <w:color w:val="000000"/>
                <w:sz w:val="18"/>
                <w:szCs w:val="18"/>
                <w:lang w:eastAsia="es-AR"/>
              </w:rPr>
              <w:t> </w:t>
            </w:r>
          </w:p>
        </w:tc>
        <w:tc>
          <w:tcPr>
            <w:tcW w:w="1340" w:type="dxa"/>
            <w:tcBorders>
              <w:top w:val="nil"/>
              <w:left w:val="nil"/>
              <w:bottom w:val="nil"/>
              <w:right w:val="nil"/>
            </w:tcBorders>
            <w:shd w:val="clear" w:color="000000" w:fill="FFFFFF"/>
            <w:noWrap/>
            <w:vAlign w:val="bottom"/>
            <w:hideMark/>
          </w:tcPr>
          <w:p w14:paraId="5BC4FB29" w14:textId="77777777" w:rsidR="00BB3D54" w:rsidRPr="00E93BBB" w:rsidRDefault="00BB3D54" w:rsidP="00BB3D54">
            <w:pPr>
              <w:rPr>
                <w:rFonts w:cs="Arial"/>
                <w:color w:val="000000"/>
                <w:sz w:val="18"/>
                <w:szCs w:val="18"/>
                <w:lang w:eastAsia="es-AR"/>
              </w:rPr>
            </w:pPr>
            <w:r w:rsidRPr="00E93BBB">
              <w:rPr>
                <w:rFonts w:cs="Arial"/>
                <w:color w:val="000000"/>
                <w:sz w:val="18"/>
                <w:szCs w:val="18"/>
                <w:lang w:eastAsia="es-AR"/>
              </w:rPr>
              <w:t> </w:t>
            </w:r>
          </w:p>
        </w:tc>
      </w:tr>
      <w:tr w:rsidR="00BB3D54" w:rsidRPr="00E93BBB" w14:paraId="348A6BF3" w14:textId="77777777" w:rsidTr="00D52E9F">
        <w:trPr>
          <w:trHeight w:val="230"/>
        </w:trPr>
        <w:tc>
          <w:tcPr>
            <w:tcW w:w="5387" w:type="dxa"/>
            <w:tcBorders>
              <w:top w:val="nil"/>
              <w:left w:val="nil"/>
              <w:bottom w:val="nil"/>
              <w:right w:val="nil"/>
            </w:tcBorders>
            <w:shd w:val="clear" w:color="000000" w:fill="FFFFFF"/>
            <w:vAlign w:val="center"/>
            <w:hideMark/>
          </w:tcPr>
          <w:p w14:paraId="39A1BAD1" w14:textId="0936AF79" w:rsidR="00BB3D54" w:rsidRPr="00E93BBB" w:rsidRDefault="00BB3D54">
            <w:pPr>
              <w:jc w:val="both"/>
              <w:rPr>
                <w:rFonts w:cs="Arial"/>
                <w:b/>
                <w:bCs/>
                <w:color w:val="000000"/>
                <w:sz w:val="18"/>
                <w:szCs w:val="18"/>
                <w:lang w:eastAsia="es-AR"/>
              </w:rPr>
            </w:pPr>
            <w:r w:rsidRPr="00E93BBB">
              <w:rPr>
                <w:rFonts w:cs="Arial"/>
                <w:b/>
                <w:bCs/>
                <w:color w:val="000000"/>
                <w:sz w:val="18"/>
                <w:szCs w:val="18"/>
                <w:lang w:eastAsia="es-AR"/>
              </w:rPr>
              <w:t xml:space="preserve">Resultado Neto del </w:t>
            </w:r>
            <w:r w:rsidR="003454DD" w:rsidRPr="00E93BBB">
              <w:rPr>
                <w:rFonts w:cs="Arial"/>
                <w:b/>
                <w:bCs/>
                <w:color w:val="000000"/>
                <w:sz w:val="18"/>
                <w:szCs w:val="18"/>
                <w:lang w:eastAsia="es-AR"/>
              </w:rPr>
              <w:t>Neto</w:t>
            </w:r>
          </w:p>
        </w:tc>
        <w:tc>
          <w:tcPr>
            <w:tcW w:w="1676" w:type="dxa"/>
            <w:tcBorders>
              <w:top w:val="nil"/>
              <w:left w:val="nil"/>
              <w:bottom w:val="nil"/>
              <w:right w:val="nil"/>
            </w:tcBorders>
            <w:shd w:val="clear" w:color="000000" w:fill="FFFFFF"/>
            <w:noWrap/>
            <w:vAlign w:val="center"/>
            <w:hideMark/>
          </w:tcPr>
          <w:p w14:paraId="0C88B633" w14:textId="129753F0" w:rsidR="00BB3D54" w:rsidRPr="00E93BBB" w:rsidRDefault="00BB3D54" w:rsidP="00BB3D54">
            <w:pPr>
              <w:jc w:val="right"/>
              <w:rPr>
                <w:rFonts w:cs="Arial"/>
                <w:b/>
                <w:bCs/>
                <w:color w:val="000000"/>
                <w:sz w:val="18"/>
                <w:szCs w:val="18"/>
                <w:lang w:eastAsia="es-AR"/>
              </w:rPr>
            </w:pPr>
            <w:r w:rsidRPr="00E93BBB">
              <w:rPr>
                <w:rFonts w:cs="Arial"/>
                <w:b/>
                <w:bCs/>
                <w:color w:val="000000"/>
                <w:sz w:val="18"/>
                <w:szCs w:val="18"/>
                <w:lang w:eastAsia="es-AR"/>
              </w:rPr>
              <w:t>1.168.55</w:t>
            </w:r>
            <w:r w:rsidR="006B7525" w:rsidRPr="00E93BBB">
              <w:rPr>
                <w:rFonts w:cs="Arial"/>
                <w:b/>
                <w:bCs/>
                <w:color w:val="000000"/>
                <w:sz w:val="18"/>
                <w:szCs w:val="18"/>
                <w:lang w:eastAsia="es-AR"/>
              </w:rPr>
              <w:t>2</w:t>
            </w:r>
          </w:p>
        </w:tc>
        <w:tc>
          <w:tcPr>
            <w:tcW w:w="1236" w:type="dxa"/>
            <w:tcBorders>
              <w:top w:val="nil"/>
              <w:left w:val="nil"/>
              <w:bottom w:val="nil"/>
              <w:right w:val="nil"/>
            </w:tcBorders>
            <w:shd w:val="clear" w:color="000000" w:fill="FFFFFF"/>
            <w:noWrap/>
            <w:vAlign w:val="center"/>
            <w:hideMark/>
          </w:tcPr>
          <w:p w14:paraId="73C286EF" w14:textId="77777777" w:rsidR="00BB3D54" w:rsidRPr="00E93BBB" w:rsidRDefault="00BB3D54" w:rsidP="00BB3D54">
            <w:pPr>
              <w:jc w:val="right"/>
              <w:rPr>
                <w:rFonts w:cs="Arial"/>
                <w:b/>
                <w:bCs/>
                <w:color w:val="000000"/>
                <w:sz w:val="18"/>
                <w:szCs w:val="18"/>
                <w:lang w:eastAsia="es-AR"/>
              </w:rPr>
            </w:pPr>
            <w:r w:rsidRPr="00E93BBB">
              <w:rPr>
                <w:rFonts w:cs="Arial"/>
                <w:b/>
                <w:bCs/>
                <w:color w:val="000000"/>
                <w:sz w:val="18"/>
                <w:szCs w:val="18"/>
                <w:lang w:eastAsia="es-AR"/>
              </w:rPr>
              <w:t>472.464</w:t>
            </w:r>
          </w:p>
        </w:tc>
        <w:tc>
          <w:tcPr>
            <w:tcW w:w="1340" w:type="dxa"/>
            <w:tcBorders>
              <w:top w:val="nil"/>
              <w:left w:val="nil"/>
              <w:bottom w:val="nil"/>
              <w:right w:val="nil"/>
            </w:tcBorders>
            <w:shd w:val="clear" w:color="000000" w:fill="FFFFFF"/>
            <w:noWrap/>
            <w:vAlign w:val="bottom"/>
            <w:hideMark/>
          </w:tcPr>
          <w:p w14:paraId="08BF78D0" w14:textId="77777777" w:rsidR="00BB3D54" w:rsidRPr="00E93BBB" w:rsidRDefault="00BB3D54" w:rsidP="00BB3D54">
            <w:pPr>
              <w:jc w:val="right"/>
              <w:rPr>
                <w:rFonts w:cs="Arial"/>
                <w:b/>
                <w:bCs/>
                <w:sz w:val="18"/>
                <w:szCs w:val="18"/>
                <w:lang w:eastAsia="es-AR"/>
              </w:rPr>
            </w:pPr>
            <w:r w:rsidRPr="00E93BBB">
              <w:rPr>
                <w:rFonts w:cs="Arial"/>
                <w:b/>
                <w:bCs/>
                <w:sz w:val="18"/>
                <w:szCs w:val="18"/>
                <w:lang w:eastAsia="es-AR"/>
              </w:rPr>
              <w:t>147,3%</w:t>
            </w:r>
          </w:p>
        </w:tc>
      </w:tr>
      <w:tr w:rsidR="00962411" w:rsidRPr="00E93BBB" w14:paraId="24BF88E7" w14:textId="77777777" w:rsidTr="00D52E9F">
        <w:trPr>
          <w:trHeight w:val="60"/>
        </w:trPr>
        <w:tc>
          <w:tcPr>
            <w:tcW w:w="5387" w:type="dxa"/>
            <w:tcBorders>
              <w:top w:val="nil"/>
              <w:left w:val="nil"/>
              <w:bottom w:val="nil"/>
              <w:right w:val="nil"/>
            </w:tcBorders>
            <w:shd w:val="clear" w:color="000000" w:fill="FFFFFF"/>
            <w:vAlign w:val="center"/>
          </w:tcPr>
          <w:p w14:paraId="65F8B3A5" w14:textId="77777777" w:rsidR="00962411" w:rsidRPr="00E93BBB" w:rsidRDefault="00962411" w:rsidP="003454DD">
            <w:pPr>
              <w:jc w:val="both"/>
              <w:rPr>
                <w:rFonts w:cs="Arial"/>
                <w:b/>
                <w:bCs/>
                <w:color w:val="000000"/>
                <w:sz w:val="8"/>
                <w:szCs w:val="8"/>
                <w:lang w:eastAsia="es-AR"/>
              </w:rPr>
            </w:pPr>
          </w:p>
        </w:tc>
        <w:tc>
          <w:tcPr>
            <w:tcW w:w="1676" w:type="dxa"/>
            <w:tcBorders>
              <w:top w:val="nil"/>
              <w:left w:val="nil"/>
              <w:bottom w:val="nil"/>
              <w:right w:val="nil"/>
            </w:tcBorders>
            <w:shd w:val="clear" w:color="000000" w:fill="FFFFFF"/>
            <w:noWrap/>
            <w:vAlign w:val="center"/>
          </w:tcPr>
          <w:p w14:paraId="1110BB14" w14:textId="77777777" w:rsidR="00962411" w:rsidRPr="00E93BBB" w:rsidRDefault="00962411" w:rsidP="00BB3D54">
            <w:pPr>
              <w:jc w:val="right"/>
              <w:rPr>
                <w:rFonts w:cs="Arial"/>
                <w:b/>
                <w:bCs/>
                <w:color w:val="000000"/>
                <w:sz w:val="8"/>
                <w:szCs w:val="8"/>
                <w:lang w:eastAsia="es-AR"/>
              </w:rPr>
            </w:pPr>
          </w:p>
        </w:tc>
        <w:tc>
          <w:tcPr>
            <w:tcW w:w="1236" w:type="dxa"/>
            <w:tcBorders>
              <w:top w:val="nil"/>
              <w:left w:val="nil"/>
              <w:bottom w:val="nil"/>
              <w:right w:val="nil"/>
            </w:tcBorders>
            <w:shd w:val="clear" w:color="000000" w:fill="FFFFFF"/>
            <w:noWrap/>
            <w:vAlign w:val="center"/>
          </w:tcPr>
          <w:p w14:paraId="49E5A497" w14:textId="77777777" w:rsidR="00962411" w:rsidRPr="00E93BBB" w:rsidRDefault="00962411" w:rsidP="00BB3D54">
            <w:pPr>
              <w:jc w:val="right"/>
              <w:rPr>
                <w:rFonts w:cs="Arial"/>
                <w:b/>
                <w:bCs/>
                <w:color w:val="000000"/>
                <w:sz w:val="8"/>
                <w:szCs w:val="8"/>
                <w:lang w:eastAsia="es-AR"/>
              </w:rPr>
            </w:pPr>
          </w:p>
        </w:tc>
        <w:tc>
          <w:tcPr>
            <w:tcW w:w="1340" w:type="dxa"/>
            <w:tcBorders>
              <w:top w:val="nil"/>
              <w:left w:val="nil"/>
              <w:bottom w:val="nil"/>
              <w:right w:val="nil"/>
            </w:tcBorders>
            <w:shd w:val="clear" w:color="000000" w:fill="FFFFFF"/>
            <w:noWrap/>
            <w:vAlign w:val="bottom"/>
          </w:tcPr>
          <w:p w14:paraId="09E802C9" w14:textId="77777777" w:rsidR="00962411" w:rsidRPr="00E93BBB" w:rsidRDefault="00962411" w:rsidP="00BB3D54">
            <w:pPr>
              <w:jc w:val="right"/>
              <w:rPr>
                <w:rFonts w:cs="Arial"/>
                <w:b/>
                <w:bCs/>
                <w:sz w:val="8"/>
                <w:szCs w:val="8"/>
                <w:lang w:eastAsia="es-AR"/>
              </w:rPr>
            </w:pPr>
          </w:p>
        </w:tc>
      </w:tr>
      <w:tr w:rsidR="00BB3D54" w:rsidRPr="00E93BBB" w14:paraId="48A4D31C" w14:textId="77777777" w:rsidTr="00D52E9F">
        <w:trPr>
          <w:trHeight w:val="230"/>
        </w:trPr>
        <w:tc>
          <w:tcPr>
            <w:tcW w:w="5387" w:type="dxa"/>
            <w:tcBorders>
              <w:top w:val="nil"/>
              <w:left w:val="nil"/>
              <w:bottom w:val="nil"/>
              <w:right w:val="nil"/>
            </w:tcBorders>
            <w:shd w:val="clear" w:color="000000" w:fill="FFFFFF"/>
            <w:vAlign w:val="center"/>
            <w:hideMark/>
          </w:tcPr>
          <w:p w14:paraId="3D5C1F72" w14:textId="77777777" w:rsidR="00BB3D54" w:rsidRPr="00E93BBB" w:rsidRDefault="00BB3D54" w:rsidP="00BB3D54">
            <w:pPr>
              <w:jc w:val="both"/>
              <w:rPr>
                <w:rFonts w:cs="Arial"/>
                <w:color w:val="000000"/>
                <w:sz w:val="18"/>
                <w:szCs w:val="18"/>
                <w:lang w:eastAsia="es-AR"/>
              </w:rPr>
            </w:pPr>
            <w:r w:rsidRPr="00E93BBB">
              <w:rPr>
                <w:rFonts w:cs="Arial"/>
                <w:color w:val="000000"/>
                <w:sz w:val="18"/>
                <w:szCs w:val="18"/>
                <w:lang w:eastAsia="es-AR"/>
              </w:rPr>
              <w:t>Diferencia de cambio por conversión de estados financieros</w:t>
            </w:r>
          </w:p>
        </w:tc>
        <w:tc>
          <w:tcPr>
            <w:tcW w:w="1676" w:type="dxa"/>
            <w:tcBorders>
              <w:top w:val="nil"/>
              <w:left w:val="nil"/>
              <w:bottom w:val="nil"/>
              <w:right w:val="nil"/>
            </w:tcBorders>
            <w:shd w:val="clear" w:color="000000" w:fill="FFFFFF"/>
            <w:noWrap/>
            <w:vAlign w:val="center"/>
            <w:hideMark/>
          </w:tcPr>
          <w:p w14:paraId="122F2DE9" w14:textId="1742FE60" w:rsidR="00BB3D54" w:rsidRPr="00E93BBB" w:rsidRDefault="00BB3D54">
            <w:pPr>
              <w:jc w:val="right"/>
              <w:rPr>
                <w:rFonts w:cs="Arial"/>
                <w:color w:val="000000"/>
                <w:sz w:val="18"/>
                <w:szCs w:val="18"/>
                <w:lang w:eastAsia="es-AR"/>
              </w:rPr>
            </w:pPr>
            <w:r w:rsidRPr="00E93BBB">
              <w:rPr>
                <w:rFonts w:cs="Arial"/>
                <w:color w:val="000000"/>
                <w:sz w:val="18"/>
                <w:szCs w:val="18"/>
                <w:lang w:eastAsia="es-AR"/>
              </w:rPr>
              <w:t xml:space="preserve">    70.964 </w:t>
            </w:r>
          </w:p>
        </w:tc>
        <w:tc>
          <w:tcPr>
            <w:tcW w:w="1236" w:type="dxa"/>
            <w:tcBorders>
              <w:top w:val="nil"/>
              <w:left w:val="nil"/>
              <w:bottom w:val="nil"/>
              <w:right w:val="nil"/>
            </w:tcBorders>
            <w:shd w:val="clear" w:color="auto" w:fill="auto"/>
            <w:noWrap/>
            <w:vAlign w:val="bottom"/>
            <w:hideMark/>
          </w:tcPr>
          <w:p w14:paraId="370100C9" w14:textId="2C91B98A" w:rsidR="00BB3D54" w:rsidRPr="00E93BBB" w:rsidRDefault="003454DD" w:rsidP="00BB3D54">
            <w:pPr>
              <w:jc w:val="right"/>
              <w:rPr>
                <w:rFonts w:cs="Arial"/>
                <w:color w:val="000000"/>
                <w:sz w:val="18"/>
                <w:szCs w:val="18"/>
                <w:lang w:eastAsia="es-AR"/>
              </w:rPr>
            </w:pPr>
            <w:r w:rsidRPr="00E93BBB">
              <w:rPr>
                <w:rFonts w:cs="Arial"/>
                <w:color w:val="000000"/>
                <w:sz w:val="18"/>
                <w:szCs w:val="18"/>
                <w:lang w:eastAsia="es-AR"/>
              </w:rPr>
              <w:t>(</w:t>
            </w:r>
            <w:r w:rsidR="00BB3D54" w:rsidRPr="00E93BBB">
              <w:rPr>
                <w:rFonts w:cs="Arial"/>
                <w:color w:val="000000"/>
                <w:sz w:val="18"/>
                <w:szCs w:val="18"/>
                <w:lang w:eastAsia="es-AR"/>
              </w:rPr>
              <w:t>156.970</w:t>
            </w:r>
            <w:r w:rsidRPr="00E93BBB">
              <w:rPr>
                <w:rFonts w:cs="Arial"/>
                <w:color w:val="000000"/>
                <w:sz w:val="18"/>
                <w:szCs w:val="18"/>
                <w:lang w:eastAsia="es-AR"/>
              </w:rPr>
              <w:t>)</w:t>
            </w:r>
          </w:p>
        </w:tc>
        <w:tc>
          <w:tcPr>
            <w:tcW w:w="1340" w:type="dxa"/>
            <w:tcBorders>
              <w:top w:val="nil"/>
              <w:left w:val="nil"/>
              <w:bottom w:val="nil"/>
              <w:right w:val="nil"/>
            </w:tcBorders>
            <w:shd w:val="clear" w:color="000000" w:fill="FFFFFF"/>
            <w:noWrap/>
            <w:vAlign w:val="bottom"/>
            <w:hideMark/>
          </w:tcPr>
          <w:p w14:paraId="3C880140" w14:textId="77777777" w:rsidR="00BB3D54" w:rsidRPr="00E93BBB" w:rsidRDefault="00BB3D54" w:rsidP="00BB3D54">
            <w:pPr>
              <w:jc w:val="right"/>
              <w:rPr>
                <w:rFonts w:cs="Arial"/>
                <w:sz w:val="18"/>
                <w:szCs w:val="18"/>
                <w:lang w:eastAsia="es-AR"/>
              </w:rPr>
            </w:pPr>
            <w:r w:rsidRPr="00E93BBB">
              <w:rPr>
                <w:rFonts w:cs="Arial"/>
                <w:sz w:val="18"/>
                <w:szCs w:val="18"/>
                <w:lang w:eastAsia="es-AR"/>
              </w:rPr>
              <w:t>(145,2%)</w:t>
            </w:r>
          </w:p>
        </w:tc>
      </w:tr>
      <w:tr w:rsidR="00962411" w:rsidRPr="00E93BBB" w14:paraId="02AD2709" w14:textId="77777777" w:rsidTr="00D52E9F">
        <w:trPr>
          <w:trHeight w:val="60"/>
        </w:trPr>
        <w:tc>
          <w:tcPr>
            <w:tcW w:w="5387" w:type="dxa"/>
            <w:tcBorders>
              <w:top w:val="nil"/>
              <w:left w:val="nil"/>
              <w:bottom w:val="nil"/>
              <w:right w:val="nil"/>
            </w:tcBorders>
            <w:shd w:val="clear" w:color="000000" w:fill="FFFFFF"/>
            <w:vAlign w:val="center"/>
            <w:hideMark/>
          </w:tcPr>
          <w:p w14:paraId="7643B15C" w14:textId="77777777" w:rsidR="00BB3D54" w:rsidRPr="00E93BBB" w:rsidRDefault="00BB3D54" w:rsidP="00BB3D54">
            <w:pPr>
              <w:jc w:val="both"/>
              <w:rPr>
                <w:rFonts w:cs="Arial"/>
                <w:color w:val="000000"/>
                <w:sz w:val="8"/>
                <w:szCs w:val="8"/>
                <w:lang w:eastAsia="es-AR"/>
              </w:rPr>
            </w:pPr>
            <w:r w:rsidRPr="00E93BBB">
              <w:rPr>
                <w:rFonts w:cs="Arial"/>
                <w:color w:val="000000"/>
                <w:sz w:val="8"/>
                <w:szCs w:val="8"/>
                <w:lang w:eastAsia="es-AR"/>
              </w:rPr>
              <w:t> </w:t>
            </w:r>
          </w:p>
        </w:tc>
        <w:tc>
          <w:tcPr>
            <w:tcW w:w="1676" w:type="dxa"/>
            <w:tcBorders>
              <w:top w:val="nil"/>
              <w:left w:val="nil"/>
              <w:bottom w:val="nil"/>
              <w:right w:val="nil"/>
            </w:tcBorders>
            <w:shd w:val="clear" w:color="000000" w:fill="FFFFFF"/>
            <w:noWrap/>
            <w:vAlign w:val="center"/>
            <w:hideMark/>
          </w:tcPr>
          <w:p w14:paraId="1DF80E9C" w14:textId="77777777" w:rsidR="00BB3D54" w:rsidRPr="00E93BBB" w:rsidRDefault="00BB3D54" w:rsidP="00BB3D54">
            <w:pPr>
              <w:jc w:val="right"/>
              <w:rPr>
                <w:rFonts w:cs="Arial"/>
                <w:color w:val="000000"/>
                <w:sz w:val="8"/>
                <w:szCs w:val="8"/>
                <w:lang w:eastAsia="es-AR"/>
              </w:rPr>
            </w:pPr>
            <w:r w:rsidRPr="00E93BBB">
              <w:rPr>
                <w:rFonts w:cs="Arial"/>
                <w:color w:val="000000"/>
                <w:sz w:val="8"/>
                <w:szCs w:val="8"/>
                <w:lang w:eastAsia="es-AR"/>
              </w:rPr>
              <w:t> </w:t>
            </w:r>
          </w:p>
        </w:tc>
        <w:tc>
          <w:tcPr>
            <w:tcW w:w="1236" w:type="dxa"/>
            <w:tcBorders>
              <w:top w:val="nil"/>
              <w:left w:val="nil"/>
              <w:bottom w:val="nil"/>
              <w:right w:val="nil"/>
            </w:tcBorders>
            <w:shd w:val="clear" w:color="000000" w:fill="FFFFFF"/>
            <w:noWrap/>
            <w:vAlign w:val="center"/>
            <w:hideMark/>
          </w:tcPr>
          <w:p w14:paraId="505537A2" w14:textId="77777777" w:rsidR="00BB3D54" w:rsidRPr="00E93BBB" w:rsidRDefault="00BB3D54" w:rsidP="00BB3D54">
            <w:pPr>
              <w:jc w:val="right"/>
              <w:rPr>
                <w:rFonts w:cs="Arial"/>
                <w:color w:val="000000"/>
                <w:sz w:val="8"/>
                <w:szCs w:val="8"/>
                <w:lang w:eastAsia="es-AR"/>
              </w:rPr>
            </w:pPr>
            <w:r w:rsidRPr="00E93BBB">
              <w:rPr>
                <w:rFonts w:cs="Arial"/>
                <w:color w:val="000000"/>
                <w:sz w:val="8"/>
                <w:szCs w:val="8"/>
                <w:lang w:eastAsia="es-AR"/>
              </w:rPr>
              <w:t> </w:t>
            </w:r>
          </w:p>
        </w:tc>
        <w:tc>
          <w:tcPr>
            <w:tcW w:w="1340" w:type="dxa"/>
            <w:tcBorders>
              <w:top w:val="nil"/>
              <w:left w:val="nil"/>
              <w:bottom w:val="nil"/>
              <w:right w:val="nil"/>
            </w:tcBorders>
            <w:shd w:val="clear" w:color="000000" w:fill="FFFFFF"/>
            <w:noWrap/>
            <w:vAlign w:val="center"/>
            <w:hideMark/>
          </w:tcPr>
          <w:p w14:paraId="70442E32" w14:textId="77777777" w:rsidR="00BB3D54" w:rsidRPr="00E93BBB" w:rsidRDefault="00BB3D54" w:rsidP="00BB3D54">
            <w:pPr>
              <w:jc w:val="right"/>
              <w:rPr>
                <w:rFonts w:cs="Arial"/>
                <w:color w:val="000000"/>
                <w:sz w:val="8"/>
                <w:szCs w:val="8"/>
                <w:lang w:eastAsia="es-AR"/>
              </w:rPr>
            </w:pPr>
            <w:r w:rsidRPr="00E93BBB">
              <w:rPr>
                <w:rFonts w:cs="Arial"/>
                <w:color w:val="000000"/>
                <w:sz w:val="8"/>
                <w:szCs w:val="8"/>
                <w:lang w:eastAsia="es-AR"/>
              </w:rPr>
              <w:t> </w:t>
            </w:r>
          </w:p>
        </w:tc>
      </w:tr>
      <w:tr w:rsidR="00BB3D54" w:rsidRPr="00E93BBB" w14:paraId="6E05C67B" w14:textId="77777777" w:rsidTr="00D52E9F">
        <w:trPr>
          <w:trHeight w:val="230"/>
        </w:trPr>
        <w:tc>
          <w:tcPr>
            <w:tcW w:w="5387" w:type="dxa"/>
            <w:tcBorders>
              <w:top w:val="nil"/>
              <w:left w:val="nil"/>
              <w:bottom w:val="nil"/>
              <w:right w:val="nil"/>
            </w:tcBorders>
            <w:shd w:val="clear" w:color="000000" w:fill="FFFFFF"/>
            <w:vAlign w:val="center"/>
            <w:hideMark/>
          </w:tcPr>
          <w:p w14:paraId="47BF22EA" w14:textId="77777777" w:rsidR="00BB3D54" w:rsidRPr="00E93BBB" w:rsidRDefault="00BB3D54" w:rsidP="00BB3D54">
            <w:pPr>
              <w:jc w:val="both"/>
              <w:rPr>
                <w:rFonts w:cs="Arial"/>
                <w:b/>
                <w:bCs/>
                <w:color w:val="000000"/>
                <w:sz w:val="18"/>
                <w:szCs w:val="18"/>
                <w:lang w:eastAsia="es-AR"/>
              </w:rPr>
            </w:pPr>
            <w:r w:rsidRPr="00E93BBB">
              <w:rPr>
                <w:rFonts w:cs="Arial"/>
                <w:b/>
                <w:bCs/>
                <w:color w:val="000000"/>
                <w:sz w:val="18"/>
                <w:szCs w:val="18"/>
                <w:lang w:eastAsia="es-AR"/>
              </w:rPr>
              <w:t>Total de Otros Resultados Integrales</w:t>
            </w:r>
          </w:p>
        </w:tc>
        <w:tc>
          <w:tcPr>
            <w:tcW w:w="1676" w:type="dxa"/>
            <w:tcBorders>
              <w:top w:val="nil"/>
              <w:left w:val="nil"/>
              <w:bottom w:val="nil"/>
              <w:right w:val="nil"/>
            </w:tcBorders>
            <w:shd w:val="clear" w:color="000000" w:fill="FFFFFF"/>
            <w:noWrap/>
            <w:vAlign w:val="center"/>
            <w:hideMark/>
          </w:tcPr>
          <w:p w14:paraId="0AAB5004" w14:textId="77777777" w:rsidR="00BB3D54" w:rsidRPr="00E93BBB" w:rsidRDefault="00BB3D54" w:rsidP="00BB3D54">
            <w:pPr>
              <w:jc w:val="right"/>
              <w:rPr>
                <w:rFonts w:cs="Arial"/>
                <w:b/>
                <w:bCs/>
                <w:color w:val="000000"/>
                <w:sz w:val="18"/>
                <w:szCs w:val="18"/>
                <w:lang w:eastAsia="es-AR"/>
              </w:rPr>
            </w:pPr>
            <w:r w:rsidRPr="00E93BBB">
              <w:rPr>
                <w:rFonts w:cs="Arial"/>
                <w:b/>
                <w:bCs/>
                <w:color w:val="000000"/>
                <w:sz w:val="18"/>
                <w:szCs w:val="18"/>
                <w:lang w:eastAsia="es-AR"/>
              </w:rPr>
              <w:t>70.964</w:t>
            </w:r>
          </w:p>
        </w:tc>
        <w:tc>
          <w:tcPr>
            <w:tcW w:w="1236" w:type="dxa"/>
            <w:tcBorders>
              <w:top w:val="nil"/>
              <w:left w:val="nil"/>
              <w:bottom w:val="nil"/>
              <w:right w:val="nil"/>
            </w:tcBorders>
            <w:shd w:val="clear" w:color="000000" w:fill="FFFFFF"/>
            <w:noWrap/>
            <w:vAlign w:val="center"/>
            <w:hideMark/>
          </w:tcPr>
          <w:p w14:paraId="69296E3C" w14:textId="12BA66B6" w:rsidR="00BB3D54" w:rsidRPr="00E93BBB" w:rsidRDefault="003454DD" w:rsidP="00BB3D54">
            <w:pPr>
              <w:jc w:val="right"/>
              <w:rPr>
                <w:rFonts w:cs="Arial"/>
                <w:b/>
                <w:bCs/>
                <w:color w:val="000000"/>
                <w:sz w:val="18"/>
                <w:szCs w:val="18"/>
                <w:lang w:eastAsia="es-AR"/>
              </w:rPr>
            </w:pPr>
            <w:r w:rsidRPr="00E93BBB">
              <w:rPr>
                <w:rFonts w:cs="Arial"/>
                <w:b/>
                <w:bCs/>
                <w:color w:val="000000"/>
                <w:sz w:val="18"/>
                <w:szCs w:val="18"/>
                <w:lang w:eastAsia="es-AR"/>
              </w:rPr>
              <w:t>(</w:t>
            </w:r>
            <w:r w:rsidR="00BB3D54" w:rsidRPr="00E93BBB">
              <w:rPr>
                <w:rFonts w:cs="Arial"/>
                <w:b/>
                <w:bCs/>
                <w:color w:val="000000"/>
                <w:sz w:val="18"/>
                <w:szCs w:val="18"/>
                <w:lang w:eastAsia="es-AR"/>
              </w:rPr>
              <w:t>156.970</w:t>
            </w:r>
            <w:r w:rsidRPr="00E93BBB">
              <w:rPr>
                <w:rFonts w:cs="Arial"/>
                <w:b/>
                <w:bCs/>
                <w:color w:val="000000"/>
                <w:sz w:val="18"/>
                <w:szCs w:val="18"/>
                <w:lang w:eastAsia="es-AR"/>
              </w:rPr>
              <w:t>)</w:t>
            </w:r>
          </w:p>
        </w:tc>
        <w:tc>
          <w:tcPr>
            <w:tcW w:w="1340" w:type="dxa"/>
            <w:tcBorders>
              <w:top w:val="nil"/>
              <w:left w:val="nil"/>
              <w:bottom w:val="nil"/>
              <w:right w:val="nil"/>
            </w:tcBorders>
            <w:shd w:val="clear" w:color="000000" w:fill="FFFFFF"/>
            <w:noWrap/>
            <w:vAlign w:val="bottom"/>
            <w:hideMark/>
          </w:tcPr>
          <w:p w14:paraId="7576EA41" w14:textId="77777777" w:rsidR="00BB3D54" w:rsidRPr="00E93BBB" w:rsidRDefault="00BB3D54" w:rsidP="00BB3D54">
            <w:pPr>
              <w:jc w:val="right"/>
              <w:rPr>
                <w:rFonts w:cs="Arial"/>
                <w:b/>
                <w:bCs/>
                <w:sz w:val="18"/>
                <w:szCs w:val="18"/>
                <w:lang w:eastAsia="es-AR"/>
              </w:rPr>
            </w:pPr>
            <w:r w:rsidRPr="00E93BBB">
              <w:rPr>
                <w:rFonts w:cs="Arial"/>
                <w:b/>
                <w:bCs/>
                <w:sz w:val="18"/>
                <w:szCs w:val="18"/>
                <w:lang w:eastAsia="es-AR"/>
              </w:rPr>
              <w:t>(145,2%)</w:t>
            </w:r>
          </w:p>
        </w:tc>
      </w:tr>
      <w:tr w:rsidR="00962411" w:rsidRPr="00E93BBB" w14:paraId="7FBCE220" w14:textId="77777777" w:rsidTr="00BB3D54">
        <w:trPr>
          <w:trHeight w:val="230"/>
        </w:trPr>
        <w:tc>
          <w:tcPr>
            <w:tcW w:w="5387" w:type="dxa"/>
            <w:tcBorders>
              <w:top w:val="nil"/>
              <w:left w:val="nil"/>
              <w:bottom w:val="nil"/>
              <w:right w:val="nil"/>
            </w:tcBorders>
            <w:shd w:val="clear" w:color="000000" w:fill="FFFFFF"/>
            <w:vAlign w:val="center"/>
            <w:hideMark/>
          </w:tcPr>
          <w:p w14:paraId="6E9C5B16" w14:textId="77777777" w:rsidR="00BB3D54" w:rsidRPr="00E93BBB" w:rsidRDefault="00BB3D54" w:rsidP="00BB3D54">
            <w:pPr>
              <w:jc w:val="both"/>
              <w:rPr>
                <w:rFonts w:cs="Arial"/>
                <w:b/>
                <w:bCs/>
                <w:color w:val="000000"/>
                <w:sz w:val="16"/>
                <w:szCs w:val="16"/>
                <w:lang w:eastAsia="es-AR"/>
              </w:rPr>
            </w:pPr>
            <w:r w:rsidRPr="00E93BBB">
              <w:rPr>
                <w:rFonts w:cs="Arial"/>
                <w:b/>
                <w:bCs/>
                <w:color w:val="000000"/>
                <w:sz w:val="16"/>
                <w:szCs w:val="16"/>
                <w:lang w:eastAsia="es-AR"/>
              </w:rPr>
              <w:t> </w:t>
            </w:r>
          </w:p>
        </w:tc>
        <w:tc>
          <w:tcPr>
            <w:tcW w:w="1676" w:type="dxa"/>
            <w:tcBorders>
              <w:top w:val="nil"/>
              <w:left w:val="nil"/>
              <w:bottom w:val="nil"/>
              <w:right w:val="nil"/>
            </w:tcBorders>
            <w:shd w:val="clear" w:color="000000" w:fill="FFFFFF"/>
            <w:noWrap/>
            <w:vAlign w:val="center"/>
            <w:hideMark/>
          </w:tcPr>
          <w:p w14:paraId="7F5F4550" w14:textId="77777777" w:rsidR="00BB3D54" w:rsidRPr="00E93BBB" w:rsidRDefault="00BB3D54" w:rsidP="00BB3D54">
            <w:pPr>
              <w:jc w:val="right"/>
              <w:rPr>
                <w:rFonts w:cs="Arial"/>
                <w:b/>
                <w:bCs/>
                <w:color w:val="000000"/>
                <w:sz w:val="16"/>
                <w:szCs w:val="16"/>
                <w:lang w:eastAsia="es-AR"/>
              </w:rPr>
            </w:pPr>
            <w:r w:rsidRPr="00E93BBB">
              <w:rPr>
                <w:rFonts w:cs="Arial"/>
                <w:b/>
                <w:bCs/>
                <w:color w:val="000000"/>
                <w:sz w:val="16"/>
                <w:szCs w:val="16"/>
                <w:lang w:eastAsia="es-AR"/>
              </w:rPr>
              <w:t> </w:t>
            </w:r>
          </w:p>
        </w:tc>
        <w:tc>
          <w:tcPr>
            <w:tcW w:w="1236" w:type="dxa"/>
            <w:tcBorders>
              <w:top w:val="nil"/>
              <w:left w:val="nil"/>
              <w:bottom w:val="nil"/>
              <w:right w:val="nil"/>
            </w:tcBorders>
            <w:shd w:val="clear" w:color="000000" w:fill="FFFFFF"/>
            <w:noWrap/>
            <w:vAlign w:val="center"/>
            <w:hideMark/>
          </w:tcPr>
          <w:p w14:paraId="04F304AE" w14:textId="77777777" w:rsidR="00BB3D54" w:rsidRPr="00E93BBB" w:rsidRDefault="00BB3D54" w:rsidP="00BB3D54">
            <w:pPr>
              <w:jc w:val="right"/>
              <w:rPr>
                <w:rFonts w:cs="Arial"/>
                <w:b/>
                <w:bCs/>
                <w:color w:val="000000"/>
                <w:sz w:val="16"/>
                <w:szCs w:val="16"/>
                <w:lang w:eastAsia="es-AR"/>
              </w:rPr>
            </w:pPr>
            <w:r w:rsidRPr="00E93BBB">
              <w:rPr>
                <w:rFonts w:cs="Arial"/>
                <w:b/>
                <w:bCs/>
                <w:color w:val="000000"/>
                <w:sz w:val="16"/>
                <w:szCs w:val="16"/>
                <w:lang w:eastAsia="es-AR"/>
              </w:rPr>
              <w:t> </w:t>
            </w:r>
          </w:p>
        </w:tc>
        <w:tc>
          <w:tcPr>
            <w:tcW w:w="1340" w:type="dxa"/>
            <w:tcBorders>
              <w:top w:val="nil"/>
              <w:left w:val="nil"/>
              <w:bottom w:val="nil"/>
              <w:right w:val="nil"/>
            </w:tcBorders>
            <w:shd w:val="clear" w:color="000000" w:fill="FFFFFF"/>
            <w:noWrap/>
            <w:vAlign w:val="center"/>
            <w:hideMark/>
          </w:tcPr>
          <w:p w14:paraId="7A072900" w14:textId="77777777" w:rsidR="00BB3D54" w:rsidRPr="00E93BBB" w:rsidRDefault="00BB3D54" w:rsidP="00BB3D54">
            <w:pPr>
              <w:jc w:val="right"/>
              <w:rPr>
                <w:rFonts w:cs="Arial"/>
                <w:b/>
                <w:bCs/>
                <w:color w:val="000000"/>
                <w:sz w:val="16"/>
                <w:szCs w:val="16"/>
                <w:lang w:eastAsia="es-AR"/>
              </w:rPr>
            </w:pPr>
            <w:r w:rsidRPr="00E93BBB">
              <w:rPr>
                <w:rFonts w:cs="Arial"/>
                <w:b/>
                <w:bCs/>
                <w:color w:val="000000"/>
                <w:sz w:val="16"/>
                <w:szCs w:val="16"/>
                <w:lang w:eastAsia="es-AR"/>
              </w:rPr>
              <w:t> </w:t>
            </w:r>
          </w:p>
        </w:tc>
      </w:tr>
      <w:tr w:rsidR="00BB3D54" w:rsidRPr="00E93BBB" w14:paraId="4D195DAA" w14:textId="77777777" w:rsidTr="00D52E9F">
        <w:trPr>
          <w:trHeight w:val="230"/>
        </w:trPr>
        <w:tc>
          <w:tcPr>
            <w:tcW w:w="5387" w:type="dxa"/>
            <w:tcBorders>
              <w:top w:val="nil"/>
              <w:left w:val="nil"/>
              <w:bottom w:val="nil"/>
              <w:right w:val="nil"/>
            </w:tcBorders>
            <w:shd w:val="clear" w:color="000000" w:fill="FFFFFF"/>
            <w:vAlign w:val="center"/>
            <w:hideMark/>
          </w:tcPr>
          <w:p w14:paraId="0C3BF305" w14:textId="7848B5A7" w:rsidR="00BB3D54" w:rsidRPr="00E93BBB" w:rsidRDefault="00BB3D54">
            <w:pPr>
              <w:jc w:val="both"/>
              <w:rPr>
                <w:rFonts w:cs="Arial"/>
                <w:b/>
                <w:bCs/>
                <w:color w:val="000000"/>
                <w:sz w:val="18"/>
                <w:szCs w:val="18"/>
                <w:lang w:eastAsia="es-AR"/>
              </w:rPr>
            </w:pPr>
            <w:r w:rsidRPr="00E93BBB">
              <w:rPr>
                <w:rFonts w:cs="Arial"/>
                <w:b/>
                <w:bCs/>
                <w:color w:val="000000"/>
                <w:sz w:val="18"/>
                <w:szCs w:val="18"/>
                <w:lang w:eastAsia="es-AR"/>
              </w:rPr>
              <w:t xml:space="preserve">Resultado Integral Total del </w:t>
            </w:r>
            <w:r w:rsidR="003454DD" w:rsidRPr="00E93BBB">
              <w:rPr>
                <w:rFonts w:cs="Arial"/>
                <w:b/>
                <w:bCs/>
                <w:color w:val="000000"/>
                <w:sz w:val="18"/>
                <w:szCs w:val="18"/>
                <w:lang w:eastAsia="es-AR"/>
              </w:rPr>
              <w:t>Período</w:t>
            </w:r>
          </w:p>
        </w:tc>
        <w:tc>
          <w:tcPr>
            <w:tcW w:w="1676" w:type="dxa"/>
            <w:tcBorders>
              <w:top w:val="nil"/>
              <w:left w:val="nil"/>
              <w:bottom w:val="nil"/>
              <w:right w:val="nil"/>
            </w:tcBorders>
            <w:shd w:val="clear" w:color="000000" w:fill="FFFFFF"/>
            <w:noWrap/>
            <w:vAlign w:val="center"/>
            <w:hideMark/>
          </w:tcPr>
          <w:p w14:paraId="72E6B100" w14:textId="7221BB33" w:rsidR="00BB3D54" w:rsidRPr="00E93BBB" w:rsidRDefault="00BB3D54" w:rsidP="00BB3D54">
            <w:pPr>
              <w:jc w:val="right"/>
              <w:rPr>
                <w:rFonts w:cs="Arial"/>
                <w:b/>
                <w:bCs/>
                <w:color w:val="000000"/>
                <w:sz w:val="18"/>
                <w:szCs w:val="18"/>
                <w:lang w:eastAsia="es-AR"/>
              </w:rPr>
            </w:pPr>
            <w:r w:rsidRPr="00E93BBB">
              <w:rPr>
                <w:rFonts w:cs="Arial"/>
                <w:b/>
                <w:bCs/>
                <w:color w:val="000000"/>
                <w:sz w:val="18"/>
                <w:szCs w:val="18"/>
                <w:lang w:eastAsia="es-AR"/>
              </w:rPr>
              <w:t>1.239.51</w:t>
            </w:r>
            <w:r w:rsidR="006B7525" w:rsidRPr="00E93BBB">
              <w:rPr>
                <w:rFonts w:cs="Arial"/>
                <w:b/>
                <w:bCs/>
                <w:color w:val="000000"/>
                <w:sz w:val="18"/>
                <w:szCs w:val="18"/>
                <w:lang w:eastAsia="es-AR"/>
              </w:rPr>
              <w:t>6</w:t>
            </w:r>
          </w:p>
        </w:tc>
        <w:tc>
          <w:tcPr>
            <w:tcW w:w="1236" w:type="dxa"/>
            <w:tcBorders>
              <w:top w:val="nil"/>
              <w:left w:val="nil"/>
              <w:bottom w:val="nil"/>
              <w:right w:val="nil"/>
            </w:tcBorders>
            <w:shd w:val="clear" w:color="000000" w:fill="FFFFFF"/>
            <w:noWrap/>
            <w:vAlign w:val="center"/>
            <w:hideMark/>
          </w:tcPr>
          <w:p w14:paraId="172130F5" w14:textId="77777777" w:rsidR="00BB3D54" w:rsidRPr="00E93BBB" w:rsidRDefault="00BB3D54" w:rsidP="00BB3D54">
            <w:pPr>
              <w:jc w:val="right"/>
              <w:rPr>
                <w:rFonts w:cs="Arial"/>
                <w:b/>
                <w:bCs/>
                <w:color w:val="000000"/>
                <w:sz w:val="18"/>
                <w:szCs w:val="18"/>
                <w:lang w:eastAsia="es-AR"/>
              </w:rPr>
            </w:pPr>
            <w:r w:rsidRPr="00E93BBB">
              <w:rPr>
                <w:rFonts w:cs="Arial"/>
                <w:b/>
                <w:bCs/>
                <w:color w:val="000000"/>
                <w:sz w:val="18"/>
                <w:szCs w:val="18"/>
                <w:lang w:eastAsia="es-AR"/>
              </w:rPr>
              <w:t>315.494</w:t>
            </w:r>
          </w:p>
        </w:tc>
        <w:tc>
          <w:tcPr>
            <w:tcW w:w="1340" w:type="dxa"/>
            <w:tcBorders>
              <w:top w:val="nil"/>
              <w:left w:val="nil"/>
              <w:bottom w:val="nil"/>
              <w:right w:val="nil"/>
            </w:tcBorders>
            <w:shd w:val="clear" w:color="000000" w:fill="FFFFFF"/>
            <w:noWrap/>
            <w:vAlign w:val="bottom"/>
            <w:hideMark/>
          </w:tcPr>
          <w:p w14:paraId="6F5FE677" w14:textId="77777777" w:rsidR="00BB3D54" w:rsidRPr="00E93BBB" w:rsidRDefault="00BB3D54" w:rsidP="00BB3D54">
            <w:pPr>
              <w:jc w:val="right"/>
              <w:rPr>
                <w:rFonts w:cs="Arial"/>
                <w:b/>
                <w:sz w:val="18"/>
                <w:szCs w:val="18"/>
                <w:lang w:eastAsia="es-AR"/>
              </w:rPr>
            </w:pPr>
            <w:r w:rsidRPr="00E93BBB">
              <w:rPr>
                <w:rFonts w:cs="Arial"/>
                <w:b/>
                <w:sz w:val="18"/>
                <w:szCs w:val="18"/>
                <w:lang w:eastAsia="es-AR"/>
              </w:rPr>
              <w:t>292,9%</w:t>
            </w:r>
          </w:p>
        </w:tc>
      </w:tr>
      <w:tr w:rsidR="00BB3D54" w:rsidRPr="00E93BBB" w14:paraId="6A7C4E23" w14:textId="77777777" w:rsidTr="00D52E9F">
        <w:trPr>
          <w:trHeight w:val="230"/>
        </w:trPr>
        <w:tc>
          <w:tcPr>
            <w:tcW w:w="5387" w:type="dxa"/>
            <w:tcBorders>
              <w:top w:val="nil"/>
              <w:left w:val="nil"/>
              <w:bottom w:val="nil"/>
              <w:right w:val="nil"/>
            </w:tcBorders>
            <w:shd w:val="clear" w:color="000000" w:fill="FFFFFF"/>
            <w:vAlign w:val="center"/>
            <w:hideMark/>
          </w:tcPr>
          <w:p w14:paraId="7C51A800" w14:textId="77777777" w:rsidR="00BB3D54" w:rsidRPr="00E93BBB" w:rsidRDefault="00BB3D54" w:rsidP="00BB3D54">
            <w:pPr>
              <w:jc w:val="both"/>
              <w:rPr>
                <w:rFonts w:cs="Arial"/>
                <w:b/>
                <w:bCs/>
                <w:color w:val="000000"/>
                <w:sz w:val="18"/>
                <w:szCs w:val="18"/>
                <w:lang w:eastAsia="es-AR"/>
              </w:rPr>
            </w:pPr>
            <w:r w:rsidRPr="00E93BBB">
              <w:rPr>
                <w:rFonts w:cs="Arial"/>
                <w:b/>
                <w:bCs/>
                <w:color w:val="000000"/>
                <w:sz w:val="18"/>
                <w:szCs w:val="18"/>
                <w:lang w:eastAsia="es-AR"/>
              </w:rPr>
              <w:t> </w:t>
            </w:r>
          </w:p>
        </w:tc>
        <w:tc>
          <w:tcPr>
            <w:tcW w:w="1676" w:type="dxa"/>
            <w:tcBorders>
              <w:top w:val="nil"/>
              <w:left w:val="nil"/>
              <w:bottom w:val="nil"/>
              <w:right w:val="nil"/>
            </w:tcBorders>
            <w:shd w:val="clear" w:color="000000" w:fill="FFFFFF"/>
            <w:noWrap/>
            <w:vAlign w:val="center"/>
            <w:hideMark/>
          </w:tcPr>
          <w:p w14:paraId="63A713E4" w14:textId="77777777" w:rsidR="00BB3D54" w:rsidRPr="00E93BBB" w:rsidRDefault="00BB3D54" w:rsidP="00BB3D54">
            <w:pPr>
              <w:jc w:val="right"/>
              <w:rPr>
                <w:rFonts w:cs="Arial"/>
                <w:b/>
                <w:bCs/>
                <w:color w:val="000000"/>
                <w:sz w:val="18"/>
                <w:szCs w:val="18"/>
                <w:lang w:eastAsia="es-AR"/>
              </w:rPr>
            </w:pPr>
            <w:r w:rsidRPr="00E93BBB">
              <w:rPr>
                <w:rFonts w:cs="Arial"/>
                <w:b/>
                <w:bCs/>
                <w:color w:val="000000"/>
                <w:sz w:val="18"/>
                <w:szCs w:val="18"/>
                <w:lang w:eastAsia="es-AR"/>
              </w:rPr>
              <w:t> </w:t>
            </w:r>
          </w:p>
        </w:tc>
        <w:tc>
          <w:tcPr>
            <w:tcW w:w="1236" w:type="dxa"/>
            <w:tcBorders>
              <w:top w:val="nil"/>
              <w:left w:val="nil"/>
              <w:bottom w:val="nil"/>
              <w:right w:val="nil"/>
            </w:tcBorders>
            <w:shd w:val="clear" w:color="000000" w:fill="FFFFFF"/>
            <w:noWrap/>
            <w:vAlign w:val="center"/>
            <w:hideMark/>
          </w:tcPr>
          <w:p w14:paraId="1BB2F077" w14:textId="77777777" w:rsidR="00BB3D54" w:rsidRPr="00E93BBB" w:rsidRDefault="00BB3D54" w:rsidP="00BB3D54">
            <w:pPr>
              <w:jc w:val="right"/>
              <w:rPr>
                <w:rFonts w:cs="Arial"/>
                <w:b/>
                <w:bCs/>
                <w:color w:val="000000"/>
                <w:sz w:val="18"/>
                <w:szCs w:val="18"/>
                <w:lang w:eastAsia="es-AR"/>
              </w:rPr>
            </w:pPr>
            <w:r w:rsidRPr="00E93BBB">
              <w:rPr>
                <w:rFonts w:cs="Arial"/>
                <w:b/>
                <w:bCs/>
                <w:color w:val="000000"/>
                <w:sz w:val="18"/>
                <w:szCs w:val="18"/>
                <w:lang w:eastAsia="es-AR"/>
              </w:rPr>
              <w:t> </w:t>
            </w:r>
          </w:p>
        </w:tc>
        <w:tc>
          <w:tcPr>
            <w:tcW w:w="1340" w:type="dxa"/>
            <w:tcBorders>
              <w:top w:val="nil"/>
              <w:left w:val="nil"/>
              <w:bottom w:val="nil"/>
              <w:right w:val="nil"/>
            </w:tcBorders>
            <w:shd w:val="clear" w:color="000000" w:fill="FFFFFF"/>
            <w:noWrap/>
            <w:vAlign w:val="center"/>
            <w:hideMark/>
          </w:tcPr>
          <w:p w14:paraId="3ABFC884" w14:textId="77777777" w:rsidR="00BB3D54" w:rsidRPr="00E93BBB" w:rsidRDefault="00BB3D54" w:rsidP="00BB3D54">
            <w:pPr>
              <w:jc w:val="right"/>
              <w:rPr>
                <w:rFonts w:cs="Arial"/>
                <w:b/>
                <w:bCs/>
                <w:color w:val="000000"/>
                <w:sz w:val="18"/>
                <w:szCs w:val="18"/>
                <w:lang w:eastAsia="es-AR"/>
              </w:rPr>
            </w:pPr>
            <w:r w:rsidRPr="00E93BBB">
              <w:rPr>
                <w:rFonts w:cs="Arial"/>
                <w:b/>
                <w:bCs/>
                <w:color w:val="000000"/>
                <w:sz w:val="18"/>
                <w:szCs w:val="18"/>
                <w:lang w:eastAsia="es-AR"/>
              </w:rPr>
              <w:t> </w:t>
            </w:r>
          </w:p>
        </w:tc>
      </w:tr>
      <w:tr w:rsidR="00BB3D54" w:rsidRPr="00E93BBB" w14:paraId="52C28283" w14:textId="77777777" w:rsidTr="00D52E9F">
        <w:trPr>
          <w:trHeight w:val="230"/>
        </w:trPr>
        <w:tc>
          <w:tcPr>
            <w:tcW w:w="5387" w:type="dxa"/>
            <w:tcBorders>
              <w:top w:val="single" w:sz="4" w:space="0" w:color="auto"/>
              <w:left w:val="nil"/>
              <w:bottom w:val="nil"/>
              <w:right w:val="nil"/>
            </w:tcBorders>
            <w:shd w:val="clear" w:color="000000" w:fill="FFFFFF"/>
            <w:vAlign w:val="center"/>
            <w:hideMark/>
          </w:tcPr>
          <w:p w14:paraId="3DCE7AEB" w14:textId="7271CFEB" w:rsidR="00BB3D54" w:rsidRPr="00E93BBB" w:rsidRDefault="00BB3D54">
            <w:pPr>
              <w:jc w:val="both"/>
              <w:rPr>
                <w:rFonts w:cs="Arial"/>
                <w:b/>
                <w:bCs/>
                <w:color w:val="000000"/>
                <w:sz w:val="18"/>
                <w:szCs w:val="18"/>
                <w:lang w:eastAsia="es-AR"/>
              </w:rPr>
            </w:pPr>
            <w:r w:rsidRPr="00E93BBB">
              <w:rPr>
                <w:rFonts w:cs="Arial"/>
                <w:b/>
                <w:bCs/>
                <w:color w:val="000000"/>
                <w:sz w:val="18"/>
                <w:szCs w:val="18"/>
                <w:lang w:eastAsia="es-AR"/>
              </w:rPr>
              <w:t xml:space="preserve">Resultado integral del </w:t>
            </w:r>
            <w:r w:rsidR="003454DD" w:rsidRPr="00E93BBB">
              <w:rPr>
                <w:rFonts w:cs="Arial"/>
                <w:b/>
                <w:bCs/>
                <w:color w:val="000000"/>
                <w:sz w:val="18"/>
                <w:szCs w:val="18"/>
                <w:lang w:eastAsia="es-AR"/>
              </w:rPr>
              <w:t>Período</w:t>
            </w:r>
            <w:r w:rsidRPr="00E93BBB">
              <w:rPr>
                <w:rFonts w:cs="Arial"/>
                <w:b/>
                <w:bCs/>
                <w:color w:val="000000"/>
                <w:sz w:val="18"/>
                <w:szCs w:val="18"/>
                <w:lang w:eastAsia="es-AR"/>
              </w:rPr>
              <w:t xml:space="preserve"> atribuible a:</w:t>
            </w:r>
          </w:p>
        </w:tc>
        <w:tc>
          <w:tcPr>
            <w:tcW w:w="1676" w:type="dxa"/>
            <w:tcBorders>
              <w:top w:val="single" w:sz="4" w:space="0" w:color="auto"/>
              <w:left w:val="nil"/>
              <w:bottom w:val="nil"/>
              <w:right w:val="nil"/>
            </w:tcBorders>
            <w:shd w:val="clear" w:color="000000" w:fill="FFFFFF"/>
            <w:noWrap/>
            <w:vAlign w:val="bottom"/>
            <w:hideMark/>
          </w:tcPr>
          <w:p w14:paraId="354E59EC" w14:textId="77777777" w:rsidR="00BB3D54" w:rsidRPr="00E93BBB" w:rsidRDefault="00BB3D54" w:rsidP="00BB3D54">
            <w:pPr>
              <w:rPr>
                <w:rFonts w:cs="Arial"/>
                <w:b/>
                <w:bCs/>
                <w:sz w:val="18"/>
                <w:szCs w:val="18"/>
                <w:lang w:eastAsia="es-AR"/>
              </w:rPr>
            </w:pPr>
            <w:r w:rsidRPr="00E93BBB">
              <w:rPr>
                <w:rFonts w:cs="Arial"/>
                <w:b/>
                <w:bCs/>
                <w:sz w:val="18"/>
                <w:szCs w:val="18"/>
                <w:lang w:eastAsia="es-AR"/>
              </w:rPr>
              <w:t> </w:t>
            </w:r>
          </w:p>
        </w:tc>
        <w:tc>
          <w:tcPr>
            <w:tcW w:w="1236" w:type="dxa"/>
            <w:tcBorders>
              <w:top w:val="single" w:sz="4" w:space="0" w:color="auto"/>
              <w:left w:val="nil"/>
              <w:bottom w:val="nil"/>
              <w:right w:val="nil"/>
            </w:tcBorders>
            <w:shd w:val="clear" w:color="000000" w:fill="FFFFFF"/>
            <w:noWrap/>
            <w:vAlign w:val="bottom"/>
            <w:hideMark/>
          </w:tcPr>
          <w:p w14:paraId="19DC7054" w14:textId="77777777" w:rsidR="00BB3D54" w:rsidRPr="00E93BBB" w:rsidRDefault="00BB3D54" w:rsidP="00BB3D54">
            <w:pPr>
              <w:rPr>
                <w:rFonts w:cs="Arial"/>
                <w:b/>
                <w:bCs/>
                <w:sz w:val="18"/>
                <w:szCs w:val="18"/>
                <w:lang w:eastAsia="es-AR"/>
              </w:rPr>
            </w:pPr>
            <w:r w:rsidRPr="00E93BBB">
              <w:rPr>
                <w:rFonts w:cs="Arial"/>
                <w:b/>
                <w:bCs/>
                <w:sz w:val="18"/>
                <w:szCs w:val="18"/>
                <w:lang w:eastAsia="es-AR"/>
              </w:rPr>
              <w:t> </w:t>
            </w:r>
          </w:p>
        </w:tc>
        <w:tc>
          <w:tcPr>
            <w:tcW w:w="1340" w:type="dxa"/>
            <w:tcBorders>
              <w:top w:val="single" w:sz="4" w:space="0" w:color="auto"/>
              <w:left w:val="nil"/>
              <w:bottom w:val="nil"/>
              <w:right w:val="nil"/>
            </w:tcBorders>
            <w:shd w:val="clear" w:color="000000" w:fill="FFFFFF"/>
            <w:noWrap/>
            <w:vAlign w:val="bottom"/>
            <w:hideMark/>
          </w:tcPr>
          <w:p w14:paraId="38CE05D5" w14:textId="77777777" w:rsidR="00BB3D54" w:rsidRPr="00E93BBB" w:rsidRDefault="00BB3D54" w:rsidP="00BB3D54">
            <w:pPr>
              <w:rPr>
                <w:rFonts w:cs="Arial"/>
                <w:b/>
                <w:bCs/>
                <w:sz w:val="18"/>
                <w:szCs w:val="18"/>
                <w:lang w:eastAsia="es-AR"/>
              </w:rPr>
            </w:pPr>
            <w:r w:rsidRPr="00E93BBB">
              <w:rPr>
                <w:rFonts w:cs="Arial"/>
                <w:b/>
                <w:bCs/>
                <w:sz w:val="18"/>
                <w:szCs w:val="18"/>
                <w:lang w:eastAsia="es-AR"/>
              </w:rPr>
              <w:t> </w:t>
            </w:r>
          </w:p>
        </w:tc>
      </w:tr>
      <w:tr w:rsidR="00BB3D54" w:rsidRPr="00E93BBB" w14:paraId="52D36A74" w14:textId="77777777" w:rsidTr="00D52E9F">
        <w:trPr>
          <w:trHeight w:val="460"/>
        </w:trPr>
        <w:tc>
          <w:tcPr>
            <w:tcW w:w="5387" w:type="dxa"/>
            <w:tcBorders>
              <w:top w:val="nil"/>
              <w:left w:val="nil"/>
              <w:bottom w:val="nil"/>
              <w:right w:val="nil"/>
            </w:tcBorders>
            <w:shd w:val="clear" w:color="000000" w:fill="FFFFFF"/>
            <w:vAlign w:val="center"/>
            <w:hideMark/>
          </w:tcPr>
          <w:p w14:paraId="0B15B608" w14:textId="37AAFC6B" w:rsidR="00BB3D54" w:rsidRPr="00E93BBB" w:rsidRDefault="00BB3D54">
            <w:pPr>
              <w:jc w:val="both"/>
              <w:rPr>
                <w:rFonts w:cs="Arial"/>
                <w:color w:val="000000"/>
                <w:sz w:val="18"/>
                <w:szCs w:val="18"/>
                <w:lang w:eastAsia="es-AR"/>
              </w:rPr>
            </w:pPr>
            <w:r w:rsidRPr="00E93BBB">
              <w:rPr>
                <w:rFonts w:cs="Arial"/>
                <w:color w:val="000000"/>
                <w:sz w:val="18"/>
                <w:szCs w:val="18"/>
                <w:lang w:eastAsia="es-AR"/>
              </w:rPr>
              <w:t xml:space="preserve">Resultado neto del </w:t>
            </w:r>
            <w:r w:rsidR="003454DD" w:rsidRPr="00E93BBB">
              <w:rPr>
                <w:rFonts w:cs="Arial"/>
                <w:color w:val="000000"/>
                <w:sz w:val="18"/>
                <w:szCs w:val="18"/>
                <w:lang w:eastAsia="es-AR"/>
              </w:rPr>
              <w:t>Período</w:t>
            </w:r>
            <w:r w:rsidRPr="00E93BBB">
              <w:rPr>
                <w:rFonts w:cs="Arial"/>
                <w:color w:val="000000"/>
                <w:sz w:val="18"/>
                <w:szCs w:val="18"/>
                <w:lang w:eastAsia="es-AR"/>
              </w:rPr>
              <w:t xml:space="preserve"> atribuible a los propietarios de la controladora</w:t>
            </w:r>
          </w:p>
        </w:tc>
        <w:tc>
          <w:tcPr>
            <w:tcW w:w="1676" w:type="dxa"/>
            <w:tcBorders>
              <w:top w:val="nil"/>
              <w:left w:val="nil"/>
              <w:bottom w:val="nil"/>
              <w:right w:val="nil"/>
            </w:tcBorders>
            <w:shd w:val="clear" w:color="000000" w:fill="FFFFFF"/>
            <w:noWrap/>
            <w:vAlign w:val="bottom"/>
            <w:hideMark/>
          </w:tcPr>
          <w:p w14:paraId="5AF50D99" w14:textId="07D39DFB" w:rsidR="00BB3D54" w:rsidRPr="00E93BBB" w:rsidRDefault="00BB3D54" w:rsidP="00D52E9F">
            <w:pPr>
              <w:jc w:val="right"/>
              <w:rPr>
                <w:rFonts w:cs="Arial"/>
                <w:b/>
                <w:bCs/>
                <w:sz w:val="18"/>
                <w:szCs w:val="18"/>
                <w:lang w:eastAsia="es-AR"/>
              </w:rPr>
            </w:pPr>
            <w:r w:rsidRPr="00E93BBB">
              <w:rPr>
                <w:rFonts w:cs="Arial"/>
                <w:b/>
                <w:bCs/>
                <w:sz w:val="18"/>
                <w:szCs w:val="18"/>
                <w:lang w:eastAsia="es-AR"/>
              </w:rPr>
              <w:t xml:space="preserve">    1.236.19</w:t>
            </w:r>
            <w:r w:rsidR="006B7525" w:rsidRPr="00E93BBB">
              <w:rPr>
                <w:rFonts w:cs="Arial"/>
                <w:b/>
                <w:bCs/>
                <w:sz w:val="18"/>
                <w:szCs w:val="18"/>
                <w:lang w:eastAsia="es-AR"/>
              </w:rPr>
              <w:t>8</w:t>
            </w:r>
            <w:r w:rsidRPr="00E93BBB">
              <w:rPr>
                <w:rFonts w:cs="Arial"/>
                <w:b/>
                <w:bCs/>
                <w:sz w:val="18"/>
                <w:szCs w:val="18"/>
                <w:lang w:eastAsia="es-AR"/>
              </w:rPr>
              <w:t xml:space="preserve"> </w:t>
            </w:r>
          </w:p>
        </w:tc>
        <w:tc>
          <w:tcPr>
            <w:tcW w:w="1236" w:type="dxa"/>
            <w:tcBorders>
              <w:top w:val="nil"/>
              <w:left w:val="nil"/>
              <w:bottom w:val="nil"/>
              <w:right w:val="nil"/>
            </w:tcBorders>
            <w:shd w:val="clear" w:color="000000" w:fill="FFFFFF"/>
            <w:noWrap/>
            <w:vAlign w:val="bottom"/>
            <w:hideMark/>
          </w:tcPr>
          <w:p w14:paraId="0617855F" w14:textId="6B0E6F2D" w:rsidR="00BB3D54" w:rsidRPr="00E93BBB" w:rsidRDefault="00BB3D54" w:rsidP="00D52E9F">
            <w:pPr>
              <w:jc w:val="right"/>
              <w:rPr>
                <w:rFonts w:cs="Arial"/>
                <w:b/>
                <w:bCs/>
                <w:sz w:val="18"/>
                <w:szCs w:val="18"/>
                <w:lang w:eastAsia="es-AR"/>
              </w:rPr>
            </w:pPr>
            <w:r w:rsidRPr="00E93BBB">
              <w:rPr>
                <w:rFonts w:cs="Arial"/>
                <w:b/>
                <w:bCs/>
                <w:sz w:val="18"/>
                <w:szCs w:val="18"/>
                <w:lang w:eastAsia="es-AR"/>
              </w:rPr>
              <w:t xml:space="preserve">  317.011 </w:t>
            </w:r>
          </w:p>
        </w:tc>
        <w:tc>
          <w:tcPr>
            <w:tcW w:w="1340" w:type="dxa"/>
            <w:tcBorders>
              <w:top w:val="nil"/>
              <w:left w:val="nil"/>
              <w:bottom w:val="nil"/>
              <w:right w:val="nil"/>
            </w:tcBorders>
            <w:shd w:val="clear" w:color="000000" w:fill="FFFFFF"/>
            <w:noWrap/>
            <w:vAlign w:val="bottom"/>
            <w:hideMark/>
          </w:tcPr>
          <w:p w14:paraId="4F64385F" w14:textId="77777777" w:rsidR="00BB3D54" w:rsidRPr="00E93BBB" w:rsidRDefault="00BB3D54">
            <w:pPr>
              <w:jc w:val="right"/>
              <w:rPr>
                <w:rFonts w:cs="Arial"/>
                <w:b/>
                <w:bCs/>
                <w:sz w:val="18"/>
                <w:szCs w:val="18"/>
                <w:lang w:eastAsia="es-AR"/>
              </w:rPr>
            </w:pPr>
            <w:r w:rsidRPr="00E93BBB">
              <w:rPr>
                <w:rFonts w:cs="Arial"/>
                <w:b/>
                <w:bCs/>
                <w:sz w:val="18"/>
                <w:szCs w:val="18"/>
                <w:lang w:eastAsia="es-AR"/>
              </w:rPr>
              <w:t>290,0%</w:t>
            </w:r>
          </w:p>
        </w:tc>
      </w:tr>
      <w:tr w:rsidR="00BB3D54" w:rsidRPr="00E93BBB" w14:paraId="76899F30" w14:textId="77777777" w:rsidTr="00D52E9F">
        <w:trPr>
          <w:trHeight w:val="470"/>
        </w:trPr>
        <w:tc>
          <w:tcPr>
            <w:tcW w:w="5387" w:type="dxa"/>
            <w:tcBorders>
              <w:top w:val="nil"/>
              <w:left w:val="nil"/>
              <w:bottom w:val="double" w:sz="6" w:space="0" w:color="auto"/>
              <w:right w:val="nil"/>
            </w:tcBorders>
            <w:shd w:val="clear" w:color="000000" w:fill="FFFFFF"/>
            <w:vAlign w:val="center"/>
            <w:hideMark/>
          </w:tcPr>
          <w:p w14:paraId="13A7CB18" w14:textId="3BAC2BA3" w:rsidR="00BB3D54" w:rsidRPr="00E93BBB" w:rsidRDefault="00BB3D54">
            <w:pPr>
              <w:jc w:val="both"/>
              <w:rPr>
                <w:rFonts w:cs="Arial"/>
                <w:color w:val="000000"/>
                <w:sz w:val="18"/>
                <w:szCs w:val="18"/>
                <w:lang w:eastAsia="es-AR"/>
              </w:rPr>
            </w:pPr>
            <w:r w:rsidRPr="00E93BBB">
              <w:rPr>
                <w:rFonts w:cs="Arial"/>
                <w:color w:val="000000"/>
                <w:sz w:val="18"/>
                <w:szCs w:val="18"/>
                <w:lang w:eastAsia="es-AR"/>
              </w:rPr>
              <w:t xml:space="preserve">Resultado neto del </w:t>
            </w:r>
            <w:r w:rsidR="003454DD" w:rsidRPr="00E93BBB">
              <w:rPr>
                <w:rFonts w:cs="Arial"/>
                <w:color w:val="000000"/>
                <w:sz w:val="18"/>
                <w:szCs w:val="18"/>
                <w:lang w:eastAsia="es-AR"/>
              </w:rPr>
              <w:t>Período</w:t>
            </w:r>
            <w:r w:rsidRPr="00E93BBB">
              <w:rPr>
                <w:rFonts w:cs="Arial"/>
                <w:color w:val="000000"/>
                <w:sz w:val="18"/>
                <w:szCs w:val="18"/>
                <w:lang w:eastAsia="es-AR"/>
              </w:rPr>
              <w:t xml:space="preserve"> atribuible a participaciones no controladoras</w:t>
            </w:r>
          </w:p>
        </w:tc>
        <w:tc>
          <w:tcPr>
            <w:tcW w:w="1676" w:type="dxa"/>
            <w:tcBorders>
              <w:top w:val="nil"/>
              <w:left w:val="nil"/>
              <w:bottom w:val="double" w:sz="6" w:space="0" w:color="auto"/>
              <w:right w:val="nil"/>
            </w:tcBorders>
            <w:shd w:val="clear" w:color="000000" w:fill="FFFFFF"/>
            <w:noWrap/>
            <w:vAlign w:val="bottom"/>
            <w:hideMark/>
          </w:tcPr>
          <w:p w14:paraId="2727213A" w14:textId="130698D8" w:rsidR="00BB3D54" w:rsidRPr="00E93BBB" w:rsidRDefault="00BB3D54" w:rsidP="00D52E9F">
            <w:pPr>
              <w:jc w:val="right"/>
              <w:rPr>
                <w:rFonts w:cs="Arial"/>
                <w:sz w:val="18"/>
                <w:szCs w:val="18"/>
                <w:lang w:eastAsia="es-AR"/>
              </w:rPr>
            </w:pPr>
            <w:r w:rsidRPr="00E93BBB">
              <w:rPr>
                <w:rFonts w:cs="Arial"/>
                <w:sz w:val="18"/>
                <w:szCs w:val="18"/>
                <w:lang w:eastAsia="es-AR"/>
              </w:rPr>
              <w:t xml:space="preserve">    3.318 </w:t>
            </w:r>
          </w:p>
        </w:tc>
        <w:tc>
          <w:tcPr>
            <w:tcW w:w="1236" w:type="dxa"/>
            <w:tcBorders>
              <w:top w:val="nil"/>
              <w:left w:val="nil"/>
              <w:bottom w:val="double" w:sz="6" w:space="0" w:color="auto"/>
              <w:right w:val="nil"/>
            </w:tcBorders>
            <w:shd w:val="clear" w:color="000000" w:fill="FFFFFF"/>
            <w:noWrap/>
            <w:vAlign w:val="bottom"/>
            <w:hideMark/>
          </w:tcPr>
          <w:p w14:paraId="233268D1" w14:textId="5267B3F0" w:rsidR="00BB3D54" w:rsidRPr="00E93BBB" w:rsidRDefault="00BB3D54" w:rsidP="00D52E9F">
            <w:pPr>
              <w:jc w:val="right"/>
              <w:rPr>
                <w:rFonts w:cs="Arial"/>
                <w:sz w:val="18"/>
                <w:szCs w:val="18"/>
                <w:lang w:eastAsia="es-AR"/>
              </w:rPr>
            </w:pPr>
            <w:r w:rsidRPr="00E93BBB">
              <w:rPr>
                <w:rFonts w:cs="Arial"/>
                <w:sz w:val="18"/>
                <w:szCs w:val="18"/>
                <w:lang w:eastAsia="es-AR"/>
              </w:rPr>
              <w:t xml:space="preserve">           </w:t>
            </w:r>
            <w:r w:rsidR="003454DD" w:rsidRPr="00E93BBB">
              <w:rPr>
                <w:rFonts w:cs="Arial"/>
                <w:sz w:val="18"/>
                <w:szCs w:val="18"/>
                <w:lang w:eastAsia="es-AR"/>
              </w:rPr>
              <w:t>(</w:t>
            </w:r>
            <w:r w:rsidRPr="00E93BBB">
              <w:rPr>
                <w:rFonts w:cs="Arial"/>
                <w:sz w:val="18"/>
                <w:szCs w:val="18"/>
                <w:lang w:eastAsia="es-AR"/>
              </w:rPr>
              <w:t>1.517</w:t>
            </w:r>
            <w:r w:rsidR="003454DD" w:rsidRPr="00E93BBB">
              <w:rPr>
                <w:rFonts w:cs="Arial"/>
                <w:sz w:val="18"/>
                <w:szCs w:val="18"/>
                <w:lang w:eastAsia="es-AR"/>
              </w:rPr>
              <w:t>)</w:t>
            </w:r>
            <w:r w:rsidRPr="00E93BBB">
              <w:rPr>
                <w:rFonts w:cs="Arial"/>
                <w:sz w:val="18"/>
                <w:szCs w:val="18"/>
                <w:lang w:eastAsia="es-AR"/>
              </w:rPr>
              <w:t xml:space="preserve"> </w:t>
            </w:r>
          </w:p>
        </w:tc>
        <w:tc>
          <w:tcPr>
            <w:tcW w:w="1340" w:type="dxa"/>
            <w:tcBorders>
              <w:top w:val="nil"/>
              <w:left w:val="nil"/>
              <w:bottom w:val="double" w:sz="6" w:space="0" w:color="auto"/>
              <w:right w:val="nil"/>
            </w:tcBorders>
            <w:shd w:val="clear" w:color="000000" w:fill="FFFFFF"/>
            <w:noWrap/>
            <w:vAlign w:val="bottom"/>
            <w:hideMark/>
          </w:tcPr>
          <w:p w14:paraId="5FEBDCFC" w14:textId="18897A44" w:rsidR="00BB3D54" w:rsidRPr="00E93BBB" w:rsidRDefault="003454DD">
            <w:pPr>
              <w:jc w:val="right"/>
              <w:rPr>
                <w:rFonts w:cs="Arial"/>
                <w:sz w:val="18"/>
                <w:szCs w:val="18"/>
                <w:lang w:eastAsia="es-AR"/>
              </w:rPr>
            </w:pPr>
            <w:r w:rsidRPr="00E93BBB">
              <w:rPr>
                <w:rFonts w:cs="Arial"/>
                <w:sz w:val="18"/>
                <w:szCs w:val="18"/>
                <w:lang w:eastAsia="es-AR"/>
              </w:rPr>
              <w:t>(</w:t>
            </w:r>
            <w:r w:rsidR="00BB3D54" w:rsidRPr="00E93BBB">
              <w:rPr>
                <w:rFonts w:cs="Arial"/>
                <w:sz w:val="18"/>
                <w:szCs w:val="18"/>
                <w:lang w:eastAsia="es-AR"/>
              </w:rPr>
              <w:t>318,7</w:t>
            </w:r>
            <w:r w:rsidRPr="00E93BBB">
              <w:rPr>
                <w:rFonts w:cs="Arial"/>
                <w:sz w:val="18"/>
                <w:szCs w:val="18"/>
                <w:lang w:eastAsia="es-AR"/>
              </w:rPr>
              <w:t>)</w:t>
            </w:r>
            <w:r w:rsidR="00BB3D54" w:rsidRPr="00E93BBB">
              <w:rPr>
                <w:rFonts w:cs="Arial"/>
                <w:sz w:val="18"/>
                <w:szCs w:val="18"/>
                <w:lang w:eastAsia="es-AR"/>
              </w:rPr>
              <w:t>%</w:t>
            </w:r>
          </w:p>
        </w:tc>
      </w:tr>
    </w:tbl>
    <w:p w14:paraId="60B7653C" w14:textId="77777777" w:rsidR="00FB504A" w:rsidRPr="00E93BBB" w:rsidRDefault="00FB504A" w:rsidP="00FB504A">
      <w:pPr>
        <w:pStyle w:val="ListParagraph"/>
        <w:ind w:left="923"/>
        <w:rPr>
          <w:rFonts w:cs="Arial"/>
          <w:b/>
          <w:bCs/>
          <w:color w:val="000000"/>
          <w:szCs w:val="19"/>
          <w:lang w:eastAsia="es-AR"/>
        </w:rPr>
      </w:pPr>
    </w:p>
    <w:p w14:paraId="3BB86C8C" w14:textId="77777777" w:rsidR="004353D8" w:rsidRPr="00E93BBB" w:rsidRDefault="004353D8" w:rsidP="004353D8">
      <w:pPr>
        <w:pStyle w:val="ListParagraph"/>
        <w:ind w:left="923"/>
        <w:rPr>
          <w:rFonts w:cs="Arial"/>
          <w:b/>
          <w:bCs/>
          <w:color w:val="000000"/>
          <w:szCs w:val="19"/>
          <w:lang w:eastAsia="es-AR"/>
        </w:rPr>
      </w:pPr>
    </w:p>
    <w:p w14:paraId="28413930" w14:textId="77777777" w:rsidR="007C243D" w:rsidRPr="00E93BBB" w:rsidRDefault="007C243D" w:rsidP="007C243D">
      <w:pPr>
        <w:pStyle w:val="ListParagraph"/>
        <w:ind w:left="923"/>
        <w:rPr>
          <w:rFonts w:cs="Arial"/>
          <w:b/>
          <w:bCs/>
          <w:color w:val="000000"/>
          <w:szCs w:val="19"/>
          <w:lang w:eastAsia="es-AR"/>
        </w:rPr>
      </w:pPr>
    </w:p>
    <w:p w14:paraId="693BAB98" w14:textId="77777777" w:rsidR="007C243D" w:rsidRPr="00E93BBB" w:rsidRDefault="007C243D" w:rsidP="007C243D">
      <w:pPr>
        <w:pStyle w:val="ListParagraph"/>
        <w:numPr>
          <w:ilvl w:val="0"/>
          <w:numId w:val="13"/>
        </w:numPr>
        <w:ind w:left="923" w:hanging="284"/>
        <w:rPr>
          <w:b/>
          <w:color w:val="000000" w:themeColor="text1"/>
          <w:szCs w:val="19"/>
        </w:rPr>
      </w:pPr>
      <w:r w:rsidRPr="00E93BBB">
        <w:rPr>
          <w:rFonts w:cs="Arial"/>
          <w:b/>
          <w:bCs/>
          <w:color w:val="000000"/>
          <w:szCs w:val="19"/>
          <w:lang w:eastAsia="es-AR"/>
        </w:rPr>
        <w:t>Estructura</w:t>
      </w:r>
      <w:r w:rsidRPr="00E93BBB">
        <w:rPr>
          <w:b/>
          <w:szCs w:val="19"/>
        </w:rPr>
        <w:t xml:space="preserve"> del Flujo de </w:t>
      </w:r>
      <w:r w:rsidRPr="00E93BBB">
        <w:rPr>
          <w:rFonts w:cs="Arial"/>
          <w:b/>
          <w:bCs/>
          <w:color w:val="000000"/>
          <w:szCs w:val="19"/>
          <w:lang w:eastAsia="es-AR"/>
        </w:rPr>
        <w:t>Efectivo</w:t>
      </w:r>
      <w:r w:rsidRPr="00E93BBB">
        <w:rPr>
          <w:b/>
          <w:szCs w:val="19"/>
        </w:rPr>
        <w:t xml:space="preserve"> Comparativa </w:t>
      </w:r>
    </w:p>
    <w:p w14:paraId="7AA4FEB5" w14:textId="77777777" w:rsidR="00082C55" w:rsidRPr="00E93BBB" w:rsidRDefault="00082C55" w:rsidP="00082C55">
      <w:pPr>
        <w:pStyle w:val="ListParagraph"/>
        <w:ind w:left="923"/>
        <w:rPr>
          <w:rFonts w:cs="Arial"/>
          <w:b/>
          <w:bCs/>
          <w:color w:val="000000"/>
          <w:szCs w:val="19"/>
          <w:lang w:eastAsia="es-AR"/>
        </w:rPr>
      </w:pPr>
    </w:p>
    <w:tbl>
      <w:tblPr>
        <w:tblW w:w="9800" w:type="dxa"/>
        <w:tblInd w:w="779" w:type="dxa"/>
        <w:tblCellMar>
          <w:left w:w="70" w:type="dxa"/>
          <w:right w:w="70" w:type="dxa"/>
        </w:tblCellMar>
        <w:tblLook w:val="04A0" w:firstRow="1" w:lastRow="0" w:firstColumn="1" w:lastColumn="0" w:noHBand="0" w:noVBand="1"/>
      </w:tblPr>
      <w:tblGrid>
        <w:gridCol w:w="5839"/>
        <w:gridCol w:w="193"/>
        <w:gridCol w:w="1439"/>
        <w:gridCol w:w="1173"/>
        <w:gridCol w:w="1156"/>
      </w:tblGrid>
      <w:tr w:rsidR="00082C55" w:rsidRPr="00E93BBB" w14:paraId="2594E58C" w14:textId="77777777" w:rsidTr="00D52E9F">
        <w:trPr>
          <w:trHeight w:val="240"/>
        </w:trPr>
        <w:tc>
          <w:tcPr>
            <w:tcW w:w="5839" w:type="dxa"/>
            <w:tcBorders>
              <w:top w:val="nil"/>
              <w:left w:val="nil"/>
              <w:bottom w:val="nil"/>
              <w:right w:val="nil"/>
            </w:tcBorders>
            <w:shd w:val="clear" w:color="000000" w:fill="FFFFFF"/>
            <w:vAlign w:val="center"/>
            <w:hideMark/>
          </w:tcPr>
          <w:p w14:paraId="0048524C" w14:textId="77777777" w:rsidR="00082C55" w:rsidRPr="00E93BBB" w:rsidRDefault="00082C55" w:rsidP="00082C55">
            <w:pPr>
              <w:rPr>
                <w:rFonts w:cs="Arial"/>
                <w:b/>
                <w:bCs/>
                <w:color w:val="000000"/>
                <w:szCs w:val="19"/>
                <w:lang w:eastAsia="es-AR"/>
              </w:rPr>
            </w:pPr>
            <w:r w:rsidRPr="00E93BBB">
              <w:rPr>
                <w:rFonts w:cs="Arial"/>
                <w:b/>
                <w:bCs/>
                <w:color w:val="000000"/>
                <w:szCs w:val="19"/>
                <w:lang w:eastAsia="es-AR"/>
              </w:rPr>
              <w:t> </w:t>
            </w:r>
          </w:p>
        </w:tc>
        <w:tc>
          <w:tcPr>
            <w:tcW w:w="193" w:type="dxa"/>
            <w:tcBorders>
              <w:top w:val="nil"/>
              <w:left w:val="nil"/>
              <w:bottom w:val="nil"/>
              <w:right w:val="nil"/>
            </w:tcBorders>
            <w:shd w:val="clear" w:color="000000" w:fill="FFFFFF"/>
            <w:vAlign w:val="center"/>
            <w:hideMark/>
          </w:tcPr>
          <w:p w14:paraId="7189DA30" w14:textId="77777777" w:rsidR="00082C55" w:rsidRPr="00E93BBB" w:rsidRDefault="00082C55" w:rsidP="00082C55">
            <w:pPr>
              <w:rPr>
                <w:rFonts w:cs="Arial"/>
                <w:b/>
                <w:bCs/>
                <w:color w:val="000000"/>
                <w:szCs w:val="19"/>
                <w:lang w:eastAsia="es-AR"/>
              </w:rPr>
            </w:pPr>
            <w:r w:rsidRPr="00E93BBB">
              <w:rPr>
                <w:rFonts w:cs="Arial"/>
                <w:b/>
                <w:bCs/>
                <w:color w:val="000000"/>
                <w:szCs w:val="19"/>
                <w:lang w:eastAsia="es-AR"/>
              </w:rPr>
              <w:t> </w:t>
            </w:r>
          </w:p>
        </w:tc>
        <w:tc>
          <w:tcPr>
            <w:tcW w:w="2612" w:type="dxa"/>
            <w:gridSpan w:val="2"/>
            <w:tcBorders>
              <w:top w:val="nil"/>
              <w:left w:val="nil"/>
              <w:bottom w:val="single" w:sz="8" w:space="0" w:color="auto"/>
              <w:right w:val="nil"/>
            </w:tcBorders>
            <w:shd w:val="clear" w:color="000000" w:fill="FFFFFF"/>
            <w:noWrap/>
            <w:vAlign w:val="bottom"/>
            <w:hideMark/>
          </w:tcPr>
          <w:p w14:paraId="50846690" w14:textId="77777777" w:rsidR="00082C55" w:rsidRPr="00E93BBB" w:rsidRDefault="00082C55" w:rsidP="00082C55">
            <w:pPr>
              <w:jc w:val="center"/>
              <w:rPr>
                <w:rFonts w:cs="Arial"/>
                <w:b/>
                <w:bCs/>
                <w:color w:val="000000"/>
                <w:szCs w:val="19"/>
                <w:lang w:eastAsia="es-AR"/>
              </w:rPr>
            </w:pPr>
            <w:r w:rsidRPr="00E93BBB">
              <w:rPr>
                <w:rFonts w:cs="Arial"/>
                <w:b/>
                <w:bCs/>
                <w:color w:val="000000"/>
                <w:szCs w:val="19"/>
                <w:lang w:eastAsia="es-AR"/>
              </w:rPr>
              <w:t>Junio</w:t>
            </w:r>
          </w:p>
        </w:tc>
        <w:tc>
          <w:tcPr>
            <w:tcW w:w="1156" w:type="dxa"/>
            <w:vMerge w:val="restart"/>
            <w:tcBorders>
              <w:top w:val="nil"/>
              <w:left w:val="nil"/>
              <w:bottom w:val="single" w:sz="8" w:space="0" w:color="000000"/>
              <w:right w:val="nil"/>
            </w:tcBorders>
            <w:shd w:val="clear" w:color="000000" w:fill="FFFFFF"/>
            <w:vAlign w:val="center"/>
            <w:hideMark/>
          </w:tcPr>
          <w:p w14:paraId="025F8599" w14:textId="77777777" w:rsidR="00082C55" w:rsidRPr="00E93BBB" w:rsidRDefault="00082C55" w:rsidP="00082C55">
            <w:pPr>
              <w:jc w:val="center"/>
              <w:rPr>
                <w:rFonts w:cs="Arial"/>
                <w:b/>
                <w:bCs/>
                <w:color w:val="000000"/>
                <w:szCs w:val="19"/>
                <w:lang w:eastAsia="es-AR"/>
              </w:rPr>
            </w:pPr>
            <w:r w:rsidRPr="00E93BBB">
              <w:rPr>
                <w:rFonts w:cs="Arial"/>
                <w:b/>
                <w:bCs/>
                <w:color w:val="000000"/>
                <w:szCs w:val="19"/>
                <w:lang w:eastAsia="es-AR"/>
              </w:rPr>
              <w:t>Variación 2020/2019</w:t>
            </w:r>
          </w:p>
        </w:tc>
      </w:tr>
      <w:tr w:rsidR="00082C55" w:rsidRPr="00E93BBB" w14:paraId="3A2EDF34" w14:textId="77777777" w:rsidTr="00D52E9F">
        <w:trPr>
          <w:trHeight w:val="315"/>
        </w:trPr>
        <w:tc>
          <w:tcPr>
            <w:tcW w:w="5839" w:type="dxa"/>
            <w:tcBorders>
              <w:top w:val="nil"/>
              <w:left w:val="nil"/>
              <w:bottom w:val="nil"/>
              <w:right w:val="nil"/>
            </w:tcBorders>
            <w:shd w:val="clear" w:color="000000" w:fill="FFFFFF"/>
            <w:vAlign w:val="center"/>
            <w:hideMark/>
          </w:tcPr>
          <w:p w14:paraId="5C36F0B8" w14:textId="77777777" w:rsidR="00082C55" w:rsidRPr="00E93BBB" w:rsidRDefault="00082C55" w:rsidP="00082C55">
            <w:pPr>
              <w:rPr>
                <w:rFonts w:cs="Arial"/>
                <w:b/>
                <w:bCs/>
                <w:color w:val="000000"/>
                <w:szCs w:val="19"/>
                <w:lang w:eastAsia="es-AR"/>
              </w:rPr>
            </w:pPr>
            <w:r w:rsidRPr="00E93BBB">
              <w:rPr>
                <w:rFonts w:cs="Arial"/>
                <w:b/>
                <w:bCs/>
                <w:color w:val="000000"/>
                <w:szCs w:val="19"/>
                <w:lang w:eastAsia="es-AR"/>
              </w:rPr>
              <w:t> </w:t>
            </w:r>
          </w:p>
        </w:tc>
        <w:tc>
          <w:tcPr>
            <w:tcW w:w="193" w:type="dxa"/>
            <w:tcBorders>
              <w:top w:val="nil"/>
              <w:left w:val="nil"/>
              <w:bottom w:val="nil"/>
              <w:right w:val="nil"/>
            </w:tcBorders>
            <w:shd w:val="clear" w:color="000000" w:fill="FFFFFF"/>
            <w:vAlign w:val="center"/>
            <w:hideMark/>
          </w:tcPr>
          <w:p w14:paraId="42BDB0EA" w14:textId="77777777" w:rsidR="00082C55" w:rsidRPr="00E93BBB" w:rsidRDefault="00082C55" w:rsidP="00082C55">
            <w:pPr>
              <w:rPr>
                <w:rFonts w:cs="Arial"/>
                <w:b/>
                <w:bCs/>
                <w:color w:val="000000"/>
                <w:szCs w:val="19"/>
                <w:lang w:eastAsia="es-AR"/>
              </w:rPr>
            </w:pPr>
            <w:r w:rsidRPr="00E93BBB">
              <w:rPr>
                <w:rFonts w:cs="Arial"/>
                <w:b/>
                <w:bCs/>
                <w:color w:val="000000"/>
                <w:szCs w:val="19"/>
                <w:lang w:eastAsia="es-AR"/>
              </w:rPr>
              <w:t> </w:t>
            </w:r>
          </w:p>
        </w:tc>
        <w:tc>
          <w:tcPr>
            <w:tcW w:w="1439" w:type="dxa"/>
            <w:tcBorders>
              <w:top w:val="nil"/>
              <w:left w:val="nil"/>
              <w:bottom w:val="single" w:sz="8" w:space="0" w:color="auto"/>
              <w:right w:val="nil"/>
            </w:tcBorders>
            <w:shd w:val="clear" w:color="000000" w:fill="FFFFFF"/>
            <w:vAlign w:val="center"/>
            <w:hideMark/>
          </w:tcPr>
          <w:p w14:paraId="0238D455" w14:textId="77777777" w:rsidR="00082C55" w:rsidRPr="00E93BBB" w:rsidRDefault="00082C55" w:rsidP="00082C55">
            <w:pPr>
              <w:jc w:val="center"/>
              <w:rPr>
                <w:rFonts w:cs="Arial"/>
                <w:b/>
                <w:bCs/>
                <w:color w:val="000000"/>
                <w:szCs w:val="19"/>
                <w:lang w:eastAsia="es-AR"/>
              </w:rPr>
            </w:pPr>
            <w:r w:rsidRPr="00E93BBB">
              <w:rPr>
                <w:rFonts w:cs="Arial"/>
                <w:b/>
                <w:bCs/>
                <w:color w:val="000000"/>
                <w:szCs w:val="19"/>
                <w:lang w:eastAsia="es-AR"/>
              </w:rPr>
              <w:t>2020</w:t>
            </w:r>
          </w:p>
        </w:tc>
        <w:tc>
          <w:tcPr>
            <w:tcW w:w="1173" w:type="dxa"/>
            <w:tcBorders>
              <w:top w:val="nil"/>
              <w:left w:val="nil"/>
              <w:bottom w:val="single" w:sz="8" w:space="0" w:color="auto"/>
              <w:right w:val="nil"/>
            </w:tcBorders>
            <w:shd w:val="clear" w:color="000000" w:fill="FFFFFF"/>
            <w:vAlign w:val="center"/>
            <w:hideMark/>
          </w:tcPr>
          <w:p w14:paraId="593673C1" w14:textId="77777777" w:rsidR="00082C55" w:rsidRPr="00E93BBB" w:rsidRDefault="00082C55" w:rsidP="00082C55">
            <w:pPr>
              <w:jc w:val="center"/>
              <w:rPr>
                <w:rFonts w:cs="Arial"/>
                <w:b/>
                <w:bCs/>
                <w:color w:val="000000"/>
                <w:szCs w:val="19"/>
                <w:lang w:eastAsia="es-AR"/>
              </w:rPr>
            </w:pPr>
            <w:r w:rsidRPr="00E93BBB">
              <w:rPr>
                <w:rFonts w:cs="Arial"/>
                <w:b/>
                <w:bCs/>
                <w:color w:val="000000"/>
                <w:szCs w:val="19"/>
                <w:lang w:eastAsia="es-AR"/>
              </w:rPr>
              <w:t>2019</w:t>
            </w:r>
          </w:p>
        </w:tc>
        <w:tc>
          <w:tcPr>
            <w:tcW w:w="1156" w:type="dxa"/>
            <w:vMerge/>
            <w:tcBorders>
              <w:top w:val="nil"/>
              <w:left w:val="nil"/>
              <w:bottom w:val="single" w:sz="8" w:space="0" w:color="000000"/>
              <w:right w:val="nil"/>
            </w:tcBorders>
            <w:vAlign w:val="center"/>
            <w:hideMark/>
          </w:tcPr>
          <w:p w14:paraId="190399C5" w14:textId="77777777" w:rsidR="00082C55" w:rsidRPr="00E93BBB" w:rsidRDefault="00082C55" w:rsidP="00082C55">
            <w:pPr>
              <w:rPr>
                <w:rFonts w:cs="Arial"/>
                <w:b/>
                <w:bCs/>
                <w:color w:val="000000"/>
                <w:szCs w:val="19"/>
                <w:lang w:eastAsia="es-AR"/>
              </w:rPr>
            </w:pPr>
          </w:p>
        </w:tc>
      </w:tr>
      <w:tr w:rsidR="00082C55" w:rsidRPr="00E93BBB" w14:paraId="4B14FAB1" w14:textId="77777777" w:rsidTr="00D52E9F">
        <w:trPr>
          <w:trHeight w:val="315"/>
        </w:trPr>
        <w:tc>
          <w:tcPr>
            <w:tcW w:w="5839" w:type="dxa"/>
            <w:tcBorders>
              <w:top w:val="nil"/>
              <w:left w:val="nil"/>
              <w:bottom w:val="nil"/>
              <w:right w:val="nil"/>
            </w:tcBorders>
            <w:shd w:val="clear" w:color="000000" w:fill="FFFFFF"/>
            <w:vAlign w:val="center"/>
            <w:hideMark/>
          </w:tcPr>
          <w:p w14:paraId="3335900E" w14:textId="77777777" w:rsidR="00082C55" w:rsidRPr="00E93BBB" w:rsidRDefault="00082C55" w:rsidP="00082C55">
            <w:pPr>
              <w:rPr>
                <w:rFonts w:cs="Arial"/>
                <w:b/>
                <w:bCs/>
                <w:color w:val="000000"/>
                <w:szCs w:val="19"/>
                <w:lang w:eastAsia="es-AR"/>
              </w:rPr>
            </w:pPr>
            <w:r w:rsidRPr="00E93BBB">
              <w:rPr>
                <w:rFonts w:cs="Arial"/>
                <w:b/>
                <w:bCs/>
                <w:color w:val="000000"/>
                <w:szCs w:val="19"/>
                <w:lang w:eastAsia="es-AR"/>
              </w:rPr>
              <w:t> </w:t>
            </w:r>
          </w:p>
        </w:tc>
        <w:tc>
          <w:tcPr>
            <w:tcW w:w="193" w:type="dxa"/>
            <w:tcBorders>
              <w:top w:val="nil"/>
              <w:left w:val="nil"/>
              <w:bottom w:val="nil"/>
              <w:right w:val="nil"/>
            </w:tcBorders>
            <w:shd w:val="clear" w:color="000000" w:fill="FFFFFF"/>
            <w:vAlign w:val="center"/>
            <w:hideMark/>
          </w:tcPr>
          <w:p w14:paraId="28E42B79" w14:textId="77777777" w:rsidR="00082C55" w:rsidRPr="00E93BBB" w:rsidRDefault="00082C55" w:rsidP="00082C55">
            <w:pPr>
              <w:rPr>
                <w:rFonts w:cs="Arial"/>
                <w:b/>
                <w:bCs/>
                <w:color w:val="000000"/>
                <w:szCs w:val="19"/>
                <w:lang w:eastAsia="es-AR"/>
              </w:rPr>
            </w:pPr>
            <w:r w:rsidRPr="00E93BBB">
              <w:rPr>
                <w:rFonts w:cs="Arial"/>
                <w:b/>
                <w:bCs/>
                <w:color w:val="000000"/>
                <w:szCs w:val="19"/>
                <w:lang w:eastAsia="es-AR"/>
              </w:rPr>
              <w:t> </w:t>
            </w:r>
          </w:p>
        </w:tc>
        <w:tc>
          <w:tcPr>
            <w:tcW w:w="1439" w:type="dxa"/>
            <w:tcBorders>
              <w:top w:val="nil"/>
              <w:left w:val="nil"/>
              <w:bottom w:val="nil"/>
              <w:right w:val="nil"/>
            </w:tcBorders>
            <w:shd w:val="clear" w:color="000000" w:fill="FFFFFF"/>
            <w:vAlign w:val="center"/>
            <w:hideMark/>
          </w:tcPr>
          <w:p w14:paraId="5464983F" w14:textId="77777777" w:rsidR="00082C55" w:rsidRPr="00E93BBB" w:rsidRDefault="00082C55" w:rsidP="00082C55">
            <w:pPr>
              <w:jc w:val="center"/>
              <w:rPr>
                <w:rFonts w:cs="Arial"/>
                <w:b/>
                <w:bCs/>
                <w:color w:val="000000"/>
                <w:szCs w:val="19"/>
                <w:lang w:eastAsia="es-AR"/>
              </w:rPr>
            </w:pPr>
            <w:r w:rsidRPr="00E93BBB">
              <w:rPr>
                <w:rFonts w:cs="Arial"/>
                <w:b/>
                <w:bCs/>
                <w:color w:val="000000"/>
                <w:szCs w:val="19"/>
                <w:lang w:eastAsia="es-AR"/>
              </w:rPr>
              <w:t> </w:t>
            </w:r>
          </w:p>
        </w:tc>
        <w:tc>
          <w:tcPr>
            <w:tcW w:w="1173" w:type="dxa"/>
            <w:tcBorders>
              <w:top w:val="nil"/>
              <w:left w:val="nil"/>
              <w:bottom w:val="nil"/>
              <w:right w:val="nil"/>
            </w:tcBorders>
            <w:shd w:val="clear" w:color="000000" w:fill="FFFFFF"/>
            <w:vAlign w:val="center"/>
            <w:hideMark/>
          </w:tcPr>
          <w:p w14:paraId="32319A2E" w14:textId="77777777" w:rsidR="00082C55" w:rsidRPr="00E93BBB" w:rsidRDefault="00082C55" w:rsidP="00082C55">
            <w:pPr>
              <w:jc w:val="center"/>
              <w:rPr>
                <w:rFonts w:cs="Arial"/>
                <w:b/>
                <w:bCs/>
                <w:color w:val="000000"/>
                <w:szCs w:val="19"/>
                <w:lang w:eastAsia="es-AR"/>
              </w:rPr>
            </w:pPr>
            <w:r w:rsidRPr="00E93BBB">
              <w:rPr>
                <w:rFonts w:cs="Arial"/>
                <w:b/>
                <w:bCs/>
                <w:color w:val="000000"/>
                <w:szCs w:val="19"/>
                <w:lang w:eastAsia="es-AR"/>
              </w:rPr>
              <w:t> </w:t>
            </w:r>
          </w:p>
        </w:tc>
        <w:tc>
          <w:tcPr>
            <w:tcW w:w="1156" w:type="dxa"/>
            <w:tcBorders>
              <w:top w:val="nil"/>
              <w:left w:val="nil"/>
              <w:bottom w:val="nil"/>
              <w:right w:val="nil"/>
            </w:tcBorders>
            <w:shd w:val="clear" w:color="000000" w:fill="FFFFFF"/>
            <w:vAlign w:val="center"/>
            <w:hideMark/>
          </w:tcPr>
          <w:p w14:paraId="33F4A2C4" w14:textId="77777777" w:rsidR="00082C55" w:rsidRPr="00E93BBB" w:rsidRDefault="00082C55" w:rsidP="00082C55">
            <w:pPr>
              <w:jc w:val="center"/>
              <w:rPr>
                <w:rFonts w:cs="Arial"/>
                <w:b/>
                <w:bCs/>
                <w:color w:val="000000"/>
                <w:szCs w:val="19"/>
                <w:lang w:eastAsia="es-AR"/>
              </w:rPr>
            </w:pPr>
            <w:r w:rsidRPr="00E93BBB">
              <w:rPr>
                <w:rFonts w:cs="Arial"/>
                <w:b/>
                <w:bCs/>
                <w:color w:val="000000"/>
                <w:szCs w:val="19"/>
                <w:lang w:eastAsia="es-AR"/>
              </w:rPr>
              <w:t> </w:t>
            </w:r>
          </w:p>
        </w:tc>
      </w:tr>
      <w:tr w:rsidR="00082C55" w:rsidRPr="00E93BBB" w14:paraId="07B9E233" w14:textId="77777777" w:rsidTr="00D52E9F">
        <w:trPr>
          <w:trHeight w:val="240"/>
        </w:trPr>
        <w:tc>
          <w:tcPr>
            <w:tcW w:w="5839" w:type="dxa"/>
            <w:tcBorders>
              <w:top w:val="nil"/>
              <w:left w:val="nil"/>
              <w:bottom w:val="nil"/>
              <w:right w:val="nil"/>
            </w:tcBorders>
            <w:shd w:val="clear" w:color="000000" w:fill="FFFFFF"/>
            <w:vAlign w:val="bottom"/>
            <w:hideMark/>
          </w:tcPr>
          <w:p w14:paraId="7EE228B2" w14:textId="62F3BC04" w:rsidR="00082C55" w:rsidRPr="00E93BBB" w:rsidRDefault="00082C55" w:rsidP="00082C55">
            <w:pPr>
              <w:rPr>
                <w:rFonts w:cs="Arial"/>
                <w:color w:val="000000"/>
                <w:szCs w:val="19"/>
                <w:lang w:eastAsia="es-AR"/>
              </w:rPr>
            </w:pPr>
            <w:r w:rsidRPr="00E93BBB">
              <w:rPr>
                <w:rFonts w:cs="Arial"/>
                <w:color w:val="000000"/>
                <w:szCs w:val="19"/>
                <w:lang w:eastAsia="es-AR"/>
              </w:rPr>
              <w:t xml:space="preserve">Flujo neto de efectivo </w:t>
            </w:r>
            <w:r w:rsidR="00962411" w:rsidRPr="00E93BBB">
              <w:rPr>
                <w:rFonts w:cs="Arial"/>
                <w:color w:val="000000"/>
                <w:szCs w:val="19"/>
                <w:lang w:eastAsia="es-AR"/>
              </w:rPr>
              <w:t xml:space="preserve">(utilizado en) / </w:t>
            </w:r>
            <w:r w:rsidRPr="00E93BBB">
              <w:rPr>
                <w:rFonts w:cs="Arial"/>
                <w:color w:val="000000"/>
                <w:szCs w:val="19"/>
                <w:lang w:eastAsia="es-AR"/>
              </w:rPr>
              <w:t>generado por las actividades operativas</w:t>
            </w:r>
          </w:p>
        </w:tc>
        <w:tc>
          <w:tcPr>
            <w:tcW w:w="193" w:type="dxa"/>
            <w:tcBorders>
              <w:top w:val="nil"/>
              <w:left w:val="nil"/>
              <w:bottom w:val="nil"/>
              <w:right w:val="nil"/>
            </w:tcBorders>
            <w:shd w:val="clear" w:color="000000" w:fill="FFFFFF"/>
            <w:vAlign w:val="bottom"/>
            <w:hideMark/>
          </w:tcPr>
          <w:p w14:paraId="4540310C" w14:textId="32793F41" w:rsidR="00082C55" w:rsidRPr="00E93BBB" w:rsidRDefault="00082C55" w:rsidP="00082C55">
            <w:pPr>
              <w:jc w:val="center"/>
              <w:rPr>
                <w:rFonts w:cs="Arial"/>
                <w:i/>
                <w:iCs/>
                <w:color w:val="000000"/>
                <w:szCs w:val="19"/>
                <w:lang w:eastAsia="es-AR"/>
              </w:rPr>
            </w:pPr>
          </w:p>
        </w:tc>
        <w:tc>
          <w:tcPr>
            <w:tcW w:w="1439" w:type="dxa"/>
            <w:tcBorders>
              <w:top w:val="nil"/>
              <w:left w:val="nil"/>
              <w:bottom w:val="nil"/>
              <w:right w:val="nil"/>
            </w:tcBorders>
            <w:shd w:val="clear" w:color="000000" w:fill="FFFFFF"/>
            <w:noWrap/>
            <w:vAlign w:val="bottom"/>
            <w:hideMark/>
          </w:tcPr>
          <w:p w14:paraId="4AA660EA" w14:textId="5A28DB8E" w:rsidR="00082C55" w:rsidRPr="00E93BBB" w:rsidRDefault="00082C55" w:rsidP="00082C55">
            <w:pPr>
              <w:jc w:val="right"/>
              <w:rPr>
                <w:rFonts w:cs="Arial"/>
                <w:szCs w:val="19"/>
                <w:lang w:eastAsia="es-AR"/>
              </w:rPr>
            </w:pPr>
            <w:r w:rsidRPr="00E93BBB">
              <w:rPr>
                <w:rFonts w:cs="Arial"/>
                <w:szCs w:val="19"/>
                <w:lang w:eastAsia="es-AR"/>
              </w:rPr>
              <w:t>(</w:t>
            </w:r>
            <w:r w:rsidR="00F5127C" w:rsidRPr="00E93BBB">
              <w:rPr>
                <w:rFonts w:cs="Arial"/>
                <w:szCs w:val="19"/>
                <w:lang w:eastAsia="es-AR"/>
              </w:rPr>
              <w:t>105.033</w:t>
            </w:r>
            <w:r w:rsidRPr="00E93BBB">
              <w:rPr>
                <w:rFonts w:cs="Arial"/>
                <w:szCs w:val="19"/>
                <w:lang w:eastAsia="es-AR"/>
              </w:rPr>
              <w:t>)</w:t>
            </w:r>
          </w:p>
        </w:tc>
        <w:tc>
          <w:tcPr>
            <w:tcW w:w="1173" w:type="dxa"/>
            <w:tcBorders>
              <w:top w:val="nil"/>
              <w:left w:val="nil"/>
              <w:bottom w:val="nil"/>
              <w:right w:val="nil"/>
            </w:tcBorders>
            <w:shd w:val="clear" w:color="000000" w:fill="FFFFFF"/>
            <w:noWrap/>
            <w:vAlign w:val="bottom"/>
            <w:hideMark/>
          </w:tcPr>
          <w:p w14:paraId="6BE0DCC1" w14:textId="32C16B91" w:rsidR="00082C55" w:rsidRPr="00E93BBB" w:rsidRDefault="00FF1681" w:rsidP="00082C55">
            <w:pPr>
              <w:jc w:val="right"/>
              <w:rPr>
                <w:rFonts w:cs="Arial"/>
                <w:szCs w:val="19"/>
                <w:lang w:eastAsia="es-AR"/>
              </w:rPr>
            </w:pPr>
            <w:r w:rsidRPr="00E93BBB">
              <w:rPr>
                <w:rFonts w:cs="Arial"/>
                <w:szCs w:val="19"/>
                <w:lang w:eastAsia="es-AR"/>
              </w:rPr>
              <w:t>4.125.564</w:t>
            </w:r>
          </w:p>
        </w:tc>
        <w:tc>
          <w:tcPr>
            <w:tcW w:w="1156" w:type="dxa"/>
            <w:tcBorders>
              <w:top w:val="nil"/>
              <w:left w:val="nil"/>
              <w:bottom w:val="nil"/>
              <w:right w:val="nil"/>
            </w:tcBorders>
            <w:shd w:val="clear" w:color="000000" w:fill="FFFFFF"/>
            <w:noWrap/>
            <w:vAlign w:val="bottom"/>
            <w:hideMark/>
          </w:tcPr>
          <w:p w14:paraId="2C81B999" w14:textId="40802E07" w:rsidR="00082C55" w:rsidRPr="00E93BBB" w:rsidRDefault="00082C55" w:rsidP="00082C55">
            <w:pPr>
              <w:jc w:val="right"/>
              <w:rPr>
                <w:rFonts w:cs="Arial"/>
                <w:szCs w:val="19"/>
                <w:lang w:eastAsia="es-AR"/>
              </w:rPr>
            </w:pPr>
            <w:r w:rsidRPr="00E93BBB">
              <w:rPr>
                <w:rFonts w:cs="Arial"/>
                <w:szCs w:val="19"/>
                <w:lang w:eastAsia="es-AR"/>
              </w:rPr>
              <w:t>(1</w:t>
            </w:r>
            <w:r w:rsidR="00DB5C96" w:rsidRPr="00E93BBB">
              <w:rPr>
                <w:rFonts w:cs="Arial"/>
                <w:szCs w:val="19"/>
                <w:lang w:eastAsia="es-AR"/>
              </w:rPr>
              <w:t>0</w:t>
            </w:r>
            <w:r w:rsidR="00442C6B" w:rsidRPr="00E93BBB">
              <w:rPr>
                <w:rFonts w:cs="Arial"/>
                <w:szCs w:val="19"/>
                <w:lang w:eastAsia="es-AR"/>
              </w:rPr>
              <w:t>2</w:t>
            </w:r>
            <w:r w:rsidR="00DB5C96" w:rsidRPr="00E93BBB">
              <w:rPr>
                <w:rFonts w:cs="Arial"/>
                <w:szCs w:val="19"/>
                <w:lang w:eastAsia="es-AR"/>
              </w:rPr>
              <w:t>,</w:t>
            </w:r>
            <w:r w:rsidR="00442C6B" w:rsidRPr="00E93BBB">
              <w:rPr>
                <w:rFonts w:cs="Arial"/>
                <w:szCs w:val="19"/>
                <w:lang w:eastAsia="es-AR"/>
              </w:rPr>
              <w:t>5</w:t>
            </w:r>
            <w:r w:rsidRPr="00E93BBB">
              <w:rPr>
                <w:rFonts w:cs="Arial"/>
                <w:szCs w:val="19"/>
                <w:lang w:eastAsia="es-AR"/>
              </w:rPr>
              <w:t>%)</w:t>
            </w:r>
          </w:p>
        </w:tc>
      </w:tr>
      <w:tr w:rsidR="00082C55" w:rsidRPr="00E93BBB" w14:paraId="5FE70201" w14:textId="77777777" w:rsidTr="00D52E9F">
        <w:trPr>
          <w:trHeight w:val="117"/>
        </w:trPr>
        <w:tc>
          <w:tcPr>
            <w:tcW w:w="5839" w:type="dxa"/>
            <w:tcBorders>
              <w:top w:val="nil"/>
              <w:left w:val="nil"/>
              <w:bottom w:val="nil"/>
              <w:right w:val="nil"/>
            </w:tcBorders>
            <w:shd w:val="clear" w:color="000000" w:fill="FFFFFF"/>
            <w:vAlign w:val="bottom"/>
            <w:hideMark/>
          </w:tcPr>
          <w:p w14:paraId="01277A2D" w14:textId="707C61CC" w:rsidR="00082C55" w:rsidRPr="00E93BBB" w:rsidRDefault="00082C55" w:rsidP="00082C55">
            <w:pPr>
              <w:rPr>
                <w:rFonts w:cs="Arial"/>
                <w:b/>
                <w:bCs/>
                <w:color w:val="000000"/>
                <w:sz w:val="10"/>
                <w:szCs w:val="10"/>
                <w:lang w:eastAsia="es-AR"/>
              </w:rPr>
            </w:pPr>
          </w:p>
        </w:tc>
        <w:tc>
          <w:tcPr>
            <w:tcW w:w="193" w:type="dxa"/>
            <w:tcBorders>
              <w:top w:val="nil"/>
              <w:left w:val="nil"/>
              <w:bottom w:val="nil"/>
              <w:right w:val="nil"/>
            </w:tcBorders>
            <w:shd w:val="clear" w:color="000000" w:fill="FFFFFF"/>
            <w:vAlign w:val="bottom"/>
            <w:hideMark/>
          </w:tcPr>
          <w:p w14:paraId="6286B3F0" w14:textId="6EC0D05C" w:rsidR="00082C55" w:rsidRPr="00E93BBB" w:rsidRDefault="00082C55" w:rsidP="00082C55">
            <w:pPr>
              <w:jc w:val="center"/>
              <w:rPr>
                <w:rFonts w:cs="Arial"/>
                <w:color w:val="000000"/>
                <w:sz w:val="10"/>
                <w:szCs w:val="10"/>
                <w:lang w:eastAsia="es-AR"/>
              </w:rPr>
            </w:pPr>
          </w:p>
        </w:tc>
        <w:tc>
          <w:tcPr>
            <w:tcW w:w="1439" w:type="dxa"/>
            <w:tcBorders>
              <w:top w:val="nil"/>
              <w:left w:val="nil"/>
              <w:bottom w:val="nil"/>
              <w:right w:val="nil"/>
            </w:tcBorders>
            <w:shd w:val="clear" w:color="000000" w:fill="FFFFFF"/>
            <w:vAlign w:val="bottom"/>
            <w:hideMark/>
          </w:tcPr>
          <w:p w14:paraId="64B1E2BE" w14:textId="76063FFF" w:rsidR="00082C55" w:rsidRPr="00E93BBB" w:rsidRDefault="00082C55" w:rsidP="00082C55">
            <w:pPr>
              <w:jc w:val="right"/>
              <w:rPr>
                <w:rFonts w:cs="Arial"/>
                <w:b/>
                <w:bCs/>
                <w:color w:val="000000"/>
                <w:sz w:val="10"/>
                <w:szCs w:val="10"/>
                <w:lang w:eastAsia="es-AR"/>
              </w:rPr>
            </w:pPr>
          </w:p>
        </w:tc>
        <w:tc>
          <w:tcPr>
            <w:tcW w:w="1173" w:type="dxa"/>
            <w:tcBorders>
              <w:top w:val="nil"/>
              <w:left w:val="nil"/>
              <w:bottom w:val="nil"/>
              <w:right w:val="nil"/>
            </w:tcBorders>
            <w:shd w:val="clear" w:color="000000" w:fill="FFFFFF"/>
            <w:vAlign w:val="bottom"/>
            <w:hideMark/>
          </w:tcPr>
          <w:p w14:paraId="17546F30" w14:textId="68D20D19" w:rsidR="00082C55" w:rsidRPr="00E93BBB" w:rsidRDefault="00082C55" w:rsidP="00082C55">
            <w:pPr>
              <w:jc w:val="right"/>
              <w:rPr>
                <w:rFonts w:cs="Arial"/>
                <w:b/>
                <w:bCs/>
                <w:color w:val="000000"/>
                <w:sz w:val="10"/>
                <w:szCs w:val="10"/>
                <w:lang w:eastAsia="es-AR"/>
              </w:rPr>
            </w:pPr>
          </w:p>
        </w:tc>
        <w:tc>
          <w:tcPr>
            <w:tcW w:w="1156" w:type="dxa"/>
            <w:tcBorders>
              <w:top w:val="nil"/>
              <w:left w:val="nil"/>
              <w:bottom w:val="nil"/>
              <w:right w:val="nil"/>
            </w:tcBorders>
            <w:shd w:val="clear" w:color="000000" w:fill="FFFFFF"/>
            <w:vAlign w:val="bottom"/>
            <w:hideMark/>
          </w:tcPr>
          <w:p w14:paraId="1D3A47F3" w14:textId="5D4D74D6" w:rsidR="00082C55" w:rsidRPr="00E93BBB" w:rsidRDefault="00082C55" w:rsidP="00082C55">
            <w:pPr>
              <w:jc w:val="right"/>
              <w:rPr>
                <w:rFonts w:cs="Arial"/>
                <w:b/>
                <w:bCs/>
                <w:color w:val="000000"/>
                <w:sz w:val="10"/>
                <w:szCs w:val="10"/>
                <w:lang w:eastAsia="es-AR"/>
              </w:rPr>
            </w:pPr>
          </w:p>
        </w:tc>
      </w:tr>
      <w:tr w:rsidR="00082C55" w:rsidRPr="00E93BBB" w14:paraId="65128725" w14:textId="77777777" w:rsidTr="00D52E9F">
        <w:trPr>
          <w:trHeight w:val="230"/>
        </w:trPr>
        <w:tc>
          <w:tcPr>
            <w:tcW w:w="5839" w:type="dxa"/>
            <w:tcBorders>
              <w:top w:val="nil"/>
              <w:left w:val="nil"/>
              <w:bottom w:val="nil"/>
              <w:right w:val="nil"/>
            </w:tcBorders>
            <w:shd w:val="clear" w:color="000000" w:fill="FFFFFF"/>
            <w:vAlign w:val="bottom"/>
            <w:hideMark/>
          </w:tcPr>
          <w:p w14:paraId="3C44BA34" w14:textId="19639411" w:rsidR="00082C55" w:rsidRPr="00E93BBB" w:rsidRDefault="00082C55">
            <w:pPr>
              <w:rPr>
                <w:rFonts w:cs="Arial"/>
                <w:color w:val="000000"/>
                <w:szCs w:val="19"/>
                <w:lang w:eastAsia="es-AR"/>
              </w:rPr>
            </w:pPr>
            <w:r w:rsidRPr="00E93BBB">
              <w:rPr>
                <w:rFonts w:cs="Arial"/>
                <w:color w:val="000000"/>
                <w:szCs w:val="19"/>
                <w:lang w:eastAsia="es-AR"/>
              </w:rPr>
              <w:t xml:space="preserve">Flujo neto de efectivo </w:t>
            </w:r>
            <w:r w:rsidR="00962411" w:rsidRPr="00E93BBB">
              <w:rPr>
                <w:rFonts w:cs="Arial"/>
                <w:color w:val="000000"/>
                <w:szCs w:val="19"/>
                <w:lang w:eastAsia="es-AR"/>
              </w:rPr>
              <w:t xml:space="preserve">utilizado en </w:t>
            </w:r>
            <w:r w:rsidRPr="00E93BBB">
              <w:rPr>
                <w:rFonts w:cs="Arial"/>
                <w:color w:val="000000"/>
                <w:szCs w:val="19"/>
                <w:lang w:eastAsia="es-AR"/>
              </w:rPr>
              <w:t>las actividades de inversión</w:t>
            </w:r>
          </w:p>
        </w:tc>
        <w:tc>
          <w:tcPr>
            <w:tcW w:w="193" w:type="dxa"/>
            <w:tcBorders>
              <w:top w:val="nil"/>
              <w:left w:val="nil"/>
              <w:bottom w:val="nil"/>
              <w:right w:val="nil"/>
            </w:tcBorders>
            <w:shd w:val="clear" w:color="000000" w:fill="FFFFFF"/>
            <w:vAlign w:val="bottom"/>
            <w:hideMark/>
          </w:tcPr>
          <w:p w14:paraId="33A82E90" w14:textId="7F882023" w:rsidR="00082C55" w:rsidRPr="00E93BBB" w:rsidRDefault="00082C55" w:rsidP="00082C55">
            <w:pPr>
              <w:jc w:val="center"/>
              <w:rPr>
                <w:rFonts w:cs="Arial"/>
                <w:color w:val="000000"/>
                <w:szCs w:val="19"/>
                <w:lang w:eastAsia="es-AR"/>
              </w:rPr>
            </w:pPr>
          </w:p>
        </w:tc>
        <w:tc>
          <w:tcPr>
            <w:tcW w:w="1439" w:type="dxa"/>
            <w:tcBorders>
              <w:top w:val="nil"/>
              <w:left w:val="nil"/>
              <w:bottom w:val="nil"/>
              <w:right w:val="nil"/>
            </w:tcBorders>
            <w:shd w:val="clear" w:color="000000" w:fill="FFFFFF"/>
            <w:noWrap/>
            <w:vAlign w:val="bottom"/>
            <w:hideMark/>
          </w:tcPr>
          <w:p w14:paraId="560F23B3" w14:textId="7B365990" w:rsidR="00082C55" w:rsidRPr="00E93BBB" w:rsidRDefault="00082C55" w:rsidP="00082C55">
            <w:pPr>
              <w:jc w:val="right"/>
              <w:rPr>
                <w:rFonts w:cs="Arial"/>
                <w:szCs w:val="19"/>
                <w:lang w:eastAsia="es-AR"/>
              </w:rPr>
            </w:pPr>
            <w:r w:rsidRPr="00E93BBB">
              <w:rPr>
                <w:rFonts w:cs="Arial"/>
                <w:szCs w:val="19"/>
                <w:lang w:eastAsia="es-AR"/>
              </w:rPr>
              <w:t>(194.752)</w:t>
            </w:r>
          </w:p>
        </w:tc>
        <w:tc>
          <w:tcPr>
            <w:tcW w:w="1173" w:type="dxa"/>
            <w:tcBorders>
              <w:top w:val="nil"/>
              <w:left w:val="nil"/>
              <w:bottom w:val="nil"/>
              <w:right w:val="nil"/>
            </w:tcBorders>
            <w:shd w:val="clear" w:color="000000" w:fill="FFFFFF"/>
            <w:noWrap/>
            <w:vAlign w:val="bottom"/>
            <w:hideMark/>
          </w:tcPr>
          <w:p w14:paraId="1DD97E9E" w14:textId="5CCFC149" w:rsidR="00082C55" w:rsidRPr="00E93BBB" w:rsidRDefault="00082C55" w:rsidP="00082C55">
            <w:pPr>
              <w:jc w:val="right"/>
              <w:rPr>
                <w:rFonts w:cs="Arial"/>
                <w:szCs w:val="19"/>
                <w:lang w:eastAsia="es-AR"/>
              </w:rPr>
            </w:pPr>
            <w:r w:rsidRPr="00E93BBB">
              <w:rPr>
                <w:rFonts w:cs="Arial"/>
                <w:szCs w:val="19"/>
                <w:lang w:eastAsia="es-AR"/>
              </w:rPr>
              <w:t>(401.823)</w:t>
            </w:r>
          </w:p>
        </w:tc>
        <w:tc>
          <w:tcPr>
            <w:tcW w:w="1156" w:type="dxa"/>
            <w:tcBorders>
              <w:top w:val="nil"/>
              <w:left w:val="nil"/>
              <w:bottom w:val="nil"/>
              <w:right w:val="nil"/>
            </w:tcBorders>
            <w:shd w:val="clear" w:color="000000" w:fill="FFFFFF"/>
            <w:noWrap/>
            <w:vAlign w:val="bottom"/>
            <w:hideMark/>
          </w:tcPr>
          <w:p w14:paraId="3BDB3F27" w14:textId="6C496C14" w:rsidR="00082C55" w:rsidRPr="00E93BBB" w:rsidRDefault="00082C55" w:rsidP="00082C55">
            <w:pPr>
              <w:jc w:val="right"/>
              <w:rPr>
                <w:rFonts w:cs="Arial"/>
                <w:szCs w:val="19"/>
                <w:lang w:eastAsia="es-AR"/>
              </w:rPr>
            </w:pPr>
            <w:r w:rsidRPr="00E93BBB">
              <w:rPr>
                <w:rFonts w:cs="Arial"/>
                <w:szCs w:val="19"/>
                <w:lang w:eastAsia="es-AR"/>
              </w:rPr>
              <w:t>(51,5%)</w:t>
            </w:r>
          </w:p>
        </w:tc>
      </w:tr>
      <w:tr w:rsidR="00082C55" w:rsidRPr="00E93BBB" w14:paraId="2206C2C2" w14:textId="77777777" w:rsidTr="00D52E9F">
        <w:trPr>
          <w:trHeight w:val="60"/>
        </w:trPr>
        <w:tc>
          <w:tcPr>
            <w:tcW w:w="5839" w:type="dxa"/>
            <w:tcBorders>
              <w:top w:val="nil"/>
              <w:left w:val="nil"/>
              <w:bottom w:val="nil"/>
              <w:right w:val="nil"/>
            </w:tcBorders>
            <w:shd w:val="clear" w:color="000000" w:fill="FFFFFF"/>
            <w:vAlign w:val="bottom"/>
            <w:hideMark/>
          </w:tcPr>
          <w:p w14:paraId="12D77754" w14:textId="2445DC39" w:rsidR="00082C55" w:rsidRPr="00E93BBB" w:rsidRDefault="00082C55" w:rsidP="00082C55">
            <w:pPr>
              <w:rPr>
                <w:rFonts w:cs="Arial"/>
                <w:b/>
                <w:bCs/>
                <w:color w:val="000000"/>
                <w:sz w:val="10"/>
                <w:szCs w:val="10"/>
                <w:lang w:eastAsia="es-AR"/>
              </w:rPr>
            </w:pPr>
          </w:p>
        </w:tc>
        <w:tc>
          <w:tcPr>
            <w:tcW w:w="193" w:type="dxa"/>
            <w:tcBorders>
              <w:top w:val="nil"/>
              <w:left w:val="nil"/>
              <w:bottom w:val="nil"/>
              <w:right w:val="nil"/>
            </w:tcBorders>
            <w:shd w:val="clear" w:color="000000" w:fill="FFFFFF"/>
            <w:vAlign w:val="bottom"/>
            <w:hideMark/>
          </w:tcPr>
          <w:p w14:paraId="6F097FAB" w14:textId="271E33C7" w:rsidR="00082C55" w:rsidRPr="00E93BBB" w:rsidRDefault="00082C55" w:rsidP="00D52E9F">
            <w:pPr>
              <w:rPr>
                <w:rFonts w:cs="Arial"/>
                <w:b/>
                <w:bCs/>
                <w:color w:val="000000"/>
                <w:sz w:val="10"/>
                <w:szCs w:val="10"/>
                <w:lang w:eastAsia="es-AR"/>
              </w:rPr>
            </w:pPr>
          </w:p>
        </w:tc>
        <w:tc>
          <w:tcPr>
            <w:tcW w:w="1439" w:type="dxa"/>
            <w:tcBorders>
              <w:top w:val="nil"/>
              <w:left w:val="nil"/>
              <w:bottom w:val="nil"/>
              <w:right w:val="nil"/>
            </w:tcBorders>
            <w:shd w:val="clear" w:color="000000" w:fill="FFFFFF"/>
            <w:vAlign w:val="bottom"/>
            <w:hideMark/>
          </w:tcPr>
          <w:p w14:paraId="5A73BF20" w14:textId="4CB50E31" w:rsidR="00082C55" w:rsidRPr="00E93BBB" w:rsidRDefault="00082C55" w:rsidP="00D52E9F">
            <w:pPr>
              <w:rPr>
                <w:rFonts w:cs="Arial"/>
                <w:b/>
                <w:bCs/>
                <w:color w:val="000000"/>
                <w:sz w:val="10"/>
                <w:szCs w:val="10"/>
                <w:lang w:eastAsia="es-AR"/>
              </w:rPr>
            </w:pPr>
          </w:p>
        </w:tc>
        <w:tc>
          <w:tcPr>
            <w:tcW w:w="1173" w:type="dxa"/>
            <w:tcBorders>
              <w:top w:val="nil"/>
              <w:left w:val="nil"/>
              <w:bottom w:val="nil"/>
              <w:right w:val="nil"/>
            </w:tcBorders>
            <w:shd w:val="clear" w:color="000000" w:fill="FFFFFF"/>
            <w:vAlign w:val="bottom"/>
            <w:hideMark/>
          </w:tcPr>
          <w:p w14:paraId="25782025" w14:textId="58EE50C8" w:rsidR="00082C55" w:rsidRPr="00E93BBB" w:rsidRDefault="00082C55" w:rsidP="00D52E9F">
            <w:pPr>
              <w:rPr>
                <w:rFonts w:cs="Arial"/>
                <w:b/>
                <w:bCs/>
                <w:color w:val="000000"/>
                <w:sz w:val="10"/>
                <w:szCs w:val="10"/>
                <w:lang w:eastAsia="es-AR"/>
              </w:rPr>
            </w:pPr>
          </w:p>
        </w:tc>
        <w:tc>
          <w:tcPr>
            <w:tcW w:w="1156" w:type="dxa"/>
            <w:tcBorders>
              <w:top w:val="nil"/>
              <w:left w:val="nil"/>
              <w:bottom w:val="nil"/>
              <w:right w:val="nil"/>
            </w:tcBorders>
            <w:shd w:val="clear" w:color="000000" w:fill="FFFFFF"/>
            <w:noWrap/>
            <w:vAlign w:val="bottom"/>
            <w:hideMark/>
          </w:tcPr>
          <w:p w14:paraId="0C75E60A" w14:textId="499DE079" w:rsidR="00082C55" w:rsidRPr="00E93BBB" w:rsidRDefault="00082C55" w:rsidP="00D52E9F">
            <w:pPr>
              <w:rPr>
                <w:rFonts w:cs="Arial"/>
                <w:b/>
                <w:bCs/>
                <w:color w:val="000000"/>
                <w:sz w:val="10"/>
                <w:szCs w:val="10"/>
                <w:lang w:eastAsia="es-AR"/>
              </w:rPr>
            </w:pPr>
          </w:p>
        </w:tc>
      </w:tr>
      <w:tr w:rsidR="00082C55" w:rsidRPr="00E93BBB" w14:paraId="36037796" w14:textId="77777777" w:rsidTr="00D52E9F">
        <w:trPr>
          <w:trHeight w:val="230"/>
        </w:trPr>
        <w:tc>
          <w:tcPr>
            <w:tcW w:w="5839" w:type="dxa"/>
            <w:tcBorders>
              <w:top w:val="nil"/>
              <w:left w:val="nil"/>
              <w:bottom w:val="nil"/>
              <w:right w:val="nil"/>
            </w:tcBorders>
            <w:shd w:val="clear" w:color="000000" w:fill="FFFFFF"/>
            <w:vAlign w:val="bottom"/>
            <w:hideMark/>
          </w:tcPr>
          <w:p w14:paraId="786A5DFF" w14:textId="1362E4FF" w:rsidR="00082C55" w:rsidRPr="00E93BBB" w:rsidRDefault="00082C55">
            <w:pPr>
              <w:rPr>
                <w:rFonts w:cs="Arial"/>
                <w:color w:val="000000"/>
                <w:szCs w:val="19"/>
                <w:lang w:eastAsia="es-AR"/>
              </w:rPr>
            </w:pPr>
            <w:r w:rsidRPr="00E93BBB">
              <w:rPr>
                <w:rFonts w:cs="Arial"/>
                <w:color w:val="000000"/>
                <w:szCs w:val="19"/>
                <w:lang w:eastAsia="es-AR"/>
              </w:rPr>
              <w:t xml:space="preserve">Flujo neto de efectivo </w:t>
            </w:r>
            <w:r w:rsidR="00962411" w:rsidRPr="00E93BBB">
              <w:rPr>
                <w:rFonts w:cs="Arial"/>
                <w:color w:val="000000"/>
                <w:szCs w:val="19"/>
                <w:lang w:eastAsia="es-AR"/>
              </w:rPr>
              <w:t xml:space="preserve">utilizado para </w:t>
            </w:r>
            <w:r w:rsidRPr="00E93BBB">
              <w:rPr>
                <w:rFonts w:cs="Arial"/>
                <w:color w:val="000000"/>
                <w:szCs w:val="19"/>
                <w:lang w:eastAsia="es-AR"/>
              </w:rPr>
              <w:t>las actividades de financiación</w:t>
            </w:r>
          </w:p>
        </w:tc>
        <w:tc>
          <w:tcPr>
            <w:tcW w:w="193" w:type="dxa"/>
            <w:tcBorders>
              <w:top w:val="nil"/>
              <w:left w:val="nil"/>
              <w:bottom w:val="nil"/>
              <w:right w:val="nil"/>
            </w:tcBorders>
            <w:shd w:val="clear" w:color="000000" w:fill="FFFFFF"/>
            <w:vAlign w:val="bottom"/>
            <w:hideMark/>
          </w:tcPr>
          <w:p w14:paraId="23A4F174" w14:textId="48B9574D" w:rsidR="00082C55" w:rsidRPr="00E93BBB" w:rsidRDefault="00082C55" w:rsidP="00082C55">
            <w:pPr>
              <w:jc w:val="center"/>
              <w:rPr>
                <w:rFonts w:cs="Arial"/>
                <w:color w:val="000000"/>
                <w:szCs w:val="19"/>
                <w:lang w:eastAsia="es-AR"/>
              </w:rPr>
            </w:pPr>
          </w:p>
        </w:tc>
        <w:tc>
          <w:tcPr>
            <w:tcW w:w="1439" w:type="dxa"/>
            <w:tcBorders>
              <w:top w:val="nil"/>
              <w:left w:val="nil"/>
              <w:bottom w:val="nil"/>
              <w:right w:val="nil"/>
            </w:tcBorders>
            <w:shd w:val="clear" w:color="000000" w:fill="FFFFFF"/>
            <w:noWrap/>
            <w:vAlign w:val="bottom"/>
            <w:hideMark/>
          </w:tcPr>
          <w:p w14:paraId="09CFC5B0" w14:textId="3C2DF0E3" w:rsidR="00082C55" w:rsidRPr="00E93BBB" w:rsidRDefault="00082C55" w:rsidP="00082C55">
            <w:pPr>
              <w:jc w:val="right"/>
              <w:rPr>
                <w:rFonts w:cs="Arial"/>
                <w:szCs w:val="19"/>
                <w:lang w:eastAsia="es-AR"/>
              </w:rPr>
            </w:pPr>
            <w:r w:rsidRPr="00E93BBB">
              <w:rPr>
                <w:rFonts w:cs="Arial"/>
                <w:szCs w:val="19"/>
                <w:lang w:eastAsia="es-AR"/>
              </w:rPr>
              <w:t>(422.457)</w:t>
            </w:r>
          </w:p>
        </w:tc>
        <w:tc>
          <w:tcPr>
            <w:tcW w:w="1173" w:type="dxa"/>
            <w:tcBorders>
              <w:top w:val="nil"/>
              <w:left w:val="nil"/>
              <w:bottom w:val="nil"/>
              <w:right w:val="nil"/>
            </w:tcBorders>
            <w:shd w:val="clear" w:color="000000" w:fill="FFFFFF"/>
            <w:noWrap/>
            <w:vAlign w:val="bottom"/>
            <w:hideMark/>
          </w:tcPr>
          <w:p w14:paraId="02DF9C8D" w14:textId="2DD4D3B7" w:rsidR="00082C55" w:rsidRPr="00E93BBB" w:rsidRDefault="00082C55" w:rsidP="00082C55">
            <w:pPr>
              <w:jc w:val="right"/>
              <w:rPr>
                <w:rFonts w:cs="Arial"/>
                <w:szCs w:val="19"/>
                <w:lang w:eastAsia="es-AR"/>
              </w:rPr>
            </w:pPr>
            <w:r w:rsidRPr="00E93BBB">
              <w:rPr>
                <w:rFonts w:cs="Arial"/>
                <w:szCs w:val="19"/>
                <w:lang w:eastAsia="es-AR"/>
              </w:rPr>
              <w:t>(5</w:t>
            </w:r>
            <w:r w:rsidR="00FF1681" w:rsidRPr="00E93BBB">
              <w:rPr>
                <w:rFonts w:cs="Arial"/>
                <w:szCs w:val="19"/>
                <w:lang w:eastAsia="es-AR"/>
              </w:rPr>
              <w:t>59.058</w:t>
            </w:r>
            <w:r w:rsidRPr="00E93BBB">
              <w:rPr>
                <w:rFonts w:cs="Arial"/>
                <w:szCs w:val="19"/>
                <w:lang w:eastAsia="es-AR"/>
              </w:rPr>
              <w:t>)</w:t>
            </w:r>
          </w:p>
        </w:tc>
        <w:tc>
          <w:tcPr>
            <w:tcW w:w="1156" w:type="dxa"/>
            <w:tcBorders>
              <w:top w:val="nil"/>
              <w:left w:val="nil"/>
              <w:bottom w:val="nil"/>
              <w:right w:val="nil"/>
            </w:tcBorders>
            <w:shd w:val="clear" w:color="000000" w:fill="FFFFFF"/>
            <w:noWrap/>
            <w:vAlign w:val="bottom"/>
            <w:hideMark/>
          </w:tcPr>
          <w:p w14:paraId="578575C2" w14:textId="44136D9D" w:rsidR="00082C55" w:rsidRPr="00E93BBB" w:rsidRDefault="00082C55" w:rsidP="00082C55">
            <w:pPr>
              <w:jc w:val="right"/>
              <w:rPr>
                <w:rFonts w:cs="Arial"/>
                <w:szCs w:val="19"/>
                <w:lang w:eastAsia="es-AR"/>
              </w:rPr>
            </w:pPr>
            <w:r w:rsidRPr="00E93BBB">
              <w:rPr>
                <w:rFonts w:cs="Arial"/>
                <w:szCs w:val="19"/>
                <w:lang w:eastAsia="es-AR"/>
              </w:rPr>
              <w:t>(2</w:t>
            </w:r>
            <w:r w:rsidR="00442C6B" w:rsidRPr="00E93BBB">
              <w:rPr>
                <w:rFonts w:cs="Arial"/>
                <w:szCs w:val="19"/>
                <w:lang w:eastAsia="es-AR"/>
              </w:rPr>
              <w:t>4</w:t>
            </w:r>
            <w:r w:rsidRPr="00E93BBB">
              <w:rPr>
                <w:rFonts w:cs="Arial"/>
                <w:szCs w:val="19"/>
                <w:lang w:eastAsia="es-AR"/>
              </w:rPr>
              <w:t>,</w:t>
            </w:r>
            <w:r w:rsidR="00442C6B" w:rsidRPr="00E93BBB">
              <w:rPr>
                <w:rFonts w:cs="Arial"/>
                <w:szCs w:val="19"/>
                <w:lang w:eastAsia="es-AR"/>
              </w:rPr>
              <w:t>4</w:t>
            </w:r>
            <w:r w:rsidRPr="00E93BBB">
              <w:rPr>
                <w:rFonts w:cs="Arial"/>
                <w:szCs w:val="19"/>
                <w:lang w:eastAsia="es-AR"/>
              </w:rPr>
              <w:t>%)</w:t>
            </w:r>
          </w:p>
        </w:tc>
      </w:tr>
      <w:tr w:rsidR="00082C55" w:rsidRPr="00E93BBB" w14:paraId="42CF7677" w14:textId="77777777" w:rsidTr="00D52E9F">
        <w:trPr>
          <w:trHeight w:val="126"/>
        </w:trPr>
        <w:tc>
          <w:tcPr>
            <w:tcW w:w="5839" w:type="dxa"/>
            <w:tcBorders>
              <w:top w:val="nil"/>
              <w:left w:val="nil"/>
              <w:bottom w:val="nil"/>
              <w:right w:val="nil"/>
            </w:tcBorders>
            <w:shd w:val="clear" w:color="000000" w:fill="FFFFFF"/>
            <w:vAlign w:val="bottom"/>
            <w:hideMark/>
          </w:tcPr>
          <w:p w14:paraId="3E0F7362" w14:textId="0956FA8B" w:rsidR="00082C55" w:rsidRPr="00E93BBB" w:rsidRDefault="00082C55" w:rsidP="00082C55">
            <w:pPr>
              <w:rPr>
                <w:rFonts w:cs="Arial"/>
                <w:b/>
                <w:bCs/>
                <w:color w:val="000000"/>
                <w:sz w:val="10"/>
                <w:szCs w:val="10"/>
                <w:lang w:eastAsia="es-AR"/>
              </w:rPr>
            </w:pPr>
          </w:p>
        </w:tc>
        <w:tc>
          <w:tcPr>
            <w:tcW w:w="193" w:type="dxa"/>
            <w:tcBorders>
              <w:top w:val="nil"/>
              <w:left w:val="nil"/>
              <w:bottom w:val="nil"/>
              <w:right w:val="nil"/>
            </w:tcBorders>
            <w:shd w:val="clear" w:color="000000" w:fill="FFFFFF"/>
            <w:vAlign w:val="bottom"/>
            <w:hideMark/>
          </w:tcPr>
          <w:p w14:paraId="71CA51C9" w14:textId="68D66A9B" w:rsidR="00082C55" w:rsidRPr="00E93BBB" w:rsidRDefault="00082C55" w:rsidP="00D52E9F">
            <w:pPr>
              <w:rPr>
                <w:rFonts w:cs="Arial"/>
                <w:b/>
                <w:bCs/>
                <w:color w:val="000000"/>
                <w:sz w:val="10"/>
                <w:szCs w:val="10"/>
                <w:lang w:eastAsia="es-AR"/>
              </w:rPr>
            </w:pPr>
          </w:p>
        </w:tc>
        <w:tc>
          <w:tcPr>
            <w:tcW w:w="1439" w:type="dxa"/>
            <w:tcBorders>
              <w:top w:val="nil"/>
              <w:left w:val="nil"/>
              <w:bottom w:val="nil"/>
              <w:right w:val="nil"/>
            </w:tcBorders>
            <w:shd w:val="clear" w:color="000000" w:fill="FFFFFF"/>
            <w:vAlign w:val="bottom"/>
            <w:hideMark/>
          </w:tcPr>
          <w:p w14:paraId="79B08E64" w14:textId="04C49A6C" w:rsidR="00082C55" w:rsidRPr="00E93BBB" w:rsidRDefault="00082C55" w:rsidP="00D52E9F">
            <w:pPr>
              <w:rPr>
                <w:rFonts w:cs="Arial"/>
                <w:b/>
                <w:bCs/>
                <w:color w:val="000000"/>
                <w:sz w:val="10"/>
                <w:szCs w:val="10"/>
                <w:lang w:eastAsia="es-AR"/>
              </w:rPr>
            </w:pPr>
          </w:p>
        </w:tc>
        <w:tc>
          <w:tcPr>
            <w:tcW w:w="1173" w:type="dxa"/>
            <w:tcBorders>
              <w:top w:val="nil"/>
              <w:left w:val="nil"/>
              <w:bottom w:val="nil"/>
              <w:right w:val="nil"/>
            </w:tcBorders>
            <w:shd w:val="clear" w:color="000000" w:fill="FFFFFF"/>
            <w:vAlign w:val="bottom"/>
            <w:hideMark/>
          </w:tcPr>
          <w:p w14:paraId="055394A2" w14:textId="0564DA1C" w:rsidR="00082C55" w:rsidRPr="00E93BBB" w:rsidRDefault="00082C55" w:rsidP="00D52E9F">
            <w:pPr>
              <w:rPr>
                <w:rFonts w:cs="Arial"/>
                <w:b/>
                <w:bCs/>
                <w:color w:val="000000"/>
                <w:sz w:val="10"/>
                <w:szCs w:val="10"/>
                <w:lang w:eastAsia="es-AR"/>
              </w:rPr>
            </w:pPr>
          </w:p>
        </w:tc>
        <w:tc>
          <w:tcPr>
            <w:tcW w:w="1156" w:type="dxa"/>
            <w:tcBorders>
              <w:top w:val="nil"/>
              <w:left w:val="nil"/>
              <w:bottom w:val="nil"/>
              <w:right w:val="nil"/>
            </w:tcBorders>
            <w:shd w:val="clear" w:color="000000" w:fill="FFFFFF"/>
            <w:noWrap/>
            <w:vAlign w:val="bottom"/>
            <w:hideMark/>
          </w:tcPr>
          <w:p w14:paraId="7279B987" w14:textId="0910127B" w:rsidR="00082C55" w:rsidRPr="00E93BBB" w:rsidRDefault="00082C55" w:rsidP="00D52E9F">
            <w:pPr>
              <w:rPr>
                <w:rFonts w:cs="Arial"/>
                <w:b/>
                <w:bCs/>
                <w:color w:val="000000"/>
                <w:sz w:val="10"/>
                <w:szCs w:val="10"/>
                <w:lang w:eastAsia="es-AR"/>
              </w:rPr>
            </w:pPr>
          </w:p>
        </w:tc>
      </w:tr>
      <w:tr w:rsidR="00082C55" w:rsidRPr="00E93BBB" w14:paraId="3A8A0108" w14:textId="77777777" w:rsidTr="00D52E9F">
        <w:trPr>
          <w:trHeight w:val="230"/>
        </w:trPr>
        <w:tc>
          <w:tcPr>
            <w:tcW w:w="5839" w:type="dxa"/>
            <w:tcBorders>
              <w:top w:val="nil"/>
              <w:left w:val="nil"/>
              <w:bottom w:val="nil"/>
              <w:right w:val="nil"/>
            </w:tcBorders>
            <w:shd w:val="clear" w:color="000000" w:fill="FFFFFF"/>
            <w:vAlign w:val="bottom"/>
            <w:hideMark/>
          </w:tcPr>
          <w:p w14:paraId="2C0087FA" w14:textId="77777777" w:rsidR="00082C55" w:rsidRPr="00E93BBB" w:rsidRDefault="00082C55" w:rsidP="00082C55">
            <w:pPr>
              <w:rPr>
                <w:rFonts w:cs="Arial"/>
                <w:color w:val="000000"/>
                <w:szCs w:val="19"/>
                <w:lang w:eastAsia="es-AR"/>
              </w:rPr>
            </w:pPr>
            <w:r w:rsidRPr="00E93BBB">
              <w:rPr>
                <w:rFonts w:cs="Arial"/>
                <w:color w:val="000000"/>
                <w:szCs w:val="19"/>
                <w:lang w:eastAsia="es-AR"/>
              </w:rPr>
              <w:t>Efecto de las variaciones del tipo de cambio</w:t>
            </w:r>
          </w:p>
        </w:tc>
        <w:tc>
          <w:tcPr>
            <w:tcW w:w="193" w:type="dxa"/>
            <w:tcBorders>
              <w:top w:val="nil"/>
              <w:left w:val="nil"/>
              <w:bottom w:val="nil"/>
              <w:right w:val="nil"/>
            </w:tcBorders>
            <w:shd w:val="clear" w:color="000000" w:fill="FFFFFF"/>
            <w:vAlign w:val="bottom"/>
            <w:hideMark/>
          </w:tcPr>
          <w:p w14:paraId="2B6D4602" w14:textId="48A1B5E6" w:rsidR="00082C55" w:rsidRPr="00E93BBB" w:rsidRDefault="00082C55" w:rsidP="00082C55">
            <w:pPr>
              <w:jc w:val="center"/>
              <w:rPr>
                <w:rFonts w:cs="Arial"/>
                <w:color w:val="000000"/>
                <w:szCs w:val="19"/>
                <w:lang w:eastAsia="es-AR"/>
              </w:rPr>
            </w:pPr>
          </w:p>
        </w:tc>
        <w:tc>
          <w:tcPr>
            <w:tcW w:w="1439" w:type="dxa"/>
            <w:tcBorders>
              <w:top w:val="nil"/>
              <w:left w:val="nil"/>
              <w:bottom w:val="nil"/>
              <w:right w:val="nil"/>
            </w:tcBorders>
            <w:shd w:val="clear" w:color="000000" w:fill="FFFFFF"/>
            <w:noWrap/>
            <w:vAlign w:val="bottom"/>
            <w:hideMark/>
          </w:tcPr>
          <w:p w14:paraId="1A237972" w14:textId="552291D5" w:rsidR="00082C55" w:rsidRPr="00E93BBB" w:rsidRDefault="00082C55" w:rsidP="00082C55">
            <w:pPr>
              <w:jc w:val="right"/>
              <w:rPr>
                <w:rFonts w:cs="Arial"/>
                <w:szCs w:val="19"/>
                <w:lang w:eastAsia="es-AR"/>
              </w:rPr>
            </w:pPr>
            <w:r w:rsidRPr="00E93BBB">
              <w:rPr>
                <w:rFonts w:cs="Arial"/>
                <w:szCs w:val="19"/>
                <w:lang w:eastAsia="es-AR"/>
              </w:rPr>
              <w:t>99.630</w:t>
            </w:r>
          </w:p>
        </w:tc>
        <w:tc>
          <w:tcPr>
            <w:tcW w:w="1173" w:type="dxa"/>
            <w:tcBorders>
              <w:top w:val="nil"/>
              <w:left w:val="nil"/>
              <w:bottom w:val="nil"/>
              <w:right w:val="nil"/>
            </w:tcBorders>
            <w:shd w:val="clear" w:color="000000" w:fill="FFFFFF"/>
            <w:noWrap/>
            <w:vAlign w:val="bottom"/>
            <w:hideMark/>
          </w:tcPr>
          <w:p w14:paraId="5DF6BF29" w14:textId="2CE15358" w:rsidR="00082C55" w:rsidRPr="00E93BBB" w:rsidRDefault="00082C55" w:rsidP="00082C55">
            <w:pPr>
              <w:jc w:val="right"/>
              <w:rPr>
                <w:rFonts w:cs="Arial"/>
                <w:szCs w:val="19"/>
                <w:lang w:eastAsia="es-AR"/>
              </w:rPr>
            </w:pPr>
            <w:r w:rsidRPr="00E93BBB">
              <w:rPr>
                <w:rFonts w:cs="Arial"/>
                <w:szCs w:val="19"/>
                <w:lang w:eastAsia="es-AR"/>
              </w:rPr>
              <w:t>(408.144)</w:t>
            </w:r>
          </w:p>
        </w:tc>
        <w:tc>
          <w:tcPr>
            <w:tcW w:w="1156" w:type="dxa"/>
            <w:tcBorders>
              <w:top w:val="nil"/>
              <w:left w:val="nil"/>
              <w:bottom w:val="nil"/>
              <w:right w:val="nil"/>
            </w:tcBorders>
            <w:shd w:val="clear" w:color="000000" w:fill="FFFFFF"/>
            <w:noWrap/>
            <w:vAlign w:val="bottom"/>
            <w:hideMark/>
          </w:tcPr>
          <w:p w14:paraId="5E10834D" w14:textId="46693DBA" w:rsidR="00082C55" w:rsidRPr="00E93BBB" w:rsidRDefault="00082C55" w:rsidP="00082C55">
            <w:pPr>
              <w:jc w:val="right"/>
              <w:rPr>
                <w:rFonts w:cs="Arial"/>
                <w:szCs w:val="19"/>
                <w:lang w:eastAsia="es-AR"/>
              </w:rPr>
            </w:pPr>
            <w:r w:rsidRPr="00E93BBB">
              <w:rPr>
                <w:rFonts w:cs="Arial"/>
                <w:szCs w:val="19"/>
                <w:lang w:eastAsia="es-AR"/>
              </w:rPr>
              <w:t>(124,4%)</w:t>
            </w:r>
          </w:p>
        </w:tc>
      </w:tr>
      <w:tr w:rsidR="00082C55" w:rsidRPr="00E93BBB" w14:paraId="74DFD360" w14:textId="77777777" w:rsidTr="00D52E9F">
        <w:trPr>
          <w:trHeight w:val="189"/>
        </w:trPr>
        <w:tc>
          <w:tcPr>
            <w:tcW w:w="5839" w:type="dxa"/>
            <w:tcBorders>
              <w:top w:val="nil"/>
              <w:left w:val="nil"/>
              <w:bottom w:val="nil"/>
              <w:right w:val="nil"/>
            </w:tcBorders>
            <w:shd w:val="clear" w:color="000000" w:fill="FFFFFF"/>
            <w:vAlign w:val="bottom"/>
            <w:hideMark/>
          </w:tcPr>
          <w:p w14:paraId="5B566480" w14:textId="7ECC21C0" w:rsidR="00082C55" w:rsidRPr="00E93BBB" w:rsidRDefault="00082C55" w:rsidP="00082C55">
            <w:pPr>
              <w:rPr>
                <w:rFonts w:cs="Arial"/>
                <w:b/>
                <w:bCs/>
                <w:color w:val="000000"/>
                <w:sz w:val="10"/>
                <w:szCs w:val="10"/>
                <w:lang w:eastAsia="es-AR"/>
              </w:rPr>
            </w:pPr>
          </w:p>
        </w:tc>
        <w:tc>
          <w:tcPr>
            <w:tcW w:w="193" w:type="dxa"/>
            <w:tcBorders>
              <w:top w:val="nil"/>
              <w:left w:val="nil"/>
              <w:bottom w:val="nil"/>
              <w:right w:val="nil"/>
            </w:tcBorders>
            <w:shd w:val="clear" w:color="000000" w:fill="FFFFFF"/>
            <w:vAlign w:val="bottom"/>
            <w:hideMark/>
          </w:tcPr>
          <w:p w14:paraId="1C5A5F1D" w14:textId="7837C3D9" w:rsidR="00082C55" w:rsidRPr="00E93BBB" w:rsidRDefault="00082C55" w:rsidP="00D52E9F">
            <w:pPr>
              <w:rPr>
                <w:rFonts w:cs="Arial"/>
                <w:b/>
                <w:bCs/>
                <w:color w:val="000000"/>
                <w:sz w:val="10"/>
                <w:szCs w:val="10"/>
                <w:lang w:eastAsia="es-AR"/>
              </w:rPr>
            </w:pPr>
          </w:p>
        </w:tc>
        <w:tc>
          <w:tcPr>
            <w:tcW w:w="1439" w:type="dxa"/>
            <w:tcBorders>
              <w:top w:val="nil"/>
              <w:left w:val="nil"/>
              <w:bottom w:val="nil"/>
              <w:right w:val="nil"/>
            </w:tcBorders>
            <w:shd w:val="clear" w:color="000000" w:fill="FFFFFF"/>
            <w:vAlign w:val="bottom"/>
            <w:hideMark/>
          </w:tcPr>
          <w:p w14:paraId="51FFA27E" w14:textId="0E615AD7" w:rsidR="00082C55" w:rsidRPr="00E93BBB" w:rsidRDefault="00082C55" w:rsidP="00D52E9F">
            <w:pPr>
              <w:rPr>
                <w:rFonts w:cs="Arial"/>
                <w:b/>
                <w:bCs/>
                <w:color w:val="000000"/>
                <w:sz w:val="10"/>
                <w:szCs w:val="10"/>
                <w:lang w:eastAsia="es-AR"/>
              </w:rPr>
            </w:pPr>
          </w:p>
        </w:tc>
        <w:tc>
          <w:tcPr>
            <w:tcW w:w="1173" w:type="dxa"/>
            <w:tcBorders>
              <w:top w:val="nil"/>
              <w:left w:val="nil"/>
              <w:bottom w:val="nil"/>
              <w:right w:val="nil"/>
            </w:tcBorders>
            <w:shd w:val="clear" w:color="000000" w:fill="FFFFFF"/>
            <w:vAlign w:val="bottom"/>
            <w:hideMark/>
          </w:tcPr>
          <w:p w14:paraId="57099623" w14:textId="47E69916" w:rsidR="00082C55" w:rsidRPr="00E93BBB" w:rsidRDefault="00082C55" w:rsidP="00D52E9F">
            <w:pPr>
              <w:rPr>
                <w:rFonts w:cs="Arial"/>
                <w:b/>
                <w:bCs/>
                <w:color w:val="000000"/>
                <w:sz w:val="10"/>
                <w:szCs w:val="10"/>
                <w:lang w:eastAsia="es-AR"/>
              </w:rPr>
            </w:pPr>
          </w:p>
        </w:tc>
        <w:tc>
          <w:tcPr>
            <w:tcW w:w="1156" w:type="dxa"/>
            <w:tcBorders>
              <w:top w:val="nil"/>
              <w:left w:val="nil"/>
              <w:bottom w:val="nil"/>
              <w:right w:val="nil"/>
            </w:tcBorders>
            <w:shd w:val="clear" w:color="000000" w:fill="FFFFFF"/>
            <w:noWrap/>
            <w:vAlign w:val="bottom"/>
            <w:hideMark/>
          </w:tcPr>
          <w:p w14:paraId="25D198CE" w14:textId="748BB68F" w:rsidR="00082C55" w:rsidRPr="00E93BBB" w:rsidRDefault="00082C55" w:rsidP="00D52E9F">
            <w:pPr>
              <w:rPr>
                <w:rFonts w:cs="Arial"/>
                <w:b/>
                <w:bCs/>
                <w:color w:val="000000"/>
                <w:sz w:val="10"/>
                <w:szCs w:val="10"/>
                <w:lang w:eastAsia="es-AR"/>
              </w:rPr>
            </w:pPr>
          </w:p>
        </w:tc>
      </w:tr>
      <w:tr w:rsidR="00082C55" w:rsidRPr="00E93BBB" w14:paraId="559B47E6" w14:textId="77777777" w:rsidTr="00D52E9F">
        <w:trPr>
          <w:trHeight w:val="230"/>
        </w:trPr>
        <w:tc>
          <w:tcPr>
            <w:tcW w:w="5839" w:type="dxa"/>
            <w:tcBorders>
              <w:top w:val="nil"/>
              <w:left w:val="nil"/>
              <w:bottom w:val="nil"/>
              <w:right w:val="nil"/>
            </w:tcBorders>
            <w:shd w:val="clear" w:color="000000" w:fill="FFFFFF"/>
            <w:vAlign w:val="bottom"/>
            <w:hideMark/>
          </w:tcPr>
          <w:p w14:paraId="49BD0116" w14:textId="7F1F815F" w:rsidR="00082C55" w:rsidRPr="00E93BBB" w:rsidRDefault="00082C55" w:rsidP="00082C55">
            <w:pPr>
              <w:rPr>
                <w:rFonts w:cs="Arial"/>
                <w:color w:val="000000"/>
                <w:szCs w:val="19"/>
                <w:lang w:eastAsia="es-AR"/>
              </w:rPr>
            </w:pPr>
            <w:r w:rsidRPr="00E93BBB">
              <w:rPr>
                <w:rFonts w:cs="Arial"/>
                <w:color w:val="000000"/>
                <w:szCs w:val="19"/>
                <w:lang w:eastAsia="es-AR"/>
              </w:rPr>
              <w:t>Efecto del resultado monetario de efectivo y equivalente</w:t>
            </w:r>
          </w:p>
        </w:tc>
        <w:tc>
          <w:tcPr>
            <w:tcW w:w="193" w:type="dxa"/>
            <w:tcBorders>
              <w:top w:val="nil"/>
              <w:left w:val="nil"/>
              <w:bottom w:val="nil"/>
              <w:right w:val="nil"/>
            </w:tcBorders>
            <w:shd w:val="clear" w:color="000000" w:fill="FFFFFF"/>
            <w:vAlign w:val="bottom"/>
            <w:hideMark/>
          </w:tcPr>
          <w:p w14:paraId="72DF8287" w14:textId="2EE7766C" w:rsidR="00082C55" w:rsidRPr="00E93BBB" w:rsidRDefault="00082C55" w:rsidP="00082C55">
            <w:pPr>
              <w:jc w:val="center"/>
              <w:rPr>
                <w:rFonts w:cs="Arial"/>
                <w:color w:val="000000"/>
                <w:szCs w:val="19"/>
                <w:lang w:eastAsia="es-AR"/>
              </w:rPr>
            </w:pPr>
          </w:p>
        </w:tc>
        <w:tc>
          <w:tcPr>
            <w:tcW w:w="1439" w:type="dxa"/>
            <w:tcBorders>
              <w:top w:val="nil"/>
              <w:left w:val="nil"/>
              <w:bottom w:val="nil"/>
              <w:right w:val="nil"/>
            </w:tcBorders>
            <w:shd w:val="clear" w:color="000000" w:fill="FFFFFF"/>
            <w:noWrap/>
            <w:vAlign w:val="bottom"/>
            <w:hideMark/>
          </w:tcPr>
          <w:p w14:paraId="039F7792" w14:textId="0162FCCB" w:rsidR="00082C55" w:rsidRPr="00E93BBB" w:rsidRDefault="00F5127C" w:rsidP="00082C55">
            <w:pPr>
              <w:jc w:val="right"/>
              <w:rPr>
                <w:rFonts w:cs="Arial"/>
                <w:szCs w:val="19"/>
                <w:lang w:eastAsia="es-AR"/>
              </w:rPr>
            </w:pPr>
            <w:r w:rsidRPr="00E93BBB">
              <w:rPr>
                <w:rFonts w:cs="Arial"/>
                <w:szCs w:val="19"/>
                <w:lang w:eastAsia="es-AR"/>
              </w:rPr>
              <w:t>(2.265.347)</w:t>
            </w:r>
          </w:p>
        </w:tc>
        <w:tc>
          <w:tcPr>
            <w:tcW w:w="1173" w:type="dxa"/>
            <w:tcBorders>
              <w:top w:val="nil"/>
              <w:left w:val="nil"/>
              <w:bottom w:val="nil"/>
              <w:right w:val="nil"/>
            </w:tcBorders>
            <w:shd w:val="clear" w:color="000000" w:fill="FFFFFF"/>
            <w:noWrap/>
            <w:vAlign w:val="bottom"/>
            <w:hideMark/>
          </w:tcPr>
          <w:p w14:paraId="17BADFB4" w14:textId="6753F2B2" w:rsidR="00082C55" w:rsidRPr="00E93BBB" w:rsidRDefault="00082C55" w:rsidP="00082C55">
            <w:pPr>
              <w:jc w:val="right"/>
              <w:rPr>
                <w:rFonts w:cs="Arial"/>
                <w:szCs w:val="19"/>
                <w:lang w:eastAsia="es-AR"/>
              </w:rPr>
            </w:pPr>
            <w:r w:rsidRPr="00E93BBB">
              <w:rPr>
                <w:rFonts w:cs="Arial"/>
                <w:szCs w:val="19"/>
                <w:lang w:eastAsia="es-AR"/>
              </w:rPr>
              <w:t>(</w:t>
            </w:r>
            <w:r w:rsidR="00FF1681" w:rsidRPr="00E93BBB">
              <w:rPr>
                <w:rFonts w:cs="Arial"/>
                <w:szCs w:val="19"/>
                <w:lang w:eastAsia="es-AR"/>
              </w:rPr>
              <w:t>1.706.480</w:t>
            </w:r>
            <w:r w:rsidRPr="00E93BBB">
              <w:rPr>
                <w:rFonts w:cs="Arial"/>
                <w:szCs w:val="19"/>
                <w:lang w:eastAsia="es-AR"/>
              </w:rPr>
              <w:t>)</w:t>
            </w:r>
          </w:p>
        </w:tc>
        <w:tc>
          <w:tcPr>
            <w:tcW w:w="1156" w:type="dxa"/>
            <w:tcBorders>
              <w:top w:val="nil"/>
              <w:left w:val="nil"/>
              <w:bottom w:val="nil"/>
              <w:right w:val="nil"/>
            </w:tcBorders>
            <w:shd w:val="clear" w:color="000000" w:fill="FFFFFF"/>
            <w:noWrap/>
            <w:vAlign w:val="bottom"/>
            <w:hideMark/>
          </w:tcPr>
          <w:p w14:paraId="7724B0B0" w14:textId="72A14509" w:rsidR="00082C55" w:rsidRPr="00E93BBB" w:rsidRDefault="00082C55" w:rsidP="00082C55">
            <w:pPr>
              <w:jc w:val="right"/>
              <w:rPr>
                <w:rFonts w:cs="Arial"/>
                <w:szCs w:val="19"/>
                <w:lang w:eastAsia="es-AR"/>
              </w:rPr>
            </w:pPr>
            <w:r w:rsidRPr="00E93BBB">
              <w:rPr>
                <w:rFonts w:cs="Arial"/>
                <w:szCs w:val="19"/>
                <w:lang w:eastAsia="es-AR"/>
              </w:rPr>
              <w:t>(</w:t>
            </w:r>
            <w:r w:rsidR="00DB5C96" w:rsidRPr="00E93BBB">
              <w:rPr>
                <w:rFonts w:cs="Arial"/>
                <w:szCs w:val="19"/>
                <w:lang w:eastAsia="es-AR"/>
              </w:rPr>
              <w:t>3</w:t>
            </w:r>
            <w:r w:rsidR="00442C6B" w:rsidRPr="00E93BBB">
              <w:rPr>
                <w:rFonts w:cs="Arial"/>
                <w:szCs w:val="19"/>
                <w:lang w:eastAsia="es-AR"/>
              </w:rPr>
              <w:t>2</w:t>
            </w:r>
            <w:r w:rsidRPr="00E93BBB">
              <w:rPr>
                <w:rFonts w:cs="Arial"/>
                <w:szCs w:val="19"/>
                <w:lang w:eastAsia="es-AR"/>
              </w:rPr>
              <w:t>,</w:t>
            </w:r>
            <w:r w:rsidR="00442C6B" w:rsidRPr="00E93BBB">
              <w:rPr>
                <w:rFonts w:cs="Arial"/>
                <w:szCs w:val="19"/>
                <w:lang w:eastAsia="es-AR"/>
              </w:rPr>
              <w:t>8</w:t>
            </w:r>
            <w:r w:rsidRPr="00E93BBB">
              <w:rPr>
                <w:rFonts w:cs="Arial"/>
                <w:szCs w:val="19"/>
                <w:lang w:eastAsia="es-AR"/>
              </w:rPr>
              <w:t>%)</w:t>
            </w:r>
          </w:p>
        </w:tc>
      </w:tr>
      <w:tr w:rsidR="00082C55" w:rsidRPr="00E93BBB" w14:paraId="714ACDAD" w14:textId="77777777" w:rsidTr="00D52E9F">
        <w:trPr>
          <w:trHeight w:val="60"/>
        </w:trPr>
        <w:tc>
          <w:tcPr>
            <w:tcW w:w="5839" w:type="dxa"/>
            <w:tcBorders>
              <w:top w:val="nil"/>
              <w:left w:val="nil"/>
              <w:bottom w:val="nil"/>
              <w:right w:val="nil"/>
            </w:tcBorders>
            <w:shd w:val="clear" w:color="000000" w:fill="FFFFFF"/>
            <w:vAlign w:val="bottom"/>
            <w:hideMark/>
          </w:tcPr>
          <w:p w14:paraId="4122150D" w14:textId="00B6EB6C" w:rsidR="00082C55" w:rsidRPr="00E93BBB" w:rsidRDefault="00082C55" w:rsidP="00082C55">
            <w:pPr>
              <w:rPr>
                <w:rFonts w:cs="Arial"/>
                <w:b/>
                <w:bCs/>
                <w:color w:val="000000"/>
                <w:sz w:val="10"/>
                <w:szCs w:val="10"/>
                <w:lang w:eastAsia="es-AR"/>
              </w:rPr>
            </w:pPr>
          </w:p>
        </w:tc>
        <w:tc>
          <w:tcPr>
            <w:tcW w:w="193" w:type="dxa"/>
            <w:tcBorders>
              <w:top w:val="nil"/>
              <w:left w:val="nil"/>
              <w:bottom w:val="nil"/>
              <w:right w:val="nil"/>
            </w:tcBorders>
            <w:shd w:val="clear" w:color="000000" w:fill="FFFFFF"/>
            <w:vAlign w:val="bottom"/>
            <w:hideMark/>
          </w:tcPr>
          <w:p w14:paraId="538E6D09" w14:textId="04724E14" w:rsidR="00082C55" w:rsidRPr="00E93BBB" w:rsidRDefault="00082C55" w:rsidP="00D52E9F">
            <w:pPr>
              <w:rPr>
                <w:rFonts w:cs="Arial"/>
                <w:b/>
                <w:bCs/>
                <w:color w:val="000000"/>
                <w:sz w:val="10"/>
                <w:szCs w:val="10"/>
                <w:lang w:eastAsia="es-AR"/>
              </w:rPr>
            </w:pPr>
          </w:p>
        </w:tc>
        <w:tc>
          <w:tcPr>
            <w:tcW w:w="1439" w:type="dxa"/>
            <w:tcBorders>
              <w:top w:val="nil"/>
              <w:left w:val="nil"/>
              <w:bottom w:val="nil"/>
              <w:right w:val="nil"/>
            </w:tcBorders>
            <w:shd w:val="clear" w:color="000000" w:fill="FFFFFF"/>
            <w:vAlign w:val="bottom"/>
            <w:hideMark/>
          </w:tcPr>
          <w:p w14:paraId="19F9DFE4" w14:textId="3029FF74" w:rsidR="00082C55" w:rsidRPr="00E93BBB" w:rsidRDefault="00082C55" w:rsidP="00D52E9F">
            <w:pPr>
              <w:rPr>
                <w:rFonts w:cs="Arial"/>
                <w:b/>
                <w:bCs/>
                <w:color w:val="000000"/>
                <w:sz w:val="10"/>
                <w:szCs w:val="10"/>
                <w:lang w:eastAsia="es-AR"/>
              </w:rPr>
            </w:pPr>
          </w:p>
        </w:tc>
        <w:tc>
          <w:tcPr>
            <w:tcW w:w="1173" w:type="dxa"/>
            <w:tcBorders>
              <w:top w:val="nil"/>
              <w:left w:val="nil"/>
              <w:bottom w:val="nil"/>
              <w:right w:val="nil"/>
            </w:tcBorders>
            <w:shd w:val="clear" w:color="000000" w:fill="FFFFFF"/>
            <w:vAlign w:val="bottom"/>
            <w:hideMark/>
          </w:tcPr>
          <w:p w14:paraId="220EFDB4" w14:textId="5639CE3A" w:rsidR="00082C55" w:rsidRPr="00E93BBB" w:rsidRDefault="00082C55" w:rsidP="00D52E9F">
            <w:pPr>
              <w:rPr>
                <w:rFonts w:cs="Arial"/>
                <w:b/>
                <w:bCs/>
                <w:color w:val="000000"/>
                <w:sz w:val="10"/>
                <w:szCs w:val="10"/>
                <w:lang w:eastAsia="es-AR"/>
              </w:rPr>
            </w:pPr>
          </w:p>
        </w:tc>
        <w:tc>
          <w:tcPr>
            <w:tcW w:w="1156" w:type="dxa"/>
            <w:tcBorders>
              <w:top w:val="nil"/>
              <w:left w:val="nil"/>
              <w:bottom w:val="single" w:sz="4" w:space="0" w:color="auto"/>
              <w:right w:val="nil"/>
            </w:tcBorders>
            <w:shd w:val="clear" w:color="000000" w:fill="FFFFFF"/>
            <w:noWrap/>
            <w:vAlign w:val="bottom"/>
            <w:hideMark/>
          </w:tcPr>
          <w:p w14:paraId="3427ADFF" w14:textId="02A973C2" w:rsidR="00082C55" w:rsidRPr="00E93BBB" w:rsidRDefault="00082C55" w:rsidP="00D52E9F">
            <w:pPr>
              <w:rPr>
                <w:rFonts w:cs="Arial"/>
                <w:b/>
                <w:bCs/>
                <w:color w:val="000000"/>
                <w:sz w:val="10"/>
                <w:szCs w:val="10"/>
                <w:lang w:eastAsia="es-AR"/>
              </w:rPr>
            </w:pPr>
          </w:p>
        </w:tc>
      </w:tr>
      <w:tr w:rsidR="00082C55" w:rsidRPr="00E93BBB" w14:paraId="45CA332C" w14:textId="77777777" w:rsidTr="00D52E9F">
        <w:trPr>
          <w:trHeight w:val="230"/>
        </w:trPr>
        <w:tc>
          <w:tcPr>
            <w:tcW w:w="5839" w:type="dxa"/>
            <w:tcBorders>
              <w:top w:val="nil"/>
              <w:left w:val="nil"/>
              <w:bottom w:val="nil"/>
              <w:right w:val="nil"/>
            </w:tcBorders>
            <w:shd w:val="clear" w:color="000000" w:fill="FFFFFF"/>
            <w:vAlign w:val="bottom"/>
            <w:hideMark/>
          </w:tcPr>
          <w:p w14:paraId="5DC14EF8" w14:textId="2AD4003C" w:rsidR="00082C55" w:rsidRPr="00E93BBB" w:rsidRDefault="00962411">
            <w:pPr>
              <w:rPr>
                <w:rFonts w:cs="Arial"/>
                <w:color w:val="000000"/>
                <w:szCs w:val="19"/>
                <w:lang w:eastAsia="es-AR"/>
              </w:rPr>
            </w:pPr>
            <w:r w:rsidRPr="00E93BBB">
              <w:rPr>
                <w:rFonts w:cs="Arial"/>
                <w:color w:val="000000"/>
                <w:szCs w:val="19"/>
                <w:lang w:eastAsia="es-AR"/>
              </w:rPr>
              <w:t xml:space="preserve">(Disminución) / </w:t>
            </w:r>
            <w:r w:rsidR="00082C55" w:rsidRPr="00E93BBB">
              <w:rPr>
                <w:rFonts w:cs="Arial"/>
                <w:color w:val="000000"/>
                <w:szCs w:val="19"/>
                <w:lang w:eastAsia="es-AR"/>
              </w:rPr>
              <w:t>Aumento de flujos del efectivo</w:t>
            </w:r>
          </w:p>
        </w:tc>
        <w:tc>
          <w:tcPr>
            <w:tcW w:w="193" w:type="dxa"/>
            <w:tcBorders>
              <w:top w:val="nil"/>
              <w:left w:val="nil"/>
              <w:bottom w:val="nil"/>
              <w:right w:val="nil"/>
            </w:tcBorders>
            <w:shd w:val="clear" w:color="000000" w:fill="FFFFFF"/>
            <w:vAlign w:val="bottom"/>
            <w:hideMark/>
          </w:tcPr>
          <w:p w14:paraId="5BFF7A4D" w14:textId="39CA8BD4" w:rsidR="00082C55" w:rsidRPr="00E93BBB" w:rsidRDefault="00082C55" w:rsidP="00082C55">
            <w:pPr>
              <w:jc w:val="center"/>
              <w:rPr>
                <w:rFonts w:cs="Arial"/>
                <w:color w:val="000000"/>
                <w:szCs w:val="19"/>
                <w:lang w:eastAsia="es-AR"/>
              </w:rPr>
            </w:pPr>
          </w:p>
        </w:tc>
        <w:tc>
          <w:tcPr>
            <w:tcW w:w="1439" w:type="dxa"/>
            <w:tcBorders>
              <w:top w:val="single" w:sz="4" w:space="0" w:color="auto"/>
              <w:left w:val="nil"/>
              <w:bottom w:val="single" w:sz="4" w:space="0" w:color="auto"/>
              <w:right w:val="nil"/>
            </w:tcBorders>
            <w:shd w:val="clear" w:color="000000" w:fill="FFFFFF"/>
            <w:noWrap/>
            <w:vAlign w:val="bottom"/>
            <w:hideMark/>
          </w:tcPr>
          <w:p w14:paraId="7303BFA0" w14:textId="7070A09B" w:rsidR="00082C55" w:rsidRPr="00E93BBB" w:rsidRDefault="00082C55" w:rsidP="00082C55">
            <w:pPr>
              <w:jc w:val="right"/>
              <w:rPr>
                <w:rFonts w:cs="Arial"/>
                <w:szCs w:val="19"/>
                <w:lang w:eastAsia="es-AR"/>
              </w:rPr>
            </w:pPr>
            <w:r w:rsidRPr="00E93BBB">
              <w:rPr>
                <w:rFonts w:cs="Arial"/>
                <w:szCs w:val="19"/>
                <w:lang w:eastAsia="es-AR"/>
              </w:rPr>
              <w:t>(2.887.959)</w:t>
            </w:r>
          </w:p>
        </w:tc>
        <w:tc>
          <w:tcPr>
            <w:tcW w:w="1173" w:type="dxa"/>
            <w:tcBorders>
              <w:top w:val="single" w:sz="4" w:space="0" w:color="auto"/>
              <w:left w:val="nil"/>
              <w:bottom w:val="single" w:sz="4" w:space="0" w:color="auto"/>
              <w:right w:val="nil"/>
            </w:tcBorders>
            <w:shd w:val="clear" w:color="000000" w:fill="FFFFFF"/>
            <w:noWrap/>
            <w:vAlign w:val="bottom"/>
            <w:hideMark/>
          </w:tcPr>
          <w:p w14:paraId="71DB4D4A" w14:textId="3FAB0C98" w:rsidR="00082C55" w:rsidRPr="00E93BBB" w:rsidRDefault="00082C55" w:rsidP="00082C55">
            <w:pPr>
              <w:jc w:val="right"/>
              <w:rPr>
                <w:rFonts w:cs="Arial"/>
                <w:szCs w:val="19"/>
                <w:lang w:eastAsia="es-AR"/>
              </w:rPr>
            </w:pPr>
            <w:r w:rsidRPr="00E93BBB">
              <w:rPr>
                <w:rFonts w:cs="Arial"/>
                <w:szCs w:val="19"/>
                <w:lang w:eastAsia="es-AR"/>
              </w:rPr>
              <w:t>1.050.059</w:t>
            </w:r>
          </w:p>
        </w:tc>
        <w:tc>
          <w:tcPr>
            <w:tcW w:w="1156" w:type="dxa"/>
            <w:tcBorders>
              <w:top w:val="nil"/>
              <w:left w:val="nil"/>
              <w:bottom w:val="single" w:sz="4" w:space="0" w:color="auto"/>
              <w:right w:val="nil"/>
            </w:tcBorders>
            <w:shd w:val="clear" w:color="000000" w:fill="FFFFFF"/>
            <w:noWrap/>
            <w:vAlign w:val="bottom"/>
            <w:hideMark/>
          </w:tcPr>
          <w:p w14:paraId="05310CF1" w14:textId="41F9A52A" w:rsidR="00082C55" w:rsidRPr="00E93BBB" w:rsidRDefault="00082C55" w:rsidP="00082C55">
            <w:pPr>
              <w:jc w:val="right"/>
              <w:rPr>
                <w:rFonts w:cs="Arial"/>
                <w:szCs w:val="19"/>
                <w:lang w:eastAsia="es-AR"/>
              </w:rPr>
            </w:pPr>
            <w:r w:rsidRPr="00E93BBB">
              <w:rPr>
                <w:rFonts w:cs="Arial"/>
                <w:szCs w:val="19"/>
                <w:lang w:eastAsia="es-AR"/>
              </w:rPr>
              <w:t>(375,0%)</w:t>
            </w:r>
          </w:p>
        </w:tc>
      </w:tr>
      <w:tr w:rsidR="00082C55" w:rsidRPr="00E93BBB" w14:paraId="180264B1" w14:textId="77777777" w:rsidTr="00D52E9F">
        <w:trPr>
          <w:trHeight w:val="119"/>
        </w:trPr>
        <w:tc>
          <w:tcPr>
            <w:tcW w:w="5839" w:type="dxa"/>
            <w:tcBorders>
              <w:top w:val="nil"/>
              <w:left w:val="nil"/>
              <w:bottom w:val="nil"/>
              <w:right w:val="nil"/>
            </w:tcBorders>
            <w:shd w:val="clear" w:color="000000" w:fill="FFFFFF"/>
            <w:vAlign w:val="bottom"/>
            <w:hideMark/>
          </w:tcPr>
          <w:p w14:paraId="7919EC9B" w14:textId="2A632042" w:rsidR="00082C55" w:rsidRPr="00E93BBB" w:rsidRDefault="00082C55" w:rsidP="00082C55">
            <w:pPr>
              <w:rPr>
                <w:rFonts w:cs="Arial"/>
                <w:b/>
                <w:bCs/>
                <w:color w:val="000000"/>
                <w:sz w:val="10"/>
                <w:szCs w:val="10"/>
                <w:lang w:eastAsia="es-AR"/>
              </w:rPr>
            </w:pPr>
          </w:p>
        </w:tc>
        <w:tc>
          <w:tcPr>
            <w:tcW w:w="193" w:type="dxa"/>
            <w:tcBorders>
              <w:top w:val="nil"/>
              <w:left w:val="nil"/>
              <w:bottom w:val="nil"/>
              <w:right w:val="nil"/>
            </w:tcBorders>
            <w:shd w:val="clear" w:color="000000" w:fill="FFFFFF"/>
            <w:vAlign w:val="bottom"/>
            <w:hideMark/>
          </w:tcPr>
          <w:p w14:paraId="7296FD67" w14:textId="37D93F19" w:rsidR="00082C55" w:rsidRPr="00E93BBB" w:rsidRDefault="00082C55" w:rsidP="00D52E9F">
            <w:pPr>
              <w:rPr>
                <w:rFonts w:cs="Arial"/>
                <w:b/>
                <w:bCs/>
                <w:color w:val="000000"/>
                <w:sz w:val="10"/>
                <w:szCs w:val="10"/>
                <w:lang w:eastAsia="es-AR"/>
              </w:rPr>
            </w:pPr>
          </w:p>
        </w:tc>
        <w:tc>
          <w:tcPr>
            <w:tcW w:w="1439" w:type="dxa"/>
            <w:tcBorders>
              <w:top w:val="nil"/>
              <w:left w:val="nil"/>
              <w:bottom w:val="nil"/>
              <w:right w:val="nil"/>
            </w:tcBorders>
            <w:shd w:val="clear" w:color="000000" w:fill="FFFFFF"/>
            <w:noWrap/>
            <w:vAlign w:val="bottom"/>
            <w:hideMark/>
          </w:tcPr>
          <w:p w14:paraId="25844571" w14:textId="245661A0" w:rsidR="00082C55" w:rsidRPr="00E93BBB" w:rsidRDefault="00082C55" w:rsidP="00D52E9F">
            <w:pPr>
              <w:rPr>
                <w:rFonts w:cs="Arial"/>
                <w:b/>
                <w:bCs/>
                <w:color w:val="000000"/>
                <w:sz w:val="10"/>
                <w:szCs w:val="10"/>
                <w:lang w:eastAsia="es-AR"/>
              </w:rPr>
            </w:pPr>
          </w:p>
        </w:tc>
        <w:tc>
          <w:tcPr>
            <w:tcW w:w="1173" w:type="dxa"/>
            <w:tcBorders>
              <w:top w:val="nil"/>
              <w:left w:val="nil"/>
              <w:bottom w:val="nil"/>
              <w:right w:val="nil"/>
            </w:tcBorders>
            <w:shd w:val="clear" w:color="000000" w:fill="FFFFFF"/>
            <w:noWrap/>
            <w:vAlign w:val="bottom"/>
            <w:hideMark/>
          </w:tcPr>
          <w:p w14:paraId="5E68BE9D" w14:textId="20EBEBCD" w:rsidR="00082C55" w:rsidRPr="00E93BBB" w:rsidRDefault="00082C55" w:rsidP="00D52E9F">
            <w:pPr>
              <w:rPr>
                <w:rFonts w:cs="Arial"/>
                <w:b/>
                <w:bCs/>
                <w:color w:val="000000"/>
                <w:sz w:val="10"/>
                <w:szCs w:val="10"/>
                <w:lang w:eastAsia="es-AR"/>
              </w:rPr>
            </w:pPr>
          </w:p>
        </w:tc>
        <w:tc>
          <w:tcPr>
            <w:tcW w:w="1156" w:type="dxa"/>
            <w:tcBorders>
              <w:top w:val="nil"/>
              <w:left w:val="nil"/>
              <w:bottom w:val="nil"/>
              <w:right w:val="nil"/>
            </w:tcBorders>
            <w:shd w:val="clear" w:color="000000" w:fill="FFFFFF"/>
            <w:noWrap/>
            <w:vAlign w:val="bottom"/>
            <w:hideMark/>
          </w:tcPr>
          <w:p w14:paraId="73658092" w14:textId="15C1E58D" w:rsidR="00082C55" w:rsidRPr="00E93BBB" w:rsidRDefault="00082C55" w:rsidP="00D52E9F">
            <w:pPr>
              <w:rPr>
                <w:rFonts w:cs="Arial"/>
                <w:b/>
                <w:bCs/>
                <w:color w:val="000000"/>
                <w:sz w:val="10"/>
                <w:szCs w:val="10"/>
                <w:lang w:eastAsia="es-AR"/>
              </w:rPr>
            </w:pPr>
          </w:p>
        </w:tc>
      </w:tr>
      <w:tr w:rsidR="00082C55" w:rsidRPr="00E93BBB" w14:paraId="4667B163" w14:textId="77777777" w:rsidTr="00D52E9F">
        <w:trPr>
          <w:trHeight w:val="230"/>
        </w:trPr>
        <w:tc>
          <w:tcPr>
            <w:tcW w:w="5839" w:type="dxa"/>
            <w:tcBorders>
              <w:top w:val="nil"/>
              <w:left w:val="nil"/>
              <w:bottom w:val="nil"/>
              <w:right w:val="nil"/>
            </w:tcBorders>
            <w:shd w:val="clear" w:color="000000" w:fill="FFFFFF"/>
            <w:vAlign w:val="bottom"/>
            <w:hideMark/>
          </w:tcPr>
          <w:p w14:paraId="2EDD9353" w14:textId="77777777" w:rsidR="00082C55" w:rsidRPr="00E93BBB" w:rsidRDefault="00082C55" w:rsidP="00082C55">
            <w:pPr>
              <w:rPr>
                <w:rFonts w:cs="Arial"/>
                <w:color w:val="000000"/>
                <w:szCs w:val="19"/>
                <w:lang w:eastAsia="es-AR"/>
              </w:rPr>
            </w:pPr>
            <w:r w:rsidRPr="00E93BBB">
              <w:rPr>
                <w:rFonts w:cs="Arial"/>
                <w:color w:val="000000"/>
                <w:szCs w:val="19"/>
                <w:lang w:eastAsia="es-AR"/>
              </w:rPr>
              <w:t>Efectivo y equivalentes al inicio del ejercicio</w:t>
            </w:r>
          </w:p>
        </w:tc>
        <w:tc>
          <w:tcPr>
            <w:tcW w:w="193" w:type="dxa"/>
            <w:tcBorders>
              <w:top w:val="nil"/>
              <w:left w:val="nil"/>
              <w:bottom w:val="nil"/>
              <w:right w:val="nil"/>
            </w:tcBorders>
            <w:shd w:val="clear" w:color="000000" w:fill="FFFFFF"/>
            <w:vAlign w:val="bottom"/>
            <w:hideMark/>
          </w:tcPr>
          <w:p w14:paraId="05699366" w14:textId="4A90100A" w:rsidR="00082C55" w:rsidRPr="00E93BBB" w:rsidRDefault="00082C55" w:rsidP="00082C55">
            <w:pPr>
              <w:jc w:val="center"/>
              <w:rPr>
                <w:rFonts w:cs="Arial"/>
                <w:color w:val="000000"/>
                <w:szCs w:val="19"/>
                <w:lang w:eastAsia="es-AR"/>
              </w:rPr>
            </w:pPr>
          </w:p>
        </w:tc>
        <w:tc>
          <w:tcPr>
            <w:tcW w:w="1439" w:type="dxa"/>
            <w:tcBorders>
              <w:top w:val="nil"/>
              <w:left w:val="nil"/>
              <w:bottom w:val="nil"/>
              <w:right w:val="nil"/>
            </w:tcBorders>
            <w:shd w:val="clear" w:color="000000" w:fill="FFFFFF"/>
            <w:noWrap/>
            <w:vAlign w:val="bottom"/>
            <w:hideMark/>
          </w:tcPr>
          <w:p w14:paraId="3E486508" w14:textId="168FE776" w:rsidR="00082C55" w:rsidRPr="00E93BBB" w:rsidRDefault="00082C55" w:rsidP="00082C55">
            <w:pPr>
              <w:jc w:val="right"/>
              <w:rPr>
                <w:rFonts w:cs="Arial"/>
                <w:szCs w:val="19"/>
                <w:lang w:eastAsia="es-AR"/>
              </w:rPr>
            </w:pPr>
            <w:r w:rsidRPr="00E93BBB">
              <w:rPr>
                <w:rFonts w:cs="Arial"/>
                <w:szCs w:val="19"/>
                <w:lang w:eastAsia="es-AR"/>
              </w:rPr>
              <w:t>15.384.317</w:t>
            </w:r>
          </w:p>
        </w:tc>
        <w:tc>
          <w:tcPr>
            <w:tcW w:w="1173" w:type="dxa"/>
            <w:tcBorders>
              <w:top w:val="nil"/>
              <w:left w:val="nil"/>
              <w:bottom w:val="nil"/>
              <w:right w:val="nil"/>
            </w:tcBorders>
            <w:shd w:val="clear" w:color="000000" w:fill="FFFFFF"/>
            <w:noWrap/>
            <w:vAlign w:val="bottom"/>
            <w:hideMark/>
          </w:tcPr>
          <w:p w14:paraId="7A58A77D" w14:textId="71E9FD86" w:rsidR="00082C55" w:rsidRPr="00E93BBB" w:rsidRDefault="00082C55" w:rsidP="00082C55">
            <w:pPr>
              <w:jc w:val="right"/>
              <w:rPr>
                <w:rFonts w:cs="Arial"/>
                <w:szCs w:val="19"/>
                <w:lang w:eastAsia="es-AR"/>
              </w:rPr>
            </w:pPr>
            <w:r w:rsidRPr="00E93BBB">
              <w:rPr>
                <w:rFonts w:cs="Arial"/>
                <w:szCs w:val="19"/>
                <w:lang w:eastAsia="es-AR"/>
              </w:rPr>
              <w:t>9.406.611</w:t>
            </w:r>
          </w:p>
        </w:tc>
        <w:tc>
          <w:tcPr>
            <w:tcW w:w="1156" w:type="dxa"/>
            <w:tcBorders>
              <w:top w:val="nil"/>
              <w:left w:val="nil"/>
              <w:bottom w:val="nil"/>
              <w:right w:val="nil"/>
            </w:tcBorders>
            <w:shd w:val="clear" w:color="000000" w:fill="FFFFFF"/>
            <w:noWrap/>
            <w:vAlign w:val="bottom"/>
            <w:hideMark/>
          </w:tcPr>
          <w:p w14:paraId="361E6078" w14:textId="7D5405E6" w:rsidR="00082C55" w:rsidRPr="00E93BBB" w:rsidRDefault="00082C55" w:rsidP="00082C55">
            <w:pPr>
              <w:jc w:val="right"/>
              <w:rPr>
                <w:rFonts w:cs="Arial"/>
                <w:szCs w:val="19"/>
                <w:lang w:eastAsia="es-AR"/>
              </w:rPr>
            </w:pPr>
            <w:r w:rsidRPr="00E93BBB">
              <w:rPr>
                <w:rFonts w:cs="Arial"/>
                <w:szCs w:val="19"/>
                <w:lang w:eastAsia="es-AR"/>
              </w:rPr>
              <w:t>63,5%</w:t>
            </w:r>
          </w:p>
        </w:tc>
      </w:tr>
      <w:tr w:rsidR="00082C55" w:rsidRPr="00E93BBB" w14:paraId="6C353B86" w14:textId="77777777" w:rsidTr="00D52E9F">
        <w:trPr>
          <w:trHeight w:val="63"/>
        </w:trPr>
        <w:tc>
          <w:tcPr>
            <w:tcW w:w="5839" w:type="dxa"/>
            <w:tcBorders>
              <w:top w:val="nil"/>
              <w:left w:val="nil"/>
              <w:bottom w:val="nil"/>
              <w:right w:val="nil"/>
            </w:tcBorders>
            <w:shd w:val="clear" w:color="000000" w:fill="FFFFFF"/>
            <w:vAlign w:val="bottom"/>
            <w:hideMark/>
          </w:tcPr>
          <w:p w14:paraId="130CFBFC" w14:textId="13C423DB" w:rsidR="00082C55" w:rsidRPr="00E93BBB" w:rsidRDefault="00082C55" w:rsidP="00082C55">
            <w:pPr>
              <w:rPr>
                <w:rFonts w:cs="Arial"/>
                <w:color w:val="000000"/>
                <w:sz w:val="10"/>
                <w:szCs w:val="10"/>
                <w:lang w:eastAsia="es-AR"/>
              </w:rPr>
            </w:pPr>
          </w:p>
        </w:tc>
        <w:tc>
          <w:tcPr>
            <w:tcW w:w="193" w:type="dxa"/>
            <w:tcBorders>
              <w:top w:val="nil"/>
              <w:left w:val="nil"/>
              <w:bottom w:val="nil"/>
              <w:right w:val="nil"/>
            </w:tcBorders>
            <w:shd w:val="clear" w:color="000000" w:fill="FFFFFF"/>
            <w:vAlign w:val="bottom"/>
            <w:hideMark/>
          </w:tcPr>
          <w:p w14:paraId="742B9DED" w14:textId="66A04254" w:rsidR="00082C55" w:rsidRPr="00E93BBB" w:rsidRDefault="00082C55" w:rsidP="00082C55">
            <w:pPr>
              <w:jc w:val="center"/>
              <w:rPr>
                <w:rFonts w:cs="Arial"/>
                <w:color w:val="000000"/>
                <w:sz w:val="10"/>
                <w:szCs w:val="10"/>
                <w:lang w:eastAsia="es-AR"/>
              </w:rPr>
            </w:pPr>
          </w:p>
        </w:tc>
        <w:tc>
          <w:tcPr>
            <w:tcW w:w="1439" w:type="dxa"/>
            <w:tcBorders>
              <w:top w:val="nil"/>
              <w:left w:val="nil"/>
              <w:bottom w:val="nil"/>
              <w:right w:val="nil"/>
            </w:tcBorders>
            <w:shd w:val="clear" w:color="000000" w:fill="FFFFFF"/>
            <w:vAlign w:val="bottom"/>
            <w:hideMark/>
          </w:tcPr>
          <w:p w14:paraId="485693D2" w14:textId="2D1D6C14" w:rsidR="00082C55" w:rsidRPr="00E93BBB" w:rsidRDefault="00082C55" w:rsidP="00082C55">
            <w:pPr>
              <w:jc w:val="right"/>
              <w:rPr>
                <w:rFonts w:cs="Arial"/>
                <w:b/>
                <w:bCs/>
                <w:color w:val="000000"/>
                <w:sz w:val="10"/>
                <w:szCs w:val="10"/>
                <w:lang w:eastAsia="es-AR"/>
              </w:rPr>
            </w:pPr>
          </w:p>
        </w:tc>
        <w:tc>
          <w:tcPr>
            <w:tcW w:w="1173" w:type="dxa"/>
            <w:tcBorders>
              <w:top w:val="nil"/>
              <w:left w:val="nil"/>
              <w:bottom w:val="nil"/>
              <w:right w:val="nil"/>
            </w:tcBorders>
            <w:shd w:val="clear" w:color="000000" w:fill="FFFFFF"/>
            <w:vAlign w:val="bottom"/>
            <w:hideMark/>
          </w:tcPr>
          <w:p w14:paraId="3C71A98B" w14:textId="5CC813C1" w:rsidR="00082C55" w:rsidRPr="00E93BBB" w:rsidRDefault="00082C55" w:rsidP="00082C55">
            <w:pPr>
              <w:jc w:val="right"/>
              <w:rPr>
                <w:rFonts w:cs="Arial"/>
                <w:b/>
                <w:bCs/>
                <w:color w:val="000000"/>
                <w:sz w:val="10"/>
                <w:szCs w:val="10"/>
                <w:lang w:eastAsia="es-AR"/>
              </w:rPr>
            </w:pPr>
          </w:p>
        </w:tc>
        <w:tc>
          <w:tcPr>
            <w:tcW w:w="1156" w:type="dxa"/>
            <w:tcBorders>
              <w:top w:val="nil"/>
              <w:left w:val="nil"/>
              <w:bottom w:val="nil"/>
              <w:right w:val="nil"/>
            </w:tcBorders>
            <w:shd w:val="clear" w:color="000000" w:fill="FFFFFF"/>
            <w:noWrap/>
            <w:vAlign w:val="bottom"/>
            <w:hideMark/>
          </w:tcPr>
          <w:p w14:paraId="6F82138F" w14:textId="02AAC0D0" w:rsidR="00082C55" w:rsidRPr="00E93BBB" w:rsidRDefault="00082C55" w:rsidP="00082C55">
            <w:pPr>
              <w:jc w:val="right"/>
              <w:rPr>
                <w:rFonts w:cs="Arial"/>
                <w:sz w:val="10"/>
                <w:szCs w:val="10"/>
                <w:lang w:eastAsia="es-AR"/>
              </w:rPr>
            </w:pPr>
          </w:p>
        </w:tc>
      </w:tr>
      <w:tr w:rsidR="00082C55" w:rsidRPr="00E93BBB" w14:paraId="44C96E81" w14:textId="77777777" w:rsidTr="00D52E9F">
        <w:trPr>
          <w:trHeight w:val="230"/>
        </w:trPr>
        <w:tc>
          <w:tcPr>
            <w:tcW w:w="5839" w:type="dxa"/>
            <w:tcBorders>
              <w:top w:val="nil"/>
              <w:left w:val="nil"/>
              <w:bottom w:val="nil"/>
              <w:right w:val="nil"/>
            </w:tcBorders>
            <w:shd w:val="clear" w:color="000000" w:fill="FFFFFF"/>
            <w:vAlign w:val="bottom"/>
            <w:hideMark/>
          </w:tcPr>
          <w:p w14:paraId="51397725" w14:textId="53F7CD3F" w:rsidR="00082C55" w:rsidRPr="00E93BBB" w:rsidRDefault="00082C55">
            <w:pPr>
              <w:rPr>
                <w:rFonts w:cs="Arial"/>
                <w:color w:val="000000"/>
                <w:szCs w:val="19"/>
                <w:lang w:eastAsia="es-AR"/>
              </w:rPr>
            </w:pPr>
            <w:r w:rsidRPr="00E93BBB">
              <w:rPr>
                <w:rFonts w:cs="Arial"/>
                <w:color w:val="000000"/>
                <w:szCs w:val="19"/>
                <w:lang w:eastAsia="es-AR"/>
              </w:rPr>
              <w:t xml:space="preserve">Efectivo y equivalentes al cierre del </w:t>
            </w:r>
            <w:r w:rsidR="00962411" w:rsidRPr="00E93BBB">
              <w:rPr>
                <w:rFonts w:cs="Arial"/>
                <w:color w:val="000000"/>
                <w:szCs w:val="19"/>
                <w:lang w:eastAsia="es-AR"/>
              </w:rPr>
              <w:t>período</w:t>
            </w:r>
          </w:p>
        </w:tc>
        <w:tc>
          <w:tcPr>
            <w:tcW w:w="193" w:type="dxa"/>
            <w:tcBorders>
              <w:top w:val="nil"/>
              <w:left w:val="nil"/>
              <w:bottom w:val="nil"/>
              <w:right w:val="nil"/>
            </w:tcBorders>
            <w:shd w:val="clear" w:color="000000" w:fill="FFFFFF"/>
            <w:vAlign w:val="bottom"/>
            <w:hideMark/>
          </w:tcPr>
          <w:p w14:paraId="249C9CD6" w14:textId="6BB39C0A" w:rsidR="00082C55" w:rsidRPr="00E93BBB" w:rsidRDefault="00082C55" w:rsidP="00082C55">
            <w:pPr>
              <w:jc w:val="center"/>
              <w:rPr>
                <w:rFonts w:cs="Arial"/>
                <w:color w:val="000000"/>
                <w:szCs w:val="19"/>
                <w:lang w:eastAsia="es-AR"/>
              </w:rPr>
            </w:pPr>
          </w:p>
        </w:tc>
        <w:tc>
          <w:tcPr>
            <w:tcW w:w="1439" w:type="dxa"/>
            <w:tcBorders>
              <w:top w:val="nil"/>
              <w:left w:val="nil"/>
              <w:bottom w:val="nil"/>
              <w:right w:val="nil"/>
            </w:tcBorders>
            <w:shd w:val="clear" w:color="000000" w:fill="FFFFFF"/>
            <w:noWrap/>
            <w:vAlign w:val="bottom"/>
            <w:hideMark/>
          </w:tcPr>
          <w:p w14:paraId="273981C7" w14:textId="7C542AA3" w:rsidR="00082C55" w:rsidRPr="00E93BBB" w:rsidRDefault="00082C55" w:rsidP="00082C55">
            <w:pPr>
              <w:jc w:val="right"/>
              <w:rPr>
                <w:rFonts w:cs="Arial"/>
                <w:szCs w:val="19"/>
                <w:lang w:eastAsia="es-AR"/>
              </w:rPr>
            </w:pPr>
            <w:r w:rsidRPr="00E93BBB">
              <w:rPr>
                <w:rFonts w:cs="Arial"/>
                <w:szCs w:val="19"/>
                <w:lang w:eastAsia="es-AR"/>
              </w:rPr>
              <w:t>12.496.358</w:t>
            </w:r>
          </w:p>
        </w:tc>
        <w:tc>
          <w:tcPr>
            <w:tcW w:w="1173" w:type="dxa"/>
            <w:tcBorders>
              <w:top w:val="nil"/>
              <w:left w:val="nil"/>
              <w:bottom w:val="nil"/>
              <w:right w:val="nil"/>
            </w:tcBorders>
            <w:shd w:val="clear" w:color="000000" w:fill="FFFFFF"/>
            <w:noWrap/>
            <w:vAlign w:val="bottom"/>
            <w:hideMark/>
          </w:tcPr>
          <w:p w14:paraId="6434866F" w14:textId="15FC1C2D" w:rsidR="00082C55" w:rsidRPr="00E93BBB" w:rsidRDefault="00082C55" w:rsidP="00082C55">
            <w:pPr>
              <w:jc w:val="right"/>
              <w:rPr>
                <w:rFonts w:cs="Arial"/>
                <w:szCs w:val="19"/>
                <w:lang w:eastAsia="es-AR"/>
              </w:rPr>
            </w:pPr>
            <w:r w:rsidRPr="00E93BBB">
              <w:rPr>
                <w:rFonts w:cs="Arial"/>
                <w:szCs w:val="19"/>
                <w:lang w:eastAsia="es-AR"/>
              </w:rPr>
              <w:t>10.456.670</w:t>
            </w:r>
          </w:p>
        </w:tc>
        <w:tc>
          <w:tcPr>
            <w:tcW w:w="1156" w:type="dxa"/>
            <w:tcBorders>
              <w:top w:val="nil"/>
              <w:left w:val="nil"/>
              <w:bottom w:val="nil"/>
              <w:right w:val="nil"/>
            </w:tcBorders>
            <w:shd w:val="clear" w:color="000000" w:fill="FFFFFF"/>
            <w:noWrap/>
            <w:vAlign w:val="bottom"/>
            <w:hideMark/>
          </w:tcPr>
          <w:p w14:paraId="4E1633AE" w14:textId="31FA1DF2" w:rsidR="00082C55" w:rsidRPr="00E93BBB" w:rsidRDefault="00082C55" w:rsidP="00082C55">
            <w:pPr>
              <w:jc w:val="right"/>
              <w:rPr>
                <w:rFonts w:cs="Arial"/>
                <w:szCs w:val="19"/>
                <w:lang w:eastAsia="es-AR"/>
              </w:rPr>
            </w:pPr>
            <w:r w:rsidRPr="00E93BBB">
              <w:rPr>
                <w:rFonts w:cs="Arial"/>
                <w:szCs w:val="19"/>
                <w:lang w:eastAsia="es-AR"/>
              </w:rPr>
              <w:t>19,5%</w:t>
            </w:r>
          </w:p>
        </w:tc>
      </w:tr>
      <w:tr w:rsidR="00082C55" w:rsidRPr="00E93BBB" w14:paraId="27D7B24A" w14:textId="77777777" w:rsidTr="00D52E9F">
        <w:trPr>
          <w:trHeight w:val="230"/>
        </w:trPr>
        <w:tc>
          <w:tcPr>
            <w:tcW w:w="5839" w:type="dxa"/>
            <w:tcBorders>
              <w:top w:val="nil"/>
              <w:left w:val="nil"/>
              <w:bottom w:val="nil"/>
              <w:right w:val="nil"/>
            </w:tcBorders>
            <w:shd w:val="clear" w:color="000000" w:fill="FFFFFF"/>
            <w:vAlign w:val="bottom"/>
            <w:hideMark/>
          </w:tcPr>
          <w:p w14:paraId="7EA131F6" w14:textId="6476197A" w:rsidR="00082C55" w:rsidRPr="00E93BBB" w:rsidRDefault="00082C55" w:rsidP="00082C55">
            <w:pPr>
              <w:rPr>
                <w:rFonts w:cs="Arial"/>
                <w:color w:val="000000"/>
                <w:szCs w:val="19"/>
                <w:lang w:eastAsia="es-AR"/>
              </w:rPr>
            </w:pPr>
          </w:p>
        </w:tc>
        <w:tc>
          <w:tcPr>
            <w:tcW w:w="193" w:type="dxa"/>
            <w:tcBorders>
              <w:top w:val="nil"/>
              <w:left w:val="nil"/>
              <w:bottom w:val="nil"/>
              <w:right w:val="nil"/>
            </w:tcBorders>
            <w:shd w:val="clear" w:color="000000" w:fill="FFFFFF"/>
            <w:vAlign w:val="bottom"/>
            <w:hideMark/>
          </w:tcPr>
          <w:p w14:paraId="0906A82D" w14:textId="21BC592E" w:rsidR="00082C55" w:rsidRPr="00E93BBB" w:rsidRDefault="00082C55" w:rsidP="00082C55">
            <w:pPr>
              <w:jc w:val="center"/>
              <w:rPr>
                <w:rFonts w:cs="Arial"/>
                <w:color w:val="000000"/>
                <w:szCs w:val="19"/>
                <w:lang w:eastAsia="es-AR"/>
              </w:rPr>
            </w:pPr>
          </w:p>
        </w:tc>
        <w:tc>
          <w:tcPr>
            <w:tcW w:w="1439" w:type="dxa"/>
            <w:tcBorders>
              <w:top w:val="nil"/>
              <w:left w:val="nil"/>
              <w:bottom w:val="nil"/>
              <w:right w:val="nil"/>
            </w:tcBorders>
            <w:shd w:val="clear" w:color="000000" w:fill="FFFFFF"/>
            <w:vAlign w:val="bottom"/>
            <w:hideMark/>
          </w:tcPr>
          <w:p w14:paraId="5F6E78EC" w14:textId="51B5F6DA" w:rsidR="00082C55" w:rsidRPr="00E93BBB" w:rsidRDefault="00082C55" w:rsidP="00082C55">
            <w:pPr>
              <w:jc w:val="right"/>
              <w:rPr>
                <w:rFonts w:cs="Arial"/>
                <w:color w:val="000000"/>
                <w:szCs w:val="19"/>
                <w:lang w:eastAsia="es-AR"/>
              </w:rPr>
            </w:pPr>
          </w:p>
        </w:tc>
        <w:tc>
          <w:tcPr>
            <w:tcW w:w="1173" w:type="dxa"/>
            <w:tcBorders>
              <w:top w:val="nil"/>
              <w:left w:val="nil"/>
              <w:bottom w:val="nil"/>
              <w:right w:val="nil"/>
            </w:tcBorders>
            <w:shd w:val="clear" w:color="000000" w:fill="FFFFFF"/>
            <w:vAlign w:val="bottom"/>
            <w:hideMark/>
          </w:tcPr>
          <w:p w14:paraId="2C21E6E1" w14:textId="4CCBEB6D" w:rsidR="00082C55" w:rsidRPr="00E93BBB" w:rsidRDefault="00082C55" w:rsidP="00082C55">
            <w:pPr>
              <w:jc w:val="right"/>
              <w:rPr>
                <w:rFonts w:cs="Arial"/>
                <w:color w:val="000000"/>
                <w:szCs w:val="19"/>
                <w:lang w:eastAsia="es-AR"/>
              </w:rPr>
            </w:pPr>
          </w:p>
        </w:tc>
        <w:tc>
          <w:tcPr>
            <w:tcW w:w="1156" w:type="dxa"/>
            <w:tcBorders>
              <w:top w:val="nil"/>
              <w:left w:val="nil"/>
              <w:bottom w:val="single" w:sz="4" w:space="0" w:color="auto"/>
              <w:right w:val="nil"/>
            </w:tcBorders>
            <w:shd w:val="clear" w:color="000000" w:fill="FFFFFF"/>
            <w:vAlign w:val="bottom"/>
            <w:hideMark/>
          </w:tcPr>
          <w:p w14:paraId="2BA303DB" w14:textId="46139375" w:rsidR="00082C55" w:rsidRPr="00E93BBB" w:rsidRDefault="00082C55" w:rsidP="00082C55">
            <w:pPr>
              <w:jc w:val="right"/>
              <w:rPr>
                <w:rFonts w:cs="Arial"/>
                <w:color w:val="000000"/>
                <w:szCs w:val="19"/>
                <w:lang w:eastAsia="es-AR"/>
              </w:rPr>
            </w:pPr>
          </w:p>
        </w:tc>
      </w:tr>
      <w:tr w:rsidR="00082C55" w:rsidRPr="00E93BBB" w14:paraId="46688313" w14:textId="77777777" w:rsidTr="00D52E9F">
        <w:trPr>
          <w:trHeight w:val="240"/>
        </w:trPr>
        <w:tc>
          <w:tcPr>
            <w:tcW w:w="5839" w:type="dxa"/>
            <w:tcBorders>
              <w:top w:val="nil"/>
              <w:left w:val="nil"/>
              <w:bottom w:val="nil"/>
              <w:right w:val="nil"/>
            </w:tcBorders>
            <w:shd w:val="clear" w:color="000000" w:fill="FFFFFF"/>
            <w:vAlign w:val="bottom"/>
            <w:hideMark/>
          </w:tcPr>
          <w:p w14:paraId="18DF9089" w14:textId="6489D615" w:rsidR="00082C55" w:rsidRPr="00E93BBB" w:rsidRDefault="00962411">
            <w:pPr>
              <w:rPr>
                <w:rFonts w:cs="Arial"/>
                <w:b/>
                <w:bCs/>
                <w:color w:val="000000"/>
                <w:szCs w:val="19"/>
                <w:lang w:eastAsia="es-AR"/>
              </w:rPr>
            </w:pPr>
            <w:r w:rsidRPr="00E93BBB">
              <w:rPr>
                <w:rFonts w:cs="Arial"/>
                <w:b/>
                <w:bCs/>
                <w:color w:val="000000"/>
                <w:szCs w:val="19"/>
                <w:lang w:eastAsia="es-AR"/>
              </w:rPr>
              <w:t xml:space="preserve">(Disminución) / </w:t>
            </w:r>
            <w:r w:rsidR="00082C55" w:rsidRPr="00E93BBB">
              <w:rPr>
                <w:rFonts w:cs="Arial"/>
                <w:b/>
                <w:bCs/>
                <w:color w:val="000000"/>
                <w:szCs w:val="19"/>
                <w:lang w:eastAsia="es-AR"/>
              </w:rPr>
              <w:t>Aumento Neto de Efectivo</w:t>
            </w:r>
          </w:p>
        </w:tc>
        <w:tc>
          <w:tcPr>
            <w:tcW w:w="193" w:type="dxa"/>
            <w:tcBorders>
              <w:top w:val="nil"/>
              <w:left w:val="nil"/>
              <w:bottom w:val="nil"/>
              <w:right w:val="nil"/>
            </w:tcBorders>
            <w:shd w:val="clear" w:color="000000" w:fill="FFFFFF"/>
            <w:vAlign w:val="bottom"/>
            <w:hideMark/>
          </w:tcPr>
          <w:p w14:paraId="53B88E77" w14:textId="780CC7B1" w:rsidR="00082C55" w:rsidRPr="00E93BBB" w:rsidRDefault="00082C55" w:rsidP="00082C55">
            <w:pPr>
              <w:jc w:val="center"/>
              <w:rPr>
                <w:rFonts w:cs="Arial"/>
                <w:b/>
                <w:bCs/>
                <w:color w:val="000000"/>
                <w:szCs w:val="19"/>
                <w:lang w:eastAsia="es-AR"/>
              </w:rPr>
            </w:pPr>
          </w:p>
        </w:tc>
        <w:tc>
          <w:tcPr>
            <w:tcW w:w="1439" w:type="dxa"/>
            <w:tcBorders>
              <w:top w:val="single" w:sz="4" w:space="0" w:color="auto"/>
              <w:left w:val="nil"/>
              <w:bottom w:val="double" w:sz="6" w:space="0" w:color="auto"/>
              <w:right w:val="nil"/>
            </w:tcBorders>
            <w:shd w:val="clear" w:color="000000" w:fill="FFFFFF"/>
            <w:noWrap/>
            <w:vAlign w:val="bottom"/>
            <w:hideMark/>
          </w:tcPr>
          <w:p w14:paraId="6A3E5BFF" w14:textId="56C8A319" w:rsidR="00082C55" w:rsidRPr="00E93BBB" w:rsidRDefault="00082C55" w:rsidP="00082C55">
            <w:pPr>
              <w:jc w:val="right"/>
              <w:rPr>
                <w:rFonts w:cs="Arial"/>
                <w:b/>
                <w:bCs/>
                <w:szCs w:val="19"/>
                <w:lang w:eastAsia="es-AR"/>
              </w:rPr>
            </w:pPr>
            <w:r w:rsidRPr="00E93BBB">
              <w:rPr>
                <w:rFonts w:cs="Arial"/>
                <w:b/>
                <w:bCs/>
                <w:szCs w:val="19"/>
                <w:lang w:eastAsia="es-AR"/>
              </w:rPr>
              <w:t>(2.887.959)</w:t>
            </w:r>
          </w:p>
        </w:tc>
        <w:tc>
          <w:tcPr>
            <w:tcW w:w="1173" w:type="dxa"/>
            <w:tcBorders>
              <w:top w:val="single" w:sz="4" w:space="0" w:color="auto"/>
              <w:left w:val="nil"/>
              <w:bottom w:val="double" w:sz="6" w:space="0" w:color="auto"/>
              <w:right w:val="nil"/>
            </w:tcBorders>
            <w:shd w:val="clear" w:color="000000" w:fill="FFFFFF"/>
            <w:noWrap/>
            <w:vAlign w:val="bottom"/>
            <w:hideMark/>
          </w:tcPr>
          <w:p w14:paraId="755C2DA2" w14:textId="596EB9D8" w:rsidR="00082C55" w:rsidRPr="00E93BBB" w:rsidRDefault="00082C55" w:rsidP="00082C55">
            <w:pPr>
              <w:jc w:val="right"/>
              <w:rPr>
                <w:rFonts w:cs="Arial"/>
                <w:b/>
                <w:bCs/>
                <w:szCs w:val="19"/>
                <w:lang w:eastAsia="es-AR"/>
              </w:rPr>
            </w:pPr>
            <w:r w:rsidRPr="00E93BBB">
              <w:rPr>
                <w:rFonts w:cs="Arial"/>
                <w:b/>
                <w:bCs/>
                <w:szCs w:val="19"/>
                <w:lang w:eastAsia="es-AR"/>
              </w:rPr>
              <w:t>1.050.059</w:t>
            </w:r>
          </w:p>
        </w:tc>
        <w:tc>
          <w:tcPr>
            <w:tcW w:w="1156" w:type="dxa"/>
            <w:tcBorders>
              <w:top w:val="nil"/>
              <w:left w:val="nil"/>
              <w:bottom w:val="double" w:sz="6" w:space="0" w:color="auto"/>
              <w:right w:val="nil"/>
            </w:tcBorders>
            <w:shd w:val="clear" w:color="000000" w:fill="FFFFFF"/>
            <w:noWrap/>
            <w:vAlign w:val="bottom"/>
            <w:hideMark/>
          </w:tcPr>
          <w:p w14:paraId="6C4FA48C" w14:textId="4ACED1AD" w:rsidR="00082C55" w:rsidRPr="00E93BBB" w:rsidRDefault="00082C55" w:rsidP="00082C55">
            <w:pPr>
              <w:jc w:val="right"/>
              <w:rPr>
                <w:rFonts w:cs="Arial"/>
                <w:b/>
                <w:szCs w:val="19"/>
                <w:lang w:eastAsia="es-AR"/>
              </w:rPr>
            </w:pPr>
            <w:r w:rsidRPr="00E93BBB">
              <w:rPr>
                <w:rFonts w:cs="Arial"/>
                <w:b/>
                <w:szCs w:val="19"/>
                <w:lang w:eastAsia="es-AR"/>
              </w:rPr>
              <w:t>(375,0%)</w:t>
            </w:r>
          </w:p>
        </w:tc>
      </w:tr>
    </w:tbl>
    <w:p w14:paraId="26CC6090" w14:textId="77777777" w:rsidR="00082C55" w:rsidRPr="00E93BBB" w:rsidRDefault="00082C55" w:rsidP="00082C55">
      <w:pPr>
        <w:pStyle w:val="ListParagraph"/>
        <w:ind w:left="923"/>
        <w:rPr>
          <w:b/>
          <w:color w:val="000000" w:themeColor="text1"/>
          <w:szCs w:val="19"/>
        </w:rPr>
      </w:pPr>
    </w:p>
    <w:p w14:paraId="6A47D567" w14:textId="77777777" w:rsidR="00102447" w:rsidRPr="00E93BBB" w:rsidRDefault="00102447" w:rsidP="00B2154D">
      <w:pPr>
        <w:pStyle w:val="Titulonota"/>
        <w:tabs>
          <w:tab w:val="left" w:pos="142"/>
          <w:tab w:val="left" w:pos="993"/>
        </w:tabs>
        <w:ind w:left="993"/>
        <w:rPr>
          <w:color w:val="000000" w:themeColor="text1"/>
          <w:sz w:val="19"/>
          <w:szCs w:val="19"/>
          <w:lang w:val="es-AR"/>
        </w:rPr>
      </w:pPr>
    </w:p>
    <w:p w14:paraId="756B904F" w14:textId="6A58C343" w:rsidR="009E5ED3" w:rsidRPr="00E93BBB" w:rsidRDefault="009E5ED3" w:rsidP="006F4BA8">
      <w:pPr>
        <w:pStyle w:val="Titulonota"/>
        <w:numPr>
          <w:ilvl w:val="0"/>
          <w:numId w:val="4"/>
        </w:numPr>
        <w:tabs>
          <w:tab w:val="left" w:pos="142"/>
          <w:tab w:val="left" w:pos="993"/>
        </w:tabs>
        <w:ind w:left="993" w:hanging="426"/>
        <w:rPr>
          <w:color w:val="000000" w:themeColor="text1"/>
          <w:sz w:val="19"/>
          <w:szCs w:val="19"/>
          <w:lang w:val="es-AR"/>
        </w:rPr>
      </w:pPr>
      <w:r w:rsidRPr="00E93BBB">
        <w:rPr>
          <w:color w:val="000000" w:themeColor="text1"/>
          <w:sz w:val="19"/>
          <w:szCs w:val="19"/>
          <w:lang w:val="es-AR"/>
        </w:rPr>
        <w:t>informaciÓn financiera seleccionada</w:t>
      </w:r>
    </w:p>
    <w:p w14:paraId="3A8C1332" w14:textId="77777777" w:rsidR="009E5ED3" w:rsidRPr="00E93BBB" w:rsidRDefault="009E5ED3" w:rsidP="009E5ED3">
      <w:pPr>
        <w:ind w:left="1134"/>
        <w:jc w:val="both"/>
        <w:rPr>
          <w:caps/>
          <w:color w:val="000000" w:themeColor="text1"/>
          <w:szCs w:val="19"/>
        </w:rPr>
      </w:pPr>
    </w:p>
    <w:p w14:paraId="2AC93F9B" w14:textId="77777777" w:rsidR="009E5ED3" w:rsidRPr="00E93BBB" w:rsidRDefault="00A54506" w:rsidP="00832424">
      <w:pPr>
        <w:numPr>
          <w:ilvl w:val="0"/>
          <w:numId w:val="5"/>
        </w:numPr>
        <w:tabs>
          <w:tab w:val="left" w:pos="1134"/>
        </w:tabs>
        <w:ind w:firstLine="491"/>
        <w:jc w:val="both"/>
        <w:rPr>
          <w:b/>
          <w:color w:val="000000" w:themeColor="text1"/>
          <w:szCs w:val="19"/>
        </w:rPr>
      </w:pPr>
      <w:r w:rsidRPr="00E93BBB">
        <w:rPr>
          <w:b/>
          <w:color w:val="000000" w:themeColor="text1"/>
          <w:szCs w:val="19"/>
        </w:rPr>
        <w:t xml:space="preserve">Resultado del </w:t>
      </w:r>
      <w:r w:rsidR="005B4AE1" w:rsidRPr="00E93BBB">
        <w:rPr>
          <w:b/>
          <w:color w:val="000000" w:themeColor="text1"/>
          <w:szCs w:val="19"/>
        </w:rPr>
        <w:t>período</w:t>
      </w:r>
    </w:p>
    <w:p w14:paraId="0599DA01" w14:textId="77777777" w:rsidR="009E5ED3" w:rsidRPr="00E93BBB" w:rsidRDefault="009E5ED3" w:rsidP="009E5ED3">
      <w:pPr>
        <w:ind w:left="1134"/>
        <w:jc w:val="both"/>
        <w:rPr>
          <w:caps/>
          <w:color w:val="000000" w:themeColor="text1"/>
          <w:szCs w:val="19"/>
          <w:u w:val="single"/>
        </w:rPr>
      </w:pPr>
    </w:p>
    <w:p w14:paraId="7A4D10C8" w14:textId="201E1FEA" w:rsidR="009E5ED3" w:rsidRPr="00E93BBB" w:rsidRDefault="009E5ED3" w:rsidP="001B0203">
      <w:pPr>
        <w:pStyle w:val="Titulonota"/>
        <w:ind w:left="1134"/>
        <w:jc w:val="both"/>
        <w:rPr>
          <w:b w:val="0"/>
          <w:caps w:val="0"/>
          <w:color w:val="000000" w:themeColor="text1"/>
          <w:sz w:val="19"/>
          <w:szCs w:val="19"/>
          <w:lang w:val="es-AR"/>
        </w:rPr>
      </w:pPr>
      <w:r w:rsidRPr="00E93BBB">
        <w:rPr>
          <w:b w:val="0"/>
          <w:caps w:val="0"/>
          <w:color w:val="000000" w:themeColor="text1"/>
          <w:sz w:val="19"/>
          <w:szCs w:val="19"/>
          <w:lang w:val="es-AR"/>
        </w:rPr>
        <w:t xml:space="preserve">Al cierre del </w:t>
      </w:r>
      <w:r w:rsidR="005B4AE1" w:rsidRPr="00E93BBB">
        <w:rPr>
          <w:b w:val="0"/>
          <w:caps w:val="0"/>
          <w:color w:val="000000" w:themeColor="text1"/>
          <w:sz w:val="19"/>
          <w:szCs w:val="19"/>
          <w:lang w:val="es-AR"/>
        </w:rPr>
        <w:t>perí</w:t>
      </w:r>
      <w:r w:rsidR="001207E6" w:rsidRPr="00E93BBB">
        <w:rPr>
          <w:b w:val="0"/>
          <w:caps w:val="0"/>
          <w:color w:val="000000" w:themeColor="text1"/>
          <w:sz w:val="19"/>
          <w:szCs w:val="19"/>
          <w:lang w:val="es-AR"/>
        </w:rPr>
        <w:t xml:space="preserve">odo de </w:t>
      </w:r>
      <w:r w:rsidR="00682480" w:rsidRPr="00E93BBB">
        <w:rPr>
          <w:b w:val="0"/>
          <w:caps w:val="0"/>
          <w:color w:val="000000" w:themeColor="text1"/>
          <w:sz w:val="19"/>
          <w:szCs w:val="19"/>
          <w:lang w:val="es-AR"/>
        </w:rPr>
        <w:t>seis</w:t>
      </w:r>
      <w:r w:rsidR="001207E6" w:rsidRPr="00E93BBB">
        <w:rPr>
          <w:b w:val="0"/>
          <w:caps w:val="0"/>
          <w:color w:val="000000" w:themeColor="text1"/>
          <w:sz w:val="19"/>
          <w:szCs w:val="19"/>
          <w:lang w:val="es-AR"/>
        </w:rPr>
        <w:t xml:space="preserve"> meses</w:t>
      </w:r>
      <w:r w:rsidR="00FD2C7F" w:rsidRPr="00E93BBB">
        <w:rPr>
          <w:b w:val="0"/>
          <w:caps w:val="0"/>
          <w:color w:val="000000" w:themeColor="text1"/>
          <w:sz w:val="19"/>
          <w:szCs w:val="19"/>
          <w:lang w:val="es-AR"/>
        </w:rPr>
        <w:t xml:space="preserve"> </w:t>
      </w:r>
      <w:r w:rsidRPr="00E93BBB">
        <w:rPr>
          <w:b w:val="0"/>
          <w:caps w:val="0"/>
          <w:color w:val="000000" w:themeColor="text1"/>
          <w:sz w:val="19"/>
          <w:szCs w:val="19"/>
          <w:lang w:val="es-AR"/>
        </w:rPr>
        <w:t xml:space="preserve">finalizado el </w:t>
      </w:r>
      <w:r w:rsidR="00AA1608" w:rsidRPr="00E93BBB">
        <w:rPr>
          <w:b w:val="0"/>
          <w:caps w:val="0"/>
          <w:color w:val="000000" w:themeColor="text1"/>
          <w:sz w:val="19"/>
          <w:szCs w:val="19"/>
          <w:lang w:val="es-AR"/>
        </w:rPr>
        <w:t>30 de junio de 2020</w:t>
      </w:r>
      <w:r w:rsidR="001B0203" w:rsidRPr="00E93BBB">
        <w:rPr>
          <w:b w:val="0"/>
          <w:caps w:val="0"/>
          <w:color w:val="000000" w:themeColor="text1"/>
          <w:sz w:val="19"/>
          <w:szCs w:val="19"/>
          <w:lang w:val="es-AR"/>
        </w:rPr>
        <w:t>,</w:t>
      </w:r>
      <w:r w:rsidRPr="00E93BBB">
        <w:rPr>
          <w:b w:val="0"/>
          <w:caps w:val="0"/>
          <w:color w:val="000000" w:themeColor="text1"/>
          <w:sz w:val="19"/>
          <w:szCs w:val="19"/>
          <w:lang w:val="es-AR"/>
        </w:rPr>
        <w:t xml:space="preserve"> la Entidad y sus sociedades controladas registraron una ganancia neta de </w:t>
      </w:r>
      <w:r w:rsidR="00EB3719" w:rsidRPr="00E93BBB">
        <w:rPr>
          <w:b w:val="0"/>
          <w:caps w:val="0"/>
          <w:color w:val="000000" w:themeColor="text1"/>
          <w:sz w:val="19"/>
          <w:szCs w:val="19"/>
          <w:lang w:val="es-AR"/>
        </w:rPr>
        <w:t>1.239</w:t>
      </w:r>
      <w:r w:rsidR="001A4537" w:rsidRPr="00E93BBB">
        <w:rPr>
          <w:b w:val="0"/>
          <w:caps w:val="0"/>
          <w:color w:val="000000" w:themeColor="text1"/>
          <w:sz w:val="19"/>
          <w:szCs w:val="19"/>
          <w:lang w:val="es-AR"/>
        </w:rPr>
        <w:t>,</w:t>
      </w:r>
      <w:r w:rsidR="00EB3719" w:rsidRPr="00E93BBB">
        <w:rPr>
          <w:b w:val="0"/>
          <w:caps w:val="0"/>
          <w:color w:val="000000" w:themeColor="text1"/>
          <w:sz w:val="19"/>
          <w:szCs w:val="19"/>
          <w:lang w:val="es-AR"/>
        </w:rPr>
        <w:t>5</w:t>
      </w:r>
      <w:r w:rsidR="00C6598F" w:rsidRPr="00E93BBB">
        <w:rPr>
          <w:b w:val="0"/>
          <w:caps w:val="0"/>
          <w:color w:val="000000" w:themeColor="text1"/>
          <w:sz w:val="19"/>
          <w:szCs w:val="19"/>
          <w:lang w:val="es-AR"/>
        </w:rPr>
        <w:t xml:space="preserve"> </w:t>
      </w:r>
      <w:r w:rsidRPr="00E93BBB">
        <w:rPr>
          <w:b w:val="0"/>
          <w:caps w:val="0"/>
          <w:color w:val="000000" w:themeColor="text1"/>
          <w:sz w:val="19"/>
          <w:szCs w:val="19"/>
          <w:lang w:val="es-AR"/>
        </w:rPr>
        <w:t>millones</w:t>
      </w:r>
      <w:r w:rsidR="001B0203" w:rsidRPr="00E93BBB">
        <w:rPr>
          <w:b w:val="0"/>
          <w:caps w:val="0"/>
          <w:color w:val="000000" w:themeColor="text1"/>
          <w:sz w:val="19"/>
          <w:szCs w:val="19"/>
          <w:lang w:val="es-AR"/>
        </w:rPr>
        <w:t>,</w:t>
      </w:r>
      <w:r w:rsidRPr="00E93BBB">
        <w:rPr>
          <w:b w:val="0"/>
          <w:caps w:val="0"/>
          <w:color w:val="000000" w:themeColor="text1"/>
          <w:sz w:val="19"/>
          <w:szCs w:val="19"/>
          <w:lang w:val="es-AR"/>
        </w:rPr>
        <w:t xml:space="preserve"> un </w:t>
      </w:r>
      <w:r w:rsidR="00F527A5" w:rsidRPr="00E93BBB">
        <w:rPr>
          <w:b w:val="0"/>
          <w:caps w:val="0"/>
          <w:color w:val="000000" w:themeColor="text1"/>
          <w:sz w:val="19"/>
          <w:szCs w:val="19"/>
          <w:lang w:val="es-AR"/>
        </w:rPr>
        <w:t>292</w:t>
      </w:r>
      <w:r w:rsidR="00EB3719" w:rsidRPr="00E93BBB">
        <w:rPr>
          <w:b w:val="0"/>
          <w:caps w:val="0"/>
          <w:color w:val="000000" w:themeColor="text1"/>
          <w:sz w:val="19"/>
          <w:szCs w:val="19"/>
          <w:lang w:val="es-AR"/>
        </w:rPr>
        <w:t>,</w:t>
      </w:r>
      <w:r w:rsidR="00F527A5" w:rsidRPr="00E93BBB">
        <w:rPr>
          <w:b w:val="0"/>
          <w:caps w:val="0"/>
          <w:color w:val="000000" w:themeColor="text1"/>
          <w:sz w:val="19"/>
          <w:szCs w:val="19"/>
          <w:lang w:val="es-AR"/>
        </w:rPr>
        <w:t xml:space="preserve">9 </w:t>
      </w:r>
      <w:r w:rsidRPr="00E93BBB">
        <w:rPr>
          <w:b w:val="0"/>
          <w:caps w:val="0"/>
          <w:color w:val="000000" w:themeColor="text1"/>
          <w:sz w:val="19"/>
          <w:szCs w:val="19"/>
          <w:lang w:val="es-AR"/>
        </w:rPr>
        <w:t xml:space="preserve">% </w:t>
      </w:r>
      <w:r w:rsidR="00AC033A" w:rsidRPr="00E93BBB">
        <w:rPr>
          <w:b w:val="0"/>
          <w:caps w:val="0"/>
          <w:color w:val="000000" w:themeColor="text1"/>
          <w:sz w:val="19"/>
          <w:szCs w:val="19"/>
          <w:lang w:val="es-AR"/>
        </w:rPr>
        <w:t xml:space="preserve">mayor </w:t>
      </w:r>
      <w:r w:rsidRPr="00E93BBB">
        <w:rPr>
          <w:b w:val="0"/>
          <w:caps w:val="0"/>
          <w:color w:val="000000" w:themeColor="text1"/>
          <w:sz w:val="19"/>
          <w:szCs w:val="19"/>
          <w:lang w:val="es-AR"/>
        </w:rPr>
        <w:t>a la registrada en</w:t>
      </w:r>
      <w:r w:rsidR="001207E6" w:rsidRPr="00E93BBB">
        <w:rPr>
          <w:b w:val="0"/>
          <w:caps w:val="0"/>
          <w:color w:val="000000" w:themeColor="text1"/>
          <w:sz w:val="19"/>
          <w:szCs w:val="19"/>
          <w:lang w:val="es-AR"/>
        </w:rPr>
        <w:t xml:space="preserve"> el </w:t>
      </w:r>
      <w:r w:rsidR="00702641" w:rsidRPr="00E93BBB">
        <w:rPr>
          <w:b w:val="0"/>
          <w:caps w:val="0"/>
          <w:color w:val="000000" w:themeColor="text1"/>
          <w:sz w:val="19"/>
          <w:szCs w:val="19"/>
          <w:lang w:val="es-AR"/>
        </w:rPr>
        <w:t>mismo</w:t>
      </w:r>
      <w:r w:rsidR="001207E6" w:rsidRPr="00E93BBB">
        <w:rPr>
          <w:b w:val="0"/>
          <w:caps w:val="0"/>
          <w:color w:val="000000" w:themeColor="text1"/>
          <w:sz w:val="19"/>
          <w:szCs w:val="19"/>
          <w:lang w:val="es-AR"/>
        </w:rPr>
        <w:t xml:space="preserve"> </w:t>
      </w:r>
      <w:r w:rsidR="00D17D71" w:rsidRPr="00E93BBB">
        <w:rPr>
          <w:b w:val="0"/>
          <w:caps w:val="0"/>
          <w:color w:val="000000" w:themeColor="text1"/>
          <w:sz w:val="19"/>
          <w:szCs w:val="19"/>
          <w:lang w:val="es-AR"/>
        </w:rPr>
        <w:t>período</w:t>
      </w:r>
      <w:r w:rsidR="001207E6" w:rsidRPr="00E93BBB">
        <w:rPr>
          <w:b w:val="0"/>
          <w:caps w:val="0"/>
          <w:color w:val="000000" w:themeColor="text1"/>
          <w:sz w:val="19"/>
          <w:szCs w:val="19"/>
          <w:lang w:val="es-AR"/>
        </w:rPr>
        <w:t xml:space="preserve"> </w:t>
      </w:r>
      <w:r w:rsidR="00E50390" w:rsidRPr="00E93BBB">
        <w:rPr>
          <w:b w:val="0"/>
          <w:caps w:val="0"/>
          <w:color w:val="000000" w:themeColor="text1"/>
          <w:sz w:val="19"/>
          <w:szCs w:val="19"/>
          <w:lang w:val="es-AR"/>
        </w:rPr>
        <w:t xml:space="preserve">del ejercicio </w:t>
      </w:r>
      <w:r w:rsidR="00763199" w:rsidRPr="00E93BBB">
        <w:rPr>
          <w:b w:val="0"/>
          <w:caps w:val="0"/>
          <w:color w:val="000000" w:themeColor="text1"/>
          <w:sz w:val="19"/>
          <w:szCs w:val="19"/>
          <w:lang w:val="es-AR"/>
        </w:rPr>
        <w:t>anterior</w:t>
      </w:r>
      <w:r w:rsidR="00FE3DED" w:rsidRPr="00E93BBB">
        <w:rPr>
          <w:b w:val="0"/>
          <w:caps w:val="0"/>
          <w:color w:val="000000" w:themeColor="text1"/>
          <w:sz w:val="19"/>
          <w:szCs w:val="19"/>
          <w:lang w:val="es-AR"/>
        </w:rPr>
        <w:t>.</w:t>
      </w:r>
      <w:r w:rsidRPr="00E93BBB">
        <w:rPr>
          <w:b w:val="0"/>
          <w:caps w:val="0"/>
          <w:color w:val="000000" w:themeColor="text1"/>
          <w:sz w:val="19"/>
          <w:szCs w:val="19"/>
          <w:lang w:val="es-AR"/>
        </w:rPr>
        <w:t xml:space="preserve"> </w:t>
      </w:r>
    </w:p>
    <w:p w14:paraId="7989C03D" w14:textId="77777777" w:rsidR="009E5ED3" w:rsidRPr="00E93BBB" w:rsidRDefault="009E5ED3" w:rsidP="003222F0">
      <w:pPr>
        <w:pStyle w:val="Titulonota"/>
        <w:ind w:left="1134"/>
        <w:jc w:val="both"/>
        <w:rPr>
          <w:b w:val="0"/>
          <w:caps w:val="0"/>
          <w:color w:val="000000" w:themeColor="text1"/>
          <w:sz w:val="19"/>
          <w:szCs w:val="19"/>
          <w:lang w:val="es-AR"/>
        </w:rPr>
      </w:pPr>
    </w:p>
    <w:p w14:paraId="34A0E078" w14:textId="47578D39" w:rsidR="005E587F" w:rsidRPr="00E93BBB" w:rsidRDefault="009E5ED3" w:rsidP="003222F0">
      <w:pPr>
        <w:pStyle w:val="Titulonota"/>
        <w:ind w:left="1134"/>
        <w:jc w:val="both"/>
        <w:rPr>
          <w:b w:val="0"/>
          <w:caps w:val="0"/>
          <w:color w:val="000000" w:themeColor="text1"/>
          <w:sz w:val="19"/>
          <w:szCs w:val="19"/>
          <w:lang w:val="es-AR"/>
        </w:rPr>
      </w:pPr>
      <w:r w:rsidRPr="00E93BBB">
        <w:rPr>
          <w:b w:val="0"/>
          <w:caps w:val="0"/>
          <w:color w:val="000000" w:themeColor="text1"/>
          <w:sz w:val="19"/>
          <w:szCs w:val="19"/>
          <w:lang w:val="es-AR"/>
        </w:rPr>
        <w:t>Al observar el comportamiento de los resu</w:t>
      </w:r>
      <w:r w:rsidR="00BA5A03" w:rsidRPr="00E93BBB">
        <w:rPr>
          <w:b w:val="0"/>
          <w:caps w:val="0"/>
          <w:color w:val="000000" w:themeColor="text1"/>
          <w:sz w:val="19"/>
          <w:szCs w:val="19"/>
          <w:lang w:val="es-AR"/>
        </w:rPr>
        <w:t>ltados en forma comparativa con</w:t>
      </w:r>
      <w:r w:rsidR="00006975" w:rsidRPr="00E93BBB">
        <w:rPr>
          <w:b w:val="0"/>
          <w:caps w:val="0"/>
          <w:color w:val="000000" w:themeColor="text1"/>
          <w:sz w:val="19"/>
          <w:szCs w:val="19"/>
          <w:lang w:val="es-AR"/>
        </w:rPr>
        <w:t xml:space="preserve"> </w:t>
      </w:r>
      <w:r w:rsidR="000A7952" w:rsidRPr="00E93BBB">
        <w:rPr>
          <w:b w:val="0"/>
          <w:caps w:val="0"/>
          <w:color w:val="000000" w:themeColor="text1"/>
          <w:sz w:val="19"/>
          <w:szCs w:val="19"/>
          <w:lang w:val="es-AR"/>
        </w:rPr>
        <w:t xml:space="preserve">el mismo </w:t>
      </w:r>
      <w:r w:rsidR="00D17D71" w:rsidRPr="00E93BBB">
        <w:rPr>
          <w:b w:val="0"/>
          <w:caps w:val="0"/>
          <w:color w:val="000000" w:themeColor="text1"/>
          <w:sz w:val="19"/>
          <w:szCs w:val="19"/>
          <w:lang w:val="es-AR"/>
        </w:rPr>
        <w:t>período</w:t>
      </w:r>
      <w:r w:rsidR="00006975" w:rsidRPr="00E93BBB">
        <w:rPr>
          <w:b w:val="0"/>
          <w:caps w:val="0"/>
          <w:color w:val="000000" w:themeColor="text1"/>
          <w:sz w:val="19"/>
          <w:szCs w:val="19"/>
          <w:lang w:val="es-AR"/>
        </w:rPr>
        <w:t xml:space="preserve"> </w:t>
      </w:r>
      <w:r w:rsidR="000A7952" w:rsidRPr="00E93BBB">
        <w:rPr>
          <w:b w:val="0"/>
          <w:caps w:val="0"/>
          <w:color w:val="000000" w:themeColor="text1"/>
          <w:sz w:val="19"/>
          <w:szCs w:val="19"/>
          <w:lang w:val="es-AR"/>
        </w:rPr>
        <w:t xml:space="preserve">del ejercicio </w:t>
      </w:r>
      <w:r w:rsidR="00006975" w:rsidRPr="00E93BBB">
        <w:rPr>
          <w:b w:val="0"/>
          <w:caps w:val="0"/>
          <w:color w:val="000000" w:themeColor="text1"/>
          <w:sz w:val="19"/>
          <w:szCs w:val="19"/>
          <w:lang w:val="es-AR"/>
        </w:rPr>
        <w:t>anterior</w:t>
      </w:r>
      <w:r w:rsidRPr="00E93BBB">
        <w:rPr>
          <w:b w:val="0"/>
          <w:caps w:val="0"/>
          <w:color w:val="000000" w:themeColor="text1"/>
          <w:sz w:val="19"/>
          <w:szCs w:val="19"/>
          <w:lang w:val="es-AR"/>
        </w:rPr>
        <w:t xml:space="preserve"> </w:t>
      </w:r>
      <w:r w:rsidR="00006975" w:rsidRPr="00E93BBB">
        <w:rPr>
          <w:b w:val="0"/>
          <w:caps w:val="0"/>
          <w:color w:val="000000" w:themeColor="text1"/>
          <w:sz w:val="19"/>
          <w:szCs w:val="19"/>
          <w:lang w:val="es-AR"/>
        </w:rPr>
        <w:t>se observa que</w:t>
      </w:r>
      <w:r w:rsidR="00BA5A03" w:rsidRPr="00E93BBB">
        <w:rPr>
          <w:b w:val="0"/>
          <w:caps w:val="0"/>
          <w:color w:val="000000" w:themeColor="text1"/>
          <w:sz w:val="19"/>
          <w:szCs w:val="19"/>
          <w:lang w:val="es-AR"/>
        </w:rPr>
        <w:t xml:space="preserve"> el margen financiero</w:t>
      </w:r>
      <w:r w:rsidR="00FD36F0" w:rsidRPr="00E93BBB">
        <w:rPr>
          <w:b w:val="0"/>
          <w:caps w:val="0"/>
          <w:color w:val="000000" w:themeColor="text1"/>
          <w:sz w:val="19"/>
          <w:szCs w:val="19"/>
          <w:lang w:val="es-AR"/>
        </w:rPr>
        <w:t xml:space="preserve"> asciende a </w:t>
      </w:r>
      <w:r w:rsidR="00144059" w:rsidRPr="00E93BBB">
        <w:rPr>
          <w:b w:val="0"/>
          <w:caps w:val="0"/>
          <w:color w:val="000000" w:themeColor="text1"/>
          <w:sz w:val="19"/>
          <w:szCs w:val="19"/>
          <w:lang w:val="es-AR"/>
        </w:rPr>
        <w:t>2.062</w:t>
      </w:r>
      <w:r w:rsidR="00FD36F0" w:rsidRPr="00E93BBB">
        <w:rPr>
          <w:b w:val="0"/>
          <w:caps w:val="0"/>
          <w:color w:val="000000" w:themeColor="text1"/>
          <w:sz w:val="19"/>
          <w:szCs w:val="19"/>
          <w:lang w:val="es-AR"/>
        </w:rPr>
        <w:t xml:space="preserve"> millones </w:t>
      </w:r>
      <w:r w:rsidRPr="00E93BBB">
        <w:rPr>
          <w:b w:val="0"/>
          <w:caps w:val="0"/>
          <w:color w:val="000000" w:themeColor="text1"/>
          <w:sz w:val="19"/>
          <w:szCs w:val="19"/>
          <w:lang w:val="es-AR"/>
        </w:rPr>
        <w:t>presenta</w:t>
      </w:r>
      <w:r w:rsidR="00BA5A03" w:rsidRPr="00E93BBB">
        <w:rPr>
          <w:b w:val="0"/>
          <w:caps w:val="0"/>
          <w:color w:val="000000" w:themeColor="text1"/>
          <w:sz w:val="19"/>
          <w:szCs w:val="19"/>
          <w:lang w:val="es-AR"/>
        </w:rPr>
        <w:t>ndo</w:t>
      </w:r>
      <w:r w:rsidRPr="00E93BBB">
        <w:rPr>
          <w:b w:val="0"/>
          <w:caps w:val="0"/>
          <w:color w:val="000000" w:themeColor="text1"/>
          <w:sz w:val="19"/>
          <w:szCs w:val="19"/>
          <w:lang w:val="es-AR"/>
        </w:rPr>
        <w:t xml:space="preserve"> </w:t>
      </w:r>
      <w:r w:rsidR="003718D6" w:rsidRPr="00E93BBB">
        <w:rPr>
          <w:b w:val="0"/>
          <w:caps w:val="0"/>
          <w:color w:val="000000" w:themeColor="text1"/>
          <w:sz w:val="19"/>
          <w:szCs w:val="19"/>
          <w:lang w:val="es-AR"/>
        </w:rPr>
        <w:t>un</w:t>
      </w:r>
      <w:r w:rsidR="00F527A5" w:rsidRPr="00E93BBB">
        <w:rPr>
          <w:b w:val="0"/>
          <w:caps w:val="0"/>
          <w:color w:val="000000" w:themeColor="text1"/>
          <w:sz w:val="19"/>
          <w:szCs w:val="19"/>
          <w:lang w:val="es-AR"/>
        </w:rPr>
        <w:t>a</w:t>
      </w:r>
      <w:r w:rsidR="003718D6" w:rsidRPr="00E93BBB">
        <w:rPr>
          <w:b w:val="0"/>
          <w:caps w:val="0"/>
          <w:color w:val="000000" w:themeColor="text1"/>
          <w:sz w:val="19"/>
          <w:szCs w:val="19"/>
          <w:lang w:val="es-AR"/>
        </w:rPr>
        <w:t xml:space="preserve"> </w:t>
      </w:r>
      <w:r w:rsidR="00F527A5" w:rsidRPr="00E93BBB">
        <w:rPr>
          <w:b w:val="0"/>
          <w:caps w:val="0"/>
          <w:color w:val="000000" w:themeColor="text1"/>
          <w:sz w:val="19"/>
          <w:szCs w:val="19"/>
          <w:lang w:val="es-AR"/>
        </w:rPr>
        <w:t xml:space="preserve">disminución </w:t>
      </w:r>
      <w:r w:rsidRPr="00E93BBB">
        <w:rPr>
          <w:b w:val="0"/>
          <w:caps w:val="0"/>
          <w:color w:val="000000" w:themeColor="text1"/>
          <w:sz w:val="19"/>
          <w:szCs w:val="19"/>
          <w:lang w:val="es-AR"/>
        </w:rPr>
        <w:t xml:space="preserve">del </w:t>
      </w:r>
      <w:r w:rsidR="00144059" w:rsidRPr="00E93BBB">
        <w:rPr>
          <w:b w:val="0"/>
          <w:caps w:val="0"/>
          <w:color w:val="000000" w:themeColor="text1"/>
          <w:sz w:val="19"/>
          <w:szCs w:val="19"/>
          <w:lang w:val="es-AR"/>
        </w:rPr>
        <w:t>5,</w:t>
      </w:r>
      <w:r w:rsidR="00F527A5" w:rsidRPr="00E93BBB">
        <w:rPr>
          <w:b w:val="0"/>
          <w:caps w:val="0"/>
          <w:color w:val="000000" w:themeColor="text1"/>
          <w:sz w:val="19"/>
          <w:szCs w:val="19"/>
          <w:lang w:val="es-AR"/>
        </w:rPr>
        <w:t>3</w:t>
      </w:r>
      <w:r w:rsidRPr="00E93BBB">
        <w:rPr>
          <w:b w:val="0"/>
          <w:caps w:val="0"/>
          <w:color w:val="000000" w:themeColor="text1"/>
          <w:sz w:val="19"/>
          <w:szCs w:val="19"/>
          <w:lang w:val="es-AR"/>
        </w:rPr>
        <w:t>%</w:t>
      </w:r>
      <w:r w:rsidR="00CF6745" w:rsidRPr="00E93BBB">
        <w:rPr>
          <w:b w:val="0"/>
          <w:caps w:val="0"/>
          <w:color w:val="000000" w:themeColor="text1"/>
          <w:sz w:val="19"/>
          <w:szCs w:val="19"/>
          <w:lang w:val="es-AR"/>
        </w:rPr>
        <w:t>.</w:t>
      </w:r>
      <w:r w:rsidR="00FD36F0" w:rsidRPr="00E93BBB">
        <w:rPr>
          <w:b w:val="0"/>
          <w:caps w:val="0"/>
          <w:color w:val="000000" w:themeColor="text1"/>
          <w:sz w:val="19"/>
          <w:szCs w:val="19"/>
          <w:lang w:val="es-AR"/>
        </w:rPr>
        <w:t xml:space="preserve"> </w:t>
      </w:r>
      <w:r w:rsidR="00F527A5" w:rsidRPr="00E93BBB">
        <w:rPr>
          <w:b w:val="0"/>
          <w:caps w:val="0"/>
          <w:color w:val="000000" w:themeColor="text1"/>
          <w:sz w:val="19"/>
          <w:szCs w:val="19"/>
          <w:lang w:val="es-AR"/>
        </w:rPr>
        <w:t>L</w:t>
      </w:r>
      <w:r w:rsidRPr="00E93BBB">
        <w:rPr>
          <w:b w:val="0"/>
          <w:caps w:val="0"/>
          <w:color w:val="000000" w:themeColor="text1"/>
          <w:sz w:val="19"/>
          <w:szCs w:val="19"/>
          <w:lang w:val="es-AR"/>
        </w:rPr>
        <w:t xml:space="preserve">os ingresos </w:t>
      </w:r>
      <w:r w:rsidR="00FD36F0" w:rsidRPr="00E93BBB">
        <w:rPr>
          <w:b w:val="0"/>
          <w:caps w:val="0"/>
          <w:color w:val="000000" w:themeColor="text1"/>
          <w:sz w:val="19"/>
          <w:szCs w:val="19"/>
          <w:lang w:val="es-AR"/>
        </w:rPr>
        <w:t xml:space="preserve">por intereses </w:t>
      </w:r>
      <w:r w:rsidR="00F527A5" w:rsidRPr="00E93BBB">
        <w:rPr>
          <w:b w:val="0"/>
          <w:caps w:val="0"/>
          <w:color w:val="000000" w:themeColor="text1"/>
          <w:sz w:val="19"/>
          <w:szCs w:val="19"/>
          <w:lang w:val="es-AR"/>
        </w:rPr>
        <w:t xml:space="preserve">bajaron </w:t>
      </w:r>
      <w:r w:rsidR="00FD36F0" w:rsidRPr="00E93BBB">
        <w:rPr>
          <w:b w:val="0"/>
          <w:caps w:val="0"/>
          <w:color w:val="000000" w:themeColor="text1"/>
          <w:sz w:val="19"/>
          <w:szCs w:val="19"/>
          <w:lang w:val="es-AR"/>
        </w:rPr>
        <w:t>en</w:t>
      </w:r>
      <w:r w:rsidRPr="00E93BBB">
        <w:rPr>
          <w:b w:val="0"/>
          <w:caps w:val="0"/>
          <w:color w:val="000000" w:themeColor="text1"/>
          <w:sz w:val="19"/>
          <w:szCs w:val="19"/>
          <w:lang w:val="es-AR"/>
        </w:rPr>
        <w:t xml:space="preserve"> </w:t>
      </w:r>
      <w:r w:rsidR="00F527A5" w:rsidRPr="00E93BBB">
        <w:rPr>
          <w:b w:val="0"/>
          <w:caps w:val="0"/>
          <w:color w:val="000000" w:themeColor="text1"/>
          <w:sz w:val="19"/>
          <w:szCs w:val="19"/>
          <w:lang w:val="es-AR"/>
        </w:rPr>
        <w:t>31</w:t>
      </w:r>
      <w:r w:rsidR="001A4537" w:rsidRPr="00E93BBB">
        <w:rPr>
          <w:b w:val="0"/>
          <w:caps w:val="0"/>
          <w:color w:val="000000" w:themeColor="text1"/>
          <w:sz w:val="19"/>
          <w:szCs w:val="19"/>
          <w:lang w:val="es-AR"/>
        </w:rPr>
        <w:t>,</w:t>
      </w:r>
      <w:r w:rsidR="00F527A5" w:rsidRPr="00E93BBB">
        <w:rPr>
          <w:b w:val="0"/>
          <w:caps w:val="0"/>
          <w:color w:val="000000" w:themeColor="text1"/>
          <w:sz w:val="19"/>
          <w:szCs w:val="19"/>
          <w:lang w:val="es-AR"/>
        </w:rPr>
        <w:t>1</w:t>
      </w:r>
      <w:r w:rsidRPr="00E93BBB">
        <w:rPr>
          <w:b w:val="0"/>
          <w:caps w:val="0"/>
          <w:color w:val="000000" w:themeColor="text1"/>
          <w:sz w:val="19"/>
          <w:szCs w:val="19"/>
          <w:lang w:val="es-AR"/>
        </w:rPr>
        <w:t>%</w:t>
      </w:r>
      <w:r w:rsidR="00F9655D" w:rsidRPr="00E93BBB">
        <w:rPr>
          <w:b w:val="0"/>
          <w:caps w:val="0"/>
          <w:color w:val="000000" w:themeColor="text1"/>
          <w:sz w:val="19"/>
          <w:szCs w:val="19"/>
          <w:lang w:val="es-AR"/>
        </w:rPr>
        <w:t xml:space="preserve"> y los egresos por intereses </w:t>
      </w:r>
      <w:r w:rsidR="00F527A5" w:rsidRPr="00E93BBB">
        <w:rPr>
          <w:b w:val="0"/>
          <w:caps w:val="0"/>
          <w:color w:val="000000" w:themeColor="text1"/>
          <w:sz w:val="19"/>
          <w:szCs w:val="19"/>
          <w:lang w:val="es-AR"/>
        </w:rPr>
        <w:t>un 51</w:t>
      </w:r>
      <w:r w:rsidR="001A4537" w:rsidRPr="00E93BBB">
        <w:rPr>
          <w:b w:val="0"/>
          <w:caps w:val="0"/>
          <w:color w:val="000000" w:themeColor="text1"/>
          <w:sz w:val="19"/>
          <w:szCs w:val="19"/>
          <w:lang w:val="es-AR"/>
        </w:rPr>
        <w:t>,</w:t>
      </w:r>
      <w:r w:rsidR="00F527A5" w:rsidRPr="00E93BBB">
        <w:rPr>
          <w:b w:val="0"/>
          <w:caps w:val="0"/>
          <w:color w:val="000000" w:themeColor="text1"/>
          <w:sz w:val="19"/>
          <w:szCs w:val="19"/>
          <w:lang w:val="es-AR"/>
        </w:rPr>
        <w:t>6</w:t>
      </w:r>
      <w:r w:rsidRPr="00E93BBB">
        <w:rPr>
          <w:b w:val="0"/>
          <w:caps w:val="0"/>
          <w:color w:val="000000" w:themeColor="text1"/>
          <w:sz w:val="19"/>
          <w:szCs w:val="19"/>
          <w:lang w:val="es-AR"/>
        </w:rPr>
        <w:t>%</w:t>
      </w:r>
      <w:r w:rsidR="00A40C68" w:rsidRPr="00E93BBB">
        <w:rPr>
          <w:b w:val="0"/>
          <w:caps w:val="0"/>
          <w:color w:val="000000" w:themeColor="text1"/>
          <w:sz w:val="19"/>
          <w:szCs w:val="19"/>
          <w:lang w:val="es-AR"/>
        </w:rPr>
        <w:t>,</w:t>
      </w:r>
      <w:r w:rsidR="00FD36F0" w:rsidRPr="00E93BBB">
        <w:rPr>
          <w:b w:val="0"/>
          <w:caps w:val="0"/>
          <w:color w:val="000000" w:themeColor="text1"/>
          <w:sz w:val="19"/>
          <w:szCs w:val="19"/>
          <w:lang w:val="es-AR"/>
        </w:rPr>
        <w:t xml:space="preserve"> </w:t>
      </w:r>
      <w:r w:rsidR="00372C93" w:rsidRPr="00E93BBB">
        <w:rPr>
          <w:b w:val="0"/>
          <w:caps w:val="0"/>
          <w:color w:val="000000" w:themeColor="text1"/>
          <w:sz w:val="19"/>
          <w:szCs w:val="19"/>
          <w:lang w:val="es-AR"/>
        </w:rPr>
        <w:t>r</w:t>
      </w:r>
      <w:r w:rsidR="00A40C68" w:rsidRPr="00E93BBB">
        <w:rPr>
          <w:b w:val="0"/>
          <w:caps w:val="0"/>
          <w:color w:val="000000" w:themeColor="text1"/>
          <w:sz w:val="19"/>
          <w:szCs w:val="19"/>
          <w:lang w:val="es-AR"/>
        </w:rPr>
        <w:t>espectivamente</w:t>
      </w:r>
      <w:r w:rsidR="00CF6745" w:rsidRPr="00E93BBB">
        <w:rPr>
          <w:b w:val="0"/>
          <w:caps w:val="0"/>
          <w:color w:val="000000" w:themeColor="text1"/>
          <w:sz w:val="19"/>
          <w:szCs w:val="19"/>
          <w:lang w:val="es-AR"/>
        </w:rPr>
        <w:t>.</w:t>
      </w:r>
      <w:r w:rsidRPr="00E93BBB">
        <w:rPr>
          <w:b w:val="0"/>
          <w:caps w:val="0"/>
          <w:color w:val="000000" w:themeColor="text1"/>
          <w:sz w:val="19"/>
          <w:szCs w:val="19"/>
          <w:lang w:val="es-AR"/>
        </w:rPr>
        <w:t xml:space="preserve"> </w:t>
      </w:r>
    </w:p>
    <w:p w14:paraId="1AD01C42" w14:textId="77777777" w:rsidR="005E587F" w:rsidRPr="00E93BBB" w:rsidRDefault="005E587F" w:rsidP="003222F0">
      <w:pPr>
        <w:pStyle w:val="Titulonota"/>
        <w:ind w:left="1134"/>
        <w:jc w:val="both"/>
        <w:rPr>
          <w:b w:val="0"/>
          <w:caps w:val="0"/>
          <w:color w:val="000000" w:themeColor="text1"/>
          <w:sz w:val="19"/>
          <w:szCs w:val="19"/>
          <w:lang w:val="es-AR"/>
        </w:rPr>
      </w:pPr>
    </w:p>
    <w:p w14:paraId="3CD8E073" w14:textId="20F9A145" w:rsidR="005E587F" w:rsidRPr="00E93BBB" w:rsidRDefault="00FA0F50" w:rsidP="00244150">
      <w:pPr>
        <w:pStyle w:val="Titulonota"/>
        <w:ind w:left="1134"/>
        <w:jc w:val="both"/>
        <w:rPr>
          <w:b w:val="0"/>
          <w:caps w:val="0"/>
          <w:color w:val="000000" w:themeColor="text1"/>
          <w:sz w:val="19"/>
          <w:szCs w:val="19"/>
          <w:lang w:val="es-AR"/>
        </w:rPr>
      </w:pPr>
      <w:r w:rsidRPr="00E93BBB">
        <w:rPr>
          <w:b w:val="0"/>
          <w:caps w:val="0"/>
          <w:color w:val="000000" w:themeColor="text1"/>
          <w:sz w:val="19"/>
          <w:szCs w:val="19"/>
          <w:lang w:val="es-AR"/>
        </w:rPr>
        <w:t>Los principales componentes de los ingresos por intereses son los</w:t>
      </w:r>
      <w:r w:rsidR="005E5876" w:rsidRPr="00E93BBB">
        <w:rPr>
          <w:b w:val="0"/>
          <w:caps w:val="0"/>
          <w:color w:val="000000" w:themeColor="text1"/>
          <w:sz w:val="19"/>
          <w:szCs w:val="19"/>
          <w:lang w:val="es-AR"/>
        </w:rPr>
        <w:t xml:space="preserve"> “Intereses por títulos públicos” de </w:t>
      </w:r>
      <w:r w:rsidR="00656188" w:rsidRPr="00E93BBB">
        <w:rPr>
          <w:b w:val="0"/>
          <w:caps w:val="0"/>
          <w:color w:val="000000" w:themeColor="text1"/>
          <w:sz w:val="19"/>
          <w:szCs w:val="19"/>
          <w:lang w:val="es-AR"/>
        </w:rPr>
        <w:t>2</w:t>
      </w:r>
      <w:r w:rsidR="00C529E4" w:rsidRPr="00E93BBB">
        <w:rPr>
          <w:b w:val="0"/>
          <w:caps w:val="0"/>
          <w:color w:val="000000" w:themeColor="text1"/>
          <w:sz w:val="19"/>
          <w:szCs w:val="19"/>
          <w:lang w:val="es-AR"/>
        </w:rPr>
        <w:t>.14</w:t>
      </w:r>
      <w:r w:rsidR="00656188" w:rsidRPr="00E93BBB">
        <w:rPr>
          <w:b w:val="0"/>
          <w:caps w:val="0"/>
          <w:color w:val="000000" w:themeColor="text1"/>
          <w:sz w:val="19"/>
          <w:szCs w:val="19"/>
          <w:lang w:val="es-AR"/>
        </w:rPr>
        <w:t>9</w:t>
      </w:r>
      <w:r w:rsidR="00C529E4" w:rsidRPr="00E93BBB">
        <w:rPr>
          <w:b w:val="0"/>
          <w:caps w:val="0"/>
          <w:color w:val="000000" w:themeColor="text1"/>
          <w:sz w:val="19"/>
          <w:szCs w:val="19"/>
          <w:lang w:val="es-AR"/>
        </w:rPr>
        <w:t>,</w:t>
      </w:r>
      <w:r w:rsidR="00656188" w:rsidRPr="00E93BBB">
        <w:rPr>
          <w:b w:val="0"/>
          <w:caps w:val="0"/>
          <w:color w:val="000000" w:themeColor="text1"/>
          <w:sz w:val="19"/>
          <w:szCs w:val="19"/>
          <w:lang w:val="es-AR"/>
        </w:rPr>
        <w:t>1</w:t>
      </w:r>
      <w:r w:rsidR="005E5876" w:rsidRPr="00E93BBB">
        <w:rPr>
          <w:b w:val="0"/>
          <w:caps w:val="0"/>
          <w:color w:val="000000" w:themeColor="text1"/>
          <w:sz w:val="19"/>
          <w:szCs w:val="19"/>
          <w:lang w:val="es-AR"/>
        </w:rPr>
        <w:t xml:space="preserve"> millones</w:t>
      </w:r>
      <w:r w:rsidR="00372C93" w:rsidRPr="00E93BBB">
        <w:rPr>
          <w:b w:val="0"/>
          <w:caps w:val="0"/>
          <w:color w:val="000000" w:themeColor="text1"/>
          <w:sz w:val="19"/>
          <w:szCs w:val="19"/>
          <w:lang w:val="es-AR"/>
        </w:rPr>
        <w:t xml:space="preserve">, </w:t>
      </w:r>
      <w:r w:rsidR="005E5876" w:rsidRPr="00E93BBB">
        <w:rPr>
          <w:b w:val="0"/>
          <w:caps w:val="0"/>
          <w:color w:val="000000" w:themeColor="text1"/>
          <w:sz w:val="19"/>
          <w:szCs w:val="19"/>
          <w:lang w:val="es-AR"/>
        </w:rPr>
        <w:t>que corresponden principalmente a los intereses generados por la tenencia de Letras de Liquidez del B</w:t>
      </w:r>
      <w:r w:rsidR="00CF6745" w:rsidRPr="00E93BBB">
        <w:rPr>
          <w:b w:val="0"/>
          <w:caps w:val="0"/>
          <w:color w:val="000000" w:themeColor="text1"/>
          <w:sz w:val="19"/>
          <w:szCs w:val="19"/>
          <w:lang w:val="es-AR"/>
        </w:rPr>
        <w:t>.</w:t>
      </w:r>
      <w:r w:rsidR="005E5876" w:rsidRPr="00E93BBB">
        <w:rPr>
          <w:b w:val="0"/>
          <w:caps w:val="0"/>
          <w:color w:val="000000" w:themeColor="text1"/>
          <w:sz w:val="19"/>
          <w:szCs w:val="19"/>
          <w:lang w:val="es-AR"/>
        </w:rPr>
        <w:t>C</w:t>
      </w:r>
      <w:r w:rsidR="00CF6745" w:rsidRPr="00E93BBB">
        <w:rPr>
          <w:b w:val="0"/>
          <w:caps w:val="0"/>
          <w:color w:val="000000" w:themeColor="text1"/>
          <w:sz w:val="19"/>
          <w:szCs w:val="19"/>
          <w:lang w:val="es-AR"/>
        </w:rPr>
        <w:t>.</w:t>
      </w:r>
      <w:r w:rsidR="005E5876" w:rsidRPr="00E93BBB">
        <w:rPr>
          <w:b w:val="0"/>
          <w:caps w:val="0"/>
          <w:color w:val="000000" w:themeColor="text1"/>
          <w:sz w:val="19"/>
          <w:szCs w:val="19"/>
          <w:lang w:val="es-AR"/>
        </w:rPr>
        <w:t>R</w:t>
      </w:r>
      <w:r w:rsidR="00CF6745" w:rsidRPr="00E93BBB">
        <w:rPr>
          <w:b w:val="0"/>
          <w:caps w:val="0"/>
          <w:color w:val="000000" w:themeColor="text1"/>
          <w:sz w:val="19"/>
          <w:szCs w:val="19"/>
          <w:lang w:val="es-AR"/>
        </w:rPr>
        <w:t>.</w:t>
      </w:r>
      <w:r w:rsidR="005E5876" w:rsidRPr="00E93BBB">
        <w:rPr>
          <w:b w:val="0"/>
          <w:caps w:val="0"/>
          <w:color w:val="000000" w:themeColor="text1"/>
          <w:sz w:val="19"/>
          <w:szCs w:val="19"/>
          <w:lang w:val="es-AR"/>
        </w:rPr>
        <w:t>A</w:t>
      </w:r>
      <w:r w:rsidR="00372C93" w:rsidRPr="00E93BBB">
        <w:rPr>
          <w:b w:val="0"/>
          <w:caps w:val="0"/>
          <w:color w:val="000000" w:themeColor="text1"/>
          <w:sz w:val="19"/>
          <w:szCs w:val="19"/>
          <w:lang w:val="es-AR"/>
        </w:rPr>
        <w:t xml:space="preserve">., </w:t>
      </w:r>
      <w:r w:rsidR="005E5876" w:rsidRPr="00E93BBB">
        <w:rPr>
          <w:b w:val="0"/>
          <w:caps w:val="0"/>
          <w:color w:val="000000" w:themeColor="text1"/>
          <w:sz w:val="19"/>
          <w:szCs w:val="19"/>
          <w:lang w:val="es-AR"/>
        </w:rPr>
        <w:t>los</w:t>
      </w:r>
      <w:r w:rsidR="00DB45F2" w:rsidRPr="00E93BBB">
        <w:rPr>
          <w:b w:val="0"/>
          <w:caps w:val="0"/>
          <w:color w:val="000000" w:themeColor="text1"/>
          <w:sz w:val="19"/>
          <w:szCs w:val="19"/>
          <w:lang w:val="es-AR"/>
        </w:rPr>
        <w:t xml:space="preserve"> “Intereses Documentados</w:t>
      </w:r>
      <w:r w:rsidR="00671442" w:rsidRPr="00E93BBB">
        <w:rPr>
          <w:b w:val="0"/>
          <w:caps w:val="0"/>
          <w:color w:val="000000" w:themeColor="text1"/>
          <w:sz w:val="19"/>
          <w:szCs w:val="19"/>
          <w:lang w:val="es-AR"/>
        </w:rPr>
        <w:t xml:space="preserve">” de </w:t>
      </w:r>
      <w:r w:rsidR="00656188" w:rsidRPr="00E93BBB">
        <w:rPr>
          <w:b w:val="0"/>
          <w:caps w:val="0"/>
          <w:color w:val="000000" w:themeColor="text1"/>
          <w:sz w:val="19"/>
          <w:szCs w:val="19"/>
          <w:lang w:val="es-AR"/>
        </w:rPr>
        <w:t>4</w:t>
      </w:r>
      <w:r w:rsidR="000A7952" w:rsidRPr="00E93BBB">
        <w:rPr>
          <w:b w:val="0"/>
          <w:caps w:val="0"/>
          <w:color w:val="000000" w:themeColor="text1"/>
          <w:sz w:val="19"/>
          <w:szCs w:val="19"/>
          <w:lang w:val="es-AR"/>
        </w:rPr>
        <w:t>44</w:t>
      </w:r>
      <w:r w:rsidR="00DB45F2" w:rsidRPr="00E93BBB">
        <w:rPr>
          <w:b w:val="0"/>
          <w:caps w:val="0"/>
          <w:color w:val="000000" w:themeColor="text1"/>
          <w:sz w:val="19"/>
          <w:szCs w:val="19"/>
          <w:lang w:val="es-AR"/>
        </w:rPr>
        <w:t xml:space="preserve"> </w:t>
      </w:r>
      <w:r w:rsidR="00FE566A" w:rsidRPr="00E93BBB">
        <w:rPr>
          <w:b w:val="0"/>
          <w:caps w:val="0"/>
          <w:color w:val="000000" w:themeColor="text1"/>
          <w:sz w:val="19"/>
          <w:szCs w:val="19"/>
          <w:lang w:val="es-AR"/>
        </w:rPr>
        <w:t>millones</w:t>
      </w:r>
      <w:r w:rsidR="00A93851" w:rsidRPr="00E93BBB">
        <w:rPr>
          <w:b w:val="0"/>
          <w:caps w:val="0"/>
          <w:color w:val="000000" w:themeColor="text1"/>
          <w:sz w:val="19"/>
          <w:szCs w:val="19"/>
          <w:lang w:val="es-AR"/>
        </w:rPr>
        <w:t>,</w:t>
      </w:r>
      <w:r w:rsidR="00FE566A" w:rsidRPr="00E93BBB">
        <w:rPr>
          <w:b w:val="0"/>
          <w:caps w:val="0"/>
          <w:color w:val="000000" w:themeColor="text1"/>
          <w:sz w:val="19"/>
          <w:szCs w:val="19"/>
          <w:lang w:val="es-AR"/>
        </w:rPr>
        <w:t xml:space="preserve"> seguidos por los</w:t>
      </w:r>
      <w:r w:rsidRPr="00E93BBB">
        <w:rPr>
          <w:b w:val="0"/>
          <w:caps w:val="0"/>
          <w:color w:val="000000" w:themeColor="text1"/>
          <w:sz w:val="19"/>
          <w:szCs w:val="19"/>
          <w:lang w:val="es-AR"/>
        </w:rPr>
        <w:t xml:space="preserve"> </w:t>
      </w:r>
      <w:r w:rsidR="00244150" w:rsidRPr="00E93BBB">
        <w:rPr>
          <w:b w:val="0"/>
          <w:caps w:val="0"/>
          <w:color w:val="000000" w:themeColor="text1"/>
          <w:sz w:val="19"/>
          <w:szCs w:val="19"/>
          <w:lang w:val="es-AR"/>
        </w:rPr>
        <w:t xml:space="preserve">“Intereses por Adelantos” </w:t>
      </w:r>
      <w:r w:rsidR="00FE566A" w:rsidRPr="00E93BBB">
        <w:rPr>
          <w:b w:val="0"/>
          <w:caps w:val="0"/>
          <w:color w:val="000000" w:themeColor="text1"/>
          <w:sz w:val="19"/>
          <w:szCs w:val="19"/>
          <w:lang w:val="es-AR"/>
        </w:rPr>
        <w:t>que ascienden</w:t>
      </w:r>
      <w:r w:rsidR="00244150" w:rsidRPr="00E93BBB">
        <w:rPr>
          <w:b w:val="0"/>
          <w:caps w:val="0"/>
          <w:color w:val="000000" w:themeColor="text1"/>
          <w:sz w:val="19"/>
          <w:szCs w:val="19"/>
          <w:lang w:val="es-AR"/>
        </w:rPr>
        <w:t xml:space="preserve"> </w:t>
      </w:r>
      <w:r w:rsidR="00656188" w:rsidRPr="00E93BBB">
        <w:rPr>
          <w:b w:val="0"/>
          <w:caps w:val="0"/>
          <w:color w:val="000000" w:themeColor="text1"/>
          <w:sz w:val="19"/>
          <w:szCs w:val="19"/>
          <w:lang w:val="es-AR"/>
        </w:rPr>
        <w:t>415</w:t>
      </w:r>
      <w:r w:rsidR="00353E0D" w:rsidRPr="00E93BBB">
        <w:rPr>
          <w:b w:val="0"/>
          <w:caps w:val="0"/>
          <w:color w:val="000000" w:themeColor="text1"/>
          <w:sz w:val="19"/>
          <w:szCs w:val="19"/>
          <w:lang w:val="es-AR"/>
        </w:rPr>
        <w:t>,1</w:t>
      </w:r>
      <w:r w:rsidR="00244150" w:rsidRPr="00E93BBB">
        <w:rPr>
          <w:b w:val="0"/>
          <w:caps w:val="0"/>
          <w:color w:val="000000" w:themeColor="text1"/>
          <w:sz w:val="19"/>
          <w:szCs w:val="19"/>
          <w:lang w:val="es-AR"/>
        </w:rPr>
        <w:t xml:space="preserve"> millones</w:t>
      </w:r>
      <w:r w:rsidR="00656188" w:rsidRPr="00E93BBB">
        <w:rPr>
          <w:b w:val="0"/>
          <w:caps w:val="0"/>
          <w:color w:val="000000" w:themeColor="text1"/>
          <w:sz w:val="19"/>
          <w:szCs w:val="19"/>
          <w:lang w:val="es-AR"/>
        </w:rPr>
        <w:t xml:space="preserve">. </w:t>
      </w:r>
      <w:r w:rsidRPr="00E93BBB">
        <w:rPr>
          <w:b w:val="0"/>
          <w:caps w:val="0"/>
          <w:color w:val="000000" w:themeColor="text1"/>
          <w:sz w:val="19"/>
          <w:szCs w:val="19"/>
          <w:lang w:val="es-AR"/>
        </w:rPr>
        <w:t>L</w:t>
      </w:r>
      <w:r w:rsidR="009E5ED3" w:rsidRPr="00E93BBB">
        <w:rPr>
          <w:b w:val="0"/>
          <w:caps w:val="0"/>
          <w:color w:val="000000" w:themeColor="text1"/>
          <w:sz w:val="19"/>
          <w:szCs w:val="19"/>
          <w:lang w:val="es-AR"/>
        </w:rPr>
        <w:t xml:space="preserve">os ingresos </w:t>
      </w:r>
      <w:r w:rsidR="004571C7" w:rsidRPr="00E93BBB">
        <w:rPr>
          <w:b w:val="0"/>
          <w:caps w:val="0"/>
          <w:color w:val="000000" w:themeColor="text1"/>
          <w:sz w:val="19"/>
          <w:szCs w:val="19"/>
          <w:lang w:val="es-AR"/>
        </w:rPr>
        <w:t xml:space="preserve">por intereses </w:t>
      </w:r>
      <w:r w:rsidR="00353E0D" w:rsidRPr="00E93BBB">
        <w:rPr>
          <w:b w:val="0"/>
          <w:caps w:val="0"/>
          <w:color w:val="000000" w:themeColor="text1"/>
          <w:sz w:val="19"/>
          <w:szCs w:val="19"/>
          <w:lang w:val="es-AR"/>
        </w:rPr>
        <w:t xml:space="preserve">disminuyeron </w:t>
      </w:r>
      <w:r w:rsidRPr="00E93BBB">
        <w:rPr>
          <w:b w:val="0"/>
          <w:caps w:val="0"/>
          <w:color w:val="000000" w:themeColor="text1"/>
          <w:sz w:val="19"/>
          <w:szCs w:val="19"/>
          <w:lang w:val="es-AR"/>
        </w:rPr>
        <w:t xml:space="preserve">en </w:t>
      </w:r>
      <w:r w:rsidR="00353E0D" w:rsidRPr="00E93BBB">
        <w:rPr>
          <w:b w:val="0"/>
          <w:caps w:val="0"/>
          <w:color w:val="000000" w:themeColor="text1"/>
          <w:sz w:val="19"/>
          <w:szCs w:val="19"/>
          <w:lang w:val="es-AR"/>
        </w:rPr>
        <w:t>1.526</w:t>
      </w:r>
      <w:r w:rsidR="00C529E4" w:rsidRPr="00E93BBB">
        <w:rPr>
          <w:b w:val="0"/>
          <w:caps w:val="0"/>
          <w:color w:val="000000" w:themeColor="text1"/>
          <w:sz w:val="19"/>
          <w:szCs w:val="19"/>
          <w:lang w:val="es-AR"/>
        </w:rPr>
        <w:t>,</w:t>
      </w:r>
      <w:r w:rsidR="00353E0D" w:rsidRPr="00E93BBB">
        <w:rPr>
          <w:b w:val="0"/>
          <w:caps w:val="0"/>
          <w:color w:val="000000" w:themeColor="text1"/>
          <w:sz w:val="19"/>
          <w:szCs w:val="19"/>
          <w:lang w:val="es-AR"/>
        </w:rPr>
        <w:t xml:space="preserve">5 </w:t>
      </w:r>
      <w:r w:rsidRPr="00E93BBB">
        <w:rPr>
          <w:b w:val="0"/>
          <w:caps w:val="0"/>
          <w:color w:val="000000" w:themeColor="text1"/>
          <w:sz w:val="19"/>
          <w:szCs w:val="19"/>
          <w:lang w:val="es-AR"/>
        </w:rPr>
        <w:t>millones d</w:t>
      </w:r>
      <w:r w:rsidR="009E5ED3" w:rsidRPr="00E93BBB">
        <w:rPr>
          <w:b w:val="0"/>
          <w:caps w:val="0"/>
          <w:color w:val="000000" w:themeColor="text1"/>
          <w:sz w:val="19"/>
          <w:szCs w:val="19"/>
          <w:lang w:val="es-AR"/>
        </w:rPr>
        <w:t>eb</w:t>
      </w:r>
      <w:r w:rsidRPr="00E93BBB">
        <w:rPr>
          <w:b w:val="0"/>
          <w:caps w:val="0"/>
          <w:color w:val="000000" w:themeColor="text1"/>
          <w:sz w:val="19"/>
          <w:szCs w:val="19"/>
          <w:lang w:val="es-AR"/>
        </w:rPr>
        <w:t>ido</w:t>
      </w:r>
      <w:r w:rsidR="00FC02F2" w:rsidRPr="00E93BBB">
        <w:rPr>
          <w:b w:val="0"/>
          <w:caps w:val="0"/>
          <w:color w:val="000000" w:themeColor="text1"/>
          <w:sz w:val="19"/>
          <w:szCs w:val="19"/>
          <w:lang w:val="es-AR"/>
        </w:rPr>
        <w:t xml:space="preserve"> a un</w:t>
      </w:r>
      <w:r w:rsidR="00353E0D" w:rsidRPr="00E93BBB">
        <w:rPr>
          <w:b w:val="0"/>
          <w:caps w:val="0"/>
          <w:color w:val="000000" w:themeColor="text1"/>
          <w:sz w:val="19"/>
          <w:szCs w:val="19"/>
          <w:lang w:val="es-AR"/>
        </w:rPr>
        <w:t>a</w:t>
      </w:r>
      <w:r w:rsidR="00FC02F2" w:rsidRPr="00E93BBB">
        <w:rPr>
          <w:b w:val="0"/>
          <w:caps w:val="0"/>
          <w:color w:val="000000" w:themeColor="text1"/>
          <w:sz w:val="19"/>
          <w:szCs w:val="19"/>
          <w:lang w:val="es-AR"/>
        </w:rPr>
        <w:t xml:space="preserve"> </w:t>
      </w:r>
      <w:r w:rsidR="00F71027" w:rsidRPr="00E93BBB">
        <w:rPr>
          <w:b w:val="0"/>
          <w:caps w:val="0"/>
          <w:color w:val="000000" w:themeColor="text1"/>
          <w:sz w:val="19"/>
          <w:szCs w:val="19"/>
          <w:lang w:val="es-AR"/>
        </w:rPr>
        <w:t>disminución de intereses por</w:t>
      </w:r>
      <w:r w:rsidR="00353E0D" w:rsidRPr="00E93BBB">
        <w:rPr>
          <w:b w:val="0"/>
          <w:caps w:val="0"/>
          <w:color w:val="000000" w:themeColor="text1"/>
          <w:sz w:val="19"/>
          <w:szCs w:val="19"/>
          <w:lang w:val="es-AR"/>
        </w:rPr>
        <w:t xml:space="preserve"> títulos públicos por 789,8, de los intereses por</w:t>
      </w:r>
      <w:r w:rsidR="00353E0D" w:rsidRPr="00E93BBB" w:rsidDel="00353E0D">
        <w:rPr>
          <w:b w:val="0"/>
          <w:caps w:val="0"/>
          <w:color w:val="000000" w:themeColor="text1"/>
          <w:sz w:val="19"/>
          <w:szCs w:val="19"/>
          <w:lang w:val="es-AR"/>
        </w:rPr>
        <w:t xml:space="preserve"> </w:t>
      </w:r>
      <w:r w:rsidR="001A4537" w:rsidRPr="00E93BBB">
        <w:rPr>
          <w:b w:val="0"/>
          <w:caps w:val="0"/>
          <w:color w:val="000000" w:themeColor="text1"/>
          <w:sz w:val="19"/>
          <w:szCs w:val="19"/>
          <w:lang w:val="es-AR"/>
        </w:rPr>
        <w:t xml:space="preserve">documentos por </w:t>
      </w:r>
      <w:r w:rsidR="00353E0D" w:rsidRPr="00E93BBB">
        <w:rPr>
          <w:b w:val="0"/>
          <w:caps w:val="0"/>
          <w:color w:val="000000" w:themeColor="text1"/>
          <w:sz w:val="19"/>
          <w:szCs w:val="19"/>
          <w:lang w:val="es-AR"/>
        </w:rPr>
        <w:t>2</w:t>
      </w:r>
      <w:r w:rsidR="00155A03" w:rsidRPr="00E93BBB">
        <w:rPr>
          <w:b w:val="0"/>
          <w:caps w:val="0"/>
          <w:color w:val="000000" w:themeColor="text1"/>
          <w:sz w:val="19"/>
          <w:szCs w:val="19"/>
          <w:lang w:val="es-AR"/>
        </w:rPr>
        <w:t>77,7</w:t>
      </w:r>
      <w:r w:rsidR="009E4F61" w:rsidRPr="00E93BBB">
        <w:rPr>
          <w:b w:val="0"/>
          <w:caps w:val="0"/>
          <w:color w:val="000000" w:themeColor="text1"/>
          <w:sz w:val="19"/>
          <w:szCs w:val="19"/>
          <w:lang w:val="es-AR"/>
        </w:rPr>
        <w:t xml:space="preserve"> </w:t>
      </w:r>
      <w:r w:rsidR="001A4537" w:rsidRPr="00E93BBB">
        <w:rPr>
          <w:b w:val="0"/>
          <w:caps w:val="0"/>
          <w:color w:val="000000" w:themeColor="text1"/>
          <w:sz w:val="19"/>
          <w:szCs w:val="19"/>
          <w:lang w:val="es-AR"/>
        </w:rPr>
        <w:t>millones</w:t>
      </w:r>
      <w:r w:rsidR="00155A03" w:rsidRPr="00E93BBB">
        <w:rPr>
          <w:b w:val="0"/>
          <w:caps w:val="0"/>
          <w:color w:val="000000" w:themeColor="text1"/>
          <w:sz w:val="19"/>
          <w:szCs w:val="19"/>
          <w:lang w:val="es-AR"/>
        </w:rPr>
        <w:t>, de los</w:t>
      </w:r>
      <w:r w:rsidR="001A4537" w:rsidRPr="00E93BBB">
        <w:rPr>
          <w:b w:val="0"/>
          <w:caps w:val="0"/>
          <w:color w:val="000000" w:themeColor="text1"/>
          <w:sz w:val="19"/>
          <w:szCs w:val="19"/>
          <w:lang w:val="es-AR"/>
        </w:rPr>
        <w:t xml:space="preserve"> </w:t>
      </w:r>
      <w:r w:rsidR="00F71027" w:rsidRPr="00E93BBB">
        <w:rPr>
          <w:b w:val="0"/>
          <w:caps w:val="0"/>
          <w:color w:val="000000" w:themeColor="text1"/>
          <w:sz w:val="19"/>
          <w:szCs w:val="19"/>
          <w:lang w:val="es-AR"/>
        </w:rPr>
        <w:t>intereses</w:t>
      </w:r>
      <w:r w:rsidR="00353E0D" w:rsidRPr="00E93BBB">
        <w:rPr>
          <w:b w:val="0"/>
          <w:caps w:val="0"/>
          <w:color w:val="000000" w:themeColor="text1"/>
          <w:sz w:val="19"/>
          <w:szCs w:val="19"/>
          <w:lang w:val="es-AR"/>
        </w:rPr>
        <w:t>,</w:t>
      </w:r>
      <w:r w:rsidR="00F71027" w:rsidRPr="00E93BBB">
        <w:rPr>
          <w:b w:val="0"/>
          <w:caps w:val="0"/>
          <w:color w:val="000000" w:themeColor="text1"/>
          <w:sz w:val="19"/>
          <w:szCs w:val="19"/>
          <w:lang w:val="es-AR"/>
        </w:rPr>
        <w:t xml:space="preserve"> </w:t>
      </w:r>
      <w:r w:rsidR="00353E0D" w:rsidRPr="00E93BBB">
        <w:rPr>
          <w:b w:val="0"/>
          <w:caps w:val="0"/>
          <w:color w:val="000000" w:themeColor="text1"/>
          <w:sz w:val="19"/>
          <w:szCs w:val="19"/>
          <w:lang w:val="es-AR"/>
        </w:rPr>
        <w:t xml:space="preserve">de los intereses por adelantos por 125,9 y de los </w:t>
      </w:r>
      <w:r w:rsidR="00F71027" w:rsidRPr="00E93BBB">
        <w:rPr>
          <w:b w:val="0"/>
          <w:caps w:val="0"/>
          <w:color w:val="000000" w:themeColor="text1"/>
          <w:sz w:val="19"/>
          <w:szCs w:val="19"/>
          <w:lang w:val="es-AR"/>
        </w:rPr>
        <w:t xml:space="preserve">resultados por </w:t>
      </w:r>
      <w:r w:rsidR="00342C36" w:rsidRPr="00E93BBB">
        <w:rPr>
          <w:b w:val="0"/>
          <w:caps w:val="0"/>
          <w:color w:val="000000" w:themeColor="text1"/>
          <w:sz w:val="19"/>
          <w:szCs w:val="19"/>
          <w:lang w:val="es-AR"/>
        </w:rPr>
        <w:t>títulos</w:t>
      </w:r>
      <w:r w:rsidR="00F71027" w:rsidRPr="00E93BBB">
        <w:rPr>
          <w:b w:val="0"/>
          <w:caps w:val="0"/>
          <w:color w:val="000000" w:themeColor="text1"/>
          <w:sz w:val="19"/>
          <w:szCs w:val="19"/>
          <w:lang w:val="es-AR"/>
        </w:rPr>
        <w:t xml:space="preserve"> deuda de fideicomisos financieros por </w:t>
      </w:r>
      <w:r w:rsidR="00353E0D" w:rsidRPr="00E93BBB">
        <w:rPr>
          <w:b w:val="0"/>
          <w:caps w:val="0"/>
          <w:color w:val="000000" w:themeColor="text1"/>
          <w:sz w:val="19"/>
          <w:szCs w:val="19"/>
          <w:lang w:val="es-AR"/>
        </w:rPr>
        <w:t>117,9</w:t>
      </w:r>
      <w:r w:rsidR="00F71027" w:rsidRPr="00E93BBB">
        <w:rPr>
          <w:b w:val="0"/>
          <w:caps w:val="0"/>
          <w:color w:val="000000" w:themeColor="text1"/>
          <w:sz w:val="19"/>
          <w:szCs w:val="19"/>
          <w:lang w:val="es-AR"/>
        </w:rPr>
        <w:t xml:space="preserve"> millones. </w:t>
      </w:r>
    </w:p>
    <w:p w14:paraId="672778C3" w14:textId="77777777" w:rsidR="00FA0F50" w:rsidRPr="00E93BBB" w:rsidRDefault="00FA0F50" w:rsidP="003222F0">
      <w:pPr>
        <w:pStyle w:val="Titulonota"/>
        <w:ind w:left="1134"/>
        <w:jc w:val="both"/>
        <w:rPr>
          <w:b w:val="0"/>
          <w:caps w:val="0"/>
          <w:color w:val="000000" w:themeColor="text1"/>
          <w:sz w:val="19"/>
          <w:szCs w:val="19"/>
          <w:lang w:val="es-AR"/>
        </w:rPr>
      </w:pPr>
    </w:p>
    <w:p w14:paraId="7050BAA3" w14:textId="29BBDA91" w:rsidR="00904654" w:rsidRPr="00E93BBB" w:rsidRDefault="00FA0F50" w:rsidP="002F17B7">
      <w:pPr>
        <w:pStyle w:val="Titulonota"/>
        <w:ind w:left="1134"/>
        <w:jc w:val="both"/>
        <w:rPr>
          <w:b w:val="0"/>
          <w:caps w:val="0"/>
          <w:color w:val="000000" w:themeColor="text1"/>
          <w:sz w:val="19"/>
          <w:szCs w:val="19"/>
          <w:lang w:val="es-AR"/>
        </w:rPr>
      </w:pPr>
      <w:r w:rsidRPr="00E93BBB">
        <w:rPr>
          <w:b w:val="0"/>
          <w:caps w:val="0"/>
          <w:color w:val="000000" w:themeColor="text1"/>
          <w:sz w:val="19"/>
          <w:szCs w:val="19"/>
          <w:lang w:val="es-AR"/>
        </w:rPr>
        <w:t>Por otra parte</w:t>
      </w:r>
      <w:r w:rsidR="002F17B7" w:rsidRPr="00E93BBB">
        <w:rPr>
          <w:b w:val="0"/>
          <w:caps w:val="0"/>
          <w:color w:val="000000" w:themeColor="text1"/>
          <w:sz w:val="19"/>
          <w:szCs w:val="19"/>
          <w:lang w:val="es-AR"/>
        </w:rPr>
        <w:t xml:space="preserve">, </w:t>
      </w:r>
      <w:r w:rsidR="009E5ED3" w:rsidRPr="00E93BBB">
        <w:rPr>
          <w:b w:val="0"/>
          <w:caps w:val="0"/>
          <w:color w:val="000000" w:themeColor="text1"/>
          <w:sz w:val="19"/>
          <w:szCs w:val="19"/>
          <w:lang w:val="es-AR"/>
        </w:rPr>
        <w:t xml:space="preserve">los egresos </w:t>
      </w:r>
      <w:r w:rsidRPr="00E93BBB">
        <w:rPr>
          <w:b w:val="0"/>
          <w:caps w:val="0"/>
          <w:color w:val="000000" w:themeColor="text1"/>
          <w:sz w:val="19"/>
          <w:szCs w:val="19"/>
          <w:lang w:val="es-AR"/>
        </w:rPr>
        <w:t>por intereses</w:t>
      </w:r>
      <w:r w:rsidR="00AD43A4" w:rsidRPr="00E93BBB">
        <w:rPr>
          <w:b w:val="0"/>
          <w:caps w:val="0"/>
          <w:color w:val="000000" w:themeColor="text1"/>
          <w:sz w:val="19"/>
          <w:szCs w:val="19"/>
          <w:lang w:val="es-AR"/>
        </w:rPr>
        <w:t xml:space="preserve"> se disminuyeron</w:t>
      </w:r>
      <w:r w:rsidR="006528FB" w:rsidRPr="00E93BBB">
        <w:rPr>
          <w:b w:val="0"/>
          <w:caps w:val="0"/>
          <w:color w:val="000000" w:themeColor="text1"/>
          <w:sz w:val="19"/>
          <w:szCs w:val="19"/>
          <w:lang w:val="es-AR"/>
        </w:rPr>
        <w:t xml:space="preserve"> en</w:t>
      </w:r>
      <w:r w:rsidR="003322ED" w:rsidRPr="00E93BBB">
        <w:rPr>
          <w:b w:val="0"/>
          <w:caps w:val="0"/>
          <w:color w:val="000000" w:themeColor="text1"/>
          <w:sz w:val="19"/>
          <w:szCs w:val="19"/>
          <w:lang w:val="es-AR"/>
        </w:rPr>
        <w:t xml:space="preserve"> de </w:t>
      </w:r>
      <w:r w:rsidR="00F0478A" w:rsidRPr="00E93BBB">
        <w:rPr>
          <w:b w:val="0"/>
          <w:caps w:val="0"/>
          <w:color w:val="000000" w:themeColor="text1"/>
          <w:sz w:val="19"/>
          <w:szCs w:val="19"/>
          <w:lang w:val="es-AR"/>
        </w:rPr>
        <w:t>1.411,0</w:t>
      </w:r>
      <w:r w:rsidR="003322ED" w:rsidRPr="00E93BBB">
        <w:rPr>
          <w:b w:val="0"/>
          <w:caps w:val="0"/>
          <w:color w:val="000000" w:themeColor="text1"/>
          <w:sz w:val="19"/>
          <w:szCs w:val="19"/>
          <w:lang w:val="es-AR"/>
        </w:rPr>
        <w:t xml:space="preserve"> millones</w:t>
      </w:r>
      <w:r w:rsidR="006528FB" w:rsidRPr="00E93BBB">
        <w:rPr>
          <w:b w:val="0"/>
          <w:caps w:val="0"/>
          <w:color w:val="000000" w:themeColor="text1"/>
          <w:sz w:val="19"/>
          <w:szCs w:val="19"/>
          <w:lang w:val="es-AR"/>
        </w:rPr>
        <w:t xml:space="preserve"> </w:t>
      </w:r>
      <w:r w:rsidR="00B46BA9" w:rsidRPr="00E93BBB">
        <w:rPr>
          <w:b w:val="0"/>
          <w:caps w:val="0"/>
          <w:color w:val="000000" w:themeColor="text1"/>
          <w:sz w:val="19"/>
          <w:szCs w:val="19"/>
          <w:lang w:val="es-AR"/>
        </w:rPr>
        <w:t xml:space="preserve">respecto </w:t>
      </w:r>
      <w:r w:rsidR="00AD43A4" w:rsidRPr="00E93BBB">
        <w:rPr>
          <w:b w:val="0"/>
          <w:caps w:val="0"/>
          <w:color w:val="000000" w:themeColor="text1"/>
          <w:sz w:val="19"/>
          <w:szCs w:val="19"/>
          <w:lang w:val="es-AR"/>
        </w:rPr>
        <w:t xml:space="preserve">del </w:t>
      </w:r>
      <w:r w:rsidR="00D17D71" w:rsidRPr="00E93BBB">
        <w:rPr>
          <w:b w:val="0"/>
          <w:caps w:val="0"/>
          <w:color w:val="000000" w:themeColor="text1"/>
          <w:sz w:val="19"/>
          <w:szCs w:val="19"/>
          <w:lang w:val="es-AR"/>
        </w:rPr>
        <w:t>período</w:t>
      </w:r>
      <w:r w:rsidR="006528FB" w:rsidRPr="00E93BBB">
        <w:rPr>
          <w:b w:val="0"/>
          <w:caps w:val="0"/>
          <w:color w:val="000000" w:themeColor="text1"/>
          <w:sz w:val="19"/>
          <w:szCs w:val="19"/>
          <w:lang w:val="es-AR"/>
        </w:rPr>
        <w:t xml:space="preserve"> anterior</w:t>
      </w:r>
      <w:r w:rsidR="00CF6745" w:rsidRPr="00E93BBB">
        <w:rPr>
          <w:b w:val="0"/>
          <w:caps w:val="0"/>
          <w:color w:val="000000" w:themeColor="text1"/>
          <w:sz w:val="19"/>
          <w:szCs w:val="19"/>
          <w:lang w:val="es-AR"/>
        </w:rPr>
        <w:t>.</w:t>
      </w:r>
      <w:r w:rsidR="00E15B47" w:rsidRPr="00E93BBB">
        <w:rPr>
          <w:b w:val="0"/>
          <w:caps w:val="0"/>
          <w:color w:val="000000" w:themeColor="text1"/>
          <w:sz w:val="19"/>
          <w:szCs w:val="19"/>
          <w:lang w:val="es-AR"/>
        </w:rPr>
        <w:t xml:space="preserve"> </w:t>
      </w:r>
      <w:r w:rsidR="00FB2682" w:rsidRPr="00E93BBB">
        <w:rPr>
          <w:b w:val="0"/>
          <w:caps w:val="0"/>
          <w:color w:val="000000" w:themeColor="text1"/>
          <w:sz w:val="19"/>
          <w:szCs w:val="19"/>
          <w:lang w:val="es-AR"/>
        </w:rPr>
        <w:t>El principal componente de los egresos por intereses son</w:t>
      </w:r>
      <w:r w:rsidR="006528FB" w:rsidRPr="00E93BBB">
        <w:rPr>
          <w:b w:val="0"/>
          <w:caps w:val="0"/>
          <w:color w:val="000000" w:themeColor="text1"/>
          <w:sz w:val="19"/>
          <w:szCs w:val="19"/>
          <w:lang w:val="es-AR"/>
        </w:rPr>
        <w:t xml:space="preserve"> los “Intereses por depósitos en cuentas corrientes remuneradas” que ascienden a </w:t>
      </w:r>
      <w:r w:rsidR="00EF521A" w:rsidRPr="00E93BBB">
        <w:rPr>
          <w:b w:val="0"/>
          <w:caps w:val="0"/>
          <w:color w:val="000000" w:themeColor="text1"/>
          <w:sz w:val="19"/>
          <w:szCs w:val="19"/>
          <w:lang w:val="es-AR"/>
        </w:rPr>
        <w:t>983</w:t>
      </w:r>
      <w:r w:rsidR="00E8646F" w:rsidRPr="00E93BBB">
        <w:rPr>
          <w:b w:val="0"/>
          <w:caps w:val="0"/>
          <w:color w:val="000000" w:themeColor="text1"/>
          <w:sz w:val="19"/>
          <w:szCs w:val="19"/>
          <w:lang w:val="es-AR"/>
        </w:rPr>
        <w:t>,</w:t>
      </w:r>
      <w:r w:rsidR="00EF521A" w:rsidRPr="00E93BBB">
        <w:rPr>
          <w:b w:val="0"/>
          <w:caps w:val="0"/>
          <w:color w:val="000000" w:themeColor="text1"/>
          <w:sz w:val="19"/>
          <w:szCs w:val="19"/>
          <w:lang w:val="es-AR"/>
        </w:rPr>
        <w:t>8</w:t>
      </w:r>
      <w:r w:rsidR="006528FB" w:rsidRPr="00E93BBB">
        <w:rPr>
          <w:b w:val="0"/>
          <w:caps w:val="0"/>
          <w:color w:val="000000" w:themeColor="text1"/>
          <w:sz w:val="19"/>
          <w:szCs w:val="19"/>
          <w:lang w:val="es-AR"/>
        </w:rPr>
        <w:t xml:space="preserve"> millones y presentan un</w:t>
      </w:r>
      <w:r w:rsidR="00EF521A" w:rsidRPr="00E93BBB">
        <w:rPr>
          <w:b w:val="0"/>
          <w:caps w:val="0"/>
          <w:color w:val="000000" w:themeColor="text1"/>
          <w:sz w:val="19"/>
          <w:szCs w:val="19"/>
          <w:lang w:val="es-AR"/>
        </w:rPr>
        <w:t>a</w:t>
      </w:r>
      <w:r w:rsidR="006528FB" w:rsidRPr="00E93BBB">
        <w:rPr>
          <w:b w:val="0"/>
          <w:caps w:val="0"/>
          <w:color w:val="000000" w:themeColor="text1"/>
          <w:sz w:val="19"/>
          <w:szCs w:val="19"/>
          <w:lang w:val="es-AR"/>
        </w:rPr>
        <w:t xml:space="preserve"> </w:t>
      </w:r>
      <w:r w:rsidR="00EF521A" w:rsidRPr="00E93BBB">
        <w:rPr>
          <w:b w:val="0"/>
          <w:caps w:val="0"/>
          <w:color w:val="000000" w:themeColor="text1"/>
          <w:sz w:val="19"/>
          <w:szCs w:val="19"/>
          <w:lang w:val="es-AR"/>
        </w:rPr>
        <w:t xml:space="preserve">disminución </w:t>
      </w:r>
      <w:r w:rsidR="006528FB" w:rsidRPr="00E93BBB">
        <w:rPr>
          <w:b w:val="0"/>
          <w:caps w:val="0"/>
          <w:color w:val="000000" w:themeColor="text1"/>
          <w:sz w:val="19"/>
          <w:szCs w:val="19"/>
          <w:lang w:val="es-AR"/>
        </w:rPr>
        <w:t xml:space="preserve">de </w:t>
      </w:r>
      <w:r w:rsidR="00D96710" w:rsidRPr="00E93BBB">
        <w:rPr>
          <w:b w:val="0"/>
          <w:caps w:val="0"/>
          <w:color w:val="000000" w:themeColor="text1"/>
          <w:sz w:val="19"/>
          <w:szCs w:val="19"/>
          <w:lang w:val="es-AR"/>
        </w:rPr>
        <w:t>832,9</w:t>
      </w:r>
      <w:r w:rsidR="006528FB" w:rsidRPr="00E93BBB">
        <w:rPr>
          <w:b w:val="0"/>
          <w:caps w:val="0"/>
          <w:color w:val="000000" w:themeColor="text1"/>
          <w:sz w:val="19"/>
          <w:szCs w:val="19"/>
          <w:lang w:val="es-AR"/>
        </w:rPr>
        <w:t xml:space="preserve"> millones</w:t>
      </w:r>
      <w:r w:rsidR="00D96710" w:rsidRPr="00E93BBB">
        <w:rPr>
          <w:b w:val="0"/>
          <w:caps w:val="0"/>
          <w:color w:val="000000" w:themeColor="text1"/>
          <w:sz w:val="19"/>
          <w:szCs w:val="19"/>
          <w:lang w:val="es-AR"/>
        </w:rPr>
        <w:t>, un 45,85%</w:t>
      </w:r>
      <w:r w:rsidR="006528FB" w:rsidRPr="00E93BBB">
        <w:rPr>
          <w:b w:val="0"/>
          <w:caps w:val="0"/>
          <w:color w:val="000000" w:themeColor="text1"/>
          <w:sz w:val="19"/>
          <w:szCs w:val="19"/>
          <w:lang w:val="es-AR"/>
        </w:rPr>
        <w:t xml:space="preserve"> </w:t>
      </w:r>
      <w:r w:rsidR="0099424C" w:rsidRPr="00E93BBB">
        <w:rPr>
          <w:b w:val="0"/>
          <w:caps w:val="0"/>
          <w:color w:val="000000" w:themeColor="text1"/>
          <w:sz w:val="19"/>
          <w:szCs w:val="19"/>
          <w:lang w:val="es-AR"/>
        </w:rPr>
        <w:t xml:space="preserve">respecto </w:t>
      </w:r>
      <w:r w:rsidR="00B46BA9" w:rsidRPr="00E93BBB">
        <w:rPr>
          <w:b w:val="0"/>
          <w:caps w:val="0"/>
          <w:color w:val="000000" w:themeColor="text1"/>
          <w:sz w:val="19"/>
          <w:szCs w:val="19"/>
          <w:lang w:val="es-AR"/>
        </w:rPr>
        <w:t xml:space="preserve">del </w:t>
      </w:r>
      <w:r w:rsidR="00D17D71" w:rsidRPr="00E93BBB">
        <w:rPr>
          <w:b w:val="0"/>
          <w:caps w:val="0"/>
          <w:color w:val="000000" w:themeColor="text1"/>
          <w:sz w:val="19"/>
          <w:szCs w:val="19"/>
          <w:lang w:val="es-AR"/>
        </w:rPr>
        <w:t>período</w:t>
      </w:r>
      <w:r w:rsidR="006528FB" w:rsidRPr="00E93BBB">
        <w:rPr>
          <w:b w:val="0"/>
          <w:caps w:val="0"/>
          <w:color w:val="000000" w:themeColor="text1"/>
          <w:sz w:val="19"/>
          <w:szCs w:val="19"/>
          <w:lang w:val="es-AR"/>
        </w:rPr>
        <w:t xml:space="preserve"> anterior</w:t>
      </w:r>
      <w:r w:rsidR="00CF6745" w:rsidRPr="00E93BBB">
        <w:rPr>
          <w:b w:val="0"/>
          <w:caps w:val="0"/>
          <w:color w:val="000000" w:themeColor="text1"/>
          <w:sz w:val="19"/>
          <w:szCs w:val="19"/>
          <w:lang w:val="es-AR"/>
        </w:rPr>
        <w:t>.</w:t>
      </w:r>
      <w:r w:rsidR="006528FB" w:rsidRPr="00E93BBB">
        <w:rPr>
          <w:b w:val="0"/>
          <w:caps w:val="0"/>
          <w:color w:val="000000" w:themeColor="text1"/>
          <w:sz w:val="19"/>
          <w:szCs w:val="19"/>
          <w:lang w:val="es-AR"/>
        </w:rPr>
        <w:t xml:space="preserve"> </w:t>
      </w:r>
      <w:r w:rsidR="00904654" w:rsidRPr="00E93BBB">
        <w:rPr>
          <w:b w:val="0"/>
          <w:caps w:val="0"/>
          <w:color w:val="000000" w:themeColor="text1"/>
          <w:sz w:val="19"/>
          <w:szCs w:val="19"/>
          <w:lang w:val="es-AR"/>
        </w:rPr>
        <w:t>Adicionalmente</w:t>
      </w:r>
      <w:r w:rsidR="00C4461B" w:rsidRPr="00E93BBB">
        <w:rPr>
          <w:b w:val="0"/>
          <w:caps w:val="0"/>
          <w:color w:val="000000" w:themeColor="text1"/>
          <w:sz w:val="19"/>
          <w:szCs w:val="19"/>
          <w:lang w:val="es-AR"/>
        </w:rPr>
        <w:t xml:space="preserve">, </w:t>
      </w:r>
      <w:r w:rsidR="00904654" w:rsidRPr="00E93BBB">
        <w:rPr>
          <w:b w:val="0"/>
          <w:caps w:val="0"/>
          <w:color w:val="000000" w:themeColor="text1"/>
          <w:sz w:val="19"/>
          <w:szCs w:val="19"/>
          <w:lang w:val="es-AR"/>
        </w:rPr>
        <w:t>los “Intereses por depósi</w:t>
      </w:r>
      <w:r w:rsidR="00AD43A4" w:rsidRPr="00E93BBB">
        <w:rPr>
          <w:b w:val="0"/>
          <w:caps w:val="0"/>
          <w:color w:val="000000" w:themeColor="text1"/>
          <w:sz w:val="19"/>
          <w:szCs w:val="19"/>
          <w:lang w:val="es-AR"/>
        </w:rPr>
        <w:t xml:space="preserve">tos a plazo fijo” presentan una </w:t>
      </w:r>
      <w:r w:rsidR="00FB2682" w:rsidRPr="00E93BBB">
        <w:rPr>
          <w:b w:val="0"/>
          <w:caps w:val="0"/>
          <w:color w:val="000000" w:themeColor="text1"/>
          <w:sz w:val="19"/>
          <w:szCs w:val="19"/>
          <w:lang w:val="es-AR"/>
        </w:rPr>
        <w:t>disminución de</w:t>
      </w:r>
      <w:r w:rsidR="00904654" w:rsidRPr="00E93BBB">
        <w:rPr>
          <w:b w:val="0"/>
          <w:caps w:val="0"/>
          <w:color w:val="000000" w:themeColor="text1"/>
          <w:sz w:val="19"/>
          <w:szCs w:val="19"/>
          <w:lang w:val="es-AR"/>
        </w:rPr>
        <w:t xml:space="preserve"> </w:t>
      </w:r>
      <w:r w:rsidR="00D96710" w:rsidRPr="00E93BBB">
        <w:rPr>
          <w:b w:val="0"/>
          <w:caps w:val="0"/>
          <w:color w:val="000000" w:themeColor="text1"/>
          <w:sz w:val="19"/>
          <w:szCs w:val="19"/>
          <w:lang w:val="es-AR"/>
        </w:rPr>
        <w:t>27</w:t>
      </w:r>
      <w:r w:rsidR="000C7DD8" w:rsidRPr="00E93BBB">
        <w:rPr>
          <w:b w:val="0"/>
          <w:caps w:val="0"/>
          <w:color w:val="000000" w:themeColor="text1"/>
          <w:sz w:val="19"/>
          <w:szCs w:val="19"/>
          <w:lang w:val="es-AR"/>
        </w:rPr>
        <w:t>3</w:t>
      </w:r>
      <w:r w:rsidR="00D96710" w:rsidRPr="00E93BBB">
        <w:rPr>
          <w:b w:val="0"/>
          <w:caps w:val="0"/>
          <w:color w:val="000000" w:themeColor="text1"/>
          <w:sz w:val="19"/>
          <w:szCs w:val="19"/>
          <w:lang w:val="es-AR"/>
        </w:rPr>
        <w:t>,</w:t>
      </w:r>
      <w:r w:rsidR="000C7DD8" w:rsidRPr="00E93BBB">
        <w:rPr>
          <w:b w:val="0"/>
          <w:caps w:val="0"/>
          <w:color w:val="000000" w:themeColor="text1"/>
          <w:sz w:val="19"/>
          <w:szCs w:val="19"/>
          <w:lang w:val="es-AR"/>
        </w:rPr>
        <w:t>9</w:t>
      </w:r>
      <w:r w:rsidR="00D96710" w:rsidRPr="00E93BBB">
        <w:rPr>
          <w:b w:val="0"/>
          <w:caps w:val="0"/>
          <w:color w:val="000000" w:themeColor="text1"/>
          <w:sz w:val="19"/>
          <w:szCs w:val="19"/>
          <w:lang w:val="es-AR"/>
        </w:rPr>
        <w:t xml:space="preserve"> </w:t>
      </w:r>
      <w:r w:rsidR="00904654" w:rsidRPr="00E93BBB">
        <w:rPr>
          <w:b w:val="0"/>
          <w:caps w:val="0"/>
          <w:color w:val="000000" w:themeColor="text1"/>
          <w:sz w:val="19"/>
          <w:szCs w:val="19"/>
          <w:lang w:val="es-AR"/>
        </w:rPr>
        <w:t>millones</w:t>
      </w:r>
      <w:r w:rsidR="00D96710" w:rsidRPr="00E93BBB">
        <w:rPr>
          <w:b w:val="0"/>
          <w:caps w:val="0"/>
          <w:color w:val="000000" w:themeColor="text1"/>
          <w:sz w:val="19"/>
          <w:szCs w:val="19"/>
          <w:lang w:val="es-AR"/>
        </w:rPr>
        <w:t>. Asimismo</w:t>
      </w:r>
      <w:r w:rsidR="00845AFA" w:rsidRPr="00E93BBB">
        <w:rPr>
          <w:b w:val="0"/>
          <w:caps w:val="0"/>
          <w:color w:val="000000" w:themeColor="text1"/>
          <w:sz w:val="19"/>
          <w:szCs w:val="19"/>
          <w:lang w:val="es-AR"/>
        </w:rPr>
        <w:t>,</w:t>
      </w:r>
      <w:r w:rsidR="00D96710" w:rsidRPr="00E93BBB">
        <w:rPr>
          <w:b w:val="0"/>
          <w:caps w:val="0"/>
          <w:color w:val="000000" w:themeColor="text1"/>
          <w:sz w:val="19"/>
          <w:szCs w:val="19"/>
          <w:lang w:val="es-AR"/>
        </w:rPr>
        <w:t xml:space="preserve"> los intereses</w:t>
      </w:r>
      <w:r w:rsidR="00E15B47" w:rsidRPr="00E93BBB">
        <w:rPr>
          <w:b w:val="0"/>
          <w:caps w:val="0"/>
          <w:color w:val="000000" w:themeColor="text1"/>
          <w:sz w:val="19"/>
          <w:szCs w:val="19"/>
          <w:lang w:val="es-AR"/>
        </w:rPr>
        <w:t xml:space="preserve"> </w:t>
      </w:r>
      <w:r w:rsidR="00D96710" w:rsidRPr="00E93BBB">
        <w:rPr>
          <w:b w:val="0"/>
          <w:caps w:val="0"/>
          <w:color w:val="000000" w:themeColor="text1"/>
          <w:sz w:val="19"/>
          <w:szCs w:val="19"/>
          <w:lang w:val="es-AR"/>
        </w:rPr>
        <w:t xml:space="preserve">por </w:t>
      </w:r>
      <w:r w:rsidR="00C4461B" w:rsidRPr="00E93BBB">
        <w:rPr>
          <w:b w:val="0"/>
          <w:caps w:val="0"/>
          <w:color w:val="000000" w:themeColor="text1"/>
          <w:sz w:val="19"/>
          <w:szCs w:val="19"/>
          <w:lang w:val="es-AR"/>
        </w:rPr>
        <w:t xml:space="preserve">las </w:t>
      </w:r>
      <w:r w:rsidR="005E587F" w:rsidRPr="00E93BBB">
        <w:rPr>
          <w:b w:val="0"/>
          <w:caps w:val="0"/>
          <w:color w:val="000000" w:themeColor="text1"/>
          <w:sz w:val="19"/>
          <w:szCs w:val="19"/>
          <w:lang w:val="es-AR"/>
        </w:rPr>
        <w:t>obligaciones por intermediación financiera</w:t>
      </w:r>
      <w:r w:rsidR="00D96710" w:rsidRPr="00E93BBB">
        <w:rPr>
          <w:b w:val="0"/>
          <w:caps w:val="0"/>
          <w:color w:val="000000" w:themeColor="text1"/>
          <w:sz w:val="19"/>
          <w:szCs w:val="19"/>
          <w:lang w:val="es-AR"/>
        </w:rPr>
        <w:t xml:space="preserve"> en pesos y en moneda extranjera, ascienden a 30,2 millones </w:t>
      </w:r>
      <w:r w:rsidR="000C7DD8" w:rsidRPr="00E93BBB">
        <w:rPr>
          <w:b w:val="0"/>
          <w:caps w:val="0"/>
          <w:color w:val="000000" w:themeColor="text1"/>
          <w:sz w:val="19"/>
          <w:szCs w:val="19"/>
          <w:lang w:val="es-AR"/>
        </w:rPr>
        <w:t xml:space="preserve">y </w:t>
      </w:r>
      <w:r w:rsidR="00D96710" w:rsidRPr="00E93BBB">
        <w:rPr>
          <w:b w:val="0"/>
          <w:caps w:val="0"/>
          <w:color w:val="000000" w:themeColor="text1"/>
          <w:sz w:val="19"/>
          <w:szCs w:val="19"/>
          <w:lang w:val="es-AR"/>
        </w:rPr>
        <w:t>44,3 millones, respectivamente</w:t>
      </w:r>
      <w:r w:rsidR="00775A90" w:rsidRPr="00E93BBB">
        <w:rPr>
          <w:b w:val="0"/>
          <w:caps w:val="0"/>
          <w:color w:val="000000" w:themeColor="text1"/>
          <w:sz w:val="19"/>
          <w:szCs w:val="19"/>
          <w:lang w:val="es-AR"/>
        </w:rPr>
        <w:t>,</w:t>
      </w:r>
      <w:r w:rsidR="00D96710" w:rsidRPr="00E93BBB">
        <w:rPr>
          <w:b w:val="0"/>
          <w:caps w:val="0"/>
          <w:color w:val="000000" w:themeColor="text1"/>
          <w:sz w:val="19"/>
          <w:szCs w:val="19"/>
          <w:lang w:val="es-AR"/>
        </w:rPr>
        <w:t xml:space="preserve"> </w:t>
      </w:r>
      <w:r w:rsidR="006D24D9" w:rsidRPr="00E93BBB">
        <w:rPr>
          <w:b w:val="0"/>
          <w:caps w:val="0"/>
          <w:color w:val="000000" w:themeColor="text1"/>
          <w:sz w:val="19"/>
          <w:szCs w:val="19"/>
          <w:lang w:val="es-AR"/>
        </w:rPr>
        <w:t>que contienen los intereses pagados a las líneas de financiamientos tomadas en el exterior</w:t>
      </w:r>
      <w:r w:rsidR="002F0F29" w:rsidRPr="00E93BBB">
        <w:rPr>
          <w:b w:val="0"/>
          <w:caps w:val="0"/>
          <w:color w:val="000000" w:themeColor="text1"/>
          <w:sz w:val="19"/>
          <w:szCs w:val="19"/>
          <w:lang w:val="es-AR"/>
        </w:rPr>
        <w:t xml:space="preserve"> </w:t>
      </w:r>
      <w:r w:rsidR="00C4461B" w:rsidRPr="00E93BBB">
        <w:rPr>
          <w:b w:val="0"/>
          <w:caps w:val="0"/>
          <w:color w:val="000000" w:themeColor="text1"/>
          <w:sz w:val="19"/>
          <w:szCs w:val="19"/>
          <w:lang w:val="es-AR"/>
        </w:rPr>
        <w:t xml:space="preserve"> </w:t>
      </w:r>
      <w:r w:rsidR="003927EC" w:rsidRPr="00E93BBB">
        <w:rPr>
          <w:b w:val="0"/>
          <w:caps w:val="0"/>
          <w:color w:val="000000" w:themeColor="text1"/>
          <w:sz w:val="19"/>
          <w:szCs w:val="19"/>
          <w:lang w:val="es-AR"/>
        </w:rPr>
        <w:t xml:space="preserve">del BICE, del OIKO, </w:t>
      </w:r>
      <w:r w:rsidR="00C4461B" w:rsidRPr="00E93BBB">
        <w:rPr>
          <w:b w:val="0"/>
          <w:caps w:val="0"/>
          <w:color w:val="000000" w:themeColor="text1"/>
          <w:sz w:val="19"/>
          <w:szCs w:val="19"/>
          <w:lang w:val="es-AR"/>
        </w:rPr>
        <w:t>y del FMO</w:t>
      </w:r>
      <w:r w:rsidR="00845AFA" w:rsidRPr="00E93BBB">
        <w:rPr>
          <w:b w:val="0"/>
          <w:caps w:val="0"/>
          <w:color w:val="000000" w:themeColor="text1"/>
          <w:sz w:val="19"/>
          <w:szCs w:val="19"/>
          <w:lang w:val="es-AR"/>
        </w:rPr>
        <w:t>,</w:t>
      </w:r>
      <w:r w:rsidR="00C4461B" w:rsidRPr="00E93BBB">
        <w:rPr>
          <w:b w:val="0"/>
          <w:caps w:val="0"/>
          <w:color w:val="000000" w:themeColor="text1"/>
          <w:sz w:val="19"/>
          <w:szCs w:val="19"/>
          <w:lang w:val="es-AR"/>
        </w:rPr>
        <w:t xml:space="preserve"> y</w:t>
      </w:r>
      <w:r w:rsidR="006D24D9" w:rsidRPr="00E93BBB">
        <w:rPr>
          <w:b w:val="0"/>
          <w:caps w:val="0"/>
          <w:color w:val="000000" w:themeColor="text1"/>
          <w:sz w:val="19"/>
          <w:szCs w:val="19"/>
          <w:lang w:val="es-AR"/>
        </w:rPr>
        <w:t xml:space="preserve"> </w:t>
      </w:r>
      <w:r w:rsidR="00995AAC" w:rsidRPr="00E93BBB">
        <w:rPr>
          <w:b w:val="0"/>
          <w:caps w:val="0"/>
          <w:color w:val="000000" w:themeColor="text1"/>
          <w:sz w:val="19"/>
          <w:szCs w:val="19"/>
          <w:lang w:val="es-AR"/>
        </w:rPr>
        <w:t xml:space="preserve">los intereses por </w:t>
      </w:r>
      <w:r w:rsidR="006D24D9" w:rsidRPr="00E93BBB">
        <w:rPr>
          <w:b w:val="0"/>
          <w:caps w:val="0"/>
          <w:color w:val="000000" w:themeColor="text1"/>
          <w:sz w:val="19"/>
          <w:szCs w:val="19"/>
          <w:lang w:val="es-AR"/>
        </w:rPr>
        <w:t>las obligaciones negociables emitidas</w:t>
      </w:r>
      <w:r w:rsidR="003322ED" w:rsidRPr="00E93BBB">
        <w:rPr>
          <w:b w:val="0"/>
          <w:caps w:val="0"/>
          <w:color w:val="000000" w:themeColor="text1"/>
          <w:sz w:val="19"/>
          <w:szCs w:val="19"/>
          <w:lang w:val="es-AR"/>
        </w:rPr>
        <w:t xml:space="preserve"> por la Entidad </w:t>
      </w:r>
      <w:r w:rsidR="006D24D9" w:rsidRPr="00E93BBB">
        <w:rPr>
          <w:b w:val="0"/>
          <w:caps w:val="0"/>
          <w:color w:val="000000" w:themeColor="text1"/>
          <w:sz w:val="19"/>
          <w:szCs w:val="19"/>
          <w:lang w:val="es-AR"/>
        </w:rPr>
        <w:t>(</w:t>
      </w:r>
      <w:r w:rsidR="00A560FE" w:rsidRPr="00E93BBB">
        <w:rPr>
          <w:b w:val="0"/>
          <w:caps w:val="0"/>
          <w:color w:val="000000" w:themeColor="text1"/>
          <w:sz w:val="19"/>
          <w:szCs w:val="19"/>
          <w:lang w:val="es-AR"/>
        </w:rPr>
        <w:t>vigentes a la fecha la</w:t>
      </w:r>
      <w:r w:rsidR="00995AAC" w:rsidRPr="00E93BBB">
        <w:rPr>
          <w:b w:val="0"/>
          <w:caps w:val="0"/>
          <w:color w:val="000000" w:themeColor="text1"/>
          <w:sz w:val="19"/>
          <w:szCs w:val="19"/>
          <w:lang w:val="es-AR"/>
        </w:rPr>
        <w:t xml:space="preserve"> ON CMF</w:t>
      </w:r>
      <w:r w:rsidR="006D24D9" w:rsidRPr="00E93BBB">
        <w:rPr>
          <w:b w:val="0"/>
          <w:caps w:val="0"/>
          <w:color w:val="000000" w:themeColor="text1"/>
          <w:sz w:val="19"/>
          <w:szCs w:val="19"/>
          <w:lang w:val="es-AR"/>
        </w:rPr>
        <w:t xml:space="preserve"> XIII)</w:t>
      </w:r>
      <w:r w:rsidR="00775A90" w:rsidRPr="00E93BBB">
        <w:rPr>
          <w:b w:val="0"/>
          <w:caps w:val="0"/>
          <w:color w:val="000000" w:themeColor="text1"/>
          <w:sz w:val="19"/>
          <w:szCs w:val="19"/>
          <w:lang w:val="es-AR"/>
        </w:rPr>
        <w:t>, presenta</w:t>
      </w:r>
      <w:r w:rsidR="000C7DD8" w:rsidRPr="00E93BBB">
        <w:rPr>
          <w:b w:val="0"/>
          <w:caps w:val="0"/>
          <w:color w:val="000000" w:themeColor="text1"/>
          <w:sz w:val="19"/>
          <w:szCs w:val="19"/>
          <w:lang w:val="es-AR"/>
        </w:rPr>
        <w:t>ndo</w:t>
      </w:r>
      <w:r w:rsidR="00775A90" w:rsidRPr="00E93BBB">
        <w:rPr>
          <w:b w:val="0"/>
          <w:caps w:val="0"/>
          <w:color w:val="000000" w:themeColor="text1"/>
          <w:sz w:val="19"/>
          <w:szCs w:val="19"/>
          <w:lang w:val="es-AR"/>
        </w:rPr>
        <w:t xml:space="preserve"> una di</w:t>
      </w:r>
      <w:r w:rsidR="000C7DD8" w:rsidRPr="00E93BBB">
        <w:rPr>
          <w:b w:val="0"/>
          <w:caps w:val="0"/>
          <w:color w:val="000000" w:themeColor="text1"/>
          <w:sz w:val="19"/>
          <w:szCs w:val="19"/>
          <w:lang w:val="es-AR"/>
        </w:rPr>
        <w:t>s</w:t>
      </w:r>
      <w:r w:rsidR="00775A90" w:rsidRPr="00E93BBB">
        <w:rPr>
          <w:b w:val="0"/>
          <w:caps w:val="0"/>
          <w:color w:val="000000" w:themeColor="text1"/>
          <w:sz w:val="19"/>
          <w:szCs w:val="19"/>
          <w:lang w:val="es-AR"/>
        </w:rPr>
        <w:t xml:space="preserve">minución de 221,8 millones por obligaciones en pesos y de </w:t>
      </w:r>
      <w:r w:rsidR="00196403" w:rsidRPr="00E93BBB">
        <w:rPr>
          <w:b w:val="0"/>
          <w:caps w:val="0"/>
          <w:color w:val="000000" w:themeColor="text1"/>
          <w:sz w:val="19"/>
          <w:szCs w:val="19"/>
          <w:lang w:val="es-AR"/>
        </w:rPr>
        <w:t>19,3</w:t>
      </w:r>
      <w:r w:rsidR="00775A90" w:rsidRPr="00E93BBB">
        <w:rPr>
          <w:b w:val="0"/>
          <w:caps w:val="0"/>
          <w:color w:val="000000" w:themeColor="text1"/>
          <w:sz w:val="19"/>
          <w:szCs w:val="19"/>
          <w:lang w:val="es-AR"/>
        </w:rPr>
        <w:t xml:space="preserve"> millones por obligaciones en moneda extranjera</w:t>
      </w:r>
      <w:r w:rsidR="00CF6745" w:rsidRPr="00E93BBB">
        <w:rPr>
          <w:b w:val="0"/>
          <w:caps w:val="0"/>
          <w:color w:val="000000" w:themeColor="text1"/>
          <w:sz w:val="19"/>
          <w:szCs w:val="19"/>
          <w:lang w:val="es-AR"/>
        </w:rPr>
        <w:t>.</w:t>
      </w:r>
    </w:p>
    <w:p w14:paraId="0991DD9A" w14:textId="58C89A39" w:rsidR="00674E67" w:rsidRPr="00E93BBB" w:rsidRDefault="00674E67" w:rsidP="00FA2B43">
      <w:pPr>
        <w:ind w:left="1134"/>
        <w:rPr>
          <w:b/>
          <w:caps/>
          <w:color w:val="000000" w:themeColor="text1"/>
          <w:szCs w:val="19"/>
        </w:rPr>
      </w:pPr>
    </w:p>
    <w:p w14:paraId="21041C10" w14:textId="19093AEF" w:rsidR="002D4241" w:rsidRPr="00E93BBB" w:rsidRDefault="009E5ED3" w:rsidP="00FA2B43">
      <w:pPr>
        <w:ind w:left="1134"/>
        <w:rPr>
          <w:color w:val="000000" w:themeColor="text1"/>
          <w:szCs w:val="19"/>
        </w:rPr>
      </w:pPr>
      <w:r w:rsidRPr="00E93BBB">
        <w:rPr>
          <w:color w:val="000000" w:themeColor="text1"/>
          <w:szCs w:val="19"/>
        </w:rPr>
        <w:t>Por su parte</w:t>
      </w:r>
      <w:r w:rsidR="00845AFA" w:rsidRPr="00E93BBB">
        <w:rPr>
          <w:color w:val="000000" w:themeColor="text1"/>
          <w:szCs w:val="19"/>
        </w:rPr>
        <w:t>,</w:t>
      </w:r>
      <w:r w:rsidRPr="00E93BBB">
        <w:rPr>
          <w:color w:val="000000" w:themeColor="text1"/>
          <w:szCs w:val="19"/>
        </w:rPr>
        <w:t xml:space="preserve"> los ingresos por </w:t>
      </w:r>
      <w:r w:rsidR="00256A2E" w:rsidRPr="00E93BBB">
        <w:rPr>
          <w:color w:val="000000" w:themeColor="text1"/>
          <w:szCs w:val="19"/>
        </w:rPr>
        <w:t>comisiones</w:t>
      </w:r>
      <w:r w:rsidR="00995AAC" w:rsidRPr="00E93BBB">
        <w:rPr>
          <w:color w:val="000000" w:themeColor="text1"/>
          <w:szCs w:val="19"/>
        </w:rPr>
        <w:t xml:space="preserve"> netos</w:t>
      </w:r>
      <w:r w:rsidR="00256A2E" w:rsidRPr="00E93BBB">
        <w:rPr>
          <w:color w:val="000000" w:themeColor="text1"/>
          <w:szCs w:val="19"/>
        </w:rPr>
        <w:t xml:space="preserve"> </w:t>
      </w:r>
      <w:r w:rsidRPr="00E93BBB">
        <w:rPr>
          <w:color w:val="000000" w:themeColor="text1"/>
          <w:szCs w:val="19"/>
        </w:rPr>
        <w:t xml:space="preserve">(ingresos por </w:t>
      </w:r>
      <w:r w:rsidR="00256A2E" w:rsidRPr="00E93BBB">
        <w:rPr>
          <w:color w:val="000000" w:themeColor="text1"/>
          <w:szCs w:val="19"/>
        </w:rPr>
        <w:t>comisiones</w:t>
      </w:r>
      <w:r w:rsidRPr="00E93BBB">
        <w:rPr>
          <w:color w:val="000000" w:themeColor="text1"/>
          <w:szCs w:val="19"/>
        </w:rPr>
        <w:t xml:space="preserve"> </w:t>
      </w:r>
      <w:r w:rsidR="002D3912" w:rsidRPr="00E93BBB">
        <w:rPr>
          <w:color w:val="000000" w:themeColor="text1"/>
          <w:szCs w:val="19"/>
        </w:rPr>
        <w:t>-</w:t>
      </w:r>
      <w:r w:rsidRPr="00E93BBB">
        <w:rPr>
          <w:color w:val="000000" w:themeColor="text1"/>
          <w:szCs w:val="19"/>
        </w:rPr>
        <w:t xml:space="preserve"> egresos por </w:t>
      </w:r>
      <w:r w:rsidR="00256A2E" w:rsidRPr="00E93BBB">
        <w:rPr>
          <w:color w:val="000000" w:themeColor="text1"/>
          <w:szCs w:val="19"/>
        </w:rPr>
        <w:t>comisiones</w:t>
      </w:r>
      <w:r w:rsidRPr="00E93BBB">
        <w:rPr>
          <w:color w:val="000000" w:themeColor="text1"/>
          <w:szCs w:val="19"/>
        </w:rPr>
        <w:t xml:space="preserve">) </w:t>
      </w:r>
      <w:r w:rsidR="00775A90" w:rsidRPr="00E93BBB">
        <w:rPr>
          <w:color w:val="000000" w:themeColor="text1"/>
          <w:szCs w:val="19"/>
        </w:rPr>
        <w:t xml:space="preserve">disminuyeron </w:t>
      </w:r>
      <w:r w:rsidR="008F56EA" w:rsidRPr="00E93BBB">
        <w:rPr>
          <w:color w:val="000000" w:themeColor="text1"/>
          <w:szCs w:val="19"/>
        </w:rPr>
        <w:t xml:space="preserve">un </w:t>
      </w:r>
      <w:r w:rsidR="00775A90" w:rsidRPr="00E93BBB">
        <w:rPr>
          <w:color w:val="000000" w:themeColor="text1"/>
          <w:szCs w:val="19"/>
        </w:rPr>
        <w:t>5</w:t>
      </w:r>
      <w:r w:rsidR="008F56EA" w:rsidRPr="00E93BBB">
        <w:rPr>
          <w:color w:val="000000" w:themeColor="text1"/>
          <w:szCs w:val="19"/>
        </w:rPr>
        <w:t xml:space="preserve">% respecto </w:t>
      </w:r>
      <w:r w:rsidR="00995AAC" w:rsidRPr="00E93BBB">
        <w:rPr>
          <w:color w:val="000000" w:themeColor="text1"/>
          <w:szCs w:val="19"/>
        </w:rPr>
        <w:t xml:space="preserve">del </w:t>
      </w:r>
      <w:r w:rsidR="001A4537" w:rsidRPr="00E93BBB">
        <w:rPr>
          <w:color w:val="000000" w:themeColor="text1"/>
          <w:szCs w:val="19"/>
        </w:rPr>
        <w:t>perí</w:t>
      </w:r>
      <w:r w:rsidR="00AD43A4" w:rsidRPr="00E93BBB">
        <w:rPr>
          <w:color w:val="000000" w:themeColor="text1"/>
          <w:szCs w:val="19"/>
        </w:rPr>
        <w:t>odo</w:t>
      </w:r>
      <w:r w:rsidR="008F56EA" w:rsidRPr="00E93BBB">
        <w:rPr>
          <w:color w:val="000000" w:themeColor="text1"/>
          <w:szCs w:val="19"/>
        </w:rPr>
        <w:t xml:space="preserve"> anterior</w:t>
      </w:r>
      <w:r w:rsidR="00775A90" w:rsidRPr="00E93BBB">
        <w:rPr>
          <w:color w:val="000000" w:themeColor="text1"/>
          <w:szCs w:val="19"/>
        </w:rPr>
        <w:t>, presentando una baja tanto en el ingresos por comisiones del 9,2% como los egresos por comisiones del 97,3%</w:t>
      </w:r>
      <w:r w:rsidR="00CF6745" w:rsidRPr="00E93BBB">
        <w:rPr>
          <w:color w:val="000000" w:themeColor="text1"/>
          <w:szCs w:val="19"/>
        </w:rPr>
        <w:t>.</w:t>
      </w:r>
    </w:p>
    <w:p w14:paraId="35B5443D" w14:textId="77777777" w:rsidR="002D4241" w:rsidRPr="00E93BBB" w:rsidRDefault="002D4241" w:rsidP="00CE1D1D">
      <w:pPr>
        <w:pStyle w:val="Titulonota"/>
        <w:ind w:left="1134"/>
        <w:jc w:val="both"/>
        <w:rPr>
          <w:b w:val="0"/>
          <w:caps w:val="0"/>
          <w:color w:val="000000" w:themeColor="text1"/>
          <w:sz w:val="19"/>
          <w:szCs w:val="19"/>
          <w:lang w:val="es-AR"/>
        </w:rPr>
      </w:pPr>
    </w:p>
    <w:p w14:paraId="0607BB5E" w14:textId="77777777" w:rsidR="00995AAC" w:rsidRPr="00E93BBB" w:rsidRDefault="00995AAC" w:rsidP="00832424">
      <w:pPr>
        <w:pStyle w:val="ListParagraph"/>
        <w:numPr>
          <w:ilvl w:val="0"/>
          <w:numId w:val="5"/>
        </w:numPr>
        <w:tabs>
          <w:tab w:val="left" w:pos="1134"/>
        </w:tabs>
        <w:ind w:left="1134"/>
        <w:jc w:val="both"/>
        <w:rPr>
          <w:b/>
          <w:color w:val="000000" w:themeColor="text1"/>
          <w:szCs w:val="19"/>
        </w:rPr>
      </w:pPr>
      <w:r w:rsidRPr="00E93BBB">
        <w:rPr>
          <w:b/>
          <w:color w:val="000000" w:themeColor="text1"/>
          <w:szCs w:val="19"/>
        </w:rPr>
        <w:t>Cartera de Préstamos</w:t>
      </w:r>
    </w:p>
    <w:p w14:paraId="71ABCB81" w14:textId="77777777" w:rsidR="00881006" w:rsidRPr="00E93BBB" w:rsidRDefault="00881006" w:rsidP="009E5ED3">
      <w:pPr>
        <w:tabs>
          <w:tab w:val="left" w:pos="426"/>
        </w:tabs>
        <w:ind w:left="1134"/>
        <w:jc w:val="both"/>
        <w:rPr>
          <w:i/>
          <w:color w:val="000000" w:themeColor="text1"/>
          <w:szCs w:val="19"/>
        </w:rPr>
      </w:pPr>
    </w:p>
    <w:p w14:paraId="66AB0334" w14:textId="6D04DDC8" w:rsidR="009D4A34" w:rsidRPr="00E93BBB" w:rsidRDefault="009D4A34" w:rsidP="009D4A34">
      <w:pPr>
        <w:pStyle w:val="Titulonota"/>
        <w:ind w:left="1134"/>
        <w:jc w:val="both"/>
        <w:rPr>
          <w:b w:val="0"/>
          <w:caps w:val="0"/>
          <w:color w:val="000000" w:themeColor="text1"/>
          <w:sz w:val="19"/>
          <w:szCs w:val="19"/>
          <w:lang w:val="es-AR"/>
        </w:rPr>
      </w:pPr>
      <w:r w:rsidRPr="00E93BBB">
        <w:rPr>
          <w:b w:val="0"/>
          <w:caps w:val="0"/>
          <w:color w:val="000000" w:themeColor="text1"/>
          <w:sz w:val="19"/>
          <w:szCs w:val="19"/>
          <w:lang w:val="es-AR"/>
        </w:rPr>
        <w:t xml:space="preserve">La cartera de préstamos consolidados otorgados (sin considerar previsiones) representa el </w:t>
      </w:r>
      <w:r w:rsidR="00073DE5" w:rsidRPr="00E93BBB">
        <w:rPr>
          <w:b w:val="0"/>
          <w:caps w:val="0"/>
          <w:color w:val="000000" w:themeColor="text1"/>
          <w:sz w:val="19"/>
          <w:szCs w:val="19"/>
          <w:lang w:val="es-AR"/>
        </w:rPr>
        <w:t>11</w:t>
      </w:r>
      <w:r w:rsidR="001A4537" w:rsidRPr="00E93BBB">
        <w:rPr>
          <w:b w:val="0"/>
          <w:caps w:val="0"/>
          <w:color w:val="000000" w:themeColor="text1"/>
          <w:sz w:val="19"/>
          <w:szCs w:val="19"/>
          <w:lang w:val="es-AR"/>
        </w:rPr>
        <w:t>,</w:t>
      </w:r>
      <w:r w:rsidR="00073DE5" w:rsidRPr="00E93BBB">
        <w:rPr>
          <w:b w:val="0"/>
          <w:caps w:val="0"/>
          <w:color w:val="000000" w:themeColor="text1"/>
          <w:sz w:val="19"/>
          <w:szCs w:val="19"/>
          <w:lang w:val="es-AR"/>
        </w:rPr>
        <w:t>9</w:t>
      </w:r>
      <w:r w:rsidRPr="00E93BBB">
        <w:rPr>
          <w:b w:val="0"/>
          <w:caps w:val="0"/>
          <w:color w:val="000000" w:themeColor="text1"/>
          <w:sz w:val="19"/>
          <w:szCs w:val="19"/>
          <w:lang w:val="es-AR"/>
        </w:rPr>
        <w:t xml:space="preserve">% del total de los activos consolidados. Al </w:t>
      </w:r>
      <w:r w:rsidR="00AA1608" w:rsidRPr="00E93BBB">
        <w:rPr>
          <w:b w:val="0"/>
          <w:caps w:val="0"/>
          <w:color w:val="000000" w:themeColor="text1"/>
          <w:sz w:val="19"/>
          <w:szCs w:val="19"/>
          <w:lang w:val="es-AR"/>
        </w:rPr>
        <w:t>30 de junio de 2020</w:t>
      </w:r>
      <w:r w:rsidR="00E83127" w:rsidRPr="00E93BBB">
        <w:rPr>
          <w:b w:val="0"/>
          <w:caps w:val="0"/>
          <w:color w:val="000000" w:themeColor="text1"/>
          <w:sz w:val="19"/>
          <w:szCs w:val="19"/>
          <w:lang w:val="es-AR"/>
        </w:rPr>
        <w:t xml:space="preserve"> </w:t>
      </w:r>
      <w:r w:rsidRPr="00E93BBB">
        <w:rPr>
          <w:b w:val="0"/>
          <w:caps w:val="0"/>
          <w:color w:val="000000" w:themeColor="text1"/>
          <w:sz w:val="19"/>
          <w:szCs w:val="19"/>
          <w:lang w:val="es-AR"/>
        </w:rPr>
        <w:t xml:space="preserve">alcanzó </w:t>
      </w:r>
      <w:r w:rsidR="001C6129" w:rsidRPr="00E93BBB">
        <w:rPr>
          <w:b w:val="0"/>
          <w:caps w:val="0"/>
          <w:color w:val="000000" w:themeColor="text1"/>
          <w:sz w:val="19"/>
          <w:szCs w:val="19"/>
          <w:lang w:val="es-AR"/>
        </w:rPr>
        <w:t>4</w:t>
      </w:r>
      <w:r w:rsidR="005542D9" w:rsidRPr="00E93BBB">
        <w:rPr>
          <w:b w:val="0"/>
          <w:caps w:val="0"/>
          <w:color w:val="000000" w:themeColor="text1"/>
          <w:sz w:val="19"/>
          <w:szCs w:val="19"/>
          <w:lang w:val="es-AR"/>
        </w:rPr>
        <w:t>.</w:t>
      </w:r>
      <w:r w:rsidR="001C6129" w:rsidRPr="00E93BBB">
        <w:rPr>
          <w:b w:val="0"/>
          <w:caps w:val="0"/>
          <w:color w:val="000000" w:themeColor="text1"/>
          <w:sz w:val="19"/>
          <w:szCs w:val="19"/>
          <w:lang w:val="es-AR"/>
        </w:rPr>
        <w:t>54</w:t>
      </w:r>
      <w:r w:rsidR="0020294E" w:rsidRPr="00E93BBB">
        <w:rPr>
          <w:b w:val="0"/>
          <w:caps w:val="0"/>
          <w:color w:val="000000" w:themeColor="text1"/>
          <w:sz w:val="19"/>
          <w:szCs w:val="19"/>
          <w:lang w:val="es-AR"/>
        </w:rPr>
        <w:t>9</w:t>
      </w:r>
      <w:r w:rsidR="005542D9" w:rsidRPr="00E93BBB">
        <w:rPr>
          <w:b w:val="0"/>
          <w:caps w:val="0"/>
          <w:color w:val="000000" w:themeColor="text1"/>
          <w:sz w:val="19"/>
          <w:szCs w:val="19"/>
          <w:lang w:val="es-AR"/>
        </w:rPr>
        <w:t>,</w:t>
      </w:r>
      <w:r w:rsidR="0020294E" w:rsidRPr="00E93BBB">
        <w:rPr>
          <w:b w:val="0"/>
          <w:caps w:val="0"/>
          <w:color w:val="000000" w:themeColor="text1"/>
          <w:sz w:val="19"/>
          <w:szCs w:val="19"/>
          <w:lang w:val="es-AR"/>
        </w:rPr>
        <w:t>1</w:t>
      </w:r>
      <w:r w:rsidR="0038407A" w:rsidRPr="00E93BBB">
        <w:rPr>
          <w:b w:val="0"/>
          <w:caps w:val="0"/>
          <w:color w:val="000000" w:themeColor="text1"/>
          <w:sz w:val="19"/>
          <w:szCs w:val="19"/>
          <w:lang w:val="es-AR"/>
        </w:rPr>
        <w:t xml:space="preserve"> </w:t>
      </w:r>
      <w:r w:rsidRPr="00E93BBB">
        <w:rPr>
          <w:b w:val="0"/>
          <w:caps w:val="0"/>
          <w:color w:val="000000" w:themeColor="text1"/>
          <w:sz w:val="19"/>
          <w:szCs w:val="19"/>
          <w:lang w:val="es-AR"/>
        </w:rPr>
        <w:t>millones</w:t>
      </w:r>
      <w:r w:rsidR="00F84032" w:rsidRPr="00E93BBB">
        <w:rPr>
          <w:b w:val="0"/>
          <w:caps w:val="0"/>
          <w:color w:val="000000" w:themeColor="text1"/>
          <w:sz w:val="19"/>
          <w:szCs w:val="19"/>
          <w:lang w:val="es-AR"/>
        </w:rPr>
        <w:t>, siendo</w:t>
      </w:r>
      <w:r w:rsidRPr="00E93BBB">
        <w:rPr>
          <w:b w:val="0"/>
          <w:caps w:val="0"/>
          <w:color w:val="000000" w:themeColor="text1"/>
          <w:sz w:val="19"/>
          <w:szCs w:val="19"/>
          <w:lang w:val="es-AR"/>
        </w:rPr>
        <w:t xml:space="preserve"> un </w:t>
      </w:r>
      <w:r w:rsidR="001C6129" w:rsidRPr="00E93BBB">
        <w:rPr>
          <w:b w:val="0"/>
          <w:caps w:val="0"/>
          <w:color w:val="000000" w:themeColor="text1"/>
          <w:sz w:val="19"/>
          <w:szCs w:val="19"/>
          <w:lang w:val="es-AR"/>
        </w:rPr>
        <w:t>13</w:t>
      </w:r>
      <w:r w:rsidR="001A4537" w:rsidRPr="00E93BBB">
        <w:rPr>
          <w:b w:val="0"/>
          <w:caps w:val="0"/>
          <w:color w:val="000000" w:themeColor="text1"/>
          <w:sz w:val="19"/>
          <w:szCs w:val="19"/>
          <w:lang w:val="es-AR"/>
        </w:rPr>
        <w:t>,</w:t>
      </w:r>
      <w:r w:rsidR="001C6129" w:rsidRPr="00E93BBB">
        <w:rPr>
          <w:b w:val="0"/>
          <w:caps w:val="0"/>
          <w:color w:val="000000" w:themeColor="text1"/>
          <w:sz w:val="19"/>
          <w:szCs w:val="19"/>
          <w:lang w:val="es-AR"/>
        </w:rPr>
        <w:t>5</w:t>
      </w:r>
      <w:r w:rsidRPr="00E93BBB">
        <w:rPr>
          <w:b w:val="0"/>
          <w:caps w:val="0"/>
          <w:color w:val="000000" w:themeColor="text1"/>
          <w:sz w:val="19"/>
          <w:szCs w:val="19"/>
          <w:lang w:val="es-AR"/>
        </w:rPr>
        <w:t xml:space="preserve">% </w:t>
      </w:r>
      <w:r w:rsidR="001C6129" w:rsidRPr="00E93BBB">
        <w:rPr>
          <w:b w:val="0"/>
          <w:caps w:val="0"/>
          <w:color w:val="000000" w:themeColor="text1"/>
          <w:sz w:val="19"/>
          <w:szCs w:val="19"/>
          <w:lang w:val="es-AR"/>
        </w:rPr>
        <w:t>menor</w:t>
      </w:r>
      <w:r w:rsidR="005542D9" w:rsidRPr="00E93BBB">
        <w:rPr>
          <w:b w:val="0"/>
          <w:caps w:val="0"/>
          <w:color w:val="000000" w:themeColor="text1"/>
          <w:sz w:val="19"/>
          <w:szCs w:val="19"/>
          <w:lang w:val="es-AR"/>
        </w:rPr>
        <w:t xml:space="preserve"> </w:t>
      </w:r>
      <w:r w:rsidRPr="00E93BBB">
        <w:rPr>
          <w:b w:val="0"/>
          <w:caps w:val="0"/>
          <w:color w:val="000000" w:themeColor="text1"/>
          <w:sz w:val="19"/>
          <w:szCs w:val="19"/>
          <w:lang w:val="es-AR"/>
        </w:rPr>
        <w:t>con respecto al 3</w:t>
      </w:r>
      <w:r w:rsidR="00E83127" w:rsidRPr="00E93BBB">
        <w:rPr>
          <w:b w:val="0"/>
          <w:caps w:val="0"/>
          <w:color w:val="000000" w:themeColor="text1"/>
          <w:sz w:val="19"/>
          <w:szCs w:val="19"/>
          <w:lang w:val="es-AR"/>
        </w:rPr>
        <w:t>1</w:t>
      </w:r>
      <w:r w:rsidRPr="00E93BBB">
        <w:rPr>
          <w:b w:val="0"/>
          <w:caps w:val="0"/>
          <w:color w:val="000000" w:themeColor="text1"/>
          <w:sz w:val="19"/>
          <w:szCs w:val="19"/>
          <w:lang w:val="es-AR"/>
        </w:rPr>
        <w:t xml:space="preserve"> de </w:t>
      </w:r>
      <w:r w:rsidR="00E83127" w:rsidRPr="00E93BBB">
        <w:rPr>
          <w:b w:val="0"/>
          <w:caps w:val="0"/>
          <w:color w:val="000000" w:themeColor="text1"/>
          <w:sz w:val="19"/>
          <w:szCs w:val="19"/>
          <w:lang w:val="es-AR"/>
        </w:rPr>
        <w:t>diciembre</w:t>
      </w:r>
      <w:r w:rsidRPr="00E93BBB">
        <w:rPr>
          <w:b w:val="0"/>
          <w:caps w:val="0"/>
          <w:color w:val="000000" w:themeColor="text1"/>
          <w:sz w:val="19"/>
          <w:szCs w:val="19"/>
          <w:lang w:val="es-AR"/>
        </w:rPr>
        <w:t xml:space="preserve"> de 201</w:t>
      </w:r>
      <w:r w:rsidR="005542D9" w:rsidRPr="00E93BBB">
        <w:rPr>
          <w:b w:val="0"/>
          <w:caps w:val="0"/>
          <w:color w:val="000000" w:themeColor="text1"/>
          <w:sz w:val="19"/>
          <w:szCs w:val="19"/>
          <w:lang w:val="es-AR"/>
        </w:rPr>
        <w:t>9</w:t>
      </w:r>
      <w:r w:rsidRPr="00E93BBB">
        <w:rPr>
          <w:b w:val="0"/>
          <w:caps w:val="0"/>
          <w:color w:val="000000" w:themeColor="text1"/>
          <w:sz w:val="19"/>
          <w:szCs w:val="19"/>
          <w:lang w:val="es-AR"/>
        </w:rPr>
        <w:t xml:space="preserve"> (</w:t>
      </w:r>
      <w:r w:rsidR="001C6129" w:rsidRPr="00E93BBB">
        <w:rPr>
          <w:b w:val="0"/>
          <w:caps w:val="0"/>
          <w:color w:val="000000" w:themeColor="text1"/>
          <w:sz w:val="19"/>
          <w:szCs w:val="19"/>
          <w:lang w:val="es-AR"/>
        </w:rPr>
        <w:t>5</w:t>
      </w:r>
      <w:r w:rsidR="005542D9" w:rsidRPr="00E93BBB">
        <w:rPr>
          <w:b w:val="0"/>
          <w:caps w:val="0"/>
          <w:color w:val="000000" w:themeColor="text1"/>
          <w:sz w:val="19"/>
          <w:szCs w:val="19"/>
          <w:lang w:val="es-AR"/>
        </w:rPr>
        <w:t>.</w:t>
      </w:r>
      <w:r w:rsidR="0020294E" w:rsidRPr="00E93BBB">
        <w:rPr>
          <w:b w:val="0"/>
          <w:caps w:val="0"/>
          <w:color w:val="000000" w:themeColor="text1"/>
          <w:sz w:val="19"/>
          <w:szCs w:val="19"/>
          <w:lang w:val="es-AR"/>
        </w:rPr>
        <w:t>257</w:t>
      </w:r>
      <w:r w:rsidR="005542D9" w:rsidRPr="00E93BBB">
        <w:rPr>
          <w:b w:val="0"/>
          <w:caps w:val="0"/>
          <w:color w:val="000000" w:themeColor="text1"/>
          <w:sz w:val="19"/>
          <w:szCs w:val="19"/>
          <w:lang w:val="es-AR"/>
        </w:rPr>
        <w:t>,</w:t>
      </w:r>
      <w:r w:rsidR="0020294E" w:rsidRPr="00E93BBB">
        <w:rPr>
          <w:b w:val="0"/>
          <w:caps w:val="0"/>
          <w:color w:val="000000" w:themeColor="text1"/>
          <w:sz w:val="19"/>
          <w:szCs w:val="19"/>
          <w:lang w:val="es-AR"/>
        </w:rPr>
        <w:t>9</w:t>
      </w:r>
      <w:r w:rsidRPr="00E93BBB">
        <w:rPr>
          <w:b w:val="0"/>
          <w:caps w:val="0"/>
          <w:color w:val="000000" w:themeColor="text1"/>
          <w:sz w:val="19"/>
          <w:szCs w:val="19"/>
          <w:lang w:val="es-AR"/>
        </w:rPr>
        <w:t xml:space="preserve"> millones). Dicha variación se observa</w:t>
      </w:r>
      <w:r w:rsidR="001D15FA" w:rsidRPr="00E93BBB">
        <w:rPr>
          <w:b w:val="0"/>
          <w:caps w:val="0"/>
          <w:color w:val="000000" w:themeColor="text1"/>
          <w:sz w:val="19"/>
          <w:szCs w:val="19"/>
          <w:lang w:val="es-AR"/>
        </w:rPr>
        <w:t xml:space="preserve"> principalmente en el saldo de préstamos </w:t>
      </w:r>
      <w:r w:rsidR="005542D9" w:rsidRPr="00E93BBB">
        <w:rPr>
          <w:b w:val="0"/>
          <w:caps w:val="0"/>
          <w:color w:val="000000" w:themeColor="text1"/>
          <w:sz w:val="19"/>
          <w:szCs w:val="19"/>
          <w:lang w:val="es-AR"/>
        </w:rPr>
        <w:t>“</w:t>
      </w:r>
      <w:r w:rsidR="0038407A" w:rsidRPr="00E93BBB">
        <w:rPr>
          <w:b w:val="0"/>
          <w:caps w:val="0"/>
          <w:color w:val="000000" w:themeColor="text1"/>
          <w:sz w:val="19"/>
          <w:szCs w:val="19"/>
          <w:lang w:val="es-AR"/>
        </w:rPr>
        <w:t>Documentos” que</w:t>
      </w:r>
      <w:r w:rsidR="001D15FA" w:rsidRPr="00E93BBB">
        <w:rPr>
          <w:b w:val="0"/>
          <w:caps w:val="0"/>
          <w:color w:val="000000" w:themeColor="text1"/>
          <w:sz w:val="19"/>
          <w:szCs w:val="19"/>
          <w:lang w:val="es-AR"/>
        </w:rPr>
        <w:t xml:space="preserve"> </w:t>
      </w:r>
      <w:r w:rsidR="001C6129" w:rsidRPr="00E93BBB">
        <w:rPr>
          <w:b w:val="0"/>
          <w:caps w:val="0"/>
          <w:color w:val="000000" w:themeColor="text1"/>
          <w:sz w:val="19"/>
          <w:szCs w:val="19"/>
          <w:lang w:val="es-AR"/>
        </w:rPr>
        <w:t>descienden</w:t>
      </w:r>
      <w:r w:rsidR="001D15FA" w:rsidRPr="00E93BBB">
        <w:rPr>
          <w:b w:val="0"/>
          <w:caps w:val="0"/>
          <w:color w:val="000000" w:themeColor="text1"/>
          <w:sz w:val="19"/>
          <w:szCs w:val="19"/>
          <w:lang w:val="es-AR"/>
        </w:rPr>
        <w:t xml:space="preserve"> a </w:t>
      </w:r>
      <w:r w:rsidR="005542D9" w:rsidRPr="00E93BBB">
        <w:rPr>
          <w:b w:val="0"/>
          <w:caps w:val="0"/>
          <w:color w:val="000000" w:themeColor="text1"/>
          <w:sz w:val="19"/>
          <w:szCs w:val="19"/>
          <w:lang w:val="es-AR"/>
        </w:rPr>
        <w:t>1.</w:t>
      </w:r>
      <w:r w:rsidR="00142803" w:rsidRPr="00E93BBB">
        <w:rPr>
          <w:b w:val="0"/>
          <w:caps w:val="0"/>
          <w:color w:val="000000" w:themeColor="text1"/>
          <w:sz w:val="19"/>
          <w:szCs w:val="19"/>
          <w:lang w:val="es-AR"/>
        </w:rPr>
        <w:t>291</w:t>
      </w:r>
      <w:r w:rsidR="005542D9" w:rsidRPr="00E93BBB">
        <w:rPr>
          <w:b w:val="0"/>
          <w:caps w:val="0"/>
          <w:color w:val="000000" w:themeColor="text1"/>
          <w:sz w:val="19"/>
          <w:szCs w:val="19"/>
          <w:lang w:val="es-AR"/>
        </w:rPr>
        <w:t>,</w:t>
      </w:r>
      <w:r w:rsidR="00142803" w:rsidRPr="00E93BBB">
        <w:rPr>
          <w:b w:val="0"/>
          <w:caps w:val="0"/>
          <w:color w:val="000000" w:themeColor="text1"/>
          <w:sz w:val="19"/>
          <w:szCs w:val="19"/>
          <w:lang w:val="es-AR"/>
        </w:rPr>
        <w:t>7</w:t>
      </w:r>
      <w:r w:rsidR="001D15FA" w:rsidRPr="00E93BBB">
        <w:rPr>
          <w:b w:val="0"/>
          <w:caps w:val="0"/>
          <w:color w:val="000000" w:themeColor="text1"/>
          <w:sz w:val="19"/>
          <w:szCs w:val="19"/>
          <w:lang w:val="es-AR"/>
        </w:rPr>
        <w:t xml:space="preserve"> millones y presenta una disminución del </w:t>
      </w:r>
      <w:r w:rsidR="00142803" w:rsidRPr="00E93BBB">
        <w:rPr>
          <w:b w:val="0"/>
          <w:caps w:val="0"/>
          <w:color w:val="000000" w:themeColor="text1"/>
          <w:sz w:val="19"/>
          <w:szCs w:val="19"/>
          <w:lang w:val="es-AR"/>
        </w:rPr>
        <w:t>37</w:t>
      </w:r>
      <w:r w:rsidR="0038407A" w:rsidRPr="00E93BBB">
        <w:rPr>
          <w:b w:val="0"/>
          <w:caps w:val="0"/>
          <w:color w:val="000000" w:themeColor="text1"/>
          <w:sz w:val="19"/>
          <w:szCs w:val="19"/>
          <w:lang w:val="es-AR"/>
        </w:rPr>
        <w:t>,</w:t>
      </w:r>
      <w:r w:rsidR="00142803" w:rsidRPr="00E93BBB">
        <w:rPr>
          <w:b w:val="0"/>
          <w:caps w:val="0"/>
          <w:color w:val="000000" w:themeColor="text1"/>
          <w:sz w:val="19"/>
          <w:szCs w:val="19"/>
          <w:lang w:val="es-AR"/>
        </w:rPr>
        <w:t>9</w:t>
      </w:r>
      <w:r w:rsidR="001D15FA" w:rsidRPr="00E93BBB">
        <w:rPr>
          <w:b w:val="0"/>
          <w:caps w:val="0"/>
          <w:color w:val="000000" w:themeColor="text1"/>
          <w:sz w:val="19"/>
          <w:szCs w:val="19"/>
          <w:lang w:val="es-AR"/>
        </w:rPr>
        <w:t>%</w:t>
      </w:r>
      <w:r w:rsidR="00F84032" w:rsidRPr="00E93BBB">
        <w:rPr>
          <w:b w:val="0"/>
          <w:caps w:val="0"/>
          <w:color w:val="000000" w:themeColor="text1"/>
          <w:sz w:val="19"/>
          <w:szCs w:val="19"/>
          <w:lang w:val="es-AR"/>
        </w:rPr>
        <w:t xml:space="preserve"> (789,5 millones)</w:t>
      </w:r>
      <w:r w:rsidR="001D15FA" w:rsidRPr="00E93BBB">
        <w:rPr>
          <w:b w:val="0"/>
          <w:caps w:val="0"/>
          <w:color w:val="000000" w:themeColor="text1"/>
          <w:sz w:val="19"/>
          <w:szCs w:val="19"/>
          <w:lang w:val="es-AR"/>
        </w:rPr>
        <w:t xml:space="preserve"> respecto del saldo al 3</w:t>
      </w:r>
      <w:r w:rsidR="00E83127" w:rsidRPr="00E93BBB">
        <w:rPr>
          <w:b w:val="0"/>
          <w:caps w:val="0"/>
          <w:color w:val="000000" w:themeColor="text1"/>
          <w:sz w:val="19"/>
          <w:szCs w:val="19"/>
          <w:lang w:val="es-AR"/>
        </w:rPr>
        <w:t>1</w:t>
      </w:r>
      <w:r w:rsidR="001D15FA" w:rsidRPr="00E93BBB">
        <w:rPr>
          <w:b w:val="0"/>
          <w:caps w:val="0"/>
          <w:color w:val="000000" w:themeColor="text1"/>
          <w:sz w:val="19"/>
          <w:szCs w:val="19"/>
          <w:lang w:val="es-AR"/>
        </w:rPr>
        <w:t xml:space="preserve"> de</w:t>
      </w:r>
      <w:r w:rsidR="0038407A" w:rsidRPr="00E93BBB">
        <w:rPr>
          <w:b w:val="0"/>
          <w:caps w:val="0"/>
          <w:color w:val="000000" w:themeColor="text1"/>
          <w:sz w:val="19"/>
          <w:szCs w:val="19"/>
          <w:lang w:val="es-AR"/>
        </w:rPr>
        <w:t xml:space="preserve"> diciembre de 2019</w:t>
      </w:r>
      <w:r w:rsidR="001D15FA" w:rsidRPr="00E93BBB">
        <w:rPr>
          <w:b w:val="0"/>
          <w:caps w:val="0"/>
          <w:color w:val="000000" w:themeColor="text1"/>
          <w:sz w:val="19"/>
          <w:szCs w:val="19"/>
          <w:lang w:val="es-AR"/>
        </w:rPr>
        <w:t xml:space="preserve">. Asimismo, </w:t>
      </w:r>
      <w:r w:rsidR="00430347" w:rsidRPr="00E93BBB">
        <w:rPr>
          <w:b w:val="0"/>
          <w:caps w:val="0"/>
          <w:color w:val="000000" w:themeColor="text1"/>
          <w:sz w:val="19"/>
          <w:szCs w:val="19"/>
          <w:lang w:val="es-AR"/>
        </w:rPr>
        <w:t>el</w:t>
      </w:r>
      <w:r w:rsidR="001D15FA" w:rsidRPr="00E93BBB">
        <w:rPr>
          <w:b w:val="0"/>
          <w:caps w:val="0"/>
          <w:color w:val="000000" w:themeColor="text1"/>
          <w:sz w:val="19"/>
          <w:szCs w:val="19"/>
          <w:lang w:val="es-AR"/>
        </w:rPr>
        <w:t xml:space="preserve"> saldo de </w:t>
      </w:r>
      <w:r w:rsidR="005542D9" w:rsidRPr="00E93BBB">
        <w:rPr>
          <w:b w:val="0"/>
          <w:caps w:val="0"/>
          <w:color w:val="000000" w:themeColor="text1"/>
          <w:sz w:val="19"/>
          <w:szCs w:val="19"/>
          <w:lang w:val="es-AR"/>
        </w:rPr>
        <w:t>adelantos re</w:t>
      </w:r>
      <w:r w:rsidR="001D15FA" w:rsidRPr="00E93BBB">
        <w:rPr>
          <w:b w:val="0"/>
          <w:caps w:val="0"/>
          <w:color w:val="000000" w:themeColor="text1"/>
          <w:sz w:val="19"/>
          <w:szCs w:val="19"/>
          <w:lang w:val="es-AR"/>
        </w:rPr>
        <w:t xml:space="preserve">presenta </w:t>
      </w:r>
      <w:r w:rsidR="005542D9" w:rsidRPr="00E93BBB">
        <w:rPr>
          <w:b w:val="0"/>
          <w:caps w:val="0"/>
          <w:color w:val="000000" w:themeColor="text1"/>
          <w:sz w:val="19"/>
          <w:szCs w:val="19"/>
          <w:lang w:val="es-AR"/>
        </w:rPr>
        <w:t>un</w:t>
      </w:r>
      <w:r w:rsidR="00142803" w:rsidRPr="00E93BBB">
        <w:rPr>
          <w:b w:val="0"/>
          <w:caps w:val="0"/>
          <w:color w:val="000000" w:themeColor="text1"/>
          <w:sz w:val="19"/>
          <w:szCs w:val="19"/>
          <w:lang w:val="es-AR"/>
        </w:rPr>
        <w:t>a</w:t>
      </w:r>
      <w:r w:rsidR="005542D9" w:rsidRPr="00E93BBB">
        <w:rPr>
          <w:b w:val="0"/>
          <w:caps w:val="0"/>
          <w:color w:val="000000" w:themeColor="text1"/>
          <w:sz w:val="19"/>
          <w:szCs w:val="19"/>
          <w:lang w:val="es-AR"/>
        </w:rPr>
        <w:t xml:space="preserve"> </w:t>
      </w:r>
      <w:r w:rsidR="00142803" w:rsidRPr="00E93BBB">
        <w:rPr>
          <w:b w:val="0"/>
          <w:caps w:val="0"/>
          <w:color w:val="000000" w:themeColor="text1"/>
          <w:sz w:val="19"/>
          <w:szCs w:val="19"/>
          <w:lang w:val="es-AR"/>
        </w:rPr>
        <w:t>disminución</w:t>
      </w:r>
      <w:r w:rsidR="001D15FA" w:rsidRPr="00E93BBB">
        <w:rPr>
          <w:b w:val="0"/>
          <w:caps w:val="0"/>
          <w:color w:val="000000" w:themeColor="text1"/>
          <w:sz w:val="19"/>
          <w:szCs w:val="19"/>
          <w:lang w:val="es-AR"/>
        </w:rPr>
        <w:t xml:space="preserve"> del orden del </w:t>
      </w:r>
      <w:r w:rsidR="00142803" w:rsidRPr="00E93BBB">
        <w:rPr>
          <w:b w:val="0"/>
          <w:caps w:val="0"/>
          <w:color w:val="000000" w:themeColor="text1"/>
          <w:sz w:val="19"/>
          <w:szCs w:val="19"/>
          <w:lang w:val="es-AR"/>
        </w:rPr>
        <w:t>13</w:t>
      </w:r>
      <w:r w:rsidR="0038407A" w:rsidRPr="00E93BBB">
        <w:rPr>
          <w:b w:val="0"/>
          <w:caps w:val="0"/>
          <w:color w:val="000000" w:themeColor="text1"/>
          <w:sz w:val="19"/>
          <w:szCs w:val="19"/>
          <w:lang w:val="es-AR"/>
        </w:rPr>
        <w:t>,</w:t>
      </w:r>
      <w:r w:rsidR="00142803" w:rsidRPr="00E93BBB">
        <w:rPr>
          <w:b w:val="0"/>
          <w:caps w:val="0"/>
          <w:color w:val="000000" w:themeColor="text1"/>
          <w:sz w:val="19"/>
          <w:szCs w:val="19"/>
          <w:lang w:val="es-AR"/>
        </w:rPr>
        <w:t>8</w:t>
      </w:r>
      <w:r w:rsidR="001D15FA" w:rsidRPr="00E93BBB">
        <w:rPr>
          <w:b w:val="0"/>
          <w:caps w:val="0"/>
          <w:color w:val="000000" w:themeColor="text1"/>
          <w:sz w:val="19"/>
          <w:szCs w:val="19"/>
          <w:lang w:val="es-AR"/>
        </w:rPr>
        <w:t>%</w:t>
      </w:r>
      <w:r w:rsidR="00F84032" w:rsidRPr="00E93BBB">
        <w:rPr>
          <w:b w:val="0"/>
          <w:caps w:val="0"/>
          <w:color w:val="000000" w:themeColor="text1"/>
          <w:sz w:val="19"/>
          <w:szCs w:val="19"/>
          <w:lang w:val="es-AR"/>
        </w:rPr>
        <w:t xml:space="preserve"> (177 millones)</w:t>
      </w:r>
      <w:r w:rsidR="00E6797C" w:rsidRPr="00E93BBB">
        <w:rPr>
          <w:b w:val="0"/>
          <w:caps w:val="0"/>
          <w:color w:val="000000" w:themeColor="text1"/>
          <w:sz w:val="19"/>
          <w:szCs w:val="19"/>
          <w:lang w:val="es-AR"/>
        </w:rPr>
        <w:t xml:space="preserve">, respecto del </w:t>
      </w:r>
      <w:r w:rsidR="00F84032" w:rsidRPr="00E93BBB">
        <w:rPr>
          <w:b w:val="0"/>
          <w:caps w:val="0"/>
          <w:color w:val="000000" w:themeColor="text1"/>
          <w:sz w:val="19"/>
          <w:szCs w:val="19"/>
          <w:lang w:val="es-AR"/>
        </w:rPr>
        <w:t xml:space="preserve">saldo al cierre de ejercicio </w:t>
      </w:r>
      <w:r w:rsidR="00E6797C" w:rsidRPr="00E93BBB">
        <w:rPr>
          <w:b w:val="0"/>
          <w:caps w:val="0"/>
          <w:color w:val="000000" w:themeColor="text1"/>
          <w:sz w:val="19"/>
          <w:szCs w:val="19"/>
          <w:lang w:val="es-AR"/>
        </w:rPr>
        <w:t xml:space="preserve">anterior. </w:t>
      </w:r>
    </w:p>
    <w:p w14:paraId="22D15DF7" w14:textId="77777777" w:rsidR="00082C55" w:rsidRPr="00E93BBB" w:rsidRDefault="00082C55" w:rsidP="009D4A34">
      <w:pPr>
        <w:pStyle w:val="Titulonota"/>
        <w:ind w:left="1134"/>
        <w:jc w:val="both"/>
        <w:rPr>
          <w:b w:val="0"/>
          <w:caps w:val="0"/>
          <w:color w:val="000000" w:themeColor="text1"/>
          <w:sz w:val="19"/>
          <w:szCs w:val="19"/>
          <w:lang w:val="es-AR"/>
        </w:rPr>
      </w:pPr>
    </w:p>
    <w:tbl>
      <w:tblPr>
        <w:tblW w:w="8800" w:type="dxa"/>
        <w:tblInd w:w="1379" w:type="dxa"/>
        <w:tblCellMar>
          <w:left w:w="70" w:type="dxa"/>
          <w:right w:w="70" w:type="dxa"/>
        </w:tblCellMar>
        <w:tblLook w:val="04A0" w:firstRow="1" w:lastRow="0" w:firstColumn="1" w:lastColumn="0" w:noHBand="0" w:noVBand="1"/>
      </w:tblPr>
      <w:tblGrid>
        <w:gridCol w:w="4916"/>
        <w:gridCol w:w="1256"/>
        <w:gridCol w:w="1216"/>
        <w:gridCol w:w="1412"/>
      </w:tblGrid>
      <w:tr w:rsidR="005707E1" w:rsidRPr="00E93BBB" w14:paraId="0FDB072D" w14:textId="77777777" w:rsidTr="005707E1">
        <w:trPr>
          <w:trHeight w:val="240"/>
        </w:trPr>
        <w:tc>
          <w:tcPr>
            <w:tcW w:w="4916" w:type="dxa"/>
            <w:tcBorders>
              <w:top w:val="nil"/>
              <w:left w:val="nil"/>
              <w:bottom w:val="nil"/>
              <w:right w:val="nil"/>
            </w:tcBorders>
            <w:shd w:val="clear" w:color="000000" w:fill="FFFFFF"/>
            <w:noWrap/>
            <w:vAlign w:val="bottom"/>
            <w:hideMark/>
          </w:tcPr>
          <w:p w14:paraId="543FABC6" w14:textId="77777777" w:rsidR="005707E1" w:rsidRPr="00E93BBB" w:rsidRDefault="005707E1" w:rsidP="005707E1">
            <w:pPr>
              <w:rPr>
                <w:rFonts w:cs="Arial"/>
                <w:color w:val="000000"/>
                <w:szCs w:val="19"/>
                <w:lang w:eastAsia="es-AR"/>
              </w:rPr>
            </w:pPr>
            <w:r w:rsidRPr="00E93BBB">
              <w:rPr>
                <w:rFonts w:cs="Arial"/>
                <w:color w:val="000000"/>
                <w:szCs w:val="19"/>
                <w:lang w:eastAsia="es-AR"/>
              </w:rPr>
              <w:t> </w:t>
            </w:r>
          </w:p>
        </w:tc>
        <w:tc>
          <w:tcPr>
            <w:tcW w:w="1256" w:type="dxa"/>
            <w:tcBorders>
              <w:top w:val="nil"/>
              <w:left w:val="nil"/>
              <w:bottom w:val="single" w:sz="8" w:space="0" w:color="auto"/>
              <w:right w:val="nil"/>
            </w:tcBorders>
            <w:shd w:val="clear" w:color="000000" w:fill="FFFFFF"/>
            <w:noWrap/>
            <w:vAlign w:val="bottom"/>
            <w:hideMark/>
          </w:tcPr>
          <w:p w14:paraId="29AD9D47" w14:textId="77777777" w:rsidR="005707E1" w:rsidRPr="00E93BBB" w:rsidRDefault="005707E1" w:rsidP="005707E1">
            <w:pPr>
              <w:jc w:val="center"/>
              <w:rPr>
                <w:rFonts w:cs="Arial"/>
                <w:b/>
                <w:bCs/>
                <w:color w:val="000000"/>
                <w:szCs w:val="19"/>
                <w:lang w:eastAsia="es-AR"/>
              </w:rPr>
            </w:pPr>
            <w:r w:rsidRPr="00E93BBB">
              <w:rPr>
                <w:rFonts w:cs="Arial"/>
                <w:b/>
                <w:bCs/>
                <w:color w:val="000000"/>
                <w:szCs w:val="19"/>
                <w:lang w:eastAsia="es-AR"/>
              </w:rPr>
              <w:t>Junio</w:t>
            </w:r>
          </w:p>
        </w:tc>
        <w:tc>
          <w:tcPr>
            <w:tcW w:w="1216" w:type="dxa"/>
            <w:tcBorders>
              <w:top w:val="nil"/>
              <w:left w:val="nil"/>
              <w:bottom w:val="single" w:sz="8" w:space="0" w:color="auto"/>
              <w:right w:val="nil"/>
            </w:tcBorders>
            <w:shd w:val="clear" w:color="000000" w:fill="FFFFFF"/>
            <w:noWrap/>
            <w:vAlign w:val="bottom"/>
            <w:hideMark/>
          </w:tcPr>
          <w:p w14:paraId="0477782D" w14:textId="77777777" w:rsidR="005707E1" w:rsidRPr="00E93BBB" w:rsidRDefault="005707E1" w:rsidP="005707E1">
            <w:pPr>
              <w:jc w:val="center"/>
              <w:rPr>
                <w:rFonts w:cs="Arial"/>
                <w:b/>
                <w:bCs/>
                <w:color w:val="000000"/>
                <w:szCs w:val="19"/>
                <w:lang w:eastAsia="es-AR"/>
              </w:rPr>
            </w:pPr>
            <w:r w:rsidRPr="00E93BBB">
              <w:rPr>
                <w:rFonts w:cs="Arial"/>
                <w:b/>
                <w:bCs/>
                <w:color w:val="000000"/>
                <w:szCs w:val="19"/>
                <w:lang w:eastAsia="es-AR"/>
              </w:rPr>
              <w:t>Diciembre</w:t>
            </w:r>
          </w:p>
        </w:tc>
        <w:tc>
          <w:tcPr>
            <w:tcW w:w="1412" w:type="dxa"/>
            <w:vMerge w:val="restart"/>
            <w:tcBorders>
              <w:top w:val="nil"/>
              <w:left w:val="nil"/>
              <w:bottom w:val="single" w:sz="8" w:space="0" w:color="000000"/>
              <w:right w:val="nil"/>
            </w:tcBorders>
            <w:shd w:val="clear" w:color="000000" w:fill="FFFFFF"/>
            <w:vAlign w:val="center"/>
            <w:hideMark/>
          </w:tcPr>
          <w:p w14:paraId="7649FF7B" w14:textId="77777777" w:rsidR="005707E1" w:rsidRPr="00E93BBB" w:rsidRDefault="005707E1" w:rsidP="005707E1">
            <w:pPr>
              <w:jc w:val="center"/>
              <w:rPr>
                <w:rFonts w:cs="Arial"/>
                <w:b/>
                <w:bCs/>
                <w:color w:val="000000"/>
                <w:szCs w:val="19"/>
                <w:lang w:eastAsia="es-AR"/>
              </w:rPr>
            </w:pPr>
            <w:r w:rsidRPr="00E93BBB">
              <w:rPr>
                <w:rFonts w:cs="Arial"/>
                <w:b/>
                <w:bCs/>
                <w:color w:val="000000"/>
                <w:szCs w:val="19"/>
                <w:lang w:eastAsia="es-AR"/>
              </w:rPr>
              <w:t>Variación 2020/2019</w:t>
            </w:r>
          </w:p>
        </w:tc>
      </w:tr>
      <w:tr w:rsidR="005707E1" w:rsidRPr="00E93BBB" w14:paraId="4678D889" w14:textId="77777777" w:rsidTr="005707E1">
        <w:trPr>
          <w:trHeight w:val="240"/>
        </w:trPr>
        <w:tc>
          <w:tcPr>
            <w:tcW w:w="4916" w:type="dxa"/>
            <w:tcBorders>
              <w:top w:val="nil"/>
              <w:left w:val="nil"/>
              <w:bottom w:val="nil"/>
              <w:right w:val="nil"/>
            </w:tcBorders>
            <w:shd w:val="clear" w:color="000000" w:fill="FFFFFF"/>
            <w:noWrap/>
            <w:vAlign w:val="bottom"/>
            <w:hideMark/>
          </w:tcPr>
          <w:p w14:paraId="60AEF5A1" w14:textId="77777777" w:rsidR="005707E1" w:rsidRPr="00E93BBB" w:rsidRDefault="005707E1" w:rsidP="005707E1">
            <w:pPr>
              <w:rPr>
                <w:rFonts w:cs="Arial"/>
                <w:i/>
                <w:iCs/>
                <w:color w:val="000000"/>
                <w:szCs w:val="19"/>
                <w:lang w:eastAsia="es-AR"/>
              </w:rPr>
            </w:pPr>
            <w:r w:rsidRPr="00E93BBB">
              <w:rPr>
                <w:rFonts w:cs="Arial"/>
                <w:i/>
                <w:iCs/>
                <w:color w:val="000000"/>
                <w:szCs w:val="19"/>
                <w:lang w:eastAsia="es-AR"/>
              </w:rPr>
              <w:t> </w:t>
            </w:r>
          </w:p>
        </w:tc>
        <w:tc>
          <w:tcPr>
            <w:tcW w:w="1256" w:type="dxa"/>
            <w:tcBorders>
              <w:top w:val="nil"/>
              <w:left w:val="nil"/>
              <w:bottom w:val="single" w:sz="8" w:space="0" w:color="auto"/>
              <w:right w:val="nil"/>
            </w:tcBorders>
            <w:shd w:val="clear" w:color="000000" w:fill="FFFFFF"/>
            <w:vAlign w:val="center"/>
            <w:hideMark/>
          </w:tcPr>
          <w:p w14:paraId="331208BE" w14:textId="77777777" w:rsidR="005707E1" w:rsidRPr="00E93BBB" w:rsidRDefault="005707E1" w:rsidP="005707E1">
            <w:pPr>
              <w:jc w:val="center"/>
              <w:rPr>
                <w:rFonts w:cs="Arial"/>
                <w:b/>
                <w:bCs/>
                <w:color w:val="000000"/>
                <w:szCs w:val="19"/>
                <w:lang w:eastAsia="es-AR"/>
              </w:rPr>
            </w:pPr>
            <w:r w:rsidRPr="00E93BBB">
              <w:rPr>
                <w:rFonts w:cs="Arial"/>
                <w:b/>
                <w:bCs/>
                <w:color w:val="000000"/>
                <w:szCs w:val="19"/>
                <w:lang w:eastAsia="es-AR"/>
              </w:rPr>
              <w:t>2020</w:t>
            </w:r>
          </w:p>
        </w:tc>
        <w:tc>
          <w:tcPr>
            <w:tcW w:w="1216" w:type="dxa"/>
            <w:tcBorders>
              <w:top w:val="nil"/>
              <w:left w:val="nil"/>
              <w:bottom w:val="single" w:sz="8" w:space="0" w:color="auto"/>
              <w:right w:val="nil"/>
            </w:tcBorders>
            <w:shd w:val="clear" w:color="000000" w:fill="FFFFFF"/>
            <w:vAlign w:val="center"/>
            <w:hideMark/>
          </w:tcPr>
          <w:p w14:paraId="55E6200A" w14:textId="77777777" w:rsidR="005707E1" w:rsidRPr="00E93BBB" w:rsidRDefault="005707E1" w:rsidP="005707E1">
            <w:pPr>
              <w:jc w:val="center"/>
              <w:rPr>
                <w:rFonts w:cs="Arial"/>
                <w:b/>
                <w:bCs/>
                <w:color w:val="000000"/>
                <w:szCs w:val="19"/>
                <w:lang w:eastAsia="es-AR"/>
              </w:rPr>
            </w:pPr>
            <w:r w:rsidRPr="00E93BBB">
              <w:rPr>
                <w:rFonts w:cs="Arial"/>
                <w:b/>
                <w:bCs/>
                <w:color w:val="000000"/>
                <w:szCs w:val="19"/>
                <w:lang w:eastAsia="es-AR"/>
              </w:rPr>
              <w:t>2019</w:t>
            </w:r>
          </w:p>
        </w:tc>
        <w:tc>
          <w:tcPr>
            <w:tcW w:w="1412" w:type="dxa"/>
            <w:vMerge/>
            <w:tcBorders>
              <w:top w:val="nil"/>
              <w:left w:val="nil"/>
              <w:bottom w:val="single" w:sz="8" w:space="0" w:color="000000"/>
              <w:right w:val="nil"/>
            </w:tcBorders>
            <w:vAlign w:val="center"/>
            <w:hideMark/>
          </w:tcPr>
          <w:p w14:paraId="7867F041" w14:textId="77777777" w:rsidR="005707E1" w:rsidRPr="00E93BBB" w:rsidRDefault="005707E1" w:rsidP="005707E1">
            <w:pPr>
              <w:rPr>
                <w:rFonts w:cs="Arial"/>
                <w:b/>
                <w:bCs/>
                <w:color w:val="000000"/>
                <w:szCs w:val="19"/>
                <w:lang w:eastAsia="es-AR"/>
              </w:rPr>
            </w:pPr>
          </w:p>
        </w:tc>
      </w:tr>
      <w:tr w:rsidR="005707E1" w:rsidRPr="00E93BBB" w14:paraId="5432396F" w14:textId="77777777" w:rsidTr="005707E1">
        <w:trPr>
          <w:trHeight w:val="220"/>
        </w:trPr>
        <w:tc>
          <w:tcPr>
            <w:tcW w:w="4916" w:type="dxa"/>
            <w:tcBorders>
              <w:top w:val="nil"/>
              <w:left w:val="nil"/>
              <w:bottom w:val="nil"/>
              <w:right w:val="nil"/>
            </w:tcBorders>
            <w:shd w:val="clear" w:color="000000" w:fill="FFFFFF"/>
            <w:noWrap/>
            <w:vAlign w:val="bottom"/>
            <w:hideMark/>
          </w:tcPr>
          <w:p w14:paraId="2517E167" w14:textId="77777777" w:rsidR="005707E1" w:rsidRPr="00E93BBB" w:rsidRDefault="005707E1" w:rsidP="005707E1">
            <w:pPr>
              <w:rPr>
                <w:rFonts w:cs="Arial"/>
                <w:i/>
                <w:iCs/>
                <w:color w:val="000000"/>
                <w:szCs w:val="19"/>
                <w:lang w:eastAsia="es-AR"/>
              </w:rPr>
            </w:pPr>
            <w:r w:rsidRPr="00E93BBB">
              <w:rPr>
                <w:rFonts w:cs="Arial"/>
                <w:i/>
                <w:iCs/>
                <w:color w:val="000000"/>
                <w:szCs w:val="19"/>
                <w:lang w:eastAsia="es-AR"/>
              </w:rPr>
              <w:t>Cifras en miles de pesos – Saldos Consolidados</w:t>
            </w:r>
          </w:p>
        </w:tc>
        <w:tc>
          <w:tcPr>
            <w:tcW w:w="1256" w:type="dxa"/>
            <w:tcBorders>
              <w:top w:val="nil"/>
              <w:left w:val="nil"/>
              <w:bottom w:val="nil"/>
              <w:right w:val="nil"/>
            </w:tcBorders>
            <w:shd w:val="clear" w:color="000000" w:fill="FFFFFF"/>
            <w:vAlign w:val="center"/>
            <w:hideMark/>
          </w:tcPr>
          <w:p w14:paraId="202EF9E5" w14:textId="77777777" w:rsidR="005707E1" w:rsidRPr="00E93BBB" w:rsidRDefault="005707E1" w:rsidP="005707E1">
            <w:pPr>
              <w:jc w:val="center"/>
              <w:rPr>
                <w:rFonts w:cs="Arial"/>
                <w:b/>
                <w:bCs/>
                <w:color w:val="000000"/>
                <w:szCs w:val="19"/>
                <w:lang w:eastAsia="es-AR"/>
              </w:rPr>
            </w:pPr>
            <w:r w:rsidRPr="00E93BBB">
              <w:rPr>
                <w:rFonts w:cs="Arial"/>
                <w:b/>
                <w:bCs/>
                <w:color w:val="000000"/>
                <w:szCs w:val="19"/>
                <w:lang w:eastAsia="es-AR"/>
              </w:rPr>
              <w:t> </w:t>
            </w:r>
          </w:p>
        </w:tc>
        <w:tc>
          <w:tcPr>
            <w:tcW w:w="1216" w:type="dxa"/>
            <w:tcBorders>
              <w:top w:val="nil"/>
              <w:left w:val="nil"/>
              <w:bottom w:val="nil"/>
              <w:right w:val="nil"/>
            </w:tcBorders>
            <w:shd w:val="clear" w:color="000000" w:fill="FFFFFF"/>
            <w:vAlign w:val="center"/>
            <w:hideMark/>
          </w:tcPr>
          <w:p w14:paraId="453598FD" w14:textId="77777777" w:rsidR="005707E1" w:rsidRPr="00E93BBB" w:rsidRDefault="005707E1" w:rsidP="005707E1">
            <w:pPr>
              <w:jc w:val="center"/>
              <w:rPr>
                <w:rFonts w:cs="Arial"/>
                <w:b/>
                <w:bCs/>
                <w:color w:val="000000"/>
                <w:szCs w:val="19"/>
                <w:lang w:eastAsia="es-AR"/>
              </w:rPr>
            </w:pPr>
            <w:r w:rsidRPr="00E93BBB">
              <w:rPr>
                <w:rFonts w:cs="Arial"/>
                <w:b/>
                <w:bCs/>
                <w:color w:val="000000"/>
                <w:szCs w:val="19"/>
                <w:lang w:eastAsia="es-AR"/>
              </w:rPr>
              <w:t> </w:t>
            </w:r>
          </w:p>
        </w:tc>
        <w:tc>
          <w:tcPr>
            <w:tcW w:w="1412" w:type="dxa"/>
            <w:tcBorders>
              <w:top w:val="nil"/>
              <w:left w:val="nil"/>
              <w:bottom w:val="nil"/>
              <w:right w:val="nil"/>
            </w:tcBorders>
            <w:shd w:val="clear" w:color="000000" w:fill="FFFFFF"/>
            <w:vAlign w:val="center"/>
            <w:hideMark/>
          </w:tcPr>
          <w:p w14:paraId="343AF0BC" w14:textId="77777777" w:rsidR="005707E1" w:rsidRPr="00E93BBB" w:rsidRDefault="005707E1" w:rsidP="005707E1">
            <w:pPr>
              <w:jc w:val="center"/>
              <w:rPr>
                <w:rFonts w:cs="Arial"/>
                <w:b/>
                <w:bCs/>
                <w:color w:val="000000"/>
                <w:szCs w:val="19"/>
                <w:lang w:eastAsia="es-AR"/>
              </w:rPr>
            </w:pPr>
            <w:r w:rsidRPr="00E93BBB">
              <w:rPr>
                <w:rFonts w:cs="Arial"/>
                <w:b/>
                <w:bCs/>
                <w:color w:val="000000"/>
                <w:szCs w:val="19"/>
                <w:lang w:eastAsia="es-AR"/>
              </w:rPr>
              <w:t> </w:t>
            </w:r>
          </w:p>
        </w:tc>
      </w:tr>
      <w:tr w:rsidR="005707E1" w:rsidRPr="00E93BBB" w14:paraId="3DB549F2" w14:textId="77777777" w:rsidTr="005707E1">
        <w:trPr>
          <w:trHeight w:val="220"/>
        </w:trPr>
        <w:tc>
          <w:tcPr>
            <w:tcW w:w="4916" w:type="dxa"/>
            <w:tcBorders>
              <w:top w:val="nil"/>
              <w:left w:val="nil"/>
              <w:bottom w:val="nil"/>
              <w:right w:val="nil"/>
            </w:tcBorders>
            <w:shd w:val="clear" w:color="000000" w:fill="FFFFFF"/>
            <w:vAlign w:val="bottom"/>
          </w:tcPr>
          <w:p w14:paraId="34C89F84" w14:textId="77777777" w:rsidR="005707E1" w:rsidRPr="00E93BBB" w:rsidRDefault="005707E1" w:rsidP="005707E1">
            <w:pPr>
              <w:rPr>
                <w:rFonts w:cs="Arial"/>
                <w:color w:val="000000"/>
                <w:szCs w:val="19"/>
                <w:lang w:eastAsia="es-AR"/>
              </w:rPr>
            </w:pPr>
          </w:p>
        </w:tc>
        <w:tc>
          <w:tcPr>
            <w:tcW w:w="1256" w:type="dxa"/>
            <w:tcBorders>
              <w:top w:val="nil"/>
              <w:left w:val="nil"/>
              <w:bottom w:val="nil"/>
              <w:right w:val="nil"/>
            </w:tcBorders>
            <w:shd w:val="clear" w:color="000000" w:fill="FFFFFF"/>
            <w:vAlign w:val="bottom"/>
          </w:tcPr>
          <w:p w14:paraId="0F9C4C85" w14:textId="77777777" w:rsidR="005707E1" w:rsidRPr="00E93BBB" w:rsidRDefault="005707E1" w:rsidP="005707E1">
            <w:pPr>
              <w:jc w:val="right"/>
              <w:rPr>
                <w:rFonts w:cs="Arial"/>
                <w:color w:val="000000"/>
                <w:szCs w:val="19"/>
                <w:lang w:eastAsia="es-AR"/>
              </w:rPr>
            </w:pPr>
          </w:p>
        </w:tc>
        <w:tc>
          <w:tcPr>
            <w:tcW w:w="1216" w:type="dxa"/>
            <w:tcBorders>
              <w:top w:val="nil"/>
              <w:left w:val="nil"/>
              <w:bottom w:val="nil"/>
              <w:right w:val="nil"/>
            </w:tcBorders>
            <w:shd w:val="clear" w:color="000000" w:fill="FFFFFF"/>
            <w:vAlign w:val="bottom"/>
          </w:tcPr>
          <w:p w14:paraId="7A303B51" w14:textId="77777777" w:rsidR="005707E1" w:rsidRPr="00E93BBB" w:rsidRDefault="005707E1" w:rsidP="005707E1">
            <w:pPr>
              <w:jc w:val="right"/>
              <w:rPr>
                <w:rFonts w:cs="Arial"/>
                <w:color w:val="000000"/>
                <w:szCs w:val="19"/>
                <w:lang w:eastAsia="es-AR"/>
              </w:rPr>
            </w:pPr>
          </w:p>
        </w:tc>
        <w:tc>
          <w:tcPr>
            <w:tcW w:w="1412" w:type="dxa"/>
            <w:tcBorders>
              <w:top w:val="nil"/>
              <w:left w:val="nil"/>
              <w:bottom w:val="nil"/>
              <w:right w:val="nil"/>
            </w:tcBorders>
            <w:shd w:val="clear" w:color="000000" w:fill="FFFFFF"/>
            <w:vAlign w:val="bottom"/>
          </w:tcPr>
          <w:p w14:paraId="27608AB0" w14:textId="77777777" w:rsidR="005707E1" w:rsidRPr="00E93BBB" w:rsidRDefault="005707E1" w:rsidP="005707E1">
            <w:pPr>
              <w:jc w:val="right"/>
              <w:rPr>
                <w:rFonts w:cs="Arial"/>
                <w:color w:val="000000"/>
                <w:szCs w:val="19"/>
                <w:lang w:eastAsia="es-AR"/>
              </w:rPr>
            </w:pPr>
          </w:p>
        </w:tc>
      </w:tr>
      <w:tr w:rsidR="005707E1" w:rsidRPr="00E93BBB" w14:paraId="753A049C" w14:textId="77777777" w:rsidTr="005707E1">
        <w:trPr>
          <w:trHeight w:val="220"/>
        </w:trPr>
        <w:tc>
          <w:tcPr>
            <w:tcW w:w="4916" w:type="dxa"/>
            <w:tcBorders>
              <w:top w:val="nil"/>
              <w:left w:val="nil"/>
              <w:bottom w:val="nil"/>
              <w:right w:val="nil"/>
            </w:tcBorders>
            <w:shd w:val="clear" w:color="000000" w:fill="FFFFFF"/>
            <w:vAlign w:val="bottom"/>
            <w:hideMark/>
          </w:tcPr>
          <w:p w14:paraId="5C76C875" w14:textId="77777777" w:rsidR="005707E1" w:rsidRPr="00E93BBB" w:rsidRDefault="005707E1" w:rsidP="005707E1">
            <w:pPr>
              <w:rPr>
                <w:rFonts w:cs="Arial"/>
                <w:color w:val="000000"/>
                <w:szCs w:val="19"/>
                <w:lang w:eastAsia="es-AR"/>
              </w:rPr>
            </w:pPr>
            <w:r w:rsidRPr="00E93BBB">
              <w:rPr>
                <w:rFonts w:cs="Arial"/>
                <w:color w:val="000000"/>
                <w:szCs w:val="19"/>
                <w:lang w:eastAsia="es-AR"/>
              </w:rPr>
              <w:t>Al Sector Público no Financiero</w:t>
            </w:r>
          </w:p>
        </w:tc>
        <w:tc>
          <w:tcPr>
            <w:tcW w:w="1256" w:type="dxa"/>
            <w:tcBorders>
              <w:top w:val="nil"/>
              <w:left w:val="nil"/>
              <w:bottom w:val="nil"/>
              <w:right w:val="nil"/>
            </w:tcBorders>
            <w:shd w:val="clear" w:color="000000" w:fill="FFFFFF"/>
            <w:vAlign w:val="bottom"/>
            <w:hideMark/>
          </w:tcPr>
          <w:p w14:paraId="53F523E5" w14:textId="7CC2CA7B" w:rsidR="005707E1" w:rsidRPr="00E93BBB" w:rsidRDefault="005707E1" w:rsidP="005707E1">
            <w:pPr>
              <w:jc w:val="right"/>
              <w:rPr>
                <w:rFonts w:cs="Arial"/>
                <w:color w:val="000000"/>
                <w:szCs w:val="19"/>
                <w:lang w:eastAsia="es-AR"/>
              </w:rPr>
            </w:pPr>
            <w:r w:rsidRPr="00E93BBB">
              <w:rPr>
                <w:rFonts w:cs="Arial"/>
                <w:color w:val="000000"/>
                <w:szCs w:val="19"/>
                <w:lang w:eastAsia="es-AR"/>
              </w:rPr>
              <w:t>-</w:t>
            </w:r>
          </w:p>
        </w:tc>
        <w:tc>
          <w:tcPr>
            <w:tcW w:w="1216" w:type="dxa"/>
            <w:tcBorders>
              <w:top w:val="nil"/>
              <w:left w:val="nil"/>
              <w:bottom w:val="nil"/>
              <w:right w:val="nil"/>
            </w:tcBorders>
            <w:shd w:val="clear" w:color="000000" w:fill="FFFFFF"/>
            <w:vAlign w:val="bottom"/>
            <w:hideMark/>
          </w:tcPr>
          <w:p w14:paraId="7E6ED789" w14:textId="18B2F537" w:rsidR="005707E1" w:rsidRPr="00E93BBB" w:rsidRDefault="005707E1" w:rsidP="005707E1">
            <w:pPr>
              <w:jc w:val="right"/>
              <w:rPr>
                <w:rFonts w:cs="Arial"/>
                <w:color w:val="000000"/>
                <w:szCs w:val="19"/>
                <w:lang w:eastAsia="es-AR"/>
              </w:rPr>
            </w:pPr>
            <w:r w:rsidRPr="00E93BBB">
              <w:rPr>
                <w:rFonts w:cs="Arial"/>
                <w:color w:val="000000"/>
                <w:szCs w:val="19"/>
                <w:lang w:eastAsia="es-AR"/>
              </w:rPr>
              <w:t>-</w:t>
            </w:r>
          </w:p>
        </w:tc>
        <w:tc>
          <w:tcPr>
            <w:tcW w:w="1412" w:type="dxa"/>
            <w:tcBorders>
              <w:top w:val="nil"/>
              <w:left w:val="nil"/>
              <w:bottom w:val="nil"/>
              <w:right w:val="nil"/>
            </w:tcBorders>
            <w:shd w:val="clear" w:color="000000" w:fill="FFFFFF"/>
            <w:vAlign w:val="bottom"/>
            <w:hideMark/>
          </w:tcPr>
          <w:p w14:paraId="7D4FB0AE" w14:textId="5F83BA67" w:rsidR="005707E1" w:rsidRPr="00E93BBB" w:rsidRDefault="005707E1" w:rsidP="005707E1">
            <w:pPr>
              <w:jc w:val="right"/>
              <w:rPr>
                <w:rFonts w:cs="Arial"/>
                <w:color w:val="000000"/>
                <w:szCs w:val="19"/>
                <w:lang w:eastAsia="es-AR"/>
              </w:rPr>
            </w:pPr>
            <w:r w:rsidRPr="00E93BBB">
              <w:rPr>
                <w:rFonts w:cs="Arial"/>
                <w:color w:val="000000"/>
                <w:szCs w:val="19"/>
                <w:lang w:eastAsia="es-AR"/>
              </w:rPr>
              <w:t>-</w:t>
            </w:r>
          </w:p>
        </w:tc>
      </w:tr>
      <w:tr w:rsidR="005707E1" w:rsidRPr="00E93BBB" w14:paraId="4AF04C36" w14:textId="77777777" w:rsidTr="005707E1">
        <w:trPr>
          <w:trHeight w:val="220"/>
        </w:trPr>
        <w:tc>
          <w:tcPr>
            <w:tcW w:w="4916" w:type="dxa"/>
            <w:tcBorders>
              <w:top w:val="nil"/>
              <w:left w:val="nil"/>
              <w:bottom w:val="nil"/>
              <w:right w:val="nil"/>
            </w:tcBorders>
            <w:shd w:val="clear" w:color="000000" w:fill="FFFFFF"/>
            <w:vAlign w:val="bottom"/>
            <w:hideMark/>
          </w:tcPr>
          <w:p w14:paraId="4DCFC92F" w14:textId="77777777" w:rsidR="005707E1" w:rsidRPr="00E93BBB" w:rsidRDefault="005707E1" w:rsidP="005707E1">
            <w:pPr>
              <w:rPr>
                <w:rFonts w:cs="Arial"/>
                <w:color w:val="000000"/>
                <w:szCs w:val="19"/>
                <w:lang w:eastAsia="es-AR"/>
              </w:rPr>
            </w:pPr>
            <w:r w:rsidRPr="00E93BBB">
              <w:rPr>
                <w:rFonts w:cs="Arial"/>
                <w:color w:val="000000"/>
                <w:szCs w:val="19"/>
                <w:lang w:eastAsia="es-AR"/>
              </w:rPr>
              <w:t>Otras Entidades Financieras</w:t>
            </w:r>
          </w:p>
        </w:tc>
        <w:tc>
          <w:tcPr>
            <w:tcW w:w="1256" w:type="dxa"/>
            <w:tcBorders>
              <w:top w:val="nil"/>
              <w:left w:val="nil"/>
              <w:bottom w:val="nil"/>
              <w:right w:val="nil"/>
            </w:tcBorders>
            <w:shd w:val="clear" w:color="000000" w:fill="FFFFFF"/>
            <w:vAlign w:val="bottom"/>
            <w:hideMark/>
          </w:tcPr>
          <w:p w14:paraId="3765FB4C" w14:textId="41405783" w:rsidR="005707E1" w:rsidRPr="00E93BBB" w:rsidRDefault="005707E1" w:rsidP="005707E1">
            <w:pPr>
              <w:jc w:val="right"/>
              <w:rPr>
                <w:rFonts w:cs="Arial"/>
                <w:color w:val="000000"/>
                <w:szCs w:val="19"/>
                <w:lang w:eastAsia="es-AR"/>
              </w:rPr>
            </w:pPr>
            <w:r w:rsidRPr="00E93BBB">
              <w:rPr>
                <w:rFonts w:cs="Arial"/>
                <w:color w:val="000000"/>
                <w:szCs w:val="19"/>
                <w:lang w:eastAsia="es-AR"/>
              </w:rPr>
              <w:t>4.503</w:t>
            </w:r>
          </w:p>
        </w:tc>
        <w:tc>
          <w:tcPr>
            <w:tcW w:w="1216" w:type="dxa"/>
            <w:tcBorders>
              <w:top w:val="nil"/>
              <w:left w:val="nil"/>
              <w:bottom w:val="nil"/>
              <w:right w:val="nil"/>
            </w:tcBorders>
            <w:shd w:val="clear" w:color="000000" w:fill="FFFFFF"/>
            <w:vAlign w:val="bottom"/>
            <w:hideMark/>
          </w:tcPr>
          <w:p w14:paraId="5E6669AD" w14:textId="6D38E823" w:rsidR="005707E1" w:rsidRPr="00E93BBB" w:rsidRDefault="005707E1" w:rsidP="005707E1">
            <w:pPr>
              <w:jc w:val="right"/>
              <w:rPr>
                <w:rFonts w:cs="Arial"/>
                <w:color w:val="000000"/>
                <w:szCs w:val="19"/>
                <w:lang w:eastAsia="es-AR"/>
              </w:rPr>
            </w:pPr>
            <w:r w:rsidRPr="00E93BBB">
              <w:rPr>
                <w:rFonts w:cs="Arial"/>
                <w:color w:val="000000"/>
                <w:szCs w:val="19"/>
                <w:lang w:eastAsia="es-AR"/>
              </w:rPr>
              <w:t>13.072</w:t>
            </w:r>
          </w:p>
        </w:tc>
        <w:tc>
          <w:tcPr>
            <w:tcW w:w="1412" w:type="dxa"/>
            <w:tcBorders>
              <w:top w:val="nil"/>
              <w:left w:val="nil"/>
              <w:bottom w:val="nil"/>
              <w:right w:val="nil"/>
            </w:tcBorders>
            <w:shd w:val="clear" w:color="000000" w:fill="FFFFFF"/>
            <w:noWrap/>
            <w:vAlign w:val="bottom"/>
            <w:hideMark/>
          </w:tcPr>
          <w:p w14:paraId="19F0EE3D" w14:textId="4A9F6254" w:rsidR="005707E1" w:rsidRPr="00E93BBB" w:rsidRDefault="005707E1" w:rsidP="005707E1">
            <w:pPr>
              <w:jc w:val="right"/>
              <w:rPr>
                <w:rFonts w:cs="Arial"/>
                <w:szCs w:val="19"/>
                <w:lang w:eastAsia="es-AR"/>
              </w:rPr>
            </w:pPr>
            <w:r w:rsidRPr="00E93BBB">
              <w:rPr>
                <w:rFonts w:cs="Arial"/>
                <w:szCs w:val="19"/>
                <w:lang w:eastAsia="es-AR"/>
              </w:rPr>
              <w:t>(65,6%)</w:t>
            </w:r>
          </w:p>
        </w:tc>
      </w:tr>
      <w:tr w:rsidR="005707E1" w:rsidRPr="00E93BBB" w14:paraId="5B977C8B" w14:textId="77777777" w:rsidTr="005707E1">
        <w:trPr>
          <w:trHeight w:val="220"/>
        </w:trPr>
        <w:tc>
          <w:tcPr>
            <w:tcW w:w="4916" w:type="dxa"/>
            <w:tcBorders>
              <w:top w:val="nil"/>
              <w:left w:val="nil"/>
              <w:bottom w:val="nil"/>
              <w:right w:val="nil"/>
            </w:tcBorders>
            <w:shd w:val="clear" w:color="000000" w:fill="FFFFFF"/>
            <w:vAlign w:val="bottom"/>
            <w:hideMark/>
          </w:tcPr>
          <w:p w14:paraId="7FA89A57" w14:textId="77777777" w:rsidR="005707E1" w:rsidRPr="00E93BBB" w:rsidRDefault="005707E1" w:rsidP="005707E1">
            <w:pPr>
              <w:rPr>
                <w:rFonts w:cs="Arial"/>
                <w:color w:val="000000"/>
                <w:szCs w:val="19"/>
                <w:lang w:eastAsia="es-AR"/>
              </w:rPr>
            </w:pPr>
            <w:r w:rsidRPr="00E93BBB">
              <w:rPr>
                <w:rFonts w:cs="Arial"/>
                <w:color w:val="000000"/>
                <w:szCs w:val="19"/>
                <w:lang w:eastAsia="es-AR"/>
              </w:rPr>
              <w:t>Al Sector Privado no Financiero y Residentes en el Exterior</w:t>
            </w:r>
          </w:p>
        </w:tc>
        <w:tc>
          <w:tcPr>
            <w:tcW w:w="1256" w:type="dxa"/>
            <w:tcBorders>
              <w:top w:val="nil"/>
              <w:left w:val="nil"/>
              <w:bottom w:val="nil"/>
              <w:right w:val="nil"/>
            </w:tcBorders>
            <w:shd w:val="clear" w:color="000000" w:fill="FFFFFF"/>
            <w:vAlign w:val="bottom"/>
            <w:hideMark/>
          </w:tcPr>
          <w:p w14:paraId="0235FCF0" w14:textId="5B92E66C" w:rsidR="005707E1" w:rsidRPr="00E93BBB" w:rsidRDefault="005707E1" w:rsidP="005707E1">
            <w:pPr>
              <w:jc w:val="right"/>
              <w:rPr>
                <w:rFonts w:cs="Arial"/>
                <w:color w:val="000000"/>
                <w:szCs w:val="19"/>
                <w:lang w:eastAsia="es-AR"/>
              </w:rPr>
            </w:pPr>
          </w:p>
        </w:tc>
        <w:tc>
          <w:tcPr>
            <w:tcW w:w="1216" w:type="dxa"/>
            <w:tcBorders>
              <w:top w:val="nil"/>
              <w:left w:val="nil"/>
              <w:bottom w:val="nil"/>
              <w:right w:val="nil"/>
            </w:tcBorders>
            <w:shd w:val="clear" w:color="000000" w:fill="FFFFFF"/>
            <w:vAlign w:val="bottom"/>
            <w:hideMark/>
          </w:tcPr>
          <w:p w14:paraId="6C352414" w14:textId="2D9E9161" w:rsidR="005707E1" w:rsidRPr="00E93BBB" w:rsidRDefault="005707E1" w:rsidP="005707E1">
            <w:pPr>
              <w:jc w:val="right"/>
              <w:rPr>
                <w:rFonts w:cs="Arial"/>
                <w:color w:val="000000"/>
                <w:szCs w:val="19"/>
                <w:lang w:eastAsia="es-AR"/>
              </w:rPr>
            </w:pPr>
          </w:p>
        </w:tc>
        <w:tc>
          <w:tcPr>
            <w:tcW w:w="1412" w:type="dxa"/>
            <w:tcBorders>
              <w:top w:val="nil"/>
              <w:left w:val="nil"/>
              <w:bottom w:val="nil"/>
              <w:right w:val="nil"/>
            </w:tcBorders>
            <w:shd w:val="clear" w:color="000000" w:fill="FFFFFF"/>
            <w:noWrap/>
            <w:vAlign w:val="bottom"/>
            <w:hideMark/>
          </w:tcPr>
          <w:p w14:paraId="4DB60981" w14:textId="373C0F67" w:rsidR="005707E1" w:rsidRPr="00E93BBB" w:rsidRDefault="005707E1" w:rsidP="005707E1">
            <w:pPr>
              <w:jc w:val="right"/>
              <w:rPr>
                <w:rFonts w:cs="Arial"/>
                <w:szCs w:val="19"/>
                <w:lang w:eastAsia="es-AR"/>
              </w:rPr>
            </w:pPr>
          </w:p>
        </w:tc>
      </w:tr>
      <w:tr w:rsidR="005707E1" w:rsidRPr="00E93BBB" w14:paraId="1905199C" w14:textId="77777777" w:rsidTr="005707E1">
        <w:trPr>
          <w:trHeight w:val="220"/>
        </w:trPr>
        <w:tc>
          <w:tcPr>
            <w:tcW w:w="4916" w:type="dxa"/>
            <w:tcBorders>
              <w:top w:val="nil"/>
              <w:left w:val="nil"/>
              <w:bottom w:val="nil"/>
              <w:right w:val="nil"/>
            </w:tcBorders>
            <w:shd w:val="clear" w:color="000000" w:fill="FFFFFF"/>
            <w:vAlign w:val="bottom"/>
            <w:hideMark/>
          </w:tcPr>
          <w:p w14:paraId="5D91C2CD" w14:textId="77777777" w:rsidR="005707E1" w:rsidRPr="00E93BBB" w:rsidRDefault="005707E1" w:rsidP="005707E1">
            <w:pPr>
              <w:rPr>
                <w:rFonts w:cs="Arial"/>
                <w:color w:val="000000"/>
                <w:szCs w:val="19"/>
                <w:lang w:eastAsia="es-AR"/>
              </w:rPr>
            </w:pPr>
            <w:r w:rsidRPr="00E93BBB">
              <w:rPr>
                <w:rFonts w:cs="Arial"/>
                <w:color w:val="000000"/>
                <w:szCs w:val="19"/>
                <w:lang w:eastAsia="es-AR"/>
              </w:rPr>
              <w:t>Adelantos</w:t>
            </w:r>
          </w:p>
        </w:tc>
        <w:tc>
          <w:tcPr>
            <w:tcW w:w="1256" w:type="dxa"/>
            <w:tcBorders>
              <w:top w:val="nil"/>
              <w:left w:val="nil"/>
              <w:bottom w:val="nil"/>
              <w:right w:val="nil"/>
            </w:tcBorders>
            <w:shd w:val="clear" w:color="000000" w:fill="FFFFFF"/>
            <w:vAlign w:val="bottom"/>
            <w:hideMark/>
          </w:tcPr>
          <w:p w14:paraId="3BEB184D" w14:textId="23988F51" w:rsidR="005707E1" w:rsidRPr="00E93BBB" w:rsidRDefault="005707E1" w:rsidP="005707E1">
            <w:pPr>
              <w:jc w:val="right"/>
              <w:rPr>
                <w:rFonts w:cs="Arial"/>
                <w:color w:val="000000"/>
                <w:szCs w:val="19"/>
                <w:lang w:eastAsia="es-AR"/>
              </w:rPr>
            </w:pPr>
            <w:r w:rsidRPr="00E93BBB">
              <w:rPr>
                <w:rFonts w:cs="Arial"/>
                <w:color w:val="000000"/>
                <w:szCs w:val="19"/>
                <w:lang w:eastAsia="es-AR"/>
              </w:rPr>
              <w:t>1.106.253</w:t>
            </w:r>
          </w:p>
        </w:tc>
        <w:tc>
          <w:tcPr>
            <w:tcW w:w="1216" w:type="dxa"/>
            <w:tcBorders>
              <w:top w:val="nil"/>
              <w:left w:val="nil"/>
              <w:bottom w:val="nil"/>
              <w:right w:val="nil"/>
            </w:tcBorders>
            <w:shd w:val="clear" w:color="000000" w:fill="FFFFFF"/>
            <w:vAlign w:val="bottom"/>
            <w:hideMark/>
          </w:tcPr>
          <w:p w14:paraId="4510160B" w14:textId="5AA5295F" w:rsidR="005707E1" w:rsidRPr="00E93BBB" w:rsidRDefault="005707E1" w:rsidP="005707E1">
            <w:pPr>
              <w:jc w:val="right"/>
              <w:rPr>
                <w:rFonts w:cs="Arial"/>
                <w:color w:val="000000"/>
                <w:szCs w:val="19"/>
                <w:lang w:eastAsia="es-AR"/>
              </w:rPr>
            </w:pPr>
            <w:r w:rsidRPr="00E93BBB">
              <w:rPr>
                <w:rFonts w:cs="Arial"/>
                <w:color w:val="000000"/>
                <w:szCs w:val="19"/>
                <w:lang w:eastAsia="es-AR"/>
              </w:rPr>
              <w:t>1.283.205</w:t>
            </w:r>
          </w:p>
        </w:tc>
        <w:tc>
          <w:tcPr>
            <w:tcW w:w="1412" w:type="dxa"/>
            <w:tcBorders>
              <w:top w:val="nil"/>
              <w:left w:val="nil"/>
              <w:bottom w:val="nil"/>
              <w:right w:val="nil"/>
            </w:tcBorders>
            <w:shd w:val="clear" w:color="000000" w:fill="FFFFFF"/>
            <w:noWrap/>
            <w:vAlign w:val="bottom"/>
            <w:hideMark/>
          </w:tcPr>
          <w:p w14:paraId="152A7632" w14:textId="1A1A1ADF" w:rsidR="005707E1" w:rsidRPr="00E93BBB" w:rsidRDefault="005707E1" w:rsidP="005707E1">
            <w:pPr>
              <w:jc w:val="right"/>
              <w:rPr>
                <w:rFonts w:cs="Arial"/>
                <w:szCs w:val="19"/>
                <w:lang w:eastAsia="es-AR"/>
              </w:rPr>
            </w:pPr>
            <w:r w:rsidRPr="00E93BBB">
              <w:rPr>
                <w:rFonts w:cs="Arial"/>
                <w:szCs w:val="19"/>
                <w:lang w:eastAsia="es-AR"/>
              </w:rPr>
              <w:t>(13,8%)</w:t>
            </w:r>
          </w:p>
        </w:tc>
      </w:tr>
      <w:tr w:rsidR="005707E1" w:rsidRPr="00E93BBB" w14:paraId="7DAD762B" w14:textId="77777777" w:rsidTr="005707E1">
        <w:trPr>
          <w:trHeight w:val="220"/>
        </w:trPr>
        <w:tc>
          <w:tcPr>
            <w:tcW w:w="4916" w:type="dxa"/>
            <w:tcBorders>
              <w:top w:val="nil"/>
              <w:left w:val="nil"/>
              <w:bottom w:val="nil"/>
              <w:right w:val="nil"/>
            </w:tcBorders>
            <w:shd w:val="clear" w:color="000000" w:fill="FFFFFF"/>
            <w:vAlign w:val="bottom"/>
            <w:hideMark/>
          </w:tcPr>
          <w:p w14:paraId="73B4270C" w14:textId="77777777" w:rsidR="005707E1" w:rsidRPr="00E93BBB" w:rsidRDefault="005707E1" w:rsidP="005707E1">
            <w:pPr>
              <w:rPr>
                <w:rFonts w:cs="Arial"/>
                <w:color w:val="000000"/>
                <w:szCs w:val="19"/>
                <w:lang w:eastAsia="es-AR"/>
              </w:rPr>
            </w:pPr>
            <w:r w:rsidRPr="00E93BBB">
              <w:rPr>
                <w:rFonts w:cs="Arial"/>
                <w:color w:val="000000"/>
                <w:szCs w:val="19"/>
                <w:lang w:eastAsia="es-AR"/>
              </w:rPr>
              <w:t>Documentos</w:t>
            </w:r>
          </w:p>
        </w:tc>
        <w:tc>
          <w:tcPr>
            <w:tcW w:w="1256" w:type="dxa"/>
            <w:tcBorders>
              <w:top w:val="nil"/>
              <w:left w:val="nil"/>
              <w:bottom w:val="nil"/>
              <w:right w:val="nil"/>
            </w:tcBorders>
            <w:shd w:val="clear" w:color="000000" w:fill="FFFFFF"/>
            <w:vAlign w:val="bottom"/>
            <w:hideMark/>
          </w:tcPr>
          <w:p w14:paraId="614AEC19" w14:textId="6A634E54" w:rsidR="005707E1" w:rsidRPr="00E93BBB" w:rsidRDefault="005707E1" w:rsidP="005707E1">
            <w:pPr>
              <w:jc w:val="right"/>
              <w:rPr>
                <w:rFonts w:cs="Arial"/>
                <w:color w:val="000000"/>
                <w:szCs w:val="19"/>
                <w:lang w:eastAsia="es-AR"/>
              </w:rPr>
            </w:pPr>
            <w:r w:rsidRPr="00E93BBB">
              <w:rPr>
                <w:rFonts w:cs="Arial"/>
                <w:color w:val="000000"/>
                <w:szCs w:val="19"/>
                <w:lang w:eastAsia="es-AR"/>
              </w:rPr>
              <w:t>1.291.749</w:t>
            </w:r>
          </w:p>
        </w:tc>
        <w:tc>
          <w:tcPr>
            <w:tcW w:w="1216" w:type="dxa"/>
            <w:tcBorders>
              <w:top w:val="nil"/>
              <w:left w:val="nil"/>
              <w:bottom w:val="nil"/>
              <w:right w:val="nil"/>
            </w:tcBorders>
            <w:shd w:val="clear" w:color="000000" w:fill="FFFFFF"/>
            <w:vAlign w:val="bottom"/>
            <w:hideMark/>
          </w:tcPr>
          <w:p w14:paraId="125054ED" w14:textId="553544BE" w:rsidR="005707E1" w:rsidRPr="00E93BBB" w:rsidRDefault="005707E1" w:rsidP="005707E1">
            <w:pPr>
              <w:jc w:val="right"/>
              <w:rPr>
                <w:rFonts w:cs="Arial"/>
                <w:color w:val="000000"/>
                <w:szCs w:val="19"/>
                <w:lang w:eastAsia="es-AR"/>
              </w:rPr>
            </w:pPr>
            <w:r w:rsidRPr="00E93BBB">
              <w:rPr>
                <w:rFonts w:cs="Arial"/>
                <w:color w:val="000000"/>
                <w:szCs w:val="19"/>
                <w:lang w:eastAsia="es-AR"/>
              </w:rPr>
              <w:t>2.081.219</w:t>
            </w:r>
          </w:p>
        </w:tc>
        <w:tc>
          <w:tcPr>
            <w:tcW w:w="1412" w:type="dxa"/>
            <w:tcBorders>
              <w:top w:val="nil"/>
              <w:left w:val="nil"/>
              <w:bottom w:val="nil"/>
              <w:right w:val="nil"/>
            </w:tcBorders>
            <w:shd w:val="clear" w:color="000000" w:fill="FFFFFF"/>
            <w:noWrap/>
            <w:vAlign w:val="bottom"/>
            <w:hideMark/>
          </w:tcPr>
          <w:p w14:paraId="2ED6B368" w14:textId="7F7780E3" w:rsidR="005707E1" w:rsidRPr="00E93BBB" w:rsidRDefault="005707E1" w:rsidP="005707E1">
            <w:pPr>
              <w:jc w:val="right"/>
              <w:rPr>
                <w:rFonts w:cs="Arial"/>
                <w:szCs w:val="19"/>
                <w:lang w:eastAsia="es-AR"/>
              </w:rPr>
            </w:pPr>
            <w:r w:rsidRPr="00E93BBB">
              <w:rPr>
                <w:rFonts w:cs="Arial"/>
                <w:szCs w:val="19"/>
                <w:lang w:eastAsia="es-AR"/>
              </w:rPr>
              <w:t>(37,9%)</w:t>
            </w:r>
          </w:p>
        </w:tc>
      </w:tr>
      <w:tr w:rsidR="005707E1" w:rsidRPr="00E93BBB" w14:paraId="6A2E710F" w14:textId="77777777" w:rsidTr="005707E1">
        <w:trPr>
          <w:trHeight w:val="220"/>
        </w:trPr>
        <w:tc>
          <w:tcPr>
            <w:tcW w:w="4916" w:type="dxa"/>
            <w:tcBorders>
              <w:top w:val="nil"/>
              <w:left w:val="nil"/>
              <w:bottom w:val="nil"/>
              <w:right w:val="nil"/>
            </w:tcBorders>
            <w:shd w:val="clear" w:color="000000" w:fill="FFFFFF"/>
            <w:vAlign w:val="bottom"/>
            <w:hideMark/>
          </w:tcPr>
          <w:p w14:paraId="029B4437" w14:textId="77777777" w:rsidR="005707E1" w:rsidRPr="00E93BBB" w:rsidRDefault="005707E1" w:rsidP="005707E1">
            <w:pPr>
              <w:rPr>
                <w:rFonts w:cs="Arial"/>
                <w:color w:val="000000"/>
                <w:szCs w:val="19"/>
                <w:lang w:eastAsia="es-AR"/>
              </w:rPr>
            </w:pPr>
            <w:r w:rsidRPr="00E93BBB">
              <w:rPr>
                <w:rFonts w:cs="Arial"/>
                <w:color w:val="000000"/>
                <w:szCs w:val="19"/>
                <w:lang w:eastAsia="es-AR"/>
              </w:rPr>
              <w:t>Hipotecarios</w:t>
            </w:r>
          </w:p>
        </w:tc>
        <w:tc>
          <w:tcPr>
            <w:tcW w:w="1256" w:type="dxa"/>
            <w:tcBorders>
              <w:top w:val="nil"/>
              <w:left w:val="nil"/>
              <w:bottom w:val="nil"/>
              <w:right w:val="nil"/>
            </w:tcBorders>
            <w:shd w:val="clear" w:color="000000" w:fill="FFFFFF"/>
            <w:vAlign w:val="bottom"/>
            <w:hideMark/>
          </w:tcPr>
          <w:p w14:paraId="1994975F" w14:textId="10AB263D" w:rsidR="005707E1" w:rsidRPr="00E93BBB" w:rsidRDefault="005707E1" w:rsidP="005707E1">
            <w:pPr>
              <w:jc w:val="right"/>
              <w:rPr>
                <w:rFonts w:cs="Arial"/>
                <w:color w:val="000000"/>
                <w:szCs w:val="19"/>
                <w:lang w:eastAsia="es-AR"/>
              </w:rPr>
            </w:pPr>
            <w:r w:rsidRPr="00E93BBB">
              <w:rPr>
                <w:rFonts w:cs="Arial"/>
                <w:color w:val="000000"/>
                <w:szCs w:val="19"/>
                <w:lang w:eastAsia="es-AR"/>
              </w:rPr>
              <w:t>183.940</w:t>
            </w:r>
          </w:p>
        </w:tc>
        <w:tc>
          <w:tcPr>
            <w:tcW w:w="1216" w:type="dxa"/>
            <w:tcBorders>
              <w:top w:val="nil"/>
              <w:left w:val="nil"/>
              <w:bottom w:val="nil"/>
              <w:right w:val="nil"/>
            </w:tcBorders>
            <w:shd w:val="clear" w:color="000000" w:fill="FFFFFF"/>
            <w:vAlign w:val="bottom"/>
            <w:hideMark/>
          </w:tcPr>
          <w:p w14:paraId="747FE37D" w14:textId="7AA9B8AD" w:rsidR="005707E1" w:rsidRPr="00E93BBB" w:rsidRDefault="005707E1" w:rsidP="005707E1">
            <w:pPr>
              <w:jc w:val="right"/>
              <w:rPr>
                <w:rFonts w:cs="Arial"/>
                <w:color w:val="000000"/>
                <w:szCs w:val="19"/>
                <w:lang w:eastAsia="es-AR"/>
              </w:rPr>
            </w:pPr>
            <w:r w:rsidRPr="00E93BBB">
              <w:rPr>
                <w:rFonts w:cs="Arial"/>
                <w:color w:val="000000"/>
                <w:szCs w:val="19"/>
                <w:lang w:eastAsia="es-AR"/>
              </w:rPr>
              <w:t>100.226</w:t>
            </w:r>
          </w:p>
        </w:tc>
        <w:tc>
          <w:tcPr>
            <w:tcW w:w="1412" w:type="dxa"/>
            <w:tcBorders>
              <w:top w:val="nil"/>
              <w:left w:val="nil"/>
              <w:bottom w:val="nil"/>
              <w:right w:val="nil"/>
            </w:tcBorders>
            <w:shd w:val="clear" w:color="000000" w:fill="FFFFFF"/>
            <w:noWrap/>
            <w:vAlign w:val="bottom"/>
            <w:hideMark/>
          </w:tcPr>
          <w:p w14:paraId="69472A4B" w14:textId="41AE0252" w:rsidR="005707E1" w:rsidRPr="00E93BBB" w:rsidRDefault="005707E1" w:rsidP="005707E1">
            <w:pPr>
              <w:jc w:val="right"/>
              <w:rPr>
                <w:rFonts w:cs="Arial"/>
                <w:szCs w:val="19"/>
                <w:lang w:eastAsia="es-AR"/>
              </w:rPr>
            </w:pPr>
            <w:r w:rsidRPr="00E93BBB">
              <w:rPr>
                <w:rFonts w:cs="Arial"/>
                <w:szCs w:val="19"/>
                <w:lang w:eastAsia="es-AR"/>
              </w:rPr>
              <w:t>83,5%</w:t>
            </w:r>
          </w:p>
        </w:tc>
      </w:tr>
      <w:tr w:rsidR="005707E1" w:rsidRPr="00E93BBB" w14:paraId="5678386F" w14:textId="77777777" w:rsidTr="005707E1">
        <w:trPr>
          <w:trHeight w:val="220"/>
        </w:trPr>
        <w:tc>
          <w:tcPr>
            <w:tcW w:w="4916" w:type="dxa"/>
            <w:tcBorders>
              <w:top w:val="nil"/>
              <w:left w:val="nil"/>
              <w:bottom w:val="nil"/>
              <w:right w:val="nil"/>
            </w:tcBorders>
            <w:shd w:val="clear" w:color="000000" w:fill="FFFFFF"/>
            <w:vAlign w:val="bottom"/>
            <w:hideMark/>
          </w:tcPr>
          <w:p w14:paraId="12B44948" w14:textId="77777777" w:rsidR="005707E1" w:rsidRPr="00E93BBB" w:rsidRDefault="005707E1" w:rsidP="005707E1">
            <w:pPr>
              <w:rPr>
                <w:rFonts w:cs="Arial"/>
                <w:color w:val="000000"/>
                <w:szCs w:val="19"/>
                <w:lang w:eastAsia="es-AR"/>
              </w:rPr>
            </w:pPr>
            <w:r w:rsidRPr="00E93BBB">
              <w:rPr>
                <w:rFonts w:cs="Arial"/>
                <w:color w:val="000000"/>
                <w:szCs w:val="19"/>
                <w:lang w:eastAsia="es-AR"/>
              </w:rPr>
              <w:t>Prendarios</w:t>
            </w:r>
          </w:p>
        </w:tc>
        <w:tc>
          <w:tcPr>
            <w:tcW w:w="1256" w:type="dxa"/>
            <w:tcBorders>
              <w:top w:val="nil"/>
              <w:left w:val="nil"/>
              <w:bottom w:val="nil"/>
              <w:right w:val="nil"/>
            </w:tcBorders>
            <w:shd w:val="clear" w:color="000000" w:fill="FFFFFF"/>
            <w:vAlign w:val="bottom"/>
            <w:hideMark/>
          </w:tcPr>
          <w:p w14:paraId="296C1A29" w14:textId="25298213" w:rsidR="005707E1" w:rsidRPr="00E93BBB" w:rsidRDefault="005707E1" w:rsidP="005707E1">
            <w:pPr>
              <w:jc w:val="right"/>
              <w:rPr>
                <w:rFonts w:cs="Arial"/>
                <w:color w:val="000000"/>
                <w:szCs w:val="19"/>
                <w:lang w:eastAsia="es-AR"/>
              </w:rPr>
            </w:pPr>
            <w:r w:rsidRPr="00E93BBB">
              <w:rPr>
                <w:rFonts w:cs="Arial"/>
                <w:color w:val="000000"/>
                <w:szCs w:val="19"/>
                <w:lang w:eastAsia="es-AR"/>
              </w:rPr>
              <w:t>5.662</w:t>
            </w:r>
          </w:p>
        </w:tc>
        <w:tc>
          <w:tcPr>
            <w:tcW w:w="1216" w:type="dxa"/>
            <w:tcBorders>
              <w:top w:val="nil"/>
              <w:left w:val="nil"/>
              <w:bottom w:val="nil"/>
              <w:right w:val="nil"/>
            </w:tcBorders>
            <w:shd w:val="clear" w:color="000000" w:fill="FFFFFF"/>
            <w:vAlign w:val="bottom"/>
            <w:hideMark/>
          </w:tcPr>
          <w:p w14:paraId="333469EB" w14:textId="0F6DA52A" w:rsidR="005707E1" w:rsidRPr="00E93BBB" w:rsidRDefault="005707E1" w:rsidP="005707E1">
            <w:pPr>
              <w:jc w:val="right"/>
              <w:rPr>
                <w:rFonts w:cs="Arial"/>
                <w:color w:val="000000"/>
                <w:szCs w:val="19"/>
                <w:lang w:eastAsia="es-AR"/>
              </w:rPr>
            </w:pPr>
            <w:r w:rsidRPr="00E93BBB">
              <w:rPr>
                <w:rFonts w:cs="Arial"/>
                <w:color w:val="000000"/>
                <w:szCs w:val="19"/>
                <w:lang w:eastAsia="es-AR"/>
              </w:rPr>
              <w:t>7.194</w:t>
            </w:r>
          </w:p>
        </w:tc>
        <w:tc>
          <w:tcPr>
            <w:tcW w:w="1412" w:type="dxa"/>
            <w:tcBorders>
              <w:top w:val="nil"/>
              <w:left w:val="nil"/>
              <w:bottom w:val="nil"/>
              <w:right w:val="nil"/>
            </w:tcBorders>
            <w:shd w:val="clear" w:color="000000" w:fill="FFFFFF"/>
            <w:noWrap/>
            <w:vAlign w:val="bottom"/>
            <w:hideMark/>
          </w:tcPr>
          <w:p w14:paraId="7CD019BC" w14:textId="346FE839" w:rsidR="005707E1" w:rsidRPr="00E93BBB" w:rsidRDefault="005707E1" w:rsidP="005707E1">
            <w:pPr>
              <w:jc w:val="right"/>
              <w:rPr>
                <w:rFonts w:cs="Arial"/>
                <w:szCs w:val="19"/>
                <w:lang w:eastAsia="es-AR"/>
              </w:rPr>
            </w:pPr>
            <w:r w:rsidRPr="00E93BBB">
              <w:rPr>
                <w:rFonts w:cs="Arial"/>
                <w:szCs w:val="19"/>
                <w:lang w:eastAsia="es-AR"/>
              </w:rPr>
              <w:t>(21,3%)</w:t>
            </w:r>
          </w:p>
        </w:tc>
      </w:tr>
      <w:tr w:rsidR="005707E1" w:rsidRPr="00E93BBB" w14:paraId="14B6A791" w14:textId="77777777" w:rsidTr="005707E1">
        <w:trPr>
          <w:trHeight w:val="220"/>
        </w:trPr>
        <w:tc>
          <w:tcPr>
            <w:tcW w:w="4916" w:type="dxa"/>
            <w:tcBorders>
              <w:top w:val="nil"/>
              <w:left w:val="nil"/>
              <w:bottom w:val="nil"/>
              <w:right w:val="nil"/>
            </w:tcBorders>
            <w:shd w:val="clear" w:color="000000" w:fill="FFFFFF"/>
            <w:vAlign w:val="bottom"/>
            <w:hideMark/>
          </w:tcPr>
          <w:p w14:paraId="5D19CCF8" w14:textId="77777777" w:rsidR="005707E1" w:rsidRPr="00E93BBB" w:rsidRDefault="005707E1" w:rsidP="005707E1">
            <w:pPr>
              <w:rPr>
                <w:rFonts w:cs="Arial"/>
                <w:color w:val="000000"/>
                <w:szCs w:val="19"/>
                <w:lang w:eastAsia="es-AR"/>
              </w:rPr>
            </w:pPr>
            <w:r w:rsidRPr="00E93BBB">
              <w:rPr>
                <w:rFonts w:cs="Arial"/>
                <w:color w:val="000000"/>
                <w:szCs w:val="19"/>
                <w:lang w:eastAsia="es-AR"/>
              </w:rPr>
              <w:t>Personales</w:t>
            </w:r>
          </w:p>
        </w:tc>
        <w:tc>
          <w:tcPr>
            <w:tcW w:w="1256" w:type="dxa"/>
            <w:tcBorders>
              <w:top w:val="nil"/>
              <w:left w:val="nil"/>
              <w:bottom w:val="nil"/>
              <w:right w:val="nil"/>
            </w:tcBorders>
            <w:shd w:val="clear" w:color="000000" w:fill="FFFFFF"/>
            <w:vAlign w:val="bottom"/>
            <w:hideMark/>
          </w:tcPr>
          <w:p w14:paraId="41D92D58" w14:textId="6CEFF95F" w:rsidR="005707E1" w:rsidRPr="00E93BBB" w:rsidRDefault="005707E1" w:rsidP="005707E1">
            <w:pPr>
              <w:jc w:val="right"/>
              <w:rPr>
                <w:rFonts w:cs="Arial"/>
                <w:color w:val="000000"/>
                <w:szCs w:val="19"/>
                <w:lang w:eastAsia="es-AR"/>
              </w:rPr>
            </w:pPr>
            <w:r w:rsidRPr="00E93BBB">
              <w:rPr>
                <w:rFonts w:cs="Arial"/>
                <w:color w:val="000000"/>
                <w:szCs w:val="19"/>
                <w:lang w:eastAsia="es-AR"/>
              </w:rPr>
              <w:t>23.654</w:t>
            </w:r>
          </w:p>
        </w:tc>
        <w:tc>
          <w:tcPr>
            <w:tcW w:w="1216" w:type="dxa"/>
            <w:tcBorders>
              <w:top w:val="nil"/>
              <w:left w:val="nil"/>
              <w:bottom w:val="nil"/>
              <w:right w:val="nil"/>
            </w:tcBorders>
            <w:shd w:val="clear" w:color="000000" w:fill="FFFFFF"/>
            <w:vAlign w:val="bottom"/>
            <w:hideMark/>
          </w:tcPr>
          <w:p w14:paraId="43AD6E59" w14:textId="790C4D09" w:rsidR="005707E1" w:rsidRPr="00E93BBB" w:rsidRDefault="005707E1" w:rsidP="005707E1">
            <w:pPr>
              <w:jc w:val="right"/>
              <w:rPr>
                <w:rFonts w:cs="Arial"/>
                <w:color w:val="000000"/>
                <w:szCs w:val="19"/>
                <w:lang w:eastAsia="es-AR"/>
              </w:rPr>
            </w:pPr>
            <w:r w:rsidRPr="00E93BBB">
              <w:rPr>
                <w:rFonts w:cs="Arial"/>
                <w:color w:val="000000"/>
                <w:szCs w:val="19"/>
                <w:lang w:eastAsia="es-AR"/>
              </w:rPr>
              <w:t>69.593</w:t>
            </w:r>
          </w:p>
        </w:tc>
        <w:tc>
          <w:tcPr>
            <w:tcW w:w="1412" w:type="dxa"/>
            <w:tcBorders>
              <w:top w:val="nil"/>
              <w:left w:val="nil"/>
              <w:bottom w:val="nil"/>
              <w:right w:val="nil"/>
            </w:tcBorders>
            <w:shd w:val="clear" w:color="000000" w:fill="FFFFFF"/>
            <w:noWrap/>
            <w:vAlign w:val="bottom"/>
            <w:hideMark/>
          </w:tcPr>
          <w:p w14:paraId="6F6F1CF4" w14:textId="7FF5B343" w:rsidR="005707E1" w:rsidRPr="00E93BBB" w:rsidRDefault="005707E1" w:rsidP="005707E1">
            <w:pPr>
              <w:jc w:val="right"/>
              <w:rPr>
                <w:rFonts w:cs="Arial"/>
                <w:szCs w:val="19"/>
                <w:lang w:eastAsia="es-AR"/>
              </w:rPr>
            </w:pPr>
            <w:r w:rsidRPr="00E93BBB">
              <w:rPr>
                <w:rFonts w:cs="Arial"/>
                <w:szCs w:val="19"/>
                <w:lang w:eastAsia="es-AR"/>
              </w:rPr>
              <w:t>(66,0%)</w:t>
            </w:r>
          </w:p>
        </w:tc>
      </w:tr>
      <w:tr w:rsidR="005707E1" w:rsidRPr="00E93BBB" w14:paraId="253606EA" w14:textId="77777777" w:rsidTr="005707E1">
        <w:trPr>
          <w:trHeight w:val="220"/>
        </w:trPr>
        <w:tc>
          <w:tcPr>
            <w:tcW w:w="4916" w:type="dxa"/>
            <w:tcBorders>
              <w:top w:val="nil"/>
              <w:left w:val="nil"/>
              <w:bottom w:val="nil"/>
              <w:right w:val="nil"/>
            </w:tcBorders>
            <w:shd w:val="clear" w:color="000000" w:fill="FFFFFF"/>
            <w:vAlign w:val="bottom"/>
            <w:hideMark/>
          </w:tcPr>
          <w:p w14:paraId="3E4720F2" w14:textId="77777777" w:rsidR="005707E1" w:rsidRPr="00E93BBB" w:rsidRDefault="005707E1" w:rsidP="005707E1">
            <w:pPr>
              <w:rPr>
                <w:rFonts w:cs="Arial"/>
                <w:color w:val="000000"/>
                <w:szCs w:val="19"/>
                <w:lang w:eastAsia="es-AR"/>
              </w:rPr>
            </w:pPr>
            <w:r w:rsidRPr="00E93BBB">
              <w:rPr>
                <w:rFonts w:cs="Arial"/>
                <w:color w:val="000000"/>
                <w:szCs w:val="19"/>
                <w:lang w:eastAsia="es-AR"/>
              </w:rPr>
              <w:t>Otros</w:t>
            </w:r>
          </w:p>
        </w:tc>
        <w:tc>
          <w:tcPr>
            <w:tcW w:w="1256" w:type="dxa"/>
            <w:tcBorders>
              <w:top w:val="nil"/>
              <w:left w:val="nil"/>
              <w:bottom w:val="nil"/>
              <w:right w:val="nil"/>
            </w:tcBorders>
            <w:shd w:val="clear" w:color="000000" w:fill="FFFFFF"/>
            <w:vAlign w:val="bottom"/>
            <w:hideMark/>
          </w:tcPr>
          <w:p w14:paraId="49C7B164" w14:textId="3D540E1A" w:rsidR="005707E1" w:rsidRPr="00E93BBB" w:rsidRDefault="005707E1" w:rsidP="005707E1">
            <w:pPr>
              <w:jc w:val="right"/>
              <w:rPr>
                <w:rFonts w:cs="Arial"/>
                <w:color w:val="000000"/>
                <w:szCs w:val="19"/>
                <w:lang w:eastAsia="es-AR"/>
              </w:rPr>
            </w:pPr>
            <w:r w:rsidRPr="00E93BBB">
              <w:rPr>
                <w:rFonts w:cs="Arial"/>
                <w:color w:val="000000"/>
                <w:szCs w:val="19"/>
                <w:lang w:eastAsia="es-AR"/>
              </w:rPr>
              <w:t>1.870.564</w:t>
            </w:r>
          </w:p>
        </w:tc>
        <w:tc>
          <w:tcPr>
            <w:tcW w:w="1216" w:type="dxa"/>
            <w:tcBorders>
              <w:top w:val="nil"/>
              <w:left w:val="nil"/>
              <w:bottom w:val="nil"/>
              <w:right w:val="nil"/>
            </w:tcBorders>
            <w:shd w:val="clear" w:color="000000" w:fill="FFFFFF"/>
            <w:vAlign w:val="bottom"/>
            <w:hideMark/>
          </w:tcPr>
          <w:p w14:paraId="0CED1C21" w14:textId="6CB47A2C" w:rsidR="005707E1" w:rsidRPr="00E93BBB" w:rsidRDefault="005707E1" w:rsidP="005707E1">
            <w:pPr>
              <w:jc w:val="right"/>
              <w:rPr>
                <w:rFonts w:cs="Arial"/>
                <w:color w:val="000000"/>
                <w:szCs w:val="19"/>
                <w:lang w:eastAsia="es-AR"/>
              </w:rPr>
            </w:pPr>
            <w:r w:rsidRPr="00E93BBB">
              <w:rPr>
                <w:rFonts w:cs="Arial"/>
                <w:color w:val="000000"/>
                <w:szCs w:val="19"/>
                <w:lang w:eastAsia="es-AR"/>
              </w:rPr>
              <w:t>1.674.574</w:t>
            </w:r>
          </w:p>
        </w:tc>
        <w:tc>
          <w:tcPr>
            <w:tcW w:w="1412" w:type="dxa"/>
            <w:tcBorders>
              <w:top w:val="nil"/>
              <w:left w:val="nil"/>
              <w:bottom w:val="nil"/>
              <w:right w:val="nil"/>
            </w:tcBorders>
            <w:shd w:val="clear" w:color="000000" w:fill="FFFFFF"/>
            <w:noWrap/>
            <w:vAlign w:val="bottom"/>
            <w:hideMark/>
          </w:tcPr>
          <w:p w14:paraId="7F5CC672" w14:textId="477FF9A8" w:rsidR="005707E1" w:rsidRPr="00E93BBB" w:rsidRDefault="005707E1" w:rsidP="005707E1">
            <w:pPr>
              <w:jc w:val="right"/>
              <w:rPr>
                <w:rFonts w:cs="Arial"/>
                <w:szCs w:val="19"/>
                <w:lang w:eastAsia="es-AR"/>
              </w:rPr>
            </w:pPr>
            <w:r w:rsidRPr="00E93BBB">
              <w:rPr>
                <w:rFonts w:cs="Arial"/>
                <w:szCs w:val="19"/>
                <w:lang w:eastAsia="es-AR"/>
              </w:rPr>
              <w:t>11,7%</w:t>
            </w:r>
          </w:p>
        </w:tc>
      </w:tr>
      <w:tr w:rsidR="005707E1" w:rsidRPr="00E93BBB" w14:paraId="069DAD89" w14:textId="77777777" w:rsidTr="005707E1">
        <w:trPr>
          <w:trHeight w:val="420"/>
        </w:trPr>
        <w:tc>
          <w:tcPr>
            <w:tcW w:w="4916" w:type="dxa"/>
            <w:tcBorders>
              <w:top w:val="nil"/>
              <w:left w:val="nil"/>
              <w:bottom w:val="nil"/>
              <w:right w:val="nil"/>
            </w:tcBorders>
            <w:shd w:val="clear" w:color="000000" w:fill="FFFFFF"/>
            <w:vAlign w:val="center"/>
            <w:hideMark/>
          </w:tcPr>
          <w:p w14:paraId="24B41075" w14:textId="77777777" w:rsidR="005707E1" w:rsidRPr="00E93BBB" w:rsidRDefault="005707E1" w:rsidP="005707E1">
            <w:pPr>
              <w:rPr>
                <w:rFonts w:cs="Arial"/>
                <w:color w:val="000000"/>
                <w:szCs w:val="19"/>
                <w:lang w:eastAsia="es-AR"/>
              </w:rPr>
            </w:pPr>
            <w:r w:rsidRPr="00E93BBB">
              <w:rPr>
                <w:rFonts w:cs="Arial"/>
                <w:color w:val="000000"/>
                <w:szCs w:val="19"/>
                <w:lang w:eastAsia="es-AR"/>
              </w:rPr>
              <w:t>Intereses ajustes y diferencias de cotización  devengados a cobrar</w:t>
            </w:r>
          </w:p>
        </w:tc>
        <w:tc>
          <w:tcPr>
            <w:tcW w:w="1256" w:type="dxa"/>
            <w:tcBorders>
              <w:top w:val="nil"/>
              <w:left w:val="nil"/>
              <w:bottom w:val="nil"/>
              <w:right w:val="nil"/>
            </w:tcBorders>
            <w:shd w:val="clear" w:color="000000" w:fill="FFFFFF"/>
            <w:vAlign w:val="center"/>
            <w:hideMark/>
          </w:tcPr>
          <w:p w14:paraId="2AE81CFD" w14:textId="73F30E5D" w:rsidR="005707E1" w:rsidRPr="00E93BBB" w:rsidRDefault="005707E1" w:rsidP="005707E1">
            <w:pPr>
              <w:jc w:val="right"/>
              <w:rPr>
                <w:rFonts w:cs="Arial"/>
                <w:color w:val="000000"/>
                <w:szCs w:val="19"/>
                <w:lang w:eastAsia="es-AR"/>
              </w:rPr>
            </w:pPr>
            <w:r w:rsidRPr="00E93BBB">
              <w:rPr>
                <w:rFonts w:cs="Arial"/>
                <w:color w:val="000000"/>
                <w:szCs w:val="19"/>
                <w:lang w:eastAsia="es-AR"/>
              </w:rPr>
              <w:t>97.780</w:t>
            </w:r>
          </w:p>
        </w:tc>
        <w:tc>
          <w:tcPr>
            <w:tcW w:w="1216" w:type="dxa"/>
            <w:tcBorders>
              <w:top w:val="nil"/>
              <w:left w:val="nil"/>
              <w:bottom w:val="nil"/>
              <w:right w:val="nil"/>
            </w:tcBorders>
            <w:shd w:val="clear" w:color="000000" w:fill="FFFFFF"/>
            <w:vAlign w:val="center"/>
            <w:hideMark/>
          </w:tcPr>
          <w:p w14:paraId="25ACF080" w14:textId="5C5A5E01" w:rsidR="005707E1" w:rsidRPr="00E93BBB" w:rsidRDefault="005707E1" w:rsidP="005707E1">
            <w:pPr>
              <w:jc w:val="right"/>
              <w:rPr>
                <w:rFonts w:cs="Arial"/>
                <w:color w:val="000000"/>
                <w:szCs w:val="19"/>
                <w:lang w:eastAsia="es-AR"/>
              </w:rPr>
            </w:pPr>
            <w:r w:rsidRPr="00E93BBB">
              <w:rPr>
                <w:rFonts w:cs="Arial"/>
                <w:color w:val="000000"/>
                <w:szCs w:val="19"/>
                <w:lang w:eastAsia="es-AR"/>
              </w:rPr>
              <w:t>122.423</w:t>
            </w:r>
          </w:p>
        </w:tc>
        <w:tc>
          <w:tcPr>
            <w:tcW w:w="1412" w:type="dxa"/>
            <w:tcBorders>
              <w:top w:val="nil"/>
              <w:left w:val="nil"/>
              <w:bottom w:val="nil"/>
              <w:right w:val="nil"/>
            </w:tcBorders>
            <w:shd w:val="clear" w:color="000000" w:fill="FFFFFF"/>
            <w:noWrap/>
            <w:vAlign w:val="center"/>
            <w:hideMark/>
          </w:tcPr>
          <w:p w14:paraId="76932920" w14:textId="7FFBA528" w:rsidR="005707E1" w:rsidRPr="00E93BBB" w:rsidRDefault="005707E1" w:rsidP="005707E1">
            <w:pPr>
              <w:jc w:val="right"/>
              <w:rPr>
                <w:rFonts w:cs="Arial"/>
                <w:szCs w:val="19"/>
                <w:lang w:eastAsia="es-AR"/>
              </w:rPr>
            </w:pPr>
            <w:r w:rsidRPr="00E93BBB">
              <w:rPr>
                <w:rFonts w:cs="Arial"/>
                <w:szCs w:val="19"/>
                <w:lang w:eastAsia="es-AR"/>
              </w:rPr>
              <w:t>(20,1%)</w:t>
            </w:r>
          </w:p>
        </w:tc>
      </w:tr>
      <w:tr w:rsidR="005707E1" w:rsidRPr="00E93BBB" w14:paraId="6459B0C1" w14:textId="77777777" w:rsidTr="005707E1">
        <w:trPr>
          <w:trHeight w:val="220"/>
        </w:trPr>
        <w:tc>
          <w:tcPr>
            <w:tcW w:w="4916" w:type="dxa"/>
            <w:tcBorders>
              <w:top w:val="nil"/>
              <w:left w:val="nil"/>
              <w:bottom w:val="nil"/>
              <w:right w:val="nil"/>
            </w:tcBorders>
            <w:shd w:val="clear" w:color="000000" w:fill="FFFFFF"/>
            <w:vAlign w:val="bottom"/>
            <w:hideMark/>
          </w:tcPr>
          <w:p w14:paraId="6A170C73" w14:textId="77777777" w:rsidR="005707E1" w:rsidRPr="00E93BBB" w:rsidRDefault="005707E1" w:rsidP="005707E1">
            <w:pPr>
              <w:rPr>
                <w:rFonts w:cs="Arial"/>
                <w:color w:val="000000"/>
                <w:szCs w:val="19"/>
                <w:lang w:eastAsia="es-AR"/>
              </w:rPr>
            </w:pPr>
            <w:r w:rsidRPr="00E93BBB">
              <w:rPr>
                <w:rFonts w:cs="Arial"/>
                <w:color w:val="000000"/>
                <w:szCs w:val="19"/>
                <w:lang w:eastAsia="es-AR"/>
              </w:rPr>
              <w:t>Intereses documentados</w:t>
            </w:r>
          </w:p>
        </w:tc>
        <w:tc>
          <w:tcPr>
            <w:tcW w:w="1256" w:type="dxa"/>
            <w:tcBorders>
              <w:top w:val="nil"/>
              <w:left w:val="nil"/>
              <w:bottom w:val="nil"/>
              <w:right w:val="nil"/>
            </w:tcBorders>
            <w:shd w:val="clear" w:color="000000" w:fill="FFFFFF"/>
            <w:vAlign w:val="bottom"/>
            <w:hideMark/>
          </w:tcPr>
          <w:p w14:paraId="11459403" w14:textId="3AC27812" w:rsidR="005707E1" w:rsidRPr="00E93BBB" w:rsidRDefault="005707E1" w:rsidP="005707E1">
            <w:pPr>
              <w:jc w:val="right"/>
              <w:rPr>
                <w:rFonts w:cs="Arial"/>
                <w:color w:val="000000"/>
                <w:szCs w:val="19"/>
                <w:lang w:eastAsia="es-AR"/>
              </w:rPr>
            </w:pPr>
            <w:r w:rsidRPr="00E93BBB">
              <w:rPr>
                <w:rFonts w:cs="Arial"/>
                <w:color w:val="000000"/>
                <w:szCs w:val="19"/>
                <w:lang w:eastAsia="es-AR"/>
              </w:rPr>
              <w:t>(35.037)</w:t>
            </w:r>
          </w:p>
        </w:tc>
        <w:tc>
          <w:tcPr>
            <w:tcW w:w="1216" w:type="dxa"/>
            <w:tcBorders>
              <w:top w:val="nil"/>
              <w:left w:val="nil"/>
              <w:bottom w:val="nil"/>
              <w:right w:val="nil"/>
            </w:tcBorders>
            <w:shd w:val="clear" w:color="000000" w:fill="FFFFFF"/>
            <w:vAlign w:val="bottom"/>
            <w:hideMark/>
          </w:tcPr>
          <w:p w14:paraId="354BF0B6" w14:textId="79AC679C" w:rsidR="005707E1" w:rsidRPr="00E93BBB" w:rsidRDefault="005707E1" w:rsidP="005707E1">
            <w:pPr>
              <w:jc w:val="right"/>
              <w:rPr>
                <w:rFonts w:cs="Arial"/>
                <w:color w:val="000000"/>
                <w:szCs w:val="19"/>
                <w:lang w:eastAsia="es-AR"/>
              </w:rPr>
            </w:pPr>
            <w:r w:rsidRPr="00E93BBB">
              <w:rPr>
                <w:rFonts w:cs="Arial"/>
                <w:color w:val="000000"/>
                <w:szCs w:val="19"/>
                <w:lang w:eastAsia="es-AR"/>
              </w:rPr>
              <w:t>(93.635)</w:t>
            </w:r>
          </w:p>
        </w:tc>
        <w:tc>
          <w:tcPr>
            <w:tcW w:w="1412" w:type="dxa"/>
            <w:tcBorders>
              <w:top w:val="nil"/>
              <w:left w:val="nil"/>
              <w:bottom w:val="nil"/>
              <w:right w:val="nil"/>
            </w:tcBorders>
            <w:shd w:val="clear" w:color="000000" w:fill="FFFFFF"/>
            <w:noWrap/>
            <w:vAlign w:val="bottom"/>
            <w:hideMark/>
          </w:tcPr>
          <w:p w14:paraId="3D5E43BE" w14:textId="24062703" w:rsidR="005707E1" w:rsidRPr="00E93BBB" w:rsidRDefault="005707E1" w:rsidP="005707E1">
            <w:pPr>
              <w:jc w:val="right"/>
              <w:rPr>
                <w:rFonts w:cs="Arial"/>
                <w:szCs w:val="19"/>
                <w:lang w:eastAsia="es-AR"/>
              </w:rPr>
            </w:pPr>
            <w:r w:rsidRPr="00E93BBB">
              <w:rPr>
                <w:rFonts w:cs="Arial"/>
                <w:szCs w:val="19"/>
                <w:lang w:eastAsia="es-AR"/>
              </w:rPr>
              <w:t>(62,6%)</w:t>
            </w:r>
          </w:p>
        </w:tc>
      </w:tr>
      <w:tr w:rsidR="005707E1" w:rsidRPr="00E93BBB" w14:paraId="33129976" w14:textId="77777777" w:rsidTr="005707E1">
        <w:trPr>
          <w:trHeight w:val="230"/>
        </w:trPr>
        <w:tc>
          <w:tcPr>
            <w:tcW w:w="4916" w:type="dxa"/>
            <w:tcBorders>
              <w:top w:val="nil"/>
              <w:left w:val="nil"/>
              <w:bottom w:val="nil"/>
              <w:right w:val="nil"/>
            </w:tcBorders>
            <w:shd w:val="clear" w:color="000000" w:fill="FFFFFF"/>
            <w:vAlign w:val="bottom"/>
            <w:hideMark/>
          </w:tcPr>
          <w:p w14:paraId="5FDEC90F" w14:textId="1627C21B" w:rsidR="005707E1" w:rsidRPr="00E93BBB" w:rsidRDefault="005707E1" w:rsidP="005707E1">
            <w:pPr>
              <w:rPr>
                <w:rFonts w:cs="Arial"/>
                <w:color w:val="000000"/>
                <w:szCs w:val="19"/>
                <w:lang w:eastAsia="es-AR"/>
              </w:rPr>
            </w:pPr>
          </w:p>
        </w:tc>
        <w:tc>
          <w:tcPr>
            <w:tcW w:w="1256" w:type="dxa"/>
            <w:tcBorders>
              <w:top w:val="single" w:sz="4" w:space="0" w:color="auto"/>
              <w:left w:val="nil"/>
              <w:bottom w:val="double" w:sz="6" w:space="0" w:color="auto"/>
              <w:right w:val="nil"/>
            </w:tcBorders>
            <w:shd w:val="clear" w:color="000000" w:fill="FFFFFF"/>
            <w:vAlign w:val="bottom"/>
            <w:hideMark/>
          </w:tcPr>
          <w:p w14:paraId="00D42257" w14:textId="4F84C775" w:rsidR="005707E1" w:rsidRPr="00E93BBB" w:rsidRDefault="005707E1" w:rsidP="005707E1">
            <w:pPr>
              <w:jc w:val="right"/>
              <w:rPr>
                <w:rFonts w:cs="Arial"/>
                <w:b/>
                <w:bCs/>
                <w:color w:val="000000"/>
                <w:szCs w:val="19"/>
                <w:lang w:eastAsia="es-AR"/>
              </w:rPr>
            </w:pPr>
            <w:r w:rsidRPr="00E93BBB">
              <w:rPr>
                <w:rFonts w:cs="Arial"/>
                <w:b/>
                <w:bCs/>
                <w:color w:val="000000"/>
                <w:szCs w:val="19"/>
                <w:lang w:eastAsia="es-AR"/>
              </w:rPr>
              <w:t>4.549.068</w:t>
            </w:r>
          </w:p>
        </w:tc>
        <w:tc>
          <w:tcPr>
            <w:tcW w:w="1216" w:type="dxa"/>
            <w:tcBorders>
              <w:top w:val="single" w:sz="4" w:space="0" w:color="auto"/>
              <w:left w:val="nil"/>
              <w:bottom w:val="double" w:sz="6" w:space="0" w:color="auto"/>
              <w:right w:val="nil"/>
            </w:tcBorders>
            <w:shd w:val="clear" w:color="000000" w:fill="FFFFFF"/>
            <w:vAlign w:val="bottom"/>
            <w:hideMark/>
          </w:tcPr>
          <w:p w14:paraId="65360792" w14:textId="30D1A18C" w:rsidR="005707E1" w:rsidRPr="00E93BBB" w:rsidRDefault="005707E1" w:rsidP="005707E1">
            <w:pPr>
              <w:jc w:val="right"/>
              <w:rPr>
                <w:rFonts w:cs="Arial"/>
                <w:b/>
                <w:bCs/>
                <w:color w:val="000000"/>
                <w:szCs w:val="19"/>
                <w:lang w:eastAsia="es-AR"/>
              </w:rPr>
            </w:pPr>
            <w:r w:rsidRPr="00E93BBB">
              <w:rPr>
                <w:rFonts w:cs="Arial"/>
                <w:b/>
                <w:bCs/>
                <w:color w:val="000000"/>
                <w:szCs w:val="19"/>
                <w:lang w:eastAsia="es-AR"/>
              </w:rPr>
              <w:t>5.257.871</w:t>
            </w:r>
          </w:p>
        </w:tc>
        <w:tc>
          <w:tcPr>
            <w:tcW w:w="1412" w:type="dxa"/>
            <w:tcBorders>
              <w:top w:val="single" w:sz="4" w:space="0" w:color="auto"/>
              <w:left w:val="nil"/>
              <w:bottom w:val="double" w:sz="6" w:space="0" w:color="auto"/>
              <w:right w:val="nil"/>
            </w:tcBorders>
            <w:shd w:val="clear" w:color="000000" w:fill="FFFFFF"/>
            <w:noWrap/>
            <w:vAlign w:val="bottom"/>
            <w:hideMark/>
          </w:tcPr>
          <w:p w14:paraId="64CD4D12" w14:textId="534EC9C1" w:rsidR="005707E1" w:rsidRPr="00E93BBB" w:rsidRDefault="005707E1" w:rsidP="005707E1">
            <w:pPr>
              <w:jc w:val="right"/>
              <w:rPr>
                <w:rFonts w:cs="Arial"/>
                <w:b/>
                <w:bCs/>
                <w:szCs w:val="19"/>
                <w:lang w:eastAsia="es-AR"/>
              </w:rPr>
            </w:pPr>
            <w:r w:rsidRPr="00E93BBB">
              <w:rPr>
                <w:rFonts w:cs="Arial"/>
                <w:b/>
                <w:bCs/>
                <w:szCs w:val="19"/>
                <w:lang w:eastAsia="es-AR"/>
              </w:rPr>
              <w:t>(13,5%)</w:t>
            </w:r>
          </w:p>
        </w:tc>
      </w:tr>
      <w:tr w:rsidR="005707E1" w:rsidRPr="00E93BBB" w14:paraId="41BA007E" w14:textId="77777777" w:rsidTr="005707E1">
        <w:trPr>
          <w:trHeight w:val="230"/>
        </w:trPr>
        <w:tc>
          <w:tcPr>
            <w:tcW w:w="4916" w:type="dxa"/>
            <w:tcBorders>
              <w:top w:val="nil"/>
              <w:left w:val="nil"/>
              <w:bottom w:val="nil"/>
              <w:right w:val="nil"/>
            </w:tcBorders>
            <w:shd w:val="clear" w:color="000000" w:fill="FFFFFF"/>
            <w:vAlign w:val="bottom"/>
            <w:hideMark/>
          </w:tcPr>
          <w:p w14:paraId="6B960940" w14:textId="0E4E3790" w:rsidR="005707E1" w:rsidRPr="00E93BBB" w:rsidRDefault="005707E1" w:rsidP="005707E1">
            <w:pPr>
              <w:rPr>
                <w:rFonts w:cs="Arial"/>
                <w:b/>
                <w:bCs/>
                <w:color w:val="000000"/>
                <w:szCs w:val="19"/>
                <w:lang w:eastAsia="es-AR"/>
              </w:rPr>
            </w:pPr>
          </w:p>
        </w:tc>
        <w:tc>
          <w:tcPr>
            <w:tcW w:w="1256" w:type="dxa"/>
            <w:tcBorders>
              <w:top w:val="nil"/>
              <w:left w:val="nil"/>
              <w:bottom w:val="nil"/>
              <w:right w:val="nil"/>
            </w:tcBorders>
            <w:shd w:val="clear" w:color="000000" w:fill="FFFFFF"/>
            <w:vAlign w:val="bottom"/>
          </w:tcPr>
          <w:p w14:paraId="75EDBDBB" w14:textId="29FC02EB" w:rsidR="005707E1" w:rsidRPr="00E93BBB" w:rsidRDefault="005707E1" w:rsidP="005707E1">
            <w:pPr>
              <w:jc w:val="right"/>
              <w:rPr>
                <w:rFonts w:cs="Arial"/>
                <w:b/>
                <w:bCs/>
                <w:color w:val="000000"/>
                <w:szCs w:val="19"/>
                <w:lang w:eastAsia="es-AR"/>
              </w:rPr>
            </w:pPr>
          </w:p>
        </w:tc>
        <w:tc>
          <w:tcPr>
            <w:tcW w:w="1216" w:type="dxa"/>
            <w:tcBorders>
              <w:top w:val="nil"/>
              <w:left w:val="nil"/>
              <w:bottom w:val="nil"/>
              <w:right w:val="nil"/>
            </w:tcBorders>
            <w:shd w:val="clear" w:color="000000" w:fill="FFFFFF"/>
            <w:vAlign w:val="bottom"/>
          </w:tcPr>
          <w:p w14:paraId="3C9494E9" w14:textId="1F9B759E" w:rsidR="005707E1" w:rsidRPr="00E93BBB" w:rsidRDefault="005707E1" w:rsidP="005707E1">
            <w:pPr>
              <w:jc w:val="right"/>
              <w:rPr>
                <w:rFonts w:cs="Arial"/>
                <w:b/>
                <w:bCs/>
                <w:color w:val="000000"/>
                <w:szCs w:val="19"/>
                <w:lang w:eastAsia="es-AR"/>
              </w:rPr>
            </w:pPr>
          </w:p>
        </w:tc>
        <w:tc>
          <w:tcPr>
            <w:tcW w:w="1412" w:type="dxa"/>
            <w:tcBorders>
              <w:top w:val="nil"/>
              <w:left w:val="nil"/>
              <w:bottom w:val="nil"/>
              <w:right w:val="nil"/>
            </w:tcBorders>
            <w:shd w:val="clear" w:color="000000" w:fill="FFFFFF"/>
            <w:noWrap/>
            <w:vAlign w:val="bottom"/>
          </w:tcPr>
          <w:p w14:paraId="2B2190BA" w14:textId="2016A3ED" w:rsidR="005707E1" w:rsidRPr="00E93BBB" w:rsidRDefault="005707E1" w:rsidP="005707E1">
            <w:pPr>
              <w:jc w:val="right"/>
              <w:rPr>
                <w:rFonts w:cs="Arial"/>
                <w:szCs w:val="19"/>
                <w:lang w:eastAsia="es-AR"/>
              </w:rPr>
            </w:pPr>
          </w:p>
        </w:tc>
      </w:tr>
      <w:tr w:rsidR="005707E1" w:rsidRPr="00E93BBB" w14:paraId="3C54AD59" w14:textId="77777777" w:rsidTr="005707E1">
        <w:trPr>
          <w:trHeight w:val="440"/>
        </w:trPr>
        <w:tc>
          <w:tcPr>
            <w:tcW w:w="4916" w:type="dxa"/>
            <w:tcBorders>
              <w:top w:val="nil"/>
              <w:left w:val="nil"/>
              <w:bottom w:val="nil"/>
              <w:right w:val="nil"/>
            </w:tcBorders>
            <w:shd w:val="clear" w:color="000000" w:fill="FFFFFF"/>
            <w:vAlign w:val="center"/>
            <w:hideMark/>
          </w:tcPr>
          <w:p w14:paraId="17B1C235" w14:textId="29DF3E2D" w:rsidR="005707E1" w:rsidRPr="00E93BBB" w:rsidRDefault="005707E1" w:rsidP="005707E1">
            <w:pPr>
              <w:rPr>
                <w:rFonts w:cs="Arial"/>
                <w:color w:val="000000"/>
                <w:szCs w:val="19"/>
                <w:lang w:eastAsia="es-AR"/>
              </w:rPr>
            </w:pPr>
            <w:r w:rsidRPr="00E93BBB">
              <w:rPr>
                <w:rFonts w:cs="Arial"/>
                <w:color w:val="000000"/>
                <w:szCs w:val="19"/>
                <w:lang w:eastAsia="es-AR"/>
              </w:rPr>
              <w:t>Obligaciones negociables y títulos de deuda de fideicomisos financieros - Medición a costo amortizado</w:t>
            </w:r>
          </w:p>
        </w:tc>
        <w:tc>
          <w:tcPr>
            <w:tcW w:w="1256" w:type="dxa"/>
            <w:tcBorders>
              <w:top w:val="nil"/>
              <w:left w:val="nil"/>
              <w:bottom w:val="nil"/>
              <w:right w:val="nil"/>
            </w:tcBorders>
            <w:shd w:val="clear" w:color="000000" w:fill="FFFFFF"/>
            <w:vAlign w:val="center"/>
            <w:hideMark/>
          </w:tcPr>
          <w:p w14:paraId="19743C54" w14:textId="08B5F6B7" w:rsidR="005707E1" w:rsidRPr="00E93BBB" w:rsidRDefault="005707E1" w:rsidP="005707E1">
            <w:pPr>
              <w:jc w:val="right"/>
              <w:rPr>
                <w:rFonts w:cs="Arial"/>
                <w:color w:val="000000"/>
                <w:szCs w:val="19"/>
                <w:lang w:eastAsia="es-AR"/>
              </w:rPr>
            </w:pPr>
            <w:r w:rsidRPr="00E93BBB">
              <w:rPr>
                <w:rFonts w:cs="Arial"/>
                <w:color w:val="000000"/>
                <w:szCs w:val="19"/>
                <w:lang w:eastAsia="es-AR"/>
              </w:rPr>
              <w:t>419.628</w:t>
            </w:r>
          </w:p>
        </w:tc>
        <w:tc>
          <w:tcPr>
            <w:tcW w:w="1216" w:type="dxa"/>
            <w:tcBorders>
              <w:top w:val="nil"/>
              <w:left w:val="nil"/>
              <w:bottom w:val="nil"/>
              <w:right w:val="nil"/>
            </w:tcBorders>
            <w:shd w:val="clear" w:color="000000" w:fill="FFFFFF"/>
            <w:vAlign w:val="center"/>
            <w:hideMark/>
          </w:tcPr>
          <w:p w14:paraId="1B3B2A86" w14:textId="277E7349" w:rsidR="005707E1" w:rsidRPr="00E93BBB" w:rsidRDefault="005707E1" w:rsidP="005707E1">
            <w:pPr>
              <w:jc w:val="right"/>
              <w:rPr>
                <w:rFonts w:cs="Arial"/>
                <w:color w:val="000000"/>
                <w:szCs w:val="19"/>
                <w:lang w:eastAsia="es-AR"/>
              </w:rPr>
            </w:pPr>
            <w:r w:rsidRPr="00E93BBB">
              <w:rPr>
                <w:rFonts w:cs="Arial"/>
                <w:color w:val="000000"/>
                <w:szCs w:val="19"/>
                <w:lang w:eastAsia="es-AR"/>
              </w:rPr>
              <w:t>455.060</w:t>
            </w:r>
          </w:p>
        </w:tc>
        <w:tc>
          <w:tcPr>
            <w:tcW w:w="1412" w:type="dxa"/>
            <w:tcBorders>
              <w:top w:val="nil"/>
              <w:left w:val="nil"/>
              <w:bottom w:val="nil"/>
              <w:right w:val="nil"/>
            </w:tcBorders>
            <w:shd w:val="clear" w:color="000000" w:fill="FFFFFF"/>
            <w:noWrap/>
            <w:vAlign w:val="center"/>
            <w:hideMark/>
          </w:tcPr>
          <w:p w14:paraId="47DB1F83" w14:textId="72B321CF" w:rsidR="005707E1" w:rsidRPr="00E93BBB" w:rsidRDefault="005707E1" w:rsidP="005707E1">
            <w:pPr>
              <w:jc w:val="right"/>
              <w:rPr>
                <w:rFonts w:cs="Arial"/>
                <w:szCs w:val="19"/>
                <w:lang w:eastAsia="es-AR"/>
              </w:rPr>
            </w:pPr>
            <w:r w:rsidRPr="00E93BBB">
              <w:rPr>
                <w:rFonts w:cs="Arial"/>
                <w:szCs w:val="19"/>
                <w:lang w:eastAsia="es-AR"/>
              </w:rPr>
              <w:t>(7,8%)</w:t>
            </w:r>
          </w:p>
        </w:tc>
      </w:tr>
      <w:tr w:rsidR="005707E1" w:rsidRPr="00E93BBB" w14:paraId="5559722C" w14:textId="77777777" w:rsidTr="005707E1">
        <w:trPr>
          <w:trHeight w:val="220"/>
        </w:trPr>
        <w:tc>
          <w:tcPr>
            <w:tcW w:w="4916" w:type="dxa"/>
            <w:tcBorders>
              <w:top w:val="nil"/>
              <w:left w:val="nil"/>
              <w:bottom w:val="nil"/>
              <w:right w:val="nil"/>
            </w:tcBorders>
            <w:shd w:val="clear" w:color="000000" w:fill="FFFFFF"/>
            <w:vAlign w:val="center"/>
            <w:hideMark/>
          </w:tcPr>
          <w:p w14:paraId="178AF11F" w14:textId="77777777" w:rsidR="005707E1" w:rsidRPr="00E93BBB" w:rsidRDefault="005707E1" w:rsidP="005707E1">
            <w:pPr>
              <w:rPr>
                <w:rFonts w:cs="Arial"/>
                <w:color w:val="000000"/>
                <w:szCs w:val="19"/>
                <w:lang w:eastAsia="es-AR"/>
              </w:rPr>
            </w:pPr>
            <w:r w:rsidRPr="00E93BBB">
              <w:rPr>
                <w:rFonts w:cs="Arial"/>
                <w:color w:val="000000"/>
                <w:szCs w:val="19"/>
                <w:lang w:eastAsia="es-AR"/>
              </w:rPr>
              <w:t>Créditos por arrendamientos financieros</w:t>
            </w:r>
          </w:p>
        </w:tc>
        <w:tc>
          <w:tcPr>
            <w:tcW w:w="1256" w:type="dxa"/>
            <w:tcBorders>
              <w:top w:val="nil"/>
              <w:left w:val="nil"/>
              <w:bottom w:val="nil"/>
              <w:right w:val="nil"/>
            </w:tcBorders>
            <w:shd w:val="clear" w:color="000000" w:fill="FFFFFF"/>
            <w:vAlign w:val="center"/>
            <w:hideMark/>
          </w:tcPr>
          <w:p w14:paraId="4850F82B" w14:textId="2371B90A" w:rsidR="005707E1" w:rsidRPr="00E93BBB" w:rsidRDefault="005707E1" w:rsidP="005707E1">
            <w:pPr>
              <w:jc w:val="right"/>
              <w:rPr>
                <w:rFonts w:cs="Arial"/>
                <w:color w:val="000000"/>
                <w:szCs w:val="19"/>
                <w:lang w:eastAsia="es-AR"/>
              </w:rPr>
            </w:pPr>
            <w:r w:rsidRPr="00E93BBB">
              <w:rPr>
                <w:rFonts w:cs="Arial"/>
                <w:color w:val="000000"/>
                <w:szCs w:val="19"/>
                <w:lang w:eastAsia="es-AR"/>
              </w:rPr>
              <w:t>43.131</w:t>
            </w:r>
          </w:p>
        </w:tc>
        <w:tc>
          <w:tcPr>
            <w:tcW w:w="1216" w:type="dxa"/>
            <w:tcBorders>
              <w:top w:val="nil"/>
              <w:left w:val="nil"/>
              <w:bottom w:val="nil"/>
              <w:right w:val="nil"/>
            </w:tcBorders>
            <w:shd w:val="clear" w:color="000000" w:fill="FFFFFF"/>
            <w:vAlign w:val="center"/>
            <w:hideMark/>
          </w:tcPr>
          <w:p w14:paraId="654D7584" w14:textId="5C03E7D5" w:rsidR="005707E1" w:rsidRPr="00E93BBB" w:rsidRDefault="005707E1" w:rsidP="005707E1">
            <w:pPr>
              <w:jc w:val="right"/>
              <w:rPr>
                <w:rFonts w:cs="Arial"/>
                <w:color w:val="000000"/>
                <w:szCs w:val="19"/>
                <w:lang w:eastAsia="es-AR"/>
              </w:rPr>
            </w:pPr>
            <w:r w:rsidRPr="00E93BBB">
              <w:rPr>
                <w:rFonts w:cs="Arial"/>
                <w:color w:val="000000"/>
                <w:szCs w:val="19"/>
                <w:lang w:eastAsia="es-AR"/>
              </w:rPr>
              <w:t>86.542</w:t>
            </w:r>
          </w:p>
        </w:tc>
        <w:tc>
          <w:tcPr>
            <w:tcW w:w="1412" w:type="dxa"/>
            <w:tcBorders>
              <w:top w:val="nil"/>
              <w:left w:val="nil"/>
              <w:bottom w:val="nil"/>
              <w:right w:val="nil"/>
            </w:tcBorders>
            <w:shd w:val="clear" w:color="000000" w:fill="FFFFFF"/>
            <w:noWrap/>
            <w:vAlign w:val="center"/>
            <w:hideMark/>
          </w:tcPr>
          <w:p w14:paraId="67A2385F" w14:textId="70BA3113" w:rsidR="005707E1" w:rsidRPr="00E93BBB" w:rsidRDefault="005707E1" w:rsidP="005707E1">
            <w:pPr>
              <w:jc w:val="right"/>
              <w:rPr>
                <w:rFonts w:cs="Arial"/>
                <w:szCs w:val="19"/>
                <w:lang w:eastAsia="es-AR"/>
              </w:rPr>
            </w:pPr>
            <w:r w:rsidRPr="00E93BBB">
              <w:rPr>
                <w:rFonts w:cs="Arial"/>
                <w:szCs w:val="19"/>
                <w:lang w:eastAsia="es-AR"/>
              </w:rPr>
              <w:t>(50,2%)</w:t>
            </w:r>
          </w:p>
        </w:tc>
      </w:tr>
      <w:tr w:rsidR="005707E1" w:rsidRPr="00E93BBB" w14:paraId="55BF6A6C" w14:textId="77777777" w:rsidTr="005707E1">
        <w:trPr>
          <w:trHeight w:val="220"/>
        </w:trPr>
        <w:tc>
          <w:tcPr>
            <w:tcW w:w="4916" w:type="dxa"/>
            <w:tcBorders>
              <w:top w:val="nil"/>
              <w:left w:val="nil"/>
              <w:bottom w:val="nil"/>
              <w:right w:val="nil"/>
            </w:tcBorders>
            <w:shd w:val="clear" w:color="000000" w:fill="FFFFFF"/>
            <w:vAlign w:val="center"/>
            <w:hideMark/>
          </w:tcPr>
          <w:p w14:paraId="637DDDC5" w14:textId="77777777" w:rsidR="005707E1" w:rsidRPr="00E93BBB" w:rsidRDefault="005707E1" w:rsidP="005707E1">
            <w:pPr>
              <w:rPr>
                <w:rFonts w:cs="Arial"/>
                <w:color w:val="000000"/>
                <w:szCs w:val="19"/>
                <w:lang w:eastAsia="es-AR"/>
              </w:rPr>
            </w:pPr>
            <w:r w:rsidRPr="00E93BBB">
              <w:rPr>
                <w:rFonts w:cs="Arial"/>
                <w:color w:val="000000"/>
                <w:szCs w:val="19"/>
                <w:lang w:eastAsia="es-AR"/>
              </w:rPr>
              <w:t>Otros Comprendidos en las normas de clasificación de deudores</w:t>
            </w:r>
          </w:p>
        </w:tc>
        <w:tc>
          <w:tcPr>
            <w:tcW w:w="1256" w:type="dxa"/>
            <w:tcBorders>
              <w:top w:val="nil"/>
              <w:left w:val="nil"/>
              <w:bottom w:val="nil"/>
              <w:right w:val="nil"/>
            </w:tcBorders>
            <w:shd w:val="clear" w:color="000000" w:fill="FFFFFF"/>
            <w:vAlign w:val="center"/>
            <w:hideMark/>
          </w:tcPr>
          <w:p w14:paraId="6EB1BBF6" w14:textId="1CFADA6F" w:rsidR="005707E1" w:rsidRPr="00E93BBB" w:rsidRDefault="005707E1" w:rsidP="005707E1">
            <w:pPr>
              <w:jc w:val="right"/>
              <w:rPr>
                <w:rFonts w:cs="Arial"/>
                <w:color w:val="000000"/>
                <w:szCs w:val="19"/>
                <w:lang w:eastAsia="es-AR"/>
              </w:rPr>
            </w:pPr>
            <w:r w:rsidRPr="00E93BBB">
              <w:rPr>
                <w:rFonts w:cs="Arial"/>
                <w:color w:val="000000"/>
                <w:szCs w:val="19"/>
                <w:lang w:eastAsia="es-AR"/>
              </w:rPr>
              <w:t>493.448</w:t>
            </w:r>
          </w:p>
        </w:tc>
        <w:tc>
          <w:tcPr>
            <w:tcW w:w="1216" w:type="dxa"/>
            <w:tcBorders>
              <w:top w:val="nil"/>
              <w:left w:val="nil"/>
              <w:bottom w:val="nil"/>
              <w:right w:val="nil"/>
            </w:tcBorders>
            <w:shd w:val="clear" w:color="000000" w:fill="FFFFFF"/>
            <w:vAlign w:val="center"/>
            <w:hideMark/>
          </w:tcPr>
          <w:p w14:paraId="3384ADB3" w14:textId="6DDF0106" w:rsidR="005707E1" w:rsidRPr="00E93BBB" w:rsidRDefault="005707E1" w:rsidP="005707E1">
            <w:pPr>
              <w:jc w:val="right"/>
              <w:rPr>
                <w:rFonts w:cs="Arial"/>
                <w:color w:val="000000"/>
                <w:szCs w:val="19"/>
                <w:lang w:eastAsia="es-AR"/>
              </w:rPr>
            </w:pPr>
            <w:r w:rsidRPr="00E93BBB">
              <w:rPr>
                <w:rFonts w:cs="Arial"/>
                <w:color w:val="000000"/>
                <w:szCs w:val="19"/>
                <w:lang w:eastAsia="es-AR"/>
              </w:rPr>
              <w:t>490.153</w:t>
            </w:r>
          </w:p>
        </w:tc>
        <w:tc>
          <w:tcPr>
            <w:tcW w:w="1412" w:type="dxa"/>
            <w:tcBorders>
              <w:top w:val="nil"/>
              <w:left w:val="nil"/>
              <w:bottom w:val="nil"/>
              <w:right w:val="nil"/>
            </w:tcBorders>
            <w:shd w:val="clear" w:color="000000" w:fill="FFFFFF"/>
            <w:noWrap/>
            <w:vAlign w:val="center"/>
            <w:hideMark/>
          </w:tcPr>
          <w:p w14:paraId="04088412" w14:textId="50329951" w:rsidR="005707E1" w:rsidRPr="00E93BBB" w:rsidRDefault="005707E1" w:rsidP="005707E1">
            <w:pPr>
              <w:jc w:val="right"/>
              <w:rPr>
                <w:rFonts w:cs="Arial"/>
                <w:szCs w:val="19"/>
                <w:lang w:eastAsia="es-AR"/>
              </w:rPr>
            </w:pPr>
            <w:r w:rsidRPr="00E93BBB">
              <w:rPr>
                <w:rFonts w:cs="Arial"/>
                <w:szCs w:val="19"/>
                <w:lang w:eastAsia="es-AR"/>
              </w:rPr>
              <w:t>0,7%</w:t>
            </w:r>
          </w:p>
        </w:tc>
      </w:tr>
      <w:tr w:rsidR="005707E1" w:rsidRPr="00E93BBB" w14:paraId="67D08E38" w14:textId="77777777" w:rsidTr="005707E1">
        <w:trPr>
          <w:trHeight w:val="440"/>
        </w:trPr>
        <w:tc>
          <w:tcPr>
            <w:tcW w:w="4916" w:type="dxa"/>
            <w:tcBorders>
              <w:top w:val="nil"/>
              <w:left w:val="nil"/>
              <w:bottom w:val="nil"/>
              <w:right w:val="nil"/>
            </w:tcBorders>
            <w:shd w:val="clear" w:color="000000" w:fill="FFFFFF"/>
            <w:vAlign w:val="center"/>
            <w:hideMark/>
          </w:tcPr>
          <w:p w14:paraId="2B62A0CE" w14:textId="77777777" w:rsidR="005707E1" w:rsidRPr="00E93BBB" w:rsidRDefault="005707E1" w:rsidP="005707E1">
            <w:pPr>
              <w:rPr>
                <w:rFonts w:cs="Arial"/>
                <w:color w:val="000000"/>
                <w:szCs w:val="19"/>
                <w:lang w:eastAsia="es-AR"/>
              </w:rPr>
            </w:pPr>
            <w:r w:rsidRPr="00E93BBB">
              <w:rPr>
                <w:rFonts w:cs="Arial"/>
                <w:color w:val="000000"/>
                <w:szCs w:val="19"/>
                <w:lang w:eastAsia="es-AR"/>
              </w:rPr>
              <w:t>Cuentas de Orden – Contingentes – Otras garantías otorgadas comprendidas en las normas de clasificación de deudores (1)</w:t>
            </w:r>
          </w:p>
        </w:tc>
        <w:tc>
          <w:tcPr>
            <w:tcW w:w="1256" w:type="dxa"/>
            <w:tcBorders>
              <w:top w:val="nil"/>
              <w:left w:val="nil"/>
              <w:bottom w:val="nil"/>
              <w:right w:val="nil"/>
            </w:tcBorders>
            <w:shd w:val="clear" w:color="000000" w:fill="FFFFFF"/>
            <w:vAlign w:val="center"/>
            <w:hideMark/>
          </w:tcPr>
          <w:p w14:paraId="01BFC413" w14:textId="24634C52" w:rsidR="005707E1" w:rsidRPr="00E93BBB" w:rsidRDefault="005707E1" w:rsidP="005707E1">
            <w:pPr>
              <w:jc w:val="right"/>
              <w:rPr>
                <w:rFonts w:cs="Arial"/>
                <w:color w:val="000000"/>
                <w:szCs w:val="19"/>
                <w:lang w:eastAsia="es-AR"/>
              </w:rPr>
            </w:pPr>
            <w:r w:rsidRPr="00E93BBB">
              <w:rPr>
                <w:rFonts w:cs="Arial"/>
                <w:color w:val="000000"/>
                <w:szCs w:val="19"/>
                <w:lang w:eastAsia="es-AR"/>
              </w:rPr>
              <w:t>456.720</w:t>
            </w:r>
          </w:p>
        </w:tc>
        <w:tc>
          <w:tcPr>
            <w:tcW w:w="1216" w:type="dxa"/>
            <w:tcBorders>
              <w:top w:val="nil"/>
              <w:left w:val="nil"/>
              <w:bottom w:val="nil"/>
              <w:right w:val="nil"/>
            </w:tcBorders>
            <w:shd w:val="clear" w:color="000000" w:fill="FFFFFF"/>
            <w:vAlign w:val="center"/>
            <w:hideMark/>
          </w:tcPr>
          <w:p w14:paraId="34D1BA16" w14:textId="41778D16" w:rsidR="005707E1" w:rsidRPr="00E93BBB" w:rsidRDefault="005707E1" w:rsidP="005707E1">
            <w:pPr>
              <w:jc w:val="right"/>
              <w:rPr>
                <w:rFonts w:cs="Arial"/>
                <w:color w:val="000000"/>
                <w:szCs w:val="19"/>
                <w:lang w:eastAsia="es-AR"/>
              </w:rPr>
            </w:pPr>
            <w:r w:rsidRPr="00E93BBB">
              <w:rPr>
                <w:rFonts w:cs="Arial"/>
                <w:color w:val="000000"/>
                <w:szCs w:val="19"/>
                <w:lang w:eastAsia="es-AR"/>
              </w:rPr>
              <w:t>425.433</w:t>
            </w:r>
          </w:p>
        </w:tc>
        <w:tc>
          <w:tcPr>
            <w:tcW w:w="1412" w:type="dxa"/>
            <w:tcBorders>
              <w:top w:val="nil"/>
              <w:left w:val="nil"/>
              <w:bottom w:val="nil"/>
              <w:right w:val="nil"/>
            </w:tcBorders>
            <w:shd w:val="clear" w:color="000000" w:fill="FFFFFF"/>
            <w:noWrap/>
            <w:vAlign w:val="center"/>
            <w:hideMark/>
          </w:tcPr>
          <w:p w14:paraId="6CDCA5C6" w14:textId="252E0C6F" w:rsidR="005707E1" w:rsidRPr="00E93BBB" w:rsidRDefault="005707E1" w:rsidP="005707E1">
            <w:pPr>
              <w:jc w:val="right"/>
              <w:rPr>
                <w:rFonts w:cs="Arial"/>
                <w:szCs w:val="19"/>
                <w:lang w:eastAsia="es-AR"/>
              </w:rPr>
            </w:pPr>
            <w:r w:rsidRPr="00E93BBB">
              <w:rPr>
                <w:rFonts w:cs="Arial"/>
                <w:szCs w:val="19"/>
                <w:lang w:eastAsia="es-AR"/>
              </w:rPr>
              <w:t>7,4%</w:t>
            </w:r>
          </w:p>
        </w:tc>
      </w:tr>
      <w:tr w:rsidR="005707E1" w:rsidRPr="00E93BBB" w14:paraId="54806319" w14:textId="77777777" w:rsidTr="005707E1">
        <w:trPr>
          <w:trHeight w:val="440"/>
        </w:trPr>
        <w:tc>
          <w:tcPr>
            <w:tcW w:w="4916" w:type="dxa"/>
            <w:tcBorders>
              <w:top w:val="nil"/>
              <w:left w:val="nil"/>
              <w:bottom w:val="nil"/>
              <w:right w:val="nil"/>
            </w:tcBorders>
            <w:shd w:val="clear" w:color="000000" w:fill="FFFFFF"/>
            <w:vAlign w:val="center"/>
            <w:hideMark/>
          </w:tcPr>
          <w:p w14:paraId="46ECECC2" w14:textId="77777777" w:rsidR="005707E1" w:rsidRPr="00E93BBB" w:rsidRDefault="005707E1" w:rsidP="005707E1">
            <w:pPr>
              <w:rPr>
                <w:rFonts w:cs="Arial"/>
                <w:color w:val="000000"/>
                <w:szCs w:val="19"/>
                <w:lang w:eastAsia="es-AR"/>
              </w:rPr>
            </w:pPr>
            <w:r w:rsidRPr="00E93BBB">
              <w:rPr>
                <w:rFonts w:cs="Arial"/>
                <w:color w:val="000000"/>
                <w:szCs w:val="19"/>
                <w:lang w:eastAsia="es-AR"/>
              </w:rPr>
              <w:t>Cuentas de Orden – Contingentes – Otras comprendidas en las normas de clasificación de deudores (2)</w:t>
            </w:r>
          </w:p>
        </w:tc>
        <w:tc>
          <w:tcPr>
            <w:tcW w:w="1256" w:type="dxa"/>
            <w:tcBorders>
              <w:top w:val="nil"/>
              <w:left w:val="nil"/>
              <w:bottom w:val="nil"/>
              <w:right w:val="nil"/>
            </w:tcBorders>
            <w:shd w:val="clear" w:color="000000" w:fill="FFFFFF"/>
            <w:vAlign w:val="center"/>
            <w:hideMark/>
          </w:tcPr>
          <w:p w14:paraId="0A43B655" w14:textId="31B2CC3C" w:rsidR="005707E1" w:rsidRPr="00E93BBB" w:rsidRDefault="005707E1" w:rsidP="005707E1">
            <w:pPr>
              <w:jc w:val="right"/>
              <w:rPr>
                <w:rFonts w:cs="Arial"/>
                <w:color w:val="000000"/>
                <w:szCs w:val="19"/>
                <w:lang w:eastAsia="es-AR"/>
              </w:rPr>
            </w:pPr>
            <w:r w:rsidRPr="00E93BBB">
              <w:rPr>
                <w:rFonts w:cs="Arial"/>
                <w:color w:val="000000"/>
                <w:szCs w:val="19"/>
                <w:lang w:eastAsia="es-AR"/>
              </w:rPr>
              <w:t>175.149</w:t>
            </w:r>
          </w:p>
        </w:tc>
        <w:tc>
          <w:tcPr>
            <w:tcW w:w="1216" w:type="dxa"/>
            <w:tcBorders>
              <w:top w:val="nil"/>
              <w:left w:val="nil"/>
              <w:bottom w:val="nil"/>
              <w:right w:val="nil"/>
            </w:tcBorders>
            <w:shd w:val="clear" w:color="000000" w:fill="FFFFFF"/>
            <w:vAlign w:val="center"/>
            <w:hideMark/>
          </w:tcPr>
          <w:p w14:paraId="62B684E9" w14:textId="67C63F5D" w:rsidR="005707E1" w:rsidRPr="00E93BBB" w:rsidRDefault="005707E1" w:rsidP="005707E1">
            <w:pPr>
              <w:jc w:val="right"/>
              <w:rPr>
                <w:rFonts w:cs="Arial"/>
                <w:color w:val="000000"/>
                <w:szCs w:val="19"/>
                <w:lang w:eastAsia="es-AR"/>
              </w:rPr>
            </w:pPr>
            <w:r w:rsidRPr="00E93BBB">
              <w:rPr>
                <w:rFonts w:cs="Arial"/>
                <w:color w:val="000000"/>
                <w:szCs w:val="19"/>
                <w:lang w:eastAsia="es-AR"/>
              </w:rPr>
              <w:t>301.927</w:t>
            </w:r>
          </w:p>
        </w:tc>
        <w:tc>
          <w:tcPr>
            <w:tcW w:w="1412" w:type="dxa"/>
            <w:tcBorders>
              <w:top w:val="nil"/>
              <w:left w:val="nil"/>
              <w:bottom w:val="nil"/>
              <w:right w:val="nil"/>
            </w:tcBorders>
            <w:shd w:val="clear" w:color="000000" w:fill="FFFFFF"/>
            <w:noWrap/>
            <w:vAlign w:val="center"/>
            <w:hideMark/>
          </w:tcPr>
          <w:p w14:paraId="0F15DB07" w14:textId="76129902" w:rsidR="005707E1" w:rsidRPr="00E93BBB" w:rsidRDefault="005707E1" w:rsidP="005707E1">
            <w:pPr>
              <w:jc w:val="right"/>
              <w:rPr>
                <w:rFonts w:cs="Arial"/>
                <w:szCs w:val="19"/>
                <w:lang w:eastAsia="es-AR"/>
              </w:rPr>
            </w:pPr>
            <w:r w:rsidRPr="00E93BBB">
              <w:rPr>
                <w:rFonts w:cs="Arial"/>
                <w:szCs w:val="19"/>
                <w:lang w:eastAsia="es-AR"/>
              </w:rPr>
              <w:t>(42,0%)</w:t>
            </w:r>
          </w:p>
        </w:tc>
      </w:tr>
      <w:tr w:rsidR="005707E1" w:rsidRPr="00E93BBB" w14:paraId="17A0D390" w14:textId="77777777" w:rsidTr="005707E1">
        <w:trPr>
          <w:trHeight w:val="230"/>
        </w:trPr>
        <w:tc>
          <w:tcPr>
            <w:tcW w:w="4916" w:type="dxa"/>
            <w:tcBorders>
              <w:top w:val="nil"/>
              <w:left w:val="nil"/>
              <w:bottom w:val="nil"/>
              <w:right w:val="nil"/>
            </w:tcBorders>
            <w:shd w:val="clear" w:color="000000" w:fill="FFFFFF"/>
            <w:vAlign w:val="bottom"/>
            <w:hideMark/>
          </w:tcPr>
          <w:p w14:paraId="5C66A1D4" w14:textId="77777777" w:rsidR="005707E1" w:rsidRPr="00E93BBB" w:rsidRDefault="005707E1" w:rsidP="005707E1">
            <w:pPr>
              <w:rPr>
                <w:rFonts w:cs="Arial"/>
                <w:b/>
                <w:bCs/>
                <w:color w:val="000000"/>
                <w:szCs w:val="19"/>
                <w:lang w:eastAsia="es-AR"/>
              </w:rPr>
            </w:pPr>
            <w:r w:rsidRPr="00E93BBB">
              <w:rPr>
                <w:rFonts w:cs="Arial"/>
                <w:b/>
                <w:bCs/>
                <w:color w:val="000000"/>
                <w:szCs w:val="19"/>
                <w:lang w:eastAsia="es-AR"/>
              </w:rPr>
              <w:t>Subtotal Otros conceptos</w:t>
            </w:r>
          </w:p>
        </w:tc>
        <w:tc>
          <w:tcPr>
            <w:tcW w:w="1256" w:type="dxa"/>
            <w:tcBorders>
              <w:top w:val="single" w:sz="4" w:space="0" w:color="auto"/>
              <w:left w:val="nil"/>
              <w:bottom w:val="double" w:sz="6" w:space="0" w:color="auto"/>
              <w:right w:val="nil"/>
            </w:tcBorders>
            <w:shd w:val="clear" w:color="000000" w:fill="FFFFFF"/>
            <w:vAlign w:val="bottom"/>
            <w:hideMark/>
          </w:tcPr>
          <w:p w14:paraId="685B237F" w14:textId="543EBA56" w:rsidR="005707E1" w:rsidRPr="00E93BBB" w:rsidRDefault="005707E1" w:rsidP="005707E1">
            <w:pPr>
              <w:jc w:val="right"/>
              <w:rPr>
                <w:rFonts w:cs="Arial"/>
                <w:b/>
                <w:bCs/>
                <w:color w:val="000000"/>
                <w:szCs w:val="19"/>
                <w:lang w:eastAsia="es-AR"/>
              </w:rPr>
            </w:pPr>
            <w:r w:rsidRPr="00E93BBB">
              <w:rPr>
                <w:rFonts w:cs="Arial"/>
                <w:b/>
                <w:bCs/>
                <w:color w:val="000000"/>
                <w:szCs w:val="19"/>
                <w:lang w:eastAsia="es-AR"/>
              </w:rPr>
              <w:t>1.588.076</w:t>
            </w:r>
          </w:p>
        </w:tc>
        <w:tc>
          <w:tcPr>
            <w:tcW w:w="1216" w:type="dxa"/>
            <w:tcBorders>
              <w:top w:val="single" w:sz="4" w:space="0" w:color="auto"/>
              <w:left w:val="nil"/>
              <w:bottom w:val="double" w:sz="6" w:space="0" w:color="auto"/>
              <w:right w:val="nil"/>
            </w:tcBorders>
            <w:shd w:val="clear" w:color="000000" w:fill="FFFFFF"/>
            <w:vAlign w:val="bottom"/>
            <w:hideMark/>
          </w:tcPr>
          <w:p w14:paraId="0B6DA50B" w14:textId="4E3409D0" w:rsidR="005707E1" w:rsidRPr="00E93BBB" w:rsidRDefault="005707E1" w:rsidP="005707E1">
            <w:pPr>
              <w:jc w:val="right"/>
              <w:rPr>
                <w:rFonts w:cs="Arial"/>
                <w:b/>
                <w:bCs/>
                <w:color w:val="000000"/>
                <w:szCs w:val="19"/>
                <w:lang w:eastAsia="es-AR"/>
              </w:rPr>
            </w:pPr>
            <w:r w:rsidRPr="00E93BBB">
              <w:rPr>
                <w:rFonts w:cs="Arial"/>
                <w:b/>
                <w:bCs/>
                <w:color w:val="000000"/>
                <w:szCs w:val="19"/>
                <w:lang w:eastAsia="es-AR"/>
              </w:rPr>
              <w:t>1.759.115</w:t>
            </w:r>
          </w:p>
        </w:tc>
        <w:tc>
          <w:tcPr>
            <w:tcW w:w="1412" w:type="dxa"/>
            <w:tcBorders>
              <w:top w:val="single" w:sz="4" w:space="0" w:color="auto"/>
              <w:left w:val="nil"/>
              <w:bottom w:val="double" w:sz="6" w:space="0" w:color="auto"/>
              <w:right w:val="nil"/>
            </w:tcBorders>
            <w:shd w:val="clear" w:color="000000" w:fill="FFFFFF"/>
            <w:noWrap/>
            <w:vAlign w:val="bottom"/>
            <w:hideMark/>
          </w:tcPr>
          <w:p w14:paraId="08614BAD" w14:textId="7EA2BBCA" w:rsidR="005707E1" w:rsidRPr="00E93BBB" w:rsidRDefault="005707E1" w:rsidP="005707E1">
            <w:pPr>
              <w:jc w:val="right"/>
              <w:rPr>
                <w:rFonts w:cs="Arial"/>
                <w:b/>
                <w:bCs/>
                <w:szCs w:val="19"/>
                <w:lang w:eastAsia="es-AR"/>
              </w:rPr>
            </w:pPr>
            <w:r w:rsidRPr="00E93BBB">
              <w:rPr>
                <w:rFonts w:cs="Arial"/>
                <w:b/>
                <w:bCs/>
                <w:szCs w:val="19"/>
                <w:lang w:eastAsia="es-AR"/>
              </w:rPr>
              <w:t>(9,7%)</w:t>
            </w:r>
          </w:p>
        </w:tc>
      </w:tr>
      <w:tr w:rsidR="005707E1" w:rsidRPr="00E93BBB" w14:paraId="57FEA088" w14:textId="77777777" w:rsidTr="005707E1">
        <w:trPr>
          <w:trHeight w:val="240"/>
        </w:trPr>
        <w:tc>
          <w:tcPr>
            <w:tcW w:w="4916" w:type="dxa"/>
            <w:tcBorders>
              <w:top w:val="nil"/>
              <w:left w:val="nil"/>
              <w:bottom w:val="nil"/>
              <w:right w:val="nil"/>
            </w:tcBorders>
            <w:shd w:val="clear" w:color="000000" w:fill="FFFFFF"/>
            <w:vAlign w:val="bottom"/>
            <w:hideMark/>
          </w:tcPr>
          <w:p w14:paraId="0FE0F922" w14:textId="69B65A2A" w:rsidR="005707E1" w:rsidRPr="00E93BBB" w:rsidRDefault="005707E1" w:rsidP="005707E1">
            <w:pPr>
              <w:rPr>
                <w:rFonts w:cs="Arial"/>
                <w:color w:val="000000"/>
                <w:szCs w:val="19"/>
                <w:lang w:eastAsia="es-AR"/>
              </w:rPr>
            </w:pPr>
          </w:p>
        </w:tc>
        <w:tc>
          <w:tcPr>
            <w:tcW w:w="1256" w:type="dxa"/>
            <w:tcBorders>
              <w:top w:val="nil"/>
              <w:left w:val="nil"/>
              <w:bottom w:val="nil"/>
              <w:right w:val="nil"/>
            </w:tcBorders>
            <w:shd w:val="clear" w:color="000000" w:fill="FFFFFF"/>
            <w:vAlign w:val="bottom"/>
            <w:hideMark/>
          </w:tcPr>
          <w:p w14:paraId="44C23B35" w14:textId="13ADE8B5" w:rsidR="005707E1" w:rsidRPr="00E93BBB" w:rsidRDefault="005707E1" w:rsidP="005707E1">
            <w:pPr>
              <w:jc w:val="right"/>
              <w:rPr>
                <w:rFonts w:cs="Arial"/>
                <w:b/>
                <w:bCs/>
                <w:color w:val="000000"/>
                <w:szCs w:val="19"/>
                <w:lang w:eastAsia="es-AR"/>
              </w:rPr>
            </w:pPr>
          </w:p>
        </w:tc>
        <w:tc>
          <w:tcPr>
            <w:tcW w:w="1216" w:type="dxa"/>
            <w:tcBorders>
              <w:top w:val="nil"/>
              <w:left w:val="nil"/>
              <w:bottom w:val="nil"/>
              <w:right w:val="nil"/>
            </w:tcBorders>
            <w:shd w:val="clear" w:color="000000" w:fill="FFFFFF"/>
            <w:vAlign w:val="bottom"/>
            <w:hideMark/>
          </w:tcPr>
          <w:p w14:paraId="6A664062" w14:textId="11C52D5E" w:rsidR="005707E1" w:rsidRPr="00E93BBB" w:rsidRDefault="005707E1" w:rsidP="005707E1">
            <w:pPr>
              <w:jc w:val="right"/>
              <w:rPr>
                <w:rFonts w:cs="Arial"/>
                <w:b/>
                <w:bCs/>
                <w:color w:val="000000"/>
                <w:szCs w:val="19"/>
                <w:lang w:eastAsia="es-AR"/>
              </w:rPr>
            </w:pPr>
          </w:p>
        </w:tc>
        <w:tc>
          <w:tcPr>
            <w:tcW w:w="1412" w:type="dxa"/>
            <w:tcBorders>
              <w:top w:val="nil"/>
              <w:left w:val="nil"/>
              <w:bottom w:val="nil"/>
              <w:right w:val="nil"/>
            </w:tcBorders>
            <w:shd w:val="clear" w:color="000000" w:fill="FFFFFF"/>
            <w:vAlign w:val="bottom"/>
            <w:hideMark/>
          </w:tcPr>
          <w:p w14:paraId="6FC0F186" w14:textId="546A18CF" w:rsidR="005707E1" w:rsidRPr="00E93BBB" w:rsidRDefault="005707E1" w:rsidP="005707E1">
            <w:pPr>
              <w:jc w:val="right"/>
              <w:rPr>
                <w:rFonts w:cs="Arial"/>
                <w:b/>
                <w:bCs/>
                <w:color w:val="000000"/>
                <w:szCs w:val="19"/>
                <w:lang w:eastAsia="es-AR"/>
              </w:rPr>
            </w:pPr>
          </w:p>
        </w:tc>
      </w:tr>
      <w:tr w:rsidR="005707E1" w:rsidRPr="00E93BBB" w14:paraId="2C05EE49" w14:textId="77777777" w:rsidTr="005707E1">
        <w:trPr>
          <w:trHeight w:val="240"/>
        </w:trPr>
        <w:tc>
          <w:tcPr>
            <w:tcW w:w="4916" w:type="dxa"/>
            <w:tcBorders>
              <w:top w:val="nil"/>
              <w:left w:val="nil"/>
              <w:bottom w:val="nil"/>
              <w:right w:val="nil"/>
            </w:tcBorders>
            <w:shd w:val="clear" w:color="000000" w:fill="FFFFFF"/>
            <w:vAlign w:val="bottom"/>
            <w:hideMark/>
          </w:tcPr>
          <w:p w14:paraId="5E616F2D" w14:textId="77777777" w:rsidR="005707E1" w:rsidRPr="00E93BBB" w:rsidRDefault="005707E1" w:rsidP="005707E1">
            <w:pPr>
              <w:rPr>
                <w:rFonts w:cs="Arial"/>
                <w:b/>
                <w:bCs/>
                <w:color w:val="000000"/>
                <w:szCs w:val="19"/>
                <w:lang w:eastAsia="es-AR"/>
              </w:rPr>
            </w:pPr>
            <w:r w:rsidRPr="00E93BBB">
              <w:rPr>
                <w:rFonts w:cs="Arial"/>
                <w:b/>
                <w:bCs/>
                <w:color w:val="000000"/>
                <w:szCs w:val="19"/>
                <w:lang w:eastAsia="es-AR"/>
              </w:rPr>
              <w:t>Total de Financiaciones (3)</w:t>
            </w:r>
          </w:p>
        </w:tc>
        <w:tc>
          <w:tcPr>
            <w:tcW w:w="1256" w:type="dxa"/>
            <w:tcBorders>
              <w:top w:val="single" w:sz="4" w:space="0" w:color="auto"/>
              <w:left w:val="nil"/>
              <w:bottom w:val="double" w:sz="6" w:space="0" w:color="auto"/>
              <w:right w:val="nil"/>
            </w:tcBorders>
            <w:shd w:val="clear" w:color="000000" w:fill="FFFFFF"/>
            <w:vAlign w:val="bottom"/>
            <w:hideMark/>
          </w:tcPr>
          <w:p w14:paraId="5AF2EF28" w14:textId="7DDB8747" w:rsidR="005707E1" w:rsidRPr="00E93BBB" w:rsidRDefault="005707E1" w:rsidP="005707E1">
            <w:pPr>
              <w:jc w:val="right"/>
              <w:rPr>
                <w:rFonts w:cs="Arial"/>
                <w:b/>
                <w:bCs/>
                <w:color w:val="000000"/>
                <w:szCs w:val="19"/>
                <w:lang w:eastAsia="es-AR"/>
              </w:rPr>
            </w:pPr>
            <w:r w:rsidRPr="00E93BBB">
              <w:rPr>
                <w:rFonts w:cs="Arial"/>
                <w:b/>
                <w:bCs/>
                <w:color w:val="000000"/>
                <w:szCs w:val="19"/>
                <w:lang w:eastAsia="es-AR"/>
              </w:rPr>
              <w:t>6.137.144</w:t>
            </w:r>
          </w:p>
        </w:tc>
        <w:tc>
          <w:tcPr>
            <w:tcW w:w="1216" w:type="dxa"/>
            <w:tcBorders>
              <w:top w:val="single" w:sz="4" w:space="0" w:color="auto"/>
              <w:left w:val="nil"/>
              <w:bottom w:val="double" w:sz="6" w:space="0" w:color="auto"/>
              <w:right w:val="nil"/>
            </w:tcBorders>
            <w:shd w:val="clear" w:color="000000" w:fill="FFFFFF"/>
            <w:vAlign w:val="bottom"/>
            <w:hideMark/>
          </w:tcPr>
          <w:p w14:paraId="34CDBB42" w14:textId="1389949A" w:rsidR="005707E1" w:rsidRPr="00E93BBB" w:rsidRDefault="005707E1" w:rsidP="005707E1">
            <w:pPr>
              <w:jc w:val="right"/>
              <w:rPr>
                <w:rFonts w:cs="Arial"/>
                <w:b/>
                <w:bCs/>
                <w:color w:val="000000"/>
                <w:szCs w:val="19"/>
                <w:lang w:eastAsia="es-AR"/>
              </w:rPr>
            </w:pPr>
            <w:r w:rsidRPr="00E93BBB">
              <w:rPr>
                <w:rFonts w:cs="Arial"/>
                <w:b/>
                <w:bCs/>
                <w:color w:val="000000"/>
                <w:szCs w:val="19"/>
                <w:lang w:eastAsia="es-AR"/>
              </w:rPr>
              <w:t>7.016.986</w:t>
            </w:r>
          </w:p>
        </w:tc>
        <w:tc>
          <w:tcPr>
            <w:tcW w:w="1412" w:type="dxa"/>
            <w:tcBorders>
              <w:top w:val="single" w:sz="4" w:space="0" w:color="auto"/>
              <w:left w:val="nil"/>
              <w:bottom w:val="double" w:sz="6" w:space="0" w:color="auto"/>
              <w:right w:val="nil"/>
            </w:tcBorders>
            <w:shd w:val="clear" w:color="000000" w:fill="FFFFFF"/>
            <w:noWrap/>
            <w:vAlign w:val="bottom"/>
            <w:hideMark/>
          </w:tcPr>
          <w:p w14:paraId="539591C4" w14:textId="7EC1BB3B" w:rsidR="005707E1" w:rsidRPr="00E93BBB" w:rsidRDefault="005707E1" w:rsidP="005707E1">
            <w:pPr>
              <w:jc w:val="right"/>
              <w:rPr>
                <w:rFonts w:cs="Arial"/>
                <w:b/>
                <w:bCs/>
                <w:szCs w:val="19"/>
                <w:lang w:eastAsia="es-AR"/>
              </w:rPr>
            </w:pPr>
            <w:r w:rsidRPr="00E93BBB">
              <w:rPr>
                <w:rFonts w:cs="Arial"/>
                <w:b/>
                <w:bCs/>
                <w:szCs w:val="19"/>
                <w:lang w:eastAsia="es-AR"/>
              </w:rPr>
              <w:t>(12,5%)</w:t>
            </w:r>
          </w:p>
        </w:tc>
      </w:tr>
    </w:tbl>
    <w:p w14:paraId="550E9DBA" w14:textId="77777777" w:rsidR="00082C55" w:rsidRPr="00E93BBB" w:rsidRDefault="00082C55" w:rsidP="00D52E9F">
      <w:pPr>
        <w:tabs>
          <w:tab w:val="left" w:pos="1701"/>
        </w:tabs>
        <w:ind w:left="1560" w:hanging="284"/>
        <w:rPr>
          <w:color w:val="000000" w:themeColor="text1"/>
          <w:szCs w:val="19"/>
        </w:rPr>
      </w:pPr>
    </w:p>
    <w:p w14:paraId="35D1447A" w14:textId="77777777" w:rsidR="009E5ED3" w:rsidRPr="00E93BBB" w:rsidRDefault="009E5ED3" w:rsidP="00F84032">
      <w:pPr>
        <w:numPr>
          <w:ilvl w:val="0"/>
          <w:numId w:val="6"/>
        </w:numPr>
        <w:shd w:val="clear" w:color="auto" w:fill="FFFFFF" w:themeFill="background1"/>
        <w:tabs>
          <w:tab w:val="left" w:pos="1701"/>
        </w:tabs>
        <w:ind w:left="1560" w:hanging="284"/>
        <w:jc w:val="both"/>
        <w:rPr>
          <w:rFonts w:cs="Arial"/>
          <w:color w:val="000000" w:themeColor="text1"/>
          <w:sz w:val="18"/>
          <w:szCs w:val="18"/>
        </w:rPr>
      </w:pPr>
      <w:r w:rsidRPr="00E93BBB">
        <w:rPr>
          <w:rFonts w:cs="Arial"/>
          <w:color w:val="000000" w:themeColor="text1"/>
          <w:sz w:val="18"/>
          <w:szCs w:val="18"/>
        </w:rPr>
        <w:t>Corresponde al saldo de garantías otorgadas por el Banco a sus clientes que constituyen un riesgo eventual registrados en cuentas de orden de la Entidad</w:t>
      </w:r>
      <w:r w:rsidR="00CF6745" w:rsidRPr="00E93BBB">
        <w:rPr>
          <w:rFonts w:cs="Arial"/>
          <w:color w:val="000000" w:themeColor="text1"/>
          <w:sz w:val="18"/>
          <w:szCs w:val="18"/>
        </w:rPr>
        <w:t>.</w:t>
      </w:r>
    </w:p>
    <w:p w14:paraId="383CC5D3" w14:textId="77777777" w:rsidR="009E5ED3" w:rsidRPr="00E93BBB" w:rsidRDefault="009E5ED3" w:rsidP="00F84032">
      <w:pPr>
        <w:numPr>
          <w:ilvl w:val="0"/>
          <w:numId w:val="6"/>
        </w:numPr>
        <w:shd w:val="clear" w:color="auto" w:fill="FFFFFF" w:themeFill="background1"/>
        <w:tabs>
          <w:tab w:val="left" w:pos="1701"/>
        </w:tabs>
        <w:ind w:left="1560" w:hanging="284"/>
        <w:jc w:val="both"/>
        <w:rPr>
          <w:rFonts w:cs="Arial"/>
          <w:color w:val="000000" w:themeColor="text1"/>
          <w:sz w:val="18"/>
          <w:szCs w:val="18"/>
        </w:rPr>
      </w:pPr>
      <w:r w:rsidRPr="00E93BBB">
        <w:rPr>
          <w:rFonts w:cs="Arial"/>
          <w:color w:val="000000" w:themeColor="text1"/>
          <w:sz w:val="18"/>
          <w:szCs w:val="18"/>
        </w:rPr>
        <w:t>Corresponde al saldo de responsabilidades por operaciones de comercio exterior y a créditos documentarios también de comercio exterior</w:t>
      </w:r>
      <w:r w:rsidR="0063426F" w:rsidRPr="00E93BBB">
        <w:rPr>
          <w:rFonts w:cs="Arial"/>
          <w:color w:val="000000" w:themeColor="text1"/>
          <w:sz w:val="18"/>
          <w:szCs w:val="18"/>
        </w:rPr>
        <w:t xml:space="preserve"> </w:t>
      </w:r>
      <w:r w:rsidRPr="00E93BBB">
        <w:rPr>
          <w:rFonts w:cs="Arial"/>
          <w:color w:val="000000" w:themeColor="text1"/>
          <w:sz w:val="18"/>
          <w:szCs w:val="18"/>
        </w:rPr>
        <w:t>constituyendo saldos eventuales registrados en cuentas de orden del Banco</w:t>
      </w:r>
      <w:r w:rsidR="00CF6745" w:rsidRPr="00E93BBB">
        <w:rPr>
          <w:rFonts w:cs="Arial"/>
          <w:color w:val="000000" w:themeColor="text1"/>
          <w:sz w:val="18"/>
          <w:szCs w:val="18"/>
        </w:rPr>
        <w:t>.</w:t>
      </w:r>
    </w:p>
    <w:p w14:paraId="0E7E10C3" w14:textId="77777777" w:rsidR="00B44E25" w:rsidRPr="00E93BBB" w:rsidRDefault="009E5ED3" w:rsidP="00F84032">
      <w:pPr>
        <w:numPr>
          <w:ilvl w:val="0"/>
          <w:numId w:val="6"/>
        </w:numPr>
        <w:shd w:val="clear" w:color="auto" w:fill="FFFFFF" w:themeFill="background1"/>
        <w:tabs>
          <w:tab w:val="left" w:pos="1701"/>
        </w:tabs>
        <w:ind w:left="1560" w:hanging="284"/>
        <w:jc w:val="both"/>
        <w:rPr>
          <w:color w:val="000000" w:themeColor="text1"/>
          <w:sz w:val="18"/>
          <w:szCs w:val="18"/>
        </w:rPr>
      </w:pPr>
      <w:r w:rsidRPr="00E93BBB">
        <w:rPr>
          <w:rFonts w:cs="Arial"/>
          <w:color w:val="000000" w:themeColor="text1"/>
          <w:sz w:val="18"/>
          <w:szCs w:val="18"/>
        </w:rPr>
        <w:t>No incluye previsiones</w:t>
      </w:r>
      <w:r w:rsidR="00CF6745" w:rsidRPr="00E93BBB">
        <w:rPr>
          <w:rFonts w:cs="Arial"/>
          <w:color w:val="000000" w:themeColor="text1"/>
          <w:sz w:val="18"/>
          <w:szCs w:val="18"/>
        </w:rPr>
        <w:t>.</w:t>
      </w:r>
      <w:r w:rsidR="00502E05" w:rsidRPr="00E93BBB">
        <w:rPr>
          <w:rFonts w:cs="Arial"/>
          <w:color w:val="000000" w:themeColor="text1"/>
          <w:sz w:val="18"/>
          <w:szCs w:val="18"/>
        </w:rPr>
        <w:tab/>
      </w:r>
    </w:p>
    <w:p w14:paraId="701F4CC3" w14:textId="71853D29" w:rsidR="00964C28" w:rsidRPr="00E93BBB" w:rsidRDefault="00964C28">
      <w:pPr>
        <w:rPr>
          <w:color w:val="000000" w:themeColor="text1"/>
          <w:sz w:val="18"/>
          <w:szCs w:val="18"/>
        </w:rPr>
      </w:pPr>
      <w:r w:rsidRPr="00E93BBB">
        <w:rPr>
          <w:color w:val="000000" w:themeColor="text1"/>
          <w:sz w:val="18"/>
          <w:szCs w:val="18"/>
        </w:rPr>
        <w:br w:type="page"/>
      </w:r>
    </w:p>
    <w:p w14:paraId="038AE424" w14:textId="77777777" w:rsidR="000C2A9B" w:rsidRPr="00E93BBB" w:rsidRDefault="000C2A9B">
      <w:pPr>
        <w:rPr>
          <w:color w:val="000000" w:themeColor="text1"/>
          <w:sz w:val="18"/>
          <w:szCs w:val="18"/>
        </w:rPr>
      </w:pPr>
    </w:p>
    <w:p w14:paraId="025EF420" w14:textId="77777777" w:rsidR="000C2A9B" w:rsidRPr="00E93BBB" w:rsidRDefault="000C2A9B">
      <w:pPr>
        <w:rPr>
          <w:color w:val="000000" w:themeColor="text1"/>
          <w:sz w:val="18"/>
          <w:szCs w:val="18"/>
        </w:rPr>
      </w:pPr>
    </w:p>
    <w:p w14:paraId="6CBD5B5B" w14:textId="77777777" w:rsidR="009E5ED3" w:rsidRPr="00E93BBB" w:rsidRDefault="009E5ED3" w:rsidP="0020294E">
      <w:pPr>
        <w:numPr>
          <w:ilvl w:val="0"/>
          <w:numId w:val="5"/>
        </w:numPr>
        <w:tabs>
          <w:tab w:val="left" w:pos="1134"/>
        </w:tabs>
        <w:ind w:firstLine="491"/>
        <w:jc w:val="both"/>
        <w:rPr>
          <w:b/>
          <w:color w:val="000000" w:themeColor="text1"/>
          <w:szCs w:val="19"/>
        </w:rPr>
      </w:pPr>
      <w:r w:rsidRPr="00E93BBB">
        <w:rPr>
          <w:b/>
          <w:color w:val="000000" w:themeColor="text1"/>
          <w:szCs w:val="19"/>
        </w:rPr>
        <w:t>Cartera de Depósitos</w:t>
      </w:r>
    </w:p>
    <w:p w14:paraId="3766A094" w14:textId="77777777" w:rsidR="000C057D" w:rsidRPr="00E93BBB" w:rsidRDefault="000C057D" w:rsidP="000C057D">
      <w:pPr>
        <w:shd w:val="clear" w:color="auto" w:fill="FFFFFF" w:themeFill="background1"/>
        <w:tabs>
          <w:tab w:val="left" w:pos="709"/>
        </w:tabs>
        <w:jc w:val="both"/>
        <w:rPr>
          <w:caps/>
          <w:color w:val="000000" w:themeColor="text1"/>
          <w:szCs w:val="19"/>
          <w:u w:val="single"/>
        </w:rPr>
      </w:pPr>
    </w:p>
    <w:p w14:paraId="772B249B" w14:textId="6EBD2BD4" w:rsidR="003A50C0" w:rsidRPr="00E93BBB" w:rsidRDefault="009E5ED3" w:rsidP="008F5C95">
      <w:pPr>
        <w:pStyle w:val="Titulonota"/>
        <w:ind w:left="1134"/>
        <w:jc w:val="both"/>
        <w:rPr>
          <w:b w:val="0"/>
          <w:caps w:val="0"/>
          <w:color w:val="000000" w:themeColor="text1"/>
          <w:sz w:val="19"/>
          <w:szCs w:val="19"/>
          <w:lang w:val="es-AR"/>
        </w:rPr>
      </w:pPr>
      <w:r w:rsidRPr="00E93BBB">
        <w:rPr>
          <w:b w:val="0"/>
          <w:caps w:val="0"/>
          <w:color w:val="000000" w:themeColor="text1"/>
          <w:sz w:val="19"/>
          <w:szCs w:val="19"/>
          <w:lang w:val="es-AR"/>
        </w:rPr>
        <w:t>Los depósitos totales consolidados</w:t>
      </w:r>
      <w:r w:rsidR="00F70092" w:rsidRPr="00E93BBB">
        <w:rPr>
          <w:b w:val="0"/>
          <w:caps w:val="0"/>
          <w:color w:val="000000" w:themeColor="text1"/>
          <w:sz w:val="19"/>
          <w:szCs w:val="19"/>
          <w:lang w:val="es-AR"/>
        </w:rPr>
        <w:t xml:space="preserve"> </w:t>
      </w:r>
      <w:r w:rsidRPr="00E93BBB">
        <w:rPr>
          <w:b w:val="0"/>
          <w:caps w:val="0"/>
          <w:color w:val="000000" w:themeColor="text1"/>
          <w:sz w:val="19"/>
          <w:szCs w:val="19"/>
          <w:lang w:val="es-AR"/>
        </w:rPr>
        <w:t xml:space="preserve">representan el </w:t>
      </w:r>
      <w:r w:rsidR="00EE55FA" w:rsidRPr="00E93BBB">
        <w:rPr>
          <w:b w:val="0"/>
          <w:caps w:val="0"/>
          <w:color w:val="000000" w:themeColor="text1"/>
          <w:sz w:val="19"/>
          <w:szCs w:val="19"/>
          <w:lang w:val="es-AR"/>
        </w:rPr>
        <w:t>8</w:t>
      </w:r>
      <w:r w:rsidR="00EF0AD5" w:rsidRPr="00E93BBB">
        <w:rPr>
          <w:b w:val="0"/>
          <w:caps w:val="0"/>
          <w:color w:val="000000" w:themeColor="text1"/>
          <w:sz w:val="19"/>
          <w:szCs w:val="19"/>
          <w:lang w:val="es-AR"/>
        </w:rPr>
        <w:t>7</w:t>
      </w:r>
      <w:r w:rsidR="001A4537" w:rsidRPr="00E93BBB">
        <w:rPr>
          <w:b w:val="0"/>
          <w:caps w:val="0"/>
          <w:color w:val="000000" w:themeColor="text1"/>
          <w:sz w:val="19"/>
          <w:szCs w:val="19"/>
          <w:lang w:val="es-AR"/>
        </w:rPr>
        <w:t>,</w:t>
      </w:r>
      <w:r w:rsidR="00EF0AD5" w:rsidRPr="00E93BBB">
        <w:rPr>
          <w:b w:val="0"/>
          <w:caps w:val="0"/>
          <w:color w:val="000000" w:themeColor="text1"/>
          <w:sz w:val="19"/>
          <w:szCs w:val="19"/>
          <w:lang w:val="es-AR"/>
        </w:rPr>
        <w:t>2</w:t>
      </w:r>
      <w:r w:rsidRPr="00E93BBB">
        <w:rPr>
          <w:b w:val="0"/>
          <w:caps w:val="0"/>
          <w:color w:val="000000" w:themeColor="text1"/>
          <w:sz w:val="19"/>
          <w:szCs w:val="19"/>
          <w:lang w:val="es-AR"/>
        </w:rPr>
        <w:t xml:space="preserve">% del pasivo al </w:t>
      </w:r>
      <w:r w:rsidR="00AA1608" w:rsidRPr="00E93BBB">
        <w:rPr>
          <w:b w:val="0"/>
          <w:caps w:val="0"/>
          <w:color w:val="000000" w:themeColor="text1"/>
          <w:sz w:val="19"/>
          <w:szCs w:val="19"/>
          <w:lang w:val="es-AR"/>
        </w:rPr>
        <w:t>30 de junio de 2020</w:t>
      </w:r>
      <w:r w:rsidR="000038E4" w:rsidRPr="00E93BBB">
        <w:rPr>
          <w:b w:val="0"/>
          <w:caps w:val="0"/>
          <w:color w:val="000000" w:themeColor="text1"/>
          <w:sz w:val="19"/>
          <w:szCs w:val="19"/>
          <w:lang w:val="es-AR"/>
        </w:rPr>
        <w:t>,</w:t>
      </w:r>
      <w:r w:rsidR="00F70092" w:rsidRPr="00E93BBB">
        <w:rPr>
          <w:b w:val="0"/>
          <w:caps w:val="0"/>
          <w:color w:val="000000" w:themeColor="text1"/>
          <w:sz w:val="19"/>
          <w:szCs w:val="19"/>
          <w:lang w:val="es-AR"/>
        </w:rPr>
        <w:t xml:space="preserve"> a</w:t>
      </w:r>
      <w:r w:rsidR="008802EB" w:rsidRPr="00E93BBB">
        <w:rPr>
          <w:b w:val="0"/>
          <w:caps w:val="0"/>
          <w:color w:val="000000" w:themeColor="text1"/>
          <w:sz w:val="19"/>
          <w:szCs w:val="19"/>
          <w:lang w:val="es-AR"/>
        </w:rPr>
        <w:t xml:space="preserve">umentaron </w:t>
      </w:r>
      <w:r w:rsidRPr="00E93BBB">
        <w:rPr>
          <w:b w:val="0"/>
          <w:caps w:val="0"/>
          <w:color w:val="000000" w:themeColor="text1"/>
          <w:sz w:val="19"/>
          <w:szCs w:val="19"/>
          <w:lang w:val="es-AR"/>
        </w:rPr>
        <w:t xml:space="preserve">un </w:t>
      </w:r>
      <w:r w:rsidR="002946C2" w:rsidRPr="00E93BBB">
        <w:rPr>
          <w:b w:val="0"/>
          <w:caps w:val="0"/>
          <w:color w:val="000000" w:themeColor="text1"/>
          <w:sz w:val="19"/>
          <w:szCs w:val="19"/>
          <w:lang w:val="es-AR"/>
        </w:rPr>
        <w:t>21</w:t>
      </w:r>
      <w:r w:rsidR="00EE55FA" w:rsidRPr="00E93BBB">
        <w:rPr>
          <w:b w:val="0"/>
          <w:caps w:val="0"/>
          <w:color w:val="000000" w:themeColor="text1"/>
          <w:sz w:val="19"/>
          <w:szCs w:val="19"/>
          <w:lang w:val="es-AR"/>
        </w:rPr>
        <w:t>%</w:t>
      </w:r>
      <w:r w:rsidR="0063426F" w:rsidRPr="00E93BBB">
        <w:rPr>
          <w:b w:val="0"/>
          <w:caps w:val="0"/>
          <w:color w:val="000000" w:themeColor="text1"/>
          <w:sz w:val="19"/>
          <w:szCs w:val="19"/>
          <w:lang w:val="es-AR"/>
        </w:rPr>
        <w:t xml:space="preserve"> </w:t>
      </w:r>
      <w:r w:rsidRPr="00E93BBB">
        <w:rPr>
          <w:b w:val="0"/>
          <w:caps w:val="0"/>
          <w:color w:val="000000" w:themeColor="text1"/>
          <w:sz w:val="19"/>
          <w:szCs w:val="19"/>
          <w:lang w:val="es-AR"/>
        </w:rPr>
        <w:t xml:space="preserve">alcanzando </w:t>
      </w:r>
      <w:r w:rsidR="002946C2" w:rsidRPr="00E93BBB">
        <w:rPr>
          <w:b w:val="0"/>
          <w:caps w:val="0"/>
          <w:color w:val="000000" w:themeColor="text1"/>
          <w:sz w:val="19"/>
          <w:szCs w:val="19"/>
          <w:lang w:val="es-AR"/>
        </w:rPr>
        <w:t>28</w:t>
      </w:r>
      <w:r w:rsidR="00EE55FA" w:rsidRPr="00E93BBB">
        <w:rPr>
          <w:b w:val="0"/>
          <w:caps w:val="0"/>
          <w:color w:val="000000" w:themeColor="text1"/>
          <w:sz w:val="19"/>
          <w:szCs w:val="19"/>
          <w:lang w:val="es-AR"/>
        </w:rPr>
        <w:t>.</w:t>
      </w:r>
      <w:r w:rsidR="002946C2" w:rsidRPr="00E93BBB">
        <w:rPr>
          <w:b w:val="0"/>
          <w:caps w:val="0"/>
          <w:color w:val="000000" w:themeColor="text1"/>
          <w:sz w:val="19"/>
          <w:szCs w:val="19"/>
          <w:lang w:val="es-AR"/>
        </w:rPr>
        <w:t>003</w:t>
      </w:r>
      <w:r w:rsidR="00EE55FA" w:rsidRPr="00E93BBB">
        <w:rPr>
          <w:b w:val="0"/>
          <w:caps w:val="0"/>
          <w:color w:val="000000" w:themeColor="text1"/>
          <w:sz w:val="19"/>
          <w:szCs w:val="19"/>
          <w:lang w:val="es-AR"/>
        </w:rPr>
        <w:t>,</w:t>
      </w:r>
      <w:r w:rsidR="002946C2" w:rsidRPr="00E93BBB">
        <w:rPr>
          <w:b w:val="0"/>
          <w:caps w:val="0"/>
          <w:color w:val="000000" w:themeColor="text1"/>
          <w:sz w:val="19"/>
          <w:szCs w:val="19"/>
          <w:lang w:val="es-AR"/>
        </w:rPr>
        <w:t>2</w:t>
      </w:r>
      <w:r w:rsidRPr="00E93BBB">
        <w:rPr>
          <w:b w:val="0"/>
          <w:caps w:val="0"/>
          <w:color w:val="000000" w:themeColor="text1"/>
          <w:sz w:val="19"/>
          <w:szCs w:val="19"/>
          <w:lang w:val="es-AR"/>
        </w:rPr>
        <w:t xml:space="preserve"> millones en comparación con </w:t>
      </w:r>
      <w:r w:rsidR="00EE55FA" w:rsidRPr="00E93BBB">
        <w:rPr>
          <w:b w:val="0"/>
          <w:caps w:val="0"/>
          <w:color w:val="000000" w:themeColor="text1"/>
          <w:sz w:val="19"/>
          <w:szCs w:val="19"/>
          <w:lang w:val="es-AR"/>
        </w:rPr>
        <w:t>2</w:t>
      </w:r>
      <w:r w:rsidR="002946C2" w:rsidRPr="00E93BBB">
        <w:rPr>
          <w:b w:val="0"/>
          <w:caps w:val="0"/>
          <w:color w:val="000000" w:themeColor="text1"/>
          <w:sz w:val="19"/>
          <w:szCs w:val="19"/>
          <w:lang w:val="es-AR"/>
        </w:rPr>
        <w:t>3</w:t>
      </w:r>
      <w:r w:rsidR="00EE55FA" w:rsidRPr="00E93BBB">
        <w:rPr>
          <w:b w:val="0"/>
          <w:caps w:val="0"/>
          <w:color w:val="000000" w:themeColor="text1"/>
          <w:sz w:val="19"/>
          <w:szCs w:val="19"/>
          <w:lang w:val="es-AR"/>
        </w:rPr>
        <w:t>.</w:t>
      </w:r>
      <w:r w:rsidR="002946C2" w:rsidRPr="00E93BBB">
        <w:rPr>
          <w:b w:val="0"/>
          <w:caps w:val="0"/>
          <w:color w:val="000000" w:themeColor="text1"/>
          <w:sz w:val="19"/>
          <w:szCs w:val="19"/>
          <w:lang w:val="es-AR"/>
        </w:rPr>
        <w:t>146</w:t>
      </w:r>
      <w:r w:rsidR="00EE55FA" w:rsidRPr="00E93BBB">
        <w:rPr>
          <w:b w:val="0"/>
          <w:caps w:val="0"/>
          <w:color w:val="000000" w:themeColor="text1"/>
          <w:sz w:val="19"/>
          <w:szCs w:val="19"/>
          <w:lang w:val="es-AR"/>
        </w:rPr>
        <w:t>,</w:t>
      </w:r>
      <w:r w:rsidR="002946C2" w:rsidRPr="00E93BBB">
        <w:rPr>
          <w:b w:val="0"/>
          <w:caps w:val="0"/>
          <w:color w:val="000000" w:themeColor="text1"/>
          <w:sz w:val="19"/>
          <w:szCs w:val="19"/>
          <w:lang w:val="es-AR"/>
        </w:rPr>
        <w:t>3</w:t>
      </w:r>
      <w:r w:rsidRPr="00E93BBB">
        <w:rPr>
          <w:b w:val="0"/>
          <w:caps w:val="0"/>
          <w:color w:val="000000" w:themeColor="text1"/>
          <w:sz w:val="19"/>
          <w:szCs w:val="19"/>
          <w:lang w:val="es-AR"/>
        </w:rPr>
        <w:t xml:space="preserve"> millones al </w:t>
      </w:r>
      <w:r w:rsidR="00976803" w:rsidRPr="00E93BBB">
        <w:rPr>
          <w:b w:val="0"/>
          <w:caps w:val="0"/>
          <w:color w:val="000000" w:themeColor="text1"/>
          <w:sz w:val="19"/>
          <w:szCs w:val="19"/>
          <w:lang w:val="es-AR"/>
        </w:rPr>
        <w:t>3</w:t>
      </w:r>
      <w:r w:rsidR="00E83127" w:rsidRPr="00E93BBB">
        <w:rPr>
          <w:b w:val="0"/>
          <w:caps w:val="0"/>
          <w:color w:val="000000" w:themeColor="text1"/>
          <w:sz w:val="19"/>
          <w:szCs w:val="19"/>
          <w:lang w:val="es-AR"/>
        </w:rPr>
        <w:t>1</w:t>
      </w:r>
      <w:r w:rsidR="00976803" w:rsidRPr="00E93BBB">
        <w:rPr>
          <w:b w:val="0"/>
          <w:caps w:val="0"/>
          <w:color w:val="000000" w:themeColor="text1"/>
          <w:sz w:val="19"/>
          <w:szCs w:val="19"/>
          <w:lang w:val="es-AR"/>
        </w:rPr>
        <w:t xml:space="preserve"> de </w:t>
      </w:r>
      <w:r w:rsidR="00E83127" w:rsidRPr="00E93BBB">
        <w:rPr>
          <w:b w:val="0"/>
          <w:caps w:val="0"/>
          <w:color w:val="000000" w:themeColor="text1"/>
          <w:sz w:val="19"/>
          <w:szCs w:val="19"/>
          <w:lang w:val="es-AR"/>
        </w:rPr>
        <w:t>diciembre</w:t>
      </w:r>
      <w:r w:rsidR="00976803" w:rsidRPr="00E93BBB">
        <w:rPr>
          <w:b w:val="0"/>
          <w:caps w:val="0"/>
          <w:color w:val="000000" w:themeColor="text1"/>
          <w:sz w:val="19"/>
          <w:szCs w:val="19"/>
          <w:lang w:val="es-AR"/>
        </w:rPr>
        <w:t xml:space="preserve"> de 201</w:t>
      </w:r>
      <w:r w:rsidR="00EE55FA" w:rsidRPr="00E93BBB">
        <w:rPr>
          <w:b w:val="0"/>
          <w:caps w:val="0"/>
          <w:color w:val="000000" w:themeColor="text1"/>
          <w:sz w:val="19"/>
          <w:szCs w:val="19"/>
          <w:lang w:val="es-AR"/>
        </w:rPr>
        <w:t>9</w:t>
      </w:r>
      <w:r w:rsidR="00CF6745" w:rsidRPr="00E93BBB">
        <w:rPr>
          <w:b w:val="0"/>
          <w:caps w:val="0"/>
          <w:color w:val="000000" w:themeColor="text1"/>
          <w:sz w:val="19"/>
          <w:szCs w:val="19"/>
          <w:lang w:val="es-AR"/>
        </w:rPr>
        <w:t>.</w:t>
      </w:r>
      <w:r w:rsidRPr="00E93BBB">
        <w:rPr>
          <w:b w:val="0"/>
          <w:caps w:val="0"/>
          <w:color w:val="000000" w:themeColor="text1"/>
          <w:sz w:val="19"/>
          <w:szCs w:val="19"/>
          <w:lang w:val="es-AR"/>
        </w:rPr>
        <w:t xml:space="preserve"> </w:t>
      </w:r>
    </w:p>
    <w:p w14:paraId="4D283C27" w14:textId="77777777" w:rsidR="007B2E66" w:rsidRPr="00E93BBB" w:rsidRDefault="007B2E66" w:rsidP="008F5C95">
      <w:pPr>
        <w:pStyle w:val="Titulonota"/>
        <w:ind w:left="1134"/>
        <w:jc w:val="both"/>
        <w:rPr>
          <w:b w:val="0"/>
          <w:caps w:val="0"/>
          <w:color w:val="000000" w:themeColor="text1"/>
          <w:sz w:val="19"/>
          <w:szCs w:val="19"/>
          <w:lang w:val="es-AR"/>
        </w:rPr>
      </w:pPr>
    </w:p>
    <w:p w14:paraId="1B988919" w14:textId="26447D77" w:rsidR="00F30407" w:rsidRPr="00E93BBB" w:rsidRDefault="009E5ED3">
      <w:pPr>
        <w:pStyle w:val="Titulonota"/>
        <w:ind w:left="1134"/>
        <w:jc w:val="both"/>
        <w:rPr>
          <w:b w:val="0"/>
          <w:caps w:val="0"/>
          <w:color w:val="000000" w:themeColor="text1"/>
          <w:sz w:val="19"/>
          <w:szCs w:val="19"/>
          <w:lang w:val="es-AR"/>
        </w:rPr>
      </w:pPr>
      <w:r w:rsidRPr="00E93BBB">
        <w:rPr>
          <w:b w:val="0"/>
          <w:caps w:val="0"/>
          <w:color w:val="000000" w:themeColor="text1"/>
          <w:sz w:val="19"/>
          <w:szCs w:val="19"/>
          <w:lang w:val="es-AR"/>
        </w:rPr>
        <w:t xml:space="preserve">Dicha variación se justifica principalmente por </w:t>
      </w:r>
      <w:r w:rsidR="00A352CC" w:rsidRPr="00E93BBB">
        <w:rPr>
          <w:b w:val="0"/>
          <w:caps w:val="0"/>
          <w:color w:val="000000" w:themeColor="text1"/>
          <w:sz w:val="19"/>
          <w:szCs w:val="19"/>
          <w:lang w:val="es-AR"/>
        </w:rPr>
        <w:t>el incremento</w:t>
      </w:r>
      <w:r w:rsidR="008802EB" w:rsidRPr="00E93BBB">
        <w:rPr>
          <w:b w:val="0"/>
          <w:caps w:val="0"/>
          <w:color w:val="000000" w:themeColor="text1"/>
          <w:sz w:val="19"/>
          <w:szCs w:val="19"/>
          <w:lang w:val="es-AR"/>
        </w:rPr>
        <w:t xml:space="preserve"> </w:t>
      </w:r>
      <w:r w:rsidRPr="00E93BBB">
        <w:rPr>
          <w:b w:val="0"/>
          <w:caps w:val="0"/>
          <w:color w:val="000000" w:themeColor="text1"/>
          <w:sz w:val="19"/>
          <w:szCs w:val="19"/>
          <w:lang w:val="es-AR"/>
        </w:rPr>
        <w:t xml:space="preserve">en el saldo de </w:t>
      </w:r>
      <w:r w:rsidR="00041EF2" w:rsidRPr="00E93BBB">
        <w:rPr>
          <w:b w:val="0"/>
          <w:caps w:val="0"/>
          <w:color w:val="000000" w:themeColor="text1"/>
          <w:sz w:val="19"/>
          <w:szCs w:val="19"/>
          <w:lang w:val="es-AR"/>
        </w:rPr>
        <w:t>cajas de ahorros</w:t>
      </w:r>
      <w:r w:rsidR="00E44328" w:rsidRPr="00E93BBB">
        <w:rPr>
          <w:b w:val="0"/>
          <w:caps w:val="0"/>
          <w:color w:val="000000" w:themeColor="text1"/>
          <w:sz w:val="19"/>
          <w:szCs w:val="19"/>
          <w:lang w:val="es-AR"/>
        </w:rPr>
        <w:t xml:space="preserve"> </w:t>
      </w:r>
      <w:r w:rsidRPr="00E93BBB">
        <w:rPr>
          <w:b w:val="0"/>
          <w:caps w:val="0"/>
          <w:color w:val="000000" w:themeColor="text1"/>
          <w:sz w:val="19"/>
          <w:szCs w:val="19"/>
          <w:lang w:val="es-AR"/>
        </w:rPr>
        <w:t xml:space="preserve">que alcanzaron los </w:t>
      </w:r>
      <w:r w:rsidR="00EE55FA" w:rsidRPr="00E93BBB">
        <w:rPr>
          <w:b w:val="0"/>
          <w:caps w:val="0"/>
          <w:color w:val="000000" w:themeColor="text1"/>
          <w:sz w:val="19"/>
          <w:szCs w:val="19"/>
          <w:lang w:val="es-AR"/>
        </w:rPr>
        <w:t>2</w:t>
      </w:r>
      <w:r w:rsidR="002946C2" w:rsidRPr="00E93BBB">
        <w:rPr>
          <w:b w:val="0"/>
          <w:caps w:val="0"/>
          <w:color w:val="000000" w:themeColor="text1"/>
          <w:sz w:val="19"/>
          <w:szCs w:val="19"/>
          <w:lang w:val="es-AR"/>
        </w:rPr>
        <w:t>2</w:t>
      </w:r>
      <w:r w:rsidR="00EE55FA" w:rsidRPr="00E93BBB">
        <w:rPr>
          <w:b w:val="0"/>
          <w:caps w:val="0"/>
          <w:color w:val="000000" w:themeColor="text1"/>
          <w:sz w:val="19"/>
          <w:szCs w:val="19"/>
          <w:lang w:val="es-AR"/>
        </w:rPr>
        <w:t>.</w:t>
      </w:r>
      <w:r w:rsidR="002946C2" w:rsidRPr="00E93BBB">
        <w:rPr>
          <w:b w:val="0"/>
          <w:caps w:val="0"/>
          <w:color w:val="000000" w:themeColor="text1"/>
          <w:sz w:val="19"/>
          <w:szCs w:val="19"/>
          <w:lang w:val="es-AR"/>
        </w:rPr>
        <w:t>227</w:t>
      </w:r>
      <w:r w:rsidR="00EE55FA" w:rsidRPr="00E93BBB">
        <w:rPr>
          <w:b w:val="0"/>
          <w:caps w:val="0"/>
          <w:color w:val="000000" w:themeColor="text1"/>
          <w:sz w:val="19"/>
          <w:szCs w:val="19"/>
          <w:lang w:val="es-AR"/>
        </w:rPr>
        <w:t>,</w:t>
      </w:r>
      <w:r w:rsidR="002946C2" w:rsidRPr="00E93BBB">
        <w:rPr>
          <w:b w:val="0"/>
          <w:caps w:val="0"/>
          <w:color w:val="000000" w:themeColor="text1"/>
          <w:sz w:val="19"/>
          <w:szCs w:val="19"/>
          <w:lang w:val="es-AR"/>
        </w:rPr>
        <w:t>6</w:t>
      </w:r>
      <w:r w:rsidRPr="00E93BBB">
        <w:rPr>
          <w:b w:val="0"/>
          <w:caps w:val="0"/>
          <w:color w:val="000000" w:themeColor="text1"/>
          <w:sz w:val="19"/>
          <w:szCs w:val="19"/>
          <w:lang w:val="es-AR"/>
        </w:rPr>
        <w:t xml:space="preserve"> millones</w:t>
      </w:r>
      <w:r w:rsidR="00912644" w:rsidRPr="00E93BBB">
        <w:rPr>
          <w:b w:val="0"/>
          <w:caps w:val="0"/>
          <w:color w:val="000000" w:themeColor="text1"/>
          <w:sz w:val="19"/>
          <w:szCs w:val="19"/>
          <w:lang w:val="es-AR"/>
        </w:rPr>
        <w:t>,</w:t>
      </w:r>
      <w:r w:rsidRPr="00E93BBB">
        <w:rPr>
          <w:b w:val="0"/>
          <w:caps w:val="0"/>
          <w:color w:val="000000" w:themeColor="text1"/>
          <w:sz w:val="19"/>
          <w:szCs w:val="19"/>
          <w:lang w:val="es-AR"/>
        </w:rPr>
        <w:t xml:space="preserve"> mostrando </w:t>
      </w:r>
      <w:r w:rsidR="00E237CA" w:rsidRPr="00E93BBB">
        <w:rPr>
          <w:b w:val="0"/>
          <w:caps w:val="0"/>
          <w:color w:val="000000" w:themeColor="text1"/>
          <w:sz w:val="19"/>
          <w:szCs w:val="19"/>
          <w:lang w:val="es-AR"/>
        </w:rPr>
        <w:t xml:space="preserve">aumento </w:t>
      </w:r>
      <w:r w:rsidRPr="00E93BBB">
        <w:rPr>
          <w:b w:val="0"/>
          <w:caps w:val="0"/>
          <w:color w:val="000000" w:themeColor="text1"/>
          <w:sz w:val="19"/>
          <w:szCs w:val="19"/>
          <w:lang w:val="es-AR"/>
        </w:rPr>
        <w:t>del orden de</w:t>
      </w:r>
      <w:r w:rsidR="00F70092" w:rsidRPr="00E93BBB">
        <w:rPr>
          <w:b w:val="0"/>
          <w:caps w:val="0"/>
          <w:color w:val="000000" w:themeColor="text1"/>
          <w:sz w:val="19"/>
          <w:szCs w:val="19"/>
          <w:lang w:val="es-AR"/>
        </w:rPr>
        <w:t>l</w:t>
      </w:r>
      <w:r w:rsidRPr="00E93BBB">
        <w:rPr>
          <w:b w:val="0"/>
          <w:caps w:val="0"/>
          <w:color w:val="000000" w:themeColor="text1"/>
          <w:sz w:val="19"/>
          <w:szCs w:val="19"/>
          <w:lang w:val="es-AR"/>
        </w:rPr>
        <w:t xml:space="preserve"> </w:t>
      </w:r>
      <w:r w:rsidR="002946C2" w:rsidRPr="00E93BBB">
        <w:rPr>
          <w:b w:val="0"/>
          <w:caps w:val="0"/>
          <w:color w:val="000000" w:themeColor="text1"/>
          <w:sz w:val="19"/>
          <w:szCs w:val="19"/>
          <w:lang w:val="es-AR"/>
        </w:rPr>
        <w:t>53</w:t>
      </w:r>
      <w:r w:rsidR="001A4537" w:rsidRPr="00E93BBB">
        <w:rPr>
          <w:b w:val="0"/>
          <w:caps w:val="0"/>
          <w:color w:val="000000" w:themeColor="text1"/>
          <w:sz w:val="19"/>
          <w:szCs w:val="19"/>
          <w:lang w:val="es-AR"/>
        </w:rPr>
        <w:t>,</w:t>
      </w:r>
      <w:r w:rsidR="002946C2" w:rsidRPr="00E93BBB">
        <w:rPr>
          <w:b w:val="0"/>
          <w:caps w:val="0"/>
          <w:color w:val="000000" w:themeColor="text1"/>
          <w:sz w:val="19"/>
          <w:szCs w:val="19"/>
          <w:lang w:val="es-AR"/>
        </w:rPr>
        <w:t>2</w:t>
      </w:r>
      <w:r w:rsidRPr="00E93BBB">
        <w:rPr>
          <w:b w:val="0"/>
          <w:caps w:val="0"/>
          <w:color w:val="000000" w:themeColor="text1"/>
          <w:sz w:val="19"/>
          <w:szCs w:val="19"/>
          <w:lang w:val="es-AR"/>
        </w:rPr>
        <w:t xml:space="preserve">% (equivalente a </w:t>
      </w:r>
      <w:r w:rsidR="002946C2" w:rsidRPr="00E93BBB">
        <w:rPr>
          <w:b w:val="0"/>
          <w:caps w:val="0"/>
          <w:color w:val="000000" w:themeColor="text1"/>
          <w:sz w:val="19"/>
          <w:szCs w:val="19"/>
          <w:lang w:val="es-AR"/>
        </w:rPr>
        <w:t>7</w:t>
      </w:r>
      <w:r w:rsidR="00F4532D" w:rsidRPr="00E93BBB">
        <w:rPr>
          <w:b w:val="0"/>
          <w:caps w:val="0"/>
          <w:color w:val="000000" w:themeColor="text1"/>
          <w:sz w:val="19"/>
          <w:szCs w:val="19"/>
          <w:lang w:val="es-AR"/>
        </w:rPr>
        <w:t>.</w:t>
      </w:r>
      <w:r w:rsidR="002946C2" w:rsidRPr="00E93BBB">
        <w:rPr>
          <w:b w:val="0"/>
          <w:caps w:val="0"/>
          <w:color w:val="000000" w:themeColor="text1"/>
          <w:sz w:val="19"/>
          <w:szCs w:val="19"/>
          <w:lang w:val="es-AR"/>
        </w:rPr>
        <w:t>721</w:t>
      </w:r>
      <w:r w:rsidR="00F4532D" w:rsidRPr="00E93BBB">
        <w:rPr>
          <w:b w:val="0"/>
          <w:caps w:val="0"/>
          <w:color w:val="000000" w:themeColor="text1"/>
          <w:sz w:val="19"/>
          <w:szCs w:val="19"/>
          <w:lang w:val="es-AR"/>
        </w:rPr>
        <w:t>,</w:t>
      </w:r>
      <w:r w:rsidR="002946C2" w:rsidRPr="00E93BBB">
        <w:rPr>
          <w:b w:val="0"/>
          <w:caps w:val="0"/>
          <w:color w:val="000000" w:themeColor="text1"/>
          <w:sz w:val="19"/>
          <w:szCs w:val="19"/>
          <w:lang w:val="es-AR"/>
        </w:rPr>
        <w:t>7</w:t>
      </w:r>
      <w:r w:rsidR="004C7B3E" w:rsidRPr="00E93BBB">
        <w:rPr>
          <w:b w:val="0"/>
          <w:caps w:val="0"/>
          <w:color w:val="000000" w:themeColor="text1"/>
          <w:sz w:val="19"/>
          <w:szCs w:val="19"/>
          <w:lang w:val="es-AR"/>
        </w:rPr>
        <w:t xml:space="preserve"> </w:t>
      </w:r>
      <w:r w:rsidRPr="00E93BBB">
        <w:rPr>
          <w:b w:val="0"/>
          <w:caps w:val="0"/>
          <w:color w:val="000000" w:themeColor="text1"/>
          <w:sz w:val="19"/>
          <w:szCs w:val="19"/>
          <w:lang w:val="es-AR"/>
        </w:rPr>
        <w:t>millones)</w:t>
      </w:r>
      <w:r w:rsidR="00041EF2" w:rsidRPr="00E93BBB">
        <w:rPr>
          <w:b w:val="0"/>
          <w:caps w:val="0"/>
          <w:color w:val="000000" w:themeColor="text1"/>
          <w:sz w:val="19"/>
          <w:szCs w:val="19"/>
          <w:lang w:val="es-AR"/>
        </w:rPr>
        <w:t xml:space="preserve"> </w:t>
      </w:r>
      <w:r w:rsidR="00FB2682" w:rsidRPr="00E93BBB">
        <w:rPr>
          <w:b w:val="0"/>
          <w:caps w:val="0"/>
          <w:color w:val="000000" w:themeColor="text1"/>
          <w:sz w:val="19"/>
          <w:szCs w:val="19"/>
          <w:lang w:val="es-AR"/>
        </w:rPr>
        <w:t>y</w:t>
      </w:r>
      <w:r w:rsidR="00EB466E" w:rsidRPr="00E93BBB">
        <w:rPr>
          <w:b w:val="0"/>
          <w:caps w:val="0"/>
          <w:color w:val="000000" w:themeColor="text1"/>
          <w:sz w:val="19"/>
          <w:szCs w:val="19"/>
          <w:lang w:val="es-AR"/>
        </w:rPr>
        <w:t xml:space="preserve"> una disminución del saldo de depósitos a cuenta corriente, que asciende a</w:t>
      </w:r>
      <w:r w:rsidR="00FB2682" w:rsidRPr="00E93BBB">
        <w:rPr>
          <w:b w:val="0"/>
          <w:caps w:val="0"/>
          <w:color w:val="000000" w:themeColor="text1"/>
          <w:sz w:val="19"/>
          <w:szCs w:val="19"/>
          <w:lang w:val="es-AR"/>
        </w:rPr>
        <w:t xml:space="preserve"> </w:t>
      </w:r>
      <w:r w:rsidR="00EB466E" w:rsidRPr="00E93BBB">
        <w:rPr>
          <w:b w:val="0"/>
          <w:caps w:val="0"/>
          <w:color w:val="000000" w:themeColor="text1"/>
          <w:sz w:val="19"/>
          <w:szCs w:val="19"/>
          <w:lang w:val="es-AR"/>
        </w:rPr>
        <w:t xml:space="preserve">1.653,9 millones </w:t>
      </w:r>
      <w:r w:rsidR="00235D41" w:rsidRPr="00E93BBB">
        <w:rPr>
          <w:b w:val="0"/>
          <w:caps w:val="0"/>
          <w:color w:val="000000" w:themeColor="text1"/>
          <w:sz w:val="19"/>
          <w:szCs w:val="19"/>
          <w:lang w:val="es-AR"/>
        </w:rPr>
        <w:t>los cuales disminuyeron</w:t>
      </w:r>
      <w:r w:rsidR="00AE1B44" w:rsidRPr="00E93BBB">
        <w:rPr>
          <w:b w:val="0"/>
          <w:caps w:val="0"/>
          <w:color w:val="000000" w:themeColor="text1"/>
          <w:sz w:val="19"/>
          <w:szCs w:val="19"/>
          <w:lang w:val="es-AR"/>
        </w:rPr>
        <w:t xml:space="preserve"> un</w:t>
      </w:r>
      <w:r w:rsidR="00F70092" w:rsidRPr="00E93BBB">
        <w:rPr>
          <w:b w:val="0"/>
          <w:caps w:val="0"/>
          <w:color w:val="000000" w:themeColor="text1"/>
          <w:sz w:val="19"/>
          <w:szCs w:val="19"/>
          <w:lang w:val="es-AR"/>
        </w:rPr>
        <w:t xml:space="preserve"> </w:t>
      </w:r>
      <w:r w:rsidR="00E42E40" w:rsidRPr="00E93BBB">
        <w:rPr>
          <w:b w:val="0"/>
          <w:caps w:val="0"/>
          <w:color w:val="000000" w:themeColor="text1"/>
          <w:sz w:val="19"/>
          <w:szCs w:val="19"/>
          <w:lang w:val="es-AR"/>
        </w:rPr>
        <w:t>51</w:t>
      </w:r>
      <w:r w:rsidR="00C207CD" w:rsidRPr="00E93BBB">
        <w:rPr>
          <w:b w:val="0"/>
          <w:caps w:val="0"/>
          <w:color w:val="000000" w:themeColor="text1"/>
          <w:sz w:val="19"/>
          <w:szCs w:val="19"/>
          <w:lang w:val="es-AR"/>
        </w:rPr>
        <w:t>,</w:t>
      </w:r>
      <w:r w:rsidR="00E42E40" w:rsidRPr="00E93BBB">
        <w:rPr>
          <w:b w:val="0"/>
          <w:caps w:val="0"/>
          <w:color w:val="000000" w:themeColor="text1"/>
          <w:sz w:val="19"/>
          <w:szCs w:val="19"/>
          <w:lang w:val="es-AR"/>
        </w:rPr>
        <w:t>1</w:t>
      </w:r>
      <w:r w:rsidR="00041EF2" w:rsidRPr="00E93BBB">
        <w:rPr>
          <w:b w:val="0"/>
          <w:caps w:val="0"/>
          <w:color w:val="000000" w:themeColor="text1"/>
          <w:sz w:val="19"/>
          <w:szCs w:val="19"/>
          <w:lang w:val="es-AR"/>
        </w:rPr>
        <w:t xml:space="preserve">% (equivalente a </w:t>
      </w:r>
      <w:r w:rsidR="00C207CD" w:rsidRPr="00E93BBB">
        <w:rPr>
          <w:b w:val="0"/>
          <w:caps w:val="0"/>
          <w:color w:val="000000" w:themeColor="text1"/>
          <w:sz w:val="19"/>
          <w:szCs w:val="19"/>
          <w:lang w:val="es-AR"/>
        </w:rPr>
        <w:t>1</w:t>
      </w:r>
      <w:r w:rsidR="00630023" w:rsidRPr="00E93BBB">
        <w:rPr>
          <w:b w:val="0"/>
          <w:caps w:val="0"/>
          <w:color w:val="000000" w:themeColor="text1"/>
          <w:sz w:val="19"/>
          <w:szCs w:val="19"/>
          <w:lang w:val="es-AR"/>
        </w:rPr>
        <w:t>.</w:t>
      </w:r>
      <w:r w:rsidR="00C83E89" w:rsidRPr="00E93BBB">
        <w:rPr>
          <w:b w:val="0"/>
          <w:caps w:val="0"/>
          <w:color w:val="000000" w:themeColor="text1"/>
          <w:sz w:val="19"/>
          <w:szCs w:val="19"/>
          <w:lang w:val="es-AR"/>
        </w:rPr>
        <w:t>731</w:t>
      </w:r>
      <w:r w:rsidR="00F4532D" w:rsidRPr="00E93BBB">
        <w:rPr>
          <w:b w:val="0"/>
          <w:caps w:val="0"/>
          <w:color w:val="000000" w:themeColor="text1"/>
          <w:sz w:val="19"/>
          <w:szCs w:val="19"/>
          <w:lang w:val="es-AR"/>
        </w:rPr>
        <w:t>,1</w:t>
      </w:r>
      <w:r w:rsidR="004C7B3E" w:rsidRPr="00E93BBB">
        <w:rPr>
          <w:b w:val="0"/>
          <w:caps w:val="0"/>
          <w:color w:val="000000" w:themeColor="text1"/>
          <w:sz w:val="19"/>
          <w:szCs w:val="19"/>
          <w:lang w:val="es-AR"/>
        </w:rPr>
        <w:t xml:space="preserve"> </w:t>
      </w:r>
      <w:r w:rsidR="00041EF2" w:rsidRPr="00E93BBB">
        <w:rPr>
          <w:b w:val="0"/>
          <w:caps w:val="0"/>
          <w:color w:val="000000" w:themeColor="text1"/>
          <w:sz w:val="19"/>
          <w:szCs w:val="19"/>
          <w:lang w:val="es-AR"/>
        </w:rPr>
        <w:t>millones)</w:t>
      </w:r>
      <w:r w:rsidR="00912644" w:rsidRPr="00E93BBB">
        <w:rPr>
          <w:b w:val="0"/>
          <w:caps w:val="0"/>
          <w:color w:val="000000" w:themeColor="text1"/>
          <w:sz w:val="19"/>
          <w:szCs w:val="19"/>
          <w:lang w:val="es-AR"/>
        </w:rPr>
        <w:t>,</w:t>
      </w:r>
      <w:r w:rsidR="00041EF2" w:rsidRPr="00E93BBB">
        <w:rPr>
          <w:b w:val="0"/>
          <w:caps w:val="0"/>
          <w:color w:val="000000" w:themeColor="text1"/>
          <w:sz w:val="19"/>
          <w:szCs w:val="19"/>
          <w:lang w:val="es-AR"/>
        </w:rPr>
        <w:t xml:space="preserve"> </w:t>
      </w:r>
      <w:r w:rsidR="00F45A96" w:rsidRPr="00E93BBB">
        <w:rPr>
          <w:b w:val="0"/>
          <w:caps w:val="0"/>
          <w:color w:val="000000" w:themeColor="text1"/>
          <w:sz w:val="19"/>
          <w:szCs w:val="19"/>
          <w:lang w:val="es-AR"/>
        </w:rPr>
        <w:t>con respecto al saldo al 3</w:t>
      </w:r>
      <w:r w:rsidR="00E83127" w:rsidRPr="00E93BBB">
        <w:rPr>
          <w:b w:val="0"/>
          <w:caps w:val="0"/>
          <w:color w:val="000000" w:themeColor="text1"/>
          <w:sz w:val="19"/>
          <w:szCs w:val="19"/>
          <w:lang w:val="es-AR"/>
        </w:rPr>
        <w:t>1</w:t>
      </w:r>
      <w:r w:rsidR="00F45A96" w:rsidRPr="00E93BBB">
        <w:rPr>
          <w:b w:val="0"/>
          <w:caps w:val="0"/>
          <w:color w:val="000000" w:themeColor="text1"/>
          <w:sz w:val="19"/>
          <w:szCs w:val="19"/>
          <w:lang w:val="es-AR"/>
        </w:rPr>
        <w:t xml:space="preserve"> de </w:t>
      </w:r>
      <w:r w:rsidR="00E83127" w:rsidRPr="00E93BBB">
        <w:rPr>
          <w:b w:val="0"/>
          <w:caps w:val="0"/>
          <w:color w:val="000000" w:themeColor="text1"/>
          <w:sz w:val="19"/>
          <w:szCs w:val="19"/>
          <w:lang w:val="es-AR"/>
        </w:rPr>
        <w:t>diciembre</w:t>
      </w:r>
      <w:r w:rsidR="00DE3AFE" w:rsidRPr="00E93BBB">
        <w:rPr>
          <w:b w:val="0"/>
          <w:caps w:val="0"/>
          <w:color w:val="000000" w:themeColor="text1"/>
          <w:sz w:val="19"/>
          <w:szCs w:val="19"/>
          <w:lang w:val="es-AR"/>
        </w:rPr>
        <w:t xml:space="preserve"> de</w:t>
      </w:r>
      <w:r w:rsidR="00F45A96" w:rsidRPr="00E93BBB">
        <w:rPr>
          <w:b w:val="0"/>
          <w:caps w:val="0"/>
          <w:color w:val="000000" w:themeColor="text1"/>
          <w:sz w:val="19"/>
          <w:szCs w:val="19"/>
          <w:lang w:val="es-AR"/>
        </w:rPr>
        <w:t xml:space="preserve"> 201</w:t>
      </w:r>
      <w:r w:rsidR="00F4532D" w:rsidRPr="00E93BBB">
        <w:rPr>
          <w:b w:val="0"/>
          <w:caps w:val="0"/>
          <w:color w:val="000000" w:themeColor="text1"/>
          <w:sz w:val="19"/>
          <w:szCs w:val="19"/>
          <w:lang w:val="es-AR"/>
        </w:rPr>
        <w:t>9</w:t>
      </w:r>
      <w:r w:rsidR="00CF6745" w:rsidRPr="00E93BBB">
        <w:rPr>
          <w:b w:val="0"/>
          <w:caps w:val="0"/>
          <w:color w:val="000000" w:themeColor="text1"/>
          <w:sz w:val="19"/>
          <w:szCs w:val="19"/>
          <w:lang w:val="es-AR"/>
        </w:rPr>
        <w:t>.</w:t>
      </w:r>
      <w:r w:rsidR="00F45A96" w:rsidRPr="00E93BBB">
        <w:rPr>
          <w:b w:val="0"/>
          <w:caps w:val="0"/>
          <w:color w:val="000000" w:themeColor="text1"/>
          <w:sz w:val="19"/>
          <w:szCs w:val="19"/>
          <w:lang w:val="es-AR"/>
        </w:rPr>
        <w:t xml:space="preserve"> </w:t>
      </w:r>
    </w:p>
    <w:tbl>
      <w:tblPr>
        <w:tblW w:w="9220" w:type="dxa"/>
        <w:tblInd w:w="1099" w:type="dxa"/>
        <w:tblCellMar>
          <w:left w:w="70" w:type="dxa"/>
          <w:right w:w="70" w:type="dxa"/>
        </w:tblCellMar>
        <w:tblLook w:val="04A0" w:firstRow="1" w:lastRow="0" w:firstColumn="1" w:lastColumn="0" w:noHBand="0" w:noVBand="1"/>
      </w:tblPr>
      <w:tblGrid>
        <w:gridCol w:w="5116"/>
        <w:gridCol w:w="1376"/>
        <w:gridCol w:w="1396"/>
        <w:gridCol w:w="1332"/>
      </w:tblGrid>
      <w:tr w:rsidR="007D542B" w:rsidRPr="00E93BBB" w14:paraId="4BFE1E96" w14:textId="77777777" w:rsidTr="007D542B">
        <w:trPr>
          <w:trHeight w:val="315"/>
        </w:trPr>
        <w:tc>
          <w:tcPr>
            <w:tcW w:w="5116" w:type="dxa"/>
            <w:tcBorders>
              <w:top w:val="nil"/>
              <w:left w:val="nil"/>
              <w:bottom w:val="nil"/>
              <w:right w:val="nil"/>
            </w:tcBorders>
            <w:shd w:val="clear" w:color="000000" w:fill="FFFFFF"/>
            <w:noWrap/>
            <w:vAlign w:val="bottom"/>
            <w:hideMark/>
          </w:tcPr>
          <w:p w14:paraId="13E08BFF" w14:textId="77777777" w:rsidR="007D542B" w:rsidRPr="00E93BBB" w:rsidRDefault="007D542B" w:rsidP="007D542B">
            <w:pPr>
              <w:rPr>
                <w:rFonts w:cs="Arial"/>
                <w:color w:val="000000"/>
                <w:szCs w:val="19"/>
                <w:lang w:eastAsia="es-AR"/>
              </w:rPr>
            </w:pPr>
            <w:r w:rsidRPr="00E93BBB">
              <w:rPr>
                <w:rFonts w:cs="Arial"/>
                <w:color w:val="000000"/>
                <w:szCs w:val="19"/>
                <w:lang w:eastAsia="es-AR"/>
              </w:rPr>
              <w:t> </w:t>
            </w:r>
          </w:p>
        </w:tc>
        <w:tc>
          <w:tcPr>
            <w:tcW w:w="1376" w:type="dxa"/>
            <w:tcBorders>
              <w:top w:val="nil"/>
              <w:left w:val="nil"/>
              <w:bottom w:val="single" w:sz="8" w:space="0" w:color="auto"/>
              <w:right w:val="nil"/>
            </w:tcBorders>
            <w:shd w:val="clear" w:color="000000" w:fill="FFFFFF"/>
            <w:noWrap/>
            <w:vAlign w:val="bottom"/>
            <w:hideMark/>
          </w:tcPr>
          <w:p w14:paraId="286779E6" w14:textId="77777777" w:rsidR="007D542B" w:rsidRPr="00E93BBB" w:rsidRDefault="007D542B" w:rsidP="007D542B">
            <w:pPr>
              <w:jc w:val="center"/>
              <w:rPr>
                <w:rFonts w:cs="Arial"/>
                <w:b/>
                <w:bCs/>
                <w:color w:val="000000"/>
                <w:szCs w:val="19"/>
                <w:lang w:eastAsia="es-AR"/>
              </w:rPr>
            </w:pPr>
            <w:r w:rsidRPr="00E93BBB">
              <w:rPr>
                <w:rFonts w:cs="Arial"/>
                <w:b/>
                <w:bCs/>
                <w:color w:val="000000"/>
                <w:szCs w:val="19"/>
                <w:lang w:eastAsia="es-AR"/>
              </w:rPr>
              <w:t>Junio</w:t>
            </w:r>
          </w:p>
        </w:tc>
        <w:tc>
          <w:tcPr>
            <w:tcW w:w="1396" w:type="dxa"/>
            <w:tcBorders>
              <w:top w:val="nil"/>
              <w:left w:val="nil"/>
              <w:bottom w:val="single" w:sz="8" w:space="0" w:color="auto"/>
              <w:right w:val="nil"/>
            </w:tcBorders>
            <w:shd w:val="clear" w:color="000000" w:fill="FFFFFF"/>
            <w:noWrap/>
            <w:vAlign w:val="bottom"/>
            <w:hideMark/>
          </w:tcPr>
          <w:p w14:paraId="24BC323D" w14:textId="77777777" w:rsidR="007D542B" w:rsidRPr="00E93BBB" w:rsidRDefault="007D542B" w:rsidP="007D542B">
            <w:pPr>
              <w:jc w:val="center"/>
              <w:rPr>
                <w:rFonts w:cs="Arial"/>
                <w:b/>
                <w:bCs/>
                <w:color w:val="000000"/>
                <w:szCs w:val="19"/>
                <w:lang w:eastAsia="es-AR"/>
              </w:rPr>
            </w:pPr>
            <w:r w:rsidRPr="00E93BBB">
              <w:rPr>
                <w:rFonts w:cs="Arial"/>
                <w:b/>
                <w:bCs/>
                <w:color w:val="000000"/>
                <w:szCs w:val="19"/>
                <w:lang w:eastAsia="es-AR"/>
              </w:rPr>
              <w:t>Diciembre</w:t>
            </w:r>
          </w:p>
        </w:tc>
        <w:tc>
          <w:tcPr>
            <w:tcW w:w="1332" w:type="dxa"/>
            <w:vMerge w:val="restart"/>
            <w:tcBorders>
              <w:top w:val="nil"/>
              <w:left w:val="nil"/>
              <w:bottom w:val="single" w:sz="8" w:space="0" w:color="auto"/>
              <w:right w:val="nil"/>
            </w:tcBorders>
            <w:shd w:val="clear" w:color="000000" w:fill="FFFFFF"/>
            <w:vAlign w:val="center"/>
            <w:hideMark/>
          </w:tcPr>
          <w:p w14:paraId="62E02526" w14:textId="77777777" w:rsidR="007D542B" w:rsidRPr="00E93BBB" w:rsidRDefault="007D542B" w:rsidP="007D542B">
            <w:pPr>
              <w:jc w:val="center"/>
              <w:rPr>
                <w:rFonts w:cs="Arial"/>
                <w:b/>
                <w:bCs/>
                <w:color w:val="000000"/>
                <w:szCs w:val="19"/>
                <w:lang w:eastAsia="es-AR"/>
              </w:rPr>
            </w:pPr>
            <w:r w:rsidRPr="00E93BBB">
              <w:rPr>
                <w:rFonts w:cs="Arial"/>
                <w:b/>
                <w:bCs/>
                <w:color w:val="000000"/>
                <w:szCs w:val="19"/>
                <w:lang w:eastAsia="es-AR"/>
              </w:rPr>
              <w:t>Variación 2020/2019</w:t>
            </w:r>
          </w:p>
        </w:tc>
      </w:tr>
      <w:tr w:rsidR="007D542B" w:rsidRPr="00E93BBB" w14:paraId="53AF3E28" w14:textId="77777777" w:rsidTr="007D542B">
        <w:trPr>
          <w:trHeight w:val="240"/>
        </w:trPr>
        <w:tc>
          <w:tcPr>
            <w:tcW w:w="5116" w:type="dxa"/>
            <w:tcBorders>
              <w:top w:val="nil"/>
              <w:left w:val="nil"/>
              <w:bottom w:val="nil"/>
              <w:right w:val="nil"/>
            </w:tcBorders>
            <w:shd w:val="clear" w:color="000000" w:fill="FFFFFF"/>
            <w:vAlign w:val="center"/>
            <w:hideMark/>
          </w:tcPr>
          <w:p w14:paraId="6EE83D07" w14:textId="77777777" w:rsidR="007D542B" w:rsidRPr="00E93BBB" w:rsidRDefault="007D542B" w:rsidP="007D542B">
            <w:pPr>
              <w:jc w:val="both"/>
              <w:rPr>
                <w:rFonts w:cs="Arial"/>
                <w:color w:val="000000"/>
                <w:szCs w:val="19"/>
                <w:lang w:eastAsia="es-AR"/>
              </w:rPr>
            </w:pPr>
            <w:r w:rsidRPr="00E93BBB">
              <w:rPr>
                <w:rFonts w:cs="Arial"/>
                <w:color w:val="000000"/>
                <w:szCs w:val="19"/>
                <w:lang w:eastAsia="es-AR"/>
              </w:rPr>
              <w:t> </w:t>
            </w:r>
          </w:p>
        </w:tc>
        <w:tc>
          <w:tcPr>
            <w:tcW w:w="1376" w:type="dxa"/>
            <w:tcBorders>
              <w:top w:val="nil"/>
              <w:left w:val="nil"/>
              <w:bottom w:val="single" w:sz="8" w:space="0" w:color="auto"/>
              <w:right w:val="nil"/>
            </w:tcBorders>
            <w:shd w:val="clear" w:color="000000" w:fill="FFFFFF"/>
            <w:vAlign w:val="center"/>
            <w:hideMark/>
          </w:tcPr>
          <w:p w14:paraId="5E7A1BE5" w14:textId="77777777" w:rsidR="007D542B" w:rsidRPr="00E93BBB" w:rsidRDefault="007D542B" w:rsidP="007D542B">
            <w:pPr>
              <w:jc w:val="center"/>
              <w:rPr>
                <w:rFonts w:cs="Arial"/>
                <w:b/>
                <w:bCs/>
                <w:color w:val="000000"/>
                <w:szCs w:val="19"/>
                <w:lang w:eastAsia="es-AR"/>
              </w:rPr>
            </w:pPr>
            <w:r w:rsidRPr="00E93BBB">
              <w:rPr>
                <w:rFonts w:cs="Arial"/>
                <w:b/>
                <w:bCs/>
                <w:color w:val="000000"/>
                <w:szCs w:val="19"/>
                <w:lang w:eastAsia="es-AR"/>
              </w:rPr>
              <w:t>2020</w:t>
            </w:r>
          </w:p>
        </w:tc>
        <w:tc>
          <w:tcPr>
            <w:tcW w:w="1396" w:type="dxa"/>
            <w:tcBorders>
              <w:top w:val="nil"/>
              <w:left w:val="nil"/>
              <w:bottom w:val="single" w:sz="8" w:space="0" w:color="auto"/>
              <w:right w:val="nil"/>
            </w:tcBorders>
            <w:shd w:val="clear" w:color="000000" w:fill="FFFFFF"/>
            <w:vAlign w:val="center"/>
            <w:hideMark/>
          </w:tcPr>
          <w:p w14:paraId="0D8CFED4" w14:textId="77777777" w:rsidR="007D542B" w:rsidRPr="00E93BBB" w:rsidRDefault="007D542B" w:rsidP="007D542B">
            <w:pPr>
              <w:jc w:val="center"/>
              <w:rPr>
                <w:rFonts w:cs="Arial"/>
                <w:b/>
                <w:bCs/>
                <w:color w:val="000000"/>
                <w:szCs w:val="19"/>
                <w:lang w:eastAsia="es-AR"/>
              </w:rPr>
            </w:pPr>
            <w:r w:rsidRPr="00E93BBB">
              <w:rPr>
                <w:rFonts w:cs="Arial"/>
                <w:b/>
                <w:bCs/>
                <w:color w:val="000000"/>
                <w:szCs w:val="19"/>
                <w:lang w:eastAsia="es-AR"/>
              </w:rPr>
              <w:t>2019</w:t>
            </w:r>
          </w:p>
        </w:tc>
        <w:tc>
          <w:tcPr>
            <w:tcW w:w="1332" w:type="dxa"/>
            <w:vMerge/>
            <w:tcBorders>
              <w:top w:val="nil"/>
              <w:left w:val="nil"/>
              <w:bottom w:val="single" w:sz="8" w:space="0" w:color="auto"/>
              <w:right w:val="nil"/>
            </w:tcBorders>
            <w:vAlign w:val="center"/>
            <w:hideMark/>
          </w:tcPr>
          <w:p w14:paraId="7518CE4C" w14:textId="77777777" w:rsidR="007D542B" w:rsidRPr="00E93BBB" w:rsidRDefault="007D542B" w:rsidP="007D542B">
            <w:pPr>
              <w:rPr>
                <w:rFonts w:cs="Arial"/>
                <w:b/>
                <w:bCs/>
                <w:color w:val="000000"/>
                <w:szCs w:val="19"/>
                <w:lang w:eastAsia="es-AR"/>
              </w:rPr>
            </w:pPr>
          </w:p>
        </w:tc>
      </w:tr>
      <w:tr w:rsidR="007D542B" w:rsidRPr="00E93BBB" w14:paraId="0E353AAA" w14:textId="77777777" w:rsidTr="007D542B">
        <w:trPr>
          <w:trHeight w:val="220"/>
        </w:trPr>
        <w:tc>
          <w:tcPr>
            <w:tcW w:w="5116" w:type="dxa"/>
            <w:tcBorders>
              <w:top w:val="nil"/>
              <w:left w:val="nil"/>
              <w:bottom w:val="nil"/>
              <w:right w:val="nil"/>
            </w:tcBorders>
            <w:shd w:val="clear" w:color="000000" w:fill="FFFFFF"/>
            <w:vAlign w:val="center"/>
            <w:hideMark/>
          </w:tcPr>
          <w:p w14:paraId="04F06AD0" w14:textId="77777777" w:rsidR="007D542B" w:rsidRPr="00E93BBB" w:rsidRDefault="007D542B" w:rsidP="007D542B">
            <w:pPr>
              <w:rPr>
                <w:rFonts w:cs="Arial"/>
                <w:color w:val="000000"/>
                <w:szCs w:val="19"/>
                <w:lang w:eastAsia="es-AR"/>
              </w:rPr>
            </w:pPr>
            <w:r w:rsidRPr="00E93BBB">
              <w:rPr>
                <w:rFonts w:cs="Arial"/>
                <w:color w:val="000000"/>
                <w:szCs w:val="19"/>
                <w:lang w:eastAsia="es-AR"/>
              </w:rPr>
              <w:t>Cifras en miles de pesos – Saldos consolidado</w:t>
            </w:r>
          </w:p>
        </w:tc>
        <w:tc>
          <w:tcPr>
            <w:tcW w:w="1376" w:type="dxa"/>
            <w:tcBorders>
              <w:top w:val="nil"/>
              <w:left w:val="nil"/>
              <w:bottom w:val="nil"/>
              <w:right w:val="nil"/>
            </w:tcBorders>
            <w:shd w:val="clear" w:color="000000" w:fill="FFFFFF"/>
            <w:vAlign w:val="center"/>
            <w:hideMark/>
          </w:tcPr>
          <w:p w14:paraId="163E5EB8" w14:textId="5A73BFB3" w:rsidR="007D542B" w:rsidRPr="00E93BBB" w:rsidRDefault="007D542B" w:rsidP="007D542B">
            <w:pPr>
              <w:jc w:val="center"/>
              <w:rPr>
                <w:rFonts w:cs="Arial"/>
                <w:b/>
                <w:bCs/>
                <w:color w:val="000000"/>
                <w:szCs w:val="19"/>
                <w:lang w:eastAsia="es-AR"/>
              </w:rPr>
            </w:pPr>
          </w:p>
        </w:tc>
        <w:tc>
          <w:tcPr>
            <w:tcW w:w="1396" w:type="dxa"/>
            <w:tcBorders>
              <w:top w:val="nil"/>
              <w:left w:val="nil"/>
              <w:bottom w:val="nil"/>
              <w:right w:val="nil"/>
            </w:tcBorders>
            <w:shd w:val="clear" w:color="000000" w:fill="FFFFFF"/>
            <w:vAlign w:val="center"/>
            <w:hideMark/>
          </w:tcPr>
          <w:p w14:paraId="71C47250" w14:textId="258E19AF" w:rsidR="007D542B" w:rsidRPr="00E93BBB" w:rsidRDefault="007D542B" w:rsidP="007D542B">
            <w:pPr>
              <w:jc w:val="center"/>
              <w:rPr>
                <w:rFonts w:cs="Arial"/>
                <w:b/>
                <w:bCs/>
                <w:color w:val="000000"/>
                <w:szCs w:val="19"/>
                <w:lang w:eastAsia="es-AR"/>
              </w:rPr>
            </w:pPr>
          </w:p>
        </w:tc>
        <w:tc>
          <w:tcPr>
            <w:tcW w:w="1332" w:type="dxa"/>
            <w:tcBorders>
              <w:top w:val="nil"/>
              <w:left w:val="nil"/>
              <w:bottom w:val="nil"/>
              <w:right w:val="nil"/>
            </w:tcBorders>
            <w:shd w:val="clear" w:color="000000" w:fill="FFFFFF"/>
            <w:vAlign w:val="center"/>
            <w:hideMark/>
          </w:tcPr>
          <w:p w14:paraId="18624D1E" w14:textId="577C1861" w:rsidR="007D542B" w:rsidRPr="00E93BBB" w:rsidRDefault="007D542B" w:rsidP="007D542B">
            <w:pPr>
              <w:jc w:val="center"/>
              <w:rPr>
                <w:rFonts w:cs="Arial"/>
                <w:b/>
                <w:bCs/>
                <w:color w:val="000000"/>
                <w:szCs w:val="19"/>
                <w:lang w:eastAsia="es-AR"/>
              </w:rPr>
            </w:pPr>
          </w:p>
        </w:tc>
      </w:tr>
      <w:tr w:rsidR="007D542B" w:rsidRPr="00E93BBB" w14:paraId="1D2CEDCC" w14:textId="77777777" w:rsidTr="007D542B">
        <w:trPr>
          <w:trHeight w:val="220"/>
        </w:trPr>
        <w:tc>
          <w:tcPr>
            <w:tcW w:w="5116" w:type="dxa"/>
            <w:tcBorders>
              <w:top w:val="nil"/>
              <w:left w:val="nil"/>
              <w:bottom w:val="nil"/>
              <w:right w:val="nil"/>
            </w:tcBorders>
            <w:shd w:val="clear" w:color="000000" w:fill="FFFFFF"/>
            <w:vAlign w:val="center"/>
            <w:hideMark/>
          </w:tcPr>
          <w:p w14:paraId="2B18392A" w14:textId="4EC017DB" w:rsidR="007D542B" w:rsidRPr="00E93BBB" w:rsidRDefault="007D542B" w:rsidP="007D542B">
            <w:pPr>
              <w:rPr>
                <w:rFonts w:cs="Arial"/>
                <w:color w:val="000000"/>
                <w:szCs w:val="19"/>
                <w:lang w:eastAsia="es-AR"/>
              </w:rPr>
            </w:pPr>
          </w:p>
        </w:tc>
        <w:tc>
          <w:tcPr>
            <w:tcW w:w="1376" w:type="dxa"/>
            <w:tcBorders>
              <w:top w:val="nil"/>
              <w:left w:val="nil"/>
              <w:bottom w:val="nil"/>
              <w:right w:val="nil"/>
            </w:tcBorders>
            <w:shd w:val="clear" w:color="000000" w:fill="FFFFFF"/>
            <w:vAlign w:val="center"/>
            <w:hideMark/>
          </w:tcPr>
          <w:p w14:paraId="5B55DCF1" w14:textId="3A600580" w:rsidR="007D542B" w:rsidRPr="00E93BBB" w:rsidRDefault="007D542B" w:rsidP="007D542B">
            <w:pPr>
              <w:jc w:val="right"/>
              <w:rPr>
                <w:rFonts w:cs="Arial"/>
                <w:b/>
                <w:bCs/>
                <w:color w:val="000000"/>
                <w:szCs w:val="19"/>
                <w:lang w:eastAsia="es-AR"/>
              </w:rPr>
            </w:pPr>
          </w:p>
        </w:tc>
        <w:tc>
          <w:tcPr>
            <w:tcW w:w="1396" w:type="dxa"/>
            <w:tcBorders>
              <w:top w:val="nil"/>
              <w:left w:val="nil"/>
              <w:bottom w:val="nil"/>
              <w:right w:val="nil"/>
            </w:tcBorders>
            <w:shd w:val="clear" w:color="000000" w:fill="FFFFFF"/>
            <w:vAlign w:val="center"/>
            <w:hideMark/>
          </w:tcPr>
          <w:p w14:paraId="0809FDD8" w14:textId="10BFCA48" w:rsidR="007D542B" w:rsidRPr="00E93BBB" w:rsidRDefault="007D542B" w:rsidP="007D542B">
            <w:pPr>
              <w:jc w:val="right"/>
              <w:rPr>
                <w:rFonts w:cs="Arial"/>
                <w:color w:val="000000"/>
                <w:szCs w:val="19"/>
                <w:lang w:eastAsia="es-AR"/>
              </w:rPr>
            </w:pPr>
          </w:p>
        </w:tc>
        <w:tc>
          <w:tcPr>
            <w:tcW w:w="1332" w:type="dxa"/>
            <w:tcBorders>
              <w:top w:val="nil"/>
              <w:left w:val="nil"/>
              <w:bottom w:val="nil"/>
              <w:right w:val="nil"/>
            </w:tcBorders>
            <w:shd w:val="clear" w:color="000000" w:fill="FFFFFF"/>
            <w:vAlign w:val="center"/>
            <w:hideMark/>
          </w:tcPr>
          <w:p w14:paraId="025BF75A" w14:textId="28BFEA46" w:rsidR="007D542B" w:rsidRPr="00E93BBB" w:rsidRDefault="007D542B" w:rsidP="007D542B">
            <w:pPr>
              <w:jc w:val="right"/>
              <w:rPr>
                <w:rFonts w:cs="Arial"/>
                <w:b/>
                <w:bCs/>
                <w:color w:val="000000"/>
                <w:szCs w:val="19"/>
                <w:lang w:eastAsia="es-AR"/>
              </w:rPr>
            </w:pPr>
          </w:p>
        </w:tc>
      </w:tr>
      <w:tr w:rsidR="007D542B" w:rsidRPr="00E93BBB" w14:paraId="3B0D50B7" w14:textId="77777777" w:rsidTr="007D542B">
        <w:trPr>
          <w:trHeight w:val="220"/>
        </w:trPr>
        <w:tc>
          <w:tcPr>
            <w:tcW w:w="5116" w:type="dxa"/>
            <w:tcBorders>
              <w:top w:val="nil"/>
              <w:left w:val="nil"/>
              <w:bottom w:val="nil"/>
              <w:right w:val="nil"/>
            </w:tcBorders>
            <w:shd w:val="clear" w:color="000000" w:fill="FFFFFF"/>
            <w:vAlign w:val="center"/>
            <w:hideMark/>
          </w:tcPr>
          <w:p w14:paraId="5FAB6421" w14:textId="77777777" w:rsidR="007D542B" w:rsidRPr="00E93BBB" w:rsidRDefault="007D542B" w:rsidP="007D542B">
            <w:pPr>
              <w:rPr>
                <w:rFonts w:cs="Arial"/>
                <w:color w:val="000000"/>
                <w:szCs w:val="19"/>
                <w:lang w:eastAsia="es-AR"/>
              </w:rPr>
            </w:pPr>
            <w:r w:rsidRPr="00E93BBB">
              <w:rPr>
                <w:rFonts w:cs="Arial"/>
                <w:color w:val="000000"/>
                <w:szCs w:val="19"/>
                <w:lang w:eastAsia="es-AR"/>
              </w:rPr>
              <w:t>Al Sector Público no Financiero</w:t>
            </w:r>
          </w:p>
        </w:tc>
        <w:tc>
          <w:tcPr>
            <w:tcW w:w="1376" w:type="dxa"/>
            <w:tcBorders>
              <w:top w:val="nil"/>
              <w:left w:val="nil"/>
              <w:bottom w:val="nil"/>
              <w:right w:val="nil"/>
            </w:tcBorders>
            <w:shd w:val="clear" w:color="000000" w:fill="FFFFFF"/>
            <w:vAlign w:val="center"/>
            <w:hideMark/>
          </w:tcPr>
          <w:p w14:paraId="4D2D3F99" w14:textId="2B82798B" w:rsidR="007D542B" w:rsidRPr="00E93BBB" w:rsidRDefault="007D542B" w:rsidP="007D542B">
            <w:pPr>
              <w:jc w:val="right"/>
              <w:rPr>
                <w:rFonts w:cs="Arial"/>
                <w:color w:val="000000"/>
                <w:szCs w:val="19"/>
                <w:lang w:eastAsia="es-AR"/>
              </w:rPr>
            </w:pPr>
            <w:r w:rsidRPr="00E93BBB">
              <w:rPr>
                <w:rFonts w:cs="Arial"/>
                <w:color w:val="000000"/>
                <w:szCs w:val="19"/>
                <w:lang w:eastAsia="es-AR"/>
              </w:rPr>
              <w:t>-</w:t>
            </w:r>
          </w:p>
        </w:tc>
        <w:tc>
          <w:tcPr>
            <w:tcW w:w="1396" w:type="dxa"/>
            <w:tcBorders>
              <w:top w:val="nil"/>
              <w:left w:val="nil"/>
              <w:bottom w:val="nil"/>
              <w:right w:val="nil"/>
            </w:tcBorders>
            <w:shd w:val="clear" w:color="000000" w:fill="FFFFFF"/>
            <w:vAlign w:val="center"/>
            <w:hideMark/>
          </w:tcPr>
          <w:p w14:paraId="5BEDA2DA" w14:textId="3A6B865B" w:rsidR="007D542B" w:rsidRPr="00E93BBB" w:rsidRDefault="007D542B" w:rsidP="007D542B">
            <w:pPr>
              <w:jc w:val="right"/>
              <w:rPr>
                <w:rFonts w:cs="Arial"/>
                <w:color w:val="000000"/>
                <w:szCs w:val="19"/>
                <w:lang w:eastAsia="es-AR"/>
              </w:rPr>
            </w:pPr>
            <w:r w:rsidRPr="00E93BBB">
              <w:rPr>
                <w:rFonts w:cs="Arial"/>
                <w:color w:val="000000"/>
                <w:szCs w:val="19"/>
                <w:lang w:eastAsia="es-AR"/>
              </w:rPr>
              <w:t>-</w:t>
            </w:r>
          </w:p>
        </w:tc>
        <w:tc>
          <w:tcPr>
            <w:tcW w:w="1332" w:type="dxa"/>
            <w:tcBorders>
              <w:top w:val="nil"/>
              <w:left w:val="nil"/>
              <w:bottom w:val="nil"/>
              <w:right w:val="nil"/>
            </w:tcBorders>
            <w:shd w:val="clear" w:color="000000" w:fill="FFFFFF"/>
            <w:vAlign w:val="center"/>
            <w:hideMark/>
          </w:tcPr>
          <w:p w14:paraId="468D6FF8" w14:textId="18F01500" w:rsidR="007D542B" w:rsidRPr="00E93BBB" w:rsidRDefault="007D542B" w:rsidP="007D542B">
            <w:pPr>
              <w:jc w:val="right"/>
              <w:rPr>
                <w:rFonts w:cs="Arial"/>
                <w:color w:val="000000"/>
                <w:szCs w:val="19"/>
                <w:lang w:eastAsia="es-AR"/>
              </w:rPr>
            </w:pPr>
            <w:r w:rsidRPr="00E93BBB">
              <w:rPr>
                <w:rFonts w:cs="Arial"/>
                <w:color w:val="000000"/>
                <w:szCs w:val="19"/>
                <w:lang w:eastAsia="es-AR"/>
              </w:rPr>
              <w:t>-</w:t>
            </w:r>
          </w:p>
        </w:tc>
      </w:tr>
      <w:tr w:rsidR="007D542B" w:rsidRPr="00E93BBB" w14:paraId="20D74309" w14:textId="77777777" w:rsidTr="007D542B">
        <w:trPr>
          <w:trHeight w:val="220"/>
        </w:trPr>
        <w:tc>
          <w:tcPr>
            <w:tcW w:w="5116" w:type="dxa"/>
            <w:tcBorders>
              <w:top w:val="nil"/>
              <w:left w:val="nil"/>
              <w:bottom w:val="nil"/>
              <w:right w:val="nil"/>
            </w:tcBorders>
            <w:shd w:val="clear" w:color="000000" w:fill="FFFFFF"/>
            <w:vAlign w:val="center"/>
            <w:hideMark/>
          </w:tcPr>
          <w:p w14:paraId="08DE4B3C" w14:textId="77777777" w:rsidR="007D542B" w:rsidRPr="00E93BBB" w:rsidRDefault="007D542B" w:rsidP="007D542B">
            <w:pPr>
              <w:rPr>
                <w:rFonts w:cs="Arial"/>
                <w:color w:val="000000"/>
                <w:szCs w:val="19"/>
                <w:lang w:eastAsia="es-AR"/>
              </w:rPr>
            </w:pPr>
            <w:r w:rsidRPr="00E93BBB">
              <w:rPr>
                <w:rFonts w:cs="Arial"/>
                <w:color w:val="000000"/>
                <w:szCs w:val="19"/>
                <w:lang w:eastAsia="es-AR"/>
              </w:rPr>
              <w:t>Al Sector Financiero</w:t>
            </w:r>
          </w:p>
        </w:tc>
        <w:tc>
          <w:tcPr>
            <w:tcW w:w="1376" w:type="dxa"/>
            <w:tcBorders>
              <w:top w:val="nil"/>
              <w:left w:val="nil"/>
              <w:bottom w:val="nil"/>
              <w:right w:val="nil"/>
            </w:tcBorders>
            <w:shd w:val="clear" w:color="000000" w:fill="FFFFFF"/>
            <w:vAlign w:val="center"/>
            <w:hideMark/>
          </w:tcPr>
          <w:p w14:paraId="52F8EC9A" w14:textId="3C90D96C" w:rsidR="007D542B" w:rsidRPr="00E93BBB" w:rsidRDefault="007D542B" w:rsidP="007D542B">
            <w:pPr>
              <w:jc w:val="right"/>
              <w:rPr>
                <w:rFonts w:cs="Arial"/>
                <w:color w:val="000000"/>
                <w:szCs w:val="19"/>
                <w:lang w:eastAsia="es-AR"/>
              </w:rPr>
            </w:pPr>
            <w:r w:rsidRPr="00E93BBB">
              <w:rPr>
                <w:rFonts w:cs="Arial"/>
                <w:color w:val="000000"/>
                <w:szCs w:val="19"/>
                <w:lang w:eastAsia="es-AR"/>
              </w:rPr>
              <w:t>1.175</w:t>
            </w:r>
          </w:p>
        </w:tc>
        <w:tc>
          <w:tcPr>
            <w:tcW w:w="1396" w:type="dxa"/>
            <w:tcBorders>
              <w:top w:val="nil"/>
              <w:left w:val="nil"/>
              <w:bottom w:val="nil"/>
              <w:right w:val="nil"/>
            </w:tcBorders>
            <w:shd w:val="clear" w:color="000000" w:fill="FFFFFF"/>
            <w:vAlign w:val="center"/>
            <w:hideMark/>
          </w:tcPr>
          <w:p w14:paraId="3299A571" w14:textId="2A683EFD" w:rsidR="007D542B" w:rsidRPr="00E93BBB" w:rsidRDefault="007D542B" w:rsidP="007D542B">
            <w:pPr>
              <w:jc w:val="right"/>
              <w:rPr>
                <w:rFonts w:cs="Arial"/>
                <w:color w:val="000000"/>
                <w:szCs w:val="19"/>
                <w:lang w:eastAsia="es-AR"/>
              </w:rPr>
            </w:pPr>
            <w:r w:rsidRPr="00E93BBB">
              <w:rPr>
                <w:rFonts w:cs="Arial"/>
                <w:color w:val="000000"/>
                <w:szCs w:val="19"/>
                <w:lang w:eastAsia="es-AR"/>
              </w:rPr>
              <w:t>1.324</w:t>
            </w:r>
          </w:p>
        </w:tc>
        <w:tc>
          <w:tcPr>
            <w:tcW w:w="1332" w:type="dxa"/>
            <w:tcBorders>
              <w:top w:val="nil"/>
              <w:left w:val="nil"/>
              <w:bottom w:val="nil"/>
              <w:right w:val="nil"/>
            </w:tcBorders>
            <w:shd w:val="clear" w:color="000000" w:fill="FFFFFF"/>
            <w:noWrap/>
            <w:vAlign w:val="center"/>
            <w:hideMark/>
          </w:tcPr>
          <w:p w14:paraId="4B6C9D31" w14:textId="685C97FB" w:rsidR="007D542B" w:rsidRPr="00E93BBB" w:rsidRDefault="007D542B" w:rsidP="007D542B">
            <w:pPr>
              <w:jc w:val="right"/>
              <w:rPr>
                <w:rFonts w:cs="Arial"/>
                <w:szCs w:val="19"/>
                <w:lang w:eastAsia="es-AR"/>
              </w:rPr>
            </w:pPr>
            <w:r w:rsidRPr="00E93BBB">
              <w:rPr>
                <w:rFonts w:cs="Arial"/>
                <w:szCs w:val="19"/>
                <w:lang w:eastAsia="es-AR"/>
              </w:rPr>
              <w:t>(11,3%)</w:t>
            </w:r>
          </w:p>
        </w:tc>
      </w:tr>
      <w:tr w:rsidR="007D542B" w:rsidRPr="00E93BBB" w14:paraId="6E295E3E" w14:textId="77777777" w:rsidTr="007D542B">
        <w:trPr>
          <w:trHeight w:val="220"/>
        </w:trPr>
        <w:tc>
          <w:tcPr>
            <w:tcW w:w="5116" w:type="dxa"/>
            <w:tcBorders>
              <w:top w:val="nil"/>
              <w:left w:val="nil"/>
              <w:bottom w:val="nil"/>
              <w:right w:val="nil"/>
            </w:tcBorders>
            <w:shd w:val="clear" w:color="000000" w:fill="FFFFFF"/>
            <w:vAlign w:val="center"/>
            <w:hideMark/>
          </w:tcPr>
          <w:p w14:paraId="7D3368C3" w14:textId="77777777" w:rsidR="007D542B" w:rsidRPr="00E93BBB" w:rsidRDefault="007D542B" w:rsidP="007D542B">
            <w:pPr>
              <w:rPr>
                <w:rFonts w:cs="Arial"/>
                <w:color w:val="000000"/>
                <w:szCs w:val="19"/>
                <w:lang w:eastAsia="es-AR"/>
              </w:rPr>
            </w:pPr>
            <w:r w:rsidRPr="00E93BBB">
              <w:rPr>
                <w:rFonts w:cs="Arial"/>
                <w:color w:val="000000"/>
                <w:szCs w:val="19"/>
                <w:lang w:eastAsia="es-AR"/>
              </w:rPr>
              <w:t>Al Sector Privado no Financiero y Residentes en el Exterior</w:t>
            </w:r>
          </w:p>
        </w:tc>
        <w:tc>
          <w:tcPr>
            <w:tcW w:w="1376" w:type="dxa"/>
            <w:tcBorders>
              <w:top w:val="nil"/>
              <w:left w:val="nil"/>
              <w:bottom w:val="nil"/>
              <w:right w:val="nil"/>
            </w:tcBorders>
            <w:shd w:val="clear" w:color="000000" w:fill="FFFFFF"/>
            <w:vAlign w:val="center"/>
            <w:hideMark/>
          </w:tcPr>
          <w:p w14:paraId="3846FF65" w14:textId="4D626EC6" w:rsidR="007D542B" w:rsidRPr="00E93BBB" w:rsidRDefault="007D542B" w:rsidP="007D542B">
            <w:pPr>
              <w:jc w:val="right"/>
              <w:rPr>
                <w:rFonts w:cs="Arial"/>
                <w:color w:val="000000"/>
                <w:szCs w:val="19"/>
                <w:lang w:eastAsia="es-AR"/>
              </w:rPr>
            </w:pPr>
          </w:p>
        </w:tc>
        <w:tc>
          <w:tcPr>
            <w:tcW w:w="1396" w:type="dxa"/>
            <w:tcBorders>
              <w:top w:val="nil"/>
              <w:left w:val="nil"/>
              <w:bottom w:val="nil"/>
              <w:right w:val="nil"/>
            </w:tcBorders>
            <w:shd w:val="clear" w:color="000000" w:fill="FFFFFF"/>
            <w:vAlign w:val="center"/>
            <w:hideMark/>
          </w:tcPr>
          <w:p w14:paraId="16C09797" w14:textId="016C4D33" w:rsidR="007D542B" w:rsidRPr="00E93BBB" w:rsidRDefault="007D542B" w:rsidP="007D542B">
            <w:pPr>
              <w:jc w:val="right"/>
              <w:rPr>
                <w:rFonts w:cs="Arial"/>
                <w:color w:val="000000"/>
                <w:szCs w:val="19"/>
                <w:lang w:eastAsia="es-AR"/>
              </w:rPr>
            </w:pPr>
          </w:p>
        </w:tc>
        <w:tc>
          <w:tcPr>
            <w:tcW w:w="1332" w:type="dxa"/>
            <w:tcBorders>
              <w:top w:val="nil"/>
              <w:left w:val="nil"/>
              <w:bottom w:val="nil"/>
              <w:right w:val="nil"/>
            </w:tcBorders>
            <w:shd w:val="clear" w:color="000000" w:fill="FFFFFF"/>
            <w:noWrap/>
            <w:vAlign w:val="center"/>
            <w:hideMark/>
          </w:tcPr>
          <w:p w14:paraId="758443C9" w14:textId="54409099" w:rsidR="007D542B" w:rsidRPr="00E93BBB" w:rsidRDefault="007D542B" w:rsidP="007D542B">
            <w:pPr>
              <w:jc w:val="right"/>
              <w:rPr>
                <w:rFonts w:cs="Arial"/>
                <w:szCs w:val="19"/>
                <w:lang w:eastAsia="es-AR"/>
              </w:rPr>
            </w:pPr>
          </w:p>
        </w:tc>
      </w:tr>
      <w:tr w:rsidR="007D542B" w:rsidRPr="00E93BBB" w14:paraId="2A67C949" w14:textId="77777777" w:rsidTr="007D542B">
        <w:trPr>
          <w:trHeight w:val="220"/>
        </w:trPr>
        <w:tc>
          <w:tcPr>
            <w:tcW w:w="5116" w:type="dxa"/>
            <w:tcBorders>
              <w:top w:val="nil"/>
              <w:left w:val="nil"/>
              <w:bottom w:val="nil"/>
              <w:right w:val="nil"/>
            </w:tcBorders>
            <w:shd w:val="clear" w:color="000000" w:fill="FFFFFF"/>
            <w:vAlign w:val="center"/>
            <w:hideMark/>
          </w:tcPr>
          <w:p w14:paraId="441163D7" w14:textId="77777777" w:rsidR="007D542B" w:rsidRPr="00E93BBB" w:rsidRDefault="007D542B" w:rsidP="007D542B">
            <w:pPr>
              <w:rPr>
                <w:rFonts w:cs="Arial"/>
                <w:color w:val="000000"/>
                <w:szCs w:val="19"/>
                <w:lang w:eastAsia="es-AR"/>
              </w:rPr>
            </w:pPr>
            <w:r w:rsidRPr="00E93BBB">
              <w:rPr>
                <w:rFonts w:cs="Arial"/>
                <w:color w:val="000000"/>
                <w:szCs w:val="19"/>
                <w:lang w:eastAsia="es-AR"/>
              </w:rPr>
              <w:t>Cuentas Corrientes</w:t>
            </w:r>
          </w:p>
        </w:tc>
        <w:tc>
          <w:tcPr>
            <w:tcW w:w="1376" w:type="dxa"/>
            <w:tcBorders>
              <w:top w:val="nil"/>
              <w:left w:val="nil"/>
              <w:bottom w:val="nil"/>
              <w:right w:val="nil"/>
            </w:tcBorders>
            <w:shd w:val="clear" w:color="000000" w:fill="FFFFFF"/>
            <w:vAlign w:val="center"/>
            <w:hideMark/>
          </w:tcPr>
          <w:p w14:paraId="6A2FF78F" w14:textId="159A0BE0" w:rsidR="007D542B" w:rsidRPr="00E93BBB" w:rsidRDefault="007D542B" w:rsidP="007D542B">
            <w:pPr>
              <w:jc w:val="right"/>
              <w:rPr>
                <w:rFonts w:cs="Arial"/>
                <w:color w:val="000000"/>
                <w:szCs w:val="19"/>
                <w:lang w:eastAsia="es-AR"/>
              </w:rPr>
            </w:pPr>
            <w:r w:rsidRPr="00E93BBB">
              <w:rPr>
                <w:rFonts w:cs="Arial"/>
                <w:color w:val="000000"/>
                <w:szCs w:val="19"/>
                <w:lang w:eastAsia="es-AR"/>
              </w:rPr>
              <w:t>1.653.892</w:t>
            </w:r>
          </w:p>
        </w:tc>
        <w:tc>
          <w:tcPr>
            <w:tcW w:w="1396" w:type="dxa"/>
            <w:tcBorders>
              <w:top w:val="nil"/>
              <w:left w:val="nil"/>
              <w:bottom w:val="nil"/>
              <w:right w:val="nil"/>
            </w:tcBorders>
            <w:shd w:val="clear" w:color="000000" w:fill="FFFFFF"/>
            <w:vAlign w:val="center"/>
            <w:hideMark/>
          </w:tcPr>
          <w:p w14:paraId="4D391B97" w14:textId="4FE8AC9C" w:rsidR="007D542B" w:rsidRPr="00E93BBB" w:rsidRDefault="007D542B" w:rsidP="007D542B">
            <w:pPr>
              <w:jc w:val="right"/>
              <w:rPr>
                <w:rFonts w:cs="Arial"/>
                <w:color w:val="000000"/>
                <w:szCs w:val="19"/>
                <w:lang w:eastAsia="es-AR"/>
              </w:rPr>
            </w:pPr>
            <w:r w:rsidRPr="00E93BBB">
              <w:rPr>
                <w:rFonts w:cs="Arial"/>
                <w:color w:val="000000"/>
                <w:szCs w:val="19"/>
                <w:lang w:eastAsia="es-AR"/>
              </w:rPr>
              <w:t>3.384.983</w:t>
            </w:r>
          </w:p>
        </w:tc>
        <w:tc>
          <w:tcPr>
            <w:tcW w:w="1332" w:type="dxa"/>
            <w:tcBorders>
              <w:top w:val="nil"/>
              <w:left w:val="nil"/>
              <w:bottom w:val="nil"/>
              <w:right w:val="nil"/>
            </w:tcBorders>
            <w:shd w:val="clear" w:color="000000" w:fill="FFFFFF"/>
            <w:noWrap/>
            <w:vAlign w:val="center"/>
            <w:hideMark/>
          </w:tcPr>
          <w:p w14:paraId="22E44640" w14:textId="7250FE49" w:rsidR="007D542B" w:rsidRPr="00E93BBB" w:rsidRDefault="007D542B" w:rsidP="007D542B">
            <w:pPr>
              <w:jc w:val="right"/>
              <w:rPr>
                <w:rFonts w:cs="Arial"/>
                <w:szCs w:val="19"/>
                <w:lang w:eastAsia="es-AR"/>
              </w:rPr>
            </w:pPr>
            <w:r w:rsidRPr="00E93BBB">
              <w:rPr>
                <w:rFonts w:cs="Arial"/>
                <w:szCs w:val="19"/>
                <w:lang w:eastAsia="es-AR"/>
              </w:rPr>
              <w:t>(51,1%)</w:t>
            </w:r>
          </w:p>
        </w:tc>
      </w:tr>
      <w:tr w:rsidR="007D542B" w:rsidRPr="00E93BBB" w14:paraId="13BE5387" w14:textId="77777777" w:rsidTr="007D542B">
        <w:trPr>
          <w:trHeight w:val="220"/>
        </w:trPr>
        <w:tc>
          <w:tcPr>
            <w:tcW w:w="5116" w:type="dxa"/>
            <w:tcBorders>
              <w:top w:val="nil"/>
              <w:left w:val="nil"/>
              <w:bottom w:val="nil"/>
              <w:right w:val="nil"/>
            </w:tcBorders>
            <w:shd w:val="clear" w:color="000000" w:fill="FFFFFF"/>
            <w:vAlign w:val="center"/>
            <w:hideMark/>
          </w:tcPr>
          <w:p w14:paraId="6AA1CCA9" w14:textId="77777777" w:rsidR="007D542B" w:rsidRPr="00E93BBB" w:rsidRDefault="007D542B" w:rsidP="007D542B">
            <w:pPr>
              <w:rPr>
                <w:rFonts w:cs="Arial"/>
                <w:color w:val="000000"/>
                <w:szCs w:val="19"/>
                <w:lang w:eastAsia="es-AR"/>
              </w:rPr>
            </w:pPr>
            <w:r w:rsidRPr="00E93BBB">
              <w:rPr>
                <w:rFonts w:cs="Arial"/>
                <w:color w:val="000000"/>
                <w:szCs w:val="19"/>
                <w:lang w:eastAsia="es-AR"/>
              </w:rPr>
              <w:t>Caja de Ahorros</w:t>
            </w:r>
          </w:p>
        </w:tc>
        <w:tc>
          <w:tcPr>
            <w:tcW w:w="1376" w:type="dxa"/>
            <w:tcBorders>
              <w:top w:val="nil"/>
              <w:left w:val="nil"/>
              <w:bottom w:val="nil"/>
              <w:right w:val="nil"/>
            </w:tcBorders>
            <w:shd w:val="clear" w:color="000000" w:fill="FFFFFF"/>
            <w:vAlign w:val="center"/>
            <w:hideMark/>
          </w:tcPr>
          <w:p w14:paraId="5C3552C0" w14:textId="31A13936" w:rsidR="007D542B" w:rsidRPr="00E93BBB" w:rsidRDefault="007D542B" w:rsidP="007D542B">
            <w:pPr>
              <w:jc w:val="right"/>
              <w:rPr>
                <w:rFonts w:cs="Arial"/>
                <w:color w:val="000000"/>
                <w:szCs w:val="19"/>
                <w:lang w:eastAsia="es-AR"/>
              </w:rPr>
            </w:pPr>
            <w:r w:rsidRPr="00E93BBB">
              <w:rPr>
                <w:rFonts w:cs="Arial"/>
                <w:color w:val="000000"/>
                <w:szCs w:val="19"/>
                <w:lang w:eastAsia="es-AR"/>
              </w:rPr>
              <w:t>22.227.622</w:t>
            </w:r>
          </w:p>
        </w:tc>
        <w:tc>
          <w:tcPr>
            <w:tcW w:w="1396" w:type="dxa"/>
            <w:tcBorders>
              <w:top w:val="nil"/>
              <w:left w:val="nil"/>
              <w:bottom w:val="nil"/>
              <w:right w:val="nil"/>
            </w:tcBorders>
            <w:shd w:val="clear" w:color="000000" w:fill="FFFFFF"/>
            <w:vAlign w:val="center"/>
            <w:hideMark/>
          </w:tcPr>
          <w:p w14:paraId="04B4640C" w14:textId="0E35B9B7" w:rsidR="007D542B" w:rsidRPr="00E93BBB" w:rsidRDefault="007D542B" w:rsidP="007D542B">
            <w:pPr>
              <w:jc w:val="right"/>
              <w:rPr>
                <w:rFonts w:cs="Arial"/>
                <w:color w:val="000000"/>
                <w:szCs w:val="19"/>
                <w:lang w:eastAsia="es-AR"/>
              </w:rPr>
            </w:pPr>
            <w:r w:rsidRPr="00E93BBB">
              <w:rPr>
                <w:rFonts w:cs="Arial"/>
                <w:color w:val="000000"/>
                <w:szCs w:val="19"/>
                <w:lang w:eastAsia="es-AR"/>
              </w:rPr>
              <w:t>14.505.958</w:t>
            </w:r>
          </w:p>
        </w:tc>
        <w:tc>
          <w:tcPr>
            <w:tcW w:w="1332" w:type="dxa"/>
            <w:tcBorders>
              <w:top w:val="nil"/>
              <w:left w:val="nil"/>
              <w:bottom w:val="nil"/>
              <w:right w:val="nil"/>
            </w:tcBorders>
            <w:shd w:val="clear" w:color="000000" w:fill="FFFFFF"/>
            <w:noWrap/>
            <w:vAlign w:val="center"/>
            <w:hideMark/>
          </w:tcPr>
          <w:p w14:paraId="176EE11A" w14:textId="0C6AAD7B" w:rsidR="007D542B" w:rsidRPr="00E93BBB" w:rsidRDefault="007D542B" w:rsidP="007D542B">
            <w:pPr>
              <w:jc w:val="right"/>
              <w:rPr>
                <w:rFonts w:cs="Arial"/>
                <w:szCs w:val="19"/>
                <w:lang w:eastAsia="es-AR"/>
              </w:rPr>
            </w:pPr>
            <w:r w:rsidRPr="00E93BBB">
              <w:rPr>
                <w:rFonts w:cs="Arial"/>
                <w:szCs w:val="19"/>
                <w:lang w:eastAsia="es-AR"/>
              </w:rPr>
              <w:t>53,2%</w:t>
            </w:r>
          </w:p>
        </w:tc>
      </w:tr>
      <w:tr w:rsidR="007D542B" w:rsidRPr="00E93BBB" w14:paraId="314A737C" w14:textId="77777777" w:rsidTr="007D542B">
        <w:trPr>
          <w:trHeight w:val="220"/>
        </w:trPr>
        <w:tc>
          <w:tcPr>
            <w:tcW w:w="5116" w:type="dxa"/>
            <w:tcBorders>
              <w:top w:val="nil"/>
              <w:left w:val="nil"/>
              <w:bottom w:val="nil"/>
              <w:right w:val="nil"/>
            </w:tcBorders>
            <w:shd w:val="clear" w:color="000000" w:fill="FFFFFF"/>
            <w:vAlign w:val="center"/>
            <w:hideMark/>
          </w:tcPr>
          <w:p w14:paraId="0797148C" w14:textId="77777777" w:rsidR="007D542B" w:rsidRPr="00E93BBB" w:rsidRDefault="007D542B" w:rsidP="007D542B">
            <w:pPr>
              <w:rPr>
                <w:rFonts w:cs="Arial"/>
                <w:color w:val="000000"/>
                <w:szCs w:val="19"/>
                <w:lang w:eastAsia="es-AR"/>
              </w:rPr>
            </w:pPr>
            <w:r w:rsidRPr="00E93BBB">
              <w:rPr>
                <w:rFonts w:cs="Arial"/>
                <w:color w:val="000000"/>
                <w:szCs w:val="19"/>
                <w:lang w:eastAsia="es-AR"/>
              </w:rPr>
              <w:t>Plazo Fijo</w:t>
            </w:r>
          </w:p>
        </w:tc>
        <w:tc>
          <w:tcPr>
            <w:tcW w:w="1376" w:type="dxa"/>
            <w:tcBorders>
              <w:top w:val="nil"/>
              <w:left w:val="nil"/>
              <w:bottom w:val="nil"/>
              <w:right w:val="nil"/>
            </w:tcBorders>
            <w:shd w:val="clear" w:color="000000" w:fill="FFFFFF"/>
            <w:vAlign w:val="center"/>
            <w:hideMark/>
          </w:tcPr>
          <w:p w14:paraId="49FC02AB" w14:textId="136B7000" w:rsidR="007D542B" w:rsidRPr="00E93BBB" w:rsidRDefault="007D542B" w:rsidP="007D542B">
            <w:pPr>
              <w:jc w:val="right"/>
              <w:rPr>
                <w:rFonts w:cs="Arial"/>
                <w:color w:val="000000"/>
                <w:szCs w:val="19"/>
                <w:lang w:eastAsia="es-AR"/>
              </w:rPr>
            </w:pPr>
            <w:r w:rsidRPr="00E93BBB">
              <w:rPr>
                <w:rFonts w:cs="Arial"/>
                <w:color w:val="000000"/>
                <w:szCs w:val="19"/>
                <w:lang w:eastAsia="es-AR"/>
              </w:rPr>
              <w:t>3.069.844</w:t>
            </w:r>
          </w:p>
        </w:tc>
        <w:tc>
          <w:tcPr>
            <w:tcW w:w="1396" w:type="dxa"/>
            <w:tcBorders>
              <w:top w:val="nil"/>
              <w:left w:val="nil"/>
              <w:bottom w:val="nil"/>
              <w:right w:val="nil"/>
            </w:tcBorders>
            <w:shd w:val="clear" w:color="000000" w:fill="FFFFFF"/>
            <w:vAlign w:val="center"/>
            <w:hideMark/>
          </w:tcPr>
          <w:p w14:paraId="63FF42B8" w14:textId="35E62F58" w:rsidR="007D542B" w:rsidRPr="00E93BBB" w:rsidRDefault="007D542B" w:rsidP="007D542B">
            <w:pPr>
              <w:jc w:val="right"/>
              <w:rPr>
                <w:rFonts w:cs="Arial"/>
                <w:color w:val="000000"/>
                <w:szCs w:val="19"/>
                <w:lang w:eastAsia="es-AR"/>
              </w:rPr>
            </w:pPr>
            <w:r w:rsidRPr="00E93BBB">
              <w:rPr>
                <w:rFonts w:cs="Arial"/>
                <w:color w:val="000000"/>
                <w:szCs w:val="19"/>
                <w:lang w:eastAsia="es-AR"/>
              </w:rPr>
              <w:t>5.222.673</w:t>
            </w:r>
          </w:p>
        </w:tc>
        <w:tc>
          <w:tcPr>
            <w:tcW w:w="1332" w:type="dxa"/>
            <w:tcBorders>
              <w:top w:val="nil"/>
              <w:left w:val="nil"/>
              <w:bottom w:val="nil"/>
              <w:right w:val="nil"/>
            </w:tcBorders>
            <w:shd w:val="clear" w:color="000000" w:fill="FFFFFF"/>
            <w:noWrap/>
            <w:vAlign w:val="center"/>
            <w:hideMark/>
          </w:tcPr>
          <w:p w14:paraId="52AF7C90" w14:textId="2B252BD5" w:rsidR="007D542B" w:rsidRPr="00E93BBB" w:rsidRDefault="007D542B" w:rsidP="007D542B">
            <w:pPr>
              <w:jc w:val="right"/>
              <w:rPr>
                <w:rFonts w:cs="Arial"/>
                <w:szCs w:val="19"/>
                <w:lang w:eastAsia="es-AR"/>
              </w:rPr>
            </w:pPr>
            <w:r w:rsidRPr="00E93BBB">
              <w:rPr>
                <w:rFonts w:cs="Arial"/>
                <w:szCs w:val="19"/>
                <w:lang w:eastAsia="es-AR"/>
              </w:rPr>
              <w:t>(41,2%)</w:t>
            </w:r>
          </w:p>
        </w:tc>
      </w:tr>
      <w:tr w:rsidR="007D542B" w:rsidRPr="00E93BBB" w14:paraId="72F86C6F" w14:textId="77777777" w:rsidTr="007D542B">
        <w:trPr>
          <w:trHeight w:val="220"/>
        </w:trPr>
        <w:tc>
          <w:tcPr>
            <w:tcW w:w="5116" w:type="dxa"/>
            <w:tcBorders>
              <w:top w:val="nil"/>
              <w:left w:val="nil"/>
              <w:bottom w:val="nil"/>
              <w:right w:val="nil"/>
            </w:tcBorders>
            <w:shd w:val="clear" w:color="000000" w:fill="FFFFFF"/>
            <w:vAlign w:val="center"/>
            <w:hideMark/>
          </w:tcPr>
          <w:p w14:paraId="103D275A" w14:textId="77777777" w:rsidR="007D542B" w:rsidRPr="00E93BBB" w:rsidRDefault="007D542B" w:rsidP="007D542B">
            <w:pPr>
              <w:rPr>
                <w:rFonts w:cs="Arial"/>
                <w:color w:val="000000"/>
                <w:szCs w:val="19"/>
                <w:lang w:eastAsia="es-AR"/>
              </w:rPr>
            </w:pPr>
            <w:r w:rsidRPr="00E93BBB">
              <w:rPr>
                <w:rFonts w:cs="Arial"/>
                <w:color w:val="000000"/>
                <w:szCs w:val="19"/>
                <w:lang w:eastAsia="es-AR"/>
              </w:rPr>
              <w:t>Cuentas de Inversión</w:t>
            </w:r>
          </w:p>
        </w:tc>
        <w:tc>
          <w:tcPr>
            <w:tcW w:w="1376" w:type="dxa"/>
            <w:tcBorders>
              <w:top w:val="nil"/>
              <w:left w:val="nil"/>
              <w:bottom w:val="nil"/>
              <w:right w:val="nil"/>
            </w:tcBorders>
            <w:shd w:val="clear" w:color="000000" w:fill="FFFFFF"/>
            <w:vAlign w:val="center"/>
            <w:hideMark/>
          </w:tcPr>
          <w:p w14:paraId="151B703B" w14:textId="4F3F58B6" w:rsidR="007D542B" w:rsidRPr="00E93BBB" w:rsidRDefault="007D542B" w:rsidP="007D542B">
            <w:pPr>
              <w:jc w:val="right"/>
              <w:rPr>
                <w:rFonts w:cs="Arial"/>
                <w:color w:val="000000"/>
                <w:szCs w:val="19"/>
                <w:lang w:eastAsia="es-AR"/>
              </w:rPr>
            </w:pPr>
            <w:r w:rsidRPr="00E93BBB">
              <w:rPr>
                <w:rFonts w:cs="Arial"/>
                <w:color w:val="000000"/>
                <w:szCs w:val="19"/>
                <w:lang w:eastAsia="es-AR"/>
              </w:rPr>
              <w:t>1.002.000</w:t>
            </w:r>
          </w:p>
        </w:tc>
        <w:tc>
          <w:tcPr>
            <w:tcW w:w="1396" w:type="dxa"/>
            <w:tcBorders>
              <w:top w:val="nil"/>
              <w:left w:val="nil"/>
              <w:bottom w:val="nil"/>
              <w:right w:val="nil"/>
            </w:tcBorders>
            <w:shd w:val="clear" w:color="000000" w:fill="FFFFFF"/>
            <w:vAlign w:val="center"/>
            <w:hideMark/>
          </w:tcPr>
          <w:p w14:paraId="58AD3451" w14:textId="09482928" w:rsidR="007D542B" w:rsidRPr="00E93BBB" w:rsidRDefault="007D542B" w:rsidP="007D542B">
            <w:pPr>
              <w:jc w:val="right"/>
              <w:rPr>
                <w:rFonts w:cs="Arial"/>
                <w:color w:val="000000"/>
                <w:szCs w:val="19"/>
                <w:lang w:eastAsia="es-AR"/>
              </w:rPr>
            </w:pPr>
            <w:r w:rsidRPr="00E93BBB">
              <w:rPr>
                <w:rFonts w:cs="Arial"/>
                <w:color w:val="000000"/>
                <w:szCs w:val="19"/>
                <w:lang w:eastAsia="es-AR"/>
              </w:rPr>
              <w:t>-</w:t>
            </w:r>
          </w:p>
        </w:tc>
        <w:tc>
          <w:tcPr>
            <w:tcW w:w="1332" w:type="dxa"/>
            <w:tcBorders>
              <w:top w:val="nil"/>
              <w:left w:val="nil"/>
              <w:bottom w:val="nil"/>
              <w:right w:val="nil"/>
            </w:tcBorders>
            <w:shd w:val="clear" w:color="000000" w:fill="FFFFFF"/>
            <w:noWrap/>
            <w:vAlign w:val="center"/>
            <w:hideMark/>
          </w:tcPr>
          <w:p w14:paraId="07BCD9B3" w14:textId="5E4D40E2" w:rsidR="007D542B" w:rsidRPr="00E93BBB" w:rsidRDefault="007D542B" w:rsidP="007D542B">
            <w:pPr>
              <w:jc w:val="right"/>
              <w:rPr>
                <w:rFonts w:cs="Arial"/>
                <w:szCs w:val="19"/>
                <w:lang w:eastAsia="es-AR"/>
              </w:rPr>
            </w:pPr>
            <w:r w:rsidRPr="00E93BBB">
              <w:rPr>
                <w:rFonts w:cs="Arial"/>
                <w:szCs w:val="19"/>
                <w:lang w:eastAsia="es-AR"/>
              </w:rPr>
              <w:t>100</w:t>
            </w:r>
            <w:r w:rsidR="004D7D65" w:rsidRPr="00E93BBB">
              <w:rPr>
                <w:rFonts w:cs="Arial"/>
                <w:szCs w:val="19"/>
                <w:lang w:eastAsia="es-AR"/>
              </w:rPr>
              <w:t>,0</w:t>
            </w:r>
            <w:r w:rsidRPr="00E93BBB">
              <w:rPr>
                <w:rFonts w:cs="Arial"/>
                <w:szCs w:val="19"/>
                <w:lang w:eastAsia="es-AR"/>
              </w:rPr>
              <w:t>%</w:t>
            </w:r>
          </w:p>
        </w:tc>
      </w:tr>
      <w:tr w:rsidR="007D542B" w:rsidRPr="00E93BBB" w14:paraId="0D70785D" w14:textId="77777777" w:rsidTr="007D542B">
        <w:trPr>
          <w:trHeight w:val="220"/>
        </w:trPr>
        <w:tc>
          <w:tcPr>
            <w:tcW w:w="5116" w:type="dxa"/>
            <w:tcBorders>
              <w:top w:val="nil"/>
              <w:left w:val="nil"/>
              <w:bottom w:val="nil"/>
              <w:right w:val="nil"/>
            </w:tcBorders>
            <w:shd w:val="clear" w:color="000000" w:fill="FFFFFF"/>
            <w:vAlign w:val="center"/>
            <w:hideMark/>
          </w:tcPr>
          <w:p w14:paraId="3F64D84F" w14:textId="77777777" w:rsidR="007D542B" w:rsidRPr="00E93BBB" w:rsidRDefault="007D542B" w:rsidP="007D542B">
            <w:pPr>
              <w:rPr>
                <w:rFonts w:cs="Arial"/>
                <w:color w:val="000000"/>
                <w:szCs w:val="19"/>
                <w:lang w:eastAsia="es-AR"/>
              </w:rPr>
            </w:pPr>
            <w:r w:rsidRPr="00E93BBB">
              <w:rPr>
                <w:rFonts w:cs="Arial"/>
                <w:color w:val="000000"/>
                <w:szCs w:val="19"/>
                <w:lang w:eastAsia="es-AR"/>
              </w:rPr>
              <w:t>Otros</w:t>
            </w:r>
          </w:p>
        </w:tc>
        <w:tc>
          <w:tcPr>
            <w:tcW w:w="1376" w:type="dxa"/>
            <w:tcBorders>
              <w:top w:val="nil"/>
              <w:left w:val="nil"/>
              <w:bottom w:val="nil"/>
              <w:right w:val="nil"/>
            </w:tcBorders>
            <w:shd w:val="clear" w:color="000000" w:fill="FFFFFF"/>
            <w:vAlign w:val="center"/>
            <w:hideMark/>
          </w:tcPr>
          <w:p w14:paraId="1ACB1D74" w14:textId="14042D4E" w:rsidR="007D542B" w:rsidRPr="00E93BBB" w:rsidRDefault="007D542B" w:rsidP="007D542B">
            <w:pPr>
              <w:jc w:val="right"/>
              <w:rPr>
                <w:rFonts w:cs="Arial"/>
                <w:color w:val="000000"/>
                <w:szCs w:val="19"/>
                <w:lang w:eastAsia="es-AR"/>
              </w:rPr>
            </w:pPr>
            <w:r w:rsidRPr="00E93BBB">
              <w:rPr>
                <w:rFonts w:cs="Arial"/>
                <w:color w:val="000000"/>
                <w:szCs w:val="19"/>
                <w:lang w:eastAsia="es-AR"/>
              </w:rPr>
              <w:t>1.279</w:t>
            </w:r>
          </w:p>
        </w:tc>
        <w:tc>
          <w:tcPr>
            <w:tcW w:w="1396" w:type="dxa"/>
            <w:tcBorders>
              <w:top w:val="nil"/>
              <w:left w:val="nil"/>
              <w:bottom w:val="nil"/>
              <w:right w:val="nil"/>
            </w:tcBorders>
            <w:shd w:val="clear" w:color="000000" w:fill="FFFFFF"/>
            <w:vAlign w:val="center"/>
            <w:hideMark/>
          </w:tcPr>
          <w:p w14:paraId="7D359AF1" w14:textId="77777777" w:rsidR="007D542B" w:rsidRPr="00E93BBB" w:rsidRDefault="007D542B" w:rsidP="007D542B">
            <w:pPr>
              <w:jc w:val="right"/>
              <w:rPr>
                <w:rFonts w:cs="Arial"/>
                <w:color w:val="000000"/>
                <w:szCs w:val="19"/>
                <w:lang w:eastAsia="es-AR"/>
              </w:rPr>
            </w:pPr>
            <w:r w:rsidRPr="00E93BBB">
              <w:rPr>
                <w:rFonts w:cs="Arial"/>
                <w:color w:val="000000"/>
                <w:szCs w:val="19"/>
                <w:lang w:eastAsia="es-AR"/>
              </w:rPr>
              <w:t>858</w:t>
            </w:r>
          </w:p>
        </w:tc>
        <w:tc>
          <w:tcPr>
            <w:tcW w:w="1332" w:type="dxa"/>
            <w:tcBorders>
              <w:top w:val="nil"/>
              <w:left w:val="nil"/>
              <w:bottom w:val="nil"/>
              <w:right w:val="nil"/>
            </w:tcBorders>
            <w:shd w:val="clear" w:color="000000" w:fill="FFFFFF"/>
            <w:noWrap/>
            <w:vAlign w:val="center"/>
            <w:hideMark/>
          </w:tcPr>
          <w:p w14:paraId="0C860B69" w14:textId="05E7E88D" w:rsidR="007D542B" w:rsidRPr="00E93BBB" w:rsidRDefault="007D542B" w:rsidP="007D542B">
            <w:pPr>
              <w:jc w:val="right"/>
              <w:rPr>
                <w:rFonts w:cs="Arial"/>
                <w:szCs w:val="19"/>
                <w:lang w:eastAsia="es-AR"/>
              </w:rPr>
            </w:pPr>
            <w:r w:rsidRPr="00E93BBB">
              <w:rPr>
                <w:rFonts w:cs="Arial"/>
                <w:szCs w:val="19"/>
                <w:lang w:eastAsia="es-AR"/>
              </w:rPr>
              <w:t>49,1%</w:t>
            </w:r>
          </w:p>
        </w:tc>
      </w:tr>
      <w:tr w:rsidR="007D542B" w:rsidRPr="00E93BBB" w14:paraId="32AF1C0B" w14:textId="77777777" w:rsidTr="007D542B">
        <w:trPr>
          <w:trHeight w:val="465"/>
        </w:trPr>
        <w:tc>
          <w:tcPr>
            <w:tcW w:w="5116" w:type="dxa"/>
            <w:tcBorders>
              <w:top w:val="nil"/>
              <w:left w:val="nil"/>
              <w:bottom w:val="nil"/>
              <w:right w:val="nil"/>
            </w:tcBorders>
            <w:shd w:val="clear" w:color="000000" w:fill="FFFFFF"/>
            <w:vAlign w:val="center"/>
            <w:hideMark/>
          </w:tcPr>
          <w:p w14:paraId="2EC64A9F" w14:textId="77777777" w:rsidR="007D542B" w:rsidRPr="00E93BBB" w:rsidRDefault="007D542B" w:rsidP="007D542B">
            <w:pPr>
              <w:rPr>
                <w:rFonts w:cs="Arial"/>
                <w:color w:val="000000"/>
                <w:szCs w:val="19"/>
                <w:lang w:eastAsia="es-AR"/>
              </w:rPr>
            </w:pPr>
            <w:r w:rsidRPr="00E93BBB">
              <w:rPr>
                <w:rFonts w:cs="Arial"/>
                <w:color w:val="000000"/>
                <w:szCs w:val="19"/>
                <w:lang w:eastAsia="es-AR"/>
              </w:rPr>
              <w:t>Intereses ajustes y diferencias de cotización  devengados a pagar</w:t>
            </w:r>
          </w:p>
        </w:tc>
        <w:tc>
          <w:tcPr>
            <w:tcW w:w="1376" w:type="dxa"/>
            <w:tcBorders>
              <w:top w:val="nil"/>
              <w:left w:val="nil"/>
              <w:bottom w:val="nil"/>
              <w:right w:val="nil"/>
            </w:tcBorders>
            <w:shd w:val="clear" w:color="000000" w:fill="FFFFFF"/>
            <w:vAlign w:val="center"/>
            <w:hideMark/>
          </w:tcPr>
          <w:p w14:paraId="08299081" w14:textId="738D4E76" w:rsidR="007D542B" w:rsidRPr="00E93BBB" w:rsidRDefault="007D542B" w:rsidP="007D542B">
            <w:pPr>
              <w:jc w:val="right"/>
              <w:rPr>
                <w:rFonts w:cs="Arial"/>
                <w:color w:val="000000"/>
                <w:szCs w:val="19"/>
                <w:lang w:eastAsia="es-AR"/>
              </w:rPr>
            </w:pPr>
            <w:r w:rsidRPr="00E93BBB">
              <w:rPr>
                <w:rFonts w:cs="Arial"/>
                <w:color w:val="000000"/>
                <w:szCs w:val="19"/>
                <w:lang w:eastAsia="es-AR"/>
              </w:rPr>
              <w:t>47.432</w:t>
            </w:r>
          </w:p>
        </w:tc>
        <w:tc>
          <w:tcPr>
            <w:tcW w:w="1396" w:type="dxa"/>
            <w:tcBorders>
              <w:top w:val="nil"/>
              <w:left w:val="nil"/>
              <w:bottom w:val="nil"/>
              <w:right w:val="nil"/>
            </w:tcBorders>
            <w:shd w:val="clear" w:color="000000" w:fill="FFFFFF"/>
            <w:vAlign w:val="center"/>
            <w:hideMark/>
          </w:tcPr>
          <w:p w14:paraId="3D995711" w14:textId="404D2595" w:rsidR="007D542B" w:rsidRPr="00E93BBB" w:rsidRDefault="007D542B" w:rsidP="007D542B">
            <w:pPr>
              <w:jc w:val="right"/>
              <w:rPr>
                <w:rFonts w:cs="Arial"/>
                <w:color w:val="000000"/>
                <w:szCs w:val="19"/>
                <w:lang w:eastAsia="es-AR"/>
              </w:rPr>
            </w:pPr>
            <w:r w:rsidRPr="00E93BBB">
              <w:rPr>
                <w:rFonts w:cs="Arial"/>
                <w:color w:val="000000"/>
                <w:szCs w:val="19"/>
                <w:lang w:eastAsia="es-AR"/>
              </w:rPr>
              <w:t>30.523</w:t>
            </w:r>
          </w:p>
        </w:tc>
        <w:tc>
          <w:tcPr>
            <w:tcW w:w="1332" w:type="dxa"/>
            <w:tcBorders>
              <w:top w:val="nil"/>
              <w:left w:val="nil"/>
              <w:bottom w:val="nil"/>
              <w:right w:val="nil"/>
            </w:tcBorders>
            <w:shd w:val="clear" w:color="000000" w:fill="FFFFFF"/>
            <w:noWrap/>
            <w:vAlign w:val="center"/>
            <w:hideMark/>
          </w:tcPr>
          <w:p w14:paraId="3EADF57A" w14:textId="6FA2758A" w:rsidR="007D542B" w:rsidRPr="00E93BBB" w:rsidRDefault="007D542B" w:rsidP="007D542B">
            <w:pPr>
              <w:jc w:val="right"/>
              <w:rPr>
                <w:rFonts w:cs="Arial"/>
                <w:szCs w:val="19"/>
                <w:lang w:eastAsia="es-AR"/>
              </w:rPr>
            </w:pPr>
            <w:r w:rsidRPr="00E93BBB">
              <w:rPr>
                <w:rFonts w:cs="Arial"/>
                <w:szCs w:val="19"/>
                <w:lang w:eastAsia="es-AR"/>
              </w:rPr>
              <w:t>55,4%</w:t>
            </w:r>
          </w:p>
        </w:tc>
      </w:tr>
      <w:tr w:rsidR="007D542B" w:rsidRPr="00E93BBB" w14:paraId="5BAEE622" w14:textId="77777777" w:rsidTr="007D542B">
        <w:trPr>
          <w:trHeight w:val="230"/>
        </w:trPr>
        <w:tc>
          <w:tcPr>
            <w:tcW w:w="5116" w:type="dxa"/>
            <w:tcBorders>
              <w:top w:val="nil"/>
              <w:left w:val="nil"/>
              <w:bottom w:val="nil"/>
              <w:right w:val="nil"/>
            </w:tcBorders>
            <w:shd w:val="clear" w:color="000000" w:fill="FFFFFF"/>
            <w:vAlign w:val="center"/>
            <w:hideMark/>
          </w:tcPr>
          <w:p w14:paraId="02D399DB" w14:textId="77777777" w:rsidR="007D542B" w:rsidRPr="00E93BBB" w:rsidRDefault="007D542B" w:rsidP="007D542B">
            <w:pPr>
              <w:jc w:val="center"/>
              <w:rPr>
                <w:rFonts w:cs="Arial"/>
                <w:b/>
                <w:bCs/>
                <w:color w:val="000000"/>
                <w:szCs w:val="19"/>
                <w:lang w:eastAsia="es-AR"/>
              </w:rPr>
            </w:pPr>
            <w:r w:rsidRPr="00E93BBB">
              <w:rPr>
                <w:rFonts w:cs="Arial"/>
                <w:b/>
                <w:bCs/>
                <w:color w:val="000000"/>
                <w:szCs w:val="19"/>
                <w:lang w:eastAsia="es-AR"/>
              </w:rPr>
              <w:t>Total de Depósitos</w:t>
            </w:r>
          </w:p>
        </w:tc>
        <w:tc>
          <w:tcPr>
            <w:tcW w:w="1376" w:type="dxa"/>
            <w:tcBorders>
              <w:top w:val="single" w:sz="4" w:space="0" w:color="auto"/>
              <w:left w:val="nil"/>
              <w:bottom w:val="double" w:sz="6" w:space="0" w:color="auto"/>
              <w:right w:val="nil"/>
            </w:tcBorders>
            <w:shd w:val="clear" w:color="000000" w:fill="FFFFFF"/>
            <w:vAlign w:val="center"/>
            <w:hideMark/>
          </w:tcPr>
          <w:p w14:paraId="0AC22175" w14:textId="1409C7D4" w:rsidR="007D542B" w:rsidRPr="00E93BBB" w:rsidRDefault="007D542B" w:rsidP="007D542B">
            <w:pPr>
              <w:jc w:val="right"/>
              <w:rPr>
                <w:rFonts w:cs="Arial"/>
                <w:b/>
                <w:bCs/>
                <w:color w:val="000000"/>
                <w:szCs w:val="19"/>
                <w:lang w:eastAsia="es-AR"/>
              </w:rPr>
            </w:pPr>
            <w:r w:rsidRPr="00E93BBB">
              <w:rPr>
                <w:rFonts w:cs="Arial"/>
                <w:b/>
                <w:bCs/>
                <w:color w:val="000000"/>
                <w:szCs w:val="19"/>
                <w:lang w:eastAsia="es-AR"/>
              </w:rPr>
              <w:t>28.003.244</w:t>
            </w:r>
          </w:p>
        </w:tc>
        <w:tc>
          <w:tcPr>
            <w:tcW w:w="1396" w:type="dxa"/>
            <w:tcBorders>
              <w:top w:val="single" w:sz="4" w:space="0" w:color="auto"/>
              <w:left w:val="nil"/>
              <w:bottom w:val="double" w:sz="6" w:space="0" w:color="auto"/>
              <w:right w:val="nil"/>
            </w:tcBorders>
            <w:shd w:val="clear" w:color="000000" w:fill="FFFFFF"/>
            <w:vAlign w:val="center"/>
            <w:hideMark/>
          </w:tcPr>
          <w:p w14:paraId="548A3024" w14:textId="417FC05C" w:rsidR="007D542B" w:rsidRPr="00E93BBB" w:rsidRDefault="007D542B" w:rsidP="007D542B">
            <w:pPr>
              <w:jc w:val="right"/>
              <w:rPr>
                <w:rFonts w:cs="Arial"/>
                <w:b/>
                <w:bCs/>
                <w:color w:val="000000"/>
                <w:szCs w:val="19"/>
                <w:lang w:eastAsia="es-AR"/>
              </w:rPr>
            </w:pPr>
            <w:r w:rsidRPr="00E93BBB">
              <w:rPr>
                <w:rFonts w:cs="Arial"/>
                <w:b/>
                <w:bCs/>
                <w:color w:val="000000"/>
                <w:szCs w:val="19"/>
                <w:lang w:eastAsia="es-AR"/>
              </w:rPr>
              <w:t>23.146.319</w:t>
            </w:r>
          </w:p>
        </w:tc>
        <w:tc>
          <w:tcPr>
            <w:tcW w:w="1332" w:type="dxa"/>
            <w:tcBorders>
              <w:top w:val="single" w:sz="4" w:space="0" w:color="auto"/>
              <w:left w:val="nil"/>
              <w:bottom w:val="double" w:sz="6" w:space="0" w:color="auto"/>
              <w:right w:val="nil"/>
            </w:tcBorders>
            <w:shd w:val="clear" w:color="000000" w:fill="FFFFFF"/>
            <w:noWrap/>
            <w:vAlign w:val="center"/>
            <w:hideMark/>
          </w:tcPr>
          <w:p w14:paraId="5465AD1C" w14:textId="54D16DC0" w:rsidR="007D542B" w:rsidRPr="00E93BBB" w:rsidRDefault="007D542B" w:rsidP="007D542B">
            <w:pPr>
              <w:jc w:val="right"/>
              <w:rPr>
                <w:rFonts w:cs="Arial"/>
                <w:b/>
                <w:bCs/>
                <w:szCs w:val="19"/>
                <w:lang w:eastAsia="es-AR"/>
              </w:rPr>
            </w:pPr>
            <w:r w:rsidRPr="00E93BBB">
              <w:rPr>
                <w:rFonts w:cs="Arial"/>
                <w:b/>
                <w:bCs/>
                <w:szCs w:val="19"/>
                <w:lang w:eastAsia="es-AR"/>
              </w:rPr>
              <w:t>21,0%</w:t>
            </w:r>
          </w:p>
        </w:tc>
      </w:tr>
    </w:tbl>
    <w:p w14:paraId="61B13166" w14:textId="77777777" w:rsidR="007D542B" w:rsidRPr="00E93BBB" w:rsidRDefault="007D542B">
      <w:pPr>
        <w:pStyle w:val="Titulonota"/>
        <w:ind w:left="1134"/>
        <w:jc w:val="both"/>
        <w:rPr>
          <w:b w:val="0"/>
          <w:caps w:val="0"/>
          <w:color w:val="000000" w:themeColor="text1"/>
          <w:sz w:val="19"/>
          <w:szCs w:val="19"/>
          <w:lang w:val="es-AR"/>
        </w:rPr>
      </w:pPr>
    </w:p>
    <w:p w14:paraId="44E9FEBC" w14:textId="4655E299" w:rsidR="0090514C" w:rsidRPr="00E93BBB" w:rsidRDefault="009E5ED3" w:rsidP="006A2C73">
      <w:pPr>
        <w:pStyle w:val="Titulonota"/>
        <w:ind w:left="1134"/>
        <w:jc w:val="both"/>
        <w:rPr>
          <w:b w:val="0"/>
          <w:caps w:val="0"/>
          <w:color w:val="000000" w:themeColor="text1"/>
          <w:sz w:val="19"/>
          <w:szCs w:val="19"/>
          <w:lang w:val="es-AR"/>
        </w:rPr>
      </w:pPr>
      <w:r w:rsidRPr="00E93BBB">
        <w:rPr>
          <w:b w:val="0"/>
          <w:caps w:val="0"/>
          <w:color w:val="000000" w:themeColor="text1"/>
          <w:sz w:val="19"/>
          <w:szCs w:val="19"/>
          <w:lang w:val="es-AR"/>
        </w:rPr>
        <w:t>Adicionalmente a lo mencionado</w:t>
      </w:r>
      <w:r w:rsidR="00F06983" w:rsidRPr="00E93BBB">
        <w:rPr>
          <w:b w:val="0"/>
          <w:caps w:val="0"/>
          <w:color w:val="000000" w:themeColor="text1"/>
          <w:sz w:val="19"/>
          <w:szCs w:val="19"/>
          <w:lang w:val="es-AR"/>
        </w:rPr>
        <w:t>,</w:t>
      </w:r>
      <w:r w:rsidRPr="00E93BBB">
        <w:rPr>
          <w:b w:val="0"/>
          <w:caps w:val="0"/>
          <w:color w:val="000000" w:themeColor="text1"/>
          <w:sz w:val="19"/>
          <w:szCs w:val="19"/>
          <w:lang w:val="es-AR"/>
        </w:rPr>
        <w:t xml:space="preserve"> </w:t>
      </w:r>
      <w:r w:rsidR="0044008A" w:rsidRPr="00E93BBB">
        <w:rPr>
          <w:b w:val="0"/>
          <w:caps w:val="0"/>
          <w:color w:val="000000" w:themeColor="text1"/>
          <w:sz w:val="19"/>
          <w:szCs w:val="19"/>
          <w:lang w:val="es-AR"/>
        </w:rPr>
        <w:t xml:space="preserve">los depósitos del </w:t>
      </w:r>
      <w:r w:rsidR="00DF061D" w:rsidRPr="00E93BBB">
        <w:rPr>
          <w:b w:val="0"/>
          <w:caps w:val="0"/>
          <w:color w:val="000000" w:themeColor="text1"/>
          <w:sz w:val="19"/>
          <w:szCs w:val="19"/>
          <w:lang w:val="es-AR"/>
        </w:rPr>
        <w:t>s</w:t>
      </w:r>
      <w:r w:rsidR="0044008A" w:rsidRPr="00E93BBB">
        <w:rPr>
          <w:b w:val="0"/>
          <w:caps w:val="0"/>
          <w:color w:val="000000" w:themeColor="text1"/>
          <w:sz w:val="19"/>
          <w:szCs w:val="19"/>
          <w:lang w:val="es-AR"/>
        </w:rPr>
        <w:t xml:space="preserve">ector </w:t>
      </w:r>
      <w:r w:rsidR="00DF061D" w:rsidRPr="00E93BBB">
        <w:rPr>
          <w:b w:val="0"/>
          <w:caps w:val="0"/>
          <w:color w:val="000000" w:themeColor="text1"/>
          <w:sz w:val="19"/>
          <w:szCs w:val="19"/>
          <w:lang w:val="es-AR"/>
        </w:rPr>
        <w:t>f</w:t>
      </w:r>
      <w:r w:rsidR="0044008A" w:rsidRPr="00E93BBB">
        <w:rPr>
          <w:b w:val="0"/>
          <w:caps w:val="0"/>
          <w:color w:val="000000" w:themeColor="text1"/>
          <w:sz w:val="19"/>
          <w:szCs w:val="19"/>
          <w:lang w:val="es-AR"/>
        </w:rPr>
        <w:t xml:space="preserve">inanciero mostraron </w:t>
      </w:r>
      <w:r w:rsidR="00924C36" w:rsidRPr="00E93BBB">
        <w:rPr>
          <w:b w:val="0"/>
          <w:caps w:val="0"/>
          <w:color w:val="000000" w:themeColor="text1"/>
          <w:sz w:val="19"/>
          <w:szCs w:val="19"/>
          <w:lang w:val="es-AR"/>
        </w:rPr>
        <w:t>un</w:t>
      </w:r>
      <w:r w:rsidR="00C83E89" w:rsidRPr="00E93BBB">
        <w:rPr>
          <w:b w:val="0"/>
          <w:caps w:val="0"/>
          <w:color w:val="000000" w:themeColor="text1"/>
          <w:sz w:val="19"/>
          <w:szCs w:val="19"/>
          <w:lang w:val="es-AR"/>
        </w:rPr>
        <w:t>a</w:t>
      </w:r>
      <w:r w:rsidR="00F20E1A" w:rsidRPr="00E93BBB">
        <w:rPr>
          <w:b w:val="0"/>
          <w:caps w:val="0"/>
          <w:color w:val="000000" w:themeColor="text1"/>
          <w:sz w:val="19"/>
          <w:szCs w:val="19"/>
          <w:lang w:val="es-AR"/>
        </w:rPr>
        <w:t xml:space="preserve"> </w:t>
      </w:r>
      <w:r w:rsidR="00C83E89" w:rsidRPr="00E93BBB">
        <w:rPr>
          <w:b w:val="0"/>
          <w:caps w:val="0"/>
          <w:color w:val="000000" w:themeColor="text1"/>
          <w:sz w:val="19"/>
          <w:szCs w:val="19"/>
          <w:lang w:val="es-AR"/>
        </w:rPr>
        <w:t>disminución</w:t>
      </w:r>
      <w:r w:rsidR="00F20E1A" w:rsidRPr="00E93BBB">
        <w:rPr>
          <w:b w:val="0"/>
          <w:caps w:val="0"/>
          <w:color w:val="000000" w:themeColor="text1"/>
          <w:sz w:val="19"/>
          <w:szCs w:val="19"/>
          <w:lang w:val="es-AR"/>
        </w:rPr>
        <w:t xml:space="preserve"> </w:t>
      </w:r>
      <w:r w:rsidR="0044008A" w:rsidRPr="00E93BBB">
        <w:rPr>
          <w:b w:val="0"/>
          <w:caps w:val="0"/>
          <w:color w:val="000000" w:themeColor="text1"/>
          <w:sz w:val="19"/>
          <w:szCs w:val="19"/>
          <w:lang w:val="es-AR"/>
        </w:rPr>
        <w:t xml:space="preserve">del orden del </w:t>
      </w:r>
      <w:r w:rsidR="00C83E89" w:rsidRPr="00E93BBB">
        <w:rPr>
          <w:b w:val="0"/>
          <w:caps w:val="0"/>
          <w:color w:val="000000" w:themeColor="text1"/>
          <w:sz w:val="19"/>
          <w:szCs w:val="19"/>
          <w:lang w:val="es-AR"/>
        </w:rPr>
        <w:t>11</w:t>
      </w:r>
      <w:r w:rsidR="0063426F" w:rsidRPr="00E93BBB">
        <w:rPr>
          <w:b w:val="0"/>
          <w:caps w:val="0"/>
          <w:color w:val="000000" w:themeColor="text1"/>
          <w:sz w:val="19"/>
          <w:szCs w:val="19"/>
          <w:lang w:val="es-AR"/>
        </w:rPr>
        <w:t>,3</w:t>
      </w:r>
      <w:r w:rsidR="0044008A" w:rsidRPr="00E93BBB">
        <w:rPr>
          <w:b w:val="0"/>
          <w:caps w:val="0"/>
          <w:color w:val="000000" w:themeColor="text1"/>
          <w:sz w:val="19"/>
          <w:szCs w:val="19"/>
          <w:lang w:val="es-AR"/>
        </w:rPr>
        <w:t>%</w:t>
      </w:r>
      <w:r w:rsidR="00CF6745" w:rsidRPr="00E93BBB">
        <w:rPr>
          <w:b w:val="0"/>
          <w:caps w:val="0"/>
          <w:color w:val="000000" w:themeColor="text1"/>
          <w:sz w:val="19"/>
          <w:szCs w:val="19"/>
          <w:lang w:val="es-AR"/>
        </w:rPr>
        <w:t>.</w:t>
      </w:r>
      <w:r w:rsidR="00DF061D" w:rsidRPr="00E93BBB">
        <w:rPr>
          <w:b w:val="0"/>
          <w:caps w:val="0"/>
          <w:color w:val="000000" w:themeColor="text1"/>
          <w:sz w:val="19"/>
          <w:szCs w:val="19"/>
          <w:lang w:val="es-AR"/>
        </w:rPr>
        <w:t xml:space="preserve"> Los depósitos del sector privado no financiero mostraron la siguiente evolución:</w:t>
      </w:r>
    </w:p>
    <w:p w14:paraId="70588D56" w14:textId="77777777" w:rsidR="003E3B0F" w:rsidRPr="00E93BBB" w:rsidRDefault="003E3B0F" w:rsidP="006A2C73">
      <w:pPr>
        <w:pStyle w:val="Titulonota"/>
        <w:ind w:left="1134"/>
        <w:jc w:val="both"/>
        <w:rPr>
          <w:b w:val="0"/>
          <w:caps w:val="0"/>
          <w:color w:val="000000" w:themeColor="text1"/>
          <w:sz w:val="19"/>
          <w:szCs w:val="19"/>
          <w:lang w:val="es-AR"/>
        </w:rPr>
      </w:pPr>
    </w:p>
    <w:tbl>
      <w:tblPr>
        <w:tblW w:w="9220" w:type="dxa"/>
        <w:tblInd w:w="1139" w:type="dxa"/>
        <w:tblCellMar>
          <w:left w:w="70" w:type="dxa"/>
          <w:right w:w="70" w:type="dxa"/>
        </w:tblCellMar>
        <w:tblLook w:val="04A0" w:firstRow="1" w:lastRow="0" w:firstColumn="1" w:lastColumn="0" w:noHBand="0" w:noVBand="1"/>
      </w:tblPr>
      <w:tblGrid>
        <w:gridCol w:w="5116"/>
        <w:gridCol w:w="1376"/>
        <w:gridCol w:w="1396"/>
        <w:gridCol w:w="1332"/>
      </w:tblGrid>
      <w:tr w:rsidR="003E3B0F" w:rsidRPr="00E93BBB" w14:paraId="4CB86DD4" w14:textId="77777777" w:rsidTr="003E3B0F">
        <w:trPr>
          <w:trHeight w:val="240"/>
        </w:trPr>
        <w:tc>
          <w:tcPr>
            <w:tcW w:w="5116" w:type="dxa"/>
            <w:tcBorders>
              <w:top w:val="nil"/>
              <w:left w:val="nil"/>
              <w:bottom w:val="nil"/>
              <w:right w:val="nil"/>
            </w:tcBorders>
            <w:shd w:val="clear" w:color="000000" w:fill="FFFFFF"/>
            <w:noWrap/>
            <w:vAlign w:val="bottom"/>
            <w:hideMark/>
          </w:tcPr>
          <w:p w14:paraId="6D3AB2EA" w14:textId="77777777" w:rsidR="003E3B0F" w:rsidRPr="00E93BBB" w:rsidRDefault="003E3B0F" w:rsidP="003E3B0F">
            <w:pPr>
              <w:rPr>
                <w:rFonts w:cs="Arial"/>
                <w:b/>
                <w:bCs/>
                <w:color w:val="000000"/>
                <w:szCs w:val="19"/>
                <w:lang w:eastAsia="es-AR"/>
              </w:rPr>
            </w:pPr>
            <w:r w:rsidRPr="00E93BBB">
              <w:rPr>
                <w:rFonts w:cs="Arial"/>
                <w:b/>
                <w:bCs/>
                <w:color w:val="000000"/>
                <w:szCs w:val="19"/>
                <w:lang w:eastAsia="es-AR"/>
              </w:rPr>
              <w:t>Sector Privado No Financiero</w:t>
            </w:r>
          </w:p>
        </w:tc>
        <w:tc>
          <w:tcPr>
            <w:tcW w:w="1376" w:type="dxa"/>
            <w:tcBorders>
              <w:top w:val="nil"/>
              <w:left w:val="nil"/>
              <w:bottom w:val="single" w:sz="8" w:space="0" w:color="auto"/>
              <w:right w:val="nil"/>
            </w:tcBorders>
            <w:shd w:val="clear" w:color="000000" w:fill="FFFFFF"/>
            <w:noWrap/>
            <w:vAlign w:val="bottom"/>
            <w:hideMark/>
          </w:tcPr>
          <w:p w14:paraId="7FEEB330" w14:textId="77777777" w:rsidR="003E3B0F" w:rsidRPr="00E93BBB" w:rsidRDefault="003E3B0F" w:rsidP="003E3B0F">
            <w:pPr>
              <w:jc w:val="center"/>
              <w:rPr>
                <w:rFonts w:cs="Arial"/>
                <w:b/>
                <w:bCs/>
                <w:color w:val="000000"/>
                <w:szCs w:val="19"/>
                <w:lang w:eastAsia="es-AR"/>
              </w:rPr>
            </w:pPr>
            <w:r w:rsidRPr="00E93BBB">
              <w:rPr>
                <w:rFonts w:cs="Arial"/>
                <w:b/>
                <w:bCs/>
                <w:color w:val="000000"/>
                <w:szCs w:val="19"/>
                <w:lang w:eastAsia="es-AR"/>
              </w:rPr>
              <w:t>Junio</w:t>
            </w:r>
          </w:p>
        </w:tc>
        <w:tc>
          <w:tcPr>
            <w:tcW w:w="1396" w:type="dxa"/>
            <w:tcBorders>
              <w:top w:val="nil"/>
              <w:left w:val="nil"/>
              <w:bottom w:val="single" w:sz="8" w:space="0" w:color="auto"/>
              <w:right w:val="nil"/>
            </w:tcBorders>
            <w:shd w:val="clear" w:color="000000" w:fill="FFFFFF"/>
            <w:noWrap/>
            <w:vAlign w:val="bottom"/>
            <w:hideMark/>
          </w:tcPr>
          <w:p w14:paraId="035D4622" w14:textId="77777777" w:rsidR="003E3B0F" w:rsidRPr="00E93BBB" w:rsidRDefault="003E3B0F" w:rsidP="003E3B0F">
            <w:pPr>
              <w:jc w:val="center"/>
              <w:rPr>
                <w:rFonts w:cs="Arial"/>
                <w:b/>
                <w:bCs/>
                <w:color w:val="000000"/>
                <w:szCs w:val="19"/>
                <w:lang w:eastAsia="es-AR"/>
              </w:rPr>
            </w:pPr>
            <w:r w:rsidRPr="00E93BBB">
              <w:rPr>
                <w:rFonts w:cs="Arial"/>
                <w:b/>
                <w:bCs/>
                <w:color w:val="000000"/>
                <w:szCs w:val="19"/>
                <w:lang w:eastAsia="es-AR"/>
              </w:rPr>
              <w:t>Diciembre</w:t>
            </w:r>
          </w:p>
        </w:tc>
        <w:tc>
          <w:tcPr>
            <w:tcW w:w="1332" w:type="dxa"/>
            <w:vMerge w:val="restart"/>
            <w:tcBorders>
              <w:top w:val="nil"/>
              <w:left w:val="nil"/>
              <w:bottom w:val="single" w:sz="8" w:space="0" w:color="auto"/>
              <w:right w:val="nil"/>
            </w:tcBorders>
            <w:shd w:val="clear" w:color="000000" w:fill="FFFFFF"/>
            <w:vAlign w:val="center"/>
            <w:hideMark/>
          </w:tcPr>
          <w:p w14:paraId="2C58260C" w14:textId="77777777" w:rsidR="003E3B0F" w:rsidRPr="00E93BBB" w:rsidRDefault="003E3B0F" w:rsidP="003E3B0F">
            <w:pPr>
              <w:jc w:val="center"/>
              <w:rPr>
                <w:rFonts w:cs="Arial"/>
                <w:b/>
                <w:bCs/>
                <w:color w:val="000000"/>
                <w:szCs w:val="19"/>
                <w:lang w:eastAsia="es-AR"/>
              </w:rPr>
            </w:pPr>
            <w:r w:rsidRPr="00E93BBB">
              <w:rPr>
                <w:rFonts w:cs="Arial"/>
                <w:b/>
                <w:bCs/>
                <w:color w:val="000000"/>
                <w:szCs w:val="19"/>
                <w:lang w:eastAsia="es-AR"/>
              </w:rPr>
              <w:t>Variación 2020/2019</w:t>
            </w:r>
          </w:p>
        </w:tc>
      </w:tr>
      <w:tr w:rsidR="003E3B0F" w:rsidRPr="00E93BBB" w14:paraId="3D2AC52D" w14:textId="77777777" w:rsidTr="003E3B0F">
        <w:trPr>
          <w:trHeight w:val="240"/>
        </w:trPr>
        <w:tc>
          <w:tcPr>
            <w:tcW w:w="5116" w:type="dxa"/>
            <w:tcBorders>
              <w:top w:val="nil"/>
              <w:left w:val="nil"/>
              <w:bottom w:val="nil"/>
              <w:right w:val="nil"/>
            </w:tcBorders>
            <w:shd w:val="clear" w:color="000000" w:fill="FFFFFF"/>
            <w:noWrap/>
            <w:vAlign w:val="bottom"/>
            <w:hideMark/>
          </w:tcPr>
          <w:p w14:paraId="5A5A4531" w14:textId="77777777" w:rsidR="003E3B0F" w:rsidRPr="00E93BBB" w:rsidRDefault="003E3B0F" w:rsidP="003E3B0F">
            <w:pPr>
              <w:rPr>
                <w:rFonts w:cs="Arial"/>
                <w:color w:val="000000"/>
                <w:szCs w:val="19"/>
                <w:lang w:eastAsia="es-AR"/>
              </w:rPr>
            </w:pPr>
            <w:r w:rsidRPr="00E93BBB">
              <w:rPr>
                <w:rFonts w:cs="Arial"/>
                <w:color w:val="000000"/>
                <w:szCs w:val="19"/>
                <w:lang w:eastAsia="es-AR"/>
              </w:rPr>
              <w:t> </w:t>
            </w:r>
          </w:p>
        </w:tc>
        <w:tc>
          <w:tcPr>
            <w:tcW w:w="1376" w:type="dxa"/>
            <w:tcBorders>
              <w:top w:val="nil"/>
              <w:left w:val="nil"/>
              <w:bottom w:val="single" w:sz="8" w:space="0" w:color="auto"/>
              <w:right w:val="nil"/>
            </w:tcBorders>
            <w:shd w:val="clear" w:color="000000" w:fill="FFFFFF"/>
            <w:vAlign w:val="center"/>
            <w:hideMark/>
          </w:tcPr>
          <w:p w14:paraId="541D4736" w14:textId="77777777" w:rsidR="003E3B0F" w:rsidRPr="00E93BBB" w:rsidRDefault="003E3B0F" w:rsidP="003E3B0F">
            <w:pPr>
              <w:jc w:val="center"/>
              <w:rPr>
                <w:rFonts w:cs="Arial"/>
                <w:b/>
                <w:bCs/>
                <w:color w:val="000000"/>
                <w:szCs w:val="19"/>
                <w:lang w:eastAsia="es-AR"/>
              </w:rPr>
            </w:pPr>
            <w:r w:rsidRPr="00E93BBB">
              <w:rPr>
                <w:rFonts w:cs="Arial"/>
                <w:b/>
                <w:bCs/>
                <w:color w:val="000000"/>
                <w:szCs w:val="19"/>
                <w:lang w:eastAsia="es-AR"/>
              </w:rPr>
              <w:t>2020</w:t>
            </w:r>
          </w:p>
        </w:tc>
        <w:tc>
          <w:tcPr>
            <w:tcW w:w="1396" w:type="dxa"/>
            <w:tcBorders>
              <w:top w:val="nil"/>
              <w:left w:val="nil"/>
              <w:bottom w:val="single" w:sz="8" w:space="0" w:color="auto"/>
              <w:right w:val="nil"/>
            </w:tcBorders>
            <w:shd w:val="clear" w:color="000000" w:fill="FFFFFF"/>
            <w:vAlign w:val="center"/>
            <w:hideMark/>
          </w:tcPr>
          <w:p w14:paraId="0241B75D" w14:textId="77777777" w:rsidR="003E3B0F" w:rsidRPr="00E93BBB" w:rsidRDefault="003E3B0F" w:rsidP="003E3B0F">
            <w:pPr>
              <w:jc w:val="center"/>
              <w:rPr>
                <w:rFonts w:cs="Arial"/>
                <w:b/>
                <w:bCs/>
                <w:color w:val="000000"/>
                <w:szCs w:val="19"/>
                <w:lang w:eastAsia="es-AR"/>
              </w:rPr>
            </w:pPr>
            <w:r w:rsidRPr="00E93BBB">
              <w:rPr>
                <w:rFonts w:cs="Arial"/>
                <w:b/>
                <w:bCs/>
                <w:color w:val="000000"/>
                <w:szCs w:val="19"/>
                <w:lang w:eastAsia="es-AR"/>
              </w:rPr>
              <w:t>2019</w:t>
            </w:r>
          </w:p>
        </w:tc>
        <w:tc>
          <w:tcPr>
            <w:tcW w:w="1332" w:type="dxa"/>
            <w:vMerge/>
            <w:tcBorders>
              <w:top w:val="nil"/>
              <w:left w:val="nil"/>
              <w:bottom w:val="single" w:sz="8" w:space="0" w:color="auto"/>
              <w:right w:val="nil"/>
            </w:tcBorders>
            <w:vAlign w:val="center"/>
            <w:hideMark/>
          </w:tcPr>
          <w:p w14:paraId="2E242EF9" w14:textId="77777777" w:rsidR="003E3B0F" w:rsidRPr="00E93BBB" w:rsidRDefault="003E3B0F" w:rsidP="003E3B0F">
            <w:pPr>
              <w:rPr>
                <w:rFonts w:cs="Arial"/>
                <w:b/>
                <w:bCs/>
                <w:color w:val="000000"/>
                <w:szCs w:val="19"/>
                <w:lang w:eastAsia="es-AR"/>
              </w:rPr>
            </w:pPr>
          </w:p>
        </w:tc>
      </w:tr>
      <w:tr w:rsidR="003E3B0F" w:rsidRPr="00E93BBB" w14:paraId="4CB7F562" w14:textId="77777777" w:rsidTr="003E3B0F">
        <w:trPr>
          <w:trHeight w:val="220"/>
        </w:trPr>
        <w:tc>
          <w:tcPr>
            <w:tcW w:w="5116" w:type="dxa"/>
            <w:tcBorders>
              <w:top w:val="nil"/>
              <w:left w:val="nil"/>
              <w:bottom w:val="nil"/>
              <w:right w:val="nil"/>
            </w:tcBorders>
            <w:shd w:val="clear" w:color="000000" w:fill="FFFFFF"/>
            <w:vAlign w:val="center"/>
            <w:hideMark/>
          </w:tcPr>
          <w:p w14:paraId="2CDB1B1A" w14:textId="77777777" w:rsidR="003E3B0F" w:rsidRPr="00E93BBB" w:rsidRDefault="003E3B0F" w:rsidP="003E3B0F">
            <w:pPr>
              <w:rPr>
                <w:rFonts w:cs="Arial"/>
                <w:color w:val="000000"/>
                <w:szCs w:val="19"/>
                <w:lang w:eastAsia="es-AR"/>
              </w:rPr>
            </w:pPr>
            <w:r w:rsidRPr="00E93BBB">
              <w:rPr>
                <w:rFonts w:cs="Arial"/>
                <w:color w:val="000000"/>
                <w:szCs w:val="19"/>
                <w:lang w:eastAsia="es-AR"/>
              </w:rPr>
              <w:t>Cifras en miles de pesos – Saldos consolidado</w:t>
            </w:r>
          </w:p>
        </w:tc>
        <w:tc>
          <w:tcPr>
            <w:tcW w:w="1376" w:type="dxa"/>
            <w:tcBorders>
              <w:top w:val="nil"/>
              <w:left w:val="nil"/>
              <w:bottom w:val="nil"/>
              <w:right w:val="nil"/>
            </w:tcBorders>
            <w:shd w:val="clear" w:color="000000" w:fill="FFFFFF"/>
            <w:vAlign w:val="center"/>
            <w:hideMark/>
          </w:tcPr>
          <w:p w14:paraId="6CAB806C" w14:textId="0FF3E098" w:rsidR="003E3B0F" w:rsidRPr="00E93BBB" w:rsidRDefault="003E3B0F" w:rsidP="003E3B0F">
            <w:pPr>
              <w:jc w:val="center"/>
              <w:rPr>
                <w:rFonts w:cs="Arial"/>
                <w:color w:val="000000"/>
                <w:szCs w:val="19"/>
                <w:lang w:eastAsia="es-AR"/>
              </w:rPr>
            </w:pPr>
          </w:p>
        </w:tc>
        <w:tc>
          <w:tcPr>
            <w:tcW w:w="1396" w:type="dxa"/>
            <w:tcBorders>
              <w:top w:val="nil"/>
              <w:left w:val="nil"/>
              <w:bottom w:val="nil"/>
              <w:right w:val="nil"/>
            </w:tcBorders>
            <w:shd w:val="clear" w:color="000000" w:fill="FFFFFF"/>
            <w:vAlign w:val="center"/>
            <w:hideMark/>
          </w:tcPr>
          <w:p w14:paraId="0A6A901F" w14:textId="19FBD8C0" w:rsidR="003E3B0F" w:rsidRPr="00E93BBB" w:rsidRDefault="003E3B0F" w:rsidP="003E3B0F">
            <w:pPr>
              <w:jc w:val="center"/>
              <w:rPr>
                <w:rFonts w:cs="Arial"/>
                <w:color w:val="000000"/>
                <w:szCs w:val="19"/>
                <w:lang w:eastAsia="es-AR"/>
              </w:rPr>
            </w:pPr>
          </w:p>
        </w:tc>
        <w:tc>
          <w:tcPr>
            <w:tcW w:w="1332" w:type="dxa"/>
            <w:tcBorders>
              <w:top w:val="nil"/>
              <w:left w:val="nil"/>
              <w:bottom w:val="nil"/>
              <w:right w:val="nil"/>
            </w:tcBorders>
            <w:shd w:val="clear" w:color="000000" w:fill="FFFFFF"/>
            <w:noWrap/>
            <w:vAlign w:val="center"/>
            <w:hideMark/>
          </w:tcPr>
          <w:p w14:paraId="3527A37E" w14:textId="6DB6F3B2" w:rsidR="003E3B0F" w:rsidRPr="00E93BBB" w:rsidRDefault="003E3B0F" w:rsidP="003E3B0F">
            <w:pPr>
              <w:jc w:val="center"/>
              <w:rPr>
                <w:rFonts w:cs="Arial"/>
                <w:color w:val="000000"/>
                <w:szCs w:val="19"/>
                <w:lang w:eastAsia="es-AR"/>
              </w:rPr>
            </w:pPr>
          </w:p>
        </w:tc>
      </w:tr>
      <w:tr w:rsidR="003E3B0F" w:rsidRPr="00E93BBB" w14:paraId="345087E4" w14:textId="77777777" w:rsidTr="003E3B0F">
        <w:trPr>
          <w:trHeight w:val="220"/>
        </w:trPr>
        <w:tc>
          <w:tcPr>
            <w:tcW w:w="5116" w:type="dxa"/>
            <w:tcBorders>
              <w:top w:val="nil"/>
              <w:left w:val="nil"/>
              <w:bottom w:val="nil"/>
              <w:right w:val="nil"/>
            </w:tcBorders>
            <w:shd w:val="clear" w:color="000000" w:fill="FFFFFF"/>
            <w:vAlign w:val="center"/>
            <w:hideMark/>
          </w:tcPr>
          <w:p w14:paraId="484D9DEC" w14:textId="77777777" w:rsidR="003E3B0F" w:rsidRPr="00E93BBB" w:rsidRDefault="003E3B0F" w:rsidP="003E3B0F">
            <w:pPr>
              <w:rPr>
                <w:rFonts w:cs="Arial"/>
                <w:color w:val="000000"/>
                <w:szCs w:val="19"/>
                <w:lang w:eastAsia="es-AR"/>
              </w:rPr>
            </w:pPr>
            <w:r w:rsidRPr="00E93BBB">
              <w:rPr>
                <w:rFonts w:cs="Arial"/>
                <w:color w:val="000000"/>
                <w:szCs w:val="19"/>
                <w:lang w:eastAsia="es-AR"/>
              </w:rPr>
              <w:t>Cuentas Corrientes</w:t>
            </w:r>
          </w:p>
        </w:tc>
        <w:tc>
          <w:tcPr>
            <w:tcW w:w="1376" w:type="dxa"/>
            <w:tcBorders>
              <w:top w:val="nil"/>
              <w:left w:val="nil"/>
              <w:bottom w:val="nil"/>
              <w:right w:val="nil"/>
            </w:tcBorders>
            <w:shd w:val="clear" w:color="000000" w:fill="FFFFFF"/>
            <w:vAlign w:val="center"/>
            <w:hideMark/>
          </w:tcPr>
          <w:p w14:paraId="64B04119" w14:textId="74E2C4A3" w:rsidR="003E3B0F" w:rsidRPr="00E93BBB" w:rsidRDefault="003E3B0F" w:rsidP="003E3B0F">
            <w:pPr>
              <w:jc w:val="right"/>
              <w:rPr>
                <w:rFonts w:cs="Arial"/>
                <w:color w:val="000000"/>
                <w:szCs w:val="19"/>
                <w:lang w:eastAsia="es-AR"/>
              </w:rPr>
            </w:pPr>
            <w:r w:rsidRPr="00E93BBB">
              <w:rPr>
                <w:rFonts w:cs="Arial"/>
                <w:color w:val="000000"/>
                <w:szCs w:val="19"/>
                <w:lang w:eastAsia="es-AR"/>
              </w:rPr>
              <w:t>1.65</w:t>
            </w:r>
            <w:r w:rsidR="00AD434C" w:rsidRPr="00E93BBB">
              <w:rPr>
                <w:rFonts w:cs="Arial"/>
                <w:color w:val="000000"/>
                <w:szCs w:val="19"/>
                <w:lang w:eastAsia="es-AR"/>
              </w:rPr>
              <w:t>3</w:t>
            </w:r>
            <w:r w:rsidRPr="00E93BBB">
              <w:rPr>
                <w:rFonts w:cs="Arial"/>
                <w:color w:val="000000"/>
                <w:szCs w:val="19"/>
                <w:lang w:eastAsia="es-AR"/>
              </w:rPr>
              <w:t>.</w:t>
            </w:r>
            <w:r w:rsidR="00AD434C" w:rsidRPr="00E93BBB">
              <w:rPr>
                <w:rFonts w:cs="Arial"/>
                <w:color w:val="000000"/>
                <w:szCs w:val="19"/>
                <w:lang w:eastAsia="es-AR"/>
              </w:rPr>
              <w:t>892</w:t>
            </w:r>
          </w:p>
        </w:tc>
        <w:tc>
          <w:tcPr>
            <w:tcW w:w="1396" w:type="dxa"/>
            <w:tcBorders>
              <w:top w:val="nil"/>
              <w:left w:val="nil"/>
              <w:bottom w:val="nil"/>
              <w:right w:val="nil"/>
            </w:tcBorders>
            <w:shd w:val="clear" w:color="000000" w:fill="FFFFFF"/>
            <w:vAlign w:val="center"/>
            <w:hideMark/>
          </w:tcPr>
          <w:p w14:paraId="58BE382B" w14:textId="4296419F" w:rsidR="003E3B0F" w:rsidRPr="00E93BBB" w:rsidRDefault="003E3B0F" w:rsidP="003E3B0F">
            <w:pPr>
              <w:jc w:val="right"/>
              <w:rPr>
                <w:rFonts w:cs="Arial"/>
                <w:color w:val="000000"/>
                <w:szCs w:val="19"/>
                <w:lang w:eastAsia="es-AR"/>
              </w:rPr>
            </w:pPr>
            <w:r w:rsidRPr="00E93BBB">
              <w:rPr>
                <w:rFonts w:cs="Arial"/>
                <w:color w:val="000000"/>
                <w:szCs w:val="19"/>
                <w:lang w:eastAsia="es-AR"/>
              </w:rPr>
              <w:t>3.38</w:t>
            </w:r>
            <w:r w:rsidR="00AD434C" w:rsidRPr="00E93BBB">
              <w:rPr>
                <w:rFonts w:cs="Arial"/>
                <w:color w:val="000000"/>
                <w:szCs w:val="19"/>
                <w:lang w:eastAsia="es-AR"/>
              </w:rPr>
              <w:t>4</w:t>
            </w:r>
            <w:r w:rsidRPr="00E93BBB">
              <w:rPr>
                <w:rFonts w:cs="Arial"/>
                <w:color w:val="000000"/>
                <w:szCs w:val="19"/>
                <w:lang w:eastAsia="es-AR"/>
              </w:rPr>
              <w:t>.</w:t>
            </w:r>
            <w:r w:rsidR="00AD434C" w:rsidRPr="00E93BBB">
              <w:rPr>
                <w:rFonts w:cs="Arial"/>
                <w:color w:val="000000"/>
                <w:szCs w:val="19"/>
                <w:lang w:eastAsia="es-AR"/>
              </w:rPr>
              <w:t>983</w:t>
            </w:r>
          </w:p>
        </w:tc>
        <w:tc>
          <w:tcPr>
            <w:tcW w:w="1332" w:type="dxa"/>
            <w:tcBorders>
              <w:top w:val="nil"/>
              <w:left w:val="nil"/>
              <w:bottom w:val="nil"/>
              <w:right w:val="nil"/>
            </w:tcBorders>
            <w:shd w:val="clear" w:color="000000" w:fill="FFFFFF"/>
            <w:noWrap/>
            <w:vAlign w:val="center"/>
            <w:hideMark/>
          </w:tcPr>
          <w:p w14:paraId="147DAC88" w14:textId="27FF1AE0" w:rsidR="003E3B0F" w:rsidRPr="00E93BBB" w:rsidRDefault="003E3B0F" w:rsidP="003E3B0F">
            <w:pPr>
              <w:jc w:val="right"/>
              <w:rPr>
                <w:rFonts w:cs="Arial"/>
                <w:szCs w:val="19"/>
                <w:lang w:eastAsia="es-AR"/>
              </w:rPr>
            </w:pPr>
            <w:r w:rsidRPr="00E93BBB">
              <w:rPr>
                <w:rFonts w:cs="Arial"/>
                <w:szCs w:val="19"/>
                <w:lang w:eastAsia="es-AR"/>
              </w:rPr>
              <w:t>(51,1%)</w:t>
            </w:r>
          </w:p>
        </w:tc>
      </w:tr>
      <w:tr w:rsidR="003E3B0F" w:rsidRPr="00E93BBB" w14:paraId="6204B175" w14:textId="77777777" w:rsidTr="003E3B0F">
        <w:trPr>
          <w:trHeight w:val="220"/>
        </w:trPr>
        <w:tc>
          <w:tcPr>
            <w:tcW w:w="5116" w:type="dxa"/>
            <w:tcBorders>
              <w:top w:val="nil"/>
              <w:left w:val="nil"/>
              <w:bottom w:val="nil"/>
              <w:right w:val="nil"/>
            </w:tcBorders>
            <w:shd w:val="clear" w:color="000000" w:fill="FFFFFF"/>
            <w:vAlign w:val="center"/>
            <w:hideMark/>
          </w:tcPr>
          <w:p w14:paraId="107A0F4C" w14:textId="77777777" w:rsidR="003E3B0F" w:rsidRPr="00E93BBB" w:rsidRDefault="003E3B0F" w:rsidP="003E3B0F">
            <w:pPr>
              <w:rPr>
                <w:rFonts w:cs="Arial"/>
                <w:color w:val="000000"/>
                <w:szCs w:val="19"/>
                <w:lang w:eastAsia="es-AR"/>
              </w:rPr>
            </w:pPr>
            <w:r w:rsidRPr="00E93BBB">
              <w:rPr>
                <w:rFonts w:cs="Arial"/>
                <w:color w:val="000000"/>
                <w:szCs w:val="19"/>
                <w:lang w:eastAsia="es-AR"/>
              </w:rPr>
              <w:t>Caja de Ahorros</w:t>
            </w:r>
          </w:p>
        </w:tc>
        <w:tc>
          <w:tcPr>
            <w:tcW w:w="1376" w:type="dxa"/>
            <w:tcBorders>
              <w:top w:val="nil"/>
              <w:left w:val="nil"/>
              <w:bottom w:val="nil"/>
              <w:right w:val="nil"/>
            </w:tcBorders>
            <w:shd w:val="clear" w:color="000000" w:fill="FFFFFF"/>
            <w:vAlign w:val="center"/>
            <w:hideMark/>
          </w:tcPr>
          <w:p w14:paraId="35A98571" w14:textId="5434100C" w:rsidR="003E3B0F" w:rsidRPr="00E93BBB" w:rsidRDefault="003E3B0F" w:rsidP="003E3B0F">
            <w:pPr>
              <w:jc w:val="right"/>
              <w:rPr>
                <w:rFonts w:cs="Arial"/>
                <w:color w:val="000000"/>
                <w:szCs w:val="19"/>
                <w:lang w:eastAsia="es-AR"/>
              </w:rPr>
            </w:pPr>
            <w:r w:rsidRPr="00E93BBB">
              <w:rPr>
                <w:rFonts w:cs="Arial"/>
                <w:color w:val="000000"/>
                <w:szCs w:val="19"/>
                <w:lang w:eastAsia="es-AR"/>
              </w:rPr>
              <w:t>22.227.622</w:t>
            </w:r>
          </w:p>
        </w:tc>
        <w:tc>
          <w:tcPr>
            <w:tcW w:w="1396" w:type="dxa"/>
            <w:tcBorders>
              <w:top w:val="nil"/>
              <w:left w:val="nil"/>
              <w:bottom w:val="nil"/>
              <w:right w:val="nil"/>
            </w:tcBorders>
            <w:shd w:val="clear" w:color="000000" w:fill="FFFFFF"/>
            <w:vAlign w:val="center"/>
            <w:hideMark/>
          </w:tcPr>
          <w:p w14:paraId="437107AF" w14:textId="0DD76D67" w:rsidR="003E3B0F" w:rsidRPr="00E93BBB" w:rsidRDefault="003E3B0F" w:rsidP="003E3B0F">
            <w:pPr>
              <w:jc w:val="right"/>
              <w:rPr>
                <w:rFonts w:cs="Arial"/>
                <w:color w:val="000000"/>
                <w:szCs w:val="19"/>
                <w:lang w:eastAsia="es-AR"/>
              </w:rPr>
            </w:pPr>
            <w:r w:rsidRPr="00E93BBB">
              <w:rPr>
                <w:rFonts w:cs="Arial"/>
                <w:color w:val="000000"/>
                <w:szCs w:val="19"/>
                <w:lang w:eastAsia="es-AR"/>
              </w:rPr>
              <w:t>14.505.958</w:t>
            </w:r>
          </w:p>
        </w:tc>
        <w:tc>
          <w:tcPr>
            <w:tcW w:w="1332" w:type="dxa"/>
            <w:tcBorders>
              <w:top w:val="nil"/>
              <w:left w:val="nil"/>
              <w:bottom w:val="nil"/>
              <w:right w:val="nil"/>
            </w:tcBorders>
            <w:shd w:val="clear" w:color="000000" w:fill="FFFFFF"/>
            <w:noWrap/>
            <w:vAlign w:val="center"/>
            <w:hideMark/>
          </w:tcPr>
          <w:p w14:paraId="624090ED" w14:textId="0162C364" w:rsidR="003E3B0F" w:rsidRPr="00E93BBB" w:rsidRDefault="003E3B0F" w:rsidP="003E3B0F">
            <w:pPr>
              <w:jc w:val="right"/>
              <w:rPr>
                <w:rFonts w:cs="Arial"/>
                <w:szCs w:val="19"/>
                <w:lang w:eastAsia="es-AR"/>
              </w:rPr>
            </w:pPr>
            <w:r w:rsidRPr="00E93BBB">
              <w:rPr>
                <w:rFonts w:cs="Arial"/>
                <w:szCs w:val="19"/>
                <w:lang w:eastAsia="es-AR"/>
              </w:rPr>
              <w:t>53,2%</w:t>
            </w:r>
          </w:p>
        </w:tc>
      </w:tr>
      <w:tr w:rsidR="003E3B0F" w:rsidRPr="00E93BBB" w14:paraId="7F5664A9" w14:textId="77777777" w:rsidTr="003E3B0F">
        <w:trPr>
          <w:trHeight w:val="450"/>
        </w:trPr>
        <w:tc>
          <w:tcPr>
            <w:tcW w:w="5116" w:type="dxa"/>
            <w:tcBorders>
              <w:top w:val="nil"/>
              <w:left w:val="nil"/>
              <w:bottom w:val="nil"/>
              <w:right w:val="nil"/>
            </w:tcBorders>
            <w:shd w:val="clear" w:color="000000" w:fill="FFFFFF"/>
            <w:vAlign w:val="center"/>
            <w:hideMark/>
          </w:tcPr>
          <w:p w14:paraId="6918BBC7" w14:textId="77777777" w:rsidR="003E3B0F" w:rsidRPr="00E93BBB" w:rsidRDefault="003E3B0F" w:rsidP="003E3B0F">
            <w:pPr>
              <w:rPr>
                <w:rFonts w:cs="Arial"/>
                <w:color w:val="000000"/>
                <w:szCs w:val="19"/>
                <w:lang w:eastAsia="es-AR"/>
              </w:rPr>
            </w:pPr>
            <w:r w:rsidRPr="00E93BBB">
              <w:rPr>
                <w:rFonts w:cs="Arial"/>
                <w:color w:val="000000"/>
                <w:szCs w:val="19"/>
                <w:lang w:eastAsia="es-AR"/>
              </w:rPr>
              <w:t>Depósitos a Plazo Fijo con Vencimiento:</w:t>
            </w:r>
          </w:p>
        </w:tc>
        <w:tc>
          <w:tcPr>
            <w:tcW w:w="1376" w:type="dxa"/>
            <w:tcBorders>
              <w:top w:val="nil"/>
              <w:left w:val="nil"/>
              <w:bottom w:val="nil"/>
              <w:right w:val="nil"/>
            </w:tcBorders>
            <w:shd w:val="clear" w:color="000000" w:fill="FFFFFF"/>
            <w:noWrap/>
            <w:vAlign w:val="center"/>
            <w:hideMark/>
          </w:tcPr>
          <w:p w14:paraId="74E8BF2B" w14:textId="50C6CFD1" w:rsidR="003E3B0F" w:rsidRPr="00E93BBB" w:rsidRDefault="003E3B0F" w:rsidP="003E3B0F">
            <w:pPr>
              <w:jc w:val="right"/>
              <w:rPr>
                <w:rFonts w:cs="Arial"/>
                <w:szCs w:val="19"/>
                <w:lang w:eastAsia="es-AR"/>
              </w:rPr>
            </w:pPr>
          </w:p>
        </w:tc>
        <w:tc>
          <w:tcPr>
            <w:tcW w:w="1396" w:type="dxa"/>
            <w:tcBorders>
              <w:top w:val="nil"/>
              <w:left w:val="nil"/>
              <w:bottom w:val="nil"/>
              <w:right w:val="nil"/>
            </w:tcBorders>
            <w:shd w:val="clear" w:color="000000" w:fill="FFFFFF"/>
            <w:noWrap/>
            <w:vAlign w:val="center"/>
            <w:hideMark/>
          </w:tcPr>
          <w:p w14:paraId="1FFADAD2" w14:textId="761F535F" w:rsidR="003E3B0F" w:rsidRPr="00E93BBB" w:rsidRDefault="003E3B0F" w:rsidP="003E3B0F">
            <w:pPr>
              <w:jc w:val="right"/>
              <w:rPr>
                <w:rFonts w:cs="Arial"/>
                <w:szCs w:val="19"/>
                <w:lang w:eastAsia="es-AR"/>
              </w:rPr>
            </w:pPr>
          </w:p>
        </w:tc>
        <w:tc>
          <w:tcPr>
            <w:tcW w:w="1332" w:type="dxa"/>
            <w:tcBorders>
              <w:top w:val="nil"/>
              <w:left w:val="nil"/>
              <w:bottom w:val="nil"/>
              <w:right w:val="nil"/>
            </w:tcBorders>
            <w:shd w:val="clear" w:color="000000" w:fill="FFFFFF"/>
            <w:noWrap/>
            <w:vAlign w:val="center"/>
            <w:hideMark/>
          </w:tcPr>
          <w:p w14:paraId="75A96A0D" w14:textId="2ACE6A89" w:rsidR="003E3B0F" w:rsidRPr="00E93BBB" w:rsidRDefault="003E3B0F" w:rsidP="003E3B0F">
            <w:pPr>
              <w:jc w:val="right"/>
              <w:rPr>
                <w:rFonts w:cs="Arial"/>
                <w:szCs w:val="19"/>
                <w:lang w:eastAsia="es-AR"/>
              </w:rPr>
            </w:pPr>
          </w:p>
        </w:tc>
      </w:tr>
      <w:tr w:rsidR="003E3B0F" w:rsidRPr="00E93BBB" w14:paraId="163988A9" w14:textId="77777777" w:rsidTr="003E3B0F">
        <w:trPr>
          <w:trHeight w:val="220"/>
        </w:trPr>
        <w:tc>
          <w:tcPr>
            <w:tcW w:w="5116" w:type="dxa"/>
            <w:tcBorders>
              <w:top w:val="nil"/>
              <w:left w:val="nil"/>
              <w:bottom w:val="nil"/>
              <w:right w:val="nil"/>
            </w:tcBorders>
            <w:shd w:val="clear" w:color="000000" w:fill="FFFFFF"/>
            <w:vAlign w:val="center"/>
            <w:hideMark/>
          </w:tcPr>
          <w:p w14:paraId="3060B5FC" w14:textId="4BD9C988" w:rsidR="003E3B0F" w:rsidRPr="00E93BBB" w:rsidRDefault="003E3B0F" w:rsidP="003E3B0F">
            <w:pPr>
              <w:rPr>
                <w:rFonts w:cs="Arial"/>
                <w:color w:val="000000"/>
                <w:szCs w:val="19"/>
                <w:lang w:eastAsia="es-AR"/>
              </w:rPr>
            </w:pPr>
            <w:r w:rsidRPr="00E93BBB">
              <w:rPr>
                <w:rFonts w:cs="Arial"/>
                <w:color w:val="000000"/>
                <w:szCs w:val="19"/>
                <w:lang w:eastAsia="es-AR"/>
              </w:rPr>
              <w:t>Hasta 30 días</w:t>
            </w:r>
          </w:p>
        </w:tc>
        <w:tc>
          <w:tcPr>
            <w:tcW w:w="1376" w:type="dxa"/>
            <w:tcBorders>
              <w:top w:val="nil"/>
              <w:left w:val="nil"/>
              <w:bottom w:val="nil"/>
              <w:right w:val="nil"/>
            </w:tcBorders>
            <w:shd w:val="clear" w:color="000000" w:fill="FFFFFF"/>
            <w:vAlign w:val="center"/>
            <w:hideMark/>
          </w:tcPr>
          <w:p w14:paraId="09325180" w14:textId="5D089DC3" w:rsidR="003E3B0F" w:rsidRPr="00E93BBB" w:rsidRDefault="003E3B0F" w:rsidP="003E3B0F">
            <w:pPr>
              <w:jc w:val="right"/>
              <w:rPr>
                <w:rFonts w:cs="Arial"/>
                <w:color w:val="000000"/>
                <w:szCs w:val="19"/>
                <w:lang w:eastAsia="es-AR"/>
              </w:rPr>
            </w:pPr>
            <w:r w:rsidRPr="00E93BBB">
              <w:rPr>
                <w:rFonts w:cs="Arial"/>
                <w:color w:val="000000"/>
                <w:szCs w:val="19"/>
                <w:lang w:eastAsia="es-AR"/>
              </w:rPr>
              <w:t>856.254</w:t>
            </w:r>
          </w:p>
        </w:tc>
        <w:tc>
          <w:tcPr>
            <w:tcW w:w="1396" w:type="dxa"/>
            <w:tcBorders>
              <w:top w:val="nil"/>
              <w:left w:val="nil"/>
              <w:bottom w:val="nil"/>
              <w:right w:val="nil"/>
            </w:tcBorders>
            <w:shd w:val="clear" w:color="000000" w:fill="FFFFFF"/>
            <w:vAlign w:val="center"/>
            <w:hideMark/>
          </w:tcPr>
          <w:p w14:paraId="6A6D63E1" w14:textId="7B88089D" w:rsidR="003E3B0F" w:rsidRPr="00E93BBB" w:rsidRDefault="003E3B0F" w:rsidP="003E3B0F">
            <w:pPr>
              <w:jc w:val="right"/>
              <w:rPr>
                <w:rFonts w:cs="Arial"/>
                <w:color w:val="000000"/>
                <w:szCs w:val="19"/>
                <w:lang w:eastAsia="es-AR"/>
              </w:rPr>
            </w:pPr>
            <w:r w:rsidRPr="00E93BBB">
              <w:rPr>
                <w:rFonts w:cs="Arial"/>
                <w:color w:val="000000"/>
                <w:szCs w:val="19"/>
                <w:lang w:eastAsia="es-AR"/>
              </w:rPr>
              <w:t>2.435.961</w:t>
            </w:r>
          </w:p>
        </w:tc>
        <w:tc>
          <w:tcPr>
            <w:tcW w:w="1332" w:type="dxa"/>
            <w:tcBorders>
              <w:top w:val="nil"/>
              <w:left w:val="nil"/>
              <w:bottom w:val="nil"/>
              <w:right w:val="nil"/>
            </w:tcBorders>
            <w:shd w:val="clear" w:color="000000" w:fill="FFFFFF"/>
            <w:noWrap/>
            <w:vAlign w:val="center"/>
            <w:hideMark/>
          </w:tcPr>
          <w:p w14:paraId="019D9A6A" w14:textId="0D299059" w:rsidR="003E3B0F" w:rsidRPr="00E93BBB" w:rsidRDefault="003E3B0F" w:rsidP="003E3B0F">
            <w:pPr>
              <w:jc w:val="right"/>
              <w:rPr>
                <w:rFonts w:cs="Arial"/>
                <w:szCs w:val="19"/>
                <w:lang w:eastAsia="es-AR"/>
              </w:rPr>
            </w:pPr>
            <w:r w:rsidRPr="00E93BBB">
              <w:rPr>
                <w:rFonts w:cs="Arial"/>
                <w:szCs w:val="19"/>
                <w:lang w:eastAsia="es-AR"/>
              </w:rPr>
              <w:t>(64,8%)</w:t>
            </w:r>
          </w:p>
        </w:tc>
      </w:tr>
      <w:tr w:rsidR="003E3B0F" w:rsidRPr="00E93BBB" w14:paraId="287B25A4" w14:textId="77777777" w:rsidTr="003E3B0F">
        <w:trPr>
          <w:trHeight w:val="220"/>
        </w:trPr>
        <w:tc>
          <w:tcPr>
            <w:tcW w:w="5116" w:type="dxa"/>
            <w:tcBorders>
              <w:top w:val="nil"/>
              <w:left w:val="nil"/>
              <w:bottom w:val="nil"/>
              <w:right w:val="nil"/>
            </w:tcBorders>
            <w:shd w:val="clear" w:color="000000" w:fill="FFFFFF"/>
            <w:vAlign w:val="center"/>
            <w:hideMark/>
          </w:tcPr>
          <w:p w14:paraId="383C7F0F" w14:textId="79178728" w:rsidR="003E3B0F" w:rsidRPr="00E93BBB" w:rsidRDefault="003E3B0F" w:rsidP="003E3B0F">
            <w:pPr>
              <w:rPr>
                <w:rFonts w:cs="Arial"/>
                <w:color w:val="000000"/>
                <w:szCs w:val="19"/>
                <w:lang w:eastAsia="es-AR"/>
              </w:rPr>
            </w:pPr>
            <w:r w:rsidRPr="00E93BBB">
              <w:rPr>
                <w:rFonts w:cs="Arial"/>
                <w:color w:val="000000"/>
                <w:szCs w:val="19"/>
                <w:lang w:eastAsia="es-AR"/>
              </w:rPr>
              <w:t>De 31 a 59 días</w:t>
            </w:r>
          </w:p>
        </w:tc>
        <w:tc>
          <w:tcPr>
            <w:tcW w:w="1376" w:type="dxa"/>
            <w:tcBorders>
              <w:top w:val="nil"/>
              <w:left w:val="nil"/>
              <w:bottom w:val="nil"/>
              <w:right w:val="nil"/>
            </w:tcBorders>
            <w:shd w:val="clear" w:color="000000" w:fill="FFFFFF"/>
            <w:vAlign w:val="center"/>
            <w:hideMark/>
          </w:tcPr>
          <w:p w14:paraId="03E32241" w14:textId="45551D57" w:rsidR="003E3B0F" w:rsidRPr="00E93BBB" w:rsidRDefault="003E3B0F" w:rsidP="003E3B0F">
            <w:pPr>
              <w:jc w:val="right"/>
              <w:rPr>
                <w:rFonts w:cs="Arial"/>
                <w:color w:val="000000"/>
                <w:szCs w:val="19"/>
                <w:lang w:eastAsia="es-AR"/>
              </w:rPr>
            </w:pPr>
            <w:r w:rsidRPr="00E93BBB">
              <w:rPr>
                <w:rFonts w:cs="Arial"/>
                <w:color w:val="000000"/>
                <w:szCs w:val="19"/>
                <w:lang w:eastAsia="es-AR"/>
              </w:rPr>
              <w:t>648.143</w:t>
            </w:r>
          </w:p>
        </w:tc>
        <w:tc>
          <w:tcPr>
            <w:tcW w:w="1396" w:type="dxa"/>
            <w:tcBorders>
              <w:top w:val="nil"/>
              <w:left w:val="nil"/>
              <w:bottom w:val="nil"/>
              <w:right w:val="nil"/>
            </w:tcBorders>
            <w:shd w:val="clear" w:color="000000" w:fill="FFFFFF"/>
            <w:vAlign w:val="center"/>
            <w:hideMark/>
          </w:tcPr>
          <w:p w14:paraId="3BA5D175" w14:textId="50432880" w:rsidR="003E3B0F" w:rsidRPr="00E93BBB" w:rsidRDefault="003E3B0F" w:rsidP="003E3B0F">
            <w:pPr>
              <w:jc w:val="right"/>
              <w:rPr>
                <w:rFonts w:cs="Arial"/>
                <w:color w:val="000000"/>
                <w:szCs w:val="19"/>
                <w:lang w:eastAsia="es-AR"/>
              </w:rPr>
            </w:pPr>
            <w:r w:rsidRPr="00E93BBB">
              <w:rPr>
                <w:rFonts w:cs="Arial"/>
                <w:color w:val="000000"/>
                <w:szCs w:val="19"/>
                <w:lang w:eastAsia="es-AR"/>
              </w:rPr>
              <w:t>1.392.836</w:t>
            </w:r>
          </w:p>
        </w:tc>
        <w:tc>
          <w:tcPr>
            <w:tcW w:w="1332" w:type="dxa"/>
            <w:tcBorders>
              <w:top w:val="nil"/>
              <w:left w:val="nil"/>
              <w:bottom w:val="nil"/>
              <w:right w:val="nil"/>
            </w:tcBorders>
            <w:shd w:val="clear" w:color="000000" w:fill="FFFFFF"/>
            <w:noWrap/>
            <w:vAlign w:val="center"/>
            <w:hideMark/>
          </w:tcPr>
          <w:p w14:paraId="63615808" w14:textId="461CE98B" w:rsidR="003E3B0F" w:rsidRPr="00E93BBB" w:rsidRDefault="003E3B0F" w:rsidP="003E3B0F">
            <w:pPr>
              <w:jc w:val="right"/>
              <w:rPr>
                <w:rFonts w:cs="Arial"/>
                <w:szCs w:val="19"/>
                <w:lang w:eastAsia="es-AR"/>
              </w:rPr>
            </w:pPr>
            <w:r w:rsidRPr="00E93BBB">
              <w:rPr>
                <w:rFonts w:cs="Arial"/>
                <w:szCs w:val="19"/>
                <w:lang w:eastAsia="es-AR"/>
              </w:rPr>
              <w:t>(53,5%)</w:t>
            </w:r>
          </w:p>
        </w:tc>
      </w:tr>
      <w:tr w:rsidR="003E3B0F" w:rsidRPr="00E93BBB" w14:paraId="0EEA59C2" w14:textId="77777777" w:rsidTr="003E3B0F">
        <w:trPr>
          <w:trHeight w:val="220"/>
        </w:trPr>
        <w:tc>
          <w:tcPr>
            <w:tcW w:w="5116" w:type="dxa"/>
            <w:tcBorders>
              <w:top w:val="nil"/>
              <w:left w:val="nil"/>
              <w:bottom w:val="nil"/>
              <w:right w:val="nil"/>
            </w:tcBorders>
            <w:shd w:val="clear" w:color="000000" w:fill="FFFFFF"/>
            <w:vAlign w:val="center"/>
            <w:hideMark/>
          </w:tcPr>
          <w:p w14:paraId="175FCC4A" w14:textId="602C1CEE" w:rsidR="003E3B0F" w:rsidRPr="00E93BBB" w:rsidRDefault="003E3B0F" w:rsidP="003E3B0F">
            <w:pPr>
              <w:rPr>
                <w:rFonts w:cs="Arial"/>
                <w:color w:val="000000"/>
                <w:szCs w:val="19"/>
                <w:lang w:eastAsia="es-AR"/>
              </w:rPr>
            </w:pPr>
            <w:r w:rsidRPr="00E93BBB">
              <w:rPr>
                <w:rFonts w:cs="Arial"/>
                <w:color w:val="000000"/>
                <w:szCs w:val="19"/>
                <w:lang w:eastAsia="es-AR"/>
              </w:rPr>
              <w:t>De 60 a 89 días</w:t>
            </w:r>
          </w:p>
        </w:tc>
        <w:tc>
          <w:tcPr>
            <w:tcW w:w="1376" w:type="dxa"/>
            <w:tcBorders>
              <w:top w:val="nil"/>
              <w:left w:val="nil"/>
              <w:bottom w:val="nil"/>
              <w:right w:val="nil"/>
            </w:tcBorders>
            <w:shd w:val="clear" w:color="000000" w:fill="FFFFFF"/>
            <w:vAlign w:val="center"/>
            <w:hideMark/>
          </w:tcPr>
          <w:p w14:paraId="512CDFD7" w14:textId="272C76EB" w:rsidR="003E3B0F" w:rsidRPr="00E93BBB" w:rsidRDefault="003E3B0F" w:rsidP="003E3B0F">
            <w:pPr>
              <w:jc w:val="right"/>
              <w:rPr>
                <w:rFonts w:cs="Arial"/>
                <w:color w:val="000000"/>
                <w:szCs w:val="19"/>
                <w:lang w:eastAsia="es-AR"/>
              </w:rPr>
            </w:pPr>
            <w:r w:rsidRPr="00E93BBB">
              <w:rPr>
                <w:rFonts w:cs="Arial"/>
                <w:color w:val="000000"/>
                <w:szCs w:val="19"/>
                <w:lang w:eastAsia="es-AR"/>
              </w:rPr>
              <w:t>28.182</w:t>
            </w:r>
          </w:p>
        </w:tc>
        <w:tc>
          <w:tcPr>
            <w:tcW w:w="1396" w:type="dxa"/>
            <w:tcBorders>
              <w:top w:val="nil"/>
              <w:left w:val="nil"/>
              <w:bottom w:val="nil"/>
              <w:right w:val="nil"/>
            </w:tcBorders>
            <w:shd w:val="clear" w:color="000000" w:fill="FFFFFF"/>
            <w:vAlign w:val="center"/>
            <w:hideMark/>
          </w:tcPr>
          <w:p w14:paraId="41941458" w14:textId="3B1DD30D" w:rsidR="003E3B0F" w:rsidRPr="00E93BBB" w:rsidRDefault="003E3B0F" w:rsidP="003E3B0F">
            <w:pPr>
              <w:jc w:val="right"/>
              <w:rPr>
                <w:rFonts w:cs="Arial"/>
                <w:color w:val="000000"/>
                <w:szCs w:val="19"/>
                <w:lang w:eastAsia="es-AR"/>
              </w:rPr>
            </w:pPr>
            <w:r w:rsidRPr="00E93BBB">
              <w:rPr>
                <w:rFonts w:cs="Arial"/>
                <w:color w:val="000000"/>
                <w:szCs w:val="19"/>
                <w:lang w:eastAsia="es-AR"/>
              </w:rPr>
              <w:t>19.534</w:t>
            </w:r>
          </w:p>
        </w:tc>
        <w:tc>
          <w:tcPr>
            <w:tcW w:w="1332" w:type="dxa"/>
            <w:tcBorders>
              <w:top w:val="nil"/>
              <w:left w:val="nil"/>
              <w:bottom w:val="nil"/>
              <w:right w:val="nil"/>
            </w:tcBorders>
            <w:shd w:val="clear" w:color="000000" w:fill="FFFFFF"/>
            <w:noWrap/>
            <w:vAlign w:val="center"/>
            <w:hideMark/>
          </w:tcPr>
          <w:p w14:paraId="68DD5A9E" w14:textId="3232584B" w:rsidR="003E3B0F" w:rsidRPr="00E93BBB" w:rsidRDefault="003E3B0F" w:rsidP="003E3B0F">
            <w:pPr>
              <w:jc w:val="right"/>
              <w:rPr>
                <w:rFonts w:cs="Arial"/>
                <w:szCs w:val="19"/>
                <w:lang w:eastAsia="es-AR"/>
              </w:rPr>
            </w:pPr>
            <w:r w:rsidRPr="00E93BBB">
              <w:rPr>
                <w:rFonts w:cs="Arial"/>
                <w:szCs w:val="19"/>
                <w:lang w:eastAsia="es-AR"/>
              </w:rPr>
              <w:t>44,3%</w:t>
            </w:r>
          </w:p>
        </w:tc>
      </w:tr>
      <w:tr w:rsidR="003E3B0F" w:rsidRPr="00E93BBB" w14:paraId="500F2BDF" w14:textId="77777777" w:rsidTr="003E3B0F">
        <w:trPr>
          <w:trHeight w:val="230"/>
        </w:trPr>
        <w:tc>
          <w:tcPr>
            <w:tcW w:w="5116" w:type="dxa"/>
            <w:tcBorders>
              <w:top w:val="nil"/>
              <w:left w:val="nil"/>
              <w:bottom w:val="nil"/>
              <w:right w:val="nil"/>
            </w:tcBorders>
            <w:shd w:val="clear" w:color="000000" w:fill="FFFFFF"/>
            <w:vAlign w:val="center"/>
            <w:hideMark/>
          </w:tcPr>
          <w:p w14:paraId="4F8232B4" w14:textId="6832B657" w:rsidR="003E3B0F" w:rsidRPr="00E93BBB" w:rsidRDefault="003E3B0F" w:rsidP="003E3B0F">
            <w:pPr>
              <w:rPr>
                <w:rFonts w:cs="Arial"/>
                <w:color w:val="000000"/>
                <w:szCs w:val="19"/>
                <w:lang w:eastAsia="es-AR"/>
              </w:rPr>
            </w:pPr>
            <w:r w:rsidRPr="00E93BBB">
              <w:rPr>
                <w:rFonts w:cs="Arial"/>
                <w:color w:val="000000"/>
                <w:szCs w:val="19"/>
                <w:lang w:eastAsia="es-AR"/>
              </w:rPr>
              <w:t>De 90 hasta 179 días</w:t>
            </w:r>
          </w:p>
        </w:tc>
        <w:tc>
          <w:tcPr>
            <w:tcW w:w="1376" w:type="dxa"/>
            <w:tcBorders>
              <w:top w:val="nil"/>
              <w:left w:val="nil"/>
              <w:bottom w:val="nil"/>
              <w:right w:val="nil"/>
            </w:tcBorders>
            <w:shd w:val="clear" w:color="000000" w:fill="FFFFFF"/>
            <w:vAlign w:val="center"/>
            <w:hideMark/>
          </w:tcPr>
          <w:p w14:paraId="50E00B51" w14:textId="12D5DFF8" w:rsidR="003E3B0F" w:rsidRPr="00E93BBB" w:rsidRDefault="003E3B0F" w:rsidP="003E3B0F">
            <w:pPr>
              <w:jc w:val="right"/>
              <w:rPr>
                <w:rFonts w:cs="Arial"/>
                <w:color w:val="000000"/>
                <w:szCs w:val="19"/>
                <w:lang w:eastAsia="es-AR"/>
              </w:rPr>
            </w:pPr>
            <w:r w:rsidRPr="00E93BBB">
              <w:rPr>
                <w:rFonts w:cs="Arial"/>
                <w:color w:val="000000"/>
                <w:szCs w:val="19"/>
                <w:lang w:eastAsia="es-AR"/>
              </w:rPr>
              <w:t>412.003</w:t>
            </w:r>
          </w:p>
        </w:tc>
        <w:tc>
          <w:tcPr>
            <w:tcW w:w="1396" w:type="dxa"/>
            <w:tcBorders>
              <w:top w:val="nil"/>
              <w:left w:val="nil"/>
              <w:bottom w:val="nil"/>
              <w:right w:val="nil"/>
            </w:tcBorders>
            <w:shd w:val="clear" w:color="000000" w:fill="FFFFFF"/>
            <w:vAlign w:val="center"/>
            <w:hideMark/>
          </w:tcPr>
          <w:p w14:paraId="3E1EF9CB" w14:textId="6C14D72D" w:rsidR="003E3B0F" w:rsidRPr="00E93BBB" w:rsidRDefault="003E3B0F" w:rsidP="003E3B0F">
            <w:pPr>
              <w:jc w:val="right"/>
              <w:rPr>
                <w:rFonts w:cs="Arial"/>
                <w:color w:val="000000"/>
                <w:szCs w:val="19"/>
                <w:lang w:eastAsia="es-AR"/>
              </w:rPr>
            </w:pPr>
            <w:r w:rsidRPr="00E93BBB">
              <w:rPr>
                <w:rFonts w:cs="Arial"/>
                <w:color w:val="000000"/>
                <w:szCs w:val="19"/>
                <w:lang w:eastAsia="es-AR"/>
              </w:rPr>
              <w:t>-</w:t>
            </w:r>
          </w:p>
        </w:tc>
        <w:tc>
          <w:tcPr>
            <w:tcW w:w="1332" w:type="dxa"/>
            <w:tcBorders>
              <w:top w:val="nil"/>
              <w:left w:val="nil"/>
              <w:bottom w:val="nil"/>
              <w:right w:val="nil"/>
            </w:tcBorders>
            <w:shd w:val="clear" w:color="000000" w:fill="FFFFFF"/>
            <w:noWrap/>
            <w:vAlign w:val="center"/>
            <w:hideMark/>
          </w:tcPr>
          <w:p w14:paraId="4561B2A5" w14:textId="06A3E70B" w:rsidR="003E3B0F" w:rsidRPr="00E93BBB" w:rsidRDefault="003E3B0F" w:rsidP="003E3B0F">
            <w:pPr>
              <w:jc w:val="right"/>
              <w:rPr>
                <w:rFonts w:cs="Arial"/>
                <w:szCs w:val="19"/>
                <w:lang w:eastAsia="es-AR"/>
              </w:rPr>
            </w:pPr>
            <w:r w:rsidRPr="00E93BBB">
              <w:rPr>
                <w:rFonts w:cs="Arial"/>
                <w:szCs w:val="19"/>
                <w:lang w:eastAsia="es-AR"/>
              </w:rPr>
              <w:t>100</w:t>
            </w:r>
            <w:r w:rsidR="00BA14E5" w:rsidRPr="00E93BBB">
              <w:rPr>
                <w:rFonts w:cs="Arial"/>
                <w:szCs w:val="19"/>
                <w:lang w:eastAsia="es-AR"/>
              </w:rPr>
              <w:t>,0</w:t>
            </w:r>
            <w:r w:rsidRPr="00E93BBB">
              <w:rPr>
                <w:rFonts w:cs="Arial"/>
                <w:szCs w:val="19"/>
                <w:lang w:eastAsia="es-AR"/>
              </w:rPr>
              <w:t>%</w:t>
            </w:r>
          </w:p>
        </w:tc>
      </w:tr>
      <w:tr w:rsidR="003E3B0F" w:rsidRPr="00E93BBB" w14:paraId="37DE442D" w14:textId="77777777" w:rsidTr="003E3B0F">
        <w:trPr>
          <w:trHeight w:val="230"/>
        </w:trPr>
        <w:tc>
          <w:tcPr>
            <w:tcW w:w="5116" w:type="dxa"/>
            <w:tcBorders>
              <w:top w:val="nil"/>
              <w:left w:val="nil"/>
              <w:bottom w:val="nil"/>
              <w:right w:val="nil"/>
            </w:tcBorders>
            <w:shd w:val="clear" w:color="000000" w:fill="FFFFFF"/>
            <w:vAlign w:val="center"/>
            <w:hideMark/>
          </w:tcPr>
          <w:p w14:paraId="7112F23C" w14:textId="034FB960" w:rsidR="003E3B0F" w:rsidRPr="00E93BBB" w:rsidRDefault="003E3B0F" w:rsidP="003E3B0F">
            <w:pPr>
              <w:rPr>
                <w:rFonts w:cs="Arial"/>
                <w:color w:val="000000"/>
                <w:szCs w:val="19"/>
                <w:lang w:eastAsia="es-AR"/>
              </w:rPr>
            </w:pPr>
            <w:r w:rsidRPr="00E93BBB">
              <w:rPr>
                <w:rFonts w:cs="Arial"/>
                <w:color w:val="000000"/>
                <w:szCs w:val="19"/>
                <w:lang w:eastAsia="es-AR"/>
              </w:rPr>
              <w:t>Más de 180</w:t>
            </w:r>
          </w:p>
        </w:tc>
        <w:tc>
          <w:tcPr>
            <w:tcW w:w="1376" w:type="dxa"/>
            <w:tcBorders>
              <w:top w:val="nil"/>
              <w:left w:val="nil"/>
              <w:bottom w:val="nil"/>
              <w:right w:val="nil"/>
            </w:tcBorders>
            <w:shd w:val="clear" w:color="000000" w:fill="FFFFFF"/>
            <w:vAlign w:val="center"/>
            <w:hideMark/>
          </w:tcPr>
          <w:p w14:paraId="7EE3DB08" w14:textId="0C2E169F" w:rsidR="003E3B0F" w:rsidRPr="00E93BBB" w:rsidRDefault="003E3B0F" w:rsidP="003E3B0F">
            <w:pPr>
              <w:jc w:val="right"/>
              <w:rPr>
                <w:rFonts w:cs="Arial"/>
                <w:color w:val="000000"/>
                <w:szCs w:val="19"/>
                <w:lang w:eastAsia="es-AR"/>
              </w:rPr>
            </w:pPr>
            <w:r w:rsidRPr="00E93BBB">
              <w:rPr>
                <w:rFonts w:cs="Arial"/>
                <w:color w:val="000000"/>
                <w:szCs w:val="19"/>
                <w:lang w:eastAsia="es-AR"/>
              </w:rPr>
              <w:t>2.127.262</w:t>
            </w:r>
          </w:p>
        </w:tc>
        <w:tc>
          <w:tcPr>
            <w:tcW w:w="1396" w:type="dxa"/>
            <w:tcBorders>
              <w:top w:val="nil"/>
              <w:left w:val="nil"/>
              <w:bottom w:val="nil"/>
              <w:right w:val="nil"/>
            </w:tcBorders>
            <w:shd w:val="clear" w:color="000000" w:fill="FFFFFF"/>
            <w:vAlign w:val="center"/>
            <w:hideMark/>
          </w:tcPr>
          <w:p w14:paraId="0656D033" w14:textId="00EE9352" w:rsidR="003E3B0F" w:rsidRPr="00E93BBB" w:rsidRDefault="003E3B0F" w:rsidP="003E3B0F">
            <w:pPr>
              <w:jc w:val="right"/>
              <w:rPr>
                <w:rFonts w:cs="Arial"/>
                <w:color w:val="000000"/>
                <w:szCs w:val="19"/>
                <w:lang w:eastAsia="es-AR"/>
              </w:rPr>
            </w:pPr>
            <w:r w:rsidRPr="00E93BBB">
              <w:rPr>
                <w:rFonts w:cs="Arial"/>
                <w:color w:val="000000"/>
                <w:szCs w:val="19"/>
                <w:lang w:eastAsia="es-AR"/>
              </w:rPr>
              <w:t>1.374.342</w:t>
            </w:r>
          </w:p>
        </w:tc>
        <w:tc>
          <w:tcPr>
            <w:tcW w:w="1332" w:type="dxa"/>
            <w:tcBorders>
              <w:top w:val="nil"/>
              <w:left w:val="nil"/>
              <w:bottom w:val="nil"/>
              <w:right w:val="nil"/>
            </w:tcBorders>
            <w:shd w:val="clear" w:color="000000" w:fill="FFFFFF"/>
            <w:noWrap/>
            <w:vAlign w:val="center"/>
            <w:hideMark/>
          </w:tcPr>
          <w:p w14:paraId="4B7DE59B" w14:textId="429CD1F5" w:rsidR="003E3B0F" w:rsidRPr="00E93BBB" w:rsidRDefault="003E3B0F" w:rsidP="003E3B0F">
            <w:pPr>
              <w:jc w:val="right"/>
              <w:rPr>
                <w:rFonts w:cs="Arial"/>
                <w:szCs w:val="19"/>
                <w:lang w:eastAsia="es-AR"/>
              </w:rPr>
            </w:pPr>
            <w:r w:rsidRPr="00E93BBB">
              <w:rPr>
                <w:rFonts w:cs="Arial"/>
                <w:szCs w:val="19"/>
                <w:lang w:eastAsia="es-AR"/>
              </w:rPr>
              <w:t>100,0%</w:t>
            </w:r>
          </w:p>
        </w:tc>
      </w:tr>
      <w:tr w:rsidR="003E3B0F" w:rsidRPr="00E93BBB" w14:paraId="498C7B66" w14:textId="77777777" w:rsidTr="003E3B0F">
        <w:trPr>
          <w:trHeight w:val="230"/>
        </w:trPr>
        <w:tc>
          <w:tcPr>
            <w:tcW w:w="5116" w:type="dxa"/>
            <w:tcBorders>
              <w:top w:val="nil"/>
              <w:left w:val="nil"/>
              <w:bottom w:val="nil"/>
              <w:right w:val="nil"/>
            </w:tcBorders>
            <w:shd w:val="clear" w:color="000000" w:fill="FFFFFF"/>
            <w:vAlign w:val="center"/>
            <w:hideMark/>
          </w:tcPr>
          <w:p w14:paraId="64EA3628" w14:textId="77777777" w:rsidR="003E3B0F" w:rsidRPr="00E93BBB" w:rsidRDefault="003E3B0F" w:rsidP="003E3B0F">
            <w:pPr>
              <w:rPr>
                <w:rFonts w:cs="Arial"/>
                <w:b/>
                <w:bCs/>
                <w:color w:val="000000"/>
                <w:szCs w:val="19"/>
                <w:lang w:eastAsia="es-AR"/>
              </w:rPr>
            </w:pPr>
            <w:r w:rsidRPr="00E93BBB">
              <w:rPr>
                <w:rFonts w:cs="Arial"/>
                <w:b/>
                <w:bCs/>
                <w:color w:val="000000"/>
                <w:szCs w:val="19"/>
                <w:lang w:eastAsia="es-AR"/>
              </w:rPr>
              <w:t>Total (1)</w:t>
            </w:r>
          </w:p>
        </w:tc>
        <w:tc>
          <w:tcPr>
            <w:tcW w:w="1376" w:type="dxa"/>
            <w:tcBorders>
              <w:top w:val="single" w:sz="4" w:space="0" w:color="auto"/>
              <w:left w:val="nil"/>
              <w:bottom w:val="double" w:sz="6" w:space="0" w:color="auto"/>
              <w:right w:val="nil"/>
            </w:tcBorders>
            <w:shd w:val="clear" w:color="000000" w:fill="FFFFFF"/>
            <w:vAlign w:val="center"/>
            <w:hideMark/>
          </w:tcPr>
          <w:p w14:paraId="082C8523" w14:textId="15BFB822" w:rsidR="003E3B0F" w:rsidRPr="00E93BBB" w:rsidRDefault="003E3B0F" w:rsidP="003E3B0F">
            <w:pPr>
              <w:jc w:val="right"/>
              <w:rPr>
                <w:rFonts w:cs="Arial"/>
                <w:b/>
                <w:bCs/>
                <w:color w:val="000000"/>
                <w:szCs w:val="19"/>
                <w:lang w:eastAsia="es-AR"/>
              </w:rPr>
            </w:pPr>
            <w:r w:rsidRPr="00E93BBB">
              <w:rPr>
                <w:rFonts w:cs="Arial"/>
                <w:b/>
                <w:bCs/>
                <w:color w:val="000000"/>
                <w:szCs w:val="19"/>
                <w:lang w:eastAsia="es-AR"/>
              </w:rPr>
              <w:t>27.95</w:t>
            </w:r>
            <w:r w:rsidR="00AD434C" w:rsidRPr="00E93BBB">
              <w:rPr>
                <w:rFonts w:cs="Arial"/>
                <w:b/>
                <w:bCs/>
                <w:color w:val="000000"/>
                <w:szCs w:val="19"/>
                <w:lang w:eastAsia="es-AR"/>
              </w:rPr>
              <w:t>3</w:t>
            </w:r>
            <w:r w:rsidRPr="00E93BBB">
              <w:rPr>
                <w:rFonts w:cs="Arial"/>
                <w:b/>
                <w:bCs/>
                <w:color w:val="000000"/>
                <w:szCs w:val="19"/>
                <w:lang w:eastAsia="es-AR"/>
              </w:rPr>
              <w:t>.3</w:t>
            </w:r>
            <w:r w:rsidR="00AD434C" w:rsidRPr="00E93BBB">
              <w:rPr>
                <w:rFonts w:cs="Arial"/>
                <w:b/>
                <w:bCs/>
                <w:color w:val="000000"/>
                <w:szCs w:val="19"/>
                <w:lang w:eastAsia="es-AR"/>
              </w:rPr>
              <w:t>58</w:t>
            </w:r>
          </w:p>
        </w:tc>
        <w:tc>
          <w:tcPr>
            <w:tcW w:w="1396" w:type="dxa"/>
            <w:tcBorders>
              <w:top w:val="single" w:sz="4" w:space="0" w:color="auto"/>
              <w:left w:val="nil"/>
              <w:bottom w:val="double" w:sz="6" w:space="0" w:color="auto"/>
              <w:right w:val="nil"/>
            </w:tcBorders>
            <w:shd w:val="clear" w:color="000000" w:fill="FFFFFF"/>
            <w:vAlign w:val="center"/>
            <w:hideMark/>
          </w:tcPr>
          <w:p w14:paraId="2EFC32B5" w14:textId="77DB7837" w:rsidR="003E3B0F" w:rsidRPr="00E93BBB" w:rsidRDefault="003E3B0F" w:rsidP="003E3B0F">
            <w:pPr>
              <w:jc w:val="right"/>
              <w:rPr>
                <w:rFonts w:cs="Arial"/>
                <w:b/>
                <w:bCs/>
                <w:color w:val="000000"/>
                <w:szCs w:val="19"/>
                <w:lang w:eastAsia="es-AR"/>
              </w:rPr>
            </w:pPr>
            <w:r w:rsidRPr="00E93BBB">
              <w:rPr>
                <w:rFonts w:cs="Arial"/>
                <w:b/>
                <w:bCs/>
                <w:color w:val="000000"/>
                <w:szCs w:val="19"/>
                <w:lang w:eastAsia="es-AR"/>
              </w:rPr>
              <w:t>23.11</w:t>
            </w:r>
            <w:r w:rsidR="00AD434C" w:rsidRPr="00E93BBB">
              <w:rPr>
                <w:rFonts w:cs="Arial"/>
                <w:b/>
                <w:bCs/>
                <w:color w:val="000000"/>
                <w:szCs w:val="19"/>
                <w:lang w:eastAsia="es-AR"/>
              </w:rPr>
              <w:t>3</w:t>
            </w:r>
            <w:r w:rsidRPr="00E93BBB">
              <w:rPr>
                <w:rFonts w:cs="Arial"/>
                <w:b/>
                <w:bCs/>
                <w:color w:val="000000"/>
                <w:szCs w:val="19"/>
                <w:lang w:eastAsia="es-AR"/>
              </w:rPr>
              <w:t>.</w:t>
            </w:r>
            <w:r w:rsidR="00AD434C" w:rsidRPr="00E93BBB">
              <w:rPr>
                <w:rFonts w:cs="Arial"/>
                <w:b/>
                <w:bCs/>
                <w:color w:val="000000"/>
                <w:szCs w:val="19"/>
                <w:lang w:eastAsia="es-AR"/>
              </w:rPr>
              <w:t>614</w:t>
            </w:r>
          </w:p>
        </w:tc>
        <w:tc>
          <w:tcPr>
            <w:tcW w:w="1332" w:type="dxa"/>
            <w:tcBorders>
              <w:top w:val="single" w:sz="4" w:space="0" w:color="auto"/>
              <w:left w:val="nil"/>
              <w:bottom w:val="double" w:sz="6" w:space="0" w:color="auto"/>
              <w:right w:val="nil"/>
            </w:tcBorders>
            <w:shd w:val="clear" w:color="000000" w:fill="FFFFFF"/>
            <w:noWrap/>
            <w:vAlign w:val="center"/>
            <w:hideMark/>
          </w:tcPr>
          <w:p w14:paraId="1C321CED" w14:textId="5A579500" w:rsidR="003E3B0F" w:rsidRPr="00E93BBB" w:rsidRDefault="003E3B0F" w:rsidP="003E3B0F">
            <w:pPr>
              <w:jc w:val="right"/>
              <w:rPr>
                <w:rFonts w:cs="Arial"/>
                <w:b/>
                <w:bCs/>
                <w:szCs w:val="19"/>
                <w:lang w:eastAsia="es-AR"/>
              </w:rPr>
            </w:pPr>
            <w:r w:rsidRPr="00E93BBB">
              <w:rPr>
                <w:rFonts w:cs="Arial"/>
                <w:b/>
                <w:bCs/>
                <w:szCs w:val="19"/>
                <w:lang w:eastAsia="es-AR"/>
              </w:rPr>
              <w:t>20,9%</w:t>
            </w:r>
          </w:p>
        </w:tc>
      </w:tr>
    </w:tbl>
    <w:p w14:paraId="459B655D" w14:textId="77777777" w:rsidR="003E3B0F" w:rsidRPr="00E93BBB" w:rsidRDefault="003E3B0F" w:rsidP="006A2C73">
      <w:pPr>
        <w:pStyle w:val="Titulonota"/>
        <w:ind w:left="1134"/>
        <w:jc w:val="both"/>
        <w:rPr>
          <w:b w:val="0"/>
          <w:caps w:val="0"/>
          <w:color w:val="000000" w:themeColor="text1"/>
          <w:sz w:val="19"/>
          <w:szCs w:val="19"/>
          <w:lang w:val="es-AR"/>
        </w:rPr>
      </w:pPr>
    </w:p>
    <w:p w14:paraId="0BC09992" w14:textId="77777777" w:rsidR="00E92E59" w:rsidRPr="00E93BBB" w:rsidRDefault="009E5ED3" w:rsidP="00227BFB">
      <w:pPr>
        <w:numPr>
          <w:ilvl w:val="0"/>
          <w:numId w:val="7"/>
        </w:numPr>
        <w:shd w:val="clear" w:color="auto" w:fill="FFFFFF" w:themeFill="background1"/>
        <w:tabs>
          <w:tab w:val="left" w:pos="1843"/>
        </w:tabs>
        <w:ind w:left="1843" w:hanging="283"/>
        <w:jc w:val="both"/>
        <w:rPr>
          <w:rFonts w:cs="Arial"/>
          <w:color w:val="000000" w:themeColor="text1"/>
          <w:szCs w:val="19"/>
        </w:rPr>
      </w:pPr>
      <w:r w:rsidRPr="00E93BBB">
        <w:rPr>
          <w:rFonts w:cs="Arial"/>
          <w:color w:val="000000" w:themeColor="text1"/>
          <w:szCs w:val="19"/>
        </w:rPr>
        <w:t>No incluye “Intereses</w:t>
      </w:r>
      <w:r w:rsidR="00CF6745" w:rsidRPr="00E93BBB">
        <w:rPr>
          <w:rFonts w:cs="Arial"/>
          <w:color w:val="000000" w:themeColor="text1"/>
          <w:szCs w:val="19"/>
        </w:rPr>
        <w:t>.</w:t>
      </w:r>
      <w:r w:rsidRPr="00E93BBB">
        <w:rPr>
          <w:rFonts w:cs="Arial"/>
          <w:color w:val="000000" w:themeColor="text1"/>
          <w:szCs w:val="19"/>
        </w:rPr>
        <w:t xml:space="preserve"> ajustes y diferencias de cotizació</w:t>
      </w:r>
      <w:r w:rsidR="00307E0A" w:rsidRPr="00E93BBB">
        <w:rPr>
          <w:rFonts w:cs="Arial"/>
          <w:color w:val="000000" w:themeColor="text1"/>
          <w:szCs w:val="19"/>
        </w:rPr>
        <w:t>n devengados a pagar” y “Otros”</w:t>
      </w:r>
      <w:r w:rsidR="00CF6745" w:rsidRPr="00E93BBB">
        <w:rPr>
          <w:rFonts w:cs="Arial"/>
          <w:color w:val="000000" w:themeColor="text1"/>
          <w:szCs w:val="19"/>
        </w:rPr>
        <w:t>.</w:t>
      </w:r>
      <w:r w:rsidR="0073392D" w:rsidRPr="00E93BBB">
        <w:rPr>
          <w:rFonts w:cs="Arial"/>
          <w:color w:val="000000" w:themeColor="text1"/>
          <w:szCs w:val="19"/>
        </w:rPr>
        <w:t xml:space="preserve"> </w:t>
      </w:r>
    </w:p>
    <w:p w14:paraId="42D6DFD9" w14:textId="08FC78E8" w:rsidR="000C2A9B" w:rsidRPr="00E93BBB" w:rsidRDefault="000C2A9B">
      <w:pPr>
        <w:rPr>
          <w:rFonts w:cs="Arial"/>
          <w:color w:val="000000" w:themeColor="text1"/>
          <w:szCs w:val="19"/>
        </w:rPr>
      </w:pPr>
      <w:r w:rsidRPr="00E93BBB">
        <w:rPr>
          <w:rFonts w:cs="Arial"/>
          <w:color w:val="000000" w:themeColor="text1"/>
          <w:szCs w:val="19"/>
        </w:rPr>
        <w:br w:type="page"/>
      </w:r>
    </w:p>
    <w:p w14:paraId="2D2E4399" w14:textId="77777777" w:rsidR="009E5ED3" w:rsidRPr="00E93BBB" w:rsidRDefault="009E5ED3" w:rsidP="006F4BA8">
      <w:pPr>
        <w:numPr>
          <w:ilvl w:val="0"/>
          <w:numId w:val="5"/>
        </w:numPr>
        <w:tabs>
          <w:tab w:val="left" w:pos="1134"/>
        </w:tabs>
        <w:ind w:firstLine="491"/>
        <w:jc w:val="both"/>
        <w:rPr>
          <w:b/>
          <w:color w:val="000000" w:themeColor="text1"/>
          <w:szCs w:val="19"/>
        </w:rPr>
      </w:pPr>
      <w:r w:rsidRPr="00E93BBB">
        <w:rPr>
          <w:b/>
          <w:color w:val="000000" w:themeColor="text1"/>
          <w:szCs w:val="19"/>
        </w:rPr>
        <w:lastRenderedPageBreak/>
        <w:t>Otras fuentes de fondos</w:t>
      </w:r>
    </w:p>
    <w:p w14:paraId="62E40CBC" w14:textId="77777777" w:rsidR="00B44E25" w:rsidRPr="00E93BBB" w:rsidRDefault="00B44E25" w:rsidP="00B44E25">
      <w:pPr>
        <w:tabs>
          <w:tab w:val="left" w:pos="1134"/>
        </w:tabs>
        <w:ind w:left="851"/>
        <w:jc w:val="both"/>
        <w:rPr>
          <w:b/>
          <w:color w:val="000000" w:themeColor="text1"/>
          <w:szCs w:val="19"/>
        </w:rPr>
      </w:pPr>
    </w:p>
    <w:p w14:paraId="4A59C1EB" w14:textId="1FCCDC19" w:rsidR="00BA14E5" w:rsidRPr="00E93BBB" w:rsidRDefault="00BA14E5" w:rsidP="00BA14E5">
      <w:pPr>
        <w:pStyle w:val="Titulonota"/>
        <w:ind w:left="1134"/>
        <w:jc w:val="both"/>
        <w:rPr>
          <w:b w:val="0"/>
          <w:caps w:val="0"/>
          <w:color w:val="000000" w:themeColor="text1"/>
          <w:sz w:val="19"/>
          <w:szCs w:val="19"/>
          <w:lang w:val="es-AR"/>
        </w:rPr>
      </w:pPr>
      <w:r w:rsidRPr="00AB64F7">
        <w:rPr>
          <w:b w:val="0"/>
          <w:caps w:val="0"/>
          <w:color w:val="000000" w:themeColor="text1"/>
          <w:sz w:val="19"/>
          <w:szCs w:val="19"/>
          <w:lang w:val="es-AR"/>
        </w:rPr>
        <w:t xml:space="preserve">Al 30 de junio de 2020, el saldo de otras fuentes de fondeo alcanzó </w:t>
      </w:r>
      <w:r w:rsidR="00AD434C" w:rsidRPr="00AB64F7">
        <w:rPr>
          <w:b w:val="0"/>
          <w:caps w:val="0"/>
          <w:color w:val="000000" w:themeColor="text1"/>
          <w:sz w:val="19"/>
          <w:szCs w:val="19"/>
          <w:lang w:val="es-AR"/>
        </w:rPr>
        <w:t>2</w:t>
      </w:r>
      <w:r w:rsidR="004238A8" w:rsidRPr="00AB64F7">
        <w:rPr>
          <w:b w:val="0"/>
          <w:caps w:val="0"/>
          <w:color w:val="000000" w:themeColor="text1"/>
          <w:sz w:val="19"/>
          <w:szCs w:val="19"/>
          <w:lang w:val="es-AR"/>
        </w:rPr>
        <w:t>.</w:t>
      </w:r>
      <w:r w:rsidR="00902393" w:rsidRPr="00AB64F7">
        <w:rPr>
          <w:b w:val="0"/>
          <w:caps w:val="0"/>
          <w:color w:val="000000" w:themeColor="text1"/>
          <w:sz w:val="19"/>
          <w:szCs w:val="19"/>
          <w:lang w:val="es-AR"/>
        </w:rPr>
        <w:t>684</w:t>
      </w:r>
      <w:r w:rsidR="00AD434C" w:rsidRPr="00AB64F7">
        <w:rPr>
          <w:b w:val="0"/>
          <w:caps w:val="0"/>
          <w:color w:val="000000" w:themeColor="text1"/>
          <w:sz w:val="19"/>
          <w:szCs w:val="19"/>
          <w:lang w:val="es-AR"/>
        </w:rPr>
        <w:t>,</w:t>
      </w:r>
      <w:r w:rsidR="00902393" w:rsidRPr="00AB64F7">
        <w:rPr>
          <w:b w:val="0"/>
          <w:caps w:val="0"/>
          <w:color w:val="000000" w:themeColor="text1"/>
          <w:sz w:val="19"/>
          <w:szCs w:val="19"/>
          <w:lang w:val="es-AR"/>
        </w:rPr>
        <w:t xml:space="preserve">6 </w:t>
      </w:r>
      <w:r w:rsidRPr="00AB64F7">
        <w:rPr>
          <w:b w:val="0"/>
          <w:caps w:val="0"/>
          <w:color w:val="000000" w:themeColor="text1"/>
          <w:sz w:val="19"/>
          <w:szCs w:val="19"/>
          <w:lang w:val="es-AR"/>
        </w:rPr>
        <w:t xml:space="preserve">millones presentando una disminución del orden del </w:t>
      </w:r>
      <w:r w:rsidR="00902393" w:rsidRPr="00AB64F7">
        <w:rPr>
          <w:b w:val="0"/>
          <w:caps w:val="0"/>
          <w:color w:val="000000" w:themeColor="text1"/>
          <w:sz w:val="19"/>
          <w:szCs w:val="19"/>
          <w:lang w:val="es-AR"/>
        </w:rPr>
        <w:t>63</w:t>
      </w:r>
      <w:r w:rsidRPr="00AB64F7">
        <w:rPr>
          <w:b w:val="0"/>
          <w:caps w:val="0"/>
          <w:color w:val="000000" w:themeColor="text1"/>
          <w:sz w:val="19"/>
          <w:szCs w:val="19"/>
          <w:lang w:val="es-AR"/>
        </w:rPr>
        <w:t>,</w:t>
      </w:r>
      <w:r w:rsidR="00902393" w:rsidRPr="00AB64F7">
        <w:rPr>
          <w:b w:val="0"/>
          <w:caps w:val="0"/>
          <w:color w:val="000000" w:themeColor="text1"/>
          <w:sz w:val="19"/>
          <w:szCs w:val="19"/>
          <w:lang w:val="es-AR"/>
        </w:rPr>
        <w:t>9</w:t>
      </w:r>
      <w:r w:rsidRPr="00AB64F7">
        <w:rPr>
          <w:b w:val="0"/>
          <w:caps w:val="0"/>
          <w:color w:val="000000" w:themeColor="text1"/>
          <w:sz w:val="19"/>
          <w:szCs w:val="19"/>
          <w:lang w:val="es-AR"/>
        </w:rPr>
        <w:t xml:space="preserve">% respecto del 31 de diciembre de 2019. El principal componente de otras fuentes de fondeo corresponde a financiaciones de </w:t>
      </w:r>
      <w:r w:rsidR="00964C28" w:rsidRPr="00AB64F7">
        <w:rPr>
          <w:b w:val="0"/>
          <w:caps w:val="0"/>
          <w:color w:val="000000" w:themeColor="text1"/>
          <w:sz w:val="19"/>
          <w:szCs w:val="19"/>
          <w:lang w:val="es-AR"/>
        </w:rPr>
        <w:t>B</w:t>
      </w:r>
      <w:r w:rsidRPr="00AB64F7">
        <w:rPr>
          <w:b w:val="0"/>
          <w:caps w:val="0"/>
          <w:color w:val="000000" w:themeColor="text1"/>
          <w:sz w:val="19"/>
          <w:szCs w:val="19"/>
          <w:lang w:val="es-AR"/>
        </w:rPr>
        <w:t xml:space="preserve">ancos y Organismos internacionales </w:t>
      </w:r>
      <w:r w:rsidR="00964C28" w:rsidRPr="00AB64F7">
        <w:rPr>
          <w:b w:val="0"/>
          <w:caps w:val="0"/>
          <w:color w:val="000000" w:themeColor="text1"/>
          <w:sz w:val="19"/>
          <w:szCs w:val="19"/>
          <w:lang w:val="es-AR"/>
        </w:rPr>
        <w:t>que</w:t>
      </w:r>
      <w:r w:rsidRPr="00AB64F7">
        <w:rPr>
          <w:b w:val="0"/>
          <w:caps w:val="0"/>
          <w:color w:val="000000" w:themeColor="text1"/>
          <w:sz w:val="19"/>
          <w:szCs w:val="19"/>
          <w:lang w:val="es-AR"/>
        </w:rPr>
        <w:t xml:space="preserve"> representa el 45,8% del saldo a dicha fecha. Dichas financiaciones son dadas por las líneas tomadas de </w:t>
      </w:r>
      <w:proofErr w:type="spellStart"/>
      <w:r w:rsidRPr="00AB64F7">
        <w:rPr>
          <w:b w:val="0"/>
          <w:caps w:val="0"/>
          <w:color w:val="000000" w:themeColor="text1"/>
          <w:sz w:val="19"/>
          <w:szCs w:val="19"/>
          <w:lang w:val="es-AR"/>
        </w:rPr>
        <w:t>Financierings-Maatschappij</w:t>
      </w:r>
      <w:proofErr w:type="spellEnd"/>
      <w:r w:rsidRPr="00AB64F7">
        <w:rPr>
          <w:b w:val="0"/>
          <w:caps w:val="0"/>
          <w:color w:val="000000" w:themeColor="text1"/>
          <w:sz w:val="19"/>
          <w:szCs w:val="19"/>
          <w:lang w:val="es-AR"/>
        </w:rPr>
        <w:t xml:space="preserve"> </w:t>
      </w:r>
      <w:proofErr w:type="spellStart"/>
      <w:r w:rsidRPr="00AB64F7">
        <w:rPr>
          <w:b w:val="0"/>
          <w:caps w:val="0"/>
          <w:color w:val="000000" w:themeColor="text1"/>
          <w:sz w:val="19"/>
          <w:szCs w:val="19"/>
          <w:lang w:val="es-AR"/>
        </w:rPr>
        <w:t>voor</w:t>
      </w:r>
      <w:proofErr w:type="spellEnd"/>
      <w:r w:rsidRPr="00AB64F7">
        <w:rPr>
          <w:b w:val="0"/>
          <w:caps w:val="0"/>
          <w:color w:val="000000" w:themeColor="text1"/>
          <w:sz w:val="19"/>
          <w:szCs w:val="19"/>
          <w:lang w:val="es-AR"/>
        </w:rPr>
        <w:t xml:space="preserve"> </w:t>
      </w:r>
      <w:proofErr w:type="spellStart"/>
      <w:r w:rsidRPr="00AB64F7">
        <w:rPr>
          <w:b w:val="0"/>
          <w:caps w:val="0"/>
          <w:color w:val="000000" w:themeColor="text1"/>
          <w:sz w:val="19"/>
          <w:szCs w:val="19"/>
          <w:lang w:val="es-AR"/>
        </w:rPr>
        <w:t>Ontwikkelingslanden</w:t>
      </w:r>
      <w:proofErr w:type="spellEnd"/>
      <w:r w:rsidRPr="00AB64F7">
        <w:rPr>
          <w:b w:val="0"/>
          <w:caps w:val="0"/>
          <w:color w:val="000000" w:themeColor="text1"/>
          <w:sz w:val="19"/>
          <w:szCs w:val="19"/>
          <w:lang w:val="es-AR"/>
        </w:rPr>
        <w:t xml:space="preserve"> N.V (FMO) por USD 15 millones y OIKO por USD 5,5 millones y financiaciones de Bancos Internaciones por operaciones de comercio exterior.</w:t>
      </w:r>
      <w:bookmarkStart w:id="1" w:name="_GoBack"/>
      <w:bookmarkEnd w:id="1"/>
    </w:p>
    <w:tbl>
      <w:tblPr>
        <w:tblW w:w="9220" w:type="dxa"/>
        <w:tblInd w:w="1109" w:type="dxa"/>
        <w:tblCellMar>
          <w:left w:w="70" w:type="dxa"/>
          <w:right w:w="70" w:type="dxa"/>
        </w:tblCellMar>
        <w:tblLook w:val="04A0" w:firstRow="1" w:lastRow="0" w:firstColumn="1" w:lastColumn="0" w:noHBand="0" w:noVBand="1"/>
      </w:tblPr>
      <w:tblGrid>
        <w:gridCol w:w="5116"/>
        <w:gridCol w:w="1354"/>
        <w:gridCol w:w="1375"/>
        <w:gridCol w:w="1375"/>
      </w:tblGrid>
      <w:tr w:rsidR="006B10B3" w:rsidRPr="00E93BBB" w14:paraId="19340497" w14:textId="77777777" w:rsidTr="006B10B3">
        <w:trPr>
          <w:trHeight w:val="285"/>
        </w:trPr>
        <w:tc>
          <w:tcPr>
            <w:tcW w:w="5116" w:type="dxa"/>
            <w:tcBorders>
              <w:top w:val="nil"/>
              <w:left w:val="nil"/>
              <w:bottom w:val="nil"/>
              <w:right w:val="nil"/>
            </w:tcBorders>
            <w:shd w:val="clear" w:color="000000" w:fill="FFFFFF"/>
            <w:noWrap/>
            <w:vAlign w:val="bottom"/>
            <w:hideMark/>
          </w:tcPr>
          <w:p w14:paraId="64DE0617" w14:textId="77777777" w:rsidR="006B10B3" w:rsidRPr="00E93BBB" w:rsidRDefault="006B10B3" w:rsidP="006B10B3">
            <w:pPr>
              <w:rPr>
                <w:rFonts w:cs="Arial"/>
                <w:color w:val="000000"/>
                <w:szCs w:val="19"/>
                <w:lang w:eastAsia="es-AR"/>
              </w:rPr>
            </w:pPr>
            <w:r w:rsidRPr="00E93BBB">
              <w:rPr>
                <w:rFonts w:cs="Arial"/>
                <w:color w:val="000000"/>
                <w:szCs w:val="19"/>
                <w:lang w:eastAsia="es-AR"/>
              </w:rPr>
              <w:t> </w:t>
            </w:r>
          </w:p>
        </w:tc>
        <w:tc>
          <w:tcPr>
            <w:tcW w:w="1354" w:type="dxa"/>
            <w:tcBorders>
              <w:top w:val="nil"/>
              <w:left w:val="nil"/>
              <w:bottom w:val="single" w:sz="8" w:space="0" w:color="auto"/>
              <w:right w:val="nil"/>
            </w:tcBorders>
            <w:shd w:val="clear" w:color="000000" w:fill="FFFFFF"/>
            <w:vAlign w:val="bottom"/>
            <w:hideMark/>
          </w:tcPr>
          <w:p w14:paraId="349C8E20" w14:textId="77777777" w:rsidR="006B10B3" w:rsidRPr="00E93BBB" w:rsidRDefault="006B10B3" w:rsidP="006B10B3">
            <w:pPr>
              <w:jc w:val="center"/>
              <w:rPr>
                <w:rFonts w:cs="Arial"/>
                <w:b/>
                <w:bCs/>
                <w:color w:val="000000"/>
                <w:szCs w:val="19"/>
                <w:lang w:eastAsia="es-AR"/>
              </w:rPr>
            </w:pPr>
            <w:r w:rsidRPr="00E93BBB">
              <w:rPr>
                <w:rFonts w:cs="Arial"/>
                <w:b/>
                <w:bCs/>
                <w:color w:val="000000"/>
                <w:szCs w:val="19"/>
                <w:lang w:eastAsia="es-AR"/>
              </w:rPr>
              <w:t>Junio</w:t>
            </w:r>
          </w:p>
        </w:tc>
        <w:tc>
          <w:tcPr>
            <w:tcW w:w="1375" w:type="dxa"/>
            <w:tcBorders>
              <w:top w:val="nil"/>
              <w:left w:val="nil"/>
              <w:bottom w:val="single" w:sz="8" w:space="0" w:color="auto"/>
              <w:right w:val="nil"/>
            </w:tcBorders>
            <w:shd w:val="clear" w:color="000000" w:fill="FFFFFF"/>
            <w:vAlign w:val="bottom"/>
            <w:hideMark/>
          </w:tcPr>
          <w:p w14:paraId="75053F6F" w14:textId="77777777" w:rsidR="006B10B3" w:rsidRPr="00E93BBB" w:rsidRDefault="006B10B3" w:rsidP="006B10B3">
            <w:pPr>
              <w:jc w:val="center"/>
              <w:rPr>
                <w:rFonts w:cs="Arial"/>
                <w:b/>
                <w:bCs/>
                <w:color w:val="000000"/>
                <w:szCs w:val="19"/>
                <w:lang w:eastAsia="es-AR"/>
              </w:rPr>
            </w:pPr>
            <w:r w:rsidRPr="00E93BBB">
              <w:rPr>
                <w:rFonts w:cs="Arial"/>
                <w:b/>
                <w:bCs/>
                <w:color w:val="000000"/>
                <w:szCs w:val="19"/>
                <w:lang w:eastAsia="es-AR"/>
              </w:rPr>
              <w:t>Diciembre</w:t>
            </w:r>
          </w:p>
        </w:tc>
        <w:tc>
          <w:tcPr>
            <w:tcW w:w="1375" w:type="dxa"/>
            <w:vMerge w:val="restart"/>
            <w:tcBorders>
              <w:top w:val="nil"/>
              <w:left w:val="nil"/>
              <w:bottom w:val="single" w:sz="8" w:space="0" w:color="auto"/>
              <w:right w:val="nil"/>
            </w:tcBorders>
            <w:shd w:val="clear" w:color="000000" w:fill="FFFFFF"/>
            <w:vAlign w:val="bottom"/>
            <w:hideMark/>
          </w:tcPr>
          <w:p w14:paraId="655F6F0C" w14:textId="77777777" w:rsidR="006B10B3" w:rsidRPr="00E93BBB" w:rsidRDefault="006B10B3" w:rsidP="006B10B3">
            <w:pPr>
              <w:jc w:val="center"/>
              <w:rPr>
                <w:rFonts w:cs="Arial"/>
                <w:b/>
                <w:bCs/>
                <w:color w:val="000000"/>
                <w:szCs w:val="19"/>
                <w:lang w:eastAsia="es-AR"/>
              </w:rPr>
            </w:pPr>
            <w:r w:rsidRPr="00E93BBB">
              <w:rPr>
                <w:rFonts w:cs="Arial"/>
                <w:b/>
                <w:bCs/>
                <w:color w:val="000000"/>
                <w:szCs w:val="19"/>
                <w:lang w:eastAsia="es-AR"/>
              </w:rPr>
              <w:t>Variación 2020/2019</w:t>
            </w:r>
          </w:p>
        </w:tc>
      </w:tr>
      <w:tr w:rsidR="006B10B3" w:rsidRPr="00E93BBB" w14:paraId="1C2340E4" w14:textId="77777777" w:rsidTr="006B10B3">
        <w:trPr>
          <w:trHeight w:val="260"/>
        </w:trPr>
        <w:tc>
          <w:tcPr>
            <w:tcW w:w="5116" w:type="dxa"/>
            <w:tcBorders>
              <w:top w:val="nil"/>
              <w:left w:val="nil"/>
              <w:bottom w:val="nil"/>
              <w:right w:val="nil"/>
            </w:tcBorders>
            <w:shd w:val="clear" w:color="000000" w:fill="FFFFFF"/>
            <w:vAlign w:val="center"/>
            <w:hideMark/>
          </w:tcPr>
          <w:p w14:paraId="7BA0D78A" w14:textId="77777777" w:rsidR="006B10B3" w:rsidRPr="00E93BBB" w:rsidRDefault="006B10B3" w:rsidP="006B10B3">
            <w:pPr>
              <w:jc w:val="both"/>
              <w:rPr>
                <w:rFonts w:cs="Arial"/>
                <w:color w:val="000000"/>
                <w:szCs w:val="19"/>
                <w:lang w:eastAsia="es-AR"/>
              </w:rPr>
            </w:pPr>
            <w:r w:rsidRPr="00E93BBB">
              <w:rPr>
                <w:rFonts w:cs="Arial"/>
                <w:color w:val="000000"/>
                <w:szCs w:val="19"/>
                <w:lang w:eastAsia="es-AR"/>
              </w:rPr>
              <w:t> </w:t>
            </w:r>
          </w:p>
        </w:tc>
        <w:tc>
          <w:tcPr>
            <w:tcW w:w="1354" w:type="dxa"/>
            <w:tcBorders>
              <w:top w:val="nil"/>
              <w:left w:val="nil"/>
              <w:bottom w:val="single" w:sz="8" w:space="0" w:color="auto"/>
              <w:right w:val="nil"/>
            </w:tcBorders>
            <w:shd w:val="clear" w:color="000000" w:fill="FFFFFF"/>
            <w:vAlign w:val="bottom"/>
            <w:hideMark/>
          </w:tcPr>
          <w:p w14:paraId="6479BC4C" w14:textId="77777777" w:rsidR="006B10B3" w:rsidRPr="00E93BBB" w:rsidRDefault="006B10B3" w:rsidP="006B10B3">
            <w:pPr>
              <w:jc w:val="center"/>
              <w:rPr>
                <w:rFonts w:cs="Arial"/>
                <w:b/>
                <w:bCs/>
                <w:color w:val="000000"/>
                <w:szCs w:val="19"/>
                <w:lang w:eastAsia="es-AR"/>
              </w:rPr>
            </w:pPr>
            <w:r w:rsidRPr="00E93BBB">
              <w:rPr>
                <w:rFonts w:cs="Arial"/>
                <w:b/>
                <w:bCs/>
                <w:color w:val="000000"/>
                <w:szCs w:val="19"/>
                <w:lang w:eastAsia="es-AR"/>
              </w:rPr>
              <w:t>2020</w:t>
            </w:r>
          </w:p>
        </w:tc>
        <w:tc>
          <w:tcPr>
            <w:tcW w:w="1375" w:type="dxa"/>
            <w:tcBorders>
              <w:top w:val="nil"/>
              <w:left w:val="nil"/>
              <w:bottom w:val="single" w:sz="8" w:space="0" w:color="auto"/>
              <w:right w:val="nil"/>
            </w:tcBorders>
            <w:shd w:val="clear" w:color="000000" w:fill="FFFFFF"/>
            <w:vAlign w:val="bottom"/>
            <w:hideMark/>
          </w:tcPr>
          <w:p w14:paraId="2D39907E" w14:textId="77777777" w:rsidR="006B10B3" w:rsidRPr="00E93BBB" w:rsidRDefault="006B10B3" w:rsidP="006B10B3">
            <w:pPr>
              <w:jc w:val="center"/>
              <w:rPr>
                <w:rFonts w:cs="Arial"/>
                <w:b/>
                <w:bCs/>
                <w:color w:val="000000"/>
                <w:szCs w:val="19"/>
                <w:lang w:eastAsia="es-AR"/>
              </w:rPr>
            </w:pPr>
            <w:r w:rsidRPr="00E93BBB">
              <w:rPr>
                <w:rFonts w:cs="Arial"/>
                <w:b/>
                <w:bCs/>
                <w:color w:val="000000"/>
                <w:szCs w:val="19"/>
                <w:lang w:eastAsia="es-AR"/>
              </w:rPr>
              <w:t>2019</w:t>
            </w:r>
          </w:p>
        </w:tc>
        <w:tc>
          <w:tcPr>
            <w:tcW w:w="1375" w:type="dxa"/>
            <w:vMerge/>
            <w:tcBorders>
              <w:top w:val="nil"/>
              <w:left w:val="nil"/>
              <w:bottom w:val="single" w:sz="8" w:space="0" w:color="auto"/>
              <w:right w:val="nil"/>
            </w:tcBorders>
            <w:vAlign w:val="center"/>
            <w:hideMark/>
          </w:tcPr>
          <w:p w14:paraId="1469064C" w14:textId="77777777" w:rsidR="006B10B3" w:rsidRPr="00E93BBB" w:rsidRDefault="006B10B3" w:rsidP="006B10B3">
            <w:pPr>
              <w:rPr>
                <w:rFonts w:cs="Arial"/>
                <w:b/>
                <w:bCs/>
                <w:color w:val="000000"/>
                <w:szCs w:val="19"/>
                <w:lang w:eastAsia="es-AR"/>
              </w:rPr>
            </w:pPr>
          </w:p>
        </w:tc>
      </w:tr>
      <w:tr w:rsidR="006B10B3" w:rsidRPr="00E93BBB" w14:paraId="05546F9D" w14:textId="77777777" w:rsidTr="006B10B3">
        <w:trPr>
          <w:trHeight w:val="220"/>
        </w:trPr>
        <w:tc>
          <w:tcPr>
            <w:tcW w:w="5116" w:type="dxa"/>
            <w:tcBorders>
              <w:top w:val="nil"/>
              <w:left w:val="nil"/>
              <w:bottom w:val="nil"/>
              <w:right w:val="nil"/>
            </w:tcBorders>
            <w:shd w:val="clear" w:color="000000" w:fill="FFFFFF"/>
            <w:vAlign w:val="center"/>
            <w:hideMark/>
          </w:tcPr>
          <w:p w14:paraId="0F7D35E9" w14:textId="77777777" w:rsidR="006B10B3" w:rsidRPr="00E93BBB" w:rsidRDefault="006B10B3" w:rsidP="006B10B3">
            <w:pPr>
              <w:rPr>
                <w:rFonts w:cs="Arial"/>
                <w:color w:val="000000"/>
                <w:szCs w:val="19"/>
                <w:lang w:eastAsia="es-AR"/>
              </w:rPr>
            </w:pPr>
            <w:r w:rsidRPr="00E93BBB">
              <w:rPr>
                <w:rFonts w:cs="Arial"/>
                <w:color w:val="000000"/>
                <w:szCs w:val="19"/>
                <w:lang w:eastAsia="es-AR"/>
              </w:rPr>
              <w:t>Cifras en miles de pesos - Saldos consolidados</w:t>
            </w:r>
          </w:p>
        </w:tc>
        <w:tc>
          <w:tcPr>
            <w:tcW w:w="1354" w:type="dxa"/>
            <w:tcBorders>
              <w:top w:val="nil"/>
              <w:left w:val="nil"/>
              <w:bottom w:val="nil"/>
              <w:right w:val="nil"/>
            </w:tcBorders>
            <w:shd w:val="clear" w:color="000000" w:fill="FFFFFF"/>
            <w:vAlign w:val="center"/>
            <w:hideMark/>
          </w:tcPr>
          <w:p w14:paraId="5189DF45" w14:textId="77777777" w:rsidR="006B10B3" w:rsidRPr="00E93BBB" w:rsidRDefault="006B10B3" w:rsidP="006B10B3">
            <w:pPr>
              <w:rPr>
                <w:rFonts w:cs="Arial"/>
                <w:color w:val="000000"/>
                <w:szCs w:val="19"/>
                <w:lang w:eastAsia="es-AR"/>
              </w:rPr>
            </w:pPr>
            <w:r w:rsidRPr="00E93BBB">
              <w:rPr>
                <w:rFonts w:cs="Arial"/>
                <w:color w:val="000000"/>
                <w:szCs w:val="19"/>
                <w:lang w:eastAsia="es-AR"/>
              </w:rPr>
              <w:t> </w:t>
            </w:r>
          </w:p>
        </w:tc>
        <w:tc>
          <w:tcPr>
            <w:tcW w:w="1375" w:type="dxa"/>
            <w:tcBorders>
              <w:top w:val="nil"/>
              <w:left w:val="nil"/>
              <w:bottom w:val="nil"/>
              <w:right w:val="nil"/>
            </w:tcBorders>
            <w:shd w:val="clear" w:color="000000" w:fill="FFFFFF"/>
            <w:vAlign w:val="center"/>
            <w:hideMark/>
          </w:tcPr>
          <w:p w14:paraId="314739AD" w14:textId="77777777" w:rsidR="006B10B3" w:rsidRPr="00E93BBB" w:rsidRDefault="006B10B3" w:rsidP="006B10B3">
            <w:pPr>
              <w:rPr>
                <w:rFonts w:cs="Arial"/>
                <w:color w:val="000000"/>
                <w:szCs w:val="19"/>
                <w:lang w:eastAsia="es-AR"/>
              </w:rPr>
            </w:pPr>
            <w:r w:rsidRPr="00E93BBB">
              <w:rPr>
                <w:rFonts w:cs="Arial"/>
                <w:color w:val="000000"/>
                <w:szCs w:val="19"/>
                <w:lang w:eastAsia="es-AR"/>
              </w:rPr>
              <w:t> </w:t>
            </w:r>
          </w:p>
        </w:tc>
        <w:tc>
          <w:tcPr>
            <w:tcW w:w="1375" w:type="dxa"/>
            <w:tcBorders>
              <w:top w:val="nil"/>
              <w:left w:val="nil"/>
              <w:bottom w:val="nil"/>
              <w:right w:val="nil"/>
            </w:tcBorders>
            <w:shd w:val="clear" w:color="000000" w:fill="FFFFFF"/>
            <w:vAlign w:val="center"/>
            <w:hideMark/>
          </w:tcPr>
          <w:p w14:paraId="147C72FF" w14:textId="77777777" w:rsidR="006B10B3" w:rsidRPr="00E93BBB" w:rsidRDefault="006B10B3" w:rsidP="006B10B3">
            <w:pPr>
              <w:jc w:val="center"/>
              <w:rPr>
                <w:rFonts w:cs="Arial"/>
                <w:b/>
                <w:bCs/>
                <w:color w:val="000000"/>
                <w:szCs w:val="19"/>
                <w:lang w:eastAsia="es-AR"/>
              </w:rPr>
            </w:pPr>
            <w:r w:rsidRPr="00E93BBB">
              <w:rPr>
                <w:rFonts w:cs="Arial"/>
                <w:b/>
                <w:bCs/>
                <w:color w:val="000000"/>
                <w:szCs w:val="19"/>
                <w:lang w:eastAsia="es-AR"/>
              </w:rPr>
              <w:t> </w:t>
            </w:r>
          </w:p>
        </w:tc>
      </w:tr>
      <w:tr w:rsidR="006B10B3" w:rsidRPr="00E93BBB" w14:paraId="0D830A85" w14:textId="77777777" w:rsidTr="006B10B3">
        <w:trPr>
          <w:trHeight w:val="220"/>
        </w:trPr>
        <w:tc>
          <w:tcPr>
            <w:tcW w:w="5116" w:type="dxa"/>
            <w:tcBorders>
              <w:top w:val="nil"/>
              <w:left w:val="nil"/>
              <w:bottom w:val="nil"/>
              <w:right w:val="nil"/>
            </w:tcBorders>
            <w:shd w:val="clear" w:color="000000" w:fill="FFFFFF"/>
            <w:vAlign w:val="center"/>
            <w:hideMark/>
          </w:tcPr>
          <w:p w14:paraId="134A9EBF" w14:textId="77777777" w:rsidR="006B10B3" w:rsidRPr="00E93BBB" w:rsidRDefault="006B10B3" w:rsidP="006B10B3">
            <w:pPr>
              <w:rPr>
                <w:rFonts w:cs="Arial"/>
                <w:color w:val="000000"/>
                <w:szCs w:val="19"/>
                <w:lang w:eastAsia="es-AR"/>
              </w:rPr>
            </w:pPr>
            <w:r w:rsidRPr="00E93BBB">
              <w:rPr>
                <w:rFonts w:cs="Arial"/>
                <w:color w:val="000000"/>
                <w:szCs w:val="19"/>
                <w:lang w:eastAsia="es-AR"/>
              </w:rPr>
              <w:t>Bancos y Organismos Internacionales</w:t>
            </w:r>
          </w:p>
        </w:tc>
        <w:tc>
          <w:tcPr>
            <w:tcW w:w="1354" w:type="dxa"/>
            <w:tcBorders>
              <w:top w:val="nil"/>
              <w:left w:val="nil"/>
              <w:bottom w:val="nil"/>
              <w:right w:val="nil"/>
            </w:tcBorders>
            <w:shd w:val="clear" w:color="000000" w:fill="FFFFFF"/>
            <w:vAlign w:val="center"/>
            <w:hideMark/>
          </w:tcPr>
          <w:p w14:paraId="30B8CE85" w14:textId="1513889E" w:rsidR="006B10B3" w:rsidRPr="00E93BBB" w:rsidRDefault="006B10B3" w:rsidP="006B10B3">
            <w:pPr>
              <w:jc w:val="right"/>
              <w:rPr>
                <w:rFonts w:cs="Arial"/>
                <w:color w:val="000000"/>
                <w:szCs w:val="19"/>
                <w:lang w:eastAsia="es-AR"/>
              </w:rPr>
            </w:pPr>
            <w:r w:rsidRPr="00E93BBB">
              <w:rPr>
                <w:rFonts w:cs="Arial"/>
                <w:color w:val="000000"/>
                <w:szCs w:val="19"/>
                <w:lang w:eastAsia="es-AR"/>
              </w:rPr>
              <w:t>1.475.183</w:t>
            </w:r>
          </w:p>
        </w:tc>
        <w:tc>
          <w:tcPr>
            <w:tcW w:w="1375" w:type="dxa"/>
            <w:tcBorders>
              <w:top w:val="nil"/>
              <w:left w:val="nil"/>
              <w:bottom w:val="nil"/>
              <w:right w:val="nil"/>
            </w:tcBorders>
            <w:shd w:val="clear" w:color="000000" w:fill="FFFFFF"/>
            <w:vAlign w:val="center"/>
            <w:hideMark/>
          </w:tcPr>
          <w:p w14:paraId="3CD78295" w14:textId="733B8AE3" w:rsidR="006B10B3" w:rsidRPr="00E93BBB" w:rsidRDefault="006B10B3" w:rsidP="006B10B3">
            <w:pPr>
              <w:jc w:val="right"/>
              <w:rPr>
                <w:rFonts w:cs="Arial"/>
                <w:color w:val="000000"/>
                <w:szCs w:val="19"/>
                <w:lang w:eastAsia="es-AR"/>
              </w:rPr>
            </w:pPr>
            <w:r w:rsidRPr="00E93BBB">
              <w:rPr>
                <w:rFonts w:cs="Arial"/>
                <w:color w:val="000000"/>
                <w:szCs w:val="19"/>
                <w:lang w:eastAsia="es-AR"/>
              </w:rPr>
              <w:t>1.736.297</w:t>
            </w:r>
          </w:p>
        </w:tc>
        <w:tc>
          <w:tcPr>
            <w:tcW w:w="1375" w:type="dxa"/>
            <w:tcBorders>
              <w:top w:val="nil"/>
              <w:left w:val="nil"/>
              <w:bottom w:val="nil"/>
              <w:right w:val="nil"/>
            </w:tcBorders>
            <w:shd w:val="clear" w:color="000000" w:fill="FFFFFF"/>
            <w:noWrap/>
            <w:vAlign w:val="center"/>
            <w:hideMark/>
          </w:tcPr>
          <w:p w14:paraId="32B965CC" w14:textId="25F87ACB" w:rsidR="006B10B3" w:rsidRPr="00E93BBB" w:rsidRDefault="006B10B3" w:rsidP="006B10B3">
            <w:pPr>
              <w:jc w:val="right"/>
              <w:rPr>
                <w:rFonts w:cs="Arial"/>
                <w:szCs w:val="19"/>
                <w:lang w:eastAsia="es-AR"/>
              </w:rPr>
            </w:pPr>
            <w:r w:rsidRPr="00E93BBB">
              <w:rPr>
                <w:rFonts w:cs="Arial"/>
                <w:szCs w:val="19"/>
                <w:lang w:eastAsia="es-AR"/>
              </w:rPr>
              <w:t>(15,0%)</w:t>
            </w:r>
          </w:p>
        </w:tc>
      </w:tr>
      <w:tr w:rsidR="006B10B3" w:rsidRPr="00E93BBB" w14:paraId="652C54E0" w14:textId="77777777" w:rsidTr="006B10B3">
        <w:trPr>
          <w:trHeight w:val="220"/>
        </w:trPr>
        <w:tc>
          <w:tcPr>
            <w:tcW w:w="5116" w:type="dxa"/>
            <w:tcBorders>
              <w:top w:val="nil"/>
              <w:left w:val="nil"/>
              <w:bottom w:val="nil"/>
              <w:right w:val="nil"/>
            </w:tcBorders>
            <w:shd w:val="clear" w:color="000000" w:fill="FFFFFF"/>
            <w:vAlign w:val="center"/>
            <w:hideMark/>
          </w:tcPr>
          <w:p w14:paraId="773747C3" w14:textId="5CE2B7AB" w:rsidR="006B10B3" w:rsidRPr="00E93BBB" w:rsidRDefault="006B10B3" w:rsidP="006B10B3">
            <w:pPr>
              <w:rPr>
                <w:rFonts w:cs="Arial"/>
                <w:color w:val="000000"/>
                <w:szCs w:val="19"/>
                <w:lang w:eastAsia="es-AR"/>
              </w:rPr>
            </w:pPr>
            <w:r w:rsidRPr="00E93BBB">
              <w:rPr>
                <w:rFonts w:cs="Arial"/>
                <w:color w:val="000000"/>
                <w:szCs w:val="19"/>
                <w:lang w:eastAsia="es-AR"/>
              </w:rPr>
              <w:t>Obligaciones negociables no subordinadas</w:t>
            </w:r>
            <w:r w:rsidR="00E93BBB">
              <w:rPr>
                <w:rFonts w:cs="Arial"/>
                <w:color w:val="000000"/>
                <w:szCs w:val="19"/>
                <w:lang w:eastAsia="es-AR"/>
              </w:rPr>
              <w:t xml:space="preserve"> </w:t>
            </w:r>
            <w:r w:rsidR="00E93BBB" w:rsidRPr="00E93BBB">
              <w:rPr>
                <w:rFonts w:cs="Arial"/>
                <w:color w:val="000000"/>
                <w:sz w:val="16"/>
                <w:szCs w:val="16"/>
                <w:lang w:eastAsia="es-AR"/>
              </w:rPr>
              <w:t>(1)</w:t>
            </w:r>
          </w:p>
        </w:tc>
        <w:tc>
          <w:tcPr>
            <w:tcW w:w="1354" w:type="dxa"/>
            <w:tcBorders>
              <w:top w:val="nil"/>
              <w:left w:val="nil"/>
              <w:bottom w:val="nil"/>
              <w:right w:val="nil"/>
            </w:tcBorders>
            <w:shd w:val="clear" w:color="000000" w:fill="FFFFFF"/>
            <w:vAlign w:val="center"/>
            <w:hideMark/>
          </w:tcPr>
          <w:p w14:paraId="1EC8ED91" w14:textId="56A8AB94" w:rsidR="006B10B3" w:rsidRPr="00E93BBB" w:rsidRDefault="006B10B3" w:rsidP="006B10B3">
            <w:pPr>
              <w:jc w:val="right"/>
              <w:rPr>
                <w:rFonts w:cs="Arial"/>
                <w:color w:val="000000"/>
                <w:szCs w:val="19"/>
                <w:lang w:eastAsia="es-AR"/>
              </w:rPr>
            </w:pPr>
            <w:r w:rsidRPr="00E93BBB">
              <w:rPr>
                <w:rFonts w:cs="Arial"/>
                <w:color w:val="000000"/>
                <w:szCs w:val="19"/>
                <w:lang w:eastAsia="es-AR"/>
              </w:rPr>
              <w:t>81.714</w:t>
            </w:r>
          </w:p>
        </w:tc>
        <w:tc>
          <w:tcPr>
            <w:tcW w:w="1375" w:type="dxa"/>
            <w:tcBorders>
              <w:top w:val="nil"/>
              <w:left w:val="nil"/>
              <w:bottom w:val="nil"/>
              <w:right w:val="nil"/>
            </w:tcBorders>
            <w:shd w:val="clear" w:color="000000" w:fill="FFFFFF"/>
            <w:vAlign w:val="center"/>
            <w:hideMark/>
          </w:tcPr>
          <w:p w14:paraId="1D4E928B" w14:textId="52551A4B" w:rsidR="006B10B3" w:rsidRPr="00E93BBB" w:rsidRDefault="006B10B3" w:rsidP="006B10B3">
            <w:pPr>
              <w:jc w:val="right"/>
              <w:rPr>
                <w:rFonts w:cs="Arial"/>
                <w:color w:val="000000"/>
                <w:szCs w:val="19"/>
                <w:lang w:eastAsia="es-AR"/>
              </w:rPr>
            </w:pPr>
            <w:r w:rsidRPr="00E93BBB">
              <w:rPr>
                <w:rFonts w:cs="Arial"/>
                <w:color w:val="000000"/>
                <w:szCs w:val="19"/>
                <w:lang w:eastAsia="es-AR"/>
              </w:rPr>
              <w:t>92.822</w:t>
            </w:r>
          </w:p>
        </w:tc>
        <w:tc>
          <w:tcPr>
            <w:tcW w:w="1375" w:type="dxa"/>
            <w:tcBorders>
              <w:top w:val="nil"/>
              <w:left w:val="nil"/>
              <w:bottom w:val="nil"/>
              <w:right w:val="nil"/>
            </w:tcBorders>
            <w:shd w:val="clear" w:color="000000" w:fill="FFFFFF"/>
            <w:noWrap/>
            <w:vAlign w:val="center"/>
            <w:hideMark/>
          </w:tcPr>
          <w:p w14:paraId="6A58A12E" w14:textId="2C3ADE93" w:rsidR="006B10B3" w:rsidRPr="00E93BBB" w:rsidRDefault="006B10B3" w:rsidP="006B10B3">
            <w:pPr>
              <w:jc w:val="right"/>
              <w:rPr>
                <w:rFonts w:cs="Arial"/>
                <w:szCs w:val="19"/>
                <w:lang w:eastAsia="es-AR"/>
              </w:rPr>
            </w:pPr>
            <w:r w:rsidRPr="00E93BBB">
              <w:rPr>
                <w:rFonts w:cs="Arial"/>
                <w:szCs w:val="19"/>
                <w:lang w:eastAsia="es-AR"/>
              </w:rPr>
              <w:t>(12,0%)</w:t>
            </w:r>
          </w:p>
        </w:tc>
      </w:tr>
      <w:tr w:rsidR="006B10B3" w:rsidRPr="00E93BBB" w14:paraId="4F2B62CF" w14:textId="77777777" w:rsidTr="006B10B3">
        <w:trPr>
          <w:trHeight w:val="230"/>
        </w:trPr>
        <w:tc>
          <w:tcPr>
            <w:tcW w:w="5116" w:type="dxa"/>
            <w:tcBorders>
              <w:top w:val="nil"/>
              <w:left w:val="nil"/>
              <w:bottom w:val="nil"/>
              <w:right w:val="nil"/>
            </w:tcBorders>
            <w:shd w:val="clear" w:color="000000" w:fill="FFFFFF"/>
            <w:vAlign w:val="center"/>
            <w:hideMark/>
          </w:tcPr>
          <w:p w14:paraId="70C0F62E" w14:textId="77777777" w:rsidR="006B10B3" w:rsidRPr="00E93BBB" w:rsidRDefault="006B10B3" w:rsidP="006B10B3">
            <w:pPr>
              <w:rPr>
                <w:rFonts w:cs="Arial"/>
                <w:color w:val="000000"/>
                <w:szCs w:val="19"/>
                <w:lang w:eastAsia="es-AR"/>
              </w:rPr>
            </w:pPr>
            <w:r w:rsidRPr="00E93BBB">
              <w:rPr>
                <w:rFonts w:cs="Arial"/>
                <w:color w:val="000000"/>
                <w:szCs w:val="19"/>
                <w:lang w:eastAsia="es-AR"/>
              </w:rPr>
              <w:t>Compra contado a liquidar y pases pasivos</w:t>
            </w:r>
          </w:p>
        </w:tc>
        <w:tc>
          <w:tcPr>
            <w:tcW w:w="1354" w:type="dxa"/>
            <w:tcBorders>
              <w:top w:val="nil"/>
              <w:left w:val="nil"/>
              <w:bottom w:val="nil"/>
              <w:right w:val="nil"/>
            </w:tcBorders>
            <w:shd w:val="clear" w:color="000000" w:fill="FFFFFF"/>
            <w:vAlign w:val="center"/>
            <w:hideMark/>
          </w:tcPr>
          <w:p w14:paraId="35B136A0" w14:textId="6917D64E" w:rsidR="006B10B3" w:rsidRPr="00E93BBB" w:rsidRDefault="006B10B3" w:rsidP="006B10B3">
            <w:pPr>
              <w:jc w:val="right"/>
              <w:rPr>
                <w:rFonts w:cs="Arial"/>
                <w:color w:val="000000"/>
                <w:szCs w:val="19"/>
                <w:lang w:eastAsia="es-AR"/>
              </w:rPr>
            </w:pPr>
            <w:r w:rsidRPr="00E93BBB">
              <w:rPr>
                <w:rFonts w:cs="Arial"/>
                <w:color w:val="000000"/>
                <w:szCs w:val="19"/>
                <w:lang w:eastAsia="es-AR"/>
              </w:rPr>
              <w:t>330.290</w:t>
            </w:r>
          </w:p>
        </w:tc>
        <w:tc>
          <w:tcPr>
            <w:tcW w:w="1375" w:type="dxa"/>
            <w:tcBorders>
              <w:top w:val="nil"/>
              <w:left w:val="nil"/>
              <w:bottom w:val="nil"/>
              <w:right w:val="nil"/>
            </w:tcBorders>
            <w:shd w:val="clear" w:color="000000" w:fill="FFFFFF"/>
            <w:vAlign w:val="center"/>
            <w:hideMark/>
          </w:tcPr>
          <w:p w14:paraId="6A8971F6" w14:textId="1D04AB49" w:rsidR="006B10B3" w:rsidRPr="00E93BBB" w:rsidRDefault="006B10B3" w:rsidP="006B10B3">
            <w:pPr>
              <w:jc w:val="right"/>
              <w:rPr>
                <w:rFonts w:cs="Arial"/>
                <w:color w:val="000000"/>
                <w:szCs w:val="19"/>
                <w:lang w:eastAsia="es-AR"/>
              </w:rPr>
            </w:pPr>
            <w:r w:rsidRPr="00E93BBB">
              <w:rPr>
                <w:rFonts w:cs="Arial"/>
                <w:color w:val="000000"/>
                <w:szCs w:val="19"/>
                <w:lang w:eastAsia="es-AR"/>
              </w:rPr>
              <w:t>5.137.615</w:t>
            </w:r>
          </w:p>
        </w:tc>
        <w:tc>
          <w:tcPr>
            <w:tcW w:w="1375" w:type="dxa"/>
            <w:tcBorders>
              <w:top w:val="nil"/>
              <w:left w:val="nil"/>
              <w:bottom w:val="nil"/>
              <w:right w:val="nil"/>
            </w:tcBorders>
            <w:shd w:val="clear" w:color="000000" w:fill="FFFFFF"/>
            <w:noWrap/>
            <w:vAlign w:val="center"/>
            <w:hideMark/>
          </w:tcPr>
          <w:p w14:paraId="35E5E267" w14:textId="7301ACD4" w:rsidR="006B10B3" w:rsidRPr="00E93BBB" w:rsidRDefault="006B10B3" w:rsidP="006B10B3">
            <w:pPr>
              <w:jc w:val="right"/>
              <w:rPr>
                <w:rFonts w:cs="Arial"/>
                <w:szCs w:val="19"/>
                <w:lang w:eastAsia="es-AR"/>
              </w:rPr>
            </w:pPr>
            <w:r w:rsidRPr="00E93BBB">
              <w:rPr>
                <w:rFonts w:cs="Arial"/>
                <w:szCs w:val="19"/>
                <w:lang w:eastAsia="es-AR"/>
              </w:rPr>
              <w:t>(93,6%)</w:t>
            </w:r>
          </w:p>
        </w:tc>
      </w:tr>
      <w:tr w:rsidR="006B10B3" w:rsidRPr="00E93BBB" w14:paraId="0BE1BFAC" w14:textId="77777777" w:rsidTr="006B10B3">
        <w:trPr>
          <w:trHeight w:val="230"/>
        </w:trPr>
        <w:tc>
          <w:tcPr>
            <w:tcW w:w="5116" w:type="dxa"/>
            <w:tcBorders>
              <w:top w:val="nil"/>
              <w:left w:val="nil"/>
              <w:bottom w:val="nil"/>
              <w:right w:val="nil"/>
            </w:tcBorders>
            <w:shd w:val="clear" w:color="000000" w:fill="FFFFFF"/>
            <w:vAlign w:val="center"/>
            <w:hideMark/>
          </w:tcPr>
          <w:p w14:paraId="4E7A6D6C" w14:textId="77777777" w:rsidR="006B10B3" w:rsidRPr="00E93BBB" w:rsidRDefault="006B10B3" w:rsidP="006B10B3">
            <w:pPr>
              <w:rPr>
                <w:rFonts w:cs="Arial"/>
                <w:color w:val="000000"/>
                <w:szCs w:val="19"/>
                <w:lang w:eastAsia="es-AR"/>
              </w:rPr>
            </w:pPr>
            <w:r w:rsidRPr="00E93BBB">
              <w:rPr>
                <w:rFonts w:cs="Arial"/>
                <w:color w:val="000000"/>
                <w:szCs w:val="19"/>
                <w:lang w:eastAsia="es-AR"/>
              </w:rPr>
              <w:t>Financiaciones recibidas de entidades financieras locales</w:t>
            </w:r>
          </w:p>
        </w:tc>
        <w:tc>
          <w:tcPr>
            <w:tcW w:w="1354" w:type="dxa"/>
            <w:tcBorders>
              <w:top w:val="nil"/>
              <w:left w:val="nil"/>
              <w:bottom w:val="nil"/>
              <w:right w:val="nil"/>
            </w:tcBorders>
            <w:shd w:val="clear" w:color="000000" w:fill="FFFFFF"/>
            <w:vAlign w:val="center"/>
            <w:hideMark/>
          </w:tcPr>
          <w:p w14:paraId="49C4BA5A" w14:textId="781B6132" w:rsidR="006B10B3" w:rsidRPr="00E93BBB" w:rsidRDefault="00312729" w:rsidP="006B10B3">
            <w:pPr>
              <w:jc w:val="right"/>
              <w:rPr>
                <w:rFonts w:cs="Arial"/>
                <w:color w:val="000000"/>
                <w:szCs w:val="19"/>
                <w:lang w:eastAsia="es-AR"/>
              </w:rPr>
            </w:pPr>
            <w:r w:rsidRPr="00E93BBB">
              <w:rPr>
                <w:rFonts w:cs="Arial"/>
                <w:color w:val="000000"/>
                <w:szCs w:val="19"/>
                <w:lang w:eastAsia="es-AR"/>
              </w:rPr>
              <w:t>797.434</w:t>
            </w:r>
          </w:p>
        </w:tc>
        <w:tc>
          <w:tcPr>
            <w:tcW w:w="1375" w:type="dxa"/>
            <w:tcBorders>
              <w:top w:val="nil"/>
              <w:left w:val="nil"/>
              <w:bottom w:val="nil"/>
              <w:right w:val="nil"/>
            </w:tcBorders>
            <w:shd w:val="clear" w:color="000000" w:fill="FFFFFF"/>
            <w:vAlign w:val="center"/>
            <w:hideMark/>
          </w:tcPr>
          <w:p w14:paraId="1B2DDAAD" w14:textId="166C794D" w:rsidR="006B10B3" w:rsidRPr="00E93BBB" w:rsidRDefault="006B10B3" w:rsidP="006B10B3">
            <w:pPr>
              <w:jc w:val="right"/>
              <w:rPr>
                <w:rFonts w:cs="Arial"/>
                <w:color w:val="000000"/>
                <w:szCs w:val="19"/>
                <w:lang w:eastAsia="es-AR"/>
              </w:rPr>
            </w:pPr>
            <w:r w:rsidRPr="00E93BBB">
              <w:rPr>
                <w:rFonts w:cs="Arial"/>
                <w:color w:val="000000"/>
                <w:szCs w:val="19"/>
                <w:lang w:eastAsia="es-AR"/>
              </w:rPr>
              <w:t>459.821</w:t>
            </w:r>
          </w:p>
        </w:tc>
        <w:tc>
          <w:tcPr>
            <w:tcW w:w="1375" w:type="dxa"/>
            <w:tcBorders>
              <w:top w:val="nil"/>
              <w:left w:val="nil"/>
              <w:bottom w:val="nil"/>
              <w:right w:val="nil"/>
            </w:tcBorders>
            <w:shd w:val="clear" w:color="000000" w:fill="FFFFFF"/>
            <w:noWrap/>
            <w:vAlign w:val="center"/>
            <w:hideMark/>
          </w:tcPr>
          <w:p w14:paraId="492AD95E" w14:textId="5EC4559B" w:rsidR="006B10B3" w:rsidRPr="00E93BBB" w:rsidRDefault="00312729" w:rsidP="006B10B3">
            <w:pPr>
              <w:jc w:val="right"/>
              <w:rPr>
                <w:rFonts w:cs="Arial"/>
                <w:szCs w:val="19"/>
                <w:lang w:eastAsia="es-AR"/>
              </w:rPr>
            </w:pPr>
            <w:r w:rsidRPr="00E93BBB">
              <w:rPr>
                <w:rFonts w:cs="Arial"/>
                <w:szCs w:val="19"/>
                <w:lang w:eastAsia="es-AR"/>
              </w:rPr>
              <w:t>73</w:t>
            </w:r>
            <w:r w:rsidR="006B10B3" w:rsidRPr="00E93BBB">
              <w:rPr>
                <w:rFonts w:cs="Arial"/>
                <w:szCs w:val="19"/>
                <w:lang w:eastAsia="es-AR"/>
              </w:rPr>
              <w:t>,</w:t>
            </w:r>
            <w:r w:rsidRPr="00E93BBB">
              <w:rPr>
                <w:rFonts w:cs="Arial"/>
                <w:szCs w:val="19"/>
                <w:lang w:eastAsia="es-AR"/>
              </w:rPr>
              <w:t>4</w:t>
            </w:r>
            <w:r w:rsidR="006B10B3" w:rsidRPr="00E93BBB">
              <w:rPr>
                <w:rFonts w:cs="Arial"/>
                <w:szCs w:val="19"/>
                <w:lang w:eastAsia="es-AR"/>
              </w:rPr>
              <w:t>%</w:t>
            </w:r>
          </w:p>
        </w:tc>
      </w:tr>
      <w:tr w:rsidR="006B10B3" w:rsidRPr="00E93BBB" w14:paraId="132F64A8" w14:textId="77777777" w:rsidTr="006B10B3">
        <w:trPr>
          <w:trHeight w:val="230"/>
        </w:trPr>
        <w:tc>
          <w:tcPr>
            <w:tcW w:w="5116" w:type="dxa"/>
            <w:tcBorders>
              <w:top w:val="nil"/>
              <w:left w:val="nil"/>
              <w:bottom w:val="nil"/>
              <w:right w:val="nil"/>
            </w:tcBorders>
            <w:shd w:val="clear" w:color="000000" w:fill="FFFFFF"/>
            <w:vAlign w:val="center"/>
            <w:hideMark/>
          </w:tcPr>
          <w:p w14:paraId="6E82D8C3" w14:textId="77777777" w:rsidR="006B10B3" w:rsidRPr="00E93BBB" w:rsidRDefault="006B10B3" w:rsidP="006B10B3">
            <w:pPr>
              <w:jc w:val="center"/>
              <w:rPr>
                <w:rFonts w:cs="Arial"/>
                <w:b/>
                <w:bCs/>
                <w:color w:val="000000"/>
                <w:szCs w:val="19"/>
                <w:lang w:eastAsia="es-AR"/>
              </w:rPr>
            </w:pPr>
            <w:r w:rsidRPr="00E93BBB">
              <w:rPr>
                <w:rFonts w:cs="Arial"/>
                <w:b/>
                <w:bCs/>
                <w:color w:val="000000"/>
                <w:szCs w:val="19"/>
                <w:lang w:eastAsia="es-AR"/>
              </w:rPr>
              <w:t>Total otras fuentes de fondos</w:t>
            </w:r>
          </w:p>
        </w:tc>
        <w:tc>
          <w:tcPr>
            <w:tcW w:w="1354" w:type="dxa"/>
            <w:tcBorders>
              <w:top w:val="single" w:sz="4" w:space="0" w:color="auto"/>
              <w:left w:val="nil"/>
              <w:bottom w:val="double" w:sz="6" w:space="0" w:color="auto"/>
              <w:right w:val="nil"/>
            </w:tcBorders>
            <w:shd w:val="clear" w:color="000000" w:fill="FFFFFF"/>
            <w:vAlign w:val="center"/>
            <w:hideMark/>
          </w:tcPr>
          <w:p w14:paraId="2CC2A248" w14:textId="3A6F26F8" w:rsidR="006B10B3" w:rsidRPr="00E93BBB" w:rsidRDefault="00AD434C" w:rsidP="006B10B3">
            <w:pPr>
              <w:jc w:val="right"/>
              <w:rPr>
                <w:rFonts w:cs="Arial"/>
                <w:b/>
                <w:bCs/>
                <w:color w:val="000000"/>
                <w:szCs w:val="19"/>
                <w:lang w:eastAsia="es-AR"/>
              </w:rPr>
            </w:pPr>
            <w:r w:rsidRPr="00E93BBB">
              <w:rPr>
                <w:rFonts w:cs="Arial"/>
                <w:b/>
                <w:bCs/>
                <w:color w:val="000000"/>
                <w:szCs w:val="19"/>
                <w:lang w:eastAsia="es-AR"/>
              </w:rPr>
              <w:t>2.</w:t>
            </w:r>
            <w:r w:rsidR="00312729" w:rsidRPr="00E93BBB">
              <w:rPr>
                <w:rFonts w:cs="Arial"/>
                <w:b/>
                <w:bCs/>
                <w:color w:val="000000"/>
                <w:szCs w:val="19"/>
                <w:lang w:eastAsia="es-AR"/>
              </w:rPr>
              <w:t>684.621</w:t>
            </w:r>
          </w:p>
        </w:tc>
        <w:tc>
          <w:tcPr>
            <w:tcW w:w="1375" w:type="dxa"/>
            <w:tcBorders>
              <w:top w:val="single" w:sz="4" w:space="0" w:color="auto"/>
              <w:left w:val="nil"/>
              <w:bottom w:val="double" w:sz="6" w:space="0" w:color="auto"/>
              <w:right w:val="nil"/>
            </w:tcBorders>
            <w:shd w:val="clear" w:color="000000" w:fill="FFFFFF"/>
            <w:vAlign w:val="center"/>
            <w:hideMark/>
          </w:tcPr>
          <w:p w14:paraId="41D87E4C" w14:textId="47E89D3B" w:rsidR="006B10B3" w:rsidRPr="00E93BBB" w:rsidRDefault="006B10B3" w:rsidP="006B10B3">
            <w:pPr>
              <w:jc w:val="right"/>
              <w:rPr>
                <w:rFonts w:cs="Arial"/>
                <w:b/>
                <w:bCs/>
                <w:color w:val="000000"/>
                <w:szCs w:val="19"/>
                <w:lang w:eastAsia="es-AR"/>
              </w:rPr>
            </w:pPr>
            <w:r w:rsidRPr="00E93BBB">
              <w:rPr>
                <w:rFonts w:cs="Arial"/>
                <w:b/>
                <w:bCs/>
                <w:color w:val="000000"/>
                <w:szCs w:val="19"/>
                <w:lang w:eastAsia="es-AR"/>
              </w:rPr>
              <w:t>7.426.556</w:t>
            </w:r>
          </w:p>
        </w:tc>
        <w:tc>
          <w:tcPr>
            <w:tcW w:w="1375" w:type="dxa"/>
            <w:tcBorders>
              <w:top w:val="single" w:sz="4" w:space="0" w:color="auto"/>
              <w:left w:val="nil"/>
              <w:bottom w:val="double" w:sz="6" w:space="0" w:color="auto"/>
              <w:right w:val="nil"/>
            </w:tcBorders>
            <w:shd w:val="clear" w:color="000000" w:fill="FFFFFF"/>
            <w:noWrap/>
            <w:vAlign w:val="center"/>
            <w:hideMark/>
          </w:tcPr>
          <w:p w14:paraId="2971F0CB" w14:textId="17FC4541" w:rsidR="006B10B3" w:rsidRPr="00E93BBB" w:rsidRDefault="006B10B3" w:rsidP="006B10B3">
            <w:pPr>
              <w:jc w:val="right"/>
              <w:rPr>
                <w:rFonts w:cs="Arial"/>
                <w:b/>
                <w:bCs/>
                <w:szCs w:val="19"/>
                <w:lang w:eastAsia="es-AR"/>
              </w:rPr>
            </w:pPr>
            <w:r w:rsidRPr="00E93BBB">
              <w:rPr>
                <w:rFonts w:cs="Arial"/>
                <w:b/>
                <w:bCs/>
                <w:szCs w:val="19"/>
                <w:lang w:eastAsia="es-AR"/>
              </w:rPr>
              <w:t>(</w:t>
            </w:r>
            <w:r w:rsidR="00AD434C" w:rsidRPr="00E93BBB">
              <w:rPr>
                <w:rFonts w:cs="Arial"/>
                <w:b/>
                <w:bCs/>
                <w:szCs w:val="19"/>
                <w:lang w:eastAsia="es-AR"/>
              </w:rPr>
              <w:t>63</w:t>
            </w:r>
            <w:r w:rsidR="00312729" w:rsidRPr="00E93BBB">
              <w:rPr>
                <w:rFonts w:cs="Arial"/>
                <w:b/>
                <w:bCs/>
                <w:szCs w:val="19"/>
                <w:lang w:eastAsia="es-AR"/>
              </w:rPr>
              <w:t>,9</w:t>
            </w:r>
            <w:r w:rsidRPr="00E93BBB">
              <w:rPr>
                <w:rFonts w:cs="Arial"/>
                <w:b/>
                <w:bCs/>
                <w:szCs w:val="19"/>
                <w:lang w:eastAsia="es-AR"/>
              </w:rPr>
              <w:t>%)</w:t>
            </w:r>
          </w:p>
        </w:tc>
      </w:tr>
    </w:tbl>
    <w:p w14:paraId="4E859F6F" w14:textId="77777777" w:rsidR="006B10B3" w:rsidRPr="00E93BBB" w:rsidRDefault="006B10B3" w:rsidP="00B44E25">
      <w:pPr>
        <w:tabs>
          <w:tab w:val="left" w:pos="1134"/>
        </w:tabs>
        <w:ind w:left="851"/>
        <w:jc w:val="both"/>
        <w:rPr>
          <w:b/>
          <w:color w:val="000000" w:themeColor="text1"/>
          <w:sz w:val="17"/>
          <w:szCs w:val="17"/>
        </w:rPr>
      </w:pPr>
    </w:p>
    <w:p w14:paraId="1E519B48" w14:textId="6F8BE539" w:rsidR="009E5ED3" w:rsidRPr="00E93BBB" w:rsidRDefault="00E93BBB" w:rsidP="00E93BBB">
      <w:pPr>
        <w:pStyle w:val="ListParagraph"/>
        <w:numPr>
          <w:ilvl w:val="0"/>
          <w:numId w:val="34"/>
        </w:numPr>
        <w:ind w:firstLine="414"/>
        <w:jc w:val="both"/>
        <w:rPr>
          <w:color w:val="000000" w:themeColor="text1"/>
          <w:sz w:val="17"/>
          <w:szCs w:val="17"/>
        </w:rPr>
      </w:pPr>
      <w:r>
        <w:rPr>
          <w:rFonts w:cs="Arial"/>
          <w:color w:val="000000" w:themeColor="text1"/>
          <w:sz w:val="17"/>
          <w:szCs w:val="17"/>
        </w:rPr>
        <w:t>No</w:t>
      </w:r>
      <w:r w:rsidRPr="00E93BBB">
        <w:rPr>
          <w:rFonts w:cs="Arial"/>
          <w:color w:val="000000" w:themeColor="text1"/>
          <w:sz w:val="17"/>
          <w:szCs w:val="17"/>
        </w:rPr>
        <w:t xml:space="preserve"> incluye intereses</w:t>
      </w:r>
      <w:r>
        <w:rPr>
          <w:rFonts w:cs="Arial"/>
          <w:color w:val="000000" w:themeColor="text1"/>
          <w:sz w:val="17"/>
          <w:szCs w:val="17"/>
        </w:rPr>
        <w:t>.</w:t>
      </w:r>
    </w:p>
    <w:p w14:paraId="00AD07C5" w14:textId="77777777" w:rsidR="00E93BBB" w:rsidRPr="00E93BBB" w:rsidRDefault="00E93BBB" w:rsidP="009E5ED3">
      <w:pPr>
        <w:ind w:left="1134"/>
        <w:jc w:val="both"/>
        <w:rPr>
          <w:color w:val="000000" w:themeColor="text1"/>
          <w:szCs w:val="19"/>
        </w:rPr>
      </w:pPr>
    </w:p>
    <w:p w14:paraId="3BBED77F" w14:textId="6B442F6D" w:rsidR="0090514C" w:rsidRPr="00E93BBB" w:rsidRDefault="00C60F9A" w:rsidP="009E5ED3">
      <w:pPr>
        <w:ind w:left="1134"/>
        <w:jc w:val="both"/>
        <w:rPr>
          <w:color w:val="000000" w:themeColor="text1"/>
          <w:szCs w:val="19"/>
        </w:rPr>
      </w:pPr>
      <w:r w:rsidRPr="00E93BBB">
        <w:rPr>
          <w:color w:val="000000" w:themeColor="text1"/>
          <w:szCs w:val="19"/>
        </w:rPr>
        <w:t>El saldo de las obligaciones negociables no subordinadas desciende</w:t>
      </w:r>
      <w:r w:rsidR="008761E4" w:rsidRPr="00E93BBB">
        <w:rPr>
          <w:color w:val="000000" w:themeColor="text1"/>
          <w:szCs w:val="19"/>
        </w:rPr>
        <w:t xml:space="preserve"> a </w:t>
      </w:r>
      <w:r w:rsidR="0023346D" w:rsidRPr="00E93BBB">
        <w:rPr>
          <w:color w:val="000000" w:themeColor="text1"/>
          <w:szCs w:val="19"/>
        </w:rPr>
        <w:t>81</w:t>
      </w:r>
      <w:r w:rsidR="005C1A51" w:rsidRPr="00E93BBB">
        <w:rPr>
          <w:color w:val="000000" w:themeColor="text1"/>
          <w:szCs w:val="19"/>
        </w:rPr>
        <w:t>,</w:t>
      </w:r>
      <w:r w:rsidR="0023346D" w:rsidRPr="00E93BBB">
        <w:rPr>
          <w:color w:val="000000" w:themeColor="text1"/>
          <w:szCs w:val="19"/>
        </w:rPr>
        <w:t>7</w:t>
      </w:r>
      <w:r w:rsidR="00280DB0" w:rsidRPr="00E93BBB">
        <w:rPr>
          <w:color w:val="000000" w:themeColor="text1"/>
          <w:szCs w:val="19"/>
        </w:rPr>
        <w:t xml:space="preserve"> millones</w:t>
      </w:r>
      <w:r w:rsidR="008761E4" w:rsidRPr="00E93BBB">
        <w:rPr>
          <w:color w:val="000000" w:themeColor="text1"/>
          <w:szCs w:val="19"/>
        </w:rPr>
        <w:t xml:space="preserve"> y representa el </w:t>
      </w:r>
      <w:r w:rsidR="00AA49B0" w:rsidRPr="00E93BBB">
        <w:rPr>
          <w:color w:val="000000" w:themeColor="text1"/>
          <w:szCs w:val="19"/>
        </w:rPr>
        <w:t>2,</w:t>
      </w:r>
      <w:r w:rsidR="00F20058" w:rsidRPr="00E93BBB">
        <w:rPr>
          <w:color w:val="000000" w:themeColor="text1"/>
          <w:szCs w:val="19"/>
        </w:rPr>
        <w:t>5</w:t>
      </w:r>
      <w:r w:rsidR="008761E4" w:rsidRPr="00E93BBB">
        <w:rPr>
          <w:color w:val="000000" w:themeColor="text1"/>
          <w:szCs w:val="19"/>
        </w:rPr>
        <w:t xml:space="preserve">% </w:t>
      </w:r>
      <w:r w:rsidR="00024B17" w:rsidRPr="00E93BBB">
        <w:rPr>
          <w:color w:val="000000" w:themeColor="text1"/>
          <w:szCs w:val="19"/>
        </w:rPr>
        <w:t xml:space="preserve">de </w:t>
      </w:r>
      <w:r w:rsidR="008761E4" w:rsidRPr="00E93BBB">
        <w:rPr>
          <w:color w:val="000000" w:themeColor="text1"/>
          <w:szCs w:val="19"/>
        </w:rPr>
        <w:t>las fuentes de fondeo</w:t>
      </w:r>
      <w:r w:rsidR="00CF6745" w:rsidRPr="00E93BBB">
        <w:rPr>
          <w:color w:val="000000" w:themeColor="text1"/>
          <w:szCs w:val="19"/>
        </w:rPr>
        <w:t>.</w:t>
      </w:r>
      <w:r w:rsidR="008761E4" w:rsidRPr="00E93BBB">
        <w:rPr>
          <w:color w:val="000000" w:themeColor="text1"/>
          <w:szCs w:val="19"/>
        </w:rPr>
        <w:t xml:space="preserve"> </w:t>
      </w:r>
    </w:p>
    <w:p w14:paraId="235E01C6" w14:textId="77777777" w:rsidR="00F20E1A" w:rsidRPr="00E93BBB" w:rsidRDefault="00F20E1A" w:rsidP="009E5ED3">
      <w:pPr>
        <w:ind w:left="1134"/>
        <w:jc w:val="both"/>
        <w:rPr>
          <w:caps/>
          <w:color w:val="000000" w:themeColor="text1"/>
          <w:szCs w:val="19"/>
          <w:u w:val="single"/>
        </w:rPr>
      </w:pPr>
    </w:p>
    <w:p w14:paraId="6876CC37" w14:textId="77777777" w:rsidR="00C305CC" w:rsidRPr="00E93BBB" w:rsidRDefault="00C305CC" w:rsidP="009E5ED3">
      <w:pPr>
        <w:ind w:left="1134"/>
        <w:jc w:val="both"/>
        <w:rPr>
          <w:caps/>
          <w:color w:val="000000" w:themeColor="text1"/>
          <w:szCs w:val="19"/>
          <w:u w:val="single"/>
        </w:rPr>
      </w:pPr>
    </w:p>
    <w:p w14:paraId="3085382B" w14:textId="77777777" w:rsidR="009E5ED3" w:rsidRPr="00E93BBB" w:rsidRDefault="009E5ED3" w:rsidP="006F4BA8">
      <w:pPr>
        <w:numPr>
          <w:ilvl w:val="0"/>
          <w:numId w:val="5"/>
        </w:numPr>
        <w:tabs>
          <w:tab w:val="left" w:pos="1134"/>
        </w:tabs>
        <w:ind w:firstLine="491"/>
        <w:jc w:val="both"/>
        <w:rPr>
          <w:b/>
          <w:color w:val="000000" w:themeColor="text1"/>
          <w:szCs w:val="19"/>
        </w:rPr>
      </w:pPr>
      <w:r w:rsidRPr="00E93BBB">
        <w:rPr>
          <w:b/>
          <w:color w:val="000000" w:themeColor="text1"/>
          <w:szCs w:val="19"/>
        </w:rPr>
        <w:t>Cumplimiento de Capitales Mínimos</w:t>
      </w:r>
    </w:p>
    <w:p w14:paraId="01C88977" w14:textId="77777777" w:rsidR="009E5ED3" w:rsidRPr="00E93BBB" w:rsidRDefault="009E5ED3" w:rsidP="009E5ED3">
      <w:pPr>
        <w:tabs>
          <w:tab w:val="left" w:pos="1134"/>
        </w:tabs>
        <w:ind w:left="1134"/>
        <w:jc w:val="both"/>
        <w:rPr>
          <w:b/>
          <w:color w:val="000000" w:themeColor="text1"/>
          <w:szCs w:val="19"/>
        </w:rPr>
      </w:pPr>
    </w:p>
    <w:p w14:paraId="054E446B" w14:textId="528A7092" w:rsidR="009E5ED3" w:rsidRPr="00E93BBB" w:rsidRDefault="00A33E44" w:rsidP="009E5ED3">
      <w:pPr>
        <w:tabs>
          <w:tab w:val="left" w:pos="1134"/>
        </w:tabs>
        <w:ind w:left="1134"/>
        <w:jc w:val="both"/>
        <w:rPr>
          <w:color w:val="000000" w:themeColor="text1"/>
          <w:szCs w:val="19"/>
        </w:rPr>
      </w:pPr>
      <w:r w:rsidRPr="00E93BBB">
        <w:rPr>
          <w:color w:val="000000" w:themeColor="text1"/>
          <w:szCs w:val="19"/>
        </w:rPr>
        <w:t xml:space="preserve">Al </w:t>
      </w:r>
      <w:r w:rsidR="00AA1608" w:rsidRPr="00E93BBB">
        <w:rPr>
          <w:color w:val="000000" w:themeColor="text1"/>
          <w:szCs w:val="19"/>
        </w:rPr>
        <w:t>30 de junio de 2020</w:t>
      </w:r>
      <w:r w:rsidR="00E83127" w:rsidRPr="00E93BBB">
        <w:rPr>
          <w:color w:val="000000" w:themeColor="text1"/>
          <w:szCs w:val="19"/>
        </w:rPr>
        <w:t xml:space="preserve"> </w:t>
      </w:r>
      <w:r w:rsidR="009E5ED3" w:rsidRPr="00E93BBB">
        <w:rPr>
          <w:color w:val="000000" w:themeColor="text1"/>
          <w:szCs w:val="19"/>
        </w:rPr>
        <w:t xml:space="preserve">en forma consolidada se cuenta con un exceso de capital de </w:t>
      </w:r>
      <w:r w:rsidR="000B2127" w:rsidRPr="00E93BBB">
        <w:rPr>
          <w:color w:val="000000" w:themeColor="text1"/>
          <w:szCs w:val="19"/>
        </w:rPr>
        <w:t>3</w:t>
      </w:r>
      <w:r w:rsidR="00C305CC" w:rsidRPr="00E93BBB">
        <w:rPr>
          <w:color w:val="000000" w:themeColor="text1"/>
          <w:szCs w:val="19"/>
        </w:rPr>
        <w:t>.</w:t>
      </w:r>
      <w:r w:rsidR="000B2127" w:rsidRPr="00E93BBB">
        <w:rPr>
          <w:color w:val="000000" w:themeColor="text1"/>
          <w:szCs w:val="19"/>
        </w:rPr>
        <w:t>910,5</w:t>
      </w:r>
      <w:r w:rsidR="009E5ED3" w:rsidRPr="00E93BBB">
        <w:rPr>
          <w:color w:val="000000" w:themeColor="text1"/>
          <w:szCs w:val="19"/>
        </w:rPr>
        <w:t xml:space="preserve"> millones por encima de los requerimientos </w:t>
      </w:r>
      <w:r w:rsidR="003A5354" w:rsidRPr="00E93BBB">
        <w:rPr>
          <w:color w:val="000000" w:themeColor="text1"/>
          <w:szCs w:val="19"/>
        </w:rPr>
        <w:t>mínimos exigidos por el B</w:t>
      </w:r>
      <w:r w:rsidR="00CF6745" w:rsidRPr="00E93BBB">
        <w:rPr>
          <w:color w:val="000000" w:themeColor="text1"/>
          <w:szCs w:val="19"/>
        </w:rPr>
        <w:t>.</w:t>
      </w:r>
      <w:r w:rsidR="003A5354" w:rsidRPr="00E93BBB">
        <w:rPr>
          <w:color w:val="000000" w:themeColor="text1"/>
          <w:szCs w:val="19"/>
        </w:rPr>
        <w:t>C</w:t>
      </w:r>
      <w:r w:rsidR="00CF6745" w:rsidRPr="00E93BBB">
        <w:rPr>
          <w:color w:val="000000" w:themeColor="text1"/>
          <w:szCs w:val="19"/>
        </w:rPr>
        <w:t>.</w:t>
      </w:r>
      <w:r w:rsidR="003A5354" w:rsidRPr="00E93BBB">
        <w:rPr>
          <w:color w:val="000000" w:themeColor="text1"/>
          <w:szCs w:val="19"/>
        </w:rPr>
        <w:t>R</w:t>
      </w:r>
      <w:r w:rsidR="00CF6745" w:rsidRPr="00E93BBB">
        <w:rPr>
          <w:color w:val="000000" w:themeColor="text1"/>
          <w:szCs w:val="19"/>
        </w:rPr>
        <w:t>.</w:t>
      </w:r>
      <w:r w:rsidR="003A5354" w:rsidRPr="00E93BBB">
        <w:rPr>
          <w:color w:val="000000" w:themeColor="text1"/>
          <w:szCs w:val="19"/>
        </w:rPr>
        <w:t>A</w:t>
      </w:r>
      <w:r w:rsidR="00CF6745" w:rsidRPr="00E93BBB">
        <w:rPr>
          <w:color w:val="000000" w:themeColor="text1"/>
          <w:szCs w:val="19"/>
        </w:rPr>
        <w:t>.</w:t>
      </w:r>
      <w:r w:rsidR="009E5ED3" w:rsidRPr="00E93BBB">
        <w:rPr>
          <w:color w:val="000000" w:themeColor="text1"/>
          <w:szCs w:val="19"/>
        </w:rPr>
        <w:t xml:space="preserve"> en la materia</w:t>
      </w:r>
      <w:r w:rsidR="00CF6745" w:rsidRPr="00E93BBB">
        <w:rPr>
          <w:color w:val="000000" w:themeColor="text1"/>
          <w:szCs w:val="19"/>
        </w:rPr>
        <w:t>.</w:t>
      </w:r>
    </w:p>
    <w:p w14:paraId="41E4C403" w14:textId="77777777" w:rsidR="006B10B3" w:rsidRPr="00E93BBB" w:rsidRDefault="006B10B3" w:rsidP="009E5ED3">
      <w:pPr>
        <w:tabs>
          <w:tab w:val="left" w:pos="1134"/>
        </w:tabs>
        <w:ind w:left="1134"/>
        <w:jc w:val="both"/>
        <w:rPr>
          <w:color w:val="000000" w:themeColor="text1"/>
          <w:szCs w:val="19"/>
        </w:rPr>
      </w:pPr>
    </w:p>
    <w:tbl>
      <w:tblPr>
        <w:tblW w:w="7880" w:type="dxa"/>
        <w:tblInd w:w="1829" w:type="dxa"/>
        <w:tblCellMar>
          <w:left w:w="70" w:type="dxa"/>
          <w:right w:w="70" w:type="dxa"/>
        </w:tblCellMar>
        <w:tblLook w:val="04A0" w:firstRow="1" w:lastRow="0" w:firstColumn="1" w:lastColumn="0" w:noHBand="0" w:noVBand="1"/>
      </w:tblPr>
      <w:tblGrid>
        <w:gridCol w:w="4187"/>
        <w:gridCol w:w="1456"/>
        <w:gridCol w:w="1059"/>
        <w:gridCol w:w="1178"/>
      </w:tblGrid>
      <w:tr w:rsidR="006B10B3" w:rsidRPr="00E93BBB" w14:paraId="3A165391" w14:textId="77777777" w:rsidTr="00D52E9F">
        <w:trPr>
          <w:trHeight w:val="240"/>
        </w:trPr>
        <w:tc>
          <w:tcPr>
            <w:tcW w:w="4187" w:type="dxa"/>
            <w:tcBorders>
              <w:top w:val="nil"/>
              <w:left w:val="nil"/>
              <w:bottom w:val="nil"/>
              <w:right w:val="nil"/>
            </w:tcBorders>
            <w:shd w:val="clear" w:color="000000" w:fill="FFFFFF"/>
            <w:vAlign w:val="center"/>
            <w:hideMark/>
          </w:tcPr>
          <w:p w14:paraId="77831E96" w14:textId="77777777" w:rsidR="006B10B3" w:rsidRPr="00E93BBB" w:rsidRDefault="006B10B3" w:rsidP="006B10B3">
            <w:pPr>
              <w:jc w:val="both"/>
              <w:rPr>
                <w:rFonts w:cs="Arial"/>
                <w:color w:val="000000"/>
                <w:szCs w:val="19"/>
                <w:lang w:eastAsia="es-AR"/>
              </w:rPr>
            </w:pPr>
            <w:r w:rsidRPr="00E93BBB">
              <w:rPr>
                <w:rFonts w:cs="Arial"/>
                <w:color w:val="000000"/>
                <w:szCs w:val="19"/>
                <w:lang w:eastAsia="es-AR"/>
              </w:rPr>
              <w:t> </w:t>
            </w:r>
          </w:p>
        </w:tc>
        <w:tc>
          <w:tcPr>
            <w:tcW w:w="1456" w:type="dxa"/>
            <w:tcBorders>
              <w:top w:val="nil"/>
              <w:left w:val="nil"/>
              <w:bottom w:val="single" w:sz="8" w:space="0" w:color="auto"/>
              <w:right w:val="nil"/>
            </w:tcBorders>
            <w:shd w:val="clear" w:color="000000" w:fill="FFFFFF"/>
            <w:noWrap/>
            <w:vAlign w:val="bottom"/>
            <w:hideMark/>
          </w:tcPr>
          <w:p w14:paraId="7C395EBE" w14:textId="77777777" w:rsidR="006B10B3" w:rsidRPr="00E93BBB" w:rsidRDefault="006B10B3" w:rsidP="006B10B3">
            <w:pPr>
              <w:jc w:val="center"/>
              <w:rPr>
                <w:rFonts w:cs="Arial"/>
                <w:b/>
                <w:bCs/>
                <w:color w:val="000000"/>
                <w:szCs w:val="19"/>
                <w:lang w:eastAsia="es-AR"/>
              </w:rPr>
            </w:pPr>
            <w:r w:rsidRPr="00E93BBB">
              <w:rPr>
                <w:rFonts w:cs="Arial"/>
                <w:b/>
                <w:bCs/>
                <w:color w:val="000000"/>
                <w:szCs w:val="19"/>
                <w:lang w:eastAsia="es-AR"/>
              </w:rPr>
              <w:t>Junio</w:t>
            </w:r>
          </w:p>
        </w:tc>
        <w:tc>
          <w:tcPr>
            <w:tcW w:w="1059" w:type="dxa"/>
            <w:tcBorders>
              <w:top w:val="nil"/>
              <w:left w:val="nil"/>
              <w:bottom w:val="single" w:sz="8" w:space="0" w:color="auto"/>
              <w:right w:val="nil"/>
            </w:tcBorders>
            <w:shd w:val="clear" w:color="000000" w:fill="FFFFFF"/>
            <w:noWrap/>
            <w:vAlign w:val="bottom"/>
            <w:hideMark/>
          </w:tcPr>
          <w:p w14:paraId="3FF4A1C6" w14:textId="77777777" w:rsidR="006B10B3" w:rsidRPr="00E93BBB" w:rsidRDefault="006B10B3" w:rsidP="006B10B3">
            <w:pPr>
              <w:jc w:val="center"/>
              <w:rPr>
                <w:rFonts w:cs="Arial"/>
                <w:b/>
                <w:bCs/>
                <w:color w:val="000000"/>
                <w:szCs w:val="19"/>
                <w:lang w:eastAsia="es-AR"/>
              </w:rPr>
            </w:pPr>
            <w:r w:rsidRPr="00E93BBB">
              <w:rPr>
                <w:rFonts w:cs="Arial"/>
                <w:b/>
                <w:bCs/>
                <w:color w:val="000000"/>
                <w:szCs w:val="19"/>
                <w:lang w:eastAsia="es-AR"/>
              </w:rPr>
              <w:t>Diciembre</w:t>
            </w:r>
          </w:p>
        </w:tc>
        <w:tc>
          <w:tcPr>
            <w:tcW w:w="1178" w:type="dxa"/>
            <w:vMerge w:val="restart"/>
            <w:tcBorders>
              <w:top w:val="nil"/>
              <w:left w:val="nil"/>
              <w:bottom w:val="single" w:sz="8" w:space="0" w:color="auto"/>
              <w:right w:val="nil"/>
            </w:tcBorders>
            <w:shd w:val="clear" w:color="000000" w:fill="FFFFFF"/>
            <w:vAlign w:val="center"/>
            <w:hideMark/>
          </w:tcPr>
          <w:p w14:paraId="26EF016C" w14:textId="77777777" w:rsidR="006B10B3" w:rsidRPr="00E93BBB" w:rsidRDefault="006B10B3" w:rsidP="006B10B3">
            <w:pPr>
              <w:jc w:val="center"/>
              <w:rPr>
                <w:rFonts w:cs="Arial"/>
                <w:b/>
                <w:bCs/>
                <w:color w:val="000000"/>
                <w:szCs w:val="19"/>
                <w:lang w:eastAsia="es-AR"/>
              </w:rPr>
            </w:pPr>
            <w:r w:rsidRPr="00E93BBB">
              <w:rPr>
                <w:rFonts w:cs="Arial"/>
                <w:b/>
                <w:bCs/>
                <w:color w:val="000000"/>
                <w:szCs w:val="19"/>
                <w:lang w:eastAsia="es-AR"/>
              </w:rPr>
              <w:t>Variación 2020/2019</w:t>
            </w:r>
          </w:p>
        </w:tc>
      </w:tr>
      <w:tr w:rsidR="006B10B3" w:rsidRPr="00E93BBB" w14:paraId="704DDAB3" w14:textId="77777777" w:rsidTr="00D52E9F">
        <w:trPr>
          <w:trHeight w:val="240"/>
        </w:trPr>
        <w:tc>
          <w:tcPr>
            <w:tcW w:w="4187" w:type="dxa"/>
            <w:tcBorders>
              <w:top w:val="nil"/>
              <w:left w:val="nil"/>
              <w:bottom w:val="nil"/>
              <w:right w:val="nil"/>
            </w:tcBorders>
            <w:shd w:val="clear" w:color="000000" w:fill="FFFFFF"/>
            <w:vAlign w:val="center"/>
            <w:hideMark/>
          </w:tcPr>
          <w:p w14:paraId="0590B886" w14:textId="77777777" w:rsidR="006B10B3" w:rsidRPr="00E93BBB" w:rsidRDefault="006B10B3" w:rsidP="006B10B3">
            <w:pPr>
              <w:jc w:val="both"/>
              <w:rPr>
                <w:rFonts w:cs="Arial"/>
                <w:color w:val="000000"/>
                <w:szCs w:val="19"/>
                <w:lang w:eastAsia="es-AR"/>
              </w:rPr>
            </w:pPr>
            <w:r w:rsidRPr="00E93BBB">
              <w:rPr>
                <w:rFonts w:cs="Arial"/>
                <w:color w:val="000000"/>
                <w:szCs w:val="19"/>
                <w:lang w:eastAsia="es-AR"/>
              </w:rPr>
              <w:t> </w:t>
            </w:r>
          </w:p>
        </w:tc>
        <w:tc>
          <w:tcPr>
            <w:tcW w:w="1456" w:type="dxa"/>
            <w:tcBorders>
              <w:top w:val="nil"/>
              <w:left w:val="nil"/>
              <w:bottom w:val="single" w:sz="8" w:space="0" w:color="auto"/>
              <w:right w:val="nil"/>
            </w:tcBorders>
            <w:shd w:val="clear" w:color="000000" w:fill="FFFFFF"/>
            <w:vAlign w:val="center"/>
            <w:hideMark/>
          </w:tcPr>
          <w:p w14:paraId="1C038DCD" w14:textId="77777777" w:rsidR="006B10B3" w:rsidRPr="00E93BBB" w:rsidRDefault="006B10B3" w:rsidP="006B10B3">
            <w:pPr>
              <w:jc w:val="center"/>
              <w:rPr>
                <w:rFonts w:cs="Arial"/>
                <w:b/>
                <w:bCs/>
                <w:color w:val="000000"/>
                <w:szCs w:val="19"/>
                <w:lang w:eastAsia="es-AR"/>
              </w:rPr>
            </w:pPr>
            <w:r w:rsidRPr="00E93BBB">
              <w:rPr>
                <w:rFonts w:cs="Arial"/>
                <w:b/>
                <w:bCs/>
                <w:color w:val="000000"/>
                <w:szCs w:val="19"/>
                <w:lang w:eastAsia="es-AR"/>
              </w:rPr>
              <w:t>2020</w:t>
            </w:r>
          </w:p>
        </w:tc>
        <w:tc>
          <w:tcPr>
            <w:tcW w:w="1059" w:type="dxa"/>
            <w:tcBorders>
              <w:top w:val="nil"/>
              <w:left w:val="nil"/>
              <w:bottom w:val="single" w:sz="8" w:space="0" w:color="auto"/>
              <w:right w:val="nil"/>
            </w:tcBorders>
            <w:shd w:val="clear" w:color="000000" w:fill="FFFFFF"/>
            <w:vAlign w:val="center"/>
            <w:hideMark/>
          </w:tcPr>
          <w:p w14:paraId="4F63AFE3" w14:textId="77777777" w:rsidR="006B10B3" w:rsidRPr="00E93BBB" w:rsidRDefault="006B10B3" w:rsidP="006B10B3">
            <w:pPr>
              <w:jc w:val="center"/>
              <w:rPr>
                <w:rFonts w:cs="Arial"/>
                <w:b/>
                <w:bCs/>
                <w:color w:val="000000"/>
                <w:szCs w:val="19"/>
                <w:lang w:eastAsia="es-AR"/>
              </w:rPr>
            </w:pPr>
            <w:r w:rsidRPr="00E93BBB">
              <w:rPr>
                <w:rFonts w:cs="Arial"/>
                <w:b/>
                <w:bCs/>
                <w:color w:val="000000"/>
                <w:szCs w:val="19"/>
                <w:lang w:eastAsia="es-AR"/>
              </w:rPr>
              <w:t>2019</w:t>
            </w:r>
          </w:p>
        </w:tc>
        <w:tc>
          <w:tcPr>
            <w:tcW w:w="1178" w:type="dxa"/>
            <w:vMerge/>
            <w:tcBorders>
              <w:top w:val="nil"/>
              <w:left w:val="nil"/>
              <w:bottom w:val="single" w:sz="8" w:space="0" w:color="auto"/>
              <w:right w:val="nil"/>
            </w:tcBorders>
            <w:vAlign w:val="center"/>
            <w:hideMark/>
          </w:tcPr>
          <w:p w14:paraId="3E5F7D11" w14:textId="77777777" w:rsidR="006B10B3" w:rsidRPr="00E93BBB" w:rsidRDefault="006B10B3" w:rsidP="006B10B3">
            <w:pPr>
              <w:rPr>
                <w:rFonts w:cs="Arial"/>
                <w:b/>
                <w:bCs/>
                <w:color w:val="000000"/>
                <w:szCs w:val="19"/>
                <w:lang w:eastAsia="es-AR"/>
              </w:rPr>
            </w:pPr>
          </w:p>
        </w:tc>
      </w:tr>
      <w:tr w:rsidR="006B10B3" w:rsidRPr="00E93BBB" w14:paraId="45535B69" w14:textId="77777777" w:rsidTr="00D52E9F">
        <w:trPr>
          <w:trHeight w:val="220"/>
        </w:trPr>
        <w:tc>
          <w:tcPr>
            <w:tcW w:w="4187" w:type="dxa"/>
            <w:tcBorders>
              <w:top w:val="nil"/>
              <w:left w:val="nil"/>
              <w:bottom w:val="nil"/>
              <w:right w:val="nil"/>
            </w:tcBorders>
            <w:shd w:val="clear" w:color="000000" w:fill="FFFFFF"/>
            <w:vAlign w:val="center"/>
            <w:hideMark/>
          </w:tcPr>
          <w:p w14:paraId="75CC09F2" w14:textId="484A4838" w:rsidR="006B10B3" w:rsidRPr="00E93BBB" w:rsidRDefault="006B10B3" w:rsidP="006B10B3">
            <w:pPr>
              <w:rPr>
                <w:rFonts w:cs="Arial"/>
                <w:color w:val="000000"/>
                <w:szCs w:val="19"/>
                <w:lang w:eastAsia="es-AR"/>
              </w:rPr>
            </w:pPr>
            <w:r w:rsidRPr="00E93BBB">
              <w:rPr>
                <w:rFonts w:cs="Arial"/>
                <w:color w:val="000000"/>
                <w:szCs w:val="19"/>
                <w:lang w:eastAsia="es-AR"/>
              </w:rPr>
              <w:t>Cifras en miles de pesos – Saldos Consolidados</w:t>
            </w:r>
          </w:p>
        </w:tc>
        <w:tc>
          <w:tcPr>
            <w:tcW w:w="1456" w:type="dxa"/>
            <w:tcBorders>
              <w:top w:val="nil"/>
              <w:left w:val="nil"/>
              <w:bottom w:val="nil"/>
              <w:right w:val="nil"/>
            </w:tcBorders>
            <w:shd w:val="clear" w:color="000000" w:fill="FFFFFF"/>
            <w:vAlign w:val="center"/>
            <w:hideMark/>
          </w:tcPr>
          <w:p w14:paraId="2FA6921C" w14:textId="64C161D6" w:rsidR="006B10B3" w:rsidRPr="00E93BBB" w:rsidRDefault="006B10B3" w:rsidP="006B10B3">
            <w:pPr>
              <w:jc w:val="center"/>
              <w:rPr>
                <w:rFonts w:cs="Arial"/>
                <w:color w:val="000000"/>
                <w:szCs w:val="19"/>
                <w:lang w:eastAsia="es-AR"/>
              </w:rPr>
            </w:pPr>
          </w:p>
        </w:tc>
        <w:tc>
          <w:tcPr>
            <w:tcW w:w="1059" w:type="dxa"/>
            <w:tcBorders>
              <w:top w:val="nil"/>
              <w:left w:val="nil"/>
              <w:bottom w:val="nil"/>
              <w:right w:val="nil"/>
            </w:tcBorders>
            <w:shd w:val="clear" w:color="000000" w:fill="FFFFFF"/>
            <w:vAlign w:val="center"/>
            <w:hideMark/>
          </w:tcPr>
          <w:p w14:paraId="24400621" w14:textId="69D3323F" w:rsidR="006B10B3" w:rsidRPr="00E93BBB" w:rsidRDefault="006B10B3" w:rsidP="006B10B3">
            <w:pPr>
              <w:jc w:val="center"/>
              <w:rPr>
                <w:rFonts w:cs="Arial"/>
                <w:color w:val="000000"/>
                <w:szCs w:val="19"/>
                <w:lang w:eastAsia="es-AR"/>
              </w:rPr>
            </w:pPr>
          </w:p>
        </w:tc>
        <w:tc>
          <w:tcPr>
            <w:tcW w:w="1178" w:type="dxa"/>
            <w:tcBorders>
              <w:top w:val="nil"/>
              <w:left w:val="nil"/>
              <w:bottom w:val="nil"/>
              <w:right w:val="nil"/>
            </w:tcBorders>
            <w:shd w:val="clear" w:color="000000" w:fill="FFFFFF"/>
            <w:vAlign w:val="center"/>
            <w:hideMark/>
          </w:tcPr>
          <w:p w14:paraId="4737DE2E" w14:textId="663B7D1E" w:rsidR="006B10B3" w:rsidRPr="00E93BBB" w:rsidRDefault="006B10B3" w:rsidP="006B10B3">
            <w:pPr>
              <w:jc w:val="center"/>
              <w:rPr>
                <w:rFonts w:cs="Arial"/>
                <w:b/>
                <w:bCs/>
                <w:color w:val="000000"/>
                <w:szCs w:val="19"/>
                <w:lang w:eastAsia="es-AR"/>
              </w:rPr>
            </w:pPr>
          </w:p>
        </w:tc>
      </w:tr>
      <w:tr w:rsidR="006B10B3" w:rsidRPr="00E93BBB" w14:paraId="6D81B4F4" w14:textId="77777777" w:rsidTr="00D52E9F">
        <w:trPr>
          <w:trHeight w:val="220"/>
        </w:trPr>
        <w:tc>
          <w:tcPr>
            <w:tcW w:w="4187" w:type="dxa"/>
            <w:tcBorders>
              <w:top w:val="nil"/>
              <w:left w:val="nil"/>
              <w:bottom w:val="nil"/>
              <w:right w:val="nil"/>
            </w:tcBorders>
            <w:shd w:val="clear" w:color="000000" w:fill="FFFFFF"/>
            <w:vAlign w:val="center"/>
            <w:hideMark/>
          </w:tcPr>
          <w:p w14:paraId="29E696AD" w14:textId="133BC6C3" w:rsidR="006B10B3" w:rsidRPr="00E93BBB" w:rsidRDefault="006B10B3" w:rsidP="006B10B3">
            <w:pPr>
              <w:rPr>
                <w:rFonts w:cs="Arial"/>
                <w:color w:val="000000"/>
                <w:szCs w:val="19"/>
                <w:lang w:eastAsia="es-AR"/>
              </w:rPr>
            </w:pPr>
          </w:p>
        </w:tc>
        <w:tc>
          <w:tcPr>
            <w:tcW w:w="1456" w:type="dxa"/>
            <w:tcBorders>
              <w:top w:val="nil"/>
              <w:left w:val="nil"/>
              <w:bottom w:val="nil"/>
              <w:right w:val="nil"/>
            </w:tcBorders>
            <w:shd w:val="clear" w:color="000000" w:fill="FFFFFF"/>
            <w:vAlign w:val="center"/>
            <w:hideMark/>
          </w:tcPr>
          <w:p w14:paraId="0E2F21EC" w14:textId="7744D8AA" w:rsidR="006B10B3" w:rsidRPr="00E93BBB" w:rsidRDefault="006B10B3" w:rsidP="006B10B3">
            <w:pPr>
              <w:jc w:val="center"/>
              <w:rPr>
                <w:rFonts w:cs="Arial"/>
                <w:color w:val="000000"/>
                <w:szCs w:val="19"/>
                <w:lang w:eastAsia="es-AR"/>
              </w:rPr>
            </w:pPr>
          </w:p>
        </w:tc>
        <w:tc>
          <w:tcPr>
            <w:tcW w:w="1059" w:type="dxa"/>
            <w:tcBorders>
              <w:top w:val="nil"/>
              <w:left w:val="nil"/>
              <w:bottom w:val="nil"/>
              <w:right w:val="nil"/>
            </w:tcBorders>
            <w:shd w:val="clear" w:color="000000" w:fill="FFFFFF"/>
            <w:vAlign w:val="center"/>
            <w:hideMark/>
          </w:tcPr>
          <w:p w14:paraId="4135219E" w14:textId="2738E9F2" w:rsidR="006B10B3" w:rsidRPr="00E93BBB" w:rsidRDefault="006B10B3" w:rsidP="006B10B3">
            <w:pPr>
              <w:jc w:val="center"/>
              <w:rPr>
                <w:rFonts w:cs="Arial"/>
                <w:color w:val="000000"/>
                <w:szCs w:val="19"/>
                <w:lang w:eastAsia="es-AR"/>
              </w:rPr>
            </w:pPr>
          </w:p>
        </w:tc>
        <w:tc>
          <w:tcPr>
            <w:tcW w:w="1178" w:type="dxa"/>
            <w:tcBorders>
              <w:top w:val="nil"/>
              <w:left w:val="nil"/>
              <w:bottom w:val="nil"/>
              <w:right w:val="nil"/>
            </w:tcBorders>
            <w:shd w:val="clear" w:color="000000" w:fill="FFFFFF"/>
            <w:vAlign w:val="center"/>
            <w:hideMark/>
          </w:tcPr>
          <w:p w14:paraId="2E577DCC" w14:textId="4D73A9E0" w:rsidR="006B10B3" w:rsidRPr="00E93BBB" w:rsidRDefault="006B10B3" w:rsidP="006B10B3">
            <w:pPr>
              <w:jc w:val="center"/>
              <w:rPr>
                <w:rFonts w:cs="Arial"/>
                <w:b/>
                <w:bCs/>
                <w:color w:val="000000"/>
                <w:szCs w:val="19"/>
                <w:lang w:eastAsia="es-AR"/>
              </w:rPr>
            </w:pPr>
          </w:p>
        </w:tc>
      </w:tr>
      <w:tr w:rsidR="006B10B3" w:rsidRPr="00E93BBB" w14:paraId="47D5451F" w14:textId="77777777" w:rsidTr="00D52E9F">
        <w:trPr>
          <w:trHeight w:val="220"/>
        </w:trPr>
        <w:tc>
          <w:tcPr>
            <w:tcW w:w="4187" w:type="dxa"/>
            <w:tcBorders>
              <w:top w:val="nil"/>
              <w:left w:val="nil"/>
              <w:bottom w:val="nil"/>
              <w:right w:val="nil"/>
            </w:tcBorders>
            <w:shd w:val="clear" w:color="000000" w:fill="FFFFFF"/>
            <w:vAlign w:val="center"/>
            <w:hideMark/>
          </w:tcPr>
          <w:p w14:paraId="2407D72C" w14:textId="77777777" w:rsidR="006B10B3" w:rsidRPr="00E93BBB" w:rsidRDefault="006B10B3" w:rsidP="006B10B3">
            <w:pPr>
              <w:rPr>
                <w:rFonts w:cs="Arial"/>
                <w:b/>
                <w:bCs/>
                <w:color w:val="000000"/>
                <w:szCs w:val="19"/>
                <w:lang w:eastAsia="es-AR"/>
              </w:rPr>
            </w:pPr>
            <w:r w:rsidRPr="00E93BBB">
              <w:rPr>
                <w:rFonts w:cs="Arial"/>
                <w:b/>
                <w:bCs/>
                <w:color w:val="000000"/>
                <w:szCs w:val="19"/>
                <w:lang w:eastAsia="es-AR"/>
              </w:rPr>
              <w:t>Exigencia de Capital Mínimo (a)</w:t>
            </w:r>
          </w:p>
        </w:tc>
        <w:tc>
          <w:tcPr>
            <w:tcW w:w="1456" w:type="dxa"/>
            <w:tcBorders>
              <w:top w:val="nil"/>
              <w:left w:val="nil"/>
              <w:bottom w:val="nil"/>
              <w:right w:val="nil"/>
            </w:tcBorders>
            <w:shd w:val="clear" w:color="000000" w:fill="FFFFFF"/>
            <w:noWrap/>
            <w:vAlign w:val="center"/>
            <w:hideMark/>
          </w:tcPr>
          <w:p w14:paraId="5BD6876D" w14:textId="7D74F8E2" w:rsidR="006B10B3" w:rsidRPr="00E93BBB" w:rsidRDefault="006B10B3" w:rsidP="006B10B3">
            <w:pPr>
              <w:jc w:val="right"/>
              <w:rPr>
                <w:rFonts w:cs="Arial"/>
                <w:b/>
                <w:bCs/>
                <w:color w:val="000000"/>
                <w:szCs w:val="19"/>
                <w:lang w:eastAsia="es-AR"/>
              </w:rPr>
            </w:pPr>
            <w:r w:rsidRPr="00E93BBB">
              <w:rPr>
                <w:rFonts w:cs="Arial"/>
                <w:b/>
                <w:bCs/>
                <w:color w:val="000000"/>
                <w:szCs w:val="19"/>
                <w:lang w:eastAsia="es-AR"/>
              </w:rPr>
              <w:t>1.248.021</w:t>
            </w:r>
          </w:p>
        </w:tc>
        <w:tc>
          <w:tcPr>
            <w:tcW w:w="1059" w:type="dxa"/>
            <w:tcBorders>
              <w:top w:val="nil"/>
              <w:left w:val="nil"/>
              <w:bottom w:val="nil"/>
              <w:right w:val="nil"/>
            </w:tcBorders>
            <w:shd w:val="clear" w:color="000000" w:fill="FFFFFF"/>
            <w:noWrap/>
            <w:vAlign w:val="center"/>
            <w:hideMark/>
          </w:tcPr>
          <w:p w14:paraId="501655A3" w14:textId="716F9743" w:rsidR="006B10B3" w:rsidRPr="00E93BBB" w:rsidRDefault="006B10B3" w:rsidP="006B10B3">
            <w:pPr>
              <w:jc w:val="right"/>
              <w:rPr>
                <w:rFonts w:cs="Arial"/>
                <w:b/>
                <w:bCs/>
                <w:color w:val="000000"/>
                <w:szCs w:val="19"/>
                <w:lang w:eastAsia="es-AR"/>
              </w:rPr>
            </w:pPr>
            <w:r w:rsidRPr="00E93BBB">
              <w:rPr>
                <w:rFonts w:cs="Arial"/>
                <w:b/>
                <w:bCs/>
                <w:color w:val="000000"/>
                <w:szCs w:val="19"/>
                <w:lang w:eastAsia="es-AR"/>
              </w:rPr>
              <w:t>1.190.219</w:t>
            </w:r>
          </w:p>
        </w:tc>
        <w:tc>
          <w:tcPr>
            <w:tcW w:w="1178" w:type="dxa"/>
            <w:tcBorders>
              <w:top w:val="nil"/>
              <w:left w:val="nil"/>
              <w:bottom w:val="nil"/>
              <w:right w:val="nil"/>
            </w:tcBorders>
            <w:shd w:val="clear" w:color="000000" w:fill="FFFFFF"/>
            <w:noWrap/>
            <w:vAlign w:val="center"/>
            <w:hideMark/>
          </w:tcPr>
          <w:p w14:paraId="03E01D6B" w14:textId="329469D3" w:rsidR="006B10B3" w:rsidRPr="00E93BBB" w:rsidRDefault="006B10B3" w:rsidP="006B10B3">
            <w:pPr>
              <w:jc w:val="right"/>
              <w:rPr>
                <w:rFonts w:cs="Arial"/>
                <w:szCs w:val="19"/>
                <w:lang w:eastAsia="es-AR"/>
              </w:rPr>
            </w:pPr>
            <w:r w:rsidRPr="00E93BBB">
              <w:rPr>
                <w:rFonts w:cs="Arial"/>
                <w:szCs w:val="19"/>
                <w:lang w:eastAsia="es-AR"/>
              </w:rPr>
              <w:t>4,9%</w:t>
            </w:r>
          </w:p>
        </w:tc>
      </w:tr>
      <w:tr w:rsidR="006B10B3" w:rsidRPr="00E93BBB" w14:paraId="5F05BBAE" w14:textId="77777777" w:rsidTr="00D52E9F">
        <w:trPr>
          <w:trHeight w:val="220"/>
        </w:trPr>
        <w:tc>
          <w:tcPr>
            <w:tcW w:w="4187" w:type="dxa"/>
            <w:tcBorders>
              <w:top w:val="nil"/>
              <w:left w:val="nil"/>
              <w:bottom w:val="nil"/>
              <w:right w:val="nil"/>
            </w:tcBorders>
            <w:shd w:val="clear" w:color="000000" w:fill="FFFFFF"/>
            <w:vAlign w:val="center"/>
            <w:hideMark/>
          </w:tcPr>
          <w:p w14:paraId="5BC99964" w14:textId="34FCBA96" w:rsidR="006B10B3" w:rsidRPr="00E93BBB" w:rsidRDefault="006B10B3" w:rsidP="006B10B3">
            <w:pPr>
              <w:rPr>
                <w:rFonts w:cs="Arial"/>
                <w:color w:val="000000"/>
                <w:szCs w:val="19"/>
                <w:lang w:eastAsia="es-AR"/>
              </w:rPr>
            </w:pPr>
            <w:r w:rsidRPr="00E93BBB">
              <w:rPr>
                <w:rFonts w:cs="Arial"/>
                <w:color w:val="000000"/>
                <w:szCs w:val="19"/>
                <w:lang w:eastAsia="es-AR"/>
              </w:rPr>
              <w:t>Exigencia por Riesgo de Crédito</w:t>
            </w:r>
            <w:r w:rsidR="00C1758B" w:rsidRPr="00E93BBB">
              <w:rPr>
                <w:rFonts w:cs="Arial"/>
                <w:color w:val="000000"/>
                <w:szCs w:val="19"/>
                <w:lang w:eastAsia="es-AR"/>
              </w:rPr>
              <w:t xml:space="preserve"> (1)</w:t>
            </w:r>
          </w:p>
        </w:tc>
        <w:tc>
          <w:tcPr>
            <w:tcW w:w="1456" w:type="dxa"/>
            <w:tcBorders>
              <w:top w:val="nil"/>
              <w:left w:val="nil"/>
              <w:bottom w:val="nil"/>
              <w:right w:val="nil"/>
            </w:tcBorders>
            <w:shd w:val="clear" w:color="000000" w:fill="FFFFFF"/>
            <w:noWrap/>
            <w:vAlign w:val="center"/>
            <w:hideMark/>
          </w:tcPr>
          <w:p w14:paraId="600E7714" w14:textId="7685A050" w:rsidR="006B10B3" w:rsidRPr="00E93BBB" w:rsidRDefault="006B10B3" w:rsidP="006B10B3">
            <w:pPr>
              <w:jc w:val="right"/>
              <w:rPr>
                <w:rFonts w:cs="Arial"/>
                <w:color w:val="000000"/>
                <w:szCs w:val="19"/>
                <w:lang w:eastAsia="es-AR"/>
              </w:rPr>
            </w:pPr>
            <w:r w:rsidRPr="00E93BBB">
              <w:rPr>
                <w:rFonts w:cs="Arial"/>
                <w:color w:val="000000"/>
                <w:szCs w:val="19"/>
                <w:lang w:eastAsia="es-AR"/>
              </w:rPr>
              <w:t>730.226</w:t>
            </w:r>
          </w:p>
        </w:tc>
        <w:tc>
          <w:tcPr>
            <w:tcW w:w="1059" w:type="dxa"/>
            <w:tcBorders>
              <w:top w:val="nil"/>
              <w:left w:val="nil"/>
              <w:bottom w:val="nil"/>
              <w:right w:val="nil"/>
            </w:tcBorders>
            <w:shd w:val="clear" w:color="000000" w:fill="FFFFFF"/>
            <w:noWrap/>
            <w:vAlign w:val="center"/>
            <w:hideMark/>
          </w:tcPr>
          <w:p w14:paraId="25FB2DBB" w14:textId="3B56D2F8" w:rsidR="006B10B3" w:rsidRPr="00E93BBB" w:rsidRDefault="006B10B3" w:rsidP="006B10B3">
            <w:pPr>
              <w:jc w:val="right"/>
              <w:rPr>
                <w:rFonts w:cs="Arial"/>
                <w:color w:val="000000"/>
                <w:szCs w:val="19"/>
                <w:lang w:eastAsia="es-AR"/>
              </w:rPr>
            </w:pPr>
            <w:r w:rsidRPr="00E93BBB">
              <w:rPr>
                <w:rFonts w:cs="Arial"/>
                <w:color w:val="000000"/>
                <w:szCs w:val="19"/>
                <w:lang w:eastAsia="es-AR"/>
              </w:rPr>
              <w:t>770.317</w:t>
            </w:r>
          </w:p>
        </w:tc>
        <w:tc>
          <w:tcPr>
            <w:tcW w:w="1178" w:type="dxa"/>
            <w:tcBorders>
              <w:top w:val="nil"/>
              <w:left w:val="nil"/>
              <w:bottom w:val="nil"/>
              <w:right w:val="nil"/>
            </w:tcBorders>
            <w:shd w:val="clear" w:color="000000" w:fill="FFFFFF"/>
            <w:noWrap/>
            <w:vAlign w:val="center"/>
            <w:hideMark/>
          </w:tcPr>
          <w:p w14:paraId="30163541" w14:textId="2FA7A48A" w:rsidR="006B10B3" w:rsidRPr="00E93BBB" w:rsidRDefault="006B10B3" w:rsidP="006B10B3">
            <w:pPr>
              <w:jc w:val="right"/>
              <w:rPr>
                <w:rFonts w:cs="Arial"/>
                <w:szCs w:val="19"/>
                <w:lang w:eastAsia="es-AR"/>
              </w:rPr>
            </w:pPr>
            <w:r w:rsidRPr="00E93BBB">
              <w:rPr>
                <w:rFonts w:cs="Arial"/>
                <w:szCs w:val="19"/>
                <w:lang w:eastAsia="es-AR"/>
              </w:rPr>
              <w:t>(5,2%)</w:t>
            </w:r>
          </w:p>
        </w:tc>
      </w:tr>
      <w:tr w:rsidR="006B10B3" w:rsidRPr="00E93BBB" w14:paraId="08749637" w14:textId="77777777" w:rsidTr="00D52E9F">
        <w:trPr>
          <w:trHeight w:val="220"/>
        </w:trPr>
        <w:tc>
          <w:tcPr>
            <w:tcW w:w="4187" w:type="dxa"/>
            <w:tcBorders>
              <w:top w:val="nil"/>
              <w:left w:val="nil"/>
              <w:bottom w:val="nil"/>
              <w:right w:val="nil"/>
            </w:tcBorders>
            <w:shd w:val="clear" w:color="000000" w:fill="FFFFFF"/>
            <w:vAlign w:val="center"/>
            <w:hideMark/>
          </w:tcPr>
          <w:p w14:paraId="79FDDD78" w14:textId="77777777" w:rsidR="006B10B3" w:rsidRPr="00E93BBB" w:rsidRDefault="006B10B3" w:rsidP="006B10B3">
            <w:pPr>
              <w:rPr>
                <w:rFonts w:cs="Arial"/>
                <w:color w:val="000000"/>
                <w:szCs w:val="19"/>
                <w:lang w:eastAsia="es-AR"/>
              </w:rPr>
            </w:pPr>
            <w:r w:rsidRPr="00E93BBB">
              <w:rPr>
                <w:rFonts w:cs="Arial"/>
                <w:color w:val="000000"/>
                <w:szCs w:val="19"/>
                <w:lang w:eastAsia="es-AR"/>
              </w:rPr>
              <w:t>Exigencia por Riesgo de Mercado</w:t>
            </w:r>
          </w:p>
        </w:tc>
        <w:tc>
          <w:tcPr>
            <w:tcW w:w="1456" w:type="dxa"/>
            <w:tcBorders>
              <w:top w:val="nil"/>
              <w:left w:val="nil"/>
              <w:bottom w:val="nil"/>
              <w:right w:val="nil"/>
            </w:tcBorders>
            <w:shd w:val="clear" w:color="000000" w:fill="FFFFFF"/>
            <w:noWrap/>
            <w:vAlign w:val="center"/>
            <w:hideMark/>
          </w:tcPr>
          <w:p w14:paraId="1B264DF1" w14:textId="47AF13BD" w:rsidR="006B10B3" w:rsidRPr="00E93BBB" w:rsidRDefault="006B10B3" w:rsidP="006B10B3">
            <w:pPr>
              <w:jc w:val="right"/>
              <w:rPr>
                <w:rFonts w:cs="Arial"/>
                <w:color w:val="000000"/>
                <w:szCs w:val="19"/>
                <w:lang w:eastAsia="es-AR"/>
              </w:rPr>
            </w:pPr>
            <w:r w:rsidRPr="00E93BBB">
              <w:rPr>
                <w:rFonts w:cs="Arial"/>
                <w:color w:val="000000"/>
                <w:szCs w:val="19"/>
                <w:lang w:eastAsia="es-AR"/>
              </w:rPr>
              <w:t>447.284</w:t>
            </w:r>
          </w:p>
        </w:tc>
        <w:tc>
          <w:tcPr>
            <w:tcW w:w="1059" w:type="dxa"/>
            <w:tcBorders>
              <w:top w:val="nil"/>
              <w:left w:val="nil"/>
              <w:bottom w:val="nil"/>
              <w:right w:val="nil"/>
            </w:tcBorders>
            <w:shd w:val="clear" w:color="000000" w:fill="FFFFFF"/>
            <w:noWrap/>
            <w:vAlign w:val="center"/>
            <w:hideMark/>
          </w:tcPr>
          <w:p w14:paraId="2788C815" w14:textId="4979456F" w:rsidR="006B10B3" w:rsidRPr="00E93BBB" w:rsidRDefault="006B10B3" w:rsidP="006B10B3">
            <w:pPr>
              <w:jc w:val="right"/>
              <w:rPr>
                <w:rFonts w:cs="Arial"/>
                <w:color w:val="000000"/>
                <w:szCs w:val="19"/>
                <w:lang w:eastAsia="es-AR"/>
              </w:rPr>
            </w:pPr>
            <w:r w:rsidRPr="00E93BBB">
              <w:rPr>
                <w:rFonts w:cs="Arial"/>
                <w:color w:val="000000"/>
                <w:szCs w:val="19"/>
                <w:lang w:eastAsia="es-AR"/>
              </w:rPr>
              <w:t>347.593</w:t>
            </w:r>
          </w:p>
        </w:tc>
        <w:tc>
          <w:tcPr>
            <w:tcW w:w="1178" w:type="dxa"/>
            <w:tcBorders>
              <w:top w:val="nil"/>
              <w:left w:val="nil"/>
              <w:bottom w:val="nil"/>
              <w:right w:val="nil"/>
            </w:tcBorders>
            <w:shd w:val="clear" w:color="000000" w:fill="FFFFFF"/>
            <w:noWrap/>
            <w:vAlign w:val="center"/>
            <w:hideMark/>
          </w:tcPr>
          <w:p w14:paraId="45708394" w14:textId="7707B734" w:rsidR="006B10B3" w:rsidRPr="00E93BBB" w:rsidRDefault="006B10B3" w:rsidP="006B10B3">
            <w:pPr>
              <w:jc w:val="right"/>
              <w:rPr>
                <w:rFonts w:cs="Arial"/>
                <w:szCs w:val="19"/>
                <w:lang w:eastAsia="es-AR"/>
              </w:rPr>
            </w:pPr>
            <w:r w:rsidRPr="00E93BBB">
              <w:rPr>
                <w:rFonts w:cs="Arial"/>
                <w:szCs w:val="19"/>
                <w:lang w:eastAsia="es-AR"/>
              </w:rPr>
              <w:t>28,7%</w:t>
            </w:r>
          </w:p>
        </w:tc>
      </w:tr>
      <w:tr w:rsidR="006B10B3" w:rsidRPr="00E93BBB" w14:paraId="24A635A6" w14:textId="77777777" w:rsidTr="00D52E9F">
        <w:trPr>
          <w:trHeight w:val="220"/>
        </w:trPr>
        <w:tc>
          <w:tcPr>
            <w:tcW w:w="4187" w:type="dxa"/>
            <w:tcBorders>
              <w:top w:val="nil"/>
              <w:left w:val="nil"/>
              <w:bottom w:val="nil"/>
              <w:right w:val="nil"/>
            </w:tcBorders>
            <w:shd w:val="clear" w:color="000000" w:fill="FFFFFF"/>
            <w:vAlign w:val="center"/>
            <w:hideMark/>
          </w:tcPr>
          <w:p w14:paraId="54D3B449" w14:textId="77777777" w:rsidR="006B10B3" w:rsidRPr="00E93BBB" w:rsidRDefault="006B10B3" w:rsidP="006B10B3">
            <w:pPr>
              <w:rPr>
                <w:rFonts w:cs="Arial"/>
                <w:color w:val="000000"/>
                <w:szCs w:val="19"/>
                <w:lang w:eastAsia="es-AR"/>
              </w:rPr>
            </w:pPr>
            <w:r w:rsidRPr="00E93BBB">
              <w:rPr>
                <w:rFonts w:cs="Arial"/>
                <w:color w:val="000000"/>
                <w:szCs w:val="19"/>
                <w:lang w:eastAsia="es-AR"/>
              </w:rPr>
              <w:t>Exigencia por Riesgo Operacional</w:t>
            </w:r>
          </w:p>
        </w:tc>
        <w:tc>
          <w:tcPr>
            <w:tcW w:w="1456" w:type="dxa"/>
            <w:tcBorders>
              <w:top w:val="nil"/>
              <w:left w:val="nil"/>
              <w:bottom w:val="nil"/>
              <w:right w:val="nil"/>
            </w:tcBorders>
            <w:shd w:val="clear" w:color="000000" w:fill="FFFFFF"/>
            <w:noWrap/>
            <w:vAlign w:val="center"/>
            <w:hideMark/>
          </w:tcPr>
          <w:p w14:paraId="58B8351A" w14:textId="09114DA8" w:rsidR="006B10B3" w:rsidRPr="00E93BBB" w:rsidRDefault="006B10B3" w:rsidP="006B10B3">
            <w:pPr>
              <w:jc w:val="right"/>
              <w:rPr>
                <w:rFonts w:cs="Arial"/>
                <w:color w:val="000000"/>
                <w:szCs w:val="19"/>
                <w:lang w:eastAsia="es-AR"/>
              </w:rPr>
            </w:pPr>
            <w:r w:rsidRPr="00E93BBB">
              <w:rPr>
                <w:rFonts w:cs="Arial"/>
                <w:color w:val="000000"/>
                <w:szCs w:val="19"/>
                <w:lang w:eastAsia="es-AR"/>
              </w:rPr>
              <w:t>70.511</w:t>
            </w:r>
          </w:p>
        </w:tc>
        <w:tc>
          <w:tcPr>
            <w:tcW w:w="1059" w:type="dxa"/>
            <w:tcBorders>
              <w:top w:val="nil"/>
              <w:left w:val="nil"/>
              <w:bottom w:val="nil"/>
              <w:right w:val="nil"/>
            </w:tcBorders>
            <w:shd w:val="clear" w:color="000000" w:fill="FFFFFF"/>
            <w:noWrap/>
            <w:vAlign w:val="center"/>
            <w:hideMark/>
          </w:tcPr>
          <w:p w14:paraId="2DDA0575" w14:textId="6F37DA65" w:rsidR="006B10B3" w:rsidRPr="00E93BBB" w:rsidRDefault="006B10B3" w:rsidP="006B10B3">
            <w:pPr>
              <w:jc w:val="right"/>
              <w:rPr>
                <w:rFonts w:cs="Arial"/>
                <w:color w:val="000000"/>
                <w:szCs w:val="19"/>
                <w:lang w:eastAsia="es-AR"/>
              </w:rPr>
            </w:pPr>
            <w:r w:rsidRPr="00E93BBB">
              <w:rPr>
                <w:rFonts w:cs="Arial"/>
                <w:color w:val="000000"/>
                <w:szCs w:val="19"/>
                <w:lang w:eastAsia="es-AR"/>
              </w:rPr>
              <w:t>72.308</w:t>
            </w:r>
          </w:p>
        </w:tc>
        <w:tc>
          <w:tcPr>
            <w:tcW w:w="1178" w:type="dxa"/>
            <w:tcBorders>
              <w:top w:val="nil"/>
              <w:left w:val="nil"/>
              <w:bottom w:val="nil"/>
              <w:right w:val="nil"/>
            </w:tcBorders>
            <w:shd w:val="clear" w:color="000000" w:fill="FFFFFF"/>
            <w:noWrap/>
            <w:vAlign w:val="center"/>
            <w:hideMark/>
          </w:tcPr>
          <w:p w14:paraId="20101945" w14:textId="37124217" w:rsidR="006B10B3" w:rsidRPr="00E93BBB" w:rsidRDefault="006B10B3" w:rsidP="006B10B3">
            <w:pPr>
              <w:jc w:val="right"/>
              <w:rPr>
                <w:rFonts w:cs="Arial"/>
                <w:szCs w:val="19"/>
                <w:lang w:eastAsia="es-AR"/>
              </w:rPr>
            </w:pPr>
            <w:r w:rsidRPr="00E93BBB">
              <w:rPr>
                <w:rFonts w:cs="Arial"/>
                <w:szCs w:val="19"/>
                <w:lang w:eastAsia="es-AR"/>
              </w:rPr>
              <w:t>(2,5%)</w:t>
            </w:r>
          </w:p>
        </w:tc>
      </w:tr>
      <w:tr w:rsidR="006B10B3" w:rsidRPr="00E93BBB" w14:paraId="73A25616" w14:textId="77777777" w:rsidTr="00D52E9F">
        <w:trPr>
          <w:trHeight w:val="220"/>
        </w:trPr>
        <w:tc>
          <w:tcPr>
            <w:tcW w:w="4187" w:type="dxa"/>
            <w:tcBorders>
              <w:top w:val="nil"/>
              <w:left w:val="nil"/>
              <w:bottom w:val="nil"/>
              <w:right w:val="nil"/>
            </w:tcBorders>
            <w:shd w:val="clear" w:color="000000" w:fill="FFFFFF"/>
            <w:vAlign w:val="center"/>
            <w:hideMark/>
          </w:tcPr>
          <w:p w14:paraId="1764E305" w14:textId="2CAB65C8" w:rsidR="006B10B3" w:rsidRPr="00E93BBB" w:rsidRDefault="006B10B3" w:rsidP="006B10B3">
            <w:pPr>
              <w:rPr>
                <w:rFonts w:cs="Arial"/>
                <w:color w:val="000000"/>
                <w:szCs w:val="19"/>
                <w:lang w:eastAsia="es-AR"/>
              </w:rPr>
            </w:pPr>
          </w:p>
        </w:tc>
        <w:tc>
          <w:tcPr>
            <w:tcW w:w="1456" w:type="dxa"/>
            <w:tcBorders>
              <w:top w:val="nil"/>
              <w:left w:val="nil"/>
              <w:bottom w:val="nil"/>
              <w:right w:val="nil"/>
            </w:tcBorders>
            <w:shd w:val="clear" w:color="000000" w:fill="FFFFFF"/>
            <w:vAlign w:val="center"/>
            <w:hideMark/>
          </w:tcPr>
          <w:p w14:paraId="1465F5C2" w14:textId="466C6287" w:rsidR="006B10B3" w:rsidRPr="00E93BBB" w:rsidRDefault="006B10B3" w:rsidP="006B10B3">
            <w:pPr>
              <w:jc w:val="right"/>
              <w:rPr>
                <w:rFonts w:cs="Arial"/>
                <w:color w:val="000000"/>
                <w:szCs w:val="19"/>
                <w:lang w:eastAsia="es-AR"/>
              </w:rPr>
            </w:pPr>
          </w:p>
        </w:tc>
        <w:tc>
          <w:tcPr>
            <w:tcW w:w="1059" w:type="dxa"/>
            <w:tcBorders>
              <w:top w:val="nil"/>
              <w:left w:val="nil"/>
              <w:bottom w:val="nil"/>
              <w:right w:val="nil"/>
            </w:tcBorders>
            <w:shd w:val="clear" w:color="000000" w:fill="FFFFFF"/>
            <w:vAlign w:val="center"/>
            <w:hideMark/>
          </w:tcPr>
          <w:p w14:paraId="2691DD22" w14:textId="470CA9B6" w:rsidR="006B10B3" w:rsidRPr="00E93BBB" w:rsidRDefault="006B10B3" w:rsidP="006B10B3">
            <w:pPr>
              <w:jc w:val="right"/>
              <w:rPr>
                <w:rFonts w:cs="Arial"/>
                <w:color w:val="000000"/>
                <w:szCs w:val="19"/>
                <w:lang w:eastAsia="es-AR"/>
              </w:rPr>
            </w:pPr>
          </w:p>
        </w:tc>
        <w:tc>
          <w:tcPr>
            <w:tcW w:w="1178" w:type="dxa"/>
            <w:tcBorders>
              <w:top w:val="nil"/>
              <w:left w:val="nil"/>
              <w:bottom w:val="nil"/>
              <w:right w:val="nil"/>
            </w:tcBorders>
            <w:shd w:val="clear" w:color="000000" w:fill="FFFFFF"/>
            <w:vAlign w:val="center"/>
            <w:hideMark/>
          </w:tcPr>
          <w:p w14:paraId="44DD2A08" w14:textId="4BD78EB2" w:rsidR="006B10B3" w:rsidRPr="00E93BBB" w:rsidRDefault="006B10B3" w:rsidP="006B10B3">
            <w:pPr>
              <w:jc w:val="right"/>
              <w:rPr>
                <w:rFonts w:cs="Arial"/>
                <w:color w:val="000000"/>
                <w:szCs w:val="19"/>
                <w:lang w:eastAsia="es-AR"/>
              </w:rPr>
            </w:pPr>
          </w:p>
        </w:tc>
      </w:tr>
      <w:tr w:rsidR="006B10B3" w:rsidRPr="00E93BBB" w14:paraId="586ABCA9" w14:textId="77777777" w:rsidTr="00D52E9F">
        <w:trPr>
          <w:trHeight w:val="220"/>
        </w:trPr>
        <w:tc>
          <w:tcPr>
            <w:tcW w:w="4187" w:type="dxa"/>
            <w:tcBorders>
              <w:top w:val="nil"/>
              <w:left w:val="nil"/>
              <w:bottom w:val="nil"/>
              <w:right w:val="nil"/>
            </w:tcBorders>
            <w:shd w:val="clear" w:color="000000" w:fill="FFFFFF"/>
            <w:vAlign w:val="center"/>
            <w:hideMark/>
          </w:tcPr>
          <w:p w14:paraId="35CD7A63" w14:textId="77777777" w:rsidR="006B10B3" w:rsidRPr="00E93BBB" w:rsidRDefault="006B10B3" w:rsidP="006B10B3">
            <w:pPr>
              <w:rPr>
                <w:rFonts w:cs="Arial"/>
                <w:b/>
                <w:bCs/>
                <w:color w:val="000000"/>
                <w:szCs w:val="19"/>
                <w:lang w:eastAsia="es-AR"/>
              </w:rPr>
            </w:pPr>
            <w:r w:rsidRPr="00E93BBB">
              <w:rPr>
                <w:rFonts w:cs="Arial"/>
                <w:b/>
                <w:bCs/>
                <w:color w:val="000000"/>
                <w:szCs w:val="19"/>
                <w:lang w:eastAsia="es-AR"/>
              </w:rPr>
              <w:t>Integración (b)</w:t>
            </w:r>
          </w:p>
        </w:tc>
        <w:tc>
          <w:tcPr>
            <w:tcW w:w="1456" w:type="dxa"/>
            <w:tcBorders>
              <w:top w:val="nil"/>
              <w:left w:val="nil"/>
              <w:bottom w:val="nil"/>
              <w:right w:val="nil"/>
            </w:tcBorders>
            <w:shd w:val="clear" w:color="000000" w:fill="FFFFFF"/>
            <w:noWrap/>
            <w:vAlign w:val="center"/>
            <w:hideMark/>
          </w:tcPr>
          <w:p w14:paraId="26DCED20" w14:textId="325A5CD2" w:rsidR="006B10B3" w:rsidRPr="00E93BBB" w:rsidRDefault="006B10B3" w:rsidP="006B10B3">
            <w:pPr>
              <w:jc w:val="right"/>
              <w:rPr>
                <w:rFonts w:cs="Arial"/>
                <w:b/>
                <w:bCs/>
                <w:color w:val="000000"/>
                <w:szCs w:val="19"/>
                <w:lang w:eastAsia="es-AR"/>
              </w:rPr>
            </w:pPr>
            <w:r w:rsidRPr="00E93BBB">
              <w:rPr>
                <w:rFonts w:cs="Arial"/>
                <w:b/>
                <w:bCs/>
                <w:color w:val="000000"/>
                <w:szCs w:val="19"/>
                <w:lang w:eastAsia="es-AR"/>
              </w:rPr>
              <w:t>5.158.525</w:t>
            </w:r>
          </w:p>
        </w:tc>
        <w:tc>
          <w:tcPr>
            <w:tcW w:w="1059" w:type="dxa"/>
            <w:tcBorders>
              <w:top w:val="nil"/>
              <w:left w:val="nil"/>
              <w:bottom w:val="nil"/>
              <w:right w:val="nil"/>
            </w:tcBorders>
            <w:shd w:val="clear" w:color="000000" w:fill="FFFFFF"/>
            <w:noWrap/>
            <w:vAlign w:val="center"/>
            <w:hideMark/>
          </w:tcPr>
          <w:p w14:paraId="0481B135" w14:textId="605D1D28" w:rsidR="006B10B3" w:rsidRPr="00E93BBB" w:rsidRDefault="006B10B3" w:rsidP="006B10B3">
            <w:pPr>
              <w:jc w:val="right"/>
              <w:rPr>
                <w:rFonts w:cs="Arial"/>
                <w:b/>
                <w:bCs/>
                <w:color w:val="000000"/>
                <w:szCs w:val="19"/>
                <w:lang w:eastAsia="es-AR"/>
              </w:rPr>
            </w:pPr>
            <w:r w:rsidRPr="00E93BBB">
              <w:rPr>
                <w:rFonts w:cs="Arial"/>
                <w:b/>
                <w:bCs/>
                <w:color w:val="000000"/>
                <w:szCs w:val="19"/>
                <w:lang w:eastAsia="es-AR"/>
              </w:rPr>
              <w:t>3.844.436</w:t>
            </w:r>
          </w:p>
        </w:tc>
        <w:tc>
          <w:tcPr>
            <w:tcW w:w="1178" w:type="dxa"/>
            <w:tcBorders>
              <w:top w:val="nil"/>
              <w:left w:val="nil"/>
              <w:bottom w:val="nil"/>
              <w:right w:val="nil"/>
            </w:tcBorders>
            <w:shd w:val="clear" w:color="000000" w:fill="FFFFFF"/>
            <w:noWrap/>
            <w:vAlign w:val="center"/>
            <w:hideMark/>
          </w:tcPr>
          <w:p w14:paraId="7E77E3CA" w14:textId="519CBABB" w:rsidR="006B10B3" w:rsidRPr="00E93BBB" w:rsidRDefault="006B10B3" w:rsidP="006B10B3">
            <w:pPr>
              <w:jc w:val="right"/>
              <w:rPr>
                <w:rFonts w:cs="Arial"/>
                <w:b/>
                <w:bCs/>
                <w:szCs w:val="19"/>
                <w:lang w:eastAsia="es-AR"/>
              </w:rPr>
            </w:pPr>
            <w:r w:rsidRPr="00E93BBB">
              <w:rPr>
                <w:rFonts w:cs="Arial"/>
                <w:b/>
                <w:bCs/>
                <w:szCs w:val="19"/>
                <w:lang w:eastAsia="es-AR"/>
              </w:rPr>
              <w:t>34,2%</w:t>
            </w:r>
          </w:p>
        </w:tc>
      </w:tr>
      <w:tr w:rsidR="006B10B3" w:rsidRPr="00E93BBB" w14:paraId="2704F6C8" w14:textId="77777777" w:rsidTr="00D52E9F">
        <w:trPr>
          <w:trHeight w:val="220"/>
        </w:trPr>
        <w:tc>
          <w:tcPr>
            <w:tcW w:w="4187" w:type="dxa"/>
            <w:tcBorders>
              <w:top w:val="nil"/>
              <w:left w:val="nil"/>
              <w:bottom w:val="nil"/>
              <w:right w:val="nil"/>
            </w:tcBorders>
            <w:shd w:val="clear" w:color="000000" w:fill="FFFFFF"/>
            <w:vAlign w:val="center"/>
            <w:hideMark/>
          </w:tcPr>
          <w:p w14:paraId="11D4780A" w14:textId="30FFB17A" w:rsidR="006B10B3" w:rsidRPr="00E93BBB" w:rsidRDefault="006B10B3" w:rsidP="006B10B3">
            <w:pPr>
              <w:rPr>
                <w:rFonts w:cs="Arial"/>
                <w:color w:val="000000"/>
                <w:szCs w:val="19"/>
                <w:lang w:eastAsia="es-AR"/>
              </w:rPr>
            </w:pPr>
          </w:p>
        </w:tc>
        <w:tc>
          <w:tcPr>
            <w:tcW w:w="1456" w:type="dxa"/>
            <w:tcBorders>
              <w:top w:val="nil"/>
              <w:left w:val="nil"/>
              <w:bottom w:val="nil"/>
              <w:right w:val="nil"/>
            </w:tcBorders>
            <w:shd w:val="clear" w:color="000000" w:fill="FFFFFF"/>
            <w:vAlign w:val="center"/>
            <w:hideMark/>
          </w:tcPr>
          <w:p w14:paraId="1F0DC68A" w14:textId="5C485BE7" w:rsidR="006B10B3" w:rsidRPr="00E93BBB" w:rsidRDefault="006B10B3" w:rsidP="006B10B3">
            <w:pPr>
              <w:jc w:val="right"/>
              <w:rPr>
                <w:rFonts w:cs="Arial"/>
                <w:color w:val="000000"/>
                <w:szCs w:val="19"/>
                <w:lang w:eastAsia="es-AR"/>
              </w:rPr>
            </w:pPr>
          </w:p>
        </w:tc>
        <w:tc>
          <w:tcPr>
            <w:tcW w:w="1059" w:type="dxa"/>
            <w:tcBorders>
              <w:top w:val="nil"/>
              <w:left w:val="nil"/>
              <w:bottom w:val="nil"/>
              <w:right w:val="nil"/>
            </w:tcBorders>
            <w:shd w:val="clear" w:color="000000" w:fill="FFFFFF"/>
            <w:vAlign w:val="center"/>
            <w:hideMark/>
          </w:tcPr>
          <w:p w14:paraId="6E866ABB" w14:textId="5EFA8ACD" w:rsidR="006B10B3" w:rsidRPr="00E93BBB" w:rsidRDefault="006B10B3" w:rsidP="006B10B3">
            <w:pPr>
              <w:jc w:val="right"/>
              <w:rPr>
                <w:rFonts w:cs="Arial"/>
                <w:color w:val="000000"/>
                <w:szCs w:val="19"/>
                <w:lang w:eastAsia="es-AR"/>
              </w:rPr>
            </w:pPr>
          </w:p>
        </w:tc>
        <w:tc>
          <w:tcPr>
            <w:tcW w:w="1178" w:type="dxa"/>
            <w:tcBorders>
              <w:top w:val="nil"/>
              <w:left w:val="nil"/>
              <w:bottom w:val="nil"/>
              <w:right w:val="nil"/>
            </w:tcBorders>
            <w:shd w:val="clear" w:color="000000" w:fill="FFFFFF"/>
            <w:vAlign w:val="center"/>
            <w:hideMark/>
          </w:tcPr>
          <w:p w14:paraId="35B97687" w14:textId="4CABCB2A" w:rsidR="006B10B3" w:rsidRPr="00E93BBB" w:rsidRDefault="006B10B3" w:rsidP="006B10B3">
            <w:pPr>
              <w:jc w:val="right"/>
              <w:rPr>
                <w:rFonts w:cs="Arial"/>
                <w:b/>
                <w:bCs/>
                <w:color w:val="000000"/>
                <w:szCs w:val="19"/>
                <w:lang w:eastAsia="es-AR"/>
              </w:rPr>
            </w:pPr>
          </w:p>
        </w:tc>
      </w:tr>
      <w:tr w:rsidR="006B10B3" w:rsidRPr="00E93BBB" w14:paraId="4BB05F71" w14:textId="77777777" w:rsidTr="00D52E9F">
        <w:trPr>
          <w:trHeight w:val="220"/>
        </w:trPr>
        <w:tc>
          <w:tcPr>
            <w:tcW w:w="4187" w:type="dxa"/>
            <w:tcBorders>
              <w:top w:val="single" w:sz="4" w:space="0" w:color="auto"/>
              <w:left w:val="nil"/>
              <w:bottom w:val="single" w:sz="4" w:space="0" w:color="auto"/>
              <w:right w:val="nil"/>
            </w:tcBorders>
            <w:shd w:val="clear" w:color="000000" w:fill="FFFFFF"/>
            <w:vAlign w:val="center"/>
            <w:hideMark/>
          </w:tcPr>
          <w:p w14:paraId="047C130D" w14:textId="77777777" w:rsidR="006B10B3" w:rsidRPr="00E93BBB" w:rsidRDefault="006B10B3" w:rsidP="006B10B3">
            <w:pPr>
              <w:rPr>
                <w:rFonts w:cs="Arial"/>
                <w:b/>
                <w:bCs/>
                <w:color w:val="000000"/>
                <w:szCs w:val="19"/>
                <w:lang w:eastAsia="es-AR"/>
              </w:rPr>
            </w:pPr>
            <w:r w:rsidRPr="00E93BBB">
              <w:rPr>
                <w:rFonts w:cs="Arial"/>
                <w:b/>
                <w:bCs/>
                <w:color w:val="000000"/>
                <w:szCs w:val="19"/>
                <w:lang w:eastAsia="es-AR"/>
              </w:rPr>
              <w:t>Exceso de integración  (b) – (a)</w:t>
            </w:r>
          </w:p>
        </w:tc>
        <w:tc>
          <w:tcPr>
            <w:tcW w:w="1456" w:type="dxa"/>
            <w:tcBorders>
              <w:top w:val="single" w:sz="4" w:space="0" w:color="auto"/>
              <w:left w:val="nil"/>
              <w:bottom w:val="single" w:sz="4" w:space="0" w:color="auto"/>
              <w:right w:val="nil"/>
            </w:tcBorders>
            <w:shd w:val="clear" w:color="000000" w:fill="FFFFFF"/>
            <w:vAlign w:val="center"/>
            <w:hideMark/>
          </w:tcPr>
          <w:p w14:paraId="26F39CA3" w14:textId="215E2147" w:rsidR="006B10B3" w:rsidRPr="00E93BBB" w:rsidRDefault="006B10B3" w:rsidP="006B10B3">
            <w:pPr>
              <w:jc w:val="right"/>
              <w:rPr>
                <w:rFonts w:cs="Arial"/>
                <w:b/>
                <w:bCs/>
                <w:color w:val="000000"/>
                <w:szCs w:val="19"/>
                <w:lang w:eastAsia="es-AR"/>
              </w:rPr>
            </w:pPr>
            <w:r w:rsidRPr="00E93BBB">
              <w:rPr>
                <w:rFonts w:cs="Arial"/>
                <w:b/>
                <w:bCs/>
                <w:color w:val="000000"/>
                <w:szCs w:val="19"/>
                <w:lang w:eastAsia="es-AR"/>
              </w:rPr>
              <w:t>3.910.504</w:t>
            </w:r>
          </w:p>
        </w:tc>
        <w:tc>
          <w:tcPr>
            <w:tcW w:w="1059" w:type="dxa"/>
            <w:tcBorders>
              <w:top w:val="single" w:sz="4" w:space="0" w:color="auto"/>
              <w:left w:val="nil"/>
              <w:bottom w:val="single" w:sz="4" w:space="0" w:color="auto"/>
              <w:right w:val="nil"/>
            </w:tcBorders>
            <w:shd w:val="clear" w:color="000000" w:fill="FFFFFF"/>
            <w:vAlign w:val="center"/>
            <w:hideMark/>
          </w:tcPr>
          <w:p w14:paraId="6ACCD48E" w14:textId="47C6CC44" w:rsidR="006B10B3" w:rsidRPr="00E93BBB" w:rsidRDefault="006B10B3" w:rsidP="006B10B3">
            <w:pPr>
              <w:jc w:val="right"/>
              <w:rPr>
                <w:rFonts w:cs="Arial"/>
                <w:b/>
                <w:bCs/>
                <w:color w:val="000000"/>
                <w:szCs w:val="19"/>
                <w:lang w:eastAsia="es-AR"/>
              </w:rPr>
            </w:pPr>
            <w:r w:rsidRPr="00E93BBB">
              <w:rPr>
                <w:rFonts w:cs="Arial"/>
                <w:b/>
                <w:bCs/>
                <w:color w:val="000000"/>
                <w:szCs w:val="19"/>
                <w:lang w:eastAsia="es-AR"/>
              </w:rPr>
              <w:t>2.654.217</w:t>
            </w:r>
          </w:p>
        </w:tc>
        <w:tc>
          <w:tcPr>
            <w:tcW w:w="1178" w:type="dxa"/>
            <w:tcBorders>
              <w:top w:val="single" w:sz="4" w:space="0" w:color="auto"/>
              <w:left w:val="nil"/>
              <w:bottom w:val="single" w:sz="4" w:space="0" w:color="auto"/>
              <w:right w:val="nil"/>
            </w:tcBorders>
            <w:shd w:val="clear" w:color="000000" w:fill="FFFFFF"/>
            <w:noWrap/>
            <w:vAlign w:val="center"/>
            <w:hideMark/>
          </w:tcPr>
          <w:p w14:paraId="4F034665" w14:textId="1BD92F72" w:rsidR="006B10B3" w:rsidRPr="00E93BBB" w:rsidRDefault="006B10B3" w:rsidP="006B10B3">
            <w:pPr>
              <w:jc w:val="right"/>
              <w:rPr>
                <w:rFonts w:cs="Arial"/>
                <w:b/>
                <w:bCs/>
                <w:szCs w:val="19"/>
                <w:lang w:eastAsia="es-AR"/>
              </w:rPr>
            </w:pPr>
            <w:r w:rsidRPr="00E93BBB">
              <w:rPr>
                <w:rFonts w:cs="Arial"/>
                <w:b/>
                <w:bCs/>
                <w:szCs w:val="19"/>
                <w:lang w:eastAsia="es-AR"/>
              </w:rPr>
              <w:t>47,3%</w:t>
            </w:r>
          </w:p>
        </w:tc>
      </w:tr>
    </w:tbl>
    <w:p w14:paraId="4D9E4954" w14:textId="77777777" w:rsidR="006B10B3" w:rsidRPr="00E93BBB" w:rsidRDefault="006B10B3" w:rsidP="009E5ED3">
      <w:pPr>
        <w:tabs>
          <w:tab w:val="left" w:pos="1134"/>
        </w:tabs>
        <w:ind w:left="1134"/>
        <w:jc w:val="both"/>
        <w:rPr>
          <w:color w:val="000000" w:themeColor="text1"/>
          <w:szCs w:val="19"/>
        </w:rPr>
      </w:pPr>
    </w:p>
    <w:p w14:paraId="741B2B26" w14:textId="6FDE294B" w:rsidR="00FB7305" w:rsidRPr="00E93BBB" w:rsidRDefault="009E5ED3">
      <w:pPr>
        <w:pStyle w:val="Titulonota"/>
        <w:numPr>
          <w:ilvl w:val="0"/>
          <w:numId w:val="8"/>
        </w:numPr>
        <w:shd w:val="clear" w:color="auto" w:fill="FFFFFF" w:themeFill="background1"/>
        <w:ind w:left="1276" w:hanging="283"/>
        <w:jc w:val="both"/>
        <w:rPr>
          <w:color w:val="000000" w:themeColor="text1"/>
          <w:sz w:val="19"/>
          <w:szCs w:val="19"/>
        </w:rPr>
      </w:pPr>
      <w:r w:rsidRPr="00E93BBB">
        <w:rPr>
          <w:b w:val="0"/>
          <w:caps w:val="0"/>
          <w:color w:val="000000" w:themeColor="text1"/>
          <w:sz w:val="19"/>
          <w:szCs w:val="19"/>
        </w:rPr>
        <w:t>Producto de la vigencia de la comunicación “A” 5831 y complementarias</w:t>
      </w:r>
      <w:r w:rsidR="00C1758B" w:rsidRPr="00E93BBB">
        <w:rPr>
          <w:b w:val="0"/>
          <w:caps w:val="0"/>
          <w:color w:val="000000" w:themeColor="text1"/>
          <w:sz w:val="19"/>
          <w:szCs w:val="19"/>
        </w:rPr>
        <w:t>, l</w:t>
      </w:r>
      <w:r w:rsidRPr="00E93BBB">
        <w:rPr>
          <w:b w:val="0"/>
          <w:caps w:val="0"/>
          <w:color w:val="000000" w:themeColor="text1"/>
          <w:sz w:val="19"/>
          <w:szCs w:val="19"/>
        </w:rPr>
        <w:t>a exigencia por riesgo de crédito al</w:t>
      </w:r>
      <w:r w:rsidR="001D0953" w:rsidRPr="00E93BBB">
        <w:rPr>
          <w:b w:val="0"/>
          <w:caps w:val="0"/>
          <w:color w:val="000000" w:themeColor="text1"/>
          <w:sz w:val="19"/>
          <w:szCs w:val="19"/>
        </w:rPr>
        <w:t xml:space="preserve"> </w:t>
      </w:r>
      <w:r w:rsidR="003C29DC" w:rsidRPr="00E93BBB">
        <w:rPr>
          <w:b w:val="0"/>
          <w:caps w:val="0"/>
          <w:color w:val="000000" w:themeColor="text1"/>
          <w:sz w:val="19"/>
          <w:szCs w:val="19"/>
          <w:lang w:val="es-AR"/>
        </w:rPr>
        <w:t>30 de junio de 2020</w:t>
      </w:r>
      <w:r w:rsidR="00E83127" w:rsidRPr="00E93BBB">
        <w:rPr>
          <w:b w:val="0"/>
          <w:caps w:val="0"/>
          <w:color w:val="000000" w:themeColor="text1"/>
          <w:sz w:val="19"/>
          <w:szCs w:val="19"/>
          <w:lang w:val="es-AR"/>
        </w:rPr>
        <w:t xml:space="preserve"> </w:t>
      </w:r>
      <w:r w:rsidR="002F0F29" w:rsidRPr="00E93BBB">
        <w:rPr>
          <w:b w:val="0"/>
          <w:caps w:val="0"/>
          <w:color w:val="000000" w:themeColor="text1"/>
          <w:sz w:val="19"/>
          <w:szCs w:val="19"/>
          <w:lang w:val="es-AR"/>
        </w:rPr>
        <w:t xml:space="preserve">y 31 de diciembre </w:t>
      </w:r>
      <w:r w:rsidR="00024B17" w:rsidRPr="00E93BBB">
        <w:rPr>
          <w:b w:val="0"/>
          <w:caps w:val="0"/>
          <w:color w:val="000000" w:themeColor="text1"/>
          <w:sz w:val="19"/>
          <w:szCs w:val="19"/>
          <w:lang w:val="es-AR"/>
        </w:rPr>
        <w:t xml:space="preserve">de </w:t>
      </w:r>
      <w:r w:rsidR="00E3484C" w:rsidRPr="00E93BBB">
        <w:rPr>
          <w:b w:val="0"/>
          <w:caps w:val="0"/>
          <w:color w:val="000000" w:themeColor="text1"/>
          <w:sz w:val="19"/>
          <w:szCs w:val="19"/>
          <w:lang w:val="es-AR"/>
        </w:rPr>
        <w:t>2019</w:t>
      </w:r>
      <w:r w:rsidR="00425BD4" w:rsidRPr="00E93BBB">
        <w:rPr>
          <w:b w:val="0"/>
          <w:caps w:val="0"/>
          <w:color w:val="000000" w:themeColor="text1"/>
          <w:sz w:val="19"/>
          <w:szCs w:val="19"/>
        </w:rPr>
        <w:t xml:space="preserve"> </w:t>
      </w:r>
      <w:r w:rsidRPr="00E93BBB">
        <w:rPr>
          <w:b w:val="0"/>
          <w:caps w:val="0"/>
          <w:color w:val="000000" w:themeColor="text1"/>
          <w:sz w:val="19"/>
          <w:szCs w:val="19"/>
        </w:rPr>
        <w:t>corresponde a la del mes en curso y no a la del mes inmediato anterior al análisis</w:t>
      </w:r>
      <w:r w:rsidR="00425BD4" w:rsidRPr="00E93BBB">
        <w:rPr>
          <w:b w:val="0"/>
          <w:caps w:val="0"/>
          <w:color w:val="000000" w:themeColor="text1"/>
          <w:sz w:val="19"/>
          <w:szCs w:val="19"/>
        </w:rPr>
        <w:t xml:space="preserve">, </w:t>
      </w:r>
      <w:r w:rsidR="00E66D12" w:rsidRPr="00E93BBB">
        <w:rPr>
          <w:b w:val="0"/>
          <w:caps w:val="0"/>
          <w:color w:val="000000" w:themeColor="text1"/>
          <w:sz w:val="19"/>
          <w:szCs w:val="19"/>
        </w:rPr>
        <w:t>d</w:t>
      </w:r>
      <w:r w:rsidR="005A5281" w:rsidRPr="00E93BBB">
        <w:rPr>
          <w:b w:val="0"/>
          <w:caps w:val="0"/>
          <w:color w:val="000000" w:themeColor="text1"/>
          <w:sz w:val="19"/>
          <w:szCs w:val="19"/>
        </w:rPr>
        <w:t>e acuerdo con</w:t>
      </w:r>
      <w:r w:rsidRPr="00E93BBB">
        <w:rPr>
          <w:b w:val="0"/>
          <w:caps w:val="0"/>
          <w:color w:val="000000" w:themeColor="text1"/>
          <w:sz w:val="19"/>
          <w:szCs w:val="19"/>
        </w:rPr>
        <w:t xml:space="preserve"> la normativa anterior de capitales mínimos</w:t>
      </w:r>
      <w:r w:rsidR="00CF6745" w:rsidRPr="00E93BBB">
        <w:rPr>
          <w:color w:val="000000" w:themeColor="text1"/>
          <w:sz w:val="19"/>
          <w:szCs w:val="19"/>
        </w:rPr>
        <w:t>.</w:t>
      </w:r>
      <w:r w:rsidRPr="00E93BBB">
        <w:rPr>
          <w:color w:val="000000" w:themeColor="text1"/>
          <w:sz w:val="19"/>
          <w:szCs w:val="19"/>
        </w:rPr>
        <w:t xml:space="preserve"> </w:t>
      </w:r>
    </w:p>
    <w:p w14:paraId="515334C2" w14:textId="77777777" w:rsidR="00592FE0" w:rsidRPr="00E93BBB" w:rsidRDefault="00592FE0">
      <w:pPr>
        <w:rPr>
          <w:b/>
          <w:caps/>
          <w:color w:val="000000" w:themeColor="text1"/>
          <w:szCs w:val="19"/>
          <w:lang w:val="es-ES_tradnl"/>
        </w:rPr>
      </w:pPr>
      <w:r w:rsidRPr="00E93BBB">
        <w:rPr>
          <w:color w:val="000000" w:themeColor="text1"/>
          <w:szCs w:val="19"/>
        </w:rPr>
        <w:br w:type="page"/>
      </w:r>
    </w:p>
    <w:p w14:paraId="61E817FA" w14:textId="77777777" w:rsidR="009E5ED3" w:rsidRPr="00E93BBB" w:rsidRDefault="009E5ED3">
      <w:pPr>
        <w:numPr>
          <w:ilvl w:val="0"/>
          <w:numId w:val="5"/>
        </w:numPr>
        <w:tabs>
          <w:tab w:val="left" w:pos="1134"/>
        </w:tabs>
        <w:ind w:firstLine="491"/>
        <w:jc w:val="both"/>
        <w:rPr>
          <w:b/>
          <w:color w:val="000000" w:themeColor="text1"/>
          <w:szCs w:val="19"/>
        </w:rPr>
      </w:pPr>
      <w:r w:rsidRPr="00E93BBB">
        <w:rPr>
          <w:b/>
          <w:color w:val="000000" w:themeColor="text1"/>
          <w:szCs w:val="19"/>
        </w:rPr>
        <w:lastRenderedPageBreak/>
        <w:t>Calidad de Cartera</w:t>
      </w:r>
    </w:p>
    <w:p w14:paraId="1FECC403" w14:textId="77777777" w:rsidR="009E5ED3" w:rsidRPr="00E93BBB" w:rsidRDefault="009E5ED3" w:rsidP="009E5ED3">
      <w:pPr>
        <w:pStyle w:val="Titulonota"/>
        <w:shd w:val="clear" w:color="auto" w:fill="FFFFFF" w:themeFill="background1"/>
        <w:ind w:left="720"/>
        <w:jc w:val="both"/>
        <w:rPr>
          <w:caps w:val="0"/>
          <w:color w:val="000000" w:themeColor="text1"/>
          <w:sz w:val="19"/>
          <w:szCs w:val="19"/>
          <w:u w:val="single"/>
          <w:lang w:val="es-AR"/>
        </w:rPr>
      </w:pPr>
    </w:p>
    <w:p w14:paraId="59287A09" w14:textId="0203686C" w:rsidR="00FB0050" w:rsidRPr="00E93BBB" w:rsidRDefault="009E5ED3" w:rsidP="00702056">
      <w:pPr>
        <w:tabs>
          <w:tab w:val="left" w:pos="5529"/>
        </w:tabs>
        <w:ind w:left="1134"/>
        <w:jc w:val="both"/>
        <w:rPr>
          <w:color w:val="000000" w:themeColor="text1"/>
          <w:szCs w:val="19"/>
        </w:rPr>
      </w:pPr>
      <w:r w:rsidRPr="00E93BBB">
        <w:rPr>
          <w:color w:val="000000" w:themeColor="text1"/>
          <w:szCs w:val="19"/>
        </w:rPr>
        <w:t xml:space="preserve">Al </w:t>
      </w:r>
      <w:r w:rsidR="003C29DC" w:rsidRPr="00E93BBB">
        <w:rPr>
          <w:color w:val="000000" w:themeColor="text1"/>
          <w:szCs w:val="19"/>
        </w:rPr>
        <w:t>30 de junio de 2020</w:t>
      </w:r>
      <w:r w:rsidR="004F6324" w:rsidRPr="00E93BBB">
        <w:rPr>
          <w:color w:val="000000" w:themeColor="text1"/>
          <w:szCs w:val="19"/>
        </w:rPr>
        <w:t>,</w:t>
      </w:r>
      <w:r w:rsidRPr="00E93BBB">
        <w:rPr>
          <w:color w:val="000000" w:themeColor="text1"/>
          <w:szCs w:val="19"/>
        </w:rPr>
        <w:t xml:space="preserve"> el índice de cartera irregular sobre el total de financiaciones consolidado es de </w:t>
      </w:r>
      <w:r w:rsidR="00735CBB" w:rsidRPr="00E93BBB">
        <w:rPr>
          <w:color w:val="000000" w:themeColor="text1"/>
          <w:szCs w:val="19"/>
        </w:rPr>
        <w:t>3,9</w:t>
      </w:r>
      <w:r w:rsidR="009243F6" w:rsidRPr="00E93BBB">
        <w:rPr>
          <w:color w:val="000000" w:themeColor="text1"/>
          <w:szCs w:val="19"/>
        </w:rPr>
        <w:t>4</w:t>
      </w:r>
      <w:r w:rsidRPr="00E93BBB">
        <w:rPr>
          <w:color w:val="000000" w:themeColor="text1"/>
          <w:szCs w:val="19"/>
        </w:rPr>
        <w:t xml:space="preserve">% </w:t>
      </w:r>
      <w:r w:rsidR="00284FD7" w:rsidRPr="00E93BBB">
        <w:rPr>
          <w:color w:val="000000" w:themeColor="text1"/>
          <w:szCs w:val="19"/>
        </w:rPr>
        <w:t>aumentando</w:t>
      </w:r>
      <w:r w:rsidR="00764244" w:rsidRPr="00E93BBB">
        <w:rPr>
          <w:color w:val="000000" w:themeColor="text1"/>
          <w:szCs w:val="19"/>
        </w:rPr>
        <w:t xml:space="preserve"> con</w:t>
      </w:r>
      <w:r w:rsidRPr="00E93BBB">
        <w:rPr>
          <w:color w:val="000000" w:themeColor="text1"/>
          <w:szCs w:val="19"/>
        </w:rPr>
        <w:t xml:space="preserve"> respecto</w:t>
      </w:r>
      <w:r w:rsidR="00092198" w:rsidRPr="00E93BBB">
        <w:rPr>
          <w:color w:val="000000" w:themeColor="text1"/>
          <w:szCs w:val="19"/>
        </w:rPr>
        <w:t xml:space="preserve"> al</w:t>
      </w:r>
      <w:r w:rsidRPr="00E93BBB">
        <w:rPr>
          <w:color w:val="000000" w:themeColor="text1"/>
          <w:szCs w:val="19"/>
        </w:rPr>
        <w:t xml:space="preserve"> ejercicio anterior</w:t>
      </w:r>
      <w:r w:rsidR="00092198" w:rsidRPr="00E93BBB">
        <w:rPr>
          <w:color w:val="000000" w:themeColor="text1"/>
          <w:szCs w:val="19"/>
        </w:rPr>
        <w:t xml:space="preserve"> </w:t>
      </w:r>
      <w:r w:rsidRPr="00E93BBB">
        <w:rPr>
          <w:color w:val="000000" w:themeColor="text1"/>
          <w:szCs w:val="19"/>
        </w:rPr>
        <w:t>(</w:t>
      </w:r>
      <w:r w:rsidR="007915F5" w:rsidRPr="00E93BBB">
        <w:rPr>
          <w:color w:val="000000" w:themeColor="text1"/>
          <w:szCs w:val="19"/>
        </w:rPr>
        <w:t xml:space="preserve">al </w:t>
      </w:r>
      <w:r w:rsidR="00976803" w:rsidRPr="00E93BBB">
        <w:rPr>
          <w:color w:val="000000" w:themeColor="text1"/>
          <w:szCs w:val="19"/>
        </w:rPr>
        <w:t>3</w:t>
      </w:r>
      <w:r w:rsidR="00E83127" w:rsidRPr="00E93BBB">
        <w:rPr>
          <w:color w:val="000000" w:themeColor="text1"/>
          <w:szCs w:val="19"/>
        </w:rPr>
        <w:t>1</w:t>
      </w:r>
      <w:r w:rsidR="00976803" w:rsidRPr="00E93BBB">
        <w:rPr>
          <w:color w:val="000000" w:themeColor="text1"/>
          <w:szCs w:val="19"/>
        </w:rPr>
        <w:t xml:space="preserve"> de </w:t>
      </w:r>
      <w:r w:rsidR="00E83127" w:rsidRPr="00E93BBB">
        <w:rPr>
          <w:color w:val="000000" w:themeColor="text1"/>
          <w:szCs w:val="19"/>
        </w:rPr>
        <w:t>diciembre</w:t>
      </w:r>
      <w:r w:rsidR="00A64C4C" w:rsidRPr="00E93BBB">
        <w:rPr>
          <w:color w:val="000000" w:themeColor="text1"/>
          <w:szCs w:val="19"/>
        </w:rPr>
        <w:t xml:space="preserve"> </w:t>
      </w:r>
      <w:r w:rsidR="00976803" w:rsidRPr="00E93BBB">
        <w:rPr>
          <w:color w:val="000000" w:themeColor="text1"/>
          <w:szCs w:val="19"/>
        </w:rPr>
        <w:t>de 201</w:t>
      </w:r>
      <w:r w:rsidR="009243F6" w:rsidRPr="00E93BBB">
        <w:rPr>
          <w:color w:val="000000" w:themeColor="text1"/>
          <w:szCs w:val="19"/>
        </w:rPr>
        <w:t>9</w:t>
      </w:r>
      <w:r w:rsidR="00092198" w:rsidRPr="00E93BBB">
        <w:rPr>
          <w:color w:val="000000" w:themeColor="text1"/>
          <w:szCs w:val="19"/>
        </w:rPr>
        <w:t xml:space="preserve"> </w:t>
      </w:r>
      <w:r w:rsidRPr="00E93BBB">
        <w:rPr>
          <w:color w:val="000000" w:themeColor="text1"/>
          <w:szCs w:val="19"/>
        </w:rPr>
        <w:t xml:space="preserve">era de </w:t>
      </w:r>
      <w:r w:rsidR="00C4104D" w:rsidRPr="00E93BBB">
        <w:rPr>
          <w:color w:val="000000" w:themeColor="text1"/>
          <w:szCs w:val="19"/>
        </w:rPr>
        <w:t>1,</w:t>
      </w:r>
      <w:r w:rsidR="009243F6" w:rsidRPr="00E93BBB">
        <w:rPr>
          <w:color w:val="000000" w:themeColor="text1"/>
          <w:szCs w:val="19"/>
        </w:rPr>
        <w:t>29</w:t>
      </w:r>
      <w:r w:rsidRPr="00E93BBB">
        <w:rPr>
          <w:color w:val="000000" w:themeColor="text1"/>
          <w:szCs w:val="19"/>
        </w:rPr>
        <w:t>%)</w:t>
      </w:r>
      <w:r w:rsidR="00CF6745" w:rsidRPr="00E93BBB">
        <w:rPr>
          <w:color w:val="000000" w:themeColor="text1"/>
          <w:szCs w:val="19"/>
        </w:rPr>
        <w:t>.</w:t>
      </w:r>
      <w:r w:rsidRPr="00E93BBB">
        <w:rPr>
          <w:color w:val="000000" w:themeColor="text1"/>
          <w:szCs w:val="19"/>
        </w:rPr>
        <w:t xml:space="preserve"> Por su parte la cobertura con previsiones sobre la cartera irregular de préstamos es de </w:t>
      </w:r>
      <w:r w:rsidR="00FD40F0" w:rsidRPr="00E93BBB">
        <w:rPr>
          <w:color w:val="000000" w:themeColor="text1"/>
          <w:szCs w:val="19"/>
        </w:rPr>
        <w:t>278</w:t>
      </w:r>
      <w:r w:rsidR="00FB2682" w:rsidRPr="00E93BBB">
        <w:rPr>
          <w:color w:val="000000" w:themeColor="text1"/>
          <w:szCs w:val="19"/>
        </w:rPr>
        <w:t>,</w:t>
      </w:r>
      <w:r w:rsidR="00735CBB" w:rsidRPr="00E93BBB">
        <w:rPr>
          <w:color w:val="000000" w:themeColor="text1"/>
          <w:szCs w:val="19"/>
        </w:rPr>
        <w:t>2</w:t>
      </w:r>
      <w:r w:rsidRPr="00E93BBB">
        <w:rPr>
          <w:color w:val="000000" w:themeColor="text1"/>
          <w:szCs w:val="19"/>
        </w:rPr>
        <w:t>%</w:t>
      </w:r>
      <w:r w:rsidR="00CF6745" w:rsidRPr="00E93BBB">
        <w:rPr>
          <w:color w:val="000000" w:themeColor="text1"/>
          <w:szCs w:val="19"/>
        </w:rPr>
        <w:t>.</w:t>
      </w:r>
      <w:r w:rsidR="00284FD7" w:rsidRPr="00E93BBB">
        <w:rPr>
          <w:color w:val="000000" w:themeColor="text1"/>
          <w:szCs w:val="19"/>
        </w:rPr>
        <w:t xml:space="preserve"> </w:t>
      </w:r>
      <w:r w:rsidRPr="00E93BBB">
        <w:rPr>
          <w:color w:val="000000" w:themeColor="text1"/>
          <w:szCs w:val="19"/>
        </w:rPr>
        <w:t xml:space="preserve">El </w:t>
      </w:r>
      <w:r w:rsidR="009243F6" w:rsidRPr="00E93BBB">
        <w:rPr>
          <w:color w:val="000000" w:themeColor="text1"/>
          <w:szCs w:val="19"/>
        </w:rPr>
        <w:t>96</w:t>
      </w:r>
      <w:r w:rsidR="00C4104D" w:rsidRPr="00E93BBB">
        <w:rPr>
          <w:color w:val="000000" w:themeColor="text1"/>
          <w:szCs w:val="19"/>
        </w:rPr>
        <w:t>,</w:t>
      </w:r>
      <w:r w:rsidR="00735CBB" w:rsidRPr="00E93BBB">
        <w:rPr>
          <w:color w:val="000000" w:themeColor="text1"/>
          <w:szCs w:val="19"/>
        </w:rPr>
        <w:t>1</w:t>
      </w:r>
      <w:r w:rsidRPr="00E93BBB">
        <w:rPr>
          <w:color w:val="000000" w:themeColor="text1"/>
          <w:szCs w:val="19"/>
        </w:rPr>
        <w:t>% de la cartera de financiaciones consolidada se encuentra en situación normal</w:t>
      </w:r>
      <w:r w:rsidR="00CF6745" w:rsidRPr="00E93BBB">
        <w:rPr>
          <w:color w:val="000000" w:themeColor="text1"/>
          <w:szCs w:val="19"/>
        </w:rPr>
        <w:t>.</w:t>
      </w:r>
      <w:r w:rsidRPr="00E93BBB">
        <w:rPr>
          <w:color w:val="000000" w:themeColor="text1"/>
          <w:szCs w:val="19"/>
        </w:rPr>
        <w:t xml:space="preserve"> </w:t>
      </w:r>
    </w:p>
    <w:tbl>
      <w:tblPr>
        <w:tblW w:w="9160" w:type="dxa"/>
        <w:tblInd w:w="1169" w:type="dxa"/>
        <w:tblCellMar>
          <w:left w:w="70" w:type="dxa"/>
          <w:right w:w="70" w:type="dxa"/>
        </w:tblCellMar>
        <w:tblLook w:val="04A0" w:firstRow="1" w:lastRow="0" w:firstColumn="1" w:lastColumn="0" w:noHBand="0" w:noVBand="1"/>
      </w:tblPr>
      <w:tblGrid>
        <w:gridCol w:w="5336"/>
        <w:gridCol w:w="1396"/>
        <w:gridCol w:w="1396"/>
        <w:gridCol w:w="1039"/>
      </w:tblGrid>
      <w:tr w:rsidR="00B55967" w:rsidRPr="00E93BBB" w14:paraId="0CBBCB7F" w14:textId="77777777" w:rsidTr="00B55967">
        <w:trPr>
          <w:trHeight w:val="240"/>
        </w:trPr>
        <w:tc>
          <w:tcPr>
            <w:tcW w:w="5336" w:type="dxa"/>
            <w:tcBorders>
              <w:top w:val="nil"/>
              <w:left w:val="nil"/>
              <w:bottom w:val="nil"/>
              <w:right w:val="nil"/>
            </w:tcBorders>
            <w:shd w:val="clear" w:color="000000" w:fill="FFFFFF"/>
            <w:noWrap/>
            <w:vAlign w:val="center"/>
            <w:hideMark/>
          </w:tcPr>
          <w:p w14:paraId="697FD323" w14:textId="77777777" w:rsidR="00B55967" w:rsidRPr="00E93BBB" w:rsidRDefault="00B55967" w:rsidP="00B55967">
            <w:pPr>
              <w:rPr>
                <w:rFonts w:cs="Arial"/>
                <w:color w:val="000000"/>
                <w:szCs w:val="19"/>
                <w:lang w:eastAsia="es-AR"/>
              </w:rPr>
            </w:pPr>
            <w:r w:rsidRPr="00E93BBB">
              <w:rPr>
                <w:rFonts w:cs="Arial"/>
                <w:color w:val="000000"/>
                <w:szCs w:val="19"/>
                <w:lang w:eastAsia="es-AR"/>
              </w:rPr>
              <w:t> </w:t>
            </w:r>
          </w:p>
        </w:tc>
        <w:tc>
          <w:tcPr>
            <w:tcW w:w="1396" w:type="dxa"/>
            <w:tcBorders>
              <w:top w:val="nil"/>
              <w:left w:val="nil"/>
              <w:bottom w:val="single" w:sz="8" w:space="0" w:color="auto"/>
              <w:right w:val="nil"/>
            </w:tcBorders>
            <w:shd w:val="clear" w:color="000000" w:fill="FFFFFF"/>
            <w:noWrap/>
            <w:vAlign w:val="bottom"/>
            <w:hideMark/>
          </w:tcPr>
          <w:p w14:paraId="67D3DDE6" w14:textId="77777777" w:rsidR="00B55967" w:rsidRPr="00E93BBB" w:rsidRDefault="00B55967" w:rsidP="00B55967">
            <w:pPr>
              <w:jc w:val="center"/>
              <w:rPr>
                <w:rFonts w:cs="Arial"/>
                <w:b/>
                <w:bCs/>
                <w:color w:val="000000"/>
                <w:szCs w:val="19"/>
                <w:lang w:eastAsia="es-AR"/>
              </w:rPr>
            </w:pPr>
            <w:r w:rsidRPr="00E93BBB">
              <w:rPr>
                <w:rFonts w:cs="Arial"/>
                <w:b/>
                <w:bCs/>
                <w:color w:val="000000"/>
                <w:szCs w:val="19"/>
                <w:lang w:eastAsia="es-AR"/>
              </w:rPr>
              <w:t>Junio</w:t>
            </w:r>
          </w:p>
        </w:tc>
        <w:tc>
          <w:tcPr>
            <w:tcW w:w="1396" w:type="dxa"/>
            <w:tcBorders>
              <w:top w:val="nil"/>
              <w:left w:val="nil"/>
              <w:bottom w:val="single" w:sz="8" w:space="0" w:color="auto"/>
              <w:right w:val="nil"/>
            </w:tcBorders>
            <w:shd w:val="clear" w:color="000000" w:fill="FFFFFF"/>
            <w:noWrap/>
            <w:vAlign w:val="bottom"/>
            <w:hideMark/>
          </w:tcPr>
          <w:p w14:paraId="45F4A7E1" w14:textId="77777777" w:rsidR="00B55967" w:rsidRPr="00E93BBB" w:rsidRDefault="00B55967" w:rsidP="00B55967">
            <w:pPr>
              <w:jc w:val="center"/>
              <w:rPr>
                <w:rFonts w:cs="Arial"/>
                <w:b/>
                <w:bCs/>
                <w:color w:val="000000"/>
                <w:szCs w:val="19"/>
                <w:lang w:eastAsia="es-AR"/>
              </w:rPr>
            </w:pPr>
            <w:r w:rsidRPr="00E93BBB">
              <w:rPr>
                <w:rFonts w:cs="Arial"/>
                <w:b/>
                <w:bCs/>
                <w:color w:val="000000"/>
                <w:szCs w:val="19"/>
                <w:lang w:eastAsia="es-AR"/>
              </w:rPr>
              <w:t>Diciembre</w:t>
            </w:r>
          </w:p>
        </w:tc>
        <w:tc>
          <w:tcPr>
            <w:tcW w:w="1032" w:type="dxa"/>
            <w:vMerge w:val="restart"/>
            <w:tcBorders>
              <w:top w:val="nil"/>
              <w:left w:val="nil"/>
              <w:bottom w:val="single" w:sz="8" w:space="0" w:color="auto"/>
              <w:right w:val="nil"/>
            </w:tcBorders>
            <w:shd w:val="clear" w:color="000000" w:fill="FFFFFF"/>
            <w:vAlign w:val="center"/>
            <w:hideMark/>
          </w:tcPr>
          <w:p w14:paraId="55D94F15" w14:textId="77777777" w:rsidR="00B55967" w:rsidRPr="00E93BBB" w:rsidRDefault="00B55967" w:rsidP="00B55967">
            <w:pPr>
              <w:jc w:val="center"/>
              <w:rPr>
                <w:rFonts w:cs="Arial"/>
                <w:b/>
                <w:bCs/>
                <w:color w:val="000000"/>
                <w:szCs w:val="19"/>
                <w:lang w:eastAsia="es-AR"/>
              </w:rPr>
            </w:pPr>
            <w:r w:rsidRPr="00E93BBB">
              <w:rPr>
                <w:rFonts w:cs="Arial"/>
                <w:b/>
                <w:bCs/>
                <w:color w:val="000000"/>
                <w:szCs w:val="19"/>
                <w:lang w:eastAsia="es-AR"/>
              </w:rPr>
              <w:t>Variación 2020/2019</w:t>
            </w:r>
          </w:p>
        </w:tc>
      </w:tr>
      <w:tr w:rsidR="00B55967" w:rsidRPr="00E93BBB" w14:paraId="392B98DA" w14:textId="77777777" w:rsidTr="00B55967">
        <w:trPr>
          <w:trHeight w:val="240"/>
        </w:trPr>
        <w:tc>
          <w:tcPr>
            <w:tcW w:w="5336" w:type="dxa"/>
            <w:tcBorders>
              <w:top w:val="nil"/>
              <w:left w:val="nil"/>
              <w:bottom w:val="nil"/>
              <w:right w:val="nil"/>
            </w:tcBorders>
            <w:shd w:val="clear" w:color="000000" w:fill="FFFFFF"/>
            <w:noWrap/>
            <w:vAlign w:val="bottom"/>
            <w:hideMark/>
          </w:tcPr>
          <w:p w14:paraId="1B7A8C13" w14:textId="77777777" w:rsidR="00B55967" w:rsidRPr="00E93BBB" w:rsidRDefault="00B55967" w:rsidP="00B55967">
            <w:pPr>
              <w:rPr>
                <w:rFonts w:cs="Arial"/>
                <w:color w:val="000000"/>
                <w:szCs w:val="19"/>
                <w:lang w:eastAsia="es-AR"/>
              </w:rPr>
            </w:pPr>
            <w:r w:rsidRPr="00E93BBB">
              <w:rPr>
                <w:rFonts w:cs="Arial"/>
                <w:color w:val="000000"/>
                <w:szCs w:val="19"/>
                <w:lang w:eastAsia="es-AR"/>
              </w:rPr>
              <w:t> </w:t>
            </w:r>
          </w:p>
        </w:tc>
        <w:tc>
          <w:tcPr>
            <w:tcW w:w="1396" w:type="dxa"/>
            <w:tcBorders>
              <w:top w:val="nil"/>
              <w:left w:val="nil"/>
              <w:bottom w:val="single" w:sz="8" w:space="0" w:color="auto"/>
              <w:right w:val="nil"/>
            </w:tcBorders>
            <w:shd w:val="clear" w:color="000000" w:fill="FFFFFF"/>
            <w:vAlign w:val="center"/>
            <w:hideMark/>
          </w:tcPr>
          <w:p w14:paraId="475C6C93" w14:textId="77777777" w:rsidR="00B55967" w:rsidRPr="00E93BBB" w:rsidRDefault="00B55967" w:rsidP="00B55967">
            <w:pPr>
              <w:jc w:val="center"/>
              <w:rPr>
                <w:rFonts w:cs="Arial"/>
                <w:b/>
                <w:bCs/>
                <w:color w:val="000000"/>
                <w:szCs w:val="19"/>
                <w:lang w:eastAsia="es-AR"/>
              </w:rPr>
            </w:pPr>
            <w:r w:rsidRPr="00E93BBB">
              <w:rPr>
                <w:rFonts w:cs="Arial"/>
                <w:b/>
                <w:bCs/>
                <w:color w:val="000000"/>
                <w:szCs w:val="19"/>
                <w:lang w:eastAsia="es-AR"/>
              </w:rPr>
              <w:t>2020</w:t>
            </w:r>
          </w:p>
        </w:tc>
        <w:tc>
          <w:tcPr>
            <w:tcW w:w="1396" w:type="dxa"/>
            <w:tcBorders>
              <w:top w:val="nil"/>
              <w:left w:val="nil"/>
              <w:bottom w:val="single" w:sz="8" w:space="0" w:color="auto"/>
              <w:right w:val="nil"/>
            </w:tcBorders>
            <w:shd w:val="clear" w:color="000000" w:fill="FFFFFF"/>
            <w:vAlign w:val="center"/>
            <w:hideMark/>
          </w:tcPr>
          <w:p w14:paraId="3FBE1BAB" w14:textId="77777777" w:rsidR="00B55967" w:rsidRPr="00E93BBB" w:rsidRDefault="00B55967" w:rsidP="00B55967">
            <w:pPr>
              <w:jc w:val="center"/>
              <w:rPr>
                <w:rFonts w:cs="Arial"/>
                <w:b/>
                <w:bCs/>
                <w:color w:val="000000"/>
                <w:szCs w:val="19"/>
                <w:lang w:eastAsia="es-AR"/>
              </w:rPr>
            </w:pPr>
            <w:r w:rsidRPr="00E93BBB">
              <w:rPr>
                <w:rFonts w:cs="Arial"/>
                <w:b/>
                <w:bCs/>
                <w:color w:val="000000"/>
                <w:szCs w:val="19"/>
                <w:lang w:eastAsia="es-AR"/>
              </w:rPr>
              <w:t>2019</w:t>
            </w:r>
          </w:p>
        </w:tc>
        <w:tc>
          <w:tcPr>
            <w:tcW w:w="1032" w:type="dxa"/>
            <w:vMerge/>
            <w:tcBorders>
              <w:top w:val="nil"/>
              <w:left w:val="nil"/>
              <w:bottom w:val="single" w:sz="8" w:space="0" w:color="auto"/>
              <w:right w:val="nil"/>
            </w:tcBorders>
            <w:vAlign w:val="center"/>
            <w:hideMark/>
          </w:tcPr>
          <w:p w14:paraId="7B3847E8" w14:textId="77777777" w:rsidR="00B55967" w:rsidRPr="00E93BBB" w:rsidRDefault="00B55967" w:rsidP="00B55967">
            <w:pPr>
              <w:rPr>
                <w:rFonts w:cs="Arial"/>
                <w:b/>
                <w:bCs/>
                <w:color w:val="000000"/>
                <w:szCs w:val="19"/>
                <w:lang w:eastAsia="es-AR"/>
              </w:rPr>
            </w:pPr>
          </w:p>
        </w:tc>
      </w:tr>
      <w:tr w:rsidR="00B55967" w:rsidRPr="00E93BBB" w14:paraId="2445861C" w14:textId="77777777" w:rsidTr="00B55967">
        <w:trPr>
          <w:trHeight w:val="220"/>
        </w:trPr>
        <w:tc>
          <w:tcPr>
            <w:tcW w:w="5336" w:type="dxa"/>
            <w:tcBorders>
              <w:top w:val="nil"/>
              <w:left w:val="nil"/>
              <w:bottom w:val="nil"/>
              <w:right w:val="nil"/>
            </w:tcBorders>
            <w:shd w:val="clear" w:color="000000" w:fill="FFFFFF"/>
            <w:vAlign w:val="center"/>
            <w:hideMark/>
          </w:tcPr>
          <w:p w14:paraId="5893A98D" w14:textId="77777777" w:rsidR="00B55967" w:rsidRPr="00E93BBB" w:rsidRDefault="00B55967" w:rsidP="00B55967">
            <w:pPr>
              <w:rPr>
                <w:rFonts w:cs="Arial"/>
                <w:color w:val="000000"/>
                <w:szCs w:val="19"/>
                <w:lang w:eastAsia="es-AR"/>
              </w:rPr>
            </w:pPr>
            <w:r w:rsidRPr="00E93BBB">
              <w:rPr>
                <w:rFonts w:cs="Arial"/>
                <w:color w:val="000000"/>
                <w:szCs w:val="19"/>
                <w:lang w:eastAsia="es-AR"/>
              </w:rPr>
              <w:t>Cifras en miles de pesos – Saldos consolidado</w:t>
            </w:r>
          </w:p>
        </w:tc>
        <w:tc>
          <w:tcPr>
            <w:tcW w:w="1396" w:type="dxa"/>
            <w:tcBorders>
              <w:top w:val="nil"/>
              <w:left w:val="nil"/>
              <w:bottom w:val="nil"/>
              <w:right w:val="nil"/>
            </w:tcBorders>
            <w:shd w:val="clear" w:color="000000" w:fill="FFFFFF"/>
            <w:vAlign w:val="center"/>
            <w:hideMark/>
          </w:tcPr>
          <w:p w14:paraId="33DC7591" w14:textId="77777777" w:rsidR="00B55967" w:rsidRPr="00E93BBB" w:rsidRDefault="00B55967" w:rsidP="00B55967">
            <w:pPr>
              <w:rPr>
                <w:rFonts w:cs="Arial"/>
                <w:color w:val="000000"/>
                <w:szCs w:val="19"/>
                <w:lang w:eastAsia="es-AR"/>
              </w:rPr>
            </w:pPr>
            <w:r w:rsidRPr="00E93BBB">
              <w:rPr>
                <w:rFonts w:cs="Arial"/>
                <w:color w:val="000000"/>
                <w:szCs w:val="19"/>
                <w:lang w:eastAsia="es-AR"/>
              </w:rPr>
              <w:t> </w:t>
            </w:r>
          </w:p>
        </w:tc>
        <w:tc>
          <w:tcPr>
            <w:tcW w:w="1396" w:type="dxa"/>
            <w:tcBorders>
              <w:top w:val="nil"/>
              <w:left w:val="nil"/>
              <w:bottom w:val="nil"/>
              <w:right w:val="nil"/>
            </w:tcBorders>
            <w:shd w:val="clear" w:color="000000" w:fill="FFFFFF"/>
            <w:vAlign w:val="center"/>
            <w:hideMark/>
          </w:tcPr>
          <w:p w14:paraId="2B97125F" w14:textId="77777777" w:rsidR="00B55967" w:rsidRPr="00E93BBB" w:rsidRDefault="00B55967" w:rsidP="00B55967">
            <w:pPr>
              <w:rPr>
                <w:rFonts w:cs="Arial"/>
                <w:color w:val="000000"/>
                <w:szCs w:val="19"/>
                <w:lang w:eastAsia="es-AR"/>
              </w:rPr>
            </w:pPr>
            <w:r w:rsidRPr="00E93BBB">
              <w:rPr>
                <w:rFonts w:cs="Arial"/>
                <w:color w:val="000000"/>
                <w:szCs w:val="19"/>
                <w:lang w:eastAsia="es-AR"/>
              </w:rPr>
              <w:t> </w:t>
            </w:r>
          </w:p>
        </w:tc>
        <w:tc>
          <w:tcPr>
            <w:tcW w:w="1032" w:type="dxa"/>
            <w:tcBorders>
              <w:top w:val="nil"/>
              <w:left w:val="nil"/>
              <w:bottom w:val="nil"/>
              <w:right w:val="nil"/>
            </w:tcBorders>
            <w:shd w:val="clear" w:color="000000" w:fill="FFFFFF"/>
            <w:noWrap/>
            <w:vAlign w:val="bottom"/>
            <w:hideMark/>
          </w:tcPr>
          <w:p w14:paraId="5DA8800E" w14:textId="77777777" w:rsidR="00B55967" w:rsidRPr="00E93BBB" w:rsidRDefault="00B55967" w:rsidP="00B55967">
            <w:pPr>
              <w:rPr>
                <w:rFonts w:cs="Arial"/>
                <w:color w:val="000000"/>
                <w:szCs w:val="19"/>
                <w:lang w:eastAsia="es-AR"/>
              </w:rPr>
            </w:pPr>
            <w:r w:rsidRPr="00E93BBB">
              <w:rPr>
                <w:rFonts w:cs="Arial"/>
                <w:color w:val="000000"/>
                <w:szCs w:val="19"/>
                <w:lang w:eastAsia="es-AR"/>
              </w:rPr>
              <w:t> </w:t>
            </w:r>
          </w:p>
        </w:tc>
      </w:tr>
      <w:tr w:rsidR="00B55967" w:rsidRPr="00E93BBB" w14:paraId="22664E8A" w14:textId="77777777" w:rsidTr="00B55967">
        <w:trPr>
          <w:trHeight w:val="220"/>
        </w:trPr>
        <w:tc>
          <w:tcPr>
            <w:tcW w:w="5336" w:type="dxa"/>
            <w:tcBorders>
              <w:top w:val="nil"/>
              <w:left w:val="nil"/>
              <w:bottom w:val="nil"/>
              <w:right w:val="nil"/>
            </w:tcBorders>
            <w:shd w:val="clear" w:color="000000" w:fill="FFFFFF"/>
            <w:vAlign w:val="center"/>
            <w:hideMark/>
          </w:tcPr>
          <w:p w14:paraId="1A369EAA" w14:textId="7A28F865" w:rsidR="00B55967" w:rsidRPr="00E93BBB" w:rsidRDefault="00B55967" w:rsidP="00B55967">
            <w:pPr>
              <w:jc w:val="center"/>
              <w:rPr>
                <w:rFonts w:cs="Arial"/>
                <w:color w:val="000000"/>
                <w:szCs w:val="19"/>
                <w:lang w:eastAsia="es-AR"/>
              </w:rPr>
            </w:pPr>
          </w:p>
        </w:tc>
        <w:tc>
          <w:tcPr>
            <w:tcW w:w="1396" w:type="dxa"/>
            <w:tcBorders>
              <w:top w:val="nil"/>
              <w:left w:val="nil"/>
              <w:bottom w:val="nil"/>
              <w:right w:val="nil"/>
            </w:tcBorders>
            <w:shd w:val="clear" w:color="000000" w:fill="FFFFFF"/>
            <w:vAlign w:val="center"/>
            <w:hideMark/>
          </w:tcPr>
          <w:p w14:paraId="3C71A5F7" w14:textId="10CE2DDC" w:rsidR="00B55967" w:rsidRPr="00E93BBB" w:rsidRDefault="00B55967" w:rsidP="00B55967">
            <w:pPr>
              <w:jc w:val="center"/>
              <w:rPr>
                <w:rFonts w:cs="Arial"/>
                <w:color w:val="000000"/>
                <w:szCs w:val="19"/>
                <w:lang w:eastAsia="es-AR"/>
              </w:rPr>
            </w:pPr>
          </w:p>
        </w:tc>
        <w:tc>
          <w:tcPr>
            <w:tcW w:w="1396" w:type="dxa"/>
            <w:tcBorders>
              <w:top w:val="nil"/>
              <w:left w:val="nil"/>
              <w:bottom w:val="nil"/>
              <w:right w:val="nil"/>
            </w:tcBorders>
            <w:shd w:val="clear" w:color="000000" w:fill="FFFFFF"/>
            <w:vAlign w:val="center"/>
            <w:hideMark/>
          </w:tcPr>
          <w:p w14:paraId="6EF8D622" w14:textId="50C20B71" w:rsidR="00B55967" w:rsidRPr="00E93BBB" w:rsidRDefault="00B55967" w:rsidP="00B55967">
            <w:pPr>
              <w:jc w:val="center"/>
              <w:rPr>
                <w:rFonts w:cs="Arial"/>
                <w:color w:val="000000"/>
                <w:szCs w:val="19"/>
                <w:lang w:eastAsia="es-AR"/>
              </w:rPr>
            </w:pPr>
          </w:p>
        </w:tc>
        <w:tc>
          <w:tcPr>
            <w:tcW w:w="1032" w:type="dxa"/>
            <w:tcBorders>
              <w:top w:val="nil"/>
              <w:left w:val="nil"/>
              <w:bottom w:val="nil"/>
              <w:right w:val="nil"/>
            </w:tcBorders>
            <w:shd w:val="clear" w:color="000000" w:fill="FFFFFF"/>
            <w:noWrap/>
            <w:vAlign w:val="center"/>
            <w:hideMark/>
          </w:tcPr>
          <w:p w14:paraId="5B3BDBA6" w14:textId="3F3DC292" w:rsidR="00B55967" w:rsidRPr="00E93BBB" w:rsidRDefault="00B55967" w:rsidP="00B55967">
            <w:pPr>
              <w:jc w:val="center"/>
              <w:rPr>
                <w:rFonts w:cs="Arial"/>
                <w:color w:val="000000"/>
                <w:szCs w:val="19"/>
                <w:lang w:eastAsia="es-AR"/>
              </w:rPr>
            </w:pPr>
          </w:p>
        </w:tc>
      </w:tr>
      <w:tr w:rsidR="00B55967" w:rsidRPr="00E93BBB" w14:paraId="4CADA986" w14:textId="77777777" w:rsidTr="00B55967">
        <w:trPr>
          <w:trHeight w:val="220"/>
        </w:trPr>
        <w:tc>
          <w:tcPr>
            <w:tcW w:w="5336" w:type="dxa"/>
            <w:tcBorders>
              <w:top w:val="nil"/>
              <w:left w:val="nil"/>
              <w:bottom w:val="nil"/>
              <w:right w:val="nil"/>
            </w:tcBorders>
            <w:shd w:val="clear" w:color="000000" w:fill="FFFFFF"/>
            <w:vAlign w:val="center"/>
            <w:hideMark/>
          </w:tcPr>
          <w:p w14:paraId="49DFD8CD" w14:textId="3F5E30AF" w:rsidR="00B55967" w:rsidRPr="00E93BBB" w:rsidRDefault="00B55967" w:rsidP="00B55967">
            <w:pPr>
              <w:rPr>
                <w:rFonts w:cs="Arial"/>
                <w:color w:val="000000"/>
                <w:szCs w:val="19"/>
                <w:lang w:eastAsia="es-AR"/>
              </w:rPr>
            </w:pPr>
            <w:r w:rsidRPr="00E93BBB">
              <w:rPr>
                <w:rFonts w:cs="Arial"/>
                <w:color w:val="000000"/>
                <w:szCs w:val="19"/>
                <w:lang w:eastAsia="es-AR"/>
              </w:rPr>
              <w:t>Cartera Comercial</w:t>
            </w:r>
          </w:p>
        </w:tc>
        <w:tc>
          <w:tcPr>
            <w:tcW w:w="1396" w:type="dxa"/>
            <w:tcBorders>
              <w:top w:val="nil"/>
              <w:left w:val="nil"/>
              <w:bottom w:val="nil"/>
              <w:right w:val="nil"/>
            </w:tcBorders>
            <w:shd w:val="clear" w:color="000000" w:fill="FFFFFF"/>
            <w:vAlign w:val="center"/>
            <w:hideMark/>
          </w:tcPr>
          <w:p w14:paraId="2B8D140E" w14:textId="1B7E74A8" w:rsidR="00B55967" w:rsidRPr="00E93BBB" w:rsidRDefault="00B55967" w:rsidP="00B55967">
            <w:pPr>
              <w:jc w:val="center"/>
              <w:rPr>
                <w:rFonts w:cs="Arial"/>
                <w:color w:val="000000"/>
                <w:szCs w:val="19"/>
                <w:lang w:eastAsia="es-AR"/>
              </w:rPr>
            </w:pPr>
          </w:p>
        </w:tc>
        <w:tc>
          <w:tcPr>
            <w:tcW w:w="1396" w:type="dxa"/>
            <w:tcBorders>
              <w:top w:val="nil"/>
              <w:left w:val="nil"/>
              <w:bottom w:val="nil"/>
              <w:right w:val="nil"/>
            </w:tcBorders>
            <w:shd w:val="clear" w:color="000000" w:fill="FFFFFF"/>
            <w:vAlign w:val="center"/>
            <w:hideMark/>
          </w:tcPr>
          <w:p w14:paraId="5E471FEC" w14:textId="5D4E04A8" w:rsidR="00B55967" w:rsidRPr="00E93BBB" w:rsidRDefault="00B55967" w:rsidP="00B55967">
            <w:pPr>
              <w:jc w:val="center"/>
              <w:rPr>
                <w:rFonts w:cs="Arial"/>
                <w:color w:val="000000"/>
                <w:szCs w:val="19"/>
                <w:lang w:eastAsia="es-AR"/>
              </w:rPr>
            </w:pPr>
          </w:p>
        </w:tc>
        <w:tc>
          <w:tcPr>
            <w:tcW w:w="1032" w:type="dxa"/>
            <w:tcBorders>
              <w:top w:val="nil"/>
              <w:left w:val="nil"/>
              <w:bottom w:val="nil"/>
              <w:right w:val="nil"/>
            </w:tcBorders>
            <w:shd w:val="clear" w:color="000000" w:fill="FFFFFF"/>
            <w:noWrap/>
            <w:vAlign w:val="center"/>
            <w:hideMark/>
          </w:tcPr>
          <w:p w14:paraId="69A07B78" w14:textId="151580A5" w:rsidR="00B55967" w:rsidRPr="00E93BBB" w:rsidRDefault="00B55967" w:rsidP="00B55967">
            <w:pPr>
              <w:jc w:val="center"/>
              <w:rPr>
                <w:rFonts w:cs="Arial"/>
                <w:color w:val="000000"/>
                <w:szCs w:val="19"/>
                <w:lang w:eastAsia="es-AR"/>
              </w:rPr>
            </w:pPr>
          </w:p>
        </w:tc>
      </w:tr>
      <w:tr w:rsidR="00B55967" w:rsidRPr="00E93BBB" w14:paraId="776E7274" w14:textId="77777777" w:rsidTr="00B55967">
        <w:trPr>
          <w:trHeight w:val="220"/>
        </w:trPr>
        <w:tc>
          <w:tcPr>
            <w:tcW w:w="5336" w:type="dxa"/>
            <w:tcBorders>
              <w:top w:val="nil"/>
              <w:left w:val="nil"/>
              <w:bottom w:val="nil"/>
              <w:right w:val="nil"/>
            </w:tcBorders>
            <w:shd w:val="clear" w:color="000000" w:fill="FFFFFF"/>
            <w:vAlign w:val="center"/>
            <w:hideMark/>
          </w:tcPr>
          <w:p w14:paraId="3D4D47FB" w14:textId="77777777" w:rsidR="00B55967" w:rsidRPr="00E93BBB" w:rsidRDefault="00B55967" w:rsidP="00B55967">
            <w:pPr>
              <w:rPr>
                <w:rFonts w:cs="Arial"/>
                <w:color w:val="000000"/>
                <w:szCs w:val="19"/>
                <w:lang w:eastAsia="es-AR"/>
              </w:rPr>
            </w:pPr>
            <w:proofErr w:type="spellStart"/>
            <w:r w:rsidRPr="00E93BBB">
              <w:rPr>
                <w:rFonts w:cs="Arial"/>
                <w:color w:val="000000"/>
                <w:szCs w:val="19"/>
                <w:lang w:eastAsia="es-AR"/>
              </w:rPr>
              <w:t>Performing</w:t>
            </w:r>
            <w:proofErr w:type="spellEnd"/>
            <w:r w:rsidRPr="00E93BBB">
              <w:rPr>
                <w:rFonts w:cs="Arial"/>
                <w:color w:val="000000"/>
                <w:szCs w:val="19"/>
                <w:lang w:eastAsia="es-AR"/>
              </w:rPr>
              <w:t xml:space="preserve"> (1)</w:t>
            </w:r>
          </w:p>
        </w:tc>
        <w:tc>
          <w:tcPr>
            <w:tcW w:w="1396" w:type="dxa"/>
            <w:tcBorders>
              <w:top w:val="nil"/>
              <w:left w:val="nil"/>
              <w:bottom w:val="nil"/>
              <w:right w:val="nil"/>
            </w:tcBorders>
            <w:shd w:val="clear" w:color="000000" w:fill="FFFFFF"/>
            <w:noWrap/>
            <w:vAlign w:val="center"/>
            <w:hideMark/>
          </w:tcPr>
          <w:p w14:paraId="58CF3AE7" w14:textId="3C1B8184" w:rsidR="00B55967" w:rsidRPr="00E93BBB" w:rsidRDefault="00B55967" w:rsidP="00B55967">
            <w:pPr>
              <w:jc w:val="right"/>
              <w:rPr>
                <w:rFonts w:cs="Arial"/>
                <w:color w:val="000000"/>
                <w:szCs w:val="19"/>
                <w:lang w:eastAsia="es-AR"/>
              </w:rPr>
            </w:pPr>
            <w:r w:rsidRPr="00E93BBB">
              <w:rPr>
                <w:rFonts w:cs="Arial"/>
                <w:color w:val="000000"/>
                <w:szCs w:val="19"/>
                <w:lang w:eastAsia="es-AR"/>
              </w:rPr>
              <w:t>5.174.925</w:t>
            </w:r>
          </w:p>
        </w:tc>
        <w:tc>
          <w:tcPr>
            <w:tcW w:w="1396" w:type="dxa"/>
            <w:tcBorders>
              <w:top w:val="nil"/>
              <w:left w:val="nil"/>
              <w:bottom w:val="nil"/>
              <w:right w:val="nil"/>
            </w:tcBorders>
            <w:shd w:val="clear" w:color="000000" w:fill="FFFFFF"/>
            <w:noWrap/>
            <w:vAlign w:val="center"/>
            <w:hideMark/>
          </w:tcPr>
          <w:p w14:paraId="21139E24" w14:textId="3EC45A78" w:rsidR="00B55967" w:rsidRPr="00E93BBB" w:rsidRDefault="00B55967" w:rsidP="00B55967">
            <w:pPr>
              <w:jc w:val="right"/>
              <w:rPr>
                <w:rFonts w:cs="Arial"/>
                <w:color w:val="000000"/>
                <w:szCs w:val="19"/>
                <w:lang w:eastAsia="es-AR"/>
              </w:rPr>
            </w:pPr>
            <w:r w:rsidRPr="00E93BBB">
              <w:rPr>
                <w:rFonts w:cs="Arial"/>
                <w:color w:val="000000"/>
                <w:szCs w:val="19"/>
                <w:lang w:eastAsia="es-AR"/>
              </w:rPr>
              <w:t>6.516.462</w:t>
            </w:r>
          </w:p>
        </w:tc>
        <w:tc>
          <w:tcPr>
            <w:tcW w:w="1032" w:type="dxa"/>
            <w:tcBorders>
              <w:top w:val="nil"/>
              <w:left w:val="nil"/>
              <w:bottom w:val="nil"/>
              <w:right w:val="nil"/>
            </w:tcBorders>
            <w:shd w:val="clear" w:color="000000" w:fill="FFFFFF"/>
            <w:noWrap/>
            <w:vAlign w:val="center"/>
            <w:hideMark/>
          </w:tcPr>
          <w:p w14:paraId="08A685FA" w14:textId="1DC92DF4" w:rsidR="00B55967" w:rsidRPr="00E93BBB" w:rsidRDefault="00B55967" w:rsidP="00B55967">
            <w:pPr>
              <w:jc w:val="right"/>
              <w:rPr>
                <w:rFonts w:cs="Arial"/>
                <w:szCs w:val="19"/>
                <w:lang w:eastAsia="es-AR"/>
              </w:rPr>
            </w:pPr>
            <w:r w:rsidRPr="00E93BBB">
              <w:rPr>
                <w:rFonts w:cs="Arial"/>
                <w:szCs w:val="19"/>
                <w:lang w:eastAsia="es-AR"/>
              </w:rPr>
              <w:t>(20,6%)</w:t>
            </w:r>
          </w:p>
        </w:tc>
      </w:tr>
      <w:tr w:rsidR="00B55967" w:rsidRPr="00E93BBB" w14:paraId="4BB51367" w14:textId="77777777" w:rsidTr="00B55967">
        <w:trPr>
          <w:trHeight w:val="220"/>
        </w:trPr>
        <w:tc>
          <w:tcPr>
            <w:tcW w:w="5336" w:type="dxa"/>
            <w:tcBorders>
              <w:top w:val="nil"/>
              <w:left w:val="nil"/>
              <w:bottom w:val="nil"/>
              <w:right w:val="nil"/>
            </w:tcBorders>
            <w:shd w:val="clear" w:color="000000" w:fill="FFFFFF"/>
            <w:vAlign w:val="center"/>
            <w:hideMark/>
          </w:tcPr>
          <w:p w14:paraId="6329B38A" w14:textId="77777777" w:rsidR="00B55967" w:rsidRPr="00E93BBB" w:rsidRDefault="00B55967" w:rsidP="00B55967">
            <w:pPr>
              <w:rPr>
                <w:rFonts w:cs="Arial"/>
                <w:color w:val="000000"/>
                <w:szCs w:val="19"/>
                <w:lang w:eastAsia="es-AR"/>
              </w:rPr>
            </w:pPr>
            <w:r w:rsidRPr="00E93BBB">
              <w:rPr>
                <w:rFonts w:cs="Arial"/>
                <w:color w:val="000000"/>
                <w:szCs w:val="19"/>
                <w:lang w:eastAsia="es-AR"/>
              </w:rPr>
              <w:t xml:space="preserve">Non – </w:t>
            </w:r>
            <w:proofErr w:type="spellStart"/>
            <w:r w:rsidRPr="00E93BBB">
              <w:rPr>
                <w:rFonts w:cs="Arial"/>
                <w:color w:val="000000"/>
                <w:szCs w:val="19"/>
                <w:lang w:eastAsia="es-AR"/>
              </w:rPr>
              <w:t>performig</w:t>
            </w:r>
            <w:proofErr w:type="spellEnd"/>
            <w:r w:rsidRPr="00E93BBB">
              <w:rPr>
                <w:rFonts w:cs="Arial"/>
                <w:color w:val="000000"/>
                <w:szCs w:val="19"/>
                <w:lang w:eastAsia="es-AR"/>
              </w:rPr>
              <w:t xml:space="preserve"> (2)</w:t>
            </w:r>
          </w:p>
        </w:tc>
        <w:tc>
          <w:tcPr>
            <w:tcW w:w="1396" w:type="dxa"/>
            <w:tcBorders>
              <w:top w:val="nil"/>
              <w:left w:val="nil"/>
              <w:bottom w:val="nil"/>
              <w:right w:val="nil"/>
            </w:tcBorders>
            <w:shd w:val="clear" w:color="000000" w:fill="FFFFFF"/>
            <w:noWrap/>
            <w:vAlign w:val="center"/>
            <w:hideMark/>
          </w:tcPr>
          <w:p w14:paraId="51D9A872" w14:textId="6C328E83" w:rsidR="00B55967" w:rsidRPr="00E93BBB" w:rsidRDefault="00B55967" w:rsidP="00B55967">
            <w:pPr>
              <w:jc w:val="right"/>
              <w:rPr>
                <w:rFonts w:cs="Arial"/>
                <w:color w:val="000000"/>
                <w:szCs w:val="19"/>
                <w:lang w:eastAsia="es-AR"/>
              </w:rPr>
            </w:pPr>
            <w:r w:rsidRPr="00E93BBB">
              <w:rPr>
                <w:rFonts w:cs="Arial"/>
                <w:color w:val="000000"/>
                <w:szCs w:val="19"/>
                <w:lang w:eastAsia="es-AR"/>
              </w:rPr>
              <w:t>213.561</w:t>
            </w:r>
          </w:p>
        </w:tc>
        <w:tc>
          <w:tcPr>
            <w:tcW w:w="1396" w:type="dxa"/>
            <w:tcBorders>
              <w:top w:val="nil"/>
              <w:left w:val="nil"/>
              <w:bottom w:val="nil"/>
              <w:right w:val="nil"/>
            </w:tcBorders>
            <w:shd w:val="clear" w:color="000000" w:fill="FFFFFF"/>
            <w:noWrap/>
            <w:vAlign w:val="center"/>
            <w:hideMark/>
          </w:tcPr>
          <w:p w14:paraId="26200C29" w14:textId="05C10084" w:rsidR="00B55967" w:rsidRPr="00E93BBB" w:rsidRDefault="00B55967" w:rsidP="00B55967">
            <w:pPr>
              <w:jc w:val="right"/>
              <w:rPr>
                <w:rFonts w:cs="Arial"/>
                <w:color w:val="000000"/>
                <w:szCs w:val="19"/>
                <w:lang w:eastAsia="es-AR"/>
              </w:rPr>
            </w:pPr>
            <w:r w:rsidRPr="00E93BBB">
              <w:rPr>
                <w:rFonts w:cs="Arial"/>
                <w:color w:val="000000"/>
                <w:szCs w:val="19"/>
                <w:lang w:eastAsia="es-AR"/>
              </w:rPr>
              <w:t>63.517</w:t>
            </w:r>
          </w:p>
        </w:tc>
        <w:tc>
          <w:tcPr>
            <w:tcW w:w="1032" w:type="dxa"/>
            <w:tcBorders>
              <w:top w:val="nil"/>
              <w:left w:val="nil"/>
              <w:bottom w:val="nil"/>
              <w:right w:val="nil"/>
            </w:tcBorders>
            <w:shd w:val="clear" w:color="000000" w:fill="FFFFFF"/>
            <w:noWrap/>
            <w:vAlign w:val="center"/>
            <w:hideMark/>
          </w:tcPr>
          <w:p w14:paraId="367F4634" w14:textId="47BDDF43" w:rsidR="00B55967" w:rsidRPr="00E93BBB" w:rsidRDefault="00B55967" w:rsidP="00B55967">
            <w:pPr>
              <w:jc w:val="right"/>
              <w:rPr>
                <w:rFonts w:cs="Arial"/>
                <w:szCs w:val="19"/>
                <w:lang w:eastAsia="es-AR"/>
              </w:rPr>
            </w:pPr>
            <w:r w:rsidRPr="00E93BBB">
              <w:rPr>
                <w:rFonts w:cs="Arial"/>
                <w:szCs w:val="19"/>
                <w:lang w:eastAsia="es-AR"/>
              </w:rPr>
              <w:t>236,2%</w:t>
            </w:r>
          </w:p>
        </w:tc>
      </w:tr>
      <w:tr w:rsidR="00B55967" w:rsidRPr="00E93BBB" w14:paraId="0C01ADF0" w14:textId="77777777" w:rsidTr="00B55967">
        <w:trPr>
          <w:trHeight w:val="230"/>
        </w:trPr>
        <w:tc>
          <w:tcPr>
            <w:tcW w:w="5336" w:type="dxa"/>
            <w:tcBorders>
              <w:top w:val="single" w:sz="4" w:space="0" w:color="auto"/>
              <w:left w:val="nil"/>
              <w:bottom w:val="double" w:sz="6" w:space="0" w:color="auto"/>
              <w:right w:val="nil"/>
            </w:tcBorders>
            <w:shd w:val="clear" w:color="000000" w:fill="FFFFFF"/>
            <w:vAlign w:val="center"/>
            <w:hideMark/>
          </w:tcPr>
          <w:p w14:paraId="7CB64070" w14:textId="77777777" w:rsidR="00B55967" w:rsidRPr="00E93BBB" w:rsidRDefault="00B55967" w:rsidP="00B55967">
            <w:pPr>
              <w:rPr>
                <w:rFonts w:cs="Arial"/>
                <w:b/>
                <w:bCs/>
                <w:color w:val="000000"/>
                <w:szCs w:val="19"/>
                <w:lang w:eastAsia="es-AR"/>
              </w:rPr>
            </w:pPr>
            <w:r w:rsidRPr="00E93BBB">
              <w:rPr>
                <w:rFonts w:cs="Arial"/>
                <w:b/>
                <w:bCs/>
                <w:color w:val="000000"/>
                <w:szCs w:val="19"/>
                <w:lang w:eastAsia="es-AR"/>
              </w:rPr>
              <w:t>Total Cartera Comercial</w:t>
            </w:r>
          </w:p>
        </w:tc>
        <w:tc>
          <w:tcPr>
            <w:tcW w:w="1396" w:type="dxa"/>
            <w:tcBorders>
              <w:top w:val="single" w:sz="4" w:space="0" w:color="auto"/>
              <w:left w:val="nil"/>
              <w:bottom w:val="double" w:sz="6" w:space="0" w:color="auto"/>
              <w:right w:val="nil"/>
            </w:tcBorders>
            <w:shd w:val="clear" w:color="000000" w:fill="FFFFFF"/>
            <w:noWrap/>
            <w:vAlign w:val="center"/>
            <w:hideMark/>
          </w:tcPr>
          <w:p w14:paraId="76D309B6" w14:textId="5C89531B" w:rsidR="00B55967" w:rsidRPr="00E93BBB" w:rsidRDefault="00B55967" w:rsidP="00B55967">
            <w:pPr>
              <w:jc w:val="right"/>
              <w:rPr>
                <w:rFonts w:cs="Arial"/>
                <w:b/>
                <w:bCs/>
                <w:color w:val="000000"/>
                <w:szCs w:val="19"/>
                <w:lang w:eastAsia="es-AR"/>
              </w:rPr>
            </w:pPr>
            <w:r w:rsidRPr="00E93BBB">
              <w:rPr>
                <w:rFonts w:cs="Arial"/>
                <w:b/>
                <w:bCs/>
                <w:color w:val="000000"/>
                <w:szCs w:val="19"/>
                <w:lang w:eastAsia="es-AR"/>
              </w:rPr>
              <w:t>5.388.486</w:t>
            </w:r>
          </w:p>
        </w:tc>
        <w:tc>
          <w:tcPr>
            <w:tcW w:w="1396" w:type="dxa"/>
            <w:tcBorders>
              <w:top w:val="single" w:sz="4" w:space="0" w:color="auto"/>
              <w:left w:val="nil"/>
              <w:bottom w:val="double" w:sz="6" w:space="0" w:color="auto"/>
              <w:right w:val="nil"/>
            </w:tcBorders>
            <w:shd w:val="clear" w:color="000000" w:fill="FFFFFF"/>
            <w:noWrap/>
            <w:vAlign w:val="center"/>
            <w:hideMark/>
          </w:tcPr>
          <w:p w14:paraId="1928833B" w14:textId="62BE7B44" w:rsidR="00B55967" w:rsidRPr="00E93BBB" w:rsidRDefault="00B55967" w:rsidP="00B55967">
            <w:pPr>
              <w:jc w:val="right"/>
              <w:rPr>
                <w:rFonts w:cs="Arial"/>
                <w:b/>
                <w:bCs/>
                <w:color w:val="000000"/>
                <w:szCs w:val="19"/>
                <w:lang w:eastAsia="es-AR"/>
              </w:rPr>
            </w:pPr>
            <w:r w:rsidRPr="00E93BBB">
              <w:rPr>
                <w:rFonts w:cs="Arial"/>
                <w:b/>
                <w:bCs/>
                <w:color w:val="000000"/>
                <w:szCs w:val="19"/>
                <w:lang w:eastAsia="es-AR"/>
              </w:rPr>
              <w:t>6.579.978</w:t>
            </w:r>
          </w:p>
        </w:tc>
        <w:tc>
          <w:tcPr>
            <w:tcW w:w="1032" w:type="dxa"/>
            <w:tcBorders>
              <w:top w:val="single" w:sz="4" w:space="0" w:color="auto"/>
              <w:left w:val="nil"/>
              <w:bottom w:val="double" w:sz="6" w:space="0" w:color="auto"/>
              <w:right w:val="nil"/>
            </w:tcBorders>
            <w:shd w:val="clear" w:color="000000" w:fill="FFFFFF"/>
            <w:noWrap/>
            <w:vAlign w:val="center"/>
            <w:hideMark/>
          </w:tcPr>
          <w:p w14:paraId="423F2881" w14:textId="394FF444" w:rsidR="00B55967" w:rsidRPr="00E93BBB" w:rsidRDefault="00B55967" w:rsidP="00B55967">
            <w:pPr>
              <w:jc w:val="right"/>
              <w:rPr>
                <w:rFonts w:cs="Arial"/>
                <w:b/>
                <w:bCs/>
                <w:szCs w:val="19"/>
                <w:lang w:eastAsia="es-AR"/>
              </w:rPr>
            </w:pPr>
            <w:r w:rsidRPr="00E93BBB">
              <w:rPr>
                <w:rFonts w:cs="Arial"/>
                <w:b/>
                <w:bCs/>
                <w:szCs w:val="19"/>
                <w:lang w:eastAsia="es-AR"/>
              </w:rPr>
              <w:t>(18,1%)</w:t>
            </w:r>
          </w:p>
        </w:tc>
      </w:tr>
      <w:tr w:rsidR="00B55967" w:rsidRPr="00E93BBB" w14:paraId="08BC958A" w14:textId="77777777" w:rsidTr="00B55967">
        <w:trPr>
          <w:trHeight w:val="230"/>
        </w:trPr>
        <w:tc>
          <w:tcPr>
            <w:tcW w:w="5336" w:type="dxa"/>
            <w:tcBorders>
              <w:top w:val="nil"/>
              <w:left w:val="nil"/>
              <w:bottom w:val="nil"/>
              <w:right w:val="nil"/>
            </w:tcBorders>
            <w:shd w:val="clear" w:color="000000" w:fill="FFFFFF"/>
            <w:vAlign w:val="center"/>
            <w:hideMark/>
          </w:tcPr>
          <w:p w14:paraId="377A9832" w14:textId="584CE54C" w:rsidR="00B55967" w:rsidRPr="00E93BBB" w:rsidRDefault="00B55967" w:rsidP="00B55967">
            <w:pPr>
              <w:rPr>
                <w:rFonts w:cs="Arial"/>
                <w:color w:val="000000"/>
                <w:szCs w:val="19"/>
                <w:lang w:eastAsia="es-AR"/>
              </w:rPr>
            </w:pPr>
          </w:p>
        </w:tc>
        <w:tc>
          <w:tcPr>
            <w:tcW w:w="1396" w:type="dxa"/>
            <w:tcBorders>
              <w:top w:val="nil"/>
              <w:left w:val="nil"/>
              <w:bottom w:val="nil"/>
              <w:right w:val="nil"/>
            </w:tcBorders>
            <w:shd w:val="clear" w:color="000000" w:fill="FFFFFF"/>
            <w:noWrap/>
            <w:vAlign w:val="center"/>
            <w:hideMark/>
          </w:tcPr>
          <w:p w14:paraId="752D7EFE" w14:textId="19057F89" w:rsidR="00B55967" w:rsidRPr="00E93BBB" w:rsidRDefault="00B55967" w:rsidP="00B55967">
            <w:pPr>
              <w:jc w:val="right"/>
              <w:rPr>
                <w:rFonts w:cs="Arial"/>
                <w:color w:val="000000"/>
                <w:szCs w:val="19"/>
                <w:lang w:eastAsia="es-AR"/>
              </w:rPr>
            </w:pPr>
          </w:p>
        </w:tc>
        <w:tc>
          <w:tcPr>
            <w:tcW w:w="1396" w:type="dxa"/>
            <w:tcBorders>
              <w:top w:val="nil"/>
              <w:left w:val="nil"/>
              <w:bottom w:val="nil"/>
              <w:right w:val="nil"/>
            </w:tcBorders>
            <w:shd w:val="clear" w:color="000000" w:fill="FFFFFF"/>
            <w:noWrap/>
            <w:vAlign w:val="center"/>
            <w:hideMark/>
          </w:tcPr>
          <w:p w14:paraId="6D6DC564" w14:textId="02FA65F8" w:rsidR="00B55967" w:rsidRPr="00E93BBB" w:rsidRDefault="00B55967" w:rsidP="00B55967">
            <w:pPr>
              <w:jc w:val="right"/>
              <w:rPr>
                <w:rFonts w:cs="Arial"/>
                <w:color w:val="000000"/>
                <w:szCs w:val="19"/>
                <w:lang w:eastAsia="es-AR"/>
              </w:rPr>
            </w:pPr>
          </w:p>
        </w:tc>
        <w:tc>
          <w:tcPr>
            <w:tcW w:w="1032" w:type="dxa"/>
            <w:tcBorders>
              <w:top w:val="nil"/>
              <w:left w:val="nil"/>
              <w:bottom w:val="nil"/>
              <w:right w:val="nil"/>
            </w:tcBorders>
            <w:shd w:val="clear" w:color="000000" w:fill="FFFFFF"/>
            <w:noWrap/>
            <w:vAlign w:val="center"/>
            <w:hideMark/>
          </w:tcPr>
          <w:p w14:paraId="273A758E" w14:textId="5B267B3D" w:rsidR="00B55967" w:rsidRPr="00E93BBB" w:rsidRDefault="00B55967" w:rsidP="00B55967">
            <w:pPr>
              <w:jc w:val="right"/>
              <w:rPr>
                <w:rFonts w:cs="Arial"/>
                <w:color w:val="000000"/>
                <w:szCs w:val="19"/>
                <w:lang w:eastAsia="es-AR"/>
              </w:rPr>
            </w:pPr>
          </w:p>
        </w:tc>
      </w:tr>
      <w:tr w:rsidR="00B55967" w:rsidRPr="00E93BBB" w14:paraId="69A76C01" w14:textId="77777777" w:rsidTr="00B55967">
        <w:trPr>
          <w:trHeight w:val="220"/>
        </w:trPr>
        <w:tc>
          <w:tcPr>
            <w:tcW w:w="5336" w:type="dxa"/>
            <w:tcBorders>
              <w:top w:val="nil"/>
              <w:left w:val="nil"/>
              <w:bottom w:val="nil"/>
              <w:right w:val="nil"/>
            </w:tcBorders>
            <w:shd w:val="clear" w:color="000000" w:fill="FFFFFF"/>
            <w:vAlign w:val="center"/>
            <w:hideMark/>
          </w:tcPr>
          <w:p w14:paraId="45C19783" w14:textId="77777777" w:rsidR="00B55967" w:rsidRPr="00E93BBB" w:rsidRDefault="00B55967" w:rsidP="00B55967">
            <w:pPr>
              <w:rPr>
                <w:rFonts w:cs="Arial"/>
                <w:color w:val="000000"/>
                <w:szCs w:val="19"/>
                <w:lang w:eastAsia="es-AR"/>
              </w:rPr>
            </w:pPr>
            <w:r w:rsidRPr="00E93BBB">
              <w:rPr>
                <w:rFonts w:cs="Arial"/>
                <w:color w:val="000000"/>
                <w:szCs w:val="19"/>
                <w:lang w:eastAsia="es-AR"/>
              </w:rPr>
              <w:t>Cartera Consumo</w:t>
            </w:r>
          </w:p>
        </w:tc>
        <w:tc>
          <w:tcPr>
            <w:tcW w:w="1396" w:type="dxa"/>
            <w:tcBorders>
              <w:top w:val="nil"/>
              <w:left w:val="nil"/>
              <w:bottom w:val="nil"/>
              <w:right w:val="nil"/>
            </w:tcBorders>
            <w:shd w:val="clear" w:color="000000" w:fill="FFFFFF"/>
            <w:noWrap/>
            <w:vAlign w:val="center"/>
            <w:hideMark/>
          </w:tcPr>
          <w:p w14:paraId="2EDE6843" w14:textId="6E52AA14" w:rsidR="00B55967" w:rsidRPr="00E93BBB" w:rsidRDefault="00B55967" w:rsidP="00B55967">
            <w:pPr>
              <w:jc w:val="right"/>
              <w:rPr>
                <w:rFonts w:cs="Arial"/>
                <w:color w:val="000000"/>
                <w:szCs w:val="19"/>
                <w:lang w:eastAsia="es-AR"/>
              </w:rPr>
            </w:pPr>
          </w:p>
        </w:tc>
        <w:tc>
          <w:tcPr>
            <w:tcW w:w="1396" w:type="dxa"/>
            <w:tcBorders>
              <w:top w:val="nil"/>
              <w:left w:val="nil"/>
              <w:bottom w:val="nil"/>
              <w:right w:val="nil"/>
            </w:tcBorders>
            <w:shd w:val="clear" w:color="000000" w:fill="FFFFFF"/>
            <w:noWrap/>
            <w:vAlign w:val="center"/>
            <w:hideMark/>
          </w:tcPr>
          <w:p w14:paraId="2552ACDB" w14:textId="7453A6B7" w:rsidR="00B55967" w:rsidRPr="00E93BBB" w:rsidRDefault="00B55967" w:rsidP="00B55967">
            <w:pPr>
              <w:jc w:val="right"/>
              <w:rPr>
                <w:rFonts w:cs="Arial"/>
                <w:color w:val="000000"/>
                <w:szCs w:val="19"/>
                <w:lang w:eastAsia="es-AR"/>
              </w:rPr>
            </w:pPr>
          </w:p>
        </w:tc>
        <w:tc>
          <w:tcPr>
            <w:tcW w:w="1032" w:type="dxa"/>
            <w:tcBorders>
              <w:top w:val="nil"/>
              <w:left w:val="nil"/>
              <w:bottom w:val="nil"/>
              <w:right w:val="nil"/>
            </w:tcBorders>
            <w:shd w:val="clear" w:color="000000" w:fill="FFFFFF"/>
            <w:noWrap/>
            <w:vAlign w:val="center"/>
            <w:hideMark/>
          </w:tcPr>
          <w:p w14:paraId="6FBE1137" w14:textId="482FB896" w:rsidR="00B55967" w:rsidRPr="00E93BBB" w:rsidRDefault="00B55967" w:rsidP="00B55967">
            <w:pPr>
              <w:jc w:val="right"/>
              <w:rPr>
                <w:rFonts w:cs="Arial"/>
                <w:color w:val="000000"/>
                <w:szCs w:val="19"/>
                <w:lang w:eastAsia="es-AR"/>
              </w:rPr>
            </w:pPr>
          </w:p>
        </w:tc>
      </w:tr>
      <w:tr w:rsidR="00B55967" w:rsidRPr="00E93BBB" w14:paraId="12A9423A" w14:textId="77777777" w:rsidTr="00B55967">
        <w:trPr>
          <w:trHeight w:val="220"/>
        </w:trPr>
        <w:tc>
          <w:tcPr>
            <w:tcW w:w="5336" w:type="dxa"/>
            <w:tcBorders>
              <w:top w:val="nil"/>
              <w:left w:val="nil"/>
              <w:bottom w:val="nil"/>
              <w:right w:val="nil"/>
            </w:tcBorders>
            <w:shd w:val="clear" w:color="000000" w:fill="FFFFFF"/>
            <w:vAlign w:val="center"/>
            <w:hideMark/>
          </w:tcPr>
          <w:p w14:paraId="56E75A79" w14:textId="77777777" w:rsidR="00B55967" w:rsidRPr="00E93BBB" w:rsidRDefault="00B55967" w:rsidP="00B55967">
            <w:pPr>
              <w:rPr>
                <w:rFonts w:cs="Arial"/>
                <w:color w:val="000000"/>
                <w:szCs w:val="19"/>
                <w:lang w:eastAsia="es-AR"/>
              </w:rPr>
            </w:pPr>
            <w:proofErr w:type="spellStart"/>
            <w:r w:rsidRPr="00E93BBB">
              <w:rPr>
                <w:rFonts w:cs="Arial"/>
                <w:color w:val="000000"/>
                <w:szCs w:val="19"/>
                <w:lang w:eastAsia="es-AR"/>
              </w:rPr>
              <w:t>Performing</w:t>
            </w:r>
            <w:proofErr w:type="spellEnd"/>
            <w:r w:rsidRPr="00E93BBB">
              <w:rPr>
                <w:rFonts w:cs="Arial"/>
                <w:color w:val="000000"/>
                <w:szCs w:val="19"/>
                <w:lang w:eastAsia="es-AR"/>
              </w:rPr>
              <w:t xml:space="preserve"> (3)</w:t>
            </w:r>
          </w:p>
        </w:tc>
        <w:tc>
          <w:tcPr>
            <w:tcW w:w="1396" w:type="dxa"/>
            <w:tcBorders>
              <w:top w:val="nil"/>
              <w:left w:val="nil"/>
              <w:bottom w:val="nil"/>
              <w:right w:val="nil"/>
            </w:tcBorders>
            <w:shd w:val="clear" w:color="000000" w:fill="FFFFFF"/>
            <w:noWrap/>
            <w:vAlign w:val="center"/>
            <w:hideMark/>
          </w:tcPr>
          <w:p w14:paraId="0486B452" w14:textId="50813FCF" w:rsidR="00B55967" w:rsidRPr="00E93BBB" w:rsidRDefault="00B55967" w:rsidP="00B55967">
            <w:pPr>
              <w:jc w:val="right"/>
              <w:rPr>
                <w:rFonts w:cs="Arial"/>
                <w:color w:val="000000"/>
                <w:szCs w:val="19"/>
                <w:lang w:eastAsia="es-AR"/>
              </w:rPr>
            </w:pPr>
            <w:r w:rsidRPr="00E93BBB">
              <w:rPr>
                <w:rFonts w:cs="Arial"/>
                <w:color w:val="000000"/>
                <w:szCs w:val="19"/>
                <w:lang w:eastAsia="es-AR"/>
              </w:rPr>
              <w:t>720.582</w:t>
            </w:r>
          </w:p>
        </w:tc>
        <w:tc>
          <w:tcPr>
            <w:tcW w:w="1396" w:type="dxa"/>
            <w:tcBorders>
              <w:top w:val="nil"/>
              <w:left w:val="nil"/>
              <w:bottom w:val="nil"/>
              <w:right w:val="nil"/>
            </w:tcBorders>
            <w:shd w:val="clear" w:color="000000" w:fill="FFFFFF"/>
            <w:noWrap/>
            <w:vAlign w:val="center"/>
            <w:hideMark/>
          </w:tcPr>
          <w:p w14:paraId="3EC05188" w14:textId="1D414063" w:rsidR="00B55967" w:rsidRPr="00E93BBB" w:rsidRDefault="00B55967" w:rsidP="00B55967">
            <w:pPr>
              <w:jc w:val="right"/>
              <w:rPr>
                <w:rFonts w:cs="Arial"/>
                <w:color w:val="000000"/>
                <w:szCs w:val="19"/>
                <w:lang w:eastAsia="es-AR"/>
              </w:rPr>
            </w:pPr>
            <w:r w:rsidRPr="00E93BBB">
              <w:rPr>
                <w:rFonts w:cs="Arial"/>
                <w:color w:val="000000"/>
                <w:szCs w:val="19"/>
                <w:lang w:eastAsia="es-AR"/>
              </w:rPr>
              <w:t>410.021</w:t>
            </w:r>
          </w:p>
        </w:tc>
        <w:tc>
          <w:tcPr>
            <w:tcW w:w="1032" w:type="dxa"/>
            <w:tcBorders>
              <w:top w:val="nil"/>
              <w:left w:val="nil"/>
              <w:bottom w:val="nil"/>
              <w:right w:val="nil"/>
            </w:tcBorders>
            <w:shd w:val="clear" w:color="000000" w:fill="FFFFFF"/>
            <w:noWrap/>
            <w:vAlign w:val="center"/>
            <w:hideMark/>
          </w:tcPr>
          <w:p w14:paraId="73049A88" w14:textId="6F03F1E4" w:rsidR="00B55967" w:rsidRPr="00E93BBB" w:rsidRDefault="00B55967" w:rsidP="00B55967">
            <w:pPr>
              <w:jc w:val="right"/>
              <w:rPr>
                <w:rFonts w:cs="Arial"/>
                <w:szCs w:val="19"/>
                <w:lang w:eastAsia="es-AR"/>
              </w:rPr>
            </w:pPr>
            <w:r w:rsidRPr="00E93BBB">
              <w:rPr>
                <w:rFonts w:cs="Arial"/>
                <w:szCs w:val="19"/>
                <w:lang w:eastAsia="es-AR"/>
              </w:rPr>
              <w:t>75,7%</w:t>
            </w:r>
          </w:p>
        </w:tc>
      </w:tr>
      <w:tr w:rsidR="00B55967" w:rsidRPr="00E93BBB" w14:paraId="5AF399CC" w14:textId="77777777" w:rsidTr="00B55967">
        <w:trPr>
          <w:trHeight w:val="220"/>
        </w:trPr>
        <w:tc>
          <w:tcPr>
            <w:tcW w:w="5336" w:type="dxa"/>
            <w:tcBorders>
              <w:top w:val="nil"/>
              <w:left w:val="nil"/>
              <w:bottom w:val="nil"/>
              <w:right w:val="nil"/>
            </w:tcBorders>
            <w:shd w:val="clear" w:color="000000" w:fill="FFFFFF"/>
            <w:vAlign w:val="center"/>
            <w:hideMark/>
          </w:tcPr>
          <w:p w14:paraId="025E776D" w14:textId="77777777" w:rsidR="00B55967" w:rsidRPr="00E93BBB" w:rsidRDefault="00B55967" w:rsidP="00B55967">
            <w:pPr>
              <w:rPr>
                <w:rFonts w:cs="Arial"/>
                <w:color w:val="000000"/>
                <w:szCs w:val="19"/>
                <w:lang w:eastAsia="es-AR"/>
              </w:rPr>
            </w:pPr>
            <w:r w:rsidRPr="00E93BBB">
              <w:rPr>
                <w:rFonts w:cs="Arial"/>
                <w:color w:val="000000"/>
                <w:szCs w:val="19"/>
                <w:lang w:eastAsia="es-AR"/>
              </w:rPr>
              <w:t xml:space="preserve">Non – </w:t>
            </w:r>
            <w:proofErr w:type="spellStart"/>
            <w:r w:rsidRPr="00E93BBB">
              <w:rPr>
                <w:rFonts w:cs="Arial"/>
                <w:color w:val="000000"/>
                <w:szCs w:val="19"/>
                <w:lang w:eastAsia="es-AR"/>
              </w:rPr>
              <w:t>performig</w:t>
            </w:r>
            <w:proofErr w:type="spellEnd"/>
            <w:r w:rsidRPr="00E93BBB">
              <w:rPr>
                <w:rFonts w:cs="Arial"/>
                <w:color w:val="000000"/>
                <w:szCs w:val="19"/>
                <w:lang w:eastAsia="es-AR"/>
              </w:rPr>
              <w:t xml:space="preserve"> (4)</w:t>
            </w:r>
          </w:p>
        </w:tc>
        <w:tc>
          <w:tcPr>
            <w:tcW w:w="1396" w:type="dxa"/>
            <w:tcBorders>
              <w:top w:val="nil"/>
              <w:left w:val="nil"/>
              <w:bottom w:val="nil"/>
              <w:right w:val="nil"/>
            </w:tcBorders>
            <w:shd w:val="clear" w:color="000000" w:fill="FFFFFF"/>
            <w:noWrap/>
            <w:vAlign w:val="center"/>
            <w:hideMark/>
          </w:tcPr>
          <w:p w14:paraId="7D184797" w14:textId="71CCC4BE" w:rsidR="00B55967" w:rsidRPr="00E93BBB" w:rsidRDefault="00B55967" w:rsidP="00B55967">
            <w:pPr>
              <w:jc w:val="right"/>
              <w:rPr>
                <w:rFonts w:cs="Arial"/>
                <w:color w:val="000000"/>
                <w:szCs w:val="19"/>
                <w:lang w:eastAsia="es-AR"/>
              </w:rPr>
            </w:pPr>
            <w:r w:rsidRPr="00E93BBB">
              <w:rPr>
                <w:rFonts w:cs="Arial"/>
                <w:color w:val="000000"/>
                <w:szCs w:val="19"/>
                <w:lang w:eastAsia="es-AR"/>
              </w:rPr>
              <w:t>28.076</w:t>
            </w:r>
          </w:p>
        </w:tc>
        <w:tc>
          <w:tcPr>
            <w:tcW w:w="1396" w:type="dxa"/>
            <w:tcBorders>
              <w:top w:val="nil"/>
              <w:left w:val="nil"/>
              <w:bottom w:val="nil"/>
              <w:right w:val="nil"/>
            </w:tcBorders>
            <w:shd w:val="clear" w:color="000000" w:fill="FFFFFF"/>
            <w:noWrap/>
            <w:vAlign w:val="center"/>
            <w:hideMark/>
          </w:tcPr>
          <w:p w14:paraId="277F7880" w14:textId="61463675" w:rsidR="00B55967" w:rsidRPr="00E93BBB" w:rsidRDefault="00B55967" w:rsidP="00B55967">
            <w:pPr>
              <w:jc w:val="right"/>
              <w:rPr>
                <w:rFonts w:cs="Arial"/>
                <w:color w:val="000000"/>
                <w:szCs w:val="19"/>
                <w:lang w:eastAsia="es-AR"/>
              </w:rPr>
            </w:pPr>
            <w:r w:rsidRPr="00E93BBB">
              <w:rPr>
                <w:rFonts w:cs="Arial"/>
                <w:color w:val="000000"/>
                <w:szCs w:val="19"/>
                <w:lang w:eastAsia="es-AR"/>
              </w:rPr>
              <w:t>26.986</w:t>
            </w:r>
          </w:p>
        </w:tc>
        <w:tc>
          <w:tcPr>
            <w:tcW w:w="1032" w:type="dxa"/>
            <w:tcBorders>
              <w:top w:val="nil"/>
              <w:left w:val="nil"/>
              <w:bottom w:val="nil"/>
              <w:right w:val="nil"/>
            </w:tcBorders>
            <w:shd w:val="clear" w:color="000000" w:fill="FFFFFF"/>
            <w:noWrap/>
            <w:vAlign w:val="center"/>
            <w:hideMark/>
          </w:tcPr>
          <w:p w14:paraId="603E8EA8" w14:textId="5DCB9A53" w:rsidR="00B55967" w:rsidRPr="00E93BBB" w:rsidRDefault="00B55967" w:rsidP="00B55967">
            <w:pPr>
              <w:jc w:val="right"/>
              <w:rPr>
                <w:rFonts w:cs="Arial"/>
                <w:szCs w:val="19"/>
                <w:lang w:eastAsia="es-AR"/>
              </w:rPr>
            </w:pPr>
            <w:r w:rsidRPr="00E93BBB">
              <w:rPr>
                <w:rFonts w:cs="Arial"/>
                <w:szCs w:val="19"/>
                <w:lang w:eastAsia="es-AR"/>
              </w:rPr>
              <w:t>4,0%</w:t>
            </w:r>
          </w:p>
        </w:tc>
      </w:tr>
      <w:tr w:rsidR="00B55967" w:rsidRPr="00E93BBB" w14:paraId="1E493C4B" w14:textId="77777777" w:rsidTr="00B55967">
        <w:trPr>
          <w:trHeight w:val="230"/>
        </w:trPr>
        <w:tc>
          <w:tcPr>
            <w:tcW w:w="5336" w:type="dxa"/>
            <w:tcBorders>
              <w:top w:val="single" w:sz="4" w:space="0" w:color="auto"/>
              <w:left w:val="nil"/>
              <w:bottom w:val="double" w:sz="6" w:space="0" w:color="auto"/>
              <w:right w:val="nil"/>
            </w:tcBorders>
            <w:shd w:val="clear" w:color="000000" w:fill="FFFFFF"/>
            <w:vAlign w:val="center"/>
            <w:hideMark/>
          </w:tcPr>
          <w:p w14:paraId="4E600DFC" w14:textId="77777777" w:rsidR="00B55967" w:rsidRPr="00E93BBB" w:rsidRDefault="00B55967" w:rsidP="00B55967">
            <w:pPr>
              <w:rPr>
                <w:rFonts w:cs="Arial"/>
                <w:b/>
                <w:bCs/>
                <w:color w:val="000000"/>
                <w:szCs w:val="19"/>
                <w:lang w:eastAsia="es-AR"/>
              </w:rPr>
            </w:pPr>
            <w:r w:rsidRPr="00E93BBB">
              <w:rPr>
                <w:rFonts w:cs="Arial"/>
                <w:b/>
                <w:bCs/>
                <w:color w:val="000000"/>
                <w:szCs w:val="19"/>
                <w:lang w:eastAsia="es-AR"/>
              </w:rPr>
              <w:t>Total Cartera de Consumo</w:t>
            </w:r>
          </w:p>
        </w:tc>
        <w:tc>
          <w:tcPr>
            <w:tcW w:w="1396" w:type="dxa"/>
            <w:tcBorders>
              <w:top w:val="single" w:sz="4" w:space="0" w:color="auto"/>
              <w:left w:val="nil"/>
              <w:bottom w:val="double" w:sz="6" w:space="0" w:color="auto"/>
              <w:right w:val="nil"/>
            </w:tcBorders>
            <w:shd w:val="clear" w:color="000000" w:fill="FFFFFF"/>
            <w:noWrap/>
            <w:vAlign w:val="center"/>
            <w:hideMark/>
          </w:tcPr>
          <w:p w14:paraId="56056572" w14:textId="7965CDDA" w:rsidR="00B55967" w:rsidRPr="00E93BBB" w:rsidRDefault="00B55967" w:rsidP="00B55967">
            <w:pPr>
              <w:jc w:val="right"/>
              <w:rPr>
                <w:rFonts w:cs="Arial"/>
                <w:b/>
                <w:bCs/>
                <w:color w:val="000000"/>
                <w:szCs w:val="19"/>
                <w:lang w:eastAsia="es-AR"/>
              </w:rPr>
            </w:pPr>
            <w:r w:rsidRPr="00E93BBB">
              <w:rPr>
                <w:rFonts w:cs="Arial"/>
                <w:b/>
                <w:bCs/>
                <w:color w:val="000000"/>
                <w:szCs w:val="19"/>
                <w:lang w:eastAsia="es-AR"/>
              </w:rPr>
              <w:t>748.658</w:t>
            </w:r>
          </w:p>
        </w:tc>
        <w:tc>
          <w:tcPr>
            <w:tcW w:w="1396" w:type="dxa"/>
            <w:tcBorders>
              <w:top w:val="single" w:sz="4" w:space="0" w:color="auto"/>
              <w:left w:val="nil"/>
              <w:bottom w:val="double" w:sz="6" w:space="0" w:color="auto"/>
              <w:right w:val="nil"/>
            </w:tcBorders>
            <w:shd w:val="clear" w:color="000000" w:fill="FFFFFF"/>
            <w:noWrap/>
            <w:vAlign w:val="center"/>
            <w:hideMark/>
          </w:tcPr>
          <w:p w14:paraId="2811ABA5" w14:textId="2BC9EC7E" w:rsidR="00B55967" w:rsidRPr="00E93BBB" w:rsidRDefault="00B55967" w:rsidP="00B55967">
            <w:pPr>
              <w:jc w:val="right"/>
              <w:rPr>
                <w:rFonts w:cs="Arial"/>
                <w:b/>
                <w:bCs/>
                <w:color w:val="000000"/>
                <w:szCs w:val="19"/>
                <w:lang w:eastAsia="es-AR"/>
              </w:rPr>
            </w:pPr>
            <w:r w:rsidRPr="00E93BBB">
              <w:rPr>
                <w:rFonts w:cs="Arial"/>
                <w:b/>
                <w:bCs/>
                <w:color w:val="000000"/>
                <w:szCs w:val="19"/>
                <w:lang w:eastAsia="es-AR"/>
              </w:rPr>
              <w:t>437.007</w:t>
            </w:r>
          </w:p>
        </w:tc>
        <w:tc>
          <w:tcPr>
            <w:tcW w:w="1032" w:type="dxa"/>
            <w:tcBorders>
              <w:top w:val="single" w:sz="4" w:space="0" w:color="auto"/>
              <w:left w:val="nil"/>
              <w:bottom w:val="double" w:sz="6" w:space="0" w:color="auto"/>
              <w:right w:val="nil"/>
            </w:tcBorders>
            <w:shd w:val="clear" w:color="000000" w:fill="FFFFFF"/>
            <w:noWrap/>
            <w:vAlign w:val="center"/>
            <w:hideMark/>
          </w:tcPr>
          <w:p w14:paraId="48F29BA1" w14:textId="1122214D" w:rsidR="00B55967" w:rsidRPr="00E93BBB" w:rsidRDefault="00B55967" w:rsidP="00B55967">
            <w:pPr>
              <w:jc w:val="right"/>
              <w:rPr>
                <w:rFonts w:cs="Arial"/>
                <w:b/>
                <w:bCs/>
                <w:szCs w:val="19"/>
                <w:lang w:eastAsia="es-AR"/>
              </w:rPr>
            </w:pPr>
            <w:r w:rsidRPr="00E93BBB">
              <w:rPr>
                <w:rFonts w:cs="Arial"/>
                <w:b/>
                <w:bCs/>
                <w:szCs w:val="19"/>
                <w:lang w:eastAsia="es-AR"/>
              </w:rPr>
              <w:t>71,3%</w:t>
            </w:r>
          </w:p>
        </w:tc>
      </w:tr>
      <w:tr w:rsidR="00B55967" w:rsidRPr="00E93BBB" w14:paraId="1CEB77F1" w14:textId="77777777" w:rsidTr="00B55967">
        <w:trPr>
          <w:trHeight w:val="230"/>
        </w:trPr>
        <w:tc>
          <w:tcPr>
            <w:tcW w:w="5336" w:type="dxa"/>
            <w:tcBorders>
              <w:top w:val="nil"/>
              <w:left w:val="nil"/>
              <w:bottom w:val="nil"/>
              <w:right w:val="nil"/>
            </w:tcBorders>
            <w:shd w:val="clear" w:color="000000" w:fill="FFFFFF"/>
            <w:vAlign w:val="center"/>
            <w:hideMark/>
          </w:tcPr>
          <w:p w14:paraId="7A9AC3B0" w14:textId="73535C74" w:rsidR="00B55967" w:rsidRPr="00E93BBB" w:rsidRDefault="00B55967" w:rsidP="00B55967">
            <w:pPr>
              <w:rPr>
                <w:rFonts w:cs="Arial"/>
                <w:b/>
                <w:bCs/>
                <w:color w:val="000000"/>
                <w:szCs w:val="19"/>
                <w:lang w:eastAsia="es-AR"/>
              </w:rPr>
            </w:pPr>
          </w:p>
        </w:tc>
        <w:tc>
          <w:tcPr>
            <w:tcW w:w="1396" w:type="dxa"/>
            <w:tcBorders>
              <w:top w:val="nil"/>
              <w:left w:val="nil"/>
              <w:bottom w:val="nil"/>
              <w:right w:val="nil"/>
            </w:tcBorders>
            <w:shd w:val="clear" w:color="000000" w:fill="FFFFFF"/>
            <w:noWrap/>
            <w:vAlign w:val="center"/>
            <w:hideMark/>
          </w:tcPr>
          <w:p w14:paraId="1E522ADB" w14:textId="600EC99F" w:rsidR="00B55967" w:rsidRPr="00E93BBB" w:rsidRDefault="00B55967" w:rsidP="00B55967">
            <w:pPr>
              <w:jc w:val="right"/>
              <w:rPr>
                <w:rFonts w:cs="Arial"/>
                <w:b/>
                <w:bCs/>
                <w:color w:val="000000"/>
                <w:szCs w:val="19"/>
                <w:lang w:eastAsia="es-AR"/>
              </w:rPr>
            </w:pPr>
          </w:p>
        </w:tc>
        <w:tc>
          <w:tcPr>
            <w:tcW w:w="1396" w:type="dxa"/>
            <w:tcBorders>
              <w:top w:val="nil"/>
              <w:left w:val="nil"/>
              <w:bottom w:val="nil"/>
              <w:right w:val="nil"/>
            </w:tcBorders>
            <w:shd w:val="clear" w:color="000000" w:fill="FFFFFF"/>
            <w:noWrap/>
            <w:vAlign w:val="center"/>
            <w:hideMark/>
          </w:tcPr>
          <w:p w14:paraId="5142C709" w14:textId="3259BFCA" w:rsidR="00B55967" w:rsidRPr="00E93BBB" w:rsidRDefault="00B55967" w:rsidP="00B55967">
            <w:pPr>
              <w:jc w:val="right"/>
              <w:rPr>
                <w:rFonts w:cs="Arial"/>
                <w:b/>
                <w:bCs/>
                <w:color w:val="000000"/>
                <w:szCs w:val="19"/>
                <w:lang w:eastAsia="es-AR"/>
              </w:rPr>
            </w:pPr>
          </w:p>
        </w:tc>
        <w:tc>
          <w:tcPr>
            <w:tcW w:w="1032" w:type="dxa"/>
            <w:tcBorders>
              <w:top w:val="nil"/>
              <w:left w:val="nil"/>
              <w:bottom w:val="nil"/>
              <w:right w:val="nil"/>
            </w:tcBorders>
            <w:shd w:val="clear" w:color="000000" w:fill="FFFFFF"/>
            <w:noWrap/>
            <w:vAlign w:val="center"/>
            <w:hideMark/>
          </w:tcPr>
          <w:p w14:paraId="09DA75F2" w14:textId="381F78DB" w:rsidR="00B55967" w:rsidRPr="00E93BBB" w:rsidRDefault="00B55967" w:rsidP="00B55967">
            <w:pPr>
              <w:jc w:val="right"/>
              <w:rPr>
                <w:rFonts w:cs="Arial"/>
                <w:b/>
                <w:bCs/>
                <w:szCs w:val="19"/>
                <w:lang w:eastAsia="es-AR"/>
              </w:rPr>
            </w:pPr>
          </w:p>
        </w:tc>
      </w:tr>
      <w:tr w:rsidR="00B55967" w:rsidRPr="00E93BBB" w14:paraId="15564826" w14:textId="77777777" w:rsidTr="00B55967">
        <w:trPr>
          <w:trHeight w:val="220"/>
        </w:trPr>
        <w:tc>
          <w:tcPr>
            <w:tcW w:w="5336" w:type="dxa"/>
            <w:tcBorders>
              <w:top w:val="nil"/>
              <w:left w:val="nil"/>
              <w:bottom w:val="nil"/>
              <w:right w:val="nil"/>
            </w:tcBorders>
            <w:shd w:val="clear" w:color="000000" w:fill="FFFFFF"/>
            <w:vAlign w:val="center"/>
            <w:hideMark/>
          </w:tcPr>
          <w:p w14:paraId="106526C7" w14:textId="77777777" w:rsidR="00B55967" w:rsidRPr="00E93BBB" w:rsidRDefault="00B55967" w:rsidP="00B55967">
            <w:pPr>
              <w:rPr>
                <w:rFonts w:cs="Arial"/>
                <w:b/>
                <w:bCs/>
                <w:color w:val="000000"/>
                <w:szCs w:val="19"/>
                <w:lang w:eastAsia="es-AR"/>
              </w:rPr>
            </w:pPr>
            <w:r w:rsidRPr="00E93BBB">
              <w:rPr>
                <w:rFonts w:cs="Arial"/>
                <w:b/>
                <w:bCs/>
                <w:color w:val="000000"/>
                <w:szCs w:val="19"/>
                <w:lang w:eastAsia="es-AR"/>
              </w:rPr>
              <w:t>Total de Financiaciones y Garantías Otorgadas</w:t>
            </w:r>
          </w:p>
        </w:tc>
        <w:tc>
          <w:tcPr>
            <w:tcW w:w="1396" w:type="dxa"/>
            <w:tcBorders>
              <w:top w:val="nil"/>
              <w:left w:val="nil"/>
              <w:bottom w:val="nil"/>
              <w:right w:val="nil"/>
            </w:tcBorders>
            <w:shd w:val="clear" w:color="000000" w:fill="FFFFFF"/>
            <w:noWrap/>
            <w:vAlign w:val="center"/>
            <w:hideMark/>
          </w:tcPr>
          <w:p w14:paraId="138D6C0C" w14:textId="52224478" w:rsidR="00B55967" w:rsidRPr="00E93BBB" w:rsidRDefault="00B55967" w:rsidP="00B55967">
            <w:pPr>
              <w:jc w:val="right"/>
              <w:rPr>
                <w:rFonts w:cs="Arial"/>
                <w:b/>
                <w:bCs/>
                <w:color w:val="000000"/>
                <w:szCs w:val="19"/>
                <w:lang w:eastAsia="es-AR"/>
              </w:rPr>
            </w:pPr>
            <w:r w:rsidRPr="00E93BBB">
              <w:rPr>
                <w:rFonts w:cs="Arial"/>
                <w:b/>
                <w:bCs/>
                <w:color w:val="000000"/>
                <w:szCs w:val="19"/>
                <w:lang w:eastAsia="es-AR"/>
              </w:rPr>
              <w:t>6.137.144</w:t>
            </w:r>
          </w:p>
        </w:tc>
        <w:tc>
          <w:tcPr>
            <w:tcW w:w="1396" w:type="dxa"/>
            <w:tcBorders>
              <w:top w:val="nil"/>
              <w:left w:val="nil"/>
              <w:bottom w:val="nil"/>
              <w:right w:val="nil"/>
            </w:tcBorders>
            <w:shd w:val="clear" w:color="000000" w:fill="FFFFFF"/>
            <w:noWrap/>
            <w:vAlign w:val="center"/>
            <w:hideMark/>
          </w:tcPr>
          <w:p w14:paraId="3376D456" w14:textId="3AEBD01D" w:rsidR="00B55967" w:rsidRPr="00E93BBB" w:rsidRDefault="00B55967" w:rsidP="00B55967">
            <w:pPr>
              <w:jc w:val="right"/>
              <w:rPr>
                <w:rFonts w:cs="Arial"/>
                <w:b/>
                <w:bCs/>
                <w:color w:val="000000"/>
                <w:szCs w:val="19"/>
                <w:lang w:eastAsia="es-AR"/>
              </w:rPr>
            </w:pPr>
            <w:r w:rsidRPr="00E93BBB">
              <w:rPr>
                <w:rFonts w:cs="Arial"/>
                <w:b/>
                <w:bCs/>
                <w:color w:val="000000"/>
                <w:szCs w:val="19"/>
                <w:lang w:eastAsia="es-AR"/>
              </w:rPr>
              <w:t>7.016.986</w:t>
            </w:r>
          </w:p>
        </w:tc>
        <w:tc>
          <w:tcPr>
            <w:tcW w:w="1032" w:type="dxa"/>
            <w:tcBorders>
              <w:top w:val="nil"/>
              <w:left w:val="nil"/>
              <w:bottom w:val="nil"/>
              <w:right w:val="nil"/>
            </w:tcBorders>
            <w:shd w:val="clear" w:color="000000" w:fill="FFFFFF"/>
            <w:noWrap/>
            <w:vAlign w:val="center"/>
            <w:hideMark/>
          </w:tcPr>
          <w:p w14:paraId="70BCC81F" w14:textId="5114C018" w:rsidR="00B55967" w:rsidRPr="00E93BBB" w:rsidRDefault="00B55967" w:rsidP="00B55967">
            <w:pPr>
              <w:jc w:val="right"/>
              <w:rPr>
                <w:rFonts w:cs="Arial"/>
                <w:b/>
                <w:bCs/>
                <w:szCs w:val="19"/>
                <w:lang w:eastAsia="es-AR"/>
              </w:rPr>
            </w:pPr>
            <w:r w:rsidRPr="00E93BBB">
              <w:rPr>
                <w:rFonts w:cs="Arial"/>
                <w:b/>
                <w:bCs/>
                <w:szCs w:val="19"/>
                <w:lang w:eastAsia="es-AR"/>
              </w:rPr>
              <w:t>(12,5%)</w:t>
            </w:r>
          </w:p>
        </w:tc>
      </w:tr>
      <w:tr w:rsidR="00B55967" w:rsidRPr="00E93BBB" w14:paraId="48AA81D1" w14:textId="77777777" w:rsidTr="00B55967">
        <w:trPr>
          <w:trHeight w:val="220"/>
        </w:trPr>
        <w:tc>
          <w:tcPr>
            <w:tcW w:w="5336" w:type="dxa"/>
            <w:tcBorders>
              <w:top w:val="nil"/>
              <w:left w:val="nil"/>
              <w:bottom w:val="nil"/>
              <w:right w:val="nil"/>
            </w:tcBorders>
            <w:shd w:val="clear" w:color="000000" w:fill="FFFFFF"/>
            <w:vAlign w:val="center"/>
            <w:hideMark/>
          </w:tcPr>
          <w:p w14:paraId="2A1A8916" w14:textId="77777777" w:rsidR="00B55967" w:rsidRPr="00E93BBB" w:rsidRDefault="00B55967" w:rsidP="00B55967">
            <w:pPr>
              <w:rPr>
                <w:rFonts w:cs="Arial"/>
                <w:color w:val="000000"/>
                <w:szCs w:val="19"/>
                <w:lang w:eastAsia="es-AR"/>
              </w:rPr>
            </w:pPr>
            <w:r w:rsidRPr="00E93BBB">
              <w:rPr>
                <w:rFonts w:cs="Arial"/>
                <w:color w:val="000000"/>
                <w:szCs w:val="19"/>
                <w:lang w:eastAsia="es-AR"/>
              </w:rPr>
              <w:t>Cartera normal como % del total de financiaciones</w:t>
            </w:r>
          </w:p>
        </w:tc>
        <w:tc>
          <w:tcPr>
            <w:tcW w:w="1396" w:type="dxa"/>
            <w:tcBorders>
              <w:top w:val="nil"/>
              <w:left w:val="nil"/>
              <w:bottom w:val="nil"/>
              <w:right w:val="nil"/>
            </w:tcBorders>
            <w:shd w:val="clear" w:color="000000" w:fill="FFFFFF"/>
            <w:noWrap/>
            <w:vAlign w:val="center"/>
            <w:hideMark/>
          </w:tcPr>
          <w:p w14:paraId="5709DC12" w14:textId="744DCD6F" w:rsidR="00B55967" w:rsidRPr="00E93BBB" w:rsidRDefault="00B55967" w:rsidP="00B55967">
            <w:pPr>
              <w:jc w:val="right"/>
              <w:rPr>
                <w:rFonts w:cs="Arial"/>
                <w:color w:val="000000"/>
                <w:szCs w:val="19"/>
                <w:lang w:eastAsia="es-AR"/>
              </w:rPr>
            </w:pPr>
            <w:r w:rsidRPr="00E93BBB">
              <w:rPr>
                <w:rFonts w:cs="Arial"/>
                <w:color w:val="000000"/>
                <w:szCs w:val="19"/>
                <w:lang w:eastAsia="es-AR"/>
              </w:rPr>
              <w:t>96,</w:t>
            </w:r>
            <w:r w:rsidR="00FD40F0" w:rsidRPr="00E93BBB">
              <w:rPr>
                <w:rFonts w:cs="Arial"/>
                <w:color w:val="000000"/>
                <w:szCs w:val="19"/>
                <w:lang w:eastAsia="es-AR"/>
              </w:rPr>
              <w:t>06</w:t>
            </w:r>
            <w:r w:rsidRPr="00E93BBB">
              <w:rPr>
                <w:rFonts w:cs="Arial"/>
                <w:color w:val="000000"/>
                <w:szCs w:val="19"/>
                <w:lang w:eastAsia="es-AR"/>
              </w:rPr>
              <w:t>%</w:t>
            </w:r>
          </w:p>
        </w:tc>
        <w:tc>
          <w:tcPr>
            <w:tcW w:w="1396" w:type="dxa"/>
            <w:tcBorders>
              <w:top w:val="nil"/>
              <w:left w:val="nil"/>
              <w:bottom w:val="nil"/>
              <w:right w:val="nil"/>
            </w:tcBorders>
            <w:shd w:val="clear" w:color="000000" w:fill="FFFFFF"/>
            <w:noWrap/>
            <w:vAlign w:val="center"/>
            <w:hideMark/>
          </w:tcPr>
          <w:p w14:paraId="304C7887" w14:textId="67CF1694" w:rsidR="00B55967" w:rsidRPr="00E93BBB" w:rsidRDefault="00B55967" w:rsidP="00B55967">
            <w:pPr>
              <w:jc w:val="right"/>
              <w:rPr>
                <w:rFonts w:cs="Arial"/>
                <w:color w:val="000000"/>
                <w:szCs w:val="19"/>
                <w:lang w:eastAsia="es-AR"/>
              </w:rPr>
            </w:pPr>
            <w:r w:rsidRPr="00E93BBB">
              <w:rPr>
                <w:rFonts w:cs="Arial"/>
                <w:color w:val="000000"/>
                <w:szCs w:val="19"/>
                <w:lang w:eastAsia="es-AR"/>
              </w:rPr>
              <w:t>98,7</w:t>
            </w:r>
            <w:r w:rsidR="00FD40F0" w:rsidRPr="00E93BBB">
              <w:rPr>
                <w:rFonts w:cs="Arial"/>
                <w:color w:val="000000"/>
                <w:szCs w:val="19"/>
                <w:lang w:eastAsia="es-AR"/>
              </w:rPr>
              <w:t>1</w:t>
            </w:r>
            <w:r w:rsidRPr="00E93BBB">
              <w:rPr>
                <w:rFonts w:cs="Arial"/>
                <w:color w:val="000000"/>
                <w:szCs w:val="19"/>
                <w:lang w:eastAsia="es-AR"/>
              </w:rPr>
              <w:t>%</w:t>
            </w:r>
          </w:p>
        </w:tc>
        <w:tc>
          <w:tcPr>
            <w:tcW w:w="1032" w:type="dxa"/>
            <w:tcBorders>
              <w:top w:val="nil"/>
              <w:left w:val="nil"/>
              <w:bottom w:val="nil"/>
              <w:right w:val="nil"/>
            </w:tcBorders>
            <w:shd w:val="clear" w:color="000000" w:fill="FFFFFF"/>
            <w:noWrap/>
            <w:vAlign w:val="center"/>
            <w:hideMark/>
          </w:tcPr>
          <w:p w14:paraId="00B8B2A8" w14:textId="1F17A6D6" w:rsidR="00B55967" w:rsidRPr="00E93BBB" w:rsidRDefault="00B55967" w:rsidP="00B55967">
            <w:pPr>
              <w:jc w:val="right"/>
              <w:rPr>
                <w:rFonts w:cs="Arial"/>
                <w:szCs w:val="19"/>
                <w:lang w:eastAsia="es-AR"/>
              </w:rPr>
            </w:pPr>
            <w:r w:rsidRPr="00E93BBB">
              <w:rPr>
                <w:rFonts w:cs="Arial"/>
                <w:szCs w:val="19"/>
                <w:lang w:eastAsia="es-AR"/>
              </w:rPr>
              <w:t>(2,7%)</w:t>
            </w:r>
          </w:p>
        </w:tc>
      </w:tr>
      <w:tr w:rsidR="00B55967" w:rsidRPr="00E93BBB" w14:paraId="3197453C" w14:textId="77777777" w:rsidTr="00B55967">
        <w:trPr>
          <w:trHeight w:val="220"/>
        </w:trPr>
        <w:tc>
          <w:tcPr>
            <w:tcW w:w="5336" w:type="dxa"/>
            <w:tcBorders>
              <w:top w:val="nil"/>
              <w:left w:val="nil"/>
              <w:bottom w:val="nil"/>
              <w:right w:val="nil"/>
            </w:tcBorders>
            <w:shd w:val="clear" w:color="000000" w:fill="FFFFFF"/>
            <w:vAlign w:val="center"/>
            <w:hideMark/>
          </w:tcPr>
          <w:p w14:paraId="5042FDE7" w14:textId="77777777" w:rsidR="00B55967" w:rsidRPr="00E93BBB" w:rsidRDefault="00B55967" w:rsidP="00B55967">
            <w:pPr>
              <w:rPr>
                <w:rFonts w:cs="Arial"/>
                <w:color w:val="000000"/>
                <w:szCs w:val="19"/>
                <w:lang w:eastAsia="es-AR"/>
              </w:rPr>
            </w:pPr>
            <w:r w:rsidRPr="00E93BBB">
              <w:rPr>
                <w:rFonts w:cs="Arial"/>
                <w:color w:val="000000"/>
                <w:szCs w:val="19"/>
                <w:lang w:eastAsia="es-AR"/>
              </w:rPr>
              <w:t>Cartera irregular como % del total de financiaciones</w:t>
            </w:r>
          </w:p>
        </w:tc>
        <w:tc>
          <w:tcPr>
            <w:tcW w:w="1396" w:type="dxa"/>
            <w:tcBorders>
              <w:top w:val="nil"/>
              <w:left w:val="nil"/>
              <w:bottom w:val="nil"/>
              <w:right w:val="nil"/>
            </w:tcBorders>
            <w:shd w:val="clear" w:color="000000" w:fill="FFFFFF"/>
            <w:noWrap/>
            <w:vAlign w:val="center"/>
            <w:hideMark/>
          </w:tcPr>
          <w:p w14:paraId="35135718" w14:textId="090D3092" w:rsidR="00B55967" w:rsidRPr="00E93BBB" w:rsidRDefault="00B55967" w:rsidP="00B55967">
            <w:pPr>
              <w:jc w:val="right"/>
              <w:rPr>
                <w:rFonts w:cs="Arial"/>
                <w:color w:val="000000"/>
                <w:szCs w:val="19"/>
                <w:lang w:eastAsia="es-AR"/>
              </w:rPr>
            </w:pPr>
            <w:r w:rsidRPr="00E93BBB">
              <w:rPr>
                <w:rFonts w:cs="Arial"/>
                <w:color w:val="000000"/>
                <w:szCs w:val="19"/>
                <w:lang w:eastAsia="es-AR"/>
              </w:rPr>
              <w:t>3,94%</w:t>
            </w:r>
          </w:p>
        </w:tc>
        <w:tc>
          <w:tcPr>
            <w:tcW w:w="1396" w:type="dxa"/>
            <w:tcBorders>
              <w:top w:val="nil"/>
              <w:left w:val="nil"/>
              <w:bottom w:val="nil"/>
              <w:right w:val="nil"/>
            </w:tcBorders>
            <w:shd w:val="clear" w:color="000000" w:fill="FFFFFF"/>
            <w:noWrap/>
            <w:vAlign w:val="center"/>
            <w:hideMark/>
          </w:tcPr>
          <w:p w14:paraId="4200F4D5" w14:textId="435CFC11" w:rsidR="00B55967" w:rsidRPr="00E93BBB" w:rsidRDefault="00B55967" w:rsidP="00B55967">
            <w:pPr>
              <w:jc w:val="right"/>
              <w:rPr>
                <w:rFonts w:cs="Arial"/>
                <w:color w:val="000000"/>
                <w:szCs w:val="19"/>
                <w:lang w:eastAsia="es-AR"/>
              </w:rPr>
            </w:pPr>
            <w:r w:rsidRPr="00E93BBB">
              <w:rPr>
                <w:rFonts w:cs="Arial"/>
                <w:color w:val="000000"/>
                <w:szCs w:val="19"/>
                <w:lang w:eastAsia="es-AR"/>
              </w:rPr>
              <w:t>1,29%</w:t>
            </w:r>
          </w:p>
        </w:tc>
        <w:tc>
          <w:tcPr>
            <w:tcW w:w="1032" w:type="dxa"/>
            <w:tcBorders>
              <w:top w:val="nil"/>
              <w:left w:val="nil"/>
              <w:bottom w:val="nil"/>
              <w:right w:val="nil"/>
            </w:tcBorders>
            <w:shd w:val="clear" w:color="000000" w:fill="FFFFFF"/>
            <w:noWrap/>
            <w:vAlign w:val="center"/>
            <w:hideMark/>
          </w:tcPr>
          <w:p w14:paraId="39BD634D" w14:textId="593D36F0" w:rsidR="00B55967" w:rsidRPr="00E93BBB" w:rsidRDefault="00B55967" w:rsidP="00B55967">
            <w:pPr>
              <w:jc w:val="right"/>
              <w:rPr>
                <w:rFonts w:cs="Arial"/>
                <w:szCs w:val="19"/>
                <w:lang w:eastAsia="es-AR"/>
              </w:rPr>
            </w:pPr>
            <w:r w:rsidRPr="00E93BBB">
              <w:rPr>
                <w:rFonts w:cs="Arial"/>
                <w:szCs w:val="19"/>
                <w:lang w:eastAsia="es-AR"/>
              </w:rPr>
              <w:t>205,3%</w:t>
            </w:r>
          </w:p>
        </w:tc>
      </w:tr>
      <w:tr w:rsidR="00B55967" w:rsidRPr="00E93BBB" w14:paraId="03808297" w14:textId="77777777" w:rsidTr="00B55967">
        <w:trPr>
          <w:trHeight w:val="220"/>
        </w:trPr>
        <w:tc>
          <w:tcPr>
            <w:tcW w:w="5336" w:type="dxa"/>
            <w:tcBorders>
              <w:top w:val="nil"/>
              <w:left w:val="nil"/>
              <w:bottom w:val="nil"/>
              <w:right w:val="nil"/>
            </w:tcBorders>
            <w:shd w:val="clear" w:color="000000" w:fill="FFFFFF"/>
            <w:vAlign w:val="center"/>
            <w:hideMark/>
          </w:tcPr>
          <w:p w14:paraId="1347D47C" w14:textId="77777777" w:rsidR="00B55967" w:rsidRPr="00E93BBB" w:rsidRDefault="00B55967" w:rsidP="00B55967">
            <w:pPr>
              <w:rPr>
                <w:rFonts w:cs="Arial"/>
                <w:color w:val="000000"/>
                <w:szCs w:val="19"/>
                <w:lang w:eastAsia="es-AR"/>
              </w:rPr>
            </w:pPr>
            <w:r w:rsidRPr="00E93BBB">
              <w:rPr>
                <w:rFonts w:cs="Arial"/>
                <w:color w:val="000000"/>
                <w:szCs w:val="19"/>
                <w:lang w:eastAsia="es-AR"/>
              </w:rPr>
              <w:t>Previsiones</w:t>
            </w:r>
          </w:p>
        </w:tc>
        <w:tc>
          <w:tcPr>
            <w:tcW w:w="1396" w:type="dxa"/>
            <w:tcBorders>
              <w:top w:val="nil"/>
              <w:left w:val="nil"/>
              <w:bottom w:val="nil"/>
              <w:right w:val="nil"/>
            </w:tcBorders>
            <w:shd w:val="clear" w:color="000000" w:fill="FFFFFF"/>
            <w:noWrap/>
            <w:vAlign w:val="center"/>
            <w:hideMark/>
          </w:tcPr>
          <w:p w14:paraId="45AF49AD" w14:textId="6986E45E" w:rsidR="00B55967" w:rsidRPr="00E93BBB" w:rsidRDefault="004D6152" w:rsidP="00B55967">
            <w:pPr>
              <w:jc w:val="right"/>
              <w:rPr>
                <w:rFonts w:cs="Arial"/>
                <w:color w:val="000000"/>
                <w:szCs w:val="19"/>
                <w:lang w:eastAsia="es-AR"/>
              </w:rPr>
            </w:pPr>
            <w:r w:rsidRPr="00E93BBB">
              <w:rPr>
                <w:rFonts w:cs="Arial"/>
                <w:color w:val="000000"/>
                <w:szCs w:val="19"/>
                <w:lang w:eastAsia="es-AR"/>
              </w:rPr>
              <w:t>672.197</w:t>
            </w:r>
          </w:p>
        </w:tc>
        <w:tc>
          <w:tcPr>
            <w:tcW w:w="1396" w:type="dxa"/>
            <w:tcBorders>
              <w:top w:val="nil"/>
              <w:left w:val="nil"/>
              <w:bottom w:val="nil"/>
              <w:right w:val="nil"/>
            </w:tcBorders>
            <w:shd w:val="clear" w:color="000000" w:fill="FFFFFF"/>
            <w:noWrap/>
            <w:vAlign w:val="center"/>
            <w:hideMark/>
          </w:tcPr>
          <w:p w14:paraId="70AA4743" w14:textId="79346B35" w:rsidR="00B55967" w:rsidRPr="00E93BBB" w:rsidRDefault="004D6152" w:rsidP="00B55967">
            <w:pPr>
              <w:jc w:val="right"/>
              <w:rPr>
                <w:rFonts w:cs="Arial"/>
                <w:color w:val="000000"/>
                <w:szCs w:val="19"/>
                <w:lang w:eastAsia="es-AR"/>
              </w:rPr>
            </w:pPr>
            <w:r w:rsidRPr="00E93BBB">
              <w:rPr>
                <w:rFonts w:cs="Arial"/>
                <w:color w:val="000000"/>
                <w:szCs w:val="19"/>
                <w:lang w:eastAsia="es-AR"/>
              </w:rPr>
              <w:t>452.5</w:t>
            </w:r>
            <w:r w:rsidR="003C4CE9" w:rsidRPr="00E93BBB">
              <w:rPr>
                <w:rFonts w:cs="Arial"/>
                <w:color w:val="000000"/>
                <w:szCs w:val="19"/>
                <w:lang w:eastAsia="es-AR"/>
              </w:rPr>
              <w:t>46</w:t>
            </w:r>
          </w:p>
        </w:tc>
        <w:tc>
          <w:tcPr>
            <w:tcW w:w="1032" w:type="dxa"/>
            <w:tcBorders>
              <w:top w:val="nil"/>
              <w:left w:val="nil"/>
              <w:bottom w:val="nil"/>
              <w:right w:val="nil"/>
            </w:tcBorders>
            <w:shd w:val="clear" w:color="000000" w:fill="FFFFFF"/>
            <w:noWrap/>
            <w:vAlign w:val="center"/>
            <w:hideMark/>
          </w:tcPr>
          <w:p w14:paraId="4F7CD83D" w14:textId="04C998E1" w:rsidR="00B55967" w:rsidRPr="00E93BBB" w:rsidRDefault="00B55967" w:rsidP="00B55967">
            <w:pPr>
              <w:jc w:val="right"/>
              <w:rPr>
                <w:rFonts w:cs="Arial"/>
                <w:szCs w:val="19"/>
                <w:lang w:eastAsia="es-AR"/>
              </w:rPr>
            </w:pPr>
            <w:r w:rsidRPr="00E93BBB">
              <w:rPr>
                <w:rFonts w:cs="Arial"/>
                <w:szCs w:val="19"/>
                <w:lang w:eastAsia="es-AR"/>
              </w:rPr>
              <w:t>(</w:t>
            </w:r>
            <w:r w:rsidR="004D6152" w:rsidRPr="00E93BBB">
              <w:rPr>
                <w:rFonts w:cs="Arial"/>
                <w:szCs w:val="19"/>
                <w:lang w:eastAsia="es-AR"/>
              </w:rPr>
              <w:t>48</w:t>
            </w:r>
            <w:r w:rsidRPr="00E93BBB">
              <w:rPr>
                <w:rFonts w:cs="Arial"/>
                <w:szCs w:val="19"/>
                <w:lang w:eastAsia="es-AR"/>
              </w:rPr>
              <w:t>,</w:t>
            </w:r>
            <w:r w:rsidR="004D6152" w:rsidRPr="00E93BBB">
              <w:rPr>
                <w:rFonts w:cs="Arial"/>
                <w:szCs w:val="19"/>
                <w:lang w:eastAsia="es-AR"/>
              </w:rPr>
              <w:t>5</w:t>
            </w:r>
            <w:r w:rsidRPr="00E93BBB">
              <w:rPr>
                <w:rFonts w:cs="Arial"/>
                <w:szCs w:val="19"/>
                <w:lang w:eastAsia="es-AR"/>
              </w:rPr>
              <w:t>%)</w:t>
            </w:r>
          </w:p>
        </w:tc>
      </w:tr>
      <w:tr w:rsidR="00B55967" w:rsidRPr="00E93BBB" w14:paraId="1753852E" w14:textId="77777777" w:rsidTr="00B55967">
        <w:trPr>
          <w:trHeight w:val="220"/>
        </w:trPr>
        <w:tc>
          <w:tcPr>
            <w:tcW w:w="5336" w:type="dxa"/>
            <w:tcBorders>
              <w:top w:val="nil"/>
              <w:left w:val="nil"/>
              <w:bottom w:val="nil"/>
              <w:right w:val="nil"/>
            </w:tcBorders>
            <w:shd w:val="clear" w:color="000000" w:fill="FFFFFF"/>
            <w:vAlign w:val="center"/>
            <w:hideMark/>
          </w:tcPr>
          <w:p w14:paraId="741E99F1" w14:textId="77777777" w:rsidR="00B55967" w:rsidRPr="00E93BBB" w:rsidRDefault="00B55967" w:rsidP="00B55967">
            <w:pPr>
              <w:rPr>
                <w:rFonts w:cs="Arial"/>
                <w:color w:val="000000"/>
                <w:szCs w:val="19"/>
                <w:lang w:eastAsia="es-AR"/>
              </w:rPr>
            </w:pPr>
            <w:r w:rsidRPr="00E93BBB">
              <w:rPr>
                <w:rFonts w:cs="Arial"/>
                <w:color w:val="000000"/>
                <w:szCs w:val="19"/>
                <w:lang w:eastAsia="es-AR"/>
              </w:rPr>
              <w:t>Previsiones sobre cartera non-</w:t>
            </w:r>
            <w:proofErr w:type="spellStart"/>
            <w:r w:rsidRPr="00E93BBB">
              <w:rPr>
                <w:rFonts w:cs="Arial"/>
                <w:color w:val="000000"/>
                <w:szCs w:val="19"/>
                <w:lang w:eastAsia="es-AR"/>
              </w:rPr>
              <w:t>performing</w:t>
            </w:r>
            <w:proofErr w:type="spellEnd"/>
          </w:p>
        </w:tc>
        <w:tc>
          <w:tcPr>
            <w:tcW w:w="1396" w:type="dxa"/>
            <w:tcBorders>
              <w:top w:val="nil"/>
              <w:left w:val="nil"/>
              <w:bottom w:val="nil"/>
              <w:right w:val="nil"/>
            </w:tcBorders>
            <w:shd w:val="clear" w:color="000000" w:fill="FFFFFF"/>
            <w:noWrap/>
            <w:vAlign w:val="center"/>
            <w:hideMark/>
          </w:tcPr>
          <w:p w14:paraId="5504B081" w14:textId="71E08B08" w:rsidR="00B55967" w:rsidRPr="00E93BBB" w:rsidRDefault="00FD40F0" w:rsidP="00B55967">
            <w:pPr>
              <w:jc w:val="right"/>
              <w:rPr>
                <w:rFonts w:cs="Arial"/>
                <w:color w:val="000000"/>
                <w:szCs w:val="19"/>
                <w:lang w:eastAsia="es-AR"/>
              </w:rPr>
            </w:pPr>
            <w:r w:rsidRPr="00E93BBB">
              <w:rPr>
                <w:rFonts w:cs="Arial"/>
                <w:color w:val="000000"/>
                <w:szCs w:val="19"/>
                <w:lang w:eastAsia="es-AR"/>
              </w:rPr>
              <w:t>278</w:t>
            </w:r>
            <w:r w:rsidR="00B55967" w:rsidRPr="00E93BBB">
              <w:rPr>
                <w:rFonts w:cs="Arial"/>
                <w:color w:val="000000"/>
                <w:szCs w:val="19"/>
                <w:lang w:eastAsia="es-AR"/>
              </w:rPr>
              <w:t>,2%</w:t>
            </w:r>
          </w:p>
        </w:tc>
        <w:tc>
          <w:tcPr>
            <w:tcW w:w="1396" w:type="dxa"/>
            <w:tcBorders>
              <w:top w:val="nil"/>
              <w:left w:val="nil"/>
              <w:bottom w:val="nil"/>
              <w:right w:val="nil"/>
            </w:tcBorders>
            <w:shd w:val="clear" w:color="000000" w:fill="FFFFFF"/>
            <w:noWrap/>
            <w:vAlign w:val="center"/>
            <w:hideMark/>
          </w:tcPr>
          <w:p w14:paraId="2FF42BBE" w14:textId="47F3E46E" w:rsidR="00B55967" w:rsidRPr="00E93BBB" w:rsidRDefault="00FD40F0" w:rsidP="00B55967">
            <w:pPr>
              <w:jc w:val="right"/>
              <w:rPr>
                <w:rFonts w:cs="Arial"/>
                <w:color w:val="000000"/>
                <w:szCs w:val="19"/>
                <w:lang w:eastAsia="es-AR"/>
              </w:rPr>
            </w:pPr>
            <w:r w:rsidRPr="00E93BBB">
              <w:rPr>
                <w:rFonts w:cs="Arial"/>
                <w:color w:val="000000"/>
                <w:szCs w:val="19"/>
                <w:lang w:eastAsia="es-AR"/>
              </w:rPr>
              <w:t>500</w:t>
            </w:r>
            <w:r w:rsidR="00B55967" w:rsidRPr="00E93BBB">
              <w:rPr>
                <w:rFonts w:cs="Arial"/>
                <w:color w:val="000000"/>
                <w:szCs w:val="19"/>
                <w:lang w:eastAsia="es-AR"/>
              </w:rPr>
              <w:t>,</w:t>
            </w:r>
            <w:r w:rsidRPr="00E93BBB">
              <w:rPr>
                <w:rFonts w:cs="Arial"/>
                <w:color w:val="000000"/>
                <w:szCs w:val="19"/>
                <w:lang w:eastAsia="es-AR"/>
              </w:rPr>
              <w:t>1</w:t>
            </w:r>
            <w:r w:rsidR="00B55967" w:rsidRPr="00E93BBB">
              <w:rPr>
                <w:rFonts w:cs="Arial"/>
                <w:color w:val="000000"/>
                <w:szCs w:val="19"/>
                <w:lang w:eastAsia="es-AR"/>
              </w:rPr>
              <w:t>%</w:t>
            </w:r>
          </w:p>
        </w:tc>
        <w:tc>
          <w:tcPr>
            <w:tcW w:w="1032" w:type="dxa"/>
            <w:tcBorders>
              <w:top w:val="nil"/>
              <w:left w:val="nil"/>
              <w:bottom w:val="nil"/>
              <w:right w:val="nil"/>
            </w:tcBorders>
            <w:shd w:val="clear" w:color="000000" w:fill="FFFFFF"/>
            <w:noWrap/>
            <w:vAlign w:val="center"/>
            <w:hideMark/>
          </w:tcPr>
          <w:p w14:paraId="453EDA8F" w14:textId="3FFCB7E2" w:rsidR="00B55967" w:rsidRPr="00E93BBB" w:rsidRDefault="00B55967" w:rsidP="00B55967">
            <w:pPr>
              <w:jc w:val="right"/>
              <w:rPr>
                <w:rFonts w:cs="Arial"/>
                <w:szCs w:val="19"/>
                <w:lang w:eastAsia="es-AR"/>
              </w:rPr>
            </w:pPr>
            <w:r w:rsidRPr="00E93BBB">
              <w:rPr>
                <w:rFonts w:cs="Arial"/>
                <w:szCs w:val="19"/>
                <w:lang w:eastAsia="es-AR"/>
              </w:rPr>
              <w:t>(</w:t>
            </w:r>
            <w:r w:rsidR="00FD40F0" w:rsidRPr="00E93BBB">
              <w:rPr>
                <w:rFonts w:cs="Arial"/>
                <w:szCs w:val="19"/>
                <w:lang w:eastAsia="es-AR"/>
              </w:rPr>
              <w:t>44</w:t>
            </w:r>
            <w:r w:rsidRPr="00E93BBB">
              <w:rPr>
                <w:rFonts w:cs="Arial"/>
                <w:szCs w:val="19"/>
                <w:lang w:eastAsia="es-AR"/>
              </w:rPr>
              <w:t>,</w:t>
            </w:r>
            <w:r w:rsidR="00FD40F0" w:rsidRPr="00E93BBB">
              <w:rPr>
                <w:rFonts w:cs="Arial"/>
                <w:szCs w:val="19"/>
                <w:lang w:eastAsia="es-AR"/>
              </w:rPr>
              <w:t>4</w:t>
            </w:r>
            <w:r w:rsidRPr="00E93BBB">
              <w:rPr>
                <w:rFonts w:cs="Arial"/>
                <w:szCs w:val="19"/>
                <w:lang w:eastAsia="es-AR"/>
              </w:rPr>
              <w:t>%)</w:t>
            </w:r>
          </w:p>
        </w:tc>
      </w:tr>
    </w:tbl>
    <w:p w14:paraId="66E3B401" w14:textId="77777777" w:rsidR="006B10B3" w:rsidRPr="00E93BBB" w:rsidRDefault="006B10B3" w:rsidP="00702056">
      <w:pPr>
        <w:tabs>
          <w:tab w:val="left" w:pos="5529"/>
        </w:tabs>
        <w:ind w:left="1134"/>
        <w:jc w:val="both"/>
        <w:rPr>
          <w:color w:val="000000" w:themeColor="text1"/>
          <w:szCs w:val="19"/>
        </w:rPr>
      </w:pPr>
    </w:p>
    <w:p w14:paraId="733A91CA" w14:textId="77777777" w:rsidR="004863E9" w:rsidRPr="00E93BBB" w:rsidRDefault="004863E9" w:rsidP="004863E9">
      <w:pPr>
        <w:shd w:val="clear" w:color="auto" w:fill="FFFFFF" w:themeFill="background1"/>
        <w:ind w:left="709" w:firstLine="11"/>
        <w:jc w:val="both"/>
        <w:rPr>
          <w:rFonts w:cs="Arial"/>
          <w:szCs w:val="19"/>
        </w:rPr>
      </w:pPr>
      <w:r w:rsidRPr="00E93BBB">
        <w:rPr>
          <w:rFonts w:cs="Arial"/>
          <w:szCs w:val="19"/>
        </w:rPr>
        <w:t>Fuente de datos: Anexo B – Estados Financieros Consolidado</w:t>
      </w:r>
      <w:r w:rsidR="003A50C0" w:rsidRPr="00E93BBB">
        <w:rPr>
          <w:rFonts w:cs="Arial"/>
          <w:szCs w:val="19"/>
        </w:rPr>
        <w:t>s</w:t>
      </w:r>
      <w:r w:rsidRPr="00E93BBB">
        <w:rPr>
          <w:rFonts w:cs="Arial"/>
          <w:szCs w:val="19"/>
        </w:rPr>
        <w:t xml:space="preserve"> </w:t>
      </w:r>
      <w:r w:rsidR="005158B6" w:rsidRPr="00E93BBB">
        <w:rPr>
          <w:rFonts w:cs="Arial"/>
          <w:szCs w:val="19"/>
        </w:rPr>
        <w:t xml:space="preserve">al cierre de cada </w:t>
      </w:r>
      <w:r w:rsidR="00AA49B0" w:rsidRPr="00E93BBB">
        <w:rPr>
          <w:rFonts w:cs="Arial"/>
          <w:szCs w:val="19"/>
        </w:rPr>
        <w:t>período/</w:t>
      </w:r>
      <w:r w:rsidR="00A33E44" w:rsidRPr="00E93BBB">
        <w:rPr>
          <w:rFonts w:cs="Arial"/>
          <w:szCs w:val="19"/>
        </w:rPr>
        <w:t>ejercici</w:t>
      </w:r>
      <w:r w:rsidR="00B46BA9" w:rsidRPr="00E93BBB">
        <w:rPr>
          <w:rFonts w:cs="Arial"/>
          <w:szCs w:val="19"/>
        </w:rPr>
        <w:t>o</w:t>
      </w:r>
      <w:r w:rsidR="0054500D" w:rsidRPr="00E93BBB">
        <w:rPr>
          <w:rFonts w:cs="Arial"/>
          <w:szCs w:val="19"/>
        </w:rPr>
        <w:t>,</w:t>
      </w:r>
      <w:r w:rsidRPr="00E93BBB">
        <w:rPr>
          <w:rFonts w:cs="Arial"/>
          <w:szCs w:val="19"/>
        </w:rPr>
        <w:t xml:space="preserve"> según corresponda</w:t>
      </w:r>
      <w:r w:rsidR="00CF6745" w:rsidRPr="00E93BBB">
        <w:rPr>
          <w:rFonts w:cs="Arial"/>
          <w:szCs w:val="19"/>
        </w:rPr>
        <w:t>.</w:t>
      </w:r>
      <w:r w:rsidRPr="00E93BBB">
        <w:rPr>
          <w:rFonts w:cs="Arial"/>
          <w:szCs w:val="19"/>
        </w:rPr>
        <w:t xml:space="preserve"> En dicho Anexo se expone la caída de flujos futuros contractuales ciertos</w:t>
      </w:r>
      <w:r w:rsidR="00F33D17" w:rsidRPr="00E93BBB">
        <w:rPr>
          <w:rFonts w:cs="Arial"/>
          <w:szCs w:val="19"/>
        </w:rPr>
        <w:t xml:space="preserve">, </w:t>
      </w:r>
      <w:r w:rsidRPr="00E93BBB">
        <w:rPr>
          <w:rFonts w:cs="Arial"/>
          <w:szCs w:val="19"/>
        </w:rPr>
        <w:t>incluyendo los intereses y accesorios a devengar hasta el vencimiento de los mismos</w:t>
      </w:r>
      <w:r w:rsidR="00CF6745" w:rsidRPr="00E93BBB">
        <w:rPr>
          <w:rFonts w:cs="Arial"/>
          <w:szCs w:val="19"/>
        </w:rPr>
        <w:t>.</w:t>
      </w:r>
    </w:p>
    <w:p w14:paraId="28F7D477" w14:textId="77777777" w:rsidR="00C87187" w:rsidRPr="00E93BBB" w:rsidRDefault="00C87187" w:rsidP="004863E9">
      <w:pPr>
        <w:shd w:val="clear" w:color="auto" w:fill="FFFFFF" w:themeFill="background1"/>
        <w:ind w:left="709" w:firstLine="11"/>
        <w:jc w:val="both"/>
        <w:rPr>
          <w:rFonts w:cs="Arial"/>
          <w:sz w:val="17"/>
          <w:szCs w:val="17"/>
        </w:rPr>
      </w:pPr>
    </w:p>
    <w:p w14:paraId="469EAA3A" w14:textId="77777777" w:rsidR="004863E9" w:rsidRPr="00E93BBB" w:rsidRDefault="004863E9" w:rsidP="00F33D17">
      <w:pPr>
        <w:numPr>
          <w:ilvl w:val="0"/>
          <w:numId w:val="9"/>
        </w:numPr>
        <w:shd w:val="clear" w:color="auto" w:fill="FFFFFF" w:themeFill="background1"/>
        <w:tabs>
          <w:tab w:val="left" w:pos="709"/>
        </w:tabs>
        <w:ind w:left="1276" w:hanging="283"/>
        <w:jc w:val="both"/>
        <w:rPr>
          <w:rFonts w:cs="Arial"/>
          <w:sz w:val="17"/>
          <w:szCs w:val="17"/>
        </w:rPr>
      </w:pPr>
      <w:r w:rsidRPr="00E93BBB">
        <w:rPr>
          <w:rFonts w:cs="Arial"/>
          <w:sz w:val="17"/>
          <w:szCs w:val="17"/>
        </w:rPr>
        <w:t xml:space="preserve">Los conceptos de </w:t>
      </w:r>
      <w:proofErr w:type="spellStart"/>
      <w:r w:rsidRPr="00E93BBB">
        <w:rPr>
          <w:rFonts w:cs="Arial"/>
          <w:sz w:val="17"/>
          <w:szCs w:val="17"/>
        </w:rPr>
        <w:t>performing</w:t>
      </w:r>
      <w:proofErr w:type="spellEnd"/>
      <w:r w:rsidRPr="00E93BBB">
        <w:rPr>
          <w:rFonts w:cs="Arial"/>
          <w:sz w:val="17"/>
          <w:szCs w:val="17"/>
        </w:rPr>
        <w:t xml:space="preserve"> para la Cartera Comercial incluye los saldos de Situación normal (situación 1) y con seguimiento especial (situación 2) incluidos en el Anexo B – Estados Financieros Consolidad</w:t>
      </w:r>
      <w:r w:rsidR="007B2E66" w:rsidRPr="00E93BBB">
        <w:rPr>
          <w:rFonts w:cs="Arial"/>
          <w:sz w:val="17"/>
          <w:szCs w:val="17"/>
        </w:rPr>
        <w:t xml:space="preserve">o al cada cierre de cada </w:t>
      </w:r>
      <w:r w:rsidR="00AA49B0" w:rsidRPr="00E93BBB">
        <w:rPr>
          <w:rFonts w:cs="Arial"/>
          <w:sz w:val="17"/>
          <w:szCs w:val="17"/>
        </w:rPr>
        <w:t>período/</w:t>
      </w:r>
      <w:r w:rsidR="00A33E44" w:rsidRPr="00E93BBB">
        <w:rPr>
          <w:rFonts w:cs="Arial"/>
          <w:sz w:val="17"/>
          <w:szCs w:val="17"/>
        </w:rPr>
        <w:t>ejercici</w:t>
      </w:r>
      <w:r w:rsidR="008C25A7" w:rsidRPr="00E93BBB">
        <w:rPr>
          <w:rFonts w:cs="Arial"/>
          <w:sz w:val="17"/>
          <w:szCs w:val="17"/>
        </w:rPr>
        <w:t>o</w:t>
      </w:r>
      <w:r w:rsidR="00CF6745" w:rsidRPr="00E93BBB">
        <w:rPr>
          <w:rFonts w:cs="Arial"/>
          <w:sz w:val="17"/>
          <w:szCs w:val="17"/>
        </w:rPr>
        <w:t>.</w:t>
      </w:r>
      <w:r w:rsidRPr="00E93BBB">
        <w:rPr>
          <w:rFonts w:cs="Arial"/>
          <w:sz w:val="17"/>
          <w:szCs w:val="17"/>
        </w:rPr>
        <w:t xml:space="preserve"> </w:t>
      </w:r>
    </w:p>
    <w:p w14:paraId="4FF55A79" w14:textId="546DCC72" w:rsidR="004863E9" w:rsidRPr="00E93BBB" w:rsidRDefault="004863E9" w:rsidP="00F33D17">
      <w:pPr>
        <w:numPr>
          <w:ilvl w:val="0"/>
          <w:numId w:val="9"/>
        </w:numPr>
        <w:shd w:val="clear" w:color="auto" w:fill="FFFFFF" w:themeFill="background1"/>
        <w:tabs>
          <w:tab w:val="left" w:pos="709"/>
        </w:tabs>
        <w:ind w:left="1276" w:hanging="283"/>
        <w:jc w:val="both"/>
        <w:rPr>
          <w:rFonts w:cs="Arial"/>
          <w:sz w:val="17"/>
          <w:szCs w:val="17"/>
        </w:rPr>
      </w:pPr>
      <w:r w:rsidRPr="00E93BBB">
        <w:rPr>
          <w:rFonts w:cs="Arial"/>
          <w:sz w:val="17"/>
          <w:szCs w:val="17"/>
        </w:rPr>
        <w:t>Los conceptos de non-</w:t>
      </w:r>
      <w:proofErr w:type="spellStart"/>
      <w:r w:rsidRPr="00E93BBB">
        <w:rPr>
          <w:rFonts w:cs="Arial"/>
          <w:sz w:val="17"/>
          <w:szCs w:val="17"/>
        </w:rPr>
        <w:t>performing</w:t>
      </w:r>
      <w:proofErr w:type="spellEnd"/>
      <w:r w:rsidRPr="00E93BBB">
        <w:rPr>
          <w:rFonts w:cs="Arial"/>
          <w:sz w:val="17"/>
          <w:szCs w:val="17"/>
        </w:rPr>
        <w:t xml:space="preserve"> para la Cartera Comercial Incluye los saldos de: con problemas (situación 3)</w:t>
      </w:r>
      <w:r w:rsidR="00FD40F0" w:rsidRPr="00E93BBB">
        <w:rPr>
          <w:rFonts w:cs="Arial"/>
          <w:sz w:val="17"/>
          <w:szCs w:val="17"/>
        </w:rPr>
        <w:t>,</w:t>
      </w:r>
      <w:r w:rsidRPr="00E93BBB">
        <w:rPr>
          <w:rFonts w:cs="Arial"/>
          <w:sz w:val="17"/>
          <w:szCs w:val="17"/>
        </w:rPr>
        <w:t xml:space="preserve"> con alto riesgo de insolvencia (situación 4) </w:t>
      </w:r>
      <w:r w:rsidR="00FD40F0" w:rsidRPr="00E93BBB">
        <w:rPr>
          <w:rFonts w:cs="Arial"/>
          <w:sz w:val="17"/>
          <w:szCs w:val="17"/>
        </w:rPr>
        <w:t xml:space="preserve">e irrecuperables (situación 5) </w:t>
      </w:r>
      <w:r w:rsidRPr="00E93BBB">
        <w:rPr>
          <w:rFonts w:cs="Arial"/>
          <w:sz w:val="17"/>
          <w:szCs w:val="17"/>
        </w:rPr>
        <w:t>incluidos en el Anexo B – Estados Financieros Consolidad</w:t>
      </w:r>
      <w:r w:rsidR="007B2E66" w:rsidRPr="00E93BBB">
        <w:rPr>
          <w:rFonts w:cs="Arial"/>
          <w:sz w:val="17"/>
          <w:szCs w:val="17"/>
        </w:rPr>
        <w:t xml:space="preserve">o al cada cierre de cada </w:t>
      </w:r>
      <w:r w:rsidR="00AA49B0" w:rsidRPr="00E93BBB">
        <w:rPr>
          <w:rFonts w:cs="Arial"/>
          <w:sz w:val="17"/>
          <w:szCs w:val="17"/>
        </w:rPr>
        <w:t>período/</w:t>
      </w:r>
      <w:r w:rsidR="00A33E44" w:rsidRPr="00E93BBB">
        <w:rPr>
          <w:rFonts w:cs="Arial"/>
          <w:sz w:val="17"/>
          <w:szCs w:val="17"/>
        </w:rPr>
        <w:t>ejercici</w:t>
      </w:r>
      <w:r w:rsidR="008C25A7" w:rsidRPr="00E93BBB">
        <w:rPr>
          <w:rFonts w:cs="Arial"/>
          <w:sz w:val="17"/>
          <w:szCs w:val="17"/>
        </w:rPr>
        <w:t>o</w:t>
      </w:r>
      <w:r w:rsidR="00CF6745" w:rsidRPr="00E93BBB">
        <w:rPr>
          <w:rFonts w:cs="Arial"/>
          <w:sz w:val="17"/>
          <w:szCs w:val="17"/>
        </w:rPr>
        <w:t>.</w:t>
      </w:r>
    </w:p>
    <w:p w14:paraId="129CA0E9" w14:textId="77777777" w:rsidR="004863E9" w:rsidRPr="00E93BBB" w:rsidRDefault="004863E9" w:rsidP="00F33D17">
      <w:pPr>
        <w:numPr>
          <w:ilvl w:val="0"/>
          <w:numId w:val="9"/>
        </w:numPr>
        <w:shd w:val="clear" w:color="auto" w:fill="FFFFFF" w:themeFill="background1"/>
        <w:tabs>
          <w:tab w:val="left" w:pos="709"/>
        </w:tabs>
        <w:ind w:left="1276" w:hanging="283"/>
        <w:jc w:val="both"/>
        <w:rPr>
          <w:rFonts w:cs="Arial"/>
          <w:sz w:val="17"/>
          <w:szCs w:val="17"/>
        </w:rPr>
      </w:pPr>
      <w:r w:rsidRPr="00E93BBB">
        <w:rPr>
          <w:rFonts w:cs="Arial"/>
          <w:sz w:val="17"/>
          <w:szCs w:val="17"/>
        </w:rPr>
        <w:t xml:space="preserve">Los conceptos de </w:t>
      </w:r>
      <w:proofErr w:type="spellStart"/>
      <w:r w:rsidRPr="00E93BBB">
        <w:rPr>
          <w:rFonts w:cs="Arial"/>
          <w:sz w:val="17"/>
          <w:szCs w:val="17"/>
        </w:rPr>
        <w:t>performing</w:t>
      </w:r>
      <w:proofErr w:type="spellEnd"/>
      <w:r w:rsidRPr="00E93BBB">
        <w:rPr>
          <w:rFonts w:cs="Arial"/>
          <w:sz w:val="17"/>
          <w:szCs w:val="17"/>
        </w:rPr>
        <w:t xml:space="preserve"> para la Cartera de Consumo incluye los saldos de cumplimiento normal (situación 1) y riesgo bajo (situación 2) incluidos en el Anexo B – Estados Financieros Consolidado al cada cierre de cada </w:t>
      </w:r>
      <w:r w:rsidR="00AA49B0" w:rsidRPr="00E93BBB">
        <w:rPr>
          <w:rFonts w:cs="Arial"/>
          <w:sz w:val="17"/>
          <w:szCs w:val="17"/>
        </w:rPr>
        <w:t>período/</w:t>
      </w:r>
      <w:r w:rsidR="00A33E44" w:rsidRPr="00E93BBB">
        <w:rPr>
          <w:rFonts w:cs="Arial"/>
          <w:sz w:val="17"/>
          <w:szCs w:val="17"/>
        </w:rPr>
        <w:t>ejercici</w:t>
      </w:r>
      <w:r w:rsidR="007B2E66" w:rsidRPr="00E93BBB">
        <w:rPr>
          <w:rFonts w:cs="Arial"/>
          <w:sz w:val="17"/>
          <w:szCs w:val="17"/>
        </w:rPr>
        <w:t>o</w:t>
      </w:r>
      <w:r w:rsidR="00CF6745" w:rsidRPr="00E93BBB">
        <w:rPr>
          <w:rFonts w:cs="Arial"/>
          <w:sz w:val="17"/>
          <w:szCs w:val="17"/>
        </w:rPr>
        <w:t>.</w:t>
      </w:r>
    </w:p>
    <w:p w14:paraId="1DD5D307" w14:textId="492F3B1D" w:rsidR="004863E9" w:rsidRPr="00E93BBB" w:rsidRDefault="004863E9" w:rsidP="00F33D17">
      <w:pPr>
        <w:numPr>
          <w:ilvl w:val="0"/>
          <w:numId w:val="9"/>
        </w:numPr>
        <w:shd w:val="clear" w:color="auto" w:fill="FFFFFF" w:themeFill="background1"/>
        <w:tabs>
          <w:tab w:val="left" w:pos="709"/>
        </w:tabs>
        <w:ind w:left="1276" w:hanging="283"/>
        <w:jc w:val="both"/>
        <w:rPr>
          <w:sz w:val="17"/>
          <w:szCs w:val="17"/>
        </w:rPr>
      </w:pPr>
      <w:r w:rsidRPr="00E93BBB">
        <w:rPr>
          <w:rFonts w:cs="Arial"/>
          <w:sz w:val="17"/>
          <w:szCs w:val="17"/>
        </w:rPr>
        <w:t>Los conceptos de non-</w:t>
      </w:r>
      <w:proofErr w:type="spellStart"/>
      <w:r w:rsidRPr="00E93BBB">
        <w:rPr>
          <w:rFonts w:cs="Arial"/>
          <w:sz w:val="17"/>
          <w:szCs w:val="17"/>
        </w:rPr>
        <w:t>performing</w:t>
      </w:r>
      <w:proofErr w:type="spellEnd"/>
      <w:r w:rsidRPr="00E93BBB">
        <w:rPr>
          <w:rFonts w:cs="Arial"/>
          <w:sz w:val="17"/>
          <w:szCs w:val="17"/>
        </w:rPr>
        <w:t xml:space="preserve"> para la Cartera de Consumo incluye los saldos de: riesgo medio (situación 3)</w:t>
      </w:r>
      <w:r w:rsidR="00FD40F0" w:rsidRPr="00E93BBB">
        <w:rPr>
          <w:rFonts w:cs="Arial"/>
          <w:sz w:val="17"/>
          <w:szCs w:val="17"/>
        </w:rPr>
        <w:t>,</w:t>
      </w:r>
      <w:r w:rsidRPr="00E93BBB">
        <w:rPr>
          <w:rFonts w:cs="Arial"/>
          <w:sz w:val="17"/>
          <w:szCs w:val="17"/>
        </w:rPr>
        <w:t xml:space="preserve"> riesgo alto (situación 4) </w:t>
      </w:r>
      <w:r w:rsidR="00FD40F0" w:rsidRPr="00E93BBB">
        <w:rPr>
          <w:rFonts w:cs="Arial"/>
          <w:sz w:val="17"/>
          <w:szCs w:val="17"/>
        </w:rPr>
        <w:t xml:space="preserve">e irrecuperables (situación 5) </w:t>
      </w:r>
      <w:r w:rsidRPr="00E93BBB">
        <w:rPr>
          <w:rFonts w:cs="Arial"/>
          <w:sz w:val="17"/>
          <w:szCs w:val="17"/>
        </w:rPr>
        <w:t xml:space="preserve">incluidos en el Anexo B – Estados Financieros Consolidado al cada cierre de cada </w:t>
      </w:r>
      <w:r w:rsidR="00AA49B0" w:rsidRPr="00E93BBB">
        <w:rPr>
          <w:rFonts w:cs="Arial"/>
          <w:sz w:val="17"/>
          <w:szCs w:val="17"/>
        </w:rPr>
        <w:t>período/</w:t>
      </w:r>
      <w:r w:rsidR="00A33E44" w:rsidRPr="00E93BBB">
        <w:rPr>
          <w:rFonts w:cs="Arial"/>
          <w:sz w:val="17"/>
          <w:szCs w:val="17"/>
        </w:rPr>
        <w:t>ejercici</w:t>
      </w:r>
      <w:r w:rsidR="008C25A7" w:rsidRPr="00E93BBB">
        <w:rPr>
          <w:rFonts w:cs="Arial"/>
          <w:sz w:val="17"/>
          <w:szCs w:val="17"/>
        </w:rPr>
        <w:t>o</w:t>
      </w:r>
      <w:r w:rsidR="00CF6745" w:rsidRPr="00E93BBB">
        <w:rPr>
          <w:rFonts w:cs="Arial"/>
          <w:sz w:val="17"/>
          <w:szCs w:val="17"/>
        </w:rPr>
        <w:t>.</w:t>
      </w:r>
    </w:p>
    <w:p w14:paraId="32E21DB6" w14:textId="77777777" w:rsidR="00C87187" w:rsidRPr="00E93BBB" w:rsidRDefault="00C87187" w:rsidP="00D52E9F">
      <w:pPr>
        <w:rPr>
          <w:szCs w:val="19"/>
        </w:rPr>
      </w:pPr>
    </w:p>
    <w:p w14:paraId="6FFDB6F4" w14:textId="612850F6" w:rsidR="001D5C1C" w:rsidRPr="00E93BBB" w:rsidRDefault="00F87917" w:rsidP="00FD40F0">
      <w:pPr>
        <w:shd w:val="clear" w:color="auto" w:fill="FFFFFF" w:themeFill="background1"/>
        <w:ind w:left="709" w:firstLine="11"/>
        <w:jc w:val="both"/>
        <w:rPr>
          <w:color w:val="000000" w:themeColor="text1"/>
          <w:szCs w:val="19"/>
        </w:rPr>
      </w:pPr>
      <w:r w:rsidRPr="00E93BBB">
        <w:rPr>
          <w:color w:val="000000" w:themeColor="text1"/>
          <w:szCs w:val="19"/>
        </w:rPr>
        <w:t xml:space="preserve">Al </w:t>
      </w:r>
      <w:r w:rsidR="003C29DC" w:rsidRPr="00E93BBB">
        <w:rPr>
          <w:color w:val="000000" w:themeColor="text1"/>
          <w:szCs w:val="19"/>
        </w:rPr>
        <w:t>30 de junio de 2020</w:t>
      </w:r>
      <w:r w:rsidR="002B14B4" w:rsidRPr="00E93BBB">
        <w:rPr>
          <w:color w:val="000000" w:themeColor="text1"/>
          <w:szCs w:val="19"/>
        </w:rPr>
        <w:t xml:space="preserve"> </w:t>
      </w:r>
      <w:r w:rsidR="009E5ED3" w:rsidRPr="00E93BBB">
        <w:rPr>
          <w:color w:val="000000" w:themeColor="text1"/>
          <w:szCs w:val="19"/>
        </w:rPr>
        <w:t xml:space="preserve">el </w:t>
      </w:r>
      <w:r w:rsidR="00592FE0" w:rsidRPr="00E93BBB">
        <w:rPr>
          <w:color w:val="000000" w:themeColor="text1"/>
          <w:szCs w:val="19"/>
        </w:rPr>
        <w:t>17,</w:t>
      </w:r>
      <w:r w:rsidR="00D63B7D" w:rsidRPr="00E93BBB">
        <w:rPr>
          <w:color w:val="000000" w:themeColor="text1"/>
          <w:szCs w:val="19"/>
        </w:rPr>
        <w:t>1</w:t>
      </w:r>
      <w:r w:rsidR="009E5ED3" w:rsidRPr="00E93BBB">
        <w:rPr>
          <w:color w:val="000000" w:themeColor="text1"/>
          <w:szCs w:val="19"/>
        </w:rPr>
        <w:t>% de la cartera se encuentra garantizada</w:t>
      </w:r>
      <w:r w:rsidR="0054500D" w:rsidRPr="00E93BBB">
        <w:rPr>
          <w:color w:val="000000" w:themeColor="text1"/>
          <w:szCs w:val="19"/>
        </w:rPr>
        <w:t>,</w:t>
      </w:r>
      <w:r w:rsidR="009E5ED3" w:rsidRPr="00E93BBB">
        <w:rPr>
          <w:color w:val="000000" w:themeColor="text1"/>
          <w:szCs w:val="19"/>
        </w:rPr>
        <w:t xml:space="preserve"> el </w:t>
      </w:r>
      <w:r w:rsidR="00D63B7D" w:rsidRPr="00E93BBB">
        <w:rPr>
          <w:color w:val="000000" w:themeColor="text1"/>
          <w:szCs w:val="19"/>
        </w:rPr>
        <w:t>14</w:t>
      </w:r>
      <w:r w:rsidR="00592FE0" w:rsidRPr="00E93BBB">
        <w:rPr>
          <w:color w:val="000000" w:themeColor="text1"/>
          <w:szCs w:val="19"/>
        </w:rPr>
        <w:t>,</w:t>
      </w:r>
      <w:r w:rsidR="00D63B7D" w:rsidRPr="00E93BBB">
        <w:rPr>
          <w:color w:val="000000" w:themeColor="text1"/>
          <w:szCs w:val="19"/>
        </w:rPr>
        <w:t>5</w:t>
      </w:r>
      <w:r w:rsidR="009E5ED3" w:rsidRPr="00E93BBB">
        <w:rPr>
          <w:color w:val="000000" w:themeColor="text1"/>
          <w:szCs w:val="19"/>
        </w:rPr>
        <w:t xml:space="preserve">% con garantías preferidas “A” y </w:t>
      </w:r>
      <w:r w:rsidR="00C305CC" w:rsidRPr="00E93BBB">
        <w:rPr>
          <w:color w:val="000000" w:themeColor="text1"/>
          <w:szCs w:val="19"/>
        </w:rPr>
        <w:t>2</w:t>
      </w:r>
      <w:r w:rsidR="001D5C1C" w:rsidRPr="00E93BBB">
        <w:rPr>
          <w:color w:val="000000" w:themeColor="text1"/>
          <w:szCs w:val="19"/>
        </w:rPr>
        <w:t>,</w:t>
      </w:r>
      <w:r w:rsidR="002B14B4" w:rsidRPr="00E93BBB">
        <w:rPr>
          <w:color w:val="000000" w:themeColor="text1"/>
          <w:szCs w:val="19"/>
        </w:rPr>
        <w:t>6</w:t>
      </w:r>
      <w:r w:rsidR="009E5ED3" w:rsidRPr="00E93BBB">
        <w:rPr>
          <w:color w:val="000000" w:themeColor="text1"/>
          <w:szCs w:val="19"/>
        </w:rPr>
        <w:t>% con garantías preferidas “B”</w:t>
      </w:r>
      <w:r w:rsidR="0054500D" w:rsidRPr="00E93BBB">
        <w:rPr>
          <w:color w:val="000000" w:themeColor="text1"/>
          <w:szCs w:val="19"/>
        </w:rPr>
        <w:t>,</w:t>
      </w:r>
      <w:r w:rsidR="009E5ED3" w:rsidRPr="00E93BBB">
        <w:rPr>
          <w:color w:val="000000" w:themeColor="text1"/>
          <w:szCs w:val="19"/>
        </w:rPr>
        <w:t xml:space="preserve"> </w:t>
      </w:r>
      <w:r w:rsidR="0054500D" w:rsidRPr="00E93BBB">
        <w:rPr>
          <w:color w:val="000000" w:themeColor="text1"/>
          <w:szCs w:val="19"/>
        </w:rPr>
        <w:t>presentando</w:t>
      </w:r>
      <w:r w:rsidR="009E5ED3" w:rsidRPr="00E93BBB">
        <w:rPr>
          <w:color w:val="000000" w:themeColor="text1"/>
          <w:szCs w:val="19"/>
        </w:rPr>
        <w:t xml:space="preserve"> un</w:t>
      </w:r>
      <w:r w:rsidR="002B14B4" w:rsidRPr="00E93BBB">
        <w:rPr>
          <w:color w:val="000000" w:themeColor="text1"/>
          <w:szCs w:val="19"/>
        </w:rPr>
        <w:t xml:space="preserve">a </w:t>
      </w:r>
      <w:r w:rsidR="002D02FA" w:rsidRPr="00E93BBB">
        <w:rPr>
          <w:color w:val="000000" w:themeColor="text1"/>
          <w:szCs w:val="19"/>
        </w:rPr>
        <w:t>disminución</w:t>
      </w:r>
      <w:r w:rsidR="009E5ED3" w:rsidRPr="00E93BBB">
        <w:rPr>
          <w:color w:val="000000" w:themeColor="text1"/>
          <w:szCs w:val="19"/>
        </w:rPr>
        <w:t xml:space="preserve"> con respecto al </w:t>
      </w:r>
      <w:r w:rsidR="00976803" w:rsidRPr="00E93BBB">
        <w:rPr>
          <w:color w:val="000000" w:themeColor="text1"/>
          <w:szCs w:val="19"/>
        </w:rPr>
        <w:t>3</w:t>
      </w:r>
      <w:r w:rsidR="00E83127" w:rsidRPr="00E93BBB">
        <w:rPr>
          <w:color w:val="000000" w:themeColor="text1"/>
          <w:szCs w:val="19"/>
        </w:rPr>
        <w:t>1</w:t>
      </w:r>
      <w:r w:rsidR="00976803" w:rsidRPr="00E93BBB">
        <w:rPr>
          <w:color w:val="000000" w:themeColor="text1"/>
          <w:szCs w:val="19"/>
        </w:rPr>
        <w:t xml:space="preserve"> de </w:t>
      </w:r>
      <w:r w:rsidR="00E83127" w:rsidRPr="00E93BBB">
        <w:rPr>
          <w:color w:val="000000" w:themeColor="text1"/>
          <w:szCs w:val="19"/>
        </w:rPr>
        <w:t>diciembre</w:t>
      </w:r>
      <w:r w:rsidR="00A64C4C" w:rsidRPr="00E93BBB">
        <w:rPr>
          <w:color w:val="000000" w:themeColor="text1"/>
          <w:szCs w:val="19"/>
        </w:rPr>
        <w:t xml:space="preserve"> </w:t>
      </w:r>
      <w:r w:rsidR="00976803" w:rsidRPr="00E93BBB">
        <w:rPr>
          <w:color w:val="000000" w:themeColor="text1"/>
          <w:szCs w:val="19"/>
        </w:rPr>
        <w:t>de 201</w:t>
      </w:r>
      <w:r w:rsidR="002B14B4" w:rsidRPr="00E93BBB">
        <w:rPr>
          <w:color w:val="000000" w:themeColor="text1"/>
          <w:szCs w:val="19"/>
        </w:rPr>
        <w:t>9</w:t>
      </w:r>
      <w:r w:rsidR="009E5ED3" w:rsidRPr="00E93BBB">
        <w:rPr>
          <w:color w:val="000000" w:themeColor="text1"/>
          <w:szCs w:val="19"/>
        </w:rPr>
        <w:t xml:space="preserve"> </w:t>
      </w:r>
      <w:r w:rsidR="00FD40F0" w:rsidRPr="00E93BBB">
        <w:rPr>
          <w:color w:val="000000" w:themeColor="text1"/>
          <w:szCs w:val="19"/>
        </w:rPr>
        <w:t>cuando</w:t>
      </w:r>
      <w:r w:rsidR="009E5ED3" w:rsidRPr="00E93BBB">
        <w:rPr>
          <w:color w:val="000000" w:themeColor="text1"/>
          <w:szCs w:val="19"/>
        </w:rPr>
        <w:t xml:space="preserve"> el </w:t>
      </w:r>
      <w:r w:rsidR="002B14B4" w:rsidRPr="00E93BBB">
        <w:rPr>
          <w:color w:val="000000" w:themeColor="text1"/>
          <w:szCs w:val="19"/>
        </w:rPr>
        <w:t>20</w:t>
      </w:r>
      <w:r w:rsidR="00592FE0" w:rsidRPr="00E93BBB">
        <w:rPr>
          <w:color w:val="000000" w:themeColor="text1"/>
          <w:szCs w:val="19"/>
        </w:rPr>
        <w:t>,</w:t>
      </w:r>
      <w:r w:rsidR="002B14B4" w:rsidRPr="00E93BBB">
        <w:rPr>
          <w:color w:val="000000" w:themeColor="text1"/>
          <w:szCs w:val="19"/>
        </w:rPr>
        <w:t>9</w:t>
      </w:r>
      <w:r w:rsidR="009E5ED3" w:rsidRPr="00E93BBB">
        <w:rPr>
          <w:color w:val="000000" w:themeColor="text1"/>
          <w:szCs w:val="19"/>
        </w:rPr>
        <w:t>% de la cartera se encontraba garantizada</w:t>
      </w:r>
      <w:r w:rsidR="00CF6745" w:rsidRPr="00E93BBB">
        <w:rPr>
          <w:color w:val="000000" w:themeColor="text1"/>
          <w:szCs w:val="19"/>
        </w:rPr>
        <w:t>.</w:t>
      </w:r>
    </w:p>
    <w:tbl>
      <w:tblPr>
        <w:tblW w:w="9224" w:type="dxa"/>
        <w:tblInd w:w="1562" w:type="dxa"/>
        <w:tblCellMar>
          <w:left w:w="70" w:type="dxa"/>
          <w:right w:w="70" w:type="dxa"/>
        </w:tblCellMar>
        <w:tblLook w:val="04A0" w:firstRow="1" w:lastRow="0" w:firstColumn="1" w:lastColumn="0" w:noHBand="0" w:noVBand="1"/>
      </w:tblPr>
      <w:tblGrid>
        <w:gridCol w:w="5336"/>
        <w:gridCol w:w="1396"/>
        <w:gridCol w:w="1396"/>
        <w:gridCol w:w="1096"/>
      </w:tblGrid>
      <w:tr w:rsidR="0033675F" w:rsidRPr="00E93BBB" w14:paraId="4C8CE44F" w14:textId="77777777" w:rsidTr="00A42C86">
        <w:trPr>
          <w:trHeight w:val="220"/>
        </w:trPr>
        <w:tc>
          <w:tcPr>
            <w:tcW w:w="6732" w:type="dxa"/>
            <w:gridSpan w:val="2"/>
            <w:tcBorders>
              <w:top w:val="nil"/>
              <w:left w:val="nil"/>
              <w:bottom w:val="nil"/>
              <w:right w:val="nil"/>
            </w:tcBorders>
            <w:shd w:val="clear" w:color="000000" w:fill="FFFFFF"/>
            <w:noWrap/>
            <w:vAlign w:val="center"/>
            <w:hideMark/>
          </w:tcPr>
          <w:p w14:paraId="3A8C528E" w14:textId="583DFF5C" w:rsidR="0033675F" w:rsidRPr="00E93BBB" w:rsidRDefault="0033675F">
            <w:pPr>
              <w:rPr>
                <w:rFonts w:cs="Arial"/>
                <w:color w:val="000000"/>
                <w:szCs w:val="19"/>
                <w:lang w:eastAsia="es-AR"/>
              </w:rPr>
            </w:pPr>
          </w:p>
        </w:tc>
        <w:tc>
          <w:tcPr>
            <w:tcW w:w="1396" w:type="dxa"/>
            <w:tcBorders>
              <w:top w:val="nil"/>
              <w:left w:val="nil"/>
              <w:bottom w:val="nil"/>
              <w:right w:val="nil"/>
            </w:tcBorders>
            <w:shd w:val="clear" w:color="000000" w:fill="FFFFFF"/>
            <w:noWrap/>
            <w:vAlign w:val="bottom"/>
            <w:hideMark/>
          </w:tcPr>
          <w:p w14:paraId="3447E090" w14:textId="77777777" w:rsidR="0033675F" w:rsidRPr="00E93BBB" w:rsidRDefault="0033675F" w:rsidP="00B55967">
            <w:pPr>
              <w:rPr>
                <w:rFonts w:cs="Arial"/>
                <w:color w:val="000000"/>
                <w:szCs w:val="19"/>
                <w:lang w:eastAsia="es-AR"/>
              </w:rPr>
            </w:pPr>
            <w:r w:rsidRPr="00E93BBB">
              <w:rPr>
                <w:rFonts w:cs="Arial"/>
                <w:color w:val="000000"/>
                <w:szCs w:val="19"/>
                <w:lang w:eastAsia="es-AR"/>
              </w:rPr>
              <w:t> </w:t>
            </w:r>
          </w:p>
        </w:tc>
        <w:tc>
          <w:tcPr>
            <w:tcW w:w="1096" w:type="dxa"/>
            <w:tcBorders>
              <w:top w:val="nil"/>
              <w:left w:val="nil"/>
              <w:bottom w:val="nil"/>
              <w:right w:val="nil"/>
            </w:tcBorders>
            <w:shd w:val="clear" w:color="000000" w:fill="FFFFFF"/>
            <w:noWrap/>
            <w:vAlign w:val="bottom"/>
            <w:hideMark/>
          </w:tcPr>
          <w:p w14:paraId="447EB906" w14:textId="77777777" w:rsidR="0033675F" w:rsidRPr="00E93BBB" w:rsidRDefault="0033675F" w:rsidP="00B55967">
            <w:pPr>
              <w:rPr>
                <w:rFonts w:cs="Arial"/>
                <w:color w:val="000000"/>
                <w:szCs w:val="19"/>
                <w:lang w:eastAsia="es-AR"/>
              </w:rPr>
            </w:pPr>
            <w:r w:rsidRPr="00E93BBB">
              <w:rPr>
                <w:rFonts w:cs="Arial"/>
                <w:color w:val="000000"/>
                <w:szCs w:val="19"/>
                <w:lang w:eastAsia="es-AR"/>
              </w:rPr>
              <w:t> </w:t>
            </w:r>
          </w:p>
        </w:tc>
      </w:tr>
      <w:tr w:rsidR="00B55967" w:rsidRPr="00E93BBB" w14:paraId="7D1C2E7E" w14:textId="77777777" w:rsidTr="0020294E">
        <w:trPr>
          <w:trHeight w:val="240"/>
        </w:trPr>
        <w:tc>
          <w:tcPr>
            <w:tcW w:w="5336" w:type="dxa"/>
            <w:tcBorders>
              <w:top w:val="nil"/>
              <w:left w:val="nil"/>
              <w:bottom w:val="nil"/>
              <w:right w:val="nil"/>
            </w:tcBorders>
            <w:shd w:val="clear" w:color="000000" w:fill="FFFFFF"/>
            <w:noWrap/>
            <w:vAlign w:val="bottom"/>
            <w:hideMark/>
          </w:tcPr>
          <w:p w14:paraId="541F8F54" w14:textId="77777777" w:rsidR="00B55967" w:rsidRPr="00E93BBB" w:rsidRDefault="00B55967" w:rsidP="00B55967">
            <w:pPr>
              <w:rPr>
                <w:rFonts w:cs="Arial"/>
                <w:color w:val="000000"/>
                <w:szCs w:val="19"/>
                <w:lang w:eastAsia="es-AR"/>
              </w:rPr>
            </w:pPr>
            <w:r w:rsidRPr="00E93BBB">
              <w:rPr>
                <w:rFonts w:cs="Arial"/>
                <w:color w:val="000000"/>
                <w:szCs w:val="19"/>
                <w:lang w:eastAsia="es-AR"/>
              </w:rPr>
              <w:t> </w:t>
            </w:r>
          </w:p>
        </w:tc>
        <w:tc>
          <w:tcPr>
            <w:tcW w:w="1396" w:type="dxa"/>
            <w:tcBorders>
              <w:top w:val="nil"/>
              <w:left w:val="nil"/>
              <w:bottom w:val="single" w:sz="8" w:space="0" w:color="auto"/>
              <w:right w:val="nil"/>
            </w:tcBorders>
            <w:shd w:val="clear" w:color="000000" w:fill="FFFFFF"/>
            <w:noWrap/>
            <w:vAlign w:val="bottom"/>
            <w:hideMark/>
          </w:tcPr>
          <w:p w14:paraId="59CA612E" w14:textId="77777777" w:rsidR="00B55967" w:rsidRPr="00E93BBB" w:rsidRDefault="00B55967" w:rsidP="00B55967">
            <w:pPr>
              <w:jc w:val="center"/>
              <w:rPr>
                <w:rFonts w:cs="Arial"/>
                <w:b/>
                <w:bCs/>
                <w:color w:val="000000"/>
                <w:szCs w:val="19"/>
                <w:lang w:eastAsia="es-AR"/>
              </w:rPr>
            </w:pPr>
            <w:r w:rsidRPr="00E93BBB">
              <w:rPr>
                <w:rFonts w:cs="Arial"/>
                <w:b/>
                <w:bCs/>
                <w:color w:val="000000"/>
                <w:szCs w:val="19"/>
                <w:lang w:eastAsia="es-AR"/>
              </w:rPr>
              <w:t>Junio</w:t>
            </w:r>
          </w:p>
        </w:tc>
        <w:tc>
          <w:tcPr>
            <w:tcW w:w="1396" w:type="dxa"/>
            <w:tcBorders>
              <w:top w:val="nil"/>
              <w:left w:val="nil"/>
              <w:bottom w:val="single" w:sz="8" w:space="0" w:color="auto"/>
              <w:right w:val="nil"/>
            </w:tcBorders>
            <w:shd w:val="clear" w:color="000000" w:fill="FFFFFF"/>
            <w:noWrap/>
            <w:vAlign w:val="bottom"/>
            <w:hideMark/>
          </w:tcPr>
          <w:p w14:paraId="43FF0F7B" w14:textId="77777777" w:rsidR="00B55967" w:rsidRPr="00E93BBB" w:rsidRDefault="00B55967" w:rsidP="00B55967">
            <w:pPr>
              <w:jc w:val="center"/>
              <w:rPr>
                <w:rFonts w:cs="Arial"/>
                <w:b/>
                <w:bCs/>
                <w:color w:val="000000"/>
                <w:szCs w:val="19"/>
                <w:lang w:eastAsia="es-AR"/>
              </w:rPr>
            </w:pPr>
            <w:r w:rsidRPr="00E93BBB">
              <w:rPr>
                <w:rFonts w:cs="Arial"/>
                <w:b/>
                <w:bCs/>
                <w:color w:val="000000"/>
                <w:szCs w:val="19"/>
                <w:lang w:eastAsia="es-AR"/>
              </w:rPr>
              <w:t>Diciembre</w:t>
            </w:r>
          </w:p>
        </w:tc>
        <w:tc>
          <w:tcPr>
            <w:tcW w:w="1096" w:type="dxa"/>
            <w:vMerge w:val="restart"/>
            <w:tcBorders>
              <w:top w:val="nil"/>
              <w:left w:val="nil"/>
              <w:bottom w:val="single" w:sz="8" w:space="0" w:color="auto"/>
              <w:right w:val="nil"/>
            </w:tcBorders>
            <w:shd w:val="clear" w:color="000000" w:fill="FFFFFF"/>
            <w:vAlign w:val="center"/>
            <w:hideMark/>
          </w:tcPr>
          <w:p w14:paraId="2B01BF7F" w14:textId="77777777" w:rsidR="00B55967" w:rsidRPr="00E93BBB" w:rsidRDefault="00B55967" w:rsidP="00B55967">
            <w:pPr>
              <w:jc w:val="center"/>
              <w:rPr>
                <w:rFonts w:cs="Arial"/>
                <w:b/>
                <w:bCs/>
                <w:color w:val="000000"/>
                <w:szCs w:val="19"/>
                <w:lang w:eastAsia="es-AR"/>
              </w:rPr>
            </w:pPr>
            <w:r w:rsidRPr="00E93BBB">
              <w:rPr>
                <w:rFonts w:cs="Arial"/>
                <w:b/>
                <w:bCs/>
                <w:color w:val="000000"/>
                <w:szCs w:val="19"/>
                <w:lang w:eastAsia="es-AR"/>
              </w:rPr>
              <w:t>Variación 2020/2019</w:t>
            </w:r>
          </w:p>
        </w:tc>
      </w:tr>
      <w:tr w:rsidR="00B55967" w:rsidRPr="00E93BBB" w14:paraId="7DDDA0EB" w14:textId="77777777" w:rsidTr="0020294E">
        <w:trPr>
          <w:trHeight w:val="240"/>
        </w:trPr>
        <w:tc>
          <w:tcPr>
            <w:tcW w:w="5336" w:type="dxa"/>
            <w:tcBorders>
              <w:top w:val="nil"/>
              <w:left w:val="nil"/>
              <w:bottom w:val="nil"/>
              <w:right w:val="nil"/>
            </w:tcBorders>
            <w:shd w:val="clear" w:color="000000" w:fill="FFFFFF"/>
            <w:noWrap/>
            <w:vAlign w:val="bottom"/>
            <w:hideMark/>
          </w:tcPr>
          <w:p w14:paraId="3D30A34A" w14:textId="77777777" w:rsidR="00B55967" w:rsidRPr="00E93BBB" w:rsidRDefault="00B55967" w:rsidP="00B55967">
            <w:pPr>
              <w:rPr>
                <w:rFonts w:cs="Arial"/>
                <w:color w:val="000000"/>
                <w:szCs w:val="19"/>
                <w:lang w:eastAsia="es-AR"/>
              </w:rPr>
            </w:pPr>
            <w:r w:rsidRPr="00E93BBB">
              <w:rPr>
                <w:rFonts w:cs="Arial"/>
                <w:color w:val="000000"/>
                <w:szCs w:val="19"/>
                <w:lang w:eastAsia="es-AR"/>
              </w:rPr>
              <w:t> </w:t>
            </w:r>
          </w:p>
        </w:tc>
        <w:tc>
          <w:tcPr>
            <w:tcW w:w="1396" w:type="dxa"/>
            <w:tcBorders>
              <w:top w:val="nil"/>
              <w:left w:val="nil"/>
              <w:bottom w:val="single" w:sz="8" w:space="0" w:color="auto"/>
              <w:right w:val="nil"/>
            </w:tcBorders>
            <w:shd w:val="clear" w:color="000000" w:fill="FFFFFF"/>
            <w:vAlign w:val="center"/>
            <w:hideMark/>
          </w:tcPr>
          <w:p w14:paraId="0DF5301E" w14:textId="77777777" w:rsidR="00B55967" w:rsidRPr="00E93BBB" w:rsidRDefault="00B55967" w:rsidP="00B55967">
            <w:pPr>
              <w:jc w:val="center"/>
              <w:rPr>
                <w:rFonts w:cs="Arial"/>
                <w:b/>
                <w:bCs/>
                <w:color w:val="000000"/>
                <w:szCs w:val="19"/>
                <w:lang w:eastAsia="es-AR"/>
              </w:rPr>
            </w:pPr>
            <w:r w:rsidRPr="00E93BBB">
              <w:rPr>
                <w:rFonts w:cs="Arial"/>
                <w:b/>
                <w:bCs/>
                <w:color w:val="000000"/>
                <w:szCs w:val="19"/>
                <w:lang w:eastAsia="es-AR"/>
              </w:rPr>
              <w:t>2020</w:t>
            </w:r>
          </w:p>
        </w:tc>
        <w:tc>
          <w:tcPr>
            <w:tcW w:w="1396" w:type="dxa"/>
            <w:tcBorders>
              <w:top w:val="nil"/>
              <w:left w:val="nil"/>
              <w:bottom w:val="single" w:sz="8" w:space="0" w:color="auto"/>
              <w:right w:val="nil"/>
            </w:tcBorders>
            <w:shd w:val="clear" w:color="000000" w:fill="FFFFFF"/>
            <w:vAlign w:val="center"/>
            <w:hideMark/>
          </w:tcPr>
          <w:p w14:paraId="1243A766" w14:textId="77777777" w:rsidR="00B55967" w:rsidRPr="00E93BBB" w:rsidRDefault="00B55967" w:rsidP="00B55967">
            <w:pPr>
              <w:jc w:val="center"/>
              <w:rPr>
                <w:rFonts w:cs="Arial"/>
                <w:b/>
                <w:bCs/>
                <w:color w:val="000000"/>
                <w:szCs w:val="19"/>
                <w:lang w:eastAsia="es-AR"/>
              </w:rPr>
            </w:pPr>
            <w:r w:rsidRPr="00E93BBB">
              <w:rPr>
                <w:rFonts w:cs="Arial"/>
                <w:b/>
                <w:bCs/>
                <w:color w:val="000000"/>
                <w:szCs w:val="19"/>
                <w:lang w:eastAsia="es-AR"/>
              </w:rPr>
              <w:t>2019</w:t>
            </w:r>
          </w:p>
        </w:tc>
        <w:tc>
          <w:tcPr>
            <w:tcW w:w="1096" w:type="dxa"/>
            <w:vMerge/>
            <w:tcBorders>
              <w:top w:val="nil"/>
              <w:left w:val="nil"/>
              <w:bottom w:val="single" w:sz="8" w:space="0" w:color="auto"/>
              <w:right w:val="nil"/>
            </w:tcBorders>
            <w:vAlign w:val="center"/>
            <w:hideMark/>
          </w:tcPr>
          <w:p w14:paraId="4879A5E2" w14:textId="77777777" w:rsidR="00B55967" w:rsidRPr="00E93BBB" w:rsidRDefault="00B55967" w:rsidP="00B55967">
            <w:pPr>
              <w:rPr>
                <w:rFonts w:cs="Arial"/>
                <w:b/>
                <w:bCs/>
                <w:color w:val="000000"/>
                <w:szCs w:val="19"/>
                <w:lang w:eastAsia="es-AR"/>
              </w:rPr>
            </w:pPr>
          </w:p>
        </w:tc>
      </w:tr>
      <w:tr w:rsidR="00B55967" w:rsidRPr="00E93BBB" w14:paraId="71047112" w14:textId="77777777" w:rsidTr="0020294E">
        <w:trPr>
          <w:trHeight w:val="220"/>
        </w:trPr>
        <w:tc>
          <w:tcPr>
            <w:tcW w:w="5336" w:type="dxa"/>
            <w:tcBorders>
              <w:top w:val="nil"/>
              <w:left w:val="nil"/>
              <w:bottom w:val="nil"/>
              <w:right w:val="nil"/>
            </w:tcBorders>
            <w:shd w:val="clear" w:color="000000" w:fill="FFFFFF"/>
            <w:vAlign w:val="center"/>
            <w:hideMark/>
          </w:tcPr>
          <w:p w14:paraId="3A736510" w14:textId="77777777" w:rsidR="00B55967" w:rsidRPr="00E93BBB" w:rsidRDefault="00B55967" w:rsidP="00B55967">
            <w:pPr>
              <w:rPr>
                <w:rFonts w:cs="Arial"/>
                <w:color w:val="000000"/>
                <w:szCs w:val="19"/>
                <w:lang w:eastAsia="es-AR"/>
              </w:rPr>
            </w:pPr>
            <w:r w:rsidRPr="00E93BBB">
              <w:rPr>
                <w:rFonts w:cs="Arial"/>
                <w:color w:val="000000"/>
                <w:szCs w:val="19"/>
                <w:lang w:eastAsia="es-AR"/>
              </w:rPr>
              <w:t>Cifras en miles de pesos – Saldos consolidado</w:t>
            </w:r>
          </w:p>
        </w:tc>
        <w:tc>
          <w:tcPr>
            <w:tcW w:w="1396" w:type="dxa"/>
            <w:tcBorders>
              <w:top w:val="nil"/>
              <w:left w:val="nil"/>
              <w:bottom w:val="nil"/>
              <w:right w:val="nil"/>
            </w:tcBorders>
            <w:shd w:val="clear" w:color="000000" w:fill="FFFFFF"/>
            <w:vAlign w:val="center"/>
            <w:hideMark/>
          </w:tcPr>
          <w:p w14:paraId="77F8DCDE" w14:textId="77777777" w:rsidR="00B55967" w:rsidRPr="00E93BBB" w:rsidRDefault="00B55967" w:rsidP="00B55967">
            <w:pPr>
              <w:rPr>
                <w:rFonts w:cs="Arial"/>
                <w:color w:val="000000"/>
                <w:szCs w:val="19"/>
                <w:lang w:eastAsia="es-AR"/>
              </w:rPr>
            </w:pPr>
            <w:r w:rsidRPr="00E93BBB">
              <w:rPr>
                <w:rFonts w:cs="Arial"/>
                <w:color w:val="000000"/>
                <w:szCs w:val="19"/>
                <w:lang w:eastAsia="es-AR"/>
              </w:rPr>
              <w:t> </w:t>
            </w:r>
          </w:p>
        </w:tc>
        <w:tc>
          <w:tcPr>
            <w:tcW w:w="1396" w:type="dxa"/>
            <w:tcBorders>
              <w:top w:val="nil"/>
              <w:left w:val="nil"/>
              <w:bottom w:val="nil"/>
              <w:right w:val="nil"/>
            </w:tcBorders>
            <w:shd w:val="clear" w:color="000000" w:fill="FFFFFF"/>
            <w:vAlign w:val="center"/>
            <w:hideMark/>
          </w:tcPr>
          <w:p w14:paraId="213E2A7C" w14:textId="77777777" w:rsidR="00B55967" w:rsidRPr="00E93BBB" w:rsidRDefault="00B55967" w:rsidP="00B55967">
            <w:pPr>
              <w:rPr>
                <w:rFonts w:cs="Arial"/>
                <w:color w:val="000000"/>
                <w:szCs w:val="19"/>
                <w:lang w:eastAsia="es-AR"/>
              </w:rPr>
            </w:pPr>
            <w:r w:rsidRPr="00E93BBB">
              <w:rPr>
                <w:rFonts w:cs="Arial"/>
                <w:color w:val="000000"/>
                <w:szCs w:val="19"/>
                <w:lang w:eastAsia="es-AR"/>
              </w:rPr>
              <w:t> </w:t>
            </w:r>
          </w:p>
        </w:tc>
        <w:tc>
          <w:tcPr>
            <w:tcW w:w="1096" w:type="dxa"/>
            <w:tcBorders>
              <w:top w:val="nil"/>
              <w:left w:val="nil"/>
              <w:bottom w:val="nil"/>
              <w:right w:val="nil"/>
            </w:tcBorders>
            <w:shd w:val="clear" w:color="000000" w:fill="FFFFFF"/>
            <w:noWrap/>
            <w:vAlign w:val="bottom"/>
            <w:hideMark/>
          </w:tcPr>
          <w:p w14:paraId="68F09802" w14:textId="77777777" w:rsidR="00B55967" w:rsidRPr="00E93BBB" w:rsidRDefault="00B55967" w:rsidP="00B55967">
            <w:pPr>
              <w:rPr>
                <w:rFonts w:cs="Arial"/>
                <w:color w:val="000000"/>
                <w:szCs w:val="19"/>
                <w:lang w:eastAsia="es-AR"/>
              </w:rPr>
            </w:pPr>
            <w:r w:rsidRPr="00E93BBB">
              <w:rPr>
                <w:rFonts w:cs="Arial"/>
                <w:color w:val="000000"/>
                <w:szCs w:val="19"/>
                <w:lang w:eastAsia="es-AR"/>
              </w:rPr>
              <w:t> </w:t>
            </w:r>
          </w:p>
        </w:tc>
      </w:tr>
      <w:tr w:rsidR="00B55967" w:rsidRPr="00E93BBB" w14:paraId="15317DA0" w14:textId="77777777" w:rsidTr="00D52E9F">
        <w:trPr>
          <w:trHeight w:val="147"/>
        </w:trPr>
        <w:tc>
          <w:tcPr>
            <w:tcW w:w="5336" w:type="dxa"/>
            <w:tcBorders>
              <w:top w:val="nil"/>
              <w:left w:val="nil"/>
              <w:bottom w:val="nil"/>
              <w:right w:val="nil"/>
            </w:tcBorders>
            <w:shd w:val="clear" w:color="000000" w:fill="FFFFFF"/>
            <w:vAlign w:val="center"/>
            <w:hideMark/>
          </w:tcPr>
          <w:p w14:paraId="371151ED" w14:textId="77777777" w:rsidR="00B55967" w:rsidRPr="00E93BBB" w:rsidRDefault="00B55967" w:rsidP="00B55967">
            <w:pPr>
              <w:jc w:val="both"/>
              <w:rPr>
                <w:rFonts w:cs="Arial"/>
                <w:color w:val="000000"/>
                <w:sz w:val="4"/>
                <w:szCs w:val="4"/>
                <w:lang w:eastAsia="es-AR"/>
              </w:rPr>
            </w:pPr>
            <w:r w:rsidRPr="00E93BBB">
              <w:rPr>
                <w:rFonts w:cs="Arial"/>
                <w:color w:val="000000"/>
                <w:sz w:val="4"/>
                <w:szCs w:val="4"/>
                <w:lang w:eastAsia="es-AR"/>
              </w:rPr>
              <w:t> </w:t>
            </w:r>
          </w:p>
        </w:tc>
        <w:tc>
          <w:tcPr>
            <w:tcW w:w="1396" w:type="dxa"/>
            <w:tcBorders>
              <w:top w:val="nil"/>
              <w:left w:val="nil"/>
              <w:bottom w:val="nil"/>
              <w:right w:val="nil"/>
            </w:tcBorders>
            <w:shd w:val="clear" w:color="000000" w:fill="FFFFFF"/>
            <w:vAlign w:val="center"/>
            <w:hideMark/>
          </w:tcPr>
          <w:p w14:paraId="2E80C937" w14:textId="77777777" w:rsidR="00B55967" w:rsidRPr="00E93BBB" w:rsidRDefault="00B55967" w:rsidP="00B55967">
            <w:pPr>
              <w:jc w:val="both"/>
              <w:rPr>
                <w:rFonts w:cs="Arial"/>
                <w:color w:val="000000"/>
                <w:sz w:val="4"/>
                <w:szCs w:val="4"/>
                <w:lang w:eastAsia="es-AR"/>
              </w:rPr>
            </w:pPr>
            <w:r w:rsidRPr="00E93BBB">
              <w:rPr>
                <w:rFonts w:cs="Arial"/>
                <w:color w:val="000000"/>
                <w:sz w:val="4"/>
                <w:szCs w:val="4"/>
                <w:lang w:eastAsia="es-AR"/>
              </w:rPr>
              <w:t> </w:t>
            </w:r>
          </w:p>
        </w:tc>
        <w:tc>
          <w:tcPr>
            <w:tcW w:w="1396" w:type="dxa"/>
            <w:tcBorders>
              <w:top w:val="nil"/>
              <w:left w:val="nil"/>
              <w:bottom w:val="nil"/>
              <w:right w:val="nil"/>
            </w:tcBorders>
            <w:shd w:val="clear" w:color="000000" w:fill="FFFFFF"/>
            <w:vAlign w:val="center"/>
            <w:hideMark/>
          </w:tcPr>
          <w:p w14:paraId="1DB40DD6" w14:textId="77777777" w:rsidR="00B55967" w:rsidRPr="00E93BBB" w:rsidRDefault="00B55967" w:rsidP="00B55967">
            <w:pPr>
              <w:jc w:val="both"/>
              <w:rPr>
                <w:rFonts w:cs="Arial"/>
                <w:color w:val="000000"/>
                <w:sz w:val="4"/>
                <w:szCs w:val="4"/>
                <w:lang w:eastAsia="es-AR"/>
              </w:rPr>
            </w:pPr>
            <w:r w:rsidRPr="00E93BBB">
              <w:rPr>
                <w:rFonts w:cs="Arial"/>
                <w:color w:val="000000"/>
                <w:sz w:val="4"/>
                <w:szCs w:val="4"/>
                <w:lang w:eastAsia="es-AR"/>
              </w:rPr>
              <w:t> </w:t>
            </w:r>
          </w:p>
        </w:tc>
        <w:tc>
          <w:tcPr>
            <w:tcW w:w="1096" w:type="dxa"/>
            <w:tcBorders>
              <w:top w:val="nil"/>
              <w:left w:val="nil"/>
              <w:bottom w:val="nil"/>
              <w:right w:val="nil"/>
            </w:tcBorders>
            <w:shd w:val="clear" w:color="000000" w:fill="FFFFFF"/>
            <w:noWrap/>
            <w:vAlign w:val="bottom"/>
            <w:hideMark/>
          </w:tcPr>
          <w:p w14:paraId="1F838FD4" w14:textId="77777777" w:rsidR="00B55967" w:rsidRPr="00E93BBB" w:rsidRDefault="00B55967" w:rsidP="00B55967">
            <w:pPr>
              <w:rPr>
                <w:rFonts w:cs="Arial"/>
                <w:color w:val="000000"/>
                <w:sz w:val="4"/>
                <w:szCs w:val="4"/>
                <w:lang w:eastAsia="es-AR"/>
              </w:rPr>
            </w:pPr>
            <w:r w:rsidRPr="00E93BBB">
              <w:rPr>
                <w:rFonts w:cs="Arial"/>
                <w:color w:val="000000"/>
                <w:sz w:val="4"/>
                <w:szCs w:val="4"/>
                <w:lang w:eastAsia="es-AR"/>
              </w:rPr>
              <w:t> </w:t>
            </w:r>
          </w:p>
        </w:tc>
      </w:tr>
      <w:tr w:rsidR="00B55967" w:rsidRPr="00E93BBB" w14:paraId="455C4016" w14:textId="77777777" w:rsidTr="0020294E">
        <w:trPr>
          <w:trHeight w:val="220"/>
        </w:trPr>
        <w:tc>
          <w:tcPr>
            <w:tcW w:w="5336" w:type="dxa"/>
            <w:tcBorders>
              <w:top w:val="nil"/>
              <w:left w:val="nil"/>
              <w:bottom w:val="nil"/>
              <w:right w:val="nil"/>
            </w:tcBorders>
            <w:shd w:val="clear" w:color="000000" w:fill="FFFFFF"/>
            <w:vAlign w:val="center"/>
            <w:hideMark/>
          </w:tcPr>
          <w:p w14:paraId="26AD3326" w14:textId="77777777" w:rsidR="00B55967" w:rsidRPr="00E93BBB" w:rsidRDefault="00B55967" w:rsidP="001B1CEB">
            <w:pPr>
              <w:rPr>
                <w:rFonts w:cs="Arial"/>
                <w:color w:val="000000"/>
                <w:szCs w:val="19"/>
                <w:lang w:eastAsia="es-AR"/>
              </w:rPr>
            </w:pPr>
            <w:r w:rsidRPr="00E93BBB">
              <w:rPr>
                <w:rFonts w:cs="Arial"/>
                <w:color w:val="000000"/>
                <w:szCs w:val="19"/>
                <w:lang w:eastAsia="es-AR"/>
              </w:rPr>
              <w:t>Con garantías y contragarantías preferidas "A" (5)</w:t>
            </w:r>
          </w:p>
        </w:tc>
        <w:tc>
          <w:tcPr>
            <w:tcW w:w="1396" w:type="dxa"/>
            <w:tcBorders>
              <w:top w:val="nil"/>
              <w:left w:val="nil"/>
              <w:bottom w:val="nil"/>
              <w:right w:val="nil"/>
            </w:tcBorders>
            <w:shd w:val="clear" w:color="000000" w:fill="FFFFFF"/>
            <w:noWrap/>
            <w:vAlign w:val="center"/>
            <w:hideMark/>
          </w:tcPr>
          <w:p w14:paraId="5D901258" w14:textId="5A30ED97" w:rsidR="00B55967" w:rsidRPr="00E93BBB" w:rsidRDefault="00B55967" w:rsidP="001B1CEB">
            <w:pPr>
              <w:jc w:val="right"/>
              <w:rPr>
                <w:rFonts w:cs="Arial"/>
                <w:color w:val="000000"/>
                <w:szCs w:val="19"/>
                <w:lang w:eastAsia="es-AR"/>
              </w:rPr>
            </w:pPr>
            <w:r w:rsidRPr="00E93BBB">
              <w:rPr>
                <w:rFonts w:cs="Arial"/>
                <w:color w:val="000000"/>
                <w:szCs w:val="19"/>
                <w:lang w:eastAsia="es-AR"/>
              </w:rPr>
              <w:t>890</w:t>
            </w:r>
            <w:r w:rsidR="001B1CEB" w:rsidRPr="00E93BBB">
              <w:rPr>
                <w:rFonts w:cs="Arial"/>
                <w:color w:val="000000"/>
                <w:szCs w:val="19"/>
                <w:lang w:eastAsia="es-AR"/>
              </w:rPr>
              <w:t>.</w:t>
            </w:r>
            <w:r w:rsidRPr="00E93BBB">
              <w:rPr>
                <w:rFonts w:cs="Arial"/>
                <w:color w:val="000000"/>
                <w:szCs w:val="19"/>
                <w:lang w:eastAsia="es-AR"/>
              </w:rPr>
              <w:t>397</w:t>
            </w:r>
          </w:p>
        </w:tc>
        <w:tc>
          <w:tcPr>
            <w:tcW w:w="1396" w:type="dxa"/>
            <w:tcBorders>
              <w:top w:val="nil"/>
              <w:left w:val="nil"/>
              <w:bottom w:val="nil"/>
              <w:right w:val="nil"/>
            </w:tcBorders>
            <w:shd w:val="clear" w:color="000000" w:fill="FFFFFF"/>
            <w:noWrap/>
            <w:vAlign w:val="center"/>
            <w:hideMark/>
          </w:tcPr>
          <w:p w14:paraId="7B1C9621" w14:textId="023D0DCA" w:rsidR="00B55967" w:rsidRPr="00E93BBB" w:rsidRDefault="00B55967" w:rsidP="001B1CEB">
            <w:pPr>
              <w:jc w:val="right"/>
              <w:rPr>
                <w:rFonts w:cs="Arial"/>
                <w:color w:val="000000"/>
                <w:szCs w:val="19"/>
                <w:lang w:eastAsia="es-AR"/>
              </w:rPr>
            </w:pPr>
            <w:r w:rsidRPr="00E93BBB">
              <w:rPr>
                <w:rFonts w:cs="Arial"/>
                <w:color w:val="000000"/>
                <w:szCs w:val="19"/>
                <w:lang w:eastAsia="es-AR"/>
              </w:rPr>
              <w:t>1</w:t>
            </w:r>
            <w:r w:rsidR="001B1CEB" w:rsidRPr="00E93BBB">
              <w:rPr>
                <w:rFonts w:cs="Arial"/>
                <w:color w:val="000000"/>
                <w:szCs w:val="19"/>
                <w:lang w:eastAsia="es-AR"/>
              </w:rPr>
              <w:t>.</w:t>
            </w:r>
            <w:r w:rsidRPr="00E93BBB">
              <w:rPr>
                <w:rFonts w:cs="Arial"/>
                <w:color w:val="000000"/>
                <w:szCs w:val="19"/>
                <w:lang w:eastAsia="es-AR"/>
              </w:rPr>
              <w:t>293</w:t>
            </w:r>
            <w:r w:rsidR="001B1CEB" w:rsidRPr="00E93BBB">
              <w:rPr>
                <w:rFonts w:cs="Arial"/>
                <w:color w:val="000000"/>
                <w:szCs w:val="19"/>
                <w:lang w:eastAsia="es-AR"/>
              </w:rPr>
              <w:t>.</w:t>
            </w:r>
            <w:r w:rsidRPr="00E93BBB">
              <w:rPr>
                <w:rFonts w:cs="Arial"/>
                <w:color w:val="000000"/>
                <w:szCs w:val="19"/>
                <w:lang w:eastAsia="es-AR"/>
              </w:rPr>
              <w:t>057</w:t>
            </w:r>
          </w:p>
        </w:tc>
        <w:tc>
          <w:tcPr>
            <w:tcW w:w="1096" w:type="dxa"/>
            <w:tcBorders>
              <w:top w:val="nil"/>
              <w:left w:val="nil"/>
              <w:bottom w:val="nil"/>
              <w:right w:val="nil"/>
            </w:tcBorders>
            <w:shd w:val="clear" w:color="000000" w:fill="FFFFFF"/>
            <w:noWrap/>
            <w:vAlign w:val="center"/>
            <w:hideMark/>
          </w:tcPr>
          <w:p w14:paraId="12B859DD" w14:textId="75A1BCEF" w:rsidR="00B55967" w:rsidRPr="00E93BBB" w:rsidRDefault="00B55967" w:rsidP="001B1CEB">
            <w:pPr>
              <w:jc w:val="right"/>
              <w:rPr>
                <w:rFonts w:cs="Arial"/>
                <w:szCs w:val="19"/>
                <w:lang w:eastAsia="es-AR"/>
              </w:rPr>
            </w:pPr>
            <w:r w:rsidRPr="00E93BBB">
              <w:rPr>
                <w:rFonts w:cs="Arial"/>
                <w:szCs w:val="19"/>
                <w:lang w:eastAsia="es-AR"/>
              </w:rPr>
              <w:t>(31</w:t>
            </w:r>
            <w:r w:rsidR="001B1CEB" w:rsidRPr="00E93BBB">
              <w:rPr>
                <w:rFonts w:cs="Arial"/>
                <w:szCs w:val="19"/>
                <w:lang w:eastAsia="es-AR"/>
              </w:rPr>
              <w:t>,</w:t>
            </w:r>
            <w:r w:rsidRPr="00E93BBB">
              <w:rPr>
                <w:rFonts w:cs="Arial"/>
                <w:szCs w:val="19"/>
                <w:lang w:eastAsia="es-AR"/>
              </w:rPr>
              <w:t>1%)</w:t>
            </w:r>
          </w:p>
        </w:tc>
      </w:tr>
      <w:tr w:rsidR="00B55967" w:rsidRPr="00E93BBB" w14:paraId="20F7CBCD" w14:textId="77777777" w:rsidTr="0020294E">
        <w:trPr>
          <w:trHeight w:val="220"/>
        </w:trPr>
        <w:tc>
          <w:tcPr>
            <w:tcW w:w="5336" w:type="dxa"/>
            <w:tcBorders>
              <w:top w:val="nil"/>
              <w:left w:val="nil"/>
              <w:bottom w:val="nil"/>
              <w:right w:val="nil"/>
            </w:tcBorders>
            <w:shd w:val="clear" w:color="000000" w:fill="FFFFFF"/>
            <w:vAlign w:val="center"/>
            <w:hideMark/>
          </w:tcPr>
          <w:p w14:paraId="7F136CCC" w14:textId="77777777" w:rsidR="00B55967" w:rsidRPr="00E93BBB" w:rsidRDefault="00B55967" w:rsidP="001B1CEB">
            <w:pPr>
              <w:rPr>
                <w:rFonts w:cs="Arial"/>
                <w:color w:val="000000"/>
                <w:szCs w:val="19"/>
                <w:lang w:eastAsia="es-AR"/>
              </w:rPr>
            </w:pPr>
            <w:r w:rsidRPr="00E93BBB">
              <w:rPr>
                <w:rFonts w:cs="Arial"/>
                <w:color w:val="000000"/>
                <w:szCs w:val="19"/>
                <w:lang w:eastAsia="es-AR"/>
              </w:rPr>
              <w:t>Con garantías y contragarantías preferidas "B" (6)</w:t>
            </w:r>
          </w:p>
        </w:tc>
        <w:tc>
          <w:tcPr>
            <w:tcW w:w="1396" w:type="dxa"/>
            <w:tcBorders>
              <w:top w:val="nil"/>
              <w:left w:val="nil"/>
              <w:bottom w:val="nil"/>
              <w:right w:val="nil"/>
            </w:tcBorders>
            <w:shd w:val="clear" w:color="000000" w:fill="FFFFFF"/>
            <w:noWrap/>
            <w:vAlign w:val="center"/>
            <w:hideMark/>
          </w:tcPr>
          <w:p w14:paraId="2741C206" w14:textId="5F399817" w:rsidR="00B55967" w:rsidRPr="00E93BBB" w:rsidRDefault="00B55967" w:rsidP="001B1CEB">
            <w:pPr>
              <w:jc w:val="right"/>
              <w:rPr>
                <w:rFonts w:cs="Arial"/>
                <w:color w:val="000000"/>
                <w:szCs w:val="19"/>
                <w:lang w:eastAsia="es-AR"/>
              </w:rPr>
            </w:pPr>
            <w:r w:rsidRPr="00E93BBB">
              <w:rPr>
                <w:rFonts w:cs="Arial"/>
                <w:color w:val="000000"/>
                <w:szCs w:val="19"/>
                <w:lang w:eastAsia="es-AR"/>
              </w:rPr>
              <w:t>160</w:t>
            </w:r>
            <w:r w:rsidR="001B1CEB" w:rsidRPr="00E93BBB">
              <w:rPr>
                <w:rFonts w:cs="Arial"/>
                <w:color w:val="000000"/>
                <w:szCs w:val="19"/>
                <w:lang w:eastAsia="es-AR"/>
              </w:rPr>
              <w:t>.</w:t>
            </w:r>
            <w:r w:rsidRPr="00E93BBB">
              <w:rPr>
                <w:rFonts w:cs="Arial"/>
                <w:color w:val="000000"/>
                <w:szCs w:val="19"/>
                <w:lang w:eastAsia="es-AR"/>
              </w:rPr>
              <w:t>398</w:t>
            </w:r>
          </w:p>
        </w:tc>
        <w:tc>
          <w:tcPr>
            <w:tcW w:w="1396" w:type="dxa"/>
            <w:tcBorders>
              <w:top w:val="nil"/>
              <w:left w:val="nil"/>
              <w:bottom w:val="nil"/>
              <w:right w:val="nil"/>
            </w:tcBorders>
            <w:shd w:val="clear" w:color="000000" w:fill="FFFFFF"/>
            <w:noWrap/>
            <w:vAlign w:val="center"/>
            <w:hideMark/>
          </w:tcPr>
          <w:p w14:paraId="20BD3A05" w14:textId="0F13E8AE" w:rsidR="00B55967" w:rsidRPr="00E93BBB" w:rsidRDefault="00B55967" w:rsidP="001B1CEB">
            <w:pPr>
              <w:jc w:val="right"/>
              <w:rPr>
                <w:rFonts w:cs="Arial"/>
                <w:color w:val="000000"/>
                <w:szCs w:val="19"/>
                <w:lang w:eastAsia="es-AR"/>
              </w:rPr>
            </w:pPr>
            <w:r w:rsidRPr="00E93BBB">
              <w:rPr>
                <w:rFonts w:cs="Arial"/>
                <w:color w:val="000000"/>
                <w:szCs w:val="19"/>
                <w:lang w:eastAsia="es-AR"/>
              </w:rPr>
              <w:t>176</w:t>
            </w:r>
            <w:r w:rsidR="001B1CEB" w:rsidRPr="00E93BBB">
              <w:rPr>
                <w:rFonts w:cs="Arial"/>
                <w:color w:val="000000"/>
                <w:szCs w:val="19"/>
                <w:lang w:eastAsia="es-AR"/>
              </w:rPr>
              <w:t>.</w:t>
            </w:r>
            <w:r w:rsidRPr="00E93BBB">
              <w:rPr>
                <w:rFonts w:cs="Arial"/>
                <w:color w:val="000000"/>
                <w:szCs w:val="19"/>
                <w:lang w:eastAsia="es-AR"/>
              </w:rPr>
              <w:t>253</w:t>
            </w:r>
          </w:p>
        </w:tc>
        <w:tc>
          <w:tcPr>
            <w:tcW w:w="1096" w:type="dxa"/>
            <w:tcBorders>
              <w:top w:val="nil"/>
              <w:left w:val="nil"/>
              <w:bottom w:val="nil"/>
              <w:right w:val="nil"/>
            </w:tcBorders>
            <w:shd w:val="clear" w:color="000000" w:fill="FFFFFF"/>
            <w:noWrap/>
            <w:vAlign w:val="center"/>
            <w:hideMark/>
          </w:tcPr>
          <w:p w14:paraId="1667A37E" w14:textId="41F48EBD" w:rsidR="00B55967" w:rsidRPr="00E93BBB" w:rsidRDefault="00B55967" w:rsidP="001B1CEB">
            <w:pPr>
              <w:jc w:val="right"/>
              <w:rPr>
                <w:rFonts w:cs="Arial"/>
                <w:szCs w:val="19"/>
                <w:lang w:eastAsia="es-AR"/>
              </w:rPr>
            </w:pPr>
            <w:r w:rsidRPr="00E93BBB">
              <w:rPr>
                <w:rFonts w:cs="Arial"/>
                <w:szCs w:val="19"/>
                <w:lang w:eastAsia="es-AR"/>
              </w:rPr>
              <w:t>(9</w:t>
            </w:r>
            <w:r w:rsidR="001B1CEB" w:rsidRPr="00E93BBB">
              <w:rPr>
                <w:rFonts w:cs="Arial"/>
                <w:szCs w:val="19"/>
                <w:lang w:eastAsia="es-AR"/>
              </w:rPr>
              <w:t>,</w:t>
            </w:r>
            <w:r w:rsidRPr="00E93BBB">
              <w:rPr>
                <w:rFonts w:cs="Arial"/>
                <w:szCs w:val="19"/>
                <w:lang w:eastAsia="es-AR"/>
              </w:rPr>
              <w:t>0%)</w:t>
            </w:r>
          </w:p>
        </w:tc>
      </w:tr>
      <w:tr w:rsidR="00B55967" w:rsidRPr="00E93BBB" w14:paraId="3DDD7AD1" w14:textId="77777777" w:rsidTr="0020294E">
        <w:trPr>
          <w:trHeight w:val="220"/>
        </w:trPr>
        <w:tc>
          <w:tcPr>
            <w:tcW w:w="5336" w:type="dxa"/>
            <w:tcBorders>
              <w:top w:val="nil"/>
              <w:left w:val="nil"/>
              <w:bottom w:val="nil"/>
              <w:right w:val="nil"/>
            </w:tcBorders>
            <w:shd w:val="clear" w:color="000000" w:fill="FFFFFF"/>
            <w:vAlign w:val="center"/>
            <w:hideMark/>
          </w:tcPr>
          <w:p w14:paraId="5D5245B2" w14:textId="77777777" w:rsidR="00B55967" w:rsidRPr="00E93BBB" w:rsidRDefault="00B55967" w:rsidP="001B1CEB">
            <w:pPr>
              <w:rPr>
                <w:rFonts w:cs="Arial"/>
                <w:color w:val="000000"/>
                <w:szCs w:val="19"/>
                <w:lang w:eastAsia="es-AR"/>
              </w:rPr>
            </w:pPr>
            <w:r w:rsidRPr="00E93BBB">
              <w:rPr>
                <w:rFonts w:cs="Arial"/>
                <w:color w:val="000000"/>
                <w:szCs w:val="19"/>
                <w:lang w:eastAsia="es-AR"/>
              </w:rPr>
              <w:t>Con garantías y contragarantías no preferidas (7)</w:t>
            </w:r>
          </w:p>
        </w:tc>
        <w:tc>
          <w:tcPr>
            <w:tcW w:w="1396" w:type="dxa"/>
            <w:tcBorders>
              <w:top w:val="nil"/>
              <w:left w:val="nil"/>
              <w:bottom w:val="nil"/>
              <w:right w:val="nil"/>
            </w:tcBorders>
            <w:shd w:val="clear" w:color="000000" w:fill="FFFFFF"/>
            <w:noWrap/>
            <w:vAlign w:val="center"/>
            <w:hideMark/>
          </w:tcPr>
          <w:p w14:paraId="3848AFC8" w14:textId="5365F1A5" w:rsidR="00B55967" w:rsidRPr="00E93BBB" w:rsidRDefault="00B55967" w:rsidP="001B1CEB">
            <w:pPr>
              <w:jc w:val="right"/>
              <w:rPr>
                <w:rFonts w:cs="Arial"/>
                <w:color w:val="000000"/>
                <w:szCs w:val="19"/>
                <w:lang w:eastAsia="es-AR"/>
              </w:rPr>
            </w:pPr>
            <w:r w:rsidRPr="00E93BBB">
              <w:rPr>
                <w:rFonts w:cs="Arial"/>
                <w:color w:val="000000"/>
                <w:szCs w:val="19"/>
                <w:lang w:eastAsia="es-AR"/>
              </w:rPr>
              <w:t>4</w:t>
            </w:r>
            <w:r w:rsidR="001B1CEB" w:rsidRPr="00E93BBB">
              <w:rPr>
                <w:rFonts w:cs="Arial"/>
                <w:color w:val="000000"/>
                <w:szCs w:val="19"/>
                <w:lang w:eastAsia="es-AR"/>
              </w:rPr>
              <w:t>.</w:t>
            </w:r>
            <w:r w:rsidRPr="00E93BBB">
              <w:rPr>
                <w:rFonts w:cs="Arial"/>
                <w:color w:val="000000"/>
                <w:szCs w:val="19"/>
                <w:lang w:eastAsia="es-AR"/>
              </w:rPr>
              <w:t>908</w:t>
            </w:r>
            <w:r w:rsidR="001B1CEB" w:rsidRPr="00E93BBB">
              <w:rPr>
                <w:rFonts w:cs="Arial"/>
                <w:color w:val="000000"/>
                <w:szCs w:val="19"/>
                <w:lang w:eastAsia="es-AR"/>
              </w:rPr>
              <w:t>.</w:t>
            </w:r>
            <w:r w:rsidRPr="00E93BBB">
              <w:rPr>
                <w:rFonts w:cs="Arial"/>
                <w:color w:val="000000"/>
                <w:szCs w:val="19"/>
                <w:lang w:eastAsia="es-AR"/>
              </w:rPr>
              <w:t>329</w:t>
            </w:r>
          </w:p>
        </w:tc>
        <w:tc>
          <w:tcPr>
            <w:tcW w:w="1396" w:type="dxa"/>
            <w:tcBorders>
              <w:top w:val="nil"/>
              <w:left w:val="nil"/>
              <w:bottom w:val="nil"/>
              <w:right w:val="nil"/>
            </w:tcBorders>
            <w:shd w:val="clear" w:color="000000" w:fill="FFFFFF"/>
            <w:noWrap/>
            <w:vAlign w:val="center"/>
            <w:hideMark/>
          </w:tcPr>
          <w:p w14:paraId="578C57A2" w14:textId="042C4CEE" w:rsidR="00B55967" w:rsidRPr="00E93BBB" w:rsidRDefault="00B55967" w:rsidP="001B1CEB">
            <w:pPr>
              <w:jc w:val="right"/>
              <w:rPr>
                <w:rFonts w:cs="Arial"/>
                <w:color w:val="000000"/>
                <w:szCs w:val="19"/>
                <w:lang w:eastAsia="es-AR"/>
              </w:rPr>
            </w:pPr>
            <w:r w:rsidRPr="00E93BBB">
              <w:rPr>
                <w:rFonts w:cs="Arial"/>
                <w:color w:val="000000"/>
                <w:szCs w:val="19"/>
                <w:lang w:eastAsia="es-AR"/>
              </w:rPr>
              <w:t>5</w:t>
            </w:r>
            <w:r w:rsidR="001B1CEB" w:rsidRPr="00E93BBB">
              <w:rPr>
                <w:rFonts w:cs="Arial"/>
                <w:color w:val="000000"/>
                <w:szCs w:val="19"/>
                <w:lang w:eastAsia="es-AR"/>
              </w:rPr>
              <w:t>.</w:t>
            </w:r>
            <w:r w:rsidRPr="00E93BBB">
              <w:rPr>
                <w:rFonts w:cs="Arial"/>
                <w:color w:val="000000"/>
                <w:szCs w:val="19"/>
                <w:lang w:eastAsia="es-AR"/>
              </w:rPr>
              <w:t>144</w:t>
            </w:r>
            <w:r w:rsidR="001B1CEB" w:rsidRPr="00E93BBB">
              <w:rPr>
                <w:rFonts w:cs="Arial"/>
                <w:color w:val="000000"/>
                <w:szCs w:val="19"/>
                <w:lang w:eastAsia="es-AR"/>
              </w:rPr>
              <w:t>.</w:t>
            </w:r>
            <w:r w:rsidRPr="00E93BBB">
              <w:rPr>
                <w:rFonts w:cs="Arial"/>
                <w:color w:val="000000"/>
                <w:szCs w:val="19"/>
                <w:lang w:eastAsia="es-AR"/>
              </w:rPr>
              <w:t>498</w:t>
            </w:r>
          </w:p>
        </w:tc>
        <w:tc>
          <w:tcPr>
            <w:tcW w:w="1096" w:type="dxa"/>
            <w:tcBorders>
              <w:top w:val="nil"/>
              <w:left w:val="nil"/>
              <w:bottom w:val="nil"/>
              <w:right w:val="nil"/>
            </w:tcBorders>
            <w:shd w:val="clear" w:color="000000" w:fill="FFFFFF"/>
            <w:noWrap/>
            <w:vAlign w:val="center"/>
            <w:hideMark/>
          </w:tcPr>
          <w:p w14:paraId="3E0AC2BC" w14:textId="5A713CF6" w:rsidR="00B55967" w:rsidRPr="00E93BBB" w:rsidRDefault="00B55967" w:rsidP="001B1CEB">
            <w:pPr>
              <w:jc w:val="right"/>
              <w:rPr>
                <w:rFonts w:cs="Arial"/>
                <w:szCs w:val="19"/>
                <w:lang w:eastAsia="es-AR"/>
              </w:rPr>
            </w:pPr>
            <w:r w:rsidRPr="00E93BBB">
              <w:rPr>
                <w:rFonts w:cs="Arial"/>
                <w:szCs w:val="19"/>
                <w:lang w:eastAsia="es-AR"/>
              </w:rPr>
              <w:t>(4</w:t>
            </w:r>
            <w:r w:rsidR="001B1CEB" w:rsidRPr="00E93BBB">
              <w:rPr>
                <w:rFonts w:cs="Arial"/>
                <w:szCs w:val="19"/>
                <w:lang w:eastAsia="es-AR"/>
              </w:rPr>
              <w:t>,</w:t>
            </w:r>
            <w:r w:rsidRPr="00E93BBB">
              <w:rPr>
                <w:rFonts w:cs="Arial"/>
                <w:szCs w:val="19"/>
                <w:lang w:eastAsia="es-AR"/>
              </w:rPr>
              <w:t>6%)</w:t>
            </w:r>
          </w:p>
        </w:tc>
      </w:tr>
      <w:tr w:rsidR="00B55967" w:rsidRPr="00E93BBB" w14:paraId="107F8EFC" w14:textId="77777777" w:rsidTr="0020294E">
        <w:trPr>
          <w:trHeight w:val="220"/>
        </w:trPr>
        <w:tc>
          <w:tcPr>
            <w:tcW w:w="5336" w:type="dxa"/>
            <w:tcBorders>
              <w:top w:val="nil"/>
              <w:left w:val="nil"/>
              <w:bottom w:val="nil"/>
              <w:right w:val="nil"/>
            </w:tcBorders>
            <w:shd w:val="clear" w:color="000000" w:fill="FFFFFF"/>
            <w:vAlign w:val="center"/>
            <w:hideMark/>
          </w:tcPr>
          <w:p w14:paraId="74BD7991" w14:textId="77777777" w:rsidR="00B55967" w:rsidRPr="00E93BBB" w:rsidRDefault="00B55967" w:rsidP="001B1CEB">
            <w:pPr>
              <w:rPr>
                <w:rFonts w:cs="Arial"/>
                <w:color w:val="000000"/>
                <w:szCs w:val="19"/>
                <w:lang w:eastAsia="es-AR"/>
              </w:rPr>
            </w:pPr>
            <w:r w:rsidRPr="00E93BBB">
              <w:rPr>
                <w:rFonts w:cs="Arial"/>
                <w:color w:val="000000"/>
                <w:szCs w:val="19"/>
                <w:lang w:eastAsia="es-AR"/>
              </w:rPr>
              <w:t>Sin Garantía y contragarantías</w:t>
            </w:r>
          </w:p>
        </w:tc>
        <w:tc>
          <w:tcPr>
            <w:tcW w:w="1396" w:type="dxa"/>
            <w:tcBorders>
              <w:top w:val="nil"/>
              <w:left w:val="nil"/>
              <w:bottom w:val="nil"/>
              <w:right w:val="nil"/>
            </w:tcBorders>
            <w:shd w:val="clear" w:color="000000" w:fill="FFFFFF"/>
            <w:noWrap/>
            <w:vAlign w:val="center"/>
            <w:hideMark/>
          </w:tcPr>
          <w:p w14:paraId="23EDA11F" w14:textId="58DBB934" w:rsidR="00B55967" w:rsidRPr="00E93BBB" w:rsidRDefault="00B55967" w:rsidP="001B1CEB">
            <w:pPr>
              <w:jc w:val="right"/>
              <w:rPr>
                <w:rFonts w:cs="Arial"/>
                <w:color w:val="000000"/>
                <w:szCs w:val="19"/>
                <w:lang w:eastAsia="es-AR"/>
              </w:rPr>
            </w:pPr>
            <w:r w:rsidRPr="00E93BBB">
              <w:rPr>
                <w:rFonts w:cs="Arial"/>
                <w:color w:val="000000"/>
                <w:szCs w:val="19"/>
                <w:lang w:eastAsia="es-AR"/>
              </w:rPr>
              <w:t>178</w:t>
            </w:r>
            <w:r w:rsidR="001B1CEB" w:rsidRPr="00E93BBB">
              <w:rPr>
                <w:rFonts w:cs="Arial"/>
                <w:color w:val="000000"/>
                <w:szCs w:val="19"/>
                <w:lang w:eastAsia="es-AR"/>
              </w:rPr>
              <w:t>.</w:t>
            </w:r>
            <w:r w:rsidRPr="00E93BBB">
              <w:rPr>
                <w:rFonts w:cs="Arial"/>
                <w:color w:val="000000"/>
                <w:szCs w:val="19"/>
                <w:lang w:eastAsia="es-AR"/>
              </w:rPr>
              <w:t>020</w:t>
            </w:r>
          </w:p>
        </w:tc>
        <w:tc>
          <w:tcPr>
            <w:tcW w:w="1396" w:type="dxa"/>
            <w:tcBorders>
              <w:top w:val="nil"/>
              <w:left w:val="nil"/>
              <w:bottom w:val="nil"/>
              <w:right w:val="nil"/>
            </w:tcBorders>
            <w:shd w:val="clear" w:color="000000" w:fill="FFFFFF"/>
            <w:noWrap/>
            <w:vAlign w:val="center"/>
            <w:hideMark/>
          </w:tcPr>
          <w:p w14:paraId="6E4AD609" w14:textId="05CBE497" w:rsidR="00B55967" w:rsidRPr="00E93BBB" w:rsidRDefault="00B55967" w:rsidP="001B1CEB">
            <w:pPr>
              <w:jc w:val="right"/>
              <w:rPr>
                <w:rFonts w:cs="Arial"/>
                <w:color w:val="000000"/>
                <w:szCs w:val="19"/>
                <w:lang w:eastAsia="es-AR"/>
              </w:rPr>
            </w:pPr>
            <w:r w:rsidRPr="00E93BBB">
              <w:rPr>
                <w:rFonts w:cs="Arial"/>
                <w:color w:val="000000"/>
                <w:szCs w:val="19"/>
                <w:lang w:eastAsia="es-AR"/>
              </w:rPr>
              <w:t>403</w:t>
            </w:r>
            <w:r w:rsidR="001B1CEB" w:rsidRPr="00E93BBB">
              <w:rPr>
                <w:rFonts w:cs="Arial"/>
                <w:color w:val="000000"/>
                <w:szCs w:val="19"/>
                <w:lang w:eastAsia="es-AR"/>
              </w:rPr>
              <w:t>.</w:t>
            </w:r>
            <w:r w:rsidRPr="00E93BBB">
              <w:rPr>
                <w:rFonts w:cs="Arial"/>
                <w:color w:val="000000"/>
                <w:szCs w:val="19"/>
                <w:lang w:eastAsia="es-AR"/>
              </w:rPr>
              <w:t>178</w:t>
            </w:r>
          </w:p>
        </w:tc>
        <w:tc>
          <w:tcPr>
            <w:tcW w:w="1096" w:type="dxa"/>
            <w:tcBorders>
              <w:top w:val="nil"/>
              <w:left w:val="nil"/>
              <w:bottom w:val="nil"/>
              <w:right w:val="nil"/>
            </w:tcBorders>
            <w:shd w:val="clear" w:color="000000" w:fill="FFFFFF"/>
            <w:noWrap/>
            <w:vAlign w:val="center"/>
            <w:hideMark/>
          </w:tcPr>
          <w:p w14:paraId="480204D1" w14:textId="3CD8C18E" w:rsidR="00B55967" w:rsidRPr="00E93BBB" w:rsidRDefault="00B55967" w:rsidP="001B1CEB">
            <w:pPr>
              <w:jc w:val="right"/>
              <w:rPr>
                <w:rFonts w:cs="Arial"/>
                <w:szCs w:val="19"/>
                <w:lang w:eastAsia="es-AR"/>
              </w:rPr>
            </w:pPr>
            <w:r w:rsidRPr="00E93BBB">
              <w:rPr>
                <w:rFonts w:cs="Arial"/>
                <w:szCs w:val="19"/>
                <w:lang w:eastAsia="es-AR"/>
              </w:rPr>
              <w:t>(55</w:t>
            </w:r>
            <w:r w:rsidR="001B1CEB" w:rsidRPr="00E93BBB">
              <w:rPr>
                <w:rFonts w:cs="Arial"/>
                <w:szCs w:val="19"/>
                <w:lang w:eastAsia="es-AR"/>
              </w:rPr>
              <w:t>,</w:t>
            </w:r>
            <w:r w:rsidRPr="00E93BBB">
              <w:rPr>
                <w:rFonts w:cs="Arial"/>
                <w:szCs w:val="19"/>
                <w:lang w:eastAsia="es-AR"/>
              </w:rPr>
              <w:t>8%)</w:t>
            </w:r>
          </w:p>
        </w:tc>
      </w:tr>
      <w:tr w:rsidR="00B55967" w:rsidRPr="00E93BBB" w14:paraId="5E94426A" w14:textId="77777777" w:rsidTr="0020294E">
        <w:trPr>
          <w:trHeight w:val="230"/>
        </w:trPr>
        <w:tc>
          <w:tcPr>
            <w:tcW w:w="5336" w:type="dxa"/>
            <w:tcBorders>
              <w:top w:val="single" w:sz="4" w:space="0" w:color="auto"/>
              <w:left w:val="nil"/>
              <w:bottom w:val="double" w:sz="6" w:space="0" w:color="auto"/>
              <w:right w:val="nil"/>
            </w:tcBorders>
            <w:shd w:val="clear" w:color="000000" w:fill="FFFFFF"/>
            <w:vAlign w:val="center"/>
            <w:hideMark/>
          </w:tcPr>
          <w:p w14:paraId="089D10D9" w14:textId="77777777" w:rsidR="00B55967" w:rsidRPr="00E93BBB" w:rsidRDefault="00B55967" w:rsidP="001B1CEB">
            <w:pPr>
              <w:jc w:val="center"/>
              <w:rPr>
                <w:rFonts w:cs="Arial"/>
                <w:b/>
                <w:bCs/>
                <w:color w:val="000000"/>
                <w:szCs w:val="19"/>
                <w:lang w:eastAsia="es-AR"/>
              </w:rPr>
            </w:pPr>
            <w:r w:rsidRPr="00E93BBB">
              <w:rPr>
                <w:rFonts w:cs="Arial"/>
                <w:b/>
                <w:bCs/>
                <w:color w:val="000000"/>
                <w:szCs w:val="19"/>
                <w:lang w:eastAsia="es-AR"/>
              </w:rPr>
              <w:t>Total</w:t>
            </w:r>
          </w:p>
        </w:tc>
        <w:tc>
          <w:tcPr>
            <w:tcW w:w="1396" w:type="dxa"/>
            <w:tcBorders>
              <w:top w:val="single" w:sz="4" w:space="0" w:color="auto"/>
              <w:left w:val="nil"/>
              <w:bottom w:val="double" w:sz="6" w:space="0" w:color="auto"/>
              <w:right w:val="nil"/>
            </w:tcBorders>
            <w:shd w:val="clear" w:color="000000" w:fill="FFFFFF"/>
            <w:noWrap/>
            <w:vAlign w:val="center"/>
            <w:hideMark/>
          </w:tcPr>
          <w:p w14:paraId="0C9C0A42" w14:textId="043B684C" w:rsidR="00B55967" w:rsidRPr="00E93BBB" w:rsidRDefault="00B55967" w:rsidP="001B1CEB">
            <w:pPr>
              <w:jc w:val="right"/>
              <w:rPr>
                <w:rFonts w:cs="Arial"/>
                <w:b/>
                <w:bCs/>
                <w:color w:val="000000"/>
                <w:szCs w:val="19"/>
                <w:lang w:eastAsia="es-AR"/>
              </w:rPr>
            </w:pPr>
            <w:r w:rsidRPr="00E93BBB">
              <w:rPr>
                <w:rFonts w:cs="Arial"/>
                <w:b/>
                <w:bCs/>
                <w:color w:val="000000"/>
                <w:szCs w:val="19"/>
                <w:lang w:eastAsia="es-AR"/>
              </w:rPr>
              <w:t>6</w:t>
            </w:r>
            <w:r w:rsidR="001B1CEB" w:rsidRPr="00E93BBB">
              <w:rPr>
                <w:rFonts w:cs="Arial"/>
                <w:b/>
                <w:bCs/>
                <w:color w:val="000000"/>
                <w:szCs w:val="19"/>
                <w:lang w:eastAsia="es-AR"/>
              </w:rPr>
              <w:t>.</w:t>
            </w:r>
            <w:r w:rsidRPr="00E93BBB">
              <w:rPr>
                <w:rFonts w:cs="Arial"/>
                <w:b/>
                <w:bCs/>
                <w:color w:val="000000"/>
                <w:szCs w:val="19"/>
                <w:lang w:eastAsia="es-AR"/>
              </w:rPr>
              <w:t>137</w:t>
            </w:r>
            <w:r w:rsidR="001B1CEB" w:rsidRPr="00E93BBB">
              <w:rPr>
                <w:rFonts w:cs="Arial"/>
                <w:b/>
                <w:bCs/>
                <w:color w:val="000000"/>
                <w:szCs w:val="19"/>
                <w:lang w:eastAsia="es-AR"/>
              </w:rPr>
              <w:t>.</w:t>
            </w:r>
            <w:r w:rsidRPr="00E93BBB">
              <w:rPr>
                <w:rFonts w:cs="Arial"/>
                <w:b/>
                <w:bCs/>
                <w:color w:val="000000"/>
                <w:szCs w:val="19"/>
                <w:lang w:eastAsia="es-AR"/>
              </w:rPr>
              <w:t>144</w:t>
            </w:r>
          </w:p>
        </w:tc>
        <w:tc>
          <w:tcPr>
            <w:tcW w:w="1396" w:type="dxa"/>
            <w:tcBorders>
              <w:top w:val="single" w:sz="4" w:space="0" w:color="auto"/>
              <w:left w:val="nil"/>
              <w:bottom w:val="double" w:sz="6" w:space="0" w:color="auto"/>
              <w:right w:val="nil"/>
            </w:tcBorders>
            <w:shd w:val="clear" w:color="000000" w:fill="FFFFFF"/>
            <w:noWrap/>
            <w:vAlign w:val="center"/>
            <w:hideMark/>
          </w:tcPr>
          <w:p w14:paraId="59424D02" w14:textId="17796762" w:rsidR="00B55967" w:rsidRPr="00E93BBB" w:rsidRDefault="00B55967" w:rsidP="001B1CEB">
            <w:pPr>
              <w:jc w:val="right"/>
              <w:rPr>
                <w:rFonts w:cs="Arial"/>
                <w:b/>
                <w:bCs/>
                <w:color w:val="000000"/>
                <w:szCs w:val="19"/>
                <w:lang w:eastAsia="es-AR"/>
              </w:rPr>
            </w:pPr>
            <w:r w:rsidRPr="00E93BBB">
              <w:rPr>
                <w:rFonts w:cs="Arial"/>
                <w:b/>
                <w:bCs/>
                <w:color w:val="000000"/>
                <w:szCs w:val="19"/>
                <w:lang w:eastAsia="es-AR"/>
              </w:rPr>
              <w:t>7</w:t>
            </w:r>
            <w:r w:rsidR="001B1CEB" w:rsidRPr="00E93BBB">
              <w:rPr>
                <w:rFonts w:cs="Arial"/>
                <w:b/>
                <w:bCs/>
                <w:color w:val="000000"/>
                <w:szCs w:val="19"/>
                <w:lang w:eastAsia="es-AR"/>
              </w:rPr>
              <w:t>.</w:t>
            </w:r>
            <w:r w:rsidRPr="00E93BBB">
              <w:rPr>
                <w:rFonts w:cs="Arial"/>
                <w:b/>
                <w:bCs/>
                <w:color w:val="000000"/>
                <w:szCs w:val="19"/>
                <w:lang w:eastAsia="es-AR"/>
              </w:rPr>
              <w:t>016</w:t>
            </w:r>
            <w:r w:rsidR="001B1CEB" w:rsidRPr="00E93BBB">
              <w:rPr>
                <w:rFonts w:cs="Arial"/>
                <w:b/>
                <w:bCs/>
                <w:color w:val="000000"/>
                <w:szCs w:val="19"/>
                <w:lang w:eastAsia="es-AR"/>
              </w:rPr>
              <w:t>.</w:t>
            </w:r>
            <w:r w:rsidRPr="00E93BBB">
              <w:rPr>
                <w:rFonts w:cs="Arial"/>
                <w:b/>
                <w:bCs/>
                <w:color w:val="000000"/>
                <w:szCs w:val="19"/>
                <w:lang w:eastAsia="es-AR"/>
              </w:rPr>
              <w:t>986</w:t>
            </w:r>
          </w:p>
        </w:tc>
        <w:tc>
          <w:tcPr>
            <w:tcW w:w="1096" w:type="dxa"/>
            <w:tcBorders>
              <w:top w:val="single" w:sz="4" w:space="0" w:color="auto"/>
              <w:left w:val="nil"/>
              <w:bottom w:val="double" w:sz="6" w:space="0" w:color="auto"/>
              <w:right w:val="nil"/>
            </w:tcBorders>
            <w:shd w:val="clear" w:color="000000" w:fill="FFFFFF"/>
            <w:noWrap/>
            <w:vAlign w:val="center"/>
            <w:hideMark/>
          </w:tcPr>
          <w:p w14:paraId="5F91270F" w14:textId="54F5B7AC" w:rsidR="00B55967" w:rsidRPr="00E93BBB" w:rsidRDefault="00B55967" w:rsidP="001B1CEB">
            <w:pPr>
              <w:jc w:val="right"/>
              <w:rPr>
                <w:rFonts w:cs="Arial"/>
                <w:b/>
                <w:bCs/>
                <w:szCs w:val="19"/>
                <w:lang w:eastAsia="es-AR"/>
              </w:rPr>
            </w:pPr>
            <w:r w:rsidRPr="00E93BBB">
              <w:rPr>
                <w:rFonts w:cs="Arial"/>
                <w:b/>
                <w:bCs/>
                <w:szCs w:val="19"/>
                <w:lang w:eastAsia="es-AR"/>
              </w:rPr>
              <w:t>(12</w:t>
            </w:r>
            <w:r w:rsidR="001B1CEB" w:rsidRPr="00E93BBB">
              <w:rPr>
                <w:rFonts w:cs="Arial"/>
                <w:b/>
                <w:bCs/>
                <w:szCs w:val="19"/>
                <w:lang w:eastAsia="es-AR"/>
              </w:rPr>
              <w:t>,</w:t>
            </w:r>
            <w:r w:rsidRPr="00E93BBB">
              <w:rPr>
                <w:rFonts w:cs="Arial"/>
                <w:b/>
                <w:bCs/>
                <w:szCs w:val="19"/>
                <w:lang w:eastAsia="es-AR"/>
              </w:rPr>
              <w:t>5%)</w:t>
            </w:r>
          </w:p>
        </w:tc>
      </w:tr>
    </w:tbl>
    <w:p w14:paraId="02A14DB7" w14:textId="77777777" w:rsidR="009E5ED3" w:rsidRPr="00E93BBB" w:rsidRDefault="009E5ED3" w:rsidP="00A05DE7">
      <w:pPr>
        <w:numPr>
          <w:ilvl w:val="0"/>
          <w:numId w:val="9"/>
        </w:numPr>
        <w:shd w:val="clear" w:color="auto" w:fill="FFFFFF" w:themeFill="background1"/>
        <w:tabs>
          <w:tab w:val="left" w:pos="709"/>
          <w:tab w:val="left" w:pos="7655"/>
        </w:tabs>
        <w:ind w:left="1276" w:hanging="283"/>
        <w:jc w:val="both"/>
        <w:rPr>
          <w:rFonts w:cs="Arial"/>
          <w:color w:val="000000" w:themeColor="text1"/>
          <w:sz w:val="17"/>
          <w:szCs w:val="17"/>
        </w:rPr>
      </w:pPr>
      <w:r w:rsidRPr="00E93BBB">
        <w:rPr>
          <w:rFonts w:cs="Arial"/>
          <w:color w:val="000000" w:themeColor="text1"/>
          <w:sz w:val="17"/>
          <w:szCs w:val="17"/>
        </w:rPr>
        <w:lastRenderedPageBreak/>
        <w:t>Esta clasificación está referida a la clasificación de garantías d</w:t>
      </w:r>
      <w:r w:rsidR="007B2E66" w:rsidRPr="00E93BBB">
        <w:rPr>
          <w:rFonts w:cs="Arial"/>
          <w:color w:val="000000" w:themeColor="text1"/>
          <w:sz w:val="17"/>
          <w:szCs w:val="17"/>
        </w:rPr>
        <w:t>e acuerdo a los criterios del BCR</w:t>
      </w:r>
      <w:r w:rsidRPr="00E93BBB">
        <w:rPr>
          <w:rFonts w:cs="Arial"/>
          <w:color w:val="000000" w:themeColor="text1"/>
          <w:sz w:val="17"/>
          <w:szCs w:val="17"/>
        </w:rPr>
        <w:t>A</w:t>
      </w:r>
      <w:r w:rsidR="00CF6745" w:rsidRPr="00E93BBB">
        <w:rPr>
          <w:rFonts w:cs="Arial"/>
          <w:color w:val="000000" w:themeColor="text1"/>
          <w:sz w:val="17"/>
          <w:szCs w:val="17"/>
        </w:rPr>
        <w:t>.</w:t>
      </w:r>
      <w:r w:rsidRPr="00E93BBB">
        <w:rPr>
          <w:rFonts w:cs="Arial"/>
          <w:color w:val="000000" w:themeColor="text1"/>
          <w:sz w:val="17"/>
          <w:szCs w:val="17"/>
        </w:rPr>
        <w:t xml:space="preserve"> Dicho ente en su Comunicación “A” 3918 y complementarias y modificatorias detalla taxativamente las garantías que están comprendidas en esta categoría</w:t>
      </w:r>
      <w:r w:rsidR="00CF6745" w:rsidRPr="00E93BBB">
        <w:rPr>
          <w:rFonts w:cs="Arial"/>
          <w:color w:val="000000" w:themeColor="text1"/>
          <w:sz w:val="17"/>
          <w:szCs w:val="17"/>
        </w:rPr>
        <w:t>.</w:t>
      </w:r>
      <w:r w:rsidRPr="00E93BBB">
        <w:rPr>
          <w:rFonts w:cs="Arial"/>
          <w:color w:val="000000" w:themeColor="text1"/>
          <w:sz w:val="17"/>
          <w:szCs w:val="17"/>
        </w:rPr>
        <w:t xml:space="preserve"> Están constituidas por la cesión o caución de derechos respecto de títulos o documentos de cualquier naturaleza que</w:t>
      </w:r>
      <w:r w:rsidR="00CF6745" w:rsidRPr="00E93BBB">
        <w:rPr>
          <w:rFonts w:cs="Arial"/>
          <w:color w:val="000000" w:themeColor="text1"/>
          <w:sz w:val="17"/>
          <w:szCs w:val="17"/>
        </w:rPr>
        <w:t>.</w:t>
      </w:r>
      <w:r w:rsidRPr="00E93BBB">
        <w:rPr>
          <w:rFonts w:cs="Arial"/>
          <w:color w:val="000000" w:themeColor="text1"/>
          <w:sz w:val="17"/>
          <w:szCs w:val="17"/>
        </w:rPr>
        <w:t xml:space="preserve"> fehacientemente instrumentadas</w:t>
      </w:r>
      <w:r w:rsidR="00CF6745" w:rsidRPr="00E93BBB">
        <w:rPr>
          <w:rFonts w:cs="Arial"/>
          <w:color w:val="000000" w:themeColor="text1"/>
          <w:sz w:val="17"/>
          <w:szCs w:val="17"/>
        </w:rPr>
        <w:t>.</w:t>
      </w:r>
      <w:r w:rsidRPr="00E93BBB">
        <w:rPr>
          <w:rFonts w:cs="Arial"/>
          <w:color w:val="000000" w:themeColor="text1"/>
          <w:sz w:val="17"/>
          <w:szCs w:val="17"/>
        </w:rPr>
        <w:t xml:space="preserve"> aseguren que la entidad podrá disponer de los fondos en concepto de cancelación de la obligación contraída por el cliente</w:t>
      </w:r>
      <w:r w:rsidR="00CF6745" w:rsidRPr="00E93BBB">
        <w:rPr>
          <w:rFonts w:cs="Arial"/>
          <w:color w:val="000000" w:themeColor="text1"/>
          <w:sz w:val="17"/>
          <w:szCs w:val="17"/>
        </w:rPr>
        <w:t>.</w:t>
      </w:r>
      <w:r w:rsidRPr="00E93BBB">
        <w:rPr>
          <w:rFonts w:cs="Arial"/>
          <w:color w:val="000000" w:themeColor="text1"/>
          <w:sz w:val="17"/>
          <w:szCs w:val="17"/>
        </w:rPr>
        <w:t xml:space="preserve"> sin necesidad de requerir previamente el pago al deudor dado que </w:t>
      </w:r>
      <w:r w:rsidR="009B6A97" w:rsidRPr="00E93BBB">
        <w:rPr>
          <w:rFonts w:cs="Arial"/>
          <w:color w:val="000000" w:themeColor="text1"/>
          <w:sz w:val="17"/>
          <w:szCs w:val="17"/>
        </w:rPr>
        <w:t>efectivizarlo</w:t>
      </w:r>
      <w:r w:rsidRPr="00E93BBB">
        <w:rPr>
          <w:rFonts w:cs="Arial"/>
          <w:color w:val="000000" w:themeColor="text1"/>
          <w:sz w:val="17"/>
          <w:szCs w:val="17"/>
        </w:rPr>
        <w:t xml:space="preserve"> depende de terceros solventes o de la existencia de mercados en los cuales puedan liquidarse directamente los mencionados títulos o documentos</w:t>
      </w:r>
      <w:r w:rsidR="00CF6745" w:rsidRPr="00E93BBB">
        <w:rPr>
          <w:rFonts w:cs="Arial"/>
          <w:color w:val="000000" w:themeColor="text1"/>
          <w:sz w:val="17"/>
          <w:szCs w:val="17"/>
        </w:rPr>
        <w:t>.</w:t>
      </w:r>
      <w:r w:rsidRPr="00E93BBB">
        <w:rPr>
          <w:rFonts w:cs="Arial"/>
          <w:color w:val="000000" w:themeColor="text1"/>
          <w:sz w:val="17"/>
          <w:szCs w:val="17"/>
        </w:rPr>
        <w:t xml:space="preserve"> o los efectos que ellos representan</w:t>
      </w:r>
      <w:r w:rsidR="00CF6745" w:rsidRPr="00E93BBB">
        <w:rPr>
          <w:rFonts w:cs="Arial"/>
          <w:color w:val="000000" w:themeColor="text1"/>
          <w:sz w:val="17"/>
          <w:szCs w:val="17"/>
        </w:rPr>
        <w:t>.</w:t>
      </w:r>
      <w:r w:rsidRPr="00E93BBB">
        <w:rPr>
          <w:rFonts w:cs="Arial"/>
          <w:color w:val="000000" w:themeColor="text1"/>
          <w:sz w:val="17"/>
          <w:szCs w:val="17"/>
        </w:rPr>
        <w:t xml:space="preserve"> ya sea que el vencimiento de ellos coincida o sea posterior al vencimiento del préstamo o de los pagos periódicos comprometidos o que el producido sea aplicado a la cancelación de la deuda o transferido directamente a la entidad a ese fin</w:t>
      </w:r>
      <w:r w:rsidR="00CF6745" w:rsidRPr="00E93BBB">
        <w:rPr>
          <w:rFonts w:cs="Arial"/>
          <w:color w:val="000000" w:themeColor="text1"/>
          <w:sz w:val="17"/>
          <w:szCs w:val="17"/>
        </w:rPr>
        <w:t>.</w:t>
      </w:r>
      <w:r w:rsidRPr="00E93BBB">
        <w:rPr>
          <w:rFonts w:cs="Arial"/>
          <w:color w:val="000000" w:themeColor="text1"/>
          <w:sz w:val="17"/>
          <w:szCs w:val="17"/>
        </w:rPr>
        <w:t xml:space="preserve"> siempre que las operaciones de crédito no superen</w:t>
      </w:r>
      <w:r w:rsidR="00CF6745" w:rsidRPr="00E93BBB">
        <w:rPr>
          <w:rFonts w:cs="Arial"/>
          <w:color w:val="000000" w:themeColor="text1"/>
          <w:sz w:val="17"/>
          <w:szCs w:val="17"/>
        </w:rPr>
        <w:t>.</w:t>
      </w:r>
      <w:r w:rsidRPr="00E93BBB">
        <w:rPr>
          <w:rFonts w:cs="Arial"/>
          <w:color w:val="000000" w:themeColor="text1"/>
          <w:sz w:val="17"/>
          <w:szCs w:val="17"/>
        </w:rPr>
        <w:t xml:space="preserve"> medido en forma residual</w:t>
      </w:r>
      <w:r w:rsidR="00CF6745" w:rsidRPr="00E93BBB">
        <w:rPr>
          <w:rFonts w:cs="Arial"/>
          <w:color w:val="000000" w:themeColor="text1"/>
          <w:sz w:val="17"/>
          <w:szCs w:val="17"/>
        </w:rPr>
        <w:t>.</w:t>
      </w:r>
      <w:r w:rsidRPr="00E93BBB">
        <w:rPr>
          <w:rFonts w:cs="Arial"/>
          <w:color w:val="000000" w:themeColor="text1"/>
          <w:sz w:val="17"/>
          <w:szCs w:val="17"/>
        </w:rPr>
        <w:t xml:space="preserve"> el término de 6 meses salvo en los casos en que se establezca un plazo distinto</w:t>
      </w:r>
      <w:r w:rsidR="00CF6745" w:rsidRPr="00E93BBB">
        <w:rPr>
          <w:rFonts w:cs="Arial"/>
          <w:color w:val="000000" w:themeColor="text1"/>
          <w:sz w:val="17"/>
          <w:szCs w:val="17"/>
        </w:rPr>
        <w:t>.</w:t>
      </w:r>
      <w:r w:rsidRPr="00E93BBB">
        <w:rPr>
          <w:rFonts w:cs="Arial"/>
          <w:color w:val="000000" w:themeColor="text1"/>
          <w:sz w:val="17"/>
          <w:szCs w:val="17"/>
        </w:rPr>
        <w:t xml:space="preserve"> </w:t>
      </w:r>
    </w:p>
    <w:p w14:paraId="012F25FF" w14:textId="77777777" w:rsidR="009E5ED3" w:rsidRPr="00E93BBB" w:rsidRDefault="009E5ED3" w:rsidP="00A05DE7">
      <w:pPr>
        <w:numPr>
          <w:ilvl w:val="0"/>
          <w:numId w:val="9"/>
        </w:numPr>
        <w:shd w:val="clear" w:color="auto" w:fill="FFFFFF" w:themeFill="background1"/>
        <w:tabs>
          <w:tab w:val="left" w:pos="709"/>
        </w:tabs>
        <w:ind w:left="1276" w:hanging="283"/>
        <w:jc w:val="both"/>
        <w:rPr>
          <w:rFonts w:cs="Arial"/>
          <w:color w:val="000000" w:themeColor="text1"/>
          <w:sz w:val="17"/>
          <w:szCs w:val="17"/>
        </w:rPr>
      </w:pPr>
      <w:r w:rsidRPr="00E93BBB">
        <w:rPr>
          <w:rFonts w:cs="Arial"/>
          <w:color w:val="000000" w:themeColor="text1"/>
          <w:sz w:val="17"/>
          <w:szCs w:val="17"/>
        </w:rPr>
        <w:t>Esta clasificación está referida a la clasificación de garantías de ac</w:t>
      </w:r>
      <w:r w:rsidR="007B2E66" w:rsidRPr="00E93BBB">
        <w:rPr>
          <w:rFonts w:cs="Arial"/>
          <w:color w:val="000000" w:themeColor="text1"/>
          <w:sz w:val="17"/>
          <w:szCs w:val="17"/>
        </w:rPr>
        <w:t>uerdo a los criterios del BCR</w:t>
      </w:r>
      <w:r w:rsidRPr="00E93BBB">
        <w:rPr>
          <w:rFonts w:cs="Arial"/>
          <w:color w:val="000000" w:themeColor="text1"/>
          <w:sz w:val="17"/>
          <w:szCs w:val="17"/>
        </w:rPr>
        <w:t>A</w:t>
      </w:r>
      <w:r w:rsidR="00CF6745" w:rsidRPr="00E93BBB">
        <w:rPr>
          <w:rFonts w:cs="Arial"/>
          <w:color w:val="000000" w:themeColor="text1"/>
          <w:sz w:val="17"/>
          <w:szCs w:val="17"/>
        </w:rPr>
        <w:t>.</w:t>
      </w:r>
      <w:r w:rsidRPr="00E93BBB">
        <w:rPr>
          <w:rFonts w:cs="Arial"/>
          <w:color w:val="000000" w:themeColor="text1"/>
          <w:sz w:val="17"/>
          <w:szCs w:val="17"/>
        </w:rPr>
        <w:t xml:space="preserve"> Dicho ente en su Comunicación “A” 3918 y complementarias y modificatorias detalla taxativamente las garantías que están comprendidas en esta categoría</w:t>
      </w:r>
      <w:r w:rsidR="00CF6745" w:rsidRPr="00E93BBB">
        <w:rPr>
          <w:rFonts w:cs="Arial"/>
          <w:color w:val="000000" w:themeColor="text1"/>
          <w:sz w:val="17"/>
          <w:szCs w:val="17"/>
        </w:rPr>
        <w:t>.</w:t>
      </w:r>
      <w:r w:rsidRPr="00E93BBB">
        <w:rPr>
          <w:rFonts w:cs="Arial"/>
          <w:color w:val="000000" w:themeColor="text1"/>
          <w:sz w:val="17"/>
          <w:szCs w:val="17"/>
        </w:rPr>
        <w:t xml:space="preserve"> Están constituidas por derechos reales sobre bienes o compromisos de terceros que</w:t>
      </w:r>
      <w:r w:rsidR="00CF6745" w:rsidRPr="00E93BBB">
        <w:rPr>
          <w:rFonts w:cs="Arial"/>
          <w:color w:val="000000" w:themeColor="text1"/>
          <w:sz w:val="17"/>
          <w:szCs w:val="17"/>
        </w:rPr>
        <w:t>.</w:t>
      </w:r>
      <w:r w:rsidRPr="00E93BBB">
        <w:rPr>
          <w:rFonts w:cs="Arial"/>
          <w:color w:val="000000" w:themeColor="text1"/>
          <w:sz w:val="17"/>
          <w:szCs w:val="17"/>
        </w:rPr>
        <w:t xml:space="preserve"> fehacientemente instrumentados</w:t>
      </w:r>
      <w:r w:rsidR="00CF6745" w:rsidRPr="00E93BBB">
        <w:rPr>
          <w:rFonts w:cs="Arial"/>
          <w:color w:val="000000" w:themeColor="text1"/>
          <w:sz w:val="17"/>
          <w:szCs w:val="17"/>
        </w:rPr>
        <w:t>.</w:t>
      </w:r>
      <w:r w:rsidRPr="00E93BBB">
        <w:rPr>
          <w:rFonts w:cs="Arial"/>
          <w:color w:val="000000" w:themeColor="text1"/>
          <w:sz w:val="17"/>
          <w:szCs w:val="17"/>
        </w:rPr>
        <w:t xml:space="preserve"> aseguren que la entidad podrá disponer de los fondos en concepto de cancelación de la obligación contraída por el cliente</w:t>
      </w:r>
      <w:r w:rsidR="00CF6745" w:rsidRPr="00E93BBB">
        <w:rPr>
          <w:rFonts w:cs="Arial"/>
          <w:color w:val="000000" w:themeColor="text1"/>
          <w:sz w:val="17"/>
          <w:szCs w:val="17"/>
        </w:rPr>
        <w:t>.</w:t>
      </w:r>
      <w:r w:rsidRPr="00E93BBB">
        <w:rPr>
          <w:rFonts w:cs="Arial"/>
          <w:color w:val="000000" w:themeColor="text1"/>
          <w:sz w:val="17"/>
          <w:szCs w:val="17"/>
        </w:rPr>
        <w:t xml:space="preserve"> cumpliendo previamente los procedimientos establecidos para la ejecución de las garantías</w:t>
      </w:r>
      <w:r w:rsidR="00CF6745" w:rsidRPr="00E93BBB">
        <w:rPr>
          <w:rFonts w:cs="Arial"/>
          <w:color w:val="000000" w:themeColor="text1"/>
          <w:sz w:val="17"/>
          <w:szCs w:val="17"/>
        </w:rPr>
        <w:t>.</w:t>
      </w:r>
      <w:r w:rsidRPr="00E93BBB">
        <w:rPr>
          <w:rFonts w:cs="Arial"/>
          <w:color w:val="000000" w:themeColor="text1"/>
          <w:sz w:val="17"/>
          <w:szCs w:val="17"/>
        </w:rPr>
        <w:t xml:space="preserve"> y por las garantías definidas en el punto 4</w:t>
      </w:r>
      <w:r w:rsidR="00CF6745" w:rsidRPr="00E93BBB">
        <w:rPr>
          <w:rFonts w:cs="Arial"/>
          <w:color w:val="000000" w:themeColor="text1"/>
          <w:sz w:val="17"/>
          <w:szCs w:val="17"/>
        </w:rPr>
        <w:t>.</w:t>
      </w:r>
      <w:r w:rsidRPr="00E93BBB">
        <w:rPr>
          <w:rFonts w:cs="Arial"/>
          <w:color w:val="000000" w:themeColor="text1"/>
          <w:sz w:val="17"/>
          <w:szCs w:val="17"/>
        </w:rPr>
        <w:t>2</w:t>
      </w:r>
      <w:r w:rsidR="00CF6745" w:rsidRPr="00E93BBB">
        <w:rPr>
          <w:rFonts w:cs="Arial"/>
          <w:color w:val="000000" w:themeColor="text1"/>
          <w:sz w:val="17"/>
          <w:szCs w:val="17"/>
        </w:rPr>
        <w:t>.</w:t>
      </w:r>
      <w:r w:rsidRPr="00E93BBB">
        <w:rPr>
          <w:rFonts w:cs="Arial"/>
          <w:color w:val="000000" w:themeColor="text1"/>
          <w:sz w:val="17"/>
          <w:szCs w:val="17"/>
        </w:rPr>
        <w:t>1</w:t>
      </w:r>
      <w:r w:rsidR="00CF6745" w:rsidRPr="00E93BBB">
        <w:rPr>
          <w:rFonts w:cs="Arial"/>
          <w:color w:val="000000" w:themeColor="text1"/>
          <w:sz w:val="17"/>
          <w:szCs w:val="17"/>
        </w:rPr>
        <w:t>.</w:t>
      </w:r>
      <w:r w:rsidRPr="00E93BBB">
        <w:rPr>
          <w:rFonts w:cs="Arial"/>
          <w:color w:val="000000" w:themeColor="text1"/>
          <w:sz w:val="17"/>
          <w:szCs w:val="17"/>
        </w:rPr>
        <w:t xml:space="preserve"> en tanto el plazo residual de las operaciones supere el término de 6 meses o plazo defi</w:t>
      </w:r>
      <w:r w:rsidR="007B2E66" w:rsidRPr="00E93BBB">
        <w:rPr>
          <w:rFonts w:cs="Arial"/>
          <w:color w:val="000000" w:themeColor="text1"/>
          <w:sz w:val="17"/>
          <w:szCs w:val="17"/>
        </w:rPr>
        <w:t>nido por la normativa del BCR</w:t>
      </w:r>
      <w:r w:rsidRPr="00E93BBB">
        <w:rPr>
          <w:rFonts w:cs="Arial"/>
          <w:color w:val="000000" w:themeColor="text1"/>
          <w:sz w:val="17"/>
          <w:szCs w:val="17"/>
        </w:rPr>
        <w:t>A</w:t>
      </w:r>
      <w:r w:rsidR="00CF6745" w:rsidRPr="00E93BBB">
        <w:rPr>
          <w:rFonts w:cs="Arial"/>
          <w:color w:val="000000" w:themeColor="text1"/>
          <w:sz w:val="17"/>
          <w:szCs w:val="17"/>
        </w:rPr>
        <w:t>.</w:t>
      </w:r>
      <w:r w:rsidRPr="00E93BBB">
        <w:rPr>
          <w:rFonts w:cs="Arial"/>
          <w:color w:val="000000" w:themeColor="text1"/>
          <w:sz w:val="17"/>
          <w:szCs w:val="17"/>
        </w:rPr>
        <w:t xml:space="preserve"> para cada tipo de garantía</w:t>
      </w:r>
      <w:r w:rsidR="00CF6745" w:rsidRPr="00E93BBB">
        <w:rPr>
          <w:rFonts w:cs="Arial"/>
          <w:color w:val="000000" w:themeColor="text1"/>
          <w:sz w:val="17"/>
          <w:szCs w:val="17"/>
        </w:rPr>
        <w:t>.</w:t>
      </w:r>
    </w:p>
    <w:p w14:paraId="08D16A2E" w14:textId="77777777" w:rsidR="009E5ED3" w:rsidRPr="00E93BBB" w:rsidRDefault="009E5ED3" w:rsidP="00A05DE7">
      <w:pPr>
        <w:numPr>
          <w:ilvl w:val="0"/>
          <w:numId w:val="9"/>
        </w:numPr>
        <w:shd w:val="clear" w:color="auto" w:fill="FFFFFF" w:themeFill="background1"/>
        <w:tabs>
          <w:tab w:val="left" w:pos="709"/>
        </w:tabs>
        <w:ind w:left="1276" w:hanging="283"/>
        <w:jc w:val="both"/>
        <w:rPr>
          <w:rFonts w:cs="Arial"/>
          <w:color w:val="000000" w:themeColor="text1"/>
          <w:sz w:val="17"/>
          <w:szCs w:val="17"/>
        </w:rPr>
      </w:pPr>
      <w:r w:rsidRPr="00E93BBB">
        <w:rPr>
          <w:rFonts w:cs="Arial"/>
          <w:color w:val="000000" w:themeColor="text1"/>
          <w:sz w:val="17"/>
          <w:szCs w:val="17"/>
        </w:rPr>
        <w:t>Corresponde incluir en esta clasificación toda otra garantía que no se encuentre comprendida dentro de los puntos (1) y (2) anteriores</w:t>
      </w:r>
      <w:r w:rsidR="00CF6745" w:rsidRPr="00E93BBB">
        <w:rPr>
          <w:rFonts w:cs="Arial"/>
          <w:color w:val="000000" w:themeColor="text1"/>
          <w:sz w:val="17"/>
          <w:szCs w:val="17"/>
        </w:rPr>
        <w:t>.</w:t>
      </w:r>
      <w:r w:rsidRPr="00E93BBB">
        <w:rPr>
          <w:rFonts w:cs="Arial"/>
          <w:color w:val="000000" w:themeColor="text1"/>
          <w:sz w:val="17"/>
          <w:szCs w:val="17"/>
        </w:rPr>
        <w:t xml:space="preserve"> Dentro de esta clasificación el Banco posee garantías tales como: fianzas</w:t>
      </w:r>
      <w:r w:rsidR="00CF6745" w:rsidRPr="00E93BBB">
        <w:rPr>
          <w:rFonts w:cs="Arial"/>
          <w:color w:val="000000" w:themeColor="text1"/>
          <w:sz w:val="17"/>
          <w:szCs w:val="17"/>
        </w:rPr>
        <w:t>.</w:t>
      </w:r>
      <w:r w:rsidRPr="00E93BBB">
        <w:rPr>
          <w:rFonts w:cs="Arial"/>
          <w:color w:val="000000" w:themeColor="text1"/>
          <w:sz w:val="17"/>
          <w:szCs w:val="17"/>
        </w:rPr>
        <w:t xml:space="preserve"> avales</w:t>
      </w:r>
      <w:r w:rsidR="00CF6745" w:rsidRPr="00E93BBB">
        <w:rPr>
          <w:rFonts w:cs="Arial"/>
          <w:color w:val="000000" w:themeColor="text1"/>
          <w:sz w:val="17"/>
          <w:szCs w:val="17"/>
        </w:rPr>
        <w:t>.</w:t>
      </w:r>
      <w:r w:rsidRPr="00E93BBB">
        <w:rPr>
          <w:rFonts w:cs="Arial"/>
          <w:color w:val="000000" w:themeColor="text1"/>
          <w:sz w:val="17"/>
          <w:szCs w:val="17"/>
        </w:rPr>
        <w:t xml:space="preserve"> cesión de derechos en garantía</w:t>
      </w:r>
      <w:r w:rsidR="00CF6745" w:rsidRPr="00E93BBB">
        <w:rPr>
          <w:rFonts w:cs="Arial"/>
          <w:color w:val="000000" w:themeColor="text1"/>
          <w:sz w:val="17"/>
          <w:szCs w:val="17"/>
        </w:rPr>
        <w:t>.</w:t>
      </w:r>
      <w:r w:rsidRPr="00E93BBB">
        <w:rPr>
          <w:rFonts w:cs="Arial"/>
          <w:color w:val="000000" w:themeColor="text1"/>
          <w:sz w:val="17"/>
          <w:szCs w:val="17"/>
        </w:rPr>
        <w:t xml:space="preserve"> prendas sobre activos no previstos en los puntos (1) y (2) anteriores</w:t>
      </w:r>
      <w:r w:rsidR="00CF6745" w:rsidRPr="00E93BBB">
        <w:rPr>
          <w:rFonts w:cs="Arial"/>
          <w:color w:val="000000" w:themeColor="text1"/>
          <w:sz w:val="17"/>
          <w:szCs w:val="17"/>
        </w:rPr>
        <w:t>.</w:t>
      </w:r>
      <w:r w:rsidRPr="00E93BBB">
        <w:rPr>
          <w:rFonts w:cs="Arial"/>
          <w:color w:val="000000" w:themeColor="text1"/>
          <w:sz w:val="17"/>
          <w:szCs w:val="17"/>
        </w:rPr>
        <w:t xml:space="preserve"> Los saldos correspondientes a este tipo de garantías son considerados en el Anexo I – Cuadro I de los Estados Contables Consolidados como saldos sin garantías por disposición de la no</w:t>
      </w:r>
      <w:r w:rsidR="007B2E66" w:rsidRPr="00E93BBB">
        <w:rPr>
          <w:rFonts w:cs="Arial"/>
          <w:color w:val="000000" w:themeColor="text1"/>
          <w:sz w:val="17"/>
          <w:szCs w:val="17"/>
        </w:rPr>
        <w:t>rmativa en la materia del BCR</w:t>
      </w:r>
      <w:r w:rsidRPr="00E93BBB">
        <w:rPr>
          <w:rFonts w:cs="Arial"/>
          <w:color w:val="000000" w:themeColor="text1"/>
          <w:sz w:val="17"/>
          <w:szCs w:val="17"/>
        </w:rPr>
        <w:t>A</w:t>
      </w:r>
      <w:r w:rsidR="00CF6745" w:rsidRPr="00E93BBB">
        <w:rPr>
          <w:rFonts w:cs="Arial"/>
          <w:color w:val="000000" w:themeColor="text1"/>
          <w:sz w:val="17"/>
          <w:szCs w:val="17"/>
        </w:rPr>
        <w:t>.</w:t>
      </w:r>
    </w:p>
    <w:p w14:paraId="48B7210B" w14:textId="77777777" w:rsidR="00FB504A" w:rsidRPr="00E93BBB" w:rsidRDefault="00FB504A">
      <w:pPr>
        <w:rPr>
          <w:rFonts w:cs="Arial"/>
          <w:color w:val="000000" w:themeColor="text1"/>
          <w:szCs w:val="19"/>
        </w:rPr>
      </w:pPr>
    </w:p>
    <w:p w14:paraId="53182B99" w14:textId="77777777" w:rsidR="00B577E5" w:rsidRPr="00E93BBB" w:rsidRDefault="009E5ED3" w:rsidP="00F50C93">
      <w:pPr>
        <w:pStyle w:val="Titulonota"/>
        <w:numPr>
          <w:ilvl w:val="0"/>
          <w:numId w:val="4"/>
        </w:numPr>
        <w:tabs>
          <w:tab w:val="left" w:pos="142"/>
          <w:tab w:val="left" w:pos="993"/>
        </w:tabs>
        <w:rPr>
          <w:color w:val="000000" w:themeColor="text1"/>
          <w:sz w:val="19"/>
          <w:szCs w:val="19"/>
          <w:lang w:val="es-AR"/>
        </w:rPr>
      </w:pPr>
      <w:r w:rsidRPr="00E93BBB">
        <w:rPr>
          <w:color w:val="000000" w:themeColor="text1"/>
          <w:sz w:val="19"/>
          <w:szCs w:val="19"/>
          <w:lang w:val="es-AR"/>
        </w:rPr>
        <w:t>Datos estadísticos – información consolidada</w:t>
      </w:r>
    </w:p>
    <w:p w14:paraId="277FE35C" w14:textId="77777777" w:rsidR="001B1CEB" w:rsidRPr="00E93BBB" w:rsidRDefault="001B1CEB" w:rsidP="001B1CEB">
      <w:pPr>
        <w:pStyle w:val="Titulonota"/>
        <w:tabs>
          <w:tab w:val="left" w:pos="142"/>
          <w:tab w:val="left" w:pos="993"/>
        </w:tabs>
        <w:ind w:left="939"/>
        <w:rPr>
          <w:color w:val="000000" w:themeColor="text1"/>
          <w:sz w:val="19"/>
          <w:szCs w:val="19"/>
          <w:lang w:val="es-AR"/>
        </w:rPr>
      </w:pPr>
    </w:p>
    <w:tbl>
      <w:tblPr>
        <w:tblW w:w="7848" w:type="dxa"/>
        <w:tblInd w:w="1349" w:type="dxa"/>
        <w:tblCellMar>
          <w:left w:w="70" w:type="dxa"/>
          <w:right w:w="70" w:type="dxa"/>
        </w:tblCellMar>
        <w:tblLook w:val="04A0" w:firstRow="1" w:lastRow="0" w:firstColumn="1" w:lastColumn="0" w:noHBand="0" w:noVBand="1"/>
      </w:tblPr>
      <w:tblGrid>
        <w:gridCol w:w="4916"/>
        <w:gridCol w:w="1536"/>
        <w:gridCol w:w="1396"/>
      </w:tblGrid>
      <w:tr w:rsidR="001B1CEB" w:rsidRPr="00E93BBB" w14:paraId="229E6B5E" w14:textId="77777777" w:rsidTr="00D52E9F">
        <w:trPr>
          <w:trHeight w:val="300"/>
        </w:trPr>
        <w:tc>
          <w:tcPr>
            <w:tcW w:w="4916" w:type="dxa"/>
            <w:tcBorders>
              <w:top w:val="nil"/>
              <w:left w:val="nil"/>
              <w:bottom w:val="nil"/>
              <w:right w:val="nil"/>
            </w:tcBorders>
            <w:shd w:val="clear" w:color="000000" w:fill="FFFFFF"/>
            <w:noWrap/>
            <w:vAlign w:val="bottom"/>
            <w:hideMark/>
          </w:tcPr>
          <w:p w14:paraId="0AE1A475" w14:textId="77777777" w:rsidR="001B1CEB" w:rsidRPr="00E93BBB" w:rsidRDefault="001B1CEB" w:rsidP="001B1CEB">
            <w:pPr>
              <w:rPr>
                <w:rFonts w:cs="Arial"/>
                <w:color w:val="000000"/>
                <w:szCs w:val="19"/>
                <w:lang w:eastAsia="es-AR"/>
              </w:rPr>
            </w:pPr>
            <w:r w:rsidRPr="00E93BBB">
              <w:rPr>
                <w:rFonts w:cs="Arial"/>
                <w:color w:val="000000"/>
                <w:szCs w:val="19"/>
                <w:lang w:eastAsia="es-AR"/>
              </w:rPr>
              <w:t> </w:t>
            </w:r>
          </w:p>
        </w:tc>
        <w:tc>
          <w:tcPr>
            <w:tcW w:w="1536" w:type="dxa"/>
            <w:tcBorders>
              <w:top w:val="nil"/>
              <w:left w:val="nil"/>
              <w:bottom w:val="single" w:sz="8" w:space="0" w:color="auto"/>
              <w:right w:val="nil"/>
            </w:tcBorders>
            <w:shd w:val="clear" w:color="000000" w:fill="FFFFFF"/>
            <w:noWrap/>
            <w:vAlign w:val="bottom"/>
            <w:hideMark/>
          </w:tcPr>
          <w:p w14:paraId="0D6EE650" w14:textId="77777777" w:rsidR="001B1CEB" w:rsidRPr="00E93BBB" w:rsidRDefault="001B1CEB" w:rsidP="001B1CEB">
            <w:pPr>
              <w:jc w:val="center"/>
              <w:rPr>
                <w:rFonts w:cs="Arial"/>
                <w:b/>
                <w:bCs/>
                <w:color w:val="000000"/>
                <w:szCs w:val="19"/>
                <w:lang w:eastAsia="es-AR"/>
              </w:rPr>
            </w:pPr>
            <w:r w:rsidRPr="00E93BBB">
              <w:rPr>
                <w:rFonts w:cs="Arial"/>
                <w:b/>
                <w:bCs/>
                <w:color w:val="000000"/>
                <w:szCs w:val="19"/>
                <w:lang w:eastAsia="es-AR"/>
              </w:rPr>
              <w:t>Junio</w:t>
            </w:r>
          </w:p>
        </w:tc>
        <w:tc>
          <w:tcPr>
            <w:tcW w:w="1396" w:type="dxa"/>
            <w:tcBorders>
              <w:top w:val="nil"/>
              <w:left w:val="nil"/>
              <w:bottom w:val="single" w:sz="8" w:space="0" w:color="auto"/>
              <w:right w:val="nil"/>
            </w:tcBorders>
            <w:shd w:val="clear" w:color="000000" w:fill="FFFFFF"/>
            <w:noWrap/>
            <w:vAlign w:val="bottom"/>
            <w:hideMark/>
          </w:tcPr>
          <w:p w14:paraId="72863B50" w14:textId="77777777" w:rsidR="001B1CEB" w:rsidRPr="00E93BBB" w:rsidRDefault="001B1CEB" w:rsidP="001B1CEB">
            <w:pPr>
              <w:jc w:val="center"/>
              <w:rPr>
                <w:rFonts w:cs="Arial"/>
                <w:b/>
                <w:bCs/>
                <w:color w:val="000000"/>
                <w:szCs w:val="19"/>
                <w:lang w:eastAsia="es-AR"/>
              </w:rPr>
            </w:pPr>
            <w:r w:rsidRPr="00E93BBB">
              <w:rPr>
                <w:rFonts w:cs="Arial"/>
                <w:b/>
                <w:bCs/>
                <w:color w:val="000000"/>
                <w:szCs w:val="19"/>
                <w:lang w:eastAsia="es-AR"/>
              </w:rPr>
              <w:t>Diciembre</w:t>
            </w:r>
          </w:p>
        </w:tc>
      </w:tr>
      <w:tr w:rsidR="001B1CEB" w:rsidRPr="00E93BBB" w14:paraId="5F7C45FD" w14:textId="77777777" w:rsidTr="00D52E9F">
        <w:trPr>
          <w:trHeight w:val="240"/>
        </w:trPr>
        <w:tc>
          <w:tcPr>
            <w:tcW w:w="4916" w:type="dxa"/>
            <w:tcBorders>
              <w:top w:val="nil"/>
              <w:left w:val="nil"/>
              <w:bottom w:val="nil"/>
              <w:right w:val="nil"/>
            </w:tcBorders>
            <w:shd w:val="clear" w:color="000000" w:fill="FFFFFF"/>
            <w:vAlign w:val="center"/>
            <w:hideMark/>
          </w:tcPr>
          <w:p w14:paraId="3289C001" w14:textId="77777777" w:rsidR="001B1CEB" w:rsidRPr="00E93BBB" w:rsidRDefault="001B1CEB" w:rsidP="001B1CEB">
            <w:pPr>
              <w:rPr>
                <w:rFonts w:cs="Arial"/>
                <w:b/>
                <w:bCs/>
                <w:color w:val="000000"/>
                <w:szCs w:val="19"/>
                <w:lang w:eastAsia="es-AR"/>
              </w:rPr>
            </w:pPr>
            <w:r w:rsidRPr="00E93BBB">
              <w:rPr>
                <w:rFonts w:cs="Arial"/>
                <w:b/>
                <w:bCs/>
                <w:color w:val="000000"/>
                <w:szCs w:val="19"/>
                <w:lang w:eastAsia="es-AR"/>
              </w:rPr>
              <w:t> </w:t>
            </w:r>
          </w:p>
        </w:tc>
        <w:tc>
          <w:tcPr>
            <w:tcW w:w="1536" w:type="dxa"/>
            <w:tcBorders>
              <w:top w:val="single" w:sz="8" w:space="0" w:color="auto"/>
              <w:left w:val="nil"/>
              <w:bottom w:val="single" w:sz="4" w:space="0" w:color="auto"/>
              <w:right w:val="nil"/>
            </w:tcBorders>
            <w:shd w:val="clear" w:color="000000" w:fill="FFFFFF"/>
            <w:vAlign w:val="center"/>
            <w:hideMark/>
          </w:tcPr>
          <w:p w14:paraId="6997AB72" w14:textId="77777777" w:rsidR="001B1CEB" w:rsidRPr="00E93BBB" w:rsidRDefault="001B1CEB" w:rsidP="001B1CEB">
            <w:pPr>
              <w:jc w:val="center"/>
              <w:rPr>
                <w:rFonts w:cs="Arial"/>
                <w:b/>
                <w:bCs/>
                <w:color w:val="000000"/>
                <w:szCs w:val="19"/>
                <w:lang w:eastAsia="es-AR"/>
              </w:rPr>
            </w:pPr>
            <w:r w:rsidRPr="00E93BBB">
              <w:rPr>
                <w:rFonts w:cs="Arial"/>
                <w:b/>
                <w:bCs/>
                <w:color w:val="000000"/>
                <w:szCs w:val="19"/>
                <w:lang w:eastAsia="es-AR"/>
              </w:rPr>
              <w:t xml:space="preserve">2020 </w:t>
            </w:r>
          </w:p>
        </w:tc>
        <w:tc>
          <w:tcPr>
            <w:tcW w:w="1396" w:type="dxa"/>
            <w:tcBorders>
              <w:top w:val="single" w:sz="8" w:space="0" w:color="auto"/>
              <w:left w:val="nil"/>
              <w:bottom w:val="single" w:sz="4" w:space="0" w:color="auto"/>
              <w:right w:val="nil"/>
            </w:tcBorders>
            <w:shd w:val="clear" w:color="000000" w:fill="FFFFFF"/>
            <w:vAlign w:val="center"/>
            <w:hideMark/>
          </w:tcPr>
          <w:p w14:paraId="7A992062" w14:textId="77777777" w:rsidR="001B1CEB" w:rsidRPr="00E93BBB" w:rsidRDefault="001B1CEB" w:rsidP="001B1CEB">
            <w:pPr>
              <w:jc w:val="center"/>
              <w:rPr>
                <w:rFonts w:cs="Arial"/>
                <w:b/>
                <w:bCs/>
                <w:color w:val="000000"/>
                <w:szCs w:val="19"/>
                <w:lang w:eastAsia="es-AR"/>
              </w:rPr>
            </w:pPr>
            <w:r w:rsidRPr="00E93BBB">
              <w:rPr>
                <w:rFonts w:cs="Arial"/>
                <w:b/>
                <w:bCs/>
                <w:color w:val="000000"/>
                <w:szCs w:val="19"/>
                <w:lang w:eastAsia="es-AR"/>
              </w:rPr>
              <w:t xml:space="preserve">2019 </w:t>
            </w:r>
          </w:p>
        </w:tc>
      </w:tr>
      <w:tr w:rsidR="001B1CEB" w:rsidRPr="00E93BBB" w14:paraId="655F228A" w14:textId="77777777" w:rsidTr="00D52E9F">
        <w:trPr>
          <w:trHeight w:val="230"/>
        </w:trPr>
        <w:tc>
          <w:tcPr>
            <w:tcW w:w="4916" w:type="dxa"/>
            <w:tcBorders>
              <w:top w:val="nil"/>
              <w:left w:val="nil"/>
              <w:bottom w:val="nil"/>
              <w:right w:val="nil"/>
            </w:tcBorders>
            <w:shd w:val="clear" w:color="000000" w:fill="FFFFFF"/>
            <w:vAlign w:val="center"/>
            <w:hideMark/>
          </w:tcPr>
          <w:p w14:paraId="3D95D473" w14:textId="77777777" w:rsidR="001B1CEB" w:rsidRPr="00E93BBB" w:rsidRDefault="001B1CEB" w:rsidP="001B1CEB">
            <w:pPr>
              <w:rPr>
                <w:rFonts w:cs="Arial"/>
                <w:color w:val="000000"/>
                <w:szCs w:val="19"/>
                <w:lang w:eastAsia="es-AR"/>
              </w:rPr>
            </w:pPr>
            <w:r w:rsidRPr="00E93BBB">
              <w:rPr>
                <w:rFonts w:cs="Arial"/>
                <w:color w:val="000000"/>
                <w:szCs w:val="19"/>
                <w:lang w:eastAsia="es-AR"/>
              </w:rPr>
              <w:t>Cantidad de cuentas de ahorro (1)</w:t>
            </w:r>
          </w:p>
        </w:tc>
        <w:tc>
          <w:tcPr>
            <w:tcW w:w="1536" w:type="dxa"/>
            <w:tcBorders>
              <w:top w:val="single" w:sz="4" w:space="0" w:color="auto"/>
              <w:left w:val="nil"/>
              <w:bottom w:val="nil"/>
            </w:tcBorders>
            <w:shd w:val="clear" w:color="000000" w:fill="FFFFFF"/>
            <w:noWrap/>
            <w:vAlign w:val="center"/>
            <w:hideMark/>
          </w:tcPr>
          <w:p w14:paraId="38041BF1" w14:textId="03930E03" w:rsidR="001B1CEB" w:rsidRPr="00E93BBB" w:rsidRDefault="001B1CEB" w:rsidP="001B1CEB">
            <w:pPr>
              <w:jc w:val="right"/>
              <w:rPr>
                <w:rFonts w:cs="Arial"/>
                <w:color w:val="000000"/>
                <w:szCs w:val="19"/>
                <w:lang w:eastAsia="es-AR"/>
              </w:rPr>
            </w:pPr>
            <w:r w:rsidRPr="00E93BBB">
              <w:rPr>
                <w:rFonts w:cs="Arial"/>
                <w:color w:val="000000"/>
                <w:szCs w:val="19"/>
                <w:lang w:eastAsia="es-AR"/>
              </w:rPr>
              <w:t>2.404</w:t>
            </w:r>
          </w:p>
        </w:tc>
        <w:tc>
          <w:tcPr>
            <w:tcW w:w="1396" w:type="dxa"/>
            <w:tcBorders>
              <w:top w:val="single" w:sz="4" w:space="0" w:color="auto"/>
              <w:bottom w:val="nil"/>
              <w:right w:val="nil"/>
            </w:tcBorders>
            <w:shd w:val="clear" w:color="000000" w:fill="FFFFFF"/>
            <w:noWrap/>
            <w:vAlign w:val="center"/>
            <w:hideMark/>
          </w:tcPr>
          <w:p w14:paraId="10B0B010" w14:textId="3353C41E" w:rsidR="001B1CEB" w:rsidRPr="00E93BBB" w:rsidRDefault="001B1CEB" w:rsidP="001B1CEB">
            <w:pPr>
              <w:jc w:val="right"/>
              <w:rPr>
                <w:rFonts w:cs="Arial"/>
                <w:color w:val="000000"/>
                <w:szCs w:val="19"/>
                <w:lang w:eastAsia="es-AR"/>
              </w:rPr>
            </w:pPr>
            <w:r w:rsidRPr="00E93BBB">
              <w:rPr>
                <w:rFonts w:cs="Arial"/>
                <w:color w:val="000000"/>
                <w:szCs w:val="19"/>
                <w:lang w:eastAsia="es-AR"/>
              </w:rPr>
              <w:t>2.279</w:t>
            </w:r>
          </w:p>
        </w:tc>
      </w:tr>
      <w:tr w:rsidR="001B1CEB" w:rsidRPr="00E93BBB" w14:paraId="17A32D77" w14:textId="77777777" w:rsidTr="00D52E9F">
        <w:trPr>
          <w:trHeight w:val="230"/>
        </w:trPr>
        <w:tc>
          <w:tcPr>
            <w:tcW w:w="4916" w:type="dxa"/>
            <w:tcBorders>
              <w:top w:val="nil"/>
              <w:left w:val="nil"/>
              <w:bottom w:val="nil"/>
              <w:right w:val="nil"/>
            </w:tcBorders>
            <w:shd w:val="clear" w:color="000000" w:fill="FFFFFF"/>
            <w:vAlign w:val="center"/>
            <w:hideMark/>
          </w:tcPr>
          <w:p w14:paraId="0DBCE1FA" w14:textId="77777777" w:rsidR="001B1CEB" w:rsidRPr="00E93BBB" w:rsidRDefault="001B1CEB" w:rsidP="001B1CEB">
            <w:pPr>
              <w:rPr>
                <w:rFonts w:cs="Arial"/>
                <w:color w:val="000000"/>
                <w:szCs w:val="19"/>
                <w:lang w:eastAsia="es-AR"/>
              </w:rPr>
            </w:pPr>
            <w:r w:rsidRPr="00E93BBB">
              <w:rPr>
                <w:rFonts w:cs="Arial"/>
                <w:color w:val="000000"/>
                <w:szCs w:val="19"/>
                <w:lang w:eastAsia="es-AR"/>
              </w:rPr>
              <w:t>Cantidad de operaciones a plazo fijo Individuos</w:t>
            </w:r>
          </w:p>
        </w:tc>
        <w:tc>
          <w:tcPr>
            <w:tcW w:w="1536" w:type="dxa"/>
            <w:tcBorders>
              <w:top w:val="nil"/>
              <w:left w:val="nil"/>
              <w:bottom w:val="nil"/>
            </w:tcBorders>
            <w:shd w:val="clear" w:color="000000" w:fill="FFFFFF"/>
            <w:noWrap/>
            <w:vAlign w:val="center"/>
            <w:hideMark/>
          </w:tcPr>
          <w:p w14:paraId="2235DF22" w14:textId="201721EA" w:rsidR="001B1CEB" w:rsidRPr="00E93BBB" w:rsidRDefault="001B1CEB" w:rsidP="001B1CEB">
            <w:pPr>
              <w:jc w:val="right"/>
              <w:rPr>
                <w:rFonts w:cs="Arial"/>
                <w:color w:val="000000"/>
                <w:szCs w:val="19"/>
                <w:lang w:eastAsia="es-AR"/>
              </w:rPr>
            </w:pPr>
            <w:r w:rsidRPr="00E93BBB">
              <w:rPr>
                <w:rFonts w:cs="Arial"/>
                <w:color w:val="000000"/>
                <w:szCs w:val="19"/>
                <w:lang w:eastAsia="es-AR"/>
              </w:rPr>
              <w:t>95</w:t>
            </w:r>
          </w:p>
        </w:tc>
        <w:tc>
          <w:tcPr>
            <w:tcW w:w="1396" w:type="dxa"/>
            <w:tcBorders>
              <w:top w:val="nil"/>
              <w:bottom w:val="nil"/>
              <w:right w:val="nil"/>
            </w:tcBorders>
            <w:shd w:val="clear" w:color="000000" w:fill="FFFFFF"/>
            <w:noWrap/>
            <w:vAlign w:val="center"/>
            <w:hideMark/>
          </w:tcPr>
          <w:p w14:paraId="07BDCE62" w14:textId="1F200F75" w:rsidR="001B1CEB" w:rsidRPr="00E93BBB" w:rsidRDefault="001B1CEB" w:rsidP="001B1CEB">
            <w:pPr>
              <w:jc w:val="right"/>
              <w:rPr>
                <w:rFonts w:cs="Arial"/>
                <w:color w:val="000000"/>
                <w:szCs w:val="19"/>
                <w:lang w:eastAsia="es-AR"/>
              </w:rPr>
            </w:pPr>
            <w:r w:rsidRPr="00E93BBB">
              <w:rPr>
                <w:rFonts w:cs="Arial"/>
                <w:color w:val="000000"/>
                <w:szCs w:val="19"/>
                <w:lang w:eastAsia="es-AR"/>
              </w:rPr>
              <w:t>76</w:t>
            </w:r>
          </w:p>
        </w:tc>
      </w:tr>
      <w:tr w:rsidR="001B1CEB" w:rsidRPr="00E93BBB" w14:paraId="21AA8DD5" w14:textId="77777777" w:rsidTr="00D52E9F">
        <w:trPr>
          <w:trHeight w:val="230"/>
        </w:trPr>
        <w:tc>
          <w:tcPr>
            <w:tcW w:w="4916" w:type="dxa"/>
            <w:tcBorders>
              <w:top w:val="nil"/>
              <w:left w:val="nil"/>
              <w:bottom w:val="nil"/>
              <w:right w:val="nil"/>
            </w:tcBorders>
            <w:shd w:val="clear" w:color="000000" w:fill="FFFFFF"/>
            <w:vAlign w:val="center"/>
            <w:hideMark/>
          </w:tcPr>
          <w:p w14:paraId="6A13F9FB" w14:textId="77777777" w:rsidR="001B1CEB" w:rsidRPr="00E93BBB" w:rsidRDefault="001B1CEB" w:rsidP="001B1CEB">
            <w:pPr>
              <w:rPr>
                <w:rFonts w:cs="Arial"/>
                <w:color w:val="000000"/>
                <w:szCs w:val="19"/>
                <w:lang w:eastAsia="es-AR"/>
              </w:rPr>
            </w:pPr>
            <w:r w:rsidRPr="00E93BBB">
              <w:rPr>
                <w:rFonts w:cs="Arial"/>
                <w:color w:val="000000"/>
                <w:szCs w:val="19"/>
                <w:lang w:eastAsia="es-AR"/>
              </w:rPr>
              <w:t>Cantidad de operaciones a plazo fijo Empresas</w:t>
            </w:r>
          </w:p>
        </w:tc>
        <w:tc>
          <w:tcPr>
            <w:tcW w:w="1536" w:type="dxa"/>
            <w:tcBorders>
              <w:top w:val="nil"/>
              <w:left w:val="nil"/>
              <w:bottom w:val="nil"/>
            </w:tcBorders>
            <w:shd w:val="clear" w:color="000000" w:fill="FFFFFF"/>
            <w:noWrap/>
            <w:vAlign w:val="center"/>
            <w:hideMark/>
          </w:tcPr>
          <w:p w14:paraId="1B6A0487" w14:textId="7737224B" w:rsidR="001B1CEB" w:rsidRPr="00E93BBB" w:rsidRDefault="001B1CEB" w:rsidP="001B1CEB">
            <w:pPr>
              <w:jc w:val="right"/>
              <w:rPr>
                <w:rFonts w:cs="Arial"/>
                <w:color w:val="000000"/>
                <w:szCs w:val="19"/>
                <w:lang w:eastAsia="es-AR"/>
              </w:rPr>
            </w:pPr>
            <w:r w:rsidRPr="00E93BBB">
              <w:rPr>
                <w:rFonts w:cs="Arial"/>
                <w:color w:val="000000"/>
                <w:szCs w:val="19"/>
                <w:lang w:eastAsia="es-AR"/>
              </w:rPr>
              <w:t>60</w:t>
            </w:r>
          </w:p>
        </w:tc>
        <w:tc>
          <w:tcPr>
            <w:tcW w:w="1396" w:type="dxa"/>
            <w:tcBorders>
              <w:top w:val="nil"/>
              <w:bottom w:val="nil"/>
              <w:right w:val="nil"/>
            </w:tcBorders>
            <w:shd w:val="clear" w:color="000000" w:fill="FFFFFF"/>
            <w:noWrap/>
            <w:vAlign w:val="center"/>
            <w:hideMark/>
          </w:tcPr>
          <w:p w14:paraId="4D3C6990" w14:textId="3F6AD6A1" w:rsidR="001B1CEB" w:rsidRPr="00E93BBB" w:rsidRDefault="001B1CEB" w:rsidP="001B1CEB">
            <w:pPr>
              <w:jc w:val="right"/>
              <w:rPr>
                <w:rFonts w:cs="Arial"/>
                <w:color w:val="000000"/>
                <w:szCs w:val="19"/>
                <w:lang w:eastAsia="es-AR"/>
              </w:rPr>
            </w:pPr>
            <w:r w:rsidRPr="00E93BBB">
              <w:rPr>
                <w:rFonts w:cs="Arial"/>
                <w:color w:val="000000"/>
                <w:szCs w:val="19"/>
                <w:lang w:eastAsia="es-AR"/>
              </w:rPr>
              <w:t>34</w:t>
            </w:r>
          </w:p>
        </w:tc>
      </w:tr>
      <w:tr w:rsidR="001B1CEB" w:rsidRPr="00E93BBB" w14:paraId="078F6758" w14:textId="77777777" w:rsidTr="00D52E9F">
        <w:trPr>
          <w:trHeight w:val="230"/>
        </w:trPr>
        <w:tc>
          <w:tcPr>
            <w:tcW w:w="4916" w:type="dxa"/>
            <w:tcBorders>
              <w:top w:val="nil"/>
              <w:left w:val="nil"/>
              <w:bottom w:val="nil"/>
              <w:right w:val="nil"/>
            </w:tcBorders>
            <w:shd w:val="clear" w:color="000000" w:fill="FFFFFF"/>
            <w:vAlign w:val="center"/>
            <w:hideMark/>
          </w:tcPr>
          <w:p w14:paraId="270FFA06" w14:textId="77777777" w:rsidR="001B1CEB" w:rsidRPr="00E93BBB" w:rsidRDefault="001B1CEB" w:rsidP="001B1CEB">
            <w:pPr>
              <w:rPr>
                <w:rFonts w:cs="Arial"/>
                <w:color w:val="000000"/>
                <w:szCs w:val="19"/>
                <w:lang w:eastAsia="es-AR"/>
              </w:rPr>
            </w:pPr>
            <w:r w:rsidRPr="00E93BBB">
              <w:rPr>
                <w:rFonts w:cs="Arial"/>
                <w:color w:val="000000"/>
                <w:szCs w:val="19"/>
                <w:lang w:eastAsia="es-AR"/>
              </w:rPr>
              <w:t>Cantidad de operaciones por préstamos Individuos</w:t>
            </w:r>
          </w:p>
        </w:tc>
        <w:tc>
          <w:tcPr>
            <w:tcW w:w="1536" w:type="dxa"/>
            <w:tcBorders>
              <w:top w:val="nil"/>
              <w:left w:val="nil"/>
              <w:bottom w:val="nil"/>
            </w:tcBorders>
            <w:shd w:val="clear" w:color="000000" w:fill="FFFFFF"/>
            <w:noWrap/>
            <w:vAlign w:val="center"/>
            <w:hideMark/>
          </w:tcPr>
          <w:p w14:paraId="2AF78342" w14:textId="62A32FFB" w:rsidR="001B1CEB" w:rsidRPr="00E93BBB" w:rsidRDefault="001B1CEB" w:rsidP="001B1CEB">
            <w:pPr>
              <w:jc w:val="right"/>
              <w:rPr>
                <w:rFonts w:cs="Arial"/>
                <w:color w:val="000000"/>
                <w:szCs w:val="19"/>
                <w:lang w:eastAsia="es-AR"/>
              </w:rPr>
            </w:pPr>
            <w:r w:rsidRPr="00E93BBB">
              <w:rPr>
                <w:rFonts w:cs="Arial"/>
                <w:color w:val="000000"/>
                <w:szCs w:val="19"/>
                <w:lang w:eastAsia="es-AR"/>
              </w:rPr>
              <w:t>2.676</w:t>
            </w:r>
          </w:p>
        </w:tc>
        <w:tc>
          <w:tcPr>
            <w:tcW w:w="1396" w:type="dxa"/>
            <w:tcBorders>
              <w:top w:val="nil"/>
              <w:bottom w:val="nil"/>
              <w:right w:val="nil"/>
            </w:tcBorders>
            <w:shd w:val="clear" w:color="000000" w:fill="FFFFFF"/>
            <w:noWrap/>
            <w:vAlign w:val="center"/>
            <w:hideMark/>
          </w:tcPr>
          <w:p w14:paraId="747354F6" w14:textId="76CBBAC1" w:rsidR="001B1CEB" w:rsidRPr="00E93BBB" w:rsidRDefault="001B1CEB" w:rsidP="001B1CEB">
            <w:pPr>
              <w:jc w:val="right"/>
              <w:rPr>
                <w:rFonts w:cs="Arial"/>
                <w:color w:val="000000"/>
                <w:szCs w:val="19"/>
                <w:lang w:eastAsia="es-AR"/>
              </w:rPr>
            </w:pPr>
            <w:r w:rsidRPr="00E93BBB">
              <w:rPr>
                <w:rFonts w:cs="Arial"/>
                <w:color w:val="000000"/>
                <w:szCs w:val="19"/>
                <w:lang w:eastAsia="es-AR"/>
              </w:rPr>
              <w:t>7.909</w:t>
            </w:r>
          </w:p>
        </w:tc>
      </w:tr>
      <w:tr w:rsidR="001B1CEB" w:rsidRPr="00E93BBB" w14:paraId="26457C62" w14:textId="77777777" w:rsidTr="00D52E9F">
        <w:trPr>
          <w:trHeight w:val="230"/>
        </w:trPr>
        <w:tc>
          <w:tcPr>
            <w:tcW w:w="4916" w:type="dxa"/>
            <w:tcBorders>
              <w:top w:val="nil"/>
              <w:left w:val="nil"/>
              <w:bottom w:val="nil"/>
              <w:right w:val="nil"/>
            </w:tcBorders>
            <w:shd w:val="clear" w:color="000000" w:fill="FFFFFF"/>
            <w:vAlign w:val="center"/>
            <w:hideMark/>
          </w:tcPr>
          <w:p w14:paraId="237C45C1" w14:textId="77777777" w:rsidR="001B1CEB" w:rsidRPr="00E93BBB" w:rsidRDefault="001B1CEB" w:rsidP="001B1CEB">
            <w:pPr>
              <w:rPr>
                <w:rFonts w:cs="Arial"/>
                <w:color w:val="000000"/>
                <w:szCs w:val="19"/>
                <w:lang w:eastAsia="es-AR"/>
              </w:rPr>
            </w:pPr>
            <w:r w:rsidRPr="00E93BBB">
              <w:rPr>
                <w:rFonts w:cs="Arial"/>
                <w:color w:val="000000"/>
                <w:szCs w:val="19"/>
                <w:lang w:eastAsia="es-AR"/>
              </w:rPr>
              <w:t>Cantidad de operaciones por préstamos Empresas</w:t>
            </w:r>
          </w:p>
        </w:tc>
        <w:tc>
          <w:tcPr>
            <w:tcW w:w="1536" w:type="dxa"/>
            <w:tcBorders>
              <w:top w:val="nil"/>
              <w:left w:val="nil"/>
              <w:bottom w:val="nil"/>
            </w:tcBorders>
            <w:shd w:val="clear" w:color="000000" w:fill="FFFFFF"/>
            <w:noWrap/>
            <w:vAlign w:val="center"/>
            <w:hideMark/>
          </w:tcPr>
          <w:p w14:paraId="718CCC16" w14:textId="25246C73" w:rsidR="001B1CEB" w:rsidRPr="00E93BBB" w:rsidRDefault="001B1CEB" w:rsidP="001B1CEB">
            <w:pPr>
              <w:jc w:val="right"/>
              <w:rPr>
                <w:rFonts w:cs="Arial"/>
                <w:color w:val="000000"/>
                <w:szCs w:val="19"/>
                <w:lang w:eastAsia="es-AR"/>
              </w:rPr>
            </w:pPr>
            <w:r w:rsidRPr="00E93BBB">
              <w:rPr>
                <w:rFonts w:cs="Arial"/>
                <w:color w:val="000000"/>
                <w:szCs w:val="19"/>
                <w:lang w:eastAsia="es-AR"/>
              </w:rPr>
              <w:t>1.423</w:t>
            </w:r>
          </w:p>
        </w:tc>
        <w:tc>
          <w:tcPr>
            <w:tcW w:w="1396" w:type="dxa"/>
            <w:tcBorders>
              <w:top w:val="nil"/>
              <w:bottom w:val="nil"/>
              <w:right w:val="nil"/>
            </w:tcBorders>
            <w:shd w:val="clear" w:color="000000" w:fill="FFFFFF"/>
            <w:noWrap/>
            <w:vAlign w:val="center"/>
            <w:hideMark/>
          </w:tcPr>
          <w:p w14:paraId="417E5311" w14:textId="0B712F80" w:rsidR="001B1CEB" w:rsidRPr="00E93BBB" w:rsidRDefault="001B1CEB" w:rsidP="001B1CEB">
            <w:pPr>
              <w:jc w:val="right"/>
              <w:rPr>
                <w:rFonts w:cs="Arial"/>
                <w:color w:val="000000"/>
                <w:szCs w:val="19"/>
                <w:lang w:eastAsia="es-AR"/>
              </w:rPr>
            </w:pPr>
            <w:r w:rsidRPr="00E93BBB">
              <w:rPr>
                <w:rFonts w:cs="Arial"/>
                <w:color w:val="000000"/>
                <w:szCs w:val="19"/>
                <w:lang w:eastAsia="es-AR"/>
              </w:rPr>
              <w:t>2.889</w:t>
            </w:r>
          </w:p>
        </w:tc>
      </w:tr>
      <w:tr w:rsidR="001B1CEB" w:rsidRPr="00E93BBB" w14:paraId="1DDE470C" w14:textId="77777777" w:rsidTr="00D52E9F">
        <w:trPr>
          <w:trHeight w:val="230"/>
        </w:trPr>
        <w:tc>
          <w:tcPr>
            <w:tcW w:w="4916" w:type="dxa"/>
            <w:tcBorders>
              <w:top w:val="nil"/>
              <w:left w:val="nil"/>
              <w:bottom w:val="nil"/>
              <w:right w:val="nil"/>
            </w:tcBorders>
            <w:shd w:val="clear" w:color="000000" w:fill="FFFFFF"/>
            <w:vAlign w:val="center"/>
            <w:hideMark/>
          </w:tcPr>
          <w:p w14:paraId="52C180D6" w14:textId="77777777" w:rsidR="001B1CEB" w:rsidRPr="00E93BBB" w:rsidRDefault="001B1CEB" w:rsidP="001B1CEB">
            <w:pPr>
              <w:rPr>
                <w:rFonts w:cs="Arial"/>
                <w:color w:val="000000"/>
                <w:szCs w:val="19"/>
                <w:lang w:eastAsia="es-AR"/>
              </w:rPr>
            </w:pPr>
            <w:r w:rsidRPr="00E93BBB">
              <w:rPr>
                <w:rFonts w:cs="Arial"/>
                <w:color w:val="000000"/>
                <w:szCs w:val="19"/>
                <w:lang w:eastAsia="es-AR"/>
              </w:rPr>
              <w:t>Dotación de personal</w:t>
            </w:r>
          </w:p>
        </w:tc>
        <w:tc>
          <w:tcPr>
            <w:tcW w:w="1536" w:type="dxa"/>
            <w:tcBorders>
              <w:top w:val="nil"/>
              <w:left w:val="nil"/>
              <w:bottom w:val="nil"/>
            </w:tcBorders>
            <w:shd w:val="clear" w:color="000000" w:fill="FFFFFF"/>
            <w:noWrap/>
            <w:vAlign w:val="center"/>
            <w:hideMark/>
          </w:tcPr>
          <w:p w14:paraId="64786549" w14:textId="518DBEBB" w:rsidR="001B1CEB" w:rsidRPr="00E93BBB" w:rsidRDefault="001B1CEB" w:rsidP="001B1CEB">
            <w:pPr>
              <w:jc w:val="right"/>
              <w:rPr>
                <w:rFonts w:cs="Arial"/>
                <w:color w:val="000000"/>
                <w:szCs w:val="19"/>
                <w:lang w:eastAsia="es-AR"/>
              </w:rPr>
            </w:pPr>
            <w:r w:rsidRPr="00E93BBB">
              <w:rPr>
                <w:rFonts w:cs="Arial"/>
                <w:color w:val="000000"/>
                <w:szCs w:val="19"/>
                <w:lang w:eastAsia="es-AR"/>
              </w:rPr>
              <w:t>156</w:t>
            </w:r>
          </w:p>
        </w:tc>
        <w:tc>
          <w:tcPr>
            <w:tcW w:w="1396" w:type="dxa"/>
            <w:tcBorders>
              <w:top w:val="nil"/>
              <w:bottom w:val="nil"/>
              <w:right w:val="nil"/>
            </w:tcBorders>
            <w:shd w:val="clear" w:color="000000" w:fill="FFFFFF"/>
            <w:noWrap/>
            <w:vAlign w:val="center"/>
            <w:hideMark/>
          </w:tcPr>
          <w:p w14:paraId="79D28FA9" w14:textId="181093D0" w:rsidR="001B1CEB" w:rsidRPr="00E93BBB" w:rsidRDefault="001B1CEB" w:rsidP="001B1CEB">
            <w:pPr>
              <w:jc w:val="right"/>
              <w:rPr>
                <w:rFonts w:cs="Arial"/>
                <w:color w:val="000000"/>
                <w:szCs w:val="19"/>
                <w:lang w:eastAsia="es-AR"/>
              </w:rPr>
            </w:pPr>
            <w:r w:rsidRPr="00E93BBB">
              <w:rPr>
                <w:rFonts w:cs="Arial"/>
                <w:color w:val="000000"/>
                <w:szCs w:val="19"/>
                <w:lang w:eastAsia="es-AR"/>
              </w:rPr>
              <w:t>155</w:t>
            </w:r>
          </w:p>
        </w:tc>
      </w:tr>
      <w:tr w:rsidR="001B1CEB" w:rsidRPr="00E93BBB" w14:paraId="13E4DD07" w14:textId="77777777" w:rsidTr="00D52E9F">
        <w:trPr>
          <w:trHeight w:val="240"/>
        </w:trPr>
        <w:tc>
          <w:tcPr>
            <w:tcW w:w="4916" w:type="dxa"/>
            <w:tcBorders>
              <w:top w:val="nil"/>
              <w:left w:val="nil"/>
              <w:bottom w:val="nil"/>
              <w:right w:val="nil"/>
            </w:tcBorders>
            <w:shd w:val="clear" w:color="000000" w:fill="FFFFFF"/>
            <w:vAlign w:val="center"/>
            <w:hideMark/>
          </w:tcPr>
          <w:p w14:paraId="73586C8D" w14:textId="77777777" w:rsidR="001B1CEB" w:rsidRPr="00E93BBB" w:rsidRDefault="001B1CEB" w:rsidP="001B1CEB">
            <w:pPr>
              <w:rPr>
                <w:rFonts w:cs="Arial"/>
                <w:color w:val="000000"/>
                <w:szCs w:val="19"/>
                <w:lang w:eastAsia="es-AR"/>
              </w:rPr>
            </w:pPr>
            <w:r w:rsidRPr="00E93BBB">
              <w:rPr>
                <w:rFonts w:cs="Arial"/>
                <w:color w:val="000000"/>
                <w:szCs w:val="19"/>
                <w:lang w:eastAsia="es-AR"/>
              </w:rPr>
              <w:t>Cantidad de cheques librados por cuentacorrentistas</w:t>
            </w:r>
          </w:p>
        </w:tc>
        <w:tc>
          <w:tcPr>
            <w:tcW w:w="1536" w:type="dxa"/>
            <w:tcBorders>
              <w:top w:val="nil"/>
              <w:left w:val="nil"/>
              <w:bottom w:val="nil"/>
            </w:tcBorders>
            <w:shd w:val="clear" w:color="000000" w:fill="FFFFFF"/>
            <w:noWrap/>
            <w:vAlign w:val="center"/>
            <w:hideMark/>
          </w:tcPr>
          <w:p w14:paraId="22494B38" w14:textId="4F23D7E4" w:rsidR="001B1CEB" w:rsidRPr="00E93BBB" w:rsidRDefault="001B1CEB" w:rsidP="001B1CEB">
            <w:pPr>
              <w:jc w:val="right"/>
              <w:rPr>
                <w:rFonts w:cs="Arial"/>
                <w:color w:val="000000"/>
                <w:szCs w:val="19"/>
                <w:lang w:eastAsia="es-AR"/>
              </w:rPr>
            </w:pPr>
            <w:r w:rsidRPr="00E93BBB">
              <w:rPr>
                <w:rFonts w:cs="Arial"/>
                <w:color w:val="000000"/>
                <w:szCs w:val="19"/>
                <w:lang w:eastAsia="es-AR"/>
              </w:rPr>
              <w:t>5.928</w:t>
            </w:r>
          </w:p>
        </w:tc>
        <w:tc>
          <w:tcPr>
            <w:tcW w:w="1396" w:type="dxa"/>
            <w:tcBorders>
              <w:top w:val="nil"/>
              <w:bottom w:val="nil"/>
              <w:right w:val="nil"/>
            </w:tcBorders>
            <w:shd w:val="clear" w:color="auto" w:fill="auto"/>
            <w:noWrap/>
            <w:vAlign w:val="center"/>
            <w:hideMark/>
          </w:tcPr>
          <w:p w14:paraId="70D76FB1" w14:textId="7A8BD3F1" w:rsidR="001B1CEB" w:rsidRPr="00E93BBB" w:rsidRDefault="001B1CEB" w:rsidP="001B1CEB">
            <w:pPr>
              <w:jc w:val="right"/>
              <w:rPr>
                <w:rFonts w:cs="Arial"/>
                <w:color w:val="000000"/>
                <w:szCs w:val="19"/>
                <w:lang w:eastAsia="es-AR"/>
              </w:rPr>
            </w:pPr>
            <w:r w:rsidRPr="00E93BBB">
              <w:rPr>
                <w:rFonts w:cs="Arial"/>
                <w:color w:val="000000"/>
                <w:szCs w:val="19"/>
                <w:lang w:eastAsia="es-AR"/>
              </w:rPr>
              <w:t>8.464</w:t>
            </w:r>
          </w:p>
        </w:tc>
      </w:tr>
      <w:tr w:rsidR="001B1CEB" w:rsidRPr="00E93BBB" w14:paraId="386CF2D7" w14:textId="77777777" w:rsidTr="00D52E9F">
        <w:trPr>
          <w:trHeight w:val="230"/>
        </w:trPr>
        <w:tc>
          <w:tcPr>
            <w:tcW w:w="4916" w:type="dxa"/>
            <w:tcBorders>
              <w:top w:val="nil"/>
              <w:left w:val="nil"/>
              <w:bottom w:val="nil"/>
              <w:right w:val="nil"/>
            </w:tcBorders>
            <w:shd w:val="clear" w:color="000000" w:fill="FFFFFF"/>
            <w:vAlign w:val="center"/>
            <w:hideMark/>
          </w:tcPr>
          <w:p w14:paraId="4E00159B" w14:textId="77777777" w:rsidR="001B1CEB" w:rsidRPr="00E93BBB" w:rsidRDefault="001B1CEB" w:rsidP="001B1CEB">
            <w:pPr>
              <w:rPr>
                <w:rFonts w:cs="Arial"/>
                <w:color w:val="000000"/>
                <w:szCs w:val="19"/>
                <w:lang w:eastAsia="es-AR"/>
              </w:rPr>
            </w:pPr>
            <w:r w:rsidRPr="00E93BBB">
              <w:rPr>
                <w:rFonts w:cs="Arial"/>
                <w:color w:val="000000"/>
                <w:szCs w:val="19"/>
                <w:lang w:eastAsia="es-AR"/>
              </w:rPr>
              <w:t>Monto pagado por cheques librados (en miles)</w:t>
            </w:r>
          </w:p>
        </w:tc>
        <w:tc>
          <w:tcPr>
            <w:tcW w:w="1536" w:type="dxa"/>
            <w:tcBorders>
              <w:top w:val="nil"/>
              <w:left w:val="nil"/>
              <w:bottom w:val="nil"/>
            </w:tcBorders>
            <w:shd w:val="clear" w:color="000000" w:fill="FFFFFF"/>
            <w:noWrap/>
            <w:vAlign w:val="center"/>
            <w:hideMark/>
          </w:tcPr>
          <w:p w14:paraId="7449C0C2" w14:textId="7677A670" w:rsidR="001B1CEB" w:rsidRPr="00E93BBB" w:rsidRDefault="001B1CEB" w:rsidP="001B1CEB">
            <w:pPr>
              <w:jc w:val="right"/>
              <w:rPr>
                <w:rFonts w:cs="Arial"/>
                <w:color w:val="000000"/>
                <w:szCs w:val="19"/>
                <w:lang w:eastAsia="es-AR"/>
              </w:rPr>
            </w:pPr>
            <w:r w:rsidRPr="00E93BBB">
              <w:rPr>
                <w:rFonts w:cs="Arial"/>
                <w:color w:val="000000"/>
                <w:szCs w:val="19"/>
                <w:lang w:eastAsia="es-AR"/>
              </w:rPr>
              <w:t>1.686.754</w:t>
            </w:r>
          </w:p>
        </w:tc>
        <w:tc>
          <w:tcPr>
            <w:tcW w:w="1396" w:type="dxa"/>
            <w:tcBorders>
              <w:top w:val="nil"/>
              <w:bottom w:val="nil"/>
              <w:right w:val="nil"/>
            </w:tcBorders>
            <w:shd w:val="clear" w:color="auto" w:fill="auto"/>
            <w:noWrap/>
            <w:vAlign w:val="center"/>
            <w:hideMark/>
          </w:tcPr>
          <w:p w14:paraId="4C74D06E" w14:textId="48F6AE2C" w:rsidR="001B1CEB" w:rsidRPr="00E93BBB" w:rsidRDefault="001B1CEB" w:rsidP="001B1CEB">
            <w:pPr>
              <w:jc w:val="right"/>
              <w:rPr>
                <w:rFonts w:cs="Arial"/>
                <w:color w:val="000000"/>
                <w:szCs w:val="19"/>
                <w:lang w:eastAsia="es-AR"/>
              </w:rPr>
            </w:pPr>
            <w:r w:rsidRPr="00E93BBB">
              <w:rPr>
                <w:rFonts w:cs="Arial"/>
                <w:color w:val="000000"/>
                <w:szCs w:val="19"/>
                <w:lang w:eastAsia="es-AR"/>
              </w:rPr>
              <w:t>1.114.161</w:t>
            </w:r>
          </w:p>
        </w:tc>
      </w:tr>
      <w:tr w:rsidR="001B1CEB" w:rsidRPr="00E93BBB" w14:paraId="5B23C86A" w14:textId="77777777" w:rsidTr="00D52E9F">
        <w:trPr>
          <w:trHeight w:val="230"/>
        </w:trPr>
        <w:tc>
          <w:tcPr>
            <w:tcW w:w="4916" w:type="dxa"/>
            <w:tcBorders>
              <w:top w:val="nil"/>
              <w:left w:val="nil"/>
              <w:bottom w:val="nil"/>
              <w:right w:val="nil"/>
            </w:tcBorders>
            <w:shd w:val="clear" w:color="000000" w:fill="FFFFFF"/>
            <w:vAlign w:val="center"/>
            <w:hideMark/>
          </w:tcPr>
          <w:p w14:paraId="46ACE4A4" w14:textId="77777777" w:rsidR="001B1CEB" w:rsidRPr="00E93BBB" w:rsidRDefault="001B1CEB" w:rsidP="001B1CEB">
            <w:pPr>
              <w:rPr>
                <w:rFonts w:cs="Arial"/>
                <w:color w:val="000000"/>
                <w:szCs w:val="19"/>
                <w:lang w:eastAsia="es-AR"/>
              </w:rPr>
            </w:pPr>
            <w:r w:rsidRPr="00E93BBB">
              <w:rPr>
                <w:rFonts w:cs="Arial"/>
                <w:color w:val="000000"/>
                <w:szCs w:val="19"/>
                <w:lang w:eastAsia="es-AR"/>
              </w:rPr>
              <w:t>Cantidad de cuentas corrientes</w:t>
            </w:r>
          </w:p>
        </w:tc>
        <w:tc>
          <w:tcPr>
            <w:tcW w:w="1536" w:type="dxa"/>
            <w:tcBorders>
              <w:top w:val="nil"/>
              <w:left w:val="nil"/>
              <w:bottom w:val="nil"/>
            </w:tcBorders>
            <w:shd w:val="clear" w:color="000000" w:fill="FFFFFF"/>
            <w:noWrap/>
            <w:vAlign w:val="center"/>
            <w:hideMark/>
          </w:tcPr>
          <w:p w14:paraId="71CC4CCE" w14:textId="115496BA" w:rsidR="001B1CEB" w:rsidRPr="00E93BBB" w:rsidRDefault="001B1CEB" w:rsidP="001B1CEB">
            <w:pPr>
              <w:jc w:val="right"/>
              <w:rPr>
                <w:rFonts w:cs="Arial"/>
                <w:color w:val="000000"/>
                <w:szCs w:val="19"/>
                <w:lang w:eastAsia="es-AR"/>
              </w:rPr>
            </w:pPr>
            <w:r w:rsidRPr="00E93BBB">
              <w:rPr>
                <w:rFonts w:cs="Arial"/>
                <w:color w:val="000000"/>
                <w:szCs w:val="19"/>
                <w:lang w:eastAsia="es-AR"/>
              </w:rPr>
              <w:t>1.122</w:t>
            </w:r>
          </w:p>
        </w:tc>
        <w:tc>
          <w:tcPr>
            <w:tcW w:w="1396" w:type="dxa"/>
            <w:tcBorders>
              <w:top w:val="nil"/>
              <w:bottom w:val="nil"/>
              <w:right w:val="nil"/>
            </w:tcBorders>
            <w:shd w:val="clear" w:color="000000" w:fill="FFFFFF"/>
            <w:noWrap/>
            <w:vAlign w:val="center"/>
            <w:hideMark/>
          </w:tcPr>
          <w:p w14:paraId="45AB63E3" w14:textId="7A27041A" w:rsidR="001B1CEB" w:rsidRPr="00E93BBB" w:rsidRDefault="001B1CEB" w:rsidP="001B1CEB">
            <w:pPr>
              <w:jc w:val="right"/>
              <w:rPr>
                <w:rFonts w:cs="Arial"/>
                <w:color w:val="000000"/>
                <w:szCs w:val="19"/>
                <w:lang w:eastAsia="es-AR"/>
              </w:rPr>
            </w:pPr>
            <w:r w:rsidRPr="00E93BBB">
              <w:rPr>
                <w:rFonts w:cs="Arial"/>
                <w:color w:val="000000"/>
                <w:szCs w:val="19"/>
                <w:lang w:eastAsia="es-AR"/>
              </w:rPr>
              <w:t>1.114</w:t>
            </w:r>
          </w:p>
        </w:tc>
      </w:tr>
    </w:tbl>
    <w:p w14:paraId="363C4202" w14:textId="77777777" w:rsidR="0033675F" w:rsidRPr="00E93BBB" w:rsidRDefault="0033675F" w:rsidP="00D52E9F">
      <w:pPr>
        <w:pStyle w:val="Titulonota"/>
        <w:shd w:val="clear" w:color="auto" w:fill="FFFFFF" w:themeFill="background1"/>
        <w:tabs>
          <w:tab w:val="left" w:pos="1134"/>
        </w:tabs>
        <w:ind w:left="1134"/>
        <w:rPr>
          <w:b w:val="0"/>
          <w:caps w:val="0"/>
          <w:color w:val="000000" w:themeColor="text1"/>
          <w:sz w:val="19"/>
          <w:szCs w:val="19"/>
          <w:lang w:val="es-AR"/>
        </w:rPr>
      </w:pPr>
    </w:p>
    <w:p w14:paraId="0D60F0A7" w14:textId="77777777" w:rsidR="006C599A" w:rsidRPr="00E93BBB" w:rsidRDefault="009D4D5E" w:rsidP="00F55A8D">
      <w:pPr>
        <w:pStyle w:val="Titulonota"/>
        <w:numPr>
          <w:ilvl w:val="0"/>
          <w:numId w:val="2"/>
        </w:numPr>
        <w:shd w:val="clear" w:color="auto" w:fill="FFFFFF" w:themeFill="background1"/>
        <w:tabs>
          <w:tab w:val="left" w:pos="1134"/>
        </w:tabs>
        <w:ind w:left="1134" w:firstLine="0"/>
        <w:rPr>
          <w:b w:val="0"/>
          <w:caps w:val="0"/>
          <w:color w:val="000000" w:themeColor="text1"/>
          <w:sz w:val="19"/>
          <w:szCs w:val="19"/>
          <w:lang w:val="es-AR"/>
        </w:rPr>
      </w:pPr>
      <w:r w:rsidRPr="00E93BBB">
        <w:rPr>
          <w:b w:val="0"/>
          <w:caps w:val="0"/>
          <w:color w:val="000000" w:themeColor="text1"/>
          <w:sz w:val="19"/>
          <w:szCs w:val="19"/>
          <w:lang w:val="es-AR"/>
        </w:rPr>
        <w:t xml:space="preserve">Incluye las cuentas corrientes </w:t>
      </w:r>
      <w:r w:rsidR="006C599A" w:rsidRPr="00E93BBB">
        <w:rPr>
          <w:b w:val="0"/>
          <w:caps w:val="0"/>
          <w:color w:val="000000" w:themeColor="text1"/>
          <w:sz w:val="19"/>
          <w:szCs w:val="19"/>
          <w:lang w:val="es-AR"/>
        </w:rPr>
        <w:t>especiales de personas jurídica</w:t>
      </w:r>
    </w:p>
    <w:p w14:paraId="276F99FC" w14:textId="77777777" w:rsidR="00FB504A" w:rsidRPr="00E93BBB" w:rsidRDefault="00FB504A" w:rsidP="00DD0543">
      <w:pPr>
        <w:rPr>
          <w:color w:val="000000" w:themeColor="text1"/>
          <w:szCs w:val="19"/>
        </w:rPr>
      </w:pPr>
    </w:p>
    <w:p w14:paraId="3A4981AF" w14:textId="77777777" w:rsidR="00812366" w:rsidRPr="00E93BBB" w:rsidRDefault="009E5ED3" w:rsidP="00F50C93">
      <w:pPr>
        <w:pStyle w:val="Titulonota"/>
        <w:numPr>
          <w:ilvl w:val="0"/>
          <w:numId w:val="4"/>
        </w:numPr>
        <w:tabs>
          <w:tab w:val="left" w:pos="142"/>
          <w:tab w:val="left" w:pos="993"/>
        </w:tabs>
        <w:rPr>
          <w:color w:val="000000" w:themeColor="text1"/>
          <w:sz w:val="19"/>
          <w:szCs w:val="19"/>
          <w:lang w:val="es-AR"/>
        </w:rPr>
      </w:pPr>
      <w:r w:rsidRPr="00E93BBB">
        <w:rPr>
          <w:color w:val="000000" w:themeColor="text1"/>
          <w:sz w:val="19"/>
          <w:szCs w:val="19"/>
          <w:lang w:val="es-AR"/>
        </w:rPr>
        <w:t>índices consolidados</w:t>
      </w:r>
      <w:r w:rsidR="002C6C10" w:rsidRPr="00E93BBB">
        <w:rPr>
          <w:color w:val="000000" w:themeColor="text1"/>
          <w:sz w:val="19"/>
          <w:szCs w:val="19"/>
          <w:lang w:val="es-AR"/>
        </w:rPr>
        <w:t xml:space="preserve"> </w:t>
      </w:r>
    </w:p>
    <w:tbl>
      <w:tblPr>
        <w:tblW w:w="8374" w:type="dxa"/>
        <w:tblInd w:w="1204" w:type="dxa"/>
        <w:tblCellMar>
          <w:left w:w="70" w:type="dxa"/>
          <w:right w:w="70" w:type="dxa"/>
        </w:tblCellMar>
        <w:tblLook w:val="04A0" w:firstRow="1" w:lastRow="0" w:firstColumn="1" w:lastColumn="0" w:noHBand="0" w:noVBand="1"/>
      </w:tblPr>
      <w:tblGrid>
        <w:gridCol w:w="4328"/>
        <w:gridCol w:w="1348"/>
        <w:gridCol w:w="47"/>
        <w:gridCol w:w="1255"/>
        <w:gridCol w:w="47"/>
        <w:gridCol w:w="1349"/>
      </w:tblGrid>
      <w:tr w:rsidR="004324E4" w:rsidRPr="00E93BBB" w14:paraId="4C41110B" w14:textId="77777777" w:rsidTr="004324E4">
        <w:trPr>
          <w:gridAfter w:val="1"/>
          <w:wAfter w:w="1349" w:type="dxa"/>
          <w:trHeight w:val="251"/>
        </w:trPr>
        <w:tc>
          <w:tcPr>
            <w:tcW w:w="4328" w:type="dxa"/>
            <w:tcBorders>
              <w:top w:val="nil"/>
              <w:left w:val="nil"/>
              <w:bottom w:val="nil"/>
              <w:right w:val="nil"/>
            </w:tcBorders>
            <w:shd w:val="clear" w:color="000000" w:fill="FFFFFF"/>
            <w:noWrap/>
            <w:vAlign w:val="bottom"/>
            <w:hideMark/>
          </w:tcPr>
          <w:p w14:paraId="3100DA03" w14:textId="77777777" w:rsidR="004324E4" w:rsidRPr="00E93BBB" w:rsidRDefault="004324E4" w:rsidP="00812366">
            <w:pPr>
              <w:rPr>
                <w:rFonts w:cs="Arial"/>
                <w:color w:val="000000"/>
                <w:szCs w:val="19"/>
                <w:lang w:eastAsia="es-AR"/>
              </w:rPr>
            </w:pPr>
          </w:p>
        </w:tc>
        <w:tc>
          <w:tcPr>
            <w:tcW w:w="1348" w:type="dxa"/>
            <w:tcBorders>
              <w:top w:val="nil"/>
              <w:left w:val="nil"/>
              <w:bottom w:val="single" w:sz="4" w:space="0" w:color="auto"/>
              <w:right w:val="nil"/>
            </w:tcBorders>
            <w:shd w:val="clear" w:color="000000" w:fill="FFFFFF"/>
            <w:noWrap/>
            <w:vAlign w:val="bottom"/>
            <w:hideMark/>
          </w:tcPr>
          <w:p w14:paraId="08B86ADA" w14:textId="227D6221" w:rsidR="004324E4" w:rsidRPr="00E93BBB" w:rsidRDefault="00702AB8" w:rsidP="006F7A21">
            <w:pPr>
              <w:jc w:val="center"/>
              <w:rPr>
                <w:rFonts w:cs="Arial"/>
                <w:b/>
                <w:bCs/>
                <w:color w:val="000000"/>
                <w:szCs w:val="19"/>
                <w:lang w:eastAsia="es-AR"/>
              </w:rPr>
            </w:pPr>
            <w:r w:rsidRPr="00E93BBB">
              <w:rPr>
                <w:rFonts w:cs="Arial"/>
                <w:b/>
                <w:bCs/>
                <w:color w:val="000000"/>
                <w:szCs w:val="19"/>
                <w:lang w:eastAsia="es-AR"/>
              </w:rPr>
              <w:t>Junio</w:t>
            </w:r>
          </w:p>
        </w:tc>
        <w:tc>
          <w:tcPr>
            <w:tcW w:w="1349" w:type="dxa"/>
            <w:gridSpan w:val="3"/>
            <w:tcBorders>
              <w:top w:val="nil"/>
              <w:left w:val="nil"/>
              <w:bottom w:val="single" w:sz="4" w:space="0" w:color="auto"/>
              <w:right w:val="nil"/>
            </w:tcBorders>
            <w:shd w:val="clear" w:color="000000" w:fill="FFFFFF"/>
            <w:vAlign w:val="bottom"/>
          </w:tcPr>
          <w:p w14:paraId="25E7E4CB" w14:textId="44457388" w:rsidR="004324E4" w:rsidRPr="00E93BBB" w:rsidRDefault="00702AB8" w:rsidP="006F7A21">
            <w:pPr>
              <w:jc w:val="center"/>
              <w:rPr>
                <w:rFonts w:cs="Arial"/>
                <w:b/>
                <w:bCs/>
                <w:color w:val="000000"/>
                <w:szCs w:val="19"/>
                <w:lang w:eastAsia="es-AR"/>
              </w:rPr>
            </w:pPr>
            <w:r w:rsidRPr="00E93BBB">
              <w:rPr>
                <w:rFonts w:cs="Arial"/>
                <w:b/>
                <w:bCs/>
                <w:color w:val="000000"/>
                <w:szCs w:val="19"/>
                <w:lang w:eastAsia="es-AR"/>
              </w:rPr>
              <w:t>Diciembre</w:t>
            </w:r>
          </w:p>
        </w:tc>
      </w:tr>
      <w:tr w:rsidR="004324E4" w:rsidRPr="00E93BBB" w14:paraId="2CE883F7" w14:textId="77777777" w:rsidTr="004324E4">
        <w:trPr>
          <w:gridAfter w:val="2"/>
          <w:wAfter w:w="1396" w:type="dxa"/>
          <w:trHeight w:val="264"/>
        </w:trPr>
        <w:tc>
          <w:tcPr>
            <w:tcW w:w="4328" w:type="dxa"/>
            <w:tcBorders>
              <w:top w:val="nil"/>
              <w:left w:val="nil"/>
              <w:bottom w:val="nil"/>
              <w:right w:val="nil"/>
            </w:tcBorders>
            <w:shd w:val="clear" w:color="000000" w:fill="FFFFFF"/>
            <w:noWrap/>
            <w:vAlign w:val="bottom"/>
            <w:hideMark/>
          </w:tcPr>
          <w:p w14:paraId="7737AFE7" w14:textId="77777777" w:rsidR="004324E4" w:rsidRPr="00E93BBB" w:rsidRDefault="004324E4" w:rsidP="00812366">
            <w:pPr>
              <w:rPr>
                <w:rFonts w:cs="Arial"/>
                <w:color w:val="000000"/>
                <w:szCs w:val="19"/>
                <w:lang w:eastAsia="es-AR"/>
              </w:rPr>
            </w:pPr>
            <w:r w:rsidRPr="00E93BBB">
              <w:rPr>
                <w:rFonts w:cs="Arial"/>
                <w:color w:val="000000"/>
                <w:szCs w:val="19"/>
                <w:lang w:eastAsia="es-AR"/>
              </w:rPr>
              <w:t> </w:t>
            </w:r>
          </w:p>
        </w:tc>
        <w:tc>
          <w:tcPr>
            <w:tcW w:w="1395" w:type="dxa"/>
            <w:gridSpan w:val="2"/>
            <w:tcBorders>
              <w:top w:val="nil"/>
              <w:left w:val="nil"/>
              <w:bottom w:val="single" w:sz="4" w:space="0" w:color="auto"/>
              <w:right w:val="nil"/>
            </w:tcBorders>
            <w:shd w:val="clear" w:color="000000" w:fill="FFFFFF"/>
            <w:vAlign w:val="center"/>
            <w:hideMark/>
          </w:tcPr>
          <w:p w14:paraId="2E643A1D" w14:textId="5F0B8372" w:rsidR="004324E4" w:rsidRPr="00E93BBB" w:rsidRDefault="00702AB8" w:rsidP="00146699">
            <w:pPr>
              <w:jc w:val="center"/>
              <w:rPr>
                <w:rFonts w:cs="Arial"/>
                <w:b/>
                <w:bCs/>
                <w:color w:val="000000"/>
                <w:szCs w:val="19"/>
                <w:lang w:eastAsia="es-AR"/>
              </w:rPr>
            </w:pPr>
            <w:r w:rsidRPr="00E93BBB">
              <w:rPr>
                <w:rFonts w:cs="Arial"/>
                <w:b/>
                <w:bCs/>
                <w:color w:val="000000"/>
                <w:szCs w:val="19"/>
                <w:lang w:eastAsia="es-AR"/>
              </w:rPr>
              <w:t>2020</w:t>
            </w:r>
          </w:p>
        </w:tc>
        <w:tc>
          <w:tcPr>
            <w:tcW w:w="1255" w:type="dxa"/>
            <w:tcBorders>
              <w:top w:val="nil"/>
              <w:left w:val="nil"/>
              <w:bottom w:val="single" w:sz="4" w:space="0" w:color="auto"/>
              <w:right w:val="nil"/>
            </w:tcBorders>
            <w:shd w:val="clear" w:color="000000" w:fill="FFFFFF"/>
            <w:vAlign w:val="center"/>
            <w:hideMark/>
          </w:tcPr>
          <w:p w14:paraId="5616347D" w14:textId="47C328A6" w:rsidR="004324E4" w:rsidRPr="00E93BBB" w:rsidRDefault="00702AB8" w:rsidP="00146699">
            <w:pPr>
              <w:jc w:val="center"/>
              <w:rPr>
                <w:rFonts w:cs="Arial"/>
                <w:b/>
                <w:bCs/>
                <w:color w:val="000000"/>
                <w:szCs w:val="19"/>
                <w:lang w:eastAsia="es-AR"/>
              </w:rPr>
            </w:pPr>
            <w:r w:rsidRPr="00E93BBB">
              <w:rPr>
                <w:rFonts w:cs="Arial"/>
                <w:b/>
                <w:bCs/>
                <w:color w:val="000000"/>
                <w:szCs w:val="19"/>
                <w:lang w:eastAsia="es-AR"/>
              </w:rPr>
              <w:t>2019</w:t>
            </w:r>
          </w:p>
        </w:tc>
      </w:tr>
      <w:tr w:rsidR="004324E4" w:rsidRPr="00E93BBB" w14:paraId="4EC059B7" w14:textId="77777777" w:rsidTr="004324E4">
        <w:trPr>
          <w:gridAfter w:val="2"/>
          <w:wAfter w:w="1396" w:type="dxa"/>
          <w:trHeight w:val="264"/>
        </w:trPr>
        <w:tc>
          <w:tcPr>
            <w:tcW w:w="4328" w:type="dxa"/>
            <w:tcBorders>
              <w:top w:val="nil"/>
              <w:left w:val="nil"/>
              <w:bottom w:val="nil"/>
              <w:right w:val="nil"/>
            </w:tcBorders>
            <w:shd w:val="clear" w:color="000000" w:fill="FFFFFF"/>
            <w:noWrap/>
            <w:vAlign w:val="bottom"/>
            <w:hideMark/>
          </w:tcPr>
          <w:p w14:paraId="6F1B6B6D" w14:textId="77777777" w:rsidR="004324E4" w:rsidRPr="00E93BBB" w:rsidRDefault="004324E4" w:rsidP="00812366">
            <w:pPr>
              <w:rPr>
                <w:rFonts w:cs="Arial"/>
                <w:b/>
                <w:bCs/>
                <w:color w:val="000000"/>
                <w:szCs w:val="19"/>
                <w:lang w:eastAsia="es-AR"/>
              </w:rPr>
            </w:pPr>
            <w:r w:rsidRPr="00E93BBB">
              <w:rPr>
                <w:rFonts w:cs="Arial"/>
                <w:b/>
                <w:bCs/>
                <w:color w:val="000000"/>
                <w:szCs w:val="19"/>
                <w:lang w:eastAsia="es-AR"/>
              </w:rPr>
              <w:t>Cartera</w:t>
            </w:r>
          </w:p>
        </w:tc>
        <w:tc>
          <w:tcPr>
            <w:tcW w:w="1395" w:type="dxa"/>
            <w:gridSpan w:val="2"/>
            <w:tcBorders>
              <w:top w:val="nil"/>
              <w:left w:val="nil"/>
              <w:bottom w:val="nil"/>
              <w:right w:val="nil"/>
            </w:tcBorders>
            <w:shd w:val="clear" w:color="000000" w:fill="FFFFFF"/>
            <w:noWrap/>
            <w:vAlign w:val="bottom"/>
            <w:hideMark/>
          </w:tcPr>
          <w:p w14:paraId="09F5267E" w14:textId="77777777" w:rsidR="004324E4" w:rsidRPr="00E93BBB" w:rsidRDefault="004324E4" w:rsidP="00812366">
            <w:pPr>
              <w:jc w:val="center"/>
              <w:rPr>
                <w:rFonts w:cs="Arial"/>
                <w:b/>
                <w:bCs/>
                <w:color w:val="000000"/>
                <w:szCs w:val="19"/>
                <w:lang w:eastAsia="es-AR"/>
              </w:rPr>
            </w:pPr>
          </w:p>
        </w:tc>
        <w:tc>
          <w:tcPr>
            <w:tcW w:w="1255" w:type="dxa"/>
            <w:tcBorders>
              <w:top w:val="nil"/>
              <w:left w:val="nil"/>
              <w:bottom w:val="nil"/>
              <w:right w:val="nil"/>
            </w:tcBorders>
            <w:shd w:val="clear" w:color="000000" w:fill="FFFFFF"/>
            <w:noWrap/>
            <w:vAlign w:val="bottom"/>
            <w:hideMark/>
          </w:tcPr>
          <w:p w14:paraId="1CD266D9" w14:textId="77777777" w:rsidR="004324E4" w:rsidRPr="00E93BBB" w:rsidRDefault="004324E4" w:rsidP="00812366">
            <w:pPr>
              <w:jc w:val="center"/>
              <w:rPr>
                <w:rFonts w:cs="Arial"/>
                <w:b/>
                <w:bCs/>
                <w:color w:val="000000"/>
                <w:szCs w:val="19"/>
                <w:lang w:eastAsia="es-AR"/>
              </w:rPr>
            </w:pPr>
          </w:p>
        </w:tc>
      </w:tr>
      <w:tr w:rsidR="004324E4" w:rsidRPr="00E93BBB" w14:paraId="55B162C3" w14:textId="77777777" w:rsidTr="002603F3">
        <w:trPr>
          <w:gridAfter w:val="2"/>
          <w:wAfter w:w="1396" w:type="dxa"/>
          <w:trHeight w:val="94"/>
        </w:trPr>
        <w:tc>
          <w:tcPr>
            <w:tcW w:w="4328" w:type="dxa"/>
            <w:tcBorders>
              <w:top w:val="nil"/>
              <w:left w:val="nil"/>
              <w:bottom w:val="nil"/>
              <w:right w:val="nil"/>
            </w:tcBorders>
            <w:shd w:val="clear" w:color="auto" w:fill="auto"/>
            <w:noWrap/>
            <w:vAlign w:val="center"/>
            <w:hideMark/>
          </w:tcPr>
          <w:p w14:paraId="443E94E0" w14:textId="77777777" w:rsidR="004324E4" w:rsidRPr="00E93BBB" w:rsidRDefault="004324E4" w:rsidP="002603F3">
            <w:pPr>
              <w:rPr>
                <w:rFonts w:cs="Arial"/>
                <w:color w:val="000000"/>
                <w:szCs w:val="19"/>
                <w:lang w:eastAsia="es-AR"/>
              </w:rPr>
            </w:pPr>
            <w:r w:rsidRPr="00E93BBB">
              <w:rPr>
                <w:rFonts w:cs="Arial"/>
                <w:color w:val="000000"/>
                <w:szCs w:val="19"/>
                <w:lang w:eastAsia="es-AR"/>
              </w:rPr>
              <w:t xml:space="preserve">Cartera non </w:t>
            </w:r>
            <w:proofErr w:type="spellStart"/>
            <w:r w:rsidRPr="00E93BBB">
              <w:rPr>
                <w:rFonts w:cs="Arial"/>
                <w:color w:val="000000"/>
                <w:szCs w:val="19"/>
                <w:lang w:eastAsia="es-AR"/>
              </w:rPr>
              <w:t>performing</w:t>
            </w:r>
            <w:proofErr w:type="spellEnd"/>
            <w:r w:rsidRPr="00E93BBB">
              <w:rPr>
                <w:rFonts w:cs="Arial"/>
                <w:color w:val="000000"/>
                <w:szCs w:val="19"/>
                <w:lang w:eastAsia="es-AR"/>
              </w:rPr>
              <w:t xml:space="preserve"> / Total de Financiaciones</w:t>
            </w:r>
          </w:p>
        </w:tc>
        <w:tc>
          <w:tcPr>
            <w:tcW w:w="1395" w:type="dxa"/>
            <w:gridSpan w:val="2"/>
            <w:tcBorders>
              <w:top w:val="nil"/>
              <w:left w:val="nil"/>
              <w:bottom w:val="nil"/>
              <w:right w:val="nil"/>
            </w:tcBorders>
            <w:shd w:val="clear" w:color="auto" w:fill="auto"/>
            <w:noWrap/>
            <w:vAlign w:val="center"/>
            <w:hideMark/>
          </w:tcPr>
          <w:p w14:paraId="2FE23596" w14:textId="3A13675E" w:rsidR="004324E4" w:rsidRPr="00E93BBB" w:rsidRDefault="00FE35E3" w:rsidP="002603F3">
            <w:pPr>
              <w:jc w:val="right"/>
              <w:rPr>
                <w:rFonts w:cs="Arial"/>
                <w:szCs w:val="19"/>
                <w:lang w:eastAsia="es-AR"/>
              </w:rPr>
            </w:pPr>
            <w:r w:rsidRPr="00E93BBB">
              <w:rPr>
                <w:rFonts w:cs="Arial"/>
                <w:szCs w:val="19"/>
                <w:lang w:eastAsia="es-AR"/>
              </w:rPr>
              <w:t>3,</w:t>
            </w:r>
            <w:r w:rsidR="00702AB8" w:rsidRPr="00E93BBB">
              <w:rPr>
                <w:rFonts w:cs="Arial"/>
                <w:szCs w:val="19"/>
                <w:lang w:eastAsia="es-AR"/>
              </w:rPr>
              <w:t>94</w:t>
            </w:r>
            <w:r w:rsidR="004004B5" w:rsidRPr="00E93BBB">
              <w:rPr>
                <w:rFonts w:cs="Arial"/>
                <w:szCs w:val="19"/>
                <w:lang w:eastAsia="es-AR"/>
              </w:rPr>
              <w:t>%</w:t>
            </w:r>
          </w:p>
        </w:tc>
        <w:tc>
          <w:tcPr>
            <w:tcW w:w="1255" w:type="dxa"/>
            <w:tcBorders>
              <w:top w:val="nil"/>
              <w:left w:val="nil"/>
              <w:bottom w:val="nil"/>
              <w:right w:val="nil"/>
            </w:tcBorders>
            <w:shd w:val="clear" w:color="auto" w:fill="auto"/>
            <w:noWrap/>
            <w:vAlign w:val="center"/>
            <w:hideMark/>
          </w:tcPr>
          <w:p w14:paraId="142E77AA" w14:textId="77777777" w:rsidR="004324E4" w:rsidRPr="00E93BBB" w:rsidRDefault="004324E4" w:rsidP="002603F3">
            <w:pPr>
              <w:jc w:val="right"/>
              <w:rPr>
                <w:rFonts w:cs="Arial"/>
                <w:szCs w:val="19"/>
                <w:lang w:eastAsia="es-AR"/>
              </w:rPr>
            </w:pPr>
            <w:r w:rsidRPr="00E93BBB">
              <w:rPr>
                <w:rFonts w:cs="Arial"/>
                <w:szCs w:val="19"/>
                <w:lang w:eastAsia="es-AR"/>
              </w:rPr>
              <w:t>1</w:t>
            </w:r>
            <w:r w:rsidR="00FE35E3" w:rsidRPr="00E93BBB">
              <w:rPr>
                <w:rFonts w:cs="Arial"/>
                <w:szCs w:val="19"/>
                <w:lang w:eastAsia="es-AR"/>
              </w:rPr>
              <w:t>,</w:t>
            </w:r>
            <w:r w:rsidRPr="00E93BBB">
              <w:rPr>
                <w:rFonts w:cs="Arial"/>
                <w:szCs w:val="19"/>
                <w:lang w:eastAsia="es-AR"/>
              </w:rPr>
              <w:t>29%</w:t>
            </w:r>
          </w:p>
        </w:tc>
      </w:tr>
      <w:tr w:rsidR="004324E4" w:rsidRPr="00E93BBB" w14:paraId="58BD21BF" w14:textId="77777777" w:rsidTr="00D52E9F">
        <w:trPr>
          <w:gridAfter w:val="2"/>
          <w:wAfter w:w="1396" w:type="dxa"/>
          <w:trHeight w:val="64"/>
        </w:trPr>
        <w:tc>
          <w:tcPr>
            <w:tcW w:w="4328" w:type="dxa"/>
            <w:tcBorders>
              <w:top w:val="nil"/>
              <w:left w:val="nil"/>
              <w:bottom w:val="nil"/>
              <w:right w:val="nil"/>
            </w:tcBorders>
            <w:shd w:val="clear" w:color="auto" w:fill="auto"/>
            <w:noWrap/>
            <w:vAlign w:val="center"/>
            <w:hideMark/>
          </w:tcPr>
          <w:p w14:paraId="1126C0EA" w14:textId="77777777" w:rsidR="004324E4" w:rsidRPr="00E93BBB" w:rsidRDefault="004324E4" w:rsidP="002603F3">
            <w:pPr>
              <w:rPr>
                <w:rFonts w:cs="Arial"/>
                <w:bCs/>
                <w:color w:val="000000"/>
                <w:sz w:val="6"/>
                <w:szCs w:val="6"/>
                <w:lang w:eastAsia="es-AR"/>
              </w:rPr>
            </w:pPr>
          </w:p>
        </w:tc>
        <w:tc>
          <w:tcPr>
            <w:tcW w:w="1395" w:type="dxa"/>
            <w:gridSpan w:val="2"/>
            <w:tcBorders>
              <w:top w:val="nil"/>
              <w:left w:val="nil"/>
              <w:bottom w:val="nil"/>
              <w:right w:val="nil"/>
            </w:tcBorders>
            <w:shd w:val="clear" w:color="auto" w:fill="auto"/>
            <w:noWrap/>
            <w:vAlign w:val="center"/>
            <w:hideMark/>
          </w:tcPr>
          <w:p w14:paraId="16C37DF8" w14:textId="77777777" w:rsidR="004324E4" w:rsidRPr="00E93BBB" w:rsidRDefault="004324E4" w:rsidP="002603F3">
            <w:pPr>
              <w:jc w:val="right"/>
              <w:rPr>
                <w:rFonts w:cs="Arial"/>
                <w:b/>
                <w:bCs/>
                <w:color w:val="000000"/>
                <w:sz w:val="6"/>
                <w:szCs w:val="6"/>
                <w:lang w:eastAsia="es-AR"/>
              </w:rPr>
            </w:pPr>
          </w:p>
        </w:tc>
        <w:tc>
          <w:tcPr>
            <w:tcW w:w="1255" w:type="dxa"/>
            <w:tcBorders>
              <w:top w:val="nil"/>
              <w:left w:val="nil"/>
              <w:bottom w:val="nil"/>
              <w:right w:val="nil"/>
            </w:tcBorders>
            <w:shd w:val="clear" w:color="auto" w:fill="auto"/>
            <w:noWrap/>
            <w:vAlign w:val="center"/>
            <w:hideMark/>
          </w:tcPr>
          <w:p w14:paraId="64C445F8" w14:textId="77777777" w:rsidR="004324E4" w:rsidRPr="00E93BBB" w:rsidRDefault="004324E4" w:rsidP="002603F3">
            <w:pPr>
              <w:jc w:val="right"/>
              <w:rPr>
                <w:rFonts w:cs="Arial"/>
                <w:b/>
                <w:bCs/>
                <w:color w:val="000000"/>
                <w:sz w:val="6"/>
                <w:szCs w:val="6"/>
                <w:lang w:eastAsia="es-AR"/>
              </w:rPr>
            </w:pPr>
          </w:p>
        </w:tc>
      </w:tr>
      <w:tr w:rsidR="004324E4" w:rsidRPr="00E93BBB" w14:paraId="10EE6AEC" w14:textId="77777777" w:rsidTr="002603F3">
        <w:trPr>
          <w:gridAfter w:val="2"/>
          <w:wAfter w:w="1396" w:type="dxa"/>
          <w:trHeight w:val="264"/>
        </w:trPr>
        <w:tc>
          <w:tcPr>
            <w:tcW w:w="4328" w:type="dxa"/>
            <w:tcBorders>
              <w:top w:val="nil"/>
              <w:left w:val="nil"/>
              <w:bottom w:val="nil"/>
              <w:right w:val="nil"/>
            </w:tcBorders>
            <w:shd w:val="clear" w:color="auto" w:fill="auto"/>
            <w:noWrap/>
            <w:vAlign w:val="center"/>
            <w:hideMark/>
          </w:tcPr>
          <w:p w14:paraId="6AC47061" w14:textId="77777777" w:rsidR="004324E4" w:rsidRPr="00E93BBB" w:rsidRDefault="004324E4" w:rsidP="002603F3">
            <w:pPr>
              <w:rPr>
                <w:rFonts w:cs="Arial"/>
                <w:b/>
                <w:bCs/>
                <w:color w:val="000000"/>
                <w:szCs w:val="19"/>
                <w:lang w:eastAsia="es-AR"/>
              </w:rPr>
            </w:pPr>
            <w:r w:rsidRPr="00E93BBB">
              <w:rPr>
                <w:rFonts w:cs="Arial"/>
                <w:b/>
                <w:bCs/>
                <w:color w:val="000000"/>
                <w:szCs w:val="19"/>
                <w:lang w:eastAsia="es-AR"/>
              </w:rPr>
              <w:t>Liquidez</w:t>
            </w:r>
          </w:p>
        </w:tc>
        <w:tc>
          <w:tcPr>
            <w:tcW w:w="1395" w:type="dxa"/>
            <w:gridSpan w:val="2"/>
            <w:tcBorders>
              <w:top w:val="nil"/>
              <w:left w:val="nil"/>
              <w:bottom w:val="nil"/>
              <w:right w:val="nil"/>
            </w:tcBorders>
            <w:shd w:val="clear" w:color="auto" w:fill="auto"/>
            <w:noWrap/>
            <w:vAlign w:val="center"/>
            <w:hideMark/>
          </w:tcPr>
          <w:p w14:paraId="0D182AD5" w14:textId="77777777" w:rsidR="004324E4" w:rsidRPr="00E93BBB" w:rsidRDefault="004324E4" w:rsidP="002603F3">
            <w:pPr>
              <w:jc w:val="right"/>
              <w:rPr>
                <w:rFonts w:cs="Arial"/>
                <w:b/>
                <w:bCs/>
                <w:color w:val="000000"/>
                <w:szCs w:val="19"/>
                <w:lang w:eastAsia="es-AR"/>
              </w:rPr>
            </w:pPr>
          </w:p>
        </w:tc>
        <w:tc>
          <w:tcPr>
            <w:tcW w:w="1255" w:type="dxa"/>
            <w:tcBorders>
              <w:top w:val="nil"/>
              <w:left w:val="nil"/>
              <w:bottom w:val="nil"/>
              <w:right w:val="nil"/>
            </w:tcBorders>
            <w:shd w:val="clear" w:color="auto" w:fill="auto"/>
            <w:noWrap/>
            <w:vAlign w:val="center"/>
            <w:hideMark/>
          </w:tcPr>
          <w:p w14:paraId="732FEEF0" w14:textId="77777777" w:rsidR="004324E4" w:rsidRPr="00E93BBB" w:rsidRDefault="004324E4" w:rsidP="002603F3">
            <w:pPr>
              <w:jc w:val="right"/>
              <w:rPr>
                <w:rFonts w:cs="Arial"/>
                <w:b/>
                <w:bCs/>
                <w:color w:val="000000"/>
                <w:szCs w:val="19"/>
                <w:lang w:eastAsia="es-AR"/>
              </w:rPr>
            </w:pPr>
          </w:p>
        </w:tc>
      </w:tr>
      <w:tr w:rsidR="004324E4" w:rsidRPr="00E93BBB" w14:paraId="4B5BB692" w14:textId="77777777" w:rsidTr="002603F3">
        <w:trPr>
          <w:gridAfter w:val="2"/>
          <w:wAfter w:w="1396" w:type="dxa"/>
          <w:trHeight w:val="264"/>
        </w:trPr>
        <w:tc>
          <w:tcPr>
            <w:tcW w:w="4328" w:type="dxa"/>
            <w:tcBorders>
              <w:top w:val="nil"/>
              <w:left w:val="nil"/>
              <w:bottom w:val="nil"/>
              <w:right w:val="nil"/>
            </w:tcBorders>
            <w:shd w:val="clear" w:color="auto" w:fill="auto"/>
            <w:noWrap/>
            <w:vAlign w:val="center"/>
            <w:hideMark/>
          </w:tcPr>
          <w:p w14:paraId="25888B6B" w14:textId="77777777" w:rsidR="004324E4" w:rsidRPr="00E93BBB" w:rsidRDefault="004324E4" w:rsidP="002603F3">
            <w:pPr>
              <w:rPr>
                <w:rFonts w:cs="Arial"/>
                <w:color w:val="000000"/>
                <w:szCs w:val="19"/>
                <w:lang w:eastAsia="es-AR"/>
              </w:rPr>
            </w:pPr>
            <w:r w:rsidRPr="00E93BBB">
              <w:rPr>
                <w:rFonts w:cs="Arial"/>
                <w:color w:val="000000"/>
                <w:szCs w:val="19"/>
                <w:lang w:eastAsia="es-AR"/>
              </w:rPr>
              <w:t>Disponibilidades / Depósitos</w:t>
            </w:r>
          </w:p>
        </w:tc>
        <w:tc>
          <w:tcPr>
            <w:tcW w:w="1395" w:type="dxa"/>
            <w:gridSpan w:val="2"/>
            <w:tcBorders>
              <w:top w:val="nil"/>
              <w:left w:val="nil"/>
              <w:bottom w:val="nil"/>
              <w:right w:val="nil"/>
            </w:tcBorders>
            <w:shd w:val="clear" w:color="auto" w:fill="auto"/>
            <w:noWrap/>
            <w:vAlign w:val="center"/>
            <w:hideMark/>
          </w:tcPr>
          <w:p w14:paraId="02595DBE" w14:textId="6E0331BB" w:rsidR="004324E4" w:rsidRPr="00E93BBB" w:rsidRDefault="00702AB8" w:rsidP="002603F3">
            <w:pPr>
              <w:jc w:val="right"/>
              <w:rPr>
                <w:rFonts w:cs="Arial"/>
                <w:szCs w:val="19"/>
                <w:lang w:eastAsia="es-AR"/>
              </w:rPr>
            </w:pPr>
            <w:r w:rsidRPr="00E93BBB">
              <w:rPr>
                <w:rFonts w:cs="Arial"/>
                <w:szCs w:val="19"/>
                <w:lang w:eastAsia="es-AR"/>
              </w:rPr>
              <w:t>44</w:t>
            </w:r>
            <w:r w:rsidR="00BC0956" w:rsidRPr="00E93BBB">
              <w:rPr>
                <w:rFonts w:cs="Arial"/>
                <w:szCs w:val="19"/>
                <w:lang w:eastAsia="es-AR"/>
              </w:rPr>
              <w:t>,</w:t>
            </w:r>
            <w:r w:rsidRPr="00E93BBB">
              <w:rPr>
                <w:rFonts w:cs="Arial"/>
                <w:szCs w:val="19"/>
                <w:lang w:eastAsia="es-AR"/>
              </w:rPr>
              <w:t>62</w:t>
            </w:r>
            <w:r w:rsidR="004324E4" w:rsidRPr="00E93BBB">
              <w:rPr>
                <w:rFonts w:cs="Arial"/>
                <w:szCs w:val="19"/>
                <w:lang w:eastAsia="es-AR"/>
              </w:rPr>
              <w:t>%</w:t>
            </w:r>
          </w:p>
        </w:tc>
        <w:tc>
          <w:tcPr>
            <w:tcW w:w="1255" w:type="dxa"/>
            <w:tcBorders>
              <w:top w:val="nil"/>
              <w:left w:val="nil"/>
              <w:bottom w:val="nil"/>
              <w:right w:val="nil"/>
            </w:tcBorders>
            <w:shd w:val="clear" w:color="auto" w:fill="auto"/>
            <w:noWrap/>
            <w:vAlign w:val="center"/>
            <w:hideMark/>
          </w:tcPr>
          <w:p w14:paraId="396DFBA5" w14:textId="77777777" w:rsidR="004324E4" w:rsidRPr="00E93BBB" w:rsidRDefault="004324E4" w:rsidP="002603F3">
            <w:pPr>
              <w:jc w:val="right"/>
              <w:rPr>
                <w:rFonts w:cs="Arial"/>
                <w:szCs w:val="19"/>
                <w:lang w:eastAsia="es-AR"/>
              </w:rPr>
            </w:pPr>
            <w:r w:rsidRPr="00E93BBB">
              <w:rPr>
                <w:rFonts w:cs="Arial"/>
                <w:szCs w:val="19"/>
                <w:lang w:eastAsia="es-AR"/>
              </w:rPr>
              <w:t>66</w:t>
            </w:r>
            <w:r w:rsidR="00FE35E3" w:rsidRPr="00E93BBB">
              <w:rPr>
                <w:rFonts w:cs="Arial"/>
                <w:szCs w:val="19"/>
                <w:lang w:eastAsia="es-AR"/>
              </w:rPr>
              <w:t>,</w:t>
            </w:r>
            <w:r w:rsidRPr="00E93BBB">
              <w:rPr>
                <w:rFonts w:cs="Arial"/>
                <w:szCs w:val="19"/>
                <w:lang w:eastAsia="es-AR"/>
              </w:rPr>
              <w:t>47%</w:t>
            </w:r>
          </w:p>
        </w:tc>
      </w:tr>
      <w:tr w:rsidR="004324E4" w:rsidRPr="00E93BBB" w14:paraId="4AB7D915" w14:textId="77777777" w:rsidTr="00D52E9F">
        <w:trPr>
          <w:gridAfter w:val="2"/>
          <w:wAfter w:w="1396" w:type="dxa"/>
          <w:trHeight w:val="64"/>
        </w:trPr>
        <w:tc>
          <w:tcPr>
            <w:tcW w:w="4328" w:type="dxa"/>
            <w:tcBorders>
              <w:top w:val="nil"/>
              <w:left w:val="nil"/>
              <w:bottom w:val="nil"/>
              <w:right w:val="nil"/>
            </w:tcBorders>
            <w:shd w:val="clear" w:color="000000" w:fill="FFFFFF"/>
            <w:noWrap/>
            <w:vAlign w:val="center"/>
            <w:hideMark/>
          </w:tcPr>
          <w:p w14:paraId="1877D06A" w14:textId="77777777" w:rsidR="004324E4" w:rsidRPr="00E93BBB" w:rsidRDefault="004324E4" w:rsidP="002603F3">
            <w:pPr>
              <w:rPr>
                <w:rFonts w:cs="Arial"/>
                <w:bCs/>
                <w:color w:val="000000"/>
                <w:sz w:val="6"/>
                <w:szCs w:val="6"/>
                <w:lang w:eastAsia="es-AR"/>
              </w:rPr>
            </w:pPr>
          </w:p>
        </w:tc>
        <w:tc>
          <w:tcPr>
            <w:tcW w:w="1395" w:type="dxa"/>
            <w:gridSpan w:val="2"/>
            <w:tcBorders>
              <w:top w:val="nil"/>
              <w:left w:val="nil"/>
              <w:bottom w:val="nil"/>
              <w:right w:val="nil"/>
            </w:tcBorders>
            <w:shd w:val="clear" w:color="000000" w:fill="FFFFFF"/>
            <w:noWrap/>
            <w:vAlign w:val="center"/>
            <w:hideMark/>
          </w:tcPr>
          <w:p w14:paraId="47833006" w14:textId="77777777" w:rsidR="004324E4" w:rsidRPr="00E93BBB" w:rsidRDefault="004324E4" w:rsidP="00D52E9F">
            <w:pPr>
              <w:rPr>
                <w:rFonts w:cs="Arial"/>
                <w:bCs/>
                <w:color w:val="000000"/>
                <w:sz w:val="6"/>
                <w:szCs w:val="6"/>
                <w:lang w:eastAsia="es-AR"/>
              </w:rPr>
            </w:pPr>
          </w:p>
        </w:tc>
        <w:tc>
          <w:tcPr>
            <w:tcW w:w="1255" w:type="dxa"/>
            <w:tcBorders>
              <w:top w:val="nil"/>
              <w:left w:val="nil"/>
              <w:bottom w:val="nil"/>
              <w:right w:val="nil"/>
            </w:tcBorders>
            <w:shd w:val="clear" w:color="000000" w:fill="FFFFFF"/>
            <w:noWrap/>
            <w:vAlign w:val="center"/>
            <w:hideMark/>
          </w:tcPr>
          <w:p w14:paraId="0ED634E4" w14:textId="77777777" w:rsidR="004324E4" w:rsidRPr="00E93BBB" w:rsidRDefault="004324E4" w:rsidP="00D52E9F">
            <w:pPr>
              <w:rPr>
                <w:rFonts w:cs="Arial"/>
                <w:bCs/>
                <w:color w:val="000000"/>
                <w:sz w:val="6"/>
                <w:szCs w:val="6"/>
                <w:lang w:eastAsia="es-AR"/>
              </w:rPr>
            </w:pPr>
          </w:p>
        </w:tc>
      </w:tr>
      <w:tr w:rsidR="004324E4" w:rsidRPr="00E93BBB" w14:paraId="2F47128E" w14:textId="77777777" w:rsidTr="002603F3">
        <w:trPr>
          <w:gridAfter w:val="2"/>
          <w:wAfter w:w="1396" w:type="dxa"/>
          <w:trHeight w:val="264"/>
        </w:trPr>
        <w:tc>
          <w:tcPr>
            <w:tcW w:w="4328" w:type="dxa"/>
            <w:tcBorders>
              <w:top w:val="nil"/>
              <w:left w:val="nil"/>
              <w:bottom w:val="nil"/>
              <w:right w:val="nil"/>
            </w:tcBorders>
            <w:shd w:val="clear" w:color="000000" w:fill="FFFFFF"/>
            <w:noWrap/>
            <w:vAlign w:val="center"/>
            <w:hideMark/>
          </w:tcPr>
          <w:p w14:paraId="0A0FD4B2" w14:textId="77777777" w:rsidR="004324E4" w:rsidRPr="00E93BBB" w:rsidRDefault="004324E4" w:rsidP="002603F3">
            <w:pPr>
              <w:rPr>
                <w:rFonts w:cs="Arial"/>
                <w:b/>
                <w:bCs/>
                <w:color w:val="000000"/>
                <w:szCs w:val="19"/>
                <w:lang w:eastAsia="es-AR"/>
              </w:rPr>
            </w:pPr>
            <w:r w:rsidRPr="00E93BBB">
              <w:rPr>
                <w:rFonts w:cs="Arial"/>
                <w:b/>
                <w:bCs/>
                <w:color w:val="000000"/>
                <w:szCs w:val="19"/>
                <w:lang w:eastAsia="es-AR"/>
              </w:rPr>
              <w:t>Rentabilidad</w:t>
            </w:r>
          </w:p>
        </w:tc>
        <w:tc>
          <w:tcPr>
            <w:tcW w:w="1395" w:type="dxa"/>
            <w:gridSpan w:val="2"/>
            <w:tcBorders>
              <w:top w:val="nil"/>
              <w:left w:val="nil"/>
              <w:bottom w:val="nil"/>
              <w:right w:val="nil"/>
            </w:tcBorders>
            <w:shd w:val="clear" w:color="000000" w:fill="FFFFFF"/>
            <w:noWrap/>
            <w:vAlign w:val="center"/>
            <w:hideMark/>
          </w:tcPr>
          <w:p w14:paraId="1C5F70E1" w14:textId="77777777" w:rsidR="004324E4" w:rsidRPr="00E93BBB" w:rsidRDefault="004324E4" w:rsidP="002603F3">
            <w:pPr>
              <w:jc w:val="right"/>
              <w:rPr>
                <w:rFonts w:cs="Arial"/>
                <w:szCs w:val="19"/>
                <w:lang w:eastAsia="es-AR"/>
              </w:rPr>
            </w:pPr>
          </w:p>
        </w:tc>
        <w:tc>
          <w:tcPr>
            <w:tcW w:w="1255" w:type="dxa"/>
            <w:tcBorders>
              <w:top w:val="nil"/>
              <w:left w:val="nil"/>
              <w:bottom w:val="nil"/>
              <w:right w:val="nil"/>
            </w:tcBorders>
            <w:shd w:val="clear" w:color="000000" w:fill="FFFFFF"/>
            <w:noWrap/>
            <w:vAlign w:val="center"/>
            <w:hideMark/>
          </w:tcPr>
          <w:p w14:paraId="147A34C4" w14:textId="77777777" w:rsidR="004324E4" w:rsidRPr="00E93BBB" w:rsidRDefault="004324E4" w:rsidP="002603F3">
            <w:pPr>
              <w:jc w:val="right"/>
              <w:rPr>
                <w:rFonts w:cs="Arial"/>
                <w:szCs w:val="19"/>
                <w:lang w:eastAsia="es-AR"/>
              </w:rPr>
            </w:pPr>
          </w:p>
        </w:tc>
      </w:tr>
      <w:tr w:rsidR="004324E4" w:rsidRPr="00E93BBB" w14:paraId="64FCAA04" w14:textId="77777777" w:rsidTr="002603F3">
        <w:trPr>
          <w:gridAfter w:val="2"/>
          <w:wAfter w:w="1396" w:type="dxa"/>
          <w:trHeight w:val="264"/>
        </w:trPr>
        <w:tc>
          <w:tcPr>
            <w:tcW w:w="4328" w:type="dxa"/>
            <w:tcBorders>
              <w:top w:val="nil"/>
              <w:left w:val="nil"/>
              <w:bottom w:val="nil"/>
              <w:right w:val="nil"/>
            </w:tcBorders>
            <w:shd w:val="clear" w:color="000000" w:fill="FFFFFF"/>
            <w:noWrap/>
            <w:vAlign w:val="center"/>
            <w:hideMark/>
          </w:tcPr>
          <w:p w14:paraId="549F92C6" w14:textId="77777777" w:rsidR="004324E4" w:rsidRPr="00E93BBB" w:rsidRDefault="004324E4" w:rsidP="002603F3">
            <w:pPr>
              <w:rPr>
                <w:rFonts w:cs="Arial"/>
                <w:color w:val="000000"/>
                <w:szCs w:val="19"/>
                <w:lang w:eastAsia="es-AR"/>
              </w:rPr>
            </w:pPr>
            <w:r w:rsidRPr="00E93BBB">
              <w:rPr>
                <w:rFonts w:cs="Arial"/>
                <w:color w:val="000000"/>
                <w:szCs w:val="19"/>
                <w:lang w:eastAsia="es-AR"/>
              </w:rPr>
              <w:t>ROE (*)</w:t>
            </w:r>
          </w:p>
        </w:tc>
        <w:tc>
          <w:tcPr>
            <w:tcW w:w="1395" w:type="dxa"/>
            <w:gridSpan w:val="2"/>
            <w:tcBorders>
              <w:top w:val="nil"/>
              <w:left w:val="nil"/>
              <w:bottom w:val="nil"/>
              <w:right w:val="nil"/>
            </w:tcBorders>
            <w:shd w:val="clear" w:color="000000" w:fill="FFFFFF"/>
            <w:noWrap/>
            <w:vAlign w:val="center"/>
            <w:hideMark/>
          </w:tcPr>
          <w:p w14:paraId="08CE90D2" w14:textId="084F611C" w:rsidR="004324E4" w:rsidRPr="00E93BBB" w:rsidRDefault="00702AB8" w:rsidP="002603F3">
            <w:pPr>
              <w:jc w:val="right"/>
              <w:rPr>
                <w:rFonts w:cs="Arial"/>
                <w:szCs w:val="19"/>
                <w:lang w:eastAsia="es-AR"/>
              </w:rPr>
            </w:pPr>
            <w:r w:rsidRPr="00E93BBB">
              <w:rPr>
                <w:rFonts w:cs="Arial"/>
                <w:szCs w:val="19"/>
                <w:lang w:eastAsia="es-AR"/>
              </w:rPr>
              <w:t>42</w:t>
            </w:r>
            <w:r w:rsidR="004324E4" w:rsidRPr="00E93BBB">
              <w:rPr>
                <w:rFonts w:cs="Arial"/>
                <w:szCs w:val="19"/>
                <w:lang w:eastAsia="es-AR"/>
              </w:rPr>
              <w:t>,</w:t>
            </w:r>
            <w:r w:rsidRPr="00E93BBB">
              <w:rPr>
                <w:rFonts w:cs="Arial"/>
                <w:szCs w:val="19"/>
                <w:lang w:eastAsia="es-AR"/>
              </w:rPr>
              <w:t>95</w:t>
            </w:r>
            <w:r w:rsidR="004324E4" w:rsidRPr="00E93BBB">
              <w:rPr>
                <w:rFonts w:cs="Arial"/>
                <w:szCs w:val="19"/>
                <w:lang w:eastAsia="es-AR"/>
              </w:rPr>
              <w:t>%</w:t>
            </w:r>
          </w:p>
        </w:tc>
        <w:tc>
          <w:tcPr>
            <w:tcW w:w="1255" w:type="dxa"/>
            <w:tcBorders>
              <w:top w:val="nil"/>
              <w:left w:val="nil"/>
              <w:bottom w:val="nil"/>
              <w:right w:val="nil"/>
            </w:tcBorders>
            <w:shd w:val="clear" w:color="000000" w:fill="FFFFFF"/>
            <w:noWrap/>
            <w:vAlign w:val="center"/>
            <w:hideMark/>
          </w:tcPr>
          <w:p w14:paraId="7796886D" w14:textId="77777777" w:rsidR="004324E4" w:rsidRPr="00E93BBB" w:rsidRDefault="00BC0956" w:rsidP="002603F3">
            <w:pPr>
              <w:jc w:val="right"/>
              <w:rPr>
                <w:rFonts w:cs="Arial"/>
                <w:szCs w:val="19"/>
                <w:lang w:eastAsia="es-AR"/>
              </w:rPr>
            </w:pPr>
            <w:r w:rsidRPr="00E93BBB">
              <w:rPr>
                <w:rFonts w:cs="Arial"/>
                <w:szCs w:val="19"/>
                <w:lang w:eastAsia="es-AR"/>
              </w:rPr>
              <w:t>2</w:t>
            </w:r>
            <w:r w:rsidR="00566F81" w:rsidRPr="00E93BBB">
              <w:rPr>
                <w:rFonts w:cs="Arial"/>
                <w:szCs w:val="19"/>
                <w:lang w:eastAsia="es-AR"/>
              </w:rPr>
              <w:t>4</w:t>
            </w:r>
            <w:r w:rsidR="004324E4" w:rsidRPr="00E93BBB">
              <w:rPr>
                <w:rFonts w:cs="Arial"/>
                <w:szCs w:val="19"/>
                <w:lang w:eastAsia="es-AR"/>
              </w:rPr>
              <w:t>,</w:t>
            </w:r>
            <w:r w:rsidRPr="00E93BBB">
              <w:rPr>
                <w:rFonts w:cs="Arial"/>
                <w:szCs w:val="19"/>
                <w:lang w:eastAsia="es-AR"/>
              </w:rPr>
              <w:t>06</w:t>
            </w:r>
            <w:r w:rsidR="004324E4" w:rsidRPr="00E93BBB">
              <w:rPr>
                <w:rFonts w:cs="Arial"/>
                <w:szCs w:val="19"/>
                <w:lang w:eastAsia="es-AR"/>
              </w:rPr>
              <w:t>%</w:t>
            </w:r>
          </w:p>
        </w:tc>
      </w:tr>
      <w:tr w:rsidR="004324E4" w:rsidRPr="00E93BBB" w14:paraId="4896F4D9" w14:textId="77777777" w:rsidTr="00D52E9F">
        <w:trPr>
          <w:gridAfter w:val="2"/>
          <w:wAfter w:w="1396" w:type="dxa"/>
          <w:trHeight w:val="71"/>
        </w:trPr>
        <w:tc>
          <w:tcPr>
            <w:tcW w:w="4328" w:type="dxa"/>
            <w:tcBorders>
              <w:top w:val="nil"/>
              <w:left w:val="nil"/>
              <w:bottom w:val="nil"/>
              <w:right w:val="nil"/>
            </w:tcBorders>
            <w:shd w:val="clear" w:color="000000" w:fill="FFFFFF"/>
            <w:noWrap/>
            <w:vAlign w:val="center"/>
            <w:hideMark/>
          </w:tcPr>
          <w:p w14:paraId="4C13555C" w14:textId="77777777" w:rsidR="004324E4" w:rsidRPr="00E93BBB" w:rsidRDefault="004324E4" w:rsidP="002603F3">
            <w:pPr>
              <w:rPr>
                <w:rFonts w:cs="Arial"/>
                <w:bCs/>
                <w:color w:val="000000"/>
                <w:sz w:val="6"/>
                <w:szCs w:val="6"/>
                <w:lang w:eastAsia="es-AR"/>
              </w:rPr>
            </w:pPr>
          </w:p>
        </w:tc>
        <w:tc>
          <w:tcPr>
            <w:tcW w:w="1395" w:type="dxa"/>
            <w:gridSpan w:val="2"/>
            <w:tcBorders>
              <w:top w:val="nil"/>
              <w:left w:val="nil"/>
              <w:bottom w:val="nil"/>
              <w:right w:val="nil"/>
            </w:tcBorders>
            <w:shd w:val="clear" w:color="000000" w:fill="FFFFFF"/>
            <w:noWrap/>
            <w:vAlign w:val="center"/>
            <w:hideMark/>
          </w:tcPr>
          <w:p w14:paraId="1CBE9892" w14:textId="77777777" w:rsidR="004324E4" w:rsidRPr="00E93BBB" w:rsidRDefault="004324E4" w:rsidP="00D52E9F">
            <w:pPr>
              <w:rPr>
                <w:rFonts w:cs="Arial"/>
                <w:bCs/>
                <w:color w:val="000000"/>
                <w:sz w:val="6"/>
                <w:szCs w:val="6"/>
                <w:lang w:eastAsia="es-AR"/>
              </w:rPr>
            </w:pPr>
          </w:p>
        </w:tc>
        <w:tc>
          <w:tcPr>
            <w:tcW w:w="1255" w:type="dxa"/>
            <w:tcBorders>
              <w:top w:val="nil"/>
              <w:left w:val="nil"/>
              <w:bottom w:val="nil"/>
              <w:right w:val="nil"/>
            </w:tcBorders>
            <w:shd w:val="clear" w:color="000000" w:fill="FFFFFF"/>
            <w:noWrap/>
            <w:vAlign w:val="center"/>
            <w:hideMark/>
          </w:tcPr>
          <w:p w14:paraId="56EFCCF7" w14:textId="77777777" w:rsidR="004324E4" w:rsidRPr="00E93BBB" w:rsidRDefault="004324E4" w:rsidP="00D52E9F">
            <w:pPr>
              <w:rPr>
                <w:rFonts w:cs="Arial"/>
                <w:bCs/>
                <w:color w:val="000000"/>
                <w:sz w:val="6"/>
                <w:szCs w:val="6"/>
                <w:lang w:eastAsia="es-AR"/>
              </w:rPr>
            </w:pPr>
          </w:p>
        </w:tc>
      </w:tr>
      <w:tr w:rsidR="004324E4" w:rsidRPr="00E93BBB" w14:paraId="2BAACCA6" w14:textId="77777777" w:rsidTr="002603F3">
        <w:trPr>
          <w:gridAfter w:val="2"/>
          <w:wAfter w:w="1396" w:type="dxa"/>
          <w:trHeight w:val="264"/>
        </w:trPr>
        <w:tc>
          <w:tcPr>
            <w:tcW w:w="4328" w:type="dxa"/>
            <w:tcBorders>
              <w:top w:val="nil"/>
              <w:left w:val="nil"/>
              <w:bottom w:val="nil"/>
              <w:right w:val="nil"/>
            </w:tcBorders>
            <w:shd w:val="clear" w:color="000000" w:fill="FFFFFF"/>
            <w:noWrap/>
            <w:vAlign w:val="center"/>
            <w:hideMark/>
          </w:tcPr>
          <w:p w14:paraId="623C0FDB" w14:textId="77777777" w:rsidR="004324E4" w:rsidRPr="00E93BBB" w:rsidRDefault="004324E4" w:rsidP="002603F3">
            <w:pPr>
              <w:rPr>
                <w:rFonts w:cs="Arial"/>
                <w:b/>
                <w:bCs/>
                <w:color w:val="000000"/>
                <w:szCs w:val="19"/>
                <w:lang w:eastAsia="es-AR"/>
              </w:rPr>
            </w:pPr>
            <w:r w:rsidRPr="00E93BBB">
              <w:rPr>
                <w:rFonts w:cs="Arial"/>
                <w:b/>
                <w:bCs/>
                <w:color w:val="000000"/>
                <w:szCs w:val="19"/>
                <w:lang w:eastAsia="es-AR"/>
              </w:rPr>
              <w:t>Eficiencia</w:t>
            </w:r>
          </w:p>
        </w:tc>
        <w:tc>
          <w:tcPr>
            <w:tcW w:w="1395" w:type="dxa"/>
            <w:gridSpan w:val="2"/>
            <w:tcBorders>
              <w:top w:val="nil"/>
              <w:left w:val="nil"/>
              <w:bottom w:val="nil"/>
              <w:right w:val="nil"/>
            </w:tcBorders>
            <w:shd w:val="clear" w:color="000000" w:fill="FFFFFF"/>
            <w:noWrap/>
            <w:vAlign w:val="center"/>
            <w:hideMark/>
          </w:tcPr>
          <w:p w14:paraId="35393B65" w14:textId="77777777" w:rsidR="004324E4" w:rsidRPr="00E93BBB" w:rsidRDefault="004324E4" w:rsidP="002603F3">
            <w:pPr>
              <w:jc w:val="right"/>
              <w:rPr>
                <w:rFonts w:cs="Arial"/>
                <w:szCs w:val="19"/>
                <w:lang w:eastAsia="es-AR"/>
              </w:rPr>
            </w:pPr>
          </w:p>
        </w:tc>
        <w:tc>
          <w:tcPr>
            <w:tcW w:w="1255" w:type="dxa"/>
            <w:tcBorders>
              <w:top w:val="nil"/>
              <w:left w:val="nil"/>
              <w:bottom w:val="nil"/>
              <w:right w:val="nil"/>
            </w:tcBorders>
            <w:shd w:val="clear" w:color="000000" w:fill="FFFFFF"/>
            <w:noWrap/>
            <w:vAlign w:val="center"/>
            <w:hideMark/>
          </w:tcPr>
          <w:p w14:paraId="6FA86EAD" w14:textId="77777777" w:rsidR="004324E4" w:rsidRPr="00E93BBB" w:rsidRDefault="004324E4" w:rsidP="002603F3">
            <w:pPr>
              <w:jc w:val="right"/>
              <w:rPr>
                <w:rFonts w:cs="Arial"/>
                <w:szCs w:val="19"/>
                <w:lang w:eastAsia="es-AR"/>
              </w:rPr>
            </w:pPr>
          </w:p>
        </w:tc>
      </w:tr>
      <w:tr w:rsidR="004324E4" w:rsidRPr="00E93BBB" w14:paraId="6A765BFB" w14:textId="77777777" w:rsidTr="002603F3">
        <w:trPr>
          <w:gridAfter w:val="2"/>
          <w:wAfter w:w="1396" w:type="dxa"/>
          <w:trHeight w:val="264"/>
        </w:trPr>
        <w:tc>
          <w:tcPr>
            <w:tcW w:w="4328" w:type="dxa"/>
            <w:tcBorders>
              <w:top w:val="nil"/>
              <w:left w:val="nil"/>
              <w:bottom w:val="nil"/>
              <w:right w:val="nil"/>
            </w:tcBorders>
            <w:shd w:val="clear" w:color="000000" w:fill="FFFFFF"/>
            <w:noWrap/>
            <w:vAlign w:val="center"/>
            <w:hideMark/>
          </w:tcPr>
          <w:p w14:paraId="5279C210" w14:textId="77777777" w:rsidR="004324E4" w:rsidRPr="00E93BBB" w:rsidRDefault="004324E4" w:rsidP="002603F3">
            <w:pPr>
              <w:rPr>
                <w:rFonts w:cs="Arial"/>
                <w:color w:val="000000"/>
                <w:szCs w:val="19"/>
                <w:lang w:eastAsia="es-AR"/>
              </w:rPr>
            </w:pPr>
            <w:r w:rsidRPr="00E93BBB">
              <w:rPr>
                <w:rFonts w:cs="Arial"/>
                <w:color w:val="000000"/>
                <w:szCs w:val="19"/>
                <w:lang w:eastAsia="es-AR"/>
              </w:rPr>
              <w:t>Gastos / Margen Financiero + Comisiones</w:t>
            </w:r>
          </w:p>
        </w:tc>
        <w:tc>
          <w:tcPr>
            <w:tcW w:w="1395" w:type="dxa"/>
            <w:gridSpan w:val="2"/>
            <w:tcBorders>
              <w:top w:val="nil"/>
              <w:left w:val="nil"/>
              <w:bottom w:val="nil"/>
              <w:right w:val="nil"/>
            </w:tcBorders>
            <w:shd w:val="clear" w:color="000000" w:fill="FFFFFF"/>
            <w:noWrap/>
            <w:vAlign w:val="center"/>
            <w:hideMark/>
          </w:tcPr>
          <w:p w14:paraId="2416BDC6" w14:textId="5041875A" w:rsidR="004324E4" w:rsidRPr="00E93BBB" w:rsidRDefault="00FE35E3" w:rsidP="002603F3">
            <w:pPr>
              <w:jc w:val="right"/>
              <w:rPr>
                <w:rFonts w:cs="Arial"/>
                <w:szCs w:val="19"/>
                <w:lang w:eastAsia="es-AR"/>
              </w:rPr>
            </w:pPr>
            <w:r w:rsidRPr="00E93BBB">
              <w:rPr>
                <w:rFonts w:cs="Arial"/>
                <w:szCs w:val="19"/>
                <w:lang w:eastAsia="es-AR"/>
              </w:rPr>
              <w:t>3</w:t>
            </w:r>
            <w:r w:rsidR="002603F3" w:rsidRPr="00E93BBB">
              <w:rPr>
                <w:rFonts w:cs="Arial"/>
                <w:szCs w:val="19"/>
                <w:lang w:eastAsia="es-AR"/>
              </w:rPr>
              <w:t>4</w:t>
            </w:r>
            <w:r w:rsidRPr="00E93BBB">
              <w:rPr>
                <w:rFonts w:cs="Arial"/>
                <w:szCs w:val="19"/>
                <w:lang w:eastAsia="es-AR"/>
              </w:rPr>
              <w:t>,</w:t>
            </w:r>
            <w:r w:rsidR="002603F3" w:rsidRPr="00E93BBB">
              <w:rPr>
                <w:rFonts w:cs="Arial"/>
                <w:szCs w:val="19"/>
                <w:lang w:eastAsia="es-AR"/>
              </w:rPr>
              <w:t>64</w:t>
            </w:r>
            <w:r w:rsidR="004324E4" w:rsidRPr="00E93BBB">
              <w:rPr>
                <w:rFonts w:cs="Arial"/>
                <w:szCs w:val="19"/>
                <w:lang w:eastAsia="es-AR"/>
              </w:rPr>
              <w:t>%</w:t>
            </w:r>
          </w:p>
        </w:tc>
        <w:tc>
          <w:tcPr>
            <w:tcW w:w="1255" w:type="dxa"/>
            <w:tcBorders>
              <w:top w:val="nil"/>
              <w:left w:val="nil"/>
              <w:bottom w:val="nil"/>
              <w:right w:val="nil"/>
            </w:tcBorders>
            <w:shd w:val="clear" w:color="000000" w:fill="FFFFFF"/>
            <w:noWrap/>
            <w:vAlign w:val="center"/>
            <w:hideMark/>
          </w:tcPr>
          <w:p w14:paraId="177B263B" w14:textId="3FFE94DC" w:rsidR="004324E4" w:rsidRPr="00E93BBB" w:rsidRDefault="007A4D1B" w:rsidP="002603F3">
            <w:pPr>
              <w:jc w:val="right"/>
              <w:rPr>
                <w:rFonts w:cs="Arial"/>
                <w:szCs w:val="19"/>
                <w:lang w:eastAsia="es-AR"/>
              </w:rPr>
            </w:pPr>
            <w:r w:rsidRPr="00E93BBB">
              <w:rPr>
                <w:rFonts w:cs="Arial"/>
                <w:szCs w:val="19"/>
                <w:lang w:eastAsia="es-AR"/>
              </w:rPr>
              <w:t>3</w:t>
            </w:r>
            <w:r w:rsidR="00346B6B" w:rsidRPr="00E93BBB">
              <w:rPr>
                <w:rFonts w:cs="Arial"/>
                <w:szCs w:val="19"/>
                <w:lang w:eastAsia="es-AR"/>
              </w:rPr>
              <w:t>0,71</w:t>
            </w:r>
            <w:r w:rsidR="004324E4" w:rsidRPr="00E93BBB">
              <w:rPr>
                <w:rFonts w:cs="Arial"/>
                <w:szCs w:val="19"/>
                <w:lang w:eastAsia="es-AR"/>
              </w:rPr>
              <w:t>%</w:t>
            </w:r>
          </w:p>
        </w:tc>
      </w:tr>
      <w:tr w:rsidR="004324E4" w:rsidRPr="00E93BBB" w14:paraId="221B220D" w14:textId="77777777" w:rsidTr="00D52E9F">
        <w:trPr>
          <w:gridAfter w:val="2"/>
          <w:wAfter w:w="1396" w:type="dxa"/>
          <w:trHeight w:val="64"/>
        </w:trPr>
        <w:tc>
          <w:tcPr>
            <w:tcW w:w="4328" w:type="dxa"/>
            <w:tcBorders>
              <w:top w:val="nil"/>
              <w:left w:val="nil"/>
              <w:bottom w:val="nil"/>
              <w:right w:val="nil"/>
            </w:tcBorders>
            <w:shd w:val="clear" w:color="000000" w:fill="FFFFFF"/>
            <w:noWrap/>
            <w:vAlign w:val="center"/>
            <w:hideMark/>
          </w:tcPr>
          <w:p w14:paraId="59B38F03" w14:textId="35A7C207" w:rsidR="004324E4" w:rsidRPr="00E93BBB" w:rsidRDefault="004324E4" w:rsidP="002603F3">
            <w:pPr>
              <w:rPr>
                <w:rFonts w:cs="Arial"/>
                <w:bCs/>
                <w:color w:val="000000"/>
                <w:sz w:val="6"/>
                <w:szCs w:val="6"/>
                <w:lang w:eastAsia="es-AR"/>
              </w:rPr>
            </w:pPr>
          </w:p>
        </w:tc>
        <w:tc>
          <w:tcPr>
            <w:tcW w:w="1395" w:type="dxa"/>
            <w:gridSpan w:val="2"/>
            <w:tcBorders>
              <w:top w:val="nil"/>
              <w:left w:val="nil"/>
              <w:bottom w:val="nil"/>
              <w:right w:val="nil"/>
            </w:tcBorders>
            <w:shd w:val="clear" w:color="000000" w:fill="FFFFFF"/>
            <w:noWrap/>
            <w:vAlign w:val="center"/>
            <w:hideMark/>
          </w:tcPr>
          <w:p w14:paraId="58825655" w14:textId="77777777" w:rsidR="004324E4" w:rsidRPr="00E93BBB" w:rsidRDefault="004324E4" w:rsidP="00D52E9F">
            <w:pPr>
              <w:rPr>
                <w:rFonts w:cs="Arial"/>
                <w:bCs/>
                <w:color w:val="000000"/>
                <w:sz w:val="6"/>
                <w:szCs w:val="6"/>
                <w:lang w:eastAsia="es-AR"/>
              </w:rPr>
            </w:pPr>
          </w:p>
        </w:tc>
        <w:tc>
          <w:tcPr>
            <w:tcW w:w="1255" w:type="dxa"/>
            <w:tcBorders>
              <w:top w:val="nil"/>
              <w:left w:val="nil"/>
              <w:bottom w:val="nil"/>
              <w:right w:val="nil"/>
            </w:tcBorders>
            <w:shd w:val="clear" w:color="000000" w:fill="FFFFFF"/>
            <w:noWrap/>
            <w:vAlign w:val="center"/>
            <w:hideMark/>
          </w:tcPr>
          <w:p w14:paraId="1B36D878" w14:textId="77777777" w:rsidR="004324E4" w:rsidRPr="00E93BBB" w:rsidRDefault="004324E4" w:rsidP="00D52E9F">
            <w:pPr>
              <w:rPr>
                <w:rFonts w:cs="Arial"/>
                <w:bCs/>
                <w:color w:val="000000"/>
                <w:sz w:val="6"/>
                <w:szCs w:val="6"/>
                <w:lang w:eastAsia="es-AR"/>
              </w:rPr>
            </w:pPr>
          </w:p>
        </w:tc>
      </w:tr>
      <w:tr w:rsidR="00BF4C38" w:rsidRPr="00E93BBB" w14:paraId="0EA8D5F1" w14:textId="77777777" w:rsidTr="002603F3">
        <w:trPr>
          <w:trHeight w:val="264"/>
        </w:trPr>
        <w:tc>
          <w:tcPr>
            <w:tcW w:w="4328" w:type="dxa"/>
            <w:tcBorders>
              <w:top w:val="nil"/>
              <w:left w:val="nil"/>
              <w:bottom w:val="nil"/>
              <w:right w:val="nil"/>
            </w:tcBorders>
            <w:shd w:val="clear" w:color="000000" w:fill="FFFFFF"/>
            <w:noWrap/>
            <w:vAlign w:val="center"/>
            <w:hideMark/>
          </w:tcPr>
          <w:p w14:paraId="05F617E1" w14:textId="77777777" w:rsidR="00BF4C38" w:rsidRPr="00E93BBB" w:rsidRDefault="00BF4C38" w:rsidP="002603F3">
            <w:pPr>
              <w:rPr>
                <w:rFonts w:cs="Arial"/>
                <w:b/>
                <w:bCs/>
                <w:color w:val="000000"/>
                <w:szCs w:val="19"/>
                <w:lang w:eastAsia="es-AR"/>
              </w:rPr>
            </w:pPr>
            <w:r w:rsidRPr="00E93BBB">
              <w:rPr>
                <w:rFonts w:cs="Arial"/>
                <w:b/>
                <w:bCs/>
                <w:color w:val="000000"/>
                <w:szCs w:val="19"/>
                <w:lang w:eastAsia="es-AR"/>
              </w:rPr>
              <w:t>Endeudamiento</w:t>
            </w:r>
          </w:p>
        </w:tc>
        <w:tc>
          <w:tcPr>
            <w:tcW w:w="1395" w:type="dxa"/>
            <w:gridSpan w:val="2"/>
            <w:tcBorders>
              <w:top w:val="nil"/>
              <w:left w:val="nil"/>
              <w:bottom w:val="nil"/>
              <w:right w:val="nil"/>
            </w:tcBorders>
            <w:shd w:val="clear" w:color="000000" w:fill="FFFFFF"/>
            <w:noWrap/>
            <w:vAlign w:val="center"/>
            <w:hideMark/>
          </w:tcPr>
          <w:p w14:paraId="4CFECD55" w14:textId="77777777" w:rsidR="00BF4C38" w:rsidRPr="00E93BBB" w:rsidRDefault="00BF4C38" w:rsidP="002603F3">
            <w:pPr>
              <w:jc w:val="right"/>
              <w:rPr>
                <w:rFonts w:cs="Arial"/>
                <w:color w:val="000000"/>
                <w:szCs w:val="19"/>
                <w:lang w:eastAsia="es-AR"/>
              </w:rPr>
            </w:pPr>
          </w:p>
        </w:tc>
        <w:tc>
          <w:tcPr>
            <w:tcW w:w="1255" w:type="dxa"/>
            <w:tcBorders>
              <w:top w:val="nil"/>
              <w:left w:val="nil"/>
              <w:bottom w:val="nil"/>
              <w:right w:val="nil"/>
            </w:tcBorders>
            <w:shd w:val="clear" w:color="000000" w:fill="FFFFFF"/>
            <w:noWrap/>
            <w:vAlign w:val="center"/>
            <w:hideMark/>
          </w:tcPr>
          <w:p w14:paraId="6618115D" w14:textId="77777777" w:rsidR="00BF4C38" w:rsidRPr="00E93BBB" w:rsidRDefault="00BF4C38" w:rsidP="002603F3">
            <w:pPr>
              <w:jc w:val="right"/>
              <w:rPr>
                <w:rFonts w:cs="Arial"/>
                <w:b/>
                <w:bCs/>
                <w:color w:val="000000"/>
                <w:szCs w:val="19"/>
                <w:lang w:eastAsia="es-AR"/>
              </w:rPr>
            </w:pPr>
          </w:p>
        </w:tc>
        <w:tc>
          <w:tcPr>
            <w:tcW w:w="1396" w:type="dxa"/>
            <w:gridSpan w:val="2"/>
            <w:tcBorders>
              <w:top w:val="nil"/>
              <w:left w:val="nil"/>
              <w:bottom w:val="nil"/>
              <w:right w:val="nil"/>
            </w:tcBorders>
            <w:shd w:val="clear" w:color="000000" w:fill="FFFFFF"/>
            <w:vAlign w:val="center"/>
          </w:tcPr>
          <w:p w14:paraId="445F14AC" w14:textId="77777777" w:rsidR="00BF4C38" w:rsidRPr="00E93BBB" w:rsidRDefault="00BF4C38" w:rsidP="00BF4C38">
            <w:pPr>
              <w:jc w:val="right"/>
              <w:rPr>
                <w:rFonts w:cs="Arial"/>
                <w:szCs w:val="19"/>
                <w:lang w:eastAsia="es-AR"/>
              </w:rPr>
            </w:pPr>
          </w:p>
        </w:tc>
      </w:tr>
      <w:tr w:rsidR="00BF4C38" w:rsidRPr="00E93BBB" w14:paraId="5C6285B2" w14:textId="77777777" w:rsidTr="002603F3">
        <w:trPr>
          <w:trHeight w:val="264"/>
        </w:trPr>
        <w:tc>
          <w:tcPr>
            <w:tcW w:w="4328" w:type="dxa"/>
            <w:tcBorders>
              <w:top w:val="nil"/>
              <w:left w:val="nil"/>
              <w:bottom w:val="nil"/>
              <w:right w:val="nil"/>
            </w:tcBorders>
            <w:shd w:val="clear" w:color="000000" w:fill="FFFFFF"/>
            <w:noWrap/>
            <w:vAlign w:val="center"/>
            <w:hideMark/>
          </w:tcPr>
          <w:p w14:paraId="7E242EA7" w14:textId="77777777" w:rsidR="00BF4C38" w:rsidRPr="00E93BBB" w:rsidRDefault="00BF4C38" w:rsidP="002603F3">
            <w:pPr>
              <w:rPr>
                <w:rFonts w:cs="Arial"/>
                <w:color w:val="000000"/>
                <w:szCs w:val="19"/>
                <w:lang w:eastAsia="es-AR"/>
              </w:rPr>
            </w:pPr>
            <w:proofErr w:type="spellStart"/>
            <w:r w:rsidRPr="00E93BBB">
              <w:rPr>
                <w:rFonts w:cs="Arial"/>
                <w:color w:val="000000"/>
                <w:szCs w:val="19"/>
                <w:lang w:eastAsia="es-AR"/>
              </w:rPr>
              <w:t>Leverage</w:t>
            </w:r>
            <w:proofErr w:type="spellEnd"/>
            <w:r w:rsidRPr="00E93BBB">
              <w:rPr>
                <w:rFonts w:cs="Arial"/>
                <w:color w:val="000000"/>
                <w:szCs w:val="19"/>
                <w:lang w:eastAsia="es-AR"/>
              </w:rPr>
              <w:t xml:space="preserve"> (Pasivo / Patrimonio Neto)</w:t>
            </w:r>
          </w:p>
        </w:tc>
        <w:tc>
          <w:tcPr>
            <w:tcW w:w="1395" w:type="dxa"/>
            <w:gridSpan w:val="2"/>
            <w:tcBorders>
              <w:top w:val="nil"/>
              <w:left w:val="nil"/>
              <w:bottom w:val="nil"/>
              <w:right w:val="nil"/>
            </w:tcBorders>
            <w:shd w:val="clear" w:color="000000" w:fill="FFFFFF"/>
            <w:noWrap/>
            <w:vAlign w:val="center"/>
            <w:hideMark/>
          </w:tcPr>
          <w:p w14:paraId="4D1EAE09" w14:textId="4405342A" w:rsidR="00BF4C38" w:rsidRPr="00E93BBB" w:rsidRDefault="002603F3" w:rsidP="002603F3">
            <w:pPr>
              <w:jc w:val="right"/>
              <w:rPr>
                <w:rFonts w:cs="Arial"/>
                <w:szCs w:val="19"/>
                <w:lang w:eastAsia="es-AR"/>
              </w:rPr>
            </w:pPr>
            <w:r w:rsidRPr="00E93BBB">
              <w:rPr>
                <w:rFonts w:cs="Arial"/>
                <w:szCs w:val="19"/>
                <w:lang w:eastAsia="es-AR"/>
              </w:rPr>
              <w:t>5,36</w:t>
            </w:r>
          </w:p>
        </w:tc>
        <w:tc>
          <w:tcPr>
            <w:tcW w:w="1255" w:type="dxa"/>
            <w:tcBorders>
              <w:top w:val="nil"/>
              <w:left w:val="nil"/>
              <w:bottom w:val="nil"/>
              <w:right w:val="nil"/>
            </w:tcBorders>
            <w:shd w:val="clear" w:color="000000" w:fill="FFFFFF"/>
            <w:noWrap/>
            <w:vAlign w:val="center"/>
            <w:hideMark/>
          </w:tcPr>
          <w:p w14:paraId="2D07625E" w14:textId="77777777" w:rsidR="00BF4C38" w:rsidRPr="00E93BBB" w:rsidRDefault="008A7DCA" w:rsidP="002603F3">
            <w:pPr>
              <w:jc w:val="right"/>
              <w:rPr>
                <w:rFonts w:cs="Arial"/>
                <w:szCs w:val="19"/>
                <w:lang w:eastAsia="es-AR"/>
              </w:rPr>
            </w:pPr>
            <w:r w:rsidRPr="00E93BBB">
              <w:rPr>
                <w:rFonts w:cs="Arial"/>
                <w:szCs w:val="19"/>
                <w:lang w:eastAsia="es-AR"/>
              </w:rPr>
              <w:t>6,</w:t>
            </w:r>
            <w:r w:rsidR="004324E4" w:rsidRPr="00E93BBB">
              <w:rPr>
                <w:rFonts w:cs="Arial"/>
                <w:szCs w:val="19"/>
                <w:lang w:eastAsia="es-AR"/>
              </w:rPr>
              <w:t>74</w:t>
            </w:r>
          </w:p>
        </w:tc>
        <w:tc>
          <w:tcPr>
            <w:tcW w:w="1396" w:type="dxa"/>
            <w:gridSpan w:val="2"/>
            <w:tcBorders>
              <w:top w:val="nil"/>
              <w:left w:val="nil"/>
              <w:bottom w:val="nil"/>
              <w:right w:val="nil"/>
            </w:tcBorders>
            <w:shd w:val="clear" w:color="000000" w:fill="FFFFFF"/>
            <w:vAlign w:val="center"/>
          </w:tcPr>
          <w:p w14:paraId="0F55747D" w14:textId="77777777" w:rsidR="00BF4C38" w:rsidRPr="00E93BBB" w:rsidRDefault="00BF4C38" w:rsidP="00BF4C38">
            <w:pPr>
              <w:jc w:val="right"/>
              <w:rPr>
                <w:rFonts w:cs="Arial"/>
                <w:szCs w:val="19"/>
                <w:lang w:eastAsia="es-AR"/>
              </w:rPr>
            </w:pPr>
          </w:p>
        </w:tc>
      </w:tr>
      <w:tr w:rsidR="00BF4C38" w:rsidRPr="00E93BBB" w14:paraId="7B78A59F" w14:textId="77777777" w:rsidTr="00D52E9F">
        <w:trPr>
          <w:trHeight w:val="64"/>
        </w:trPr>
        <w:tc>
          <w:tcPr>
            <w:tcW w:w="4328" w:type="dxa"/>
            <w:tcBorders>
              <w:top w:val="nil"/>
              <w:left w:val="nil"/>
              <w:bottom w:val="nil"/>
              <w:right w:val="nil"/>
            </w:tcBorders>
            <w:shd w:val="clear" w:color="000000" w:fill="FFFFFF"/>
            <w:noWrap/>
            <w:vAlign w:val="bottom"/>
          </w:tcPr>
          <w:p w14:paraId="4AAFF6E6" w14:textId="77777777" w:rsidR="00BF4C38" w:rsidRPr="00E93BBB" w:rsidRDefault="00BF4C38" w:rsidP="00812366">
            <w:pPr>
              <w:rPr>
                <w:rFonts w:cs="Arial"/>
                <w:color w:val="000000"/>
                <w:sz w:val="6"/>
                <w:szCs w:val="6"/>
                <w:lang w:eastAsia="es-AR"/>
              </w:rPr>
            </w:pPr>
          </w:p>
        </w:tc>
        <w:tc>
          <w:tcPr>
            <w:tcW w:w="1395" w:type="dxa"/>
            <w:gridSpan w:val="2"/>
            <w:tcBorders>
              <w:top w:val="nil"/>
              <w:left w:val="nil"/>
              <w:bottom w:val="nil"/>
              <w:right w:val="nil"/>
            </w:tcBorders>
            <w:shd w:val="clear" w:color="000000" w:fill="FFFFFF"/>
            <w:noWrap/>
            <w:vAlign w:val="bottom"/>
          </w:tcPr>
          <w:p w14:paraId="5B9FAB59" w14:textId="77777777" w:rsidR="00BF4C38" w:rsidRPr="00E93BBB" w:rsidRDefault="00BF4C38" w:rsidP="00F55A8D">
            <w:pPr>
              <w:jc w:val="right"/>
              <w:rPr>
                <w:rFonts w:cs="Arial"/>
                <w:sz w:val="6"/>
                <w:szCs w:val="6"/>
                <w:lang w:eastAsia="es-AR"/>
              </w:rPr>
            </w:pPr>
          </w:p>
        </w:tc>
        <w:tc>
          <w:tcPr>
            <w:tcW w:w="1255" w:type="dxa"/>
            <w:tcBorders>
              <w:top w:val="nil"/>
              <w:left w:val="nil"/>
              <w:bottom w:val="nil"/>
              <w:right w:val="nil"/>
            </w:tcBorders>
            <w:shd w:val="clear" w:color="000000" w:fill="FFFFFF"/>
            <w:noWrap/>
            <w:vAlign w:val="bottom"/>
          </w:tcPr>
          <w:p w14:paraId="177D4E5A" w14:textId="77777777" w:rsidR="00BF4C38" w:rsidRPr="00E93BBB" w:rsidRDefault="00BF4C38" w:rsidP="00F55A8D">
            <w:pPr>
              <w:jc w:val="right"/>
              <w:rPr>
                <w:rFonts w:cs="Arial"/>
                <w:sz w:val="6"/>
                <w:szCs w:val="6"/>
                <w:lang w:eastAsia="es-AR"/>
              </w:rPr>
            </w:pPr>
          </w:p>
        </w:tc>
        <w:tc>
          <w:tcPr>
            <w:tcW w:w="1396" w:type="dxa"/>
            <w:gridSpan w:val="2"/>
            <w:tcBorders>
              <w:top w:val="nil"/>
              <w:left w:val="nil"/>
              <w:bottom w:val="nil"/>
              <w:right w:val="nil"/>
            </w:tcBorders>
            <w:shd w:val="clear" w:color="000000" w:fill="FFFFFF"/>
          </w:tcPr>
          <w:p w14:paraId="3D337E14" w14:textId="77777777" w:rsidR="00BF4C38" w:rsidRPr="00E93BBB" w:rsidRDefault="00BF4C38" w:rsidP="00BF4C38">
            <w:pPr>
              <w:jc w:val="right"/>
              <w:rPr>
                <w:rFonts w:cs="Arial"/>
                <w:sz w:val="6"/>
                <w:szCs w:val="6"/>
                <w:lang w:eastAsia="es-AR"/>
              </w:rPr>
            </w:pPr>
          </w:p>
        </w:tc>
      </w:tr>
    </w:tbl>
    <w:p w14:paraId="5E76B53A" w14:textId="77777777" w:rsidR="00E66D12" w:rsidRPr="00E93BBB" w:rsidRDefault="0015422F" w:rsidP="0037450D">
      <w:pPr>
        <w:pStyle w:val="Titulonota"/>
        <w:shd w:val="clear" w:color="auto" w:fill="FFFFFF" w:themeFill="background1"/>
        <w:tabs>
          <w:tab w:val="left" w:pos="1276"/>
        </w:tabs>
        <w:ind w:left="1276"/>
        <w:rPr>
          <w:b w:val="0"/>
          <w:caps w:val="0"/>
          <w:color w:val="000000" w:themeColor="text1"/>
          <w:sz w:val="17"/>
          <w:szCs w:val="17"/>
          <w:lang w:val="es-AR"/>
        </w:rPr>
      </w:pPr>
      <w:r w:rsidRPr="00E93BBB">
        <w:rPr>
          <w:b w:val="0"/>
          <w:color w:val="000000" w:themeColor="text1"/>
          <w:sz w:val="17"/>
          <w:szCs w:val="17"/>
          <w:lang w:val="es-AR"/>
        </w:rPr>
        <w:t xml:space="preserve"> </w:t>
      </w:r>
      <w:r w:rsidR="00C55F09" w:rsidRPr="00E93BBB">
        <w:rPr>
          <w:b w:val="0"/>
          <w:color w:val="000000" w:themeColor="text1"/>
          <w:sz w:val="17"/>
          <w:szCs w:val="17"/>
          <w:lang w:val="es-AR"/>
        </w:rPr>
        <w:t>(</w:t>
      </w:r>
      <w:r w:rsidR="00C55F09" w:rsidRPr="00E93BBB">
        <w:rPr>
          <w:b w:val="0"/>
          <w:caps w:val="0"/>
          <w:color w:val="000000" w:themeColor="text1"/>
          <w:sz w:val="17"/>
          <w:szCs w:val="17"/>
          <w:lang w:val="es-AR"/>
        </w:rPr>
        <w:t>*) Resultado acu</w:t>
      </w:r>
      <w:r w:rsidR="005158B6" w:rsidRPr="00E93BBB">
        <w:rPr>
          <w:b w:val="0"/>
          <w:caps w:val="0"/>
          <w:color w:val="000000" w:themeColor="text1"/>
          <w:sz w:val="17"/>
          <w:szCs w:val="17"/>
          <w:lang w:val="es-AR"/>
        </w:rPr>
        <w:t xml:space="preserve">mulado de los últimos 12 </w:t>
      </w:r>
      <w:r w:rsidR="006E65B0" w:rsidRPr="00E93BBB">
        <w:rPr>
          <w:b w:val="0"/>
          <w:caps w:val="0"/>
          <w:color w:val="000000" w:themeColor="text1"/>
          <w:sz w:val="17"/>
          <w:szCs w:val="17"/>
          <w:lang w:val="es-AR"/>
        </w:rPr>
        <w:t>meses</w:t>
      </w:r>
      <w:r w:rsidR="00C55F09" w:rsidRPr="00E93BBB">
        <w:rPr>
          <w:b w:val="0"/>
          <w:caps w:val="0"/>
          <w:color w:val="000000" w:themeColor="text1"/>
          <w:sz w:val="17"/>
          <w:szCs w:val="17"/>
          <w:lang w:val="es-AR"/>
        </w:rPr>
        <w:t xml:space="preserve"> / Patrimonio Promedio </w:t>
      </w:r>
      <w:r w:rsidR="004A5407" w:rsidRPr="00E93BBB">
        <w:rPr>
          <w:b w:val="0"/>
          <w:caps w:val="0"/>
          <w:color w:val="000000" w:themeColor="text1"/>
          <w:sz w:val="17"/>
          <w:szCs w:val="17"/>
          <w:lang w:val="es-AR"/>
        </w:rPr>
        <w:t>ajustado.</w:t>
      </w:r>
    </w:p>
    <w:p w14:paraId="020890A5" w14:textId="77777777" w:rsidR="00592FE0" w:rsidRPr="00E93BBB" w:rsidRDefault="00592FE0" w:rsidP="0037450D">
      <w:pPr>
        <w:pStyle w:val="Titulonota"/>
        <w:shd w:val="clear" w:color="auto" w:fill="FFFFFF" w:themeFill="background1"/>
        <w:tabs>
          <w:tab w:val="left" w:pos="1276"/>
        </w:tabs>
        <w:ind w:left="1276"/>
        <w:rPr>
          <w:b w:val="0"/>
          <w:caps w:val="0"/>
          <w:color w:val="000000" w:themeColor="text1"/>
          <w:sz w:val="19"/>
          <w:szCs w:val="19"/>
          <w:lang w:val="es-AR"/>
        </w:rPr>
      </w:pPr>
    </w:p>
    <w:p w14:paraId="1DA1ABBD" w14:textId="77777777" w:rsidR="009E5ED3" w:rsidRPr="00E93BBB" w:rsidRDefault="009E5ED3" w:rsidP="00211F0B">
      <w:pPr>
        <w:pStyle w:val="Titulonota"/>
        <w:numPr>
          <w:ilvl w:val="0"/>
          <w:numId w:val="4"/>
        </w:numPr>
        <w:tabs>
          <w:tab w:val="left" w:pos="142"/>
          <w:tab w:val="left" w:pos="993"/>
        </w:tabs>
        <w:ind w:left="927"/>
        <w:rPr>
          <w:color w:val="000000" w:themeColor="text1"/>
          <w:sz w:val="19"/>
          <w:szCs w:val="19"/>
          <w:lang w:val="es-AR"/>
        </w:rPr>
      </w:pPr>
      <w:r w:rsidRPr="00E93BBB">
        <w:rPr>
          <w:color w:val="000000" w:themeColor="text1"/>
          <w:sz w:val="19"/>
          <w:szCs w:val="19"/>
          <w:lang w:val="es-AR"/>
        </w:rPr>
        <w:t>INFORMACIÓN ADICIONAL REQUERIDA POR EL ART</w:t>
      </w:r>
      <w:r w:rsidR="00CF6745" w:rsidRPr="00E93BBB">
        <w:rPr>
          <w:color w:val="000000" w:themeColor="text1"/>
          <w:sz w:val="19"/>
          <w:szCs w:val="19"/>
          <w:lang w:val="es-AR"/>
        </w:rPr>
        <w:t>.</w:t>
      </w:r>
      <w:r w:rsidRPr="00E93BBB">
        <w:rPr>
          <w:color w:val="000000" w:themeColor="text1"/>
          <w:sz w:val="19"/>
          <w:szCs w:val="19"/>
          <w:lang w:val="es-AR"/>
        </w:rPr>
        <w:t xml:space="preserve"> N°12</w:t>
      </w:r>
      <w:r w:rsidR="00CF6745" w:rsidRPr="00E93BBB">
        <w:rPr>
          <w:color w:val="000000" w:themeColor="text1"/>
          <w:sz w:val="19"/>
          <w:szCs w:val="19"/>
          <w:lang w:val="es-AR"/>
        </w:rPr>
        <w:t>.</w:t>
      </w:r>
      <w:r w:rsidRPr="00E93BBB">
        <w:rPr>
          <w:color w:val="000000" w:themeColor="text1"/>
          <w:sz w:val="19"/>
          <w:szCs w:val="19"/>
          <w:lang w:val="es-AR"/>
        </w:rPr>
        <w:t xml:space="preserve"> </w:t>
      </w:r>
      <w:r w:rsidR="007915F5" w:rsidRPr="00E93BBB">
        <w:rPr>
          <w:color w:val="000000" w:themeColor="text1"/>
          <w:sz w:val="19"/>
          <w:szCs w:val="19"/>
          <w:lang w:val="es-AR"/>
        </w:rPr>
        <w:t>CAPÍTULO</w:t>
      </w:r>
      <w:r w:rsidRPr="00E93BBB">
        <w:rPr>
          <w:color w:val="000000" w:themeColor="text1"/>
          <w:sz w:val="19"/>
          <w:szCs w:val="19"/>
          <w:lang w:val="es-AR"/>
        </w:rPr>
        <w:t xml:space="preserve"> III</w:t>
      </w:r>
      <w:r w:rsidR="00CF6745" w:rsidRPr="00E93BBB">
        <w:rPr>
          <w:color w:val="000000" w:themeColor="text1"/>
          <w:sz w:val="19"/>
          <w:szCs w:val="19"/>
          <w:lang w:val="es-AR"/>
        </w:rPr>
        <w:t>.</w:t>
      </w:r>
      <w:r w:rsidRPr="00E93BBB">
        <w:rPr>
          <w:color w:val="000000" w:themeColor="text1"/>
          <w:sz w:val="19"/>
          <w:szCs w:val="19"/>
          <w:lang w:val="es-AR"/>
        </w:rPr>
        <w:t xml:space="preserve"> T</w:t>
      </w:r>
      <w:r w:rsidR="007915F5" w:rsidRPr="00E93BBB">
        <w:rPr>
          <w:color w:val="000000" w:themeColor="text1"/>
          <w:sz w:val="19"/>
          <w:szCs w:val="19"/>
          <w:lang w:val="es-AR"/>
        </w:rPr>
        <w:t>Í</w:t>
      </w:r>
      <w:r w:rsidRPr="00E93BBB">
        <w:rPr>
          <w:color w:val="000000" w:themeColor="text1"/>
          <w:sz w:val="19"/>
          <w:szCs w:val="19"/>
          <w:lang w:val="es-AR"/>
        </w:rPr>
        <w:t>TUL</w:t>
      </w:r>
      <w:r w:rsidR="005446E1" w:rsidRPr="00E93BBB">
        <w:rPr>
          <w:color w:val="000000" w:themeColor="text1"/>
          <w:sz w:val="19"/>
          <w:szCs w:val="19"/>
          <w:lang w:val="es-AR"/>
        </w:rPr>
        <w:t>O IV DE LAS NORMAS DE LA CNV</w:t>
      </w:r>
    </w:p>
    <w:p w14:paraId="5E462211" w14:textId="77777777" w:rsidR="009E5ED3" w:rsidRPr="00E93BBB" w:rsidRDefault="009E5ED3" w:rsidP="009E5ED3">
      <w:pPr>
        <w:pStyle w:val="Titulonota"/>
        <w:tabs>
          <w:tab w:val="left" w:pos="-142"/>
        </w:tabs>
        <w:rPr>
          <w:color w:val="000000" w:themeColor="text1"/>
          <w:sz w:val="19"/>
          <w:szCs w:val="19"/>
          <w:lang w:val="es-AR"/>
        </w:rPr>
      </w:pPr>
    </w:p>
    <w:p w14:paraId="4395BDB1" w14:textId="61F547A3" w:rsidR="00023362" w:rsidRPr="00E93BBB" w:rsidRDefault="00023362" w:rsidP="003730C5">
      <w:pPr>
        <w:ind w:left="993"/>
        <w:jc w:val="both"/>
        <w:rPr>
          <w:color w:val="000000" w:themeColor="text1"/>
          <w:szCs w:val="19"/>
        </w:rPr>
      </w:pPr>
      <w:r w:rsidRPr="00E93BBB">
        <w:rPr>
          <w:color w:val="000000" w:themeColor="text1"/>
          <w:szCs w:val="19"/>
        </w:rPr>
        <w:t xml:space="preserve">En relación con la información requerida por </w:t>
      </w:r>
      <w:r w:rsidR="000A3223" w:rsidRPr="00E93BBB">
        <w:rPr>
          <w:color w:val="000000" w:themeColor="text1"/>
          <w:szCs w:val="19"/>
        </w:rPr>
        <w:t>las normativas</w:t>
      </w:r>
      <w:r w:rsidRPr="00E93BBB">
        <w:rPr>
          <w:color w:val="000000" w:themeColor="text1"/>
          <w:szCs w:val="19"/>
        </w:rPr>
        <w:t xml:space="preserve"> de referencia</w:t>
      </w:r>
      <w:r w:rsidR="002B315F" w:rsidRPr="00E93BBB">
        <w:rPr>
          <w:color w:val="000000" w:themeColor="text1"/>
          <w:szCs w:val="19"/>
        </w:rPr>
        <w:t>,</w:t>
      </w:r>
      <w:r w:rsidRPr="00E93BBB">
        <w:rPr>
          <w:color w:val="000000" w:themeColor="text1"/>
          <w:szCs w:val="19"/>
        </w:rPr>
        <w:t xml:space="preserve"> según la Reso</w:t>
      </w:r>
      <w:r w:rsidR="005446E1" w:rsidRPr="00E93BBB">
        <w:rPr>
          <w:color w:val="000000" w:themeColor="text1"/>
          <w:szCs w:val="19"/>
        </w:rPr>
        <w:t>lución General N° 622 de la CN</w:t>
      </w:r>
      <w:r w:rsidRPr="00E93BBB">
        <w:rPr>
          <w:color w:val="000000" w:themeColor="text1"/>
          <w:szCs w:val="19"/>
        </w:rPr>
        <w:t>V</w:t>
      </w:r>
      <w:r w:rsidR="002B315F" w:rsidRPr="00E93BBB">
        <w:rPr>
          <w:color w:val="000000" w:themeColor="text1"/>
          <w:szCs w:val="19"/>
        </w:rPr>
        <w:t>,</w:t>
      </w:r>
      <w:r w:rsidRPr="00E93BBB">
        <w:rPr>
          <w:color w:val="000000" w:themeColor="text1"/>
          <w:szCs w:val="19"/>
        </w:rPr>
        <w:t xml:space="preserve"> informamos que la misma se encuentra incluida en el presente documento y en los estados </w:t>
      </w:r>
      <w:r w:rsidR="0015422F" w:rsidRPr="00E93BBB">
        <w:rPr>
          <w:color w:val="000000" w:themeColor="text1"/>
          <w:szCs w:val="19"/>
        </w:rPr>
        <w:t>financieros separados</w:t>
      </w:r>
      <w:r w:rsidRPr="00E93BBB">
        <w:rPr>
          <w:color w:val="000000" w:themeColor="text1"/>
          <w:szCs w:val="19"/>
        </w:rPr>
        <w:t xml:space="preserve"> </w:t>
      </w:r>
      <w:r w:rsidR="00346B6B" w:rsidRPr="00E93BBB">
        <w:rPr>
          <w:color w:val="000000" w:themeColor="text1"/>
          <w:szCs w:val="19"/>
        </w:rPr>
        <w:t xml:space="preserve">condensados </w:t>
      </w:r>
      <w:r w:rsidRPr="00E93BBB">
        <w:rPr>
          <w:color w:val="000000" w:themeColor="text1"/>
          <w:szCs w:val="19"/>
        </w:rPr>
        <w:t xml:space="preserve">de la Entidad </w:t>
      </w:r>
      <w:r w:rsidR="005C3C54" w:rsidRPr="00E93BBB">
        <w:rPr>
          <w:color w:val="000000" w:themeColor="text1"/>
          <w:szCs w:val="19"/>
        </w:rPr>
        <w:t xml:space="preserve">al </w:t>
      </w:r>
      <w:r w:rsidR="003C29DC" w:rsidRPr="00E93BBB">
        <w:rPr>
          <w:color w:val="000000" w:themeColor="text1"/>
          <w:szCs w:val="19"/>
        </w:rPr>
        <w:t>30 de junio de 2020</w:t>
      </w:r>
      <w:r w:rsidR="002B315F" w:rsidRPr="00E93BBB">
        <w:rPr>
          <w:color w:val="000000" w:themeColor="text1"/>
          <w:szCs w:val="19"/>
        </w:rPr>
        <w:t>,</w:t>
      </w:r>
      <w:r w:rsidRPr="00E93BBB">
        <w:rPr>
          <w:color w:val="000000" w:themeColor="text1"/>
          <w:szCs w:val="19"/>
        </w:rPr>
        <w:t xml:space="preserve"> según corresponda</w:t>
      </w:r>
      <w:r w:rsidR="002B315F" w:rsidRPr="00E93BBB">
        <w:rPr>
          <w:color w:val="000000" w:themeColor="text1"/>
          <w:szCs w:val="19"/>
        </w:rPr>
        <w:t>,</w:t>
      </w:r>
      <w:r w:rsidRPr="00E93BBB">
        <w:rPr>
          <w:color w:val="000000" w:themeColor="text1"/>
          <w:szCs w:val="19"/>
        </w:rPr>
        <w:t xml:space="preserve"> lo cual será especificado en la presente nota</w:t>
      </w:r>
      <w:r w:rsidR="00CF6745" w:rsidRPr="00E93BBB">
        <w:rPr>
          <w:color w:val="000000" w:themeColor="text1"/>
          <w:szCs w:val="19"/>
        </w:rPr>
        <w:t>.</w:t>
      </w:r>
      <w:r w:rsidRPr="00E93BBB">
        <w:rPr>
          <w:color w:val="000000" w:themeColor="text1"/>
          <w:szCs w:val="19"/>
        </w:rPr>
        <w:t xml:space="preserve"> Adicionalmente</w:t>
      </w:r>
      <w:r w:rsidR="002B315F" w:rsidRPr="00E93BBB">
        <w:rPr>
          <w:color w:val="000000" w:themeColor="text1"/>
          <w:szCs w:val="19"/>
        </w:rPr>
        <w:t>,</w:t>
      </w:r>
      <w:r w:rsidRPr="00E93BBB">
        <w:rPr>
          <w:color w:val="000000" w:themeColor="text1"/>
          <w:szCs w:val="19"/>
        </w:rPr>
        <w:t xml:space="preserve"> atendiendo a la particularidad de la actividad que desarrolla la Entidad</w:t>
      </w:r>
      <w:r w:rsidR="002B315F" w:rsidRPr="00E93BBB">
        <w:rPr>
          <w:color w:val="000000" w:themeColor="text1"/>
          <w:szCs w:val="19"/>
        </w:rPr>
        <w:t>,</w:t>
      </w:r>
      <w:r w:rsidRPr="00E93BBB">
        <w:rPr>
          <w:color w:val="000000" w:themeColor="text1"/>
          <w:szCs w:val="19"/>
        </w:rPr>
        <w:t xml:space="preserve"> cierta información no resulta aplicable</w:t>
      </w:r>
      <w:r w:rsidR="00CF6745" w:rsidRPr="00E93BBB">
        <w:rPr>
          <w:color w:val="000000" w:themeColor="text1"/>
          <w:szCs w:val="19"/>
        </w:rPr>
        <w:t>.</w:t>
      </w:r>
    </w:p>
    <w:p w14:paraId="629B0F22" w14:textId="77777777" w:rsidR="009E5ED3" w:rsidRPr="00E93BBB" w:rsidRDefault="009E5ED3" w:rsidP="003730C5">
      <w:pPr>
        <w:pStyle w:val="Titulonota"/>
        <w:shd w:val="clear" w:color="auto" w:fill="FFFFFF" w:themeFill="background1"/>
        <w:tabs>
          <w:tab w:val="left" w:pos="142"/>
        </w:tabs>
        <w:ind w:left="993"/>
        <w:rPr>
          <w:caps w:val="0"/>
          <w:color w:val="000000" w:themeColor="text1"/>
          <w:sz w:val="19"/>
          <w:szCs w:val="19"/>
          <w:u w:val="single"/>
          <w:lang w:val="es-AR"/>
        </w:rPr>
      </w:pPr>
    </w:p>
    <w:p w14:paraId="71A07167" w14:textId="77777777" w:rsidR="009E5ED3" w:rsidRPr="00E93BBB" w:rsidRDefault="009E5ED3" w:rsidP="003730C5">
      <w:pPr>
        <w:pStyle w:val="Titulonota"/>
        <w:numPr>
          <w:ilvl w:val="0"/>
          <w:numId w:val="10"/>
        </w:numPr>
        <w:shd w:val="clear" w:color="auto" w:fill="FFFFFF" w:themeFill="background1"/>
        <w:tabs>
          <w:tab w:val="left" w:pos="709"/>
          <w:tab w:val="left" w:pos="1134"/>
        </w:tabs>
        <w:ind w:left="993" w:firstLine="0"/>
        <w:rPr>
          <w:caps w:val="0"/>
          <w:color w:val="000000" w:themeColor="text1"/>
          <w:sz w:val="19"/>
          <w:szCs w:val="19"/>
          <w:u w:val="single"/>
          <w:lang w:val="es-AR"/>
        </w:rPr>
      </w:pPr>
      <w:r w:rsidRPr="00E93BBB">
        <w:rPr>
          <w:caps w:val="0"/>
          <w:color w:val="000000" w:themeColor="text1"/>
          <w:sz w:val="19"/>
          <w:szCs w:val="19"/>
          <w:u w:val="single"/>
          <w:lang w:val="es-AR"/>
        </w:rPr>
        <w:t>Cuestiones generales sobre la actividad de la Entidad</w:t>
      </w:r>
    </w:p>
    <w:p w14:paraId="332B6565" w14:textId="77777777" w:rsidR="009E5ED3" w:rsidRPr="00E93BBB" w:rsidRDefault="009E5ED3" w:rsidP="003730C5">
      <w:pPr>
        <w:pStyle w:val="Titulonota"/>
        <w:shd w:val="clear" w:color="auto" w:fill="FFFFFF" w:themeFill="background1"/>
        <w:tabs>
          <w:tab w:val="left" w:pos="142"/>
        </w:tabs>
        <w:ind w:left="993"/>
        <w:rPr>
          <w:b w:val="0"/>
          <w:color w:val="000000" w:themeColor="text1"/>
          <w:sz w:val="19"/>
          <w:szCs w:val="19"/>
          <w:lang w:val="es-AR"/>
        </w:rPr>
      </w:pPr>
    </w:p>
    <w:p w14:paraId="22DD999A" w14:textId="77777777" w:rsidR="00E16EFB" w:rsidRPr="00E93BBB" w:rsidRDefault="00023362" w:rsidP="003730C5">
      <w:pPr>
        <w:pStyle w:val="Texto"/>
        <w:shd w:val="clear" w:color="auto" w:fill="FFFFFF" w:themeFill="background1"/>
        <w:ind w:left="993"/>
        <w:rPr>
          <w:color w:val="000000" w:themeColor="text1"/>
          <w:szCs w:val="19"/>
          <w:lang w:val="es-AR"/>
        </w:rPr>
      </w:pPr>
      <w:r w:rsidRPr="00E93BBB">
        <w:rPr>
          <w:color w:val="000000" w:themeColor="text1"/>
          <w:szCs w:val="19"/>
          <w:lang w:val="es-AR"/>
        </w:rPr>
        <w:t>La Entidad no se encuentra afectada por regímenes jurídicos específicos o significativos que impliquen decaimiento o renacimiento contingentes de beneficios previstos por dichas disposiciones</w:t>
      </w:r>
      <w:r w:rsidR="00CF6745" w:rsidRPr="00E93BBB">
        <w:rPr>
          <w:color w:val="000000" w:themeColor="text1"/>
          <w:szCs w:val="19"/>
          <w:lang w:val="es-AR"/>
        </w:rPr>
        <w:t>.</w:t>
      </w:r>
      <w:r w:rsidRPr="00E93BBB">
        <w:rPr>
          <w:color w:val="000000" w:themeColor="text1"/>
          <w:szCs w:val="19"/>
          <w:lang w:val="es-AR"/>
        </w:rPr>
        <w:t xml:space="preserve"> Asimismo</w:t>
      </w:r>
      <w:r w:rsidR="002B315F" w:rsidRPr="00E93BBB">
        <w:rPr>
          <w:color w:val="000000" w:themeColor="text1"/>
          <w:szCs w:val="19"/>
          <w:lang w:val="es-AR"/>
        </w:rPr>
        <w:t>,</w:t>
      </w:r>
      <w:r w:rsidRPr="00E93BBB">
        <w:rPr>
          <w:color w:val="000000" w:themeColor="text1"/>
          <w:szCs w:val="19"/>
          <w:lang w:val="es-AR"/>
        </w:rPr>
        <w:t xml:space="preserve"> no han existido modificaciones significativas en las actividades de la Entidad o circunstancias similares que afecten la comparabilidad de sus estados contables con los presentados en ejercicios anteriores</w:t>
      </w:r>
      <w:r w:rsidR="00CF6745" w:rsidRPr="00E93BBB">
        <w:rPr>
          <w:color w:val="000000" w:themeColor="text1"/>
          <w:szCs w:val="19"/>
          <w:lang w:val="es-AR"/>
        </w:rPr>
        <w:t>.</w:t>
      </w:r>
    </w:p>
    <w:p w14:paraId="2A5A6E7B" w14:textId="77777777" w:rsidR="00AC0943" w:rsidRPr="00E93BBB" w:rsidRDefault="00AC0943" w:rsidP="003730C5">
      <w:pPr>
        <w:pStyle w:val="Texto"/>
        <w:shd w:val="clear" w:color="auto" w:fill="FFFFFF" w:themeFill="background1"/>
        <w:ind w:left="993"/>
        <w:rPr>
          <w:color w:val="000000" w:themeColor="text1"/>
          <w:szCs w:val="19"/>
          <w:lang w:val="es-AR"/>
        </w:rPr>
      </w:pPr>
    </w:p>
    <w:p w14:paraId="6A4D2DBD" w14:textId="77777777" w:rsidR="009E5ED3" w:rsidRPr="00E93BBB" w:rsidRDefault="009E5ED3" w:rsidP="003730C5">
      <w:pPr>
        <w:pStyle w:val="Titulonota"/>
        <w:numPr>
          <w:ilvl w:val="0"/>
          <w:numId w:val="11"/>
        </w:numPr>
        <w:tabs>
          <w:tab w:val="left" w:pos="142"/>
        </w:tabs>
        <w:ind w:left="993" w:firstLine="0"/>
        <w:rPr>
          <w:b w:val="0"/>
          <w:caps w:val="0"/>
          <w:color w:val="000000" w:themeColor="text1"/>
          <w:sz w:val="19"/>
          <w:szCs w:val="19"/>
          <w:u w:val="single"/>
          <w:lang w:val="es-AR"/>
        </w:rPr>
      </w:pPr>
      <w:r w:rsidRPr="00E93BBB">
        <w:rPr>
          <w:b w:val="0"/>
          <w:caps w:val="0"/>
          <w:color w:val="000000" w:themeColor="text1"/>
          <w:sz w:val="19"/>
          <w:szCs w:val="19"/>
          <w:u w:val="single"/>
          <w:lang w:val="es-AR"/>
        </w:rPr>
        <w:t>Clasificación de los saldos de créditos y deudas</w:t>
      </w:r>
    </w:p>
    <w:p w14:paraId="2DE08952" w14:textId="77777777" w:rsidR="009E5ED3" w:rsidRPr="00E93BBB" w:rsidRDefault="009E5ED3" w:rsidP="003730C5">
      <w:pPr>
        <w:pStyle w:val="Titulonota"/>
        <w:tabs>
          <w:tab w:val="left" w:pos="142"/>
        </w:tabs>
        <w:ind w:left="993"/>
        <w:rPr>
          <w:b w:val="0"/>
          <w:caps w:val="0"/>
          <w:color w:val="000000" w:themeColor="text1"/>
          <w:sz w:val="19"/>
          <w:szCs w:val="19"/>
          <w:lang w:val="es-AR"/>
        </w:rPr>
      </w:pPr>
    </w:p>
    <w:p w14:paraId="1A00EA94" w14:textId="77777777" w:rsidR="00592FE0" w:rsidRPr="00E93BBB" w:rsidRDefault="00023362" w:rsidP="003730C5">
      <w:pPr>
        <w:pStyle w:val="Titulonota"/>
        <w:ind w:left="993"/>
        <w:jc w:val="both"/>
        <w:rPr>
          <w:b w:val="0"/>
          <w:caps w:val="0"/>
          <w:color w:val="000000" w:themeColor="text1"/>
          <w:sz w:val="19"/>
          <w:szCs w:val="19"/>
          <w:lang w:val="es-AR"/>
        </w:rPr>
      </w:pPr>
      <w:r w:rsidRPr="00E93BBB">
        <w:rPr>
          <w:b w:val="0"/>
          <w:caps w:val="0"/>
          <w:color w:val="000000" w:themeColor="text1"/>
          <w:sz w:val="19"/>
          <w:szCs w:val="19"/>
          <w:lang w:val="es-AR"/>
        </w:rPr>
        <w:t>A continuación se expone la apertura por plazo de las financiaciones y la apertura por plazo de los depósitos</w:t>
      </w:r>
      <w:r w:rsidR="00CF6745" w:rsidRPr="00E93BBB">
        <w:rPr>
          <w:b w:val="0"/>
          <w:caps w:val="0"/>
          <w:color w:val="000000" w:themeColor="text1"/>
          <w:sz w:val="19"/>
          <w:szCs w:val="19"/>
          <w:lang w:val="es-AR"/>
        </w:rPr>
        <w:t>.</w:t>
      </w:r>
      <w:r w:rsidRPr="00E93BBB">
        <w:rPr>
          <w:b w:val="0"/>
          <w:caps w:val="0"/>
          <w:color w:val="000000" w:themeColor="text1"/>
          <w:sz w:val="19"/>
          <w:szCs w:val="19"/>
          <w:lang w:val="es-AR"/>
        </w:rPr>
        <w:t xml:space="preserve"> otras obligaciones por intermediación financiera y obligaciones negociables no subordinadas</w:t>
      </w:r>
      <w:r w:rsidR="00CF6745" w:rsidRPr="00E93BBB">
        <w:rPr>
          <w:b w:val="0"/>
          <w:caps w:val="0"/>
          <w:color w:val="000000" w:themeColor="text1"/>
          <w:sz w:val="19"/>
          <w:szCs w:val="19"/>
          <w:lang w:val="es-AR"/>
        </w:rPr>
        <w:t>.</w:t>
      </w:r>
      <w:r w:rsidRPr="00E93BBB">
        <w:rPr>
          <w:b w:val="0"/>
          <w:caps w:val="0"/>
          <w:color w:val="000000" w:themeColor="text1"/>
          <w:sz w:val="19"/>
          <w:szCs w:val="19"/>
          <w:lang w:val="es-AR"/>
        </w:rPr>
        <w:t xml:space="preserve"> Asimismo se exponen los saldos de créditos y deudas de plazo vencido</w:t>
      </w:r>
      <w:r w:rsidR="002B315F" w:rsidRPr="00E93BBB">
        <w:rPr>
          <w:b w:val="0"/>
          <w:caps w:val="0"/>
          <w:color w:val="000000" w:themeColor="text1"/>
          <w:sz w:val="19"/>
          <w:szCs w:val="19"/>
          <w:lang w:val="es-AR"/>
        </w:rPr>
        <w:t>,</w:t>
      </w:r>
      <w:r w:rsidRPr="00E93BBB">
        <w:rPr>
          <w:b w:val="0"/>
          <w:caps w:val="0"/>
          <w:color w:val="000000" w:themeColor="text1"/>
          <w:sz w:val="19"/>
          <w:szCs w:val="19"/>
          <w:lang w:val="es-AR"/>
        </w:rPr>
        <w:t xml:space="preserve"> sin plazo y a vencer</w:t>
      </w:r>
      <w:r w:rsidR="00CF6745" w:rsidRPr="00E93BBB">
        <w:rPr>
          <w:b w:val="0"/>
          <w:caps w:val="0"/>
          <w:color w:val="000000" w:themeColor="text1"/>
          <w:sz w:val="19"/>
          <w:szCs w:val="19"/>
          <w:lang w:val="es-AR"/>
        </w:rPr>
        <w:t>.</w:t>
      </w:r>
    </w:p>
    <w:p w14:paraId="3033F6CD" w14:textId="00B45967" w:rsidR="00592FE0" w:rsidRPr="00E93BBB" w:rsidRDefault="00592FE0">
      <w:pPr>
        <w:rPr>
          <w:b/>
          <w:caps/>
          <w:color w:val="000000" w:themeColor="text1"/>
          <w:szCs w:val="19"/>
        </w:rPr>
      </w:pPr>
    </w:p>
    <w:p w14:paraId="2956A8B0" w14:textId="77777777" w:rsidR="008C1612" w:rsidRPr="00E93BBB" w:rsidRDefault="008C1612">
      <w:pPr>
        <w:rPr>
          <w:b/>
          <w:caps/>
          <w:color w:val="000000" w:themeColor="text1"/>
          <w:szCs w:val="19"/>
        </w:rPr>
      </w:pPr>
    </w:p>
    <w:tbl>
      <w:tblPr>
        <w:tblW w:w="6272" w:type="dxa"/>
        <w:tblInd w:w="2139" w:type="dxa"/>
        <w:tblCellMar>
          <w:left w:w="70" w:type="dxa"/>
          <w:right w:w="70" w:type="dxa"/>
        </w:tblCellMar>
        <w:tblLook w:val="04A0" w:firstRow="1" w:lastRow="0" w:firstColumn="1" w:lastColumn="0" w:noHBand="0" w:noVBand="1"/>
      </w:tblPr>
      <w:tblGrid>
        <w:gridCol w:w="4976"/>
        <w:gridCol w:w="1296"/>
      </w:tblGrid>
      <w:tr w:rsidR="008C1612" w:rsidRPr="00E93BBB" w14:paraId="26C03782" w14:textId="77777777" w:rsidTr="008C1612">
        <w:trPr>
          <w:trHeight w:val="290"/>
        </w:trPr>
        <w:tc>
          <w:tcPr>
            <w:tcW w:w="4976" w:type="dxa"/>
            <w:tcBorders>
              <w:top w:val="nil"/>
              <w:left w:val="nil"/>
              <w:bottom w:val="nil"/>
              <w:right w:val="nil"/>
            </w:tcBorders>
            <w:shd w:val="clear" w:color="000000" w:fill="FFFFFF"/>
            <w:noWrap/>
            <w:vAlign w:val="bottom"/>
            <w:hideMark/>
          </w:tcPr>
          <w:p w14:paraId="10096DDD" w14:textId="77777777" w:rsidR="008C1612" w:rsidRPr="00E93BBB" w:rsidRDefault="008C1612" w:rsidP="008C1612">
            <w:pPr>
              <w:rPr>
                <w:rFonts w:ascii="Calibri" w:hAnsi="Calibri" w:cs="Calibri"/>
                <w:color w:val="000000"/>
                <w:szCs w:val="19"/>
                <w:lang w:eastAsia="es-AR"/>
              </w:rPr>
            </w:pPr>
            <w:r w:rsidRPr="00E93BBB">
              <w:rPr>
                <w:rFonts w:ascii="Calibri" w:hAnsi="Calibri" w:cs="Calibri"/>
                <w:color w:val="000000"/>
                <w:szCs w:val="19"/>
                <w:lang w:eastAsia="es-AR"/>
              </w:rPr>
              <w:t> </w:t>
            </w:r>
          </w:p>
        </w:tc>
        <w:tc>
          <w:tcPr>
            <w:tcW w:w="1296" w:type="dxa"/>
            <w:tcBorders>
              <w:top w:val="nil"/>
              <w:left w:val="nil"/>
              <w:bottom w:val="nil"/>
              <w:right w:val="nil"/>
            </w:tcBorders>
            <w:shd w:val="clear" w:color="000000" w:fill="FFFFFF"/>
            <w:noWrap/>
            <w:vAlign w:val="bottom"/>
            <w:hideMark/>
          </w:tcPr>
          <w:p w14:paraId="54C86464" w14:textId="77777777" w:rsidR="008C1612" w:rsidRPr="00E93BBB" w:rsidRDefault="008C1612" w:rsidP="008C1612">
            <w:pPr>
              <w:jc w:val="center"/>
              <w:rPr>
                <w:rFonts w:cs="Arial"/>
                <w:b/>
                <w:bCs/>
                <w:color w:val="000000"/>
                <w:szCs w:val="19"/>
                <w:lang w:eastAsia="es-AR"/>
              </w:rPr>
            </w:pPr>
            <w:r w:rsidRPr="00E93BBB">
              <w:rPr>
                <w:rFonts w:cs="Arial"/>
                <w:b/>
                <w:bCs/>
                <w:color w:val="000000"/>
                <w:szCs w:val="19"/>
                <w:lang w:eastAsia="es-AR"/>
              </w:rPr>
              <w:t>Junio</w:t>
            </w:r>
          </w:p>
        </w:tc>
      </w:tr>
      <w:tr w:rsidR="008C1612" w:rsidRPr="00E93BBB" w14:paraId="49606A88" w14:textId="77777777" w:rsidTr="008C1612">
        <w:trPr>
          <w:trHeight w:val="300"/>
        </w:trPr>
        <w:tc>
          <w:tcPr>
            <w:tcW w:w="4976" w:type="dxa"/>
            <w:tcBorders>
              <w:top w:val="nil"/>
              <w:left w:val="nil"/>
              <w:bottom w:val="single" w:sz="8" w:space="0" w:color="auto"/>
              <w:right w:val="nil"/>
            </w:tcBorders>
            <w:shd w:val="clear" w:color="000000" w:fill="FFFFFF"/>
            <w:noWrap/>
            <w:vAlign w:val="center"/>
            <w:hideMark/>
          </w:tcPr>
          <w:p w14:paraId="371E2E46" w14:textId="77777777" w:rsidR="008C1612" w:rsidRPr="00E93BBB" w:rsidRDefault="008C1612" w:rsidP="008C1612">
            <w:pPr>
              <w:rPr>
                <w:rFonts w:cs="Arial"/>
                <w:b/>
                <w:bCs/>
                <w:color w:val="000000"/>
                <w:szCs w:val="19"/>
                <w:lang w:eastAsia="es-AR"/>
              </w:rPr>
            </w:pPr>
            <w:r w:rsidRPr="00E93BBB">
              <w:rPr>
                <w:rFonts w:cs="Arial"/>
                <w:b/>
                <w:bCs/>
                <w:color w:val="000000"/>
                <w:szCs w:val="19"/>
                <w:lang w:eastAsia="es-AR"/>
              </w:rPr>
              <w:t>Concepto</w:t>
            </w:r>
          </w:p>
        </w:tc>
        <w:tc>
          <w:tcPr>
            <w:tcW w:w="1296" w:type="dxa"/>
            <w:tcBorders>
              <w:top w:val="nil"/>
              <w:left w:val="nil"/>
              <w:bottom w:val="single" w:sz="8" w:space="0" w:color="auto"/>
              <w:right w:val="nil"/>
            </w:tcBorders>
            <w:shd w:val="clear" w:color="000000" w:fill="FFFFFF"/>
            <w:vAlign w:val="center"/>
            <w:hideMark/>
          </w:tcPr>
          <w:p w14:paraId="1BE2082D" w14:textId="77777777" w:rsidR="008C1612" w:rsidRPr="00E93BBB" w:rsidRDefault="008C1612" w:rsidP="008C1612">
            <w:pPr>
              <w:jc w:val="center"/>
              <w:rPr>
                <w:rFonts w:cs="Arial"/>
                <w:b/>
                <w:bCs/>
                <w:color w:val="000000"/>
                <w:szCs w:val="19"/>
                <w:lang w:eastAsia="es-AR"/>
              </w:rPr>
            </w:pPr>
            <w:r w:rsidRPr="00E93BBB">
              <w:rPr>
                <w:rFonts w:cs="Arial"/>
                <w:b/>
                <w:bCs/>
                <w:color w:val="000000"/>
                <w:szCs w:val="19"/>
                <w:lang w:eastAsia="es-AR"/>
              </w:rPr>
              <w:t>2020</w:t>
            </w:r>
          </w:p>
        </w:tc>
      </w:tr>
      <w:tr w:rsidR="008C1612" w:rsidRPr="00E93BBB" w14:paraId="579EB1F0" w14:textId="77777777" w:rsidTr="008C1612">
        <w:trPr>
          <w:trHeight w:val="290"/>
        </w:trPr>
        <w:tc>
          <w:tcPr>
            <w:tcW w:w="4976" w:type="dxa"/>
            <w:tcBorders>
              <w:top w:val="nil"/>
              <w:left w:val="nil"/>
              <w:bottom w:val="nil"/>
              <w:right w:val="nil"/>
            </w:tcBorders>
            <w:shd w:val="clear" w:color="000000" w:fill="FFFFFF"/>
            <w:noWrap/>
            <w:vAlign w:val="center"/>
            <w:hideMark/>
          </w:tcPr>
          <w:p w14:paraId="12E3C87D" w14:textId="77777777" w:rsidR="008C1612" w:rsidRPr="00E93BBB" w:rsidRDefault="008C1612" w:rsidP="008C1612">
            <w:pPr>
              <w:rPr>
                <w:rFonts w:cs="Arial"/>
                <w:b/>
                <w:bCs/>
                <w:color w:val="000000"/>
                <w:szCs w:val="19"/>
                <w:lang w:eastAsia="es-AR"/>
              </w:rPr>
            </w:pPr>
            <w:r w:rsidRPr="00E93BBB">
              <w:rPr>
                <w:rFonts w:cs="Arial"/>
                <w:b/>
                <w:bCs/>
                <w:color w:val="000000"/>
                <w:szCs w:val="19"/>
                <w:lang w:eastAsia="es-AR"/>
              </w:rPr>
              <w:t> </w:t>
            </w:r>
          </w:p>
        </w:tc>
        <w:tc>
          <w:tcPr>
            <w:tcW w:w="1296" w:type="dxa"/>
            <w:tcBorders>
              <w:top w:val="nil"/>
              <w:left w:val="nil"/>
              <w:bottom w:val="nil"/>
              <w:right w:val="nil"/>
            </w:tcBorders>
            <w:shd w:val="clear" w:color="000000" w:fill="FFFFFF"/>
            <w:noWrap/>
            <w:vAlign w:val="center"/>
            <w:hideMark/>
          </w:tcPr>
          <w:p w14:paraId="478F1829" w14:textId="77777777" w:rsidR="008C1612" w:rsidRPr="00E93BBB" w:rsidRDefault="008C1612" w:rsidP="008C1612">
            <w:pPr>
              <w:rPr>
                <w:rFonts w:cs="Arial"/>
                <w:b/>
                <w:bCs/>
                <w:color w:val="000000"/>
                <w:szCs w:val="19"/>
                <w:lang w:eastAsia="es-AR"/>
              </w:rPr>
            </w:pPr>
            <w:r w:rsidRPr="00E93BBB">
              <w:rPr>
                <w:rFonts w:cs="Arial"/>
                <w:b/>
                <w:bCs/>
                <w:color w:val="000000"/>
                <w:szCs w:val="19"/>
                <w:lang w:eastAsia="es-AR"/>
              </w:rPr>
              <w:t> </w:t>
            </w:r>
          </w:p>
        </w:tc>
      </w:tr>
      <w:tr w:rsidR="008C1612" w:rsidRPr="00E93BBB" w14:paraId="24E9A05F" w14:textId="77777777" w:rsidTr="008C1612">
        <w:trPr>
          <w:trHeight w:val="290"/>
        </w:trPr>
        <w:tc>
          <w:tcPr>
            <w:tcW w:w="4976" w:type="dxa"/>
            <w:tcBorders>
              <w:top w:val="nil"/>
              <w:left w:val="nil"/>
              <w:bottom w:val="nil"/>
              <w:right w:val="nil"/>
            </w:tcBorders>
            <w:shd w:val="clear" w:color="000000" w:fill="FFFFFF"/>
            <w:vAlign w:val="center"/>
            <w:hideMark/>
          </w:tcPr>
          <w:p w14:paraId="7E1D243E" w14:textId="77777777" w:rsidR="008C1612" w:rsidRPr="00E93BBB" w:rsidRDefault="008C1612" w:rsidP="008C1612">
            <w:pPr>
              <w:rPr>
                <w:rFonts w:cs="Arial"/>
                <w:b/>
                <w:bCs/>
                <w:color w:val="000000"/>
                <w:szCs w:val="19"/>
                <w:lang w:eastAsia="es-AR"/>
              </w:rPr>
            </w:pPr>
            <w:r w:rsidRPr="00E93BBB">
              <w:rPr>
                <w:rFonts w:cs="Arial"/>
                <w:b/>
                <w:bCs/>
                <w:color w:val="000000"/>
                <w:szCs w:val="19"/>
                <w:lang w:eastAsia="es-AR"/>
              </w:rPr>
              <w:t>Financiaciones vencida</w:t>
            </w:r>
          </w:p>
        </w:tc>
        <w:tc>
          <w:tcPr>
            <w:tcW w:w="1296" w:type="dxa"/>
            <w:tcBorders>
              <w:top w:val="nil"/>
              <w:left w:val="nil"/>
              <w:bottom w:val="nil"/>
              <w:right w:val="nil"/>
            </w:tcBorders>
            <w:shd w:val="clear" w:color="000000" w:fill="FFFFFF"/>
            <w:vAlign w:val="center"/>
            <w:hideMark/>
          </w:tcPr>
          <w:p w14:paraId="3F04597B" w14:textId="77777777" w:rsidR="008C1612" w:rsidRPr="00E93BBB" w:rsidRDefault="008C1612" w:rsidP="008C1612">
            <w:pPr>
              <w:jc w:val="right"/>
              <w:rPr>
                <w:rFonts w:cs="Arial"/>
                <w:b/>
                <w:bCs/>
                <w:color w:val="000000"/>
                <w:szCs w:val="19"/>
                <w:lang w:eastAsia="es-AR"/>
              </w:rPr>
            </w:pPr>
            <w:r w:rsidRPr="00E93BBB">
              <w:rPr>
                <w:rFonts w:cs="Arial"/>
                <w:b/>
                <w:bCs/>
                <w:color w:val="000000"/>
                <w:szCs w:val="19"/>
                <w:lang w:eastAsia="es-AR"/>
              </w:rPr>
              <w:t> </w:t>
            </w:r>
          </w:p>
        </w:tc>
      </w:tr>
      <w:tr w:rsidR="008C1612" w:rsidRPr="00E93BBB" w14:paraId="2C93E6ED" w14:textId="77777777" w:rsidTr="008C1612">
        <w:trPr>
          <w:trHeight w:val="290"/>
        </w:trPr>
        <w:tc>
          <w:tcPr>
            <w:tcW w:w="4976" w:type="dxa"/>
            <w:tcBorders>
              <w:top w:val="nil"/>
              <w:left w:val="nil"/>
              <w:bottom w:val="nil"/>
              <w:right w:val="nil"/>
            </w:tcBorders>
            <w:shd w:val="clear" w:color="000000" w:fill="FFFFFF"/>
            <w:vAlign w:val="center"/>
            <w:hideMark/>
          </w:tcPr>
          <w:p w14:paraId="31BA2A70" w14:textId="77777777" w:rsidR="008C1612" w:rsidRPr="00E93BBB" w:rsidRDefault="008C1612" w:rsidP="008C1612">
            <w:pPr>
              <w:rPr>
                <w:rFonts w:cs="Arial"/>
                <w:color w:val="000000"/>
                <w:szCs w:val="19"/>
                <w:lang w:eastAsia="es-AR"/>
              </w:rPr>
            </w:pPr>
            <w:r w:rsidRPr="00E93BBB">
              <w:rPr>
                <w:rFonts w:cs="Arial"/>
                <w:color w:val="000000"/>
                <w:szCs w:val="19"/>
                <w:lang w:eastAsia="es-AR"/>
              </w:rPr>
              <w:t xml:space="preserve">       Sector Privado No Financiero y residentes en el exterior</w:t>
            </w:r>
          </w:p>
        </w:tc>
        <w:tc>
          <w:tcPr>
            <w:tcW w:w="1296" w:type="dxa"/>
            <w:tcBorders>
              <w:top w:val="nil"/>
              <w:left w:val="nil"/>
              <w:bottom w:val="nil"/>
              <w:right w:val="nil"/>
            </w:tcBorders>
            <w:shd w:val="clear" w:color="000000" w:fill="FFFFFF"/>
            <w:noWrap/>
            <w:vAlign w:val="center"/>
            <w:hideMark/>
          </w:tcPr>
          <w:p w14:paraId="4DFAE0EE" w14:textId="483CAED0" w:rsidR="008C1612" w:rsidRPr="00E93BBB" w:rsidRDefault="008C1612" w:rsidP="008C1612">
            <w:pPr>
              <w:jc w:val="right"/>
              <w:rPr>
                <w:rFonts w:cs="Arial"/>
                <w:szCs w:val="19"/>
                <w:lang w:eastAsia="es-AR"/>
              </w:rPr>
            </w:pPr>
            <w:r w:rsidRPr="00E93BBB">
              <w:rPr>
                <w:rFonts w:cs="Arial"/>
                <w:szCs w:val="19"/>
                <w:lang w:eastAsia="es-AR"/>
              </w:rPr>
              <w:t xml:space="preserve">105.890 </w:t>
            </w:r>
          </w:p>
        </w:tc>
      </w:tr>
      <w:tr w:rsidR="008C1612" w:rsidRPr="00E93BBB" w14:paraId="7A52D033" w14:textId="77777777" w:rsidTr="008C1612">
        <w:trPr>
          <w:trHeight w:val="290"/>
        </w:trPr>
        <w:tc>
          <w:tcPr>
            <w:tcW w:w="4976" w:type="dxa"/>
            <w:tcBorders>
              <w:top w:val="nil"/>
              <w:left w:val="nil"/>
              <w:bottom w:val="nil"/>
              <w:right w:val="nil"/>
            </w:tcBorders>
            <w:shd w:val="clear" w:color="000000" w:fill="FFFFFF"/>
            <w:vAlign w:val="center"/>
            <w:hideMark/>
          </w:tcPr>
          <w:p w14:paraId="410ECB1E" w14:textId="77777777" w:rsidR="008C1612" w:rsidRPr="00E93BBB" w:rsidRDefault="008C1612" w:rsidP="008C1612">
            <w:pPr>
              <w:rPr>
                <w:rFonts w:cs="Arial"/>
                <w:b/>
                <w:bCs/>
                <w:color w:val="000000"/>
                <w:szCs w:val="19"/>
                <w:lang w:eastAsia="es-AR"/>
              </w:rPr>
            </w:pPr>
            <w:r w:rsidRPr="00E93BBB">
              <w:rPr>
                <w:rFonts w:cs="Arial"/>
                <w:b/>
                <w:bCs/>
                <w:color w:val="000000"/>
                <w:szCs w:val="19"/>
                <w:lang w:eastAsia="es-AR"/>
              </w:rPr>
              <w:t>Financiaciones sin plazo</w:t>
            </w:r>
            <w:r w:rsidRPr="00E93BBB">
              <w:rPr>
                <w:rFonts w:cs="Arial"/>
                <w:color w:val="000000"/>
                <w:szCs w:val="19"/>
                <w:lang w:eastAsia="es-AR"/>
              </w:rPr>
              <w:t xml:space="preserve"> (1)</w:t>
            </w:r>
          </w:p>
        </w:tc>
        <w:tc>
          <w:tcPr>
            <w:tcW w:w="1296" w:type="dxa"/>
            <w:tcBorders>
              <w:top w:val="nil"/>
              <w:left w:val="nil"/>
              <w:bottom w:val="nil"/>
              <w:right w:val="nil"/>
            </w:tcBorders>
            <w:shd w:val="clear" w:color="000000" w:fill="FFFFFF"/>
            <w:noWrap/>
            <w:vAlign w:val="center"/>
            <w:hideMark/>
          </w:tcPr>
          <w:p w14:paraId="6F932080" w14:textId="5D4AE7EE" w:rsidR="008C1612" w:rsidRPr="00E93BBB" w:rsidRDefault="008C1612" w:rsidP="008C1612">
            <w:pPr>
              <w:jc w:val="right"/>
              <w:rPr>
                <w:rFonts w:cs="Arial"/>
                <w:color w:val="000000"/>
                <w:szCs w:val="19"/>
                <w:lang w:eastAsia="es-AR"/>
              </w:rPr>
            </w:pPr>
            <w:r w:rsidRPr="00E93BBB">
              <w:rPr>
                <w:rFonts w:cs="Arial"/>
                <w:color w:val="000000"/>
                <w:szCs w:val="19"/>
                <w:lang w:eastAsia="es-AR"/>
              </w:rPr>
              <w:t xml:space="preserve">1.106.253 </w:t>
            </w:r>
          </w:p>
        </w:tc>
      </w:tr>
      <w:tr w:rsidR="008C1612" w:rsidRPr="00E93BBB" w14:paraId="69E372EE" w14:textId="77777777" w:rsidTr="008C1612">
        <w:trPr>
          <w:trHeight w:val="300"/>
        </w:trPr>
        <w:tc>
          <w:tcPr>
            <w:tcW w:w="4976" w:type="dxa"/>
            <w:tcBorders>
              <w:top w:val="nil"/>
              <w:left w:val="nil"/>
              <w:bottom w:val="nil"/>
              <w:right w:val="nil"/>
            </w:tcBorders>
            <w:shd w:val="clear" w:color="000000" w:fill="FFFFFF"/>
            <w:vAlign w:val="center"/>
            <w:hideMark/>
          </w:tcPr>
          <w:p w14:paraId="560A1E8D" w14:textId="77777777" w:rsidR="008C1612" w:rsidRPr="00E93BBB" w:rsidRDefault="008C1612" w:rsidP="008C1612">
            <w:pPr>
              <w:rPr>
                <w:rFonts w:cs="Arial"/>
                <w:b/>
                <w:bCs/>
                <w:color w:val="000000"/>
                <w:szCs w:val="19"/>
                <w:lang w:eastAsia="es-AR"/>
              </w:rPr>
            </w:pPr>
            <w:r w:rsidRPr="00E93BBB">
              <w:rPr>
                <w:rFonts w:cs="Arial"/>
                <w:b/>
                <w:bCs/>
                <w:color w:val="000000"/>
                <w:szCs w:val="19"/>
                <w:lang w:eastAsia="es-AR"/>
              </w:rPr>
              <w:t>Financiaciones no vencida</w:t>
            </w:r>
          </w:p>
        </w:tc>
        <w:tc>
          <w:tcPr>
            <w:tcW w:w="1296" w:type="dxa"/>
            <w:tcBorders>
              <w:top w:val="nil"/>
              <w:left w:val="nil"/>
              <w:bottom w:val="nil"/>
              <w:right w:val="nil"/>
            </w:tcBorders>
            <w:shd w:val="clear" w:color="000000" w:fill="FFFFFF"/>
            <w:noWrap/>
            <w:vAlign w:val="center"/>
            <w:hideMark/>
          </w:tcPr>
          <w:p w14:paraId="5D42E1F6" w14:textId="7B8738F7" w:rsidR="008C1612" w:rsidRPr="00E93BBB" w:rsidRDefault="008C1612" w:rsidP="008C1612">
            <w:pPr>
              <w:jc w:val="right"/>
              <w:rPr>
                <w:rFonts w:cs="Arial"/>
                <w:color w:val="000000"/>
                <w:szCs w:val="19"/>
                <w:lang w:eastAsia="es-AR"/>
              </w:rPr>
            </w:pPr>
            <w:r w:rsidRPr="00E93BBB">
              <w:rPr>
                <w:rFonts w:cs="Arial"/>
                <w:color w:val="000000"/>
                <w:szCs w:val="19"/>
                <w:lang w:eastAsia="es-AR"/>
              </w:rPr>
              <w:t xml:space="preserve">5.266.285 </w:t>
            </w:r>
          </w:p>
        </w:tc>
      </w:tr>
      <w:tr w:rsidR="008C1612" w:rsidRPr="00E93BBB" w14:paraId="26059531" w14:textId="77777777" w:rsidTr="008C1612">
        <w:trPr>
          <w:trHeight w:val="300"/>
        </w:trPr>
        <w:tc>
          <w:tcPr>
            <w:tcW w:w="4976" w:type="dxa"/>
            <w:tcBorders>
              <w:top w:val="single" w:sz="8" w:space="0" w:color="auto"/>
              <w:left w:val="nil"/>
              <w:bottom w:val="double" w:sz="6" w:space="0" w:color="auto"/>
              <w:right w:val="nil"/>
            </w:tcBorders>
            <w:shd w:val="clear" w:color="000000" w:fill="FFFFFF"/>
            <w:noWrap/>
            <w:vAlign w:val="center"/>
            <w:hideMark/>
          </w:tcPr>
          <w:p w14:paraId="55BD0920" w14:textId="77777777" w:rsidR="008C1612" w:rsidRPr="00E93BBB" w:rsidRDefault="008C1612" w:rsidP="008C1612">
            <w:pPr>
              <w:rPr>
                <w:rFonts w:cs="Arial"/>
                <w:b/>
                <w:bCs/>
                <w:color w:val="000000"/>
                <w:szCs w:val="19"/>
                <w:lang w:eastAsia="es-AR"/>
              </w:rPr>
            </w:pPr>
            <w:r w:rsidRPr="00E93BBB">
              <w:rPr>
                <w:rFonts w:cs="Arial"/>
                <w:b/>
                <w:bCs/>
                <w:color w:val="000000"/>
                <w:szCs w:val="19"/>
                <w:lang w:eastAsia="es-AR"/>
              </w:rPr>
              <w:t>TOTAL</w:t>
            </w:r>
          </w:p>
        </w:tc>
        <w:tc>
          <w:tcPr>
            <w:tcW w:w="1296" w:type="dxa"/>
            <w:tcBorders>
              <w:top w:val="single" w:sz="8" w:space="0" w:color="auto"/>
              <w:left w:val="nil"/>
              <w:bottom w:val="double" w:sz="6" w:space="0" w:color="auto"/>
              <w:right w:val="nil"/>
            </w:tcBorders>
            <w:shd w:val="clear" w:color="000000" w:fill="FFFFFF"/>
            <w:noWrap/>
            <w:vAlign w:val="center"/>
            <w:hideMark/>
          </w:tcPr>
          <w:p w14:paraId="5013E358" w14:textId="0D16634B" w:rsidR="008C1612" w:rsidRPr="00E93BBB" w:rsidRDefault="008C1612" w:rsidP="008C1612">
            <w:pPr>
              <w:jc w:val="right"/>
              <w:rPr>
                <w:rFonts w:cs="Arial"/>
                <w:b/>
                <w:bCs/>
                <w:color w:val="000000"/>
                <w:szCs w:val="19"/>
                <w:lang w:eastAsia="es-AR"/>
              </w:rPr>
            </w:pPr>
            <w:r w:rsidRPr="00E93BBB">
              <w:rPr>
                <w:rFonts w:cs="Arial"/>
                <w:b/>
                <w:bCs/>
                <w:color w:val="000000"/>
                <w:szCs w:val="19"/>
                <w:lang w:eastAsia="es-AR"/>
              </w:rPr>
              <w:t xml:space="preserve">6.478.427 </w:t>
            </w:r>
          </w:p>
        </w:tc>
      </w:tr>
      <w:tr w:rsidR="008C1612" w:rsidRPr="00E93BBB" w14:paraId="409CAECC" w14:textId="77777777" w:rsidTr="008C1612">
        <w:trPr>
          <w:trHeight w:val="300"/>
        </w:trPr>
        <w:tc>
          <w:tcPr>
            <w:tcW w:w="4976" w:type="dxa"/>
            <w:tcBorders>
              <w:top w:val="nil"/>
              <w:left w:val="nil"/>
              <w:bottom w:val="nil"/>
              <w:right w:val="nil"/>
            </w:tcBorders>
            <w:shd w:val="clear" w:color="000000" w:fill="FFFFFF"/>
            <w:noWrap/>
            <w:vAlign w:val="center"/>
            <w:hideMark/>
          </w:tcPr>
          <w:p w14:paraId="3F3933B2" w14:textId="77777777" w:rsidR="008C1612" w:rsidRPr="00E93BBB" w:rsidRDefault="008C1612" w:rsidP="008C1612">
            <w:pPr>
              <w:rPr>
                <w:rFonts w:cs="Arial"/>
                <w:color w:val="000000"/>
                <w:szCs w:val="19"/>
                <w:lang w:eastAsia="es-AR"/>
              </w:rPr>
            </w:pPr>
            <w:r w:rsidRPr="00E93BBB">
              <w:rPr>
                <w:rFonts w:cs="Arial"/>
                <w:color w:val="000000"/>
                <w:szCs w:val="19"/>
                <w:lang w:eastAsia="es-AR"/>
              </w:rPr>
              <w:t> </w:t>
            </w:r>
          </w:p>
        </w:tc>
        <w:tc>
          <w:tcPr>
            <w:tcW w:w="1296" w:type="dxa"/>
            <w:tcBorders>
              <w:top w:val="nil"/>
              <w:left w:val="nil"/>
              <w:bottom w:val="nil"/>
              <w:right w:val="nil"/>
            </w:tcBorders>
            <w:shd w:val="clear" w:color="000000" w:fill="FFFFFF"/>
            <w:noWrap/>
            <w:vAlign w:val="center"/>
            <w:hideMark/>
          </w:tcPr>
          <w:p w14:paraId="108104AA" w14:textId="77777777" w:rsidR="008C1612" w:rsidRPr="00E93BBB" w:rsidRDefault="008C1612" w:rsidP="008C1612">
            <w:pPr>
              <w:jc w:val="right"/>
              <w:rPr>
                <w:rFonts w:ascii="Calibri" w:hAnsi="Calibri" w:cs="Calibri"/>
                <w:color w:val="000000"/>
                <w:szCs w:val="19"/>
                <w:lang w:eastAsia="es-AR"/>
              </w:rPr>
            </w:pPr>
            <w:r w:rsidRPr="00E93BBB">
              <w:rPr>
                <w:rFonts w:ascii="Calibri" w:hAnsi="Calibri" w:cs="Calibri"/>
                <w:color w:val="000000"/>
                <w:szCs w:val="19"/>
                <w:lang w:eastAsia="es-AR"/>
              </w:rPr>
              <w:t> </w:t>
            </w:r>
          </w:p>
        </w:tc>
      </w:tr>
      <w:tr w:rsidR="008C1612" w:rsidRPr="00E93BBB" w14:paraId="009BF67A" w14:textId="77777777" w:rsidTr="008C1612">
        <w:trPr>
          <w:trHeight w:val="290"/>
        </w:trPr>
        <w:tc>
          <w:tcPr>
            <w:tcW w:w="4976" w:type="dxa"/>
            <w:tcBorders>
              <w:top w:val="nil"/>
              <w:left w:val="nil"/>
              <w:bottom w:val="nil"/>
              <w:right w:val="nil"/>
            </w:tcBorders>
            <w:shd w:val="clear" w:color="000000" w:fill="FFFFFF"/>
            <w:noWrap/>
            <w:vAlign w:val="center"/>
            <w:hideMark/>
          </w:tcPr>
          <w:p w14:paraId="55EA950F" w14:textId="77777777" w:rsidR="008C1612" w:rsidRPr="00E93BBB" w:rsidRDefault="008C1612" w:rsidP="008C1612">
            <w:pPr>
              <w:rPr>
                <w:rFonts w:cs="Arial"/>
                <w:b/>
                <w:bCs/>
                <w:color w:val="000000"/>
                <w:szCs w:val="19"/>
                <w:lang w:eastAsia="es-AR"/>
              </w:rPr>
            </w:pPr>
            <w:r w:rsidRPr="00E93BBB">
              <w:rPr>
                <w:rFonts w:cs="Arial"/>
                <w:b/>
                <w:bCs/>
                <w:color w:val="000000"/>
                <w:szCs w:val="19"/>
                <w:lang w:eastAsia="es-AR"/>
              </w:rPr>
              <w:t xml:space="preserve">Depósitos a la vista </w:t>
            </w:r>
          </w:p>
        </w:tc>
        <w:tc>
          <w:tcPr>
            <w:tcW w:w="1296" w:type="dxa"/>
            <w:tcBorders>
              <w:top w:val="nil"/>
              <w:left w:val="nil"/>
              <w:bottom w:val="nil"/>
              <w:right w:val="nil"/>
            </w:tcBorders>
            <w:shd w:val="clear" w:color="000000" w:fill="FFFFFF"/>
            <w:noWrap/>
            <w:vAlign w:val="center"/>
            <w:hideMark/>
          </w:tcPr>
          <w:p w14:paraId="23654F32" w14:textId="16F16019" w:rsidR="008C1612" w:rsidRPr="00E93BBB" w:rsidRDefault="008C1612" w:rsidP="008C1612">
            <w:pPr>
              <w:jc w:val="right"/>
              <w:rPr>
                <w:rFonts w:cs="Arial"/>
                <w:szCs w:val="19"/>
                <w:lang w:eastAsia="es-AR"/>
              </w:rPr>
            </w:pPr>
            <w:r w:rsidRPr="00E93BBB">
              <w:rPr>
                <w:rFonts w:cs="Arial"/>
                <w:szCs w:val="19"/>
                <w:lang w:eastAsia="es-AR"/>
              </w:rPr>
              <w:t xml:space="preserve">23.882.689 </w:t>
            </w:r>
          </w:p>
        </w:tc>
      </w:tr>
      <w:tr w:rsidR="008C1612" w:rsidRPr="00E93BBB" w14:paraId="57F76EAD" w14:textId="77777777" w:rsidTr="008C1612">
        <w:trPr>
          <w:trHeight w:val="290"/>
        </w:trPr>
        <w:tc>
          <w:tcPr>
            <w:tcW w:w="4976" w:type="dxa"/>
            <w:tcBorders>
              <w:top w:val="nil"/>
              <w:left w:val="nil"/>
              <w:bottom w:val="nil"/>
              <w:right w:val="nil"/>
            </w:tcBorders>
            <w:shd w:val="clear" w:color="000000" w:fill="FFFFFF"/>
            <w:noWrap/>
            <w:vAlign w:val="center"/>
            <w:hideMark/>
          </w:tcPr>
          <w:p w14:paraId="7A4B5A78" w14:textId="77777777" w:rsidR="008C1612" w:rsidRPr="00E93BBB" w:rsidRDefault="008C1612" w:rsidP="008C1612">
            <w:pPr>
              <w:rPr>
                <w:rFonts w:cs="Arial"/>
                <w:b/>
                <w:bCs/>
                <w:color w:val="000000"/>
                <w:szCs w:val="19"/>
                <w:lang w:eastAsia="es-AR"/>
              </w:rPr>
            </w:pPr>
            <w:r w:rsidRPr="00E93BBB">
              <w:rPr>
                <w:rFonts w:cs="Arial"/>
                <w:b/>
                <w:bCs/>
                <w:color w:val="000000"/>
                <w:szCs w:val="19"/>
                <w:lang w:eastAsia="es-AR"/>
              </w:rPr>
              <w:t>Depósitos a Plazo</w:t>
            </w:r>
          </w:p>
        </w:tc>
        <w:tc>
          <w:tcPr>
            <w:tcW w:w="1296" w:type="dxa"/>
            <w:tcBorders>
              <w:top w:val="nil"/>
              <w:left w:val="nil"/>
              <w:bottom w:val="nil"/>
              <w:right w:val="nil"/>
            </w:tcBorders>
            <w:shd w:val="clear" w:color="000000" w:fill="FFFFFF"/>
            <w:noWrap/>
            <w:vAlign w:val="center"/>
            <w:hideMark/>
          </w:tcPr>
          <w:p w14:paraId="37DA979F" w14:textId="7E12DD59" w:rsidR="008C1612" w:rsidRPr="00E93BBB" w:rsidRDefault="008C1612" w:rsidP="008C1612">
            <w:pPr>
              <w:jc w:val="right"/>
              <w:rPr>
                <w:rFonts w:cs="Arial"/>
                <w:szCs w:val="19"/>
                <w:lang w:eastAsia="es-AR"/>
              </w:rPr>
            </w:pPr>
            <w:r w:rsidRPr="00E93BBB">
              <w:rPr>
                <w:rFonts w:cs="Arial"/>
                <w:szCs w:val="19"/>
                <w:lang w:eastAsia="es-AR"/>
              </w:rPr>
              <w:t xml:space="preserve">4.071.844 </w:t>
            </w:r>
          </w:p>
        </w:tc>
      </w:tr>
      <w:tr w:rsidR="008C1612" w:rsidRPr="00E93BBB" w14:paraId="4A84D073" w14:textId="77777777" w:rsidTr="008C1612">
        <w:trPr>
          <w:trHeight w:val="300"/>
        </w:trPr>
        <w:tc>
          <w:tcPr>
            <w:tcW w:w="4976" w:type="dxa"/>
            <w:tcBorders>
              <w:top w:val="nil"/>
              <w:left w:val="nil"/>
              <w:bottom w:val="nil"/>
              <w:right w:val="nil"/>
            </w:tcBorders>
            <w:shd w:val="clear" w:color="000000" w:fill="FFFFFF"/>
            <w:noWrap/>
            <w:vAlign w:val="center"/>
            <w:hideMark/>
          </w:tcPr>
          <w:p w14:paraId="4A5DBA5D" w14:textId="77777777" w:rsidR="008C1612" w:rsidRPr="00E93BBB" w:rsidRDefault="008C1612" w:rsidP="008C1612">
            <w:pPr>
              <w:rPr>
                <w:rFonts w:cs="Arial"/>
                <w:b/>
                <w:bCs/>
                <w:color w:val="000000"/>
                <w:szCs w:val="19"/>
                <w:lang w:eastAsia="es-AR"/>
              </w:rPr>
            </w:pPr>
            <w:r w:rsidRPr="00E93BBB">
              <w:rPr>
                <w:rFonts w:cs="Arial"/>
                <w:b/>
                <w:bCs/>
                <w:color w:val="000000"/>
                <w:szCs w:val="19"/>
                <w:lang w:eastAsia="es-AR"/>
              </w:rPr>
              <w:t>Otras obligaciones por intermediación financiera a plazo</w:t>
            </w:r>
          </w:p>
        </w:tc>
        <w:tc>
          <w:tcPr>
            <w:tcW w:w="1296" w:type="dxa"/>
            <w:tcBorders>
              <w:top w:val="nil"/>
              <w:left w:val="nil"/>
              <w:bottom w:val="nil"/>
              <w:right w:val="nil"/>
            </w:tcBorders>
            <w:shd w:val="clear" w:color="000000" w:fill="FFFFFF"/>
            <w:noWrap/>
            <w:vAlign w:val="center"/>
            <w:hideMark/>
          </w:tcPr>
          <w:p w14:paraId="08C3619F" w14:textId="7F71C1A4" w:rsidR="008C1612" w:rsidRPr="00E93BBB" w:rsidRDefault="00312729" w:rsidP="008C1612">
            <w:pPr>
              <w:jc w:val="right"/>
              <w:rPr>
                <w:rFonts w:cs="Arial"/>
                <w:szCs w:val="19"/>
                <w:lang w:eastAsia="es-AR"/>
              </w:rPr>
            </w:pPr>
            <w:r w:rsidRPr="00E93BBB">
              <w:rPr>
                <w:rFonts w:cs="Arial"/>
                <w:szCs w:val="19"/>
                <w:lang w:eastAsia="es-AR"/>
              </w:rPr>
              <w:t>2.684.621</w:t>
            </w:r>
            <w:r w:rsidR="008C1612" w:rsidRPr="00E93BBB">
              <w:rPr>
                <w:rFonts w:cs="Arial"/>
                <w:szCs w:val="19"/>
                <w:lang w:eastAsia="es-AR"/>
              </w:rPr>
              <w:t xml:space="preserve"> </w:t>
            </w:r>
          </w:p>
        </w:tc>
      </w:tr>
      <w:tr w:rsidR="008C1612" w:rsidRPr="00E93BBB" w14:paraId="37F2C9D8" w14:textId="77777777" w:rsidTr="008C1612">
        <w:trPr>
          <w:trHeight w:val="300"/>
        </w:trPr>
        <w:tc>
          <w:tcPr>
            <w:tcW w:w="4976" w:type="dxa"/>
            <w:tcBorders>
              <w:top w:val="single" w:sz="8" w:space="0" w:color="auto"/>
              <w:left w:val="nil"/>
              <w:bottom w:val="double" w:sz="6" w:space="0" w:color="auto"/>
              <w:right w:val="nil"/>
            </w:tcBorders>
            <w:shd w:val="clear" w:color="000000" w:fill="FFFFFF"/>
            <w:noWrap/>
            <w:vAlign w:val="center"/>
            <w:hideMark/>
          </w:tcPr>
          <w:p w14:paraId="643DB4C0" w14:textId="77777777" w:rsidR="008C1612" w:rsidRPr="00E93BBB" w:rsidRDefault="008C1612" w:rsidP="008C1612">
            <w:pPr>
              <w:rPr>
                <w:rFonts w:cs="Arial"/>
                <w:b/>
                <w:bCs/>
                <w:color w:val="000000"/>
                <w:szCs w:val="19"/>
                <w:lang w:eastAsia="es-AR"/>
              </w:rPr>
            </w:pPr>
            <w:r w:rsidRPr="00E93BBB">
              <w:rPr>
                <w:rFonts w:cs="Arial"/>
                <w:b/>
                <w:bCs/>
                <w:color w:val="000000"/>
                <w:szCs w:val="19"/>
                <w:lang w:eastAsia="es-AR"/>
              </w:rPr>
              <w:t>TOTAL</w:t>
            </w:r>
          </w:p>
        </w:tc>
        <w:tc>
          <w:tcPr>
            <w:tcW w:w="1296" w:type="dxa"/>
            <w:tcBorders>
              <w:top w:val="single" w:sz="8" w:space="0" w:color="auto"/>
              <w:left w:val="nil"/>
              <w:bottom w:val="double" w:sz="6" w:space="0" w:color="auto"/>
              <w:right w:val="nil"/>
            </w:tcBorders>
            <w:shd w:val="clear" w:color="000000" w:fill="FFFFFF"/>
            <w:noWrap/>
            <w:vAlign w:val="center"/>
            <w:hideMark/>
          </w:tcPr>
          <w:p w14:paraId="2E4C15F3" w14:textId="23EE9C3E" w:rsidR="008C1612" w:rsidRPr="00E93BBB" w:rsidRDefault="008C1612" w:rsidP="008C1612">
            <w:pPr>
              <w:jc w:val="right"/>
              <w:rPr>
                <w:rFonts w:cs="Arial"/>
                <w:b/>
                <w:bCs/>
                <w:color w:val="000000"/>
                <w:szCs w:val="19"/>
                <w:lang w:eastAsia="es-AR"/>
              </w:rPr>
            </w:pPr>
            <w:r w:rsidRPr="00E93BBB">
              <w:rPr>
                <w:rFonts w:cs="Arial"/>
                <w:b/>
                <w:bCs/>
                <w:color w:val="000000"/>
                <w:szCs w:val="19"/>
                <w:lang w:eastAsia="es-AR"/>
              </w:rPr>
              <w:t>3</w:t>
            </w:r>
            <w:r w:rsidR="00312729" w:rsidRPr="00E93BBB">
              <w:rPr>
                <w:rFonts w:cs="Arial"/>
                <w:b/>
                <w:bCs/>
                <w:color w:val="000000"/>
                <w:szCs w:val="19"/>
                <w:lang w:eastAsia="es-AR"/>
              </w:rPr>
              <w:t>0</w:t>
            </w:r>
            <w:r w:rsidRPr="00E93BBB">
              <w:rPr>
                <w:rFonts w:cs="Arial"/>
                <w:b/>
                <w:bCs/>
                <w:color w:val="000000"/>
                <w:szCs w:val="19"/>
                <w:lang w:eastAsia="es-AR"/>
              </w:rPr>
              <w:t>.</w:t>
            </w:r>
            <w:r w:rsidR="00312729" w:rsidRPr="00E93BBB">
              <w:rPr>
                <w:rFonts w:cs="Arial"/>
                <w:b/>
                <w:bCs/>
                <w:color w:val="000000"/>
                <w:szCs w:val="19"/>
                <w:lang w:eastAsia="es-AR"/>
              </w:rPr>
              <w:t>629</w:t>
            </w:r>
            <w:r w:rsidRPr="00E93BBB">
              <w:rPr>
                <w:rFonts w:cs="Arial"/>
                <w:b/>
                <w:bCs/>
                <w:color w:val="000000"/>
                <w:szCs w:val="19"/>
                <w:lang w:eastAsia="es-AR"/>
              </w:rPr>
              <w:t>.</w:t>
            </w:r>
            <w:r w:rsidR="00312729" w:rsidRPr="00E93BBB">
              <w:rPr>
                <w:rFonts w:cs="Arial"/>
                <w:b/>
                <w:bCs/>
                <w:color w:val="000000"/>
                <w:szCs w:val="19"/>
                <w:lang w:eastAsia="es-AR"/>
              </w:rPr>
              <w:t>154</w:t>
            </w:r>
            <w:r w:rsidRPr="00E93BBB">
              <w:rPr>
                <w:rFonts w:cs="Arial"/>
                <w:b/>
                <w:bCs/>
                <w:color w:val="000000"/>
                <w:szCs w:val="19"/>
                <w:lang w:eastAsia="es-AR"/>
              </w:rPr>
              <w:t xml:space="preserve"> </w:t>
            </w:r>
          </w:p>
        </w:tc>
      </w:tr>
    </w:tbl>
    <w:p w14:paraId="7C922D78" w14:textId="77777777" w:rsidR="008C1612" w:rsidRPr="00E93BBB" w:rsidRDefault="008C1612">
      <w:pPr>
        <w:rPr>
          <w:b/>
          <w:caps/>
          <w:color w:val="000000" w:themeColor="text1"/>
          <w:szCs w:val="19"/>
        </w:rPr>
      </w:pPr>
    </w:p>
    <w:p w14:paraId="12722857" w14:textId="217D93EB" w:rsidR="002603F3" w:rsidRPr="00E93BBB" w:rsidRDefault="002603F3">
      <w:pPr>
        <w:rPr>
          <w:color w:val="000000" w:themeColor="text1"/>
          <w:szCs w:val="19"/>
        </w:rPr>
      </w:pPr>
      <w:r w:rsidRPr="00E93BBB">
        <w:rPr>
          <w:color w:val="000000" w:themeColor="text1"/>
          <w:szCs w:val="19"/>
        </w:rPr>
        <w:t xml:space="preserve">                 </w:t>
      </w:r>
    </w:p>
    <w:p w14:paraId="3F20B87A" w14:textId="77777777" w:rsidR="00CE68BF" w:rsidRPr="00E93BBB" w:rsidRDefault="00CE68BF" w:rsidP="007B5399">
      <w:pPr>
        <w:pStyle w:val="Titulonota"/>
        <w:numPr>
          <w:ilvl w:val="0"/>
          <w:numId w:val="12"/>
        </w:numPr>
        <w:shd w:val="clear" w:color="auto" w:fill="FFFFFF" w:themeFill="background1"/>
        <w:tabs>
          <w:tab w:val="left" w:pos="1843"/>
        </w:tabs>
        <w:ind w:left="1560" w:firstLine="0"/>
        <w:rPr>
          <w:b w:val="0"/>
          <w:caps w:val="0"/>
          <w:color w:val="000000" w:themeColor="text1"/>
          <w:sz w:val="19"/>
          <w:szCs w:val="19"/>
          <w:lang w:val="es-AR"/>
        </w:rPr>
      </w:pPr>
      <w:r w:rsidRPr="00E93BBB">
        <w:rPr>
          <w:b w:val="0"/>
          <w:caps w:val="0"/>
          <w:color w:val="000000" w:themeColor="text1"/>
          <w:sz w:val="19"/>
          <w:szCs w:val="19"/>
          <w:lang w:val="es-AR"/>
        </w:rPr>
        <w:t>Corresponde a saldos de adelantos en cuenta corrientes otorgados con acuerdos de crédito</w:t>
      </w:r>
    </w:p>
    <w:p w14:paraId="28609CAD" w14:textId="77777777" w:rsidR="002603F3" w:rsidRPr="00E93BBB" w:rsidRDefault="002603F3" w:rsidP="007B5399">
      <w:pPr>
        <w:pStyle w:val="Titulonota"/>
        <w:ind w:left="1134"/>
        <w:jc w:val="both"/>
        <w:rPr>
          <w:b w:val="0"/>
          <w:caps w:val="0"/>
          <w:color w:val="000000" w:themeColor="text1"/>
          <w:sz w:val="19"/>
          <w:szCs w:val="19"/>
          <w:lang w:val="es-AR"/>
        </w:rPr>
      </w:pPr>
    </w:p>
    <w:p w14:paraId="16E81232" w14:textId="77777777" w:rsidR="00701772" w:rsidRPr="00E93BBB" w:rsidRDefault="00722CB5" w:rsidP="007B5399">
      <w:pPr>
        <w:pStyle w:val="Titulonota"/>
        <w:ind w:left="1134"/>
        <w:jc w:val="both"/>
        <w:rPr>
          <w:b w:val="0"/>
          <w:caps w:val="0"/>
          <w:color w:val="000000" w:themeColor="text1"/>
          <w:sz w:val="19"/>
          <w:szCs w:val="19"/>
          <w:lang w:val="es-AR"/>
        </w:rPr>
      </w:pPr>
      <w:r w:rsidRPr="00E93BBB">
        <w:rPr>
          <w:b w:val="0"/>
          <w:caps w:val="0"/>
          <w:color w:val="000000" w:themeColor="text1"/>
          <w:sz w:val="19"/>
          <w:szCs w:val="19"/>
          <w:lang w:val="es-AR"/>
        </w:rPr>
        <w:t>Fuente de datos: Anexo D – Estados Financieros Consolidados al cierre de</w:t>
      </w:r>
      <w:r w:rsidR="007B5399" w:rsidRPr="00E93BBB">
        <w:rPr>
          <w:b w:val="0"/>
          <w:caps w:val="0"/>
          <w:color w:val="000000" w:themeColor="text1"/>
          <w:sz w:val="19"/>
          <w:szCs w:val="19"/>
          <w:lang w:val="es-AR"/>
        </w:rPr>
        <w:t>l período</w:t>
      </w:r>
      <w:r w:rsidR="00CF6745" w:rsidRPr="00E93BBB">
        <w:rPr>
          <w:b w:val="0"/>
          <w:caps w:val="0"/>
          <w:color w:val="000000" w:themeColor="text1"/>
          <w:sz w:val="19"/>
          <w:szCs w:val="19"/>
          <w:lang w:val="es-AR"/>
        </w:rPr>
        <w:t>.</w:t>
      </w:r>
      <w:r w:rsidRPr="00E93BBB">
        <w:rPr>
          <w:b w:val="0"/>
          <w:caps w:val="0"/>
          <w:color w:val="000000" w:themeColor="text1"/>
          <w:sz w:val="19"/>
          <w:szCs w:val="19"/>
          <w:lang w:val="es-AR"/>
        </w:rPr>
        <w:t xml:space="preserve"> En dicho Anexo se expone la caída de flujos futuros contractuales ciertos</w:t>
      </w:r>
      <w:r w:rsidR="002B315F" w:rsidRPr="00E93BBB">
        <w:rPr>
          <w:b w:val="0"/>
          <w:caps w:val="0"/>
          <w:color w:val="000000" w:themeColor="text1"/>
          <w:sz w:val="19"/>
          <w:szCs w:val="19"/>
          <w:lang w:val="es-AR"/>
        </w:rPr>
        <w:t>,</w:t>
      </w:r>
      <w:r w:rsidRPr="00E93BBB">
        <w:rPr>
          <w:b w:val="0"/>
          <w:caps w:val="0"/>
          <w:color w:val="000000" w:themeColor="text1"/>
          <w:sz w:val="19"/>
          <w:szCs w:val="19"/>
          <w:lang w:val="es-AR"/>
        </w:rPr>
        <w:t xml:space="preserve"> incluyendo intereses y </w:t>
      </w:r>
      <w:r w:rsidR="005805A2" w:rsidRPr="00E93BBB">
        <w:rPr>
          <w:b w:val="0"/>
          <w:caps w:val="0"/>
          <w:color w:val="000000" w:themeColor="text1"/>
          <w:sz w:val="19"/>
          <w:szCs w:val="19"/>
          <w:lang w:val="es-AR"/>
        </w:rPr>
        <w:t>accesorios</w:t>
      </w:r>
      <w:r w:rsidRPr="00E93BBB">
        <w:rPr>
          <w:b w:val="0"/>
          <w:caps w:val="0"/>
          <w:color w:val="000000" w:themeColor="text1"/>
          <w:sz w:val="19"/>
          <w:szCs w:val="19"/>
          <w:lang w:val="es-AR"/>
        </w:rPr>
        <w:t xml:space="preserve"> a devengar hasta el vencimiento de </w:t>
      </w:r>
      <w:r w:rsidR="00FB2682" w:rsidRPr="00E93BBB">
        <w:rPr>
          <w:b w:val="0"/>
          <w:caps w:val="0"/>
          <w:color w:val="000000" w:themeColor="text1"/>
          <w:sz w:val="19"/>
          <w:szCs w:val="19"/>
          <w:lang w:val="es-AR"/>
        </w:rPr>
        <w:t>estos</w:t>
      </w:r>
      <w:r w:rsidR="00CF6745" w:rsidRPr="00E93BBB">
        <w:rPr>
          <w:b w:val="0"/>
          <w:caps w:val="0"/>
          <w:color w:val="000000" w:themeColor="text1"/>
          <w:sz w:val="19"/>
          <w:szCs w:val="19"/>
          <w:lang w:val="es-AR"/>
        </w:rPr>
        <w:t>.</w:t>
      </w:r>
    </w:p>
    <w:p w14:paraId="600ECB26" w14:textId="5E221D3C" w:rsidR="00805933" w:rsidRPr="00E93BBB" w:rsidRDefault="00805933">
      <w:pPr>
        <w:rPr>
          <w:color w:val="000000" w:themeColor="text1"/>
          <w:szCs w:val="19"/>
          <w:u w:val="single"/>
        </w:rPr>
      </w:pPr>
      <w:r w:rsidRPr="00E93BBB">
        <w:rPr>
          <w:b/>
          <w:caps/>
          <w:color w:val="000000" w:themeColor="text1"/>
          <w:szCs w:val="19"/>
          <w:u w:val="single"/>
        </w:rPr>
        <w:br w:type="page"/>
      </w:r>
    </w:p>
    <w:p w14:paraId="3294597B" w14:textId="77777777" w:rsidR="009E5ED3" w:rsidRPr="00E93BBB" w:rsidRDefault="009E5ED3" w:rsidP="007B5399">
      <w:pPr>
        <w:pStyle w:val="Titulonota"/>
        <w:numPr>
          <w:ilvl w:val="0"/>
          <w:numId w:val="11"/>
        </w:numPr>
        <w:tabs>
          <w:tab w:val="left" w:pos="142"/>
        </w:tabs>
        <w:ind w:left="1134" w:firstLine="0"/>
        <w:jc w:val="both"/>
        <w:rPr>
          <w:b w:val="0"/>
          <w:caps w:val="0"/>
          <w:color w:val="000000" w:themeColor="text1"/>
          <w:sz w:val="19"/>
          <w:szCs w:val="19"/>
          <w:u w:val="single"/>
          <w:lang w:val="es-AR"/>
        </w:rPr>
      </w:pPr>
      <w:r w:rsidRPr="00E93BBB">
        <w:rPr>
          <w:b w:val="0"/>
          <w:caps w:val="0"/>
          <w:color w:val="000000" w:themeColor="text1"/>
          <w:sz w:val="19"/>
          <w:szCs w:val="19"/>
          <w:u w:val="single"/>
          <w:lang w:val="es-AR"/>
        </w:rPr>
        <w:lastRenderedPageBreak/>
        <w:t xml:space="preserve">Clasificación de los créditos y deudas para permitir conocer los efectos financieros que produce su mantenimiento </w:t>
      </w:r>
    </w:p>
    <w:p w14:paraId="00399403" w14:textId="77777777" w:rsidR="009E5ED3" w:rsidRPr="00E93BBB" w:rsidRDefault="009E5ED3" w:rsidP="007B5399">
      <w:pPr>
        <w:pStyle w:val="Titulonota"/>
        <w:tabs>
          <w:tab w:val="left" w:pos="142"/>
        </w:tabs>
        <w:rPr>
          <w:b w:val="0"/>
          <w:caps w:val="0"/>
          <w:color w:val="000000" w:themeColor="text1"/>
          <w:sz w:val="19"/>
          <w:szCs w:val="19"/>
          <w:u w:val="single"/>
          <w:lang w:val="es-AR"/>
        </w:rPr>
      </w:pPr>
    </w:p>
    <w:p w14:paraId="3BEFDFC7" w14:textId="77777777" w:rsidR="00023362" w:rsidRPr="00E93BBB" w:rsidRDefault="00023362" w:rsidP="007B5399">
      <w:pPr>
        <w:pStyle w:val="Texto"/>
        <w:shd w:val="clear" w:color="auto" w:fill="FFFFFF" w:themeFill="background1"/>
        <w:ind w:left="1134"/>
        <w:rPr>
          <w:b/>
          <w:caps/>
          <w:color w:val="000000" w:themeColor="text1"/>
          <w:szCs w:val="19"/>
          <w:lang w:val="es-AR"/>
        </w:rPr>
      </w:pPr>
      <w:r w:rsidRPr="00E93BBB">
        <w:rPr>
          <w:color w:val="000000" w:themeColor="text1"/>
          <w:szCs w:val="19"/>
          <w:lang w:val="es-AR"/>
        </w:rPr>
        <w:t xml:space="preserve">Los saldos en moneda extranjera son expuestos en el Anexo “L” a los estados </w:t>
      </w:r>
      <w:r w:rsidR="006F6F78" w:rsidRPr="00E93BBB">
        <w:rPr>
          <w:color w:val="000000" w:themeColor="text1"/>
          <w:szCs w:val="19"/>
          <w:lang w:val="es-AR"/>
        </w:rPr>
        <w:t>financieros</w:t>
      </w:r>
      <w:r w:rsidRPr="00E93BBB">
        <w:rPr>
          <w:color w:val="000000" w:themeColor="text1"/>
          <w:szCs w:val="19"/>
          <w:lang w:val="es-AR"/>
        </w:rPr>
        <w:t xml:space="preserve"> de la Entidad mientras que los saldos en especies son expuestos en el Anexo “A” a los referidos estados </w:t>
      </w:r>
      <w:r w:rsidR="006F6F78" w:rsidRPr="00E93BBB">
        <w:rPr>
          <w:color w:val="000000" w:themeColor="text1"/>
          <w:szCs w:val="19"/>
          <w:lang w:val="es-AR"/>
        </w:rPr>
        <w:t>financieros</w:t>
      </w:r>
      <w:r w:rsidR="00CF6745" w:rsidRPr="00E93BBB">
        <w:rPr>
          <w:color w:val="000000" w:themeColor="text1"/>
          <w:szCs w:val="19"/>
          <w:lang w:val="es-AR"/>
        </w:rPr>
        <w:t>.</w:t>
      </w:r>
      <w:r w:rsidRPr="00E93BBB">
        <w:rPr>
          <w:color w:val="000000" w:themeColor="text1"/>
          <w:szCs w:val="19"/>
          <w:lang w:val="es-AR"/>
        </w:rPr>
        <w:t xml:space="preserve"> La Entidad no posee créditos ajustables por el Coeficiente de Estabilización de Referencia</w:t>
      </w:r>
      <w:r w:rsidR="00CF6745" w:rsidRPr="00E93BBB">
        <w:rPr>
          <w:color w:val="000000" w:themeColor="text1"/>
          <w:szCs w:val="19"/>
          <w:lang w:val="es-AR"/>
        </w:rPr>
        <w:t>.</w:t>
      </w:r>
    </w:p>
    <w:p w14:paraId="7C68A0F8" w14:textId="77777777" w:rsidR="00722CB5" w:rsidRPr="00E93BBB" w:rsidRDefault="00722CB5" w:rsidP="007B5399">
      <w:pPr>
        <w:pStyle w:val="Texto"/>
        <w:shd w:val="clear" w:color="auto" w:fill="FFFFFF" w:themeFill="background1"/>
        <w:rPr>
          <w:color w:val="000000" w:themeColor="text1"/>
          <w:szCs w:val="19"/>
          <w:lang w:val="es-AR"/>
        </w:rPr>
      </w:pPr>
    </w:p>
    <w:p w14:paraId="54F443DA" w14:textId="77777777" w:rsidR="00023362" w:rsidRPr="00E93BBB" w:rsidRDefault="00023362" w:rsidP="007B5399">
      <w:pPr>
        <w:pStyle w:val="Texto"/>
        <w:shd w:val="clear" w:color="auto" w:fill="FFFFFF" w:themeFill="background1"/>
        <w:ind w:left="1134"/>
        <w:rPr>
          <w:color w:val="000000" w:themeColor="text1"/>
          <w:szCs w:val="19"/>
          <w:lang w:val="es-AR"/>
        </w:rPr>
      </w:pPr>
      <w:r w:rsidRPr="00E93BBB">
        <w:rPr>
          <w:color w:val="000000" w:themeColor="text1"/>
          <w:szCs w:val="19"/>
          <w:lang w:val="es-AR"/>
        </w:rPr>
        <w:t xml:space="preserve">En el Anexo “B” a los </w:t>
      </w:r>
      <w:r w:rsidR="006F6F78" w:rsidRPr="00E93BBB">
        <w:rPr>
          <w:color w:val="000000" w:themeColor="text1"/>
          <w:szCs w:val="19"/>
          <w:lang w:val="es-AR"/>
        </w:rPr>
        <w:t>estados financieros</w:t>
      </w:r>
      <w:r w:rsidRPr="00E93BBB">
        <w:rPr>
          <w:color w:val="000000" w:themeColor="text1"/>
          <w:szCs w:val="19"/>
          <w:lang w:val="es-AR"/>
        </w:rPr>
        <w:t xml:space="preserve"> de la Entidad se expone la clasificación de las financiaciones por situación y garantías recibidas</w:t>
      </w:r>
      <w:r w:rsidR="00CF6745" w:rsidRPr="00E93BBB">
        <w:rPr>
          <w:color w:val="000000" w:themeColor="text1"/>
          <w:szCs w:val="19"/>
          <w:lang w:val="es-AR"/>
        </w:rPr>
        <w:t>.</w:t>
      </w:r>
      <w:r w:rsidRPr="00E93BBB">
        <w:rPr>
          <w:color w:val="000000" w:themeColor="text1"/>
          <w:szCs w:val="19"/>
          <w:lang w:val="es-AR"/>
        </w:rPr>
        <w:t xml:space="preserve"> Dichas situaciones corresponden a la clasifica</w:t>
      </w:r>
      <w:r w:rsidR="003A5354" w:rsidRPr="00E93BBB">
        <w:rPr>
          <w:color w:val="000000" w:themeColor="text1"/>
          <w:szCs w:val="19"/>
          <w:lang w:val="es-AR"/>
        </w:rPr>
        <w:t>ción determinada por el BCRA</w:t>
      </w:r>
      <w:r w:rsidRPr="00E93BBB">
        <w:rPr>
          <w:color w:val="000000" w:themeColor="text1"/>
          <w:szCs w:val="19"/>
          <w:lang w:val="es-AR"/>
        </w:rPr>
        <w:t xml:space="preserve"> en materia de agrupamiento de los clientes en orden decreciente de calidad</w:t>
      </w:r>
      <w:r w:rsidR="002B315F" w:rsidRPr="00E93BBB">
        <w:rPr>
          <w:color w:val="000000" w:themeColor="text1"/>
          <w:szCs w:val="19"/>
          <w:lang w:val="es-AR"/>
        </w:rPr>
        <w:t>,</w:t>
      </w:r>
      <w:r w:rsidRPr="00E93BBB">
        <w:rPr>
          <w:color w:val="000000" w:themeColor="text1"/>
          <w:szCs w:val="19"/>
          <w:lang w:val="es-AR"/>
        </w:rPr>
        <w:t xml:space="preserve"> en razón directa al riesgo de incobrabilidad que se deriva de las situaciones que presentan</w:t>
      </w:r>
      <w:r w:rsidR="00CF6745" w:rsidRPr="00E93BBB">
        <w:rPr>
          <w:color w:val="000000" w:themeColor="text1"/>
          <w:szCs w:val="19"/>
          <w:lang w:val="es-AR"/>
        </w:rPr>
        <w:t>.</w:t>
      </w:r>
      <w:r w:rsidRPr="00E93BBB">
        <w:rPr>
          <w:color w:val="000000" w:themeColor="text1"/>
          <w:szCs w:val="19"/>
          <w:lang w:val="es-AR"/>
        </w:rPr>
        <w:t xml:space="preserve"> La Entidad ha optado</w:t>
      </w:r>
      <w:r w:rsidR="002B315F" w:rsidRPr="00E93BBB">
        <w:rPr>
          <w:color w:val="000000" w:themeColor="text1"/>
          <w:szCs w:val="19"/>
          <w:lang w:val="es-AR"/>
        </w:rPr>
        <w:t>,</w:t>
      </w:r>
      <w:r w:rsidRPr="00E93BBB">
        <w:rPr>
          <w:color w:val="000000" w:themeColor="text1"/>
          <w:szCs w:val="19"/>
          <w:lang w:val="es-AR"/>
        </w:rPr>
        <w:t xml:space="preserve"> de acuerdo a lo previsto en el Anexo II - Previsiones mínimas</w:t>
      </w:r>
      <w:r w:rsidR="002B315F" w:rsidRPr="00E93BBB">
        <w:rPr>
          <w:color w:val="000000" w:themeColor="text1"/>
          <w:szCs w:val="19"/>
          <w:lang w:val="es-AR"/>
        </w:rPr>
        <w:t>,</w:t>
      </w:r>
      <w:r w:rsidRPr="00E93BBB">
        <w:rPr>
          <w:color w:val="000000" w:themeColor="text1"/>
          <w:szCs w:val="19"/>
          <w:lang w:val="es-AR"/>
        </w:rPr>
        <w:t xml:space="preserve"> punto 2</w:t>
      </w:r>
      <w:r w:rsidR="00CF6745" w:rsidRPr="00E93BBB">
        <w:rPr>
          <w:color w:val="000000" w:themeColor="text1"/>
          <w:szCs w:val="19"/>
          <w:lang w:val="es-AR"/>
        </w:rPr>
        <w:t>.</w:t>
      </w:r>
      <w:r w:rsidRPr="00E93BBB">
        <w:rPr>
          <w:color w:val="000000" w:themeColor="text1"/>
          <w:szCs w:val="19"/>
          <w:lang w:val="es-AR"/>
        </w:rPr>
        <w:t>2</w:t>
      </w:r>
      <w:r w:rsidR="00CF6745" w:rsidRPr="00E93BBB">
        <w:rPr>
          <w:color w:val="000000" w:themeColor="text1"/>
          <w:szCs w:val="19"/>
          <w:lang w:val="es-AR"/>
        </w:rPr>
        <w:t>.</w:t>
      </w:r>
      <w:r w:rsidRPr="00E93BBB">
        <w:rPr>
          <w:color w:val="000000" w:themeColor="text1"/>
          <w:szCs w:val="19"/>
          <w:lang w:val="es-AR"/>
        </w:rPr>
        <w:t>2</w:t>
      </w:r>
      <w:r w:rsidR="00CF6745" w:rsidRPr="00E93BBB">
        <w:rPr>
          <w:color w:val="000000" w:themeColor="text1"/>
          <w:szCs w:val="19"/>
          <w:lang w:val="es-AR"/>
        </w:rPr>
        <w:t>.</w:t>
      </w:r>
      <w:r w:rsidRPr="00E93BBB">
        <w:rPr>
          <w:color w:val="000000" w:themeColor="text1"/>
          <w:szCs w:val="19"/>
          <w:lang w:val="es-AR"/>
        </w:rPr>
        <w:t xml:space="preserve"> “Tratamiento de intereses devengad</w:t>
      </w:r>
      <w:r w:rsidR="003A5354" w:rsidRPr="00E93BBB">
        <w:rPr>
          <w:color w:val="000000" w:themeColor="text1"/>
          <w:szCs w:val="19"/>
          <w:lang w:val="es-AR"/>
        </w:rPr>
        <w:t>os” de la normativa del BCRA</w:t>
      </w:r>
      <w:r w:rsidR="00CF6745" w:rsidRPr="00E93BBB">
        <w:rPr>
          <w:color w:val="000000" w:themeColor="text1"/>
          <w:szCs w:val="19"/>
          <w:lang w:val="es-AR"/>
        </w:rPr>
        <w:t>.</w:t>
      </w:r>
      <w:r w:rsidRPr="00E93BBB">
        <w:rPr>
          <w:color w:val="000000" w:themeColor="text1"/>
          <w:szCs w:val="19"/>
          <w:lang w:val="es-AR"/>
        </w:rPr>
        <w:t xml:space="preserve"> por la interrupción del devengamiento de intereses para aquellos clientes cuya situación sea “situación 3 o superior”</w:t>
      </w:r>
      <w:r w:rsidR="00CF6745" w:rsidRPr="00E93BBB">
        <w:rPr>
          <w:color w:val="000000" w:themeColor="text1"/>
          <w:szCs w:val="19"/>
          <w:lang w:val="es-AR"/>
        </w:rPr>
        <w:t>.</w:t>
      </w:r>
    </w:p>
    <w:p w14:paraId="39DBE27B" w14:textId="77777777" w:rsidR="009E5ED3" w:rsidRPr="00E93BBB" w:rsidRDefault="009E5ED3" w:rsidP="007B5399">
      <w:pPr>
        <w:pStyle w:val="Titulonota"/>
        <w:rPr>
          <w:color w:val="000000" w:themeColor="text1"/>
          <w:sz w:val="19"/>
          <w:szCs w:val="19"/>
          <w:lang w:val="es-AR"/>
        </w:rPr>
      </w:pPr>
    </w:p>
    <w:p w14:paraId="438C4BD2" w14:textId="77777777" w:rsidR="009E5ED3" w:rsidRPr="00E93BBB" w:rsidRDefault="009E5ED3" w:rsidP="007B5399">
      <w:pPr>
        <w:pStyle w:val="Titulonota"/>
        <w:numPr>
          <w:ilvl w:val="0"/>
          <w:numId w:val="11"/>
        </w:numPr>
        <w:tabs>
          <w:tab w:val="left" w:pos="142"/>
        </w:tabs>
        <w:ind w:left="1134" w:firstLine="0"/>
        <w:jc w:val="both"/>
        <w:rPr>
          <w:b w:val="0"/>
          <w:caps w:val="0"/>
          <w:color w:val="000000" w:themeColor="text1"/>
          <w:sz w:val="19"/>
          <w:szCs w:val="19"/>
          <w:u w:val="single"/>
          <w:lang w:val="es-AR"/>
        </w:rPr>
      </w:pPr>
      <w:r w:rsidRPr="00E93BBB">
        <w:rPr>
          <w:b w:val="0"/>
          <w:caps w:val="0"/>
          <w:color w:val="000000" w:themeColor="text1"/>
          <w:sz w:val="19"/>
          <w:szCs w:val="19"/>
          <w:u w:val="single"/>
          <w:lang w:val="es-AR"/>
        </w:rPr>
        <w:t>Financiamiento a directores síndicos y miembros del consejo de vigilancia</w:t>
      </w:r>
    </w:p>
    <w:p w14:paraId="78458789" w14:textId="77777777" w:rsidR="009E5ED3" w:rsidRPr="00E93BBB" w:rsidRDefault="009E5ED3" w:rsidP="009E5ED3">
      <w:pPr>
        <w:pStyle w:val="Titulonota"/>
        <w:rPr>
          <w:color w:val="000000" w:themeColor="text1"/>
          <w:sz w:val="19"/>
          <w:szCs w:val="19"/>
          <w:lang w:val="es-AR"/>
        </w:rPr>
      </w:pPr>
    </w:p>
    <w:p w14:paraId="7FAF2685" w14:textId="1B60ABAB" w:rsidR="0020294E" w:rsidRPr="00E93BBB" w:rsidRDefault="00023362" w:rsidP="00FB504A">
      <w:pPr>
        <w:pStyle w:val="Titulonota"/>
        <w:ind w:left="1134"/>
        <w:jc w:val="both"/>
        <w:rPr>
          <w:b w:val="0"/>
          <w:caps w:val="0"/>
          <w:color w:val="000000" w:themeColor="text1"/>
          <w:sz w:val="19"/>
          <w:szCs w:val="19"/>
          <w:lang w:val="es-AR"/>
        </w:rPr>
      </w:pPr>
      <w:r w:rsidRPr="00E93BBB">
        <w:rPr>
          <w:b w:val="0"/>
          <w:caps w:val="0"/>
          <w:color w:val="000000" w:themeColor="text1"/>
          <w:sz w:val="19"/>
          <w:szCs w:val="19"/>
          <w:lang w:val="es-AR"/>
        </w:rPr>
        <w:t>La Entidad expone en el Anexo “N” a los Estados Contables la asistencia a vinculados en los término</w:t>
      </w:r>
      <w:r w:rsidR="003A5354" w:rsidRPr="00E93BBB">
        <w:rPr>
          <w:b w:val="0"/>
          <w:caps w:val="0"/>
          <w:color w:val="000000" w:themeColor="text1"/>
          <w:sz w:val="19"/>
          <w:szCs w:val="19"/>
          <w:lang w:val="es-AR"/>
        </w:rPr>
        <w:t>s de las regulaciones del BCR</w:t>
      </w:r>
      <w:r w:rsidRPr="00E93BBB">
        <w:rPr>
          <w:b w:val="0"/>
          <w:caps w:val="0"/>
          <w:color w:val="000000" w:themeColor="text1"/>
          <w:sz w:val="19"/>
          <w:szCs w:val="19"/>
          <w:lang w:val="es-AR"/>
        </w:rPr>
        <w:t>A</w:t>
      </w:r>
      <w:r w:rsidR="00CF6745" w:rsidRPr="00E93BBB">
        <w:rPr>
          <w:b w:val="0"/>
          <w:caps w:val="0"/>
          <w:color w:val="000000" w:themeColor="text1"/>
          <w:sz w:val="19"/>
          <w:szCs w:val="19"/>
          <w:lang w:val="es-AR"/>
        </w:rPr>
        <w:t>.</w:t>
      </w:r>
      <w:r w:rsidRPr="00E93BBB">
        <w:rPr>
          <w:b w:val="0"/>
          <w:caps w:val="0"/>
          <w:color w:val="000000" w:themeColor="text1"/>
          <w:sz w:val="19"/>
          <w:szCs w:val="19"/>
          <w:lang w:val="es-AR"/>
        </w:rPr>
        <w:t xml:space="preserve"> De acuerd</w:t>
      </w:r>
      <w:r w:rsidR="003A5354" w:rsidRPr="00E93BBB">
        <w:rPr>
          <w:b w:val="0"/>
          <w:caps w:val="0"/>
          <w:color w:val="000000" w:themeColor="text1"/>
          <w:sz w:val="19"/>
          <w:szCs w:val="19"/>
          <w:lang w:val="es-AR"/>
        </w:rPr>
        <w:t>o a lo dispuesto por el BCRA</w:t>
      </w:r>
      <w:r w:rsidRPr="00E93BBB">
        <w:rPr>
          <w:b w:val="0"/>
          <w:caps w:val="0"/>
          <w:color w:val="000000" w:themeColor="text1"/>
          <w:sz w:val="19"/>
          <w:szCs w:val="19"/>
          <w:lang w:val="es-AR"/>
        </w:rPr>
        <w:t xml:space="preserve"> en sus Comunicaciones “A” 49 (OPRAC 1)</w:t>
      </w:r>
      <w:r w:rsidR="00CF6745" w:rsidRPr="00E93BBB">
        <w:rPr>
          <w:b w:val="0"/>
          <w:caps w:val="0"/>
          <w:color w:val="000000" w:themeColor="text1"/>
          <w:sz w:val="19"/>
          <w:szCs w:val="19"/>
          <w:lang w:val="es-AR"/>
        </w:rPr>
        <w:t>.</w:t>
      </w:r>
      <w:r w:rsidRPr="00E93BBB">
        <w:rPr>
          <w:b w:val="0"/>
          <w:caps w:val="0"/>
          <w:color w:val="000000" w:themeColor="text1"/>
          <w:sz w:val="19"/>
          <w:szCs w:val="19"/>
          <w:lang w:val="es-AR"/>
        </w:rPr>
        <w:t xml:space="preserve"> </w:t>
      </w:r>
      <w:r w:rsidR="00E16EFB" w:rsidRPr="00E93BBB">
        <w:rPr>
          <w:b w:val="0"/>
          <w:caps w:val="0"/>
          <w:color w:val="000000" w:themeColor="text1"/>
          <w:sz w:val="19"/>
          <w:szCs w:val="19"/>
          <w:lang w:val="es-AR"/>
        </w:rPr>
        <w:t>E</w:t>
      </w:r>
      <w:r w:rsidRPr="00E93BBB">
        <w:rPr>
          <w:b w:val="0"/>
          <w:caps w:val="0"/>
          <w:color w:val="000000" w:themeColor="text1"/>
          <w:sz w:val="19"/>
          <w:szCs w:val="19"/>
          <w:lang w:val="es-AR"/>
        </w:rPr>
        <w:t>l Directorio de la Entidad y su Comisión Fiscalizadora</w:t>
      </w:r>
      <w:r w:rsidR="002B315F" w:rsidRPr="00E93BBB">
        <w:rPr>
          <w:b w:val="0"/>
          <w:caps w:val="0"/>
          <w:color w:val="000000" w:themeColor="text1"/>
          <w:sz w:val="19"/>
          <w:szCs w:val="19"/>
          <w:lang w:val="es-AR"/>
        </w:rPr>
        <w:t>,</w:t>
      </w:r>
      <w:r w:rsidRPr="00E93BBB">
        <w:rPr>
          <w:b w:val="0"/>
          <w:caps w:val="0"/>
          <w:color w:val="000000" w:themeColor="text1"/>
          <w:sz w:val="19"/>
          <w:szCs w:val="19"/>
          <w:lang w:val="es-AR"/>
        </w:rPr>
        <w:t xml:space="preserve"> mensualmente informan respecto del cumplimiento en materia de asistencia a vinculados por parte de la Entidad</w:t>
      </w:r>
      <w:r w:rsidR="00CF6745" w:rsidRPr="00E93BBB">
        <w:rPr>
          <w:b w:val="0"/>
          <w:caps w:val="0"/>
          <w:color w:val="000000" w:themeColor="text1"/>
          <w:sz w:val="19"/>
          <w:szCs w:val="19"/>
          <w:lang w:val="es-AR"/>
        </w:rPr>
        <w:t>.</w:t>
      </w:r>
      <w:r w:rsidRPr="00E93BBB">
        <w:rPr>
          <w:b w:val="0"/>
          <w:caps w:val="0"/>
          <w:color w:val="000000" w:themeColor="text1"/>
          <w:sz w:val="19"/>
          <w:szCs w:val="19"/>
          <w:lang w:val="es-AR"/>
        </w:rPr>
        <w:t xml:space="preserve"> Al </w:t>
      </w:r>
      <w:r w:rsidR="003C29DC" w:rsidRPr="00E93BBB">
        <w:rPr>
          <w:b w:val="0"/>
          <w:caps w:val="0"/>
          <w:color w:val="000000" w:themeColor="text1"/>
          <w:sz w:val="19"/>
          <w:szCs w:val="19"/>
          <w:lang w:val="es-AR"/>
        </w:rPr>
        <w:t>30 de junio de 2020</w:t>
      </w:r>
      <w:r w:rsidR="00A632CC" w:rsidRPr="00E93BBB">
        <w:rPr>
          <w:b w:val="0"/>
          <w:caps w:val="0"/>
          <w:color w:val="000000" w:themeColor="text1"/>
          <w:sz w:val="19"/>
          <w:szCs w:val="19"/>
          <w:lang w:val="es-AR"/>
        </w:rPr>
        <w:t>,</w:t>
      </w:r>
      <w:r w:rsidRPr="00E93BBB">
        <w:rPr>
          <w:b w:val="0"/>
          <w:caps w:val="0"/>
          <w:color w:val="000000" w:themeColor="text1"/>
          <w:sz w:val="19"/>
          <w:szCs w:val="19"/>
          <w:lang w:val="es-AR"/>
        </w:rPr>
        <w:t xml:space="preserve"> la Entidad no ha otorgado financiamientos a directores</w:t>
      </w:r>
      <w:r w:rsidR="002B315F" w:rsidRPr="00E93BBB">
        <w:rPr>
          <w:b w:val="0"/>
          <w:caps w:val="0"/>
          <w:color w:val="000000" w:themeColor="text1"/>
          <w:sz w:val="19"/>
          <w:szCs w:val="19"/>
          <w:lang w:val="es-AR"/>
        </w:rPr>
        <w:t>,</w:t>
      </w:r>
      <w:r w:rsidRPr="00E93BBB">
        <w:rPr>
          <w:b w:val="0"/>
          <w:caps w:val="0"/>
          <w:color w:val="000000" w:themeColor="text1"/>
          <w:sz w:val="19"/>
          <w:szCs w:val="19"/>
          <w:lang w:val="es-AR"/>
        </w:rPr>
        <w:t xml:space="preserve"> síndicos o miembros del consejo de vigilancia ni a sus familiares hasta el segundo grado de consanguinidad</w:t>
      </w:r>
      <w:r w:rsidR="00CF6745" w:rsidRPr="00E93BBB">
        <w:rPr>
          <w:b w:val="0"/>
          <w:caps w:val="0"/>
          <w:color w:val="000000" w:themeColor="text1"/>
          <w:sz w:val="19"/>
          <w:szCs w:val="19"/>
          <w:lang w:val="es-AR"/>
        </w:rPr>
        <w:t>.</w:t>
      </w:r>
    </w:p>
    <w:p w14:paraId="7D65C8CE" w14:textId="77777777" w:rsidR="0020294E" w:rsidRPr="00E93BBB" w:rsidRDefault="0020294E" w:rsidP="00023362">
      <w:pPr>
        <w:pStyle w:val="Titulonota"/>
        <w:ind w:left="1134"/>
        <w:jc w:val="both"/>
        <w:rPr>
          <w:b w:val="0"/>
          <w:caps w:val="0"/>
          <w:color w:val="000000" w:themeColor="text1"/>
          <w:sz w:val="19"/>
          <w:szCs w:val="19"/>
          <w:lang w:val="es-AR"/>
        </w:rPr>
      </w:pPr>
    </w:p>
    <w:p w14:paraId="6A02EAED" w14:textId="77777777" w:rsidR="00975E69" w:rsidRPr="00E93BBB" w:rsidRDefault="00975E69">
      <w:pPr>
        <w:rPr>
          <w:b/>
          <w:caps/>
          <w:color w:val="000000" w:themeColor="text1"/>
          <w:szCs w:val="19"/>
        </w:rPr>
      </w:pPr>
    </w:p>
    <w:p w14:paraId="0CFB7F09" w14:textId="77777777" w:rsidR="009E5ED3" w:rsidRPr="00E93BBB" w:rsidRDefault="009E5ED3" w:rsidP="006F4BA8">
      <w:pPr>
        <w:pStyle w:val="Titulonota"/>
        <w:numPr>
          <w:ilvl w:val="0"/>
          <w:numId w:val="10"/>
        </w:numPr>
        <w:tabs>
          <w:tab w:val="left" w:pos="709"/>
          <w:tab w:val="left" w:pos="1134"/>
        </w:tabs>
        <w:ind w:left="0" w:firstLine="709"/>
        <w:rPr>
          <w:caps w:val="0"/>
          <w:color w:val="000000" w:themeColor="text1"/>
          <w:sz w:val="19"/>
          <w:szCs w:val="19"/>
          <w:u w:val="single"/>
          <w:lang w:val="es-AR"/>
        </w:rPr>
      </w:pPr>
      <w:r w:rsidRPr="00E93BBB">
        <w:rPr>
          <w:caps w:val="0"/>
          <w:color w:val="000000" w:themeColor="text1"/>
          <w:sz w:val="19"/>
          <w:szCs w:val="19"/>
          <w:u w:val="single"/>
          <w:lang w:val="es-AR"/>
        </w:rPr>
        <w:t>Inventario físico de los bienes de cambio</w:t>
      </w:r>
    </w:p>
    <w:p w14:paraId="27453631" w14:textId="77777777" w:rsidR="009E5ED3" w:rsidRPr="00E93BBB" w:rsidRDefault="009E5ED3" w:rsidP="009E5ED3">
      <w:pPr>
        <w:pStyle w:val="Titulonota"/>
        <w:tabs>
          <w:tab w:val="left" w:pos="709"/>
          <w:tab w:val="left" w:pos="1134"/>
        </w:tabs>
        <w:ind w:left="709"/>
        <w:rPr>
          <w:caps w:val="0"/>
          <w:color w:val="000000" w:themeColor="text1"/>
          <w:sz w:val="19"/>
          <w:szCs w:val="19"/>
          <w:u w:val="single"/>
          <w:lang w:val="es-AR"/>
        </w:rPr>
      </w:pPr>
    </w:p>
    <w:p w14:paraId="253CB8F0" w14:textId="147F8374" w:rsidR="00023362" w:rsidRPr="00E93BBB" w:rsidRDefault="00023362" w:rsidP="00023362">
      <w:pPr>
        <w:pStyle w:val="Texto"/>
        <w:ind w:left="1134"/>
        <w:rPr>
          <w:color w:val="000000" w:themeColor="text1"/>
          <w:szCs w:val="19"/>
          <w:lang w:val="es-AR"/>
        </w:rPr>
      </w:pPr>
      <w:r w:rsidRPr="00E93BBB">
        <w:rPr>
          <w:color w:val="000000" w:themeColor="text1"/>
          <w:szCs w:val="19"/>
          <w:lang w:val="es-AR"/>
        </w:rPr>
        <w:t>Atendiendo a la particularidad de la actividad que desarrolla la Entidad</w:t>
      </w:r>
      <w:r w:rsidR="00805933" w:rsidRPr="00E93BBB">
        <w:rPr>
          <w:color w:val="000000" w:themeColor="text1"/>
          <w:szCs w:val="19"/>
          <w:lang w:val="es-AR"/>
        </w:rPr>
        <w:t>,</w:t>
      </w:r>
      <w:r w:rsidRPr="00E93BBB">
        <w:rPr>
          <w:color w:val="000000" w:themeColor="text1"/>
          <w:szCs w:val="19"/>
          <w:lang w:val="es-AR"/>
        </w:rPr>
        <w:t xml:space="preserve"> no es de aplicación el presente punto del artículo N° 12 – </w:t>
      </w:r>
      <w:r w:rsidR="007915F5" w:rsidRPr="00E93BBB">
        <w:rPr>
          <w:color w:val="000000" w:themeColor="text1"/>
          <w:szCs w:val="19"/>
          <w:lang w:val="es-AR"/>
        </w:rPr>
        <w:t>Capítulo</w:t>
      </w:r>
      <w:r w:rsidRPr="00E93BBB">
        <w:rPr>
          <w:color w:val="000000" w:themeColor="text1"/>
          <w:szCs w:val="19"/>
          <w:lang w:val="es-AR"/>
        </w:rPr>
        <w:t xml:space="preserve"> III</w:t>
      </w:r>
      <w:r w:rsidR="00CF6745" w:rsidRPr="00E93BBB">
        <w:rPr>
          <w:color w:val="000000" w:themeColor="text1"/>
          <w:szCs w:val="19"/>
          <w:lang w:val="es-AR"/>
        </w:rPr>
        <w:t>.</w:t>
      </w:r>
      <w:r w:rsidR="005446E1" w:rsidRPr="00E93BBB">
        <w:rPr>
          <w:color w:val="000000" w:themeColor="text1"/>
          <w:szCs w:val="19"/>
          <w:lang w:val="es-AR"/>
        </w:rPr>
        <w:t xml:space="preserve"> Título IV de las normas de CN</w:t>
      </w:r>
      <w:r w:rsidRPr="00E93BBB">
        <w:rPr>
          <w:color w:val="000000" w:themeColor="text1"/>
          <w:szCs w:val="19"/>
          <w:lang w:val="es-AR"/>
        </w:rPr>
        <w:t>V</w:t>
      </w:r>
      <w:r w:rsidR="00CF6745" w:rsidRPr="00E93BBB">
        <w:rPr>
          <w:color w:val="000000" w:themeColor="text1"/>
          <w:szCs w:val="19"/>
          <w:lang w:val="es-AR"/>
        </w:rPr>
        <w:t>.</w:t>
      </w:r>
      <w:r w:rsidRPr="00E93BBB">
        <w:rPr>
          <w:color w:val="000000" w:themeColor="text1"/>
          <w:szCs w:val="19"/>
          <w:lang w:val="es-AR"/>
        </w:rPr>
        <w:t xml:space="preserve"> </w:t>
      </w:r>
    </w:p>
    <w:p w14:paraId="258F9F70" w14:textId="1D67505F" w:rsidR="007B5399" w:rsidRPr="00E93BBB" w:rsidRDefault="007B5399">
      <w:pPr>
        <w:rPr>
          <w:b/>
          <w:caps/>
          <w:color w:val="000000" w:themeColor="text1"/>
          <w:szCs w:val="19"/>
        </w:rPr>
      </w:pPr>
    </w:p>
    <w:p w14:paraId="11E453C6" w14:textId="77777777" w:rsidR="009E5ED3" w:rsidRPr="00E93BBB" w:rsidRDefault="009E5ED3" w:rsidP="006F4BA8">
      <w:pPr>
        <w:pStyle w:val="Titulonota"/>
        <w:numPr>
          <w:ilvl w:val="0"/>
          <w:numId w:val="10"/>
        </w:numPr>
        <w:tabs>
          <w:tab w:val="left" w:pos="709"/>
          <w:tab w:val="left" w:pos="1134"/>
        </w:tabs>
        <w:ind w:left="0" w:firstLine="709"/>
        <w:rPr>
          <w:caps w:val="0"/>
          <w:color w:val="000000" w:themeColor="text1"/>
          <w:sz w:val="19"/>
          <w:szCs w:val="19"/>
          <w:u w:val="single"/>
          <w:lang w:val="es-AR"/>
        </w:rPr>
      </w:pPr>
      <w:r w:rsidRPr="00E93BBB">
        <w:rPr>
          <w:caps w:val="0"/>
          <w:color w:val="000000" w:themeColor="text1"/>
          <w:sz w:val="19"/>
          <w:szCs w:val="19"/>
          <w:u w:val="single"/>
          <w:lang w:val="es-AR"/>
        </w:rPr>
        <w:t>Valores corrientes</w:t>
      </w:r>
    </w:p>
    <w:p w14:paraId="7F6E7C5D" w14:textId="77777777" w:rsidR="009E5ED3" w:rsidRPr="00E93BBB" w:rsidRDefault="009E5ED3" w:rsidP="00D52E7E">
      <w:pPr>
        <w:pStyle w:val="Texto"/>
        <w:ind w:left="1134"/>
        <w:rPr>
          <w:caps/>
          <w:color w:val="000000" w:themeColor="text1"/>
          <w:szCs w:val="19"/>
          <w:u w:val="single"/>
          <w:lang w:val="es-AR"/>
        </w:rPr>
      </w:pPr>
    </w:p>
    <w:p w14:paraId="4CA5E6C8" w14:textId="77777777" w:rsidR="00023362" w:rsidRPr="00E93BBB" w:rsidRDefault="00023362" w:rsidP="00023362">
      <w:pPr>
        <w:pStyle w:val="Texto"/>
        <w:ind w:left="1134"/>
        <w:rPr>
          <w:color w:val="000000" w:themeColor="text1"/>
          <w:szCs w:val="19"/>
          <w:lang w:val="es-AR"/>
        </w:rPr>
      </w:pPr>
      <w:r w:rsidRPr="00E93BBB">
        <w:rPr>
          <w:color w:val="000000" w:themeColor="text1"/>
          <w:szCs w:val="19"/>
          <w:lang w:val="es-AR"/>
        </w:rPr>
        <w:t>La Entidad valúa sus activos</w:t>
      </w:r>
      <w:r w:rsidR="00C34C8B" w:rsidRPr="00E93BBB">
        <w:rPr>
          <w:color w:val="000000" w:themeColor="text1"/>
          <w:szCs w:val="19"/>
          <w:lang w:val="es-AR"/>
        </w:rPr>
        <w:t>,</w:t>
      </w:r>
      <w:r w:rsidRPr="00E93BBB">
        <w:rPr>
          <w:color w:val="000000" w:themeColor="text1"/>
          <w:szCs w:val="19"/>
          <w:lang w:val="es-AR"/>
        </w:rPr>
        <w:t xml:space="preserve"> </w:t>
      </w:r>
      <w:r w:rsidR="00C34C8B" w:rsidRPr="00E93BBB">
        <w:rPr>
          <w:color w:val="000000" w:themeColor="text1"/>
          <w:szCs w:val="19"/>
          <w:lang w:val="es-AR"/>
        </w:rPr>
        <w:t>p</w:t>
      </w:r>
      <w:r w:rsidR="00EB774D" w:rsidRPr="00E93BBB">
        <w:rPr>
          <w:color w:val="000000" w:themeColor="text1"/>
          <w:szCs w:val="19"/>
          <w:lang w:val="es-AR"/>
        </w:rPr>
        <w:t>asivos</w:t>
      </w:r>
      <w:r w:rsidR="00C34C8B" w:rsidRPr="00E93BBB">
        <w:rPr>
          <w:color w:val="000000" w:themeColor="text1"/>
          <w:szCs w:val="19"/>
          <w:lang w:val="es-AR"/>
        </w:rPr>
        <w:t>,</w:t>
      </w:r>
      <w:r w:rsidRPr="00E93BBB">
        <w:rPr>
          <w:color w:val="000000" w:themeColor="text1"/>
          <w:szCs w:val="19"/>
          <w:lang w:val="es-AR"/>
        </w:rPr>
        <w:t xml:space="preserve"> patrimonio y resultados de acuerdo </w:t>
      </w:r>
      <w:r w:rsidR="00C34C8B" w:rsidRPr="00E93BBB">
        <w:rPr>
          <w:color w:val="000000" w:themeColor="text1"/>
          <w:szCs w:val="19"/>
          <w:lang w:val="es-AR"/>
        </w:rPr>
        <w:t>con</w:t>
      </w:r>
      <w:r w:rsidRPr="00E93BBB">
        <w:rPr>
          <w:color w:val="000000" w:themeColor="text1"/>
          <w:szCs w:val="19"/>
          <w:lang w:val="es-AR"/>
        </w:rPr>
        <w:t xml:space="preserve"> l</w:t>
      </w:r>
      <w:r w:rsidR="003A5354" w:rsidRPr="00E93BBB">
        <w:rPr>
          <w:color w:val="000000" w:themeColor="text1"/>
          <w:szCs w:val="19"/>
          <w:lang w:val="es-AR"/>
        </w:rPr>
        <w:t>as normas emitidas por el BCR</w:t>
      </w:r>
      <w:r w:rsidRPr="00E93BBB">
        <w:rPr>
          <w:color w:val="000000" w:themeColor="text1"/>
          <w:szCs w:val="19"/>
          <w:lang w:val="es-AR"/>
        </w:rPr>
        <w:t xml:space="preserve">A por cuanto no es de aplicación el presente punto del artículo N° 12 – </w:t>
      </w:r>
      <w:r w:rsidR="007915F5" w:rsidRPr="00E93BBB">
        <w:rPr>
          <w:color w:val="000000" w:themeColor="text1"/>
          <w:szCs w:val="19"/>
          <w:lang w:val="es-AR"/>
        </w:rPr>
        <w:t>Capítulo</w:t>
      </w:r>
      <w:r w:rsidRPr="00E93BBB">
        <w:rPr>
          <w:color w:val="000000" w:themeColor="text1"/>
          <w:szCs w:val="19"/>
          <w:lang w:val="es-AR"/>
        </w:rPr>
        <w:t xml:space="preserve"> III</w:t>
      </w:r>
      <w:r w:rsidR="00CF6745" w:rsidRPr="00E93BBB">
        <w:rPr>
          <w:color w:val="000000" w:themeColor="text1"/>
          <w:szCs w:val="19"/>
          <w:lang w:val="es-AR"/>
        </w:rPr>
        <w:t>.</w:t>
      </w:r>
      <w:r w:rsidR="005446E1" w:rsidRPr="00E93BBB">
        <w:rPr>
          <w:color w:val="000000" w:themeColor="text1"/>
          <w:szCs w:val="19"/>
          <w:lang w:val="es-AR"/>
        </w:rPr>
        <w:t xml:space="preserve"> Título IV de las normas de CN</w:t>
      </w:r>
      <w:r w:rsidRPr="00E93BBB">
        <w:rPr>
          <w:color w:val="000000" w:themeColor="text1"/>
          <w:szCs w:val="19"/>
          <w:lang w:val="es-AR"/>
        </w:rPr>
        <w:t>V</w:t>
      </w:r>
      <w:r w:rsidR="00CF6745" w:rsidRPr="00E93BBB">
        <w:rPr>
          <w:color w:val="000000" w:themeColor="text1"/>
          <w:szCs w:val="19"/>
          <w:lang w:val="es-AR"/>
        </w:rPr>
        <w:t>.</w:t>
      </w:r>
      <w:r w:rsidRPr="00E93BBB">
        <w:rPr>
          <w:color w:val="000000" w:themeColor="text1"/>
          <w:szCs w:val="19"/>
          <w:lang w:val="es-AR"/>
        </w:rPr>
        <w:t xml:space="preserve"> </w:t>
      </w:r>
    </w:p>
    <w:p w14:paraId="13936F2F" w14:textId="77777777" w:rsidR="009E5ED3" w:rsidRPr="00E93BBB" w:rsidRDefault="009E5ED3" w:rsidP="00D52E7E">
      <w:pPr>
        <w:pStyle w:val="Texto"/>
        <w:ind w:left="1134"/>
        <w:rPr>
          <w:b/>
          <w:caps/>
          <w:color w:val="000000" w:themeColor="text1"/>
          <w:szCs w:val="19"/>
          <w:lang w:val="es-AR"/>
        </w:rPr>
      </w:pPr>
    </w:p>
    <w:p w14:paraId="1A1D2077" w14:textId="77777777" w:rsidR="009E5ED3" w:rsidRPr="00E93BBB" w:rsidRDefault="009E5ED3" w:rsidP="006F4BA8">
      <w:pPr>
        <w:pStyle w:val="Titulonota"/>
        <w:numPr>
          <w:ilvl w:val="0"/>
          <w:numId w:val="10"/>
        </w:numPr>
        <w:tabs>
          <w:tab w:val="left" w:pos="709"/>
          <w:tab w:val="left" w:pos="1134"/>
        </w:tabs>
        <w:ind w:left="0" w:firstLine="709"/>
        <w:rPr>
          <w:caps w:val="0"/>
          <w:color w:val="000000" w:themeColor="text1"/>
          <w:sz w:val="19"/>
          <w:szCs w:val="19"/>
          <w:u w:val="single"/>
          <w:lang w:val="es-AR"/>
        </w:rPr>
      </w:pPr>
      <w:r w:rsidRPr="00E93BBB">
        <w:rPr>
          <w:caps w:val="0"/>
          <w:color w:val="000000" w:themeColor="text1"/>
          <w:sz w:val="19"/>
          <w:szCs w:val="19"/>
          <w:u w:val="single"/>
          <w:lang w:val="es-AR"/>
        </w:rPr>
        <w:t>Participación en otras sociedades</w:t>
      </w:r>
    </w:p>
    <w:p w14:paraId="6A732628" w14:textId="77777777" w:rsidR="009E5ED3" w:rsidRPr="00E93BBB" w:rsidRDefault="009E5ED3" w:rsidP="00D52E7E">
      <w:pPr>
        <w:pStyle w:val="Texto"/>
        <w:ind w:left="1134"/>
        <w:rPr>
          <w:caps/>
          <w:color w:val="000000" w:themeColor="text1"/>
          <w:szCs w:val="19"/>
          <w:u w:val="single"/>
          <w:lang w:val="es-AR"/>
        </w:rPr>
      </w:pPr>
    </w:p>
    <w:p w14:paraId="5E8BBDD2" w14:textId="383578A6" w:rsidR="00023362" w:rsidRPr="00E93BBB" w:rsidRDefault="00023362" w:rsidP="00023362">
      <w:pPr>
        <w:pStyle w:val="Texto"/>
        <w:ind w:left="1134"/>
        <w:rPr>
          <w:color w:val="000000" w:themeColor="text1"/>
          <w:szCs w:val="19"/>
          <w:lang w:val="es-AR"/>
        </w:rPr>
      </w:pPr>
      <w:r w:rsidRPr="00E93BBB">
        <w:rPr>
          <w:color w:val="000000" w:themeColor="text1"/>
          <w:szCs w:val="19"/>
          <w:lang w:val="es-AR"/>
        </w:rPr>
        <w:t>La Entidad expone las particip</w:t>
      </w:r>
      <w:r w:rsidR="005446E1" w:rsidRPr="00E93BBB">
        <w:rPr>
          <w:color w:val="000000" w:themeColor="text1"/>
          <w:szCs w:val="19"/>
          <w:lang w:val="es-AR"/>
        </w:rPr>
        <w:t>aciones en otras sociedades en n</w:t>
      </w:r>
      <w:r w:rsidRPr="00E93BBB">
        <w:rPr>
          <w:color w:val="000000" w:themeColor="text1"/>
          <w:szCs w:val="19"/>
          <w:lang w:val="es-AR"/>
        </w:rPr>
        <w:t>o</w:t>
      </w:r>
      <w:r w:rsidR="005446E1" w:rsidRPr="00E93BBB">
        <w:rPr>
          <w:color w:val="000000" w:themeColor="text1"/>
          <w:szCs w:val="19"/>
          <w:lang w:val="es-AR"/>
        </w:rPr>
        <w:t>tas a sus Estados Financieros (n</w:t>
      </w:r>
      <w:r w:rsidRPr="00E93BBB">
        <w:rPr>
          <w:color w:val="000000" w:themeColor="text1"/>
          <w:szCs w:val="19"/>
          <w:lang w:val="es-AR"/>
        </w:rPr>
        <w:t>ota 1</w:t>
      </w:r>
      <w:r w:rsidR="00CF6745" w:rsidRPr="00E93BBB">
        <w:rPr>
          <w:color w:val="000000" w:themeColor="text1"/>
          <w:szCs w:val="19"/>
          <w:lang w:val="es-AR"/>
        </w:rPr>
        <w:t>.</w:t>
      </w:r>
      <w:r w:rsidRPr="00E93BBB">
        <w:rPr>
          <w:color w:val="000000" w:themeColor="text1"/>
          <w:szCs w:val="19"/>
          <w:lang w:val="es-AR"/>
        </w:rPr>
        <w:t xml:space="preserve"> de los estados financieros consolidados</w:t>
      </w:r>
      <w:r w:rsidR="005446E1" w:rsidRPr="00E93BBB">
        <w:rPr>
          <w:color w:val="000000" w:themeColor="text1"/>
          <w:szCs w:val="19"/>
          <w:lang w:val="es-AR"/>
        </w:rPr>
        <w:t xml:space="preserve"> y n</w:t>
      </w:r>
      <w:r w:rsidR="003772E5" w:rsidRPr="00E93BBB">
        <w:rPr>
          <w:color w:val="000000" w:themeColor="text1"/>
          <w:szCs w:val="19"/>
          <w:lang w:val="es-AR"/>
        </w:rPr>
        <w:t>ota 2</w:t>
      </w:r>
      <w:r w:rsidR="00CF6745" w:rsidRPr="00E93BBB">
        <w:rPr>
          <w:color w:val="000000" w:themeColor="text1"/>
          <w:szCs w:val="19"/>
          <w:lang w:val="es-AR"/>
        </w:rPr>
        <w:t>.</w:t>
      </w:r>
      <w:r w:rsidR="00F10EE2" w:rsidRPr="00E93BBB">
        <w:rPr>
          <w:color w:val="000000" w:themeColor="text1"/>
          <w:szCs w:val="19"/>
          <w:lang w:val="es-AR"/>
        </w:rPr>
        <w:t xml:space="preserve"> </w:t>
      </w:r>
      <w:r w:rsidR="000C4771" w:rsidRPr="00E93BBB">
        <w:rPr>
          <w:color w:val="000000" w:themeColor="text1"/>
          <w:szCs w:val="19"/>
          <w:lang w:val="es-AR"/>
        </w:rPr>
        <w:t>e</w:t>
      </w:r>
      <w:r w:rsidRPr="00E93BBB">
        <w:rPr>
          <w:color w:val="000000" w:themeColor="text1"/>
          <w:szCs w:val="19"/>
          <w:lang w:val="es-AR"/>
        </w:rPr>
        <w:t>stados</w:t>
      </w:r>
      <w:r w:rsidR="006F6F78" w:rsidRPr="00E93BBB">
        <w:rPr>
          <w:color w:val="000000" w:themeColor="text1"/>
          <w:szCs w:val="19"/>
          <w:lang w:val="es-AR"/>
        </w:rPr>
        <w:t xml:space="preserve"> financieros</w:t>
      </w:r>
      <w:r w:rsidRPr="00E93BBB">
        <w:rPr>
          <w:color w:val="000000" w:themeColor="text1"/>
          <w:szCs w:val="19"/>
          <w:lang w:val="es-AR"/>
        </w:rPr>
        <w:t xml:space="preserve"> separados</w:t>
      </w:r>
      <w:r w:rsidR="00805933" w:rsidRPr="00E93BBB">
        <w:rPr>
          <w:color w:val="000000" w:themeColor="text1"/>
          <w:szCs w:val="19"/>
          <w:lang w:val="es-AR"/>
        </w:rPr>
        <w:t xml:space="preserve">), </w:t>
      </w:r>
      <w:r w:rsidRPr="00E93BBB">
        <w:rPr>
          <w:color w:val="000000" w:themeColor="text1"/>
          <w:szCs w:val="19"/>
          <w:lang w:val="es-AR"/>
        </w:rPr>
        <w:t>no correspondiendo clasificar ninguna de ellas dentro del exceso admitido por el artículo 31 de la Ley N° 19</w:t>
      </w:r>
      <w:r w:rsidR="00CF6745" w:rsidRPr="00E93BBB">
        <w:rPr>
          <w:color w:val="000000" w:themeColor="text1"/>
          <w:szCs w:val="19"/>
          <w:lang w:val="es-AR"/>
        </w:rPr>
        <w:t>.</w:t>
      </w:r>
      <w:r w:rsidRPr="00E93BBB">
        <w:rPr>
          <w:color w:val="000000" w:themeColor="text1"/>
          <w:szCs w:val="19"/>
          <w:lang w:val="es-AR"/>
        </w:rPr>
        <w:t>550</w:t>
      </w:r>
      <w:r w:rsidR="00CF6745" w:rsidRPr="00E93BBB">
        <w:rPr>
          <w:color w:val="000000" w:themeColor="text1"/>
          <w:szCs w:val="19"/>
          <w:lang w:val="es-AR"/>
        </w:rPr>
        <w:t>.</w:t>
      </w:r>
    </w:p>
    <w:p w14:paraId="31FE13B5" w14:textId="77777777" w:rsidR="009E5ED3" w:rsidRPr="00E93BBB" w:rsidRDefault="009E5ED3" w:rsidP="00D52E7E">
      <w:pPr>
        <w:pStyle w:val="Texto"/>
        <w:ind w:left="1134"/>
        <w:rPr>
          <w:b/>
          <w:caps/>
          <w:color w:val="000000" w:themeColor="text1"/>
          <w:szCs w:val="19"/>
          <w:lang w:val="es-AR"/>
        </w:rPr>
      </w:pPr>
    </w:p>
    <w:p w14:paraId="7B46C83D" w14:textId="77777777" w:rsidR="009E5ED3" w:rsidRPr="00E93BBB" w:rsidRDefault="009E5ED3" w:rsidP="006F4BA8">
      <w:pPr>
        <w:pStyle w:val="Titulonota"/>
        <w:numPr>
          <w:ilvl w:val="0"/>
          <w:numId w:val="10"/>
        </w:numPr>
        <w:tabs>
          <w:tab w:val="left" w:pos="709"/>
          <w:tab w:val="left" w:pos="1134"/>
        </w:tabs>
        <w:ind w:left="0" w:firstLine="709"/>
        <w:rPr>
          <w:caps w:val="0"/>
          <w:color w:val="000000" w:themeColor="text1"/>
          <w:sz w:val="19"/>
          <w:szCs w:val="19"/>
          <w:u w:val="single"/>
          <w:lang w:val="es-AR"/>
        </w:rPr>
      </w:pPr>
      <w:r w:rsidRPr="00E93BBB">
        <w:rPr>
          <w:caps w:val="0"/>
          <w:color w:val="000000" w:themeColor="text1"/>
          <w:sz w:val="19"/>
          <w:szCs w:val="19"/>
          <w:u w:val="single"/>
          <w:lang w:val="es-AR"/>
        </w:rPr>
        <w:t>Valores recuperables</w:t>
      </w:r>
    </w:p>
    <w:p w14:paraId="657CC2EB" w14:textId="77777777" w:rsidR="009E5ED3" w:rsidRPr="00E93BBB" w:rsidRDefault="009E5ED3" w:rsidP="00D52E7E">
      <w:pPr>
        <w:pStyle w:val="Texto"/>
        <w:ind w:left="1134"/>
        <w:rPr>
          <w:caps/>
          <w:color w:val="000000" w:themeColor="text1"/>
          <w:szCs w:val="19"/>
          <w:u w:val="single"/>
          <w:lang w:val="es-AR"/>
        </w:rPr>
      </w:pPr>
    </w:p>
    <w:p w14:paraId="7E4EADD3" w14:textId="77777777" w:rsidR="00762ECC" w:rsidRPr="00E93BBB" w:rsidRDefault="00023362" w:rsidP="00577D46">
      <w:pPr>
        <w:pStyle w:val="Texto"/>
        <w:ind w:left="1134"/>
        <w:rPr>
          <w:color w:val="000000" w:themeColor="text1"/>
          <w:szCs w:val="19"/>
          <w:lang w:val="es-AR"/>
        </w:rPr>
      </w:pPr>
      <w:r w:rsidRPr="00E93BBB">
        <w:rPr>
          <w:color w:val="000000" w:themeColor="text1"/>
          <w:szCs w:val="19"/>
          <w:lang w:val="es-AR"/>
        </w:rPr>
        <w:t>Los valores recuperables (basados principalmente en valores de tasación o similares</w:t>
      </w:r>
      <w:r w:rsidR="00CF6745" w:rsidRPr="00E93BBB">
        <w:rPr>
          <w:color w:val="000000" w:themeColor="text1"/>
          <w:szCs w:val="19"/>
          <w:lang w:val="es-AR"/>
        </w:rPr>
        <w:t>.</w:t>
      </w:r>
      <w:r w:rsidRPr="00E93BBB">
        <w:rPr>
          <w:color w:val="000000" w:themeColor="text1"/>
          <w:szCs w:val="19"/>
          <w:lang w:val="es-AR"/>
        </w:rPr>
        <w:t xml:space="preserve"> según el tipo de bien que corresponda) son considerados a los efectos de la valuación de los bienes de uso y otros activos</w:t>
      </w:r>
      <w:r w:rsidR="00CF6745" w:rsidRPr="00E93BBB">
        <w:rPr>
          <w:color w:val="000000" w:themeColor="text1"/>
          <w:szCs w:val="19"/>
          <w:lang w:val="es-AR"/>
        </w:rPr>
        <w:t>.</w:t>
      </w:r>
      <w:r w:rsidRPr="00E93BBB">
        <w:rPr>
          <w:color w:val="000000" w:themeColor="text1"/>
          <w:szCs w:val="19"/>
          <w:lang w:val="es-AR"/>
        </w:rPr>
        <w:t xml:space="preserve"> Los valores contables de dichos bienes no superan sus valores recuperables tomados en su conjunto</w:t>
      </w:r>
      <w:r w:rsidR="00CF6745" w:rsidRPr="00E93BBB">
        <w:rPr>
          <w:color w:val="000000" w:themeColor="text1"/>
          <w:szCs w:val="19"/>
          <w:lang w:val="es-AR"/>
        </w:rPr>
        <w:t>.</w:t>
      </w:r>
    </w:p>
    <w:p w14:paraId="2B6F6C8B" w14:textId="77777777" w:rsidR="007F6FB4" w:rsidRPr="00E93BBB" w:rsidRDefault="007F6FB4" w:rsidP="009E5ED3">
      <w:pPr>
        <w:pStyle w:val="Texto"/>
        <w:ind w:left="1134"/>
        <w:rPr>
          <w:color w:val="000000" w:themeColor="text1"/>
          <w:szCs w:val="19"/>
          <w:lang w:val="es-AR"/>
        </w:rPr>
      </w:pPr>
    </w:p>
    <w:p w14:paraId="6CA3D1C2" w14:textId="77777777" w:rsidR="007F6FB4" w:rsidRPr="00E93BBB" w:rsidRDefault="007F6FB4" w:rsidP="006F4BA8">
      <w:pPr>
        <w:pStyle w:val="Titulonota"/>
        <w:numPr>
          <w:ilvl w:val="0"/>
          <w:numId w:val="10"/>
        </w:numPr>
        <w:tabs>
          <w:tab w:val="left" w:pos="709"/>
          <w:tab w:val="left" w:pos="1134"/>
        </w:tabs>
        <w:ind w:left="0" w:firstLine="709"/>
        <w:rPr>
          <w:caps w:val="0"/>
          <w:color w:val="000000" w:themeColor="text1"/>
          <w:sz w:val="19"/>
          <w:szCs w:val="19"/>
          <w:u w:val="single"/>
          <w:lang w:val="es-AR"/>
        </w:rPr>
      </w:pPr>
      <w:r w:rsidRPr="00E93BBB">
        <w:rPr>
          <w:caps w:val="0"/>
          <w:color w:val="000000" w:themeColor="text1"/>
          <w:sz w:val="19"/>
          <w:szCs w:val="19"/>
          <w:u w:val="single"/>
          <w:lang w:val="es-AR"/>
        </w:rPr>
        <w:t>Seguros</w:t>
      </w:r>
    </w:p>
    <w:p w14:paraId="63B2E155" w14:textId="77777777" w:rsidR="007F6FB4" w:rsidRPr="00E93BBB" w:rsidRDefault="007F6FB4" w:rsidP="002E7395">
      <w:pPr>
        <w:pStyle w:val="Titulonota"/>
        <w:tabs>
          <w:tab w:val="left" w:pos="709"/>
          <w:tab w:val="left" w:pos="1134"/>
        </w:tabs>
        <w:ind w:left="709"/>
        <w:rPr>
          <w:caps w:val="0"/>
          <w:color w:val="000000" w:themeColor="text1"/>
          <w:sz w:val="19"/>
          <w:szCs w:val="19"/>
          <w:u w:val="single"/>
          <w:lang w:val="es-AR"/>
        </w:rPr>
      </w:pPr>
    </w:p>
    <w:p w14:paraId="607B5C68" w14:textId="06F21E08" w:rsidR="00023362" w:rsidRPr="00E93BBB" w:rsidRDefault="003C0D88" w:rsidP="00023362">
      <w:pPr>
        <w:pStyle w:val="Texto"/>
        <w:ind w:left="1134"/>
        <w:rPr>
          <w:b/>
          <w:caps/>
          <w:color w:val="000000" w:themeColor="text1"/>
          <w:szCs w:val="19"/>
          <w:lang w:val="es-AR"/>
        </w:rPr>
      </w:pPr>
      <w:r w:rsidRPr="00E93BBB">
        <w:rPr>
          <w:color w:val="000000" w:themeColor="text1"/>
          <w:szCs w:val="19"/>
          <w:lang w:val="es-AR"/>
        </w:rPr>
        <w:t xml:space="preserve">La </w:t>
      </w:r>
      <w:r w:rsidR="00023362" w:rsidRPr="00E93BBB">
        <w:rPr>
          <w:color w:val="000000" w:themeColor="text1"/>
          <w:szCs w:val="19"/>
          <w:lang w:val="es-AR"/>
        </w:rPr>
        <w:t>Entidad cuenta con seguros propios de la Entidad y los cuales resguardan los siguientes eventos: (1) Riesgo operativo</w:t>
      </w:r>
      <w:r w:rsidR="002B315F" w:rsidRPr="00E93BBB">
        <w:rPr>
          <w:color w:val="000000" w:themeColor="text1"/>
          <w:szCs w:val="19"/>
          <w:lang w:val="es-AR"/>
        </w:rPr>
        <w:t>,</w:t>
      </w:r>
      <w:r w:rsidR="00023362" w:rsidRPr="00E93BBB">
        <w:rPr>
          <w:color w:val="000000" w:themeColor="text1"/>
          <w:szCs w:val="19"/>
          <w:lang w:val="es-AR"/>
        </w:rPr>
        <w:t xml:space="preserve"> por hasta la suma de dólares 12</w:t>
      </w:r>
      <w:r w:rsidR="00CF6745" w:rsidRPr="00E93BBB">
        <w:rPr>
          <w:color w:val="000000" w:themeColor="text1"/>
          <w:szCs w:val="19"/>
          <w:lang w:val="es-AR"/>
        </w:rPr>
        <w:t>.</w:t>
      </w:r>
      <w:r w:rsidR="00023362" w:rsidRPr="00E93BBB">
        <w:rPr>
          <w:color w:val="000000" w:themeColor="text1"/>
          <w:szCs w:val="19"/>
          <w:lang w:val="es-AR"/>
        </w:rPr>
        <w:t>000</w:t>
      </w:r>
      <w:r w:rsidR="00CF6745" w:rsidRPr="00E93BBB">
        <w:rPr>
          <w:color w:val="000000" w:themeColor="text1"/>
          <w:szCs w:val="19"/>
          <w:lang w:val="es-AR"/>
        </w:rPr>
        <w:t>.</w:t>
      </w:r>
      <w:r w:rsidR="00023362" w:rsidRPr="00E93BBB">
        <w:rPr>
          <w:color w:val="000000" w:themeColor="text1"/>
          <w:szCs w:val="19"/>
          <w:lang w:val="es-AR"/>
        </w:rPr>
        <w:t xml:space="preserve">000; </w:t>
      </w:r>
      <w:bookmarkStart w:id="2" w:name="_Hlk33796578"/>
      <w:r w:rsidR="00023362" w:rsidRPr="00E93BBB">
        <w:rPr>
          <w:color w:val="000000" w:themeColor="text1"/>
          <w:szCs w:val="19"/>
          <w:lang w:val="es-AR"/>
        </w:rPr>
        <w:t xml:space="preserve">(2) riesgo de responsabilidad civil </w:t>
      </w:r>
      <w:bookmarkEnd w:id="2"/>
      <w:r w:rsidR="00023362" w:rsidRPr="00E93BBB">
        <w:rPr>
          <w:color w:val="000000" w:themeColor="text1"/>
          <w:szCs w:val="19"/>
          <w:lang w:val="es-AR"/>
        </w:rPr>
        <w:t>por hasta la suma de dólares 2</w:t>
      </w:r>
      <w:r w:rsidR="00CF6745" w:rsidRPr="00E93BBB">
        <w:rPr>
          <w:color w:val="000000" w:themeColor="text1"/>
          <w:szCs w:val="19"/>
          <w:lang w:val="es-AR"/>
        </w:rPr>
        <w:t>.</w:t>
      </w:r>
      <w:r w:rsidR="00023362" w:rsidRPr="00E93BBB">
        <w:rPr>
          <w:color w:val="000000" w:themeColor="text1"/>
          <w:szCs w:val="19"/>
          <w:lang w:val="es-AR"/>
        </w:rPr>
        <w:t>000</w:t>
      </w:r>
      <w:r w:rsidR="00CF6745" w:rsidRPr="00E93BBB">
        <w:rPr>
          <w:color w:val="000000" w:themeColor="text1"/>
          <w:szCs w:val="19"/>
          <w:lang w:val="es-AR"/>
        </w:rPr>
        <w:t>.</w:t>
      </w:r>
      <w:r w:rsidR="00023362" w:rsidRPr="00E93BBB">
        <w:rPr>
          <w:color w:val="000000" w:themeColor="text1"/>
          <w:szCs w:val="19"/>
          <w:lang w:val="es-AR"/>
        </w:rPr>
        <w:t>000; (3) riesgo integral bancaria por hasta la suma de dólares 9</w:t>
      </w:r>
      <w:r w:rsidR="00CF6745" w:rsidRPr="00E93BBB">
        <w:rPr>
          <w:color w:val="000000" w:themeColor="text1"/>
          <w:szCs w:val="19"/>
          <w:lang w:val="es-AR"/>
        </w:rPr>
        <w:t>.</w:t>
      </w:r>
      <w:r w:rsidR="00023362" w:rsidRPr="00E93BBB">
        <w:rPr>
          <w:color w:val="000000" w:themeColor="text1"/>
          <w:szCs w:val="19"/>
          <w:lang w:val="es-AR"/>
        </w:rPr>
        <w:t>000</w:t>
      </w:r>
      <w:r w:rsidR="00CF6745" w:rsidRPr="00E93BBB">
        <w:rPr>
          <w:color w:val="000000" w:themeColor="text1"/>
          <w:szCs w:val="19"/>
          <w:lang w:val="es-AR"/>
        </w:rPr>
        <w:t>.</w:t>
      </w:r>
      <w:r w:rsidR="00023362" w:rsidRPr="00E93BBB">
        <w:rPr>
          <w:color w:val="000000" w:themeColor="text1"/>
          <w:szCs w:val="19"/>
          <w:lang w:val="es-AR"/>
        </w:rPr>
        <w:t xml:space="preserve">000; (4) riesgo de vida colectivo correspondiente </w:t>
      </w:r>
      <w:r w:rsidR="005643ED" w:rsidRPr="00E93BBB">
        <w:rPr>
          <w:color w:val="000000" w:themeColor="text1"/>
          <w:szCs w:val="19"/>
          <w:lang w:val="es-AR"/>
        </w:rPr>
        <w:t>a la</w:t>
      </w:r>
      <w:r w:rsidR="00023362" w:rsidRPr="00E93BBB">
        <w:rPr>
          <w:color w:val="000000" w:themeColor="text1"/>
          <w:szCs w:val="19"/>
          <w:lang w:val="es-AR"/>
        </w:rPr>
        <w:t xml:space="preserve"> suma asegurada </w:t>
      </w:r>
      <w:r w:rsidR="005643ED" w:rsidRPr="00E93BBB">
        <w:rPr>
          <w:color w:val="000000" w:themeColor="text1"/>
          <w:szCs w:val="19"/>
          <w:lang w:val="es-AR"/>
        </w:rPr>
        <w:t>de</w:t>
      </w:r>
      <w:r w:rsidR="00023362" w:rsidRPr="00E93BBB">
        <w:rPr>
          <w:color w:val="000000" w:themeColor="text1"/>
          <w:szCs w:val="19"/>
          <w:lang w:val="es-AR"/>
        </w:rPr>
        <w:t xml:space="preserve"> un múltiplo de la remuneración del afectado; </w:t>
      </w:r>
      <w:bookmarkStart w:id="3" w:name="_Hlk33796682"/>
      <w:r w:rsidR="00CE649D" w:rsidRPr="00E93BBB">
        <w:rPr>
          <w:color w:val="000000" w:themeColor="text1"/>
          <w:szCs w:val="19"/>
          <w:lang w:val="es-AR"/>
        </w:rPr>
        <w:t>(</w:t>
      </w:r>
      <w:r w:rsidR="00023362" w:rsidRPr="00E93BBB">
        <w:rPr>
          <w:color w:val="000000" w:themeColor="text1"/>
          <w:szCs w:val="19"/>
          <w:lang w:val="es-AR"/>
        </w:rPr>
        <w:t xml:space="preserve">5) Seguros de vida obligatorio por hasta pesos </w:t>
      </w:r>
      <w:r w:rsidR="0032303A" w:rsidRPr="00E93BBB">
        <w:rPr>
          <w:color w:val="000000" w:themeColor="text1"/>
          <w:szCs w:val="19"/>
          <w:lang w:val="es-AR"/>
        </w:rPr>
        <w:t>92</w:t>
      </w:r>
      <w:r w:rsidR="00CF6745" w:rsidRPr="00E93BBB">
        <w:rPr>
          <w:color w:val="000000" w:themeColor="text1"/>
          <w:szCs w:val="19"/>
          <w:lang w:val="es-AR"/>
        </w:rPr>
        <w:t>.</w:t>
      </w:r>
      <w:r w:rsidR="0032303A" w:rsidRPr="00E93BBB">
        <w:rPr>
          <w:color w:val="000000" w:themeColor="text1"/>
          <w:szCs w:val="19"/>
          <w:lang w:val="es-AR"/>
        </w:rPr>
        <w:t>813</w:t>
      </w:r>
      <w:r w:rsidR="00C93C0F" w:rsidRPr="00E93BBB">
        <w:rPr>
          <w:color w:val="000000" w:themeColor="text1"/>
          <w:szCs w:val="19"/>
          <w:lang w:val="es-AR"/>
        </w:rPr>
        <w:t xml:space="preserve"> </w:t>
      </w:r>
      <w:r w:rsidR="00023362" w:rsidRPr="00E93BBB">
        <w:rPr>
          <w:color w:val="000000" w:themeColor="text1"/>
          <w:szCs w:val="19"/>
          <w:lang w:val="es-AR"/>
        </w:rPr>
        <w:t>por persona y (</w:t>
      </w:r>
      <w:r w:rsidR="00CE649D" w:rsidRPr="00E93BBB">
        <w:rPr>
          <w:color w:val="000000" w:themeColor="text1"/>
          <w:szCs w:val="19"/>
          <w:lang w:val="es-AR"/>
        </w:rPr>
        <w:t>6</w:t>
      </w:r>
      <w:r w:rsidR="00023362" w:rsidRPr="00E93BBB">
        <w:rPr>
          <w:color w:val="000000" w:themeColor="text1"/>
          <w:szCs w:val="19"/>
          <w:lang w:val="es-AR"/>
        </w:rPr>
        <w:t>) Seguro de la aseguradora del riesgo de trabajo</w:t>
      </w:r>
      <w:bookmarkEnd w:id="3"/>
      <w:r w:rsidR="00CF6745" w:rsidRPr="00E93BBB">
        <w:rPr>
          <w:color w:val="000000" w:themeColor="text1"/>
          <w:szCs w:val="19"/>
          <w:lang w:val="es-AR"/>
        </w:rPr>
        <w:t>.</w:t>
      </w:r>
    </w:p>
    <w:p w14:paraId="7794FC83" w14:textId="77777777" w:rsidR="00023362" w:rsidRPr="00E93BBB" w:rsidRDefault="00023362" w:rsidP="00023362">
      <w:pPr>
        <w:pStyle w:val="Texto"/>
        <w:ind w:left="1134"/>
        <w:rPr>
          <w:b/>
          <w:caps/>
          <w:color w:val="000000" w:themeColor="text1"/>
          <w:szCs w:val="19"/>
          <w:lang w:val="es-AR"/>
        </w:rPr>
      </w:pPr>
    </w:p>
    <w:p w14:paraId="29A81BA9" w14:textId="77777777" w:rsidR="00764F86" w:rsidRPr="00E93BBB" w:rsidRDefault="00CE649D" w:rsidP="00764F86">
      <w:pPr>
        <w:pStyle w:val="Texto"/>
        <w:ind w:left="1134"/>
        <w:rPr>
          <w:color w:val="000000"/>
          <w:szCs w:val="19"/>
        </w:rPr>
      </w:pPr>
      <w:r w:rsidRPr="00E93BBB">
        <w:rPr>
          <w:color w:val="000000"/>
          <w:szCs w:val="19"/>
        </w:rPr>
        <w:lastRenderedPageBreak/>
        <w:t>El seguro de riesgo operativo y de r</w:t>
      </w:r>
      <w:r w:rsidR="005643ED" w:rsidRPr="00E93BBB">
        <w:rPr>
          <w:color w:val="000000"/>
          <w:szCs w:val="19"/>
        </w:rPr>
        <w:t>iesgo de responsabilidad civil tiene</w:t>
      </w:r>
      <w:r w:rsidRPr="00E93BBB">
        <w:rPr>
          <w:color w:val="000000"/>
          <w:szCs w:val="19"/>
        </w:rPr>
        <w:t xml:space="preserve"> vigencia de un año </w:t>
      </w:r>
      <w:r w:rsidR="005643ED" w:rsidRPr="00E93BBB">
        <w:rPr>
          <w:color w:val="000000"/>
          <w:szCs w:val="19"/>
        </w:rPr>
        <w:t>habiéndose in</w:t>
      </w:r>
      <w:r w:rsidR="002119C2" w:rsidRPr="00E93BBB">
        <w:rPr>
          <w:color w:val="000000"/>
          <w:szCs w:val="19"/>
        </w:rPr>
        <w:t>i</w:t>
      </w:r>
      <w:r w:rsidR="005643ED" w:rsidRPr="00E93BBB">
        <w:rPr>
          <w:color w:val="000000"/>
          <w:szCs w:val="19"/>
        </w:rPr>
        <w:t>ciado</w:t>
      </w:r>
      <w:r w:rsidRPr="00E93BBB">
        <w:rPr>
          <w:color w:val="000000"/>
          <w:szCs w:val="19"/>
        </w:rPr>
        <w:t xml:space="preserve"> el 30 de noviembre de 2019, renovable al final del período asegurado. El seguro de riesgo integral </w:t>
      </w:r>
      <w:r w:rsidR="005643ED" w:rsidRPr="00E93BBB">
        <w:rPr>
          <w:color w:val="000000"/>
          <w:szCs w:val="19"/>
        </w:rPr>
        <w:t>tiene</w:t>
      </w:r>
      <w:r w:rsidRPr="00E93BBB">
        <w:rPr>
          <w:color w:val="000000"/>
          <w:szCs w:val="19"/>
        </w:rPr>
        <w:t xml:space="preserve"> vigencia del 31 de diciembre de 2019 hasta el 31 de diciembre de 2020. El seguro de vida colectiv</w:t>
      </w:r>
      <w:r w:rsidR="00FF478D" w:rsidRPr="00E93BBB">
        <w:rPr>
          <w:color w:val="000000"/>
          <w:szCs w:val="19"/>
        </w:rPr>
        <w:t>o</w:t>
      </w:r>
      <w:r w:rsidRPr="00E93BBB">
        <w:rPr>
          <w:color w:val="000000"/>
          <w:szCs w:val="19"/>
        </w:rPr>
        <w:t xml:space="preserve"> </w:t>
      </w:r>
      <w:r w:rsidR="005643ED" w:rsidRPr="00E93BBB">
        <w:rPr>
          <w:color w:val="000000"/>
          <w:szCs w:val="19"/>
        </w:rPr>
        <w:t>tuvo</w:t>
      </w:r>
      <w:r w:rsidRPr="00E93BBB">
        <w:rPr>
          <w:color w:val="000000"/>
          <w:szCs w:val="19"/>
        </w:rPr>
        <w:t xml:space="preserve"> su inicio el 1° de </w:t>
      </w:r>
      <w:r w:rsidR="005643ED" w:rsidRPr="00E93BBB">
        <w:rPr>
          <w:color w:val="000000"/>
          <w:szCs w:val="19"/>
        </w:rPr>
        <w:t>noviembre</w:t>
      </w:r>
      <w:r w:rsidRPr="00E93BBB">
        <w:rPr>
          <w:color w:val="000000"/>
          <w:szCs w:val="19"/>
        </w:rPr>
        <w:t xml:space="preserve"> de 20</w:t>
      </w:r>
      <w:r w:rsidR="005643ED" w:rsidRPr="00E93BBB">
        <w:rPr>
          <w:color w:val="000000"/>
          <w:szCs w:val="19"/>
        </w:rPr>
        <w:t>19</w:t>
      </w:r>
      <w:r w:rsidRPr="00E93BBB">
        <w:rPr>
          <w:color w:val="000000"/>
          <w:szCs w:val="19"/>
        </w:rPr>
        <w:t xml:space="preserve"> </w:t>
      </w:r>
      <w:r w:rsidR="005643ED" w:rsidRPr="00E93BBB">
        <w:rPr>
          <w:color w:val="000000"/>
          <w:szCs w:val="19"/>
        </w:rPr>
        <w:t>y su renovación es automática</w:t>
      </w:r>
      <w:r w:rsidRPr="00E93BBB">
        <w:rPr>
          <w:color w:val="000000"/>
          <w:szCs w:val="19"/>
        </w:rPr>
        <w:t>.</w:t>
      </w:r>
      <w:r w:rsidR="00BE5763" w:rsidRPr="00E93BBB">
        <w:rPr>
          <w:color w:val="000000"/>
          <w:szCs w:val="19"/>
        </w:rPr>
        <w:t xml:space="preserve"> El </w:t>
      </w:r>
      <w:r w:rsidR="00764F86" w:rsidRPr="00E93BBB">
        <w:rPr>
          <w:color w:val="000000"/>
          <w:szCs w:val="19"/>
        </w:rPr>
        <w:t xml:space="preserve">seguro de riesgo de vida </w:t>
      </w:r>
      <w:r w:rsidR="00FF478D" w:rsidRPr="00E93BBB">
        <w:rPr>
          <w:color w:val="000000"/>
          <w:szCs w:val="19"/>
        </w:rPr>
        <w:t>obligatorio</w:t>
      </w:r>
      <w:r w:rsidR="00764F86" w:rsidRPr="00E93BBB">
        <w:rPr>
          <w:color w:val="000000"/>
          <w:szCs w:val="19"/>
        </w:rPr>
        <w:t xml:space="preserve">, con vigencia de un año iniciado el 31 de octubre de 2019, </w:t>
      </w:r>
      <w:r w:rsidR="005643ED" w:rsidRPr="00E93BBB">
        <w:rPr>
          <w:color w:val="000000"/>
          <w:szCs w:val="19"/>
        </w:rPr>
        <w:t xml:space="preserve">es </w:t>
      </w:r>
      <w:r w:rsidR="00764F86" w:rsidRPr="00E93BBB">
        <w:rPr>
          <w:color w:val="000000"/>
          <w:szCs w:val="19"/>
        </w:rPr>
        <w:t xml:space="preserve">renovable al final del período asegurado. Por último, el </w:t>
      </w:r>
      <w:r w:rsidR="002E27ED" w:rsidRPr="00E93BBB">
        <w:rPr>
          <w:color w:val="000000"/>
          <w:szCs w:val="19"/>
        </w:rPr>
        <w:t>s</w:t>
      </w:r>
      <w:r w:rsidR="00764F86" w:rsidRPr="00E93BBB">
        <w:rPr>
          <w:color w:val="000000"/>
          <w:szCs w:val="19"/>
        </w:rPr>
        <w:t>eguro de la aseguradora del riesgo de trabajo es por tiempo indeterminado.</w:t>
      </w:r>
    </w:p>
    <w:p w14:paraId="3139F5CA" w14:textId="77777777" w:rsidR="00CE649D" w:rsidRPr="00E93BBB" w:rsidRDefault="00CE649D" w:rsidP="00E373E8">
      <w:pPr>
        <w:pStyle w:val="Texto"/>
        <w:ind w:left="1134"/>
        <w:rPr>
          <w:color w:val="000000"/>
          <w:szCs w:val="19"/>
        </w:rPr>
      </w:pPr>
    </w:p>
    <w:p w14:paraId="17972698" w14:textId="77777777" w:rsidR="00BA0B89" w:rsidRPr="00E93BBB" w:rsidRDefault="00CE649D" w:rsidP="00E373E8">
      <w:pPr>
        <w:rPr>
          <w:color w:val="000000" w:themeColor="text1"/>
          <w:szCs w:val="19"/>
          <w:lang w:val="es-ES_tradnl"/>
        </w:rPr>
      </w:pPr>
      <w:r w:rsidRPr="00E93BBB">
        <w:rPr>
          <w:b/>
          <w:caps/>
          <w:color w:val="000000" w:themeColor="text1"/>
          <w:szCs w:val="19"/>
        </w:rPr>
        <w:t xml:space="preserve"> </w:t>
      </w:r>
    </w:p>
    <w:p w14:paraId="1CB05163" w14:textId="77777777" w:rsidR="009E5ED3" w:rsidRPr="00E93BBB" w:rsidRDefault="009E5ED3" w:rsidP="00E373E8">
      <w:pPr>
        <w:pStyle w:val="Titulonota"/>
        <w:numPr>
          <w:ilvl w:val="0"/>
          <w:numId w:val="10"/>
        </w:numPr>
        <w:tabs>
          <w:tab w:val="left" w:pos="709"/>
          <w:tab w:val="left" w:pos="1134"/>
        </w:tabs>
        <w:ind w:left="0" w:firstLine="709"/>
        <w:rPr>
          <w:caps w:val="0"/>
          <w:color w:val="000000" w:themeColor="text1"/>
          <w:sz w:val="19"/>
          <w:szCs w:val="19"/>
          <w:u w:val="single"/>
          <w:lang w:val="es-AR"/>
        </w:rPr>
      </w:pPr>
      <w:r w:rsidRPr="00E93BBB">
        <w:rPr>
          <w:caps w:val="0"/>
          <w:color w:val="000000" w:themeColor="text1"/>
          <w:sz w:val="19"/>
          <w:szCs w:val="19"/>
          <w:u w:val="single"/>
          <w:lang w:val="es-AR"/>
        </w:rPr>
        <w:t>Contingencias positivas y negativas</w:t>
      </w:r>
    </w:p>
    <w:p w14:paraId="332F1756" w14:textId="77777777" w:rsidR="009E5ED3" w:rsidRPr="00E93BBB" w:rsidRDefault="009E5ED3" w:rsidP="00E373E8">
      <w:pPr>
        <w:pStyle w:val="Titulonota"/>
        <w:tabs>
          <w:tab w:val="left" w:pos="709"/>
          <w:tab w:val="left" w:pos="1134"/>
        </w:tabs>
        <w:ind w:left="709"/>
        <w:rPr>
          <w:caps w:val="0"/>
          <w:color w:val="000000" w:themeColor="text1"/>
          <w:sz w:val="19"/>
          <w:szCs w:val="19"/>
          <w:u w:val="single"/>
          <w:lang w:val="es-AR"/>
        </w:rPr>
      </w:pPr>
    </w:p>
    <w:p w14:paraId="309F05F3" w14:textId="77777777" w:rsidR="00023362" w:rsidRPr="00E93BBB" w:rsidRDefault="00023362" w:rsidP="00E373E8">
      <w:pPr>
        <w:pStyle w:val="Texto"/>
        <w:ind w:left="1134"/>
        <w:rPr>
          <w:color w:val="000000" w:themeColor="text1"/>
          <w:szCs w:val="19"/>
          <w:lang w:val="es-AR"/>
        </w:rPr>
      </w:pPr>
      <w:r w:rsidRPr="00E93BBB">
        <w:rPr>
          <w:color w:val="000000" w:themeColor="text1"/>
          <w:szCs w:val="19"/>
          <w:lang w:val="es-AR"/>
        </w:rPr>
        <w:t>La Entidad constituye previsiones por riesgo de incobrabilidad sobre su cartera de financiaciones</w:t>
      </w:r>
      <w:r w:rsidR="0058255F" w:rsidRPr="00E93BBB">
        <w:rPr>
          <w:color w:val="000000" w:themeColor="text1"/>
          <w:szCs w:val="19"/>
          <w:lang w:val="es-AR"/>
        </w:rPr>
        <w:t xml:space="preserve">, </w:t>
      </w:r>
      <w:r w:rsidRPr="00E93BBB">
        <w:rPr>
          <w:color w:val="000000" w:themeColor="text1"/>
          <w:szCs w:val="19"/>
          <w:lang w:val="es-AR"/>
        </w:rPr>
        <w:t>sobre la base del riesgo de incobrabilidad estimado</w:t>
      </w:r>
      <w:r w:rsidR="00C60F9A" w:rsidRPr="00E93BBB">
        <w:rPr>
          <w:color w:val="000000" w:themeColor="text1"/>
          <w:szCs w:val="19"/>
          <w:lang w:val="es-AR"/>
        </w:rPr>
        <w:t>,</w:t>
      </w:r>
      <w:r w:rsidRPr="00E93BBB">
        <w:rPr>
          <w:color w:val="000000" w:themeColor="text1"/>
          <w:szCs w:val="19"/>
          <w:lang w:val="es-AR"/>
        </w:rPr>
        <w:t xml:space="preserve"> el cual resulta de la evaluación del grado de cumplimiento de los deudores y de las garantías que respaldan las respectivas operaciones</w:t>
      </w:r>
      <w:r w:rsidR="002B315F" w:rsidRPr="00E93BBB">
        <w:rPr>
          <w:color w:val="000000" w:themeColor="text1"/>
          <w:szCs w:val="19"/>
          <w:lang w:val="es-AR"/>
        </w:rPr>
        <w:t>,</w:t>
      </w:r>
      <w:r w:rsidRPr="00E93BBB">
        <w:rPr>
          <w:color w:val="000000" w:themeColor="text1"/>
          <w:szCs w:val="19"/>
          <w:lang w:val="es-AR"/>
        </w:rPr>
        <w:t xml:space="preserve"> de acuerdo con las disposiciones de la Comunicación “A” 295</w:t>
      </w:r>
      <w:r w:rsidR="003A5354" w:rsidRPr="00E93BBB">
        <w:rPr>
          <w:color w:val="000000" w:themeColor="text1"/>
          <w:szCs w:val="19"/>
          <w:lang w:val="es-AR"/>
        </w:rPr>
        <w:t>0 y complementarias del BCRA</w:t>
      </w:r>
      <w:r w:rsidRPr="00E93BBB">
        <w:rPr>
          <w:color w:val="000000" w:themeColor="text1"/>
          <w:szCs w:val="19"/>
          <w:lang w:val="es-AR"/>
        </w:rPr>
        <w:t xml:space="preserve"> y las políticas de </w:t>
      </w:r>
      <w:proofErr w:type="spellStart"/>
      <w:r w:rsidRPr="00E93BBB">
        <w:rPr>
          <w:color w:val="000000" w:themeColor="text1"/>
          <w:szCs w:val="19"/>
          <w:lang w:val="es-AR"/>
        </w:rPr>
        <w:t>previsionamiento</w:t>
      </w:r>
      <w:proofErr w:type="spellEnd"/>
      <w:r w:rsidRPr="00E93BBB">
        <w:rPr>
          <w:color w:val="000000" w:themeColor="text1"/>
          <w:szCs w:val="19"/>
          <w:lang w:val="es-AR"/>
        </w:rPr>
        <w:t xml:space="preserve"> de la Entidad</w:t>
      </w:r>
      <w:r w:rsidR="00CF6745" w:rsidRPr="00E93BBB">
        <w:rPr>
          <w:color w:val="000000" w:themeColor="text1"/>
          <w:szCs w:val="19"/>
          <w:lang w:val="es-AR"/>
        </w:rPr>
        <w:t>.</w:t>
      </w:r>
      <w:r w:rsidRPr="00E93BBB">
        <w:rPr>
          <w:color w:val="000000" w:themeColor="text1"/>
          <w:szCs w:val="19"/>
          <w:lang w:val="es-AR"/>
        </w:rPr>
        <w:t xml:space="preserve"> </w:t>
      </w:r>
    </w:p>
    <w:p w14:paraId="5FB40E99" w14:textId="77777777" w:rsidR="00023362" w:rsidRPr="00E93BBB" w:rsidRDefault="00023362" w:rsidP="00E373E8">
      <w:pPr>
        <w:pStyle w:val="Texto"/>
        <w:ind w:left="1134"/>
        <w:rPr>
          <w:color w:val="000000" w:themeColor="text1"/>
          <w:szCs w:val="19"/>
          <w:lang w:val="es-AR"/>
        </w:rPr>
      </w:pPr>
    </w:p>
    <w:p w14:paraId="19A0DCD3" w14:textId="77777777" w:rsidR="00023362" w:rsidRPr="00E93BBB" w:rsidRDefault="00023362" w:rsidP="00E373E8">
      <w:pPr>
        <w:pStyle w:val="Texto"/>
        <w:ind w:left="1134"/>
        <w:rPr>
          <w:color w:val="000000" w:themeColor="text1"/>
          <w:szCs w:val="19"/>
          <w:lang w:val="es-AR"/>
        </w:rPr>
      </w:pPr>
      <w:r w:rsidRPr="00E93BBB">
        <w:rPr>
          <w:color w:val="000000" w:themeColor="text1"/>
          <w:szCs w:val="19"/>
          <w:lang w:val="es-AR"/>
        </w:rPr>
        <w:t xml:space="preserve">La Entidad no posee situaciones contingentes al </w:t>
      </w:r>
      <w:r w:rsidR="003C29DC" w:rsidRPr="00E93BBB">
        <w:rPr>
          <w:color w:val="000000" w:themeColor="text1"/>
          <w:szCs w:val="19"/>
          <w:lang w:val="es-AR"/>
        </w:rPr>
        <w:t>30 de junio de 2020</w:t>
      </w:r>
      <w:r w:rsidR="00E83127" w:rsidRPr="00E93BBB">
        <w:rPr>
          <w:color w:val="000000" w:themeColor="text1"/>
          <w:szCs w:val="19"/>
        </w:rPr>
        <w:t xml:space="preserve"> </w:t>
      </w:r>
      <w:r w:rsidRPr="00E93BBB">
        <w:rPr>
          <w:color w:val="000000" w:themeColor="text1"/>
          <w:szCs w:val="19"/>
          <w:lang w:val="es-AR"/>
        </w:rPr>
        <w:t>cuya probabilidad de ocurrencia no sea remota o cuyos efectos patrimoniales no hayan sido contabilizados o expuesto</w:t>
      </w:r>
      <w:r w:rsidR="00993C39" w:rsidRPr="00E93BBB">
        <w:rPr>
          <w:color w:val="000000" w:themeColor="text1"/>
          <w:szCs w:val="19"/>
          <w:lang w:val="es-AR"/>
        </w:rPr>
        <w:t>s</w:t>
      </w:r>
      <w:r w:rsidRPr="00E93BBB">
        <w:rPr>
          <w:color w:val="000000" w:themeColor="text1"/>
          <w:szCs w:val="19"/>
          <w:lang w:val="es-AR"/>
        </w:rPr>
        <w:t xml:space="preserve"> en notas</w:t>
      </w:r>
      <w:r w:rsidR="00CF6745" w:rsidRPr="00E93BBB">
        <w:rPr>
          <w:color w:val="000000" w:themeColor="text1"/>
          <w:szCs w:val="19"/>
          <w:lang w:val="es-AR"/>
        </w:rPr>
        <w:t>.</w:t>
      </w:r>
      <w:r w:rsidRPr="00E93BBB">
        <w:rPr>
          <w:color w:val="000000" w:themeColor="text1"/>
          <w:szCs w:val="19"/>
          <w:lang w:val="es-AR"/>
        </w:rPr>
        <w:t xml:space="preserve"> </w:t>
      </w:r>
    </w:p>
    <w:p w14:paraId="4B444AF1" w14:textId="77777777" w:rsidR="00023362" w:rsidRPr="00E93BBB" w:rsidRDefault="00023362" w:rsidP="00E373E8">
      <w:pPr>
        <w:pStyle w:val="Titulonota"/>
        <w:tabs>
          <w:tab w:val="left" w:pos="142"/>
        </w:tabs>
        <w:ind w:left="1134"/>
        <w:jc w:val="both"/>
        <w:rPr>
          <w:caps w:val="0"/>
          <w:color w:val="000000" w:themeColor="text1"/>
          <w:sz w:val="19"/>
          <w:szCs w:val="19"/>
          <w:u w:val="single"/>
          <w:lang w:val="es-AR"/>
        </w:rPr>
      </w:pPr>
    </w:p>
    <w:p w14:paraId="15FBD38C" w14:textId="77777777" w:rsidR="009E5ED3" w:rsidRPr="00E93BBB" w:rsidRDefault="009E5ED3" w:rsidP="00E373E8">
      <w:pPr>
        <w:pStyle w:val="Titulonota"/>
        <w:numPr>
          <w:ilvl w:val="0"/>
          <w:numId w:val="10"/>
        </w:numPr>
        <w:tabs>
          <w:tab w:val="left" w:pos="709"/>
          <w:tab w:val="left" w:pos="1134"/>
        </w:tabs>
        <w:ind w:left="0" w:firstLine="709"/>
        <w:rPr>
          <w:caps w:val="0"/>
          <w:color w:val="000000" w:themeColor="text1"/>
          <w:sz w:val="19"/>
          <w:szCs w:val="19"/>
          <w:u w:val="single"/>
          <w:lang w:val="es-AR"/>
        </w:rPr>
      </w:pPr>
      <w:r w:rsidRPr="00E93BBB">
        <w:rPr>
          <w:caps w:val="0"/>
          <w:color w:val="000000" w:themeColor="text1"/>
          <w:sz w:val="19"/>
          <w:szCs w:val="19"/>
          <w:u w:val="single"/>
          <w:lang w:val="es-AR"/>
        </w:rPr>
        <w:t>Adelantos irrevocables a cuenta de futuras suscripciones</w:t>
      </w:r>
    </w:p>
    <w:p w14:paraId="78EF6D16" w14:textId="77777777" w:rsidR="009E5ED3" w:rsidRPr="00E93BBB" w:rsidRDefault="009E5ED3" w:rsidP="00E373E8">
      <w:pPr>
        <w:pStyle w:val="Titulonota"/>
        <w:tabs>
          <w:tab w:val="left" w:pos="142"/>
        </w:tabs>
        <w:ind w:left="1134"/>
        <w:jc w:val="both"/>
        <w:rPr>
          <w:b w:val="0"/>
          <w:caps w:val="0"/>
          <w:color w:val="000000" w:themeColor="text1"/>
          <w:sz w:val="19"/>
          <w:szCs w:val="19"/>
          <w:lang w:val="es-AR"/>
        </w:rPr>
      </w:pPr>
    </w:p>
    <w:p w14:paraId="1438CCEC" w14:textId="77777777" w:rsidR="00023362" w:rsidRPr="00E93BBB" w:rsidRDefault="00023362" w:rsidP="00E373E8">
      <w:pPr>
        <w:pStyle w:val="Titulonota"/>
        <w:tabs>
          <w:tab w:val="left" w:pos="142"/>
        </w:tabs>
        <w:ind w:left="1134"/>
        <w:jc w:val="both"/>
        <w:rPr>
          <w:b w:val="0"/>
          <w:caps w:val="0"/>
          <w:color w:val="000000" w:themeColor="text1"/>
          <w:sz w:val="19"/>
          <w:szCs w:val="19"/>
          <w:lang w:val="es-AR"/>
        </w:rPr>
      </w:pPr>
      <w:r w:rsidRPr="00E93BBB">
        <w:rPr>
          <w:b w:val="0"/>
          <w:caps w:val="0"/>
          <w:color w:val="000000" w:themeColor="text1"/>
          <w:sz w:val="19"/>
          <w:szCs w:val="19"/>
          <w:lang w:val="es-AR"/>
        </w:rPr>
        <w:t xml:space="preserve">Al </w:t>
      </w:r>
      <w:r w:rsidR="003C29DC" w:rsidRPr="00E93BBB">
        <w:rPr>
          <w:b w:val="0"/>
          <w:caps w:val="0"/>
          <w:color w:val="000000" w:themeColor="text1"/>
          <w:sz w:val="19"/>
          <w:szCs w:val="19"/>
          <w:lang w:val="es-AR"/>
        </w:rPr>
        <w:t>30 de junio de 2020</w:t>
      </w:r>
      <w:r w:rsidR="00593B72" w:rsidRPr="00E93BBB">
        <w:rPr>
          <w:b w:val="0"/>
          <w:caps w:val="0"/>
          <w:color w:val="000000" w:themeColor="text1"/>
          <w:sz w:val="19"/>
          <w:szCs w:val="19"/>
          <w:lang w:val="es-AR"/>
        </w:rPr>
        <w:t xml:space="preserve"> no</w:t>
      </w:r>
      <w:r w:rsidRPr="00E93BBB">
        <w:rPr>
          <w:b w:val="0"/>
          <w:caps w:val="0"/>
          <w:color w:val="000000" w:themeColor="text1"/>
          <w:sz w:val="19"/>
          <w:szCs w:val="19"/>
          <w:lang w:val="es-AR"/>
        </w:rPr>
        <w:t xml:space="preserve"> existen adelantos irrevocables a cuenta de futuras suscripciones</w:t>
      </w:r>
      <w:r w:rsidR="00CF6745" w:rsidRPr="00E93BBB">
        <w:rPr>
          <w:b w:val="0"/>
          <w:caps w:val="0"/>
          <w:color w:val="000000" w:themeColor="text1"/>
          <w:sz w:val="19"/>
          <w:szCs w:val="19"/>
          <w:lang w:val="es-AR"/>
        </w:rPr>
        <w:t>.</w:t>
      </w:r>
    </w:p>
    <w:p w14:paraId="621A2AD0" w14:textId="77777777" w:rsidR="00023362" w:rsidRPr="00E93BBB" w:rsidRDefault="00023362" w:rsidP="00E373E8">
      <w:pPr>
        <w:pStyle w:val="Titulonota"/>
        <w:tabs>
          <w:tab w:val="left" w:pos="142"/>
        </w:tabs>
        <w:ind w:left="1134"/>
        <w:jc w:val="both"/>
        <w:rPr>
          <w:b w:val="0"/>
          <w:caps w:val="0"/>
          <w:color w:val="000000" w:themeColor="text1"/>
          <w:sz w:val="19"/>
          <w:szCs w:val="19"/>
          <w:lang w:val="es-AR"/>
        </w:rPr>
      </w:pPr>
    </w:p>
    <w:p w14:paraId="20E9466E" w14:textId="0AB8FE26" w:rsidR="00023362" w:rsidRPr="00E93BBB" w:rsidRDefault="005446E1" w:rsidP="00E373E8">
      <w:pPr>
        <w:pStyle w:val="Titulonota"/>
        <w:tabs>
          <w:tab w:val="left" w:pos="142"/>
        </w:tabs>
        <w:ind w:left="1134"/>
        <w:jc w:val="both"/>
        <w:rPr>
          <w:b w:val="0"/>
          <w:caps w:val="0"/>
          <w:color w:val="000000" w:themeColor="text1"/>
          <w:sz w:val="19"/>
          <w:szCs w:val="19"/>
          <w:lang w:val="es-AR"/>
        </w:rPr>
      </w:pPr>
      <w:r w:rsidRPr="00E93BBB">
        <w:rPr>
          <w:b w:val="0"/>
          <w:caps w:val="0"/>
          <w:color w:val="000000" w:themeColor="text1"/>
          <w:sz w:val="19"/>
          <w:szCs w:val="19"/>
          <w:lang w:val="es-AR"/>
        </w:rPr>
        <w:t>En la n</w:t>
      </w:r>
      <w:r w:rsidR="00023362" w:rsidRPr="00E93BBB">
        <w:rPr>
          <w:b w:val="0"/>
          <w:caps w:val="0"/>
          <w:color w:val="000000" w:themeColor="text1"/>
          <w:sz w:val="19"/>
          <w:szCs w:val="19"/>
          <w:lang w:val="es-AR"/>
        </w:rPr>
        <w:t xml:space="preserve">ota </w:t>
      </w:r>
      <w:r w:rsidR="00FE331C" w:rsidRPr="00E93BBB">
        <w:rPr>
          <w:b w:val="0"/>
          <w:caps w:val="0"/>
          <w:color w:val="000000" w:themeColor="text1"/>
          <w:sz w:val="19"/>
          <w:szCs w:val="19"/>
          <w:lang w:val="es-AR"/>
        </w:rPr>
        <w:t>31</w:t>
      </w:r>
      <w:r w:rsidR="00023362" w:rsidRPr="00E93BBB">
        <w:rPr>
          <w:b w:val="0"/>
          <w:caps w:val="0"/>
          <w:color w:val="000000" w:themeColor="text1"/>
          <w:sz w:val="19"/>
          <w:szCs w:val="19"/>
          <w:lang w:val="es-AR"/>
        </w:rPr>
        <w:t xml:space="preserve"> a los estados financieros </w:t>
      </w:r>
      <w:r w:rsidR="00FE331C" w:rsidRPr="00E93BBB">
        <w:rPr>
          <w:b w:val="0"/>
          <w:caps w:val="0"/>
          <w:color w:val="000000" w:themeColor="text1"/>
          <w:sz w:val="19"/>
          <w:szCs w:val="19"/>
          <w:lang w:val="es-AR"/>
        </w:rPr>
        <w:t>consolidados</w:t>
      </w:r>
      <w:r w:rsidR="00023362" w:rsidRPr="00E93BBB">
        <w:rPr>
          <w:b w:val="0"/>
          <w:caps w:val="0"/>
          <w:color w:val="000000" w:themeColor="text1"/>
          <w:sz w:val="19"/>
          <w:szCs w:val="19"/>
          <w:lang w:val="es-AR"/>
        </w:rPr>
        <w:t xml:space="preserve"> </w:t>
      </w:r>
      <w:r w:rsidR="00D17D71" w:rsidRPr="00E93BBB">
        <w:rPr>
          <w:b w:val="0"/>
          <w:caps w:val="0"/>
          <w:color w:val="000000" w:themeColor="text1"/>
          <w:sz w:val="19"/>
          <w:szCs w:val="19"/>
          <w:lang w:val="es-AR"/>
        </w:rPr>
        <w:t xml:space="preserve">condensados </w:t>
      </w:r>
      <w:r w:rsidR="00023362" w:rsidRPr="00E93BBB">
        <w:rPr>
          <w:b w:val="0"/>
          <w:caps w:val="0"/>
          <w:color w:val="000000" w:themeColor="text1"/>
          <w:sz w:val="19"/>
          <w:szCs w:val="19"/>
          <w:lang w:val="es-AR"/>
        </w:rPr>
        <w:t>de la Entidad se exponen las restricciones a la distribución de utilidades</w:t>
      </w:r>
    </w:p>
    <w:p w14:paraId="75FAB984" w14:textId="77777777" w:rsidR="0020294E" w:rsidRPr="00E93BBB" w:rsidRDefault="0020294E" w:rsidP="00E373E8">
      <w:pPr>
        <w:pStyle w:val="Titulonota"/>
        <w:tabs>
          <w:tab w:val="left" w:pos="142"/>
        </w:tabs>
        <w:ind w:left="1134"/>
        <w:jc w:val="both"/>
        <w:rPr>
          <w:b w:val="0"/>
          <w:caps w:val="0"/>
          <w:color w:val="000000" w:themeColor="text1"/>
          <w:sz w:val="19"/>
          <w:szCs w:val="19"/>
          <w:lang w:val="es-AR"/>
        </w:rPr>
      </w:pPr>
    </w:p>
    <w:p w14:paraId="6213657F" w14:textId="77777777" w:rsidR="00173019" w:rsidRPr="00E93BBB" w:rsidRDefault="00173019" w:rsidP="00E373E8">
      <w:pPr>
        <w:pStyle w:val="Titulonota"/>
        <w:tabs>
          <w:tab w:val="left" w:pos="142"/>
        </w:tabs>
        <w:ind w:left="1134"/>
        <w:jc w:val="both"/>
        <w:rPr>
          <w:b w:val="0"/>
          <w:caps w:val="0"/>
          <w:color w:val="000000" w:themeColor="text1"/>
          <w:sz w:val="19"/>
          <w:szCs w:val="19"/>
          <w:lang w:val="es-AR"/>
        </w:rPr>
      </w:pPr>
    </w:p>
    <w:p w14:paraId="3D8905FA" w14:textId="77777777" w:rsidR="00A060DB" w:rsidRPr="00E93BBB" w:rsidRDefault="00D17D71" w:rsidP="005A64FB">
      <w:pPr>
        <w:pStyle w:val="Heading2"/>
        <w:keepNext w:val="0"/>
        <w:numPr>
          <w:ilvl w:val="0"/>
          <w:numId w:val="4"/>
        </w:numPr>
        <w:ind w:left="567" w:right="-64" w:hanging="425"/>
        <w:jc w:val="both"/>
        <w:rPr>
          <w:rFonts w:cs="Arial"/>
          <w:sz w:val="19"/>
          <w:szCs w:val="19"/>
          <w:lang w:val="es-ES"/>
        </w:rPr>
      </w:pPr>
      <w:r w:rsidRPr="00E93BBB">
        <w:rPr>
          <w:rFonts w:cs="Arial"/>
          <w:sz w:val="19"/>
          <w:szCs w:val="19"/>
          <w:lang w:val="es-AR"/>
        </w:rPr>
        <w:t>E</w:t>
      </w:r>
      <w:r w:rsidRPr="00E93BBB">
        <w:rPr>
          <w:sz w:val="19"/>
          <w:szCs w:val="19"/>
          <w:lang w:val="es-AR"/>
        </w:rPr>
        <w:t>VOLUCIÓN DE LA SITUACIÓN MACROECONÓMICA Y DEL SISTEMA FINANCIERO Y DE CAPITALES</w:t>
      </w:r>
    </w:p>
    <w:p w14:paraId="4CB71AFE" w14:textId="77777777" w:rsidR="009E5ED3" w:rsidRPr="00E93BBB" w:rsidRDefault="009E5ED3" w:rsidP="00AB777D">
      <w:pPr>
        <w:pStyle w:val="Titulonota"/>
        <w:shd w:val="clear" w:color="auto" w:fill="FFFFFF" w:themeFill="background1"/>
        <w:tabs>
          <w:tab w:val="left" w:pos="1134"/>
        </w:tabs>
        <w:ind w:left="1134"/>
        <w:jc w:val="both"/>
        <w:rPr>
          <w:color w:val="000000" w:themeColor="text1"/>
          <w:sz w:val="19"/>
          <w:szCs w:val="19"/>
          <w:lang w:val="es-ES"/>
        </w:rPr>
      </w:pPr>
    </w:p>
    <w:p w14:paraId="0BB69568" w14:textId="470FE9AE" w:rsidR="00120C99" w:rsidRPr="00120C99" w:rsidRDefault="00120C99" w:rsidP="00120C99">
      <w:pPr>
        <w:pStyle w:val="ListParagraph"/>
        <w:tabs>
          <w:tab w:val="left" w:pos="1134"/>
        </w:tabs>
        <w:ind w:left="567"/>
        <w:jc w:val="both"/>
        <w:rPr>
          <w:rFonts w:cs="Arial"/>
          <w:szCs w:val="19"/>
        </w:rPr>
      </w:pPr>
      <w:r w:rsidRPr="00120C99">
        <w:t xml:space="preserve"> </w:t>
      </w:r>
      <w:r w:rsidRPr="00120C99">
        <w:rPr>
          <w:rFonts w:cs="Arial"/>
          <w:szCs w:val="19"/>
        </w:rPr>
        <w:t xml:space="preserve">El contexto macroeconómico internacional y nacional genera cierto grado de incertidumbre respecto a su evolución futura como consecuencia de la volatilidad de activos financieros y del mercado de cambios, de ciertos acontecimientos políticos y del nivel de crecimiento económico, entre otras cuestiones y, adicionalmente, por los efectos de lo mencionado en </w:t>
      </w:r>
      <w:r>
        <w:rPr>
          <w:rFonts w:cs="Arial"/>
          <w:szCs w:val="19"/>
        </w:rPr>
        <w:t>el acápite I).</w:t>
      </w:r>
      <w:r w:rsidRPr="00120C99">
        <w:rPr>
          <w:rFonts w:cs="Arial"/>
          <w:szCs w:val="19"/>
        </w:rPr>
        <w:t xml:space="preserve"> </w:t>
      </w:r>
    </w:p>
    <w:p w14:paraId="768E64B6" w14:textId="77777777" w:rsidR="00120C99" w:rsidRPr="00120C99" w:rsidRDefault="00120C99" w:rsidP="00120C99">
      <w:pPr>
        <w:pStyle w:val="ListParagraph"/>
        <w:tabs>
          <w:tab w:val="left" w:pos="1134"/>
        </w:tabs>
        <w:ind w:left="567"/>
        <w:jc w:val="both"/>
        <w:rPr>
          <w:rFonts w:cs="Arial"/>
          <w:szCs w:val="19"/>
        </w:rPr>
      </w:pPr>
    </w:p>
    <w:p w14:paraId="4FBA8138" w14:textId="0444D016" w:rsidR="00120C99" w:rsidRPr="00120C99" w:rsidRDefault="00120C99" w:rsidP="00120C99">
      <w:pPr>
        <w:pStyle w:val="ListParagraph"/>
        <w:tabs>
          <w:tab w:val="left" w:pos="1134"/>
        </w:tabs>
        <w:ind w:left="567"/>
        <w:jc w:val="both"/>
        <w:rPr>
          <w:rFonts w:cs="Arial"/>
          <w:szCs w:val="19"/>
        </w:rPr>
      </w:pPr>
      <w:r w:rsidRPr="00120C99">
        <w:rPr>
          <w:rFonts w:cs="Arial"/>
          <w:szCs w:val="19"/>
        </w:rPr>
        <w:t>Particularmente a nivel local, como paso previo a las elecciones generales presidenciales, el domingo 11 de agosto de 2019 tuvieron lugar las Primarias Abiertas Simultáneas y Obligatorias (PASO), cuyos resultados fueron adversos para el partido del Gobierno Nacional en funciones a esa fecha, situación que fue confirmada con los resultados de las elecciones generales presidenciales llevadas a cabo el 27 de octubre de 2019, produciéndose el recambio de autoridades nacionales el 10 de diciembre de 2019. El día siguiente a las PASO se produjo una baja generalizada muy significativa en los valores de mercado de los instrumentos financieros públicos y privados argentinos, en tanto que el riesgo país y el valor del dólar estadounidense también se incrementaron significativamente, situaciones que se siguen manifestando a la fecha de emisión de los estados financieros.</w:t>
      </w:r>
    </w:p>
    <w:p w14:paraId="40FC18C9" w14:textId="77777777" w:rsidR="00120C99" w:rsidRPr="00120C99" w:rsidRDefault="00120C99" w:rsidP="00120C99">
      <w:pPr>
        <w:pStyle w:val="ListParagraph"/>
        <w:tabs>
          <w:tab w:val="left" w:pos="1134"/>
        </w:tabs>
        <w:ind w:left="567"/>
        <w:jc w:val="both"/>
        <w:rPr>
          <w:rFonts w:cs="Arial"/>
          <w:szCs w:val="19"/>
        </w:rPr>
      </w:pPr>
    </w:p>
    <w:p w14:paraId="224FAFE3" w14:textId="77777777" w:rsidR="00120C99" w:rsidRPr="00120C99" w:rsidRDefault="00120C99" w:rsidP="00120C99">
      <w:pPr>
        <w:pStyle w:val="ListParagraph"/>
        <w:tabs>
          <w:tab w:val="left" w:pos="1134"/>
        </w:tabs>
        <w:ind w:left="567"/>
        <w:jc w:val="both"/>
        <w:rPr>
          <w:rFonts w:cs="Arial"/>
          <w:szCs w:val="19"/>
        </w:rPr>
      </w:pPr>
      <w:r w:rsidRPr="00120C99">
        <w:rPr>
          <w:rFonts w:cs="Arial"/>
          <w:szCs w:val="19"/>
        </w:rPr>
        <w:t xml:space="preserve">Entre otras medidas establecidas por el Poder Ejecutivo Nacional con posterioridad a las PASO, con fecha 28 de agosto de 2019 se emitió el Decreto N° 596/2019, por medio del cual se estableció, con ciertas excepciones, un primer </w:t>
      </w:r>
      <w:proofErr w:type="spellStart"/>
      <w:r w:rsidRPr="00120C99">
        <w:rPr>
          <w:rFonts w:cs="Arial"/>
          <w:szCs w:val="19"/>
        </w:rPr>
        <w:t>reperfilamiento</w:t>
      </w:r>
      <w:proofErr w:type="spellEnd"/>
      <w:r w:rsidRPr="00120C99">
        <w:rPr>
          <w:rFonts w:cs="Arial"/>
          <w:szCs w:val="19"/>
        </w:rPr>
        <w:t xml:space="preserve"> en los vencimientos de títulos representativos de deuda pública nacional de corto plazo (</w:t>
      </w:r>
      <w:proofErr w:type="spellStart"/>
      <w:r w:rsidRPr="00120C99">
        <w:rPr>
          <w:rFonts w:cs="Arial"/>
          <w:szCs w:val="19"/>
        </w:rPr>
        <w:t>Letes</w:t>
      </w:r>
      <w:proofErr w:type="spellEnd"/>
      <w:r w:rsidRPr="00120C99">
        <w:rPr>
          <w:rFonts w:cs="Arial"/>
          <w:szCs w:val="19"/>
        </w:rPr>
        <w:t xml:space="preserve">, </w:t>
      </w:r>
      <w:proofErr w:type="spellStart"/>
      <w:r w:rsidRPr="00120C99">
        <w:rPr>
          <w:rFonts w:cs="Arial"/>
          <w:szCs w:val="19"/>
        </w:rPr>
        <w:t>Lecaps</w:t>
      </w:r>
      <w:proofErr w:type="spellEnd"/>
      <w:r w:rsidRPr="00120C99">
        <w:rPr>
          <w:rFonts w:cs="Arial"/>
          <w:szCs w:val="19"/>
        </w:rPr>
        <w:t xml:space="preserve">, </w:t>
      </w:r>
      <w:proofErr w:type="spellStart"/>
      <w:r w:rsidRPr="00120C99">
        <w:rPr>
          <w:rFonts w:cs="Arial"/>
          <w:szCs w:val="19"/>
        </w:rPr>
        <w:t>Lelinks</w:t>
      </w:r>
      <w:proofErr w:type="spellEnd"/>
      <w:r w:rsidRPr="00120C99">
        <w:rPr>
          <w:rFonts w:cs="Arial"/>
          <w:szCs w:val="19"/>
        </w:rPr>
        <w:t xml:space="preserve"> y </w:t>
      </w:r>
      <w:proofErr w:type="spellStart"/>
      <w:r w:rsidRPr="00120C99">
        <w:rPr>
          <w:rFonts w:cs="Arial"/>
          <w:szCs w:val="19"/>
        </w:rPr>
        <w:t>Lecer</w:t>
      </w:r>
      <w:proofErr w:type="spellEnd"/>
      <w:r w:rsidRPr="00120C99">
        <w:rPr>
          <w:rFonts w:cs="Arial"/>
          <w:szCs w:val="19"/>
        </w:rPr>
        <w:t xml:space="preserve">). Posteriormente, con fecha 19 de diciembre de 2019, el nuevo Poder Ejecutivo Nacional emitió el Decreto N° 49/2019 a través del cual se resolvió postergar hasta el 31 de agosto de 2020 las amortizaciones de las </w:t>
      </w:r>
      <w:proofErr w:type="spellStart"/>
      <w:r w:rsidRPr="00120C99">
        <w:rPr>
          <w:rFonts w:cs="Arial"/>
          <w:szCs w:val="19"/>
        </w:rPr>
        <w:t>Letes</w:t>
      </w:r>
      <w:proofErr w:type="spellEnd"/>
      <w:r w:rsidRPr="00120C99">
        <w:rPr>
          <w:rFonts w:cs="Arial"/>
          <w:szCs w:val="19"/>
        </w:rPr>
        <w:t xml:space="preserve"> en dólares estadounidenses. </w:t>
      </w:r>
    </w:p>
    <w:p w14:paraId="661B5B46" w14:textId="77777777" w:rsidR="00120C99" w:rsidRPr="00120C99" w:rsidRDefault="00120C99" w:rsidP="00120C99">
      <w:pPr>
        <w:pStyle w:val="ListParagraph"/>
        <w:tabs>
          <w:tab w:val="left" w:pos="1134"/>
        </w:tabs>
        <w:ind w:left="567"/>
        <w:jc w:val="both"/>
        <w:rPr>
          <w:rFonts w:cs="Arial"/>
          <w:szCs w:val="19"/>
        </w:rPr>
      </w:pPr>
    </w:p>
    <w:p w14:paraId="42897508" w14:textId="77777777" w:rsidR="00120C99" w:rsidRPr="00120C99" w:rsidRDefault="00120C99" w:rsidP="00120C99">
      <w:pPr>
        <w:pStyle w:val="ListParagraph"/>
        <w:tabs>
          <w:tab w:val="left" w:pos="1134"/>
        </w:tabs>
        <w:ind w:left="567"/>
        <w:jc w:val="both"/>
        <w:rPr>
          <w:rFonts w:cs="Arial"/>
          <w:szCs w:val="19"/>
        </w:rPr>
      </w:pPr>
      <w:r w:rsidRPr="00120C99">
        <w:rPr>
          <w:rFonts w:cs="Arial"/>
          <w:szCs w:val="19"/>
        </w:rPr>
        <w:t>Con fecha 23 de diciembre de 2019 se publicó en el Boletín Oficial la Ley N° 27.541 de “Solidaridad Social y Reactivación Productiva en el marco de Emergencia Pública”, la cual introdujo,  diversas reformas, y facultó al Poder Ejecutivo Nacional a llevar adelante las gestiones y los actos necesarios para recuperar y asegurar la sostenibilidad de la deuda pública nacional, entre otras cuestiones.</w:t>
      </w:r>
    </w:p>
    <w:p w14:paraId="2E5B7D43" w14:textId="77777777" w:rsidR="00120C99" w:rsidRPr="00120C99" w:rsidRDefault="00120C99" w:rsidP="00120C99">
      <w:pPr>
        <w:pStyle w:val="ListParagraph"/>
        <w:tabs>
          <w:tab w:val="left" w:pos="1134"/>
        </w:tabs>
        <w:ind w:left="567"/>
        <w:jc w:val="both"/>
        <w:rPr>
          <w:rFonts w:cs="Arial"/>
          <w:szCs w:val="19"/>
        </w:rPr>
      </w:pPr>
    </w:p>
    <w:p w14:paraId="60C4C524" w14:textId="06E14684" w:rsidR="00AB777D" w:rsidRDefault="00120C99" w:rsidP="00120C99">
      <w:pPr>
        <w:pStyle w:val="ListParagraph"/>
        <w:tabs>
          <w:tab w:val="left" w:pos="1134"/>
        </w:tabs>
        <w:ind w:left="567"/>
        <w:jc w:val="both"/>
        <w:rPr>
          <w:rFonts w:cs="Arial"/>
          <w:szCs w:val="19"/>
        </w:rPr>
      </w:pPr>
      <w:r w:rsidRPr="00120C99">
        <w:rPr>
          <w:rFonts w:cs="Arial"/>
          <w:szCs w:val="19"/>
        </w:rPr>
        <w:lastRenderedPageBreak/>
        <w:t xml:space="preserve">Con fecha 20 de enero de 2020, se efectuó un canje voluntario de </w:t>
      </w:r>
      <w:proofErr w:type="spellStart"/>
      <w:r w:rsidRPr="00120C99">
        <w:rPr>
          <w:rFonts w:cs="Arial"/>
          <w:szCs w:val="19"/>
        </w:rPr>
        <w:t>Lecaps</w:t>
      </w:r>
      <w:proofErr w:type="spellEnd"/>
      <w:r w:rsidRPr="00120C99">
        <w:rPr>
          <w:rFonts w:cs="Arial"/>
          <w:szCs w:val="19"/>
        </w:rPr>
        <w:t xml:space="preserve">, por aproximadamente el 60% del stock, por nuevas Letras llamadas </w:t>
      </w:r>
      <w:proofErr w:type="spellStart"/>
      <w:r w:rsidRPr="00120C99">
        <w:rPr>
          <w:rFonts w:cs="Arial"/>
          <w:szCs w:val="19"/>
        </w:rPr>
        <w:t>Lebadsy</w:t>
      </w:r>
      <w:proofErr w:type="spellEnd"/>
      <w:r w:rsidRPr="00120C99">
        <w:rPr>
          <w:rFonts w:cs="Arial"/>
          <w:szCs w:val="19"/>
        </w:rPr>
        <w:t>, posteriormente, mediante el Decreto N° 141/2020 de fecha 11 de febrero de 2020, se resolvió, con ciertas excepciones, la postergación hasta el 30 de septiembre de 2020 del pago de la amortización de capital de los Bonos de la Nación Argentina en Moneda Dual Vencimiento 2020 (AF20).</w:t>
      </w:r>
    </w:p>
    <w:p w14:paraId="328DA3C4" w14:textId="77777777" w:rsidR="00120C99" w:rsidRDefault="00120C99" w:rsidP="00120C99">
      <w:pPr>
        <w:pStyle w:val="ListParagraph"/>
        <w:tabs>
          <w:tab w:val="left" w:pos="1134"/>
        </w:tabs>
        <w:ind w:left="567"/>
        <w:jc w:val="both"/>
        <w:rPr>
          <w:rFonts w:cs="Arial"/>
          <w:szCs w:val="19"/>
        </w:rPr>
      </w:pPr>
    </w:p>
    <w:p w14:paraId="1227A455" w14:textId="77777777" w:rsidR="00120C99" w:rsidRPr="00120C99" w:rsidRDefault="00120C99" w:rsidP="00120C99">
      <w:pPr>
        <w:pStyle w:val="ListParagraph"/>
        <w:tabs>
          <w:tab w:val="left" w:pos="1134"/>
        </w:tabs>
        <w:ind w:left="567"/>
        <w:jc w:val="both"/>
        <w:rPr>
          <w:rFonts w:cs="Arial"/>
          <w:szCs w:val="19"/>
        </w:rPr>
      </w:pPr>
      <w:r w:rsidRPr="00120C99">
        <w:rPr>
          <w:rFonts w:cs="Arial"/>
          <w:szCs w:val="19"/>
        </w:rPr>
        <w:t>Con fecha 12 de febrero de 2020 se promulgó en el Boletín Oficial la Ley 27.544 de “Restauración de la sostenibilidad de la deuda pública emitida bajo Ley Extranjera”, la cual, entre otras cuestiones, autoriza al Poder Ejecutivo Nacional a efectuar las operaciones de administración de pasivos y/o canjes y/o reestructuraciones de los servicios de vencimiento de intereses y amortizaciones de capital de los Títulos Públicos de la República Argentina emitidos bajo ley extranjera.</w:t>
      </w:r>
    </w:p>
    <w:p w14:paraId="15D80C13" w14:textId="77777777" w:rsidR="00120C99" w:rsidRPr="00120C99" w:rsidRDefault="00120C99" w:rsidP="00120C99">
      <w:pPr>
        <w:pStyle w:val="ListParagraph"/>
        <w:tabs>
          <w:tab w:val="left" w:pos="1134"/>
        </w:tabs>
        <w:ind w:left="567"/>
        <w:jc w:val="both"/>
        <w:rPr>
          <w:rFonts w:cs="Arial"/>
          <w:szCs w:val="19"/>
        </w:rPr>
      </w:pPr>
    </w:p>
    <w:p w14:paraId="1C53FB6A" w14:textId="77777777" w:rsidR="00120C99" w:rsidRPr="00120C99" w:rsidRDefault="00120C99" w:rsidP="00120C99">
      <w:pPr>
        <w:pStyle w:val="ListParagraph"/>
        <w:tabs>
          <w:tab w:val="left" w:pos="1134"/>
        </w:tabs>
        <w:ind w:left="567"/>
        <w:jc w:val="both"/>
        <w:rPr>
          <w:rFonts w:cs="Arial"/>
          <w:szCs w:val="19"/>
        </w:rPr>
      </w:pPr>
      <w:r w:rsidRPr="00120C99">
        <w:rPr>
          <w:rFonts w:cs="Arial"/>
          <w:szCs w:val="19"/>
        </w:rPr>
        <w:t>Con fecha 6 de abril de 2020, a través del Decreto N° 346/2020, se dispuso el diferimiento de los pagos de los servicios de intereses y amortizaciones de capital de la deuda pública bajo legislación nacional hasta el 31 de diciembre de 2020. Posteriormente, se realizaron distintos canjes y restructuraciones de otros instrumentos de deuda emitidos bajo legislación nacional.</w:t>
      </w:r>
    </w:p>
    <w:p w14:paraId="5CE0C20F" w14:textId="77777777" w:rsidR="00120C99" w:rsidRPr="00120C99" w:rsidRDefault="00120C99" w:rsidP="00120C99">
      <w:pPr>
        <w:pStyle w:val="ListParagraph"/>
        <w:tabs>
          <w:tab w:val="left" w:pos="1134"/>
        </w:tabs>
        <w:ind w:left="567"/>
        <w:jc w:val="both"/>
        <w:rPr>
          <w:rFonts w:cs="Arial"/>
          <w:szCs w:val="19"/>
        </w:rPr>
      </w:pPr>
    </w:p>
    <w:p w14:paraId="3581AE43" w14:textId="77777777" w:rsidR="00120C99" w:rsidRPr="00120C99" w:rsidRDefault="00120C99" w:rsidP="00120C99">
      <w:pPr>
        <w:pStyle w:val="ListParagraph"/>
        <w:tabs>
          <w:tab w:val="left" w:pos="1134"/>
        </w:tabs>
        <w:ind w:left="567"/>
        <w:jc w:val="both"/>
        <w:rPr>
          <w:rFonts w:cs="Arial"/>
          <w:szCs w:val="19"/>
        </w:rPr>
      </w:pPr>
      <w:r w:rsidRPr="00120C99">
        <w:rPr>
          <w:rFonts w:cs="Arial"/>
          <w:szCs w:val="19"/>
        </w:rPr>
        <w:t>Finalmente, el 31 de agosto de 2020 el Ministerio de Economía de la Nación emitió un comunicado informando que la República Argentina y los representantes de Grupos de Acreedores llegaron a un acuerdo sobre el 99,01% del monto total de capital de la propuesta de reestructuración de deuda  Argentina bajo legislación extranjera. Dicha reestructuración contempla principalmente quita de intereses y el establecimiento de un período de gracia antes del reinicio de los pagos. Asimismo, con fecha 8 de agosto de 2020, se publicó la Ley 27.556 que establece, por un plazo inicial de 90 días, un canje voluntario de títulos públicos denominados en dólares estadounidenses emitidos bajo ley de la República Argentina.</w:t>
      </w:r>
    </w:p>
    <w:p w14:paraId="4B0720FF" w14:textId="77777777" w:rsidR="00120C99" w:rsidRPr="00120C99" w:rsidRDefault="00120C99" w:rsidP="00120C99">
      <w:pPr>
        <w:pStyle w:val="ListParagraph"/>
        <w:tabs>
          <w:tab w:val="left" w:pos="1134"/>
        </w:tabs>
        <w:ind w:left="567"/>
        <w:jc w:val="both"/>
        <w:rPr>
          <w:rFonts w:cs="Arial"/>
          <w:szCs w:val="19"/>
        </w:rPr>
      </w:pPr>
    </w:p>
    <w:p w14:paraId="6B89BC9D" w14:textId="0DF00728" w:rsidR="00120C99" w:rsidRPr="00120C99" w:rsidRDefault="00120C99" w:rsidP="00120C99">
      <w:pPr>
        <w:pStyle w:val="ListParagraph"/>
        <w:tabs>
          <w:tab w:val="left" w:pos="1134"/>
        </w:tabs>
        <w:ind w:left="567"/>
        <w:jc w:val="both"/>
        <w:rPr>
          <w:rFonts w:cs="Arial"/>
          <w:szCs w:val="19"/>
        </w:rPr>
      </w:pPr>
      <w:r w:rsidRPr="00120C99">
        <w:rPr>
          <w:rFonts w:cs="Arial"/>
          <w:szCs w:val="19"/>
        </w:rPr>
        <w:t xml:space="preserve">Dentro del plano fiscal, a través de la Ley 27.541 mencionada precedentemente, entre otras disposiciones, se establecieron regímenes de regularización, modificaciones en el nivel de aportes patronales, un “Impuesto para una Argentina Inclusiva y Solidaria (PAIS)” por cinco ejercicios fiscales que grava con un 30% las operaciones vinculadas con la adquisición de moneda extranjera para atesoramiento, compra de bienes y servicios en moneda extranjera y transporte internacional de pasajeros, entre otras cuestiones. </w:t>
      </w:r>
    </w:p>
    <w:p w14:paraId="1E15B50B" w14:textId="77777777" w:rsidR="00120C99" w:rsidRPr="00120C99" w:rsidRDefault="00120C99" w:rsidP="00120C99">
      <w:pPr>
        <w:pStyle w:val="ListParagraph"/>
        <w:tabs>
          <w:tab w:val="left" w:pos="1134"/>
        </w:tabs>
        <w:ind w:left="567"/>
        <w:jc w:val="both"/>
        <w:rPr>
          <w:rFonts w:cs="Arial"/>
          <w:szCs w:val="19"/>
        </w:rPr>
      </w:pPr>
    </w:p>
    <w:p w14:paraId="41CF30F3" w14:textId="68C58ABD" w:rsidR="00120C99" w:rsidRPr="00120C99" w:rsidRDefault="00120C99" w:rsidP="00120C99">
      <w:pPr>
        <w:pStyle w:val="ListParagraph"/>
        <w:tabs>
          <w:tab w:val="left" w:pos="1134"/>
        </w:tabs>
        <w:ind w:left="567"/>
        <w:jc w:val="both"/>
        <w:rPr>
          <w:rFonts w:cs="Arial"/>
          <w:szCs w:val="19"/>
        </w:rPr>
      </w:pPr>
      <w:r w:rsidRPr="00120C99">
        <w:rPr>
          <w:rFonts w:cs="Arial"/>
          <w:szCs w:val="19"/>
        </w:rPr>
        <w:t xml:space="preserve">En lo que respecta al mercado cambiario, entre agosto de 2019 y la fecha de emisión de los estados financieros, el B.C.R.A. ha emitido diversas regulaciones que, junto con el Decreto N° 609/2019 del Poder Ejecutivo Nacional de fecha 1° de septiembre de 2019, introdujeron ciertas restricciones con distinto alcance y particularidades diferenciales para personas humanas y jurídicas, incluyendo lo vinculado a adquisiciones de moneda extranjera para atesoramiento, transferencias al exterior y operaciones de comercio exterior, entre otras cuestiones, vigentes a la fecha de emisión de los </w:t>
      </w:r>
      <w:r>
        <w:rPr>
          <w:rFonts w:cs="Arial"/>
          <w:szCs w:val="19"/>
        </w:rPr>
        <w:t>estado</w:t>
      </w:r>
      <w:r w:rsidRPr="00120C99">
        <w:rPr>
          <w:rFonts w:cs="Arial"/>
          <w:szCs w:val="19"/>
        </w:rPr>
        <w:t>s financieros según Comunicación “A” 6844, complementarias y modificatorias del B.C.R.A. Asimismo, en los últimos meses ha comenzado a ampliarse significativamente la brecha entre el precio oficial de dólar estadounidense -utilizado principalmente para comercio exterior- y los valores alternativos que surgen a través de la operatoria bursátil y también respecto al valor no oficial, ubicándose la misma alrededor del 80% a la fecha de emisión de los estados financieros.</w:t>
      </w:r>
    </w:p>
    <w:p w14:paraId="4495BED5" w14:textId="77777777" w:rsidR="00120C99" w:rsidRPr="00120C99" w:rsidRDefault="00120C99" w:rsidP="00120C99">
      <w:pPr>
        <w:pStyle w:val="ListParagraph"/>
        <w:tabs>
          <w:tab w:val="left" w:pos="1134"/>
        </w:tabs>
        <w:ind w:left="567"/>
        <w:jc w:val="both"/>
        <w:rPr>
          <w:rFonts w:cs="Arial"/>
          <w:szCs w:val="19"/>
        </w:rPr>
      </w:pPr>
    </w:p>
    <w:p w14:paraId="7ED0597C" w14:textId="3FC6C214" w:rsidR="00120C99" w:rsidRPr="00E93BBB" w:rsidRDefault="00120C99" w:rsidP="00120C99">
      <w:pPr>
        <w:pStyle w:val="ListParagraph"/>
        <w:tabs>
          <w:tab w:val="left" w:pos="1134"/>
        </w:tabs>
        <w:ind w:left="567"/>
        <w:jc w:val="both"/>
        <w:rPr>
          <w:rFonts w:cs="Arial"/>
          <w:szCs w:val="19"/>
        </w:rPr>
      </w:pPr>
      <w:r w:rsidRPr="00120C99">
        <w:rPr>
          <w:rFonts w:cs="Arial"/>
          <w:szCs w:val="19"/>
        </w:rPr>
        <w:t>Por todo lo mencionado, la Gerencia de la Entidad monitorea permanentemente la evolución de las situaciones citadas en los mercados internacionales y a nivel local, para determinar las posibles acciones a adoptar e identificar eventuales impactos sobre su situación patrimonial y financiera, que pudieran corresponder reflejar en los estados financieros de períodos futuros.</w:t>
      </w:r>
    </w:p>
    <w:p w14:paraId="77CBDF33" w14:textId="77777777" w:rsidR="00AB777D" w:rsidRPr="00E93BBB" w:rsidRDefault="00AB777D" w:rsidP="00AB777D">
      <w:pPr>
        <w:ind w:left="567"/>
        <w:jc w:val="both"/>
        <w:outlineLvl w:val="0"/>
        <w:rPr>
          <w:rFonts w:cs="Arial"/>
          <w:szCs w:val="19"/>
        </w:rPr>
      </w:pPr>
    </w:p>
    <w:p w14:paraId="633EA1A9" w14:textId="77777777" w:rsidR="00D17D71" w:rsidRPr="00E93BBB" w:rsidRDefault="00D17D71" w:rsidP="00AB777D">
      <w:pPr>
        <w:ind w:left="567"/>
        <w:jc w:val="both"/>
        <w:outlineLvl w:val="0"/>
        <w:rPr>
          <w:rFonts w:cs="Arial"/>
          <w:szCs w:val="19"/>
        </w:rPr>
      </w:pPr>
    </w:p>
    <w:p w14:paraId="74CCAD3A" w14:textId="77777777" w:rsidR="00D17D71" w:rsidRPr="00E93BBB" w:rsidRDefault="00D17D71" w:rsidP="00D17D71">
      <w:pPr>
        <w:pStyle w:val="ListParagraph"/>
        <w:numPr>
          <w:ilvl w:val="0"/>
          <w:numId w:val="4"/>
        </w:numPr>
        <w:ind w:left="567" w:hanging="425"/>
        <w:jc w:val="both"/>
        <w:outlineLvl w:val="0"/>
        <w:rPr>
          <w:rFonts w:cs="Arial"/>
          <w:b/>
          <w:snapToGrid w:val="0"/>
          <w:color w:val="000000"/>
          <w:szCs w:val="19"/>
        </w:rPr>
      </w:pPr>
      <w:r w:rsidRPr="00E93BBB">
        <w:rPr>
          <w:rFonts w:cs="Arial"/>
          <w:b/>
          <w:snapToGrid w:val="0"/>
          <w:color w:val="000000"/>
          <w:szCs w:val="19"/>
        </w:rPr>
        <w:t>EFECTOS DEL BROTE DE CORONAVIRUS (COVID-19)</w:t>
      </w:r>
    </w:p>
    <w:p w14:paraId="6B1E8C4B" w14:textId="77777777" w:rsidR="00AB777D" w:rsidRPr="00E93BBB" w:rsidRDefault="00AB777D" w:rsidP="00AB777D">
      <w:pPr>
        <w:ind w:left="567"/>
        <w:jc w:val="both"/>
        <w:outlineLvl w:val="0"/>
        <w:rPr>
          <w:rFonts w:cs="Arial"/>
          <w:szCs w:val="19"/>
        </w:rPr>
      </w:pPr>
    </w:p>
    <w:p w14:paraId="38876982" w14:textId="77777777" w:rsidR="00120C99" w:rsidRPr="00120C99" w:rsidRDefault="00120C99" w:rsidP="00120C99">
      <w:pPr>
        <w:ind w:left="567"/>
        <w:jc w:val="both"/>
        <w:outlineLvl w:val="0"/>
        <w:rPr>
          <w:rFonts w:cs="Arial"/>
          <w:szCs w:val="19"/>
        </w:rPr>
      </w:pPr>
      <w:r w:rsidRPr="00120C99">
        <w:rPr>
          <w:rFonts w:cs="Arial"/>
          <w:szCs w:val="19"/>
        </w:rPr>
        <w:t>A principios de marzo de 2020, la Organización Mundial de la Salud declaró al brote del coronavirus (COVID-19) como una pandemia. La situación de emergencia sobre la salud pública se expandió prácticamente en todo el mundo y los distintos países han tomado diversas medidas para hacerle frente. Esta situación y las medidas adoptadas han afectado significativamente la actividad económica internacional con impactos diversos en los distintos países y sectores de negocio.</w:t>
      </w:r>
    </w:p>
    <w:p w14:paraId="3DE769E2" w14:textId="77777777" w:rsidR="00120C99" w:rsidRPr="00120C99" w:rsidRDefault="00120C99" w:rsidP="00120C99">
      <w:pPr>
        <w:ind w:left="567"/>
        <w:jc w:val="both"/>
        <w:outlineLvl w:val="0"/>
        <w:rPr>
          <w:rFonts w:cs="Arial"/>
          <w:szCs w:val="19"/>
        </w:rPr>
      </w:pPr>
    </w:p>
    <w:p w14:paraId="425821D1" w14:textId="77777777" w:rsidR="00157138" w:rsidRDefault="00157138" w:rsidP="00120C99">
      <w:pPr>
        <w:ind w:left="567"/>
        <w:jc w:val="both"/>
        <w:outlineLvl w:val="0"/>
        <w:rPr>
          <w:rFonts w:cs="Arial"/>
          <w:szCs w:val="19"/>
        </w:rPr>
      </w:pPr>
    </w:p>
    <w:p w14:paraId="4A1629F7" w14:textId="77777777" w:rsidR="00157138" w:rsidRDefault="00157138" w:rsidP="00120C99">
      <w:pPr>
        <w:ind w:left="567"/>
        <w:jc w:val="both"/>
        <w:outlineLvl w:val="0"/>
        <w:rPr>
          <w:rFonts w:cs="Arial"/>
          <w:szCs w:val="19"/>
        </w:rPr>
      </w:pPr>
    </w:p>
    <w:p w14:paraId="4F54B6CE" w14:textId="77777777" w:rsidR="00157138" w:rsidRDefault="00157138" w:rsidP="00120C99">
      <w:pPr>
        <w:ind w:left="567"/>
        <w:jc w:val="both"/>
        <w:outlineLvl w:val="0"/>
        <w:rPr>
          <w:rFonts w:cs="Arial"/>
          <w:szCs w:val="19"/>
        </w:rPr>
      </w:pPr>
    </w:p>
    <w:p w14:paraId="7FF5E103" w14:textId="77777777" w:rsidR="00157138" w:rsidRDefault="00157138" w:rsidP="00120C99">
      <w:pPr>
        <w:ind w:left="567"/>
        <w:jc w:val="both"/>
        <w:outlineLvl w:val="0"/>
        <w:rPr>
          <w:rFonts w:cs="Arial"/>
          <w:szCs w:val="19"/>
        </w:rPr>
      </w:pPr>
    </w:p>
    <w:p w14:paraId="16C62AAD" w14:textId="77777777" w:rsidR="00157138" w:rsidRDefault="00157138" w:rsidP="00120C99">
      <w:pPr>
        <w:ind w:left="567"/>
        <w:jc w:val="both"/>
        <w:outlineLvl w:val="0"/>
        <w:rPr>
          <w:rFonts w:cs="Arial"/>
          <w:szCs w:val="19"/>
        </w:rPr>
      </w:pPr>
    </w:p>
    <w:p w14:paraId="4B5FE89E" w14:textId="77777777" w:rsidR="00157138" w:rsidRDefault="00157138" w:rsidP="00120C99">
      <w:pPr>
        <w:ind w:left="567"/>
        <w:jc w:val="both"/>
        <w:outlineLvl w:val="0"/>
        <w:rPr>
          <w:rFonts w:cs="Arial"/>
          <w:szCs w:val="19"/>
        </w:rPr>
      </w:pPr>
    </w:p>
    <w:p w14:paraId="71D5CBC7" w14:textId="4D14D9CA" w:rsidR="00120C99" w:rsidRPr="00120C99" w:rsidRDefault="00120C99" w:rsidP="00120C99">
      <w:pPr>
        <w:ind w:left="567"/>
        <w:jc w:val="both"/>
        <w:outlineLvl w:val="0"/>
        <w:rPr>
          <w:rFonts w:cs="Arial"/>
          <w:szCs w:val="19"/>
        </w:rPr>
      </w:pPr>
      <w:r w:rsidRPr="00120C99">
        <w:rPr>
          <w:rFonts w:cs="Arial"/>
          <w:szCs w:val="19"/>
        </w:rPr>
        <w:t xml:space="preserve">Particularmente en la República Argentina, el 19 de marzo de 2020, mediante el Decreto N° 297/2020, el Gobierno Nacional estableció una cuarentena obligatoria a través de una medida de "aislamiento social, preventivo y obligatorio", la cual luego de sucesivas prórrogas y modificaciones se encuentra vigente a la fecha de emisión de los estados financieros. </w:t>
      </w:r>
    </w:p>
    <w:p w14:paraId="31F798D7" w14:textId="77777777" w:rsidR="00120C99" w:rsidRPr="00120C99" w:rsidRDefault="00120C99" w:rsidP="00120C99">
      <w:pPr>
        <w:ind w:left="567"/>
        <w:jc w:val="both"/>
        <w:outlineLvl w:val="0"/>
        <w:rPr>
          <w:rFonts w:cs="Arial"/>
          <w:szCs w:val="19"/>
        </w:rPr>
      </w:pPr>
    </w:p>
    <w:p w14:paraId="02AF3A37" w14:textId="38671A3A" w:rsidR="00120C99" w:rsidRPr="00120C99" w:rsidRDefault="00120C99" w:rsidP="00120C99">
      <w:pPr>
        <w:ind w:left="567"/>
        <w:jc w:val="both"/>
        <w:outlineLvl w:val="0"/>
        <w:rPr>
          <w:rFonts w:cs="Arial"/>
          <w:szCs w:val="19"/>
        </w:rPr>
      </w:pPr>
      <w:r w:rsidRPr="00120C99">
        <w:rPr>
          <w:rFonts w:cs="Arial"/>
          <w:szCs w:val="19"/>
        </w:rPr>
        <w:t>Junto con las normas de protección de la salud, se adoptaron medidas fiscales y financieras para mitigar el impacto en la economía asociada a la pandemia, incluidas las medidas públicas de asistencia financiera directa para una parte de la población, como así también el establecimiento de disposiciones fiscales tanto para las personas como para las empresas. En lo que respecta a las entidades financieras, el BCRA estableció prórrogas de vencimientos, congeló las cuotas de préstamos hipotecarios e incentivó a los bancos a otorgar financiaciones para empresas a tasas reducidas. Ad</w:t>
      </w:r>
      <w:r>
        <w:rPr>
          <w:rFonts w:cs="Arial"/>
          <w:szCs w:val="19"/>
        </w:rPr>
        <w:t>icionalmente</w:t>
      </w:r>
      <w:r w:rsidRPr="00120C99">
        <w:rPr>
          <w:rFonts w:cs="Arial"/>
          <w:szCs w:val="19"/>
        </w:rPr>
        <w:t>, la distribución de dividendos de las entidades financieras se suspendió hasta el 31 de diciembre de 2020.</w:t>
      </w:r>
    </w:p>
    <w:p w14:paraId="1758F5BF" w14:textId="77777777" w:rsidR="00120C99" w:rsidRPr="00120C99" w:rsidRDefault="00120C99" w:rsidP="00120C99">
      <w:pPr>
        <w:ind w:left="567"/>
        <w:jc w:val="both"/>
        <w:outlineLvl w:val="0"/>
        <w:rPr>
          <w:rFonts w:cs="Arial"/>
          <w:szCs w:val="19"/>
        </w:rPr>
      </w:pPr>
    </w:p>
    <w:p w14:paraId="4AD868D8" w14:textId="77777777" w:rsidR="00120C99" w:rsidRPr="00120C99" w:rsidRDefault="00120C99" w:rsidP="00120C99">
      <w:pPr>
        <w:ind w:left="567"/>
        <w:jc w:val="both"/>
        <w:outlineLvl w:val="0"/>
        <w:rPr>
          <w:rFonts w:cs="Arial"/>
          <w:szCs w:val="19"/>
        </w:rPr>
      </w:pPr>
      <w:r w:rsidRPr="00120C99">
        <w:rPr>
          <w:rFonts w:cs="Arial"/>
          <w:szCs w:val="19"/>
        </w:rPr>
        <w:t>Adicionalmente, en el contexto de cuarentena obligatoria, el BCRA dictaminó inicialmente que las entidades financieras no pudieran abrir sus sucursales para el servicio público durante ese período y que deberían seguir prestando servicios a los usuarios de forma remota. También podían operar entre sí y sus clientes en el mercado de cambios de la misma manera. Durante la cuarentena, se admitió la negociación remota en bolsas de valores y mercados de capitales autorizados por la CNV, como así también para la actividad de custodios y agentes del mercado de capitales registrados en la CNV.</w:t>
      </w:r>
    </w:p>
    <w:p w14:paraId="6B3B09BF" w14:textId="77777777" w:rsidR="00120C99" w:rsidRPr="00120C99" w:rsidRDefault="00120C99" w:rsidP="00120C99">
      <w:pPr>
        <w:ind w:left="567"/>
        <w:jc w:val="both"/>
        <w:outlineLvl w:val="0"/>
        <w:rPr>
          <w:rFonts w:cs="Arial"/>
          <w:szCs w:val="19"/>
        </w:rPr>
      </w:pPr>
    </w:p>
    <w:p w14:paraId="52F1D813" w14:textId="77777777" w:rsidR="00120C99" w:rsidRPr="00120C99" w:rsidRDefault="00120C99" w:rsidP="00120C99">
      <w:pPr>
        <w:ind w:left="567"/>
        <w:jc w:val="both"/>
        <w:outlineLvl w:val="0"/>
        <w:rPr>
          <w:rFonts w:cs="Arial"/>
          <w:szCs w:val="19"/>
        </w:rPr>
      </w:pPr>
      <w:r w:rsidRPr="00120C99">
        <w:rPr>
          <w:rFonts w:cs="Arial"/>
          <w:szCs w:val="19"/>
        </w:rPr>
        <w:t>Posteriormente, en el marco de la ampliación de la cuarentena obligatoria, el BCRA resolvió que las entidades financieras abrieran sus sucursales a partir del viernes 3 de abril de 2020 para la atención del público, mediante citas previas obtenidas por el sitio web de las entidades.</w:t>
      </w:r>
    </w:p>
    <w:p w14:paraId="22FB3C20" w14:textId="77777777" w:rsidR="00120C99" w:rsidRPr="00120C99" w:rsidRDefault="00120C99" w:rsidP="00120C99">
      <w:pPr>
        <w:ind w:left="567"/>
        <w:jc w:val="both"/>
        <w:outlineLvl w:val="0"/>
        <w:rPr>
          <w:rFonts w:cs="Arial"/>
          <w:szCs w:val="19"/>
        </w:rPr>
      </w:pPr>
    </w:p>
    <w:p w14:paraId="1B3E6EB2" w14:textId="77777777" w:rsidR="00120C99" w:rsidRPr="00120C99" w:rsidRDefault="00120C99" w:rsidP="00120C99">
      <w:pPr>
        <w:ind w:left="567"/>
        <w:jc w:val="both"/>
        <w:outlineLvl w:val="0"/>
        <w:rPr>
          <w:rFonts w:cs="Arial"/>
          <w:szCs w:val="19"/>
        </w:rPr>
      </w:pPr>
      <w:r w:rsidRPr="00120C99">
        <w:rPr>
          <w:rFonts w:cs="Arial"/>
          <w:szCs w:val="19"/>
        </w:rPr>
        <w:t>Actualmente, la Entidad se encuentra desarrollando sus actividades en las condiciones detalladas anteriormente, dando prioridad al cumplimiento de las medidas de aislamiento social por parte de sus empleados, con el objetivo principal de cuidar la salud pública y el bienestar de todas sus partes interesadas (empleados, proveedores y clientes, entre otros). Para ello, ha puesto en marcha procedimientos de contingencia y ha permitido a su personal llevar a cabo sus tareas de forma remota. Desde un punto de vista comercial, ha destacado mantener una estrecha relación con sus clientes, tratando de responder a sus necesidades en este momento difícil, sosteniendo todos los canales virtuales de atención para garantizar la operatividad y una buena respuesta a los requerimientos de los mismos, monitoreando el cumplimiento de sus obligaciones comerciales y prestando especial atención a su cartera activa con el fin de detectar posibles demoras o incumplimientos y poder establecer nuevas condiciones para ellos.</w:t>
      </w:r>
    </w:p>
    <w:p w14:paraId="452958B0" w14:textId="4617D36C" w:rsidR="00120C99" w:rsidRDefault="00120C99">
      <w:pPr>
        <w:rPr>
          <w:rFonts w:cs="Arial"/>
          <w:szCs w:val="19"/>
        </w:rPr>
      </w:pPr>
      <w:r>
        <w:rPr>
          <w:rFonts w:cs="Arial"/>
          <w:szCs w:val="19"/>
        </w:rPr>
        <w:br w:type="page"/>
      </w:r>
    </w:p>
    <w:p w14:paraId="1B16B133" w14:textId="77777777" w:rsidR="00120C99" w:rsidRPr="00120C99" w:rsidRDefault="00120C99" w:rsidP="00120C99">
      <w:pPr>
        <w:ind w:left="567"/>
        <w:jc w:val="both"/>
        <w:outlineLvl w:val="0"/>
        <w:rPr>
          <w:rFonts w:cs="Arial"/>
          <w:szCs w:val="19"/>
        </w:rPr>
      </w:pPr>
    </w:p>
    <w:p w14:paraId="65D4DBAB" w14:textId="35204E0E" w:rsidR="00D17D71" w:rsidRPr="00E93BBB" w:rsidRDefault="00120C99" w:rsidP="00D52E9F">
      <w:pPr>
        <w:ind w:left="567"/>
        <w:jc w:val="both"/>
        <w:outlineLvl w:val="0"/>
        <w:rPr>
          <w:rFonts w:cs="Arial"/>
          <w:szCs w:val="19"/>
        </w:rPr>
      </w:pPr>
      <w:r w:rsidRPr="00120C99">
        <w:rPr>
          <w:rFonts w:cs="Arial"/>
          <w:szCs w:val="19"/>
        </w:rPr>
        <w:t>Teniendo en cuenta la dimensión de la situación mencionada, la Dirección de la Entidad estima que esta situación podría tener impactos significativos en sus operaciones y en la situación financiera y los resultados de la misma que se están analizando, pero que dependerán de la gravedad de la emergencia sanitaria y del éxito de las medidas tomadas y que se tomen en el futuro.</w:t>
      </w:r>
    </w:p>
    <w:p w14:paraId="31FC16AC" w14:textId="77777777" w:rsidR="00D17D71" w:rsidRPr="00E93BBB" w:rsidRDefault="00D17D71" w:rsidP="00D17D71">
      <w:pPr>
        <w:ind w:left="567"/>
        <w:jc w:val="both"/>
        <w:outlineLvl w:val="0"/>
        <w:rPr>
          <w:rFonts w:cs="Arial"/>
          <w:szCs w:val="19"/>
        </w:rPr>
      </w:pPr>
    </w:p>
    <w:p w14:paraId="2EFE9F60" w14:textId="77777777" w:rsidR="00D17D71" w:rsidRPr="00E93BBB" w:rsidRDefault="00D17D71" w:rsidP="00D17D71">
      <w:pPr>
        <w:ind w:left="567"/>
        <w:jc w:val="both"/>
        <w:outlineLvl w:val="0"/>
        <w:rPr>
          <w:rFonts w:cs="Arial"/>
          <w:szCs w:val="19"/>
        </w:rPr>
      </w:pPr>
    </w:p>
    <w:p w14:paraId="7934E603" w14:textId="77777777" w:rsidR="00D17D71" w:rsidRPr="00E93BBB" w:rsidRDefault="00D17D71" w:rsidP="00D17D71">
      <w:pPr>
        <w:ind w:left="567"/>
        <w:jc w:val="both"/>
        <w:outlineLvl w:val="0"/>
        <w:rPr>
          <w:rFonts w:cs="Arial"/>
          <w:szCs w:val="19"/>
        </w:rPr>
      </w:pPr>
    </w:p>
    <w:p w14:paraId="6402D9F0" w14:textId="77777777" w:rsidR="00F214B7" w:rsidRPr="00E93BBB" w:rsidRDefault="00F214B7" w:rsidP="00D17D71">
      <w:pPr>
        <w:ind w:left="567"/>
        <w:jc w:val="both"/>
        <w:outlineLvl w:val="0"/>
        <w:rPr>
          <w:rFonts w:cs="Arial"/>
          <w:szCs w:val="19"/>
        </w:rPr>
      </w:pPr>
    </w:p>
    <w:p w14:paraId="3D6C8E23" w14:textId="77777777" w:rsidR="009E5ED3" w:rsidRPr="00E93BBB" w:rsidRDefault="009E5ED3" w:rsidP="009E5ED3">
      <w:pPr>
        <w:shd w:val="clear" w:color="auto" w:fill="FFFFFF" w:themeFill="background1"/>
        <w:tabs>
          <w:tab w:val="left" w:pos="-142"/>
        </w:tabs>
        <w:ind w:left="1134"/>
        <w:jc w:val="center"/>
        <w:rPr>
          <w:color w:val="000000" w:themeColor="text1"/>
          <w:szCs w:val="19"/>
          <w:u w:val="single"/>
        </w:rPr>
      </w:pPr>
    </w:p>
    <w:tbl>
      <w:tblPr>
        <w:tblW w:w="4092" w:type="dxa"/>
        <w:tblInd w:w="4219" w:type="dxa"/>
        <w:tblLook w:val="04A0" w:firstRow="1" w:lastRow="0" w:firstColumn="1" w:lastColumn="0" w:noHBand="0" w:noVBand="1"/>
      </w:tblPr>
      <w:tblGrid>
        <w:gridCol w:w="4092"/>
      </w:tblGrid>
      <w:tr w:rsidR="00C86F59" w:rsidRPr="00E93BBB" w14:paraId="6EA46E4B" w14:textId="77777777" w:rsidTr="009E5ED3">
        <w:tc>
          <w:tcPr>
            <w:tcW w:w="4092" w:type="dxa"/>
            <w:tcBorders>
              <w:top w:val="single" w:sz="4" w:space="0" w:color="auto"/>
              <w:left w:val="nil"/>
              <w:bottom w:val="nil"/>
              <w:right w:val="nil"/>
            </w:tcBorders>
            <w:hideMark/>
          </w:tcPr>
          <w:p w14:paraId="08959C93" w14:textId="77777777" w:rsidR="009E5ED3" w:rsidRPr="00E93BBB" w:rsidRDefault="009E5ED3">
            <w:pPr>
              <w:shd w:val="clear" w:color="auto" w:fill="FFFFFF" w:themeFill="background1"/>
              <w:tabs>
                <w:tab w:val="left" w:pos="34"/>
              </w:tabs>
              <w:ind w:left="34"/>
              <w:jc w:val="center"/>
              <w:rPr>
                <w:color w:val="000000" w:themeColor="text1"/>
                <w:szCs w:val="19"/>
                <w:u w:val="single"/>
                <w:lang w:val="pt-BR"/>
              </w:rPr>
            </w:pPr>
            <w:r w:rsidRPr="00E93BBB">
              <w:rPr>
                <w:color w:val="000000" w:themeColor="text1"/>
                <w:szCs w:val="19"/>
                <w:lang w:val="pt-BR"/>
              </w:rPr>
              <w:t>JOSÉ BENEGAS LYNCH</w:t>
            </w:r>
          </w:p>
        </w:tc>
      </w:tr>
      <w:tr w:rsidR="00C86F59" w:rsidRPr="00E93BBB" w14:paraId="60F763C8" w14:textId="77777777" w:rsidTr="009E5ED3">
        <w:tc>
          <w:tcPr>
            <w:tcW w:w="4092" w:type="dxa"/>
            <w:hideMark/>
          </w:tcPr>
          <w:p w14:paraId="35282A9C" w14:textId="77777777" w:rsidR="009E5ED3" w:rsidRPr="00E93BBB" w:rsidRDefault="009E5ED3" w:rsidP="002E7395">
            <w:pPr>
              <w:shd w:val="clear" w:color="auto" w:fill="FFFFFF" w:themeFill="background1"/>
              <w:tabs>
                <w:tab w:val="left" w:pos="-142"/>
              </w:tabs>
              <w:jc w:val="center"/>
              <w:rPr>
                <w:color w:val="000000" w:themeColor="text1"/>
                <w:szCs w:val="19"/>
                <w:u w:val="single"/>
              </w:rPr>
            </w:pPr>
            <w:r w:rsidRPr="00E93BBB">
              <w:rPr>
                <w:color w:val="000000" w:themeColor="text1"/>
                <w:szCs w:val="19"/>
              </w:rPr>
              <w:t>Presidente</w:t>
            </w:r>
          </w:p>
        </w:tc>
      </w:tr>
      <w:tr w:rsidR="00C86F59" w:rsidRPr="00E93BBB" w14:paraId="7D0A86CF" w14:textId="77777777" w:rsidTr="009E5ED3">
        <w:tc>
          <w:tcPr>
            <w:tcW w:w="4092" w:type="dxa"/>
          </w:tcPr>
          <w:p w14:paraId="0DBBE9F1" w14:textId="77777777" w:rsidR="009E5ED3" w:rsidRPr="00E93BBB" w:rsidRDefault="009E5ED3">
            <w:pPr>
              <w:shd w:val="clear" w:color="auto" w:fill="FFFFFF" w:themeFill="background1"/>
              <w:tabs>
                <w:tab w:val="left" w:pos="-142"/>
              </w:tabs>
              <w:ind w:left="1134"/>
              <w:jc w:val="center"/>
              <w:rPr>
                <w:color w:val="000000" w:themeColor="text1"/>
                <w:szCs w:val="19"/>
                <w:u w:val="single"/>
              </w:rPr>
            </w:pPr>
          </w:p>
        </w:tc>
      </w:tr>
    </w:tbl>
    <w:p w14:paraId="17E29F40" w14:textId="77777777" w:rsidR="00D17D71" w:rsidRPr="00E93BBB" w:rsidRDefault="00D17D71" w:rsidP="00211F0B">
      <w:pPr>
        <w:shd w:val="clear" w:color="auto" w:fill="FFFFFF" w:themeFill="background1"/>
        <w:tabs>
          <w:tab w:val="left" w:pos="-142"/>
        </w:tabs>
        <w:ind w:left="567"/>
        <w:jc w:val="both"/>
        <w:rPr>
          <w:color w:val="000000" w:themeColor="text1"/>
          <w:szCs w:val="19"/>
          <w:u w:val="single"/>
        </w:rPr>
      </w:pPr>
    </w:p>
    <w:p w14:paraId="6C040B07" w14:textId="77777777" w:rsidR="00D17D71" w:rsidRPr="00E93BBB" w:rsidRDefault="00D17D71" w:rsidP="00211F0B">
      <w:pPr>
        <w:shd w:val="clear" w:color="auto" w:fill="FFFFFF" w:themeFill="background1"/>
        <w:tabs>
          <w:tab w:val="left" w:pos="-142"/>
        </w:tabs>
        <w:ind w:left="567"/>
        <w:jc w:val="both"/>
        <w:rPr>
          <w:color w:val="000000" w:themeColor="text1"/>
          <w:szCs w:val="19"/>
          <w:u w:val="single"/>
        </w:rPr>
      </w:pPr>
    </w:p>
    <w:p w14:paraId="7227EEE5" w14:textId="77777777" w:rsidR="009E5ED3" w:rsidRPr="00E93BBB" w:rsidRDefault="009E5ED3" w:rsidP="00211F0B">
      <w:pPr>
        <w:shd w:val="clear" w:color="auto" w:fill="FFFFFF" w:themeFill="background1"/>
        <w:tabs>
          <w:tab w:val="left" w:pos="-142"/>
        </w:tabs>
        <w:ind w:left="567"/>
        <w:jc w:val="both"/>
        <w:rPr>
          <w:color w:val="000000" w:themeColor="text1"/>
          <w:szCs w:val="19"/>
          <w:u w:val="single"/>
        </w:rPr>
      </w:pPr>
      <w:proofErr w:type="spellStart"/>
      <w:r w:rsidRPr="00E93BBB">
        <w:rPr>
          <w:color w:val="000000" w:themeColor="text1"/>
          <w:szCs w:val="19"/>
          <w:u w:val="single"/>
        </w:rPr>
        <w:t>Disclaimer</w:t>
      </w:r>
      <w:proofErr w:type="spellEnd"/>
    </w:p>
    <w:p w14:paraId="0104C201" w14:textId="77777777" w:rsidR="009E5ED3" w:rsidRPr="00E93BBB" w:rsidRDefault="009E5ED3" w:rsidP="00211F0B">
      <w:pPr>
        <w:shd w:val="clear" w:color="auto" w:fill="FFFFFF" w:themeFill="background1"/>
        <w:tabs>
          <w:tab w:val="left" w:pos="-142"/>
        </w:tabs>
        <w:ind w:left="567"/>
        <w:jc w:val="both"/>
        <w:rPr>
          <w:color w:val="000000" w:themeColor="text1"/>
          <w:szCs w:val="19"/>
        </w:rPr>
      </w:pPr>
    </w:p>
    <w:p w14:paraId="2E9348C0" w14:textId="77777777" w:rsidR="009E5ED3" w:rsidRPr="00E93BBB" w:rsidRDefault="009E5ED3" w:rsidP="00211F0B">
      <w:pPr>
        <w:shd w:val="clear" w:color="auto" w:fill="FFFFFF" w:themeFill="background1"/>
        <w:tabs>
          <w:tab w:val="left" w:pos="-142"/>
        </w:tabs>
        <w:ind w:left="567"/>
        <w:jc w:val="both"/>
        <w:rPr>
          <w:color w:val="000000" w:themeColor="text1"/>
          <w:szCs w:val="19"/>
        </w:rPr>
      </w:pPr>
      <w:r w:rsidRPr="00E93BBB">
        <w:rPr>
          <w:color w:val="000000" w:themeColor="text1"/>
          <w:szCs w:val="19"/>
        </w:rPr>
        <w:t>Cualquier comentario que se haga relacionado con hechos futuros está sujeto a varios condicionantes sobre los que la Entidad no tiene injerencia</w:t>
      </w:r>
      <w:r w:rsidR="00CF6745" w:rsidRPr="00E93BBB">
        <w:rPr>
          <w:color w:val="000000" w:themeColor="text1"/>
          <w:szCs w:val="19"/>
        </w:rPr>
        <w:t>.</w:t>
      </w:r>
    </w:p>
    <w:p w14:paraId="635AC3EB" w14:textId="77777777" w:rsidR="009E5ED3" w:rsidRPr="00E93BBB" w:rsidRDefault="009E5ED3" w:rsidP="00211F0B">
      <w:pPr>
        <w:shd w:val="clear" w:color="auto" w:fill="FFFFFF" w:themeFill="background1"/>
        <w:tabs>
          <w:tab w:val="left" w:pos="-142"/>
        </w:tabs>
        <w:ind w:left="567"/>
        <w:jc w:val="both"/>
        <w:rPr>
          <w:color w:val="000000" w:themeColor="text1"/>
          <w:szCs w:val="19"/>
        </w:rPr>
      </w:pPr>
      <w:r w:rsidRPr="00E93BBB">
        <w:rPr>
          <w:color w:val="000000" w:themeColor="text1"/>
          <w:szCs w:val="19"/>
        </w:rPr>
        <w:t xml:space="preserve"> </w:t>
      </w:r>
    </w:p>
    <w:p w14:paraId="2C1AEF5E" w14:textId="77777777" w:rsidR="009E5ED3" w:rsidRPr="00E93BBB" w:rsidRDefault="009E5ED3" w:rsidP="00211F0B">
      <w:pPr>
        <w:shd w:val="clear" w:color="auto" w:fill="FFFFFF" w:themeFill="background1"/>
        <w:tabs>
          <w:tab w:val="left" w:pos="-142"/>
        </w:tabs>
        <w:ind w:left="567"/>
        <w:jc w:val="both"/>
        <w:rPr>
          <w:color w:val="000000" w:themeColor="text1"/>
          <w:szCs w:val="19"/>
        </w:rPr>
      </w:pPr>
      <w:r w:rsidRPr="00E93BBB">
        <w:rPr>
          <w:color w:val="000000" w:themeColor="text1"/>
          <w:szCs w:val="19"/>
        </w:rPr>
        <w:t>Las palabras “mantiene”</w:t>
      </w:r>
      <w:r w:rsidR="0058255F" w:rsidRPr="00E93BBB">
        <w:rPr>
          <w:color w:val="000000" w:themeColor="text1"/>
          <w:szCs w:val="19"/>
        </w:rPr>
        <w:t>,</w:t>
      </w:r>
      <w:r w:rsidRPr="00E93BBB">
        <w:rPr>
          <w:color w:val="000000" w:themeColor="text1"/>
          <w:szCs w:val="19"/>
        </w:rPr>
        <w:t xml:space="preserve"> “continuaremos</w:t>
      </w:r>
      <w:r w:rsidR="0058255F" w:rsidRPr="00E93BBB">
        <w:rPr>
          <w:color w:val="000000" w:themeColor="text1"/>
          <w:szCs w:val="19"/>
        </w:rPr>
        <w:t xml:space="preserve">”, </w:t>
      </w:r>
      <w:r w:rsidRPr="00E93BBB">
        <w:rPr>
          <w:color w:val="000000" w:themeColor="text1"/>
          <w:szCs w:val="19"/>
        </w:rPr>
        <w:t>“trabajaremos</w:t>
      </w:r>
      <w:r w:rsidR="0058255F" w:rsidRPr="00E93BBB">
        <w:rPr>
          <w:color w:val="000000" w:themeColor="text1"/>
          <w:szCs w:val="19"/>
        </w:rPr>
        <w:t xml:space="preserve">”, </w:t>
      </w:r>
      <w:r w:rsidRPr="00E93BBB">
        <w:rPr>
          <w:color w:val="000000" w:themeColor="text1"/>
          <w:szCs w:val="19"/>
        </w:rPr>
        <w:t>“acentuaremos</w:t>
      </w:r>
      <w:r w:rsidR="0058255F" w:rsidRPr="00E93BBB">
        <w:rPr>
          <w:color w:val="000000" w:themeColor="text1"/>
          <w:szCs w:val="19"/>
        </w:rPr>
        <w:t xml:space="preserve">”, </w:t>
      </w:r>
      <w:r w:rsidRPr="00E93BBB">
        <w:rPr>
          <w:color w:val="000000" w:themeColor="text1"/>
          <w:szCs w:val="19"/>
        </w:rPr>
        <w:t>“esperamos</w:t>
      </w:r>
      <w:r w:rsidR="0058255F" w:rsidRPr="00E93BBB">
        <w:rPr>
          <w:color w:val="000000" w:themeColor="text1"/>
          <w:szCs w:val="19"/>
        </w:rPr>
        <w:t xml:space="preserve">”, </w:t>
      </w:r>
      <w:r w:rsidRPr="00E93BBB">
        <w:rPr>
          <w:color w:val="000000" w:themeColor="text1"/>
          <w:szCs w:val="19"/>
        </w:rPr>
        <w:t>“proyectamos” y similares mencionadas en este documento se refieren a hechos futuros</w:t>
      </w:r>
      <w:r w:rsidR="00CF6745" w:rsidRPr="00E93BBB">
        <w:rPr>
          <w:color w:val="000000" w:themeColor="text1"/>
          <w:szCs w:val="19"/>
        </w:rPr>
        <w:t>.</w:t>
      </w:r>
      <w:r w:rsidRPr="00E93BBB">
        <w:rPr>
          <w:color w:val="000000" w:themeColor="text1"/>
          <w:szCs w:val="19"/>
        </w:rPr>
        <w:t xml:space="preserve"> Estos hechos incluyen: nuestros posibles resultados de operaciones futuras</w:t>
      </w:r>
      <w:r w:rsidR="002B315F" w:rsidRPr="00E93BBB">
        <w:rPr>
          <w:color w:val="000000" w:themeColor="text1"/>
          <w:szCs w:val="19"/>
        </w:rPr>
        <w:t>,</w:t>
      </w:r>
      <w:r w:rsidR="001E4C7C" w:rsidRPr="00E93BBB">
        <w:rPr>
          <w:color w:val="000000" w:themeColor="text1"/>
          <w:szCs w:val="19"/>
        </w:rPr>
        <w:t xml:space="preserve"> </w:t>
      </w:r>
      <w:r w:rsidRPr="00E93BBB">
        <w:rPr>
          <w:color w:val="000000" w:themeColor="text1"/>
          <w:szCs w:val="19"/>
        </w:rPr>
        <w:t>estrategias de negocios</w:t>
      </w:r>
      <w:r w:rsidR="002B315F" w:rsidRPr="00E93BBB">
        <w:rPr>
          <w:color w:val="000000" w:themeColor="text1"/>
          <w:szCs w:val="19"/>
        </w:rPr>
        <w:t>,</w:t>
      </w:r>
      <w:r w:rsidRPr="00E93BBB">
        <w:rPr>
          <w:color w:val="000000" w:themeColor="text1"/>
          <w:szCs w:val="19"/>
        </w:rPr>
        <w:t xml:space="preserve"> planes de financiamiento</w:t>
      </w:r>
      <w:r w:rsidR="002B315F" w:rsidRPr="00E93BBB">
        <w:rPr>
          <w:color w:val="000000" w:themeColor="text1"/>
          <w:szCs w:val="19"/>
        </w:rPr>
        <w:t>,</w:t>
      </w:r>
      <w:r w:rsidRPr="00E93BBB">
        <w:rPr>
          <w:color w:val="000000" w:themeColor="text1"/>
          <w:szCs w:val="19"/>
        </w:rPr>
        <w:t xml:space="preserve"> ventajas competitivas</w:t>
      </w:r>
      <w:r w:rsidR="00CF6745" w:rsidRPr="00E93BBB">
        <w:rPr>
          <w:color w:val="000000" w:themeColor="text1"/>
          <w:szCs w:val="19"/>
        </w:rPr>
        <w:t>.</w:t>
      </w:r>
      <w:r w:rsidRPr="00E93BBB">
        <w:rPr>
          <w:color w:val="000000" w:themeColor="text1"/>
          <w:szCs w:val="19"/>
        </w:rPr>
        <w:t xml:space="preserve"> el sistema financiero</w:t>
      </w:r>
      <w:r w:rsidR="002B315F" w:rsidRPr="00E93BBB">
        <w:rPr>
          <w:color w:val="000000" w:themeColor="text1"/>
          <w:szCs w:val="19"/>
        </w:rPr>
        <w:t>,</w:t>
      </w:r>
      <w:r w:rsidRPr="00E93BBB">
        <w:rPr>
          <w:color w:val="000000" w:themeColor="text1"/>
          <w:szCs w:val="19"/>
        </w:rPr>
        <w:t xml:space="preserve"> oportunidades de crecimiento</w:t>
      </w:r>
      <w:r w:rsidR="002B315F" w:rsidRPr="00E93BBB">
        <w:rPr>
          <w:color w:val="000000" w:themeColor="text1"/>
          <w:szCs w:val="19"/>
        </w:rPr>
        <w:t>,</w:t>
      </w:r>
      <w:r w:rsidRPr="00E93BBB">
        <w:rPr>
          <w:color w:val="000000" w:themeColor="text1"/>
          <w:szCs w:val="19"/>
        </w:rPr>
        <w:t xml:space="preserve"> consecuencias de futuras regulaciones y consecuencias de la competencia</w:t>
      </w:r>
      <w:r w:rsidR="00CF6745" w:rsidRPr="00E93BBB">
        <w:rPr>
          <w:color w:val="000000" w:themeColor="text1"/>
          <w:szCs w:val="19"/>
        </w:rPr>
        <w:t>.</w:t>
      </w:r>
    </w:p>
    <w:p w14:paraId="205DB4FA" w14:textId="77777777" w:rsidR="00D62DCD" w:rsidRPr="00E93BBB" w:rsidRDefault="00D62DCD" w:rsidP="00211F0B">
      <w:pPr>
        <w:ind w:left="567"/>
        <w:rPr>
          <w:color w:val="000000" w:themeColor="text1"/>
          <w:szCs w:val="19"/>
        </w:rPr>
      </w:pPr>
    </w:p>
    <w:p w14:paraId="45F4ADC4" w14:textId="77777777" w:rsidR="009E5ED3" w:rsidRPr="00E93BBB" w:rsidRDefault="009E5ED3" w:rsidP="00211F0B">
      <w:pPr>
        <w:shd w:val="clear" w:color="auto" w:fill="FFFFFF" w:themeFill="background1"/>
        <w:tabs>
          <w:tab w:val="left" w:pos="-142"/>
        </w:tabs>
        <w:ind w:left="567"/>
        <w:jc w:val="both"/>
        <w:rPr>
          <w:color w:val="000000" w:themeColor="text1"/>
          <w:szCs w:val="19"/>
        </w:rPr>
      </w:pPr>
      <w:r w:rsidRPr="00E93BBB">
        <w:rPr>
          <w:color w:val="000000" w:themeColor="text1"/>
          <w:szCs w:val="19"/>
        </w:rPr>
        <w:t>Este informe es un análisis resumido de los resultados de Banco CMF S</w:t>
      </w:r>
      <w:r w:rsidR="00CF6745" w:rsidRPr="00E93BBB">
        <w:rPr>
          <w:color w:val="000000" w:themeColor="text1"/>
          <w:szCs w:val="19"/>
        </w:rPr>
        <w:t>.</w:t>
      </w:r>
      <w:r w:rsidRPr="00E93BBB">
        <w:rPr>
          <w:color w:val="000000" w:themeColor="text1"/>
          <w:szCs w:val="19"/>
        </w:rPr>
        <w:t>A</w:t>
      </w:r>
      <w:r w:rsidR="00CF6745" w:rsidRPr="00E93BBB">
        <w:rPr>
          <w:color w:val="000000" w:themeColor="text1"/>
          <w:szCs w:val="19"/>
        </w:rPr>
        <w:t>.</w:t>
      </w:r>
      <w:r w:rsidRPr="00E93BBB">
        <w:rPr>
          <w:color w:val="000000" w:themeColor="text1"/>
          <w:szCs w:val="19"/>
        </w:rPr>
        <w:t xml:space="preserve"> y sus subsidiarias</w:t>
      </w:r>
      <w:r w:rsidR="00CF6745" w:rsidRPr="00E93BBB">
        <w:rPr>
          <w:color w:val="000000" w:themeColor="text1"/>
          <w:szCs w:val="19"/>
        </w:rPr>
        <w:t>.</w:t>
      </w:r>
      <w:r w:rsidRPr="00E93BBB">
        <w:rPr>
          <w:color w:val="000000" w:themeColor="text1"/>
          <w:szCs w:val="19"/>
        </w:rPr>
        <w:t xml:space="preserve"> A los efectos de su adecuada interpretación</w:t>
      </w:r>
      <w:r w:rsidR="002B315F" w:rsidRPr="00E93BBB">
        <w:rPr>
          <w:color w:val="000000" w:themeColor="text1"/>
          <w:szCs w:val="19"/>
        </w:rPr>
        <w:t>,</w:t>
      </w:r>
      <w:r w:rsidRPr="00E93BBB">
        <w:rPr>
          <w:color w:val="000000" w:themeColor="text1"/>
          <w:szCs w:val="19"/>
        </w:rPr>
        <w:t xml:space="preserve"> el mismo deberá complementarse con las presentaciones que periódicamente se realizan ante la Comisión Nacional de Valores (</w:t>
      </w:r>
      <w:hyperlink r:id="rId9" w:history="1">
        <w:r w:rsidRPr="00E93BBB">
          <w:rPr>
            <w:rStyle w:val="Hyperlink"/>
            <w:color w:val="000000" w:themeColor="text1"/>
            <w:szCs w:val="19"/>
          </w:rPr>
          <w:t>www</w:t>
        </w:r>
        <w:r w:rsidR="00CF6745" w:rsidRPr="00E93BBB">
          <w:rPr>
            <w:rStyle w:val="Hyperlink"/>
            <w:color w:val="000000" w:themeColor="text1"/>
            <w:szCs w:val="19"/>
          </w:rPr>
          <w:t>.</w:t>
        </w:r>
        <w:r w:rsidRPr="00E93BBB">
          <w:rPr>
            <w:rStyle w:val="Hyperlink"/>
            <w:color w:val="000000" w:themeColor="text1"/>
            <w:szCs w:val="19"/>
          </w:rPr>
          <w:t>cnv</w:t>
        </w:r>
        <w:r w:rsidR="00CF6745" w:rsidRPr="00E93BBB">
          <w:rPr>
            <w:rStyle w:val="Hyperlink"/>
            <w:color w:val="000000" w:themeColor="text1"/>
            <w:szCs w:val="19"/>
          </w:rPr>
          <w:t>.</w:t>
        </w:r>
        <w:r w:rsidRPr="00E93BBB">
          <w:rPr>
            <w:rStyle w:val="Hyperlink"/>
            <w:color w:val="000000" w:themeColor="text1"/>
            <w:szCs w:val="19"/>
          </w:rPr>
          <w:t>gob</w:t>
        </w:r>
        <w:r w:rsidR="00CF6745" w:rsidRPr="00E93BBB">
          <w:rPr>
            <w:rStyle w:val="Hyperlink"/>
            <w:color w:val="000000" w:themeColor="text1"/>
            <w:szCs w:val="19"/>
          </w:rPr>
          <w:t>.</w:t>
        </w:r>
        <w:r w:rsidRPr="00E93BBB">
          <w:rPr>
            <w:rStyle w:val="Hyperlink"/>
            <w:color w:val="000000" w:themeColor="text1"/>
            <w:szCs w:val="19"/>
          </w:rPr>
          <w:t>ar</w:t>
        </w:r>
      </w:hyperlink>
      <w:r w:rsidR="0058255F" w:rsidRPr="00E93BBB">
        <w:rPr>
          <w:color w:val="000000" w:themeColor="text1"/>
          <w:szCs w:val="19"/>
        </w:rPr>
        <w:t xml:space="preserve">), </w:t>
      </w:r>
      <w:r w:rsidRPr="00E93BBB">
        <w:rPr>
          <w:color w:val="000000" w:themeColor="text1"/>
          <w:szCs w:val="19"/>
        </w:rPr>
        <w:t>Bolsa de Comercio de Buenos Aires (</w:t>
      </w:r>
      <w:hyperlink r:id="rId10" w:history="1">
        <w:r w:rsidRPr="00E93BBB">
          <w:rPr>
            <w:rStyle w:val="Hyperlink"/>
            <w:color w:val="000000" w:themeColor="text1"/>
            <w:szCs w:val="19"/>
          </w:rPr>
          <w:t>www</w:t>
        </w:r>
        <w:r w:rsidR="00CF6745" w:rsidRPr="00E93BBB">
          <w:rPr>
            <w:rStyle w:val="Hyperlink"/>
            <w:color w:val="000000" w:themeColor="text1"/>
            <w:szCs w:val="19"/>
          </w:rPr>
          <w:t>.</w:t>
        </w:r>
        <w:r w:rsidRPr="00E93BBB">
          <w:rPr>
            <w:rStyle w:val="Hyperlink"/>
            <w:color w:val="000000" w:themeColor="text1"/>
            <w:szCs w:val="19"/>
          </w:rPr>
          <w:t>bolsar</w:t>
        </w:r>
        <w:r w:rsidR="00CF6745" w:rsidRPr="00E93BBB">
          <w:rPr>
            <w:rStyle w:val="Hyperlink"/>
            <w:color w:val="000000" w:themeColor="text1"/>
            <w:szCs w:val="19"/>
          </w:rPr>
          <w:t>.</w:t>
        </w:r>
        <w:r w:rsidRPr="00E93BBB">
          <w:rPr>
            <w:rStyle w:val="Hyperlink"/>
            <w:color w:val="000000" w:themeColor="text1"/>
            <w:szCs w:val="19"/>
          </w:rPr>
          <w:t>com</w:t>
        </w:r>
      </w:hyperlink>
      <w:r w:rsidRPr="00E93BBB">
        <w:rPr>
          <w:color w:val="000000" w:themeColor="text1"/>
          <w:szCs w:val="19"/>
        </w:rPr>
        <w:t>) y Mercado Abierto Electrónico (</w:t>
      </w:r>
      <w:hyperlink r:id="rId11" w:history="1">
        <w:r w:rsidRPr="00E93BBB">
          <w:rPr>
            <w:rStyle w:val="Hyperlink"/>
            <w:color w:val="000000" w:themeColor="text1"/>
            <w:szCs w:val="19"/>
          </w:rPr>
          <w:t>www</w:t>
        </w:r>
        <w:r w:rsidR="00CF6745" w:rsidRPr="00E93BBB">
          <w:rPr>
            <w:rStyle w:val="Hyperlink"/>
            <w:color w:val="000000" w:themeColor="text1"/>
            <w:szCs w:val="19"/>
          </w:rPr>
          <w:t>.</w:t>
        </w:r>
        <w:r w:rsidRPr="00E93BBB">
          <w:rPr>
            <w:rStyle w:val="Hyperlink"/>
            <w:color w:val="000000" w:themeColor="text1"/>
            <w:szCs w:val="19"/>
          </w:rPr>
          <w:t>mae</w:t>
        </w:r>
        <w:r w:rsidR="00CF6745" w:rsidRPr="00E93BBB">
          <w:rPr>
            <w:rStyle w:val="Hyperlink"/>
            <w:color w:val="000000" w:themeColor="text1"/>
            <w:szCs w:val="19"/>
          </w:rPr>
          <w:t>.</w:t>
        </w:r>
        <w:r w:rsidRPr="00E93BBB">
          <w:rPr>
            <w:rStyle w:val="Hyperlink"/>
            <w:color w:val="000000" w:themeColor="text1"/>
            <w:szCs w:val="19"/>
          </w:rPr>
          <w:t>com</w:t>
        </w:r>
        <w:r w:rsidR="00CF6745" w:rsidRPr="00E93BBB">
          <w:rPr>
            <w:rStyle w:val="Hyperlink"/>
            <w:color w:val="000000" w:themeColor="text1"/>
            <w:szCs w:val="19"/>
          </w:rPr>
          <w:t>.</w:t>
        </w:r>
        <w:r w:rsidRPr="00E93BBB">
          <w:rPr>
            <w:rStyle w:val="Hyperlink"/>
            <w:color w:val="000000" w:themeColor="text1"/>
            <w:szCs w:val="19"/>
          </w:rPr>
          <w:t>ar</w:t>
        </w:r>
      </w:hyperlink>
      <w:r w:rsidRPr="00E93BBB">
        <w:rPr>
          <w:color w:val="000000" w:themeColor="text1"/>
          <w:szCs w:val="19"/>
        </w:rPr>
        <w:t>)</w:t>
      </w:r>
      <w:r w:rsidR="00CF6745" w:rsidRPr="00E93BBB">
        <w:rPr>
          <w:color w:val="000000" w:themeColor="text1"/>
          <w:szCs w:val="19"/>
        </w:rPr>
        <w:t>.</w:t>
      </w:r>
      <w:r w:rsidRPr="00E93BBB">
        <w:rPr>
          <w:color w:val="000000" w:themeColor="text1"/>
          <w:szCs w:val="19"/>
        </w:rPr>
        <w:t xml:space="preserve"> </w:t>
      </w:r>
      <w:r w:rsidR="000F77FE" w:rsidRPr="00E93BBB">
        <w:rPr>
          <w:color w:val="000000" w:themeColor="text1"/>
          <w:szCs w:val="19"/>
        </w:rPr>
        <w:t>A</w:t>
      </w:r>
      <w:r w:rsidRPr="00E93BBB">
        <w:rPr>
          <w:color w:val="000000" w:themeColor="text1"/>
          <w:szCs w:val="19"/>
        </w:rPr>
        <w:t>simismo</w:t>
      </w:r>
      <w:r w:rsidR="002B315F" w:rsidRPr="00E93BBB">
        <w:rPr>
          <w:color w:val="000000" w:themeColor="text1"/>
          <w:szCs w:val="19"/>
        </w:rPr>
        <w:t>,</w:t>
      </w:r>
      <w:r w:rsidR="003A5354" w:rsidRPr="00E93BBB">
        <w:rPr>
          <w:color w:val="000000" w:themeColor="text1"/>
          <w:szCs w:val="19"/>
        </w:rPr>
        <w:t xml:space="preserve"> el BCRA</w:t>
      </w:r>
      <w:r w:rsidRPr="00E93BBB">
        <w:rPr>
          <w:color w:val="000000" w:themeColor="text1"/>
          <w:szCs w:val="19"/>
        </w:rPr>
        <w:t xml:space="preserve"> (</w:t>
      </w:r>
      <w:hyperlink r:id="rId12" w:history="1">
        <w:r w:rsidRPr="00E93BBB">
          <w:rPr>
            <w:rStyle w:val="Hyperlink"/>
            <w:color w:val="000000" w:themeColor="text1"/>
            <w:szCs w:val="19"/>
          </w:rPr>
          <w:t>www</w:t>
        </w:r>
        <w:r w:rsidR="00CF6745" w:rsidRPr="00E93BBB">
          <w:rPr>
            <w:rStyle w:val="Hyperlink"/>
            <w:color w:val="000000" w:themeColor="text1"/>
            <w:szCs w:val="19"/>
          </w:rPr>
          <w:t>.</w:t>
        </w:r>
        <w:r w:rsidRPr="00E93BBB">
          <w:rPr>
            <w:rStyle w:val="Hyperlink"/>
            <w:color w:val="000000" w:themeColor="text1"/>
            <w:szCs w:val="19"/>
          </w:rPr>
          <w:t>bcra</w:t>
        </w:r>
        <w:r w:rsidR="00CF6745" w:rsidRPr="00E93BBB">
          <w:rPr>
            <w:rStyle w:val="Hyperlink"/>
            <w:color w:val="000000" w:themeColor="text1"/>
            <w:szCs w:val="19"/>
          </w:rPr>
          <w:t>.</w:t>
        </w:r>
        <w:r w:rsidRPr="00E93BBB">
          <w:rPr>
            <w:rStyle w:val="Hyperlink"/>
            <w:color w:val="000000" w:themeColor="text1"/>
            <w:szCs w:val="19"/>
          </w:rPr>
          <w:t>gov</w:t>
        </w:r>
        <w:r w:rsidR="00CF6745" w:rsidRPr="00E93BBB">
          <w:rPr>
            <w:rStyle w:val="Hyperlink"/>
            <w:color w:val="000000" w:themeColor="text1"/>
            <w:szCs w:val="19"/>
          </w:rPr>
          <w:t>.</w:t>
        </w:r>
        <w:r w:rsidRPr="00E93BBB">
          <w:rPr>
            <w:rStyle w:val="Hyperlink"/>
            <w:color w:val="000000" w:themeColor="text1"/>
            <w:szCs w:val="19"/>
          </w:rPr>
          <w:t>ar</w:t>
        </w:r>
      </w:hyperlink>
      <w:r w:rsidRPr="00E93BBB">
        <w:rPr>
          <w:color w:val="000000" w:themeColor="text1"/>
          <w:szCs w:val="19"/>
        </w:rPr>
        <w:t>) puede publicar información relacionada con Banco CMF S</w:t>
      </w:r>
      <w:r w:rsidR="00CF6745" w:rsidRPr="00E93BBB">
        <w:rPr>
          <w:color w:val="000000" w:themeColor="text1"/>
          <w:szCs w:val="19"/>
        </w:rPr>
        <w:t>.</w:t>
      </w:r>
      <w:r w:rsidRPr="00E93BBB">
        <w:rPr>
          <w:color w:val="000000" w:themeColor="text1"/>
          <w:szCs w:val="19"/>
        </w:rPr>
        <w:t>A</w:t>
      </w:r>
      <w:r w:rsidR="00CF6745" w:rsidRPr="00E93BBB">
        <w:rPr>
          <w:color w:val="000000" w:themeColor="text1"/>
          <w:szCs w:val="19"/>
        </w:rPr>
        <w:t>.</w:t>
      </w:r>
      <w:r w:rsidRPr="00E93BBB">
        <w:rPr>
          <w:color w:val="000000" w:themeColor="text1"/>
          <w:szCs w:val="19"/>
        </w:rPr>
        <w:t xml:space="preserve"> con fecha posterior a la fecha la cual la Entidad tiene su última información pública</w:t>
      </w:r>
      <w:r w:rsidR="00CF6745" w:rsidRPr="00E93BBB">
        <w:rPr>
          <w:color w:val="000000" w:themeColor="text1"/>
          <w:szCs w:val="19"/>
        </w:rPr>
        <w:t>.</w:t>
      </w:r>
    </w:p>
    <w:p w14:paraId="56BB14F7" w14:textId="77777777" w:rsidR="002007A7" w:rsidRPr="00E93BBB" w:rsidRDefault="002007A7" w:rsidP="00211F0B">
      <w:pPr>
        <w:shd w:val="clear" w:color="auto" w:fill="FFFFFF" w:themeFill="background1"/>
        <w:tabs>
          <w:tab w:val="left" w:pos="-142"/>
        </w:tabs>
        <w:ind w:left="873" w:hanging="306"/>
        <w:jc w:val="both"/>
        <w:rPr>
          <w:color w:val="000000" w:themeColor="text1"/>
          <w:szCs w:val="19"/>
        </w:rPr>
      </w:pPr>
    </w:p>
    <w:p w14:paraId="62201C9F" w14:textId="77777777" w:rsidR="003730C5" w:rsidRPr="00E93BBB" w:rsidRDefault="003730C5" w:rsidP="00211F0B">
      <w:pPr>
        <w:shd w:val="clear" w:color="auto" w:fill="FFFFFF" w:themeFill="background1"/>
        <w:tabs>
          <w:tab w:val="left" w:pos="-142"/>
        </w:tabs>
        <w:ind w:left="873" w:hanging="306"/>
        <w:jc w:val="both"/>
        <w:rPr>
          <w:color w:val="000000" w:themeColor="text1"/>
          <w:szCs w:val="19"/>
        </w:rPr>
      </w:pPr>
    </w:p>
    <w:p w14:paraId="04F6F840" w14:textId="45C17E29" w:rsidR="006F6F78" w:rsidRPr="00FB504A" w:rsidRDefault="006F6F78" w:rsidP="00211F0B">
      <w:pPr>
        <w:shd w:val="clear" w:color="auto" w:fill="FFFFFF" w:themeFill="background1"/>
        <w:tabs>
          <w:tab w:val="left" w:pos="-142"/>
        </w:tabs>
        <w:ind w:left="873" w:hanging="306"/>
        <w:jc w:val="both"/>
        <w:rPr>
          <w:color w:val="000000" w:themeColor="text1"/>
          <w:szCs w:val="19"/>
        </w:rPr>
      </w:pPr>
      <w:r w:rsidRPr="00E93BBB">
        <w:rPr>
          <w:color w:val="000000" w:themeColor="text1"/>
          <w:szCs w:val="19"/>
        </w:rPr>
        <w:t>Ciudad Autónoma de Buenos Aires</w:t>
      </w:r>
      <w:r w:rsidR="0058255F" w:rsidRPr="00E93BBB">
        <w:rPr>
          <w:color w:val="000000" w:themeColor="text1"/>
          <w:szCs w:val="19"/>
        </w:rPr>
        <w:t xml:space="preserve">, </w:t>
      </w:r>
      <w:r w:rsidR="00F214B7" w:rsidRPr="00E93BBB">
        <w:rPr>
          <w:color w:val="000000" w:themeColor="text1"/>
          <w:szCs w:val="19"/>
        </w:rPr>
        <w:t>8</w:t>
      </w:r>
      <w:r w:rsidR="00593B72" w:rsidRPr="00E93BBB">
        <w:rPr>
          <w:color w:val="000000" w:themeColor="text1"/>
          <w:szCs w:val="19"/>
        </w:rPr>
        <w:t xml:space="preserve"> de </w:t>
      </w:r>
      <w:r w:rsidR="00F214B7" w:rsidRPr="00E93BBB">
        <w:rPr>
          <w:color w:val="000000" w:themeColor="text1"/>
          <w:szCs w:val="19"/>
        </w:rPr>
        <w:t>septiembre</w:t>
      </w:r>
      <w:r w:rsidR="002E430C" w:rsidRPr="00E93BBB">
        <w:rPr>
          <w:color w:val="000000" w:themeColor="text1"/>
          <w:szCs w:val="19"/>
        </w:rPr>
        <w:t xml:space="preserve"> de </w:t>
      </w:r>
      <w:r w:rsidR="00A11ADB" w:rsidRPr="00E93BBB">
        <w:rPr>
          <w:color w:val="000000" w:themeColor="text1"/>
          <w:szCs w:val="19"/>
        </w:rPr>
        <w:t>2020.</w:t>
      </w:r>
    </w:p>
    <w:sectPr w:rsidR="006F6F78" w:rsidRPr="00FB504A" w:rsidSect="00227BFB">
      <w:headerReference w:type="default" r:id="rId13"/>
      <w:footerReference w:type="default" r:id="rId14"/>
      <w:pgSz w:w="12240" w:h="15840" w:code="1"/>
      <w:pgMar w:top="578" w:right="616" w:bottom="578" w:left="851" w:header="57" w:footer="36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41C4A9" w14:textId="77777777" w:rsidR="005E4B3C" w:rsidRDefault="005E4B3C">
      <w:r>
        <w:separator/>
      </w:r>
    </w:p>
  </w:endnote>
  <w:endnote w:type="continuationSeparator" w:id="0">
    <w:p w14:paraId="736B5941" w14:textId="77777777" w:rsidR="005E4B3C" w:rsidRDefault="005E4B3C">
      <w:r>
        <w:continuationSeparator/>
      </w:r>
    </w:p>
  </w:endnote>
  <w:endnote w:type="continuationNotice" w:id="1">
    <w:p w14:paraId="16501225" w14:textId="77777777" w:rsidR="005E4B3C" w:rsidRDefault="005E4B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Roman">
    <w:altName w:val="Calibri"/>
    <w:panose1 w:val="00000000000000000000"/>
    <w:charset w:val="FF"/>
    <w:family w:val="roman"/>
    <w:notTrueType/>
    <w:pitch w:val="variable"/>
    <w:sig w:usb0="00000003"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0D5FC8" w14:textId="77777777" w:rsidR="004238A8" w:rsidRDefault="004238A8" w:rsidP="00BE6663">
    <w:pPr>
      <w:pStyle w:val="Texto"/>
      <w:tabs>
        <w:tab w:val="center" w:pos="1276"/>
        <w:tab w:val="center" w:pos="4536"/>
        <w:tab w:val="center" w:pos="8222"/>
      </w:tabs>
      <w:jc w:val="center"/>
      <w:rPr>
        <w:sz w:val="14"/>
      </w:rPr>
    </w:pPr>
  </w:p>
  <w:p w14:paraId="0D204B9C" w14:textId="77777777" w:rsidR="004238A8" w:rsidRPr="00A060DB" w:rsidRDefault="004238A8" w:rsidP="00BE6663">
    <w:pPr>
      <w:pStyle w:val="Texto"/>
      <w:tabs>
        <w:tab w:val="center" w:pos="1276"/>
        <w:tab w:val="center" w:pos="4536"/>
        <w:tab w:val="center" w:pos="8222"/>
      </w:tabs>
      <w:jc w:val="center"/>
      <w:rPr>
        <w:sz w:val="14"/>
      </w:rPr>
    </w:pPr>
    <w:r w:rsidRPr="00A060DB">
      <w:rPr>
        <w:sz w:val="14"/>
      </w:rPr>
      <w:t>Firmado a efectos de su identificación con</w:t>
    </w:r>
  </w:p>
  <w:p w14:paraId="2B014BE2" w14:textId="01CDA3FD" w:rsidR="004238A8" w:rsidRPr="00A060DB" w:rsidRDefault="004238A8" w:rsidP="00FE331C">
    <w:pPr>
      <w:pStyle w:val="Texto"/>
      <w:tabs>
        <w:tab w:val="center" w:pos="1276"/>
        <w:tab w:val="center" w:pos="4536"/>
        <w:tab w:val="center" w:pos="8222"/>
      </w:tabs>
      <w:jc w:val="center"/>
      <w:rPr>
        <w:sz w:val="14"/>
      </w:rPr>
    </w:pPr>
    <w:r w:rsidRPr="00A060DB">
      <w:rPr>
        <w:sz w:val="14"/>
      </w:rPr>
      <w:t xml:space="preserve">nuestro informe de fecha </w:t>
    </w:r>
    <w:r>
      <w:rPr>
        <w:sz w:val="14"/>
      </w:rPr>
      <w:t>08</w:t>
    </w:r>
    <w:r w:rsidRPr="00A060DB">
      <w:rPr>
        <w:sz w:val="14"/>
      </w:rPr>
      <w:t>-</w:t>
    </w:r>
    <w:r>
      <w:rPr>
        <w:sz w:val="14"/>
      </w:rPr>
      <w:t>09</w:t>
    </w:r>
    <w:r w:rsidRPr="00A060DB">
      <w:rPr>
        <w:sz w:val="14"/>
      </w:rPr>
      <w:t>-2020</w:t>
    </w:r>
  </w:p>
  <w:p w14:paraId="6BC8D705" w14:textId="77777777" w:rsidR="004238A8" w:rsidRPr="00A060DB" w:rsidRDefault="004238A8" w:rsidP="00BE6663">
    <w:pPr>
      <w:pStyle w:val="Texto"/>
      <w:tabs>
        <w:tab w:val="center" w:pos="1276"/>
        <w:tab w:val="center" w:pos="4536"/>
        <w:tab w:val="center" w:pos="8222"/>
      </w:tabs>
      <w:jc w:val="center"/>
      <w:rPr>
        <w:sz w:val="18"/>
      </w:rPr>
    </w:pPr>
    <w:r w:rsidRPr="00A060DB">
      <w:rPr>
        <w:sz w:val="14"/>
      </w:rPr>
      <w:t>PISTRELLI, HENRY MARTIN Y ASOCIADOS S.R.L.</w:t>
    </w:r>
  </w:p>
  <w:p w14:paraId="12EDC452" w14:textId="77777777" w:rsidR="004238A8" w:rsidRPr="00A060DB" w:rsidRDefault="004238A8" w:rsidP="00BE6663">
    <w:pPr>
      <w:pStyle w:val="Texto"/>
      <w:tabs>
        <w:tab w:val="center" w:pos="1276"/>
        <w:tab w:val="center" w:pos="4536"/>
        <w:tab w:val="center" w:pos="8222"/>
      </w:tabs>
      <w:jc w:val="center"/>
      <w:rPr>
        <w:sz w:val="18"/>
      </w:rPr>
    </w:pPr>
    <w:r w:rsidRPr="00A060DB">
      <w:rPr>
        <w:sz w:val="14"/>
      </w:rPr>
      <w:t xml:space="preserve">C.P.C.E.C.A.B.A. </w:t>
    </w:r>
    <w:proofErr w:type="spellStart"/>
    <w:r w:rsidRPr="00A060DB">
      <w:rPr>
        <w:sz w:val="14"/>
      </w:rPr>
      <w:t>T°</w:t>
    </w:r>
    <w:proofErr w:type="spellEnd"/>
    <w:r w:rsidRPr="00A060DB">
      <w:rPr>
        <w:sz w:val="14"/>
      </w:rPr>
      <w:t xml:space="preserve"> 1 - </w:t>
    </w:r>
    <w:proofErr w:type="spellStart"/>
    <w:r w:rsidRPr="00A060DB">
      <w:rPr>
        <w:sz w:val="14"/>
      </w:rPr>
      <w:t>F°</w:t>
    </w:r>
    <w:proofErr w:type="spellEnd"/>
    <w:r w:rsidRPr="00A060DB">
      <w:rPr>
        <w:sz w:val="14"/>
      </w:rPr>
      <w:t xml:space="preserve"> 13</w:t>
    </w:r>
  </w:p>
  <w:p w14:paraId="469127AD" w14:textId="77777777" w:rsidR="004238A8" w:rsidRPr="00A060DB" w:rsidRDefault="004238A8" w:rsidP="00BE6663">
    <w:pPr>
      <w:pStyle w:val="Texto"/>
      <w:tabs>
        <w:tab w:val="center" w:pos="1276"/>
        <w:tab w:val="center" w:pos="4536"/>
        <w:tab w:val="center" w:pos="8222"/>
      </w:tabs>
      <w:jc w:val="center"/>
      <w:rPr>
        <w:sz w:val="14"/>
      </w:rPr>
    </w:pPr>
  </w:p>
  <w:p w14:paraId="49ABDFEE" w14:textId="77777777" w:rsidR="004238A8" w:rsidRPr="00A060DB" w:rsidRDefault="004238A8" w:rsidP="00AD3751">
    <w:pPr>
      <w:pStyle w:val="Texto"/>
      <w:tabs>
        <w:tab w:val="center" w:pos="1276"/>
        <w:tab w:val="center" w:pos="1560"/>
        <w:tab w:val="center" w:pos="4536"/>
        <w:tab w:val="center" w:pos="8222"/>
      </w:tabs>
      <w:rPr>
        <w:sz w:val="14"/>
      </w:rPr>
    </w:pPr>
  </w:p>
  <w:p w14:paraId="61BA7D42" w14:textId="77777777" w:rsidR="004238A8" w:rsidRPr="00A060DB" w:rsidRDefault="004238A8" w:rsidP="00BE6663">
    <w:pPr>
      <w:pStyle w:val="Texto"/>
      <w:tabs>
        <w:tab w:val="center" w:pos="1276"/>
        <w:tab w:val="center" w:pos="1560"/>
        <w:tab w:val="center" w:pos="4536"/>
        <w:tab w:val="center" w:pos="8222"/>
      </w:tabs>
      <w:jc w:val="center"/>
      <w:rPr>
        <w:sz w:val="14"/>
      </w:rPr>
    </w:pPr>
  </w:p>
  <w:p w14:paraId="4A6437F9" w14:textId="77777777" w:rsidR="004238A8" w:rsidRPr="00A060DB" w:rsidRDefault="004238A8" w:rsidP="00BE6663">
    <w:pPr>
      <w:pStyle w:val="Texto"/>
      <w:tabs>
        <w:tab w:val="center" w:pos="1276"/>
        <w:tab w:val="center" w:pos="1560"/>
        <w:tab w:val="center" w:pos="4536"/>
        <w:tab w:val="center" w:pos="8222"/>
      </w:tabs>
      <w:jc w:val="center"/>
      <w:rPr>
        <w:sz w:val="14"/>
      </w:rPr>
    </w:pPr>
  </w:p>
  <w:p w14:paraId="01C433FC" w14:textId="77777777" w:rsidR="004238A8" w:rsidRPr="00A060DB" w:rsidRDefault="004238A8" w:rsidP="00BE6663">
    <w:pPr>
      <w:pStyle w:val="Texto"/>
      <w:tabs>
        <w:tab w:val="center" w:pos="1276"/>
        <w:tab w:val="center" w:pos="4536"/>
        <w:tab w:val="center" w:pos="8222"/>
      </w:tabs>
      <w:jc w:val="center"/>
      <w:rPr>
        <w:sz w:val="14"/>
      </w:rPr>
    </w:pPr>
    <w:r w:rsidRPr="00A060DB">
      <w:rPr>
        <w:sz w:val="14"/>
      </w:rPr>
      <w:t>JOSÉ A. COYA TESTÓN</w:t>
    </w:r>
  </w:p>
  <w:p w14:paraId="5F0B0CEF" w14:textId="77777777" w:rsidR="004238A8" w:rsidRPr="00A060DB" w:rsidRDefault="004238A8" w:rsidP="00BE6663">
    <w:pPr>
      <w:pStyle w:val="Texto"/>
      <w:tabs>
        <w:tab w:val="center" w:pos="1276"/>
        <w:tab w:val="center" w:pos="4536"/>
        <w:tab w:val="center" w:pos="8222"/>
      </w:tabs>
      <w:jc w:val="center"/>
      <w:rPr>
        <w:sz w:val="14"/>
      </w:rPr>
    </w:pPr>
    <w:r w:rsidRPr="00A060DB">
      <w:rPr>
        <w:sz w:val="14"/>
      </w:rPr>
      <w:t>Socio</w:t>
    </w:r>
  </w:p>
  <w:p w14:paraId="45FC041E" w14:textId="77777777" w:rsidR="004238A8" w:rsidRPr="00A060DB" w:rsidRDefault="004238A8" w:rsidP="00BE6663">
    <w:pPr>
      <w:pStyle w:val="Texto"/>
      <w:tabs>
        <w:tab w:val="center" w:pos="1276"/>
        <w:tab w:val="center" w:pos="4536"/>
        <w:tab w:val="center" w:pos="8222"/>
      </w:tabs>
      <w:jc w:val="center"/>
      <w:rPr>
        <w:sz w:val="14"/>
      </w:rPr>
    </w:pPr>
    <w:r w:rsidRPr="00A060DB">
      <w:rPr>
        <w:sz w:val="14"/>
      </w:rPr>
      <w:t>Contador Público U.B.A.</w:t>
    </w:r>
  </w:p>
  <w:p w14:paraId="7036D4D4" w14:textId="77777777" w:rsidR="004238A8" w:rsidRPr="008761E4" w:rsidRDefault="004238A8" w:rsidP="00BE6663">
    <w:pPr>
      <w:pStyle w:val="Texto"/>
      <w:tabs>
        <w:tab w:val="center" w:pos="1276"/>
        <w:tab w:val="center" w:pos="4536"/>
        <w:tab w:val="center" w:pos="8222"/>
      </w:tabs>
      <w:jc w:val="center"/>
      <w:rPr>
        <w:sz w:val="14"/>
      </w:rPr>
    </w:pPr>
    <w:r w:rsidRPr="00A060DB">
      <w:rPr>
        <w:sz w:val="14"/>
      </w:rPr>
      <w:t xml:space="preserve">C.P.C.E.C.A.B.A. </w:t>
    </w:r>
    <w:proofErr w:type="spellStart"/>
    <w:r w:rsidRPr="00A060DB">
      <w:rPr>
        <w:sz w:val="14"/>
      </w:rPr>
      <w:t>T°</w:t>
    </w:r>
    <w:proofErr w:type="spellEnd"/>
    <w:r w:rsidRPr="00A060DB">
      <w:rPr>
        <w:sz w:val="14"/>
      </w:rPr>
      <w:t xml:space="preserve"> 308 - </w:t>
    </w:r>
    <w:proofErr w:type="spellStart"/>
    <w:r w:rsidRPr="00A060DB">
      <w:rPr>
        <w:sz w:val="14"/>
      </w:rPr>
      <w:t>F°</w:t>
    </w:r>
    <w:proofErr w:type="spellEnd"/>
    <w:r w:rsidRPr="00A060DB">
      <w:rPr>
        <w:sz w:val="14"/>
      </w:rPr>
      <w:t xml:space="preserve"> 061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E2DC6B" w14:textId="77777777" w:rsidR="005E4B3C" w:rsidRDefault="005E4B3C">
      <w:r>
        <w:separator/>
      </w:r>
    </w:p>
  </w:footnote>
  <w:footnote w:type="continuationSeparator" w:id="0">
    <w:p w14:paraId="3D4EADB8" w14:textId="77777777" w:rsidR="005E4B3C" w:rsidRDefault="005E4B3C">
      <w:r>
        <w:continuationSeparator/>
      </w:r>
    </w:p>
  </w:footnote>
  <w:footnote w:type="continuationNotice" w:id="1">
    <w:p w14:paraId="43BC237D" w14:textId="77777777" w:rsidR="005E4B3C" w:rsidRDefault="005E4B3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9C20A7" w14:textId="77777777" w:rsidR="004238A8" w:rsidRDefault="004238A8">
    <w:pPr>
      <w:pStyle w:val="Header"/>
      <w:jc w:val="center"/>
      <w:rPr>
        <w:rFonts w:ascii="Arial" w:hAnsi="Arial" w:cs="Arial"/>
        <w:sz w:val="16"/>
        <w:szCs w:val="16"/>
      </w:rPr>
    </w:pPr>
  </w:p>
  <w:p w14:paraId="149D763F" w14:textId="77777777" w:rsidR="004238A8" w:rsidRDefault="004238A8">
    <w:pPr>
      <w:pStyle w:val="Header"/>
      <w:jc w:val="center"/>
      <w:rPr>
        <w:rFonts w:ascii="Arial" w:hAnsi="Arial" w:cs="Arial"/>
        <w:sz w:val="16"/>
        <w:szCs w:val="16"/>
      </w:rPr>
    </w:pPr>
  </w:p>
  <w:p w14:paraId="77CDFE9D" w14:textId="77777777" w:rsidR="004238A8" w:rsidRPr="00834BB7" w:rsidRDefault="004238A8">
    <w:pPr>
      <w:pStyle w:val="Header"/>
      <w:jc w:val="center"/>
      <w:rPr>
        <w:rFonts w:ascii="Arial" w:hAnsi="Arial" w:cs="Arial"/>
        <w:sz w:val="16"/>
        <w:szCs w:val="16"/>
      </w:rPr>
    </w:pPr>
    <w:r w:rsidRPr="00834BB7">
      <w:rPr>
        <w:rFonts w:ascii="Arial" w:hAnsi="Arial" w:cs="Arial"/>
        <w:sz w:val="16"/>
        <w:szCs w:val="16"/>
      </w:rPr>
      <w:t>-</w:t>
    </w:r>
    <w:r w:rsidRPr="00834BB7">
      <w:rPr>
        <w:rFonts w:ascii="Arial" w:hAnsi="Arial" w:cs="Arial"/>
        <w:sz w:val="16"/>
        <w:szCs w:val="16"/>
      </w:rPr>
      <w:fldChar w:fldCharType="begin"/>
    </w:r>
    <w:r w:rsidRPr="00834BB7">
      <w:rPr>
        <w:rFonts w:ascii="Arial" w:hAnsi="Arial" w:cs="Arial"/>
        <w:sz w:val="16"/>
        <w:szCs w:val="16"/>
      </w:rPr>
      <w:instrText xml:space="preserve"> PAGE   \* MERGEFORMAT </w:instrText>
    </w:r>
    <w:r w:rsidRPr="00834BB7">
      <w:rPr>
        <w:rFonts w:ascii="Arial" w:hAnsi="Arial" w:cs="Arial"/>
        <w:sz w:val="16"/>
        <w:szCs w:val="16"/>
      </w:rPr>
      <w:fldChar w:fldCharType="separate"/>
    </w:r>
    <w:r w:rsidR="00902393">
      <w:rPr>
        <w:rFonts w:ascii="Arial" w:hAnsi="Arial" w:cs="Arial"/>
        <w:noProof/>
        <w:sz w:val="16"/>
        <w:szCs w:val="16"/>
      </w:rPr>
      <w:t>11</w:t>
    </w:r>
    <w:r w:rsidRPr="00834BB7">
      <w:rPr>
        <w:rFonts w:ascii="Arial" w:hAnsi="Arial" w:cs="Arial"/>
        <w:noProof/>
        <w:sz w:val="16"/>
        <w:szCs w:val="16"/>
      </w:rPr>
      <w:fldChar w:fldCharType="end"/>
    </w:r>
    <w:r w:rsidRPr="00834BB7">
      <w:rPr>
        <w:rFonts w:ascii="Arial" w:hAnsi="Arial" w:cs="Arial"/>
        <w:noProof/>
        <w:sz w:val="16"/>
        <w:szCs w:val="16"/>
      </w:rPr>
      <w:t>-</w:t>
    </w:r>
  </w:p>
  <w:p w14:paraId="34ADC1ED" w14:textId="77777777" w:rsidR="004238A8" w:rsidRDefault="004238A8">
    <w:pPr>
      <w:pStyle w:val="Header"/>
      <w:rPr>
        <w:rFonts w:ascii="Arial" w:hAnsi="Arial" w:cs="Arial"/>
        <w:sz w:val="16"/>
        <w:szCs w:val="16"/>
        <w:lang w:val="es-AR"/>
      </w:rPr>
    </w:pPr>
  </w:p>
  <w:p w14:paraId="08F5625D" w14:textId="77777777" w:rsidR="004238A8" w:rsidRDefault="004238A8">
    <w:pPr>
      <w:pStyle w:val="Header"/>
      <w:rPr>
        <w:rFonts w:ascii="Arial" w:hAnsi="Arial" w:cs="Arial"/>
        <w:sz w:val="16"/>
        <w:szCs w:val="16"/>
        <w:lang w:val="es-AR"/>
      </w:rPr>
    </w:pPr>
  </w:p>
  <w:p w14:paraId="48CB4547" w14:textId="77777777" w:rsidR="004238A8" w:rsidRPr="00834BB7" w:rsidRDefault="004238A8">
    <w:pPr>
      <w:pStyle w:val="Header"/>
      <w:rPr>
        <w:rFonts w:ascii="Arial" w:hAnsi="Arial" w:cs="Arial"/>
        <w:sz w:val="16"/>
        <w:szCs w:val="16"/>
        <w:lang w:val="es-A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0173D"/>
    <w:multiLevelType w:val="hybridMultilevel"/>
    <w:tmpl w:val="330CB4CE"/>
    <w:lvl w:ilvl="0" w:tplc="F8A431B2">
      <w:start w:val="1"/>
      <w:numFmt w:val="decimal"/>
      <w:lvlText w:val="(%1)"/>
      <w:lvlJc w:val="left"/>
      <w:pPr>
        <w:ind w:left="993" w:hanging="360"/>
      </w:pPr>
      <w:rPr>
        <w:rFonts w:cs="Arial" w:hint="default"/>
        <w:b w:val="0"/>
        <w:color w:val="000000"/>
        <w:sz w:val="16"/>
        <w:szCs w:val="16"/>
        <w:u w:val="none"/>
      </w:rPr>
    </w:lvl>
    <w:lvl w:ilvl="1" w:tplc="2C0A0019" w:tentative="1">
      <w:start w:val="1"/>
      <w:numFmt w:val="lowerLetter"/>
      <w:lvlText w:val="%2."/>
      <w:lvlJc w:val="left"/>
      <w:pPr>
        <w:ind w:left="1713" w:hanging="360"/>
      </w:pPr>
    </w:lvl>
    <w:lvl w:ilvl="2" w:tplc="2C0A001B" w:tentative="1">
      <w:start w:val="1"/>
      <w:numFmt w:val="lowerRoman"/>
      <w:lvlText w:val="%3."/>
      <w:lvlJc w:val="right"/>
      <w:pPr>
        <w:ind w:left="2433" w:hanging="180"/>
      </w:pPr>
    </w:lvl>
    <w:lvl w:ilvl="3" w:tplc="2C0A000F" w:tentative="1">
      <w:start w:val="1"/>
      <w:numFmt w:val="decimal"/>
      <w:lvlText w:val="%4."/>
      <w:lvlJc w:val="left"/>
      <w:pPr>
        <w:ind w:left="3153" w:hanging="360"/>
      </w:pPr>
    </w:lvl>
    <w:lvl w:ilvl="4" w:tplc="2C0A0019" w:tentative="1">
      <w:start w:val="1"/>
      <w:numFmt w:val="lowerLetter"/>
      <w:lvlText w:val="%5."/>
      <w:lvlJc w:val="left"/>
      <w:pPr>
        <w:ind w:left="3873" w:hanging="360"/>
      </w:pPr>
    </w:lvl>
    <w:lvl w:ilvl="5" w:tplc="2C0A001B" w:tentative="1">
      <w:start w:val="1"/>
      <w:numFmt w:val="lowerRoman"/>
      <w:lvlText w:val="%6."/>
      <w:lvlJc w:val="right"/>
      <w:pPr>
        <w:ind w:left="4593" w:hanging="180"/>
      </w:pPr>
    </w:lvl>
    <w:lvl w:ilvl="6" w:tplc="2C0A000F" w:tentative="1">
      <w:start w:val="1"/>
      <w:numFmt w:val="decimal"/>
      <w:lvlText w:val="%7."/>
      <w:lvlJc w:val="left"/>
      <w:pPr>
        <w:ind w:left="5313" w:hanging="360"/>
      </w:pPr>
    </w:lvl>
    <w:lvl w:ilvl="7" w:tplc="2C0A0019" w:tentative="1">
      <w:start w:val="1"/>
      <w:numFmt w:val="lowerLetter"/>
      <w:lvlText w:val="%8."/>
      <w:lvlJc w:val="left"/>
      <w:pPr>
        <w:ind w:left="6033" w:hanging="360"/>
      </w:pPr>
    </w:lvl>
    <w:lvl w:ilvl="8" w:tplc="2C0A001B" w:tentative="1">
      <w:start w:val="1"/>
      <w:numFmt w:val="lowerRoman"/>
      <w:lvlText w:val="%9."/>
      <w:lvlJc w:val="right"/>
      <w:pPr>
        <w:ind w:left="6753" w:hanging="180"/>
      </w:pPr>
    </w:lvl>
  </w:abstractNum>
  <w:abstractNum w:abstractNumId="1" w15:restartNumberingAfterBreak="0">
    <w:nsid w:val="05E31830"/>
    <w:multiLevelType w:val="hybridMultilevel"/>
    <w:tmpl w:val="B80E7624"/>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094F5983"/>
    <w:multiLevelType w:val="hybridMultilevel"/>
    <w:tmpl w:val="A6300F2C"/>
    <w:lvl w:ilvl="0" w:tplc="2C0A001B">
      <w:start w:val="1"/>
      <w:numFmt w:val="lowerRoman"/>
      <w:lvlText w:val="%1."/>
      <w:lvlJc w:val="righ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3" w15:restartNumberingAfterBreak="0">
    <w:nsid w:val="0AA811CC"/>
    <w:multiLevelType w:val="hybridMultilevel"/>
    <w:tmpl w:val="B80E7624"/>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125F6AA4"/>
    <w:multiLevelType w:val="hybridMultilevel"/>
    <w:tmpl w:val="BEC03EF6"/>
    <w:lvl w:ilvl="0" w:tplc="2C0A0015">
      <w:start w:val="1"/>
      <w:numFmt w:val="upperLetter"/>
      <w:lvlText w:val="%1."/>
      <w:lvlJc w:val="left"/>
      <w:pPr>
        <w:ind w:left="1713" w:hanging="360"/>
      </w:pPr>
    </w:lvl>
    <w:lvl w:ilvl="1" w:tplc="2C0A0019" w:tentative="1">
      <w:start w:val="1"/>
      <w:numFmt w:val="lowerLetter"/>
      <w:lvlText w:val="%2."/>
      <w:lvlJc w:val="left"/>
      <w:pPr>
        <w:ind w:left="2433" w:hanging="360"/>
      </w:pPr>
    </w:lvl>
    <w:lvl w:ilvl="2" w:tplc="2C0A001B" w:tentative="1">
      <w:start w:val="1"/>
      <w:numFmt w:val="lowerRoman"/>
      <w:lvlText w:val="%3."/>
      <w:lvlJc w:val="right"/>
      <w:pPr>
        <w:ind w:left="3153" w:hanging="180"/>
      </w:pPr>
    </w:lvl>
    <w:lvl w:ilvl="3" w:tplc="2C0A000F" w:tentative="1">
      <w:start w:val="1"/>
      <w:numFmt w:val="decimal"/>
      <w:lvlText w:val="%4."/>
      <w:lvlJc w:val="left"/>
      <w:pPr>
        <w:ind w:left="3873" w:hanging="360"/>
      </w:pPr>
    </w:lvl>
    <w:lvl w:ilvl="4" w:tplc="2C0A0019" w:tentative="1">
      <w:start w:val="1"/>
      <w:numFmt w:val="lowerLetter"/>
      <w:lvlText w:val="%5."/>
      <w:lvlJc w:val="left"/>
      <w:pPr>
        <w:ind w:left="4593" w:hanging="360"/>
      </w:pPr>
    </w:lvl>
    <w:lvl w:ilvl="5" w:tplc="2C0A001B" w:tentative="1">
      <w:start w:val="1"/>
      <w:numFmt w:val="lowerRoman"/>
      <w:lvlText w:val="%6."/>
      <w:lvlJc w:val="right"/>
      <w:pPr>
        <w:ind w:left="5313" w:hanging="180"/>
      </w:pPr>
    </w:lvl>
    <w:lvl w:ilvl="6" w:tplc="2C0A000F" w:tentative="1">
      <w:start w:val="1"/>
      <w:numFmt w:val="decimal"/>
      <w:lvlText w:val="%7."/>
      <w:lvlJc w:val="left"/>
      <w:pPr>
        <w:ind w:left="6033" w:hanging="360"/>
      </w:pPr>
    </w:lvl>
    <w:lvl w:ilvl="7" w:tplc="2C0A0019" w:tentative="1">
      <w:start w:val="1"/>
      <w:numFmt w:val="lowerLetter"/>
      <w:lvlText w:val="%8."/>
      <w:lvlJc w:val="left"/>
      <w:pPr>
        <w:ind w:left="6753" w:hanging="360"/>
      </w:pPr>
    </w:lvl>
    <w:lvl w:ilvl="8" w:tplc="2C0A001B" w:tentative="1">
      <w:start w:val="1"/>
      <w:numFmt w:val="lowerRoman"/>
      <w:lvlText w:val="%9."/>
      <w:lvlJc w:val="right"/>
      <w:pPr>
        <w:ind w:left="7473" w:hanging="180"/>
      </w:pPr>
    </w:lvl>
  </w:abstractNum>
  <w:abstractNum w:abstractNumId="5" w15:restartNumberingAfterBreak="0">
    <w:nsid w:val="12B024B4"/>
    <w:multiLevelType w:val="hybridMultilevel"/>
    <w:tmpl w:val="78D04EB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193A0C27"/>
    <w:multiLevelType w:val="hybridMultilevel"/>
    <w:tmpl w:val="95C66CBA"/>
    <w:lvl w:ilvl="0" w:tplc="9AA0960A">
      <w:start w:val="1"/>
      <w:numFmt w:val="lowerLetter"/>
      <w:lvlText w:val="(%1)"/>
      <w:lvlJc w:val="lef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7" w15:restartNumberingAfterBreak="0">
    <w:nsid w:val="1AC36AFB"/>
    <w:multiLevelType w:val="hybridMultilevel"/>
    <w:tmpl w:val="69FEB386"/>
    <w:lvl w:ilvl="0" w:tplc="40C646B8">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15:restartNumberingAfterBreak="0">
    <w:nsid w:val="1DA330E6"/>
    <w:multiLevelType w:val="hybridMultilevel"/>
    <w:tmpl w:val="91C6D494"/>
    <w:lvl w:ilvl="0" w:tplc="AA12FC34">
      <w:start w:val="1"/>
      <w:numFmt w:val="lowerLetter"/>
      <w:lvlText w:val="%1)"/>
      <w:lvlJc w:val="left"/>
      <w:pPr>
        <w:ind w:left="36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15:restartNumberingAfterBreak="0">
    <w:nsid w:val="23826F42"/>
    <w:multiLevelType w:val="hybridMultilevel"/>
    <w:tmpl w:val="AC0E232A"/>
    <w:lvl w:ilvl="0" w:tplc="F85EF604">
      <w:start w:val="1"/>
      <w:numFmt w:val="decimal"/>
      <w:lvlText w:val="(%1)"/>
      <w:lvlJc w:val="left"/>
      <w:pPr>
        <w:ind w:left="1494" w:hanging="360"/>
      </w:pPr>
      <w:rPr>
        <w:rFonts w:hint="default"/>
      </w:rPr>
    </w:lvl>
    <w:lvl w:ilvl="1" w:tplc="2C0A0019" w:tentative="1">
      <w:start w:val="1"/>
      <w:numFmt w:val="lowerLetter"/>
      <w:lvlText w:val="%2."/>
      <w:lvlJc w:val="left"/>
      <w:pPr>
        <w:ind w:left="2214" w:hanging="360"/>
      </w:pPr>
    </w:lvl>
    <w:lvl w:ilvl="2" w:tplc="2C0A001B" w:tentative="1">
      <w:start w:val="1"/>
      <w:numFmt w:val="lowerRoman"/>
      <w:lvlText w:val="%3."/>
      <w:lvlJc w:val="right"/>
      <w:pPr>
        <w:ind w:left="2934" w:hanging="180"/>
      </w:pPr>
    </w:lvl>
    <w:lvl w:ilvl="3" w:tplc="2C0A000F" w:tentative="1">
      <w:start w:val="1"/>
      <w:numFmt w:val="decimal"/>
      <w:lvlText w:val="%4."/>
      <w:lvlJc w:val="left"/>
      <w:pPr>
        <w:ind w:left="3654" w:hanging="360"/>
      </w:pPr>
    </w:lvl>
    <w:lvl w:ilvl="4" w:tplc="2C0A0019" w:tentative="1">
      <w:start w:val="1"/>
      <w:numFmt w:val="lowerLetter"/>
      <w:lvlText w:val="%5."/>
      <w:lvlJc w:val="left"/>
      <w:pPr>
        <w:ind w:left="4374" w:hanging="360"/>
      </w:pPr>
    </w:lvl>
    <w:lvl w:ilvl="5" w:tplc="2C0A001B" w:tentative="1">
      <w:start w:val="1"/>
      <w:numFmt w:val="lowerRoman"/>
      <w:lvlText w:val="%6."/>
      <w:lvlJc w:val="right"/>
      <w:pPr>
        <w:ind w:left="5094" w:hanging="180"/>
      </w:pPr>
    </w:lvl>
    <w:lvl w:ilvl="6" w:tplc="2C0A000F" w:tentative="1">
      <w:start w:val="1"/>
      <w:numFmt w:val="decimal"/>
      <w:lvlText w:val="%7."/>
      <w:lvlJc w:val="left"/>
      <w:pPr>
        <w:ind w:left="5814" w:hanging="360"/>
      </w:pPr>
    </w:lvl>
    <w:lvl w:ilvl="7" w:tplc="2C0A0019" w:tentative="1">
      <w:start w:val="1"/>
      <w:numFmt w:val="lowerLetter"/>
      <w:lvlText w:val="%8."/>
      <w:lvlJc w:val="left"/>
      <w:pPr>
        <w:ind w:left="6534" w:hanging="360"/>
      </w:pPr>
    </w:lvl>
    <w:lvl w:ilvl="8" w:tplc="2C0A001B" w:tentative="1">
      <w:start w:val="1"/>
      <w:numFmt w:val="lowerRoman"/>
      <w:lvlText w:val="%9."/>
      <w:lvlJc w:val="right"/>
      <w:pPr>
        <w:ind w:left="7254" w:hanging="180"/>
      </w:pPr>
    </w:lvl>
  </w:abstractNum>
  <w:abstractNum w:abstractNumId="10" w15:restartNumberingAfterBreak="0">
    <w:nsid w:val="27CE3E81"/>
    <w:multiLevelType w:val="hybridMultilevel"/>
    <w:tmpl w:val="3B605DFA"/>
    <w:lvl w:ilvl="0" w:tplc="481A86FE">
      <w:start w:val="27"/>
      <w:numFmt w:val="decimal"/>
      <w:lvlText w:val="%1."/>
      <w:lvlJc w:val="left"/>
      <w:pPr>
        <w:ind w:left="2421"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15:restartNumberingAfterBreak="0">
    <w:nsid w:val="28601B74"/>
    <w:multiLevelType w:val="hybridMultilevel"/>
    <w:tmpl w:val="B80E7624"/>
    <w:lvl w:ilvl="0" w:tplc="2C0A0017">
      <w:start w:val="1"/>
      <w:numFmt w:val="lowerLetter"/>
      <w:lvlText w:val="%1)"/>
      <w:lvlJc w:val="left"/>
      <w:pPr>
        <w:ind w:left="5039"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15:restartNumberingAfterBreak="0">
    <w:nsid w:val="2E1C2817"/>
    <w:multiLevelType w:val="hybridMultilevel"/>
    <w:tmpl w:val="967C7DB0"/>
    <w:lvl w:ilvl="0" w:tplc="815055F2">
      <w:start w:val="1"/>
      <w:numFmt w:val="decimal"/>
      <w:lvlText w:val="(%1)"/>
      <w:lvlJc w:val="left"/>
      <w:pPr>
        <w:ind w:left="720" w:hanging="360"/>
      </w:pPr>
      <w:rPr>
        <w:rFonts w:cs="Arial"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15:restartNumberingAfterBreak="0">
    <w:nsid w:val="2E3F5361"/>
    <w:multiLevelType w:val="hybridMultilevel"/>
    <w:tmpl w:val="DC52DD0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4" w15:restartNumberingAfterBreak="0">
    <w:nsid w:val="32D852BC"/>
    <w:multiLevelType w:val="hybridMultilevel"/>
    <w:tmpl w:val="9648BA4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5" w15:restartNumberingAfterBreak="0">
    <w:nsid w:val="39CE4CAE"/>
    <w:multiLevelType w:val="hybridMultilevel"/>
    <w:tmpl w:val="DE5E71A0"/>
    <w:lvl w:ilvl="0" w:tplc="FB5A5A7A">
      <w:start w:val="1"/>
      <w:numFmt w:val="upperRoman"/>
      <w:lvlText w:val="%1."/>
      <w:lvlJc w:val="center"/>
      <w:pPr>
        <w:ind w:left="786" w:hanging="360"/>
      </w:pPr>
      <w:rPr>
        <w:rFonts w:hint="default"/>
        <w:spacing w:val="2"/>
        <w:position w:val="2"/>
        <w:sz w:val="19"/>
        <w:szCs w:val="19"/>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1F6029"/>
    <w:multiLevelType w:val="hybridMultilevel"/>
    <w:tmpl w:val="8B4439BC"/>
    <w:lvl w:ilvl="0" w:tplc="D19ABB3C">
      <w:start w:val="1"/>
      <w:numFmt w:val="upperLetter"/>
      <w:lvlText w:val="%1)"/>
      <w:lvlJc w:val="left"/>
      <w:pPr>
        <w:ind w:left="939" w:hanging="360"/>
      </w:pPr>
      <w:rPr>
        <w:rFonts w:hint="default"/>
      </w:rPr>
    </w:lvl>
    <w:lvl w:ilvl="1" w:tplc="2C0A0019">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17" w15:restartNumberingAfterBreak="0">
    <w:nsid w:val="47C63330"/>
    <w:multiLevelType w:val="hybridMultilevel"/>
    <w:tmpl w:val="B80E7624"/>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 w15:restartNumberingAfterBreak="0">
    <w:nsid w:val="51876998"/>
    <w:multiLevelType w:val="hybridMultilevel"/>
    <w:tmpl w:val="B80E7624"/>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 w15:restartNumberingAfterBreak="0">
    <w:nsid w:val="552E1026"/>
    <w:multiLevelType w:val="hybridMultilevel"/>
    <w:tmpl w:val="B80E7624"/>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0" w15:restartNumberingAfterBreak="0">
    <w:nsid w:val="58E9323F"/>
    <w:multiLevelType w:val="hybridMultilevel"/>
    <w:tmpl w:val="628CE88E"/>
    <w:lvl w:ilvl="0" w:tplc="62A6EC94">
      <w:start w:val="1"/>
      <w:numFmt w:val="lowerLetter"/>
      <w:lvlText w:val="%1)"/>
      <w:lvlJc w:val="left"/>
      <w:pPr>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 w15:restartNumberingAfterBreak="0">
    <w:nsid w:val="5AB759A9"/>
    <w:multiLevelType w:val="hybridMultilevel"/>
    <w:tmpl w:val="69FEB386"/>
    <w:lvl w:ilvl="0" w:tplc="40C646B8">
      <w:start w:val="1"/>
      <w:numFmt w:val="decimal"/>
      <w:lvlText w:val="(%1)"/>
      <w:lvlJc w:val="left"/>
      <w:pPr>
        <w:ind w:left="2062" w:hanging="360"/>
      </w:pPr>
      <w:rPr>
        <w:rFonts w:hint="default"/>
      </w:rPr>
    </w:lvl>
    <w:lvl w:ilvl="1" w:tplc="2C0A0019" w:tentative="1">
      <w:start w:val="1"/>
      <w:numFmt w:val="lowerLetter"/>
      <w:lvlText w:val="%2."/>
      <w:lvlJc w:val="left"/>
      <w:pPr>
        <w:ind w:left="2782" w:hanging="360"/>
      </w:pPr>
    </w:lvl>
    <w:lvl w:ilvl="2" w:tplc="2C0A001B" w:tentative="1">
      <w:start w:val="1"/>
      <w:numFmt w:val="lowerRoman"/>
      <w:lvlText w:val="%3."/>
      <w:lvlJc w:val="right"/>
      <w:pPr>
        <w:ind w:left="3502" w:hanging="180"/>
      </w:pPr>
    </w:lvl>
    <w:lvl w:ilvl="3" w:tplc="2C0A000F" w:tentative="1">
      <w:start w:val="1"/>
      <w:numFmt w:val="decimal"/>
      <w:lvlText w:val="%4."/>
      <w:lvlJc w:val="left"/>
      <w:pPr>
        <w:ind w:left="4222" w:hanging="360"/>
      </w:pPr>
    </w:lvl>
    <w:lvl w:ilvl="4" w:tplc="2C0A0019" w:tentative="1">
      <w:start w:val="1"/>
      <w:numFmt w:val="lowerLetter"/>
      <w:lvlText w:val="%5."/>
      <w:lvlJc w:val="left"/>
      <w:pPr>
        <w:ind w:left="4942" w:hanging="360"/>
      </w:pPr>
    </w:lvl>
    <w:lvl w:ilvl="5" w:tplc="2C0A001B" w:tentative="1">
      <w:start w:val="1"/>
      <w:numFmt w:val="lowerRoman"/>
      <w:lvlText w:val="%6."/>
      <w:lvlJc w:val="right"/>
      <w:pPr>
        <w:ind w:left="5662" w:hanging="180"/>
      </w:pPr>
    </w:lvl>
    <w:lvl w:ilvl="6" w:tplc="2C0A000F" w:tentative="1">
      <w:start w:val="1"/>
      <w:numFmt w:val="decimal"/>
      <w:lvlText w:val="%7."/>
      <w:lvlJc w:val="left"/>
      <w:pPr>
        <w:ind w:left="6382" w:hanging="360"/>
      </w:pPr>
    </w:lvl>
    <w:lvl w:ilvl="7" w:tplc="2C0A0019" w:tentative="1">
      <w:start w:val="1"/>
      <w:numFmt w:val="lowerLetter"/>
      <w:lvlText w:val="%8."/>
      <w:lvlJc w:val="left"/>
      <w:pPr>
        <w:ind w:left="7102" w:hanging="360"/>
      </w:pPr>
    </w:lvl>
    <w:lvl w:ilvl="8" w:tplc="2C0A001B" w:tentative="1">
      <w:start w:val="1"/>
      <w:numFmt w:val="lowerRoman"/>
      <w:lvlText w:val="%9."/>
      <w:lvlJc w:val="right"/>
      <w:pPr>
        <w:ind w:left="7822" w:hanging="180"/>
      </w:pPr>
    </w:lvl>
  </w:abstractNum>
  <w:abstractNum w:abstractNumId="22" w15:restartNumberingAfterBreak="0">
    <w:nsid w:val="5FDC4DDE"/>
    <w:multiLevelType w:val="hybridMultilevel"/>
    <w:tmpl w:val="69FEB386"/>
    <w:lvl w:ilvl="0" w:tplc="40C646B8">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3" w15:restartNumberingAfterBreak="0">
    <w:nsid w:val="65B943FE"/>
    <w:multiLevelType w:val="hybridMultilevel"/>
    <w:tmpl w:val="54A22612"/>
    <w:lvl w:ilvl="0" w:tplc="2C0A0017">
      <w:start w:val="1"/>
      <w:numFmt w:val="lowerLetter"/>
      <w:lvlText w:val="%1)"/>
      <w:lvlJc w:val="left"/>
      <w:pPr>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 w15:restartNumberingAfterBreak="0">
    <w:nsid w:val="672C4673"/>
    <w:multiLevelType w:val="hybridMultilevel"/>
    <w:tmpl w:val="85F81D9E"/>
    <w:lvl w:ilvl="0" w:tplc="76762E6C">
      <w:start w:val="1"/>
      <w:numFmt w:val="decimal"/>
      <w:lvlText w:val="(%1)"/>
      <w:lvlJc w:val="left"/>
      <w:pPr>
        <w:ind w:left="1800" w:hanging="360"/>
      </w:pPr>
      <w:rPr>
        <w:rFonts w:hint="default"/>
        <w:b w:val="0"/>
        <w:sz w:val="14"/>
        <w:szCs w:val="14"/>
      </w:rPr>
    </w:lvl>
    <w:lvl w:ilvl="1" w:tplc="2C0A0019" w:tentative="1">
      <w:start w:val="1"/>
      <w:numFmt w:val="lowerLetter"/>
      <w:lvlText w:val="%2."/>
      <w:lvlJc w:val="left"/>
      <w:pPr>
        <w:ind w:left="2520" w:hanging="360"/>
      </w:pPr>
    </w:lvl>
    <w:lvl w:ilvl="2" w:tplc="2C0A001B" w:tentative="1">
      <w:start w:val="1"/>
      <w:numFmt w:val="lowerRoman"/>
      <w:lvlText w:val="%3."/>
      <w:lvlJc w:val="right"/>
      <w:pPr>
        <w:ind w:left="3240" w:hanging="180"/>
      </w:pPr>
    </w:lvl>
    <w:lvl w:ilvl="3" w:tplc="2C0A000F" w:tentative="1">
      <w:start w:val="1"/>
      <w:numFmt w:val="decimal"/>
      <w:lvlText w:val="%4."/>
      <w:lvlJc w:val="left"/>
      <w:pPr>
        <w:ind w:left="3960" w:hanging="360"/>
      </w:pPr>
    </w:lvl>
    <w:lvl w:ilvl="4" w:tplc="2C0A0019" w:tentative="1">
      <w:start w:val="1"/>
      <w:numFmt w:val="lowerLetter"/>
      <w:lvlText w:val="%5."/>
      <w:lvlJc w:val="left"/>
      <w:pPr>
        <w:ind w:left="4680" w:hanging="360"/>
      </w:pPr>
    </w:lvl>
    <w:lvl w:ilvl="5" w:tplc="2C0A001B" w:tentative="1">
      <w:start w:val="1"/>
      <w:numFmt w:val="lowerRoman"/>
      <w:lvlText w:val="%6."/>
      <w:lvlJc w:val="right"/>
      <w:pPr>
        <w:ind w:left="5400" w:hanging="180"/>
      </w:pPr>
    </w:lvl>
    <w:lvl w:ilvl="6" w:tplc="2C0A000F" w:tentative="1">
      <w:start w:val="1"/>
      <w:numFmt w:val="decimal"/>
      <w:lvlText w:val="%7."/>
      <w:lvlJc w:val="left"/>
      <w:pPr>
        <w:ind w:left="6120" w:hanging="360"/>
      </w:pPr>
    </w:lvl>
    <w:lvl w:ilvl="7" w:tplc="2C0A0019" w:tentative="1">
      <w:start w:val="1"/>
      <w:numFmt w:val="lowerLetter"/>
      <w:lvlText w:val="%8."/>
      <w:lvlJc w:val="left"/>
      <w:pPr>
        <w:ind w:left="6840" w:hanging="360"/>
      </w:pPr>
    </w:lvl>
    <w:lvl w:ilvl="8" w:tplc="2C0A001B" w:tentative="1">
      <w:start w:val="1"/>
      <w:numFmt w:val="lowerRoman"/>
      <w:lvlText w:val="%9."/>
      <w:lvlJc w:val="right"/>
      <w:pPr>
        <w:ind w:left="7560" w:hanging="180"/>
      </w:pPr>
    </w:lvl>
  </w:abstractNum>
  <w:abstractNum w:abstractNumId="25" w15:restartNumberingAfterBreak="0">
    <w:nsid w:val="74B16B45"/>
    <w:multiLevelType w:val="hybridMultilevel"/>
    <w:tmpl w:val="27C2C026"/>
    <w:lvl w:ilvl="0" w:tplc="2C0A0001">
      <w:start w:val="1"/>
      <w:numFmt w:val="bullet"/>
      <w:lvlText w:val=""/>
      <w:lvlJc w:val="left"/>
      <w:pPr>
        <w:ind w:left="1287" w:hanging="360"/>
      </w:pPr>
      <w:rPr>
        <w:rFonts w:ascii="Symbol" w:hAnsi="Symbol" w:hint="default"/>
      </w:rPr>
    </w:lvl>
    <w:lvl w:ilvl="1" w:tplc="2C0A0003" w:tentative="1">
      <w:start w:val="1"/>
      <w:numFmt w:val="bullet"/>
      <w:lvlText w:val="o"/>
      <w:lvlJc w:val="left"/>
      <w:pPr>
        <w:ind w:left="2007" w:hanging="360"/>
      </w:pPr>
      <w:rPr>
        <w:rFonts w:ascii="Courier New" w:hAnsi="Courier New" w:cs="Courier New" w:hint="default"/>
      </w:rPr>
    </w:lvl>
    <w:lvl w:ilvl="2" w:tplc="2C0A0005" w:tentative="1">
      <w:start w:val="1"/>
      <w:numFmt w:val="bullet"/>
      <w:lvlText w:val=""/>
      <w:lvlJc w:val="left"/>
      <w:pPr>
        <w:ind w:left="2727" w:hanging="360"/>
      </w:pPr>
      <w:rPr>
        <w:rFonts w:ascii="Wingdings" w:hAnsi="Wingdings" w:hint="default"/>
      </w:rPr>
    </w:lvl>
    <w:lvl w:ilvl="3" w:tplc="2C0A0001" w:tentative="1">
      <w:start w:val="1"/>
      <w:numFmt w:val="bullet"/>
      <w:lvlText w:val=""/>
      <w:lvlJc w:val="left"/>
      <w:pPr>
        <w:ind w:left="3447" w:hanging="360"/>
      </w:pPr>
      <w:rPr>
        <w:rFonts w:ascii="Symbol" w:hAnsi="Symbol" w:hint="default"/>
      </w:rPr>
    </w:lvl>
    <w:lvl w:ilvl="4" w:tplc="2C0A0003" w:tentative="1">
      <w:start w:val="1"/>
      <w:numFmt w:val="bullet"/>
      <w:lvlText w:val="o"/>
      <w:lvlJc w:val="left"/>
      <w:pPr>
        <w:ind w:left="4167" w:hanging="360"/>
      </w:pPr>
      <w:rPr>
        <w:rFonts w:ascii="Courier New" w:hAnsi="Courier New" w:cs="Courier New" w:hint="default"/>
      </w:rPr>
    </w:lvl>
    <w:lvl w:ilvl="5" w:tplc="2C0A0005" w:tentative="1">
      <w:start w:val="1"/>
      <w:numFmt w:val="bullet"/>
      <w:lvlText w:val=""/>
      <w:lvlJc w:val="left"/>
      <w:pPr>
        <w:ind w:left="4887" w:hanging="360"/>
      </w:pPr>
      <w:rPr>
        <w:rFonts w:ascii="Wingdings" w:hAnsi="Wingdings" w:hint="default"/>
      </w:rPr>
    </w:lvl>
    <w:lvl w:ilvl="6" w:tplc="2C0A0001" w:tentative="1">
      <w:start w:val="1"/>
      <w:numFmt w:val="bullet"/>
      <w:lvlText w:val=""/>
      <w:lvlJc w:val="left"/>
      <w:pPr>
        <w:ind w:left="5607" w:hanging="360"/>
      </w:pPr>
      <w:rPr>
        <w:rFonts w:ascii="Symbol" w:hAnsi="Symbol" w:hint="default"/>
      </w:rPr>
    </w:lvl>
    <w:lvl w:ilvl="7" w:tplc="2C0A0003" w:tentative="1">
      <w:start w:val="1"/>
      <w:numFmt w:val="bullet"/>
      <w:lvlText w:val="o"/>
      <w:lvlJc w:val="left"/>
      <w:pPr>
        <w:ind w:left="6327" w:hanging="360"/>
      </w:pPr>
      <w:rPr>
        <w:rFonts w:ascii="Courier New" w:hAnsi="Courier New" w:cs="Courier New" w:hint="default"/>
      </w:rPr>
    </w:lvl>
    <w:lvl w:ilvl="8" w:tplc="2C0A0005" w:tentative="1">
      <w:start w:val="1"/>
      <w:numFmt w:val="bullet"/>
      <w:lvlText w:val=""/>
      <w:lvlJc w:val="left"/>
      <w:pPr>
        <w:ind w:left="7047" w:hanging="360"/>
      </w:pPr>
      <w:rPr>
        <w:rFonts w:ascii="Wingdings" w:hAnsi="Wingdings" w:hint="default"/>
      </w:rPr>
    </w:lvl>
  </w:abstractNum>
  <w:abstractNum w:abstractNumId="26" w15:restartNumberingAfterBreak="0">
    <w:nsid w:val="785B0856"/>
    <w:multiLevelType w:val="hybridMultilevel"/>
    <w:tmpl w:val="FE78F39E"/>
    <w:lvl w:ilvl="0" w:tplc="2C0A0019">
      <w:start w:val="2"/>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7" w15:restartNumberingAfterBreak="0">
    <w:nsid w:val="794A5EDF"/>
    <w:multiLevelType w:val="hybridMultilevel"/>
    <w:tmpl w:val="CC205BFE"/>
    <w:lvl w:ilvl="0" w:tplc="91945D5A">
      <w:start w:val="1"/>
      <w:numFmt w:val="upperLetter"/>
      <w:lvlText w:val="%1)"/>
      <w:lvlJc w:val="left"/>
      <w:pPr>
        <w:ind w:left="939" w:hanging="360"/>
      </w:pPr>
      <w:rPr>
        <w:rFonts w:hint="default"/>
      </w:rPr>
    </w:lvl>
    <w:lvl w:ilvl="1" w:tplc="2C0A0019">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28" w15:restartNumberingAfterBreak="0">
    <w:nsid w:val="7BCD319A"/>
    <w:multiLevelType w:val="hybridMultilevel"/>
    <w:tmpl w:val="A000C400"/>
    <w:lvl w:ilvl="0" w:tplc="E6ACFC74">
      <w:start w:val="1"/>
      <w:numFmt w:val="decimal"/>
      <w:lvlText w:val="(%1)"/>
      <w:lvlJc w:val="left"/>
      <w:pPr>
        <w:ind w:left="1778" w:hanging="360"/>
      </w:pPr>
      <w:rPr>
        <w:rFonts w:hint="default"/>
        <w:sz w:val="16"/>
        <w:szCs w:val="16"/>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29" w15:restartNumberingAfterBreak="0">
    <w:nsid w:val="7E042614"/>
    <w:multiLevelType w:val="hybridMultilevel"/>
    <w:tmpl w:val="097EA6D4"/>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0" w15:restartNumberingAfterBreak="0">
    <w:nsid w:val="7FE140AF"/>
    <w:multiLevelType w:val="hybridMultilevel"/>
    <w:tmpl w:val="B80E7624"/>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8"/>
  </w:num>
  <w:num w:numId="2">
    <w:abstractNumId w:val="24"/>
  </w:num>
  <w:num w:numId="3">
    <w:abstractNumId w:val="25"/>
  </w:num>
  <w:num w:numId="4">
    <w:abstractNumId w:val="16"/>
  </w:num>
  <w:num w:numId="5">
    <w:abstractNumId w:val="23"/>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7"/>
  </w:num>
  <w:num w:numId="15">
    <w:abstractNumId w:val="1"/>
  </w:num>
  <w:num w:numId="16">
    <w:abstractNumId w:val="0"/>
  </w:num>
  <w:num w:numId="17">
    <w:abstractNumId w:val="4"/>
  </w:num>
  <w:num w:numId="18">
    <w:abstractNumId w:val="27"/>
  </w:num>
  <w:num w:numId="19">
    <w:abstractNumId w:val="23"/>
  </w:num>
  <w:num w:numId="20">
    <w:abstractNumId w:val="30"/>
  </w:num>
  <w:num w:numId="21">
    <w:abstractNumId w:val="3"/>
  </w:num>
  <w:num w:numId="22">
    <w:abstractNumId w:val="13"/>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num>
  <w:num w:numId="25">
    <w:abstractNumId w:val="2"/>
  </w:num>
  <w:num w:numId="26">
    <w:abstractNumId w:val="18"/>
  </w:num>
  <w:num w:numId="27">
    <w:abstractNumId w:val="19"/>
  </w:num>
  <w:num w:numId="28">
    <w:abstractNumId w:val="26"/>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num>
  <w:num w:numId="31">
    <w:abstractNumId w:val="5"/>
  </w:num>
  <w:num w:numId="32">
    <w:abstractNumId w:val="14"/>
  </w:num>
  <w:num w:numId="33">
    <w:abstractNumId w:val="9"/>
  </w:num>
  <w:num w:numId="34">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pt-BR" w:vendorID="64" w:dllVersion="6" w:nlCheck="1" w:checkStyle="0"/>
  <w:activeWritingStyle w:appName="MSWord" w:lang="es-ES_tradnl" w:vendorID="64" w:dllVersion="6" w:nlCheck="1" w:checkStyle="1"/>
  <w:activeWritingStyle w:appName="MSWord" w:lang="es-AR" w:vendorID="64" w:dllVersion="6" w:nlCheck="1" w:checkStyle="1"/>
  <w:activeWritingStyle w:appName="MSWord" w:lang="en-US" w:vendorID="64" w:dllVersion="6" w:nlCheck="1" w:checkStyle="1"/>
  <w:activeWritingStyle w:appName="MSWord" w:lang="es-AR"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pt-BR" w:vendorID="64" w:dllVersion="0" w:nlCheck="1" w:checkStyle="0"/>
  <w:activeWritingStyle w:appName="MSWord" w:lang="es-ES" w:vendorID="64" w:dllVersion="6" w:nlCheck="1" w:checkStyle="1"/>
  <w:activeWritingStyle w:appName="MSWord" w:lang="es-ES" w:vendorID="64" w:dllVersion="0" w:nlCheck="1" w:checkStyle="0"/>
  <w:activeWritingStyle w:appName="MSWord" w:lang="es-AR" w:vendorID="64" w:dllVersion="4096" w:nlCheck="1" w:checkStyle="0"/>
  <w:activeWritingStyle w:appName="MSWord" w:lang="es-AR" w:vendorID="9" w:dllVersion="512" w:checkStyle="1"/>
  <w:activeWritingStyle w:appName="MSWord" w:lang="es-ES_tradnl" w:vendorID="9" w:dllVersion="512" w:checkStyle="1"/>
  <w:activeWritingStyle w:appName="MSWord" w:lang="es-MX" w:vendorID="9" w:dllVersion="512" w:checkStyle="1"/>
  <w:activeWritingStyle w:appName="MSWord" w:lang="es-ES" w:vendorID="9" w:dllVersion="512" w:checkStyle="1"/>
  <w:activeWritingStyle w:appName="MSWord" w:lang="en-US" w:vendorID="8" w:dllVersion="513" w:checkStyle="1"/>
  <w:activeWritingStyle w:appName="MSWord" w:lang="pt-BR" w:vendorID="1" w:dllVersion="513" w:checkStyle="1"/>
  <w:proofState w:spelling="clean" w:grammar="clean"/>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56C7E"/>
    <w:rsid w:val="000000E0"/>
    <w:rsid w:val="00000625"/>
    <w:rsid w:val="00000725"/>
    <w:rsid w:val="00000B35"/>
    <w:rsid w:val="000029EA"/>
    <w:rsid w:val="00002F9F"/>
    <w:rsid w:val="00003107"/>
    <w:rsid w:val="000033E3"/>
    <w:rsid w:val="000038E4"/>
    <w:rsid w:val="0000395F"/>
    <w:rsid w:val="00004348"/>
    <w:rsid w:val="00005997"/>
    <w:rsid w:val="0000685F"/>
    <w:rsid w:val="0000691D"/>
    <w:rsid w:val="00006975"/>
    <w:rsid w:val="00007868"/>
    <w:rsid w:val="00007CBE"/>
    <w:rsid w:val="00010EFA"/>
    <w:rsid w:val="000110CA"/>
    <w:rsid w:val="00011523"/>
    <w:rsid w:val="00011DC1"/>
    <w:rsid w:val="00013BA2"/>
    <w:rsid w:val="00014A16"/>
    <w:rsid w:val="00014A78"/>
    <w:rsid w:val="00015A16"/>
    <w:rsid w:val="00015D2C"/>
    <w:rsid w:val="00016458"/>
    <w:rsid w:val="00020230"/>
    <w:rsid w:val="00022706"/>
    <w:rsid w:val="00022B18"/>
    <w:rsid w:val="000230A3"/>
    <w:rsid w:val="00023362"/>
    <w:rsid w:val="00023655"/>
    <w:rsid w:val="000240C3"/>
    <w:rsid w:val="00024787"/>
    <w:rsid w:val="00024B17"/>
    <w:rsid w:val="00025907"/>
    <w:rsid w:val="00025C32"/>
    <w:rsid w:val="000263AD"/>
    <w:rsid w:val="00026A4D"/>
    <w:rsid w:val="00027657"/>
    <w:rsid w:val="00027E83"/>
    <w:rsid w:val="00030668"/>
    <w:rsid w:val="00030A09"/>
    <w:rsid w:val="0003119C"/>
    <w:rsid w:val="00031D9B"/>
    <w:rsid w:val="00032271"/>
    <w:rsid w:val="00033118"/>
    <w:rsid w:val="0003488E"/>
    <w:rsid w:val="0003498C"/>
    <w:rsid w:val="000351AE"/>
    <w:rsid w:val="00035D3D"/>
    <w:rsid w:val="000362E1"/>
    <w:rsid w:val="00036F0B"/>
    <w:rsid w:val="000372BF"/>
    <w:rsid w:val="00037C8F"/>
    <w:rsid w:val="00040658"/>
    <w:rsid w:val="000408E2"/>
    <w:rsid w:val="000410D6"/>
    <w:rsid w:val="00041778"/>
    <w:rsid w:val="00041EF2"/>
    <w:rsid w:val="00042C78"/>
    <w:rsid w:val="000447F4"/>
    <w:rsid w:val="0004481B"/>
    <w:rsid w:val="000448AD"/>
    <w:rsid w:val="00045213"/>
    <w:rsid w:val="00045413"/>
    <w:rsid w:val="000454F1"/>
    <w:rsid w:val="00045BE0"/>
    <w:rsid w:val="00046817"/>
    <w:rsid w:val="000506EB"/>
    <w:rsid w:val="00050A14"/>
    <w:rsid w:val="00053F1F"/>
    <w:rsid w:val="000546F2"/>
    <w:rsid w:val="00054D1D"/>
    <w:rsid w:val="00054E89"/>
    <w:rsid w:val="0005545B"/>
    <w:rsid w:val="00055958"/>
    <w:rsid w:val="000562A7"/>
    <w:rsid w:val="00056452"/>
    <w:rsid w:val="00056749"/>
    <w:rsid w:val="000569EC"/>
    <w:rsid w:val="00056B61"/>
    <w:rsid w:val="00056D26"/>
    <w:rsid w:val="00056E77"/>
    <w:rsid w:val="00056F5E"/>
    <w:rsid w:val="0005730D"/>
    <w:rsid w:val="00057447"/>
    <w:rsid w:val="00057F4D"/>
    <w:rsid w:val="000607C1"/>
    <w:rsid w:val="00060F48"/>
    <w:rsid w:val="00062208"/>
    <w:rsid w:val="000631F1"/>
    <w:rsid w:val="00063411"/>
    <w:rsid w:val="000635DA"/>
    <w:rsid w:val="00064036"/>
    <w:rsid w:val="000642A3"/>
    <w:rsid w:val="00067118"/>
    <w:rsid w:val="00067281"/>
    <w:rsid w:val="0007021F"/>
    <w:rsid w:val="00072413"/>
    <w:rsid w:val="00073DE5"/>
    <w:rsid w:val="00074F5B"/>
    <w:rsid w:val="000750A5"/>
    <w:rsid w:val="00076222"/>
    <w:rsid w:val="00076FDC"/>
    <w:rsid w:val="000772E9"/>
    <w:rsid w:val="00080959"/>
    <w:rsid w:val="000809A3"/>
    <w:rsid w:val="00082C55"/>
    <w:rsid w:val="00083256"/>
    <w:rsid w:val="000836E8"/>
    <w:rsid w:val="000839BE"/>
    <w:rsid w:val="00084187"/>
    <w:rsid w:val="0008431C"/>
    <w:rsid w:val="00084FD3"/>
    <w:rsid w:val="000854A8"/>
    <w:rsid w:val="00086928"/>
    <w:rsid w:val="0008771E"/>
    <w:rsid w:val="00091656"/>
    <w:rsid w:val="00091886"/>
    <w:rsid w:val="00092180"/>
    <w:rsid w:val="00092198"/>
    <w:rsid w:val="000922B0"/>
    <w:rsid w:val="00092E44"/>
    <w:rsid w:val="0009484B"/>
    <w:rsid w:val="00094B8F"/>
    <w:rsid w:val="000960A0"/>
    <w:rsid w:val="000964CE"/>
    <w:rsid w:val="00096693"/>
    <w:rsid w:val="00096E6B"/>
    <w:rsid w:val="00097136"/>
    <w:rsid w:val="0009714D"/>
    <w:rsid w:val="00097496"/>
    <w:rsid w:val="000A04B7"/>
    <w:rsid w:val="000A0BCB"/>
    <w:rsid w:val="000A0E8F"/>
    <w:rsid w:val="000A13FD"/>
    <w:rsid w:val="000A1501"/>
    <w:rsid w:val="000A1B65"/>
    <w:rsid w:val="000A3223"/>
    <w:rsid w:val="000A40C7"/>
    <w:rsid w:val="000A4405"/>
    <w:rsid w:val="000A5B25"/>
    <w:rsid w:val="000A5E3A"/>
    <w:rsid w:val="000A6D01"/>
    <w:rsid w:val="000A7479"/>
    <w:rsid w:val="000A78ED"/>
    <w:rsid w:val="000A7952"/>
    <w:rsid w:val="000A7E53"/>
    <w:rsid w:val="000B0FE8"/>
    <w:rsid w:val="000B1298"/>
    <w:rsid w:val="000B135E"/>
    <w:rsid w:val="000B1DB8"/>
    <w:rsid w:val="000B2127"/>
    <w:rsid w:val="000B21D0"/>
    <w:rsid w:val="000B25E4"/>
    <w:rsid w:val="000B50CE"/>
    <w:rsid w:val="000B6881"/>
    <w:rsid w:val="000B6F82"/>
    <w:rsid w:val="000B726B"/>
    <w:rsid w:val="000C057D"/>
    <w:rsid w:val="000C0FF0"/>
    <w:rsid w:val="000C137A"/>
    <w:rsid w:val="000C2002"/>
    <w:rsid w:val="000C2A9B"/>
    <w:rsid w:val="000C2BCD"/>
    <w:rsid w:val="000C3BCE"/>
    <w:rsid w:val="000C4428"/>
    <w:rsid w:val="000C4437"/>
    <w:rsid w:val="000C468C"/>
    <w:rsid w:val="000C4771"/>
    <w:rsid w:val="000C4FFB"/>
    <w:rsid w:val="000C506E"/>
    <w:rsid w:val="000C52F2"/>
    <w:rsid w:val="000C59CD"/>
    <w:rsid w:val="000C5B8F"/>
    <w:rsid w:val="000C5DDD"/>
    <w:rsid w:val="000C63D0"/>
    <w:rsid w:val="000C6FFF"/>
    <w:rsid w:val="000C746F"/>
    <w:rsid w:val="000C7DD8"/>
    <w:rsid w:val="000D0971"/>
    <w:rsid w:val="000D0BDF"/>
    <w:rsid w:val="000D196B"/>
    <w:rsid w:val="000D236E"/>
    <w:rsid w:val="000D26A6"/>
    <w:rsid w:val="000D270F"/>
    <w:rsid w:val="000D27DC"/>
    <w:rsid w:val="000D3E29"/>
    <w:rsid w:val="000D415B"/>
    <w:rsid w:val="000D41D3"/>
    <w:rsid w:val="000D59FE"/>
    <w:rsid w:val="000D5F04"/>
    <w:rsid w:val="000D6498"/>
    <w:rsid w:val="000D6771"/>
    <w:rsid w:val="000D6972"/>
    <w:rsid w:val="000D6CEE"/>
    <w:rsid w:val="000D7538"/>
    <w:rsid w:val="000D7582"/>
    <w:rsid w:val="000E0042"/>
    <w:rsid w:val="000E06F1"/>
    <w:rsid w:val="000E0EB9"/>
    <w:rsid w:val="000E0F49"/>
    <w:rsid w:val="000E1B4B"/>
    <w:rsid w:val="000E1BAC"/>
    <w:rsid w:val="000E36AA"/>
    <w:rsid w:val="000E3B08"/>
    <w:rsid w:val="000E46C9"/>
    <w:rsid w:val="000E4AE6"/>
    <w:rsid w:val="000E6CF8"/>
    <w:rsid w:val="000E6DD7"/>
    <w:rsid w:val="000E75D4"/>
    <w:rsid w:val="000F289B"/>
    <w:rsid w:val="000F396B"/>
    <w:rsid w:val="000F3EDE"/>
    <w:rsid w:val="000F55C4"/>
    <w:rsid w:val="000F607A"/>
    <w:rsid w:val="000F72A8"/>
    <w:rsid w:val="000F77FE"/>
    <w:rsid w:val="001000E8"/>
    <w:rsid w:val="001009E2"/>
    <w:rsid w:val="0010206F"/>
    <w:rsid w:val="00102447"/>
    <w:rsid w:val="00103205"/>
    <w:rsid w:val="001039CC"/>
    <w:rsid w:val="00103D96"/>
    <w:rsid w:val="001044A3"/>
    <w:rsid w:val="0010518E"/>
    <w:rsid w:val="0010561D"/>
    <w:rsid w:val="00105E04"/>
    <w:rsid w:val="00110D31"/>
    <w:rsid w:val="00110DC3"/>
    <w:rsid w:val="0011182B"/>
    <w:rsid w:val="0011289C"/>
    <w:rsid w:val="00113AA3"/>
    <w:rsid w:val="00113C8F"/>
    <w:rsid w:val="00113E53"/>
    <w:rsid w:val="0011438B"/>
    <w:rsid w:val="001167A6"/>
    <w:rsid w:val="00117139"/>
    <w:rsid w:val="001178AB"/>
    <w:rsid w:val="001207E6"/>
    <w:rsid w:val="00120C99"/>
    <w:rsid w:val="0012120E"/>
    <w:rsid w:val="0012125B"/>
    <w:rsid w:val="0012190D"/>
    <w:rsid w:val="001226DA"/>
    <w:rsid w:val="00122909"/>
    <w:rsid w:val="00122C44"/>
    <w:rsid w:val="001233BC"/>
    <w:rsid w:val="001240AA"/>
    <w:rsid w:val="001243CD"/>
    <w:rsid w:val="00124E36"/>
    <w:rsid w:val="00127F6B"/>
    <w:rsid w:val="0013140D"/>
    <w:rsid w:val="00131AC3"/>
    <w:rsid w:val="00132E3E"/>
    <w:rsid w:val="00133316"/>
    <w:rsid w:val="0013434A"/>
    <w:rsid w:val="001350A9"/>
    <w:rsid w:val="00135AAE"/>
    <w:rsid w:val="0013666E"/>
    <w:rsid w:val="00136B88"/>
    <w:rsid w:val="00136F3F"/>
    <w:rsid w:val="00137689"/>
    <w:rsid w:val="00137AFE"/>
    <w:rsid w:val="00137BDD"/>
    <w:rsid w:val="001402BD"/>
    <w:rsid w:val="00141BDA"/>
    <w:rsid w:val="00141E80"/>
    <w:rsid w:val="001426CF"/>
    <w:rsid w:val="00142803"/>
    <w:rsid w:val="00142863"/>
    <w:rsid w:val="0014366A"/>
    <w:rsid w:val="00144059"/>
    <w:rsid w:val="00144097"/>
    <w:rsid w:val="00144362"/>
    <w:rsid w:val="00144979"/>
    <w:rsid w:val="00145DF2"/>
    <w:rsid w:val="0014668E"/>
    <w:rsid w:val="00146699"/>
    <w:rsid w:val="001466AE"/>
    <w:rsid w:val="001503B3"/>
    <w:rsid w:val="00150986"/>
    <w:rsid w:val="00151C2B"/>
    <w:rsid w:val="00153538"/>
    <w:rsid w:val="00153C49"/>
    <w:rsid w:val="00153DFA"/>
    <w:rsid w:val="0015422F"/>
    <w:rsid w:val="00154A53"/>
    <w:rsid w:val="00155747"/>
    <w:rsid w:val="00155A03"/>
    <w:rsid w:val="001560C4"/>
    <w:rsid w:val="0015654B"/>
    <w:rsid w:val="00157138"/>
    <w:rsid w:val="001577E5"/>
    <w:rsid w:val="001578FB"/>
    <w:rsid w:val="001601C7"/>
    <w:rsid w:val="001615E6"/>
    <w:rsid w:val="00161FA7"/>
    <w:rsid w:val="00162E86"/>
    <w:rsid w:val="0016397E"/>
    <w:rsid w:val="0016474E"/>
    <w:rsid w:val="001653AB"/>
    <w:rsid w:val="00166200"/>
    <w:rsid w:val="001669CA"/>
    <w:rsid w:val="00166A8E"/>
    <w:rsid w:val="001674DE"/>
    <w:rsid w:val="0016771B"/>
    <w:rsid w:val="00170733"/>
    <w:rsid w:val="00170FEF"/>
    <w:rsid w:val="001720C1"/>
    <w:rsid w:val="00172410"/>
    <w:rsid w:val="00173019"/>
    <w:rsid w:val="00173210"/>
    <w:rsid w:val="00173E74"/>
    <w:rsid w:val="00174340"/>
    <w:rsid w:val="00174958"/>
    <w:rsid w:val="00174FA5"/>
    <w:rsid w:val="0017539B"/>
    <w:rsid w:val="001754C8"/>
    <w:rsid w:val="00175814"/>
    <w:rsid w:val="00175CD1"/>
    <w:rsid w:val="00175CD6"/>
    <w:rsid w:val="00177FBC"/>
    <w:rsid w:val="0018025A"/>
    <w:rsid w:val="00182024"/>
    <w:rsid w:val="00182A83"/>
    <w:rsid w:val="0018468A"/>
    <w:rsid w:val="00184D28"/>
    <w:rsid w:val="0018560D"/>
    <w:rsid w:val="001867B7"/>
    <w:rsid w:val="00186F12"/>
    <w:rsid w:val="00187C25"/>
    <w:rsid w:val="00190CC0"/>
    <w:rsid w:val="00191099"/>
    <w:rsid w:val="00191BB8"/>
    <w:rsid w:val="00192AA4"/>
    <w:rsid w:val="00192BA7"/>
    <w:rsid w:val="00192CE6"/>
    <w:rsid w:val="00193869"/>
    <w:rsid w:val="00194344"/>
    <w:rsid w:val="00194359"/>
    <w:rsid w:val="00194722"/>
    <w:rsid w:val="001947C4"/>
    <w:rsid w:val="00194BBA"/>
    <w:rsid w:val="0019559C"/>
    <w:rsid w:val="00196403"/>
    <w:rsid w:val="001968DE"/>
    <w:rsid w:val="00196BBE"/>
    <w:rsid w:val="0019716D"/>
    <w:rsid w:val="001979CB"/>
    <w:rsid w:val="00197E55"/>
    <w:rsid w:val="001A0242"/>
    <w:rsid w:val="001A0B41"/>
    <w:rsid w:val="001A2E85"/>
    <w:rsid w:val="001A3E98"/>
    <w:rsid w:val="001A44D0"/>
    <w:rsid w:val="001A4537"/>
    <w:rsid w:val="001A4E10"/>
    <w:rsid w:val="001A4E36"/>
    <w:rsid w:val="001A5936"/>
    <w:rsid w:val="001A61B5"/>
    <w:rsid w:val="001A65A7"/>
    <w:rsid w:val="001A666D"/>
    <w:rsid w:val="001A7325"/>
    <w:rsid w:val="001A75AE"/>
    <w:rsid w:val="001B0203"/>
    <w:rsid w:val="001B0344"/>
    <w:rsid w:val="001B0ECF"/>
    <w:rsid w:val="001B1B05"/>
    <w:rsid w:val="001B1CEB"/>
    <w:rsid w:val="001B2084"/>
    <w:rsid w:val="001B2201"/>
    <w:rsid w:val="001B33C8"/>
    <w:rsid w:val="001B58EF"/>
    <w:rsid w:val="001C106F"/>
    <w:rsid w:val="001C2B95"/>
    <w:rsid w:val="001C3DE7"/>
    <w:rsid w:val="001C4E35"/>
    <w:rsid w:val="001C4E80"/>
    <w:rsid w:val="001C6129"/>
    <w:rsid w:val="001C6528"/>
    <w:rsid w:val="001C6CA0"/>
    <w:rsid w:val="001C72D3"/>
    <w:rsid w:val="001D03DC"/>
    <w:rsid w:val="001D0953"/>
    <w:rsid w:val="001D0981"/>
    <w:rsid w:val="001D1076"/>
    <w:rsid w:val="001D15FA"/>
    <w:rsid w:val="001D247C"/>
    <w:rsid w:val="001D26AD"/>
    <w:rsid w:val="001D5C1C"/>
    <w:rsid w:val="001D65E8"/>
    <w:rsid w:val="001D69E2"/>
    <w:rsid w:val="001D7AAF"/>
    <w:rsid w:val="001D7B17"/>
    <w:rsid w:val="001D7CBC"/>
    <w:rsid w:val="001E0738"/>
    <w:rsid w:val="001E312C"/>
    <w:rsid w:val="001E3AED"/>
    <w:rsid w:val="001E42F3"/>
    <w:rsid w:val="001E4386"/>
    <w:rsid w:val="001E43FC"/>
    <w:rsid w:val="001E4C7C"/>
    <w:rsid w:val="001E5173"/>
    <w:rsid w:val="001E586C"/>
    <w:rsid w:val="001E5988"/>
    <w:rsid w:val="001E5D11"/>
    <w:rsid w:val="001E7116"/>
    <w:rsid w:val="001E7225"/>
    <w:rsid w:val="001E76FC"/>
    <w:rsid w:val="001E7BAB"/>
    <w:rsid w:val="001F08B2"/>
    <w:rsid w:val="001F0B9E"/>
    <w:rsid w:val="001F13D4"/>
    <w:rsid w:val="001F1431"/>
    <w:rsid w:val="001F169D"/>
    <w:rsid w:val="001F1E2E"/>
    <w:rsid w:val="001F4277"/>
    <w:rsid w:val="001F448A"/>
    <w:rsid w:val="001F4C3E"/>
    <w:rsid w:val="001F55E3"/>
    <w:rsid w:val="001F5F50"/>
    <w:rsid w:val="001F623F"/>
    <w:rsid w:val="001F671B"/>
    <w:rsid w:val="001F6DC6"/>
    <w:rsid w:val="001F7780"/>
    <w:rsid w:val="00200270"/>
    <w:rsid w:val="00200747"/>
    <w:rsid w:val="002007A7"/>
    <w:rsid w:val="00201386"/>
    <w:rsid w:val="00201627"/>
    <w:rsid w:val="002024C9"/>
    <w:rsid w:val="0020294E"/>
    <w:rsid w:val="00202E5A"/>
    <w:rsid w:val="00203F19"/>
    <w:rsid w:val="0020405A"/>
    <w:rsid w:val="00204616"/>
    <w:rsid w:val="00204B97"/>
    <w:rsid w:val="002075C2"/>
    <w:rsid w:val="00207754"/>
    <w:rsid w:val="00210C69"/>
    <w:rsid w:val="002112D9"/>
    <w:rsid w:val="002119C2"/>
    <w:rsid w:val="00211F0B"/>
    <w:rsid w:val="002124F5"/>
    <w:rsid w:val="002144B9"/>
    <w:rsid w:val="002151BE"/>
    <w:rsid w:val="0021538F"/>
    <w:rsid w:val="00215D37"/>
    <w:rsid w:val="00215D76"/>
    <w:rsid w:val="00216F9D"/>
    <w:rsid w:val="00217E59"/>
    <w:rsid w:val="0022181E"/>
    <w:rsid w:val="00221975"/>
    <w:rsid w:val="00221FD0"/>
    <w:rsid w:val="00222936"/>
    <w:rsid w:val="0022398F"/>
    <w:rsid w:val="00224D86"/>
    <w:rsid w:val="00224DD4"/>
    <w:rsid w:val="00227BFB"/>
    <w:rsid w:val="00227D49"/>
    <w:rsid w:val="0023017A"/>
    <w:rsid w:val="0023122B"/>
    <w:rsid w:val="00231787"/>
    <w:rsid w:val="00231E1E"/>
    <w:rsid w:val="00231F9C"/>
    <w:rsid w:val="00232D56"/>
    <w:rsid w:val="00232D62"/>
    <w:rsid w:val="0023346D"/>
    <w:rsid w:val="00234E73"/>
    <w:rsid w:val="00235D41"/>
    <w:rsid w:val="00236A8F"/>
    <w:rsid w:val="00236C0C"/>
    <w:rsid w:val="00236DBC"/>
    <w:rsid w:val="0024001D"/>
    <w:rsid w:val="00241168"/>
    <w:rsid w:val="00241362"/>
    <w:rsid w:val="002415C3"/>
    <w:rsid w:val="002415F5"/>
    <w:rsid w:val="00242222"/>
    <w:rsid w:val="00244150"/>
    <w:rsid w:val="0024436B"/>
    <w:rsid w:val="002447D4"/>
    <w:rsid w:val="00244B29"/>
    <w:rsid w:val="0024554C"/>
    <w:rsid w:val="00246B34"/>
    <w:rsid w:val="00250493"/>
    <w:rsid w:val="0025099E"/>
    <w:rsid w:val="002512A6"/>
    <w:rsid w:val="00251690"/>
    <w:rsid w:val="002519BC"/>
    <w:rsid w:val="00252842"/>
    <w:rsid w:val="00253037"/>
    <w:rsid w:val="002530CA"/>
    <w:rsid w:val="0025322C"/>
    <w:rsid w:val="002534C9"/>
    <w:rsid w:val="002538C7"/>
    <w:rsid w:val="00253D73"/>
    <w:rsid w:val="002540DF"/>
    <w:rsid w:val="0025411C"/>
    <w:rsid w:val="00255740"/>
    <w:rsid w:val="002560C6"/>
    <w:rsid w:val="0025617D"/>
    <w:rsid w:val="00256A2E"/>
    <w:rsid w:val="00256C72"/>
    <w:rsid w:val="002603F3"/>
    <w:rsid w:val="00263591"/>
    <w:rsid w:val="00264042"/>
    <w:rsid w:val="002657BE"/>
    <w:rsid w:val="002665B4"/>
    <w:rsid w:val="00267312"/>
    <w:rsid w:val="002679F9"/>
    <w:rsid w:val="00267AF2"/>
    <w:rsid w:val="002703E9"/>
    <w:rsid w:val="0027085D"/>
    <w:rsid w:val="002714CB"/>
    <w:rsid w:val="0027151F"/>
    <w:rsid w:val="00271F9B"/>
    <w:rsid w:val="00274B28"/>
    <w:rsid w:val="0027535F"/>
    <w:rsid w:val="00280132"/>
    <w:rsid w:val="00280DB0"/>
    <w:rsid w:val="002811F2"/>
    <w:rsid w:val="00281C1D"/>
    <w:rsid w:val="00282873"/>
    <w:rsid w:val="00282B0A"/>
    <w:rsid w:val="00283B9C"/>
    <w:rsid w:val="00284E2C"/>
    <w:rsid w:val="00284FD7"/>
    <w:rsid w:val="00285182"/>
    <w:rsid w:val="002859ED"/>
    <w:rsid w:val="00285EBF"/>
    <w:rsid w:val="00286F81"/>
    <w:rsid w:val="0028783B"/>
    <w:rsid w:val="0029140A"/>
    <w:rsid w:val="0029155B"/>
    <w:rsid w:val="00291757"/>
    <w:rsid w:val="00292076"/>
    <w:rsid w:val="002925F2"/>
    <w:rsid w:val="00292E5A"/>
    <w:rsid w:val="0029300F"/>
    <w:rsid w:val="00293756"/>
    <w:rsid w:val="00293775"/>
    <w:rsid w:val="00293A0C"/>
    <w:rsid w:val="00293A0D"/>
    <w:rsid w:val="002944DF"/>
    <w:rsid w:val="002946C2"/>
    <w:rsid w:val="0029651C"/>
    <w:rsid w:val="0029660B"/>
    <w:rsid w:val="00297214"/>
    <w:rsid w:val="002A0036"/>
    <w:rsid w:val="002A0510"/>
    <w:rsid w:val="002A0520"/>
    <w:rsid w:val="002A1080"/>
    <w:rsid w:val="002A1D63"/>
    <w:rsid w:val="002A1E02"/>
    <w:rsid w:val="002A2349"/>
    <w:rsid w:val="002A2785"/>
    <w:rsid w:val="002A29B8"/>
    <w:rsid w:val="002A361B"/>
    <w:rsid w:val="002A376E"/>
    <w:rsid w:val="002A42D5"/>
    <w:rsid w:val="002A5049"/>
    <w:rsid w:val="002A505F"/>
    <w:rsid w:val="002A523F"/>
    <w:rsid w:val="002A63CF"/>
    <w:rsid w:val="002A74C3"/>
    <w:rsid w:val="002A77D1"/>
    <w:rsid w:val="002A7ABA"/>
    <w:rsid w:val="002B019D"/>
    <w:rsid w:val="002B14B4"/>
    <w:rsid w:val="002B16C9"/>
    <w:rsid w:val="002B2526"/>
    <w:rsid w:val="002B315F"/>
    <w:rsid w:val="002B4110"/>
    <w:rsid w:val="002B4142"/>
    <w:rsid w:val="002B466B"/>
    <w:rsid w:val="002B4B84"/>
    <w:rsid w:val="002B4D37"/>
    <w:rsid w:val="002B69E5"/>
    <w:rsid w:val="002B6DB2"/>
    <w:rsid w:val="002B6EC5"/>
    <w:rsid w:val="002B7A9B"/>
    <w:rsid w:val="002C0B71"/>
    <w:rsid w:val="002C16F1"/>
    <w:rsid w:val="002C2164"/>
    <w:rsid w:val="002C2BF8"/>
    <w:rsid w:val="002C454B"/>
    <w:rsid w:val="002C48D6"/>
    <w:rsid w:val="002C6100"/>
    <w:rsid w:val="002C6C10"/>
    <w:rsid w:val="002C70C8"/>
    <w:rsid w:val="002C715D"/>
    <w:rsid w:val="002D02FA"/>
    <w:rsid w:val="002D1CF0"/>
    <w:rsid w:val="002D213E"/>
    <w:rsid w:val="002D223C"/>
    <w:rsid w:val="002D2877"/>
    <w:rsid w:val="002D2A1C"/>
    <w:rsid w:val="002D2D87"/>
    <w:rsid w:val="002D2DC6"/>
    <w:rsid w:val="002D3173"/>
    <w:rsid w:val="002D3912"/>
    <w:rsid w:val="002D4241"/>
    <w:rsid w:val="002D4B5A"/>
    <w:rsid w:val="002D5035"/>
    <w:rsid w:val="002D6880"/>
    <w:rsid w:val="002D785D"/>
    <w:rsid w:val="002E0E58"/>
    <w:rsid w:val="002E1047"/>
    <w:rsid w:val="002E160B"/>
    <w:rsid w:val="002E23A5"/>
    <w:rsid w:val="002E27ED"/>
    <w:rsid w:val="002E2834"/>
    <w:rsid w:val="002E410F"/>
    <w:rsid w:val="002E430C"/>
    <w:rsid w:val="002E4B0D"/>
    <w:rsid w:val="002E4B86"/>
    <w:rsid w:val="002E533E"/>
    <w:rsid w:val="002E5D84"/>
    <w:rsid w:val="002E6587"/>
    <w:rsid w:val="002E7395"/>
    <w:rsid w:val="002E76EB"/>
    <w:rsid w:val="002E7E55"/>
    <w:rsid w:val="002F054C"/>
    <w:rsid w:val="002F0D4E"/>
    <w:rsid w:val="002F0F29"/>
    <w:rsid w:val="002F139B"/>
    <w:rsid w:val="002F17B7"/>
    <w:rsid w:val="002F1DCE"/>
    <w:rsid w:val="002F4031"/>
    <w:rsid w:val="002F4D6D"/>
    <w:rsid w:val="002F698A"/>
    <w:rsid w:val="002F7122"/>
    <w:rsid w:val="002F7777"/>
    <w:rsid w:val="002F78D3"/>
    <w:rsid w:val="0030103E"/>
    <w:rsid w:val="0030416A"/>
    <w:rsid w:val="00304566"/>
    <w:rsid w:val="003053A8"/>
    <w:rsid w:val="00305EED"/>
    <w:rsid w:val="00306152"/>
    <w:rsid w:val="00306494"/>
    <w:rsid w:val="00306A2D"/>
    <w:rsid w:val="00306E68"/>
    <w:rsid w:val="00307546"/>
    <w:rsid w:val="00307E0A"/>
    <w:rsid w:val="0031087F"/>
    <w:rsid w:val="00311413"/>
    <w:rsid w:val="0031154D"/>
    <w:rsid w:val="00311706"/>
    <w:rsid w:val="00311765"/>
    <w:rsid w:val="0031268B"/>
    <w:rsid w:val="00312729"/>
    <w:rsid w:val="00312C60"/>
    <w:rsid w:val="0031303D"/>
    <w:rsid w:val="003135D1"/>
    <w:rsid w:val="00314E28"/>
    <w:rsid w:val="00315313"/>
    <w:rsid w:val="0031542F"/>
    <w:rsid w:val="003157DC"/>
    <w:rsid w:val="00316A9E"/>
    <w:rsid w:val="00317481"/>
    <w:rsid w:val="0031792F"/>
    <w:rsid w:val="0032083C"/>
    <w:rsid w:val="00320B26"/>
    <w:rsid w:val="00320BB6"/>
    <w:rsid w:val="00321542"/>
    <w:rsid w:val="003222F0"/>
    <w:rsid w:val="0032303A"/>
    <w:rsid w:val="003239F0"/>
    <w:rsid w:val="00323CD2"/>
    <w:rsid w:val="003243E5"/>
    <w:rsid w:val="00324770"/>
    <w:rsid w:val="00324EE2"/>
    <w:rsid w:val="00324FF0"/>
    <w:rsid w:val="00326117"/>
    <w:rsid w:val="003266A6"/>
    <w:rsid w:val="003268E1"/>
    <w:rsid w:val="00327F77"/>
    <w:rsid w:val="00330694"/>
    <w:rsid w:val="00330DE1"/>
    <w:rsid w:val="00330EB2"/>
    <w:rsid w:val="00331186"/>
    <w:rsid w:val="00331567"/>
    <w:rsid w:val="00331A36"/>
    <w:rsid w:val="00331C35"/>
    <w:rsid w:val="003322ED"/>
    <w:rsid w:val="00332AA7"/>
    <w:rsid w:val="00332C9F"/>
    <w:rsid w:val="00332EC2"/>
    <w:rsid w:val="0033343F"/>
    <w:rsid w:val="0033359D"/>
    <w:rsid w:val="00333D65"/>
    <w:rsid w:val="003347CC"/>
    <w:rsid w:val="00334FFC"/>
    <w:rsid w:val="0033675F"/>
    <w:rsid w:val="003377D0"/>
    <w:rsid w:val="003400BC"/>
    <w:rsid w:val="003402D7"/>
    <w:rsid w:val="003407A4"/>
    <w:rsid w:val="00340AF5"/>
    <w:rsid w:val="00341C96"/>
    <w:rsid w:val="00342C36"/>
    <w:rsid w:val="0034312A"/>
    <w:rsid w:val="003439E1"/>
    <w:rsid w:val="003451E9"/>
    <w:rsid w:val="003454DD"/>
    <w:rsid w:val="003459DB"/>
    <w:rsid w:val="00345BA7"/>
    <w:rsid w:val="00346B6B"/>
    <w:rsid w:val="00346D8A"/>
    <w:rsid w:val="00347209"/>
    <w:rsid w:val="003477D6"/>
    <w:rsid w:val="0035239C"/>
    <w:rsid w:val="003526AE"/>
    <w:rsid w:val="00352712"/>
    <w:rsid w:val="00353E0D"/>
    <w:rsid w:val="003553A3"/>
    <w:rsid w:val="00355C89"/>
    <w:rsid w:val="0035627C"/>
    <w:rsid w:val="0035668E"/>
    <w:rsid w:val="00356A9E"/>
    <w:rsid w:val="003570F0"/>
    <w:rsid w:val="0035777F"/>
    <w:rsid w:val="00360A52"/>
    <w:rsid w:val="00361298"/>
    <w:rsid w:val="00361378"/>
    <w:rsid w:val="00361D7E"/>
    <w:rsid w:val="00362156"/>
    <w:rsid w:val="00362789"/>
    <w:rsid w:val="0036390D"/>
    <w:rsid w:val="0036430E"/>
    <w:rsid w:val="00364C23"/>
    <w:rsid w:val="003656CC"/>
    <w:rsid w:val="00366152"/>
    <w:rsid w:val="003667BA"/>
    <w:rsid w:val="00367A21"/>
    <w:rsid w:val="00367DFA"/>
    <w:rsid w:val="003703F9"/>
    <w:rsid w:val="00370C78"/>
    <w:rsid w:val="003718D6"/>
    <w:rsid w:val="00371FDF"/>
    <w:rsid w:val="00372C93"/>
    <w:rsid w:val="00372DBA"/>
    <w:rsid w:val="00372DFD"/>
    <w:rsid w:val="003730C5"/>
    <w:rsid w:val="0037310A"/>
    <w:rsid w:val="00373A1E"/>
    <w:rsid w:val="0037450D"/>
    <w:rsid w:val="00375A55"/>
    <w:rsid w:val="00375DBE"/>
    <w:rsid w:val="00376020"/>
    <w:rsid w:val="00376AFC"/>
    <w:rsid w:val="003772E5"/>
    <w:rsid w:val="00380891"/>
    <w:rsid w:val="00381C3F"/>
    <w:rsid w:val="00381EF1"/>
    <w:rsid w:val="0038284A"/>
    <w:rsid w:val="0038407A"/>
    <w:rsid w:val="00384DFD"/>
    <w:rsid w:val="00384EB2"/>
    <w:rsid w:val="0038519F"/>
    <w:rsid w:val="00385F93"/>
    <w:rsid w:val="0038755F"/>
    <w:rsid w:val="00387CC0"/>
    <w:rsid w:val="0039102E"/>
    <w:rsid w:val="00391166"/>
    <w:rsid w:val="003927EC"/>
    <w:rsid w:val="00393CBB"/>
    <w:rsid w:val="00393E15"/>
    <w:rsid w:val="00393F47"/>
    <w:rsid w:val="00394210"/>
    <w:rsid w:val="00394717"/>
    <w:rsid w:val="00394825"/>
    <w:rsid w:val="0039560A"/>
    <w:rsid w:val="00395955"/>
    <w:rsid w:val="00395DF5"/>
    <w:rsid w:val="00397083"/>
    <w:rsid w:val="003971D6"/>
    <w:rsid w:val="003A00B5"/>
    <w:rsid w:val="003A02AF"/>
    <w:rsid w:val="003A072F"/>
    <w:rsid w:val="003A2559"/>
    <w:rsid w:val="003A2656"/>
    <w:rsid w:val="003A3363"/>
    <w:rsid w:val="003A34E3"/>
    <w:rsid w:val="003A50C0"/>
    <w:rsid w:val="003A5354"/>
    <w:rsid w:val="003A5CA6"/>
    <w:rsid w:val="003A7C61"/>
    <w:rsid w:val="003B06E5"/>
    <w:rsid w:val="003B07F7"/>
    <w:rsid w:val="003B0F8B"/>
    <w:rsid w:val="003B15A3"/>
    <w:rsid w:val="003B15DF"/>
    <w:rsid w:val="003B3E3D"/>
    <w:rsid w:val="003B48CC"/>
    <w:rsid w:val="003B4AA8"/>
    <w:rsid w:val="003B5CCA"/>
    <w:rsid w:val="003B654A"/>
    <w:rsid w:val="003B6AC4"/>
    <w:rsid w:val="003C07A9"/>
    <w:rsid w:val="003C0D88"/>
    <w:rsid w:val="003C0FC4"/>
    <w:rsid w:val="003C1497"/>
    <w:rsid w:val="003C1999"/>
    <w:rsid w:val="003C2607"/>
    <w:rsid w:val="003C29DC"/>
    <w:rsid w:val="003C3DCC"/>
    <w:rsid w:val="003C4347"/>
    <w:rsid w:val="003C4514"/>
    <w:rsid w:val="003C4CE9"/>
    <w:rsid w:val="003C5640"/>
    <w:rsid w:val="003C59BD"/>
    <w:rsid w:val="003C63F8"/>
    <w:rsid w:val="003C7E22"/>
    <w:rsid w:val="003D0258"/>
    <w:rsid w:val="003D040F"/>
    <w:rsid w:val="003D0B3B"/>
    <w:rsid w:val="003D0E07"/>
    <w:rsid w:val="003D0FA2"/>
    <w:rsid w:val="003D175F"/>
    <w:rsid w:val="003D3734"/>
    <w:rsid w:val="003D451B"/>
    <w:rsid w:val="003D505B"/>
    <w:rsid w:val="003D5B38"/>
    <w:rsid w:val="003D6A54"/>
    <w:rsid w:val="003D741F"/>
    <w:rsid w:val="003E0CAF"/>
    <w:rsid w:val="003E0DD1"/>
    <w:rsid w:val="003E21CC"/>
    <w:rsid w:val="003E2378"/>
    <w:rsid w:val="003E2C56"/>
    <w:rsid w:val="003E3B0F"/>
    <w:rsid w:val="003E43FF"/>
    <w:rsid w:val="003E442E"/>
    <w:rsid w:val="003E4EB2"/>
    <w:rsid w:val="003E568A"/>
    <w:rsid w:val="003E6336"/>
    <w:rsid w:val="003E7C7F"/>
    <w:rsid w:val="003F0B3C"/>
    <w:rsid w:val="003F1D5F"/>
    <w:rsid w:val="003F264F"/>
    <w:rsid w:val="003F2E5D"/>
    <w:rsid w:val="003F3617"/>
    <w:rsid w:val="003F3C1F"/>
    <w:rsid w:val="003F4CCB"/>
    <w:rsid w:val="003F509E"/>
    <w:rsid w:val="003F52A1"/>
    <w:rsid w:val="003F7627"/>
    <w:rsid w:val="004004B5"/>
    <w:rsid w:val="00402260"/>
    <w:rsid w:val="00403877"/>
    <w:rsid w:val="0040456D"/>
    <w:rsid w:val="0040526B"/>
    <w:rsid w:val="00405A28"/>
    <w:rsid w:val="00406566"/>
    <w:rsid w:val="00406A18"/>
    <w:rsid w:val="00410598"/>
    <w:rsid w:val="004117FC"/>
    <w:rsid w:val="00411DA2"/>
    <w:rsid w:val="00412B49"/>
    <w:rsid w:val="00412FE1"/>
    <w:rsid w:val="0041338C"/>
    <w:rsid w:val="00413E09"/>
    <w:rsid w:val="00413F69"/>
    <w:rsid w:val="0041438F"/>
    <w:rsid w:val="004175EA"/>
    <w:rsid w:val="00420412"/>
    <w:rsid w:val="004207FE"/>
    <w:rsid w:val="00420C34"/>
    <w:rsid w:val="004223DF"/>
    <w:rsid w:val="00422452"/>
    <w:rsid w:val="00422FF5"/>
    <w:rsid w:val="00423151"/>
    <w:rsid w:val="004238A8"/>
    <w:rsid w:val="00423D6F"/>
    <w:rsid w:val="00423F0E"/>
    <w:rsid w:val="004249F2"/>
    <w:rsid w:val="00425BD4"/>
    <w:rsid w:val="00426327"/>
    <w:rsid w:val="00430228"/>
    <w:rsid w:val="00430347"/>
    <w:rsid w:val="004304F7"/>
    <w:rsid w:val="00431E2F"/>
    <w:rsid w:val="0043241B"/>
    <w:rsid w:val="004324E4"/>
    <w:rsid w:val="004328EC"/>
    <w:rsid w:val="00432A49"/>
    <w:rsid w:val="00433B6E"/>
    <w:rsid w:val="00434209"/>
    <w:rsid w:val="0043442C"/>
    <w:rsid w:val="00434AA5"/>
    <w:rsid w:val="004353D8"/>
    <w:rsid w:val="00435458"/>
    <w:rsid w:val="00435ED5"/>
    <w:rsid w:val="004362FC"/>
    <w:rsid w:val="00436728"/>
    <w:rsid w:val="00436C06"/>
    <w:rsid w:val="00436DF2"/>
    <w:rsid w:val="004370C9"/>
    <w:rsid w:val="00437F25"/>
    <w:rsid w:val="0044008A"/>
    <w:rsid w:val="004401A0"/>
    <w:rsid w:val="00440244"/>
    <w:rsid w:val="00440AE5"/>
    <w:rsid w:val="00441015"/>
    <w:rsid w:val="00442C6B"/>
    <w:rsid w:val="004436F7"/>
    <w:rsid w:val="00443CF1"/>
    <w:rsid w:val="00444613"/>
    <w:rsid w:val="00444A22"/>
    <w:rsid w:val="0044527E"/>
    <w:rsid w:val="00445EF6"/>
    <w:rsid w:val="00447715"/>
    <w:rsid w:val="004478A6"/>
    <w:rsid w:val="00450782"/>
    <w:rsid w:val="004514B7"/>
    <w:rsid w:val="00451D23"/>
    <w:rsid w:val="00452049"/>
    <w:rsid w:val="00452415"/>
    <w:rsid w:val="0045244B"/>
    <w:rsid w:val="00453265"/>
    <w:rsid w:val="0045494E"/>
    <w:rsid w:val="004552DD"/>
    <w:rsid w:val="00455B86"/>
    <w:rsid w:val="00455C79"/>
    <w:rsid w:val="00456E31"/>
    <w:rsid w:val="00457061"/>
    <w:rsid w:val="004571C7"/>
    <w:rsid w:val="00457C1F"/>
    <w:rsid w:val="00457C5F"/>
    <w:rsid w:val="00460C0A"/>
    <w:rsid w:val="00461CB0"/>
    <w:rsid w:val="0046320C"/>
    <w:rsid w:val="0046375D"/>
    <w:rsid w:val="00463AA9"/>
    <w:rsid w:val="00463B0B"/>
    <w:rsid w:val="0046417B"/>
    <w:rsid w:val="004659E4"/>
    <w:rsid w:val="004668E8"/>
    <w:rsid w:val="00467476"/>
    <w:rsid w:val="0047006F"/>
    <w:rsid w:val="00470A67"/>
    <w:rsid w:val="00472BC0"/>
    <w:rsid w:val="00472F26"/>
    <w:rsid w:val="004734BD"/>
    <w:rsid w:val="0047472A"/>
    <w:rsid w:val="0047485D"/>
    <w:rsid w:val="004748C3"/>
    <w:rsid w:val="00474D95"/>
    <w:rsid w:val="004777DF"/>
    <w:rsid w:val="00477BD8"/>
    <w:rsid w:val="00477E4E"/>
    <w:rsid w:val="004800D3"/>
    <w:rsid w:val="00480F2C"/>
    <w:rsid w:val="00481AC0"/>
    <w:rsid w:val="00482119"/>
    <w:rsid w:val="004825D8"/>
    <w:rsid w:val="00482B3C"/>
    <w:rsid w:val="00483949"/>
    <w:rsid w:val="00484973"/>
    <w:rsid w:val="00484FA9"/>
    <w:rsid w:val="00485108"/>
    <w:rsid w:val="004853E6"/>
    <w:rsid w:val="004859C8"/>
    <w:rsid w:val="00485AFF"/>
    <w:rsid w:val="00485C70"/>
    <w:rsid w:val="004863E9"/>
    <w:rsid w:val="004867AF"/>
    <w:rsid w:val="00486936"/>
    <w:rsid w:val="004871C4"/>
    <w:rsid w:val="00487601"/>
    <w:rsid w:val="00487FCB"/>
    <w:rsid w:val="00492873"/>
    <w:rsid w:val="00493BEC"/>
    <w:rsid w:val="00494B03"/>
    <w:rsid w:val="00494B75"/>
    <w:rsid w:val="00495E6D"/>
    <w:rsid w:val="00496A3B"/>
    <w:rsid w:val="00496C8F"/>
    <w:rsid w:val="00496EBF"/>
    <w:rsid w:val="00497908"/>
    <w:rsid w:val="00497B35"/>
    <w:rsid w:val="004A0669"/>
    <w:rsid w:val="004A1385"/>
    <w:rsid w:val="004A1ADF"/>
    <w:rsid w:val="004A1C1C"/>
    <w:rsid w:val="004A265A"/>
    <w:rsid w:val="004A33D5"/>
    <w:rsid w:val="004A4020"/>
    <w:rsid w:val="004A44A2"/>
    <w:rsid w:val="004A4BAD"/>
    <w:rsid w:val="004A5407"/>
    <w:rsid w:val="004A63E1"/>
    <w:rsid w:val="004A6B0C"/>
    <w:rsid w:val="004B00EF"/>
    <w:rsid w:val="004B029D"/>
    <w:rsid w:val="004B0A5F"/>
    <w:rsid w:val="004B0C1F"/>
    <w:rsid w:val="004B0ED5"/>
    <w:rsid w:val="004B2500"/>
    <w:rsid w:val="004B26A0"/>
    <w:rsid w:val="004B2D2D"/>
    <w:rsid w:val="004B3EBF"/>
    <w:rsid w:val="004B4C7D"/>
    <w:rsid w:val="004B64C6"/>
    <w:rsid w:val="004C0652"/>
    <w:rsid w:val="004C0C01"/>
    <w:rsid w:val="004C2E4C"/>
    <w:rsid w:val="004C30B6"/>
    <w:rsid w:val="004C3C77"/>
    <w:rsid w:val="004C41B6"/>
    <w:rsid w:val="004C5575"/>
    <w:rsid w:val="004C5D77"/>
    <w:rsid w:val="004C61EC"/>
    <w:rsid w:val="004C6872"/>
    <w:rsid w:val="004C7278"/>
    <w:rsid w:val="004C7335"/>
    <w:rsid w:val="004C7B3E"/>
    <w:rsid w:val="004D18EC"/>
    <w:rsid w:val="004D2A8F"/>
    <w:rsid w:val="004D3380"/>
    <w:rsid w:val="004D427E"/>
    <w:rsid w:val="004D4FB2"/>
    <w:rsid w:val="004D547C"/>
    <w:rsid w:val="004D6152"/>
    <w:rsid w:val="004D6217"/>
    <w:rsid w:val="004D630D"/>
    <w:rsid w:val="004D6AD6"/>
    <w:rsid w:val="004D6D1F"/>
    <w:rsid w:val="004D7C97"/>
    <w:rsid w:val="004D7D65"/>
    <w:rsid w:val="004E03FC"/>
    <w:rsid w:val="004E0ED9"/>
    <w:rsid w:val="004E20DE"/>
    <w:rsid w:val="004E29AA"/>
    <w:rsid w:val="004E3083"/>
    <w:rsid w:val="004E4828"/>
    <w:rsid w:val="004E4B11"/>
    <w:rsid w:val="004E6FBC"/>
    <w:rsid w:val="004E71F2"/>
    <w:rsid w:val="004E7811"/>
    <w:rsid w:val="004F05D4"/>
    <w:rsid w:val="004F2FB1"/>
    <w:rsid w:val="004F3793"/>
    <w:rsid w:val="004F3931"/>
    <w:rsid w:val="004F40BA"/>
    <w:rsid w:val="004F40FF"/>
    <w:rsid w:val="004F4262"/>
    <w:rsid w:val="004F5F0C"/>
    <w:rsid w:val="004F60FA"/>
    <w:rsid w:val="004F6324"/>
    <w:rsid w:val="004F6476"/>
    <w:rsid w:val="004F6943"/>
    <w:rsid w:val="004F7FA2"/>
    <w:rsid w:val="00500280"/>
    <w:rsid w:val="0050049A"/>
    <w:rsid w:val="005010EB"/>
    <w:rsid w:val="00501376"/>
    <w:rsid w:val="00502E05"/>
    <w:rsid w:val="00504061"/>
    <w:rsid w:val="00505E85"/>
    <w:rsid w:val="005060F6"/>
    <w:rsid w:val="0050630A"/>
    <w:rsid w:val="005068B0"/>
    <w:rsid w:val="00506EF8"/>
    <w:rsid w:val="005077D4"/>
    <w:rsid w:val="00507EBC"/>
    <w:rsid w:val="00510562"/>
    <w:rsid w:val="005106B5"/>
    <w:rsid w:val="00511389"/>
    <w:rsid w:val="00512911"/>
    <w:rsid w:val="00512981"/>
    <w:rsid w:val="00513923"/>
    <w:rsid w:val="00513C50"/>
    <w:rsid w:val="00513CF2"/>
    <w:rsid w:val="005147A7"/>
    <w:rsid w:val="00514B4B"/>
    <w:rsid w:val="00515274"/>
    <w:rsid w:val="00515294"/>
    <w:rsid w:val="00515374"/>
    <w:rsid w:val="0051576C"/>
    <w:rsid w:val="005158B6"/>
    <w:rsid w:val="00516192"/>
    <w:rsid w:val="005166FE"/>
    <w:rsid w:val="00516FB5"/>
    <w:rsid w:val="0052016C"/>
    <w:rsid w:val="0052019C"/>
    <w:rsid w:val="00520547"/>
    <w:rsid w:val="00520637"/>
    <w:rsid w:val="005219CA"/>
    <w:rsid w:val="00521F61"/>
    <w:rsid w:val="00525A4A"/>
    <w:rsid w:val="00525D92"/>
    <w:rsid w:val="00527A6C"/>
    <w:rsid w:val="005306BF"/>
    <w:rsid w:val="005308D7"/>
    <w:rsid w:val="0053185C"/>
    <w:rsid w:val="00532A3E"/>
    <w:rsid w:val="0053356A"/>
    <w:rsid w:val="00534651"/>
    <w:rsid w:val="00534E63"/>
    <w:rsid w:val="00535112"/>
    <w:rsid w:val="00535BDE"/>
    <w:rsid w:val="00536ADE"/>
    <w:rsid w:val="0053716C"/>
    <w:rsid w:val="00537C33"/>
    <w:rsid w:val="00540107"/>
    <w:rsid w:val="00540AF2"/>
    <w:rsid w:val="00540FA3"/>
    <w:rsid w:val="00542940"/>
    <w:rsid w:val="00542E04"/>
    <w:rsid w:val="0054306A"/>
    <w:rsid w:val="00544472"/>
    <w:rsid w:val="005446E1"/>
    <w:rsid w:val="00544701"/>
    <w:rsid w:val="0054500D"/>
    <w:rsid w:val="00545DEC"/>
    <w:rsid w:val="0054616A"/>
    <w:rsid w:val="00546729"/>
    <w:rsid w:val="005474FF"/>
    <w:rsid w:val="00550C99"/>
    <w:rsid w:val="0055133A"/>
    <w:rsid w:val="00551B21"/>
    <w:rsid w:val="00552998"/>
    <w:rsid w:val="00552A44"/>
    <w:rsid w:val="005530CD"/>
    <w:rsid w:val="005531A5"/>
    <w:rsid w:val="005535EA"/>
    <w:rsid w:val="0055368E"/>
    <w:rsid w:val="005540F8"/>
    <w:rsid w:val="005542D9"/>
    <w:rsid w:val="00555E58"/>
    <w:rsid w:val="00556B4C"/>
    <w:rsid w:val="005577FD"/>
    <w:rsid w:val="00560865"/>
    <w:rsid w:val="00560F22"/>
    <w:rsid w:val="00561117"/>
    <w:rsid w:val="005612AB"/>
    <w:rsid w:val="005616E9"/>
    <w:rsid w:val="0056231B"/>
    <w:rsid w:val="005629A0"/>
    <w:rsid w:val="005631BC"/>
    <w:rsid w:val="005643ED"/>
    <w:rsid w:val="00564B20"/>
    <w:rsid w:val="00564C33"/>
    <w:rsid w:val="00565B0A"/>
    <w:rsid w:val="00565E9D"/>
    <w:rsid w:val="005668A9"/>
    <w:rsid w:val="00566F81"/>
    <w:rsid w:val="00566FA0"/>
    <w:rsid w:val="00567990"/>
    <w:rsid w:val="00567BE5"/>
    <w:rsid w:val="005707E1"/>
    <w:rsid w:val="00570CC4"/>
    <w:rsid w:val="00570FB3"/>
    <w:rsid w:val="00571010"/>
    <w:rsid w:val="0057135B"/>
    <w:rsid w:val="00571900"/>
    <w:rsid w:val="00572723"/>
    <w:rsid w:val="00573210"/>
    <w:rsid w:val="00573A4A"/>
    <w:rsid w:val="00574B85"/>
    <w:rsid w:val="00575992"/>
    <w:rsid w:val="00575FC7"/>
    <w:rsid w:val="0057638B"/>
    <w:rsid w:val="0057707C"/>
    <w:rsid w:val="00577D46"/>
    <w:rsid w:val="00577DFF"/>
    <w:rsid w:val="0058051B"/>
    <w:rsid w:val="005805A2"/>
    <w:rsid w:val="00582128"/>
    <w:rsid w:val="0058255F"/>
    <w:rsid w:val="00582B9A"/>
    <w:rsid w:val="00583157"/>
    <w:rsid w:val="0058360E"/>
    <w:rsid w:val="00583C8A"/>
    <w:rsid w:val="0058410C"/>
    <w:rsid w:val="00584F7E"/>
    <w:rsid w:val="0058526F"/>
    <w:rsid w:val="005858F1"/>
    <w:rsid w:val="00586542"/>
    <w:rsid w:val="005875A1"/>
    <w:rsid w:val="00587E56"/>
    <w:rsid w:val="00591048"/>
    <w:rsid w:val="0059252A"/>
    <w:rsid w:val="00592FE0"/>
    <w:rsid w:val="0059390C"/>
    <w:rsid w:val="00593985"/>
    <w:rsid w:val="005939CD"/>
    <w:rsid w:val="00593B72"/>
    <w:rsid w:val="00594665"/>
    <w:rsid w:val="005946C4"/>
    <w:rsid w:val="00595B3F"/>
    <w:rsid w:val="00595CDC"/>
    <w:rsid w:val="00595D82"/>
    <w:rsid w:val="00595E51"/>
    <w:rsid w:val="00597185"/>
    <w:rsid w:val="00597ACC"/>
    <w:rsid w:val="005A1371"/>
    <w:rsid w:val="005A3323"/>
    <w:rsid w:val="005A3488"/>
    <w:rsid w:val="005A4B1D"/>
    <w:rsid w:val="005A5281"/>
    <w:rsid w:val="005A5A94"/>
    <w:rsid w:val="005A64FB"/>
    <w:rsid w:val="005A6578"/>
    <w:rsid w:val="005A65B3"/>
    <w:rsid w:val="005A6A3F"/>
    <w:rsid w:val="005A7C60"/>
    <w:rsid w:val="005B05D8"/>
    <w:rsid w:val="005B0781"/>
    <w:rsid w:val="005B1505"/>
    <w:rsid w:val="005B2540"/>
    <w:rsid w:val="005B289C"/>
    <w:rsid w:val="005B37CF"/>
    <w:rsid w:val="005B3EA3"/>
    <w:rsid w:val="005B4AE1"/>
    <w:rsid w:val="005B4C4D"/>
    <w:rsid w:val="005B4E85"/>
    <w:rsid w:val="005B5278"/>
    <w:rsid w:val="005B6114"/>
    <w:rsid w:val="005C07F4"/>
    <w:rsid w:val="005C192F"/>
    <w:rsid w:val="005C1A51"/>
    <w:rsid w:val="005C1B68"/>
    <w:rsid w:val="005C1FC7"/>
    <w:rsid w:val="005C2876"/>
    <w:rsid w:val="005C3248"/>
    <w:rsid w:val="005C3BAE"/>
    <w:rsid w:val="005C3C54"/>
    <w:rsid w:val="005C4290"/>
    <w:rsid w:val="005C442C"/>
    <w:rsid w:val="005C4B21"/>
    <w:rsid w:val="005C599F"/>
    <w:rsid w:val="005C5B65"/>
    <w:rsid w:val="005C6408"/>
    <w:rsid w:val="005C65A6"/>
    <w:rsid w:val="005C6A8E"/>
    <w:rsid w:val="005C7AAB"/>
    <w:rsid w:val="005D0555"/>
    <w:rsid w:val="005D0C73"/>
    <w:rsid w:val="005D1789"/>
    <w:rsid w:val="005D2869"/>
    <w:rsid w:val="005D2BEF"/>
    <w:rsid w:val="005D2CBD"/>
    <w:rsid w:val="005D3447"/>
    <w:rsid w:val="005D38C5"/>
    <w:rsid w:val="005D3C92"/>
    <w:rsid w:val="005D4979"/>
    <w:rsid w:val="005D4AFF"/>
    <w:rsid w:val="005D5702"/>
    <w:rsid w:val="005D599E"/>
    <w:rsid w:val="005D7294"/>
    <w:rsid w:val="005E0275"/>
    <w:rsid w:val="005E0650"/>
    <w:rsid w:val="005E0D40"/>
    <w:rsid w:val="005E0F1C"/>
    <w:rsid w:val="005E1C94"/>
    <w:rsid w:val="005E2D43"/>
    <w:rsid w:val="005E448D"/>
    <w:rsid w:val="005E4B3C"/>
    <w:rsid w:val="005E4EE6"/>
    <w:rsid w:val="005E54BB"/>
    <w:rsid w:val="005E5876"/>
    <w:rsid w:val="005E587F"/>
    <w:rsid w:val="005E608C"/>
    <w:rsid w:val="005E6D8A"/>
    <w:rsid w:val="005E7A4E"/>
    <w:rsid w:val="005E7D4D"/>
    <w:rsid w:val="005F0E89"/>
    <w:rsid w:val="005F1E52"/>
    <w:rsid w:val="005F23D4"/>
    <w:rsid w:val="005F28DB"/>
    <w:rsid w:val="005F310E"/>
    <w:rsid w:val="005F4874"/>
    <w:rsid w:val="005F51D5"/>
    <w:rsid w:val="005F641D"/>
    <w:rsid w:val="005F76BB"/>
    <w:rsid w:val="005F7A43"/>
    <w:rsid w:val="005F7BCF"/>
    <w:rsid w:val="00602F4F"/>
    <w:rsid w:val="00603CDB"/>
    <w:rsid w:val="00604654"/>
    <w:rsid w:val="00604A6B"/>
    <w:rsid w:val="00605348"/>
    <w:rsid w:val="006075F1"/>
    <w:rsid w:val="006105C6"/>
    <w:rsid w:val="00610B00"/>
    <w:rsid w:val="00610F31"/>
    <w:rsid w:val="00611D73"/>
    <w:rsid w:val="00612326"/>
    <w:rsid w:val="006142A3"/>
    <w:rsid w:val="0061561D"/>
    <w:rsid w:val="00615E54"/>
    <w:rsid w:val="00615E70"/>
    <w:rsid w:val="00616EE9"/>
    <w:rsid w:val="006172F9"/>
    <w:rsid w:val="00620E44"/>
    <w:rsid w:val="006229AB"/>
    <w:rsid w:val="00623EEF"/>
    <w:rsid w:val="006253F9"/>
    <w:rsid w:val="00625788"/>
    <w:rsid w:val="006262C6"/>
    <w:rsid w:val="006264AA"/>
    <w:rsid w:val="00627B91"/>
    <w:rsid w:val="00630023"/>
    <w:rsid w:val="00630126"/>
    <w:rsid w:val="00630570"/>
    <w:rsid w:val="00630B5D"/>
    <w:rsid w:val="00630C13"/>
    <w:rsid w:val="006315D2"/>
    <w:rsid w:val="00631FE1"/>
    <w:rsid w:val="006338A6"/>
    <w:rsid w:val="0063426F"/>
    <w:rsid w:val="006345B5"/>
    <w:rsid w:val="00634A73"/>
    <w:rsid w:val="00634B46"/>
    <w:rsid w:val="00634FE8"/>
    <w:rsid w:val="00635327"/>
    <w:rsid w:val="00635B40"/>
    <w:rsid w:val="00636B6C"/>
    <w:rsid w:val="00641423"/>
    <w:rsid w:val="00641871"/>
    <w:rsid w:val="0064306A"/>
    <w:rsid w:val="006439B1"/>
    <w:rsid w:val="0064465E"/>
    <w:rsid w:val="00644E56"/>
    <w:rsid w:val="00646262"/>
    <w:rsid w:val="0064762B"/>
    <w:rsid w:val="00651DB2"/>
    <w:rsid w:val="006523B5"/>
    <w:rsid w:val="006528FB"/>
    <w:rsid w:val="00652E40"/>
    <w:rsid w:val="00652E74"/>
    <w:rsid w:val="00653D1D"/>
    <w:rsid w:val="00653E66"/>
    <w:rsid w:val="00656188"/>
    <w:rsid w:val="006609D6"/>
    <w:rsid w:val="0066153B"/>
    <w:rsid w:val="0066174C"/>
    <w:rsid w:val="00662171"/>
    <w:rsid w:val="006629AC"/>
    <w:rsid w:val="00664FD2"/>
    <w:rsid w:val="006657DE"/>
    <w:rsid w:val="006662DA"/>
    <w:rsid w:val="00671442"/>
    <w:rsid w:val="00671752"/>
    <w:rsid w:val="00671FD3"/>
    <w:rsid w:val="006727A4"/>
    <w:rsid w:val="00672C59"/>
    <w:rsid w:val="00673B04"/>
    <w:rsid w:val="00674014"/>
    <w:rsid w:val="00674E67"/>
    <w:rsid w:val="00675396"/>
    <w:rsid w:val="00675D0C"/>
    <w:rsid w:val="006769FF"/>
    <w:rsid w:val="00676DF9"/>
    <w:rsid w:val="00676FE7"/>
    <w:rsid w:val="00680738"/>
    <w:rsid w:val="00681001"/>
    <w:rsid w:val="00681230"/>
    <w:rsid w:val="006813CE"/>
    <w:rsid w:val="00681519"/>
    <w:rsid w:val="00681EDB"/>
    <w:rsid w:val="00682480"/>
    <w:rsid w:val="006825FB"/>
    <w:rsid w:val="00683953"/>
    <w:rsid w:val="00683E06"/>
    <w:rsid w:val="00684A60"/>
    <w:rsid w:val="00684F87"/>
    <w:rsid w:val="0068537C"/>
    <w:rsid w:val="006853C8"/>
    <w:rsid w:val="006854B6"/>
    <w:rsid w:val="00686258"/>
    <w:rsid w:val="0068633B"/>
    <w:rsid w:val="00686AB4"/>
    <w:rsid w:val="006874A7"/>
    <w:rsid w:val="00691365"/>
    <w:rsid w:val="006923AF"/>
    <w:rsid w:val="00692BB3"/>
    <w:rsid w:val="0069397F"/>
    <w:rsid w:val="00693D14"/>
    <w:rsid w:val="0069551F"/>
    <w:rsid w:val="00697BD1"/>
    <w:rsid w:val="006A0CD0"/>
    <w:rsid w:val="006A11DD"/>
    <w:rsid w:val="006A12A6"/>
    <w:rsid w:val="006A2C73"/>
    <w:rsid w:val="006A3756"/>
    <w:rsid w:val="006A4E66"/>
    <w:rsid w:val="006A4EB9"/>
    <w:rsid w:val="006A5150"/>
    <w:rsid w:val="006A59F9"/>
    <w:rsid w:val="006A605D"/>
    <w:rsid w:val="006A6278"/>
    <w:rsid w:val="006A62F6"/>
    <w:rsid w:val="006A6309"/>
    <w:rsid w:val="006A6E3E"/>
    <w:rsid w:val="006A7B06"/>
    <w:rsid w:val="006B011C"/>
    <w:rsid w:val="006B0BBD"/>
    <w:rsid w:val="006B10B3"/>
    <w:rsid w:val="006B1B15"/>
    <w:rsid w:val="006B2C19"/>
    <w:rsid w:val="006B3C66"/>
    <w:rsid w:val="006B558D"/>
    <w:rsid w:val="006B59DA"/>
    <w:rsid w:val="006B5C49"/>
    <w:rsid w:val="006B68E3"/>
    <w:rsid w:val="006B7525"/>
    <w:rsid w:val="006C019E"/>
    <w:rsid w:val="006C0546"/>
    <w:rsid w:val="006C1DB5"/>
    <w:rsid w:val="006C3BB5"/>
    <w:rsid w:val="006C4167"/>
    <w:rsid w:val="006C4C7C"/>
    <w:rsid w:val="006C599A"/>
    <w:rsid w:val="006C6611"/>
    <w:rsid w:val="006C7432"/>
    <w:rsid w:val="006D0A55"/>
    <w:rsid w:val="006D0CD2"/>
    <w:rsid w:val="006D143B"/>
    <w:rsid w:val="006D24D9"/>
    <w:rsid w:val="006D28ED"/>
    <w:rsid w:val="006D2943"/>
    <w:rsid w:val="006D2B02"/>
    <w:rsid w:val="006D33A9"/>
    <w:rsid w:val="006D365E"/>
    <w:rsid w:val="006D3A0A"/>
    <w:rsid w:val="006D42B5"/>
    <w:rsid w:val="006D5FF6"/>
    <w:rsid w:val="006D70C1"/>
    <w:rsid w:val="006D75AD"/>
    <w:rsid w:val="006D7D1C"/>
    <w:rsid w:val="006E0D27"/>
    <w:rsid w:val="006E0D8B"/>
    <w:rsid w:val="006E138F"/>
    <w:rsid w:val="006E1B72"/>
    <w:rsid w:val="006E1ECA"/>
    <w:rsid w:val="006E1F7A"/>
    <w:rsid w:val="006E2275"/>
    <w:rsid w:val="006E460B"/>
    <w:rsid w:val="006E4EA2"/>
    <w:rsid w:val="006E5C37"/>
    <w:rsid w:val="006E65B0"/>
    <w:rsid w:val="006E6D61"/>
    <w:rsid w:val="006E738C"/>
    <w:rsid w:val="006E73E5"/>
    <w:rsid w:val="006E77D9"/>
    <w:rsid w:val="006F13EF"/>
    <w:rsid w:val="006F2A1D"/>
    <w:rsid w:val="006F474B"/>
    <w:rsid w:val="006F4BA8"/>
    <w:rsid w:val="006F5266"/>
    <w:rsid w:val="006F5273"/>
    <w:rsid w:val="006F5999"/>
    <w:rsid w:val="006F5F27"/>
    <w:rsid w:val="006F6E95"/>
    <w:rsid w:val="006F6EC8"/>
    <w:rsid w:val="006F6F78"/>
    <w:rsid w:val="006F702B"/>
    <w:rsid w:val="006F7A21"/>
    <w:rsid w:val="006F7B29"/>
    <w:rsid w:val="007002CA"/>
    <w:rsid w:val="007003DB"/>
    <w:rsid w:val="00700E41"/>
    <w:rsid w:val="00701772"/>
    <w:rsid w:val="00702056"/>
    <w:rsid w:val="00702641"/>
    <w:rsid w:val="0070286D"/>
    <w:rsid w:val="00702AB7"/>
    <w:rsid w:val="00702AB8"/>
    <w:rsid w:val="0070402A"/>
    <w:rsid w:val="00704337"/>
    <w:rsid w:val="007043C3"/>
    <w:rsid w:val="007045F9"/>
    <w:rsid w:val="0070474A"/>
    <w:rsid w:val="00705078"/>
    <w:rsid w:val="00706391"/>
    <w:rsid w:val="00706EC1"/>
    <w:rsid w:val="00707142"/>
    <w:rsid w:val="00707FAD"/>
    <w:rsid w:val="00710495"/>
    <w:rsid w:val="00710A01"/>
    <w:rsid w:val="007121CA"/>
    <w:rsid w:val="00712AE8"/>
    <w:rsid w:val="00714E08"/>
    <w:rsid w:val="0071597F"/>
    <w:rsid w:val="00715FBD"/>
    <w:rsid w:val="0071621F"/>
    <w:rsid w:val="00716ADF"/>
    <w:rsid w:val="00716BF0"/>
    <w:rsid w:val="00716D16"/>
    <w:rsid w:val="0071729C"/>
    <w:rsid w:val="00717F16"/>
    <w:rsid w:val="00720463"/>
    <w:rsid w:val="00720A43"/>
    <w:rsid w:val="00721501"/>
    <w:rsid w:val="00721C21"/>
    <w:rsid w:val="00721DC2"/>
    <w:rsid w:val="00722CB5"/>
    <w:rsid w:val="00722E23"/>
    <w:rsid w:val="00723B2F"/>
    <w:rsid w:val="00724085"/>
    <w:rsid w:val="0072458B"/>
    <w:rsid w:val="007259D7"/>
    <w:rsid w:val="007264E9"/>
    <w:rsid w:val="00726DEF"/>
    <w:rsid w:val="00730F2D"/>
    <w:rsid w:val="0073194C"/>
    <w:rsid w:val="007338C9"/>
    <w:rsid w:val="0073392D"/>
    <w:rsid w:val="007341F9"/>
    <w:rsid w:val="00734712"/>
    <w:rsid w:val="00735048"/>
    <w:rsid w:val="00735CBB"/>
    <w:rsid w:val="0073603C"/>
    <w:rsid w:val="00736BBD"/>
    <w:rsid w:val="00737079"/>
    <w:rsid w:val="00737895"/>
    <w:rsid w:val="007420DB"/>
    <w:rsid w:val="007428E3"/>
    <w:rsid w:val="007433F0"/>
    <w:rsid w:val="00744207"/>
    <w:rsid w:val="007443EE"/>
    <w:rsid w:val="0074456A"/>
    <w:rsid w:val="00744CCE"/>
    <w:rsid w:val="00745AB0"/>
    <w:rsid w:val="00745D4D"/>
    <w:rsid w:val="007460EB"/>
    <w:rsid w:val="0074626A"/>
    <w:rsid w:val="00746499"/>
    <w:rsid w:val="007471C8"/>
    <w:rsid w:val="00750070"/>
    <w:rsid w:val="007502C7"/>
    <w:rsid w:val="007511F2"/>
    <w:rsid w:val="007517AA"/>
    <w:rsid w:val="007523CA"/>
    <w:rsid w:val="00752614"/>
    <w:rsid w:val="00753272"/>
    <w:rsid w:val="00753885"/>
    <w:rsid w:val="00753CDC"/>
    <w:rsid w:val="0075511A"/>
    <w:rsid w:val="0075563D"/>
    <w:rsid w:val="0075615C"/>
    <w:rsid w:val="007569EA"/>
    <w:rsid w:val="00760AE4"/>
    <w:rsid w:val="00760EC8"/>
    <w:rsid w:val="00762ECC"/>
    <w:rsid w:val="00763199"/>
    <w:rsid w:val="00764244"/>
    <w:rsid w:val="00764F86"/>
    <w:rsid w:val="007666D9"/>
    <w:rsid w:val="0076731E"/>
    <w:rsid w:val="0077039F"/>
    <w:rsid w:val="00770493"/>
    <w:rsid w:val="007714ED"/>
    <w:rsid w:val="00771F1D"/>
    <w:rsid w:val="00772891"/>
    <w:rsid w:val="00772FD5"/>
    <w:rsid w:val="00773CC6"/>
    <w:rsid w:val="00774341"/>
    <w:rsid w:val="00775272"/>
    <w:rsid w:val="00775934"/>
    <w:rsid w:val="00775A90"/>
    <w:rsid w:val="0077743B"/>
    <w:rsid w:val="00780DD8"/>
    <w:rsid w:val="007810ED"/>
    <w:rsid w:val="007813DA"/>
    <w:rsid w:val="007853C4"/>
    <w:rsid w:val="007863DC"/>
    <w:rsid w:val="0078666D"/>
    <w:rsid w:val="007915F5"/>
    <w:rsid w:val="007946D7"/>
    <w:rsid w:val="00794B7B"/>
    <w:rsid w:val="00796183"/>
    <w:rsid w:val="00796556"/>
    <w:rsid w:val="007970A2"/>
    <w:rsid w:val="007970E4"/>
    <w:rsid w:val="00797248"/>
    <w:rsid w:val="00797CA5"/>
    <w:rsid w:val="007A1859"/>
    <w:rsid w:val="007A245A"/>
    <w:rsid w:val="007A3B1A"/>
    <w:rsid w:val="007A3F42"/>
    <w:rsid w:val="007A4080"/>
    <w:rsid w:val="007A4D1B"/>
    <w:rsid w:val="007A5950"/>
    <w:rsid w:val="007A6DBF"/>
    <w:rsid w:val="007A7810"/>
    <w:rsid w:val="007B0C80"/>
    <w:rsid w:val="007B0CC5"/>
    <w:rsid w:val="007B171A"/>
    <w:rsid w:val="007B1CFA"/>
    <w:rsid w:val="007B2E66"/>
    <w:rsid w:val="007B36A6"/>
    <w:rsid w:val="007B51A7"/>
    <w:rsid w:val="007B5399"/>
    <w:rsid w:val="007B5B24"/>
    <w:rsid w:val="007B5BE0"/>
    <w:rsid w:val="007B6A1A"/>
    <w:rsid w:val="007B72DB"/>
    <w:rsid w:val="007C05BC"/>
    <w:rsid w:val="007C162F"/>
    <w:rsid w:val="007C1D94"/>
    <w:rsid w:val="007C2074"/>
    <w:rsid w:val="007C226A"/>
    <w:rsid w:val="007C243D"/>
    <w:rsid w:val="007C321C"/>
    <w:rsid w:val="007C3287"/>
    <w:rsid w:val="007C34E9"/>
    <w:rsid w:val="007C50FE"/>
    <w:rsid w:val="007C5CD6"/>
    <w:rsid w:val="007C7161"/>
    <w:rsid w:val="007C729B"/>
    <w:rsid w:val="007C7C31"/>
    <w:rsid w:val="007C7F78"/>
    <w:rsid w:val="007D032F"/>
    <w:rsid w:val="007D0A1E"/>
    <w:rsid w:val="007D299E"/>
    <w:rsid w:val="007D3A7F"/>
    <w:rsid w:val="007D3AB8"/>
    <w:rsid w:val="007D3B5C"/>
    <w:rsid w:val="007D3D4D"/>
    <w:rsid w:val="007D417C"/>
    <w:rsid w:val="007D4364"/>
    <w:rsid w:val="007D542B"/>
    <w:rsid w:val="007D5DB3"/>
    <w:rsid w:val="007D6A9C"/>
    <w:rsid w:val="007D7645"/>
    <w:rsid w:val="007E028F"/>
    <w:rsid w:val="007E05FA"/>
    <w:rsid w:val="007E06DF"/>
    <w:rsid w:val="007E0DFC"/>
    <w:rsid w:val="007E1702"/>
    <w:rsid w:val="007E1B5E"/>
    <w:rsid w:val="007E4640"/>
    <w:rsid w:val="007E48F5"/>
    <w:rsid w:val="007E4AC3"/>
    <w:rsid w:val="007E4CA4"/>
    <w:rsid w:val="007E59F7"/>
    <w:rsid w:val="007E6870"/>
    <w:rsid w:val="007F05CC"/>
    <w:rsid w:val="007F0BAA"/>
    <w:rsid w:val="007F2566"/>
    <w:rsid w:val="007F2956"/>
    <w:rsid w:val="007F2E25"/>
    <w:rsid w:val="007F3424"/>
    <w:rsid w:val="007F36AA"/>
    <w:rsid w:val="007F5701"/>
    <w:rsid w:val="007F66F2"/>
    <w:rsid w:val="007F6833"/>
    <w:rsid w:val="007F6D5B"/>
    <w:rsid w:val="007F6FB4"/>
    <w:rsid w:val="00800694"/>
    <w:rsid w:val="00800995"/>
    <w:rsid w:val="008014B7"/>
    <w:rsid w:val="00804CB6"/>
    <w:rsid w:val="00804ED9"/>
    <w:rsid w:val="00804F78"/>
    <w:rsid w:val="00805370"/>
    <w:rsid w:val="00805933"/>
    <w:rsid w:val="0080686C"/>
    <w:rsid w:val="0080755D"/>
    <w:rsid w:val="008075A8"/>
    <w:rsid w:val="00810239"/>
    <w:rsid w:val="0081032D"/>
    <w:rsid w:val="00810CF3"/>
    <w:rsid w:val="008122C3"/>
    <w:rsid w:val="00812366"/>
    <w:rsid w:val="00812824"/>
    <w:rsid w:val="008130F1"/>
    <w:rsid w:val="0081374B"/>
    <w:rsid w:val="00814C58"/>
    <w:rsid w:val="00814CE3"/>
    <w:rsid w:val="008152B2"/>
    <w:rsid w:val="00815407"/>
    <w:rsid w:val="008171EC"/>
    <w:rsid w:val="00821846"/>
    <w:rsid w:val="00822237"/>
    <w:rsid w:val="00823719"/>
    <w:rsid w:val="008239DE"/>
    <w:rsid w:val="00825760"/>
    <w:rsid w:val="008302A2"/>
    <w:rsid w:val="00830810"/>
    <w:rsid w:val="00830EA2"/>
    <w:rsid w:val="0083137C"/>
    <w:rsid w:val="0083147F"/>
    <w:rsid w:val="00832424"/>
    <w:rsid w:val="0083307E"/>
    <w:rsid w:val="008335F5"/>
    <w:rsid w:val="008337BF"/>
    <w:rsid w:val="00833A46"/>
    <w:rsid w:val="00834BB7"/>
    <w:rsid w:val="0083558E"/>
    <w:rsid w:val="008356BC"/>
    <w:rsid w:val="00836591"/>
    <w:rsid w:val="00836666"/>
    <w:rsid w:val="00837546"/>
    <w:rsid w:val="00840B0A"/>
    <w:rsid w:val="00840C72"/>
    <w:rsid w:val="00841DBE"/>
    <w:rsid w:val="00842065"/>
    <w:rsid w:val="0084241F"/>
    <w:rsid w:val="008438F4"/>
    <w:rsid w:val="0084493C"/>
    <w:rsid w:val="00844AFD"/>
    <w:rsid w:val="00845AFA"/>
    <w:rsid w:val="00845E03"/>
    <w:rsid w:val="00846CF2"/>
    <w:rsid w:val="008472F4"/>
    <w:rsid w:val="00847372"/>
    <w:rsid w:val="00847441"/>
    <w:rsid w:val="00847E1E"/>
    <w:rsid w:val="008508C9"/>
    <w:rsid w:val="00850EB7"/>
    <w:rsid w:val="00850FEE"/>
    <w:rsid w:val="00850FF6"/>
    <w:rsid w:val="008520A9"/>
    <w:rsid w:val="00852EA9"/>
    <w:rsid w:val="00852EC0"/>
    <w:rsid w:val="00853195"/>
    <w:rsid w:val="0085331A"/>
    <w:rsid w:val="00853346"/>
    <w:rsid w:val="00853410"/>
    <w:rsid w:val="008536A2"/>
    <w:rsid w:val="00853D75"/>
    <w:rsid w:val="00854FC9"/>
    <w:rsid w:val="00855198"/>
    <w:rsid w:val="008554DD"/>
    <w:rsid w:val="00856B22"/>
    <w:rsid w:val="00856E77"/>
    <w:rsid w:val="00857CDC"/>
    <w:rsid w:val="00860070"/>
    <w:rsid w:val="00860838"/>
    <w:rsid w:val="00861D56"/>
    <w:rsid w:val="00862F8B"/>
    <w:rsid w:val="0086325E"/>
    <w:rsid w:val="0086356D"/>
    <w:rsid w:val="00863B5B"/>
    <w:rsid w:val="00863C35"/>
    <w:rsid w:val="00863C9F"/>
    <w:rsid w:val="00864025"/>
    <w:rsid w:val="00864329"/>
    <w:rsid w:val="008646F6"/>
    <w:rsid w:val="00864EB7"/>
    <w:rsid w:val="00865C60"/>
    <w:rsid w:val="00866260"/>
    <w:rsid w:val="008667DB"/>
    <w:rsid w:val="00866F89"/>
    <w:rsid w:val="00867CFC"/>
    <w:rsid w:val="00870EE0"/>
    <w:rsid w:val="0087218D"/>
    <w:rsid w:val="0087315A"/>
    <w:rsid w:val="00873F1C"/>
    <w:rsid w:val="008761E4"/>
    <w:rsid w:val="00876D29"/>
    <w:rsid w:val="008778EA"/>
    <w:rsid w:val="008779DA"/>
    <w:rsid w:val="00877F95"/>
    <w:rsid w:val="008802EB"/>
    <w:rsid w:val="00880D9F"/>
    <w:rsid w:val="00881006"/>
    <w:rsid w:val="00881104"/>
    <w:rsid w:val="0088135F"/>
    <w:rsid w:val="00881423"/>
    <w:rsid w:val="00881822"/>
    <w:rsid w:val="008820F5"/>
    <w:rsid w:val="008833BE"/>
    <w:rsid w:val="0088367B"/>
    <w:rsid w:val="00883D56"/>
    <w:rsid w:val="00886298"/>
    <w:rsid w:val="00886E23"/>
    <w:rsid w:val="00886F35"/>
    <w:rsid w:val="008878C4"/>
    <w:rsid w:val="00887A10"/>
    <w:rsid w:val="00891ED9"/>
    <w:rsid w:val="008930DC"/>
    <w:rsid w:val="00893242"/>
    <w:rsid w:val="008946A4"/>
    <w:rsid w:val="00894C60"/>
    <w:rsid w:val="00894E30"/>
    <w:rsid w:val="00894F15"/>
    <w:rsid w:val="00897BA4"/>
    <w:rsid w:val="00897DC5"/>
    <w:rsid w:val="008A041F"/>
    <w:rsid w:val="008A075B"/>
    <w:rsid w:val="008A0BD5"/>
    <w:rsid w:val="008A2A89"/>
    <w:rsid w:val="008A4690"/>
    <w:rsid w:val="008A4F8D"/>
    <w:rsid w:val="008A5009"/>
    <w:rsid w:val="008A5946"/>
    <w:rsid w:val="008A6466"/>
    <w:rsid w:val="008A6E5A"/>
    <w:rsid w:val="008A7077"/>
    <w:rsid w:val="008A7633"/>
    <w:rsid w:val="008A7DCA"/>
    <w:rsid w:val="008A7EC6"/>
    <w:rsid w:val="008A7F76"/>
    <w:rsid w:val="008B1D70"/>
    <w:rsid w:val="008B22A2"/>
    <w:rsid w:val="008B250B"/>
    <w:rsid w:val="008B3118"/>
    <w:rsid w:val="008B3398"/>
    <w:rsid w:val="008B4190"/>
    <w:rsid w:val="008B4E9E"/>
    <w:rsid w:val="008B565A"/>
    <w:rsid w:val="008B5A90"/>
    <w:rsid w:val="008B6D8E"/>
    <w:rsid w:val="008C13B0"/>
    <w:rsid w:val="008C14B3"/>
    <w:rsid w:val="008C1612"/>
    <w:rsid w:val="008C1D90"/>
    <w:rsid w:val="008C25A7"/>
    <w:rsid w:val="008C3CB3"/>
    <w:rsid w:val="008C481D"/>
    <w:rsid w:val="008C4B7D"/>
    <w:rsid w:val="008C580A"/>
    <w:rsid w:val="008C6281"/>
    <w:rsid w:val="008C64EE"/>
    <w:rsid w:val="008C711E"/>
    <w:rsid w:val="008C7146"/>
    <w:rsid w:val="008C7461"/>
    <w:rsid w:val="008C749C"/>
    <w:rsid w:val="008D0A0A"/>
    <w:rsid w:val="008D0C65"/>
    <w:rsid w:val="008D0D84"/>
    <w:rsid w:val="008D1B30"/>
    <w:rsid w:val="008D1C47"/>
    <w:rsid w:val="008D281E"/>
    <w:rsid w:val="008D326D"/>
    <w:rsid w:val="008D3758"/>
    <w:rsid w:val="008D4045"/>
    <w:rsid w:val="008D4662"/>
    <w:rsid w:val="008D50FD"/>
    <w:rsid w:val="008D5201"/>
    <w:rsid w:val="008D593E"/>
    <w:rsid w:val="008D5D03"/>
    <w:rsid w:val="008D5DB6"/>
    <w:rsid w:val="008D6720"/>
    <w:rsid w:val="008D6741"/>
    <w:rsid w:val="008D6F01"/>
    <w:rsid w:val="008E01CB"/>
    <w:rsid w:val="008E0619"/>
    <w:rsid w:val="008E0C46"/>
    <w:rsid w:val="008E0E1B"/>
    <w:rsid w:val="008E1073"/>
    <w:rsid w:val="008E1182"/>
    <w:rsid w:val="008E13A5"/>
    <w:rsid w:val="008E174C"/>
    <w:rsid w:val="008E1BA8"/>
    <w:rsid w:val="008E1C18"/>
    <w:rsid w:val="008E2F36"/>
    <w:rsid w:val="008E3214"/>
    <w:rsid w:val="008E32C4"/>
    <w:rsid w:val="008E3581"/>
    <w:rsid w:val="008E3C21"/>
    <w:rsid w:val="008E3D9E"/>
    <w:rsid w:val="008E487C"/>
    <w:rsid w:val="008E4DB4"/>
    <w:rsid w:val="008E55D5"/>
    <w:rsid w:val="008E57A4"/>
    <w:rsid w:val="008E63EC"/>
    <w:rsid w:val="008E7170"/>
    <w:rsid w:val="008E7A5E"/>
    <w:rsid w:val="008E7DBB"/>
    <w:rsid w:val="008F054B"/>
    <w:rsid w:val="008F05B1"/>
    <w:rsid w:val="008F0AA8"/>
    <w:rsid w:val="008F0B72"/>
    <w:rsid w:val="008F1655"/>
    <w:rsid w:val="008F1D42"/>
    <w:rsid w:val="008F2B6F"/>
    <w:rsid w:val="008F3C90"/>
    <w:rsid w:val="008F3E42"/>
    <w:rsid w:val="008F4359"/>
    <w:rsid w:val="008F4A0B"/>
    <w:rsid w:val="008F56EA"/>
    <w:rsid w:val="008F593A"/>
    <w:rsid w:val="008F5C95"/>
    <w:rsid w:val="008F6FAB"/>
    <w:rsid w:val="008F71CD"/>
    <w:rsid w:val="008F7A33"/>
    <w:rsid w:val="0090004E"/>
    <w:rsid w:val="00900EED"/>
    <w:rsid w:val="00901298"/>
    <w:rsid w:val="00901309"/>
    <w:rsid w:val="0090157E"/>
    <w:rsid w:val="00902393"/>
    <w:rsid w:val="0090287E"/>
    <w:rsid w:val="00903149"/>
    <w:rsid w:val="00903606"/>
    <w:rsid w:val="009042E5"/>
    <w:rsid w:val="00904654"/>
    <w:rsid w:val="00904848"/>
    <w:rsid w:val="0090514C"/>
    <w:rsid w:val="00905CEA"/>
    <w:rsid w:val="009063FF"/>
    <w:rsid w:val="00907159"/>
    <w:rsid w:val="0090723F"/>
    <w:rsid w:val="0091027F"/>
    <w:rsid w:val="009108F5"/>
    <w:rsid w:val="00910CD2"/>
    <w:rsid w:val="0091184E"/>
    <w:rsid w:val="009122B2"/>
    <w:rsid w:val="00912644"/>
    <w:rsid w:val="009128EC"/>
    <w:rsid w:val="00913F6B"/>
    <w:rsid w:val="009146EE"/>
    <w:rsid w:val="00915177"/>
    <w:rsid w:val="009158CB"/>
    <w:rsid w:val="00915E3A"/>
    <w:rsid w:val="00916277"/>
    <w:rsid w:val="009167AD"/>
    <w:rsid w:val="00916C8D"/>
    <w:rsid w:val="0091783E"/>
    <w:rsid w:val="00920BE6"/>
    <w:rsid w:val="00920E0B"/>
    <w:rsid w:val="00921511"/>
    <w:rsid w:val="009215B6"/>
    <w:rsid w:val="00921853"/>
    <w:rsid w:val="00923453"/>
    <w:rsid w:val="009243F6"/>
    <w:rsid w:val="00924625"/>
    <w:rsid w:val="00924C36"/>
    <w:rsid w:val="00925406"/>
    <w:rsid w:val="00926947"/>
    <w:rsid w:val="009269A3"/>
    <w:rsid w:val="0093083A"/>
    <w:rsid w:val="00931412"/>
    <w:rsid w:val="0093287D"/>
    <w:rsid w:val="009328AF"/>
    <w:rsid w:val="00934613"/>
    <w:rsid w:val="0093494A"/>
    <w:rsid w:val="00935D0C"/>
    <w:rsid w:val="00936983"/>
    <w:rsid w:val="00941DB8"/>
    <w:rsid w:val="00942F8F"/>
    <w:rsid w:val="009434F1"/>
    <w:rsid w:val="009446AD"/>
    <w:rsid w:val="00946436"/>
    <w:rsid w:val="009474F8"/>
    <w:rsid w:val="00947936"/>
    <w:rsid w:val="00947FC6"/>
    <w:rsid w:val="00950EA7"/>
    <w:rsid w:val="009513CE"/>
    <w:rsid w:val="0095141C"/>
    <w:rsid w:val="009517C4"/>
    <w:rsid w:val="00951895"/>
    <w:rsid w:val="00953634"/>
    <w:rsid w:val="0095367A"/>
    <w:rsid w:val="00953990"/>
    <w:rsid w:val="009544B6"/>
    <w:rsid w:val="00956C7E"/>
    <w:rsid w:val="0095742D"/>
    <w:rsid w:val="0095768C"/>
    <w:rsid w:val="009578DA"/>
    <w:rsid w:val="009612FC"/>
    <w:rsid w:val="009622F1"/>
    <w:rsid w:val="00962411"/>
    <w:rsid w:val="00962B40"/>
    <w:rsid w:val="00963154"/>
    <w:rsid w:val="009633F2"/>
    <w:rsid w:val="00963469"/>
    <w:rsid w:val="00964B78"/>
    <w:rsid w:val="00964C28"/>
    <w:rsid w:val="00964C7D"/>
    <w:rsid w:val="00964E05"/>
    <w:rsid w:val="00965849"/>
    <w:rsid w:val="0096592D"/>
    <w:rsid w:val="00966C33"/>
    <w:rsid w:val="009675C7"/>
    <w:rsid w:val="00967B99"/>
    <w:rsid w:val="00967BA8"/>
    <w:rsid w:val="009703A6"/>
    <w:rsid w:val="00970539"/>
    <w:rsid w:val="00970C8A"/>
    <w:rsid w:val="00970F9C"/>
    <w:rsid w:val="009727DA"/>
    <w:rsid w:val="009728AF"/>
    <w:rsid w:val="00972DBD"/>
    <w:rsid w:val="00973806"/>
    <w:rsid w:val="009742CD"/>
    <w:rsid w:val="009747DD"/>
    <w:rsid w:val="0097481A"/>
    <w:rsid w:val="0097594C"/>
    <w:rsid w:val="00975E69"/>
    <w:rsid w:val="00976803"/>
    <w:rsid w:val="00976B85"/>
    <w:rsid w:val="009773EB"/>
    <w:rsid w:val="009779E2"/>
    <w:rsid w:val="0098011E"/>
    <w:rsid w:val="009804CE"/>
    <w:rsid w:val="00980889"/>
    <w:rsid w:val="00980ECA"/>
    <w:rsid w:val="00982DBE"/>
    <w:rsid w:val="00983B4D"/>
    <w:rsid w:val="00984980"/>
    <w:rsid w:val="00984D3B"/>
    <w:rsid w:val="00985163"/>
    <w:rsid w:val="00985C59"/>
    <w:rsid w:val="00985D7C"/>
    <w:rsid w:val="0098641E"/>
    <w:rsid w:val="00990AB2"/>
    <w:rsid w:val="00991125"/>
    <w:rsid w:val="0099114B"/>
    <w:rsid w:val="0099150E"/>
    <w:rsid w:val="009918DB"/>
    <w:rsid w:val="00991AE7"/>
    <w:rsid w:val="00992666"/>
    <w:rsid w:val="009939B6"/>
    <w:rsid w:val="00993C39"/>
    <w:rsid w:val="00993CC7"/>
    <w:rsid w:val="00993F26"/>
    <w:rsid w:val="0099424C"/>
    <w:rsid w:val="00995216"/>
    <w:rsid w:val="009958D1"/>
    <w:rsid w:val="00995990"/>
    <w:rsid w:val="0099599F"/>
    <w:rsid w:val="00995AAC"/>
    <w:rsid w:val="009970D3"/>
    <w:rsid w:val="00997419"/>
    <w:rsid w:val="009A101B"/>
    <w:rsid w:val="009A161F"/>
    <w:rsid w:val="009A3978"/>
    <w:rsid w:val="009A3BB1"/>
    <w:rsid w:val="009A3C71"/>
    <w:rsid w:val="009A4FD5"/>
    <w:rsid w:val="009B23A0"/>
    <w:rsid w:val="009B2EE3"/>
    <w:rsid w:val="009B2F21"/>
    <w:rsid w:val="009B3013"/>
    <w:rsid w:val="009B3451"/>
    <w:rsid w:val="009B53B7"/>
    <w:rsid w:val="009B5EFA"/>
    <w:rsid w:val="009B6A97"/>
    <w:rsid w:val="009B6D06"/>
    <w:rsid w:val="009B7719"/>
    <w:rsid w:val="009B7B6A"/>
    <w:rsid w:val="009B7DE0"/>
    <w:rsid w:val="009C0597"/>
    <w:rsid w:val="009C10FA"/>
    <w:rsid w:val="009C1D78"/>
    <w:rsid w:val="009C1E5E"/>
    <w:rsid w:val="009C2AAF"/>
    <w:rsid w:val="009C49DD"/>
    <w:rsid w:val="009C60C9"/>
    <w:rsid w:val="009C66B6"/>
    <w:rsid w:val="009C6810"/>
    <w:rsid w:val="009C7850"/>
    <w:rsid w:val="009D2218"/>
    <w:rsid w:val="009D261A"/>
    <w:rsid w:val="009D2C8F"/>
    <w:rsid w:val="009D33E6"/>
    <w:rsid w:val="009D469B"/>
    <w:rsid w:val="009D4A34"/>
    <w:rsid w:val="009D4D5E"/>
    <w:rsid w:val="009D5AF0"/>
    <w:rsid w:val="009D698D"/>
    <w:rsid w:val="009D74B6"/>
    <w:rsid w:val="009D7552"/>
    <w:rsid w:val="009E0842"/>
    <w:rsid w:val="009E203B"/>
    <w:rsid w:val="009E22EE"/>
    <w:rsid w:val="009E2A1A"/>
    <w:rsid w:val="009E46EB"/>
    <w:rsid w:val="009E4F61"/>
    <w:rsid w:val="009E5ED3"/>
    <w:rsid w:val="009E6BBE"/>
    <w:rsid w:val="009F1F25"/>
    <w:rsid w:val="009F228D"/>
    <w:rsid w:val="009F2CAC"/>
    <w:rsid w:val="009F2E69"/>
    <w:rsid w:val="009F3927"/>
    <w:rsid w:val="009F3A15"/>
    <w:rsid w:val="009F56B5"/>
    <w:rsid w:val="009F6846"/>
    <w:rsid w:val="009F7DA3"/>
    <w:rsid w:val="00A01851"/>
    <w:rsid w:val="00A01A88"/>
    <w:rsid w:val="00A02D4E"/>
    <w:rsid w:val="00A03B2F"/>
    <w:rsid w:val="00A046CB"/>
    <w:rsid w:val="00A05DE7"/>
    <w:rsid w:val="00A060DB"/>
    <w:rsid w:val="00A107E9"/>
    <w:rsid w:val="00A10FA2"/>
    <w:rsid w:val="00A117AC"/>
    <w:rsid w:val="00A117E7"/>
    <w:rsid w:val="00A11805"/>
    <w:rsid w:val="00A11ADB"/>
    <w:rsid w:val="00A12775"/>
    <w:rsid w:val="00A12A70"/>
    <w:rsid w:val="00A13C6D"/>
    <w:rsid w:val="00A13D71"/>
    <w:rsid w:val="00A14EE1"/>
    <w:rsid w:val="00A15AE9"/>
    <w:rsid w:val="00A15D05"/>
    <w:rsid w:val="00A1618F"/>
    <w:rsid w:val="00A1675D"/>
    <w:rsid w:val="00A16941"/>
    <w:rsid w:val="00A17295"/>
    <w:rsid w:val="00A17326"/>
    <w:rsid w:val="00A175FB"/>
    <w:rsid w:val="00A17AB5"/>
    <w:rsid w:val="00A20841"/>
    <w:rsid w:val="00A210DD"/>
    <w:rsid w:val="00A215AF"/>
    <w:rsid w:val="00A21CB1"/>
    <w:rsid w:val="00A22920"/>
    <w:rsid w:val="00A2356F"/>
    <w:rsid w:val="00A23B1E"/>
    <w:rsid w:val="00A23EAE"/>
    <w:rsid w:val="00A248B5"/>
    <w:rsid w:val="00A25203"/>
    <w:rsid w:val="00A26BE4"/>
    <w:rsid w:val="00A27920"/>
    <w:rsid w:val="00A3163C"/>
    <w:rsid w:val="00A31C1E"/>
    <w:rsid w:val="00A32468"/>
    <w:rsid w:val="00A3258D"/>
    <w:rsid w:val="00A32753"/>
    <w:rsid w:val="00A32E50"/>
    <w:rsid w:val="00A33467"/>
    <w:rsid w:val="00A33E44"/>
    <w:rsid w:val="00A34046"/>
    <w:rsid w:val="00A34932"/>
    <w:rsid w:val="00A352CC"/>
    <w:rsid w:val="00A354B9"/>
    <w:rsid w:val="00A3594E"/>
    <w:rsid w:val="00A35A51"/>
    <w:rsid w:val="00A37AE2"/>
    <w:rsid w:val="00A37B43"/>
    <w:rsid w:val="00A400ED"/>
    <w:rsid w:val="00A40C68"/>
    <w:rsid w:val="00A41275"/>
    <w:rsid w:val="00A41B1A"/>
    <w:rsid w:val="00A42468"/>
    <w:rsid w:val="00A4257F"/>
    <w:rsid w:val="00A42699"/>
    <w:rsid w:val="00A42B85"/>
    <w:rsid w:val="00A42C86"/>
    <w:rsid w:val="00A430AA"/>
    <w:rsid w:val="00A43103"/>
    <w:rsid w:val="00A43931"/>
    <w:rsid w:val="00A44986"/>
    <w:rsid w:val="00A44D78"/>
    <w:rsid w:val="00A45141"/>
    <w:rsid w:val="00A455CA"/>
    <w:rsid w:val="00A45CC0"/>
    <w:rsid w:val="00A506DF"/>
    <w:rsid w:val="00A527CB"/>
    <w:rsid w:val="00A52B61"/>
    <w:rsid w:val="00A53314"/>
    <w:rsid w:val="00A54506"/>
    <w:rsid w:val="00A54CA6"/>
    <w:rsid w:val="00A55118"/>
    <w:rsid w:val="00A55747"/>
    <w:rsid w:val="00A55FFD"/>
    <w:rsid w:val="00A560FE"/>
    <w:rsid w:val="00A56160"/>
    <w:rsid w:val="00A57164"/>
    <w:rsid w:val="00A57F85"/>
    <w:rsid w:val="00A60902"/>
    <w:rsid w:val="00A61632"/>
    <w:rsid w:val="00A632CC"/>
    <w:rsid w:val="00A63F9E"/>
    <w:rsid w:val="00A63FD2"/>
    <w:rsid w:val="00A6475D"/>
    <w:rsid w:val="00A64887"/>
    <w:rsid w:val="00A64AF8"/>
    <w:rsid w:val="00A64C4C"/>
    <w:rsid w:val="00A65690"/>
    <w:rsid w:val="00A65CD7"/>
    <w:rsid w:val="00A67E4F"/>
    <w:rsid w:val="00A67EA3"/>
    <w:rsid w:val="00A707DB"/>
    <w:rsid w:val="00A717F3"/>
    <w:rsid w:val="00A71BF6"/>
    <w:rsid w:val="00A7234C"/>
    <w:rsid w:val="00A725FE"/>
    <w:rsid w:val="00A7399A"/>
    <w:rsid w:val="00A73C3C"/>
    <w:rsid w:val="00A73C92"/>
    <w:rsid w:val="00A73F2A"/>
    <w:rsid w:val="00A75153"/>
    <w:rsid w:val="00A753F4"/>
    <w:rsid w:val="00A7542F"/>
    <w:rsid w:val="00A7544A"/>
    <w:rsid w:val="00A76102"/>
    <w:rsid w:val="00A76383"/>
    <w:rsid w:val="00A7730D"/>
    <w:rsid w:val="00A77D6B"/>
    <w:rsid w:val="00A77FC8"/>
    <w:rsid w:val="00A80297"/>
    <w:rsid w:val="00A80655"/>
    <w:rsid w:val="00A80802"/>
    <w:rsid w:val="00A80B23"/>
    <w:rsid w:val="00A80EF4"/>
    <w:rsid w:val="00A82938"/>
    <w:rsid w:val="00A84451"/>
    <w:rsid w:val="00A853A7"/>
    <w:rsid w:val="00A86C36"/>
    <w:rsid w:val="00A87BD0"/>
    <w:rsid w:val="00A90219"/>
    <w:rsid w:val="00A90422"/>
    <w:rsid w:val="00A90AEF"/>
    <w:rsid w:val="00A90E4E"/>
    <w:rsid w:val="00A9181E"/>
    <w:rsid w:val="00A91D3C"/>
    <w:rsid w:val="00A926D5"/>
    <w:rsid w:val="00A92817"/>
    <w:rsid w:val="00A93851"/>
    <w:rsid w:val="00A93D92"/>
    <w:rsid w:val="00A95670"/>
    <w:rsid w:val="00A95733"/>
    <w:rsid w:val="00A95B3A"/>
    <w:rsid w:val="00A96DE6"/>
    <w:rsid w:val="00A96DF4"/>
    <w:rsid w:val="00A97059"/>
    <w:rsid w:val="00A971E6"/>
    <w:rsid w:val="00AA0061"/>
    <w:rsid w:val="00AA1608"/>
    <w:rsid w:val="00AA1DB2"/>
    <w:rsid w:val="00AA1DE4"/>
    <w:rsid w:val="00AA2A21"/>
    <w:rsid w:val="00AA30E3"/>
    <w:rsid w:val="00AA367D"/>
    <w:rsid w:val="00AA3EC8"/>
    <w:rsid w:val="00AA49B0"/>
    <w:rsid w:val="00AA6101"/>
    <w:rsid w:val="00AA650D"/>
    <w:rsid w:val="00AA6CFC"/>
    <w:rsid w:val="00AA721B"/>
    <w:rsid w:val="00AB0282"/>
    <w:rsid w:val="00AB091A"/>
    <w:rsid w:val="00AB0BA9"/>
    <w:rsid w:val="00AB1350"/>
    <w:rsid w:val="00AB1B55"/>
    <w:rsid w:val="00AB2C73"/>
    <w:rsid w:val="00AB2D86"/>
    <w:rsid w:val="00AB402F"/>
    <w:rsid w:val="00AB412F"/>
    <w:rsid w:val="00AB41D8"/>
    <w:rsid w:val="00AB63A9"/>
    <w:rsid w:val="00AB64F7"/>
    <w:rsid w:val="00AB69B3"/>
    <w:rsid w:val="00AB6A5D"/>
    <w:rsid w:val="00AB7330"/>
    <w:rsid w:val="00AB777D"/>
    <w:rsid w:val="00AB793B"/>
    <w:rsid w:val="00AB7996"/>
    <w:rsid w:val="00AB7FE3"/>
    <w:rsid w:val="00AC033A"/>
    <w:rsid w:val="00AC0943"/>
    <w:rsid w:val="00AC094F"/>
    <w:rsid w:val="00AC244C"/>
    <w:rsid w:val="00AC274C"/>
    <w:rsid w:val="00AC2DB5"/>
    <w:rsid w:val="00AC3619"/>
    <w:rsid w:val="00AC39EB"/>
    <w:rsid w:val="00AC3EFF"/>
    <w:rsid w:val="00AC4502"/>
    <w:rsid w:val="00AC4B13"/>
    <w:rsid w:val="00AC4EA0"/>
    <w:rsid w:val="00AC566D"/>
    <w:rsid w:val="00AC56ED"/>
    <w:rsid w:val="00AC5836"/>
    <w:rsid w:val="00AC64C0"/>
    <w:rsid w:val="00AC6AAA"/>
    <w:rsid w:val="00AC70CC"/>
    <w:rsid w:val="00AC7DE1"/>
    <w:rsid w:val="00AD0114"/>
    <w:rsid w:val="00AD11D7"/>
    <w:rsid w:val="00AD12F1"/>
    <w:rsid w:val="00AD159D"/>
    <w:rsid w:val="00AD23F4"/>
    <w:rsid w:val="00AD2A0D"/>
    <w:rsid w:val="00AD3372"/>
    <w:rsid w:val="00AD34BB"/>
    <w:rsid w:val="00AD3751"/>
    <w:rsid w:val="00AD3ADF"/>
    <w:rsid w:val="00AD3D17"/>
    <w:rsid w:val="00AD3D67"/>
    <w:rsid w:val="00AD3EE1"/>
    <w:rsid w:val="00AD434C"/>
    <w:rsid w:val="00AD43A4"/>
    <w:rsid w:val="00AD46A1"/>
    <w:rsid w:val="00AD48D3"/>
    <w:rsid w:val="00AD5807"/>
    <w:rsid w:val="00AD5D96"/>
    <w:rsid w:val="00AD6008"/>
    <w:rsid w:val="00AD78F0"/>
    <w:rsid w:val="00AD7F3A"/>
    <w:rsid w:val="00AE0736"/>
    <w:rsid w:val="00AE11FC"/>
    <w:rsid w:val="00AE1509"/>
    <w:rsid w:val="00AE169D"/>
    <w:rsid w:val="00AE1B44"/>
    <w:rsid w:val="00AE3634"/>
    <w:rsid w:val="00AE3C77"/>
    <w:rsid w:val="00AE3CF3"/>
    <w:rsid w:val="00AE4027"/>
    <w:rsid w:val="00AE41F9"/>
    <w:rsid w:val="00AE45FD"/>
    <w:rsid w:val="00AE57BA"/>
    <w:rsid w:val="00AE5BFB"/>
    <w:rsid w:val="00AE6742"/>
    <w:rsid w:val="00AE68D4"/>
    <w:rsid w:val="00AE7566"/>
    <w:rsid w:val="00AF04EE"/>
    <w:rsid w:val="00AF05C5"/>
    <w:rsid w:val="00AF0615"/>
    <w:rsid w:val="00AF1088"/>
    <w:rsid w:val="00AF116C"/>
    <w:rsid w:val="00AF1C07"/>
    <w:rsid w:val="00AF2B8B"/>
    <w:rsid w:val="00AF2F2F"/>
    <w:rsid w:val="00AF4A11"/>
    <w:rsid w:val="00AF5544"/>
    <w:rsid w:val="00AF55E5"/>
    <w:rsid w:val="00AF5CAE"/>
    <w:rsid w:val="00AF7217"/>
    <w:rsid w:val="00B00703"/>
    <w:rsid w:val="00B01AF4"/>
    <w:rsid w:val="00B037A2"/>
    <w:rsid w:val="00B03DB9"/>
    <w:rsid w:val="00B04247"/>
    <w:rsid w:val="00B049D7"/>
    <w:rsid w:val="00B04DA4"/>
    <w:rsid w:val="00B05F81"/>
    <w:rsid w:val="00B06A9F"/>
    <w:rsid w:val="00B0732E"/>
    <w:rsid w:val="00B108B3"/>
    <w:rsid w:val="00B126CA"/>
    <w:rsid w:val="00B14042"/>
    <w:rsid w:val="00B140E8"/>
    <w:rsid w:val="00B14525"/>
    <w:rsid w:val="00B165D6"/>
    <w:rsid w:val="00B17430"/>
    <w:rsid w:val="00B200A1"/>
    <w:rsid w:val="00B200DD"/>
    <w:rsid w:val="00B20693"/>
    <w:rsid w:val="00B2154D"/>
    <w:rsid w:val="00B21ADF"/>
    <w:rsid w:val="00B23B56"/>
    <w:rsid w:val="00B23BC9"/>
    <w:rsid w:val="00B2464C"/>
    <w:rsid w:val="00B246D1"/>
    <w:rsid w:val="00B258DA"/>
    <w:rsid w:val="00B25BCC"/>
    <w:rsid w:val="00B265B5"/>
    <w:rsid w:val="00B26725"/>
    <w:rsid w:val="00B33C66"/>
    <w:rsid w:val="00B3586B"/>
    <w:rsid w:val="00B35A1D"/>
    <w:rsid w:val="00B35D07"/>
    <w:rsid w:val="00B371ED"/>
    <w:rsid w:val="00B376F8"/>
    <w:rsid w:val="00B37E27"/>
    <w:rsid w:val="00B403B0"/>
    <w:rsid w:val="00B40A74"/>
    <w:rsid w:val="00B40CFE"/>
    <w:rsid w:val="00B41057"/>
    <w:rsid w:val="00B41374"/>
    <w:rsid w:val="00B4158D"/>
    <w:rsid w:val="00B416A9"/>
    <w:rsid w:val="00B43561"/>
    <w:rsid w:val="00B444CC"/>
    <w:rsid w:val="00B4466E"/>
    <w:rsid w:val="00B44E25"/>
    <w:rsid w:val="00B46BA9"/>
    <w:rsid w:val="00B479FC"/>
    <w:rsid w:val="00B47B62"/>
    <w:rsid w:val="00B50067"/>
    <w:rsid w:val="00B5025E"/>
    <w:rsid w:val="00B50B20"/>
    <w:rsid w:val="00B50D29"/>
    <w:rsid w:val="00B51B2C"/>
    <w:rsid w:val="00B520E9"/>
    <w:rsid w:val="00B53C10"/>
    <w:rsid w:val="00B540D9"/>
    <w:rsid w:val="00B54329"/>
    <w:rsid w:val="00B54575"/>
    <w:rsid w:val="00B54654"/>
    <w:rsid w:val="00B54859"/>
    <w:rsid w:val="00B549B8"/>
    <w:rsid w:val="00B54B11"/>
    <w:rsid w:val="00B54F45"/>
    <w:rsid w:val="00B5524E"/>
    <w:rsid w:val="00B5546B"/>
    <w:rsid w:val="00B5588E"/>
    <w:rsid w:val="00B55967"/>
    <w:rsid w:val="00B5596B"/>
    <w:rsid w:val="00B55B8A"/>
    <w:rsid w:val="00B577E5"/>
    <w:rsid w:val="00B601D9"/>
    <w:rsid w:val="00B60C1E"/>
    <w:rsid w:val="00B6106F"/>
    <w:rsid w:val="00B61F2F"/>
    <w:rsid w:val="00B6215F"/>
    <w:rsid w:val="00B62387"/>
    <w:rsid w:val="00B625AD"/>
    <w:rsid w:val="00B62603"/>
    <w:rsid w:val="00B62FAE"/>
    <w:rsid w:val="00B63527"/>
    <w:rsid w:val="00B6544D"/>
    <w:rsid w:val="00B67AB5"/>
    <w:rsid w:val="00B71138"/>
    <w:rsid w:val="00B71C43"/>
    <w:rsid w:val="00B71E84"/>
    <w:rsid w:val="00B73A8F"/>
    <w:rsid w:val="00B750F4"/>
    <w:rsid w:val="00B75E59"/>
    <w:rsid w:val="00B76550"/>
    <w:rsid w:val="00B770C8"/>
    <w:rsid w:val="00B7759F"/>
    <w:rsid w:val="00B778F4"/>
    <w:rsid w:val="00B77E71"/>
    <w:rsid w:val="00B8132A"/>
    <w:rsid w:val="00B825BE"/>
    <w:rsid w:val="00B82633"/>
    <w:rsid w:val="00B83381"/>
    <w:rsid w:val="00B83B5A"/>
    <w:rsid w:val="00B83C12"/>
    <w:rsid w:val="00B83E08"/>
    <w:rsid w:val="00B84746"/>
    <w:rsid w:val="00B8483E"/>
    <w:rsid w:val="00B84BCE"/>
    <w:rsid w:val="00B85E1E"/>
    <w:rsid w:val="00B86BF9"/>
    <w:rsid w:val="00B8757A"/>
    <w:rsid w:val="00B87D31"/>
    <w:rsid w:val="00B9025E"/>
    <w:rsid w:val="00B91CB1"/>
    <w:rsid w:val="00B92A21"/>
    <w:rsid w:val="00B93B15"/>
    <w:rsid w:val="00B93D03"/>
    <w:rsid w:val="00B957C2"/>
    <w:rsid w:val="00B959F8"/>
    <w:rsid w:val="00B95D90"/>
    <w:rsid w:val="00B95D95"/>
    <w:rsid w:val="00B95FDF"/>
    <w:rsid w:val="00B9742D"/>
    <w:rsid w:val="00BA0B89"/>
    <w:rsid w:val="00BA144A"/>
    <w:rsid w:val="00BA14E5"/>
    <w:rsid w:val="00BA1FEE"/>
    <w:rsid w:val="00BA3DF0"/>
    <w:rsid w:val="00BA4176"/>
    <w:rsid w:val="00BA42B3"/>
    <w:rsid w:val="00BA488B"/>
    <w:rsid w:val="00BA4B20"/>
    <w:rsid w:val="00BA4B52"/>
    <w:rsid w:val="00BA5A03"/>
    <w:rsid w:val="00BA7CE1"/>
    <w:rsid w:val="00BA7F8E"/>
    <w:rsid w:val="00BB02D7"/>
    <w:rsid w:val="00BB0BD7"/>
    <w:rsid w:val="00BB12F5"/>
    <w:rsid w:val="00BB1B6C"/>
    <w:rsid w:val="00BB1C41"/>
    <w:rsid w:val="00BB2141"/>
    <w:rsid w:val="00BB24FB"/>
    <w:rsid w:val="00BB2B99"/>
    <w:rsid w:val="00BB2E10"/>
    <w:rsid w:val="00BB34F5"/>
    <w:rsid w:val="00BB3C3F"/>
    <w:rsid w:val="00BB3D54"/>
    <w:rsid w:val="00BB436B"/>
    <w:rsid w:val="00BB43A8"/>
    <w:rsid w:val="00BB50AE"/>
    <w:rsid w:val="00BB5588"/>
    <w:rsid w:val="00BB78CF"/>
    <w:rsid w:val="00BC0956"/>
    <w:rsid w:val="00BC1DD2"/>
    <w:rsid w:val="00BC39A7"/>
    <w:rsid w:val="00BC3F5C"/>
    <w:rsid w:val="00BC4B95"/>
    <w:rsid w:val="00BC698A"/>
    <w:rsid w:val="00BC6E83"/>
    <w:rsid w:val="00BC7275"/>
    <w:rsid w:val="00BC7719"/>
    <w:rsid w:val="00BD007D"/>
    <w:rsid w:val="00BD00B2"/>
    <w:rsid w:val="00BD00CC"/>
    <w:rsid w:val="00BD00F3"/>
    <w:rsid w:val="00BD06E1"/>
    <w:rsid w:val="00BD0EBE"/>
    <w:rsid w:val="00BD0FE0"/>
    <w:rsid w:val="00BD3837"/>
    <w:rsid w:val="00BD4134"/>
    <w:rsid w:val="00BD4AB4"/>
    <w:rsid w:val="00BD4EF9"/>
    <w:rsid w:val="00BD502A"/>
    <w:rsid w:val="00BD5967"/>
    <w:rsid w:val="00BD59C2"/>
    <w:rsid w:val="00BD7AA6"/>
    <w:rsid w:val="00BE0144"/>
    <w:rsid w:val="00BE0465"/>
    <w:rsid w:val="00BE0B01"/>
    <w:rsid w:val="00BE260B"/>
    <w:rsid w:val="00BE2F24"/>
    <w:rsid w:val="00BE382F"/>
    <w:rsid w:val="00BE4FDF"/>
    <w:rsid w:val="00BE5763"/>
    <w:rsid w:val="00BE5E69"/>
    <w:rsid w:val="00BE6663"/>
    <w:rsid w:val="00BE6CD1"/>
    <w:rsid w:val="00BF0889"/>
    <w:rsid w:val="00BF27FD"/>
    <w:rsid w:val="00BF3660"/>
    <w:rsid w:val="00BF373E"/>
    <w:rsid w:val="00BF4809"/>
    <w:rsid w:val="00BF4C38"/>
    <w:rsid w:val="00BF4EFC"/>
    <w:rsid w:val="00BF5575"/>
    <w:rsid w:val="00BF5625"/>
    <w:rsid w:val="00BF56B7"/>
    <w:rsid w:val="00BF5C72"/>
    <w:rsid w:val="00BF6ADC"/>
    <w:rsid w:val="00C0141B"/>
    <w:rsid w:val="00C01BB2"/>
    <w:rsid w:val="00C02225"/>
    <w:rsid w:val="00C0255C"/>
    <w:rsid w:val="00C025A6"/>
    <w:rsid w:val="00C034A3"/>
    <w:rsid w:val="00C03D59"/>
    <w:rsid w:val="00C049F4"/>
    <w:rsid w:val="00C06461"/>
    <w:rsid w:val="00C06615"/>
    <w:rsid w:val="00C06F73"/>
    <w:rsid w:val="00C0720B"/>
    <w:rsid w:val="00C073FC"/>
    <w:rsid w:val="00C10CDE"/>
    <w:rsid w:val="00C11B5A"/>
    <w:rsid w:val="00C13425"/>
    <w:rsid w:val="00C13E8D"/>
    <w:rsid w:val="00C14ED6"/>
    <w:rsid w:val="00C150DD"/>
    <w:rsid w:val="00C15736"/>
    <w:rsid w:val="00C17075"/>
    <w:rsid w:val="00C17268"/>
    <w:rsid w:val="00C174C4"/>
    <w:rsid w:val="00C1758B"/>
    <w:rsid w:val="00C1778B"/>
    <w:rsid w:val="00C17ECB"/>
    <w:rsid w:val="00C207CD"/>
    <w:rsid w:val="00C215FD"/>
    <w:rsid w:val="00C21870"/>
    <w:rsid w:val="00C2190F"/>
    <w:rsid w:val="00C225D5"/>
    <w:rsid w:val="00C23411"/>
    <w:rsid w:val="00C2365F"/>
    <w:rsid w:val="00C23E62"/>
    <w:rsid w:val="00C2494A"/>
    <w:rsid w:val="00C25B43"/>
    <w:rsid w:val="00C25B64"/>
    <w:rsid w:val="00C27CDA"/>
    <w:rsid w:val="00C3055F"/>
    <w:rsid w:val="00C305CC"/>
    <w:rsid w:val="00C30A24"/>
    <w:rsid w:val="00C31678"/>
    <w:rsid w:val="00C31A9E"/>
    <w:rsid w:val="00C3263B"/>
    <w:rsid w:val="00C327B0"/>
    <w:rsid w:val="00C32882"/>
    <w:rsid w:val="00C32B09"/>
    <w:rsid w:val="00C33B0F"/>
    <w:rsid w:val="00C33B7A"/>
    <w:rsid w:val="00C34909"/>
    <w:rsid w:val="00C34C8B"/>
    <w:rsid w:val="00C355BA"/>
    <w:rsid w:val="00C35A9F"/>
    <w:rsid w:val="00C36CBF"/>
    <w:rsid w:val="00C36D1B"/>
    <w:rsid w:val="00C37E9A"/>
    <w:rsid w:val="00C4104D"/>
    <w:rsid w:val="00C41911"/>
    <w:rsid w:val="00C41D20"/>
    <w:rsid w:val="00C43999"/>
    <w:rsid w:val="00C441AE"/>
    <w:rsid w:val="00C4461B"/>
    <w:rsid w:val="00C44772"/>
    <w:rsid w:val="00C448A3"/>
    <w:rsid w:val="00C4490B"/>
    <w:rsid w:val="00C44B2A"/>
    <w:rsid w:val="00C45808"/>
    <w:rsid w:val="00C45CEB"/>
    <w:rsid w:val="00C45E22"/>
    <w:rsid w:val="00C4616D"/>
    <w:rsid w:val="00C46473"/>
    <w:rsid w:val="00C47927"/>
    <w:rsid w:val="00C50BE7"/>
    <w:rsid w:val="00C51BC1"/>
    <w:rsid w:val="00C51D67"/>
    <w:rsid w:val="00C529E4"/>
    <w:rsid w:val="00C5321A"/>
    <w:rsid w:val="00C536FF"/>
    <w:rsid w:val="00C53B31"/>
    <w:rsid w:val="00C53D9F"/>
    <w:rsid w:val="00C547B6"/>
    <w:rsid w:val="00C5537A"/>
    <w:rsid w:val="00C55502"/>
    <w:rsid w:val="00C55DFD"/>
    <w:rsid w:val="00C55F09"/>
    <w:rsid w:val="00C564B4"/>
    <w:rsid w:val="00C56645"/>
    <w:rsid w:val="00C5760E"/>
    <w:rsid w:val="00C57CE7"/>
    <w:rsid w:val="00C6028F"/>
    <w:rsid w:val="00C60713"/>
    <w:rsid w:val="00C60E4B"/>
    <w:rsid w:val="00C60F9A"/>
    <w:rsid w:val="00C6100E"/>
    <w:rsid w:val="00C61535"/>
    <w:rsid w:val="00C62054"/>
    <w:rsid w:val="00C62CC3"/>
    <w:rsid w:val="00C63439"/>
    <w:rsid w:val="00C63F97"/>
    <w:rsid w:val="00C63FF0"/>
    <w:rsid w:val="00C655B5"/>
    <w:rsid w:val="00C6572D"/>
    <w:rsid w:val="00C6598F"/>
    <w:rsid w:val="00C66C52"/>
    <w:rsid w:val="00C671F3"/>
    <w:rsid w:val="00C71818"/>
    <w:rsid w:val="00C736AB"/>
    <w:rsid w:val="00C7374A"/>
    <w:rsid w:val="00C738F6"/>
    <w:rsid w:val="00C7415F"/>
    <w:rsid w:val="00C7430E"/>
    <w:rsid w:val="00C743BB"/>
    <w:rsid w:val="00C7559C"/>
    <w:rsid w:val="00C7679F"/>
    <w:rsid w:val="00C76950"/>
    <w:rsid w:val="00C77591"/>
    <w:rsid w:val="00C77C41"/>
    <w:rsid w:val="00C801F1"/>
    <w:rsid w:val="00C80311"/>
    <w:rsid w:val="00C80A65"/>
    <w:rsid w:val="00C81CFF"/>
    <w:rsid w:val="00C8283C"/>
    <w:rsid w:val="00C82BB6"/>
    <w:rsid w:val="00C83E89"/>
    <w:rsid w:val="00C842B1"/>
    <w:rsid w:val="00C8434D"/>
    <w:rsid w:val="00C85956"/>
    <w:rsid w:val="00C85F3D"/>
    <w:rsid w:val="00C8622E"/>
    <w:rsid w:val="00C86BD0"/>
    <w:rsid w:val="00C86F59"/>
    <w:rsid w:val="00C87187"/>
    <w:rsid w:val="00C873F8"/>
    <w:rsid w:val="00C9139A"/>
    <w:rsid w:val="00C91F22"/>
    <w:rsid w:val="00C925EB"/>
    <w:rsid w:val="00C929E8"/>
    <w:rsid w:val="00C93464"/>
    <w:rsid w:val="00C93C0F"/>
    <w:rsid w:val="00C94364"/>
    <w:rsid w:val="00C944F7"/>
    <w:rsid w:val="00C9524E"/>
    <w:rsid w:val="00C95B01"/>
    <w:rsid w:val="00C96092"/>
    <w:rsid w:val="00C97409"/>
    <w:rsid w:val="00CA034F"/>
    <w:rsid w:val="00CA063B"/>
    <w:rsid w:val="00CA0B92"/>
    <w:rsid w:val="00CA177C"/>
    <w:rsid w:val="00CA30C3"/>
    <w:rsid w:val="00CA3377"/>
    <w:rsid w:val="00CA379C"/>
    <w:rsid w:val="00CA3CE4"/>
    <w:rsid w:val="00CA47C0"/>
    <w:rsid w:val="00CA48E3"/>
    <w:rsid w:val="00CA4A1F"/>
    <w:rsid w:val="00CA6AEF"/>
    <w:rsid w:val="00CA7337"/>
    <w:rsid w:val="00CA74A8"/>
    <w:rsid w:val="00CA769C"/>
    <w:rsid w:val="00CA7D98"/>
    <w:rsid w:val="00CB01A3"/>
    <w:rsid w:val="00CB05C1"/>
    <w:rsid w:val="00CB0B4A"/>
    <w:rsid w:val="00CB10AF"/>
    <w:rsid w:val="00CB3452"/>
    <w:rsid w:val="00CB3EB4"/>
    <w:rsid w:val="00CB408D"/>
    <w:rsid w:val="00CB45D3"/>
    <w:rsid w:val="00CB5387"/>
    <w:rsid w:val="00CB696B"/>
    <w:rsid w:val="00CB6FF5"/>
    <w:rsid w:val="00CC08C5"/>
    <w:rsid w:val="00CC1412"/>
    <w:rsid w:val="00CC1ECC"/>
    <w:rsid w:val="00CC245D"/>
    <w:rsid w:val="00CC3BC3"/>
    <w:rsid w:val="00CC468D"/>
    <w:rsid w:val="00CC4F50"/>
    <w:rsid w:val="00CC4F6B"/>
    <w:rsid w:val="00CC5430"/>
    <w:rsid w:val="00CC656A"/>
    <w:rsid w:val="00CC6DC7"/>
    <w:rsid w:val="00CC73E4"/>
    <w:rsid w:val="00CC7CEE"/>
    <w:rsid w:val="00CD0324"/>
    <w:rsid w:val="00CD1599"/>
    <w:rsid w:val="00CD163C"/>
    <w:rsid w:val="00CD1671"/>
    <w:rsid w:val="00CD43CF"/>
    <w:rsid w:val="00CD4722"/>
    <w:rsid w:val="00CD6BF3"/>
    <w:rsid w:val="00CE0013"/>
    <w:rsid w:val="00CE1619"/>
    <w:rsid w:val="00CE1D1D"/>
    <w:rsid w:val="00CE1F90"/>
    <w:rsid w:val="00CE22C5"/>
    <w:rsid w:val="00CE22ED"/>
    <w:rsid w:val="00CE27AF"/>
    <w:rsid w:val="00CE2861"/>
    <w:rsid w:val="00CE3429"/>
    <w:rsid w:val="00CE57F8"/>
    <w:rsid w:val="00CE628A"/>
    <w:rsid w:val="00CE649D"/>
    <w:rsid w:val="00CE68BF"/>
    <w:rsid w:val="00CF0584"/>
    <w:rsid w:val="00CF0B66"/>
    <w:rsid w:val="00CF326A"/>
    <w:rsid w:val="00CF3A34"/>
    <w:rsid w:val="00CF4C47"/>
    <w:rsid w:val="00CF5B37"/>
    <w:rsid w:val="00CF615C"/>
    <w:rsid w:val="00CF6745"/>
    <w:rsid w:val="00CF6785"/>
    <w:rsid w:val="00CF7A05"/>
    <w:rsid w:val="00CF7A59"/>
    <w:rsid w:val="00CF7EAF"/>
    <w:rsid w:val="00D004EA"/>
    <w:rsid w:val="00D00A2C"/>
    <w:rsid w:val="00D01446"/>
    <w:rsid w:val="00D01F24"/>
    <w:rsid w:val="00D02488"/>
    <w:rsid w:val="00D02DB0"/>
    <w:rsid w:val="00D0430D"/>
    <w:rsid w:val="00D04A14"/>
    <w:rsid w:val="00D04E6C"/>
    <w:rsid w:val="00D04EC4"/>
    <w:rsid w:val="00D050A5"/>
    <w:rsid w:val="00D05A8B"/>
    <w:rsid w:val="00D05D79"/>
    <w:rsid w:val="00D06916"/>
    <w:rsid w:val="00D06BB5"/>
    <w:rsid w:val="00D10367"/>
    <w:rsid w:val="00D1096D"/>
    <w:rsid w:val="00D117E5"/>
    <w:rsid w:val="00D12EBE"/>
    <w:rsid w:val="00D12F3D"/>
    <w:rsid w:val="00D13CE7"/>
    <w:rsid w:val="00D146FA"/>
    <w:rsid w:val="00D151BA"/>
    <w:rsid w:val="00D157D1"/>
    <w:rsid w:val="00D15A61"/>
    <w:rsid w:val="00D15C61"/>
    <w:rsid w:val="00D1758E"/>
    <w:rsid w:val="00D179B3"/>
    <w:rsid w:val="00D17D71"/>
    <w:rsid w:val="00D205AF"/>
    <w:rsid w:val="00D21B93"/>
    <w:rsid w:val="00D22D57"/>
    <w:rsid w:val="00D24537"/>
    <w:rsid w:val="00D250C3"/>
    <w:rsid w:val="00D2515C"/>
    <w:rsid w:val="00D258B8"/>
    <w:rsid w:val="00D26A84"/>
    <w:rsid w:val="00D27225"/>
    <w:rsid w:val="00D30867"/>
    <w:rsid w:val="00D3131F"/>
    <w:rsid w:val="00D31DF2"/>
    <w:rsid w:val="00D323DD"/>
    <w:rsid w:val="00D32B1E"/>
    <w:rsid w:val="00D333BA"/>
    <w:rsid w:val="00D33752"/>
    <w:rsid w:val="00D33CBC"/>
    <w:rsid w:val="00D34AF6"/>
    <w:rsid w:val="00D34DC9"/>
    <w:rsid w:val="00D356F0"/>
    <w:rsid w:val="00D36712"/>
    <w:rsid w:val="00D37FB3"/>
    <w:rsid w:val="00D400E8"/>
    <w:rsid w:val="00D4012B"/>
    <w:rsid w:val="00D40D1B"/>
    <w:rsid w:val="00D415A6"/>
    <w:rsid w:val="00D431E6"/>
    <w:rsid w:val="00D4330E"/>
    <w:rsid w:val="00D433F5"/>
    <w:rsid w:val="00D442D1"/>
    <w:rsid w:val="00D45113"/>
    <w:rsid w:val="00D45379"/>
    <w:rsid w:val="00D45E4F"/>
    <w:rsid w:val="00D46384"/>
    <w:rsid w:val="00D500E2"/>
    <w:rsid w:val="00D5102F"/>
    <w:rsid w:val="00D52A94"/>
    <w:rsid w:val="00D52E7E"/>
    <w:rsid w:val="00D52E9F"/>
    <w:rsid w:val="00D536A3"/>
    <w:rsid w:val="00D53D03"/>
    <w:rsid w:val="00D558CB"/>
    <w:rsid w:val="00D56521"/>
    <w:rsid w:val="00D567D1"/>
    <w:rsid w:val="00D57769"/>
    <w:rsid w:val="00D578A9"/>
    <w:rsid w:val="00D57B3A"/>
    <w:rsid w:val="00D57E8F"/>
    <w:rsid w:val="00D604B9"/>
    <w:rsid w:val="00D6103A"/>
    <w:rsid w:val="00D611AD"/>
    <w:rsid w:val="00D618AD"/>
    <w:rsid w:val="00D6224D"/>
    <w:rsid w:val="00D629AF"/>
    <w:rsid w:val="00D62DCD"/>
    <w:rsid w:val="00D630FB"/>
    <w:rsid w:val="00D63B39"/>
    <w:rsid w:val="00D63B7D"/>
    <w:rsid w:val="00D63DA7"/>
    <w:rsid w:val="00D64592"/>
    <w:rsid w:val="00D64620"/>
    <w:rsid w:val="00D6474C"/>
    <w:rsid w:val="00D64B1D"/>
    <w:rsid w:val="00D65240"/>
    <w:rsid w:val="00D655F0"/>
    <w:rsid w:val="00D65883"/>
    <w:rsid w:val="00D700B4"/>
    <w:rsid w:val="00D70363"/>
    <w:rsid w:val="00D703D4"/>
    <w:rsid w:val="00D704D3"/>
    <w:rsid w:val="00D70946"/>
    <w:rsid w:val="00D715AF"/>
    <w:rsid w:val="00D71A7F"/>
    <w:rsid w:val="00D72631"/>
    <w:rsid w:val="00D72D5C"/>
    <w:rsid w:val="00D751D1"/>
    <w:rsid w:val="00D75C9F"/>
    <w:rsid w:val="00D76063"/>
    <w:rsid w:val="00D76AA2"/>
    <w:rsid w:val="00D7755F"/>
    <w:rsid w:val="00D8152B"/>
    <w:rsid w:val="00D81DD7"/>
    <w:rsid w:val="00D81E9F"/>
    <w:rsid w:val="00D8335A"/>
    <w:rsid w:val="00D83C9B"/>
    <w:rsid w:val="00D84CCE"/>
    <w:rsid w:val="00D84D22"/>
    <w:rsid w:val="00D8637C"/>
    <w:rsid w:val="00D864C5"/>
    <w:rsid w:val="00D86896"/>
    <w:rsid w:val="00D8697A"/>
    <w:rsid w:val="00D910AA"/>
    <w:rsid w:val="00D91981"/>
    <w:rsid w:val="00D91D7D"/>
    <w:rsid w:val="00D9201E"/>
    <w:rsid w:val="00D92B3D"/>
    <w:rsid w:val="00D944DE"/>
    <w:rsid w:val="00D95D06"/>
    <w:rsid w:val="00D960DE"/>
    <w:rsid w:val="00D96710"/>
    <w:rsid w:val="00D96D29"/>
    <w:rsid w:val="00DA0214"/>
    <w:rsid w:val="00DA025F"/>
    <w:rsid w:val="00DA09AC"/>
    <w:rsid w:val="00DA2765"/>
    <w:rsid w:val="00DA2BED"/>
    <w:rsid w:val="00DA31AE"/>
    <w:rsid w:val="00DA6C78"/>
    <w:rsid w:val="00DB3CC2"/>
    <w:rsid w:val="00DB45F2"/>
    <w:rsid w:val="00DB5C96"/>
    <w:rsid w:val="00DC07E2"/>
    <w:rsid w:val="00DC0FD9"/>
    <w:rsid w:val="00DC1360"/>
    <w:rsid w:val="00DC14D0"/>
    <w:rsid w:val="00DC25B5"/>
    <w:rsid w:val="00DC2BE8"/>
    <w:rsid w:val="00DC39C4"/>
    <w:rsid w:val="00DC4759"/>
    <w:rsid w:val="00DC5348"/>
    <w:rsid w:val="00DC62D3"/>
    <w:rsid w:val="00DC63E7"/>
    <w:rsid w:val="00DC723C"/>
    <w:rsid w:val="00DC7381"/>
    <w:rsid w:val="00DC7879"/>
    <w:rsid w:val="00DD0543"/>
    <w:rsid w:val="00DD103F"/>
    <w:rsid w:val="00DD1D33"/>
    <w:rsid w:val="00DD1D60"/>
    <w:rsid w:val="00DD258E"/>
    <w:rsid w:val="00DD3907"/>
    <w:rsid w:val="00DD420B"/>
    <w:rsid w:val="00DD4747"/>
    <w:rsid w:val="00DD4A02"/>
    <w:rsid w:val="00DD50FB"/>
    <w:rsid w:val="00DD5134"/>
    <w:rsid w:val="00DD51D8"/>
    <w:rsid w:val="00DD5806"/>
    <w:rsid w:val="00DD5897"/>
    <w:rsid w:val="00DD6E69"/>
    <w:rsid w:val="00DD6EAE"/>
    <w:rsid w:val="00DD6F61"/>
    <w:rsid w:val="00DD72B0"/>
    <w:rsid w:val="00DD77CC"/>
    <w:rsid w:val="00DD79ED"/>
    <w:rsid w:val="00DD7EB7"/>
    <w:rsid w:val="00DD7F23"/>
    <w:rsid w:val="00DE2AF5"/>
    <w:rsid w:val="00DE2DCF"/>
    <w:rsid w:val="00DE2E0F"/>
    <w:rsid w:val="00DE34D8"/>
    <w:rsid w:val="00DE38C7"/>
    <w:rsid w:val="00DE3AFE"/>
    <w:rsid w:val="00DE3BF9"/>
    <w:rsid w:val="00DE4173"/>
    <w:rsid w:val="00DE46C1"/>
    <w:rsid w:val="00DE48D2"/>
    <w:rsid w:val="00DE585A"/>
    <w:rsid w:val="00DE68FC"/>
    <w:rsid w:val="00DE7577"/>
    <w:rsid w:val="00DE7676"/>
    <w:rsid w:val="00DF061D"/>
    <w:rsid w:val="00DF0F33"/>
    <w:rsid w:val="00DF1A61"/>
    <w:rsid w:val="00DF2E2B"/>
    <w:rsid w:val="00DF3931"/>
    <w:rsid w:val="00DF3A07"/>
    <w:rsid w:val="00DF3D7A"/>
    <w:rsid w:val="00DF42DC"/>
    <w:rsid w:val="00DF47AE"/>
    <w:rsid w:val="00DF4DBC"/>
    <w:rsid w:val="00DF5141"/>
    <w:rsid w:val="00DF5C3D"/>
    <w:rsid w:val="00DF672D"/>
    <w:rsid w:val="00DF6FA1"/>
    <w:rsid w:val="00DF789D"/>
    <w:rsid w:val="00E0107E"/>
    <w:rsid w:val="00E01816"/>
    <w:rsid w:val="00E01F3B"/>
    <w:rsid w:val="00E0230B"/>
    <w:rsid w:val="00E03A21"/>
    <w:rsid w:val="00E03ECC"/>
    <w:rsid w:val="00E040F4"/>
    <w:rsid w:val="00E050E9"/>
    <w:rsid w:val="00E05495"/>
    <w:rsid w:val="00E0569B"/>
    <w:rsid w:val="00E059E1"/>
    <w:rsid w:val="00E0600A"/>
    <w:rsid w:val="00E0611C"/>
    <w:rsid w:val="00E0631F"/>
    <w:rsid w:val="00E064A1"/>
    <w:rsid w:val="00E069E5"/>
    <w:rsid w:val="00E06C7E"/>
    <w:rsid w:val="00E11B78"/>
    <w:rsid w:val="00E12456"/>
    <w:rsid w:val="00E124F5"/>
    <w:rsid w:val="00E127FB"/>
    <w:rsid w:val="00E12E42"/>
    <w:rsid w:val="00E13273"/>
    <w:rsid w:val="00E13705"/>
    <w:rsid w:val="00E13C48"/>
    <w:rsid w:val="00E14C56"/>
    <w:rsid w:val="00E150D7"/>
    <w:rsid w:val="00E15322"/>
    <w:rsid w:val="00E15436"/>
    <w:rsid w:val="00E15B47"/>
    <w:rsid w:val="00E16A37"/>
    <w:rsid w:val="00E16EFB"/>
    <w:rsid w:val="00E17C23"/>
    <w:rsid w:val="00E20D48"/>
    <w:rsid w:val="00E21F6A"/>
    <w:rsid w:val="00E220E5"/>
    <w:rsid w:val="00E22368"/>
    <w:rsid w:val="00E22A59"/>
    <w:rsid w:val="00E2321D"/>
    <w:rsid w:val="00E237CA"/>
    <w:rsid w:val="00E23CB7"/>
    <w:rsid w:val="00E23DC1"/>
    <w:rsid w:val="00E23DF7"/>
    <w:rsid w:val="00E23E77"/>
    <w:rsid w:val="00E2493D"/>
    <w:rsid w:val="00E24EFD"/>
    <w:rsid w:val="00E24F18"/>
    <w:rsid w:val="00E25416"/>
    <w:rsid w:val="00E26F90"/>
    <w:rsid w:val="00E30589"/>
    <w:rsid w:val="00E30C15"/>
    <w:rsid w:val="00E30CD3"/>
    <w:rsid w:val="00E31429"/>
    <w:rsid w:val="00E3288C"/>
    <w:rsid w:val="00E33B6E"/>
    <w:rsid w:val="00E33CDA"/>
    <w:rsid w:val="00E34155"/>
    <w:rsid w:val="00E3484C"/>
    <w:rsid w:val="00E35446"/>
    <w:rsid w:val="00E36365"/>
    <w:rsid w:val="00E373E8"/>
    <w:rsid w:val="00E37CB5"/>
    <w:rsid w:val="00E37DCE"/>
    <w:rsid w:val="00E37ED3"/>
    <w:rsid w:val="00E403AA"/>
    <w:rsid w:val="00E41E15"/>
    <w:rsid w:val="00E42E40"/>
    <w:rsid w:val="00E4368A"/>
    <w:rsid w:val="00E43936"/>
    <w:rsid w:val="00E43CA4"/>
    <w:rsid w:val="00E43CC7"/>
    <w:rsid w:val="00E44328"/>
    <w:rsid w:val="00E45125"/>
    <w:rsid w:val="00E455D2"/>
    <w:rsid w:val="00E45870"/>
    <w:rsid w:val="00E4590F"/>
    <w:rsid w:val="00E467E7"/>
    <w:rsid w:val="00E46CFB"/>
    <w:rsid w:val="00E46D09"/>
    <w:rsid w:val="00E50390"/>
    <w:rsid w:val="00E504F2"/>
    <w:rsid w:val="00E5119A"/>
    <w:rsid w:val="00E53823"/>
    <w:rsid w:val="00E5398E"/>
    <w:rsid w:val="00E53C79"/>
    <w:rsid w:val="00E561B2"/>
    <w:rsid w:val="00E56690"/>
    <w:rsid w:val="00E56747"/>
    <w:rsid w:val="00E56A9E"/>
    <w:rsid w:val="00E57801"/>
    <w:rsid w:val="00E61661"/>
    <w:rsid w:val="00E620E4"/>
    <w:rsid w:val="00E6234C"/>
    <w:rsid w:val="00E63B8A"/>
    <w:rsid w:val="00E64583"/>
    <w:rsid w:val="00E65BE0"/>
    <w:rsid w:val="00E66D12"/>
    <w:rsid w:val="00E67729"/>
    <w:rsid w:val="00E67763"/>
    <w:rsid w:val="00E6797C"/>
    <w:rsid w:val="00E707E2"/>
    <w:rsid w:val="00E70D0E"/>
    <w:rsid w:val="00E713C6"/>
    <w:rsid w:val="00E71BAF"/>
    <w:rsid w:val="00E72AE1"/>
    <w:rsid w:val="00E72FA5"/>
    <w:rsid w:val="00E73162"/>
    <w:rsid w:val="00E743BF"/>
    <w:rsid w:val="00E7594F"/>
    <w:rsid w:val="00E75A3B"/>
    <w:rsid w:val="00E7689D"/>
    <w:rsid w:val="00E77037"/>
    <w:rsid w:val="00E811AF"/>
    <w:rsid w:val="00E81864"/>
    <w:rsid w:val="00E81C8E"/>
    <w:rsid w:val="00E83127"/>
    <w:rsid w:val="00E837CF"/>
    <w:rsid w:val="00E83B0D"/>
    <w:rsid w:val="00E83BF7"/>
    <w:rsid w:val="00E84D08"/>
    <w:rsid w:val="00E857C6"/>
    <w:rsid w:val="00E85F9E"/>
    <w:rsid w:val="00E8646F"/>
    <w:rsid w:val="00E86A1B"/>
    <w:rsid w:val="00E86EE6"/>
    <w:rsid w:val="00E87EF6"/>
    <w:rsid w:val="00E87F6C"/>
    <w:rsid w:val="00E87FB5"/>
    <w:rsid w:val="00E9001F"/>
    <w:rsid w:val="00E9016F"/>
    <w:rsid w:val="00E90D32"/>
    <w:rsid w:val="00E92E59"/>
    <w:rsid w:val="00E932A9"/>
    <w:rsid w:val="00E932E0"/>
    <w:rsid w:val="00E93BBB"/>
    <w:rsid w:val="00E9615B"/>
    <w:rsid w:val="00E963A2"/>
    <w:rsid w:val="00E967A0"/>
    <w:rsid w:val="00E97A3E"/>
    <w:rsid w:val="00EA068B"/>
    <w:rsid w:val="00EA15F5"/>
    <w:rsid w:val="00EA1CD9"/>
    <w:rsid w:val="00EA316C"/>
    <w:rsid w:val="00EA374C"/>
    <w:rsid w:val="00EA45CA"/>
    <w:rsid w:val="00EA4E43"/>
    <w:rsid w:val="00EA4EB7"/>
    <w:rsid w:val="00EA543F"/>
    <w:rsid w:val="00EA56BF"/>
    <w:rsid w:val="00EA59BE"/>
    <w:rsid w:val="00EA5F03"/>
    <w:rsid w:val="00EA602C"/>
    <w:rsid w:val="00EA604C"/>
    <w:rsid w:val="00EA6F26"/>
    <w:rsid w:val="00EB1959"/>
    <w:rsid w:val="00EB1CF0"/>
    <w:rsid w:val="00EB23CD"/>
    <w:rsid w:val="00EB2490"/>
    <w:rsid w:val="00EB3719"/>
    <w:rsid w:val="00EB383D"/>
    <w:rsid w:val="00EB3AFC"/>
    <w:rsid w:val="00EB466E"/>
    <w:rsid w:val="00EB495F"/>
    <w:rsid w:val="00EB6E27"/>
    <w:rsid w:val="00EB70A5"/>
    <w:rsid w:val="00EB774D"/>
    <w:rsid w:val="00EC0426"/>
    <w:rsid w:val="00EC0D63"/>
    <w:rsid w:val="00EC160E"/>
    <w:rsid w:val="00EC2010"/>
    <w:rsid w:val="00EC262F"/>
    <w:rsid w:val="00EC289F"/>
    <w:rsid w:val="00EC3995"/>
    <w:rsid w:val="00EC4049"/>
    <w:rsid w:val="00EC47D3"/>
    <w:rsid w:val="00EC502C"/>
    <w:rsid w:val="00EC6505"/>
    <w:rsid w:val="00EC6839"/>
    <w:rsid w:val="00EC6E6B"/>
    <w:rsid w:val="00EC6F14"/>
    <w:rsid w:val="00EC7315"/>
    <w:rsid w:val="00EC7B9B"/>
    <w:rsid w:val="00EC7D4D"/>
    <w:rsid w:val="00ED001A"/>
    <w:rsid w:val="00ED0EFD"/>
    <w:rsid w:val="00ED159A"/>
    <w:rsid w:val="00ED1983"/>
    <w:rsid w:val="00ED2080"/>
    <w:rsid w:val="00ED3B51"/>
    <w:rsid w:val="00ED3DD5"/>
    <w:rsid w:val="00ED4D75"/>
    <w:rsid w:val="00ED4E03"/>
    <w:rsid w:val="00ED4E1C"/>
    <w:rsid w:val="00ED4EA6"/>
    <w:rsid w:val="00ED4F96"/>
    <w:rsid w:val="00ED707F"/>
    <w:rsid w:val="00ED74FA"/>
    <w:rsid w:val="00ED7AEB"/>
    <w:rsid w:val="00EE00A4"/>
    <w:rsid w:val="00EE0C6E"/>
    <w:rsid w:val="00EE2BEC"/>
    <w:rsid w:val="00EE3454"/>
    <w:rsid w:val="00EE3C3E"/>
    <w:rsid w:val="00EE4AC7"/>
    <w:rsid w:val="00EE50C0"/>
    <w:rsid w:val="00EE55FA"/>
    <w:rsid w:val="00EE5DD6"/>
    <w:rsid w:val="00EE6000"/>
    <w:rsid w:val="00EE7005"/>
    <w:rsid w:val="00EE70C7"/>
    <w:rsid w:val="00EE7168"/>
    <w:rsid w:val="00EF029F"/>
    <w:rsid w:val="00EF0A33"/>
    <w:rsid w:val="00EF0AD5"/>
    <w:rsid w:val="00EF2110"/>
    <w:rsid w:val="00EF2282"/>
    <w:rsid w:val="00EF288F"/>
    <w:rsid w:val="00EF3A37"/>
    <w:rsid w:val="00EF3D8C"/>
    <w:rsid w:val="00EF41BD"/>
    <w:rsid w:val="00EF4E45"/>
    <w:rsid w:val="00EF4F3C"/>
    <w:rsid w:val="00EF521A"/>
    <w:rsid w:val="00EF69C0"/>
    <w:rsid w:val="00EF7569"/>
    <w:rsid w:val="00F000DF"/>
    <w:rsid w:val="00F00947"/>
    <w:rsid w:val="00F00C94"/>
    <w:rsid w:val="00F00FB4"/>
    <w:rsid w:val="00F033BE"/>
    <w:rsid w:val="00F03F62"/>
    <w:rsid w:val="00F046EB"/>
    <w:rsid w:val="00F0478A"/>
    <w:rsid w:val="00F04B62"/>
    <w:rsid w:val="00F06983"/>
    <w:rsid w:val="00F07664"/>
    <w:rsid w:val="00F0767C"/>
    <w:rsid w:val="00F10A5D"/>
    <w:rsid w:val="00F10C66"/>
    <w:rsid w:val="00F10EE2"/>
    <w:rsid w:val="00F11B44"/>
    <w:rsid w:val="00F11C46"/>
    <w:rsid w:val="00F12EF1"/>
    <w:rsid w:val="00F13B14"/>
    <w:rsid w:val="00F14EA9"/>
    <w:rsid w:val="00F152BE"/>
    <w:rsid w:val="00F15AB5"/>
    <w:rsid w:val="00F165E3"/>
    <w:rsid w:val="00F17147"/>
    <w:rsid w:val="00F20058"/>
    <w:rsid w:val="00F20AAD"/>
    <w:rsid w:val="00F20E1A"/>
    <w:rsid w:val="00F214B7"/>
    <w:rsid w:val="00F22127"/>
    <w:rsid w:val="00F22E41"/>
    <w:rsid w:val="00F23121"/>
    <w:rsid w:val="00F232A7"/>
    <w:rsid w:val="00F23419"/>
    <w:rsid w:val="00F23DB3"/>
    <w:rsid w:val="00F244AC"/>
    <w:rsid w:val="00F25270"/>
    <w:rsid w:val="00F2619C"/>
    <w:rsid w:val="00F26A5E"/>
    <w:rsid w:val="00F26E5B"/>
    <w:rsid w:val="00F27040"/>
    <w:rsid w:val="00F27D47"/>
    <w:rsid w:val="00F30407"/>
    <w:rsid w:val="00F30B8E"/>
    <w:rsid w:val="00F31A4C"/>
    <w:rsid w:val="00F31CDA"/>
    <w:rsid w:val="00F320C9"/>
    <w:rsid w:val="00F32297"/>
    <w:rsid w:val="00F328CC"/>
    <w:rsid w:val="00F33D17"/>
    <w:rsid w:val="00F3402E"/>
    <w:rsid w:val="00F34935"/>
    <w:rsid w:val="00F3655C"/>
    <w:rsid w:val="00F36582"/>
    <w:rsid w:val="00F36A4E"/>
    <w:rsid w:val="00F37539"/>
    <w:rsid w:val="00F37BB7"/>
    <w:rsid w:val="00F40581"/>
    <w:rsid w:val="00F409C3"/>
    <w:rsid w:val="00F413A7"/>
    <w:rsid w:val="00F4175F"/>
    <w:rsid w:val="00F418BB"/>
    <w:rsid w:val="00F41BF8"/>
    <w:rsid w:val="00F41FDF"/>
    <w:rsid w:val="00F4262B"/>
    <w:rsid w:val="00F4284B"/>
    <w:rsid w:val="00F42F9B"/>
    <w:rsid w:val="00F42F9E"/>
    <w:rsid w:val="00F42FB9"/>
    <w:rsid w:val="00F436A5"/>
    <w:rsid w:val="00F4450B"/>
    <w:rsid w:val="00F4457D"/>
    <w:rsid w:val="00F44B8A"/>
    <w:rsid w:val="00F4532D"/>
    <w:rsid w:val="00F45421"/>
    <w:rsid w:val="00F45A96"/>
    <w:rsid w:val="00F47145"/>
    <w:rsid w:val="00F4768F"/>
    <w:rsid w:val="00F47A08"/>
    <w:rsid w:val="00F47DEF"/>
    <w:rsid w:val="00F50C93"/>
    <w:rsid w:val="00F5111A"/>
    <w:rsid w:val="00F51245"/>
    <w:rsid w:val="00F5127C"/>
    <w:rsid w:val="00F523AF"/>
    <w:rsid w:val="00F527A5"/>
    <w:rsid w:val="00F52883"/>
    <w:rsid w:val="00F529A8"/>
    <w:rsid w:val="00F52A06"/>
    <w:rsid w:val="00F53923"/>
    <w:rsid w:val="00F53FDD"/>
    <w:rsid w:val="00F543FB"/>
    <w:rsid w:val="00F54506"/>
    <w:rsid w:val="00F551EE"/>
    <w:rsid w:val="00F55A8D"/>
    <w:rsid w:val="00F55E4B"/>
    <w:rsid w:val="00F56581"/>
    <w:rsid w:val="00F56D86"/>
    <w:rsid w:val="00F60BA1"/>
    <w:rsid w:val="00F6102B"/>
    <w:rsid w:val="00F61BC9"/>
    <w:rsid w:val="00F62EE9"/>
    <w:rsid w:val="00F62F94"/>
    <w:rsid w:val="00F6383E"/>
    <w:rsid w:val="00F63C83"/>
    <w:rsid w:val="00F6440D"/>
    <w:rsid w:val="00F64804"/>
    <w:rsid w:val="00F657E1"/>
    <w:rsid w:val="00F66D1F"/>
    <w:rsid w:val="00F70092"/>
    <w:rsid w:val="00F71027"/>
    <w:rsid w:val="00F72764"/>
    <w:rsid w:val="00F730E4"/>
    <w:rsid w:val="00F73C59"/>
    <w:rsid w:val="00F75A61"/>
    <w:rsid w:val="00F75ED6"/>
    <w:rsid w:val="00F75F73"/>
    <w:rsid w:val="00F7664C"/>
    <w:rsid w:val="00F77DE8"/>
    <w:rsid w:val="00F80AF7"/>
    <w:rsid w:val="00F80BFF"/>
    <w:rsid w:val="00F81695"/>
    <w:rsid w:val="00F817BA"/>
    <w:rsid w:val="00F819A4"/>
    <w:rsid w:val="00F83370"/>
    <w:rsid w:val="00F83C0D"/>
    <w:rsid w:val="00F83E58"/>
    <w:rsid w:val="00F84032"/>
    <w:rsid w:val="00F846E6"/>
    <w:rsid w:val="00F851D3"/>
    <w:rsid w:val="00F8589B"/>
    <w:rsid w:val="00F86B9B"/>
    <w:rsid w:val="00F86FEF"/>
    <w:rsid w:val="00F872BE"/>
    <w:rsid w:val="00F87917"/>
    <w:rsid w:val="00F87D3D"/>
    <w:rsid w:val="00F9042D"/>
    <w:rsid w:val="00F93F4E"/>
    <w:rsid w:val="00F947CB"/>
    <w:rsid w:val="00F949CE"/>
    <w:rsid w:val="00F9572D"/>
    <w:rsid w:val="00F95E22"/>
    <w:rsid w:val="00F96119"/>
    <w:rsid w:val="00F9655D"/>
    <w:rsid w:val="00FA0F50"/>
    <w:rsid w:val="00FA1225"/>
    <w:rsid w:val="00FA14AD"/>
    <w:rsid w:val="00FA1863"/>
    <w:rsid w:val="00FA200D"/>
    <w:rsid w:val="00FA2B43"/>
    <w:rsid w:val="00FA2D0D"/>
    <w:rsid w:val="00FA3702"/>
    <w:rsid w:val="00FA3B37"/>
    <w:rsid w:val="00FA580A"/>
    <w:rsid w:val="00FA584B"/>
    <w:rsid w:val="00FA60A4"/>
    <w:rsid w:val="00FA7644"/>
    <w:rsid w:val="00FA770B"/>
    <w:rsid w:val="00FB0050"/>
    <w:rsid w:val="00FB06D7"/>
    <w:rsid w:val="00FB1F93"/>
    <w:rsid w:val="00FB220A"/>
    <w:rsid w:val="00FB2244"/>
    <w:rsid w:val="00FB2682"/>
    <w:rsid w:val="00FB2F14"/>
    <w:rsid w:val="00FB30E7"/>
    <w:rsid w:val="00FB36E0"/>
    <w:rsid w:val="00FB3CFD"/>
    <w:rsid w:val="00FB4964"/>
    <w:rsid w:val="00FB49E2"/>
    <w:rsid w:val="00FB504A"/>
    <w:rsid w:val="00FB6DB7"/>
    <w:rsid w:val="00FB7305"/>
    <w:rsid w:val="00FB7C49"/>
    <w:rsid w:val="00FC02F2"/>
    <w:rsid w:val="00FC068F"/>
    <w:rsid w:val="00FC193F"/>
    <w:rsid w:val="00FC213A"/>
    <w:rsid w:val="00FC2600"/>
    <w:rsid w:val="00FC2659"/>
    <w:rsid w:val="00FC2DB6"/>
    <w:rsid w:val="00FC2EC8"/>
    <w:rsid w:val="00FC4056"/>
    <w:rsid w:val="00FC42F4"/>
    <w:rsid w:val="00FC4CAF"/>
    <w:rsid w:val="00FC5516"/>
    <w:rsid w:val="00FC5DEC"/>
    <w:rsid w:val="00FC6294"/>
    <w:rsid w:val="00FC6314"/>
    <w:rsid w:val="00FC688F"/>
    <w:rsid w:val="00FC7883"/>
    <w:rsid w:val="00FC78FD"/>
    <w:rsid w:val="00FC79A9"/>
    <w:rsid w:val="00FC7BE1"/>
    <w:rsid w:val="00FC7F4B"/>
    <w:rsid w:val="00FD0635"/>
    <w:rsid w:val="00FD0757"/>
    <w:rsid w:val="00FD2769"/>
    <w:rsid w:val="00FD2C7F"/>
    <w:rsid w:val="00FD36F0"/>
    <w:rsid w:val="00FD3AC1"/>
    <w:rsid w:val="00FD3EB3"/>
    <w:rsid w:val="00FD40F0"/>
    <w:rsid w:val="00FD5A39"/>
    <w:rsid w:val="00FD6163"/>
    <w:rsid w:val="00FD699C"/>
    <w:rsid w:val="00FD6B1A"/>
    <w:rsid w:val="00FD7AC2"/>
    <w:rsid w:val="00FE03F0"/>
    <w:rsid w:val="00FE0487"/>
    <w:rsid w:val="00FE077C"/>
    <w:rsid w:val="00FE198B"/>
    <w:rsid w:val="00FE2271"/>
    <w:rsid w:val="00FE3114"/>
    <w:rsid w:val="00FE331C"/>
    <w:rsid w:val="00FE35E3"/>
    <w:rsid w:val="00FE3833"/>
    <w:rsid w:val="00FE3DED"/>
    <w:rsid w:val="00FE4189"/>
    <w:rsid w:val="00FE4A3F"/>
    <w:rsid w:val="00FE4AA4"/>
    <w:rsid w:val="00FE566A"/>
    <w:rsid w:val="00FE56C2"/>
    <w:rsid w:val="00FE5700"/>
    <w:rsid w:val="00FF01AB"/>
    <w:rsid w:val="00FF0D95"/>
    <w:rsid w:val="00FF0F81"/>
    <w:rsid w:val="00FF1681"/>
    <w:rsid w:val="00FF1D7B"/>
    <w:rsid w:val="00FF28C2"/>
    <w:rsid w:val="00FF2BB3"/>
    <w:rsid w:val="00FF478D"/>
    <w:rsid w:val="00FF51D7"/>
    <w:rsid w:val="00FF6573"/>
    <w:rsid w:val="00FF6577"/>
    <w:rsid w:val="00FF675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F946A3"/>
  <w15:docId w15:val="{B8872DFB-6CFE-4124-BFB9-4BDBBDAAC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AR" w:eastAsia="es-AR"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14525"/>
    <w:rPr>
      <w:rFonts w:ascii="Arial" w:hAnsi="Arial"/>
      <w:sz w:val="19"/>
      <w:lang w:eastAsia="en-US"/>
    </w:rPr>
  </w:style>
  <w:style w:type="paragraph" w:styleId="Heading1">
    <w:name w:val="heading 1"/>
    <w:basedOn w:val="Normal"/>
    <w:next w:val="Normal"/>
    <w:link w:val="Heading1Char"/>
    <w:qFormat/>
    <w:rsid w:val="00B14525"/>
    <w:pPr>
      <w:keepNext/>
      <w:spacing w:line="480" w:lineRule="auto"/>
      <w:outlineLvl w:val="0"/>
    </w:pPr>
    <w:rPr>
      <w:b/>
      <w:sz w:val="20"/>
      <w:u w:val="single"/>
    </w:rPr>
  </w:style>
  <w:style w:type="paragraph" w:styleId="Heading2">
    <w:name w:val="heading 2"/>
    <w:basedOn w:val="Normal"/>
    <w:next w:val="Normal"/>
    <w:link w:val="Heading2Char"/>
    <w:qFormat/>
    <w:rsid w:val="00B14525"/>
    <w:pPr>
      <w:keepNext/>
      <w:outlineLvl w:val="1"/>
    </w:pPr>
    <w:rPr>
      <w:b/>
      <w:snapToGrid w:val="0"/>
      <w:color w:val="000000"/>
      <w:sz w:val="18"/>
      <w:lang w:val="en-US"/>
    </w:rPr>
  </w:style>
  <w:style w:type="paragraph" w:styleId="Heading3">
    <w:name w:val="heading 3"/>
    <w:basedOn w:val="Normal"/>
    <w:next w:val="Normal"/>
    <w:link w:val="Heading3Char"/>
    <w:qFormat/>
    <w:rsid w:val="00B14525"/>
    <w:pPr>
      <w:keepNext/>
      <w:outlineLvl w:val="2"/>
    </w:pPr>
    <w:rPr>
      <w:rFonts w:cs="Arial"/>
      <w:b/>
      <w:bCs/>
      <w:sz w:val="20"/>
    </w:rPr>
  </w:style>
  <w:style w:type="paragraph" w:styleId="Heading4">
    <w:name w:val="heading 4"/>
    <w:basedOn w:val="Normal"/>
    <w:next w:val="Normal"/>
    <w:link w:val="Heading4Char"/>
    <w:qFormat/>
    <w:rsid w:val="00B14525"/>
    <w:pPr>
      <w:keepNext/>
      <w:outlineLvl w:val="3"/>
    </w:pPr>
    <w:rPr>
      <w:rFonts w:cs="Arial"/>
      <w:b/>
      <w:bCs/>
    </w:rPr>
  </w:style>
  <w:style w:type="paragraph" w:styleId="Heading5">
    <w:name w:val="heading 5"/>
    <w:basedOn w:val="Normal"/>
    <w:next w:val="Normal"/>
    <w:link w:val="Heading5Char"/>
    <w:qFormat/>
    <w:rsid w:val="00B14525"/>
    <w:pPr>
      <w:keepNext/>
      <w:jc w:val="center"/>
      <w:outlineLvl w:val="4"/>
    </w:pPr>
    <w:rPr>
      <w:rFonts w:cs="Arial"/>
      <w:b/>
      <w:bCs/>
    </w:rPr>
  </w:style>
  <w:style w:type="paragraph" w:styleId="Heading6">
    <w:name w:val="heading 6"/>
    <w:basedOn w:val="Normal"/>
    <w:next w:val="Normal"/>
    <w:link w:val="Heading6Char"/>
    <w:qFormat/>
    <w:rsid w:val="00B14525"/>
    <w:pPr>
      <w:keepNext/>
      <w:ind w:left="360"/>
      <w:jc w:val="center"/>
      <w:outlineLvl w:val="5"/>
    </w:pPr>
    <w:rPr>
      <w:b/>
      <w:bCs/>
      <w:sz w:val="20"/>
    </w:rPr>
  </w:style>
  <w:style w:type="paragraph" w:styleId="Heading7">
    <w:name w:val="heading 7"/>
    <w:basedOn w:val="Normal"/>
    <w:next w:val="Normal"/>
    <w:link w:val="Heading7Char"/>
    <w:qFormat/>
    <w:rsid w:val="00B14525"/>
    <w:pPr>
      <w:keepNext/>
      <w:ind w:firstLine="1200"/>
      <w:outlineLvl w:val="6"/>
    </w:pPr>
    <w:rPr>
      <w:b/>
      <w:iCs/>
      <w:sz w:val="20"/>
    </w:rPr>
  </w:style>
  <w:style w:type="paragraph" w:styleId="Heading8">
    <w:name w:val="heading 8"/>
    <w:basedOn w:val="Normal"/>
    <w:next w:val="Normal"/>
    <w:link w:val="Heading8Char"/>
    <w:qFormat/>
    <w:rsid w:val="00B14525"/>
    <w:pPr>
      <w:keepNext/>
      <w:ind w:left="284"/>
      <w:jc w:val="both"/>
      <w:outlineLvl w:val="7"/>
    </w:pPr>
    <w:rPr>
      <w:b/>
    </w:rPr>
  </w:style>
  <w:style w:type="paragraph" w:styleId="Heading9">
    <w:name w:val="heading 9"/>
    <w:basedOn w:val="Normal"/>
    <w:next w:val="Normal"/>
    <w:link w:val="Heading9Char"/>
    <w:qFormat/>
    <w:rsid w:val="00B14525"/>
    <w:pPr>
      <w:keepNext/>
      <w:outlineLvl w:val="8"/>
    </w:pPr>
    <w:rPr>
      <w:b/>
      <w:b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rsid w:val="00B14525"/>
    <w:pPr>
      <w:jc w:val="both"/>
    </w:pPr>
    <w:rPr>
      <w:lang w:val="es-ES_tradnl"/>
    </w:rPr>
  </w:style>
  <w:style w:type="paragraph" w:customStyle="1" w:styleId="Tituloprincipal">
    <w:name w:val="Titulo principal"/>
    <w:basedOn w:val="Texto"/>
    <w:rsid w:val="00B14525"/>
    <w:pPr>
      <w:jc w:val="center"/>
    </w:pPr>
    <w:rPr>
      <w:b/>
      <w:caps/>
      <w:sz w:val="24"/>
    </w:rPr>
  </w:style>
  <w:style w:type="paragraph" w:styleId="Footer">
    <w:name w:val="footer"/>
    <w:basedOn w:val="Normal"/>
    <w:link w:val="FooterChar"/>
    <w:semiHidden/>
    <w:rsid w:val="00B14525"/>
    <w:pPr>
      <w:tabs>
        <w:tab w:val="center" w:pos="4320"/>
        <w:tab w:val="right" w:pos="8640"/>
      </w:tabs>
    </w:pPr>
  </w:style>
  <w:style w:type="paragraph" w:customStyle="1" w:styleId="Textoinfaud">
    <w:name w:val="Texto inf. aud."/>
    <w:basedOn w:val="Normal"/>
    <w:rsid w:val="00B14525"/>
    <w:pPr>
      <w:tabs>
        <w:tab w:val="left" w:pos="720"/>
        <w:tab w:val="left" w:pos="1080"/>
      </w:tabs>
      <w:spacing w:line="360" w:lineRule="atLeast"/>
    </w:pPr>
    <w:rPr>
      <w:lang w:val="es-ES_tradnl"/>
    </w:rPr>
  </w:style>
  <w:style w:type="paragraph" w:customStyle="1" w:styleId="Titulonota">
    <w:name w:val="Titulo nota"/>
    <w:basedOn w:val="Texto"/>
    <w:qFormat/>
    <w:rsid w:val="00B14525"/>
    <w:pPr>
      <w:jc w:val="left"/>
    </w:pPr>
    <w:rPr>
      <w:b/>
      <w:caps/>
      <w:sz w:val="22"/>
    </w:rPr>
  </w:style>
  <w:style w:type="paragraph" w:customStyle="1" w:styleId="Textonota">
    <w:name w:val="Texto nota"/>
    <w:basedOn w:val="Texto"/>
    <w:rsid w:val="00B14525"/>
    <w:pPr>
      <w:ind w:left="432"/>
      <w:jc w:val="left"/>
    </w:pPr>
  </w:style>
  <w:style w:type="paragraph" w:customStyle="1" w:styleId="Textonota1">
    <w:name w:val="Texto nota 1"/>
    <w:basedOn w:val="Textonota"/>
    <w:rsid w:val="00B14525"/>
    <w:pPr>
      <w:ind w:left="792"/>
    </w:pPr>
  </w:style>
  <w:style w:type="paragraph" w:customStyle="1" w:styleId="Textonota2">
    <w:name w:val="Texto nota 2"/>
    <w:basedOn w:val="Textonota1"/>
    <w:rsid w:val="00B14525"/>
    <w:pPr>
      <w:ind w:left="1152"/>
    </w:pPr>
  </w:style>
  <w:style w:type="paragraph" w:customStyle="1" w:styleId="Textonota3">
    <w:name w:val="Texto nota 3"/>
    <w:basedOn w:val="Textonota2"/>
    <w:rsid w:val="00B14525"/>
    <w:pPr>
      <w:ind w:left="1512"/>
    </w:pPr>
  </w:style>
  <w:style w:type="paragraph" w:styleId="Header">
    <w:name w:val="header"/>
    <w:basedOn w:val="Normal"/>
    <w:link w:val="HeaderChar"/>
    <w:uiPriority w:val="99"/>
    <w:rsid w:val="00B14525"/>
    <w:pPr>
      <w:tabs>
        <w:tab w:val="center" w:pos="4153"/>
        <w:tab w:val="right" w:pos="8306"/>
      </w:tabs>
    </w:pPr>
    <w:rPr>
      <w:rFonts w:ascii="Book Antiqua" w:hAnsi="Book Antiqua"/>
      <w:lang w:val="es-ES_tradnl"/>
    </w:rPr>
  </w:style>
  <w:style w:type="paragraph" w:customStyle="1" w:styleId="Texto1">
    <w:name w:val="Texto 1"/>
    <w:basedOn w:val="Texto"/>
    <w:rsid w:val="00B14525"/>
    <w:pPr>
      <w:tabs>
        <w:tab w:val="center" w:pos="7920"/>
      </w:tabs>
      <w:ind w:left="360"/>
      <w:jc w:val="left"/>
    </w:pPr>
    <w:rPr>
      <w:lang w:val="es-MX"/>
    </w:rPr>
  </w:style>
  <w:style w:type="paragraph" w:customStyle="1" w:styleId="Ttuloprincipal">
    <w:name w:val="Título principal"/>
    <w:basedOn w:val="Normal"/>
    <w:rsid w:val="00B14525"/>
    <w:pPr>
      <w:jc w:val="center"/>
    </w:pPr>
    <w:rPr>
      <w:b/>
      <w:sz w:val="24"/>
    </w:rPr>
  </w:style>
  <w:style w:type="paragraph" w:customStyle="1" w:styleId="Texprin">
    <w:name w:val="Texprin"/>
    <w:basedOn w:val="Normal"/>
    <w:rsid w:val="00B14525"/>
  </w:style>
  <w:style w:type="paragraph" w:styleId="BodyText">
    <w:name w:val="Body Text"/>
    <w:basedOn w:val="Normal"/>
    <w:link w:val="BodyTextChar"/>
    <w:semiHidden/>
    <w:rsid w:val="00B14525"/>
    <w:rPr>
      <w:sz w:val="20"/>
    </w:rPr>
  </w:style>
  <w:style w:type="paragraph" w:styleId="BodyTextIndent">
    <w:name w:val="Body Text Indent"/>
    <w:basedOn w:val="Normal"/>
    <w:link w:val="BodyTextIndentChar"/>
    <w:semiHidden/>
    <w:rsid w:val="00B14525"/>
    <w:pPr>
      <w:spacing w:line="360" w:lineRule="auto"/>
      <w:ind w:left="360"/>
    </w:pPr>
    <w:rPr>
      <w:sz w:val="20"/>
    </w:rPr>
  </w:style>
  <w:style w:type="paragraph" w:customStyle="1" w:styleId="Textonota4">
    <w:name w:val="Texto nota 4"/>
    <w:basedOn w:val="Textonota2"/>
    <w:rsid w:val="00B14525"/>
    <w:pPr>
      <w:ind w:left="1989"/>
    </w:pPr>
    <w:rPr>
      <w:lang w:val="es-AR"/>
    </w:rPr>
  </w:style>
  <w:style w:type="paragraph" w:styleId="BodyTextIndent2">
    <w:name w:val="Body Text Indent 2"/>
    <w:basedOn w:val="Normal"/>
    <w:link w:val="BodyTextIndent2Char"/>
    <w:semiHidden/>
    <w:rsid w:val="00B14525"/>
    <w:pPr>
      <w:tabs>
        <w:tab w:val="left" w:pos="384"/>
      </w:tabs>
      <w:spacing w:line="240" w:lineRule="exact"/>
      <w:ind w:left="567"/>
      <w:jc w:val="both"/>
    </w:pPr>
    <w:rPr>
      <w:lang w:val="es-ES_tradnl"/>
    </w:rPr>
  </w:style>
  <w:style w:type="paragraph" w:styleId="ListBullet">
    <w:name w:val="List Bullet"/>
    <w:basedOn w:val="Normal"/>
    <w:autoRedefine/>
    <w:semiHidden/>
    <w:rsid w:val="00B14525"/>
    <w:pPr>
      <w:tabs>
        <w:tab w:val="left" w:pos="284"/>
        <w:tab w:val="left" w:pos="1134"/>
      </w:tabs>
      <w:spacing w:line="280" w:lineRule="atLeast"/>
      <w:ind w:left="284" w:hanging="284"/>
    </w:pPr>
    <w:rPr>
      <w:rFonts w:ascii="Times New Roman" w:hAnsi="Times New Roman"/>
      <w:sz w:val="22"/>
    </w:rPr>
  </w:style>
  <w:style w:type="paragraph" w:styleId="ListBullet2">
    <w:name w:val="List Bullet 2"/>
    <w:basedOn w:val="Normal"/>
    <w:autoRedefine/>
    <w:semiHidden/>
    <w:rsid w:val="00B14525"/>
    <w:pPr>
      <w:tabs>
        <w:tab w:val="left" w:pos="567"/>
        <w:tab w:val="left" w:pos="1134"/>
      </w:tabs>
      <w:spacing w:line="280" w:lineRule="atLeast"/>
      <w:ind w:left="851" w:hanging="284"/>
    </w:pPr>
    <w:rPr>
      <w:rFonts w:ascii="Times New Roman" w:hAnsi="Times New Roman"/>
      <w:sz w:val="22"/>
    </w:rPr>
  </w:style>
  <w:style w:type="paragraph" w:styleId="ListBullet3">
    <w:name w:val="List Bullet 3"/>
    <w:basedOn w:val="Normal"/>
    <w:autoRedefine/>
    <w:semiHidden/>
    <w:rsid w:val="00B14525"/>
    <w:pPr>
      <w:tabs>
        <w:tab w:val="left" w:pos="851"/>
        <w:tab w:val="left" w:pos="1134"/>
      </w:tabs>
      <w:spacing w:line="280" w:lineRule="atLeast"/>
      <w:ind w:left="1135" w:hanging="284"/>
    </w:pPr>
    <w:rPr>
      <w:rFonts w:ascii="Times New Roman" w:hAnsi="Times New Roman"/>
      <w:sz w:val="22"/>
    </w:rPr>
  </w:style>
  <w:style w:type="paragraph" w:styleId="ListBullet4">
    <w:name w:val="List Bullet 4"/>
    <w:basedOn w:val="Normal"/>
    <w:autoRedefine/>
    <w:semiHidden/>
    <w:rsid w:val="00B14525"/>
    <w:pPr>
      <w:tabs>
        <w:tab w:val="left" w:pos="1134"/>
      </w:tabs>
      <w:spacing w:line="280" w:lineRule="atLeast"/>
      <w:ind w:left="1418" w:hanging="284"/>
    </w:pPr>
    <w:rPr>
      <w:rFonts w:ascii="Times New Roman" w:hAnsi="Times New Roman"/>
      <w:sz w:val="22"/>
    </w:rPr>
  </w:style>
  <w:style w:type="paragraph" w:styleId="ListNumber">
    <w:name w:val="List Number"/>
    <w:basedOn w:val="Normal"/>
    <w:semiHidden/>
    <w:rsid w:val="00B14525"/>
    <w:pPr>
      <w:tabs>
        <w:tab w:val="left" w:pos="284"/>
        <w:tab w:val="left" w:pos="1134"/>
      </w:tabs>
      <w:spacing w:line="280" w:lineRule="atLeast"/>
      <w:ind w:left="284" w:hanging="284"/>
    </w:pPr>
    <w:rPr>
      <w:rFonts w:ascii="Times New Roman" w:hAnsi="Times New Roman"/>
      <w:sz w:val="22"/>
    </w:rPr>
  </w:style>
  <w:style w:type="paragraph" w:styleId="ListNumber2">
    <w:name w:val="List Number 2"/>
    <w:basedOn w:val="Normal"/>
    <w:semiHidden/>
    <w:rsid w:val="00B14525"/>
    <w:pPr>
      <w:tabs>
        <w:tab w:val="left" w:pos="567"/>
        <w:tab w:val="left" w:pos="1134"/>
      </w:tabs>
      <w:spacing w:line="280" w:lineRule="atLeast"/>
      <w:ind w:left="851" w:hanging="284"/>
    </w:pPr>
    <w:rPr>
      <w:rFonts w:ascii="Times New Roman" w:hAnsi="Times New Roman"/>
      <w:sz w:val="22"/>
    </w:rPr>
  </w:style>
  <w:style w:type="paragraph" w:styleId="ListNumber3">
    <w:name w:val="List Number 3"/>
    <w:basedOn w:val="Normal"/>
    <w:semiHidden/>
    <w:rsid w:val="00B14525"/>
    <w:pPr>
      <w:tabs>
        <w:tab w:val="left" w:pos="851"/>
        <w:tab w:val="left" w:pos="1134"/>
      </w:tabs>
      <w:spacing w:line="280" w:lineRule="atLeast"/>
      <w:ind w:left="1135" w:hanging="284"/>
    </w:pPr>
    <w:rPr>
      <w:rFonts w:ascii="Times New Roman" w:hAnsi="Times New Roman"/>
      <w:sz w:val="22"/>
    </w:rPr>
  </w:style>
  <w:style w:type="paragraph" w:styleId="ListNumber5">
    <w:name w:val="List Number 5"/>
    <w:basedOn w:val="Normal"/>
    <w:semiHidden/>
    <w:rsid w:val="00B14525"/>
    <w:pPr>
      <w:tabs>
        <w:tab w:val="left" w:pos="1134"/>
        <w:tab w:val="left" w:pos="1418"/>
      </w:tabs>
      <w:spacing w:line="280" w:lineRule="atLeast"/>
      <w:ind w:left="1418" w:hanging="284"/>
    </w:pPr>
    <w:rPr>
      <w:rFonts w:ascii="Times New Roman" w:hAnsi="Times New Roman"/>
      <w:sz w:val="22"/>
    </w:rPr>
  </w:style>
  <w:style w:type="paragraph" w:styleId="ListNumber4">
    <w:name w:val="List Number 4"/>
    <w:basedOn w:val="Normal"/>
    <w:semiHidden/>
    <w:rsid w:val="00B14525"/>
    <w:pPr>
      <w:tabs>
        <w:tab w:val="left" w:pos="1134"/>
        <w:tab w:val="left" w:pos="1418"/>
      </w:tabs>
      <w:spacing w:line="280" w:lineRule="atLeast"/>
      <w:ind w:left="1209" w:hanging="360"/>
    </w:pPr>
    <w:rPr>
      <w:rFonts w:ascii="Times New Roman" w:hAnsi="Times New Roman"/>
      <w:sz w:val="22"/>
    </w:rPr>
  </w:style>
  <w:style w:type="paragraph" w:styleId="ListBullet5">
    <w:name w:val="List Bullet 5"/>
    <w:basedOn w:val="Normal"/>
    <w:autoRedefine/>
    <w:semiHidden/>
    <w:rsid w:val="00B14525"/>
    <w:pPr>
      <w:tabs>
        <w:tab w:val="left" w:pos="1134"/>
        <w:tab w:val="left" w:pos="1418"/>
      </w:tabs>
      <w:spacing w:line="280" w:lineRule="atLeast"/>
      <w:ind w:left="1702" w:hanging="284"/>
    </w:pPr>
    <w:rPr>
      <w:rFonts w:ascii="Times New Roman" w:hAnsi="Times New Roman"/>
      <w:sz w:val="22"/>
    </w:rPr>
  </w:style>
  <w:style w:type="paragraph" w:customStyle="1" w:styleId="AA1stlevelbullet">
    <w:name w:val="AA 1st level bullet"/>
    <w:basedOn w:val="Normal"/>
    <w:rsid w:val="00B14525"/>
    <w:pPr>
      <w:spacing w:line="280" w:lineRule="atLeast"/>
      <w:ind w:left="284" w:hanging="284"/>
    </w:pPr>
    <w:rPr>
      <w:rFonts w:ascii="Times New Roman" w:hAnsi="Times New Roman"/>
      <w:sz w:val="22"/>
    </w:rPr>
  </w:style>
  <w:style w:type="paragraph" w:customStyle="1" w:styleId="AA2ndlevelbullet">
    <w:name w:val="AA 2nd level bullet"/>
    <w:basedOn w:val="AA1stlevelbullet"/>
    <w:rsid w:val="00B14525"/>
    <w:pPr>
      <w:ind w:left="568"/>
    </w:pPr>
  </w:style>
  <w:style w:type="paragraph" w:customStyle="1" w:styleId="AANumbering">
    <w:name w:val="AA Numbering"/>
    <w:basedOn w:val="Normal"/>
    <w:rsid w:val="00B14525"/>
    <w:pPr>
      <w:tabs>
        <w:tab w:val="num" w:pos="283"/>
        <w:tab w:val="left" w:pos="1134"/>
      </w:tabs>
      <w:spacing w:line="280" w:lineRule="atLeast"/>
    </w:pPr>
    <w:rPr>
      <w:rFonts w:ascii="Times New Roman" w:hAnsi="Times New Roman"/>
      <w:sz w:val="22"/>
    </w:rPr>
  </w:style>
  <w:style w:type="paragraph" w:customStyle="1" w:styleId="Texinfaud">
    <w:name w:val="Tex. inf. aud."/>
    <w:basedOn w:val="Texto"/>
    <w:rsid w:val="00B14525"/>
    <w:pPr>
      <w:tabs>
        <w:tab w:val="left" w:pos="720"/>
      </w:tabs>
      <w:spacing w:line="360" w:lineRule="auto"/>
      <w:jc w:val="left"/>
    </w:pPr>
    <w:rPr>
      <w:lang w:val="es-AR"/>
    </w:rPr>
  </w:style>
  <w:style w:type="paragraph" w:styleId="BlockText">
    <w:name w:val="Block Text"/>
    <w:aliases w:val="blk,MBP_Bd Single t6 .5 L,MBP_Bd Single Sp .5 L,CG-Single Sp 0,CG-Single Sp 0.51,!Body Text,5(J),5s2(J),Second Heading 9,CG-Single Sp 0.5,!Body Text .5(J),!Body Text .5s2(J),Second Heading 2,Second Heading,S2,S..."/>
    <w:basedOn w:val="Normal"/>
    <w:rsid w:val="00B14525"/>
    <w:pPr>
      <w:ind w:left="792" w:right="284"/>
      <w:jc w:val="both"/>
    </w:pPr>
    <w:rPr>
      <w:lang w:val="es-ES_tradnl"/>
    </w:rPr>
  </w:style>
  <w:style w:type="paragraph" w:styleId="BodyTextIndent3">
    <w:name w:val="Body Text Indent 3"/>
    <w:basedOn w:val="Normal"/>
    <w:link w:val="BodyTextIndent3Char"/>
    <w:semiHidden/>
    <w:rsid w:val="00B14525"/>
    <w:pPr>
      <w:ind w:left="709"/>
      <w:jc w:val="both"/>
    </w:pPr>
    <w:rPr>
      <w:rFonts w:ascii="Times New Roman" w:hAnsi="Times New Roman"/>
      <w:snapToGrid w:val="0"/>
      <w:sz w:val="20"/>
      <w:lang w:val="es-ES" w:eastAsia="es-ES"/>
    </w:rPr>
  </w:style>
  <w:style w:type="paragraph" w:styleId="DocumentMap">
    <w:name w:val="Document Map"/>
    <w:basedOn w:val="Normal"/>
    <w:link w:val="DocumentMapChar"/>
    <w:semiHidden/>
    <w:rsid w:val="00B14525"/>
    <w:pPr>
      <w:shd w:val="clear" w:color="auto" w:fill="000080"/>
    </w:pPr>
    <w:rPr>
      <w:rFonts w:ascii="Tahoma" w:hAnsi="Tahoma"/>
      <w:sz w:val="20"/>
      <w:lang w:val="es-ES_tradnl"/>
    </w:rPr>
  </w:style>
  <w:style w:type="paragraph" w:styleId="BodyText2">
    <w:name w:val="Body Text 2"/>
    <w:basedOn w:val="Normal"/>
    <w:link w:val="BodyText2Char"/>
    <w:semiHidden/>
    <w:rsid w:val="00B14525"/>
    <w:rPr>
      <w:rFonts w:cs="Arial"/>
      <w:b/>
      <w:bCs/>
      <w:sz w:val="20"/>
    </w:rPr>
  </w:style>
  <w:style w:type="paragraph" w:styleId="BodyText3">
    <w:name w:val="Body Text 3"/>
    <w:basedOn w:val="Normal"/>
    <w:link w:val="BodyText3Char"/>
    <w:semiHidden/>
    <w:rsid w:val="00B14525"/>
    <w:pPr>
      <w:jc w:val="both"/>
    </w:pPr>
    <w:rPr>
      <w:rFonts w:cs="Arial"/>
      <w:sz w:val="20"/>
      <w:lang w:eastAsia="es-ES"/>
    </w:rPr>
  </w:style>
  <w:style w:type="character" w:styleId="FootnoteReference">
    <w:name w:val="footnote reference"/>
    <w:semiHidden/>
    <w:rsid w:val="00B14525"/>
    <w:rPr>
      <w:position w:val="6"/>
      <w:sz w:val="16"/>
    </w:rPr>
  </w:style>
  <w:style w:type="paragraph" w:customStyle="1" w:styleId="Bibliogrphy">
    <w:name w:val="Bibliogrphy"/>
    <w:basedOn w:val="Normal"/>
    <w:rsid w:val="00B14525"/>
    <w:pPr>
      <w:widowControl w:val="0"/>
      <w:ind w:left="720" w:firstLine="720"/>
    </w:pPr>
    <w:rPr>
      <w:rFonts w:ascii="Roman" w:hAnsi="Roman"/>
      <w:snapToGrid w:val="0"/>
      <w:sz w:val="24"/>
      <w:lang w:val="es-ES_tradnl" w:eastAsia="es-ES"/>
    </w:rPr>
  </w:style>
  <w:style w:type="character" w:styleId="PageNumber">
    <w:name w:val="page number"/>
    <w:basedOn w:val="DefaultParagraphFont"/>
    <w:semiHidden/>
    <w:rsid w:val="00B14525"/>
  </w:style>
  <w:style w:type="paragraph" w:styleId="BalloonText">
    <w:name w:val="Balloon Text"/>
    <w:basedOn w:val="Normal"/>
    <w:link w:val="BalloonTextChar"/>
    <w:semiHidden/>
    <w:rsid w:val="00B14525"/>
    <w:rPr>
      <w:rFonts w:ascii="Tahoma" w:hAnsi="Tahoma" w:cs="Book Antiqua"/>
      <w:sz w:val="16"/>
      <w:szCs w:val="16"/>
    </w:rPr>
  </w:style>
  <w:style w:type="character" w:styleId="CommentReference">
    <w:name w:val="annotation reference"/>
    <w:uiPriority w:val="99"/>
    <w:semiHidden/>
    <w:rsid w:val="00B14525"/>
    <w:rPr>
      <w:sz w:val="16"/>
      <w:szCs w:val="16"/>
    </w:rPr>
  </w:style>
  <w:style w:type="paragraph" w:styleId="CommentText">
    <w:name w:val="annotation text"/>
    <w:basedOn w:val="Normal"/>
    <w:link w:val="CommentTextChar"/>
    <w:uiPriority w:val="99"/>
    <w:semiHidden/>
    <w:rsid w:val="00B14525"/>
    <w:rPr>
      <w:sz w:val="20"/>
      <w:lang w:val="x-none"/>
    </w:rPr>
  </w:style>
  <w:style w:type="paragraph" w:styleId="CommentSubject">
    <w:name w:val="annotation subject"/>
    <w:basedOn w:val="CommentText"/>
    <w:next w:val="CommentText"/>
    <w:link w:val="CommentSubjectChar"/>
    <w:semiHidden/>
    <w:rsid w:val="00B14525"/>
    <w:rPr>
      <w:b/>
      <w:bCs/>
    </w:rPr>
  </w:style>
  <w:style w:type="paragraph" w:customStyle="1" w:styleId="ttulonota">
    <w:name w:val="título nota"/>
    <w:basedOn w:val="Normal"/>
    <w:rsid w:val="00B14525"/>
    <w:pPr>
      <w:jc w:val="both"/>
    </w:pPr>
    <w:rPr>
      <w:rFonts w:ascii="Book Antiqua" w:hAnsi="Book Antiqua"/>
      <w:b/>
      <w:sz w:val="22"/>
      <w:lang w:val="es-ES"/>
    </w:rPr>
  </w:style>
  <w:style w:type="paragraph" w:customStyle="1" w:styleId="txt-general">
    <w:name w:val="txt-general"/>
    <w:basedOn w:val="Normal"/>
    <w:rsid w:val="00B14525"/>
    <w:pPr>
      <w:spacing w:before="100" w:beforeAutospacing="1" w:after="100" w:afterAutospacing="1"/>
      <w:jc w:val="both"/>
    </w:pPr>
    <w:rPr>
      <w:rFonts w:eastAsia="Arial Unicode MS" w:cs="Arial"/>
      <w:color w:val="000000"/>
      <w:szCs w:val="19"/>
      <w:lang w:val="es-ES" w:eastAsia="es-ES"/>
    </w:rPr>
  </w:style>
  <w:style w:type="character" w:customStyle="1" w:styleId="txt-general1">
    <w:name w:val="txt-general1"/>
    <w:rsid w:val="00B14525"/>
    <w:rPr>
      <w:rFonts w:ascii="Arial" w:hAnsi="Arial" w:cs="Arial" w:hint="default"/>
      <w:strike w:val="0"/>
      <w:dstrike w:val="0"/>
      <w:color w:val="000000"/>
      <w:sz w:val="19"/>
      <w:szCs w:val="19"/>
      <w:u w:val="none"/>
      <w:effect w:val="none"/>
    </w:rPr>
  </w:style>
  <w:style w:type="paragraph" w:customStyle="1" w:styleId="Estndar">
    <w:name w:val="Estándar"/>
    <w:basedOn w:val="Normal"/>
    <w:rsid w:val="00B14525"/>
    <w:pPr>
      <w:jc w:val="center"/>
    </w:pPr>
    <w:rPr>
      <w:rFonts w:ascii="Times New Roman" w:hAnsi="Times New Roman"/>
      <w:snapToGrid w:val="0"/>
      <w:sz w:val="24"/>
      <w:lang w:val="en-US" w:eastAsia="es-ES"/>
    </w:rPr>
  </w:style>
  <w:style w:type="paragraph" w:styleId="ListParagraph">
    <w:name w:val="List Paragraph"/>
    <w:basedOn w:val="Normal"/>
    <w:link w:val="ListParagraphChar"/>
    <w:uiPriority w:val="34"/>
    <w:qFormat/>
    <w:rsid w:val="00B14525"/>
    <w:pPr>
      <w:ind w:left="720"/>
    </w:pPr>
  </w:style>
  <w:style w:type="paragraph" w:customStyle="1" w:styleId="s5-13661">
    <w:name w:val="s5-13661"/>
    <w:basedOn w:val="Normal"/>
    <w:rsid w:val="009B3451"/>
    <w:pPr>
      <w:spacing w:before="113" w:after="113"/>
      <w:ind w:right="113" w:firstLine="340"/>
    </w:pPr>
    <w:rPr>
      <w:rFonts w:cs="Arial"/>
      <w:color w:val="FF0000"/>
      <w:sz w:val="20"/>
      <w:lang w:eastAsia="es-AR"/>
    </w:rPr>
  </w:style>
  <w:style w:type="paragraph" w:styleId="Revision">
    <w:name w:val="Revision"/>
    <w:hidden/>
    <w:uiPriority w:val="99"/>
    <w:semiHidden/>
    <w:rsid w:val="00251690"/>
    <w:rPr>
      <w:rFonts w:ascii="Arial" w:hAnsi="Arial"/>
      <w:sz w:val="19"/>
      <w:lang w:eastAsia="en-US"/>
    </w:rPr>
  </w:style>
  <w:style w:type="paragraph" w:styleId="NoSpacing">
    <w:name w:val="No Spacing"/>
    <w:uiPriority w:val="1"/>
    <w:qFormat/>
    <w:rsid w:val="008E0C46"/>
    <w:rPr>
      <w:rFonts w:ascii="Calibri" w:eastAsia="Calibri" w:hAnsi="Calibri"/>
      <w:sz w:val="22"/>
      <w:szCs w:val="22"/>
      <w:lang w:eastAsia="en-US"/>
    </w:rPr>
  </w:style>
  <w:style w:type="character" w:customStyle="1" w:styleId="CommentTextChar">
    <w:name w:val="Comment Text Char"/>
    <w:link w:val="CommentText"/>
    <w:uiPriority w:val="99"/>
    <w:semiHidden/>
    <w:rsid w:val="00DE68FC"/>
    <w:rPr>
      <w:rFonts w:ascii="Arial" w:hAnsi="Arial"/>
      <w:lang w:eastAsia="en-US"/>
    </w:rPr>
  </w:style>
  <w:style w:type="character" w:styleId="Hyperlink">
    <w:name w:val="Hyperlink"/>
    <w:uiPriority w:val="99"/>
    <w:rsid w:val="000410D6"/>
    <w:rPr>
      <w:color w:val="0000FF"/>
      <w:u w:val="single"/>
    </w:rPr>
  </w:style>
  <w:style w:type="table" w:styleId="TableGrid">
    <w:name w:val="Table Grid"/>
    <w:basedOn w:val="TableNormal"/>
    <w:uiPriority w:val="59"/>
    <w:rsid w:val="00232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F73C59"/>
    <w:rPr>
      <w:rFonts w:ascii="Book Antiqua" w:hAnsi="Book Antiqua"/>
      <w:sz w:val="19"/>
      <w:lang w:val="es-ES_tradnl" w:eastAsia="en-US"/>
    </w:rPr>
  </w:style>
  <w:style w:type="paragraph" w:customStyle="1" w:styleId="Lilianita">
    <w:name w:val="Lilianita"/>
    <w:basedOn w:val="Normal"/>
    <w:rsid w:val="003E4EB2"/>
    <w:pPr>
      <w:spacing w:line="240" w:lineRule="exact"/>
      <w:jc w:val="both"/>
    </w:pPr>
    <w:rPr>
      <w:rFonts w:ascii="Courier" w:hAnsi="Courier"/>
      <w:sz w:val="20"/>
      <w:lang w:val="es-ES_tradnl"/>
    </w:rPr>
  </w:style>
  <w:style w:type="paragraph" w:customStyle="1" w:styleId="Default">
    <w:name w:val="Default"/>
    <w:rsid w:val="005A3488"/>
    <w:pPr>
      <w:autoSpaceDE w:val="0"/>
      <w:autoSpaceDN w:val="0"/>
      <w:adjustRightInd w:val="0"/>
    </w:pPr>
    <w:rPr>
      <w:rFonts w:ascii="Arial" w:hAnsi="Arial" w:cs="Arial"/>
      <w:color w:val="000000"/>
      <w:sz w:val="24"/>
      <w:szCs w:val="24"/>
    </w:rPr>
  </w:style>
  <w:style w:type="character" w:customStyle="1" w:styleId="ListParagraphChar">
    <w:name w:val="List Paragraph Char"/>
    <w:link w:val="ListParagraph"/>
    <w:uiPriority w:val="34"/>
    <w:locked/>
    <w:rsid w:val="007853C4"/>
    <w:rPr>
      <w:rFonts w:ascii="Arial" w:hAnsi="Arial"/>
      <w:sz w:val="19"/>
      <w:lang w:eastAsia="en-US"/>
    </w:rPr>
  </w:style>
  <w:style w:type="paragraph" w:styleId="EndnoteText">
    <w:name w:val="endnote text"/>
    <w:basedOn w:val="Normal"/>
    <w:link w:val="EndnoteTextChar"/>
    <w:unhideWhenUsed/>
    <w:rsid w:val="002703E9"/>
    <w:pPr>
      <w:widowControl w:val="0"/>
      <w:snapToGrid w:val="0"/>
    </w:pPr>
    <w:rPr>
      <w:rFonts w:ascii="Times New Roman" w:eastAsia="MS Mincho" w:hAnsi="Times New Roman"/>
      <w:sz w:val="20"/>
      <w:lang w:val="es-ES_tradnl" w:eastAsia="x-none"/>
    </w:rPr>
  </w:style>
  <w:style w:type="character" w:customStyle="1" w:styleId="EndnoteTextChar">
    <w:name w:val="Endnote Text Char"/>
    <w:basedOn w:val="DefaultParagraphFont"/>
    <w:link w:val="EndnoteText"/>
    <w:rsid w:val="002703E9"/>
    <w:rPr>
      <w:rFonts w:eastAsia="MS Mincho"/>
      <w:lang w:val="es-ES_tradnl" w:eastAsia="x-none"/>
    </w:rPr>
  </w:style>
  <w:style w:type="character" w:customStyle="1" w:styleId="Heading1Char">
    <w:name w:val="Heading 1 Char"/>
    <w:basedOn w:val="DefaultParagraphFont"/>
    <w:link w:val="Heading1"/>
    <w:rsid w:val="009E5ED3"/>
    <w:rPr>
      <w:rFonts w:ascii="Arial" w:hAnsi="Arial"/>
      <w:b/>
      <w:u w:val="single"/>
      <w:lang w:eastAsia="en-US"/>
    </w:rPr>
  </w:style>
  <w:style w:type="character" w:customStyle="1" w:styleId="Heading2Char">
    <w:name w:val="Heading 2 Char"/>
    <w:basedOn w:val="DefaultParagraphFont"/>
    <w:link w:val="Heading2"/>
    <w:rsid w:val="009E5ED3"/>
    <w:rPr>
      <w:rFonts w:ascii="Arial" w:hAnsi="Arial"/>
      <w:b/>
      <w:snapToGrid w:val="0"/>
      <w:color w:val="000000"/>
      <w:sz w:val="18"/>
      <w:lang w:val="en-US" w:eastAsia="en-US"/>
    </w:rPr>
  </w:style>
  <w:style w:type="character" w:customStyle="1" w:styleId="Heading3Char">
    <w:name w:val="Heading 3 Char"/>
    <w:basedOn w:val="DefaultParagraphFont"/>
    <w:link w:val="Heading3"/>
    <w:rsid w:val="009E5ED3"/>
    <w:rPr>
      <w:rFonts w:ascii="Arial" w:hAnsi="Arial" w:cs="Arial"/>
      <w:b/>
      <w:bCs/>
      <w:lang w:eastAsia="en-US"/>
    </w:rPr>
  </w:style>
  <w:style w:type="character" w:customStyle="1" w:styleId="Heading4Char">
    <w:name w:val="Heading 4 Char"/>
    <w:basedOn w:val="DefaultParagraphFont"/>
    <w:link w:val="Heading4"/>
    <w:rsid w:val="009E5ED3"/>
    <w:rPr>
      <w:rFonts w:ascii="Arial" w:hAnsi="Arial" w:cs="Arial"/>
      <w:b/>
      <w:bCs/>
      <w:sz w:val="19"/>
      <w:lang w:eastAsia="en-US"/>
    </w:rPr>
  </w:style>
  <w:style w:type="character" w:customStyle="1" w:styleId="Heading5Char">
    <w:name w:val="Heading 5 Char"/>
    <w:basedOn w:val="DefaultParagraphFont"/>
    <w:link w:val="Heading5"/>
    <w:rsid w:val="009E5ED3"/>
    <w:rPr>
      <w:rFonts w:ascii="Arial" w:hAnsi="Arial" w:cs="Arial"/>
      <w:b/>
      <w:bCs/>
      <w:sz w:val="19"/>
      <w:lang w:eastAsia="en-US"/>
    </w:rPr>
  </w:style>
  <w:style w:type="character" w:customStyle="1" w:styleId="Heading6Char">
    <w:name w:val="Heading 6 Char"/>
    <w:basedOn w:val="DefaultParagraphFont"/>
    <w:link w:val="Heading6"/>
    <w:rsid w:val="009E5ED3"/>
    <w:rPr>
      <w:rFonts w:ascii="Arial" w:hAnsi="Arial"/>
      <w:b/>
      <w:bCs/>
      <w:lang w:eastAsia="en-US"/>
    </w:rPr>
  </w:style>
  <w:style w:type="character" w:customStyle="1" w:styleId="Heading7Char">
    <w:name w:val="Heading 7 Char"/>
    <w:basedOn w:val="DefaultParagraphFont"/>
    <w:link w:val="Heading7"/>
    <w:rsid w:val="009E5ED3"/>
    <w:rPr>
      <w:rFonts w:ascii="Arial" w:hAnsi="Arial"/>
      <w:b/>
      <w:iCs/>
      <w:lang w:eastAsia="en-US"/>
    </w:rPr>
  </w:style>
  <w:style w:type="character" w:customStyle="1" w:styleId="Heading8Char">
    <w:name w:val="Heading 8 Char"/>
    <w:basedOn w:val="DefaultParagraphFont"/>
    <w:link w:val="Heading8"/>
    <w:rsid w:val="009E5ED3"/>
    <w:rPr>
      <w:rFonts w:ascii="Arial" w:hAnsi="Arial"/>
      <w:b/>
      <w:sz w:val="19"/>
      <w:lang w:eastAsia="en-US"/>
    </w:rPr>
  </w:style>
  <w:style w:type="character" w:customStyle="1" w:styleId="Heading9Char">
    <w:name w:val="Heading 9 Char"/>
    <w:basedOn w:val="DefaultParagraphFont"/>
    <w:link w:val="Heading9"/>
    <w:rsid w:val="009E5ED3"/>
    <w:rPr>
      <w:rFonts w:ascii="Arial" w:hAnsi="Arial"/>
      <w:b/>
      <w:bCs/>
      <w:sz w:val="16"/>
      <w:lang w:eastAsia="en-US"/>
    </w:rPr>
  </w:style>
  <w:style w:type="character" w:styleId="FollowedHyperlink">
    <w:name w:val="FollowedHyperlink"/>
    <w:basedOn w:val="DefaultParagraphFont"/>
    <w:uiPriority w:val="99"/>
    <w:semiHidden/>
    <w:unhideWhenUsed/>
    <w:rsid w:val="009E5ED3"/>
    <w:rPr>
      <w:color w:val="800080" w:themeColor="followedHyperlink"/>
      <w:u w:val="single"/>
    </w:rPr>
  </w:style>
  <w:style w:type="character" w:styleId="Emphasis">
    <w:name w:val="Emphasis"/>
    <w:basedOn w:val="DefaultParagraphFont"/>
    <w:uiPriority w:val="20"/>
    <w:qFormat/>
    <w:rsid w:val="009E5ED3"/>
    <w:rPr>
      <w:b/>
      <w:bCs/>
      <w:i w:val="0"/>
      <w:iCs w:val="0"/>
    </w:rPr>
  </w:style>
  <w:style w:type="character" w:customStyle="1" w:styleId="FooterChar">
    <w:name w:val="Footer Char"/>
    <w:basedOn w:val="DefaultParagraphFont"/>
    <w:link w:val="Footer"/>
    <w:semiHidden/>
    <w:rsid w:val="009E5ED3"/>
    <w:rPr>
      <w:rFonts w:ascii="Arial" w:hAnsi="Arial"/>
      <w:sz w:val="19"/>
      <w:lang w:eastAsia="en-US"/>
    </w:rPr>
  </w:style>
  <w:style w:type="character" w:customStyle="1" w:styleId="BodyTextChar">
    <w:name w:val="Body Text Char"/>
    <w:basedOn w:val="DefaultParagraphFont"/>
    <w:link w:val="BodyText"/>
    <w:semiHidden/>
    <w:rsid w:val="009E5ED3"/>
    <w:rPr>
      <w:rFonts w:ascii="Arial" w:hAnsi="Arial"/>
      <w:lang w:eastAsia="en-US"/>
    </w:rPr>
  </w:style>
  <w:style w:type="character" w:customStyle="1" w:styleId="BodyTextIndentChar">
    <w:name w:val="Body Text Indent Char"/>
    <w:basedOn w:val="DefaultParagraphFont"/>
    <w:link w:val="BodyTextIndent"/>
    <w:semiHidden/>
    <w:rsid w:val="009E5ED3"/>
    <w:rPr>
      <w:rFonts w:ascii="Arial" w:hAnsi="Arial"/>
      <w:lang w:eastAsia="en-US"/>
    </w:rPr>
  </w:style>
  <w:style w:type="character" w:customStyle="1" w:styleId="BodyText2Char">
    <w:name w:val="Body Text 2 Char"/>
    <w:basedOn w:val="DefaultParagraphFont"/>
    <w:link w:val="BodyText2"/>
    <w:semiHidden/>
    <w:rsid w:val="009E5ED3"/>
    <w:rPr>
      <w:rFonts w:ascii="Arial" w:hAnsi="Arial" w:cs="Arial"/>
      <w:b/>
      <w:bCs/>
      <w:lang w:eastAsia="en-US"/>
    </w:rPr>
  </w:style>
  <w:style w:type="character" w:customStyle="1" w:styleId="BodyText3Char">
    <w:name w:val="Body Text 3 Char"/>
    <w:basedOn w:val="DefaultParagraphFont"/>
    <w:link w:val="BodyText3"/>
    <w:semiHidden/>
    <w:rsid w:val="009E5ED3"/>
    <w:rPr>
      <w:rFonts w:ascii="Arial" w:hAnsi="Arial" w:cs="Arial"/>
      <w:lang w:eastAsia="es-ES"/>
    </w:rPr>
  </w:style>
  <w:style w:type="character" w:customStyle="1" w:styleId="BodyTextIndent2Char">
    <w:name w:val="Body Text Indent 2 Char"/>
    <w:basedOn w:val="DefaultParagraphFont"/>
    <w:link w:val="BodyTextIndent2"/>
    <w:semiHidden/>
    <w:rsid w:val="009E5ED3"/>
    <w:rPr>
      <w:rFonts w:ascii="Arial" w:hAnsi="Arial"/>
      <w:sz w:val="19"/>
      <w:lang w:val="es-ES_tradnl" w:eastAsia="en-US"/>
    </w:rPr>
  </w:style>
  <w:style w:type="character" w:customStyle="1" w:styleId="BodyTextIndent3Char">
    <w:name w:val="Body Text Indent 3 Char"/>
    <w:basedOn w:val="DefaultParagraphFont"/>
    <w:link w:val="BodyTextIndent3"/>
    <w:semiHidden/>
    <w:rsid w:val="009E5ED3"/>
    <w:rPr>
      <w:snapToGrid w:val="0"/>
      <w:lang w:val="es-ES" w:eastAsia="es-ES"/>
    </w:rPr>
  </w:style>
  <w:style w:type="character" w:customStyle="1" w:styleId="DocumentMapChar">
    <w:name w:val="Document Map Char"/>
    <w:basedOn w:val="DefaultParagraphFont"/>
    <w:link w:val="DocumentMap"/>
    <w:semiHidden/>
    <w:rsid w:val="009E5ED3"/>
    <w:rPr>
      <w:rFonts w:ascii="Tahoma" w:hAnsi="Tahoma"/>
      <w:shd w:val="clear" w:color="auto" w:fill="000080"/>
      <w:lang w:val="es-ES_tradnl" w:eastAsia="en-US"/>
    </w:rPr>
  </w:style>
  <w:style w:type="character" w:customStyle="1" w:styleId="CommentSubjectChar">
    <w:name w:val="Comment Subject Char"/>
    <w:basedOn w:val="CommentTextChar"/>
    <w:link w:val="CommentSubject"/>
    <w:semiHidden/>
    <w:rsid w:val="009E5ED3"/>
    <w:rPr>
      <w:rFonts w:ascii="Arial" w:hAnsi="Arial"/>
      <w:b/>
      <w:bCs/>
      <w:lang w:val="x-none" w:eastAsia="en-US"/>
    </w:rPr>
  </w:style>
  <w:style w:type="character" w:customStyle="1" w:styleId="BalloonTextChar">
    <w:name w:val="Balloon Text Char"/>
    <w:basedOn w:val="DefaultParagraphFont"/>
    <w:link w:val="BalloonText"/>
    <w:semiHidden/>
    <w:rsid w:val="009E5ED3"/>
    <w:rPr>
      <w:rFonts w:ascii="Tahoma" w:hAnsi="Tahoma" w:cs="Book Antiqua"/>
      <w:sz w:val="16"/>
      <w:szCs w:val="16"/>
      <w:lang w:eastAsia="en-US"/>
    </w:rPr>
  </w:style>
  <w:style w:type="character" w:customStyle="1" w:styleId="st1">
    <w:name w:val="st1"/>
    <w:basedOn w:val="DefaultParagraphFont"/>
    <w:rsid w:val="009E5ED3"/>
  </w:style>
  <w:style w:type="character" w:customStyle="1" w:styleId="ListParagraphChar1">
    <w:name w:val="List Paragraph Char1"/>
    <w:uiPriority w:val="34"/>
    <w:rsid w:val="00364C23"/>
    <w:rPr>
      <w:rFonts w:ascii="Arial" w:hAnsi="Arial"/>
      <w:sz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9478">
      <w:bodyDiv w:val="1"/>
      <w:marLeft w:val="0"/>
      <w:marRight w:val="0"/>
      <w:marTop w:val="0"/>
      <w:marBottom w:val="0"/>
      <w:divBdr>
        <w:top w:val="none" w:sz="0" w:space="0" w:color="auto"/>
        <w:left w:val="none" w:sz="0" w:space="0" w:color="auto"/>
        <w:bottom w:val="none" w:sz="0" w:space="0" w:color="auto"/>
        <w:right w:val="none" w:sz="0" w:space="0" w:color="auto"/>
      </w:divBdr>
    </w:div>
    <w:div w:id="5140794">
      <w:bodyDiv w:val="1"/>
      <w:marLeft w:val="0"/>
      <w:marRight w:val="0"/>
      <w:marTop w:val="0"/>
      <w:marBottom w:val="0"/>
      <w:divBdr>
        <w:top w:val="none" w:sz="0" w:space="0" w:color="auto"/>
        <w:left w:val="none" w:sz="0" w:space="0" w:color="auto"/>
        <w:bottom w:val="none" w:sz="0" w:space="0" w:color="auto"/>
        <w:right w:val="none" w:sz="0" w:space="0" w:color="auto"/>
      </w:divBdr>
    </w:div>
    <w:div w:id="6369512">
      <w:bodyDiv w:val="1"/>
      <w:marLeft w:val="0"/>
      <w:marRight w:val="0"/>
      <w:marTop w:val="0"/>
      <w:marBottom w:val="0"/>
      <w:divBdr>
        <w:top w:val="none" w:sz="0" w:space="0" w:color="auto"/>
        <w:left w:val="none" w:sz="0" w:space="0" w:color="auto"/>
        <w:bottom w:val="none" w:sz="0" w:space="0" w:color="auto"/>
        <w:right w:val="none" w:sz="0" w:space="0" w:color="auto"/>
      </w:divBdr>
    </w:div>
    <w:div w:id="7216124">
      <w:bodyDiv w:val="1"/>
      <w:marLeft w:val="0"/>
      <w:marRight w:val="0"/>
      <w:marTop w:val="0"/>
      <w:marBottom w:val="0"/>
      <w:divBdr>
        <w:top w:val="none" w:sz="0" w:space="0" w:color="auto"/>
        <w:left w:val="none" w:sz="0" w:space="0" w:color="auto"/>
        <w:bottom w:val="none" w:sz="0" w:space="0" w:color="auto"/>
        <w:right w:val="none" w:sz="0" w:space="0" w:color="auto"/>
      </w:divBdr>
    </w:div>
    <w:div w:id="8878928">
      <w:bodyDiv w:val="1"/>
      <w:marLeft w:val="0"/>
      <w:marRight w:val="0"/>
      <w:marTop w:val="0"/>
      <w:marBottom w:val="0"/>
      <w:divBdr>
        <w:top w:val="none" w:sz="0" w:space="0" w:color="auto"/>
        <w:left w:val="none" w:sz="0" w:space="0" w:color="auto"/>
        <w:bottom w:val="none" w:sz="0" w:space="0" w:color="auto"/>
        <w:right w:val="none" w:sz="0" w:space="0" w:color="auto"/>
      </w:divBdr>
    </w:div>
    <w:div w:id="12264042">
      <w:bodyDiv w:val="1"/>
      <w:marLeft w:val="0"/>
      <w:marRight w:val="0"/>
      <w:marTop w:val="0"/>
      <w:marBottom w:val="0"/>
      <w:divBdr>
        <w:top w:val="none" w:sz="0" w:space="0" w:color="auto"/>
        <w:left w:val="none" w:sz="0" w:space="0" w:color="auto"/>
        <w:bottom w:val="none" w:sz="0" w:space="0" w:color="auto"/>
        <w:right w:val="none" w:sz="0" w:space="0" w:color="auto"/>
      </w:divBdr>
    </w:div>
    <w:div w:id="19818600">
      <w:bodyDiv w:val="1"/>
      <w:marLeft w:val="0"/>
      <w:marRight w:val="0"/>
      <w:marTop w:val="0"/>
      <w:marBottom w:val="0"/>
      <w:divBdr>
        <w:top w:val="none" w:sz="0" w:space="0" w:color="auto"/>
        <w:left w:val="none" w:sz="0" w:space="0" w:color="auto"/>
        <w:bottom w:val="none" w:sz="0" w:space="0" w:color="auto"/>
        <w:right w:val="none" w:sz="0" w:space="0" w:color="auto"/>
      </w:divBdr>
    </w:div>
    <w:div w:id="25715600">
      <w:bodyDiv w:val="1"/>
      <w:marLeft w:val="0"/>
      <w:marRight w:val="0"/>
      <w:marTop w:val="0"/>
      <w:marBottom w:val="0"/>
      <w:divBdr>
        <w:top w:val="none" w:sz="0" w:space="0" w:color="auto"/>
        <w:left w:val="none" w:sz="0" w:space="0" w:color="auto"/>
        <w:bottom w:val="none" w:sz="0" w:space="0" w:color="auto"/>
        <w:right w:val="none" w:sz="0" w:space="0" w:color="auto"/>
      </w:divBdr>
    </w:div>
    <w:div w:id="28071251">
      <w:bodyDiv w:val="1"/>
      <w:marLeft w:val="0"/>
      <w:marRight w:val="0"/>
      <w:marTop w:val="0"/>
      <w:marBottom w:val="0"/>
      <w:divBdr>
        <w:top w:val="none" w:sz="0" w:space="0" w:color="auto"/>
        <w:left w:val="none" w:sz="0" w:space="0" w:color="auto"/>
        <w:bottom w:val="none" w:sz="0" w:space="0" w:color="auto"/>
        <w:right w:val="none" w:sz="0" w:space="0" w:color="auto"/>
      </w:divBdr>
    </w:div>
    <w:div w:id="40637974">
      <w:bodyDiv w:val="1"/>
      <w:marLeft w:val="0"/>
      <w:marRight w:val="0"/>
      <w:marTop w:val="0"/>
      <w:marBottom w:val="0"/>
      <w:divBdr>
        <w:top w:val="none" w:sz="0" w:space="0" w:color="auto"/>
        <w:left w:val="none" w:sz="0" w:space="0" w:color="auto"/>
        <w:bottom w:val="none" w:sz="0" w:space="0" w:color="auto"/>
        <w:right w:val="none" w:sz="0" w:space="0" w:color="auto"/>
      </w:divBdr>
    </w:div>
    <w:div w:id="44065918">
      <w:bodyDiv w:val="1"/>
      <w:marLeft w:val="0"/>
      <w:marRight w:val="0"/>
      <w:marTop w:val="0"/>
      <w:marBottom w:val="0"/>
      <w:divBdr>
        <w:top w:val="none" w:sz="0" w:space="0" w:color="auto"/>
        <w:left w:val="none" w:sz="0" w:space="0" w:color="auto"/>
        <w:bottom w:val="none" w:sz="0" w:space="0" w:color="auto"/>
        <w:right w:val="none" w:sz="0" w:space="0" w:color="auto"/>
      </w:divBdr>
    </w:div>
    <w:div w:id="47803654">
      <w:bodyDiv w:val="1"/>
      <w:marLeft w:val="0"/>
      <w:marRight w:val="0"/>
      <w:marTop w:val="0"/>
      <w:marBottom w:val="0"/>
      <w:divBdr>
        <w:top w:val="none" w:sz="0" w:space="0" w:color="auto"/>
        <w:left w:val="none" w:sz="0" w:space="0" w:color="auto"/>
        <w:bottom w:val="none" w:sz="0" w:space="0" w:color="auto"/>
        <w:right w:val="none" w:sz="0" w:space="0" w:color="auto"/>
      </w:divBdr>
    </w:div>
    <w:div w:id="55252253">
      <w:bodyDiv w:val="1"/>
      <w:marLeft w:val="0"/>
      <w:marRight w:val="0"/>
      <w:marTop w:val="0"/>
      <w:marBottom w:val="0"/>
      <w:divBdr>
        <w:top w:val="none" w:sz="0" w:space="0" w:color="auto"/>
        <w:left w:val="none" w:sz="0" w:space="0" w:color="auto"/>
        <w:bottom w:val="none" w:sz="0" w:space="0" w:color="auto"/>
        <w:right w:val="none" w:sz="0" w:space="0" w:color="auto"/>
      </w:divBdr>
    </w:div>
    <w:div w:id="59249923">
      <w:bodyDiv w:val="1"/>
      <w:marLeft w:val="0"/>
      <w:marRight w:val="0"/>
      <w:marTop w:val="0"/>
      <w:marBottom w:val="0"/>
      <w:divBdr>
        <w:top w:val="none" w:sz="0" w:space="0" w:color="auto"/>
        <w:left w:val="none" w:sz="0" w:space="0" w:color="auto"/>
        <w:bottom w:val="none" w:sz="0" w:space="0" w:color="auto"/>
        <w:right w:val="none" w:sz="0" w:space="0" w:color="auto"/>
      </w:divBdr>
    </w:div>
    <w:div w:id="59525288">
      <w:bodyDiv w:val="1"/>
      <w:marLeft w:val="0"/>
      <w:marRight w:val="0"/>
      <w:marTop w:val="0"/>
      <w:marBottom w:val="0"/>
      <w:divBdr>
        <w:top w:val="none" w:sz="0" w:space="0" w:color="auto"/>
        <w:left w:val="none" w:sz="0" w:space="0" w:color="auto"/>
        <w:bottom w:val="none" w:sz="0" w:space="0" w:color="auto"/>
        <w:right w:val="none" w:sz="0" w:space="0" w:color="auto"/>
      </w:divBdr>
    </w:div>
    <w:div w:id="67727188">
      <w:bodyDiv w:val="1"/>
      <w:marLeft w:val="0"/>
      <w:marRight w:val="0"/>
      <w:marTop w:val="0"/>
      <w:marBottom w:val="0"/>
      <w:divBdr>
        <w:top w:val="none" w:sz="0" w:space="0" w:color="auto"/>
        <w:left w:val="none" w:sz="0" w:space="0" w:color="auto"/>
        <w:bottom w:val="none" w:sz="0" w:space="0" w:color="auto"/>
        <w:right w:val="none" w:sz="0" w:space="0" w:color="auto"/>
      </w:divBdr>
    </w:div>
    <w:div w:id="76368133">
      <w:bodyDiv w:val="1"/>
      <w:marLeft w:val="0"/>
      <w:marRight w:val="0"/>
      <w:marTop w:val="0"/>
      <w:marBottom w:val="0"/>
      <w:divBdr>
        <w:top w:val="none" w:sz="0" w:space="0" w:color="auto"/>
        <w:left w:val="none" w:sz="0" w:space="0" w:color="auto"/>
        <w:bottom w:val="none" w:sz="0" w:space="0" w:color="auto"/>
        <w:right w:val="none" w:sz="0" w:space="0" w:color="auto"/>
      </w:divBdr>
    </w:div>
    <w:div w:id="77287858">
      <w:bodyDiv w:val="1"/>
      <w:marLeft w:val="0"/>
      <w:marRight w:val="0"/>
      <w:marTop w:val="0"/>
      <w:marBottom w:val="0"/>
      <w:divBdr>
        <w:top w:val="none" w:sz="0" w:space="0" w:color="auto"/>
        <w:left w:val="none" w:sz="0" w:space="0" w:color="auto"/>
        <w:bottom w:val="none" w:sz="0" w:space="0" w:color="auto"/>
        <w:right w:val="none" w:sz="0" w:space="0" w:color="auto"/>
      </w:divBdr>
    </w:div>
    <w:div w:id="80027803">
      <w:bodyDiv w:val="1"/>
      <w:marLeft w:val="0"/>
      <w:marRight w:val="0"/>
      <w:marTop w:val="0"/>
      <w:marBottom w:val="0"/>
      <w:divBdr>
        <w:top w:val="none" w:sz="0" w:space="0" w:color="auto"/>
        <w:left w:val="none" w:sz="0" w:space="0" w:color="auto"/>
        <w:bottom w:val="none" w:sz="0" w:space="0" w:color="auto"/>
        <w:right w:val="none" w:sz="0" w:space="0" w:color="auto"/>
      </w:divBdr>
    </w:div>
    <w:div w:id="89396193">
      <w:bodyDiv w:val="1"/>
      <w:marLeft w:val="0"/>
      <w:marRight w:val="0"/>
      <w:marTop w:val="0"/>
      <w:marBottom w:val="0"/>
      <w:divBdr>
        <w:top w:val="none" w:sz="0" w:space="0" w:color="auto"/>
        <w:left w:val="none" w:sz="0" w:space="0" w:color="auto"/>
        <w:bottom w:val="none" w:sz="0" w:space="0" w:color="auto"/>
        <w:right w:val="none" w:sz="0" w:space="0" w:color="auto"/>
      </w:divBdr>
    </w:div>
    <w:div w:id="90784153">
      <w:bodyDiv w:val="1"/>
      <w:marLeft w:val="0"/>
      <w:marRight w:val="0"/>
      <w:marTop w:val="0"/>
      <w:marBottom w:val="0"/>
      <w:divBdr>
        <w:top w:val="none" w:sz="0" w:space="0" w:color="auto"/>
        <w:left w:val="none" w:sz="0" w:space="0" w:color="auto"/>
        <w:bottom w:val="none" w:sz="0" w:space="0" w:color="auto"/>
        <w:right w:val="none" w:sz="0" w:space="0" w:color="auto"/>
      </w:divBdr>
    </w:div>
    <w:div w:id="90931156">
      <w:bodyDiv w:val="1"/>
      <w:marLeft w:val="0"/>
      <w:marRight w:val="0"/>
      <w:marTop w:val="0"/>
      <w:marBottom w:val="0"/>
      <w:divBdr>
        <w:top w:val="none" w:sz="0" w:space="0" w:color="auto"/>
        <w:left w:val="none" w:sz="0" w:space="0" w:color="auto"/>
        <w:bottom w:val="none" w:sz="0" w:space="0" w:color="auto"/>
        <w:right w:val="none" w:sz="0" w:space="0" w:color="auto"/>
      </w:divBdr>
    </w:div>
    <w:div w:id="100804742">
      <w:bodyDiv w:val="1"/>
      <w:marLeft w:val="0"/>
      <w:marRight w:val="0"/>
      <w:marTop w:val="0"/>
      <w:marBottom w:val="0"/>
      <w:divBdr>
        <w:top w:val="none" w:sz="0" w:space="0" w:color="auto"/>
        <w:left w:val="none" w:sz="0" w:space="0" w:color="auto"/>
        <w:bottom w:val="none" w:sz="0" w:space="0" w:color="auto"/>
        <w:right w:val="none" w:sz="0" w:space="0" w:color="auto"/>
      </w:divBdr>
    </w:div>
    <w:div w:id="106507372">
      <w:bodyDiv w:val="1"/>
      <w:marLeft w:val="0"/>
      <w:marRight w:val="0"/>
      <w:marTop w:val="0"/>
      <w:marBottom w:val="0"/>
      <w:divBdr>
        <w:top w:val="none" w:sz="0" w:space="0" w:color="auto"/>
        <w:left w:val="none" w:sz="0" w:space="0" w:color="auto"/>
        <w:bottom w:val="none" w:sz="0" w:space="0" w:color="auto"/>
        <w:right w:val="none" w:sz="0" w:space="0" w:color="auto"/>
      </w:divBdr>
    </w:div>
    <w:div w:id="106777193">
      <w:bodyDiv w:val="1"/>
      <w:marLeft w:val="0"/>
      <w:marRight w:val="0"/>
      <w:marTop w:val="0"/>
      <w:marBottom w:val="0"/>
      <w:divBdr>
        <w:top w:val="none" w:sz="0" w:space="0" w:color="auto"/>
        <w:left w:val="none" w:sz="0" w:space="0" w:color="auto"/>
        <w:bottom w:val="none" w:sz="0" w:space="0" w:color="auto"/>
        <w:right w:val="none" w:sz="0" w:space="0" w:color="auto"/>
      </w:divBdr>
    </w:div>
    <w:div w:id="117452806">
      <w:bodyDiv w:val="1"/>
      <w:marLeft w:val="0"/>
      <w:marRight w:val="0"/>
      <w:marTop w:val="0"/>
      <w:marBottom w:val="0"/>
      <w:divBdr>
        <w:top w:val="none" w:sz="0" w:space="0" w:color="auto"/>
        <w:left w:val="none" w:sz="0" w:space="0" w:color="auto"/>
        <w:bottom w:val="none" w:sz="0" w:space="0" w:color="auto"/>
        <w:right w:val="none" w:sz="0" w:space="0" w:color="auto"/>
      </w:divBdr>
    </w:div>
    <w:div w:id="125975071">
      <w:bodyDiv w:val="1"/>
      <w:marLeft w:val="0"/>
      <w:marRight w:val="0"/>
      <w:marTop w:val="0"/>
      <w:marBottom w:val="0"/>
      <w:divBdr>
        <w:top w:val="none" w:sz="0" w:space="0" w:color="auto"/>
        <w:left w:val="none" w:sz="0" w:space="0" w:color="auto"/>
        <w:bottom w:val="none" w:sz="0" w:space="0" w:color="auto"/>
        <w:right w:val="none" w:sz="0" w:space="0" w:color="auto"/>
      </w:divBdr>
    </w:div>
    <w:div w:id="136843216">
      <w:bodyDiv w:val="1"/>
      <w:marLeft w:val="0"/>
      <w:marRight w:val="0"/>
      <w:marTop w:val="0"/>
      <w:marBottom w:val="0"/>
      <w:divBdr>
        <w:top w:val="none" w:sz="0" w:space="0" w:color="auto"/>
        <w:left w:val="none" w:sz="0" w:space="0" w:color="auto"/>
        <w:bottom w:val="none" w:sz="0" w:space="0" w:color="auto"/>
        <w:right w:val="none" w:sz="0" w:space="0" w:color="auto"/>
      </w:divBdr>
    </w:div>
    <w:div w:id="141430746">
      <w:bodyDiv w:val="1"/>
      <w:marLeft w:val="0"/>
      <w:marRight w:val="0"/>
      <w:marTop w:val="0"/>
      <w:marBottom w:val="0"/>
      <w:divBdr>
        <w:top w:val="none" w:sz="0" w:space="0" w:color="auto"/>
        <w:left w:val="none" w:sz="0" w:space="0" w:color="auto"/>
        <w:bottom w:val="none" w:sz="0" w:space="0" w:color="auto"/>
        <w:right w:val="none" w:sz="0" w:space="0" w:color="auto"/>
      </w:divBdr>
    </w:div>
    <w:div w:id="141846978">
      <w:bodyDiv w:val="1"/>
      <w:marLeft w:val="0"/>
      <w:marRight w:val="0"/>
      <w:marTop w:val="0"/>
      <w:marBottom w:val="0"/>
      <w:divBdr>
        <w:top w:val="none" w:sz="0" w:space="0" w:color="auto"/>
        <w:left w:val="none" w:sz="0" w:space="0" w:color="auto"/>
        <w:bottom w:val="none" w:sz="0" w:space="0" w:color="auto"/>
        <w:right w:val="none" w:sz="0" w:space="0" w:color="auto"/>
      </w:divBdr>
    </w:div>
    <w:div w:id="143858709">
      <w:bodyDiv w:val="1"/>
      <w:marLeft w:val="0"/>
      <w:marRight w:val="0"/>
      <w:marTop w:val="0"/>
      <w:marBottom w:val="0"/>
      <w:divBdr>
        <w:top w:val="none" w:sz="0" w:space="0" w:color="auto"/>
        <w:left w:val="none" w:sz="0" w:space="0" w:color="auto"/>
        <w:bottom w:val="none" w:sz="0" w:space="0" w:color="auto"/>
        <w:right w:val="none" w:sz="0" w:space="0" w:color="auto"/>
      </w:divBdr>
    </w:div>
    <w:div w:id="143935043">
      <w:bodyDiv w:val="1"/>
      <w:marLeft w:val="0"/>
      <w:marRight w:val="0"/>
      <w:marTop w:val="0"/>
      <w:marBottom w:val="0"/>
      <w:divBdr>
        <w:top w:val="none" w:sz="0" w:space="0" w:color="auto"/>
        <w:left w:val="none" w:sz="0" w:space="0" w:color="auto"/>
        <w:bottom w:val="none" w:sz="0" w:space="0" w:color="auto"/>
        <w:right w:val="none" w:sz="0" w:space="0" w:color="auto"/>
      </w:divBdr>
    </w:div>
    <w:div w:id="144788241">
      <w:bodyDiv w:val="1"/>
      <w:marLeft w:val="0"/>
      <w:marRight w:val="0"/>
      <w:marTop w:val="0"/>
      <w:marBottom w:val="0"/>
      <w:divBdr>
        <w:top w:val="none" w:sz="0" w:space="0" w:color="auto"/>
        <w:left w:val="none" w:sz="0" w:space="0" w:color="auto"/>
        <w:bottom w:val="none" w:sz="0" w:space="0" w:color="auto"/>
        <w:right w:val="none" w:sz="0" w:space="0" w:color="auto"/>
      </w:divBdr>
    </w:div>
    <w:div w:id="147136653">
      <w:bodyDiv w:val="1"/>
      <w:marLeft w:val="0"/>
      <w:marRight w:val="0"/>
      <w:marTop w:val="0"/>
      <w:marBottom w:val="0"/>
      <w:divBdr>
        <w:top w:val="none" w:sz="0" w:space="0" w:color="auto"/>
        <w:left w:val="none" w:sz="0" w:space="0" w:color="auto"/>
        <w:bottom w:val="none" w:sz="0" w:space="0" w:color="auto"/>
        <w:right w:val="none" w:sz="0" w:space="0" w:color="auto"/>
      </w:divBdr>
    </w:div>
    <w:div w:id="149174441">
      <w:bodyDiv w:val="1"/>
      <w:marLeft w:val="0"/>
      <w:marRight w:val="0"/>
      <w:marTop w:val="0"/>
      <w:marBottom w:val="0"/>
      <w:divBdr>
        <w:top w:val="none" w:sz="0" w:space="0" w:color="auto"/>
        <w:left w:val="none" w:sz="0" w:space="0" w:color="auto"/>
        <w:bottom w:val="none" w:sz="0" w:space="0" w:color="auto"/>
        <w:right w:val="none" w:sz="0" w:space="0" w:color="auto"/>
      </w:divBdr>
    </w:div>
    <w:div w:id="156118534">
      <w:bodyDiv w:val="1"/>
      <w:marLeft w:val="0"/>
      <w:marRight w:val="0"/>
      <w:marTop w:val="0"/>
      <w:marBottom w:val="0"/>
      <w:divBdr>
        <w:top w:val="none" w:sz="0" w:space="0" w:color="auto"/>
        <w:left w:val="none" w:sz="0" w:space="0" w:color="auto"/>
        <w:bottom w:val="none" w:sz="0" w:space="0" w:color="auto"/>
        <w:right w:val="none" w:sz="0" w:space="0" w:color="auto"/>
      </w:divBdr>
    </w:div>
    <w:div w:id="157619447">
      <w:bodyDiv w:val="1"/>
      <w:marLeft w:val="0"/>
      <w:marRight w:val="0"/>
      <w:marTop w:val="0"/>
      <w:marBottom w:val="0"/>
      <w:divBdr>
        <w:top w:val="none" w:sz="0" w:space="0" w:color="auto"/>
        <w:left w:val="none" w:sz="0" w:space="0" w:color="auto"/>
        <w:bottom w:val="none" w:sz="0" w:space="0" w:color="auto"/>
        <w:right w:val="none" w:sz="0" w:space="0" w:color="auto"/>
      </w:divBdr>
    </w:div>
    <w:div w:id="158886918">
      <w:bodyDiv w:val="1"/>
      <w:marLeft w:val="0"/>
      <w:marRight w:val="0"/>
      <w:marTop w:val="0"/>
      <w:marBottom w:val="0"/>
      <w:divBdr>
        <w:top w:val="none" w:sz="0" w:space="0" w:color="auto"/>
        <w:left w:val="none" w:sz="0" w:space="0" w:color="auto"/>
        <w:bottom w:val="none" w:sz="0" w:space="0" w:color="auto"/>
        <w:right w:val="none" w:sz="0" w:space="0" w:color="auto"/>
      </w:divBdr>
    </w:div>
    <w:div w:id="159808174">
      <w:bodyDiv w:val="1"/>
      <w:marLeft w:val="0"/>
      <w:marRight w:val="0"/>
      <w:marTop w:val="0"/>
      <w:marBottom w:val="0"/>
      <w:divBdr>
        <w:top w:val="none" w:sz="0" w:space="0" w:color="auto"/>
        <w:left w:val="none" w:sz="0" w:space="0" w:color="auto"/>
        <w:bottom w:val="none" w:sz="0" w:space="0" w:color="auto"/>
        <w:right w:val="none" w:sz="0" w:space="0" w:color="auto"/>
      </w:divBdr>
    </w:div>
    <w:div w:id="172034877">
      <w:bodyDiv w:val="1"/>
      <w:marLeft w:val="0"/>
      <w:marRight w:val="0"/>
      <w:marTop w:val="0"/>
      <w:marBottom w:val="0"/>
      <w:divBdr>
        <w:top w:val="none" w:sz="0" w:space="0" w:color="auto"/>
        <w:left w:val="none" w:sz="0" w:space="0" w:color="auto"/>
        <w:bottom w:val="none" w:sz="0" w:space="0" w:color="auto"/>
        <w:right w:val="none" w:sz="0" w:space="0" w:color="auto"/>
      </w:divBdr>
    </w:div>
    <w:div w:id="172304763">
      <w:bodyDiv w:val="1"/>
      <w:marLeft w:val="0"/>
      <w:marRight w:val="0"/>
      <w:marTop w:val="0"/>
      <w:marBottom w:val="0"/>
      <w:divBdr>
        <w:top w:val="none" w:sz="0" w:space="0" w:color="auto"/>
        <w:left w:val="none" w:sz="0" w:space="0" w:color="auto"/>
        <w:bottom w:val="none" w:sz="0" w:space="0" w:color="auto"/>
        <w:right w:val="none" w:sz="0" w:space="0" w:color="auto"/>
      </w:divBdr>
    </w:div>
    <w:div w:id="176312838">
      <w:bodyDiv w:val="1"/>
      <w:marLeft w:val="0"/>
      <w:marRight w:val="0"/>
      <w:marTop w:val="0"/>
      <w:marBottom w:val="0"/>
      <w:divBdr>
        <w:top w:val="none" w:sz="0" w:space="0" w:color="auto"/>
        <w:left w:val="none" w:sz="0" w:space="0" w:color="auto"/>
        <w:bottom w:val="none" w:sz="0" w:space="0" w:color="auto"/>
        <w:right w:val="none" w:sz="0" w:space="0" w:color="auto"/>
      </w:divBdr>
    </w:div>
    <w:div w:id="179861836">
      <w:bodyDiv w:val="1"/>
      <w:marLeft w:val="0"/>
      <w:marRight w:val="0"/>
      <w:marTop w:val="0"/>
      <w:marBottom w:val="0"/>
      <w:divBdr>
        <w:top w:val="none" w:sz="0" w:space="0" w:color="auto"/>
        <w:left w:val="none" w:sz="0" w:space="0" w:color="auto"/>
        <w:bottom w:val="none" w:sz="0" w:space="0" w:color="auto"/>
        <w:right w:val="none" w:sz="0" w:space="0" w:color="auto"/>
      </w:divBdr>
    </w:div>
    <w:div w:id="187760952">
      <w:bodyDiv w:val="1"/>
      <w:marLeft w:val="0"/>
      <w:marRight w:val="0"/>
      <w:marTop w:val="0"/>
      <w:marBottom w:val="0"/>
      <w:divBdr>
        <w:top w:val="none" w:sz="0" w:space="0" w:color="auto"/>
        <w:left w:val="none" w:sz="0" w:space="0" w:color="auto"/>
        <w:bottom w:val="none" w:sz="0" w:space="0" w:color="auto"/>
        <w:right w:val="none" w:sz="0" w:space="0" w:color="auto"/>
      </w:divBdr>
    </w:div>
    <w:div w:id="194466809">
      <w:bodyDiv w:val="1"/>
      <w:marLeft w:val="0"/>
      <w:marRight w:val="0"/>
      <w:marTop w:val="0"/>
      <w:marBottom w:val="0"/>
      <w:divBdr>
        <w:top w:val="none" w:sz="0" w:space="0" w:color="auto"/>
        <w:left w:val="none" w:sz="0" w:space="0" w:color="auto"/>
        <w:bottom w:val="none" w:sz="0" w:space="0" w:color="auto"/>
        <w:right w:val="none" w:sz="0" w:space="0" w:color="auto"/>
      </w:divBdr>
    </w:div>
    <w:div w:id="196546101">
      <w:bodyDiv w:val="1"/>
      <w:marLeft w:val="0"/>
      <w:marRight w:val="0"/>
      <w:marTop w:val="0"/>
      <w:marBottom w:val="0"/>
      <w:divBdr>
        <w:top w:val="none" w:sz="0" w:space="0" w:color="auto"/>
        <w:left w:val="none" w:sz="0" w:space="0" w:color="auto"/>
        <w:bottom w:val="none" w:sz="0" w:space="0" w:color="auto"/>
        <w:right w:val="none" w:sz="0" w:space="0" w:color="auto"/>
      </w:divBdr>
    </w:div>
    <w:div w:id="201526513">
      <w:bodyDiv w:val="1"/>
      <w:marLeft w:val="0"/>
      <w:marRight w:val="0"/>
      <w:marTop w:val="0"/>
      <w:marBottom w:val="0"/>
      <w:divBdr>
        <w:top w:val="none" w:sz="0" w:space="0" w:color="auto"/>
        <w:left w:val="none" w:sz="0" w:space="0" w:color="auto"/>
        <w:bottom w:val="none" w:sz="0" w:space="0" w:color="auto"/>
        <w:right w:val="none" w:sz="0" w:space="0" w:color="auto"/>
      </w:divBdr>
    </w:div>
    <w:div w:id="212161386">
      <w:bodyDiv w:val="1"/>
      <w:marLeft w:val="0"/>
      <w:marRight w:val="0"/>
      <w:marTop w:val="0"/>
      <w:marBottom w:val="0"/>
      <w:divBdr>
        <w:top w:val="none" w:sz="0" w:space="0" w:color="auto"/>
        <w:left w:val="none" w:sz="0" w:space="0" w:color="auto"/>
        <w:bottom w:val="none" w:sz="0" w:space="0" w:color="auto"/>
        <w:right w:val="none" w:sz="0" w:space="0" w:color="auto"/>
      </w:divBdr>
    </w:div>
    <w:div w:id="215631846">
      <w:bodyDiv w:val="1"/>
      <w:marLeft w:val="0"/>
      <w:marRight w:val="0"/>
      <w:marTop w:val="0"/>
      <w:marBottom w:val="0"/>
      <w:divBdr>
        <w:top w:val="none" w:sz="0" w:space="0" w:color="auto"/>
        <w:left w:val="none" w:sz="0" w:space="0" w:color="auto"/>
        <w:bottom w:val="none" w:sz="0" w:space="0" w:color="auto"/>
        <w:right w:val="none" w:sz="0" w:space="0" w:color="auto"/>
      </w:divBdr>
    </w:div>
    <w:div w:id="224728003">
      <w:bodyDiv w:val="1"/>
      <w:marLeft w:val="0"/>
      <w:marRight w:val="0"/>
      <w:marTop w:val="0"/>
      <w:marBottom w:val="0"/>
      <w:divBdr>
        <w:top w:val="none" w:sz="0" w:space="0" w:color="auto"/>
        <w:left w:val="none" w:sz="0" w:space="0" w:color="auto"/>
        <w:bottom w:val="none" w:sz="0" w:space="0" w:color="auto"/>
        <w:right w:val="none" w:sz="0" w:space="0" w:color="auto"/>
      </w:divBdr>
    </w:div>
    <w:div w:id="233707258">
      <w:bodyDiv w:val="1"/>
      <w:marLeft w:val="0"/>
      <w:marRight w:val="0"/>
      <w:marTop w:val="0"/>
      <w:marBottom w:val="0"/>
      <w:divBdr>
        <w:top w:val="none" w:sz="0" w:space="0" w:color="auto"/>
        <w:left w:val="none" w:sz="0" w:space="0" w:color="auto"/>
        <w:bottom w:val="none" w:sz="0" w:space="0" w:color="auto"/>
        <w:right w:val="none" w:sz="0" w:space="0" w:color="auto"/>
      </w:divBdr>
    </w:div>
    <w:div w:id="236717272">
      <w:bodyDiv w:val="1"/>
      <w:marLeft w:val="0"/>
      <w:marRight w:val="0"/>
      <w:marTop w:val="0"/>
      <w:marBottom w:val="0"/>
      <w:divBdr>
        <w:top w:val="none" w:sz="0" w:space="0" w:color="auto"/>
        <w:left w:val="none" w:sz="0" w:space="0" w:color="auto"/>
        <w:bottom w:val="none" w:sz="0" w:space="0" w:color="auto"/>
        <w:right w:val="none" w:sz="0" w:space="0" w:color="auto"/>
      </w:divBdr>
    </w:div>
    <w:div w:id="246887429">
      <w:bodyDiv w:val="1"/>
      <w:marLeft w:val="0"/>
      <w:marRight w:val="0"/>
      <w:marTop w:val="0"/>
      <w:marBottom w:val="0"/>
      <w:divBdr>
        <w:top w:val="none" w:sz="0" w:space="0" w:color="auto"/>
        <w:left w:val="none" w:sz="0" w:space="0" w:color="auto"/>
        <w:bottom w:val="none" w:sz="0" w:space="0" w:color="auto"/>
        <w:right w:val="none" w:sz="0" w:space="0" w:color="auto"/>
      </w:divBdr>
    </w:div>
    <w:div w:id="252788850">
      <w:bodyDiv w:val="1"/>
      <w:marLeft w:val="0"/>
      <w:marRight w:val="0"/>
      <w:marTop w:val="0"/>
      <w:marBottom w:val="0"/>
      <w:divBdr>
        <w:top w:val="none" w:sz="0" w:space="0" w:color="auto"/>
        <w:left w:val="none" w:sz="0" w:space="0" w:color="auto"/>
        <w:bottom w:val="none" w:sz="0" w:space="0" w:color="auto"/>
        <w:right w:val="none" w:sz="0" w:space="0" w:color="auto"/>
      </w:divBdr>
    </w:div>
    <w:div w:id="252980233">
      <w:bodyDiv w:val="1"/>
      <w:marLeft w:val="0"/>
      <w:marRight w:val="0"/>
      <w:marTop w:val="0"/>
      <w:marBottom w:val="0"/>
      <w:divBdr>
        <w:top w:val="none" w:sz="0" w:space="0" w:color="auto"/>
        <w:left w:val="none" w:sz="0" w:space="0" w:color="auto"/>
        <w:bottom w:val="none" w:sz="0" w:space="0" w:color="auto"/>
        <w:right w:val="none" w:sz="0" w:space="0" w:color="auto"/>
      </w:divBdr>
    </w:div>
    <w:div w:id="258491564">
      <w:bodyDiv w:val="1"/>
      <w:marLeft w:val="0"/>
      <w:marRight w:val="0"/>
      <w:marTop w:val="0"/>
      <w:marBottom w:val="0"/>
      <w:divBdr>
        <w:top w:val="none" w:sz="0" w:space="0" w:color="auto"/>
        <w:left w:val="none" w:sz="0" w:space="0" w:color="auto"/>
        <w:bottom w:val="none" w:sz="0" w:space="0" w:color="auto"/>
        <w:right w:val="none" w:sz="0" w:space="0" w:color="auto"/>
      </w:divBdr>
    </w:div>
    <w:div w:id="265382674">
      <w:bodyDiv w:val="1"/>
      <w:marLeft w:val="0"/>
      <w:marRight w:val="0"/>
      <w:marTop w:val="0"/>
      <w:marBottom w:val="0"/>
      <w:divBdr>
        <w:top w:val="none" w:sz="0" w:space="0" w:color="auto"/>
        <w:left w:val="none" w:sz="0" w:space="0" w:color="auto"/>
        <w:bottom w:val="none" w:sz="0" w:space="0" w:color="auto"/>
        <w:right w:val="none" w:sz="0" w:space="0" w:color="auto"/>
      </w:divBdr>
    </w:div>
    <w:div w:id="267739734">
      <w:bodyDiv w:val="1"/>
      <w:marLeft w:val="0"/>
      <w:marRight w:val="0"/>
      <w:marTop w:val="0"/>
      <w:marBottom w:val="0"/>
      <w:divBdr>
        <w:top w:val="none" w:sz="0" w:space="0" w:color="auto"/>
        <w:left w:val="none" w:sz="0" w:space="0" w:color="auto"/>
        <w:bottom w:val="none" w:sz="0" w:space="0" w:color="auto"/>
        <w:right w:val="none" w:sz="0" w:space="0" w:color="auto"/>
      </w:divBdr>
    </w:div>
    <w:div w:id="271325439">
      <w:bodyDiv w:val="1"/>
      <w:marLeft w:val="0"/>
      <w:marRight w:val="0"/>
      <w:marTop w:val="0"/>
      <w:marBottom w:val="0"/>
      <w:divBdr>
        <w:top w:val="none" w:sz="0" w:space="0" w:color="auto"/>
        <w:left w:val="none" w:sz="0" w:space="0" w:color="auto"/>
        <w:bottom w:val="none" w:sz="0" w:space="0" w:color="auto"/>
        <w:right w:val="none" w:sz="0" w:space="0" w:color="auto"/>
      </w:divBdr>
    </w:div>
    <w:div w:id="278609144">
      <w:bodyDiv w:val="1"/>
      <w:marLeft w:val="0"/>
      <w:marRight w:val="0"/>
      <w:marTop w:val="0"/>
      <w:marBottom w:val="0"/>
      <w:divBdr>
        <w:top w:val="none" w:sz="0" w:space="0" w:color="auto"/>
        <w:left w:val="none" w:sz="0" w:space="0" w:color="auto"/>
        <w:bottom w:val="none" w:sz="0" w:space="0" w:color="auto"/>
        <w:right w:val="none" w:sz="0" w:space="0" w:color="auto"/>
      </w:divBdr>
    </w:div>
    <w:div w:id="285502765">
      <w:bodyDiv w:val="1"/>
      <w:marLeft w:val="0"/>
      <w:marRight w:val="0"/>
      <w:marTop w:val="0"/>
      <w:marBottom w:val="0"/>
      <w:divBdr>
        <w:top w:val="none" w:sz="0" w:space="0" w:color="auto"/>
        <w:left w:val="none" w:sz="0" w:space="0" w:color="auto"/>
        <w:bottom w:val="none" w:sz="0" w:space="0" w:color="auto"/>
        <w:right w:val="none" w:sz="0" w:space="0" w:color="auto"/>
      </w:divBdr>
    </w:div>
    <w:div w:id="295374052">
      <w:bodyDiv w:val="1"/>
      <w:marLeft w:val="0"/>
      <w:marRight w:val="0"/>
      <w:marTop w:val="0"/>
      <w:marBottom w:val="0"/>
      <w:divBdr>
        <w:top w:val="none" w:sz="0" w:space="0" w:color="auto"/>
        <w:left w:val="none" w:sz="0" w:space="0" w:color="auto"/>
        <w:bottom w:val="none" w:sz="0" w:space="0" w:color="auto"/>
        <w:right w:val="none" w:sz="0" w:space="0" w:color="auto"/>
      </w:divBdr>
    </w:div>
    <w:div w:id="296179965">
      <w:bodyDiv w:val="1"/>
      <w:marLeft w:val="0"/>
      <w:marRight w:val="0"/>
      <w:marTop w:val="0"/>
      <w:marBottom w:val="0"/>
      <w:divBdr>
        <w:top w:val="none" w:sz="0" w:space="0" w:color="auto"/>
        <w:left w:val="none" w:sz="0" w:space="0" w:color="auto"/>
        <w:bottom w:val="none" w:sz="0" w:space="0" w:color="auto"/>
        <w:right w:val="none" w:sz="0" w:space="0" w:color="auto"/>
      </w:divBdr>
    </w:div>
    <w:div w:id="298267303">
      <w:bodyDiv w:val="1"/>
      <w:marLeft w:val="0"/>
      <w:marRight w:val="0"/>
      <w:marTop w:val="0"/>
      <w:marBottom w:val="0"/>
      <w:divBdr>
        <w:top w:val="none" w:sz="0" w:space="0" w:color="auto"/>
        <w:left w:val="none" w:sz="0" w:space="0" w:color="auto"/>
        <w:bottom w:val="none" w:sz="0" w:space="0" w:color="auto"/>
        <w:right w:val="none" w:sz="0" w:space="0" w:color="auto"/>
      </w:divBdr>
    </w:div>
    <w:div w:id="300769984">
      <w:bodyDiv w:val="1"/>
      <w:marLeft w:val="0"/>
      <w:marRight w:val="0"/>
      <w:marTop w:val="0"/>
      <w:marBottom w:val="0"/>
      <w:divBdr>
        <w:top w:val="none" w:sz="0" w:space="0" w:color="auto"/>
        <w:left w:val="none" w:sz="0" w:space="0" w:color="auto"/>
        <w:bottom w:val="none" w:sz="0" w:space="0" w:color="auto"/>
        <w:right w:val="none" w:sz="0" w:space="0" w:color="auto"/>
      </w:divBdr>
    </w:div>
    <w:div w:id="301813005">
      <w:bodyDiv w:val="1"/>
      <w:marLeft w:val="0"/>
      <w:marRight w:val="0"/>
      <w:marTop w:val="0"/>
      <w:marBottom w:val="0"/>
      <w:divBdr>
        <w:top w:val="none" w:sz="0" w:space="0" w:color="auto"/>
        <w:left w:val="none" w:sz="0" w:space="0" w:color="auto"/>
        <w:bottom w:val="none" w:sz="0" w:space="0" w:color="auto"/>
        <w:right w:val="none" w:sz="0" w:space="0" w:color="auto"/>
      </w:divBdr>
    </w:div>
    <w:div w:id="305356417">
      <w:bodyDiv w:val="1"/>
      <w:marLeft w:val="0"/>
      <w:marRight w:val="0"/>
      <w:marTop w:val="0"/>
      <w:marBottom w:val="0"/>
      <w:divBdr>
        <w:top w:val="none" w:sz="0" w:space="0" w:color="auto"/>
        <w:left w:val="none" w:sz="0" w:space="0" w:color="auto"/>
        <w:bottom w:val="none" w:sz="0" w:space="0" w:color="auto"/>
        <w:right w:val="none" w:sz="0" w:space="0" w:color="auto"/>
      </w:divBdr>
    </w:div>
    <w:div w:id="305814709">
      <w:bodyDiv w:val="1"/>
      <w:marLeft w:val="0"/>
      <w:marRight w:val="0"/>
      <w:marTop w:val="0"/>
      <w:marBottom w:val="0"/>
      <w:divBdr>
        <w:top w:val="none" w:sz="0" w:space="0" w:color="auto"/>
        <w:left w:val="none" w:sz="0" w:space="0" w:color="auto"/>
        <w:bottom w:val="none" w:sz="0" w:space="0" w:color="auto"/>
        <w:right w:val="none" w:sz="0" w:space="0" w:color="auto"/>
      </w:divBdr>
    </w:div>
    <w:div w:id="310866398">
      <w:bodyDiv w:val="1"/>
      <w:marLeft w:val="0"/>
      <w:marRight w:val="0"/>
      <w:marTop w:val="0"/>
      <w:marBottom w:val="0"/>
      <w:divBdr>
        <w:top w:val="none" w:sz="0" w:space="0" w:color="auto"/>
        <w:left w:val="none" w:sz="0" w:space="0" w:color="auto"/>
        <w:bottom w:val="none" w:sz="0" w:space="0" w:color="auto"/>
        <w:right w:val="none" w:sz="0" w:space="0" w:color="auto"/>
      </w:divBdr>
    </w:div>
    <w:div w:id="313680864">
      <w:bodyDiv w:val="1"/>
      <w:marLeft w:val="0"/>
      <w:marRight w:val="0"/>
      <w:marTop w:val="0"/>
      <w:marBottom w:val="0"/>
      <w:divBdr>
        <w:top w:val="none" w:sz="0" w:space="0" w:color="auto"/>
        <w:left w:val="none" w:sz="0" w:space="0" w:color="auto"/>
        <w:bottom w:val="none" w:sz="0" w:space="0" w:color="auto"/>
        <w:right w:val="none" w:sz="0" w:space="0" w:color="auto"/>
      </w:divBdr>
    </w:div>
    <w:div w:id="316881986">
      <w:bodyDiv w:val="1"/>
      <w:marLeft w:val="0"/>
      <w:marRight w:val="0"/>
      <w:marTop w:val="0"/>
      <w:marBottom w:val="0"/>
      <w:divBdr>
        <w:top w:val="none" w:sz="0" w:space="0" w:color="auto"/>
        <w:left w:val="none" w:sz="0" w:space="0" w:color="auto"/>
        <w:bottom w:val="none" w:sz="0" w:space="0" w:color="auto"/>
        <w:right w:val="none" w:sz="0" w:space="0" w:color="auto"/>
      </w:divBdr>
    </w:div>
    <w:div w:id="322589604">
      <w:bodyDiv w:val="1"/>
      <w:marLeft w:val="0"/>
      <w:marRight w:val="0"/>
      <w:marTop w:val="0"/>
      <w:marBottom w:val="0"/>
      <w:divBdr>
        <w:top w:val="none" w:sz="0" w:space="0" w:color="auto"/>
        <w:left w:val="none" w:sz="0" w:space="0" w:color="auto"/>
        <w:bottom w:val="none" w:sz="0" w:space="0" w:color="auto"/>
        <w:right w:val="none" w:sz="0" w:space="0" w:color="auto"/>
      </w:divBdr>
    </w:div>
    <w:div w:id="322662362">
      <w:bodyDiv w:val="1"/>
      <w:marLeft w:val="0"/>
      <w:marRight w:val="0"/>
      <w:marTop w:val="0"/>
      <w:marBottom w:val="0"/>
      <w:divBdr>
        <w:top w:val="none" w:sz="0" w:space="0" w:color="auto"/>
        <w:left w:val="none" w:sz="0" w:space="0" w:color="auto"/>
        <w:bottom w:val="none" w:sz="0" w:space="0" w:color="auto"/>
        <w:right w:val="none" w:sz="0" w:space="0" w:color="auto"/>
      </w:divBdr>
    </w:div>
    <w:div w:id="325089289">
      <w:bodyDiv w:val="1"/>
      <w:marLeft w:val="0"/>
      <w:marRight w:val="0"/>
      <w:marTop w:val="0"/>
      <w:marBottom w:val="0"/>
      <w:divBdr>
        <w:top w:val="none" w:sz="0" w:space="0" w:color="auto"/>
        <w:left w:val="none" w:sz="0" w:space="0" w:color="auto"/>
        <w:bottom w:val="none" w:sz="0" w:space="0" w:color="auto"/>
        <w:right w:val="none" w:sz="0" w:space="0" w:color="auto"/>
      </w:divBdr>
    </w:div>
    <w:div w:id="329723053">
      <w:bodyDiv w:val="1"/>
      <w:marLeft w:val="0"/>
      <w:marRight w:val="0"/>
      <w:marTop w:val="0"/>
      <w:marBottom w:val="0"/>
      <w:divBdr>
        <w:top w:val="none" w:sz="0" w:space="0" w:color="auto"/>
        <w:left w:val="none" w:sz="0" w:space="0" w:color="auto"/>
        <w:bottom w:val="none" w:sz="0" w:space="0" w:color="auto"/>
        <w:right w:val="none" w:sz="0" w:space="0" w:color="auto"/>
      </w:divBdr>
    </w:div>
    <w:div w:id="340670388">
      <w:bodyDiv w:val="1"/>
      <w:marLeft w:val="0"/>
      <w:marRight w:val="0"/>
      <w:marTop w:val="0"/>
      <w:marBottom w:val="0"/>
      <w:divBdr>
        <w:top w:val="none" w:sz="0" w:space="0" w:color="auto"/>
        <w:left w:val="none" w:sz="0" w:space="0" w:color="auto"/>
        <w:bottom w:val="none" w:sz="0" w:space="0" w:color="auto"/>
        <w:right w:val="none" w:sz="0" w:space="0" w:color="auto"/>
      </w:divBdr>
    </w:div>
    <w:div w:id="341127479">
      <w:bodyDiv w:val="1"/>
      <w:marLeft w:val="0"/>
      <w:marRight w:val="0"/>
      <w:marTop w:val="0"/>
      <w:marBottom w:val="0"/>
      <w:divBdr>
        <w:top w:val="none" w:sz="0" w:space="0" w:color="auto"/>
        <w:left w:val="none" w:sz="0" w:space="0" w:color="auto"/>
        <w:bottom w:val="none" w:sz="0" w:space="0" w:color="auto"/>
        <w:right w:val="none" w:sz="0" w:space="0" w:color="auto"/>
      </w:divBdr>
    </w:div>
    <w:div w:id="341396361">
      <w:bodyDiv w:val="1"/>
      <w:marLeft w:val="0"/>
      <w:marRight w:val="0"/>
      <w:marTop w:val="0"/>
      <w:marBottom w:val="0"/>
      <w:divBdr>
        <w:top w:val="none" w:sz="0" w:space="0" w:color="auto"/>
        <w:left w:val="none" w:sz="0" w:space="0" w:color="auto"/>
        <w:bottom w:val="none" w:sz="0" w:space="0" w:color="auto"/>
        <w:right w:val="none" w:sz="0" w:space="0" w:color="auto"/>
      </w:divBdr>
    </w:div>
    <w:div w:id="357630693">
      <w:bodyDiv w:val="1"/>
      <w:marLeft w:val="0"/>
      <w:marRight w:val="0"/>
      <w:marTop w:val="0"/>
      <w:marBottom w:val="0"/>
      <w:divBdr>
        <w:top w:val="none" w:sz="0" w:space="0" w:color="auto"/>
        <w:left w:val="none" w:sz="0" w:space="0" w:color="auto"/>
        <w:bottom w:val="none" w:sz="0" w:space="0" w:color="auto"/>
        <w:right w:val="none" w:sz="0" w:space="0" w:color="auto"/>
      </w:divBdr>
    </w:div>
    <w:div w:id="359936705">
      <w:bodyDiv w:val="1"/>
      <w:marLeft w:val="0"/>
      <w:marRight w:val="0"/>
      <w:marTop w:val="0"/>
      <w:marBottom w:val="0"/>
      <w:divBdr>
        <w:top w:val="none" w:sz="0" w:space="0" w:color="auto"/>
        <w:left w:val="none" w:sz="0" w:space="0" w:color="auto"/>
        <w:bottom w:val="none" w:sz="0" w:space="0" w:color="auto"/>
        <w:right w:val="none" w:sz="0" w:space="0" w:color="auto"/>
      </w:divBdr>
    </w:div>
    <w:div w:id="367536742">
      <w:bodyDiv w:val="1"/>
      <w:marLeft w:val="0"/>
      <w:marRight w:val="0"/>
      <w:marTop w:val="0"/>
      <w:marBottom w:val="0"/>
      <w:divBdr>
        <w:top w:val="none" w:sz="0" w:space="0" w:color="auto"/>
        <w:left w:val="none" w:sz="0" w:space="0" w:color="auto"/>
        <w:bottom w:val="none" w:sz="0" w:space="0" w:color="auto"/>
        <w:right w:val="none" w:sz="0" w:space="0" w:color="auto"/>
      </w:divBdr>
    </w:div>
    <w:div w:id="369499364">
      <w:bodyDiv w:val="1"/>
      <w:marLeft w:val="0"/>
      <w:marRight w:val="0"/>
      <w:marTop w:val="0"/>
      <w:marBottom w:val="0"/>
      <w:divBdr>
        <w:top w:val="none" w:sz="0" w:space="0" w:color="auto"/>
        <w:left w:val="none" w:sz="0" w:space="0" w:color="auto"/>
        <w:bottom w:val="none" w:sz="0" w:space="0" w:color="auto"/>
        <w:right w:val="none" w:sz="0" w:space="0" w:color="auto"/>
      </w:divBdr>
    </w:div>
    <w:div w:id="385833805">
      <w:bodyDiv w:val="1"/>
      <w:marLeft w:val="0"/>
      <w:marRight w:val="0"/>
      <w:marTop w:val="0"/>
      <w:marBottom w:val="0"/>
      <w:divBdr>
        <w:top w:val="none" w:sz="0" w:space="0" w:color="auto"/>
        <w:left w:val="none" w:sz="0" w:space="0" w:color="auto"/>
        <w:bottom w:val="none" w:sz="0" w:space="0" w:color="auto"/>
        <w:right w:val="none" w:sz="0" w:space="0" w:color="auto"/>
      </w:divBdr>
    </w:div>
    <w:div w:id="388192118">
      <w:bodyDiv w:val="1"/>
      <w:marLeft w:val="0"/>
      <w:marRight w:val="0"/>
      <w:marTop w:val="0"/>
      <w:marBottom w:val="0"/>
      <w:divBdr>
        <w:top w:val="none" w:sz="0" w:space="0" w:color="auto"/>
        <w:left w:val="none" w:sz="0" w:space="0" w:color="auto"/>
        <w:bottom w:val="none" w:sz="0" w:space="0" w:color="auto"/>
        <w:right w:val="none" w:sz="0" w:space="0" w:color="auto"/>
      </w:divBdr>
    </w:div>
    <w:div w:id="389184595">
      <w:bodyDiv w:val="1"/>
      <w:marLeft w:val="0"/>
      <w:marRight w:val="0"/>
      <w:marTop w:val="0"/>
      <w:marBottom w:val="0"/>
      <w:divBdr>
        <w:top w:val="none" w:sz="0" w:space="0" w:color="auto"/>
        <w:left w:val="none" w:sz="0" w:space="0" w:color="auto"/>
        <w:bottom w:val="none" w:sz="0" w:space="0" w:color="auto"/>
        <w:right w:val="none" w:sz="0" w:space="0" w:color="auto"/>
      </w:divBdr>
    </w:div>
    <w:div w:id="389226927">
      <w:bodyDiv w:val="1"/>
      <w:marLeft w:val="0"/>
      <w:marRight w:val="0"/>
      <w:marTop w:val="0"/>
      <w:marBottom w:val="0"/>
      <w:divBdr>
        <w:top w:val="none" w:sz="0" w:space="0" w:color="auto"/>
        <w:left w:val="none" w:sz="0" w:space="0" w:color="auto"/>
        <w:bottom w:val="none" w:sz="0" w:space="0" w:color="auto"/>
        <w:right w:val="none" w:sz="0" w:space="0" w:color="auto"/>
      </w:divBdr>
    </w:div>
    <w:div w:id="393085038">
      <w:bodyDiv w:val="1"/>
      <w:marLeft w:val="0"/>
      <w:marRight w:val="0"/>
      <w:marTop w:val="0"/>
      <w:marBottom w:val="0"/>
      <w:divBdr>
        <w:top w:val="none" w:sz="0" w:space="0" w:color="auto"/>
        <w:left w:val="none" w:sz="0" w:space="0" w:color="auto"/>
        <w:bottom w:val="none" w:sz="0" w:space="0" w:color="auto"/>
        <w:right w:val="none" w:sz="0" w:space="0" w:color="auto"/>
      </w:divBdr>
    </w:div>
    <w:div w:id="395590647">
      <w:bodyDiv w:val="1"/>
      <w:marLeft w:val="0"/>
      <w:marRight w:val="0"/>
      <w:marTop w:val="0"/>
      <w:marBottom w:val="0"/>
      <w:divBdr>
        <w:top w:val="none" w:sz="0" w:space="0" w:color="auto"/>
        <w:left w:val="none" w:sz="0" w:space="0" w:color="auto"/>
        <w:bottom w:val="none" w:sz="0" w:space="0" w:color="auto"/>
        <w:right w:val="none" w:sz="0" w:space="0" w:color="auto"/>
      </w:divBdr>
    </w:div>
    <w:div w:id="399788913">
      <w:bodyDiv w:val="1"/>
      <w:marLeft w:val="0"/>
      <w:marRight w:val="0"/>
      <w:marTop w:val="0"/>
      <w:marBottom w:val="0"/>
      <w:divBdr>
        <w:top w:val="none" w:sz="0" w:space="0" w:color="auto"/>
        <w:left w:val="none" w:sz="0" w:space="0" w:color="auto"/>
        <w:bottom w:val="none" w:sz="0" w:space="0" w:color="auto"/>
        <w:right w:val="none" w:sz="0" w:space="0" w:color="auto"/>
      </w:divBdr>
    </w:div>
    <w:div w:id="399864032">
      <w:bodyDiv w:val="1"/>
      <w:marLeft w:val="0"/>
      <w:marRight w:val="0"/>
      <w:marTop w:val="0"/>
      <w:marBottom w:val="0"/>
      <w:divBdr>
        <w:top w:val="none" w:sz="0" w:space="0" w:color="auto"/>
        <w:left w:val="none" w:sz="0" w:space="0" w:color="auto"/>
        <w:bottom w:val="none" w:sz="0" w:space="0" w:color="auto"/>
        <w:right w:val="none" w:sz="0" w:space="0" w:color="auto"/>
      </w:divBdr>
    </w:div>
    <w:div w:id="404452273">
      <w:bodyDiv w:val="1"/>
      <w:marLeft w:val="0"/>
      <w:marRight w:val="0"/>
      <w:marTop w:val="0"/>
      <w:marBottom w:val="0"/>
      <w:divBdr>
        <w:top w:val="none" w:sz="0" w:space="0" w:color="auto"/>
        <w:left w:val="none" w:sz="0" w:space="0" w:color="auto"/>
        <w:bottom w:val="none" w:sz="0" w:space="0" w:color="auto"/>
        <w:right w:val="none" w:sz="0" w:space="0" w:color="auto"/>
      </w:divBdr>
    </w:div>
    <w:div w:id="413746559">
      <w:bodyDiv w:val="1"/>
      <w:marLeft w:val="0"/>
      <w:marRight w:val="0"/>
      <w:marTop w:val="0"/>
      <w:marBottom w:val="0"/>
      <w:divBdr>
        <w:top w:val="none" w:sz="0" w:space="0" w:color="auto"/>
        <w:left w:val="none" w:sz="0" w:space="0" w:color="auto"/>
        <w:bottom w:val="none" w:sz="0" w:space="0" w:color="auto"/>
        <w:right w:val="none" w:sz="0" w:space="0" w:color="auto"/>
      </w:divBdr>
    </w:div>
    <w:div w:id="417334180">
      <w:bodyDiv w:val="1"/>
      <w:marLeft w:val="0"/>
      <w:marRight w:val="0"/>
      <w:marTop w:val="0"/>
      <w:marBottom w:val="0"/>
      <w:divBdr>
        <w:top w:val="none" w:sz="0" w:space="0" w:color="auto"/>
        <w:left w:val="none" w:sz="0" w:space="0" w:color="auto"/>
        <w:bottom w:val="none" w:sz="0" w:space="0" w:color="auto"/>
        <w:right w:val="none" w:sz="0" w:space="0" w:color="auto"/>
      </w:divBdr>
    </w:div>
    <w:div w:id="418603636">
      <w:bodyDiv w:val="1"/>
      <w:marLeft w:val="0"/>
      <w:marRight w:val="0"/>
      <w:marTop w:val="0"/>
      <w:marBottom w:val="0"/>
      <w:divBdr>
        <w:top w:val="none" w:sz="0" w:space="0" w:color="auto"/>
        <w:left w:val="none" w:sz="0" w:space="0" w:color="auto"/>
        <w:bottom w:val="none" w:sz="0" w:space="0" w:color="auto"/>
        <w:right w:val="none" w:sz="0" w:space="0" w:color="auto"/>
      </w:divBdr>
    </w:div>
    <w:div w:id="419957155">
      <w:bodyDiv w:val="1"/>
      <w:marLeft w:val="0"/>
      <w:marRight w:val="0"/>
      <w:marTop w:val="0"/>
      <w:marBottom w:val="0"/>
      <w:divBdr>
        <w:top w:val="none" w:sz="0" w:space="0" w:color="auto"/>
        <w:left w:val="none" w:sz="0" w:space="0" w:color="auto"/>
        <w:bottom w:val="none" w:sz="0" w:space="0" w:color="auto"/>
        <w:right w:val="none" w:sz="0" w:space="0" w:color="auto"/>
      </w:divBdr>
    </w:div>
    <w:div w:id="420103403">
      <w:bodyDiv w:val="1"/>
      <w:marLeft w:val="0"/>
      <w:marRight w:val="0"/>
      <w:marTop w:val="0"/>
      <w:marBottom w:val="0"/>
      <w:divBdr>
        <w:top w:val="none" w:sz="0" w:space="0" w:color="auto"/>
        <w:left w:val="none" w:sz="0" w:space="0" w:color="auto"/>
        <w:bottom w:val="none" w:sz="0" w:space="0" w:color="auto"/>
        <w:right w:val="none" w:sz="0" w:space="0" w:color="auto"/>
      </w:divBdr>
    </w:div>
    <w:div w:id="420880138">
      <w:bodyDiv w:val="1"/>
      <w:marLeft w:val="0"/>
      <w:marRight w:val="0"/>
      <w:marTop w:val="0"/>
      <w:marBottom w:val="0"/>
      <w:divBdr>
        <w:top w:val="none" w:sz="0" w:space="0" w:color="auto"/>
        <w:left w:val="none" w:sz="0" w:space="0" w:color="auto"/>
        <w:bottom w:val="none" w:sz="0" w:space="0" w:color="auto"/>
        <w:right w:val="none" w:sz="0" w:space="0" w:color="auto"/>
      </w:divBdr>
    </w:div>
    <w:div w:id="441339355">
      <w:bodyDiv w:val="1"/>
      <w:marLeft w:val="0"/>
      <w:marRight w:val="0"/>
      <w:marTop w:val="0"/>
      <w:marBottom w:val="0"/>
      <w:divBdr>
        <w:top w:val="none" w:sz="0" w:space="0" w:color="auto"/>
        <w:left w:val="none" w:sz="0" w:space="0" w:color="auto"/>
        <w:bottom w:val="none" w:sz="0" w:space="0" w:color="auto"/>
        <w:right w:val="none" w:sz="0" w:space="0" w:color="auto"/>
      </w:divBdr>
    </w:div>
    <w:div w:id="442723782">
      <w:bodyDiv w:val="1"/>
      <w:marLeft w:val="0"/>
      <w:marRight w:val="0"/>
      <w:marTop w:val="0"/>
      <w:marBottom w:val="0"/>
      <w:divBdr>
        <w:top w:val="none" w:sz="0" w:space="0" w:color="auto"/>
        <w:left w:val="none" w:sz="0" w:space="0" w:color="auto"/>
        <w:bottom w:val="none" w:sz="0" w:space="0" w:color="auto"/>
        <w:right w:val="none" w:sz="0" w:space="0" w:color="auto"/>
      </w:divBdr>
    </w:div>
    <w:div w:id="443812111">
      <w:bodyDiv w:val="1"/>
      <w:marLeft w:val="0"/>
      <w:marRight w:val="0"/>
      <w:marTop w:val="0"/>
      <w:marBottom w:val="0"/>
      <w:divBdr>
        <w:top w:val="none" w:sz="0" w:space="0" w:color="auto"/>
        <w:left w:val="none" w:sz="0" w:space="0" w:color="auto"/>
        <w:bottom w:val="none" w:sz="0" w:space="0" w:color="auto"/>
        <w:right w:val="none" w:sz="0" w:space="0" w:color="auto"/>
      </w:divBdr>
    </w:div>
    <w:div w:id="448086276">
      <w:bodyDiv w:val="1"/>
      <w:marLeft w:val="0"/>
      <w:marRight w:val="0"/>
      <w:marTop w:val="0"/>
      <w:marBottom w:val="0"/>
      <w:divBdr>
        <w:top w:val="none" w:sz="0" w:space="0" w:color="auto"/>
        <w:left w:val="none" w:sz="0" w:space="0" w:color="auto"/>
        <w:bottom w:val="none" w:sz="0" w:space="0" w:color="auto"/>
        <w:right w:val="none" w:sz="0" w:space="0" w:color="auto"/>
      </w:divBdr>
    </w:div>
    <w:div w:id="450247041">
      <w:bodyDiv w:val="1"/>
      <w:marLeft w:val="0"/>
      <w:marRight w:val="0"/>
      <w:marTop w:val="0"/>
      <w:marBottom w:val="0"/>
      <w:divBdr>
        <w:top w:val="none" w:sz="0" w:space="0" w:color="auto"/>
        <w:left w:val="none" w:sz="0" w:space="0" w:color="auto"/>
        <w:bottom w:val="none" w:sz="0" w:space="0" w:color="auto"/>
        <w:right w:val="none" w:sz="0" w:space="0" w:color="auto"/>
      </w:divBdr>
    </w:div>
    <w:div w:id="451437049">
      <w:bodyDiv w:val="1"/>
      <w:marLeft w:val="0"/>
      <w:marRight w:val="0"/>
      <w:marTop w:val="0"/>
      <w:marBottom w:val="0"/>
      <w:divBdr>
        <w:top w:val="none" w:sz="0" w:space="0" w:color="auto"/>
        <w:left w:val="none" w:sz="0" w:space="0" w:color="auto"/>
        <w:bottom w:val="none" w:sz="0" w:space="0" w:color="auto"/>
        <w:right w:val="none" w:sz="0" w:space="0" w:color="auto"/>
      </w:divBdr>
    </w:div>
    <w:div w:id="456920969">
      <w:bodyDiv w:val="1"/>
      <w:marLeft w:val="0"/>
      <w:marRight w:val="0"/>
      <w:marTop w:val="0"/>
      <w:marBottom w:val="0"/>
      <w:divBdr>
        <w:top w:val="none" w:sz="0" w:space="0" w:color="auto"/>
        <w:left w:val="none" w:sz="0" w:space="0" w:color="auto"/>
        <w:bottom w:val="none" w:sz="0" w:space="0" w:color="auto"/>
        <w:right w:val="none" w:sz="0" w:space="0" w:color="auto"/>
      </w:divBdr>
    </w:div>
    <w:div w:id="467940355">
      <w:bodyDiv w:val="1"/>
      <w:marLeft w:val="0"/>
      <w:marRight w:val="0"/>
      <w:marTop w:val="0"/>
      <w:marBottom w:val="0"/>
      <w:divBdr>
        <w:top w:val="none" w:sz="0" w:space="0" w:color="auto"/>
        <w:left w:val="none" w:sz="0" w:space="0" w:color="auto"/>
        <w:bottom w:val="none" w:sz="0" w:space="0" w:color="auto"/>
        <w:right w:val="none" w:sz="0" w:space="0" w:color="auto"/>
      </w:divBdr>
    </w:div>
    <w:div w:id="473302937">
      <w:bodyDiv w:val="1"/>
      <w:marLeft w:val="0"/>
      <w:marRight w:val="0"/>
      <w:marTop w:val="0"/>
      <w:marBottom w:val="0"/>
      <w:divBdr>
        <w:top w:val="none" w:sz="0" w:space="0" w:color="auto"/>
        <w:left w:val="none" w:sz="0" w:space="0" w:color="auto"/>
        <w:bottom w:val="none" w:sz="0" w:space="0" w:color="auto"/>
        <w:right w:val="none" w:sz="0" w:space="0" w:color="auto"/>
      </w:divBdr>
    </w:div>
    <w:div w:id="478576488">
      <w:bodyDiv w:val="1"/>
      <w:marLeft w:val="0"/>
      <w:marRight w:val="0"/>
      <w:marTop w:val="0"/>
      <w:marBottom w:val="0"/>
      <w:divBdr>
        <w:top w:val="none" w:sz="0" w:space="0" w:color="auto"/>
        <w:left w:val="none" w:sz="0" w:space="0" w:color="auto"/>
        <w:bottom w:val="none" w:sz="0" w:space="0" w:color="auto"/>
        <w:right w:val="none" w:sz="0" w:space="0" w:color="auto"/>
      </w:divBdr>
    </w:div>
    <w:div w:id="480660971">
      <w:bodyDiv w:val="1"/>
      <w:marLeft w:val="0"/>
      <w:marRight w:val="0"/>
      <w:marTop w:val="0"/>
      <w:marBottom w:val="0"/>
      <w:divBdr>
        <w:top w:val="none" w:sz="0" w:space="0" w:color="auto"/>
        <w:left w:val="none" w:sz="0" w:space="0" w:color="auto"/>
        <w:bottom w:val="none" w:sz="0" w:space="0" w:color="auto"/>
        <w:right w:val="none" w:sz="0" w:space="0" w:color="auto"/>
      </w:divBdr>
    </w:div>
    <w:div w:id="483356521">
      <w:bodyDiv w:val="1"/>
      <w:marLeft w:val="0"/>
      <w:marRight w:val="0"/>
      <w:marTop w:val="0"/>
      <w:marBottom w:val="0"/>
      <w:divBdr>
        <w:top w:val="none" w:sz="0" w:space="0" w:color="auto"/>
        <w:left w:val="none" w:sz="0" w:space="0" w:color="auto"/>
        <w:bottom w:val="none" w:sz="0" w:space="0" w:color="auto"/>
        <w:right w:val="none" w:sz="0" w:space="0" w:color="auto"/>
      </w:divBdr>
    </w:div>
    <w:div w:id="492911058">
      <w:bodyDiv w:val="1"/>
      <w:marLeft w:val="0"/>
      <w:marRight w:val="0"/>
      <w:marTop w:val="0"/>
      <w:marBottom w:val="0"/>
      <w:divBdr>
        <w:top w:val="none" w:sz="0" w:space="0" w:color="auto"/>
        <w:left w:val="none" w:sz="0" w:space="0" w:color="auto"/>
        <w:bottom w:val="none" w:sz="0" w:space="0" w:color="auto"/>
        <w:right w:val="none" w:sz="0" w:space="0" w:color="auto"/>
      </w:divBdr>
    </w:div>
    <w:div w:id="498234649">
      <w:bodyDiv w:val="1"/>
      <w:marLeft w:val="0"/>
      <w:marRight w:val="0"/>
      <w:marTop w:val="0"/>
      <w:marBottom w:val="0"/>
      <w:divBdr>
        <w:top w:val="none" w:sz="0" w:space="0" w:color="auto"/>
        <w:left w:val="none" w:sz="0" w:space="0" w:color="auto"/>
        <w:bottom w:val="none" w:sz="0" w:space="0" w:color="auto"/>
        <w:right w:val="none" w:sz="0" w:space="0" w:color="auto"/>
      </w:divBdr>
    </w:div>
    <w:div w:id="502551604">
      <w:bodyDiv w:val="1"/>
      <w:marLeft w:val="0"/>
      <w:marRight w:val="0"/>
      <w:marTop w:val="0"/>
      <w:marBottom w:val="0"/>
      <w:divBdr>
        <w:top w:val="none" w:sz="0" w:space="0" w:color="auto"/>
        <w:left w:val="none" w:sz="0" w:space="0" w:color="auto"/>
        <w:bottom w:val="none" w:sz="0" w:space="0" w:color="auto"/>
        <w:right w:val="none" w:sz="0" w:space="0" w:color="auto"/>
      </w:divBdr>
    </w:div>
    <w:div w:id="505637611">
      <w:bodyDiv w:val="1"/>
      <w:marLeft w:val="0"/>
      <w:marRight w:val="0"/>
      <w:marTop w:val="0"/>
      <w:marBottom w:val="0"/>
      <w:divBdr>
        <w:top w:val="none" w:sz="0" w:space="0" w:color="auto"/>
        <w:left w:val="none" w:sz="0" w:space="0" w:color="auto"/>
        <w:bottom w:val="none" w:sz="0" w:space="0" w:color="auto"/>
        <w:right w:val="none" w:sz="0" w:space="0" w:color="auto"/>
      </w:divBdr>
    </w:div>
    <w:div w:id="516887605">
      <w:bodyDiv w:val="1"/>
      <w:marLeft w:val="0"/>
      <w:marRight w:val="0"/>
      <w:marTop w:val="0"/>
      <w:marBottom w:val="0"/>
      <w:divBdr>
        <w:top w:val="none" w:sz="0" w:space="0" w:color="auto"/>
        <w:left w:val="none" w:sz="0" w:space="0" w:color="auto"/>
        <w:bottom w:val="none" w:sz="0" w:space="0" w:color="auto"/>
        <w:right w:val="none" w:sz="0" w:space="0" w:color="auto"/>
      </w:divBdr>
    </w:div>
    <w:div w:id="519859285">
      <w:bodyDiv w:val="1"/>
      <w:marLeft w:val="0"/>
      <w:marRight w:val="0"/>
      <w:marTop w:val="0"/>
      <w:marBottom w:val="0"/>
      <w:divBdr>
        <w:top w:val="none" w:sz="0" w:space="0" w:color="auto"/>
        <w:left w:val="none" w:sz="0" w:space="0" w:color="auto"/>
        <w:bottom w:val="none" w:sz="0" w:space="0" w:color="auto"/>
        <w:right w:val="none" w:sz="0" w:space="0" w:color="auto"/>
      </w:divBdr>
    </w:div>
    <w:div w:id="521239403">
      <w:bodyDiv w:val="1"/>
      <w:marLeft w:val="0"/>
      <w:marRight w:val="0"/>
      <w:marTop w:val="0"/>
      <w:marBottom w:val="0"/>
      <w:divBdr>
        <w:top w:val="none" w:sz="0" w:space="0" w:color="auto"/>
        <w:left w:val="none" w:sz="0" w:space="0" w:color="auto"/>
        <w:bottom w:val="none" w:sz="0" w:space="0" w:color="auto"/>
        <w:right w:val="none" w:sz="0" w:space="0" w:color="auto"/>
      </w:divBdr>
    </w:div>
    <w:div w:id="523832534">
      <w:bodyDiv w:val="1"/>
      <w:marLeft w:val="0"/>
      <w:marRight w:val="0"/>
      <w:marTop w:val="0"/>
      <w:marBottom w:val="0"/>
      <w:divBdr>
        <w:top w:val="none" w:sz="0" w:space="0" w:color="auto"/>
        <w:left w:val="none" w:sz="0" w:space="0" w:color="auto"/>
        <w:bottom w:val="none" w:sz="0" w:space="0" w:color="auto"/>
        <w:right w:val="none" w:sz="0" w:space="0" w:color="auto"/>
      </w:divBdr>
    </w:div>
    <w:div w:id="530611274">
      <w:bodyDiv w:val="1"/>
      <w:marLeft w:val="0"/>
      <w:marRight w:val="0"/>
      <w:marTop w:val="0"/>
      <w:marBottom w:val="0"/>
      <w:divBdr>
        <w:top w:val="none" w:sz="0" w:space="0" w:color="auto"/>
        <w:left w:val="none" w:sz="0" w:space="0" w:color="auto"/>
        <w:bottom w:val="none" w:sz="0" w:space="0" w:color="auto"/>
        <w:right w:val="none" w:sz="0" w:space="0" w:color="auto"/>
      </w:divBdr>
    </w:div>
    <w:div w:id="533930993">
      <w:bodyDiv w:val="1"/>
      <w:marLeft w:val="0"/>
      <w:marRight w:val="0"/>
      <w:marTop w:val="0"/>
      <w:marBottom w:val="0"/>
      <w:divBdr>
        <w:top w:val="none" w:sz="0" w:space="0" w:color="auto"/>
        <w:left w:val="none" w:sz="0" w:space="0" w:color="auto"/>
        <w:bottom w:val="none" w:sz="0" w:space="0" w:color="auto"/>
        <w:right w:val="none" w:sz="0" w:space="0" w:color="auto"/>
      </w:divBdr>
    </w:div>
    <w:div w:id="538517978">
      <w:bodyDiv w:val="1"/>
      <w:marLeft w:val="0"/>
      <w:marRight w:val="0"/>
      <w:marTop w:val="0"/>
      <w:marBottom w:val="0"/>
      <w:divBdr>
        <w:top w:val="none" w:sz="0" w:space="0" w:color="auto"/>
        <w:left w:val="none" w:sz="0" w:space="0" w:color="auto"/>
        <w:bottom w:val="none" w:sz="0" w:space="0" w:color="auto"/>
        <w:right w:val="none" w:sz="0" w:space="0" w:color="auto"/>
      </w:divBdr>
    </w:div>
    <w:div w:id="546723929">
      <w:bodyDiv w:val="1"/>
      <w:marLeft w:val="0"/>
      <w:marRight w:val="0"/>
      <w:marTop w:val="0"/>
      <w:marBottom w:val="0"/>
      <w:divBdr>
        <w:top w:val="none" w:sz="0" w:space="0" w:color="auto"/>
        <w:left w:val="none" w:sz="0" w:space="0" w:color="auto"/>
        <w:bottom w:val="none" w:sz="0" w:space="0" w:color="auto"/>
        <w:right w:val="none" w:sz="0" w:space="0" w:color="auto"/>
      </w:divBdr>
    </w:div>
    <w:div w:id="553586873">
      <w:bodyDiv w:val="1"/>
      <w:marLeft w:val="0"/>
      <w:marRight w:val="0"/>
      <w:marTop w:val="0"/>
      <w:marBottom w:val="0"/>
      <w:divBdr>
        <w:top w:val="none" w:sz="0" w:space="0" w:color="auto"/>
        <w:left w:val="none" w:sz="0" w:space="0" w:color="auto"/>
        <w:bottom w:val="none" w:sz="0" w:space="0" w:color="auto"/>
        <w:right w:val="none" w:sz="0" w:space="0" w:color="auto"/>
      </w:divBdr>
    </w:div>
    <w:div w:id="561789127">
      <w:bodyDiv w:val="1"/>
      <w:marLeft w:val="0"/>
      <w:marRight w:val="0"/>
      <w:marTop w:val="0"/>
      <w:marBottom w:val="0"/>
      <w:divBdr>
        <w:top w:val="none" w:sz="0" w:space="0" w:color="auto"/>
        <w:left w:val="none" w:sz="0" w:space="0" w:color="auto"/>
        <w:bottom w:val="none" w:sz="0" w:space="0" w:color="auto"/>
        <w:right w:val="none" w:sz="0" w:space="0" w:color="auto"/>
      </w:divBdr>
    </w:div>
    <w:div w:id="563109063">
      <w:bodyDiv w:val="1"/>
      <w:marLeft w:val="0"/>
      <w:marRight w:val="0"/>
      <w:marTop w:val="0"/>
      <w:marBottom w:val="0"/>
      <w:divBdr>
        <w:top w:val="none" w:sz="0" w:space="0" w:color="auto"/>
        <w:left w:val="none" w:sz="0" w:space="0" w:color="auto"/>
        <w:bottom w:val="none" w:sz="0" w:space="0" w:color="auto"/>
        <w:right w:val="none" w:sz="0" w:space="0" w:color="auto"/>
      </w:divBdr>
    </w:div>
    <w:div w:id="564726320">
      <w:bodyDiv w:val="1"/>
      <w:marLeft w:val="0"/>
      <w:marRight w:val="0"/>
      <w:marTop w:val="0"/>
      <w:marBottom w:val="0"/>
      <w:divBdr>
        <w:top w:val="none" w:sz="0" w:space="0" w:color="auto"/>
        <w:left w:val="none" w:sz="0" w:space="0" w:color="auto"/>
        <w:bottom w:val="none" w:sz="0" w:space="0" w:color="auto"/>
        <w:right w:val="none" w:sz="0" w:space="0" w:color="auto"/>
      </w:divBdr>
    </w:div>
    <w:div w:id="565336450">
      <w:bodyDiv w:val="1"/>
      <w:marLeft w:val="0"/>
      <w:marRight w:val="0"/>
      <w:marTop w:val="0"/>
      <w:marBottom w:val="0"/>
      <w:divBdr>
        <w:top w:val="none" w:sz="0" w:space="0" w:color="auto"/>
        <w:left w:val="none" w:sz="0" w:space="0" w:color="auto"/>
        <w:bottom w:val="none" w:sz="0" w:space="0" w:color="auto"/>
        <w:right w:val="none" w:sz="0" w:space="0" w:color="auto"/>
      </w:divBdr>
    </w:div>
    <w:div w:id="567109232">
      <w:bodyDiv w:val="1"/>
      <w:marLeft w:val="0"/>
      <w:marRight w:val="0"/>
      <w:marTop w:val="0"/>
      <w:marBottom w:val="0"/>
      <w:divBdr>
        <w:top w:val="none" w:sz="0" w:space="0" w:color="auto"/>
        <w:left w:val="none" w:sz="0" w:space="0" w:color="auto"/>
        <w:bottom w:val="none" w:sz="0" w:space="0" w:color="auto"/>
        <w:right w:val="none" w:sz="0" w:space="0" w:color="auto"/>
      </w:divBdr>
    </w:div>
    <w:div w:id="567811038">
      <w:bodyDiv w:val="1"/>
      <w:marLeft w:val="0"/>
      <w:marRight w:val="0"/>
      <w:marTop w:val="0"/>
      <w:marBottom w:val="0"/>
      <w:divBdr>
        <w:top w:val="none" w:sz="0" w:space="0" w:color="auto"/>
        <w:left w:val="none" w:sz="0" w:space="0" w:color="auto"/>
        <w:bottom w:val="none" w:sz="0" w:space="0" w:color="auto"/>
        <w:right w:val="none" w:sz="0" w:space="0" w:color="auto"/>
      </w:divBdr>
    </w:div>
    <w:div w:id="569195926">
      <w:bodyDiv w:val="1"/>
      <w:marLeft w:val="0"/>
      <w:marRight w:val="0"/>
      <w:marTop w:val="0"/>
      <w:marBottom w:val="0"/>
      <w:divBdr>
        <w:top w:val="none" w:sz="0" w:space="0" w:color="auto"/>
        <w:left w:val="none" w:sz="0" w:space="0" w:color="auto"/>
        <w:bottom w:val="none" w:sz="0" w:space="0" w:color="auto"/>
        <w:right w:val="none" w:sz="0" w:space="0" w:color="auto"/>
      </w:divBdr>
    </w:div>
    <w:div w:id="573471069">
      <w:bodyDiv w:val="1"/>
      <w:marLeft w:val="0"/>
      <w:marRight w:val="0"/>
      <w:marTop w:val="0"/>
      <w:marBottom w:val="0"/>
      <w:divBdr>
        <w:top w:val="none" w:sz="0" w:space="0" w:color="auto"/>
        <w:left w:val="none" w:sz="0" w:space="0" w:color="auto"/>
        <w:bottom w:val="none" w:sz="0" w:space="0" w:color="auto"/>
        <w:right w:val="none" w:sz="0" w:space="0" w:color="auto"/>
      </w:divBdr>
    </w:div>
    <w:div w:id="581449303">
      <w:bodyDiv w:val="1"/>
      <w:marLeft w:val="0"/>
      <w:marRight w:val="0"/>
      <w:marTop w:val="0"/>
      <w:marBottom w:val="0"/>
      <w:divBdr>
        <w:top w:val="none" w:sz="0" w:space="0" w:color="auto"/>
        <w:left w:val="none" w:sz="0" w:space="0" w:color="auto"/>
        <w:bottom w:val="none" w:sz="0" w:space="0" w:color="auto"/>
        <w:right w:val="none" w:sz="0" w:space="0" w:color="auto"/>
      </w:divBdr>
    </w:div>
    <w:div w:id="581716372">
      <w:bodyDiv w:val="1"/>
      <w:marLeft w:val="0"/>
      <w:marRight w:val="0"/>
      <w:marTop w:val="0"/>
      <w:marBottom w:val="0"/>
      <w:divBdr>
        <w:top w:val="none" w:sz="0" w:space="0" w:color="auto"/>
        <w:left w:val="none" w:sz="0" w:space="0" w:color="auto"/>
        <w:bottom w:val="none" w:sz="0" w:space="0" w:color="auto"/>
        <w:right w:val="none" w:sz="0" w:space="0" w:color="auto"/>
      </w:divBdr>
    </w:div>
    <w:div w:id="602735211">
      <w:bodyDiv w:val="1"/>
      <w:marLeft w:val="0"/>
      <w:marRight w:val="0"/>
      <w:marTop w:val="0"/>
      <w:marBottom w:val="0"/>
      <w:divBdr>
        <w:top w:val="none" w:sz="0" w:space="0" w:color="auto"/>
        <w:left w:val="none" w:sz="0" w:space="0" w:color="auto"/>
        <w:bottom w:val="none" w:sz="0" w:space="0" w:color="auto"/>
        <w:right w:val="none" w:sz="0" w:space="0" w:color="auto"/>
      </w:divBdr>
    </w:div>
    <w:div w:id="613944010">
      <w:bodyDiv w:val="1"/>
      <w:marLeft w:val="0"/>
      <w:marRight w:val="0"/>
      <w:marTop w:val="0"/>
      <w:marBottom w:val="0"/>
      <w:divBdr>
        <w:top w:val="none" w:sz="0" w:space="0" w:color="auto"/>
        <w:left w:val="none" w:sz="0" w:space="0" w:color="auto"/>
        <w:bottom w:val="none" w:sz="0" w:space="0" w:color="auto"/>
        <w:right w:val="none" w:sz="0" w:space="0" w:color="auto"/>
      </w:divBdr>
    </w:div>
    <w:div w:id="614795705">
      <w:bodyDiv w:val="1"/>
      <w:marLeft w:val="0"/>
      <w:marRight w:val="0"/>
      <w:marTop w:val="0"/>
      <w:marBottom w:val="0"/>
      <w:divBdr>
        <w:top w:val="none" w:sz="0" w:space="0" w:color="auto"/>
        <w:left w:val="none" w:sz="0" w:space="0" w:color="auto"/>
        <w:bottom w:val="none" w:sz="0" w:space="0" w:color="auto"/>
        <w:right w:val="none" w:sz="0" w:space="0" w:color="auto"/>
      </w:divBdr>
    </w:div>
    <w:div w:id="621961620">
      <w:bodyDiv w:val="1"/>
      <w:marLeft w:val="0"/>
      <w:marRight w:val="0"/>
      <w:marTop w:val="0"/>
      <w:marBottom w:val="0"/>
      <w:divBdr>
        <w:top w:val="none" w:sz="0" w:space="0" w:color="auto"/>
        <w:left w:val="none" w:sz="0" w:space="0" w:color="auto"/>
        <w:bottom w:val="none" w:sz="0" w:space="0" w:color="auto"/>
        <w:right w:val="none" w:sz="0" w:space="0" w:color="auto"/>
      </w:divBdr>
    </w:div>
    <w:div w:id="623540232">
      <w:bodyDiv w:val="1"/>
      <w:marLeft w:val="0"/>
      <w:marRight w:val="0"/>
      <w:marTop w:val="0"/>
      <w:marBottom w:val="0"/>
      <w:divBdr>
        <w:top w:val="none" w:sz="0" w:space="0" w:color="auto"/>
        <w:left w:val="none" w:sz="0" w:space="0" w:color="auto"/>
        <w:bottom w:val="none" w:sz="0" w:space="0" w:color="auto"/>
        <w:right w:val="none" w:sz="0" w:space="0" w:color="auto"/>
      </w:divBdr>
    </w:div>
    <w:div w:id="636955872">
      <w:bodyDiv w:val="1"/>
      <w:marLeft w:val="0"/>
      <w:marRight w:val="0"/>
      <w:marTop w:val="0"/>
      <w:marBottom w:val="0"/>
      <w:divBdr>
        <w:top w:val="none" w:sz="0" w:space="0" w:color="auto"/>
        <w:left w:val="none" w:sz="0" w:space="0" w:color="auto"/>
        <w:bottom w:val="none" w:sz="0" w:space="0" w:color="auto"/>
        <w:right w:val="none" w:sz="0" w:space="0" w:color="auto"/>
      </w:divBdr>
    </w:div>
    <w:div w:id="637298202">
      <w:bodyDiv w:val="1"/>
      <w:marLeft w:val="0"/>
      <w:marRight w:val="0"/>
      <w:marTop w:val="0"/>
      <w:marBottom w:val="0"/>
      <w:divBdr>
        <w:top w:val="none" w:sz="0" w:space="0" w:color="auto"/>
        <w:left w:val="none" w:sz="0" w:space="0" w:color="auto"/>
        <w:bottom w:val="none" w:sz="0" w:space="0" w:color="auto"/>
        <w:right w:val="none" w:sz="0" w:space="0" w:color="auto"/>
      </w:divBdr>
    </w:div>
    <w:div w:id="645741082">
      <w:bodyDiv w:val="1"/>
      <w:marLeft w:val="0"/>
      <w:marRight w:val="0"/>
      <w:marTop w:val="0"/>
      <w:marBottom w:val="0"/>
      <w:divBdr>
        <w:top w:val="none" w:sz="0" w:space="0" w:color="auto"/>
        <w:left w:val="none" w:sz="0" w:space="0" w:color="auto"/>
        <w:bottom w:val="none" w:sz="0" w:space="0" w:color="auto"/>
        <w:right w:val="none" w:sz="0" w:space="0" w:color="auto"/>
      </w:divBdr>
    </w:div>
    <w:div w:id="659770330">
      <w:bodyDiv w:val="1"/>
      <w:marLeft w:val="0"/>
      <w:marRight w:val="0"/>
      <w:marTop w:val="0"/>
      <w:marBottom w:val="0"/>
      <w:divBdr>
        <w:top w:val="none" w:sz="0" w:space="0" w:color="auto"/>
        <w:left w:val="none" w:sz="0" w:space="0" w:color="auto"/>
        <w:bottom w:val="none" w:sz="0" w:space="0" w:color="auto"/>
        <w:right w:val="none" w:sz="0" w:space="0" w:color="auto"/>
      </w:divBdr>
    </w:div>
    <w:div w:id="661351464">
      <w:bodyDiv w:val="1"/>
      <w:marLeft w:val="0"/>
      <w:marRight w:val="0"/>
      <w:marTop w:val="0"/>
      <w:marBottom w:val="0"/>
      <w:divBdr>
        <w:top w:val="none" w:sz="0" w:space="0" w:color="auto"/>
        <w:left w:val="none" w:sz="0" w:space="0" w:color="auto"/>
        <w:bottom w:val="none" w:sz="0" w:space="0" w:color="auto"/>
        <w:right w:val="none" w:sz="0" w:space="0" w:color="auto"/>
      </w:divBdr>
    </w:div>
    <w:div w:id="663902388">
      <w:bodyDiv w:val="1"/>
      <w:marLeft w:val="0"/>
      <w:marRight w:val="0"/>
      <w:marTop w:val="0"/>
      <w:marBottom w:val="0"/>
      <w:divBdr>
        <w:top w:val="none" w:sz="0" w:space="0" w:color="auto"/>
        <w:left w:val="none" w:sz="0" w:space="0" w:color="auto"/>
        <w:bottom w:val="none" w:sz="0" w:space="0" w:color="auto"/>
        <w:right w:val="none" w:sz="0" w:space="0" w:color="auto"/>
      </w:divBdr>
    </w:div>
    <w:div w:id="666324596">
      <w:bodyDiv w:val="1"/>
      <w:marLeft w:val="0"/>
      <w:marRight w:val="0"/>
      <w:marTop w:val="0"/>
      <w:marBottom w:val="0"/>
      <w:divBdr>
        <w:top w:val="none" w:sz="0" w:space="0" w:color="auto"/>
        <w:left w:val="none" w:sz="0" w:space="0" w:color="auto"/>
        <w:bottom w:val="none" w:sz="0" w:space="0" w:color="auto"/>
        <w:right w:val="none" w:sz="0" w:space="0" w:color="auto"/>
      </w:divBdr>
    </w:div>
    <w:div w:id="677122393">
      <w:bodyDiv w:val="1"/>
      <w:marLeft w:val="0"/>
      <w:marRight w:val="0"/>
      <w:marTop w:val="0"/>
      <w:marBottom w:val="0"/>
      <w:divBdr>
        <w:top w:val="none" w:sz="0" w:space="0" w:color="auto"/>
        <w:left w:val="none" w:sz="0" w:space="0" w:color="auto"/>
        <w:bottom w:val="none" w:sz="0" w:space="0" w:color="auto"/>
        <w:right w:val="none" w:sz="0" w:space="0" w:color="auto"/>
      </w:divBdr>
    </w:div>
    <w:div w:id="682707588">
      <w:bodyDiv w:val="1"/>
      <w:marLeft w:val="0"/>
      <w:marRight w:val="0"/>
      <w:marTop w:val="0"/>
      <w:marBottom w:val="0"/>
      <w:divBdr>
        <w:top w:val="none" w:sz="0" w:space="0" w:color="auto"/>
        <w:left w:val="none" w:sz="0" w:space="0" w:color="auto"/>
        <w:bottom w:val="none" w:sz="0" w:space="0" w:color="auto"/>
        <w:right w:val="none" w:sz="0" w:space="0" w:color="auto"/>
      </w:divBdr>
    </w:div>
    <w:div w:id="688915741">
      <w:bodyDiv w:val="1"/>
      <w:marLeft w:val="0"/>
      <w:marRight w:val="0"/>
      <w:marTop w:val="0"/>
      <w:marBottom w:val="0"/>
      <w:divBdr>
        <w:top w:val="none" w:sz="0" w:space="0" w:color="auto"/>
        <w:left w:val="none" w:sz="0" w:space="0" w:color="auto"/>
        <w:bottom w:val="none" w:sz="0" w:space="0" w:color="auto"/>
        <w:right w:val="none" w:sz="0" w:space="0" w:color="auto"/>
      </w:divBdr>
    </w:div>
    <w:div w:id="689722453">
      <w:bodyDiv w:val="1"/>
      <w:marLeft w:val="0"/>
      <w:marRight w:val="0"/>
      <w:marTop w:val="0"/>
      <w:marBottom w:val="0"/>
      <w:divBdr>
        <w:top w:val="none" w:sz="0" w:space="0" w:color="auto"/>
        <w:left w:val="none" w:sz="0" w:space="0" w:color="auto"/>
        <w:bottom w:val="none" w:sz="0" w:space="0" w:color="auto"/>
        <w:right w:val="none" w:sz="0" w:space="0" w:color="auto"/>
      </w:divBdr>
    </w:div>
    <w:div w:id="690230055">
      <w:bodyDiv w:val="1"/>
      <w:marLeft w:val="0"/>
      <w:marRight w:val="0"/>
      <w:marTop w:val="0"/>
      <w:marBottom w:val="0"/>
      <w:divBdr>
        <w:top w:val="none" w:sz="0" w:space="0" w:color="auto"/>
        <w:left w:val="none" w:sz="0" w:space="0" w:color="auto"/>
        <w:bottom w:val="none" w:sz="0" w:space="0" w:color="auto"/>
        <w:right w:val="none" w:sz="0" w:space="0" w:color="auto"/>
      </w:divBdr>
    </w:div>
    <w:div w:id="710114351">
      <w:bodyDiv w:val="1"/>
      <w:marLeft w:val="0"/>
      <w:marRight w:val="0"/>
      <w:marTop w:val="0"/>
      <w:marBottom w:val="0"/>
      <w:divBdr>
        <w:top w:val="none" w:sz="0" w:space="0" w:color="auto"/>
        <w:left w:val="none" w:sz="0" w:space="0" w:color="auto"/>
        <w:bottom w:val="none" w:sz="0" w:space="0" w:color="auto"/>
        <w:right w:val="none" w:sz="0" w:space="0" w:color="auto"/>
      </w:divBdr>
    </w:div>
    <w:div w:id="738092238">
      <w:bodyDiv w:val="1"/>
      <w:marLeft w:val="0"/>
      <w:marRight w:val="0"/>
      <w:marTop w:val="0"/>
      <w:marBottom w:val="0"/>
      <w:divBdr>
        <w:top w:val="none" w:sz="0" w:space="0" w:color="auto"/>
        <w:left w:val="none" w:sz="0" w:space="0" w:color="auto"/>
        <w:bottom w:val="none" w:sz="0" w:space="0" w:color="auto"/>
        <w:right w:val="none" w:sz="0" w:space="0" w:color="auto"/>
      </w:divBdr>
    </w:div>
    <w:div w:id="740103641">
      <w:bodyDiv w:val="1"/>
      <w:marLeft w:val="0"/>
      <w:marRight w:val="0"/>
      <w:marTop w:val="0"/>
      <w:marBottom w:val="0"/>
      <w:divBdr>
        <w:top w:val="none" w:sz="0" w:space="0" w:color="auto"/>
        <w:left w:val="none" w:sz="0" w:space="0" w:color="auto"/>
        <w:bottom w:val="none" w:sz="0" w:space="0" w:color="auto"/>
        <w:right w:val="none" w:sz="0" w:space="0" w:color="auto"/>
      </w:divBdr>
    </w:div>
    <w:div w:id="743571462">
      <w:bodyDiv w:val="1"/>
      <w:marLeft w:val="0"/>
      <w:marRight w:val="0"/>
      <w:marTop w:val="0"/>
      <w:marBottom w:val="0"/>
      <w:divBdr>
        <w:top w:val="none" w:sz="0" w:space="0" w:color="auto"/>
        <w:left w:val="none" w:sz="0" w:space="0" w:color="auto"/>
        <w:bottom w:val="none" w:sz="0" w:space="0" w:color="auto"/>
        <w:right w:val="none" w:sz="0" w:space="0" w:color="auto"/>
      </w:divBdr>
    </w:div>
    <w:div w:id="747582031">
      <w:bodyDiv w:val="1"/>
      <w:marLeft w:val="0"/>
      <w:marRight w:val="0"/>
      <w:marTop w:val="0"/>
      <w:marBottom w:val="0"/>
      <w:divBdr>
        <w:top w:val="none" w:sz="0" w:space="0" w:color="auto"/>
        <w:left w:val="none" w:sz="0" w:space="0" w:color="auto"/>
        <w:bottom w:val="none" w:sz="0" w:space="0" w:color="auto"/>
        <w:right w:val="none" w:sz="0" w:space="0" w:color="auto"/>
      </w:divBdr>
    </w:div>
    <w:div w:id="764231590">
      <w:bodyDiv w:val="1"/>
      <w:marLeft w:val="0"/>
      <w:marRight w:val="0"/>
      <w:marTop w:val="0"/>
      <w:marBottom w:val="0"/>
      <w:divBdr>
        <w:top w:val="none" w:sz="0" w:space="0" w:color="auto"/>
        <w:left w:val="none" w:sz="0" w:space="0" w:color="auto"/>
        <w:bottom w:val="none" w:sz="0" w:space="0" w:color="auto"/>
        <w:right w:val="none" w:sz="0" w:space="0" w:color="auto"/>
      </w:divBdr>
    </w:div>
    <w:div w:id="768308153">
      <w:bodyDiv w:val="1"/>
      <w:marLeft w:val="0"/>
      <w:marRight w:val="0"/>
      <w:marTop w:val="0"/>
      <w:marBottom w:val="0"/>
      <w:divBdr>
        <w:top w:val="none" w:sz="0" w:space="0" w:color="auto"/>
        <w:left w:val="none" w:sz="0" w:space="0" w:color="auto"/>
        <w:bottom w:val="none" w:sz="0" w:space="0" w:color="auto"/>
        <w:right w:val="none" w:sz="0" w:space="0" w:color="auto"/>
      </w:divBdr>
    </w:div>
    <w:div w:id="771898446">
      <w:bodyDiv w:val="1"/>
      <w:marLeft w:val="0"/>
      <w:marRight w:val="0"/>
      <w:marTop w:val="0"/>
      <w:marBottom w:val="0"/>
      <w:divBdr>
        <w:top w:val="none" w:sz="0" w:space="0" w:color="auto"/>
        <w:left w:val="none" w:sz="0" w:space="0" w:color="auto"/>
        <w:bottom w:val="none" w:sz="0" w:space="0" w:color="auto"/>
        <w:right w:val="none" w:sz="0" w:space="0" w:color="auto"/>
      </w:divBdr>
    </w:div>
    <w:div w:id="774247470">
      <w:bodyDiv w:val="1"/>
      <w:marLeft w:val="0"/>
      <w:marRight w:val="0"/>
      <w:marTop w:val="0"/>
      <w:marBottom w:val="0"/>
      <w:divBdr>
        <w:top w:val="none" w:sz="0" w:space="0" w:color="auto"/>
        <w:left w:val="none" w:sz="0" w:space="0" w:color="auto"/>
        <w:bottom w:val="none" w:sz="0" w:space="0" w:color="auto"/>
        <w:right w:val="none" w:sz="0" w:space="0" w:color="auto"/>
      </w:divBdr>
    </w:div>
    <w:div w:id="776292739">
      <w:bodyDiv w:val="1"/>
      <w:marLeft w:val="0"/>
      <w:marRight w:val="0"/>
      <w:marTop w:val="0"/>
      <w:marBottom w:val="0"/>
      <w:divBdr>
        <w:top w:val="none" w:sz="0" w:space="0" w:color="auto"/>
        <w:left w:val="none" w:sz="0" w:space="0" w:color="auto"/>
        <w:bottom w:val="none" w:sz="0" w:space="0" w:color="auto"/>
        <w:right w:val="none" w:sz="0" w:space="0" w:color="auto"/>
      </w:divBdr>
    </w:div>
    <w:div w:id="776604536">
      <w:bodyDiv w:val="1"/>
      <w:marLeft w:val="0"/>
      <w:marRight w:val="0"/>
      <w:marTop w:val="0"/>
      <w:marBottom w:val="0"/>
      <w:divBdr>
        <w:top w:val="none" w:sz="0" w:space="0" w:color="auto"/>
        <w:left w:val="none" w:sz="0" w:space="0" w:color="auto"/>
        <w:bottom w:val="none" w:sz="0" w:space="0" w:color="auto"/>
        <w:right w:val="none" w:sz="0" w:space="0" w:color="auto"/>
      </w:divBdr>
    </w:div>
    <w:div w:id="776681627">
      <w:bodyDiv w:val="1"/>
      <w:marLeft w:val="0"/>
      <w:marRight w:val="0"/>
      <w:marTop w:val="0"/>
      <w:marBottom w:val="0"/>
      <w:divBdr>
        <w:top w:val="none" w:sz="0" w:space="0" w:color="auto"/>
        <w:left w:val="none" w:sz="0" w:space="0" w:color="auto"/>
        <w:bottom w:val="none" w:sz="0" w:space="0" w:color="auto"/>
        <w:right w:val="none" w:sz="0" w:space="0" w:color="auto"/>
      </w:divBdr>
    </w:div>
    <w:div w:id="780803678">
      <w:bodyDiv w:val="1"/>
      <w:marLeft w:val="0"/>
      <w:marRight w:val="0"/>
      <w:marTop w:val="0"/>
      <w:marBottom w:val="0"/>
      <w:divBdr>
        <w:top w:val="none" w:sz="0" w:space="0" w:color="auto"/>
        <w:left w:val="none" w:sz="0" w:space="0" w:color="auto"/>
        <w:bottom w:val="none" w:sz="0" w:space="0" w:color="auto"/>
        <w:right w:val="none" w:sz="0" w:space="0" w:color="auto"/>
      </w:divBdr>
    </w:div>
    <w:div w:id="782502322">
      <w:bodyDiv w:val="1"/>
      <w:marLeft w:val="0"/>
      <w:marRight w:val="0"/>
      <w:marTop w:val="0"/>
      <w:marBottom w:val="0"/>
      <w:divBdr>
        <w:top w:val="none" w:sz="0" w:space="0" w:color="auto"/>
        <w:left w:val="none" w:sz="0" w:space="0" w:color="auto"/>
        <w:bottom w:val="none" w:sz="0" w:space="0" w:color="auto"/>
        <w:right w:val="none" w:sz="0" w:space="0" w:color="auto"/>
      </w:divBdr>
    </w:div>
    <w:div w:id="786042529">
      <w:bodyDiv w:val="1"/>
      <w:marLeft w:val="0"/>
      <w:marRight w:val="0"/>
      <w:marTop w:val="0"/>
      <w:marBottom w:val="0"/>
      <w:divBdr>
        <w:top w:val="none" w:sz="0" w:space="0" w:color="auto"/>
        <w:left w:val="none" w:sz="0" w:space="0" w:color="auto"/>
        <w:bottom w:val="none" w:sz="0" w:space="0" w:color="auto"/>
        <w:right w:val="none" w:sz="0" w:space="0" w:color="auto"/>
      </w:divBdr>
    </w:div>
    <w:div w:id="790979627">
      <w:bodyDiv w:val="1"/>
      <w:marLeft w:val="0"/>
      <w:marRight w:val="0"/>
      <w:marTop w:val="0"/>
      <w:marBottom w:val="0"/>
      <w:divBdr>
        <w:top w:val="none" w:sz="0" w:space="0" w:color="auto"/>
        <w:left w:val="none" w:sz="0" w:space="0" w:color="auto"/>
        <w:bottom w:val="none" w:sz="0" w:space="0" w:color="auto"/>
        <w:right w:val="none" w:sz="0" w:space="0" w:color="auto"/>
      </w:divBdr>
    </w:div>
    <w:div w:id="796337285">
      <w:bodyDiv w:val="1"/>
      <w:marLeft w:val="0"/>
      <w:marRight w:val="0"/>
      <w:marTop w:val="0"/>
      <w:marBottom w:val="0"/>
      <w:divBdr>
        <w:top w:val="none" w:sz="0" w:space="0" w:color="auto"/>
        <w:left w:val="none" w:sz="0" w:space="0" w:color="auto"/>
        <w:bottom w:val="none" w:sz="0" w:space="0" w:color="auto"/>
        <w:right w:val="none" w:sz="0" w:space="0" w:color="auto"/>
      </w:divBdr>
    </w:div>
    <w:div w:id="797452279">
      <w:bodyDiv w:val="1"/>
      <w:marLeft w:val="0"/>
      <w:marRight w:val="0"/>
      <w:marTop w:val="0"/>
      <w:marBottom w:val="0"/>
      <w:divBdr>
        <w:top w:val="none" w:sz="0" w:space="0" w:color="auto"/>
        <w:left w:val="none" w:sz="0" w:space="0" w:color="auto"/>
        <w:bottom w:val="none" w:sz="0" w:space="0" w:color="auto"/>
        <w:right w:val="none" w:sz="0" w:space="0" w:color="auto"/>
      </w:divBdr>
    </w:div>
    <w:div w:id="800194905">
      <w:bodyDiv w:val="1"/>
      <w:marLeft w:val="0"/>
      <w:marRight w:val="0"/>
      <w:marTop w:val="0"/>
      <w:marBottom w:val="0"/>
      <w:divBdr>
        <w:top w:val="none" w:sz="0" w:space="0" w:color="auto"/>
        <w:left w:val="none" w:sz="0" w:space="0" w:color="auto"/>
        <w:bottom w:val="none" w:sz="0" w:space="0" w:color="auto"/>
        <w:right w:val="none" w:sz="0" w:space="0" w:color="auto"/>
      </w:divBdr>
    </w:div>
    <w:div w:id="800196512">
      <w:bodyDiv w:val="1"/>
      <w:marLeft w:val="0"/>
      <w:marRight w:val="0"/>
      <w:marTop w:val="0"/>
      <w:marBottom w:val="0"/>
      <w:divBdr>
        <w:top w:val="none" w:sz="0" w:space="0" w:color="auto"/>
        <w:left w:val="none" w:sz="0" w:space="0" w:color="auto"/>
        <w:bottom w:val="none" w:sz="0" w:space="0" w:color="auto"/>
        <w:right w:val="none" w:sz="0" w:space="0" w:color="auto"/>
      </w:divBdr>
    </w:div>
    <w:div w:id="803812799">
      <w:bodyDiv w:val="1"/>
      <w:marLeft w:val="0"/>
      <w:marRight w:val="0"/>
      <w:marTop w:val="0"/>
      <w:marBottom w:val="0"/>
      <w:divBdr>
        <w:top w:val="none" w:sz="0" w:space="0" w:color="auto"/>
        <w:left w:val="none" w:sz="0" w:space="0" w:color="auto"/>
        <w:bottom w:val="none" w:sz="0" w:space="0" w:color="auto"/>
        <w:right w:val="none" w:sz="0" w:space="0" w:color="auto"/>
      </w:divBdr>
    </w:div>
    <w:div w:id="823815295">
      <w:bodyDiv w:val="1"/>
      <w:marLeft w:val="0"/>
      <w:marRight w:val="0"/>
      <w:marTop w:val="0"/>
      <w:marBottom w:val="0"/>
      <w:divBdr>
        <w:top w:val="none" w:sz="0" w:space="0" w:color="auto"/>
        <w:left w:val="none" w:sz="0" w:space="0" w:color="auto"/>
        <w:bottom w:val="none" w:sz="0" w:space="0" w:color="auto"/>
        <w:right w:val="none" w:sz="0" w:space="0" w:color="auto"/>
      </w:divBdr>
    </w:div>
    <w:div w:id="825319285">
      <w:bodyDiv w:val="1"/>
      <w:marLeft w:val="0"/>
      <w:marRight w:val="0"/>
      <w:marTop w:val="0"/>
      <w:marBottom w:val="0"/>
      <w:divBdr>
        <w:top w:val="none" w:sz="0" w:space="0" w:color="auto"/>
        <w:left w:val="none" w:sz="0" w:space="0" w:color="auto"/>
        <w:bottom w:val="none" w:sz="0" w:space="0" w:color="auto"/>
        <w:right w:val="none" w:sz="0" w:space="0" w:color="auto"/>
      </w:divBdr>
    </w:div>
    <w:div w:id="827209990">
      <w:bodyDiv w:val="1"/>
      <w:marLeft w:val="0"/>
      <w:marRight w:val="0"/>
      <w:marTop w:val="0"/>
      <w:marBottom w:val="0"/>
      <w:divBdr>
        <w:top w:val="none" w:sz="0" w:space="0" w:color="auto"/>
        <w:left w:val="none" w:sz="0" w:space="0" w:color="auto"/>
        <w:bottom w:val="none" w:sz="0" w:space="0" w:color="auto"/>
        <w:right w:val="none" w:sz="0" w:space="0" w:color="auto"/>
      </w:divBdr>
    </w:div>
    <w:div w:id="827674640">
      <w:bodyDiv w:val="1"/>
      <w:marLeft w:val="0"/>
      <w:marRight w:val="0"/>
      <w:marTop w:val="0"/>
      <w:marBottom w:val="0"/>
      <w:divBdr>
        <w:top w:val="none" w:sz="0" w:space="0" w:color="auto"/>
        <w:left w:val="none" w:sz="0" w:space="0" w:color="auto"/>
        <w:bottom w:val="none" w:sz="0" w:space="0" w:color="auto"/>
        <w:right w:val="none" w:sz="0" w:space="0" w:color="auto"/>
      </w:divBdr>
    </w:div>
    <w:div w:id="828518976">
      <w:bodyDiv w:val="1"/>
      <w:marLeft w:val="0"/>
      <w:marRight w:val="0"/>
      <w:marTop w:val="0"/>
      <w:marBottom w:val="0"/>
      <w:divBdr>
        <w:top w:val="none" w:sz="0" w:space="0" w:color="auto"/>
        <w:left w:val="none" w:sz="0" w:space="0" w:color="auto"/>
        <w:bottom w:val="none" w:sz="0" w:space="0" w:color="auto"/>
        <w:right w:val="none" w:sz="0" w:space="0" w:color="auto"/>
      </w:divBdr>
    </w:div>
    <w:div w:id="833029861">
      <w:bodyDiv w:val="1"/>
      <w:marLeft w:val="0"/>
      <w:marRight w:val="0"/>
      <w:marTop w:val="0"/>
      <w:marBottom w:val="0"/>
      <w:divBdr>
        <w:top w:val="none" w:sz="0" w:space="0" w:color="auto"/>
        <w:left w:val="none" w:sz="0" w:space="0" w:color="auto"/>
        <w:bottom w:val="none" w:sz="0" w:space="0" w:color="auto"/>
        <w:right w:val="none" w:sz="0" w:space="0" w:color="auto"/>
      </w:divBdr>
    </w:div>
    <w:div w:id="834876004">
      <w:bodyDiv w:val="1"/>
      <w:marLeft w:val="0"/>
      <w:marRight w:val="0"/>
      <w:marTop w:val="0"/>
      <w:marBottom w:val="0"/>
      <w:divBdr>
        <w:top w:val="none" w:sz="0" w:space="0" w:color="auto"/>
        <w:left w:val="none" w:sz="0" w:space="0" w:color="auto"/>
        <w:bottom w:val="none" w:sz="0" w:space="0" w:color="auto"/>
        <w:right w:val="none" w:sz="0" w:space="0" w:color="auto"/>
      </w:divBdr>
    </w:div>
    <w:div w:id="846212094">
      <w:bodyDiv w:val="1"/>
      <w:marLeft w:val="0"/>
      <w:marRight w:val="0"/>
      <w:marTop w:val="0"/>
      <w:marBottom w:val="0"/>
      <w:divBdr>
        <w:top w:val="none" w:sz="0" w:space="0" w:color="auto"/>
        <w:left w:val="none" w:sz="0" w:space="0" w:color="auto"/>
        <w:bottom w:val="none" w:sz="0" w:space="0" w:color="auto"/>
        <w:right w:val="none" w:sz="0" w:space="0" w:color="auto"/>
      </w:divBdr>
    </w:div>
    <w:div w:id="847907924">
      <w:bodyDiv w:val="1"/>
      <w:marLeft w:val="0"/>
      <w:marRight w:val="0"/>
      <w:marTop w:val="0"/>
      <w:marBottom w:val="0"/>
      <w:divBdr>
        <w:top w:val="none" w:sz="0" w:space="0" w:color="auto"/>
        <w:left w:val="none" w:sz="0" w:space="0" w:color="auto"/>
        <w:bottom w:val="none" w:sz="0" w:space="0" w:color="auto"/>
        <w:right w:val="none" w:sz="0" w:space="0" w:color="auto"/>
      </w:divBdr>
    </w:div>
    <w:div w:id="852718673">
      <w:bodyDiv w:val="1"/>
      <w:marLeft w:val="0"/>
      <w:marRight w:val="0"/>
      <w:marTop w:val="0"/>
      <w:marBottom w:val="0"/>
      <w:divBdr>
        <w:top w:val="none" w:sz="0" w:space="0" w:color="auto"/>
        <w:left w:val="none" w:sz="0" w:space="0" w:color="auto"/>
        <w:bottom w:val="none" w:sz="0" w:space="0" w:color="auto"/>
        <w:right w:val="none" w:sz="0" w:space="0" w:color="auto"/>
      </w:divBdr>
    </w:div>
    <w:div w:id="868028100">
      <w:bodyDiv w:val="1"/>
      <w:marLeft w:val="0"/>
      <w:marRight w:val="0"/>
      <w:marTop w:val="0"/>
      <w:marBottom w:val="0"/>
      <w:divBdr>
        <w:top w:val="none" w:sz="0" w:space="0" w:color="auto"/>
        <w:left w:val="none" w:sz="0" w:space="0" w:color="auto"/>
        <w:bottom w:val="none" w:sz="0" w:space="0" w:color="auto"/>
        <w:right w:val="none" w:sz="0" w:space="0" w:color="auto"/>
      </w:divBdr>
    </w:div>
    <w:div w:id="868420454">
      <w:bodyDiv w:val="1"/>
      <w:marLeft w:val="0"/>
      <w:marRight w:val="0"/>
      <w:marTop w:val="0"/>
      <w:marBottom w:val="0"/>
      <w:divBdr>
        <w:top w:val="none" w:sz="0" w:space="0" w:color="auto"/>
        <w:left w:val="none" w:sz="0" w:space="0" w:color="auto"/>
        <w:bottom w:val="none" w:sz="0" w:space="0" w:color="auto"/>
        <w:right w:val="none" w:sz="0" w:space="0" w:color="auto"/>
      </w:divBdr>
    </w:div>
    <w:div w:id="868640341">
      <w:bodyDiv w:val="1"/>
      <w:marLeft w:val="0"/>
      <w:marRight w:val="0"/>
      <w:marTop w:val="0"/>
      <w:marBottom w:val="0"/>
      <w:divBdr>
        <w:top w:val="none" w:sz="0" w:space="0" w:color="auto"/>
        <w:left w:val="none" w:sz="0" w:space="0" w:color="auto"/>
        <w:bottom w:val="none" w:sz="0" w:space="0" w:color="auto"/>
        <w:right w:val="none" w:sz="0" w:space="0" w:color="auto"/>
      </w:divBdr>
    </w:div>
    <w:div w:id="874119432">
      <w:bodyDiv w:val="1"/>
      <w:marLeft w:val="0"/>
      <w:marRight w:val="0"/>
      <w:marTop w:val="0"/>
      <w:marBottom w:val="0"/>
      <w:divBdr>
        <w:top w:val="none" w:sz="0" w:space="0" w:color="auto"/>
        <w:left w:val="none" w:sz="0" w:space="0" w:color="auto"/>
        <w:bottom w:val="none" w:sz="0" w:space="0" w:color="auto"/>
        <w:right w:val="none" w:sz="0" w:space="0" w:color="auto"/>
      </w:divBdr>
    </w:div>
    <w:div w:id="875316527">
      <w:bodyDiv w:val="1"/>
      <w:marLeft w:val="0"/>
      <w:marRight w:val="0"/>
      <w:marTop w:val="0"/>
      <w:marBottom w:val="0"/>
      <w:divBdr>
        <w:top w:val="none" w:sz="0" w:space="0" w:color="auto"/>
        <w:left w:val="none" w:sz="0" w:space="0" w:color="auto"/>
        <w:bottom w:val="none" w:sz="0" w:space="0" w:color="auto"/>
        <w:right w:val="none" w:sz="0" w:space="0" w:color="auto"/>
      </w:divBdr>
    </w:div>
    <w:div w:id="887112358">
      <w:bodyDiv w:val="1"/>
      <w:marLeft w:val="0"/>
      <w:marRight w:val="0"/>
      <w:marTop w:val="0"/>
      <w:marBottom w:val="0"/>
      <w:divBdr>
        <w:top w:val="none" w:sz="0" w:space="0" w:color="auto"/>
        <w:left w:val="none" w:sz="0" w:space="0" w:color="auto"/>
        <w:bottom w:val="none" w:sz="0" w:space="0" w:color="auto"/>
        <w:right w:val="none" w:sz="0" w:space="0" w:color="auto"/>
      </w:divBdr>
    </w:div>
    <w:div w:id="888809452">
      <w:bodyDiv w:val="1"/>
      <w:marLeft w:val="0"/>
      <w:marRight w:val="0"/>
      <w:marTop w:val="0"/>
      <w:marBottom w:val="0"/>
      <w:divBdr>
        <w:top w:val="none" w:sz="0" w:space="0" w:color="auto"/>
        <w:left w:val="none" w:sz="0" w:space="0" w:color="auto"/>
        <w:bottom w:val="none" w:sz="0" w:space="0" w:color="auto"/>
        <w:right w:val="none" w:sz="0" w:space="0" w:color="auto"/>
      </w:divBdr>
    </w:div>
    <w:div w:id="890731574">
      <w:bodyDiv w:val="1"/>
      <w:marLeft w:val="0"/>
      <w:marRight w:val="0"/>
      <w:marTop w:val="0"/>
      <w:marBottom w:val="0"/>
      <w:divBdr>
        <w:top w:val="none" w:sz="0" w:space="0" w:color="auto"/>
        <w:left w:val="none" w:sz="0" w:space="0" w:color="auto"/>
        <w:bottom w:val="none" w:sz="0" w:space="0" w:color="auto"/>
        <w:right w:val="none" w:sz="0" w:space="0" w:color="auto"/>
      </w:divBdr>
    </w:div>
    <w:div w:id="896743271">
      <w:bodyDiv w:val="1"/>
      <w:marLeft w:val="0"/>
      <w:marRight w:val="0"/>
      <w:marTop w:val="0"/>
      <w:marBottom w:val="0"/>
      <w:divBdr>
        <w:top w:val="none" w:sz="0" w:space="0" w:color="auto"/>
        <w:left w:val="none" w:sz="0" w:space="0" w:color="auto"/>
        <w:bottom w:val="none" w:sz="0" w:space="0" w:color="auto"/>
        <w:right w:val="none" w:sz="0" w:space="0" w:color="auto"/>
      </w:divBdr>
    </w:div>
    <w:div w:id="897134613">
      <w:bodyDiv w:val="1"/>
      <w:marLeft w:val="0"/>
      <w:marRight w:val="0"/>
      <w:marTop w:val="0"/>
      <w:marBottom w:val="0"/>
      <w:divBdr>
        <w:top w:val="none" w:sz="0" w:space="0" w:color="auto"/>
        <w:left w:val="none" w:sz="0" w:space="0" w:color="auto"/>
        <w:bottom w:val="none" w:sz="0" w:space="0" w:color="auto"/>
        <w:right w:val="none" w:sz="0" w:space="0" w:color="auto"/>
      </w:divBdr>
    </w:div>
    <w:div w:id="899901446">
      <w:bodyDiv w:val="1"/>
      <w:marLeft w:val="0"/>
      <w:marRight w:val="0"/>
      <w:marTop w:val="0"/>
      <w:marBottom w:val="0"/>
      <w:divBdr>
        <w:top w:val="none" w:sz="0" w:space="0" w:color="auto"/>
        <w:left w:val="none" w:sz="0" w:space="0" w:color="auto"/>
        <w:bottom w:val="none" w:sz="0" w:space="0" w:color="auto"/>
        <w:right w:val="none" w:sz="0" w:space="0" w:color="auto"/>
      </w:divBdr>
    </w:div>
    <w:div w:id="901405065">
      <w:bodyDiv w:val="1"/>
      <w:marLeft w:val="0"/>
      <w:marRight w:val="0"/>
      <w:marTop w:val="0"/>
      <w:marBottom w:val="0"/>
      <w:divBdr>
        <w:top w:val="none" w:sz="0" w:space="0" w:color="auto"/>
        <w:left w:val="none" w:sz="0" w:space="0" w:color="auto"/>
        <w:bottom w:val="none" w:sz="0" w:space="0" w:color="auto"/>
        <w:right w:val="none" w:sz="0" w:space="0" w:color="auto"/>
      </w:divBdr>
    </w:div>
    <w:div w:id="914364765">
      <w:bodyDiv w:val="1"/>
      <w:marLeft w:val="0"/>
      <w:marRight w:val="0"/>
      <w:marTop w:val="0"/>
      <w:marBottom w:val="0"/>
      <w:divBdr>
        <w:top w:val="none" w:sz="0" w:space="0" w:color="auto"/>
        <w:left w:val="none" w:sz="0" w:space="0" w:color="auto"/>
        <w:bottom w:val="none" w:sz="0" w:space="0" w:color="auto"/>
        <w:right w:val="none" w:sz="0" w:space="0" w:color="auto"/>
      </w:divBdr>
    </w:div>
    <w:div w:id="920216459">
      <w:bodyDiv w:val="1"/>
      <w:marLeft w:val="0"/>
      <w:marRight w:val="0"/>
      <w:marTop w:val="0"/>
      <w:marBottom w:val="0"/>
      <w:divBdr>
        <w:top w:val="none" w:sz="0" w:space="0" w:color="auto"/>
        <w:left w:val="none" w:sz="0" w:space="0" w:color="auto"/>
        <w:bottom w:val="none" w:sz="0" w:space="0" w:color="auto"/>
        <w:right w:val="none" w:sz="0" w:space="0" w:color="auto"/>
      </w:divBdr>
    </w:div>
    <w:div w:id="932082601">
      <w:bodyDiv w:val="1"/>
      <w:marLeft w:val="0"/>
      <w:marRight w:val="0"/>
      <w:marTop w:val="0"/>
      <w:marBottom w:val="0"/>
      <w:divBdr>
        <w:top w:val="none" w:sz="0" w:space="0" w:color="auto"/>
        <w:left w:val="none" w:sz="0" w:space="0" w:color="auto"/>
        <w:bottom w:val="none" w:sz="0" w:space="0" w:color="auto"/>
        <w:right w:val="none" w:sz="0" w:space="0" w:color="auto"/>
      </w:divBdr>
    </w:div>
    <w:div w:id="943803481">
      <w:bodyDiv w:val="1"/>
      <w:marLeft w:val="0"/>
      <w:marRight w:val="0"/>
      <w:marTop w:val="0"/>
      <w:marBottom w:val="0"/>
      <w:divBdr>
        <w:top w:val="none" w:sz="0" w:space="0" w:color="auto"/>
        <w:left w:val="none" w:sz="0" w:space="0" w:color="auto"/>
        <w:bottom w:val="none" w:sz="0" w:space="0" w:color="auto"/>
        <w:right w:val="none" w:sz="0" w:space="0" w:color="auto"/>
      </w:divBdr>
    </w:div>
    <w:div w:id="951127341">
      <w:bodyDiv w:val="1"/>
      <w:marLeft w:val="0"/>
      <w:marRight w:val="0"/>
      <w:marTop w:val="0"/>
      <w:marBottom w:val="0"/>
      <w:divBdr>
        <w:top w:val="none" w:sz="0" w:space="0" w:color="auto"/>
        <w:left w:val="none" w:sz="0" w:space="0" w:color="auto"/>
        <w:bottom w:val="none" w:sz="0" w:space="0" w:color="auto"/>
        <w:right w:val="none" w:sz="0" w:space="0" w:color="auto"/>
      </w:divBdr>
    </w:div>
    <w:div w:id="954403980">
      <w:bodyDiv w:val="1"/>
      <w:marLeft w:val="0"/>
      <w:marRight w:val="0"/>
      <w:marTop w:val="0"/>
      <w:marBottom w:val="0"/>
      <w:divBdr>
        <w:top w:val="none" w:sz="0" w:space="0" w:color="auto"/>
        <w:left w:val="none" w:sz="0" w:space="0" w:color="auto"/>
        <w:bottom w:val="none" w:sz="0" w:space="0" w:color="auto"/>
        <w:right w:val="none" w:sz="0" w:space="0" w:color="auto"/>
      </w:divBdr>
    </w:div>
    <w:div w:id="954601908">
      <w:bodyDiv w:val="1"/>
      <w:marLeft w:val="0"/>
      <w:marRight w:val="0"/>
      <w:marTop w:val="0"/>
      <w:marBottom w:val="0"/>
      <w:divBdr>
        <w:top w:val="none" w:sz="0" w:space="0" w:color="auto"/>
        <w:left w:val="none" w:sz="0" w:space="0" w:color="auto"/>
        <w:bottom w:val="none" w:sz="0" w:space="0" w:color="auto"/>
        <w:right w:val="none" w:sz="0" w:space="0" w:color="auto"/>
      </w:divBdr>
    </w:div>
    <w:div w:id="961114780">
      <w:bodyDiv w:val="1"/>
      <w:marLeft w:val="0"/>
      <w:marRight w:val="0"/>
      <w:marTop w:val="0"/>
      <w:marBottom w:val="0"/>
      <w:divBdr>
        <w:top w:val="none" w:sz="0" w:space="0" w:color="auto"/>
        <w:left w:val="none" w:sz="0" w:space="0" w:color="auto"/>
        <w:bottom w:val="none" w:sz="0" w:space="0" w:color="auto"/>
        <w:right w:val="none" w:sz="0" w:space="0" w:color="auto"/>
      </w:divBdr>
    </w:div>
    <w:div w:id="969478017">
      <w:bodyDiv w:val="1"/>
      <w:marLeft w:val="0"/>
      <w:marRight w:val="0"/>
      <w:marTop w:val="0"/>
      <w:marBottom w:val="0"/>
      <w:divBdr>
        <w:top w:val="none" w:sz="0" w:space="0" w:color="auto"/>
        <w:left w:val="none" w:sz="0" w:space="0" w:color="auto"/>
        <w:bottom w:val="none" w:sz="0" w:space="0" w:color="auto"/>
        <w:right w:val="none" w:sz="0" w:space="0" w:color="auto"/>
      </w:divBdr>
    </w:div>
    <w:div w:id="981278108">
      <w:bodyDiv w:val="1"/>
      <w:marLeft w:val="0"/>
      <w:marRight w:val="0"/>
      <w:marTop w:val="0"/>
      <w:marBottom w:val="0"/>
      <w:divBdr>
        <w:top w:val="none" w:sz="0" w:space="0" w:color="auto"/>
        <w:left w:val="none" w:sz="0" w:space="0" w:color="auto"/>
        <w:bottom w:val="none" w:sz="0" w:space="0" w:color="auto"/>
        <w:right w:val="none" w:sz="0" w:space="0" w:color="auto"/>
      </w:divBdr>
    </w:div>
    <w:div w:id="983973726">
      <w:bodyDiv w:val="1"/>
      <w:marLeft w:val="0"/>
      <w:marRight w:val="0"/>
      <w:marTop w:val="0"/>
      <w:marBottom w:val="0"/>
      <w:divBdr>
        <w:top w:val="none" w:sz="0" w:space="0" w:color="auto"/>
        <w:left w:val="none" w:sz="0" w:space="0" w:color="auto"/>
        <w:bottom w:val="none" w:sz="0" w:space="0" w:color="auto"/>
        <w:right w:val="none" w:sz="0" w:space="0" w:color="auto"/>
      </w:divBdr>
    </w:div>
    <w:div w:id="992295478">
      <w:bodyDiv w:val="1"/>
      <w:marLeft w:val="0"/>
      <w:marRight w:val="0"/>
      <w:marTop w:val="0"/>
      <w:marBottom w:val="0"/>
      <w:divBdr>
        <w:top w:val="none" w:sz="0" w:space="0" w:color="auto"/>
        <w:left w:val="none" w:sz="0" w:space="0" w:color="auto"/>
        <w:bottom w:val="none" w:sz="0" w:space="0" w:color="auto"/>
        <w:right w:val="none" w:sz="0" w:space="0" w:color="auto"/>
      </w:divBdr>
    </w:div>
    <w:div w:id="992831570">
      <w:bodyDiv w:val="1"/>
      <w:marLeft w:val="0"/>
      <w:marRight w:val="0"/>
      <w:marTop w:val="0"/>
      <w:marBottom w:val="0"/>
      <w:divBdr>
        <w:top w:val="none" w:sz="0" w:space="0" w:color="auto"/>
        <w:left w:val="none" w:sz="0" w:space="0" w:color="auto"/>
        <w:bottom w:val="none" w:sz="0" w:space="0" w:color="auto"/>
        <w:right w:val="none" w:sz="0" w:space="0" w:color="auto"/>
      </w:divBdr>
    </w:div>
    <w:div w:id="1004627279">
      <w:bodyDiv w:val="1"/>
      <w:marLeft w:val="0"/>
      <w:marRight w:val="0"/>
      <w:marTop w:val="0"/>
      <w:marBottom w:val="0"/>
      <w:divBdr>
        <w:top w:val="none" w:sz="0" w:space="0" w:color="auto"/>
        <w:left w:val="none" w:sz="0" w:space="0" w:color="auto"/>
        <w:bottom w:val="none" w:sz="0" w:space="0" w:color="auto"/>
        <w:right w:val="none" w:sz="0" w:space="0" w:color="auto"/>
      </w:divBdr>
    </w:div>
    <w:div w:id="1015033921">
      <w:bodyDiv w:val="1"/>
      <w:marLeft w:val="0"/>
      <w:marRight w:val="0"/>
      <w:marTop w:val="0"/>
      <w:marBottom w:val="0"/>
      <w:divBdr>
        <w:top w:val="none" w:sz="0" w:space="0" w:color="auto"/>
        <w:left w:val="none" w:sz="0" w:space="0" w:color="auto"/>
        <w:bottom w:val="none" w:sz="0" w:space="0" w:color="auto"/>
        <w:right w:val="none" w:sz="0" w:space="0" w:color="auto"/>
      </w:divBdr>
    </w:div>
    <w:div w:id="1017728704">
      <w:bodyDiv w:val="1"/>
      <w:marLeft w:val="0"/>
      <w:marRight w:val="0"/>
      <w:marTop w:val="0"/>
      <w:marBottom w:val="0"/>
      <w:divBdr>
        <w:top w:val="none" w:sz="0" w:space="0" w:color="auto"/>
        <w:left w:val="none" w:sz="0" w:space="0" w:color="auto"/>
        <w:bottom w:val="none" w:sz="0" w:space="0" w:color="auto"/>
        <w:right w:val="none" w:sz="0" w:space="0" w:color="auto"/>
      </w:divBdr>
    </w:div>
    <w:div w:id="1022900149">
      <w:bodyDiv w:val="1"/>
      <w:marLeft w:val="0"/>
      <w:marRight w:val="0"/>
      <w:marTop w:val="0"/>
      <w:marBottom w:val="0"/>
      <w:divBdr>
        <w:top w:val="none" w:sz="0" w:space="0" w:color="auto"/>
        <w:left w:val="none" w:sz="0" w:space="0" w:color="auto"/>
        <w:bottom w:val="none" w:sz="0" w:space="0" w:color="auto"/>
        <w:right w:val="none" w:sz="0" w:space="0" w:color="auto"/>
      </w:divBdr>
    </w:div>
    <w:div w:id="1023282420">
      <w:bodyDiv w:val="1"/>
      <w:marLeft w:val="0"/>
      <w:marRight w:val="0"/>
      <w:marTop w:val="0"/>
      <w:marBottom w:val="0"/>
      <w:divBdr>
        <w:top w:val="none" w:sz="0" w:space="0" w:color="auto"/>
        <w:left w:val="none" w:sz="0" w:space="0" w:color="auto"/>
        <w:bottom w:val="none" w:sz="0" w:space="0" w:color="auto"/>
        <w:right w:val="none" w:sz="0" w:space="0" w:color="auto"/>
      </w:divBdr>
    </w:div>
    <w:div w:id="1024281713">
      <w:bodyDiv w:val="1"/>
      <w:marLeft w:val="0"/>
      <w:marRight w:val="0"/>
      <w:marTop w:val="0"/>
      <w:marBottom w:val="0"/>
      <w:divBdr>
        <w:top w:val="none" w:sz="0" w:space="0" w:color="auto"/>
        <w:left w:val="none" w:sz="0" w:space="0" w:color="auto"/>
        <w:bottom w:val="none" w:sz="0" w:space="0" w:color="auto"/>
        <w:right w:val="none" w:sz="0" w:space="0" w:color="auto"/>
      </w:divBdr>
    </w:div>
    <w:div w:id="1024746496">
      <w:bodyDiv w:val="1"/>
      <w:marLeft w:val="0"/>
      <w:marRight w:val="0"/>
      <w:marTop w:val="0"/>
      <w:marBottom w:val="0"/>
      <w:divBdr>
        <w:top w:val="none" w:sz="0" w:space="0" w:color="auto"/>
        <w:left w:val="none" w:sz="0" w:space="0" w:color="auto"/>
        <w:bottom w:val="none" w:sz="0" w:space="0" w:color="auto"/>
        <w:right w:val="none" w:sz="0" w:space="0" w:color="auto"/>
      </w:divBdr>
    </w:div>
    <w:div w:id="1035697456">
      <w:bodyDiv w:val="1"/>
      <w:marLeft w:val="0"/>
      <w:marRight w:val="0"/>
      <w:marTop w:val="0"/>
      <w:marBottom w:val="0"/>
      <w:divBdr>
        <w:top w:val="none" w:sz="0" w:space="0" w:color="auto"/>
        <w:left w:val="none" w:sz="0" w:space="0" w:color="auto"/>
        <w:bottom w:val="none" w:sz="0" w:space="0" w:color="auto"/>
        <w:right w:val="none" w:sz="0" w:space="0" w:color="auto"/>
      </w:divBdr>
    </w:div>
    <w:div w:id="1037775047">
      <w:bodyDiv w:val="1"/>
      <w:marLeft w:val="0"/>
      <w:marRight w:val="0"/>
      <w:marTop w:val="0"/>
      <w:marBottom w:val="0"/>
      <w:divBdr>
        <w:top w:val="none" w:sz="0" w:space="0" w:color="auto"/>
        <w:left w:val="none" w:sz="0" w:space="0" w:color="auto"/>
        <w:bottom w:val="none" w:sz="0" w:space="0" w:color="auto"/>
        <w:right w:val="none" w:sz="0" w:space="0" w:color="auto"/>
      </w:divBdr>
    </w:div>
    <w:div w:id="1039090972">
      <w:bodyDiv w:val="1"/>
      <w:marLeft w:val="0"/>
      <w:marRight w:val="0"/>
      <w:marTop w:val="0"/>
      <w:marBottom w:val="0"/>
      <w:divBdr>
        <w:top w:val="none" w:sz="0" w:space="0" w:color="auto"/>
        <w:left w:val="none" w:sz="0" w:space="0" w:color="auto"/>
        <w:bottom w:val="none" w:sz="0" w:space="0" w:color="auto"/>
        <w:right w:val="none" w:sz="0" w:space="0" w:color="auto"/>
      </w:divBdr>
    </w:div>
    <w:div w:id="1039472351">
      <w:bodyDiv w:val="1"/>
      <w:marLeft w:val="0"/>
      <w:marRight w:val="0"/>
      <w:marTop w:val="0"/>
      <w:marBottom w:val="0"/>
      <w:divBdr>
        <w:top w:val="none" w:sz="0" w:space="0" w:color="auto"/>
        <w:left w:val="none" w:sz="0" w:space="0" w:color="auto"/>
        <w:bottom w:val="none" w:sz="0" w:space="0" w:color="auto"/>
        <w:right w:val="none" w:sz="0" w:space="0" w:color="auto"/>
      </w:divBdr>
    </w:div>
    <w:div w:id="1053192798">
      <w:bodyDiv w:val="1"/>
      <w:marLeft w:val="0"/>
      <w:marRight w:val="0"/>
      <w:marTop w:val="0"/>
      <w:marBottom w:val="0"/>
      <w:divBdr>
        <w:top w:val="none" w:sz="0" w:space="0" w:color="auto"/>
        <w:left w:val="none" w:sz="0" w:space="0" w:color="auto"/>
        <w:bottom w:val="none" w:sz="0" w:space="0" w:color="auto"/>
        <w:right w:val="none" w:sz="0" w:space="0" w:color="auto"/>
      </w:divBdr>
    </w:div>
    <w:div w:id="1058895214">
      <w:bodyDiv w:val="1"/>
      <w:marLeft w:val="0"/>
      <w:marRight w:val="0"/>
      <w:marTop w:val="0"/>
      <w:marBottom w:val="0"/>
      <w:divBdr>
        <w:top w:val="none" w:sz="0" w:space="0" w:color="auto"/>
        <w:left w:val="none" w:sz="0" w:space="0" w:color="auto"/>
        <w:bottom w:val="none" w:sz="0" w:space="0" w:color="auto"/>
        <w:right w:val="none" w:sz="0" w:space="0" w:color="auto"/>
      </w:divBdr>
    </w:div>
    <w:div w:id="1059209175">
      <w:bodyDiv w:val="1"/>
      <w:marLeft w:val="0"/>
      <w:marRight w:val="0"/>
      <w:marTop w:val="0"/>
      <w:marBottom w:val="0"/>
      <w:divBdr>
        <w:top w:val="none" w:sz="0" w:space="0" w:color="auto"/>
        <w:left w:val="none" w:sz="0" w:space="0" w:color="auto"/>
        <w:bottom w:val="none" w:sz="0" w:space="0" w:color="auto"/>
        <w:right w:val="none" w:sz="0" w:space="0" w:color="auto"/>
      </w:divBdr>
    </w:div>
    <w:div w:id="1081635792">
      <w:bodyDiv w:val="1"/>
      <w:marLeft w:val="0"/>
      <w:marRight w:val="0"/>
      <w:marTop w:val="0"/>
      <w:marBottom w:val="0"/>
      <w:divBdr>
        <w:top w:val="none" w:sz="0" w:space="0" w:color="auto"/>
        <w:left w:val="none" w:sz="0" w:space="0" w:color="auto"/>
        <w:bottom w:val="none" w:sz="0" w:space="0" w:color="auto"/>
        <w:right w:val="none" w:sz="0" w:space="0" w:color="auto"/>
      </w:divBdr>
    </w:div>
    <w:div w:id="1088692786">
      <w:bodyDiv w:val="1"/>
      <w:marLeft w:val="0"/>
      <w:marRight w:val="0"/>
      <w:marTop w:val="0"/>
      <w:marBottom w:val="0"/>
      <w:divBdr>
        <w:top w:val="none" w:sz="0" w:space="0" w:color="auto"/>
        <w:left w:val="none" w:sz="0" w:space="0" w:color="auto"/>
        <w:bottom w:val="none" w:sz="0" w:space="0" w:color="auto"/>
        <w:right w:val="none" w:sz="0" w:space="0" w:color="auto"/>
      </w:divBdr>
    </w:div>
    <w:div w:id="1088695338">
      <w:bodyDiv w:val="1"/>
      <w:marLeft w:val="0"/>
      <w:marRight w:val="0"/>
      <w:marTop w:val="0"/>
      <w:marBottom w:val="0"/>
      <w:divBdr>
        <w:top w:val="none" w:sz="0" w:space="0" w:color="auto"/>
        <w:left w:val="none" w:sz="0" w:space="0" w:color="auto"/>
        <w:bottom w:val="none" w:sz="0" w:space="0" w:color="auto"/>
        <w:right w:val="none" w:sz="0" w:space="0" w:color="auto"/>
      </w:divBdr>
    </w:div>
    <w:div w:id="1090807046">
      <w:bodyDiv w:val="1"/>
      <w:marLeft w:val="0"/>
      <w:marRight w:val="0"/>
      <w:marTop w:val="0"/>
      <w:marBottom w:val="0"/>
      <w:divBdr>
        <w:top w:val="none" w:sz="0" w:space="0" w:color="auto"/>
        <w:left w:val="none" w:sz="0" w:space="0" w:color="auto"/>
        <w:bottom w:val="none" w:sz="0" w:space="0" w:color="auto"/>
        <w:right w:val="none" w:sz="0" w:space="0" w:color="auto"/>
      </w:divBdr>
    </w:div>
    <w:div w:id="1091316065">
      <w:bodyDiv w:val="1"/>
      <w:marLeft w:val="0"/>
      <w:marRight w:val="0"/>
      <w:marTop w:val="0"/>
      <w:marBottom w:val="0"/>
      <w:divBdr>
        <w:top w:val="none" w:sz="0" w:space="0" w:color="auto"/>
        <w:left w:val="none" w:sz="0" w:space="0" w:color="auto"/>
        <w:bottom w:val="none" w:sz="0" w:space="0" w:color="auto"/>
        <w:right w:val="none" w:sz="0" w:space="0" w:color="auto"/>
      </w:divBdr>
    </w:div>
    <w:div w:id="1092706582">
      <w:bodyDiv w:val="1"/>
      <w:marLeft w:val="0"/>
      <w:marRight w:val="0"/>
      <w:marTop w:val="0"/>
      <w:marBottom w:val="0"/>
      <w:divBdr>
        <w:top w:val="none" w:sz="0" w:space="0" w:color="auto"/>
        <w:left w:val="none" w:sz="0" w:space="0" w:color="auto"/>
        <w:bottom w:val="none" w:sz="0" w:space="0" w:color="auto"/>
        <w:right w:val="none" w:sz="0" w:space="0" w:color="auto"/>
      </w:divBdr>
    </w:div>
    <w:div w:id="1099835130">
      <w:bodyDiv w:val="1"/>
      <w:marLeft w:val="0"/>
      <w:marRight w:val="0"/>
      <w:marTop w:val="0"/>
      <w:marBottom w:val="0"/>
      <w:divBdr>
        <w:top w:val="none" w:sz="0" w:space="0" w:color="auto"/>
        <w:left w:val="none" w:sz="0" w:space="0" w:color="auto"/>
        <w:bottom w:val="none" w:sz="0" w:space="0" w:color="auto"/>
        <w:right w:val="none" w:sz="0" w:space="0" w:color="auto"/>
      </w:divBdr>
    </w:div>
    <w:div w:id="1100951056">
      <w:bodyDiv w:val="1"/>
      <w:marLeft w:val="0"/>
      <w:marRight w:val="0"/>
      <w:marTop w:val="0"/>
      <w:marBottom w:val="0"/>
      <w:divBdr>
        <w:top w:val="none" w:sz="0" w:space="0" w:color="auto"/>
        <w:left w:val="none" w:sz="0" w:space="0" w:color="auto"/>
        <w:bottom w:val="none" w:sz="0" w:space="0" w:color="auto"/>
        <w:right w:val="none" w:sz="0" w:space="0" w:color="auto"/>
      </w:divBdr>
    </w:div>
    <w:div w:id="1101873531">
      <w:bodyDiv w:val="1"/>
      <w:marLeft w:val="0"/>
      <w:marRight w:val="0"/>
      <w:marTop w:val="0"/>
      <w:marBottom w:val="0"/>
      <w:divBdr>
        <w:top w:val="none" w:sz="0" w:space="0" w:color="auto"/>
        <w:left w:val="none" w:sz="0" w:space="0" w:color="auto"/>
        <w:bottom w:val="none" w:sz="0" w:space="0" w:color="auto"/>
        <w:right w:val="none" w:sz="0" w:space="0" w:color="auto"/>
      </w:divBdr>
    </w:div>
    <w:div w:id="1102185124">
      <w:bodyDiv w:val="1"/>
      <w:marLeft w:val="0"/>
      <w:marRight w:val="0"/>
      <w:marTop w:val="0"/>
      <w:marBottom w:val="0"/>
      <w:divBdr>
        <w:top w:val="none" w:sz="0" w:space="0" w:color="auto"/>
        <w:left w:val="none" w:sz="0" w:space="0" w:color="auto"/>
        <w:bottom w:val="none" w:sz="0" w:space="0" w:color="auto"/>
        <w:right w:val="none" w:sz="0" w:space="0" w:color="auto"/>
      </w:divBdr>
    </w:div>
    <w:div w:id="1117987663">
      <w:bodyDiv w:val="1"/>
      <w:marLeft w:val="0"/>
      <w:marRight w:val="0"/>
      <w:marTop w:val="0"/>
      <w:marBottom w:val="0"/>
      <w:divBdr>
        <w:top w:val="none" w:sz="0" w:space="0" w:color="auto"/>
        <w:left w:val="none" w:sz="0" w:space="0" w:color="auto"/>
        <w:bottom w:val="none" w:sz="0" w:space="0" w:color="auto"/>
        <w:right w:val="none" w:sz="0" w:space="0" w:color="auto"/>
      </w:divBdr>
    </w:div>
    <w:div w:id="1125856938">
      <w:bodyDiv w:val="1"/>
      <w:marLeft w:val="0"/>
      <w:marRight w:val="0"/>
      <w:marTop w:val="0"/>
      <w:marBottom w:val="0"/>
      <w:divBdr>
        <w:top w:val="none" w:sz="0" w:space="0" w:color="auto"/>
        <w:left w:val="none" w:sz="0" w:space="0" w:color="auto"/>
        <w:bottom w:val="none" w:sz="0" w:space="0" w:color="auto"/>
        <w:right w:val="none" w:sz="0" w:space="0" w:color="auto"/>
      </w:divBdr>
    </w:div>
    <w:div w:id="1136486336">
      <w:bodyDiv w:val="1"/>
      <w:marLeft w:val="0"/>
      <w:marRight w:val="0"/>
      <w:marTop w:val="0"/>
      <w:marBottom w:val="0"/>
      <w:divBdr>
        <w:top w:val="none" w:sz="0" w:space="0" w:color="auto"/>
        <w:left w:val="none" w:sz="0" w:space="0" w:color="auto"/>
        <w:bottom w:val="none" w:sz="0" w:space="0" w:color="auto"/>
        <w:right w:val="none" w:sz="0" w:space="0" w:color="auto"/>
      </w:divBdr>
    </w:div>
    <w:div w:id="1138762745">
      <w:bodyDiv w:val="1"/>
      <w:marLeft w:val="0"/>
      <w:marRight w:val="0"/>
      <w:marTop w:val="0"/>
      <w:marBottom w:val="0"/>
      <w:divBdr>
        <w:top w:val="none" w:sz="0" w:space="0" w:color="auto"/>
        <w:left w:val="none" w:sz="0" w:space="0" w:color="auto"/>
        <w:bottom w:val="none" w:sz="0" w:space="0" w:color="auto"/>
        <w:right w:val="none" w:sz="0" w:space="0" w:color="auto"/>
      </w:divBdr>
    </w:div>
    <w:div w:id="1144352670">
      <w:bodyDiv w:val="1"/>
      <w:marLeft w:val="0"/>
      <w:marRight w:val="0"/>
      <w:marTop w:val="0"/>
      <w:marBottom w:val="0"/>
      <w:divBdr>
        <w:top w:val="none" w:sz="0" w:space="0" w:color="auto"/>
        <w:left w:val="none" w:sz="0" w:space="0" w:color="auto"/>
        <w:bottom w:val="none" w:sz="0" w:space="0" w:color="auto"/>
        <w:right w:val="none" w:sz="0" w:space="0" w:color="auto"/>
      </w:divBdr>
    </w:div>
    <w:div w:id="1151022919">
      <w:bodyDiv w:val="1"/>
      <w:marLeft w:val="0"/>
      <w:marRight w:val="0"/>
      <w:marTop w:val="0"/>
      <w:marBottom w:val="0"/>
      <w:divBdr>
        <w:top w:val="none" w:sz="0" w:space="0" w:color="auto"/>
        <w:left w:val="none" w:sz="0" w:space="0" w:color="auto"/>
        <w:bottom w:val="none" w:sz="0" w:space="0" w:color="auto"/>
        <w:right w:val="none" w:sz="0" w:space="0" w:color="auto"/>
      </w:divBdr>
    </w:div>
    <w:div w:id="1155298627">
      <w:bodyDiv w:val="1"/>
      <w:marLeft w:val="0"/>
      <w:marRight w:val="0"/>
      <w:marTop w:val="0"/>
      <w:marBottom w:val="0"/>
      <w:divBdr>
        <w:top w:val="none" w:sz="0" w:space="0" w:color="auto"/>
        <w:left w:val="none" w:sz="0" w:space="0" w:color="auto"/>
        <w:bottom w:val="none" w:sz="0" w:space="0" w:color="auto"/>
        <w:right w:val="none" w:sz="0" w:space="0" w:color="auto"/>
      </w:divBdr>
    </w:div>
    <w:div w:id="1156726886">
      <w:bodyDiv w:val="1"/>
      <w:marLeft w:val="0"/>
      <w:marRight w:val="0"/>
      <w:marTop w:val="0"/>
      <w:marBottom w:val="0"/>
      <w:divBdr>
        <w:top w:val="none" w:sz="0" w:space="0" w:color="auto"/>
        <w:left w:val="none" w:sz="0" w:space="0" w:color="auto"/>
        <w:bottom w:val="none" w:sz="0" w:space="0" w:color="auto"/>
        <w:right w:val="none" w:sz="0" w:space="0" w:color="auto"/>
      </w:divBdr>
    </w:div>
    <w:div w:id="1158502214">
      <w:bodyDiv w:val="1"/>
      <w:marLeft w:val="0"/>
      <w:marRight w:val="0"/>
      <w:marTop w:val="0"/>
      <w:marBottom w:val="0"/>
      <w:divBdr>
        <w:top w:val="none" w:sz="0" w:space="0" w:color="auto"/>
        <w:left w:val="none" w:sz="0" w:space="0" w:color="auto"/>
        <w:bottom w:val="none" w:sz="0" w:space="0" w:color="auto"/>
        <w:right w:val="none" w:sz="0" w:space="0" w:color="auto"/>
      </w:divBdr>
    </w:div>
    <w:div w:id="1163668095">
      <w:bodyDiv w:val="1"/>
      <w:marLeft w:val="0"/>
      <w:marRight w:val="0"/>
      <w:marTop w:val="0"/>
      <w:marBottom w:val="0"/>
      <w:divBdr>
        <w:top w:val="none" w:sz="0" w:space="0" w:color="auto"/>
        <w:left w:val="none" w:sz="0" w:space="0" w:color="auto"/>
        <w:bottom w:val="none" w:sz="0" w:space="0" w:color="auto"/>
        <w:right w:val="none" w:sz="0" w:space="0" w:color="auto"/>
      </w:divBdr>
    </w:div>
    <w:div w:id="1169060399">
      <w:bodyDiv w:val="1"/>
      <w:marLeft w:val="0"/>
      <w:marRight w:val="0"/>
      <w:marTop w:val="0"/>
      <w:marBottom w:val="0"/>
      <w:divBdr>
        <w:top w:val="none" w:sz="0" w:space="0" w:color="auto"/>
        <w:left w:val="none" w:sz="0" w:space="0" w:color="auto"/>
        <w:bottom w:val="none" w:sz="0" w:space="0" w:color="auto"/>
        <w:right w:val="none" w:sz="0" w:space="0" w:color="auto"/>
      </w:divBdr>
    </w:div>
    <w:div w:id="1169754199">
      <w:bodyDiv w:val="1"/>
      <w:marLeft w:val="0"/>
      <w:marRight w:val="0"/>
      <w:marTop w:val="0"/>
      <w:marBottom w:val="0"/>
      <w:divBdr>
        <w:top w:val="none" w:sz="0" w:space="0" w:color="auto"/>
        <w:left w:val="none" w:sz="0" w:space="0" w:color="auto"/>
        <w:bottom w:val="none" w:sz="0" w:space="0" w:color="auto"/>
        <w:right w:val="none" w:sz="0" w:space="0" w:color="auto"/>
      </w:divBdr>
    </w:div>
    <w:div w:id="1174611001">
      <w:bodyDiv w:val="1"/>
      <w:marLeft w:val="0"/>
      <w:marRight w:val="0"/>
      <w:marTop w:val="0"/>
      <w:marBottom w:val="0"/>
      <w:divBdr>
        <w:top w:val="none" w:sz="0" w:space="0" w:color="auto"/>
        <w:left w:val="none" w:sz="0" w:space="0" w:color="auto"/>
        <w:bottom w:val="none" w:sz="0" w:space="0" w:color="auto"/>
        <w:right w:val="none" w:sz="0" w:space="0" w:color="auto"/>
      </w:divBdr>
    </w:div>
    <w:div w:id="1178352199">
      <w:bodyDiv w:val="1"/>
      <w:marLeft w:val="0"/>
      <w:marRight w:val="0"/>
      <w:marTop w:val="0"/>
      <w:marBottom w:val="0"/>
      <w:divBdr>
        <w:top w:val="none" w:sz="0" w:space="0" w:color="auto"/>
        <w:left w:val="none" w:sz="0" w:space="0" w:color="auto"/>
        <w:bottom w:val="none" w:sz="0" w:space="0" w:color="auto"/>
        <w:right w:val="none" w:sz="0" w:space="0" w:color="auto"/>
      </w:divBdr>
    </w:div>
    <w:div w:id="1179543703">
      <w:bodyDiv w:val="1"/>
      <w:marLeft w:val="0"/>
      <w:marRight w:val="0"/>
      <w:marTop w:val="0"/>
      <w:marBottom w:val="0"/>
      <w:divBdr>
        <w:top w:val="none" w:sz="0" w:space="0" w:color="auto"/>
        <w:left w:val="none" w:sz="0" w:space="0" w:color="auto"/>
        <w:bottom w:val="none" w:sz="0" w:space="0" w:color="auto"/>
        <w:right w:val="none" w:sz="0" w:space="0" w:color="auto"/>
      </w:divBdr>
    </w:div>
    <w:div w:id="1198541986">
      <w:bodyDiv w:val="1"/>
      <w:marLeft w:val="0"/>
      <w:marRight w:val="0"/>
      <w:marTop w:val="0"/>
      <w:marBottom w:val="0"/>
      <w:divBdr>
        <w:top w:val="none" w:sz="0" w:space="0" w:color="auto"/>
        <w:left w:val="none" w:sz="0" w:space="0" w:color="auto"/>
        <w:bottom w:val="none" w:sz="0" w:space="0" w:color="auto"/>
        <w:right w:val="none" w:sz="0" w:space="0" w:color="auto"/>
      </w:divBdr>
    </w:div>
    <w:div w:id="1199127972">
      <w:bodyDiv w:val="1"/>
      <w:marLeft w:val="0"/>
      <w:marRight w:val="0"/>
      <w:marTop w:val="0"/>
      <w:marBottom w:val="0"/>
      <w:divBdr>
        <w:top w:val="none" w:sz="0" w:space="0" w:color="auto"/>
        <w:left w:val="none" w:sz="0" w:space="0" w:color="auto"/>
        <w:bottom w:val="none" w:sz="0" w:space="0" w:color="auto"/>
        <w:right w:val="none" w:sz="0" w:space="0" w:color="auto"/>
      </w:divBdr>
    </w:div>
    <w:div w:id="1199465977">
      <w:bodyDiv w:val="1"/>
      <w:marLeft w:val="0"/>
      <w:marRight w:val="0"/>
      <w:marTop w:val="0"/>
      <w:marBottom w:val="0"/>
      <w:divBdr>
        <w:top w:val="none" w:sz="0" w:space="0" w:color="auto"/>
        <w:left w:val="none" w:sz="0" w:space="0" w:color="auto"/>
        <w:bottom w:val="none" w:sz="0" w:space="0" w:color="auto"/>
        <w:right w:val="none" w:sz="0" w:space="0" w:color="auto"/>
      </w:divBdr>
    </w:div>
    <w:div w:id="1199665740">
      <w:bodyDiv w:val="1"/>
      <w:marLeft w:val="0"/>
      <w:marRight w:val="0"/>
      <w:marTop w:val="0"/>
      <w:marBottom w:val="0"/>
      <w:divBdr>
        <w:top w:val="none" w:sz="0" w:space="0" w:color="auto"/>
        <w:left w:val="none" w:sz="0" w:space="0" w:color="auto"/>
        <w:bottom w:val="none" w:sz="0" w:space="0" w:color="auto"/>
        <w:right w:val="none" w:sz="0" w:space="0" w:color="auto"/>
      </w:divBdr>
    </w:div>
    <w:div w:id="1207990524">
      <w:bodyDiv w:val="1"/>
      <w:marLeft w:val="0"/>
      <w:marRight w:val="0"/>
      <w:marTop w:val="0"/>
      <w:marBottom w:val="0"/>
      <w:divBdr>
        <w:top w:val="none" w:sz="0" w:space="0" w:color="auto"/>
        <w:left w:val="none" w:sz="0" w:space="0" w:color="auto"/>
        <w:bottom w:val="none" w:sz="0" w:space="0" w:color="auto"/>
        <w:right w:val="none" w:sz="0" w:space="0" w:color="auto"/>
      </w:divBdr>
    </w:div>
    <w:div w:id="1213152335">
      <w:bodyDiv w:val="1"/>
      <w:marLeft w:val="0"/>
      <w:marRight w:val="0"/>
      <w:marTop w:val="0"/>
      <w:marBottom w:val="0"/>
      <w:divBdr>
        <w:top w:val="none" w:sz="0" w:space="0" w:color="auto"/>
        <w:left w:val="none" w:sz="0" w:space="0" w:color="auto"/>
        <w:bottom w:val="none" w:sz="0" w:space="0" w:color="auto"/>
        <w:right w:val="none" w:sz="0" w:space="0" w:color="auto"/>
      </w:divBdr>
    </w:div>
    <w:div w:id="1213419751">
      <w:bodyDiv w:val="1"/>
      <w:marLeft w:val="0"/>
      <w:marRight w:val="0"/>
      <w:marTop w:val="0"/>
      <w:marBottom w:val="0"/>
      <w:divBdr>
        <w:top w:val="none" w:sz="0" w:space="0" w:color="auto"/>
        <w:left w:val="none" w:sz="0" w:space="0" w:color="auto"/>
        <w:bottom w:val="none" w:sz="0" w:space="0" w:color="auto"/>
        <w:right w:val="none" w:sz="0" w:space="0" w:color="auto"/>
      </w:divBdr>
    </w:div>
    <w:div w:id="1222398209">
      <w:bodyDiv w:val="1"/>
      <w:marLeft w:val="0"/>
      <w:marRight w:val="0"/>
      <w:marTop w:val="0"/>
      <w:marBottom w:val="0"/>
      <w:divBdr>
        <w:top w:val="none" w:sz="0" w:space="0" w:color="auto"/>
        <w:left w:val="none" w:sz="0" w:space="0" w:color="auto"/>
        <w:bottom w:val="none" w:sz="0" w:space="0" w:color="auto"/>
        <w:right w:val="none" w:sz="0" w:space="0" w:color="auto"/>
      </w:divBdr>
    </w:div>
    <w:div w:id="1225139945">
      <w:bodyDiv w:val="1"/>
      <w:marLeft w:val="0"/>
      <w:marRight w:val="0"/>
      <w:marTop w:val="0"/>
      <w:marBottom w:val="0"/>
      <w:divBdr>
        <w:top w:val="none" w:sz="0" w:space="0" w:color="auto"/>
        <w:left w:val="none" w:sz="0" w:space="0" w:color="auto"/>
        <w:bottom w:val="none" w:sz="0" w:space="0" w:color="auto"/>
        <w:right w:val="none" w:sz="0" w:space="0" w:color="auto"/>
      </w:divBdr>
    </w:div>
    <w:div w:id="1232083552">
      <w:bodyDiv w:val="1"/>
      <w:marLeft w:val="0"/>
      <w:marRight w:val="0"/>
      <w:marTop w:val="0"/>
      <w:marBottom w:val="0"/>
      <w:divBdr>
        <w:top w:val="none" w:sz="0" w:space="0" w:color="auto"/>
        <w:left w:val="none" w:sz="0" w:space="0" w:color="auto"/>
        <w:bottom w:val="none" w:sz="0" w:space="0" w:color="auto"/>
        <w:right w:val="none" w:sz="0" w:space="0" w:color="auto"/>
      </w:divBdr>
    </w:div>
    <w:div w:id="1239443735">
      <w:bodyDiv w:val="1"/>
      <w:marLeft w:val="0"/>
      <w:marRight w:val="0"/>
      <w:marTop w:val="0"/>
      <w:marBottom w:val="0"/>
      <w:divBdr>
        <w:top w:val="none" w:sz="0" w:space="0" w:color="auto"/>
        <w:left w:val="none" w:sz="0" w:space="0" w:color="auto"/>
        <w:bottom w:val="none" w:sz="0" w:space="0" w:color="auto"/>
        <w:right w:val="none" w:sz="0" w:space="0" w:color="auto"/>
      </w:divBdr>
    </w:div>
    <w:div w:id="1250651047">
      <w:bodyDiv w:val="1"/>
      <w:marLeft w:val="0"/>
      <w:marRight w:val="0"/>
      <w:marTop w:val="0"/>
      <w:marBottom w:val="0"/>
      <w:divBdr>
        <w:top w:val="none" w:sz="0" w:space="0" w:color="auto"/>
        <w:left w:val="none" w:sz="0" w:space="0" w:color="auto"/>
        <w:bottom w:val="none" w:sz="0" w:space="0" w:color="auto"/>
        <w:right w:val="none" w:sz="0" w:space="0" w:color="auto"/>
      </w:divBdr>
    </w:div>
    <w:div w:id="1255015045">
      <w:bodyDiv w:val="1"/>
      <w:marLeft w:val="0"/>
      <w:marRight w:val="0"/>
      <w:marTop w:val="0"/>
      <w:marBottom w:val="0"/>
      <w:divBdr>
        <w:top w:val="none" w:sz="0" w:space="0" w:color="auto"/>
        <w:left w:val="none" w:sz="0" w:space="0" w:color="auto"/>
        <w:bottom w:val="none" w:sz="0" w:space="0" w:color="auto"/>
        <w:right w:val="none" w:sz="0" w:space="0" w:color="auto"/>
      </w:divBdr>
    </w:div>
    <w:div w:id="1260217762">
      <w:bodyDiv w:val="1"/>
      <w:marLeft w:val="0"/>
      <w:marRight w:val="0"/>
      <w:marTop w:val="0"/>
      <w:marBottom w:val="0"/>
      <w:divBdr>
        <w:top w:val="none" w:sz="0" w:space="0" w:color="auto"/>
        <w:left w:val="none" w:sz="0" w:space="0" w:color="auto"/>
        <w:bottom w:val="none" w:sz="0" w:space="0" w:color="auto"/>
        <w:right w:val="none" w:sz="0" w:space="0" w:color="auto"/>
      </w:divBdr>
    </w:div>
    <w:div w:id="1263956678">
      <w:bodyDiv w:val="1"/>
      <w:marLeft w:val="0"/>
      <w:marRight w:val="0"/>
      <w:marTop w:val="0"/>
      <w:marBottom w:val="0"/>
      <w:divBdr>
        <w:top w:val="none" w:sz="0" w:space="0" w:color="auto"/>
        <w:left w:val="none" w:sz="0" w:space="0" w:color="auto"/>
        <w:bottom w:val="none" w:sz="0" w:space="0" w:color="auto"/>
        <w:right w:val="none" w:sz="0" w:space="0" w:color="auto"/>
      </w:divBdr>
    </w:div>
    <w:div w:id="1280842644">
      <w:bodyDiv w:val="1"/>
      <w:marLeft w:val="0"/>
      <w:marRight w:val="0"/>
      <w:marTop w:val="0"/>
      <w:marBottom w:val="0"/>
      <w:divBdr>
        <w:top w:val="none" w:sz="0" w:space="0" w:color="auto"/>
        <w:left w:val="none" w:sz="0" w:space="0" w:color="auto"/>
        <w:bottom w:val="none" w:sz="0" w:space="0" w:color="auto"/>
        <w:right w:val="none" w:sz="0" w:space="0" w:color="auto"/>
      </w:divBdr>
    </w:div>
    <w:div w:id="1282612892">
      <w:bodyDiv w:val="1"/>
      <w:marLeft w:val="0"/>
      <w:marRight w:val="0"/>
      <w:marTop w:val="0"/>
      <w:marBottom w:val="0"/>
      <w:divBdr>
        <w:top w:val="none" w:sz="0" w:space="0" w:color="auto"/>
        <w:left w:val="none" w:sz="0" w:space="0" w:color="auto"/>
        <w:bottom w:val="none" w:sz="0" w:space="0" w:color="auto"/>
        <w:right w:val="none" w:sz="0" w:space="0" w:color="auto"/>
      </w:divBdr>
    </w:div>
    <w:div w:id="1284966838">
      <w:bodyDiv w:val="1"/>
      <w:marLeft w:val="0"/>
      <w:marRight w:val="0"/>
      <w:marTop w:val="0"/>
      <w:marBottom w:val="0"/>
      <w:divBdr>
        <w:top w:val="none" w:sz="0" w:space="0" w:color="auto"/>
        <w:left w:val="none" w:sz="0" w:space="0" w:color="auto"/>
        <w:bottom w:val="none" w:sz="0" w:space="0" w:color="auto"/>
        <w:right w:val="none" w:sz="0" w:space="0" w:color="auto"/>
      </w:divBdr>
    </w:div>
    <w:div w:id="1291126712">
      <w:bodyDiv w:val="1"/>
      <w:marLeft w:val="0"/>
      <w:marRight w:val="0"/>
      <w:marTop w:val="0"/>
      <w:marBottom w:val="0"/>
      <w:divBdr>
        <w:top w:val="none" w:sz="0" w:space="0" w:color="auto"/>
        <w:left w:val="none" w:sz="0" w:space="0" w:color="auto"/>
        <w:bottom w:val="none" w:sz="0" w:space="0" w:color="auto"/>
        <w:right w:val="none" w:sz="0" w:space="0" w:color="auto"/>
      </w:divBdr>
    </w:div>
    <w:div w:id="1291323080">
      <w:bodyDiv w:val="1"/>
      <w:marLeft w:val="0"/>
      <w:marRight w:val="0"/>
      <w:marTop w:val="0"/>
      <w:marBottom w:val="0"/>
      <w:divBdr>
        <w:top w:val="none" w:sz="0" w:space="0" w:color="auto"/>
        <w:left w:val="none" w:sz="0" w:space="0" w:color="auto"/>
        <w:bottom w:val="none" w:sz="0" w:space="0" w:color="auto"/>
        <w:right w:val="none" w:sz="0" w:space="0" w:color="auto"/>
      </w:divBdr>
    </w:div>
    <w:div w:id="1292830645">
      <w:bodyDiv w:val="1"/>
      <w:marLeft w:val="0"/>
      <w:marRight w:val="0"/>
      <w:marTop w:val="0"/>
      <w:marBottom w:val="0"/>
      <w:divBdr>
        <w:top w:val="none" w:sz="0" w:space="0" w:color="auto"/>
        <w:left w:val="none" w:sz="0" w:space="0" w:color="auto"/>
        <w:bottom w:val="none" w:sz="0" w:space="0" w:color="auto"/>
        <w:right w:val="none" w:sz="0" w:space="0" w:color="auto"/>
      </w:divBdr>
    </w:div>
    <w:div w:id="1295987920">
      <w:bodyDiv w:val="1"/>
      <w:marLeft w:val="0"/>
      <w:marRight w:val="0"/>
      <w:marTop w:val="0"/>
      <w:marBottom w:val="0"/>
      <w:divBdr>
        <w:top w:val="none" w:sz="0" w:space="0" w:color="auto"/>
        <w:left w:val="none" w:sz="0" w:space="0" w:color="auto"/>
        <w:bottom w:val="none" w:sz="0" w:space="0" w:color="auto"/>
        <w:right w:val="none" w:sz="0" w:space="0" w:color="auto"/>
      </w:divBdr>
    </w:div>
    <w:div w:id="1304119231">
      <w:bodyDiv w:val="1"/>
      <w:marLeft w:val="0"/>
      <w:marRight w:val="0"/>
      <w:marTop w:val="0"/>
      <w:marBottom w:val="0"/>
      <w:divBdr>
        <w:top w:val="none" w:sz="0" w:space="0" w:color="auto"/>
        <w:left w:val="none" w:sz="0" w:space="0" w:color="auto"/>
        <w:bottom w:val="none" w:sz="0" w:space="0" w:color="auto"/>
        <w:right w:val="none" w:sz="0" w:space="0" w:color="auto"/>
      </w:divBdr>
    </w:div>
    <w:div w:id="1311448288">
      <w:bodyDiv w:val="1"/>
      <w:marLeft w:val="0"/>
      <w:marRight w:val="0"/>
      <w:marTop w:val="0"/>
      <w:marBottom w:val="0"/>
      <w:divBdr>
        <w:top w:val="none" w:sz="0" w:space="0" w:color="auto"/>
        <w:left w:val="none" w:sz="0" w:space="0" w:color="auto"/>
        <w:bottom w:val="none" w:sz="0" w:space="0" w:color="auto"/>
        <w:right w:val="none" w:sz="0" w:space="0" w:color="auto"/>
      </w:divBdr>
    </w:div>
    <w:div w:id="1319186597">
      <w:bodyDiv w:val="1"/>
      <w:marLeft w:val="0"/>
      <w:marRight w:val="0"/>
      <w:marTop w:val="0"/>
      <w:marBottom w:val="0"/>
      <w:divBdr>
        <w:top w:val="none" w:sz="0" w:space="0" w:color="auto"/>
        <w:left w:val="none" w:sz="0" w:space="0" w:color="auto"/>
        <w:bottom w:val="none" w:sz="0" w:space="0" w:color="auto"/>
        <w:right w:val="none" w:sz="0" w:space="0" w:color="auto"/>
      </w:divBdr>
    </w:div>
    <w:div w:id="1322853419">
      <w:bodyDiv w:val="1"/>
      <w:marLeft w:val="0"/>
      <w:marRight w:val="0"/>
      <w:marTop w:val="0"/>
      <w:marBottom w:val="0"/>
      <w:divBdr>
        <w:top w:val="none" w:sz="0" w:space="0" w:color="auto"/>
        <w:left w:val="none" w:sz="0" w:space="0" w:color="auto"/>
        <w:bottom w:val="none" w:sz="0" w:space="0" w:color="auto"/>
        <w:right w:val="none" w:sz="0" w:space="0" w:color="auto"/>
      </w:divBdr>
    </w:div>
    <w:div w:id="1339425541">
      <w:bodyDiv w:val="1"/>
      <w:marLeft w:val="0"/>
      <w:marRight w:val="0"/>
      <w:marTop w:val="0"/>
      <w:marBottom w:val="0"/>
      <w:divBdr>
        <w:top w:val="none" w:sz="0" w:space="0" w:color="auto"/>
        <w:left w:val="none" w:sz="0" w:space="0" w:color="auto"/>
        <w:bottom w:val="none" w:sz="0" w:space="0" w:color="auto"/>
        <w:right w:val="none" w:sz="0" w:space="0" w:color="auto"/>
      </w:divBdr>
    </w:div>
    <w:div w:id="1341347824">
      <w:bodyDiv w:val="1"/>
      <w:marLeft w:val="0"/>
      <w:marRight w:val="0"/>
      <w:marTop w:val="0"/>
      <w:marBottom w:val="0"/>
      <w:divBdr>
        <w:top w:val="none" w:sz="0" w:space="0" w:color="auto"/>
        <w:left w:val="none" w:sz="0" w:space="0" w:color="auto"/>
        <w:bottom w:val="none" w:sz="0" w:space="0" w:color="auto"/>
        <w:right w:val="none" w:sz="0" w:space="0" w:color="auto"/>
      </w:divBdr>
    </w:div>
    <w:div w:id="1342855836">
      <w:bodyDiv w:val="1"/>
      <w:marLeft w:val="0"/>
      <w:marRight w:val="0"/>
      <w:marTop w:val="0"/>
      <w:marBottom w:val="0"/>
      <w:divBdr>
        <w:top w:val="none" w:sz="0" w:space="0" w:color="auto"/>
        <w:left w:val="none" w:sz="0" w:space="0" w:color="auto"/>
        <w:bottom w:val="none" w:sz="0" w:space="0" w:color="auto"/>
        <w:right w:val="none" w:sz="0" w:space="0" w:color="auto"/>
      </w:divBdr>
    </w:div>
    <w:div w:id="1353458330">
      <w:bodyDiv w:val="1"/>
      <w:marLeft w:val="0"/>
      <w:marRight w:val="0"/>
      <w:marTop w:val="0"/>
      <w:marBottom w:val="0"/>
      <w:divBdr>
        <w:top w:val="none" w:sz="0" w:space="0" w:color="auto"/>
        <w:left w:val="none" w:sz="0" w:space="0" w:color="auto"/>
        <w:bottom w:val="none" w:sz="0" w:space="0" w:color="auto"/>
        <w:right w:val="none" w:sz="0" w:space="0" w:color="auto"/>
      </w:divBdr>
    </w:div>
    <w:div w:id="1364209673">
      <w:bodyDiv w:val="1"/>
      <w:marLeft w:val="0"/>
      <w:marRight w:val="0"/>
      <w:marTop w:val="0"/>
      <w:marBottom w:val="0"/>
      <w:divBdr>
        <w:top w:val="none" w:sz="0" w:space="0" w:color="auto"/>
        <w:left w:val="none" w:sz="0" w:space="0" w:color="auto"/>
        <w:bottom w:val="none" w:sz="0" w:space="0" w:color="auto"/>
        <w:right w:val="none" w:sz="0" w:space="0" w:color="auto"/>
      </w:divBdr>
    </w:div>
    <w:div w:id="1370649173">
      <w:bodyDiv w:val="1"/>
      <w:marLeft w:val="0"/>
      <w:marRight w:val="0"/>
      <w:marTop w:val="0"/>
      <w:marBottom w:val="0"/>
      <w:divBdr>
        <w:top w:val="none" w:sz="0" w:space="0" w:color="auto"/>
        <w:left w:val="none" w:sz="0" w:space="0" w:color="auto"/>
        <w:bottom w:val="none" w:sz="0" w:space="0" w:color="auto"/>
        <w:right w:val="none" w:sz="0" w:space="0" w:color="auto"/>
      </w:divBdr>
    </w:div>
    <w:div w:id="1372654768">
      <w:bodyDiv w:val="1"/>
      <w:marLeft w:val="0"/>
      <w:marRight w:val="0"/>
      <w:marTop w:val="0"/>
      <w:marBottom w:val="0"/>
      <w:divBdr>
        <w:top w:val="none" w:sz="0" w:space="0" w:color="auto"/>
        <w:left w:val="none" w:sz="0" w:space="0" w:color="auto"/>
        <w:bottom w:val="none" w:sz="0" w:space="0" w:color="auto"/>
        <w:right w:val="none" w:sz="0" w:space="0" w:color="auto"/>
      </w:divBdr>
    </w:div>
    <w:div w:id="1375698030">
      <w:bodyDiv w:val="1"/>
      <w:marLeft w:val="0"/>
      <w:marRight w:val="0"/>
      <w:marTop w:val="0"/>
      <w:marBottom w:val="0"/>
      <w:divBdr>
        <w:top w:val="none" w:sz="0" w:space="0" w:color="auto"/>
        <w:left w:val="none" w:sz="0" w:space="0" w:color="auto"/>
        <w:bottom w:val="none" w:sz="0" w:space="0" w:color="auto"/>
        <w:right w:val="none" w:sz="0" w:space="0" w:color="auto"/>
      </w:divBdr>
    </w:div>
    <w:div w:id="1382557034">
      <w:bodyDiv w:val="1"/>
      <w:marLeft w:val="0"/>
      <w:marRight w:val="0"/>
      <w:marTop w:val="0"/>
      <w:marBottom w:val="0"/>
      <w:divBdr>
        <w:top w:val="none" w:sz="0" w:space="0" w:color="auto"/>
        <w:left w:val="none" w:sz="0" w:space="0" w:color="auto"/>
        <w:bottom w:val="none" w:sz="0" w:space="0" w:color="auto"/>
        <w:right w:val="none" w:sz="0" w:space="0" w:color="auto"/>
      </w:divBdr>
    </w:div>
    <w:div w:id="1386492938">
      <w:bodyDiv w:val="1"/>
      <w:marLeft w:val="0"/>
      <w:marRight w:val="0"/>
      <w:marTop w:val="0"/>
      <w:marBottom w:val="0"/>
      <w:divBdr>
        <w:top w:val="none" w:sz="0" w:space="0" w:color="auto"/>
        <w:left w:val="none" w:sz="0" w:space="0" w:color="auto"/>
        <w:bottom w:val="none" w:sz="0" w:space="0" w:color="auto"/>
        <w:right w:val="none" w:sz="0" w:space="0" w:color="auto"/>
      </w:divBdr>
    </w:div>
    <w:div w:id="1388451968">
      <w:bodyDiv w:val="1"/>
      <w:marLeft w:val="0"/>
      <w:marRight w:val="0"/>
      <w:marTop w:val="0"/>
      <w:marBottom w:val="0"/>
      <w:divBdr>
        <w:top w:val="none" w:sz="0" w:space="0" w:color="auto"/>
        <w:left w:val="none" w:sz="0" w:space="0" w:color="auto"/>
        <w:bottom w:val="none" w:sz="0" w:space="0" w:color="auto"/>
        <w:right w:val="none" w:sz="0" w:space="0" w:color="auto"/>
      </w:divBdr>
    </w:div>
    <w:div w:id="1390542957">
      <w:bodyDiv w:val="1"/>
      <w:marLeft w:val="0"/>
      <w:marRight w:val="0"/>
      <w:marTop w:val="0"/>
      <w:marBottom w:val="0"/>
      <w:divBdr>
        <w:top w:val="none" w:sz="0" w:space="0" w:color="auto"/>
        <w:left w:val="none" w:sz="0" w:space="0" w:color="auto"/>
        <w:bottom w:val="none" w:sz="0" w:space="0" w:color="auto"/>
        <w:right w:val="none" w:sz="0" w:space="0" w:color="auto"/>
      </w:divBdr>
    </w:div>
    <w:div w:id="1400521622">
      <w:bodyDiv w:val="1"/>
      <w:marLeft w:val="0"/>
      <w:marRight w:val="0"/>
      <w:marTop w:val="0"/>
      <w:marBottom w:val="0"/>
      <w:divBdr>
        <w:top w:val="none" w:sz="0" w:space="0" w:color="auto"/>
        <w:left w:val="none" w:sz="0" w:space="0" w:color="auto"/>
        <w:bottom w:val="none" w:sz="0" w:space="0" w:color="auto"/>
        <w:right w:val="none" w:sz="0" w:space="0" w:color="auto"/>
      </w:divBdr>
    </w:div>
    <w:div w:id="1403484800">
      <w:bodyDiv w:val="1"/>
      <w:marLeft w:val="0"/>
      <w:marRight w:val="0"/>
      <w:marTop w:val="0"/>
      <w:marBottom w:val="0"/>
      <w:divBdr>
        <w:top w:val="none" w:sz="0" w:space="0" w:color="auto"/>
        <w:left w:val="none" w:sz="0" w:space="0" w:color="auto"/>
        <w:bottom w:val="none" w:sz="0" w:space="0" w:color="auto"/>
        <w:right w:val="none" w:sz="0" w:space="0" w:color="auto"/>
      </w:divBdr>
    </w:div>
    <w:div w:id="1404454427">
      <w:bodyDiv w:val="1"/>
      <w:marLeft w:val="0"/>
      <w:marRight w:val="0"/>
      <w:marTop w:val="0"/>
      <w:marBottom w:val="0"/>
      <w:divBdr>
        <w:top w:val="none" w:sz="0" w:space="0" w:color="auto"/>
        <w:left w:val="none" w:sz="0" w:space="0" w:color="auto"/>
        <w:bottom w:val="none" w:sz="0" w:space="0" w:color="auto"/>
        <w:right w:val="none" w:sz="0" w:space="0" w:color="auto"/>
      </w:divBdr>
    </w:div>
    <w:div w:id="1405255314">
      <w:bodyDiv w:val="1"/>
      <w:marLeft w:val="0"/>
      <w:marRight w:val="0"/>
      <w:marTop w:val="0"/>
      <w:marBottom w:val="0"/>
      <w:divBdr>
        <w:top w:val="none" w:sz="0" w:space="0" w:color="auto"/>
        <w:left w:val="none" w:sz="0" w:space="0" w:color="auto"/>
        <w:bottom w:val="none" w:sz="0" w:space="0" w:color="auto"/>
        <w:right w:val="none" w:sz="0" w:space="0" w:color="auto"/>
      </w:divBdr>
    </w:div>
    <w:div w:id="1412431953">
      <w:bodyDiv w:val="1"/>
      <w:marLeft w:val="0"/>
      <w:marRight w:val="0"/>
      <w:marTop w:val="0"/>
      <w:marBottom w:val="0"/>
      <w:divBdr>
        <w:top w:val="none" w:sz="0" w:space="0" w:color="auto"/>
        <w:left w:val="none" w:sz="0" w:space="0" w:color="auto"/>
        <w:bottom w:val="none" w:sz="0" w:space="0" w:color="auto"/>
        <w:right w:val="none" w:sz="0" w:space="0" w:color="auto"/>
      </w:divBdr>
    </w:div>
    <w:div w:id="1418091557">
      <w:bodyDiv w:val="1"/>
      <w:marLeft w:val="0"/>
      <w:marRight w:val="0"/>
      <w:marTop w:val="0"/>
      <w:marBottom w:val="0"/>
      <w:divBdr>
        <w:top w:val="none" w:sz="0" w:space="0" w:color="auto"/>
        <w:left w:val="none" w:sz="0" w:space="0" w:color="auto"/>
        <w:bottom w:val="none" w:sz="0" w:space="0" w:color="auto"/>
        <w:right w:val="none" w:sz="0" w:space="0" w:color="auto"/>
      </w:divBdr>
    </w:div>
    <w:div w:id="1422215193">
      <w:bodyDiv w:val="1"/>
      <w:marLeft w:val="0"/>
      <w:marRight w:val="0"/>
      <w:marTop w:val="0"/>
      <w:marBottom w:val="0"/>
      <w:divBdr>
        <w:top w:val="none" w:sz="0" w:space="0" w:color="auto"/>
        <w:left w:val="none" w:sz="0" w:space="0" w:color="auto"/>
        <w:bottom w:val="none" w:sz="0" w:space="0" w:color="auto"/>
        <w:right w:val="none" w:sz="0" w:space="0" w:color="auto"/>
      </w:divBdr>
    </w:div>
    <w:div w:id="1422481960">
      <w:bodyDiv w:val="1"/>
      <w:marLeft w:val="0"/>
      <w:marRight w:val="0"/>
      <w:marTop w:val="0"/>
      <w:marBottom w:val="0"/>
      <w:divBdr>
        <w:top w:val="none" w:sz="0" w:space="0" w:color="auto"/>
        <w:left w:val="none" w:sz="0" w:space="0" w:color="auto"/>
        <w:bottom w:val="none" w:sz="0" w:space="0" w:color="auto"/>
        <w:right w:val="none" w:sz="0" w:space="0" w:color="auto"/>
      </w:divBdr>
    </w:div>
    <w:div w:id="1431045460">
      <w:bodyDiv w:val="1"/>
      <w:marLeft w:val="0"/>
      <w:marRight w:val="0"/>
      <w:marTop w:val="0"/>
      <w:marBottom w:val="0"/>
      <w:divBdr>
        <w:top w:val="none" w:sz="0" w:space="0" w:color="auto"/>
        <w:left w:val="none" w:sz="0" w:space="0" w:color="auto"/>
        <w:bottom w:val="none" w:sz="0" w:space="0" w:color="auto"/>
        <w:right w:val="none" w:sz="0" w:space="0" w:color="auto"/>
      </w:divBdr>
    </w:div>
    <w:div w:id="1431662263">
      <w:bodyDiv w:val="1"/>
      <w:marLeft w:val="0"/>
      <w:marRight w:val="0"/>
      <w:marTop w:val="0"/>
      <w:marBottom w:val="0"/>
      <w:divBdr>
        <w:top w:val="none" w:sz="0" w:space="0" w:color="auto"/>
        <w:left w:val="none" w:sz="0" w:space="0" w:color="auto"/>
        <w:bottom w:val="none" w:sz="0" w:space="0" w:color="auto"/>
        <w:right w:val="none" w:sz="0" w:space="0" w:color="auto"/>
      </w:divBdr>
    </w:div>
    <w:div w:id="1439983113">
      <w:bodyDiv w:val="1"/>
      <w:marLeft w:val="0"/>
      <w:marRight w:val="0"/>
      <w:marTop w:val="0"/>
      <w:marBottom w:val="0"/>
      <w:divBdr>
        <w:top w:val="none" w:sz="0" w:space="0" w:color="auto"/>
        <w:left w:val="none" w:sz="0" w:space="0" w:color="auto"/>
        <w:bottom w:val="none" w:sz="0" w:space="0" w:color="auto"/>
        <w:right w:val="none" w:sz="0" w:space="0" w:color="auto"/>
      </w:divBdr>
    </w:div>
    <w:div w:id="1449860754">
      <w:bodyDiv w:val="1"/>
      <w:marLeft w:val="0"/>
      <w:marRight w:val="0"/>
      <w:marTop w:val="0"/>
      <w:marBottom w:val="0"/>
      <w:divBdr>
        <w:top w:val="none" w:sz="0" w:space="0" w:color="auto"/>
        <w:left w:val="none" w:sz="0" w:space="0" w:color="auto"/>
        <w:bottom w:val="none" w:sz="0" w:space="0" w:color="auto"/>
        <w:right w:val="none" w:sz="0" w:space="0" w:color="auto"/>
      </w:divBdr>
    </w:div>
    <w:div w:id="1454134290">
      <w:bodyDiv w:val="1"/>
      <w:marLeft w:val="0"/>
      <w:marRight w:val="0"/>
      <w:marTop w:val="0"/>
      <w:marBottom w:val="0"/>
      <w:divBdr>
        <w:top w:val="none" w:sz="0" w:space="0" w:color="auto"/>
        <w:left w:val="none" w:sz="0" w:space="0" w:color="auto"/>
        <w:bottom w:val="none" w:sz="0" w:space="0" w:color="auto"/>
        <w:right w:val="none" w:sz="0" w:space="0" w:color="auto"/>
      </w:divBdr>
    </w:div>
    <w:div w:id="1455250903">
      <w:bodyDiv w:val="1"/>
      <w:marLeft w:val="0"/>
      <w:marRight w:val="0"/>
      <w:marTop w:val="0"/>
      <w:marBottom w:val="0"/>
      <w:divBdr>
        <w:top w:val="none" w:sz="0" w:space="0" w:color="auto"/>
        <w:left w:val="none" w:sz="0" w:space="0" w:color="auto"/>
        <w:bottom w:val="none" w:sz="0" w:space="0" w:color="auto"/>
        <w:right w:val="none" w:sz="0" w:space="0" w:color="auto"/>
      </w:divBdr>
    </w:div>
    <w:div w:id="1455900445">
      <w:bodyDiv w:val="1"/>
      <w:marLeft w:val="0"/>
      <w:marRight w:val="0"/>
      <w:marTop w:val="0"/>
      <w:marBottom w:val="0"/>
      <w:divBdr>
        <w:top w:val="none" w:sz="0" w:space="0" w:color="auto"/>
        <w:left w:val="none" w:sz="0" w:space="0" w:color="auto"/>
        <w:bottom w:val="none" w:sz="0" w:space="0" w:color="auto"/>
        <w:right w:val="none" w:sz="0" w:space="0" w:color="auto"/>
      </w:divBdr>
    </w:div>
    <w:div w:id="1466120445">
      <w:bodyDiv w:val="1"/>
      <w:marLeft w:val="0"/>
      <w:marRight w:val="0"/>
      <w:marTop w:val="0"/>
      <w:marBottom w:val="0"/>
      <w:divBdr>
        <w:top w:val="none" w:sz="0" w:space="0" w:color="auto"/>
        <w:left w:val="none" w:sz="0" w:space="0" w:color="auto"/>
        <w:bottom w:val="none" w:sz="0" w:space="0" w:color="auto"/>
        <w:right w:val="none" w:sz="0" w:space="0" w:color="auto"/>
      </w:divBdr>
    </w:div>
    <w:div w:id="1466578100">
      <w:bodyDiv w:val="1"/>
      <w:marLeft w:val="0"/>
      <w:marRight w:val="0"/>
      <w:marTop w:val="0"/>
      <w:marBottom w:val="0"/>
      <w:divBdr>
        <w:top w:val="none" w:sz="0" w:space="0" w:color="auto"/>
        <w:left w:val="none" w:sz="0" w:space="0" w:color="auto"/>
        <w:bottom w:val="none" w:sz="0" w:space="0" w:color="auto"/>
        <w:right w:val="none" w:sz="0" w:space="0" w:color="auto"/>
      </w:divBdr>
    </w:div>
    <w:div w:id="1485656172">
      <w:bodyDiv w:val="1"/>
      <w:marLeft w:val="0"/>
      <w:marRight w:val="0"/>
      <w:marTop w:val="0"/>
      <w:marBottom w:val="0"/>
      <w:divBdr>
        <w:top w:val="none" w:sz="0" w:space="0" w:color="auto"/>
        <w:left w:val="none" w:sz="0" w:space="0" w:color="auto"/>
        <w:bottom w:val="none" w:sz="0" w:space="0" w:color="auto"/>
        <w:right w:val="none" w:sz="0" w:space="0" w:color="auto"/>
      </w:divBdr>
    </w:div>
    <w:div w:id="1492257082">
      <w:bodyDiv w:val="1"/>
      <w:marLeft w:val="0"/>
      <w:marRight w:val="0"/>
      <w:marTop w:val="0"/>
      <w:marBottom w:val="0"/>
      <w:divBdr>
        <w:top w:val="none" w:sz="0" w:space="0" w:color="auto"/>
        <w:left w:val="none" w:sz="0" w:space="0" w:color="auto"/>
        <w:bottom w:val="none" w:sz="0" w:space="0" w:color="auto"/>
        <w:right w:val="none" w:sz="0" w:space="0" w:color="auto"/>
      </w:divBdr>
    </w:div>
    <w:div w:id="1493062356">
      <w:bodyDiv w:val="1"/>
      <w:marLeft w:val="0"/>
      <w:marRight w:val="0"/>
      <w:marTop w:val="0"/>
      <w:marBottom w:val="0"/>
      <w:divBdr>
        <w:top w:val="none" w:sz="0" w:space="0" w:color="auto"/>
        <w:left w:val="none" w:sz="0" w:space="0" w:color="auto"/>
        <w:bottom w:val="none" w:sz="0" w:space="0" w:color="auto"/>
        <w:right w:val="none" w:sz="0" w:space="0" w:color="auto"/>
      </w:divBdr>
    </w:div>
    <w:div w:id="1497570274">
      <w:bodyDiv w:val="1"/>
      <w:marLeft w:val="0"/>
      <w:marRight w:val="0"/>
      <w:marTop w:val="0"/>
      <w:marBottom w:val="0"/>
      <w:divBdr>
        <w:top w:val="none" w:sz="0" w:space="0" w:color="auto"/>
        <w:left w:val="none" w:sz="0" w:space="0" w:color="auto"/>
        <w:bottom w:val="none" w:sz="0" w:space="0" w:color="auto"/>
        <w:right w:val="none" w:sz="0" w:space="0" w:color="auto"/>
      </w:divBdr>
    </w:div>
    <w:div w:id="1501695423">
      <w:bodyDiv w:val="1"/>
      <w:marLeft w:val="0"/>
      <w:marRight w:val="0"/>
      <w:marTop w:val="0"/>
      <w:marBottom w:val="0"/>
      <w:divBdr>
        <w:top w:val="none" w:sz="0" w:space="0" w:color="auto"/>
        <w:left w:val="none" w:sz="0" w:space="0" w:color="auto"/>
        <w:bottom w:val="none" w:sz="0" w:space="0" w:color="auto"/>
        <w:right w:val="none" w:sz="0" w:space="0" w:color="auto"/>
      </w:divBdr>
    </w:div>
    <w:div w:id="1507479926">
      <w:bodyDiv w:val="1"/>
      <w:marLeft w:val="0"/>
      <w:marRight w:val="0"/>
      <w:marTop w:val="0"/>
      <w:marBottom w:val="0"/>
      <w:divBdr>
        <w:top w:val="none" w:sz="0" w:space="0" w:color="auto"/>
        <w:left w:val="none" w:sz="0" w:space="0" w:color="auto"/>
        <w:bottom w:val="none" w:sz="0" w:space="0" w:color="auto"/>
        <w:right w:val="none" w:sz="0" w:space="0" w:color="auto"/>
      </w:divBdr>
    </w:div>
    <w:div w:id="1513567357">
      <w:bodyDiv w:val="1"/>
      <w:marLeft w:val="0"/>
      <w:marRight w:val="0"/>
      <w:marTop w:val="0"/>
      <w:marBottom w:val="0"/>
      <w:divBdr>
        <w:top w:val="none" w:sz="0" w:space="0" w:color="auto"/>
        <w:left w:val="none" w:sz="0" w:space="0" w:color="auto"/>
        <w:bottom w:val="none" w:sz="0" w:space="0" w:color="auto"/>
        <w:right w:val="none" w:sz="0" w:space="0" w:color="auto"/>
      </w:divBdr>
    </w:div>
    <w:div w:id="1514955698">
      <w:bodyDiv w:val="1"/>
      <w:marLeft w:val="0"/>
      <w:marRight w:val="0"/>
      <w:marTop w:val="0"/>
      <w:marBottom w:val="0"/>
      <w:divBdr>
        <w:top w:val="none" w:sz="0" w:space="0" w:color="auto"/>
        <w:left w:val="none" w:sz="0" w:space="0" w:color="auto"/>
        <w:bottom w:val="none" w:sz="0" w:space="0" w:color="auto"/>
        <w:right w:val="none" w:sz="0" w:space="0" w:color="auto"/>
      </w:divBdr>
    </w:div>
    <w:div w:id="1521773177">
      <w:bodyDiv w:val="1"/>
      <w:marLeft w:val="0"/>
      <w:marRight w:val="0"/>
      <w:marTop w:val="0"/>
      <w:marBottom w:val="0"/>
      <w:divBdr>
        <w:top w:val="none" w:sz="0" w:space="0" w:color="auto"/>
        <w:left w:val="none" w:sz="0" w:space="0" w:color="auto"/>
        <w:bottom w:val="none" w:sz="0" w:space="0" w:color="auto"/>
        <w:right w:val="none" w:sz="0" w:space="0" w:color="auto"/>
      </w:divBdr>
    </w:div>
    <w:div w:id="1536574437">
      <w:bodyDiv w:val="1"/>
      <w:marLeft w:val="0"/>
      <w:marRight w:val="0"/>
      <w:marTop w:val="0"/>
      <w:marBottom w:val="0"/>
      <w:divBdr>
        <w:top w:val="none" w:sz="0" w:space="0" w:color="auto"/>
        <w:left w:val="none" w:sz="0" w:space="0" w:color="auto"/>
        <w:bottom w:val="none" w:sz="0" w:space="0" w:color="auto"/>
        <w:right w:val="none" w:sz="0" w:space="0" w:color="auto"/>
      </w:divBdr>
    </w:div>
    <w:div w:id="1540315876">
      <w:bodyDiv w:val="1"/>
      <w:marLeft w:val="0"/>
      <w:marRight w:val="0"/>
      <w:marTop w:val="0"/>
      <w:marBottom w:val="0"/>
      <w:divBdr>
        <w:top w:val="none" w:sz="0" w:space="0" w:color="auto"/>
        <w:left w:val="none" w:sz="0" w:space="0" w:color="auto"/>
        <w:bottom w:val="none" w:sz="0" w:space="0" w:color="auto"/>
        <w:right w:val="none" w:sz="0" w:space="0" w:color="auto"/>
      </w:divBdr>
    </w:div>
    <w:div w:id="1545412036">
      <w:bodyDiv w:val="1"/>
      <w:marLeft w:val="0"/>
      <w:marRight w:val="0"/>
      <w:marTop w:val="0"/>
      <w:marBottom w:val="0"/>
      <w:divBdr>
        <w:top w:val="none" w:sz="0" w:space="0" w:color="auto"/>
        <w:left w:val="none" w:sz="0" w:space="0" w:color="auto"/>
        <w:bottom w:val="none" w:sz="0" w:space="0" w:color="auto"/>
        <w:right w:val="none" w:sz="0" w:space="0" w:color="auto"/>
      </w:divBdr>
    </w:div>
    <w:div w:id="1548495454">
      <w:bodyDiv w:val="1"/>
      <w:marLeft w:val="0"/>
      <w:marRight w:val="0"/>
      <w:marTop w:val="0"/>
      <w:marBottom w:val="0"/>
      <w:divBdr>
        <w:top w:val="none" w:sz="0" w:space="0" w:color="auto"/>
        <w:left w:val="none" w:sz="0" w:space="0" w:color="auto"/>
        <w:bottom w:val="none" w:sz="0" w:space="0" w:color="auto"/>
        <w:right w:val="none" w:sz="0" w:space="0" w:color="auto"/>
      </w:divBdr>
    </w:div>
    <w:div w:id="1550415473">
      <w:bodyDiv w:val="1"/>
      <w:marLeft w:val="0"/>
      <w:marRight w:val="0"/>
      <w:marTop w:val="0"/>
      <w:marBottom w:val="0"/>
      <w:divBdr>
        <w:top w:val="none" w:sz="0" w:space="0" w:color="auto"/>
        <w:left w:val="none" w:sz="0" w:space="0" w:color="auto"/>
        <w:bottom w:val="none" w:sz="0" w:space="0" w:color="auto"/>
        <w:right w:val="none" w:sz="0" w:space="0" w:color="auto"/>
      </w:divBdr>
    </w:div>
    <w:div w:id="1555696321">
      <w:bodyDiv w:val="1"/>
      <w:marLeft w:val="0"/>
      <w:marRight w:val="0"/>
      <w:marTop w:val="0"/>
      <w:marBottom w:val="0"/>
      <w:divBdr>
        <w:top w:val="none" w:sz="0" w:space="0" w:color="auto"/>
        <w:left w:val="none" w:sz="0" w:space="0" w:color="auto"/>
        <w:bottom w:val="none" w:sz="0" w:space="0" w:color="auto"/>
        <w:right w:val="none" w:sz="0" w:space="0" w:color="auto"/>
      </w:divBdr>
    </w:div>
    <w:div w:id="1563786496">
      <w:bodyDiv w:val="1"/>
      <w:marLeft w:val="0"/>
      <w:marRight w:val="0"/>
      <w:marTop w:val="0"/>
      <w:marBottom w:val="0"/>
      <w:divBdr>
        <w:top w:val="none" w:sz="0" w:space="0" w:color="auto"/>
        <w:left w:val="none" w:sz="0" w:space="0" w:color="auto"/>
        <w:bottom w:val="none" w:sz="0" w:space="0" w:color="auto"/>
        <w:right w:val="none" w:sz="0" w:space="0" w:color="auto"/>
      </w:divBdr>
    </w:div>
    <w:div w:id="1567376828">
      <w:bodyDiv w:val="1"/>
      <w:marLeft w:val="0"/>
      <w:marRight w:val="0"/>
      <w:marTop w:val="0"/>
      <w:marBottom w:val="0"/>
      <w:divBdr>
        <w:top w:val="none" w:sz="0" w:space="0" w:color="auto"/>
        <w:left w:val="none" w:sz="0" w:space="0" w:color="auto"/>
        <w:bottom w:val="none" w:sz="0" w:space="0" w:color="auto"/>
        <w:right w:val="none" w:sz="0" w:space="0" w:color="auto"/>
      </w:divBdr>
    </w:div>
    <w:div w:id="1577979827">
      <w:bodyDiv w:val="1"/>
      <w:marLeft w:val="0"/>
      <w:marRight w:val="0"/>
      <w:marTop w:val="0"/>
      <w:marBottom w:val="0"/>
      <w:divBdr>
        <w:top w:val="none" w:sz="0" w:space="0" w:color="auto"/>
        <w:left w:val="none" w:sz="0" w:space="0" w:color="auto"/>
        <w:bottom w:val="none" w:sz="0" w:space="0" w:color="auto"/>
        <w:right w:val="none" w:sz="0" w:space="0" w:color="auto"/>
      </w:divBdr>
    </w:div>
    <w:div w:id="1596089799">
      <w:bodyDiv w:val="1"/>
      <w:marLeft w:val="0"/>
      <w:marRight w:val="0"/>
      <w:marTop w:val="0"/>
      <w:marBottom w:val="0"/>
      <w:divBdr>
        <w:top w:val="none" w:sz="0" w:space="0" w:color="auto"/>
        <w:left w:val="none" w:sz="0" w:space="0" w:color="auto"/>
        <w:bottom w:val="none" w:sz="0" w:space="0" w:color="auto"/>
        <w:right w:val="none" w:sz="0" w:space="0" w:color="auto"/>
      </w:divBdr>
    </w:div>
    <w:div w:id="1599412240">
      <w:bodyDiv w:val="1"/>
      <w:marLeft w:val="0"/>
      <w:marRight w:val="0"/>
      <w:marTop w:val="0"/>
      <w:marBottom w:val="0"/>
      <w:divBdr>
        <w:top w:val="none" w:sz="0" w:space="0" w:color="auto"/>
        <w:left w:val="none" w:sz="0" w:space="0" w:color="auto"/>
        <w:bottom w:val="none" w:sz="0" w:space="0" w:color="auto"/>
        <w:right w:val="none" w:sz="0" w:space="0" w:color="auto"/>
      </w:divBdr>
    </w:div>
    <w:div w:id="1602101342">
      <w:bodyDiv w:val="1"/>
      <w:marLeft w:val="0"/>
      <w:marRight w:val="0"/>
      <w:marTop w:val="0"/>
      <w:marBottom w:val="0"/>
      <w:divBdr>
        <w:top w:val="none" w:sz="0" w:space="0" w:color="auto"/>
        <w:left w:val="none" w:sz="0" w:space="0" w:color="auto"/>
        <w:bottom w:val="none" w:sz="0" w:space="0" w:color="auto"/>
        <w:right w:val="none" w:sz="0" w:space="0" w:color="auto"/>
      </w:divBdr>
    </w:div>
    <w:div w:id="1605309053">
      <w:bodyDiv w:val="1"/>
      <w:marLeft w:val="0"/>
      <w:marRight w:val="0"/>
      <w:marTop w:val="0"/>
      <w:marBottom w:val="0"/>
      <w:divBdr>
        <w:top w:val="none" w:sz="0" w:space="0" w:color="auto"/>
        <w:left w:val="none" w:sz="0" w:space="0" w:color="auto"/>
        <w:bottom w:val="none" w:sz="0" w:space="0" w:color="auto"/>
        <w:right w:val="none" w:sz="0" w:space="0" w:color="auto"/>
      </w:divBdr>
    </w:div>
    <w:div w:id="1631352085">
      <w:bodyDiv w:val="1"/>
      <w:marLeft w:val="0"/>
      <w:marRight w:val="0"/>
      <w:marTop w:val="0"/>
      <w:marBottom w:val="0"/>
      <w:divBdr>
        <w:top w:val="none" w:sz="0" w:space="0" w:color="auto"/>
        <w:left w:val="none" w:sz="0" w:space="0" w:color="auto"/>
        <w:bottom w:val="none" w:sz="0" w:space="0" w:color="auto"/>
        <w:right w:val="none" w:sz="0" w:space="0" w:color="auto"/>
      </w:divBdr>
    </w:div>
    <w:div w:id="1631669248">
      <w:bodyDiv w:val="1"/>
      <w:marLeft w:val="0"/>
      <w:marRight w:val="0"/>
      <w:marTop w:val="0"/>
      <w:marBottom w:val="0"/>
      <w:divBdr>
        <w:top w:val="none" w:sz="0" w:space="0" w:color="auto"/>
        <w:left w:val="none" w:sz="0" w:space="0" w:color="auto"/>
        <w:bottom w:val="none" w:sz="0" w:space="0" w:color="auto"/>
        <w:right w:val="none" w:sz="0" w:space="0" w:color="auto"/>
      </w:divBdr>
    </w:div>
    <w:div w:id="1655601937">
      <w:bodyDiv w:val="1"/>
      <w:marLeft w:val="0"/>
      <w:marRight w:val="0"/>
      <w:marTop w:val="0"/>
      <w:marBottom w:val="0"/>
      <w:divBdr>
        <w:top w:val="none" w:sz="0" w:space="0" w:color="auto"/>
        <w:left w:val="none" w:sz="0" w:space="0" w:color="auto"/>
        <w:bottom w:val="none" w:sz="0" w:space="0" w:color="auto"/>
        <w:right w:val="none" w:sz="0" w:space="0" w:color="auto"/>
      </w:divBdr>
    </w:div>
    <w:div w:id="1657034651">
      <w:bodyDiv w:val="1"/>
      <w:marLeft w:val="0"/>
      <w:marRight w:val="0"/>
      <w:marTop w:val="0"/>
      <w:marBottom w:val="0"/>
      <w:divBdr>
        <w:top w:val="none" w:sz="0" w:space="0" w:color="auto"/>
        <w:left w:val="none" w:sz="0" w:space="0" w:color="auto"/>
        <w:bottom w:val="none" w:sz="0" w:space="0" w:color="auto"/>
        <w:right w:val="none" w:sz="0" w:space="0" w:color="auto"/>
      </w:divBdr>
    </w:div>
    <w:div w:id="1676178682">
      <w:bodyDiv w:val="1"/>
      <w:marLeft w:val="0"/>
      <w:marRight w:val="0"/>
      <w:marTop w:val="0"/>
      <w:marBottom w:val="0"/>
      <w:divBdr>
        <w:top w:val="none" w:sz="0" w:space="0" w:color="auto"/>
        <w:left w:val="none" w:sz="0" w:space="0" w:color="auto"/>
        <w:bottom w:val="none" w:sz="0" w:space="0" w:color="auto"/>
        <w:right w:val="none" w:sz="0" w:space="0" w:color="auto"/>
      </w:divBdr>
    </w:div>
    <w:div w:id="1678846175">
      <w:bodyDiv w:val="1"/>
      <w:marLeft w:val="0"/>
      <w:marRight w:val="0"/>
      <w:marTop w:val="0"/>
      <w:marBottom w:val="0"/>
      <w:divBdr>
        <w:top w:val="none" w:sz="0" w:space="0" w:color="auto"/>
        <w:left w:val="none" w:sz="0" w:space="0" w:color="auto"/>
        <w:bottom w:val="none" w:sz="0" w:space="0" w:color="auto"/>
        <w:right w:val="none" w:sz="0" w:space="0" w:color="auto"/>
      </w:divBdr>
    </w:div>
    <w:div w:id="1679381641">
      <w:bodyDiv w:val="1"/>
      <w:marLeft w:val="0"/>
      <w:marRight w:val="0"/>
      <w:marTop w:val="0"/>
      <w:marBottom w:val="0"/>
      <w:divBdr>
        <w:top w:val="none" w:sz="0" w:space="0" w:color="auto"/>
        <w:left w:val="none" w:sz="0" w:space="0" w:color="auto"/>
        <w:bottom w:val="none" w:sz="0" w:space="0" w:color="auto"/>
        <w:right w:val="none" w:sz="0" w:space="0" w:color="auto"/>
      </w:divBdr>
    </w:div>
    <w:div w:id="1680086471">
      <w:bodyDiv w:val="1"/>
      <w:marLeft w:val="0"/>
      <w:marRight w:val="0"/>
      <w:marTop w:val="0"/>
      <w:marBottom w:val="0"/>
      <w:divBdr>
        <w:top w:val="none" w:sz="0" w:space="0" w:color="auto"/>
        <w:left w:val="none" w:sz="0" w:space="0" w:color="auto"/>
        <w:bottom w:val="none" w:sz="0" w:space="0" w:color="auto"/>
        <w:right w:val="none" w:sz="0" w:space="0" w:color="auto"/>
      </w:divBdr>
    </w:div>
    <w:div w:id="1686446439">
      <w:bodyDiv w:val="1"/>
      <w:marLeft w:val="0"/>
      <w:marRight w:val="0"/>
      <w:marTop w:val="0"/>
      <w:marBottom w:val="0"/>
      <w:divBdr>
        <w:top w:val="none" w:sz="0" w:space="0" w:color="auto"/>
        <w:left w:val="none" w:sz="0" w:space="0" w:color="auto"/>
        <w:bottom w:val="none" w:sz="0" w:space="0" w:color="auto"/>
        <w:right w:val="none" w:sz="0" w:space="0" w:color="auto"/>
      </w:divBdr>
    </w:div>
    <w:div w:id="1701008692">
      <w:bodyDiv w:val="1"/>
      <w:marLeft w:val="0"/>
      <w:marRight w:val="0"/>
      <w:marTop w:val="0"/>
      <w:marBottom w:val="0"/>
      <w:divBdr>
        <w:top w:val="none" w:sz="0" w:space="0" w:color="auto"/>
        <w:left w:val="none" w:sz="0" w:space="0" w:color="auto"/>
        <w:bottom w:val="none" w:sz="0" w:space="0" w:color="auto"/>
        <w:right w:val="none" w:sz="0" w:space="0" w:color="auto"/>
      </w:divBdr>
    </w:div>
    <w:div w:id="1701081104">
      <w:bodyDiv w:val="1"/>
      <w:marLeft w:val="0"/>
      <w:marRight w:val="0"/>
      <w:marTop w:val="0"/>
      <w:marBottom w:val="0"/>
      <w:divBdr>
        <w:top w:val="none" w:sz="0" w:space="0" w:color="auto"/>
        <w:left w:val="none" w:sz="0" w:space="0" w:color="auto"/>
        <w:bottom w:val="none" w:sz="0" w:space="0" w:color="auto"/>
        <w:right w:val="none" w:sz="0" w:space="0" w:color="auto"/>
      </w:divBdr>
    </w:div>
    <w:div w:id="1709334035">
      <w:bodyDiv w:val="1"/>
      <w:marLeft w:val="0"/>
      <w:marRight w:val="0"/>
      <w:marTop w:val="0"/>
      <w:marBottom w:val="0"/>
      <w:divBdr>
        <w:top w:val="none" w:sz="0" w:space="0" w:color="auto"/>
        <w:left w:val="none" w:sz="0" w:space="0" w:color="auto"/>
        <w:bottom w:val="none" w:sz="0" w:space="0" w:color="auto"/>
        <w:right w:val="none" w:sz="0" w:space="0" w:color="auto"/>
      </w:divBdr>
    </w:div>
    <w:div w:id="1710959194">
      <w:bodyDiv w:val="1"/>
      <w:marLeft w:val="0"/>
      <w:marRight w:val="0"/>
      <w:marTop w:val="0"/>
      <w:marBottom w:val="0"/>
      <w:divBdr>
        <w:top w:val="none" w:sz="0" w:space="0" w:color="auto"/>
        <w:left w:val="none" w:sz="0" w:space="0" w:color="auto"/>
        <w:bottom w:val="none" w:sz="0" w:space="0" w:color="auto"/>
        <w:right w:val="none" w:sz="0" w:space="0" w:color="auto"/>
      </w:divBdr>
    </w:div>
    <w:div w:id="1714962594">
      <w:bodyDiv w:val="1"/>
      <w:marLeft w:val="0"/>
      <w:marRight w:val="0"/>
      <w:marTop w:val="0"/>
      <w:marBottom w:val="0"/>
      <w:divBdr>
        <w:top w:val="none" w:sz="0" w:space="0" w:color="auto"/>
        <w:left w:val="none" w:sz="0" w:space="0" w:color="auto"/>
        <w:bottom w:val="none" w:sz="0" w:space="0" w:color="auto"/>
        <w:right w:val="none" w:sz="0" w:space="0" w:color="auto"/>
      </w:divBdr>
    </w:div>
    <w:div w:id="1725638318">
      <w:bodyDiv w:val="1"/>
      <w:marLeft w:val="0"/>
      <w:marRight w:val="0"/>
      <w:marTop w:val="0"/>
      <w:marBottom w:val="0"/>
      <w:divBdr>
        <w:top w:val="none" w:sz="0" w:space="0" w:color="auto"/>
        <w:left w:val="none" w:sz="0" w:space="0" w:color="auto"/>
        <w:bottom w:val="none" w:sz="0" w:space="0" w:color="auto"/>
        <w:right w:val="none" w:sz="0" w:space="0" w:color="auto"/>
      </w:divBdr>
    </w:div>
    <w:div w:id="1741557059">
      <w:bodyDiv w:val="1"/>
      <w:marLeft w:val="0"/>
      <w:marRight w:val="0"/>
      <w:marTop w:val="0"/>
      <w:marBottom w:val="0"/>
      <w:divBdr>
        <w:top w:val="none" w:sz="0" w:space="0" w:color="auto"/>
        <w:left w:val="none" w:sz="0" w:space="0" w:color="auto"/>
        <w:bottom w:val="none" w:sz="0" w:space="0" w:color="auto"/>
        <w:right w:val="none" w:sz="0" w:space="0" w:color="auto"/>
      </w:divBdr>
    </w:div>
    <w:div w:id="1744252123">
      <w:bodyDiv w:val="1"/>
      <w:marLeft w:val="0"/>
      <w:marRight w:val="0"/>
      <w:marTop w:val="0"/>
      <w:marBottom w:val="0"/>
      <w:divBdr>
        <w:top w:val="none" w:sz="0" w:space="0" w:color="auto"/>
        <w:left w:val="none" w:sz="0" w:space="0" w:color="auto"/>
        <w:bottom w:val="none" w:sz="0" w:space="0" w:color="auto"/>
        <w:right w:val="none" w:sz="0" w:space="0" w:color="auto"/>
      </w:divBdr>
    </w:div>
    <w:div w:id="1749498524">
      <w:bodyDiv w:val="1"/>
      <w:marLeft w:val="0"/>
      <w:marRight w:val="0"/>
      <w:marTop w:val="0"/>
      <w:marBottom w:val="0"/>
      <w:divBdr>
        <w:top w:val="none" w:sz="0" w:space="0" w:color="auto"/>
        <w:left w:val="none" w:sz="0" w:space="0" w:color="auto"/>
        <w:bottom w:val="none" w:sz="0" w:space="0" w:color="auto"/>
        <w:right w:val="none" w:sz="0" w:space="0" w:color="auto"/>
      </w:divBdr>
    </w:div>
    <w:div w:id="1750273825">
      <w:bodyDiv w:val="1"/>
      <w:marLeft w:val="0"/>
      <w:marRight w:val="0"/>
      <w:marTop w:val="0"/>
      <w:marBottom w:val="0"/>
      <w:divBdr>
        <w:top w:val="none" w:sz="0" w:space="0" w:color="auto"/>
        <w:left w:val="none" w:sz="0" w:space="0" w:color="auto"/>
        <w:bottom w:val="none" w:sz="0" w:space="0" w:color="auto"/>
        <w:right w:val="none" w:sz="0" w:space="0" w:color="auto"/>
      </w:divBdr>
    </w:div>
    <w:div w:id="1750422678">
      <w:bodyDiv w:val="1"/>
      <w:marLeft w:val="0"/>
      <w:marRight w:val="0"/>
      <w:marTop w:val="0"/>
      <w:marBottom w:val="0"/>
      <w:divBdr>
        <w:top w:val="none" w:sz="0" w:space="0" w:color="auto"/>
        <w:left w:val="none" w:sz="0" w:space="0" w:color="auto"/>
        <w:bottom w:val="none" w:sz="0" w:space="0" w:color="auto"/>
        <w:right w:val="none" w:sz="0" w:space="0" w:color="auto"/>
      </w:divBdr>
    </w:div>
    <w:div w:id="1751074073">
      <w:bodyDiv w:val="1"/>
      <w:marLeft w:val="0"/>
      <w:marRight w:val="0"/>
      <w:marTop w:val="0"/>
      <w:marBottom w:val="0"/>
      <w:divBdr>
        <w:top w:val="none" w:sz="0" w:space="0" w:color="auto"/>
        <w:left w:val="none" w:sz="0" w:space="0" w:color="auto"/>
        <w:bottom w:val="none" w:sz="0" w:space="0" w:color="auto"/>
        <w:right w:val="none" w:sz="0" w:space="0" w:color="auto"/>
      </w:divBdr>
    </w:div>
    <w:div w:id="1767313224">
      <w:bodyDiv w:val="1"/>
      <w:marLeft w:val="0"/>
      <w:marRight w:val="0"/>
      <w:marTop w:val="0"/>
      <w:marBottom w:val="0"/>
      <w:divBdr>
        <w:top w:val="none" w:sz="0" w:space="0" w:color="auto"/>
        <w:left w:val="none" w:sz="0" w:space="0" w:color="auto"/>
        <w:bottom w:val="none" w:sz="0" w:space="0" w:color="auto"/>
        <w:right w:val="none" w:sz="0" w:space="0" w:color="auto"/>
      </w:divBdr>
    </w:div>
    <w:div w:id="1776365459">
      <w:bodyDiv w:val="1"/>
      <w:marLeft w:val="0"/>
      <w:marRight w:val="0"/>
      <w:marTop w:val="0"/>
      <w:marBottom w:val="0"/>
      <w:divBdr>
        <w:top w:val="none" w:sz="0" w:space="0" w:color="auto"/>
        <w:left w:val="none" w:sz="0" w:space="0" w:color="auto"/>
        <w:bottom w:val="none" w:sz="0" w:space="0" w:color="auto"/>
        <w:right w:val="none" w:sz="0" w:space="0" w:color="auto"/>
      </w:divBdr>
    </w:div>
    <w:div w:id="1779106253">
      <w:bodyDiv w:val="1"/>
      <w:marLeft w:val="0"/>
      <w:marRight w:val="0"/>
      <w:marTop w:val="0"/>
      <w:marBottom w:val="0"/>
      <w:divBdr>
        <w:top w:val="none" w:sz="0" w:space="0" w:color="auto"/>
        <w:left w:val="none" w:sz="0" w:space="0" w:color="auto"/>
        <w:bottom w:val="none" w:sz="0" w:space="0" w:color="auto"/>
        <w:right w:val="none" w:sz="0" w:space="0" w:color="auto"/>
      </w:divBdr>
    </w:div>
    <w:div w:id="1781873233">
      <w:bodyDiv w:val="1"/>
      <w:marLeft w:val="0"/>
      <w:marRight w:val="0"/>
      <w:marTop w:val="0"/>
      <w:marBottom w:val="0"/>
      <w:divBdr>
        <w:top w:val="none" w:sz="0" w:space="0" w:color="auto"/>
        <w:left w:val="none" w:sz="0" w:space="0" w:color="auto"/>
        <w:bottom w:val="none" w:sz="0" w:space="0" w:color="auto"/>
        <w:right w:val="none" w:sz="0" w:space="0" w:color="auto"/>
      </w:divBdr>
    </w:div>
    <w:div w:id="1787768468">
      <w:bodyDiv w:val="1"/>
      <w:marLeft w:val="0"/>
      <w:marRight w:val="0"/>
      <w:marTop w:val="0"/>
      <w:marBottom w:val="0"/>
      <w:divBdr>
        <w:top w:val="none" w:sz="0" w:space="0" w:color="auto"/>
        <w:left w:val="none" w:sz="0" w:space="0" w:color="auto"/>
        <w:bottom w:val="none" w:sz="0" w:space="0" w:color="auto"/>
        <w:right w:val="none" w:sz="0" w:space="0" w:color="auto"/>
      </w:divBdr>
    </w:div>
    <w:div w:id="1788159218">
      <w:bodyDiv w:val="1"/>
      <w:marLeft w:val="0"/>
      <w:marRight w:val="0"/>
      <w:marTop w:val="0"/>
      <w:marBottom w:val="0"/>
      <w:divBdr>
        <w:top w:val="none" w:sz="0" w:space="0" w:color="auto"/>
        <w:left w:val="none" w:sz="0" w:space="0" w:color="auto"/>
        <w:bottom w:val="none" w:sz="0" w:space="0" w:color="auto"/>
        <w:right w:val="none" w:sz="0" w:space="0" w:color="auto"/>
      </w:divBdr>
    </w:div>
    <w:div w:id="1790008573">
      <w:bodyDiv w:val="1"/>
      <w:marLeft w:val="0"/>
      <w:marRight w:val="0"/>
      <w:marTop w:val="0"/>
      <w:marBottom w:val="0"/>
      <w:divBdr>
        <w:top w:val="none" w:sz="0" w:space="0" w:color="auto"/>
        <w:left w:val="none" w:sz="0" w:space="0" w:color="auto"/>
        <w:bottom w:val="none" w:sz="0" w:space="0" w:color="auto"/>
        <w:right w:val="none" w:sz="0" w:space="0" w:color="auto"/>
      </w:divBdr>
    </w:div>
    <w:div w:id="1796479473">
      <w:bodyDiv w:val="1"/>
      <w:marLeft w:val="0"/>
      <w:marRight w:val="0"/>
      <w:marTop w:val="0"/>
      <w:marBottom w:val="0"/>
      <w:divBdr>
        <w:top w:val="none" w:sz="0" w:space="0" w:color="auto"/>
        <w:left w:val="none" w:sz="0" w:space="0" w:color="auto"/>
        <w:bottom w:val="none" w:sz="0" w:space="0" w:color="auto"/>
        <w:right w:val="none" w:sz="0" w:space="0" w:color="auto"/>
      </w:divBdr>
    </w:div>
    <w:div w:id="1812791466">
      <w:bodyDiv w:val="1"/>
      <w:marLeft w:val="0"/>
      <w:marRight w:val="0"/>
      <w:marTop w:val="0"/>
      <w:marBottom w:val="0"/>
      <w:divBdr>
        <w:top w:val="none" w:sz="0" w:space="0" w:color="auto"/>
        <w:left w:val="none" w:sz="0" w:space="0" w:color="auto"/>
        <w:bottom w:val="none" w:sz="0" w:space="0" w:color="auto"/>
        <w:right w:val="none" w:sz="0" w:space="0" w:color="auto"/>
      </w:divBdr>
    </w:div>
    <w:div w:id="1813711741">
      <w:bodyDiv w:val="1"/>
      <w:marLeft w:val="0"/>
      <w:marRight w:val="0"/>
      <w:marTop w:val="0"/>
      <w:marBottom w:val="0"/>
      <w:divBdr>
        <w:top w:val="none" w:sz="0" w:space="0" w:color="auto"/>
        <w:left w:val="none" w:sz="0" w:space="0" w:color="auto"/>
        <w:bottom w:val="none" w:sz="0" w:space="0" w:color="auto"/>
        <w:right w:val="none" w:sz="0" w:space="0" w:color="auto"/>
      </w:divBdr>
    </w:div>
    <w:div w:id="1814132009">
      <w:bodyDiv w:val="1"/>
      <w:marLeft w:val="0"/>
      <w:marRight w:val="0"/>
      <w:marTop w:val="0"/>
      <w:marBottom w:val="0"/>
      <w:divBdr>
        <w:top w:val="none" w:sz="0" w:space="0" w:color="auto"/>
        <w:left w:val="none" w:sz="0" w:space="0" w:color="auto"/>
        <w:bottom w:val="none" w:sz="0" w:space="0" w:color="auto"/>
        <w:right w:val="none" w:sz="0" w:space="0" w:color="auto"/>
      </w:divBdr>
    </w:div>
    <w:div w:id="1821727041">
      <w:bodyDiv w:val="1"/>
      <w:marLeft w:val="0"/>
      <w:marRight w:val="0"/>
      <w:marTop w:val="0"/>
      <w:marBottom w:val="0"/>
      <w:divBdr>
        <w:top w:val="none" w:sz="0" w:space="0" w:color="auto"/>
        <w:left w:val="none" w:sz="0" w:space="0" w:color="auto"/>
        <w:bottom w:val="none" w:sz="0" w:space="0" w:color="auto"/>
        <w:right w:val="none" w:sz="0" w:space="0" w:color="auto"/>
      </w:divBdr>
    </w:div>
    <w:div w:id="1838492054">
      <w:bodyDiv w:val="1"/>
      <w:marLeft w:val="0"/>
      <w:marRight w:val="0"/>
      <w:marTop w:val="0"/>
      <w:marBottom w:val="0"/>
      <w:divBdr>
        <w:top w:val="none" w:sz="0" w:space="0" w:color="auto"/>
        <w:left w:val="none" w:sz="0" w:space="0" w:color="auto"/>
        <w:bottom w:val="none" w:sz="0" w:space="0" w:color="auto"/>
        <w:right w:val="none" w:sz="0" w:space="0" w:color="auto"/>
      </w:divBdr>
    </w:div>
    <w:div w:id="1841700997">
      <w:bodyDiv w:val="1"/>
      <w:marLeft w:val="0"/>
      <w:marRight w:val="0"/>
      <w:marTop w:val="0"/>
      <w:marBottom w:val="0"/>
      <w:divBdr>
        <w:top w:val="none" w:sz="0" w:space="0" w:color="auto"/>
        <w:left w:val="none" w:sz="0" w:space="0" w:color="auto"/>
        <w:bottom w:val="none" w:sz="0" w:space="0" w:color="auto"/>
        <w:right w:val="none" w:sz="0" w:space="0" w:color="auto"/>
      </w:divBdr>
    </w:div>
    <w:div w:id="1846243592">
      <w:bodyDiv w:val="1"/>
      <w:marLeft w:val="0"/>
      <w:marRight w:val="0"/>
      <w:marTop w:val="0"/>
      <w:marBottom w:val="0"/>
      <w:divBdr>
        <w:top w:val="none" w:sz="0" w:space="0" w:color="auto"/>
        <w:left w:val="none" w:sz="0" w:space="0" w:color="auto"/>
        <w:bottom w:val="none" w:sz="0" w:space="0" w:color="auto"/>
        <w:right w:val="none" w:sz="0" w:space="0" w:color="auto"/>
      </w:divBdr>
    </w:div>
    <w:div w:id="1850100424">
      <w:bodyDiv w:val="1"/>
      <w:marLeft w:val="0"/>
      <w:marRight w:val="0"/>
      <w:marTop w:val="0"/>
      <w:marBottom w:val="0"/>
      <w:divBdr>
        <w:top w:val="none" w:sz="0" w:space="0" w:color="auto"/>
        <w:left w:val="none" w:sz="0" w:space="0" w:color="auto"/>
        <w:bottom w:val="none" w:sz="0" w:space="0" w:color="auto"/>
        <w:right w:val="none" w:sz="0" w:space="0" w:color="auto"/>
      </w:divBdr>
    </w:div>
    <w:div w:id="1856579112">
      <w:bodyDiv w:val="1"/>
      <w:marLeft w:val="0"/>
      <w:marRight w:val="0"/>
      <w:marTop w:val="0"/>
      <w:marBottom w:val="0"/>
      <w:divBdr>
        <w:top w:val="none" w:sz="0" w:space="0" w:color="auto"/>
        <w:left w:val="none" w:sz="0" w:space="0" w:color="auto"/>
        <w:bottom w:val="none" w:sz="0" w:space="0" w:color="auto"/>
        <w:right w:val="none" w:sz="0" w:space="0" w:color="auto"/>
      </w:divBdr>
    </w:div>
    <w:div w:id="1858346359">
      <w:bodyDiv w:val="1"/>
      <w:marLeft w:val="0"/>
      <w:marRight w:val="0"/>
      <w:marTop w:val="0"/>
      <w:marBottom w:val="0"/>
      <w:divBdr>
        <w:top w:val="none" w:sz="0" w:space="0" w:color="auto"/>
        <w:left w:val="none" w:sz="0" w:space="0" w:color="auto"/>
        <w:bottom w:val="none" w:sz="0" w:space="0" w:color="auto"/>
        <w:right w:val="none" w:sz="0" w:space="0" w:color="auto"/>
      </w:divBdr>
    </w:div>
    <w:div w:id="1858618575">
      <w:bodyDiv w:val="1"/>
      <w:marLeft w:val="0"/>
      <w:marRight w:val="0"/>
      <w:marTop w:val="0"/>
      <w:marBottom w:val="0"/>
      <w:divBdr>
        <w:top w:val="none" w:sz="0" w:space="0" w:color="auto"/>
        <w:left w:val="none" w:sz="0" w:space="0" w:color="auto"/>
        <w:bottom w:val="none" w:sz="0" w:space="0" w:color="auto"/>
        <w:right w:val="none" w:sz="0" w:space="0" w:color="auto"/>
      </w:divBdr>
    </w:div>
    <w:div w:id="1864051096">
      <w:bodyDiv w:val="1"/>
      <w:marLeft w:val="0"/>
      <w:marRight w:val="0"/>
      <w:marTop w:val="0"/>
      <w:marBottom w:val="0"/>
      <w:divBdr>
        <w:top w:val="none" w:sz="0" w:space="0" w:color="auto"/>
        <w:left w:val="none" w:sz="0" w:space="0" w:color="auto"/>
        <w:bottom w:val="none" w:sz="0" w:space="0" w:color="auto"/>
        <w:right w:val="none" w:sz="0" w:space="0" w:color="auto"/>
      </w:divBdr>
    </w:div>
    <w:div w:id="1864322049">
      <w:bodyDiv w:val="1"/>
      <w:marLeft w:val="0"/>
      <w:marRight w:val="0"/>
      <w:marTop w:val="0"/>
      <w:marBottom w:val="0"/>
      <w:divBdr>
        <w:top w:val="none" w:sz="0" w:space="0" w:color="auto"/>
        <w:left w:val="none" w:sz="0" w:space="0" w:color="auto"/>
        <w:bottom w:val="none" w:sz="0" w:space="0" w:color="auto"/>
        <w:right w:val="none" w:sz="0" w:space="0" w:color="auto"/>
      </w:divBdr>
    </w:div>
    <w:div w:id="1867405873">
      <w:bodyDiv w:val="1"/>
      <w:marLeft w:val="0"/>
      <w:marRight w:val="0"/>
      <w:marTop w:val="0"/>
      <w:marBottom w:val="0"/>
      <w:divBdr>
        <w:top w:val="none" w:sz="0" w:space="0" w:color="auto"/>
        <w:left w:val="none" w:sz="0" w:space="0" w:color="auto"/>
        <w:bottom w:val="none" w:sz="0" w:space="0" w:color="auto"/>
        <w:right w:val="none" w:sz="0" w:space="0" w:color="auto"/>
      </w:divBdr>
    </w:div>
    <w:div w:id="1869565885">
      <w:bodyDiv w:val="1"/>
      <w:marLeft w:val="0"/>
      <w:marRight w:val="0"/>
      <w:marTop w:val="0"/>
      <w:marBottom w:val="0"/>
      <w:divBdr>
        <w:top w:val="none" w:sz="0" w:space="0" w:color="auto"/>
        <w:left w:val="none" w:sz="0" w:space="0" w:color="auto"/>
        <w:bottom w:val="none" w:sz="0" w:space="0" w:color="auto"/>
        <w:right w:val="none" w:sz="0" w:space="0" w:color="auto"/>
      </w:divBdr>
    </w:div>
    <w:div w:id="1870727764">
      <w:bodyDiv w:val="1"/>
      <w:marLeft w:val="0"/>
      <w:marRight w:val="0"/>
      <w:marTop w:val="0"/>
      <w:marBottom w:val="0"/>
      <w:divBdr>
        <w:top w:val="none" w:sz="0" w:space="0" w:color="auto"/>
        <w:left w:val="none" w:sz="0" w:space="0" w:color="auto"/>
        <w:bottom w:val="none" w:sz="0" w:space="0" w:color="auto"/>
        <w:right w:val="none" w:sz="0" w:space="0" w:color="auto"/>
      </w:divBdr>
    </w:div>
    <w:div w:id="1880700446">
      <w:bodyDiv w:val="1"/>
      <w:marLeft w:val="0"/>
      <w:marRight w:val="0"/>
      <w:marTop w:val="0"/>
      <w:marBottom w:val="0"/>
      <w:divBdr>
        <w:top w:val="none" w:sz="0" w:space="0" w:color="auto"/>
        <w:left w:val="none" w:sz="0" w:space="0" w:color="auto"/>
        <w:bottom w:val="none" w:sz="0" w:space="0" w:color="auto"/>
        <w:right w:val="none" w:sz="0" w:space="0" w:color="auto"/>
      </w:divBdr>
    </w:div>
    <w:div w:id="1881359224">
      <w:bodyDiv w:val="1"/>
      <w:marLeft w:val="0"/>
      <w:marRight w:val="0"/>
      <w:marTop w:val="0"/>
      <w:marBottom w:val="0"/>
      <w:divBdr>
        <w:top w:val="none" w:sz="0" w:space="0" w:color="auto"/>
        <w:left w:val="none" w:sz="0" w:space="0" w:color="auto"/>
        <w:bottom w:val="none" w:sz="0" w:space="0" w:color="auto"/>
        <w:right w:val="none" w:sz="0" w:space="0" w:color="auto"/>
      </w:divBdr>
    </w:div>
    <w:div w:id="1887065411">
      <w:bodyDiv w:val="1"/>
      <w:marLeft w:val="0"/>
      <w:marRight w:val="0"/>
      <w:marTop w:val="0"/>
      <w:marBottom w:val="0"/>
      <w:divBdr>
        <w:top w:val="none" w:sz="0" w:space="0" w:color="auto"/>
        <w:left w:val="none" w:sz="0" w:space="0" w:color="auto"/>
        <w:bottom w:val="none" w:sz="0" w:space="0" w:color="auto"/>
        <w:right w:val="none" w:sz="0" w:space="0" w:color="auto"/>
      </w:divBdr>
    </w:div>
    <w:div w:id="1895844384">
      <w:bodyDiv w:val="1"/>
      <w:marLeft w:val="0"/>
      <w:marRight w:val="0"/>
      <w:marTop w:val="0"/>
      <w:marBottom w:val="0"/>
      <w:divBdr>
        <w:top w:val="none" w:sz="0" w:space="0" w:color="auto"/>
        <w:left w:val="none" w:sz="0" w:space="0" w:color="auto"/>
        <w:bottom w:val="none" w:sz="0" w:space="0" w:color="auto"/>
        <w:right w:val="none" w:sz="0" w:space="0" w:color="auto"/>
      </w:divBdr>
    </w:div>
    <w:div w:id="1902593093">
      <w:bodyDiv w:val="1"/>
      <w:marLeft w:val="0"/>
      <w:marRight w:val="0"/>
      <w:marTop w:val="0"/>
      <w:marBottom w:val="0"/>
      <w:divBdr>
        <w:top w:val="none" w:sz="0" w:space="0" w:color="auto"/>
        <w:left w:val="none" w:sz="0" w:space="0" w:color="auto"/>
        <w:bottom w:val="none" w:sz="0" w:space="0" w:color="auto"/>
        <w:right w:val="none" w:sz="0" w:space="0" w:color="auto"/>
      </w:divBdr>
    </w:div>
    <w:div w:id="1918007277">
      <w:bodyDiv w:val="1"/>
      <w:marLeft w:val="0"/>
      <w:marRight w:val="0"/>
      <w:marTop w:val="0"/>
      <w:marBottom w:val="0"/>
      <w:divBdr>
        <w:top w:val="none" w:sz="0" w:space="0" w:color="auto"/>
        <w:left w:val="none" w:sz="0" w:space="0" w:color="auto"/>
        <w:bottom w:val="none" w:sz="0" w:space="0" w:color="auto"/>
        <w:right w:val="none" w:sz="0" w:space="0" w:color="auto"/>
      </w:divBdr>
    </w:div>
    <w:div w:id="1918898469">
      <w:bodyDiv w:val="1"/>
      <w:marLeft w:val="0"/>
      <w:marRight w:val="0"/>
      <w:marTop w:val="0"/>
      <w:marBottom w:val="0"/>
      <w:divBdr>
        <w:top w:val="none" w:sz="0" w:space="0" w:color="auto"/>
        <w:left w:val="none" w:sz="0" w:space="0" w:color="auto"/>
        <w:bottom w:val="none" w:sz="0" w:space="0" w:color="auto"/>
        <w:right w:val="none" w:sz="0" w:space="0" w:color="auto"/>
      </w:divBdr>
    </w:div>
    <w:div w:id="1922131857">
      <w:bodyDiv w:val="1"/>
      <w:marLeft w:val="0"/>
      <w:marRight w:val="0"/>
      <w:marTop w:val="0"/>
      <w:marBottom w:val="0"/>
      <w:divBdr>
        <w:top w:val="none" w:sz="0" w:space="0" w:color="auto"/>
        <w:left w:val="none" w:sz="0" w:space="0" w:color="auto"/>
        <w:bottom w:val="none" w:sz="0" w:space="0" w:color="auto"/>
        <w:right w:val="none" w:sz="0" w:space="0" w:color="auto"/>
      </w:divBdr>
    </w:div>
    <w:div w:id="1925409444">
      <w:bodyDiv w:val="1"/>
      <w:marLeft w:val="0"/>
      <w:marRight w:val="0"/>
      <w:marTop w:val="0"/>
      <w:marBottom w:val="0"/>
      <w:divBdr>
        <w:top w:val="none" w:sz="0" w:space="0" w:color="auto"/>
        <w:left w:val="none" w:sz="0" w:space="0" w:color="auto"/>
        <w:bottom w:val="none" w:sz="0" w:space="0" w:color="auto"/>
        <w:right w:val="none" w:sz="0" w:space="0" w:color="auto"/>
      </w:divBdr>
    </w:div>
    <w:div w:id="1925800244">
      <w:bodyDiv w:val="1"/>
      <w:marLeft w:val="0"/>
      <w:marRight w:val="0"/>
      <w:marTop w:val="0"/>
      <w:marBottom w:val="0"/>
      <w:divBdr>
        <w:top w:val="none" w:sz="0" w:space="0" w:color="auto"/>
        <w:left w:val="none" w:sz="0" w:space="0" w:color="auto"/>
        <w:bottom w:val="none" w:sz="0" w:space="0" w:color="auto"/>
        <w:right w:val="none" w:sz="0" w:space="0" w:color="auto"/>
      </w:divBdr>
    </w:div>
    <w:div w:id="1926646596">
      <w:bodyDiv w:val="1"/>
      <w:marLeft w:val="0"/>
      <w:marRight w:val="0"/>
      <w:marTop w:val="0"/>
      <w:marBottom w:val="0"/>
      <w:divBdr>
        <w:top w:val="none" w:sz="0" w:space="0" w:color="auto"/>
        <w:left w:val="none" w:sz="0" w:space="0" w:color="auto"/>
        <w:bottom w:val="none" w:sz="0" w:space="0" w:color="auto"/>
        <w:right w:val="none" w:sz="0" w:space="0" w:color="auto"/>
      </w:divBdr>
    </w:div>
    <w:div w:id="1935479926">
      <w:bodyDiv w:val="1"/>
      <w:marLeft w:val="0"/>
      <w:marRight w:val="0"/>
      <w:marTop w:val="0"/>
      <w:marBottom w:val="0"/>
      <w:divBdr>
        <w:top w:val="none" w:sz="0" w:space="0" w:color="auto"/>
        <w:left w:val="none" w:sz="0" w:space="0" w:color="auto"/>
        <w:bottom w:val="none" w:sz="0" w:space="0" w:color="auto"/>
        <w:right w:val="none" w:sz="0" w:space="0" w:color="auto"/>
      </w:divBdr>
    </w:div>
    <w:div w:id="1937707773">
      <w:bodyDiv w:val="1"/>
      <w:marLeft w:val="0"/>
      <w:marRight w:val="0"/>
      <w:marTop w:val="0"/>
      <w:marBottom w:val="0"/>
      <w:divBdr>
        <w:top w:val="none" w:sz="0" w:space="0" w:color="auto"/>
        <w:left w:val="none" w:sz="0" w:space="0" w:color="auto"/>
        <w:bottom w:val="none" w:sz="0" w:space="0" w:color="auto"/>
        <w:right w:val="none" w:sz="0" w:space="0" w:color="auto"/>
      </w:divBdr>
    </w:div>
    <w:div w:id="1940406248">
      <w:bodyDiv w:val="1"/>
      <w:marLeft w:val="0"/>
      <w:marRight w:val="0"/>
      <w:marTop w:val="0"/>
      <w:marBottom w:val="0"/>
      <w:divBdr>
        <w:top w:val="none" w:sz="0" w:space="0" w:color="auto"/>
        <w:left w:val="none" w:sz="0" w:space="0" w:color="auto"/>
        <w:bottom w:val="none" w:sz="0" w:space="0" w:color="auto"/>
        <w:right w:val="none" w:sz="0" w:space="0" w:color="auto"/>
      </w:divBdr>
    </w:div>
    <w:div w:id="1942568210">
      <w:bodyDiv w:val="1"/>
      <w:marLeft w:val="0"/>
      <w:marRight w:val="0"/>
      <w:marTop w:val="0"/>
      <w:marBottom w:val="0"/>
      <w:divBdr>
        <w:top w:val="none" w:sz="0" w:space="0" w:color="auto"/>
        <w:left w:val="none" w:sz="0" w:space="0" w:color="auto"/>
        <w:bottom w:val="none" w:sz="0" w:space="0" w:color="auto"/>
        <w:right w:val="none" w:sz="0" w:space="0" w:color="auto"/>
      </w:divBdr>
    </w:div>
    <w:div w:id="1944610952">
      <w:bodyDiv w:val="1"/>
      <w:marLeft w:val="0"/>
      <w:marRight w:val="0"/>
      <w:marTop w:val="0"/>
      <w:marBottom w:val="0"/>
      <w:divBdr>
        <w:top w:val="none" w:sz="0" w:space="0" w:color="auto"/>
        <w:left w:val="none" w:sz="0" w:space="0" w:color="auto"/>
        <w:bottom w:val="none" w:sz="0" w:space="0" w:color="auto"/>
        <w:right w:val="none" w:sz="0" w:space="0" w:color="auto"/>
      </w:divBdr>
    </w:div>
    <w:div w:id="1947156646">
      <w:bodyDiv w:val="1"/>
      <w:marLeft w:val="0"/>
      <w:marRight w:val="0"/>
      <w:marTop w:val="0"/>
      <w:marBottom w:val="0"/>
      <w:divBdr>
        <w:top w:val="none" w:sz="0" w:space="0" w:color="auto"/>
        <w:left w:val="none" w:sz="0" w:space="0" w:color="auto"/>
        <w:bottom w:val="none" w:sz="0" w:space="0" w:color="auto"/>
        <w:right w:val="none" w:sz="0" w:space="0" w:color="auto"/>
      </w:divBdr>
    </w:div>
    <w:div w:id="1949702632">
      <w:bodyDiv w:val="1"/>
      <w:marLeft w:val="0"/>
      <w:marRight w:val="0"/>
      <w:marTop w:val="0"/>
      <w:marBottom w:val="0"/>
      <w:divBdr>
        <w:top w:val="none" w:sz="0" w:space="0" w:color="auto"/>
        <w:left w:val="none" w:sz="0" w:space="0" w:color="auto"/>
        <w:bottom w:val="none" w:sz="0" w:space="0" w:color="auto"/>
        <w:right w:val="none" w:sz="0" w:space="0" w:color="auto"/>
      </w:divBdr>
    </w:div>
    <w:div w:id="1966347877">
      <w:bodyDiv w:val="1"/>
      <w:marLeft w:val="0"/>
      <w:marRight w:val="0"/>
      <w:marTop w:val="0"/>
      <w:marBottom w:val="0"/>
      <w:divBdr>
        <w:top w:val="none" w:sz="0" w:space="0" w:color="auto"/>
        <w:left w:val="none" w:sz="0" w:space="0" w:color="auto"/>
        <w:bottom w:val="none" w:sz="0" w:space="0" w:color="auto"/>
        <w:right w:val="none" w:sz="0" w:space="0" w:color="auto"/>
      </w:divBdr>
    </w:div>
    <w:div w:id="1969621739">
      <w:bodyDiv w:val="1"/>
      <w:marLeft w:val="0"/>
      <w:marRight w:val="0"/>
      <w:marTop w:val="0"/>
      <w:marBottom w:val="0"/>
      <w:divBdr>
        <w:top w:val="none" w:sz="0" w:space="0" w:color="auto"/>
        <w:left w:val="none" w:sz="0" w:space="0" w:color="auto"/>
        <w:bottom w:val="none" w:sz="0" w:space="0" w:color="auto"/>
        <w:right w:val="none" w:sz="0" w:space="0" w:color="auto"/>
      </w:divBdr>
    </w:div>
    <w:div w:id="1970822380">
      <w:bodyDiv w:val="1"/>
      <w:marLeft w:val="0"/>
      <w:marRight w:val="0"/>
      <w:marTop w:val="0"/>
      <w:marBottom w:val="0"/>
      <w:divBdr>
        <w:top w:val="none" w:sz="0" w:space="0" w:color="auto"/>
        <w:left w:val="none" w:sz="0" w:space="0" w:color="auto"/>
        <w:bottom w:val="none" w:sz="0" w:space="0" w:color="auto"/>
        <w:right w:val="none" w:sz="0" w:space="0" w:color="auto"/>
      </w:divBdr>
    </w:div>
    <w:div w:id="1977757593">
      <w:bodyDiv w:val="1"/>
      <w:marLeft w:val="0"/>
      <w:marRight w:val="0"/>
      <w:marTop w:val="0"/>
      <w:marBottom w:val="0"/>
      <w:divBdr>
        <w:top w:val="none" w:sz="0" w:space="0" w:color="auto"/>
        <w:left w:val="none" w:sz="0" w:space="0" w:color="auto"/>
        <w:bottom w:val="none" w:sz="0" w:space="0" w:color="auto"/>
        <w:right w:val="none" w:sz="0" w:space="0" w:color="auto"/>
      </w:divBdr>
    </w:div>
    <w:div w:id="1992060021">
      <w:bodyDiv w:val="1"/>
      <w:marLeft w:val="0"/>
      <w:marRight w:val="0"/>
      <w:marTop w:val="0"/>
      <w:marBottom w:val="0"/>
      <w:divBdr>
        <w:top w:val="none" w:sz="0" w:space="0" w:color="auto"/>
        <w:left w:val="none" w:sz="0" w:space="0" w:color="auto"/>
        <w:bottom w:val="none" w:sz="0" w:space="0" w:color="auto"/>
        <w:right w:val="none" w:sz="0" w:space="0" w:color="auto"/>
      </w:divBdr>
    </w:div>
    <w:div w:id="2009214279">
      <w:bodyDiv w:val="1"/>
      <w:marLeft w:val="0"/>
      <w:marRight w:val="0"/>
      <w:marTop w:val="0"/>
      <w:marBottom w:val="0"/>
      <w:divBdr>
        <w:top w:val="none" w:sz="0" w:space="0" w:color="auto"/>
        <w:left w:val="none" w:sz="0" w:space="0" w:color="auto"/>
        <w:bottom w:val="none" w:sz="0" w:space="0" w:color="auto"/>
        <w:right w:val="none" w:sz="0" w:space="0" w:color="auto"/>
      </w:divBdr>
    </w:div>
    <w:div w:id="2009820552">
      <w:bodyDiv w:val="1"/>
      <w:marLeft w:val="0"/>
      <w:marRight w:val="0"/>
      <w:marTop w:val="0"/>
      <w:marBottom w:val="0"/>
      <w:divBdr>
        <w:top w:val="none" w:sz="0" w:space="0" w:color="auto"/>
        <w:left w:val="none" w:sz="0" w:space="0" w:color="auto"/>
        <w:bottom w:val="none" w:sz="0" w:space="0" w:color="auto"/>
        <w:right w:val="none" w:sz="0" w:space="0" w:color="auto"/>
      </w:divBdr>
    </w:div>
    <w:div w:id="2019456046">
      <w:bodyDiv w:val="1"/>
      <w:marLeft w:val="0"/>
      <w:marRight w:val="0"/>
      <w:marTop w:val="0"/>
      <w:marBottom w:val="0"/>
      <w:divBdr>
        <w:top w:val="none" w:sz="0" w:space="0" w:color="auto"/>
        <w:left w:val="none" w:sz="0" w:space="0" w:color="auto"/>
        <w:bottom w:val="none" w:sz="0" w:space="0" w:color="auto"/>
        <w:right w:val="none" w:sz="0" w:space="0" w:color="auto"/>
      </w:divBdr>
    </w:div>
    <w:div w:id="2046367197">
      <w:bodyDiv w:val="1"/>
      <w:marLeft w:val="0"/>
      <w:marRight w:val="0"/>
      <w:marTop w:val="0"/>
      <w:marBottom w:val="0"/>
      <w:divBdr>
        <w:top w:val="none" w:sz="0" w:space="0" w:color="auto"/>
        <w:left w:val="none" w:sz="0" w:space="0" w:color="auto"/>
        <w:bottom w:val="none" w:sz="0" w:space="0" w:color="auto"/>
        <w:right w:val="none" w:sz="0" w:space="0" w:color="auto"/>
      </w:divBdr>
    </w:div>
    <w:div w:id="2047557510">
      <w:bodyDiv w:val="1"/>
      <w:marLeft w:val="0"/>
      <w:marRight w:val="0"/>
      <w:marTop w:val="0"/>
      <w:marBottom w:val="0"/>
      <w:divBdr>
        <w:top w:val="none" w:sz="0" w:space="0" w:color="auto"/>
        <w:left w:val="none" w:sz="0" w:space="0" w:color="auto"/>
        <w:bottom w:val="none" w:sz="0" w:space="0" w:color="auto"/>
        <w:right w:val="none" w:sz="0" w:space="0" w:color="auto"/>
      </w:divBdr>
    </w:div>
    <w:div w:id="2047635517">
      <w:bodyDiv w:val="1"/>
      <w:marLeft w:val="0"/>
      <w:marRight w:val="0"/>
      <w:marTop w:val="0"/>
      <w:marBottom w:val="0"/>
      <w:divBdr>
        <w:top w:val="none" w:sz="0" w:space="0" w:color="auto"/>
        <w:left w:val="none" w:sz="0" w:space="0" w:color="auto"/>
        <w:bottom w:val="none" w:sz="0" w:space="0" w:color="auto"/>
        <w:right w:val="none" w:sz="0" w:space="0" w:color="auto"/>
      </w:divBdr>
    </w:div>
    <w:div w:id="2047824902">
      <w:bodyDiv w:val="1"/>
      <w:marLeft w:val="0"/>
      <w:marRight w:val="0"/>
      <w:marTop w:val="0"/>
      <w:marBottom w:val="0"/>
      <w:divBdr>
        <w:top w:val="none" w:sz="0" w:space="0" w:color="auto"/>
        <w:left w:val="none" w:sz="0" w:space="0" w:color="auto"/>
        <w:bottom w:val="none" w:sz="0" w:space="0" w:color="auto"/>
        <w:right w:val="none" w:sz="0" w:space="0" w:color="auto"/>
      </w:divBdr>
    </w:div>
    <w:div w:id="2055428123">
      <w:bodyDiv w:val="1"/>
      <w:marLeft w:val="0"/>
      <w:marRight w:val="0"/>
      <w:marTop w:val="0"/>
      <w:marBottom w:val="0"/>
      <w:divBdr>
        <w:top w:val="none" w:sz="0" w:space="0" w:color="auto"/>
        <w:left w:val="none" w:sz="0" w:space="0" w:color="auto"/>
        <w:bottom w:val="none" w:sz="0" w:space="0" w:color="auto"/>
        <w:right w:val="none" w:sz="0" w:space="0" w:color="auto"/>
      </w:divBdr>
    </w:div>
    <w:div w:id="2067291703">
      <w:bodyDiv w:val="1"/>
      <w:marLeft w:val="0"/>
      <w:marRight w:val="0"/>
      <w:marTop w:val="0"/>
      <w:marBottom w:val="0"/>
      <w:divBdr>
        <w:top w:val="none" w:sz="0" w:space="0" w:color="auto"/>
        <w:left w:val="none" w:sz="0" w:space="0" w:color="auto"/>
        <w:bottom w:val="none" w:sz="0" w:space="0" w:color="auto"/>
        <w:right w:val="none" w:sz="0" w:space="0" w:color="auto"/>
      </w:divBdr>
    </w:div>
    <w:div w:id="2073189705">
      <w:bodyDiv w:val="1"/>
      <w:marLeft w:val="0"/>
      <w:marRight w:val="0"/>
      <w:marTop w:val="0"/>
      <w:marBottom w:val="0"/>
      <w:divBdr>
        <w:top w:val="none" w:sz="0" w:space="0" w:color="auto"/>
        <w:left w:val="none" w:sz="0" w:space="0" w:color="auto"/>
        <w:bottom w:val="none" w:sz="0" w:space="0" w:color="auto"/>
        <w:right w:val="none" w:sz="0" w:space="0" w:color="auto"/>
      </w:divBdr>
    </w:div>
    <w:div w:id="2086218207">
      <w:bodyDiv w:val="1"/>
      <w:marLeft w:val="0"/>
      <w:marRight w:val="0"/>
      <w:marTop w:val="0"/>
      <w:marBottom w:val="0"/>
      <w:divBdr>
        <w:top w:val="none" w:sz="0" w:space="0" w:color="auto"/>
        <w:left w:val="none" w:sz="0" w:space="0" w:color="auto"/>
        <w:bottom w:val="none" w:sz="0" w:space="0" w:color="auto"/>
        <w:right w:val="none" w:sz="0" w:space="0" w:color="auto"/>
      </w:divBdr>
    </w:div>
    <w:div w:id="2086678885">
      <w:bodyDiv w:val="1"/>
      <w:marLeft w:val="0"/>
      <w:marRight w:val="0"/>
      <w:marTop w:val="0"/>
      <w:marBottom w:val="0"/>
      <w:divBdr>
        <w:top w:val="none" w:sz="0" w:space="0" w:color="auto"/>
        <w:left w:val="none" w:sz="0" w:space="0" w:color="auto"/>
        <w:bottom w:val="none" w:sz="0" w:space="0" w:color="auto"/>
        <w:right w:val="none" w:sz="0" w:space="0" w:color="auto"/>
      </w:divBdr>
    </w:div>
    <w:div w:id="2088307009">
      <w:bodyDiv w:val="1"/>
      <w:marLeft w:val="0"/>
      <w:marRight w:val="0"/>
      <w:marTop w:val="0"/>
      <w:marBottom w:val="0"/>
      <w:divBdr>
        <w:top w:val="none" w:sz="0" w:space="0" w:color="auto"/>
        <w:left w:val="none" w:sz="0" w:space="0" w:color="auto"/>
        <w:bottom w:val="none" w:sz="0" w:space="0" w:color="auto"/>
        <w:right w:val="none" w:sz="0" w:space="0" w:color="auto"/>
      </w:divBdr>
    </w:div>
    <w:div w:id="2088839175">
      <w:bodyDiv w:val="1"/>
      <w:marLeft w:val="0"/>
      <w:marRight w:val="0"/>
      <w:marTop w:val="0"/>
      <w:marBottom w:val="0"/>
      <w:divBdr>
        <w:top w:val="none" w:sz="0" w:space="0" w:color="auto"/>
        <w:left w:val="none" w:sz="0" w:space="0" w:color="auto"/>
        <w:bottom w:val="none" w:sz="0" w:space="0" w:color="auto"/>
        <w:right w:val="none" w:sz="0" w:space="0" w:color="auto"/>
      </w:divBdr>
    </w:div>
    <w:div w:id="2092962874">
      <w:bodyDiv w:val="1"/>
      <w:marLeft w:val="0"/>
      <w:marRight w:val="0"/>
      <w:marTop w:val="0"/>
      <w:marBottom w:val="0"/>
      <w:divBdr>
        <w:top w:val="none" w:sz="0" w:space="0" w:color="auto"/>
        <w:left w:val="none" w:sz="0" w:space="0" w:color="auto"/>
        <w:bottom w:val="none" w:sz="0" w:space="0" w:color="auto"/>
        <w:right w:val="none" w:sz="0" w:space="0" w:color="auto"/>
      </w:divBdr>
    </w:div>
    <w:div w:id="2094621870">
      <w:bodyDiv w:val="1"/>
      <w:marLeft w:val="0"/>
      <w:marRight w:val="0"/>
      <w:marTop w:val="0"/>
      <w:marBottom w:val="0"/>
      <w:divBdr>
        <w:top w:val="none" w:sz="0" w:space="0" w:color="auto"/>
        <w:left w:val="none" w:sz="0" w:space="0" w:color="auto"/>
        <w:bottom w:val="none" w:sz="0" w:space="0" w:color="auto"/>
        <w:right w:val="none" w:sz="0" w:space="0" w:color="auto"/>
      </w:divBdr>
    </w:div>
    <w:div w:id="2095084190">
      <w:bodyDiv w:val="1"/>
      <w:marLeft w:val="0"/>
      <w:marRight w:val="0"/>
      <w:marTop w:val="0"/>
      <w:marBottom w:val="0"/>
      <w:divBdr>
        <w:top w:val="none" w:sz="0" w:space="0" w:color="auto"/>
        <w:left w:val="none" w:sz="0" w:space="0" w:color="auto"/>
        <w:bottom w:val="none" w:sz="0" w:space="0" w:color="auto"/>
        <w:right w:val="none" w:sz="0" w:space="0" w:color="auto"/>
      </w:divBdr>
    </w:div>
    <w:div w:id="2099515539">
      <w:bodyDiv w:val="1"/>
      <w:marLeft w:val="0"/>
      <w:marRight w:val="0"/>
      <w:marTop w:val="0"/>
      <w:marBottom w:val="0"/>
      <w:divBdr>
        <w:top w:val="none" w:sz="0" w:space="0" w:color="auto"/>
        <w:left w:val="none" w:sz="0" w:space="0" w:color="auto"/>
        <w:bottom w:val="none" w:sz="0" w:space="0" w:color="auto"/>
        <w:right w:val="none" w:sz="0" w:space="0" w:color="auto"/>
      </w:divBdr>
    </w:div>
    <w:div w:id="2100131730">
      <w:bodyDiv w:val="1"/>
      <w:marLeft w:val="0"/>
      <w:marRight w:val="0"/>
      <w:marTop w:val="0"/>
      <w:marBottom w:val="0"/>
      <w:divBdr>
        <w:top w:val="none" w:sz="0" w:space="0" w:color="auto"/>
        <w:left w:val="none" w:sz="0" w:space="0" w:color="auto"/>
        <w:bottom w:val="none" w:sz="0" w:space="0" w:color="auto"/>
        <w:right w:val="none" w:sz="0" w:space="0" w:color="auto"/>
      </w:divBdr>
    </w:div>
    <w:div w:id="2104105493">
      <w:bodyDiv w:val="1"/>
      <w:marLeft w:val="0"/>
      <w:marRight w:val="0"/>
      <w:marTop w:val="0"/>
      <w:marBottom w:val="0"/>
      <w:divBdr>
        <w:top w:val="none" w:sz="0" w:space="0" w:color="auto"/>
        <w:left w:val="none" w:sz="0" w:space="0" w:color="auto"/>
        <w:bottom w:val="none" w:sz="0" w:space="0" w:color="auto"/>
        <w:right w:val="none" w:sz="0" w:space="0" w:color="auto"/>
      </w:divBdr>
    </w:div>
    <w:div w:id="2118526725">
      <w:bodyDiv w:val="1"/>
      <w:marLeft w:val="0"/>
      <w:marRight w:val="0"/>
      <w:marTop w:val="0"/>
      <w:marBottom w:val="0"/>
      <w:divBdr>
        <w:top w:val="none" w:sz="0" w:space="0" w:color="auto"/>
        <w:left w:val="none" w:sz="0" w:space="0" w:color="auto"/>
        <w:bottom w:val="none" w:sz="0" w:space="0" w:color="auto"/>
        <w:right w:val="none" w:sz="0" w:space="0" w:color="auto"/>
      </w:divBdr>
    </w:div>
    <w:div w:id="2118938238">
      <w:bodyDiv w:val="1"/>
      <w:marLeft w:val="0"/>
      <w:marRight w:val="0"/>
      <w:marTop w:val="0"/>
      <w:marBottom w:val="0"/>
      <w:divBdr>
        <w:top w:val="none" w:sz="0" w:space="0" w:color="auto"/>
        <w:left w:val="none" w:sz="0" w:space="0" w:color="auto"/>
        <w:bottom w:val="none" w:sz="0" w:space="0" w:color="auto"/>
        <w:right w:val="none" w:sz="0" w:space="0" w:color="auto"/>
      </w:divBdr>
    </w:div>
    <w:div w:id="2123959359">
      <w:bodyDiv w:val="1"/>
      <w:marLeft w:val="0"/>
      <w:marRight w:val="0"/>
      <w:marTop w:val="0"/>
      <w:marBottom w:val="0"/>
      <w:divBdr>
        <w:top w:val="none" w:sz="0" w:space="0" w:color="auto"/>
        <w:left w:val="none" w:sz="0" w:space="0" w:color="auto"/>
        <w:bottom w:val="none" w:sz="0" w:space="0" w:color="auto"/>
        <w:right w:val="none" w:sz="0" w:space="0" w:color="auto"/>
      </w:divBdr>
    </w:div>
    <w:div w:id="2126150457">
      <w:bodyDiv w:val="1"/>
      <w:marLeft w:val="0"/>
      <w:marRight w:val="0"/>
      <w:marTop w:val="0"/>
      <w:marBottom w:val="0"/>
      <w:divBdr>
        <w:top w:val="none" w:sz="0" w:space="0" w:color="auto"/>
        <w:left w:val="none" w:sz="0" w:space="0" w:color="auto"/>
        <w:bottom w:val="none" w:sz="0" w:space="0" w:color="auto"/>
        <w:right w:val="none" w:sz="0" w:space="0" w:color="auto"/>
      </w:divBdr>
    </w:div>
    <w:div w:id="2134473693">
      <w:bodyDiv w:val="1"/>
      <w:marLeft w:val="0"/>
      <w:marRight w:val="0"/>
      <w:marTop w:val="0"/>
      <w:marBottom w:val="0"/>
      <w:divBdr>
        <w:top w:val="none" w:sz="0" w:space="0" w:color="auto"/>
        <w:left w:val="none" w:sz="0" w:space="0" w:color="auto"/>
        <w:bottom w:val="none" w:sz="0" w:space="0" w:color="auto"/>
        <w:right w:val="none" w:sz="0" w:space="0" w:color="auto"/>
      </w:divBdr>
    </w:div>
    <w:div w:id="2135899769">
      <w:bodyDiv w:val="1"/>
      <w:marLeft w:val="0"/>
      <w:marRight w:val="0"/>
      <w:marTop w:val="0"/>
      <w:marBottom w:val="0"/>
      <w:divBdr>
        <w:top w:val="none" w:sz="0" w:space="0" w:color="auto"/>
        <w:left w:val="none" w:sz="0" w:space="0" w:color="auto"/>
        <w:bottom w:val="none" w:sz="0" w:space="0" w:color="auto"/>
        <w:right w:val="none" w:sz="0" w:space="0" w:color="auto"/>
      </w:divBdr>
    </w:div>
    <w:div w:id="2140607228">
      <w:bodyDiv w:val="1"/>
      <w:marLeft w:val="0"/>
      <w:marRight w:val="0"/>
      <w:marTop w:val="0"/>
      <w:marBottom w:val="0"/>
      <w:divBdr>
        <w:top w:val="none" w:sz="0" w:space="0" w:color="auto"/>
        <w:left w:val="none" w:sz="0" w:space="0" w:color="auto"/>
        <w:bottom w:val="none" w:sz="0" w:space="0" w:color="auto"/>
        <w:right w:val="none" w:sz="0" w:space="0" w:color="auto"/>
      </w:divBdr>
    </w:div>
    <w:div w:id="2144229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bcra.gov.a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ae.com.ar"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bolsar.com" TargetMode="External"/><Relationship Id="rId4" Type="http://schemas.openxmlformats.org/officeDocument/2006/relationships/styles" Target="styles.xml"/><Relationship Id="rId9" Type="http://schemas.openxmlformats.org/officeDocument/2006/relationships/hyperlink" Target="http://www.cnv.gob.ar"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A360E6-72AA-412D-A76F-FDCD1C667E13}">
  <ds:schemaRefs>
    <ds:schemaRef ds:uri="http://schemas.openxmlformats.org/officeDocument/2006/bibliography"/>
  </ds:schemaRefs>
</ds:datastoreItem>
</file>

<file path=customXml/itemProps2.xml><?xml version="1.0" encoding="utf-8"?>
<ds:datastoreItem xmlns:ds="http://schemas.openxmlformats.org/officeDocument/2006/customXml" ds:itemID="{B6530DC3-4B3F-489A-9181-0031A248C6F1}">
  <ds:schemaRefs>
    <ds:schemaRef ds:uri="http://schemas.openxmlformats.org/officeDocument/2006/bibliography"/>
  </ds:schemaRefs>
</ds:datastoreItem>
</file>

<file path=docProps/CustomMKOP.xml><?xml version="1.0" encoding="utf-8"?>
<Properties xmlns="http://schemas.openxmlformats.org/officeDocument/2006/custom-properties" xmlns:vt="http://schemas.openxmlformats.org/officeDocument/2006/docPropsVTypes">
  <property fmtid="{D5CDD505-2E9C-101B-9397-08002B2CF9AE}" pid="2" name="MKProdID">
    <vt:lpwstr>ZMExtensions</vt:lpwstr>
  </property>
  <property fmtid="{D5CDD505-2E9C-101B-9397-08002B2CF9AE}" pid="3" name="SizeBefore">
    <vt:lpwstr>128802</vt:lpwstr>
  </property>
  <property fmtid="{D5CDD505-2E9C-101B-9397-08002B2CF9AE}" pid="4" name="OptimizationTime">
    <vt:lpwstr>20200908_0926</vt:lpwstr>
  </property>
</Properties>
</file>

<file path=docProps/app.xml><?xml version="1.0" encoding="utf-8"?>
<Properties xmlns="http://schemas.openxmlformats.org/officeDocument/2006/extended-properties" xmlns:vt="http://schemas.openxmlformats.org/officeDocument/2006/docPropsVTypes">
  <Template>Normal.dotm</Template>
  <TotalTime>1</TotalTime>
  <Pages>19</Pages>
  <Words>9339</Words>
  <Characters>50622</Characters>
  <Application>Microsoft Office Word</Application>
  <DocSecurity>0</DocSecurity>
  <Lines>3894</Lines>
  <Paragraphs>1873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BANCO CMF</vt:lpstr>
      <vt:lpstr>BANCO CMF</vt:lpstr>
    </vt:vector>
  </TitlesOfParts>
  <Manager>LIMARDO</Manager>
  <Company>Banco CMF S.A.</Company>
  <LinksUpToDate>false</LinksUpToDate>
  <CharactersWithSpaces>58088</CharactersWithSpaces>
  <SharedDoc>false</SharedDoc>
  <HLinks>
    <vt:vector size="24" baseType="variant">
      <vt:variant>
        <vt:i4>2490402</vt:i4>
      </vt:variant>
      <vt:variant>
        <vt:i4>9</vt:i4>
      </vt:variant>
      <vt:variant>
        <vt:i4>0</vt:i4>
      </vt:variant>
      <vt:variant>
        <vt:i4>5</vt:i4>
      </vt:variant>
      <vt:variant>
        <vt:lpwstr>http://www.bcra.gov.ar/</vt:lpwstr>
      </vt:variant>
      <vt:variant>
        <vt:lpwstr/>
      </vt:variant>
      <vt:variant>
        <vt:i4>6488108</vt:i4>
      </vt:variant>
      <vt:variant>
        <vt:i4>6</vt:i4>
      </vt:variant>
      <vt:variant>
        <vt:i4>0</vt:i4>
      </vt:variant>
      <vt:variant>
        <vt:i4>5</vt:i4>
      </vt:variant>
      <vt:variant>
        <vt:lpwstr>http://www.mae.com.ar/</vt:lpwstr>
      </vt:variant>
      <vt:variant>
        <vt:lpwstr/>
      </vt:variant>
      <vt:variant>
        <vt:i4>2752560</vt:i4>
      </vt:variant>
      <vt:variant>
        <vt:i4>3</vt:i4>
      </vt:variant>
      <vt:variant>
        <vt:i4>0</vt:i4>
      </vt:variant>
      <vt:variant>
        <vt:i4>5</vt:i4>
      </vt:variant>
      <vt:variant>
        <vt:lpwstr>http://www.bolsar.com/</vt:lpwstr>
      </vt:variant>
      <vt:variant>
        <vt:lpwstr/>
      </vt:variant>
      <vt:variant>
        <vt:i4>7667747</vt:i4>
      </vt:variant>
      <vt:variant>
        <vt:i4>0</vt:i4>
      </vt:variant>
      <vt:variant>
        <vt:i4>0</vt:i4>
      </vt:variant>
      <vt:variant>
        <vt:i4>5</vt:i4>
      </vt:variant>
      <vt:variant>
        <vt:lpwstr>http://www.cnv.gob.ar/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BANCO CMF</dc:title>
  <dc:subject>EE CC CASTELLANO 30/06/02</dc:subject>
  <dc:creator>PETROSELLI</dc:creator>
  <cp:lastModifiedBy>Maria A Barzola</cp:lastModifiedBy>
  <cp:revision>2</cp:revision>
  <cp:lastPrinted>2020-02-27T23:30:00Z</cp:lastPrinted>
  <dcterms:created xsi:type="dcterms:W3CDTF">2020-09-08T12:18:00Z</dcterms:created>
  <dcterms:modified xsi:type="dcterms:W3CDTF">2020-09-08T12:18:00Z</dcterms:modified>
  <cp:category>BLANQUEO DEL C3602</cp:category>
</cp:coreProperties>
</file>