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9E4" w:rsidRPr="00340797" w:rsidRDefault="00A337B5" w:rsidP="00041043">
      <w:pPr>
        <w:spacing w:line="240" w:lineRule="auto"/>
        <w:ind w:right="57"/>
        <w:rPr>
          <w:rFonts w:ascii="Arial" w:hAnsi="Arial"/>
          <w:b/>
          <w:sz w:val="21"/>
          <w:szCs w:val="21"/>
          <w:lang w:val="es-MX"/>
        </w:rPr>
      </w:pPr>
      <w:r w:rsidRPr="008C55C4">
        <w:rPr>
          <w:noProof/>
          <w:lang w:val="es-AR" w:eastAsia="es-AR"/>
        </w:rPr>
        <w:drawing>
          <wp:anchor distT="0" distB="0" distL="114300" distR="114300" simplePos="0" relativeHeight="251659264" behindDoc="0" locked="1" layoutInCell="1" allowOverlap="1" wp14:anchorId="0986EA7F" wp14:editId="17DEBBD1">
            <wp:simplePos x="0" y="0"/>
            <wp:positionH relativeFrom="page">
              <wp:posOffset>1120140</wp:posOffset>
            </wp:positionH>
            <wp:positionV relativeFrom="page">
              <wp:posOffset>182880</wp:posOffset>
            </wp:positionV>
            <wp:extent cx="888365" cy="1021715"/>
            <wp:effectExtent l="0" t="0" r="6985" b="6985"/>
            <wp:wrapNone/>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8365" cy="102171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984BD7" w:rsidRDefault="00984BD7" w:rsidP="00984BD7">
      <w:pPr>
        <w:autoSpaceDE w:val="0"/>
        <w:autoSpaceDN w:val="0"/>
        <w:adjustRightInd w:val="0"/>
        <w:spacing w:line="240" w:lineRule="auto"/>
        <w:ind w:left="-90"/>
        <w:rPr>
          <w:rFonts w:ascii="Arial" w:hAnsi="Arial"/>
          <w:b/>
          <w:sz w:val="21"/>
          <w:szCs w:val="21"/>
          <w:lang w:val="es-MX"/>
        </w:rPr>
      </w:pPr>
    </w:p>
    <w:p w:rsidR="00984BD7" w:rsidRDefault="00984BD7" w:rsidP="00984BD7">
      <w:pPr>
        <w:autoSpaceDE w:val="0"/>
        <w:autoSpaceDN w:val="0"/>
        <w:adjustRightInd w:val="0"/>
        <w:spacing w:line="240" w:lineRule="auto"/>
        <w:ind w:left="-90"/>
        <w:rPr>
          <w:rFonts w:ascii="Arial" w:hAnsi="Arial"/>
          <w:b/>
          <w:sz w:val="21"/>
          <w:szCs w:val="21"/>
          <w:lang w:val="es-MX"/>
        </w:rPr>
      </w:pPr>
    </w:p>
    <w:p w:rsidR="00984BD7" w:rsidRPr="00CC06AD" w:rsidRDefault="00CD5425" w:rsidP="00DB6B6B">
      <w:pPr>
        <w:autoSpaceDE w:val="0"/>
        <w:autoSpaceDN w:val="0"/>
        <w:adjustRightInd w:val="0"/>
        <w:spacing w:line="240" w:lineRule="auto"/>
        <w:ind w:left="284" w:hanging="142"/>
        <w:rPr>
          <w:rFonts w:ascii="Arial" w:hAnsi="Arial" w:cs="Arial"/>
          <w:b/>
          <w:bCs/>
          <w:color w:val="000000"/>
        </w:rPr>
      </w:pPr>
      <w:r w:rsidRPr="00CC06AD">
        <w:rPr>
          <w:rFonts w:ascii="Arial" w:hAnsi="Arial" w:cs="Arial"/>
          <w:b/>
          <w:bCs/>
          <w:color w:val="000000"/>
        </w:rPr>
        <w:t xml:space="preserve">INFORME </w:t>
      </w:r>
      <w:r w:rsidR="00CC06AD" w:rsidRPr="00CC06AD">
        <w:rPr>
          <w:rFonts w:ascii="Arial" w:hAnsi="Arial" w:cs="Arial"/>
          <w:b/>
          <w:bCs/>
          <w:color w:val="000000"/>
        </w:rPr>
        <w:t>DE LOS AUDITORES INDEPENDIENTES</w:t>
      </w:r>
      <w:r w:rsidR="00984BD7" w:rsidRPr="00CC06AD">
        <w:rPr>
          <w:rFonts w:ascii="Arial" w:hAnsi="Arial" w:cs="Arial"/>
          <w:b/>
          <w:bCs/>
          <w:color w:val="000000"/>
        </w:rPr>
        <w:t xml:space="preserve"> </w:t>
      </w:r>
    </w:p>
    <w:p w:rsidR="00444B29" w:rsidRPr="00CC06AD" w:rsidRDefault="00444B29" w:rsidP="00DB6B6B">
      <w:pPr>
        <w:ind w:left="284" w:right="56" w:hanging="142"/>
        <w:rPr>
          <w:rFonts w:ascii="Arial" w:hAnsi="Arial" w:cs="Arial"/>
          <w:sz w:val="21"/>
          <w:szCs w:val="21"/>
        </w:rPr>
      </w:pPr>
    </w:p>
    <w:p w:rsidR="00984BD7" w:rsidRPr="00CC06AD" w:rsidRDefault="00984BD7" w:rsidP="00DB6B6B">
      <w:pPr>
        <w:ind w:left="284" w:right="56" w:hanging="142"/>
        <w:rPr>
          <w:rFonts w:ascii="Arial" w:hAnsi="Arial" w:cs="Arial"/>
          <w:sz w:val="21"/>
          <w:szCs w:val="21"/>
        </w:rPr>
      </w:pPr>
    </w:p>
    <w:p w:rsidR="00041043" w:rsidRPr="00CC06AD" w:rsidRDefault="003575A7" w:rsidP="00DB6B6B">
      <w:pPr>
        <w:ind w:left="284" w:right="56" w:hanging="142"/>
        <w:rPr>
          <w:rFonts w:ascii="Arial" w:hAnsi="Arial"/>
          <w:sz w:val="21"/>
          <w:szCs w:val="21"/>
          <w:lang w:val="es-MX"/>
        </w:rPr>
      </w:pPr>
      <w:r w:rsidRPr="00CC06AD">
        <w:rPr>
          <w:rFonts w:ascii="Arial" w:hAnsi="Arial"/>
          <w:sz w:val="21"/>
          <w:szCs w:val="21"/>
          <w:lang w:val="es-MX"/>
        </w:rPr>
        <w:t>A los S</w:t>
      </w:r>
      <w:r w:rsidR="00041043" w:rsidRPr="00CC06AD">
        <w:rPr>
          <w:rFonts w:ascii="Arial" w:hAnsi="Arial"/>
          <w:sz w:val="21"/>
          <w:szCs w:val="21"/>
          <w:lang w:val="es-MX"/>
        </w:rPr>
        <w:t>eñores Directores de</w:t>
      </w:r>
    </w:p>
    <w:p w:rsidR="00756619" w:rsidRPr="00CC06AD" w:rsidRDefault="00B71E95" w:rsidP="00DB6B6B">
      <w:pPr>
        <w:ind w:left="284" w:right="56" w:hanging="142"/>
        <w:rPr>
          <w:rFonts w:ascii="Arial" w:hAnsi="Arial"/>
          <w:b/>
          <w:sz w:val="21"/>
          <w:szCs w:val="21"/>
          <w:lang w:val="pt-BR"/>
        </w:rPr>
      </w:pPr>
      <w:r w:rsidRPr="00CC06AD">
        <w:rPr>
          <w:rFonts w:ascii="Arial" w:hAnsi="Arial"/>
          <w:b/>
          <w:sz w:val="21"/>
          <w:szCs w:val="21"/>
          <w:lang w:val="pt-BR"/>
        </w:rPr>
        <w:t xml:space="preserve">METROCORP VALORES S.A. </w:t>
      </w:r>
    </w:p>
    <w:p w:rsidR="00041043" w:rsidRPr="00CC06AD" w:rsidRDefault="00041043" w:rsidP="00DB6B6B">
      <w:pPr>
        <w:ind w:left="284" w:right="56" w:hanging="142"/>
        <w:rPr>
          <w:rFonts w:ascii="Arial" w:hAnsi="Arial"/>
          <w:sz w:val="21"/>
          <w:szCs w:val="21"/>
          <w:lang w:val="pt-BR"/>
        </w:rPr>
      </w:pPr>
      <w:r w:rsidRPr="00CC06AD">
        <w:rPr>
          <w:rFonts w:ascii="Arial" w:hAnsi="Arial"/>
          <w:sz w:val="21"/>
          <w:szCs w:val="21"/>
          <w:lang w:val="pt-BR"/>
        </w:rPr>
        <w:t xml:space="preserve">C.U.I.T.: </w:t>
      </w:r>
      <w:r w:rsidR="00863EF1" w:rsidRPr="00CC06AD">
        <w:rPr>
          <w:rFonts w:ascii="Arial" w:hAnsi="Arial"/>
          <w:sz w:val="21"/>
          <w:szCs w:val="21"/>
          <w:lang w:val="pt-BR"/>
        </w:rPr>
        <w:t>30-65331215-2</w:t>
      </w:r>
      <w:r w:rsidR="00E85682">
        <w:rPr>
          <w:noProof/>
          <w:lang w:val="es-AR" w:eastAsia="es-AR"/>
        </w:rPr>
        <mc:AlternateContent>
          <mc:Choice Requires="wps">
            <w:drawing>
              <wp:anchor distT="0" distB="0" distL="114300" distR="114300" simplePos="0" relativeHeight="251661312" behindDoc="0" locked="1" layoutInCell="1" allowOverlap="1" wp14:anchorId="75C0F834" wp14:editId="06FED0E4">
                <wp:simplePos x="0" y="0"/>
                <wp:positionH relativeFrom="page">
                  <wp:posOffset>2659380</wp:posOffset>
                </wp:positionH>
                <wp:positionV relativeFrom="page">
                  <wp:posOffset>719455</wp:posOffset>
                </wp:positionV>
                <wp:extent cx="3962400" cy="436245"/>
                <wp:effectExtent l="0" t="0" r="0" b="190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436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284"/>
                              <w:gridCol w:w="2551"/>
                            </w:tblGrid>
                            <w:tr w:rsidR="00E85682" w:rsidTr="00D50728">
                              <w:tc>
                                <w:tcPr>
                                  <w:tcW w:w="2835" w:type="dxa"/>
                                  <w:hideMark/>
                                </w:tcPr>
                                <w:p w:rsidR="00E85682" w:rsidRDefault="00E85682">
                                  <w:pPr>
                                    <w:pStyle w:val="EYBusinessaddress"/>
                                    <w:rPr>
                                      <w:rFonts w:ascii="EYInterstate Light" w:hAnsi="EYInterstate Light"/>
                                      <w:lang w:val="es-AR"/>
                                    </w:rPr>
                                  </w:pPr>
                                  <w:proofErr w:type="spellStart"/>
                                  <w:r>
                                    <w:rPr>
                                      <w:lang w:val="es-AR"/>
                                    </w:rPr>
                                    <w:t>Pistrelli</w:t>
                                  </w:r>
                                  <w:proofErr w:type="spellEnd"/>
                                  <w:r>
                                    <w:rPr>
                                      <w:lang w:val="es-AR"/>
                                    </w:rPr>
                                    <w:t>, Henry Martin y Asociados S.R.L.</w:t>
                                  </w:r>
                                </w:p>
                                <w:p w:rsidR="00E85682" w:rsidRDefault="00E85682">
                                  <w:pPr>
                                    <w:pStyle w:val="EYBusinessaddress"/>
                                    <w:rPr>
                                      <w:lang w:val="es-AR"/>
                                    </w:rPr>
                                  </w:pPr>
                                  <w:r>
                                    <w:rPr>
                                      <w:lang w:val="es-AR"/>
                                    </w:rPr>
                                    <w:t>25 de mayo 487 - C1002ABI</w:t>
                                  </w:r>
                                </w:p>
                                <w:p w:rsidR="00E85682" w:rsidRDefault="00E85682">
                                  <w:pPr>
                                    <w:pStyle w:val="EYBusinessaddress"/>
                                    <w:rPr>
                                      <w:lang w:val="es-AR"/>
                                    </w:rPr>
                                  </w:pPr>
                                  <w:r>
                                    <w:rPr>
                                      <w:lang w:val="es-AR"/>
                                    </w:rPr>
                                    <w:t>Buenos Aires, Argentina</w:t>
                                  </w:r>
                                </w:p>
                              </w:tc>
                              <w:tc>
                                <w:tcPr>
                                  <w:tcW w:w="284" w:type="dxa"/>
                                </w:tcPr>
                                <w:p w:rsidR="00E85682" w:rsidRDefault="00E85682">
                                  <w:pPr>
                                    <w:pStyle w:val="EYBusinessaddress"/>
                                    <w:rPr>
                                      <w:lang w:val="es-AR"/>
                                    </w:rPr>
                                  </w:pPr>
                                </w:p>
                              </w:tc>
                              <w:tc>
                                <w:tcPr>
                                  <w:tcW w:w="2551" w:type="dxa"/>
                                  <w:hideMark/>
                                </w:tcPr>
                                <w:p w:rsidR="00E85682" w:rsidRDefault="00E85682">
                                  <w:pPr>
                                    <w:pStyle w:val="EYBusinessaddress"/>
                                    <w:rPr>
                                      <w:rFonts w:ascii="EYInterstate Light" w:hAnsi="EYInterstate Light"/>
                                    </w:rPr>
                                  </w:pPr>
                                  <w:r>
                                    <w:t>Tel: (54-11) 4318-1600/4311-6644</w:t>
                                  </w:r>
                                </w:p>
                                <w:p w:rsidR="00E85682" w:rsidRDefault="00E85682">
                                  <w:pPr>
                                    <w:pStyle w:val="EYBusinessaddress"/>
                                  </w:pPr>
                                  <w:r>
                                    <w:t>Fax: (54-11) 4318-1777/4510-2220</w:t>
                                  </w:r>
                                </w:p>
                                <w:p w:rsidR="00E85682" w:rsidRDefault="00E85682">
                                  <w:pPr>
                                    <w:pStyle w:val="EYBusinessaddress"/>
                                  </w:pPr>
                                  <w:r>
                                    <w:t>ey.com</w:t>
                                  </w:r>
                                </w:p>
                              </w:tc>
                            </w:tr>
                          </w:tbl>
                          <w:p w:rsidR="00E85682" w:rsidRPr="00D50728" w:rsidRDefault="00E85682" w:rsidP="00E85682"/>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C0F834" id="_x0000_t202" coordsize="21600,21600" o:spt="202" path="m,l,21600r21600,l21600,xe">
                <v:stroke joinstyle="miter"/>
                <v:path gradientshapeok="t" o:connecttype="rect"/>
              </v:shapetype>
              <v:shape id="Text Box 2" o:spid="_x0000_s1026" type="#_x0000_t202" style="position:absolute;left:0;text-align:left;margin-left:209.4pt;margin-top:56.65pt;width:312pt;height:34.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" filled="f" stroked="f">
                <v:textbox inset="0,0,0,0">
                  <w:txbxContent>
                    <w:tbl>
                      <w:tblPr>
                        <w:tblStyle w:val="TableGrid"/>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284"/>
                        <w:gridCol w:w="2551"/>
                      </w:tblGrid>
                      <w:tr w:rsidR="00E85682" w:rsidTr="00D50728">
                        <w:tc>
                          <w:tcPr>
                            <w:tcW w:w="2835" w:type="dxa"/>
                            <w:hideMark/>
                          </w:tcPr>
                          <w:p w:rsidR="00E85682" w:rsidRDefault="00E85682">
                            <w:pPr>
                              <w:pStyle w:val="EYBusinessaddress"/>
                              <w:rPr>
                                <w:rFonts w:ascii="EYInterstate Light" w:hAnsi="EYInterstate Light"/>
                                <w:lang w:val="es-AR"/>
                              </w:rPr>
                            </w:pPr>
                            <w:proofErr w:type="spellStart"/>
                            <w:r>
                              <w:rPr>
                                <w:lang w:val="es-AR"/>
                              </w:rPr>
                              <w:t>Pistrelli</w:t>
                            </w:r>
                            <w:proofErr w:type="spellEnd"/>
                            <w:r>
                              <w:rPr>
                                <w:lang w:val="es-AR"/>
                              </w:rPr>
                              <w:t>, Henry Martin y Asociados S.R.L.</w:t>
                            </w:r>
                          </w:p>
                          <w:p w:rsidR="00E85682" w:rsidRDefault="00E85682">
                            <w:pPr>
                              <w:pStyle w:val="EYBusinessaddress"/>
                              <w:rPr>
                                <w:lang w:val="es-AR"/>
                              </w:rPr>
                            </w:pPr>
                            <w:r>
                              <w:rPr>
                                <w:lang w:val="es-AR"/>
                              </w:rPr>
                              <w:t>25 de mayo 487 - C1002ABI</w:t>
                            </w:r>
                          </w:p>
                          <w:p w:rsidR="00E85682" w:rsidRDefault="00E85682">
                            <w:pPr>
                              <w:pStyle w:val="EYBusinessaddress"/>
                              <w:rPr>
                                <w:lang w:val="es-AR"/>
                              </w:rPr>
                            </w:pPr>
                            <w:r>
                              <w:rPr>
                                <w:lang w:val="es-AR"/>
                              </w:rPr>
                              <w:t>Buenos Aires, Argentina</w:t>
                            </w:r>
                          </w:p>
                        </w:tc>
                        <w:tc>
                          <w:tcPr>
                            <w:tcW w:w="284" w:type="dxa"/>
                          </w:tcPr>
                          <w:p w:rsidR="00E85682" w:rsidRDefault="00E85682">
                            <w:pPr>
                              <w:pStyle w:val="EYBusinessaddress"/>
                              <w:rPr>
                                <w:lang w:val="es-AR"/>
                              </w:rPr>
                            </w:pPr>
                          </w:p>
                        </w:tc>
                        <w:tc>
                          <w:tcPr>
                            <w:tcW w:w="2551" w:type="dxa"/>
                            <w:hideMark/>
                          </w:tcPr>
                          <w:p w:rsidR="00E85682" w:rsidRDefault="00E85682">
                            <w:pPr>
                              <w:pStyle w:val="EYBusinessaddress"/>
                              <w:rPr>
                                <w:rFonts w:ascii="EYInterstate Light" w:hAnsi="EYInterstate Light"/>
                              </w:rPr>
                            </w:pPr>
                            <w:r>
                              <w:t>Tel: (54-11) 4318-1600/4311-6644</w:t>
                            </w:r>
                          </w:p>
                          <w:p w:rsidR="00E85682" w:rsidRDefault="00E85682">
                            <w:pPr>
                              <w:pStyle w:val="EYBusinessaddress"/>
                            </w:pPr>
                            <w:r>
                              <w:t>Fax: (54-11) 4318-1777/4510-2220</w:t>
                            </w:r>
                          </w:p>
                          <w:p w:rsidR="00E85682" w:rsidRDefault="00E85682">
                            <w:pPr>
                              <w:pStyle w:val="EYBusinessaddress"/>
                            </w:pPr>
                            <w:r>
                              <w:t>ey.com</w:t>
                            </w:r>
                          </w:p>
                        </w:tc>
                      </w:tr>
                    </w:tbl>
                    <w:p w:rsidR="00E85682" w:rsidRPr="00D50728" w:rsidRDefault="00E85682" w:rsidP="00E85682"/>
                  </w:txbxContent>
                </v:textbox>
                <w10:wrap type="square" anchorx="page" anchory="page"/>
                <w10:anchorlock/>
              </v:shape>
            </w:pict>
          </mc:Fallback>
        </mc:AlternateContent>
      </w:r>
    </w:p>
    <w:p w:rsidR="00041043" w:rsidRPr="00CC06AD" w:rsidRDefault="00E03535" w:rsidP="00DB6B6B">
      <w:pPr>
        <w:ind w:left="284" w:right="56" w:hanging="142"/>
        <w:rPr>
          <w:rFonts w:ascii="Arial" w:hAnsi="Arial"/>
          <w:sz w:val="21"/>
          <w:szCs w:val="21"/>
          <w:lang w:val="es-MX"/>
        </w:rPr>
      </w:pPr>
      <w:r w:rsidRPr="00CC06AD">
        <w:rPr>
          <w:rFonts w:ascii="Arial" w:hAnsi="Arial"/>
          <w:sz w:val="21"/>
          <w:szCs w:val="21"/>
          <w:lang w:val="es-MX"/>
        </w:rPr>
        <w:t>Domicilio L</w:t>
      </w:r>
      <w:r w:rsidR="00041043" w:rsidRPr="00CC06AD">
        <w:rPr>
          <w:rFonts w:ascii="Arial" w:hAnsi="Arial"/>
          <w:sz w:val="21"/>
          <w:szCs w:val="21"/>
          <w:lang w:val="es-MX"/>
        </w:rPr>
        <w:t xml:space="preserve">egal: </w:t>
      </w:r>
      <w:proofErr w:type="spellStart"/>
      <w:r w:rsidRPr="00CC06AD">
        <w:rPr>
          <w:rFonts w:ascii="Arial" w:hAnsi="Arial"/>
          <w:sz w:val="21"/>
          <w:szCs w:val="21"/>
          <w:lang w:val="es-MX"/>
        </w:rPr>
        <w:t>Macacha</w:t>
      </w:r>
      <w:proofErr w:type="spellEnd"/>
      <w:r w:rsidRPr="00CC06AD">
        <w:rPr>
          <w:rFonts w:ascii="Arial" w:hAnsi="Arial"/>
          <w:sz w:val="21"/>
          <w:szCs w:val="21"/>
          <w:lang w:val="es-MX"/>
        </w:rPr>
        <w:t xml:space="preserve"> Güemes 150 - 1° piso </w:t>
      </w:r>
    </w:p>
    <w:p w:rsidR="00041043" w:rsidRPr="00CC06AD" w:rsidRDefault="00041043" w:rsidP="00DB6B6B">
      <w:pPr>
        <w:ind w:left="284" w:right="56" w:hanging="142"/>
        <w:rPr>
          <w:rFonts w:ascii="Arial" w:hAnsi="Arial"/>
          <w:sz w:val="21"/>
          <w:szCs w:val="21"/>
          <w:u w:val="single"/>
          <w:lang w:val="es-MX"/>
        </w:rPr>
      </w:pPr>
      <w:r w:rsidRPr="00CC06AD">
        <w:rPr>
          <w:rFonts w:ascii="Arial" w:hAnsi="Arial"/>
          <w:sz w:val="21"/>
          <w:szCs w:val="21"/>
          <w:u w:val="single"/>
          <w:lang w:val="es-MX"/>
        </w:rPr>
        <w:t>Ciudad Autónoma de Buenos Aires</w:t>
      </w:r>
    </w:p>
    <w:p w:rsidR="00444B29" w:rsidRPr="00CC06AD" w:rsidRDefault="00444B29" w:rsidP="00DB6B6B">
      <w:pPr>
        <w:pStyle w:val="anadoble"/>
        <w:tabs>
          <w:tab w:val="center" w:pos="0"/>
          <w:tab w:val="center" w:pos="709"/>
        </w:tabs>
        <w:spacing w:line="240" w:lineRule="auto"/>
        <w:ind w:left="284"/>
        <w:rPr>
          <w:rFonts w:ascii="Arial" w:hAnsi="Arial"/>
          <w:sz w:val="21"/>
          <w:szCs w:val="21"/>
          <w:lang w:val="es-MX"/>
        </w:rPr>
      </w:pPr>
    </w:p>
    <w:p w:rsidR="0080311B" w:rsidRPr="00CC06AD" w:rsidRDefault="0080311B" w:rsidP="00DB6B6B">
      <w:pPr>
        <w:pStyle w:val="anadoble"/>
        <w:tabs>
          <w:tab w:val="center" w:pos="0"/>
          <w:tab w:val="center" w:pos="709"/>
        </w:tabs>
        <w:spacing w:line="240" w:lineRule="auto"/>
        <w:ind w:left="284"/>
        <w:rPr>
          <w:rFonts w:ascii="Arial" w:hAnsi="Arial"/>
          <w:sz w:val="21"/>
          <w:szCs w:val="21"/>
          <w:lang w:val="es-MX"/>
        </w:rPr>
      </w:pPr>
    </w:p>
    <w:p w:rsidR="00984BD7" w:rsidRPr="00CC06AD" w:rsidRDefault="00984BD7" w:rsidP="00DB6B6B">
      <w:pPr>
        <w:autoSpaceDE w:val="0"/>
        <w:autoSpaceDN w:val="0"/>
        <w:adjustRightInd w:val="0"/>
        <w:spacing w:line="240" w:lineRule="auto"/>
        <w:ind w:left="284"/>
        <w:rPr>
          <w:rFonts w:ascii="Arial" w:hAnsi="Arial" w:cs="Arial"/>
          <w:b/>
          <w:color w:val="000000"/>
          <w:sz w:val="21"/>
          <w:szCs w:val="21"/>
          <w:lang w:val="es-MX"/>
        </w:rPr>
      </w:pPr>
    </w:p>
    <w:p w:rsidR="00984BD7" w:rsidRPr="00CC06AD" w:rsidRDefault="00B664F1" w:rsidP="00DB6B6B">
      <w:pPr>
        <w:pStyle w:val="ListParagraph"/>
        <w:numPr>
          <w:ilvl w:val="0"/>
          <w:numId w:val="7"/>
        </w:numPr>
        <w:autoSpaceDE w:val="0"/>
        <w:autoSpaceDN w:val="0"/>
        <w:adjustRightInd w:val="0"/>
        <w:spacing w:line="240" w:lineRule="auto"/>
        <w:ind w:left="284" w:hanging="142"/>
        <w:contextualSpacing/>
        <w:rPr>
          <w:rFonts w:ascii="Arial" w:hAnsi="Arial" w:cs="Arial"/>
          <w:b/>
          <w:color w:val="000000"/>
          <w:sz w:val="21"/>
          <w:szCs w:val="21"/>
        </w:rPr>
      </w:pPr>
      <w:r>
        <w:rPr>
          <w:rFonts w:ascii="Arial" w:hAnsi="Arial" w:cs="Arial"/>
          <w:b/>
          <w:color w:val="000000"/>
          <w:sz w:val="21"/>
          <w:szCs w:val="21"/>
        </w:rPr>
        <w:t xml:space="preserve">  </w:t>
      </w:r>
      <w:r w:rsidR="00984BD7" w:rsidRPr="00CC06AD">
        <w:rPr>
          <w:rFonts w:ascii="Arial" w:hAnsi="Arial" w:cs="Arial"/>
          <w:b/>
          <w:color w:val="000000"/>
          <w:sz w:val="21"/>
          <w:szCs w:val="21"/>
        </w:rPr>
        <w:t xml:space="preserve">Informe sobre los estados contables </w:t>
      </w:r>
    </w:p>
    <w:p w:rsidR="00984BD7" w:rsidRDefault="00984BD7" w:rsidP="00984BD7">
      <w:pPr>
        <w:autoSpaceDE w:val="0"/>
        <w:autoSpaceDN w:val="0"/>
        <w:adjustRightInd w:val="0"/>
        <w:spacing w:line="240" w:lineRule="auto"/>
        <w:ind w:left="-90"/>
        <w:rPr>
          <w:rFonts w:ascii="Arial" w:hAnsi="Arial" w:cs="Arial"/>
          <w:b/>
          <w:color w:val="000000"/>
          <w:sz w:val="21"/>
          <w:szCs w:val="21"/>
        </w:rPr>
      </w:pPr>
    </w:p>
    <w:p w:rsidR="00FD181F" w:rsidRPr="00CC06AD" w:rsidRDefault="00FD181F" w:rsidP="00984BD7">
      <w:pPr>
        <w:autoSpaceDE w:val="0"/>
        <w:autoSpaceDN w:val="0"/>
        <w:adjustRightInd w:val="0"/>
        <w:spacing w:line="240" w:lineRule="auto"/>
        <w:ind w:left="-90"/>
        <w:rPr>
          <w:rFonts w:ascii="Arial" w:hAnsi="Arial" w:cs="Arial"/>
          <w:b/>
          <w:color w:val="000000"/>
          <w:sz w:val="21"/>
          <w:szCs w:val="21"/>
        </w:rPr>
      </w:pPr>
    </w:p>
    <w:p w:rsidR="00984BD7" w:rsidRPr="00FD181F" w:rsidRDefault="00984BD7" w:rsidP="00B664F1">
      <w:pPr>
        <w:autoSpaceDE w:val="0"/>
        <w:autoSpaceDN w:val="0"/>
        <w:adjustRightInd w:val="0"/>
        <w:spacing w:line="240" w:lineRule="auto"/>
        <w:ind w:left="-142" w:firstLine="232"/>
        <w:rPr>
          <w:rFonts w:ascii="Arial" w:hAnsi="Arial" w:cs="Arial"/>
          <w:b/>
          <w:color w:val="000000"/>
          <w:sz w:val="21"/>
          <w:szCs w:val="21"/>
        </w:rPr>
      </w:pPr>
      <w:r w:rsidRPr="00FD181F">
        <w:rPr>
          <w:rFonts w:ascii="Arial" w:hAnsi="Arial" w:cs="Arial"/>
          <w:b/>
          <w:color w:val="000000"/>
          <w:sz w:val="21"/>
          <w:szCs w:val="21"/>
        </w:rPr>
        <w:t>Introducción</w:t>
      </w:r>
    </w:p>
    <w:p w:rsidR="00984BD7" w:rsidRPr="00FD181F" w:rsidRDefault="00984BD7" w:rsidP="00B664F1">
      <w:pPr>
        <w:autoSpaceDE w:val="0"/>
        <w:autoSpaceDN w:val="0"/>
        <w:adjustRightInd w:val="0"/>
        <w:spacing w:line="240" w:lineRule="auto"/>
        <w:ind w:left="-142" w:firstLine="232"/>
        <w:rPr>
          <w:rFonts w:ascii="Arial" w:hAnsi="Arial" w:cs="Arial"/>
          <w:b/>
          <w:color w:val="000000"/>
          <w:sz w:val="21"/>
          <w:szCs w:val="21"/>
        </w:rPr>
      </w:pPr>
    </w:p>
    <w:p w:rsidR="00984BD7" w:rsidRPr="00275B7E" w:rsidRDefault="00FD181F" w:rsidP="00880ECD">
      <w:pPr>
        <w:pStyle w:val="ListParagraph"/>
        <w:numPr>
          <w:ilvl w:val="0"/>
          <w:numId w:val="6"/>
        </w:numPr>
        <w:autoSpaceDE w:val="0"/>
        <w:autoSpaceDN w:val="0"/>
        <w:adjustRightInd w:val="0"/>
        <w:spacing w:line="360" w:lineRule="auto"/>
        <w:ind w:left="426" w:hanging="335"/>
        <w:contextualSpacing/>
        <w:rPr>
          <w:rFonts w:ascii="Arial" w:hAnsi="Arial"/>
          <w:sz w:val="20"/>
          <w:lang w:val="es-AR"/>
        </w:rPr>
      </w:pPr>
      <w:r w:rsidRPr="00275B7E">
        <w:rPr>
          <w:rFonts w:ascii="Arial" w:hAnsi="Arial"/>
          <w:sz w:val="20"/>
          <w:lang w:val="es-AR"/>
        </w:rPr>
        <w:t xml:space="preserve">Hemos auditado los estados contables adjuntos de </w:t>
      </w:r>
      <w:r w:rsidR="00FB2016" w:rsidRPr="00275B7E">
        <w:rPr>
          <w:rFonts w:ascii="Arial" w:hAnsi="Arial"/>
          <w:sz w:val="20"/>
          <w:lang w:val="es-AR"/>
        </w:rPr>
        <w:t>METROCORP VALORES S.A.</w:t>
      </w:r>
      <w:r w:rsidRPr="00275B7E">
        <w:rPr>
          <w:rFonts w:ascii="Arial" w:hAnsi="Arial"/>
          <w:sz w:val="20"/>
          <w:lang w:val="es-AR"/>
        </w:rPr>
        <w:t xml:space="preserve"> (la Sociedad), que comprenden: (a) el estado de situación patrimonial al 3</w:t>
      </w:r>
      <w:r w:rsidR="00FB2016" w:rsidRPr="00275B7E">
        <w:rPr>
          <w:rFonts w:ascii="Arial" w:hAnsi="Arial"/>
          <w:sz w:val="20"/>
          <w:lang w:val="es-AR"/>
        </w:rPr>
        <w:t>1</w:t>
      </w:r>
      <w:r w:rsidRPr="00275B7E">
        <w:rPr>
          <w:rFonts w:ascii="Arial" w:hAnsi="Arial"/>
          <w:sz w:val="20"/>
          <w:lang w:val="es-AR"/>
        </w:rPr>
        <w:t xml:space="preserve"> de </w:t>
      </w:r>
      <w:r w:rsidR="00FB2016" w:rsidRPr="00275B7E">
        <w:rPr>
          <w:rFonts w:ascii="Arial" w:hAnsi="Arial"/>
          <w:sz w:val="20"/>
          <w:lang w:val="es-AR"/>
        </w:rPr>
        <w:t>diciembre</w:t>
      </w:r>
      <w:r w:rsidR="005D77A9" w:rsidRPr="00275B7E">
        <w:rPr>
          <w:rFonts w:ascii="Arial" w:hAnsi="Arial"/>
          <w:sz w:val="20"/>
          <w:lang w:val="es-AR"/>
        </w:rPr>
        <w:t xml:space="preserve"> de 20</w:t>
      </w:r>
      <w:r w:rsidR="00A337B5">
        <w:rPr>
          <w:rFonts w:ascii="Arial" w:hAnsi="Arial"/>
          <w:sz w:val="20"/>
          <w:lang w:val="es-AR"/>
        </w:rPr>
        <w:t>20</w:t>
      </w:r>
      <w:r w:rsidRPr="00275B7E">
        <w:rPr>
          <w:rFonts w:ascii="Arial" w:hAnsi="Arial"/>
          <w:sz w:val="20"/>
          <w:lang w:val="es-AR"/>
        </w:rPr>
        <w:t>, (b) los estados de resultados, de evolución del patrimonio neto y de flujo de efectivo por el ejercicio finalizado en esa fecha, y (c) un resumen de las políticas contables significativas y otra información explicativa</w:t>
      </w:r>
      <w:r w:rsidR="00984BD7" w:rsidRPr="00275B7E">
        <w:rPr>
          <w:rFonts w:ascii="Arial" w:hAnsi="Arial"/>
          <w:sz w:val="20"/>
          <w:lang w:val="es-AR"/>
        </w:rPr>
        <w:t xml:space="preserve">. </w:t>
      </w:r>
    </w:p>
    <w:p w:rsidR="00984BD7" w:rsidRPr="00275B7E" w:rsidRDefault="00984BD7" w:rsidP="00B664F1">
      <w:pPr>
        <w:autoSpaceDE w:val="0"/>
        <w:autoSpaceDN w:val="0"/>
        <w:adjustRightInd w:val="0"/>
        <w:spacing w:line="240" w:lineRule="auto"/>
        <w:ind w:left="-142" w:firstLine="232"/>
        <w:rPr>
          <w:rFonts w:ascii="Arial" w:hAnsi="Arial"/>
          <w:sz w:val="20"/>
          <w:lang w:val="es-AR"/>
        </w:rPr>
      </w:pPr>
    </w:p>
    <w:p w:rsidR="00FD181F" w:rsidRPr="00DC77FD" w:rsidRDefault="00FD181F" w:rsidP="00B664F1">
      <w:pPr>
        <w:autoSpaceDE w:val="0"/>
        <w:autoSpaceDN w:val="0"/>
        <w:adjustRightInd w:val="0"/>
        <w:spacing w:line="240" w:lineRule="auto"/>
        <w:ind w:left="-142" w:firstLine="232"/>
        <w:rPr>
          <w:rFonts w:ascii="Arial" w:hAnsi="Arial" w:cs="Arial"/>
          <w:color w:val="000000"/>
          <w:sz w:val="21"/>
          <w:szCs w:val="21"/>
        </w:rPr>
      </w:pPr>
    </w:p>
    <w:p w:rsidR="00984BD7" w:rsidRPr="00DC77FD" w:rsidRDefault="00984BD7" w:rsidP="00B664F1">
      <w:pPr>
        <w:autoSpaceDE w:val="0"/>
        <w:autoSpaceDN w:val="0"/>
        <w:adjustRightInd w:val="0"/>
        <w:spacing w:line="240" w:lineRule="auto"/>
        <w:ind w:left="-142" w:firstLine="232"/>
        <w:rPr>
          <w:rFonts w:ascii="Arial" w:hAnsi="Arial" w:cs="Arial"/>
          <w:b/>
          <w:sz w:val="21"/>
          <w:szCs w:val="21"/>
        </w:rPr>
      </w:pPr>
      <w:r w:rsidRPr="00DC77FD">
        <w:rPr>
          <w:rFonts w:ascii="Arial" w:hAnsi="Arial" w:cs="Arial"/>
          <w:b/>
          <w:sz w:val="21"/>
          <w:szCs w:val="21"/>
        </w:rPr>
        <w:t xml:space="preserve">Responsabilidad </w:t>
      </w:r>
      <w:r w:rsidR="00BE61D6" w:rsidRPr="00DC77FD">
        <w:rPr>
          <w:rFonts w:ascii="Arial" w:hAnsi="Arial" w:cs="Arial"/>
          <w:b/>
          <w:sz w:val="21"/>
          <w:szCs w:val="21"/>
        </w:rPr>
        <w:t xml:space="preserve">de la Dirección </w:t>
      </w:r>
      <w:r w:rsidR="005862B1" w:rsidRPr="00DC77FD">
        <w:rPr>
          <w:rFonts w:ascii="Arial" w:hAnsi="Arial" w:cs="Arial"/>
          <w:b/>
          <w:sz w:val="21"/>
          <w:szCs w:val="21"/>
        </w:rPr>
        <w:t xml:space="preserve">de la Sociedad </w:t>
      </w:r>
      <w:r w:rsidR="007A1644" w:rsidRPr="00DC77FD">
        <w:rPr>
          <w:rFonts w:ascii="Arial" w:hAnsi="Arial" w:cs="Arial"/>
          <w:b/>
          <w:sz w:val="21"/>
          <w:szCs w:val="21"/>
        </w:rPr>
        <w:t xml:space="preserve">en relación con los estados </w:t>
      </w:r>
      <w:r w:rsidRPr="00DC77FD">
        <w:rPr>
          <w:rFonts w:ascii="Arial" w:hAnsi="Arial" w:cs="Arial"/>
          <w:b/>
          <w:sz w:val="21"/>
          <w:szCs w:val="21"/>
        </w:rPr>
        <w:t xml:space="preserve">contables  </w:t>
      </w:r>
    </w:p>
    <w:p w:rsidR="00984BD7" w:rsidRPr="00DC77FD" w:rsidRDefault="00BB38E3" w:rsidP="00B664F1">
      <w:pPr>
        <w:tabs>
          <w:tab w:val="left" w:pos="1050"/>
        </w:tabs>
        <w:autoSpaceDE w:val="0"/>
        <w:autoSpaceDN w:val="0"/>
        <w:adjustRightInd w:val="0"/>
        <w:spacing w:line="240" w:lineRule="auto"/>
        <w:ind w:left="-142" w:firstLine="232"/>
        <w:rPr>
          <w:rFonts w:ascii="Arial" w:hAnsi="Arial" w:cs="Arial"/>
          <w:b/>
          <w:color w:val="000000"/>
          <w:sz w:val="21"/>
          <w:szCs w:val="21"/>
        </w:rPr>
      </w:pPr>
      <w:r w:rsidRPr="00DC77FD">
        <w:rPr>
          <w:rFonts w:ascii="Arial" w:hAnsi="Arial" w:cs="Arial"/>
          <w:b/>
          <w:color w:val="000000"/>
          <w:sz w:val="21"/>
          <w:szCs w:val="21"/>
        </w:rPr>
        <w:tab/>
      </w:r>
      <w:r w:rsidRPr="00DC77FD">
        <w:rPr>
          <w:rFonts w:ascii="Arial" w:hAnsi="Arial" w:cs="Arial"/>
          <w:b/>
          <w:color w:val="000000"/>
          <w:sz w:val="21"/>
          <w:szCs w:val="21"/>
        </w:rPr>
        <w:tab/>
      </w:r>
    </w:p>
    <w:p w:rsidR="00520267" w:rsidRPr="00275B7E" w:rsidRDefault="00520267" w:rsidP="00B664F1">
      <w:pPr>
        <w:pStyle w:val="ListParagraph"/>
        <w:numPr>
          <w:ilvl w:val="0"/>
          <w:numId w:val="6"/>
        </w:numPr>
        <w:spacing w:line="360" w:lineRule="auto"/>
        <w:ind w:left="426" w:hanging="335"/>
        <w:rPr>
          <w:rFonts w:ascii="Arial" w:hAnsi="Arial"/>
          <w:sz w:val="20"/>
          <w:lang w:val="es-AR"/>
        </w:rPr>
      </w:pPr>
      <w:r w:rsidRPr="00275B7E">
        <w:rPr>
          <w:rFonts w:ascii="Arial" w:hAnsi="Arial"/>
          <w:sz w:val="20"/>
          <w:lang w:val="es-AR"/>
        </w:rPr>
        <w:t>La Dirección de la Sociedad es responsable por la preparación y presentación</w:t>
      </w:r>
      <w:r w:rsidR="00F0220B" w:rsidRPr="00275B7E">
        <w:rPr>
          <w:rFonts w:ascii="Arial" w:hAnsi="Arial"/>
          <w:sz w:val="20"/>
          <w:lang w:val="es-AR"/>
        </w:rPr>
        <w:t xml:space="preserve"> razonable</w:t>
      </w:r>
      <w:r w:rsidRPr="00275B7E">
        <w:rPr>
          <w:rFonts w:ascii="Arial" w:hAnsi="Arial"/>
          <w:sz w:val="20"/>
          <w:lang w:val="es-AR"/>
        </w:rPr>
        <w:t xml:space="preserve"> de los estados contables adjuntos de conformidad con el marco de información contable prescripto por la Inspección General de Justicia, que, </w:t>
      </w:r>
      <w:r w:rsidR="00F0220B" w:rsidRPr="00275B7E">
        <w:rPr>
          <w:rFonts w:ascii="Arial" w:hAnsi="Arial"/>
          <w:sz w:val="20"/>
          <w:lang w:val="es-AR"/>
        </w:rPr>
        <w:t>tal como</w:t>
      </w:r>
      <w:r w:rsidRPr="00275B7E">
        <w:rPr>
          <w:rFonts w:ascii="Arial" w:hAnsi="Arial"/>
          <w:sz w:val="20"/>
          <w:lang w:val="es-AR"/>
        </w:rPr>
        <w:t xml:space="preserve"> se indica en la Nota 2.1. a los estados contables adjuntos, requiere aplicar las normas contables profesionales argentinas vigentes en la Ciudad Autónoma de Buenos Aires en cuanto no esté previsto de diferente forma en la ley, disposiciones reglamentarias o resoluciones de dicho organismo de control. Asimismo, la Dirección de la Sociedad es también responsable del control interno que considere necesario para permitir la preparación de estados contables libres de distorsiones significativas, ya sea debido a errores o irregularidades.</w:t>
      </w:r>
    </w:p>
    <w:p w:rsidR="00984BD7" w:rsidRPr="00275B7E" w:rsidRDefault="00984BD7" w:rsidP="00B664F1">
      <w:pPr>
        <w:pStyle w:val="ListParagraph"/>
        <w:shd w:val="clear" w:color="auto" w:fill="FFFFFF"/>
        <w:autoSpaceDE w:val="0"/>
        <w:autoSpaceDN w:val="0"/>
        <w:adjustRightInd w:val="0"/>
        <w:spacing w:line="240" w:lineRule="auto"/>
        <w:ind w:left="-142" w:firstLine="232"/>
        <w:contextualSpacing/>
        <w:rPr>
          <w:rFonts w:ascii="Arial" w:hAnsi="Arial"/>
          <w:sz w:val="20"/>
          <w:lang w:val="es-AR"/>
        </w:rPr>
      </w:pPr>
    </w:p>
    <w:p w:rsidR="00FD181F" w:rsidRPr="00FD181F" w:rsidRDefault="00FD181F" w:rsidP="00B664F1">
      <w:pPr>
        <w:pStyle w:val="ListParagraph"/>
        <w:shd w:val="clear" w:color="auto" w:fill="FFFFFF"/>
        <w:autoSpaceDE w:val="0"/>
        <w:autoSpaceDN w:val="0"/>
        <w:adjustRightInd w:val="0"/>
        <w:spacing w:line="240" w:lineRule="auto"/>
        <w:ind w:left="-142" w:firstLine="232"/>
        <w:contextualSpacing/>
        <w:rPr>
          <w:rFonts w:ascii="Arial" w:hAnsi="Arial" w:cs="Arial"/>
          <w:b/>
          <w:sz w:val="21"/>
          <w:szCs w:val="21"/>
        </w:rPr>
      </w:pPr>
    </w:p>
    <w:p w:rsidR="00984BD7" w:rsidRPr="00FB2016" w:rsidRDefault="00984BD7" w:rsidP="00B664F1">
      <w:pPr>
        <w:pStyle w:val="ListParagraph"/>
        <w:shd w:val="clear" w:color="auto" w:fill="FFFFFF"/>
        <w:autoSpaceDE w:val="0"/>
        <w:autoSpaceDN w:val="0"/>
        <w:adjustRightInd w:val="0"/>
        <w:spacing w:line="240" w:lineRule="auto"/>
        <w:ind w:left="-142" w:firstLine="232"/>
        <w:contextualSpacing/>
        <w:rPr>
          <w:rFonts w:ascii="Arial" w:hAnsi="Arial" w:cs="Arial"/>
          <w:b/>
          <w:sz w:val="21"/>
          <w:szCs w:val="21"/>
        </w:rPr>
      </w:pPr>
      <w:r w:rsidRPr="00FB2016">
        <w:rPr>
          <w:rFonts w:ascii="Arial" w:hAnsi="Arial" w:cs="Arial"/>
          <w:b/>
          <w:color w:val="000000"/>
          <w:sz w:val="21"/>
          <w:szCs w:val="21"/>
        </w:rPr>
        <w:t>Responsabilidad del auditor</w:t>
      </w:r>
    </w:p>
    <w:p w:rsidR="00984BD7" w:rsidRPr="00FB2016" w:rsidRDefault="00984BD7" w:rsidP="00B664F1">
      <w:pPr>
        <w:autoSpaceDE w:val="0"/>
        <w:autoSpaceDN w:val="0"/>
        <w:adjustRightInd w:val="0"/>
        <w:spacing w:line="240" w:lineRule="auto"/>
        <w:ind w:left="-142" w:firstLine="232"/>
        <w:rPr>
          <w:rFonts w:ascii="Arial" w:hAnsi="Arial" w:cs="Arial"/>
          <w:color w:val="000000"/>
          <w:sz w:val="21"/>
          <w:szCs w:val="21"/>
        </w:rPr>
      </w:pPr>
    </w:p>
    <w:p w:rsidR="00FD181F" w:rsidRPr="00275B7E" w:rsidRDefault="00FD181F" w:rsidP="00B664F1">
      <w:pPr>
        <w:pStyle w:val="ListParagraph"/>
        <w:numPr>
          <w:ilvl w:val="0"/>
          <w:numId w:val="6"/>
        </w:numPr>
        <w:autoSpaceDE w:val="0"/>
        <w:autoSpaceDN w:val="0"/>
        <w:adjustRightInd w:val="0"/>
        <w:spacing w:line="360" w:lineRule="auto"/>
        <w:ind w:left="426" w:hanging="336"/>
        <w:contextualSpacing/>
        <w:rPr>
          <w:rFonts w:ascii="Arial" w:hAnsi="Arial"/>
          <w:sz w:val="20"/>
          <w:lang w:val="es-AR"/>
        </w:rPr>
      </w:pPr>
      <w:r w:rsidRPr="00275B7E">
        <w:rPr>
          <w:rFonts w:ascii="Arial" w:hAnsi="Arial"/>
          <w:sz w:val="20"/>
          <w:lang w:val="es-AR"/>
        </w:rPr>
        <w:t>Nuestra responsabilidad es expresar una opinión sobre los estados contables adjuntos basada en nuestra auditoría. Hemos realizado nuestro trabajo de conformidad con las normas de auditoría establecidas en la Resolución Técnica N° 37 emitida por la Federación Argentina de Consejos Profesionales de Ciencias Económicas. Dichas normas exigen que cumplamos los requerimientos de ética, así como que planifiquemos y ejecutemos la auditoría con el fin de obtener un grado razonable de seguridad acerc</w:t>
      </w:r>
      <w:r w:rsidR="00E85682">
        <w:rPr>
          <w:noProof/>
          <w:lang w:val="es-AR" w:eastAsia="es-AR"/>
        </w:rPr>
        <mc:AlternateContent>
          <mc:Choice Requires="wps">
            <w:drawing>
              <wp:anchor distT="0" distB="0" distL="114300" distR="114300" simplePos="0" relativeHeight="251663360" behindDoc="1" locked="1" layoutInCell="1" allowOverlap="1" wp14:anchorId="1C6D309B" wp14:editId="23EE78D6">
                <wp:simplePos x="0" y="0"/>
                <wp:positionH relativeFrom="column">
                  <wp:posOffset>-1905</wp:posOffset>
                </wp:positionH>
                <wp:positionV relativeFrom="page">
                  <wp:posOffset>9602470</wp:posOffset>
                </wp:positionV>
                <wp:extent cx="1714500" cy="114300"/>
                <wp:effectExtent l="0" t="0" r="0" b="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682" w:rsidRPr="00195C92" w:rsidRDefault="00E85682" w:rsidP="00E85682">
                            <w:pPr>
                              <w:pStyle w:val="EYFooterinfo"/>
                            </w:pPr>
                            <w:r>
                              <w:t>A member firm of Ernst &amp; Young Global Limited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D309B" id="Text Box 18" o:spid="_x0000_s1027" type="#_x0000_t202" style="position:absolute;left:0;text-align:left;margin-left:-.15pt;margin-top:756.1pt;width:135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Q48rgIAALE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" filled="f" stroked="f">
                <v:textbox inset="0,0,0,0">
                  <w:txbxContent>
                    <w:p w:rsidR="00E85682" w:rsidRPr="00195C92" w:rsidRDefault="00E85682" w:rsidP="00E85682">
                      <w:pPr>
                        <w:pStyle w:val="EYFooterinfo"/>
                      </w:pPr>
                      <w:r>
                        <w:t>A member firm of Ernst &amp; Young Global Limited</w:t>
                      </w:r>
                    </w:p>
                  </w:txbxContent>
                </v:textbox>
                <w10:wrap anchory="page"/>
                <w10:anchorlock/>
              </v:shape>
            </w:pict>
          </mc:Fallback>
        </mc:AlternateContent>
      </w:r>
      <w:r w:rsidRPr="00275B7E">
        <w:rPr>
          <w:rFonts w:ascii="Arial" w:hAnsi="Arial"/>
          <w:sz w:val="20"/>
          <w:lang w:val="es-AR"/>
        </w:rPr>
        <w:t>a de la inexistencia de distorsiones significativas en los estados contables.</w:t>
      </w:r>
    </w:p>
    <w:p w:rsidR="00FD181F" w:rsidRDefault="00FD181F">
      <w:pPr>
        <w:spacing w:line="240" w:lineRule="auto"/>
        <w:jc w:val="left"/>
        <w:rPr>
          <w:rFonts w:ascii="Arial" w:hAnsi="Arial" w:cs="Arial"/>
          <w:sz w:val="21"/>
          <w:szCs w:val="21"/>
        </w:rPr>
      </w:pPr>
    </w:p>
    <w:p w:rsidR="00C95F81" w:rsidRPr="00275B7E" w:rsidRDefault="00C95F81" w:rsidP="00275B7E">
      <w:pPr>
        <w:autoSpaceDE w:val="0"/>
        <w:autoSpaceDN w:val="0"/>
        <w:adjustRightInd w:val="0"/>
        <w:spacing w:line="360" w:lineRule="auto"/>
        <w:ind w:left="567"/>
        <w:rPr>
          <w:rFonts w:ascii="Arial" w:hAnsi="Arial" w:cs="Arial"/>
          <w:color w:val="000000"/>
          <w:sz w:val="20"/>
        </w:rPr>
      </w:pPr>
      <w:r w:rsidRPr="00275B7E">
        <w:rPr>
          <w:rFonts w:ascii="Arial" w:hAnsi="Arial" w:cs="Arial"/>
          <w:color w:val="000000"/>
          <w:sz w:val="20"/>
        </w:rPr>
        <w:t xml:space="preserve">Una auditoría comprende la aplicación de procedimientos para obtener elementos de juicio sobre las cifras y la información presentada en los estados financieros. Los procedimientos seleccionados dependen del juicio profesional del auditor, incluida la valoración de los riesgos de distorsiones significativas en los estados financieros, originadas en errores o irregularidades. Al realizar valoraciones de riesgos, el auditor considera el control interno existente en la </w:t>
      </w:r>
      <w:r w:rsidR="008314E3">
        <w:rPr>
          <w:rFonts w:ascii="Arial" w:hAnsi="Arial" w:cs="Arial"/>
          <w:color w:val="000000"/>
          <w:sz w:val="20"/>
        </w:rPr>
        <w:t>Sociedad</w:t>
      </w:r>
      <w:r w:rsidRPr="00275B7E">
        <w:rPr>
          <w:rFonts w:ascii="Arial" w:hAnsi="Arial" w:cs="Arial"/>
          <w:color w:val="000000"/>
          <w:sz w:val="20"/>
        </w:rPr>
        <w:t xml:space="preserve">, en lo que sea relevante para la preparación y presentación razonable de los estados financieros, con la finalidad de diseñar los procedimientos de auditoría que resulten apropiados en las circunstancias, pero no con el propósito de expresar una opinión sobre la eficacia del sistema de control interno de la </w:t>
      </w:r>
      <w:r w:rsidR="008314E3">
        <w:rPr>
          <w:rFonts w:ascii="Arial" w:hAnsi="Arial" w:cs="Arial"/>
          <w:color w:val="000000"/>
          <w:sz w:val="20"/>
        </w:rPr>
        <w:t>Socie</w:t>
      </w:r>
      <w:r w:rsidRPr="00275B7E">
        <w:rPr>
          <w:rFonts w:ascii="Arial" w:hAnsi="Arial" w:cs="Arial"/>
          <w:color w:val="000000"/>
          <w:sz w:val="20"/>
        </w:rPr>
        <w:t>dad. Asimismo, una auditoría incluye evaluar que las políticas contables utilizadas sean apropiadas, la razonabilidad de las estimaciones contables efectuadas por el Dir</w:t>
      </w:r>
      <w:r w:rsidR="008314E3">
        <w:rPr>
          <w:rFonts w:ascii="Arial" w:hAnsi="Arial" w:cs="Arial"/>
          <w:color w:val="000000"/>
          <w:sz w:val="20"/>
        </w:rPr>
        <w:t>ectorio de la Socie</w:t>
      </w:r>
      <w:r w:rsidRPr="00275B7E">
        <w:rPr>
          <w:rFonts w:ascii="Arial" w:hAnsi="Arial" w:cs="Arial"/>
          <w:color w:val="000000"/>
          <w:sz w:val="20"/>
        </w:rPr>
        <w:t xml:space="preserve">dad y la presentación de los estados financieros en su conjunto. </w:t>
      </w:r>
    </w:p>
    <w:p w:rsidR="00C95F81" w:rsidRPr="00275B7E" w:rsidRDefault="00C95F81" w:rsidP="00275B7E">
      <w:pPr>
        <w:autoSpaceDE w:val="0"/>
        <w:autoSpaceDN w:val="0"/>
        <w:adjustRightInd w:val="0"/>
        <w:spacing w:line="360" w:lineRule="auto"/>
        <w:ind w:left="567"/>
        <w:rPr>
          <w:rFonts w:ascii="Arial" w:hAnsi="Arial" w:cs="Arial"/>
          <w:color w:val="000000"/>
          <w:sz w:val="20"/>
        </w:rPr>
      </w:pPr>
    </w:p>
    <w:p w:rsidR="00984BD7" w:rsidRPr="00275B7E" w:rsidRDefault="00C95F81" w:rsidP="00275B7E">
      <w:pPr>
        <w:autoSpaceDE w:val="0"/>
        <w:autoSpaceDN w:val="0"/>
        <w:adjustRightInd w:val="0"/>
        <w:spacing w:line="360" w:lineRule="auto"/>
        <w:ind w:left="567"/>
        <w:rPr>
          <w:rFonts w:ascii="Arial" w:hAnsi="Arial" w:cs="Arial"/>
          <w:color w:val="000000"/>
          <w:sz w:val="20"/>
        </w:rPr>
      </w:pPr>
      <w:r w:rsidRPr="00275B7E">
        <w:rPr>
          <w:rFonts w:ascii="Arial" w:hAnsi="Arial" w:cs="Arial"/>
          <w:color w:val="000000"/>
          <w:sz w:val="20"/>
        </w:rPr>
        <w:t>Consideramos que los elementos de juicio obtenidos nos brindan una base suficiente y adecuada para nuestra opinión de auditoría.</w:t>
      </w:r>
    </w:p>
    <w:p w:rsidR="00984BD7" w:rsidRPr="00FD181F" w:rsidRDefault="00984BD7" w:rsidP="00984BD7">
      <w:pPr>
        <w:pStyle w:val="ListParagraph"/>
        <w:autoSpaceDE w:val="0"/>
        <w:autoSpaceDN w:val="0"/>
        <w:adjustRightInd w:val="0"/>
        <w:spacing w:line="240" w:lineRule="auto"/>
        <w:contextualSpacing/>
        <w:rPr>
          <w:rFonts w:ascii="Arial" w:hAnsi="Arial" w:cs="Arial"/>
          <w:color w:val="000000"/>
          <w:sz w:val="21"/>
          <w:szCs w:val="21"/>
        </w:rPr>
      </w:pPr>
    </w:p>
    <w:p w:rsidR="00984BD7" w:rsidRPr="00FD181F" w:rsidRDefault="00FD181F" w:rsidP="00275B7E">
      <w:pPr>
        <w:autoSpaceDE w:val="0"/>
        <w:autoSpaceDN w:val="0"/>
        <w:adjustRightInd w:val="0"/>
        <w:spacing w:line="240" w:lineRule="auto"/>
        <w:ind w:firstLine="284"/>
        <w:rPr>
          <w:rFonts w:ascii="Arial" w:hAnsi="Arial" w:cs="Arial"/>
          <w:b/>
          <w:color w:val="000000"/>
          <w:sz w:val="21"/>
          <w:szCs w:val="21"/>
        </w:rPr>
      </w:pPr>
      <w:r w:rsidRPr="00FD181F">
        <w:rPr>
          <w:rFonts w:ascii="Arial" w:hAnsi="Arial" w:cs="Arial"/>
          <w:b/>
          <w:color w:val="000000"/>
          <w:sz w:val="21"/>
          <w:szCs w:val="21"/>
        </w:rPr>
        <w:t>Opin</w:t>
      </w:r>
      <w:r w:rsidR="00984BD7" w:rsidRPr="00FD181F">
        <w:rPr>
          <w:rFonts w:ascii="Arial" w:hAnsi="Arial" w:cs="Arial"/>
          <w:b/>
          <w:color w:val="000000"/>
          <w:sz w:val="21"/>
          <w:szCs w:val="21"/>
        </w:rPr>
        <w:t xml:space="preserve">ión </w:t>
      </w:r>
    </w:p>
    <w:p w:rsidR="00984BD7" w:rsidRPr="00FD181F" w:rsidRDefault="00984BD7" w:rsidP="00984BD7">
      <w:pPr>
        <w:autoSpaceDE w:val="0"/>
        <w:autoSpaceDN w:val="0"/>
        <w:adjustRightInd w:val="0"/>
        <w:spacing w:line="240" w:lineRule="auto"/>
        <w:rPr>
          <w:rFonts w:ascii="Arial" w:hAnsi="Arial" w:cs="Arial"/>
          <w:b/>
          <w:color w:val="000000"/>
          <w:sz w:val="21"/>
          <w:szCs w:val="21"/>
        </w:rPr>
      </w:pPr>
    </w:p>
    <w:p w:rsidR="00984BD7" w:rsidRPr="00275B7E" w:rsidRDefault="00FD181F" w:rsidP="00275B7E">
      <w:pPr>
        <w:numPr>
          <w:ilvl w:val="0"/>
          <w:numId w:val="6"/>
        </w:numPr>
        <w:spacing w:line="360" w:lineRule="atLeast"/>
        <w:ind w:left="567" w:hanging="283"/>
        <w:rPr>
          <w:rFonts w:ascii="Arial" w:hAnsi="Arial"/>
          <w:sz w:val="20"/>
          <w:lang w:val="es-AR"/>
        </w:rPr>
      </w:pPr>
      <w:r w:rsidRPr="00275B7E">
        <w:rPr>
          <w:rFonts w:ascii="Arial" w:hAnsi="Arial"/>
          <w:sz w:val="20"/>
          <w:lang w:val="es-AR"/>
        </w:rPr>
        <w:t xml:space="preserve">En nuestra opinión, los estados contables adjuntos presentan razonablemente, en todos sus aspectos significativos, la situación patrimonial de </w:t>
      </w:r>
      <w:r w:rsidR="00FB2016" w:rsidRPr="00275B7E">
        <w:rPr>
          <w:rFonts w:ascii="Arial" w:hAnsi="Arial"/>
          <w:sz w:val="20"/>
          <w:lang w:val="es-AR"/>
        </w:rPr>
        <w:t>METROCORP VALORES S.A.</w:t>
      </w:r>
      <w:r w:rsidRPr="00275B7E">
        <w:rPr>
          <w:rFonts w:ascii="Arial" w:hAnsi="Arial"/>
          <w:sz w:val="20"/>
          <w:lang w:val="es-AR"/>
        </w:rPr>
        <w:t xml:space="preserve"> al 3</w:t>
      </w:r>
      <w:r w:rsidR="00FB2016" w:rsidRPr="00275B7E">
        <w:rPr>
          <w:rFonts w:ascii="Arial" w:hAnsi="Arial"/>
          <w:sz w:val="20"/>
          <w:lang w:val="es-AR"/>
        </w:rPr>
        <w:t>1</w:t>
      </w:r>
      <w:r w:rsidRPr="00275B7E">
        <w:rPr>
          <w:rFonts w:ascii="Arial" w:hAnsi="Arial"/>
          <w:sz w:val="20"/>
          <w:lang w:val="es-AR"/>
        </w:rPr>
        <w:t xml:space="preserve"> de </w:t>
      </w:r>
      <w:r w:rsidR="00FB2016" w:rsidRPr="00275B7E">
        <w:rPr>
          <w:rFonts w:ascii="Arial" w:hAnsi="Arial"/>
          <w:sz w:val="20"/>
          <w:lang w:val="es-AR"/>
        </w:rPr>
        <w:t>diciembre</w:t>
      </w:r>
      <w:r w:rsidR="00430FB3" w:rsidRPr="00275B7E">
        <w:rPr>
          <w:rFonts w:ascii="Arial" w:hAnsi="Arial"/>
          <w:sz w:val="20"/>
          <w:lang w:val="es-AR"/>
        </w:rPr>
        <w:t xml:space="preserve"> de 20</w:t>
      </w:r>
      <w:r w:rsidR="00A337B5">
        <w:rPr>
          <w:rFonts w:ascii="Arial" w:hAnsi="Arial"/>
          <w:sz w:val="20"/>
          <w:lang w:val="es-AR"/>
        </w:rPr>
        <w:t>20</w:t>
      </w:r>
      <w:r w:rsidRPr="00275B7E">
        <w:rPr>
          <w:rFonts w:ascii="Arial" w:hAnsi="Arial"/>
          <w:sz w:val="20"/>
          <w:lang w:val="es-AR"/>
        </w:rPr>
        <w:t>, así como sus resultados</w:t>
      </w:r>
      <w:r w:rsidR="00094958" w:rsidRPr="00275B7E">
        <w:rPr>
          <w:rFonts w:ascii="Arial" w:hAnsi="Arial"/>
          <w:sz w:val="20"/>
          <w:lang w:val="es-AR"/>
        </w:rPr>
        <w:t>, la evolución de su patrimonio neto</w:t>
      </w:r>
      <w:r w:rsidRPr="00275B7E">
        <w:rPr>
          <w:rFonts w:ascii="Arial" w:hAnsi="Arial"/>
          <w:sz w:val="20"/>
          <w:lang w:val="es-AR"/>
        </w:rPr>
        <w:t xml:space="preserve"> y el flujo de su efectivo y sus equivalentes correspondientes al ejercicio finalizado en esa fecha, de conformidad con </w:t>
      </w:r>
      <w:r w:rsidR="005862B1" w:rsidRPr="00275B7E">
        <w:rPr>
          <w:rFonts w:ascii="Arial" w:hAnsi="Arial"/>
          <w:sz w:val="20"/>
          <w:lang w:val="es-AR"/>
        </w:rPr>
        <w:t>el marco de información contable mencionado en el párrafo 2.</w:t>
      </w:r>
    </w:p>
    <w:p w:rsidR="00FD181F" w:rsidRDefault="00FD181F" w:rsidP="00275B7E">
      <w:pPr>
        <w:spacing w:line="360" w:lineRule="atLeast"/>
        <w:ind w:left="709"/>
        <w:rPr>
          <w:rFonts w:ascii="Arial" w:hAnsi="Arial"/>
          <w:sz w:val="20"/>
          <w:lang w:val="es-AR"/>
        </w:rPr>
      </w:pPr>
    </w:p>
    <w:p w:rsidR="00B664F1" w:rsidRPr="00275B7E" w:rsidRDefault="00B664F1" w:rsidP="00275B7E">
      <w:pPr>
        <w:spacing w:line="360" w:lineRule="atLeast"/>
        <w:ind w:left="709"/>
        <w:rPr>
          <w:rFonts w:ascii="Arial" w:hAnsi="Arial"/>
          <w:sz w:val="20"/>
          <w:lang w:val="es-AR"/>
        </w:rPr>
      </w:pPr>
    </w:p>
    <w:p w:rsidR="00984BD7" w:rsidRPr="00CD77A9" w:rsidRDefault="00984BD7" w:rsidP="00984BD7">
      <w:pPr>
        <w:pStyle w:val="ListParagraph"/>
        <w:numPr>
          <w:ilvl w:val="0"/>
          <w:numId w:val="7"/>
        </w:numPr>
        <w:autoSpaceDE w:val="0"/>
        <w:autoSpaceDN w:val="0"/>
        <w:adjustRightInd w:val="0"/>
        <w:spacing w:line="240" w:lineRule="auto"/>
        <w:ind w:left="284" w:hanging="426"/>
        <w:contextualSpacing/>
        <w:rPr>
          <w:rFonts w:ascii="Arial" w:hAnsi="Arial" w:cs="Arial"/>
          <w:b/>
          <w:color w:val="000000"/>
          <w:sz w:val="21"/>
          <w:szCs w:val="21"/>
        </w:rPr>
      </w:pPr>
      <w:r w:rsidRPr="00CC06AD">
        <w:rPr>
          <w:rFonts w:ascii="Arial" w:hAnsi="Arial" w:cs="Arial"/>
          <w:b/>
          <w:color w:val="000000"/>
          <w:sz w:val="21"/>
          <w:szCs w:val="21"/>
        </w:rPr>
        <w:t xml:space="preserve">Informe sobre otros requerimientos legales y </w:t>
      </w:r>
      <w:r w:rsidRPr="00CD77A9">
        <w:rPr>
          <w:rFonts w:ascii="Arial" w:hAnsi="Arial" w:cs="Arial"/>
          <w:b/>
          <w:color w:val="000000"/>
          <w:sz w:val="21"/>
          <w:szCs w:val="21"/>
        </w:rPr>
        <w:t>regulatorios</w:t>
      </w:r>
    </w:p>
    <w:p w:rsidR="00984BD7" w:rsidRPr="00CD77A9" w:rsidRDefault="00984BD7" w:rsidP="00FD60E6">
      <w:pPr>
        <w:pStyle w:val="anadoble"/>
        <w:autoSpaceDE w:val="0"/>
        <w:autoSpaceDN w:val="0"/>
        <w:adjustRightInd w:val="0"/>
        <w:spacing w:line="240" w:lineRule="auto"/>
        <w:ind w:left="567"/>
        <w:rPr>
          <w:rFonts w:ascii="Arial" w:hAnsi="Arial" w:cs="Arial"/>
          <w:color w:val="000000"/>
          <w:sz w:val="21"/>
          <w:szCs w:val="21"/>
        </w:rPr>
      </w:pPr>
    </w:p>
    <w:p w:rsidR="00984BD7" w:rsidRPr="00DB6B6B" w:rsidRDefault="00CD5425" w:rsidP="008314E3">
      <w:pPr>
        <w:pStyle w:val="anadoble"/>
        <w:numPr>
          <w:ilvl w:val="0"/>
          <w:numId w:val="6"/>
        </w:numPr>
        <w:autoSpaceDE w:val="0"/>
        <w:autoSpaceDN w:val="0"/>
        <w:adjustRightInd w:val="0"/>
        <w:spacing w:line="240" w:lineRule="auto"/>
        <w:ind w:left="567" w:hanging="283"/>
        <w:rPr>
          <w:rFonts w:ascii="Arial" w:hAnsi="Arial" w:cs="Arial"/>
          <w:color w:val="000000"/>
          <w:sz w:val="20"/>
        </w:rPr>
      </w:pPr>
      <w:r w:rsidRPr="00DB6B6B">
        <w:rPr>
          <w:rFonts w:ascii="Arial" w:hAnsi="Arial"/>
          <w:sz w:val="20"/>
          <w:lang w:val="es-AR"/>
        </w:rPr>
        <w:t>En cumplimiento de disposiciones vigentes informamos que:</w:t>
      </w:r>
    </w:p>
    <w:p w:rsidR="00CD5425" w:rsidRPr="00DB6B6B" w:rsidRDefault="00E85682" w:rsidP="008314E3">
      <w:pPr>
        <w:pStyle w:val="anadoble"/>
        <w:autoSpaceDE w:val="0"/>
        <w:autoSpaceDN w:val="0"/>
        <w:adjustRightInd w:val="0"/>
        <w:spacing w:line="276" w:lineRule="auto"/>
        <w:rPr>
          <w:rFonts w:ascii="Arial" w:hAnsi="Arial"/>
          <w:sz w:val="20"/>
        </w:rPr>
      </w:pPr>
      <w:r w:rsidRPr="008C55C4">
        <w:rPr>
          <w:noProof/>
          <w:lang w:val="es-AR" w:eastAsia="es-AR"/>
        </w:rPr>
        <w:drawing>
          <wp:anchor distT="0" distB="0" distL="114300" distR="114300" simplePos="0" relativeHeight="251669504" behindDoc="0" locked="1" layoutInCell="1" allowOverlap="1" wp14:anchorId="3E43E286" wp14:editId="4D560F56">
            <wp:simplePos x="0" y="0"/>
            <wp:positionH relativeFrom="page">
              <wp:posOffset>1333500</wp:posOffset>
            </wp:positionH>
            <wp:positionV relativeFrom="page">
              <wp:posOffset>280035</wp:posOffset>
            </wp:positionV>
            <wp:extent cx="692150" cy="796290"/>
            <wp:effectExtent l="0" t="0" r="0" b="381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2150" cy="79629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4A51CE" w:rsidRDefault="004A51CE" w:rsidP="00DB6B6B">
      <w:pPr>
        <w:pStyle w:val="anadoble"/>
        <w:numPr>
          <w:ilvl w:val="0"/>
          <w:numId w:val="24"/>
        </w:numPr>
        <w:autoSpaceDE w:val="0"/>
        <w:autoSpaceDN w:val="0"/>
        <w:adjustRightInd w:val="0"/>
        <w:spacing w:line="360" w:lineRule="auto"/>
        <w:ind w:left="993" w:hanging="426"/>
        <w:rPr>
          <w:rFonts w:ascii="Arial" w:hAnsi="Arial" w:cs="Arial"/>
          <w:color w:val="000000"/>
          <w:sz w:val="20"/>
        </w:rPr>
      </w:pPr>
      <w:r w:rsidRPr="00DB6B6B">
        <w:rPr>
          <w:rFonts w:ascii="Arial" w:hAnsi="Arial" w:cs="Arial"/>
          <w:color w:val="000000"/>
          <w:sz w:val="20"/>
        </w:rPr>
        <w:t>Los estados contables mencion</w:t>
      </w:r>
      <w:r w:rsidRPr="0055056A">
        <w:rPr>
          <w:rFonts w:ascii="Arial" w:hAnsi="Arial" w:cs="Arial"/>
          <w:color w:val="000000"/>
          <w:sz w:val="20"/>
        </w:rPr>
        <w:t xml:space="preserve">ados en el párrafo 1. </w:t>
      </w:r>
      <w:r w:rsidR="00C450E6" w:rsidRPr="0055056A">
        <w:rPr>
          <w:rFonts w:ascii="Arial" w:hAnsi="Arial" w:cs="Arial"/>
          <w:color w:val="000000"/>
          <w:sz w:val="20"/>
        </w:rPr>
        <w:t>, excepto por lo mencionado en la nota 1.</w:t>
      </w:r>
      <w:r w:rsidR="0055056A" w:rsidRPr="0055056A">
        <w:rPr>
          <w:rFonts w:ascii="Arial" w:hAnsi="Arial" w:cs="Arial"/>
          <w:color w:val="000000"/>
          <w:sz w:val="20"/>
        </w:rPr>
        <w:t xml:space="preserve"> </w:t>
      </w:r>
      <w:r w:rsidR="0055056A">
        <w:rPr>
          <w:rFonts w:ascii="Arial" w:hAnsi="Arial" w:cs="Arial"/>
          <w:color w:val="000000"/>
          <w:sz w:val="20"/>
        </w:rPr>
        <w:t>a los estados contables adjuntos</w:t>
      </w:r>
      <w:r w:rsidR="00C450E6">
        <w:rPr>
          <w:rFonts w:ascii="Arial" w:hAnsi="Arial" w:cs="Arial"/>
          <w:color w:val="000000"/>
          <w:sz w:val="20"/>
        </w:rPr>
        <w:t xml:space="preserve">, </w:t>
      </w:r>
      <w:r w:rsidRPr="00DB6B6B">
        <w:rPr>
          <w:rFonts w:ascii="Arial" w:hAnsi="Arial" w:cs="Arial"/>
          <w:color w:val="000000"/>
          <w:sz w:val="20"/>
        </w:rPr>
        <w:t>se encuentran transcriptos en el libro Inventarios y Balances y surgen de registros contables llevados, en sus aspectos formales, de conformidad con las normas</w:t>
      </w:r>
      <w:r>
        <w:rPr>
          <w:rFonts w:ascii="Arial" w:hAnsi="Arial" w:cs="Arial"/>
          <w:color w:val="000000"/>
          <w:sz w:val="20"/>
        </w:rPr>
        <w:t xml:space="preserve"> legales vigentes.</w:t>
      </w:r>
    </w:p>
    <w:p w:rsidR="004A51CE" w:rsidRDefault="004A51CE" w:rsidP="00DB6B6B">
      <w:pPr>
        <w:pStyle w:val="anadoble"/>
        <w:autoSpaceDE w:val="0"/>
        <w:autoSpaceDN w:val="0"/>
        <w:adjustRightInd w:val="0"/>
        <w:spacing w:line="360" w:lineRule="auto"/>
        <w:ind w:left="993" w:hanging="426"/>
        <w:rPr>
          <w:rFonts w:ascii="Arial" w:hAnsi="Arial" w:cs="Arial"/>
          <w:color w:val="000000"/>
          <w:sz w:val="20"/>
        </w:rPr>
      </w:pPr>
    </w:p>
    <w:p w:rsidR="000E0720" w:rsidRPr="000E0720" w:rsidRDefault="005D77A9" w:rsidP="00DB6B6B">
      <w:pPr>
        <w:pStyle w:val="anadoble"/>
        <w:numPr>
          <w:ilvl w:val="0"/>
          <w:numId w:val="24"/>
        </w:numPr>
        <w:autoSpaceDE w:val="0"/>
        <w:autoSpaceDN w:val="0"/>
        <w:adjustRightInd w:val="0"/>
        <w:spacing w:line="360" w:lineRule="auto"/>
        <w:ind w:left="993" w:hanging="426"/>
        <w:rPr>
          <w:rFonts w:ascii="Arial" w:hAnsi="Arial" w:cs="Arial"/>
          <w:color w:val="000000"/>
          <w:sz w:val="20"/>
        </w:rPr>
      </w:pPr>
      <w:r w:rsidRPr="000E0720">
        <w:rPr>
          <w:rFonts w:ascii="Arial" w:hAnsi="Arial" w:cs="Arial"/>
          <w:color w:val="000000"/>
          <w:sz w:val="20"/>
        </w:rPr>
        <w:t>Al 31 de diciembre de 20</w:t>
      </w:r>
      <w:r w:rsidR="00DB6B6B">
        <w:rPr>
          <w:rFonts w:ascii="Arial" w:hAnsi="Arial" w:cs="Arial"/>
          <w:color w:val="000000"/>
          <w:sz w:val="20"/>
        </w:rPr>
        <w:t>20</w:t>
      </w:r>
      <w:r w:rsidR="00CC06AD" w:rsidRPr="000E0720">
        <w:rPr>
          <w:rFonts w:ascii="Arial" w:hAnsi="Arial" w:cs="Arial"/>
          <w:color w:val="000000"/>
          <w:sz w:val="20"/>
        </w:rPr>
        <w:t xml:space="preserve">, la </w:t>
      </w:r>
      <w:r w:rsidR="00FB5626" w:rsidRPr="000E0720">
        <w:rPr>
          <w:rFonts w:ascii="Arial" w:hAnsi="Arial" w:cs="Arial"/>
          <w:color w:val="000000"/>
          <w:sz w:val="20"/>
        </w:rPr>
        <w:t>Sociedad no posee deuda devengada en concepto de aportes y contribuciones con destino al Sistema Integrado Previsional Argentino.</w:t>
      </w:r>
    </w:p>
    <w:p w:rsidR="004A51CE" w:rsidRDefault="004A51CE">
      <w:pPr>
        <w:spacing w:line="240" w:lineRule="auto"/>
        <w:jc w:val="left"/>
        <w:rPr>
          <w:rFonts w:ascii="Arial" w:hAnsi="Arial" w:cs="Arial"/>
          <w:color w:val="000000"/>
          <w:sz w:val="20"/>
        </w:rPr>
      </w:pPr>
      <w:r>
        <w:rPr>
          <w:rFonts w:ascii="Arial" w:hAnsi="Arial" w:cs="Arial"/>
          <w:color w:val="000000"/>
          <w:sz w:val="20"/>
        </w:rPr>
        <w:br w:type="page"/>
      </w:r>
      <w:r w:rsidR="00E85682">
        <w:rPr>
          <w:noProof/>
          <w:lang w:val="es-AR" w:eastAsia="es-AR"/>
        </w:rPr>
        <mc:AlternateContent>
          <mc:Choice Requires="wps">
            <w:drawing>
              <wp:anchor distT="0" distB="0" distL="114300" distR="114300" simplePos="0" relativeHeight="251665408" behindDoc="1" locked="1" layoutInCell="1" allowOverlap="1" wp14:anchorId="1C6D309B" wp14:editId="23EE78D6">
                <wp:simplePos x="0" y="0"/>
                <wp:positionH relativeFrom="column">
                  <wp:posOffset>-1905</wp:posOffset>
                </wp:positionH>
                <wp:positionV relativeFrom="page">
                  <wp:posOffset>9602470</wp:posOffset>
                </wp:positionV>
                <wp:extent cx="1714500" cy="1143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682" w:rsidRPr="00195C92" w:rsidRDefault="00E85682" w:rsidP="00E85682">
                            <w:pPr>
                              <w:pStyle w:val="EYFooterinfo"/>
                            </w:pPr>
                            <w:r>
                              <w:t>A member firm of Ernst &amp; Young Global Limited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D309B" id="_x0000_s1028" type="#_x0000_t202" style="position:absolute;margin-left:-.15pt;margin-top:756.1pt;width:135pt;height: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OtprgIAALE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" filled="f" stroked="f">
                <v:textbox inset="0,0,0,0">
                  <w:txbxContent>
                    <w:p w:rsidR="00E85682" w:rsidRPr="00195C92" w:rsidRDefault="00E85682" w:rsidP="00E85682">
                      <w:pPr>
                        <w:pStyle w:val="EYFooterinfo"/>
                      </w:pPr>
                      <w:r>
                        <w:t>A member firm of Ernst &amp; Young Global Limited</w:t>
                      </w:r>
                    </w:p>
                  </w:txbxContent>
                </v:textbox>
                <w10:wrap anchory="page"/>
                <w10:anchorlock/>
              </v:shape>
            </w:pict>
          </mc:Fallback>
        </mc:AlternateContent>
      </w:r>
    </w:p>
    <w:p w:rsidR="000E0720" w:rsidRPr="000E0720" w:rsidRDefault="00E85682" w:rsidP="000E0720">
      <w:pPr>
        <w:pStyle w:val="anadoble"/>
        <w:autoSpaceDE w:val="0"/>
        <w:autoSpaceDN w:val="0"/>
        <w:adjustRightInd w:val="0"/>
        <w:spacing w:line="360" w:lineRule="auto"/>
        <w:ind w:left="720"/>
        <w:rPr>
          <w:rFonts w:ascii="Arial" w:hAnsi="Arial" w:cs="Arial"/>
          <w:color w:val="000000"/>
          <w:sz w:val="20"/>
        </w:rPr>
      </w:pPr>
      <w:r w:rsidRPr="008C55C4">
        <w:rPr>
          <w:noProof/>
          <w:lang w:val="es-AR" w:eastAsia="es-AR"/>
        </w:rPr>
        <w:lastRenderedPageBreak/>
        <w:drawing>
          <wp:anchor distT="0" distB="0" distL="114300" distR="114300" simplePos="0" relativeHeight="251671552" behindDoc="0" locked="1" layoutInCell="1" allowOverlap="1" wp14:anchorId="3E43E286" wp14:editId="4D560F56">
            <wp:simplePos x="0" y="0"/>
            <wp:positionH relativeFrom="page">
              <wp:posOffset>1264920</wp:posOffset>
            </wp:positionH>
            <wp:positionV relativeFrom="page">
              <wp:posOffset>246380</wp:posOffset>
            </wp:positionV>
            <wp:extent cx="692150" cy="796290"/>
            <wp:effectExtent l="0" t="0" r="0" b="381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2150" cy="79629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5862B1" w:rsidRDefault="001F7708" w:rsidP="006E3B23">
      <w:pPr>
        <w:pStyle w:val="anadoble"/>
        <w:numPr>
          <w:ilvl w:val="0"/>
          <w:numId w:val="24"/>
        </w:numPr>
        <w:autoSpaceDE w:val="0"/>
        <w:autoSpaceDN w:val="0"/>
        <w:adjustRightInd w:val="0"/>
        <w:spacing w:line="360" w:lineRule="auto"/>
        <w:ind w:right="113"/>
        <w:rPr>
          <w:rFonts w:ascii="Arial" w:hAnsi="Arial" w:cs="Arial"/>
          <w:color w:val="000000"/>
          <w:sz w:val="20"/>
        </w:rPr>
      </w:pPr>
      <w:r w:rsidRPr="00C450E6">
        <w:rPr>
          <w:rFonts w:ascii="Arial" w:hAnsi="Arial" w:cs="Arial"/>
          <w:color w:val="000000"/>
          <w:sz w:val="20"/>
        </w:rPr>
        <w:t>Al 31 de diciembre de 20</w:t>
      </w:r>
      <w:r w:rsidR="00A337B5" w:rsidRPr="00C450E6">
        <w:rPr>
          <w:rFonts w:ascii="Arial" w:hAnsi="Arial" w:cs="Arial"/>
          <w:color w:val="000000"/>
          <w:sz w:val="20"/>
        </w:rPr>
        <w:t>20</w:t>
      </w:r>
      <w:r w:rsidR="00520267" w:rsidRPr="00C450E6">
        <w:rPr>
          <w:rFonts w:ascii="Arial" w:hAnsi="Arial" w:cs="Arial"/>
          <w:color w:val="000000"/>
          <w:sz w:val="20"/>
        </w:rPr>
        <w:t>, según surge de la N</w:t>
      </w:r>
      <w:r w:rsidR="00C450E6" w:rsidRPr="00C450E6">
        <w:rPr>
          <w:rFonts w:ascii="Arial" w:hAnsi="Arial" w:cs="Arial"/>
          <w:color w:val="000000"/>
          <w:sz w:val="20"/>
        </w:rPr>
        <w:t>ota 10</w:t>
      </w:r>
      <w:r w:rsidR="005862B1" w:rsidRPr="00C450E6">
        <w:rPr>
          <w:rFonts w:ascii="Arial" w:hAnsi="Arial" w:cs="Arial"/>
          <w:color w:val="000000"/>
          <w:sz w:val="20"/>
        </w:rPr>
        <w:t xml:space="preserve">. a los estados contables adjuntos, la Sociedad posee un Patrimonio Neto y una Contrapartida en activos elegibles que exceden los importes mínimos requeridos por las normas pertinentes de la </w:t>
      </w:r>
      <w:r w:rsidR="00CC06AD" w:rsidRPr="00C450E6">
        <w:rPr>
          <w:rFonts w:ascii="Arial" w:hAnsi="Arial" w:cs="Arial"/>
          <w:color w:val="000000"/>
          <w:sz w:val="20"/>
        </w:rPr>
        <w:t xml:space="preserve">Comisión Nacional de Valores </w:t>
      </w:r>
      <w:r w:rsidR="005862B1" w:rsidRPr="00C450E6">
        <w:rPr>
          <w:rFonts w:ascii="Arial" w:hAnsi="Arial" w:cs="Arial"/>
          <w:color w:val="000000"/>
          <w:sz w:val="20"/>
        </w:rPr>
        <w:t>para dichos conceptos</w:t>
      </w:r>
      <w:r w:rsidR="005862B1" w:rsidRPr="000E0720">
        <w:rPr>
          <w:rFonts w:ascii="Arial" w:hAnsi="Arial" w:cs="Arial"/>
          <w:color w:val="000000"/>
          <w:sz w:val="20"/>
        </w:rPr>
        <w:t>.</w:t>
      </w:r>
    </w:p>
    <w:p w:rsidR="006E3B23" w:rsidRDefault="006E3B23" w:rsidP="006E3B23">
      <w:pPr>
        <w:pStyle w:val="anadoble"/>
        <w:autoSpaceDE w:val="0"/>
        <w:autoSpaceDN w:val="0"/>
        <w:adjustRightInd w:val="0"/>
        <w:spacing w:line="360" w:lineRule="auto"/>
        <w:ind w:left="720" w:right="113"/>
        <w:rPr>
          <w:rFonts w:ascii="Arial" w:hAnsi="Arial" w:cs="Arial"/>
          <w:color w:val="000000"/>
          <w:sz w:val="20"/>
        </w:rPr>
      </w:pPr>
    </w:p>
    <w:p w:rsidR="006E3B23" w:rsidRPr="00FF2230" w:rsidRDefault="006E3B23" w:rsidP="006E3B23">
      <w:pPr>
        <w:numPr>
          <w:ilvl w:val="0"/>
          <w:numId w:val="24"/>
        </w:numPr>
        <w:spacing w:line="360" w:lineRule="auto"/>
        <w:rPr>
          <w:rFonts w:ascii="Arial" w:hAnsi="Arial"/>
          <w:sz w:val="20"/>
          <w:lang w:val="es-AR"/>
        </w:rPr>
      </w:pPr>
      <w:r w:rsidRPr="00FF2230">
        <w:rPr>
          <w:rFonts w:ascii="Arial" w:hAnsi="Arial"/>
          <w:sz w:val="20"/>
          <w:lang w:val="es-AR"/>
        </w:rPr>
        <w:t xml:space="preserve">Hemos aplicado los procedimientos sobre prevención de lavado de activos y financiación </w:t>
      </w:r>
      <w:proofErr w:type="gramStart"/>
      <w:r w:rsidRPr="00FF2230">
        <w:rPr>
          <w:rFonts w:ascii="Arial" w:hAnsi="Arial"/>
          <w:sz w:val="20"/>
          <w:lang w:val="es-AR"/>
        </w:rPr>
        <w:t>del terrorismo previstos</w:t>
      </w:r>
      <w:proofErr w:type="gramEnd"/>
      <w:r w:rsidRPr="00FF2230">
        <w:rPr>
          <w:rFonts w:ascii="Arial" w:hAnsi="Arial"/>
          <w:sz w:val="20"/>
          <w:lang w:val="es-AR"/>
        </w:rPr>
        <w:t xml:space="preserve"> en las correspondientes normas profesionales emitidas por el Consejo Profesional de Ciencias Económicas de la Ciudad Autónoma de Buenos Aires.</w:t>
      </w:r>
    </w:p>
    <w:p w:rsidR="006E3B23" w:rsidRPr="008D0C49" w:rsidRDefault="006E3B23" w:rsidP="006E3B23">
      <w:pPr>
        <w:pStyle w:val="Textoinfaud1"/>
        <w:tabs>
          <w:tab w:val="clear" w:pos="1080"/>
          <w:tab w:val="left" w:pos="9639"/>
        </w:tabs>
        <w:ind w:left="720" w:right="113"/>
        <w:rPr>
          <w:rFonts w:cs="Arial"/>
          <w:szCs w:val="20"/>
        </w:rPr>
      </w:pPr>
    </w:p>
    <w:p w:rsidR="006E3B23" w:rsidRPr="000E0720" w:rsidRDefault="006E3B23" w:rsidP="006E3B23">
      <w:pPr>
        <w:pStyle w:val="anadoble"/>
        <w:autoSpaceDE w:val="0"/>
        <w:autoSpaceDN w:val="0"/>
        <w:adjustRightInd w:val="0"/>
        <w:spacing w:line="360" w:lineRule="auto"/>
        <w:ind w:left="720"/>
        <w:rPr>
          <w:rFonts w:ascii="Arial" w:hAnsi="Arial" w:cs="Arial"/>
          <w:color w:val="000000"/>
          <w:sz w:val="20"/>
        </w:rPr>
      </w:pPr>
    </w:p>
    <w:p w:rsidR="0080144B" w:rsidRDefault="0080144B" w:rsidP="00275B7E">
      <w:pPr>
        <w:pStyle w:val="ListParagraph"/>
        <w:spacing w:line="240" w:lineRule="auto"/>
        <w:rPr>
          <w:rFonts w:ascii="Arial" w:hAnsi="Arial"/>
          <w:sz w:val="20"/>
          <w:lang w:val="es-AR"/>
        </w:rPr>
      </w:pPr>
    </w:p>
    <w:p w:rsidR="00B664F1" w:rsidRDefault="00B664F1" w:rsidP="00275B7E">
      <w:pPr>
        <w:pStyle w:val="ListParagraph"/>
        <w:spacing w:line="240" w:lineRule="auto"/>
        <w:rPr>
          <w:rFonts w:ascii="Arial" w:hAnsi="Arial"/>
          <w:sz w:val="20"/>
          <w:lang w:val="es-AR"/>
        </w:rPr>
      </w:pPr>
    </w:p>
    <w:p w:rsidR="00B664F1" w:rsidRPr="00275B7E" w:rsidRDefault="00B664F1" w:rsidP="00275B7E">
      <w:pPr>
        <w:pStyle w:val="ListParagraph"/>
        <w:spacing w:line="240" w:lineRule="auto"/>
        <w:rPr>
          <w:rFonts w:ascii="Arial" w:hAnsi="Arial"/>
          <w:sz w:val="20"/>
          <w:lang w:val="es-AR"/>
        </w:rPr>
      </w:pPr>
    </w:p>
    <w:p w:rsidR="00041043" w:rsidRPr="00FD60E6" w:rsidRDefault="00041043" w:rsidP="00041043">
      <w:pPr>
        <w:pStyle w:val="Texto"/>
        <w:tabs>
          <w:tab w:val="center" w:pos="6521"/>
        </w:tabs>
        <w:rPr>
          <w:rFonts w:cs="Arial"/>
          <w:color w:val="000000"/>
          <w:sz w:val="21"/>
          <w:szCs w:val="21"/>
          <w:lang w:val="es-ES_tradnl"/>
        </w:rPr>
      </w:pPr>
      <w:r w:rsidRPr="00FD60E6">
        <w:rPr>
          <w:rFonts w:cs="Arial"/>
          <w:color w:val="000000"/>
          <w:sz w:val="21"/>
          <w:szCs w:val="21"/>
          <w:lang w:val="es-ES_tradnl"/>
        </w:rPr>
        <w:t>Ciudad Autónoma de Buenos Aires,</w:t>
      </w:r>
    </w:p>
    <w:p w:rsidR="0048740B" w:rsidRPr="00FD60E6" w:rsidRDefault="008B469D" w:rsidP="00041043">
      <w:pPr>
        <w:pStyle w:val="Texto"/>
        <w:tabs>
          <w:tab w:val="center" w:pos="6521"/>
        </w:tabs>
        <w:rPr>
          <w:rFonts w:cs="Arial"/>
          <w:color w:val="000000"/>
          <w:sz w:val="21"/>
          <w:szCs w:val="21"/>
          <w:lang w:val="es-ES_tradnl"/>
        </w:rPr>
      </w:pPr>
      <w:r w:rsidRPr="00FD60E6">
        <w:rPr>
          <w:rFonts w:cs="Arial"/>
          <w:color w:val="000000"/>
          <w:sz w:val="21"/>
          <w:szCs w:val="21"/>
          <w:lang w:val="es-ES_tradnl"/>
        </w:rPr>
        <w:t xml:space="preserve"> </w:t>
      </w:r>
      <w:r w:rsidR="00D10D1C" w:rsidRPr="00FD60E6">
        <w:rPr>
          <w:rFonts w:cs="Arial"/>
          <w:color w:val="000000"/>
          <w:sz w:val="21"/>
          <w:szCs w:val="21"/>
          <w:lang w:val="es-ES_tradnl"/>
        </w:rPr>
        <w:t xml:space="preserve">    </w:t>
      </w:r>
      <w:r w:rsidR="00FD60E6" w:rsidRPr="00FD60E6">
        <w:rPr>
          <w:rFonts w:cs="Arial"/>
          <w:color w:val="000000"/>
          <w:sz w:val="21"/>
          <w:szCs w:val="21"/>
          <w:lang w:val="es-ES_tradnl"/>
        </w:rPr>
        <w:t xml:space="preserve">  </w:t>
      </w:r>
      <w:r w:rsidR="001D735C">
        <w:rPr>
          <w:rFonts w:cs="Arial"/>
          <w:color w:val="000000"/>
          <w:sz w:val="21"/>
          <w:szCs w:val="21"/>
          <w:lang w:val="es-ES_tradnl"/>
        </w:rPr>
        <w:t xml:space="preserve">   </w:t>
      </w:r>
      <w:r w:rsidR="00DB6B6B">
        <w:rPr>
          <w:rFonts w:cs="Arial"/>
          <w:color w:val="000000"/>
          <w:sz w:val="21"/>
          <w:szCs w:val="21"/>
          <w:lang w:val="es-ES_tradnl"/>
        </w:rPr>
        <w:t>1</w:t>
      </w:r>
      <w:r w:rsidR="00DB59E2">
        <w:rPr>
          <w:rFonts w:cs="Arial"/>
          <w:color w:val="000000"/>
          <w:sz w:val="21"/>
          <w:szCs w:val="21"/>
          <w:lang w:val="es-ES_tradnl"/>
        </w:rPr>
        <w:t>7</w:t>
      </w:r>
      <w:bookmarkStart w:id="0" w:name="_GoBack"/>
      <w:bookmarkEnd w:id="0"/>
      <w:r w:rsidR="00984BD7" w:rsidRPr="00F0220B">
        <w:rPr>
          <w:rFonts w:cs="Arial"/>
          <w:color w:val="000000"/>
          <w:sz w:val="21"/>
          <w:szCs w:val="21"/>
          <w:lang w:val="es-ES_tradnl"/>
        </w:rPr>
        <w:t xml:space="preserve"> de</w:t>
      </w:r>
      <w:r w:rsidR="001D735C" w:rsidRPr="00F0220B">
        <w:rPr>
          <w:rFonts w:cs="Arial"/>
          <w:color w:val="000000"/>
          <w:sz w:val="21"/>
          <w:szCs w:val="21"/>
          <w:lang w:val="es-ES_tradnl"/>
        </w:rPr>
        <w:t xml:space="preserve"> </w:t>
      </w:r>
      <w:r w:rsidR="00DB6B6B">
        <w:rPr>
          <w:rFonts w:cs="Arial"/>
          <w:color w:val="000000"/>
          <w:sz w:val="21"/>
          <w:szCs w:val="21"/>
          <w:lang w:val="es-ES_tradnl"/>
        </w:rPr>
        <w:t xml:space="preserve">marzo </w:t>
      </w:r>
      <w:r w:rsidR="00984BD7" w:rsidRPr="00F0220B">
        <w:rPr>
          <w:rFonts w:cs="Arial"/>
          <w:color w:val="000000"/>
          <w:sz w:val="21"/>
          <w:szCs w:val="21"/>
          <w:lang w:val="es-ES_tradnl"/>
        </w:rPr>
        <w:t>de 20</w:t>
      </w:r>
      <w:r w:rsidR="00DB6B6B">
        <w:rPr>
          <w:rFonts w:cs="Arial"/>
          <w:color w:val="000000"/>
          <w:sz w:val="21"/>
          <w:szCs w:val="21"/>
          <w:lang w:val="es-ES_tradnl"/>
        </w:rPr>
        <w:t>21</w:t>
      </w:r>
    </w:p>
    <w:p w:rsidR="0080144B" w:rsidRDefault="00041043" w:rsidP="00041043">
      <w:pPr>
        <w:pStyle w:val="Texto"/>
        <w:tabs>
          <w:tab w:val="center" w:pos="6521"/>
        </w:tabs>
        <w:rPr>
          <w:sz w:val="21"/>
          <w:szCs w:val="21"/>
        </w:rPr>
      </w:pPr>
      <w:r w:rsidRPr="0080144B">
        <w:rPr>
          <w:sz w:val="21"/>
          <w:szCs w:val="21"/>
        </w:rPr>
        <w:tab/>
      </w:r>
    </w:p>
    <w:p w:rsidR="00B664F1" w:rsidRDefault="00B664F1" w:rsidP="00041043">
      <w:pPr>
        <w:pStyle w:val="Texto"/>
        <w:tabs>
          <w:tab w:val="center" w:pos="6521"/>
        </w:tabs>
        <w:rPr>
          <w:sz w:val="21"/>
          <w:szCs w:val="21"/>
        </w:rPr>
      </w:pPr>
    </w:p>
    <w:p w:rsidR="0080144B" w:rsidRDefault="0080144B" w:rsidP="00041043">
      <w:pPr>
        <w:pStyle w:val="Texto"/>
        <w:tabs>
          <w:tab w:val="center" w:pos="6521"/>
        </w:tabs>
        <w:rPr>
          <w:sz w:val="21"/>
          <w:szCs w:val="21"/>
        </w:rPr>
      </w:pPr>
    </w:p>
    <w:p w:rsidR="00041043" w:rsidRPr="0080144B" w:rsidRDefault="0080144B" w:rsidP="00041043">
      <w:pPr>
        <w:pStyle w:val="Texto"/>
        <w:tabs>
          <w:tab w:val="center" w:pos="6521"/>
        </w:tabs>
        <w:rPr>
          <w:sz w:val="21"/>
          <w:szCs w:val="21"/>
        </w:rPr>
      </w:pPr>
      <w:r>
        <w:rPr>
          <w:sz w:val="21"/>
          <w:szCs w:val="21"/>
        </w:rPr>
        <w:tab/>
      </w:r>
      <w:r w:rsidR="00041043" w:rsidRPr="0080144B">
        <w:rPr>
          <w:sz w:val="21"/>
          <w:szCs w:val="21"/>
        </w:rPr>
        <w:t>PISTRELLI, HENRY MARTIN Y ASOCIADOS S.R.L.</w:t>
      </w:r>
    </w:p>
    <w:p w:rsidR="00041043" w:rsidRPr="0080144B" w:rsidRDefault="008E48E1" w:rsidP="00FA5F28">
      <w:pPr>
        <w:pStyle w:val="Texto"/>
        <w:tabs>
          <w:tab w:val="left" w:pos="5160"/>
          <w:tab w:val="left" w:pos="6600"/>
          <w:tab w:val="left" w:pos="7920"/>
        </w:tabs>
        <w:rPr>
          <w:sz w:val="21"/>
          <w:szCs w:val="21"/>
        </w:rPr>
      </w:pPr>
      <w:r w:rsidRPr="0080144B">
        <w:rPr>
          <w:sz w:val="21"/>
          <w:szCs w:val="21"/>
        </w:rPr>
        <w:t xml:space="preserve">                                                                                    </w:t>
      </w:r>
      <w:r w:rsidR="0075453D" w:rsidRPr="0080144B">
        <w:rPr>
          <w:sz w:val="21"/>
          <w:szCs w:val="21"/>
        </w:rPr>
        <w:t xml:space="preserve">   </w:t>
      </w:r>
      <w:r w:rsidR="00041043" w:rsidRPr="0080144B">
        <w:rPr>
          <w:sz w:val="21"/>
          <w:szCs w:val="21"/>
        </w:rPr>
        <w:t xml:space="preserve">C.P.C.E.C.A.B.A. </w:t>
      </w:r>
      <w:proofErr w:type="spellStart"/>
      <w:r w:rsidR="00041043" w:rsidRPr="0080144B">
        <w:rPr>
          <w:sz w:val="21"/>
          <w:szCs w:val="21"/>
        </w:rPr>
        <w:t>T°</w:t>
      </w:r>
      <w:proofErr w:type="spellEnd"/>
      <w:r w:rsidR="00041043" w:rsidRPr="0080144B">
        <w:rPr>
          <w:sz w:val="21"/>
          <w:szCs w:val="21"/>
        </w:rPr>
        <w:t xml:space="preserve"> 1 - </w:t>
      </w:r>
      <w:proofErr w:type="spellStart"/>
      <w:r w:rsidR="00041043" w:rsidRPr="0080144B">
        <w:rPr>
          <w:sz w:val="21"/>
          <w:szCs w:val="21"/>
        </w:rPr>
        <w:t>F°</w:t>
      </w:r>
      <w:proofErr w:type="spellEnd"/>
      <w:r w:rsidR="00041043" w:rsidRPr="0080144B">
        <w:rPr>
          <w:sz w:val="21"/>
          <w:szCs w:val="21"/>
        </w:rPr>
        <w:t xml:space="preserve"> 13</w:t>
      </w:r>
    </w:p>
    <w:p w:rsidR="0080144B" w:rsidRDefault="0080144B" w:rsidP="00041043">
      <w:pPr>
        <w:pStyle w:val="Texto"/>
        <w:tabs>
          <w:tab w:val="center" w:pos="6521"/>
          <w:tab w:val="center" w:pos="7200"/>
        </w:tabs>
        <w:rPr>
          <w:sz w:val="21"/>
          <w:szCs w:val="21"/>
        </w:rPr>
      </w:pPr>
    </w:p>
    <w:p w:rsidR="0080144B" w:rsidRDefault="0080144B" w:rsidP="00041043">
      <w:pPr>
        <w:pStyle w:val="Texto"/>
        <w:tabs>
          <w:tab w:val="center" w:pos="6521"/>
          <w:tab w:val="center" w:pos="7200"/>
        </w:tabs>
        <w:rPr>
          <w:sz w:val="21"/>
          <w:szCs w:val="21"/>
        </w:rPr>
      </w:pPr>
    </w:p>
    <w:p w:rsidR="00B664F1" w:rsidRPr="0080144B" w:rsidRDefault="00B664F1" w:rsidP="00041043">
      <w:pPr>
        <w:pStyle w:val="Texto"/>
        <w:tabs>
          <w:tab w:val="center" w:pos="6521"/>
          <w:tab w:val="center" w:pos="7200"/>
        </w:tabs>
        <w:rPr>
          <w:sz w:val="21"/>
          <w:szCs w:val="21"/>
        </w:rPr>
      </w:pPr>
    </w:p>
    <w:p w:rsidR="008B49E0" w:rsidRPr="0080144B" w:rsidRDefault="008B49E0" w:rsidP="008B49E0">
      <w:pPr>
        <w:pStyle w:val="Texto"/>
        <w:tabs>
          <w:tab w:val="left" w:pos="5520"/>
          <w:tab w:val="center" w:pos="6521"/>
          <w:tab w:val="center" w:pos="7200"/>
        </w:tabs>
        <w:rPr>
          <w:sz w:val="21"/>
          <w:szCs w:val="21"/>
        </w:rPr>
      </w:pPr>
      <w:r w:rsidRPr="0080144B">
        <w:rPr>
          <w:sz w:val="21"/>
          <w:szCs w:val="21"/>
        </w:rPr>
        <w:t xml:space="preserve">                                                                  </w:t>
      </w:r>
      <w:r w:rsidR="0048740B" w:rsidRPr="0080144B">
        <w:rPr>
          <w:sz w:val="21"/>
          <w:szCs w:val="21"/>
        </w:rPr>
        <w:t xml:space="preserve">                     </w:t>
      </w:r>
      <w:r w:rsidR="005D77A9">
        <w:rPr>
          <w:sz w:val="21"/>
          <w:szCs w:val="21"/>
        </w:rPr>
        <w:t xml:space="preserve">    NORBERTO M. NACUZZI</w:t>
      </w:r>
    </w:p>
    <w:p w:rsidR="00041043" w:rsidRPr="0080144B" w:rsidRDefault="008B49E0" w:rsidP="009F7626">
      <w:pPr>
        <w:pStyle w:val="Texto"/>
        <w:tabs>
          <w:tab w:val="center" w:pos="6720"/>
        </w:tabs>
        <w:rPr>
          <w:sz w:val="21"/>
          <w:szCs w:val="21"/>
        </w:rPr>
      </w:pPr>
      <w:r w:rsidRPr="0080144B">
        <w:rPr>
          <w:sz w:val="21"/>
          <w:szCs w:val="21"/>
        </w:rPr>
        <w:t xml:space="preserve">                                                                              </w:t>
      </w:r>
      <w:r w:rsidR="009F7626" w:rsidRPr="0080144B">
        <w:rPr>
          <w:sz w:val="21"/>
          <w:szCs w:val="21"/>
        </w:rPr>
        <w:t xml:space="preserve">                             </w:t>
      </w:r>
      <w:r w:rsidR="005D77A9">
        <w:rPr>
          <w:sz w:val="21"/>
          <w:szCs w:val="21"/>
        </w:rPr>
        <w:t>Socio</w:t>
      </w:r>
    </w:p>
    <w:p w:rsidR="00041043" w:rsidRPr="0080144B" w:rsidRDefault="008B49E0" w:rsidP="00041043">
      <w:pPr>
        <w:pStyle w:val="Texto"/>
        <w:tabs>
          <w:tab w:val="center" w:pos="6521"/>
          <w:tab w:val="center" w:pos="7200"/>
        </w:tabs>
        <w:rPr>
          <w:sz w:val="21"/>
          <w:szCs w:val="21"/>
        </w:rPr>
      </w:pPr>
      <w:r w:rsidRPr="0080144B">
        <w:rPr>
          <w:sz w:val="21"/>
          <w:szCs w:val="21"/>
        </w:rPr>
        <w:t xml:space="preserve">                                                               </w:t>
      </w:r>
      <w:r w:rsidR="009F7626" w:rsidRPr="0080144B">
        <w:rPr>
          <w:sz w:val="21"/>
          <w:szCs w:val="21"/>
        </w:rPr>
        <w:t xml:space="preserve">                             </w:t>
      </w:r>
      <w:r w:rsidR="005D77A9">
        <w:rPr>
          <w:sz w:val="21"/>
          <w:szCs w:val="21"/>
        </w:rPr>
        <w:t xml:space="preserve"> </w:t>
      </w:r>
      <w:r w:rsidR="00041043" w:rsidRPr="0080144B">
        <w:rPr>
          <w:sz w:val="21"/>
          <w:szCs w:val="21"/>
        </w:rPr>
        <w:t>Contador</w:t>
      </w:r>
      <w:r w:rsidR="005D77A9">
        <w:rPr>
          <w:sz w:val="21"/>
          <w:szCs w:val="21"/>
        </w:rPr>
        <w:t xml:space="preserve"> Público</w:t>
      </w:r>
      <w:r w:rsidR="00041043" w:rsidRPr="0080144B">
        <w:rPr>
          <w:sz w:val="21"/>
          <w:szCs w:val="21"/>
        </w:rPr>
        <w:t xml:space="preserve"> U.B.A.</w:t>
      </w:r>
    </w:p>
    <w:p w:rsidR="00900CA2" w:rsidRDefault="008B49E0" w:rsidP="009F7626">
      <w:pPr>
        <w:pStyle w:val="Texto"/>
        <w:tabs>
          <w:tab w:val="left" w:pos="5160"/>
          <w:tab w:val="center" w:pos="6600"/>
        </w:tabs>
        <w:rPr>
          <w:sz w:val="21"/>
          <w:szCs w:val="21"/>
        </w:rPr>
      </w:pPr>
      <w:r w:rsidRPr="0080144B">
        <w:rPr>
          <w:sz w:val="21"/>
          <w:szCs w:val="21"/>
        </w:rPr>
        <w:t xml:space="preserve">                                                            </w:t>
      </w:r>
      <w:r w:rsidR="009F7626" w:rsidRPr="0080144B">
        <w:rPr>
          <w:sz w:val="21"/>
          <w:szCs w:val="21"/>
        </w:rPr>
        <w:t xml:space="preserve">                         </w:t>
      </w:r>
      <w:r w:rsidR="00513D48" w:rsidRPr="0080144B">
        <w:rPr>
          <w:sz w:val="21"/>
          <w:szCs w:val="21"/>
        </w:rPr>
        <w:t xml:space="preserve">C.P.C.E.C.A.B.A. </w:t>
      </w:r>
      <w:proofErr w:type="spellStart"/>
      <w:r w:rsidR="00513D48" w:rsidRPr="0080144B">
        <w:rPr>
          <w:sz w:val="21"/>
          <w:szCs w:val="21"/>
        </w:rPr>
        <w:t>T°</w:t>
      </w:r>
      <w:proofErr w:type="spellEnd"/>
      <w:r w:rsidR="00513D48" w:rsidRPr="0080144B">
        <w:rPr>
          <w:sz w:val="21"/>
          <w:szCs w:val="21"/>
        </w:rPr>
        <w:t xml:space="preserve"> </w:t>
      </w:r>
      <w:r w:rsidR="005D77A9">
        <w:rPr>
          <w:sz w:val="21"/>
          <w:szCs w:val="21"/>
        </w:rPr>
        <w:t>196</w:t>
      </w:r>
      <w:r w:rsidR="00513D48" w:rsidRPr="0080144B">
        <w:rPr>
          <w:sz w:val="21"/>
          <w:szCs w:val="21"/>
        </w:rPr>
        <w:t xml:space="preserve"> - </w:t>
      </w:r>
      <w:proofErr w:type="spellStart"/>
      <w:r w:rsidR="00513D48" w:rsidRPr="0080144B">
        <w:rPr>
          <w:sz w:val="21"/>
          <w:szCs w:val="21"/>
        </w:rPr>
        <w:t>F°</w:t>
      </w:r>
      <w:proofErr w:type="spellEnd"/>
      <w:r w:rsidR="00513D48" w:rsidRPr="0080144B">
        <w:rPr>
          <w:sz w:val="21"/>
          <w:szCs w:val="21"/>
        </w:rPr>
        <w:t xml:space="preserve"> </w:t>
      </w:r>
      <w:r w:rsidR="005D77A9">
        <w:rPr>
          <w:sz w:val="21"/>
          <w:szCs w:val="21"/>
        </w:rPr>
        <w:t>142</w:t>
      </w:r>
    </w:p>
    <w:p w:rsidR="00984BD7" w:rsidRDefault="00984BD7" w:rsidP="009F7626">
      <w:pPr>
        <w:pStyle w:val="Texto"/>
        <w:tabs>
          <w:tab w:val="left" w:pos="5160"/>
          <w:tab w:val="center" w:pos="6600"/>
        </w:tabs>
        <w:rPr>
          <w:sz w:val="21"/>
          <w:szCs w:val="21"/>
        </w:rPr>
      </w:pPr>
    </w:p>
    <w:p w:rsidR="00FD60E6" w:rsidRPr="00FD60E6" w:rsidRDefault="00FD60E6" w:rsidP="009F7626">
      <w:pPr>
        <w:pStyle w:val="Texto"/>
        <w:tabs>
          <w:tab w:val="left" w:pos="5160"/>
          <w:tab w:val="center" w:pos="6600"/>
        </w:tabs>
        <w:rPr>
          <w:sz w:val="21"/>
          <w:szCs w:val="21"/>
          <w:lang w:val="es-ES_tradnl"/>
        </w:rPr>
      </w:pPr>
    </w:p>
    <w:p w:rsidR="00984BD7" w:rsidRPr="00984BD7" w:rsidRDefault="00E85682" w:rsidP="009F7626">
      <w:pPr>
        <w:pStyle w:val="Texto"/>
        <w:tabs>
          <w:tab w:val="left" w:pos="5160"/>
          <w:tab w:val="center" w:pos="6600"/>
        </w:tabs>
        <w:rPr>
          <w:sz w:val="21"/>
          <w:szCs w:val="21"/>
          <w:lang w:val="es-ES_tradnl"/>
        </w:rPr>
      </w:pPr>
      <w:r>
        <w:rPr>
          <w:noProof/>
          <w:lang w:eastAsia="es-AR"/>
        </w:rPr>
        <mc:AlternateContent>
          <mc:Choice Requires="wps">
            <w:drawing>
              <wp:anchor distT="0" distB="0" distL="114300" distR="114300" simplePos="0" relativeHeight="251667456" behindDoc="1" locked="1" layoutInCell="1" allowOverlap="1" wp14:anchorId="1C6D309B" wp14:editId="23EE78D6">
                <wp:simplePos x="0" y="0"/>
                <wp:positionH relativeFrom="column">
                  <wp:posOffset>-1905</wp:posOffset>
                </wp:positionH>
                <wp:positionV relativeFrom="page">
                  <wp:posOffset>9602470</wp:posOffset>
                </wp:positionV>
                <wp:extent cx="1714500" cy="114300"/>
                <wp:effectExtent l="0" t="0" r="0" b="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682" w:rsidRPr="00195C92" w:rsidRDefault="00E85682" w:rsidP="00E85682">
                            <w:pPr>
                              <w:pStyle w:val="EYFooterinfo"/>
                            </w:pPr>
                            <w:r>
                              <w:t>A member firm of Ernst &amp; Young Global Limited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D309B" id="_x0000_s1029" type="#_x0000_t202" style="position:absolute;margin-left:-.15pt;margin-top:756.1pt;width:135pt;height: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ZV1rwIAALE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" filled="f" stroked="f">
                <v:textbox inset="0,0,0,0">
                  <w:txbxContent>
                    <w:p w:rsidR="00E85682" w:rsidRPr="00195C92" w:rsidRDefault="00E85682" w:rsidP="00E85682">
                      <w:pPr>
                        <w:pStyle w:val="EYFooterinfo"/>
                      </w:pPr>
                      <w:r>
                        <w:t>A member firm of Ernst &amp; Young Global Limited</w:t>
                      </w:r>
                    </w:p>
                  </w:txbxContent>
                </v:textbox>
                <w10:wrap anchory="page"/>
                <w10:anchorlock/>
              </v:shape>
            </w:pict>
          </mc:Fallback>
        </mc:AlternateContent>
      </w:r>
    </w:p>
    <w:sectPr w:rsidR="00984BD7" w:rsidRPr="00984BD7" w:rsidSect="0080311B">
      <w:headerReference w:type="even" r:id="rId8"/>
      <w:headerReference w:type="default" r:id="rId9"/>
      <w:pgSz w:w="12242" w:h="15842" w:code="1"/>
      <w:pgMar w:top="1440" w:right="987" w:bottom="1440" w:left="1644" w:header="720" w:footer="720"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84D" w:rsidRDefault="00F7684D">
      <w:r>
        <w:separator/>
      </w:r>
    </w:p>
  </w:endnote>
  <w:endnote w:type="continuationSeparator" w:id="0">
    <w:p w:rsidR="00F7684D" w:rsidRDefault="00F76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EYInterstate Light">
    <w:panose1 w:val="02000506000000020004"/>
    <w:charset w:val="00"/>
    <w:family w:val="auto"/>
    <w:pitch w:val="variable"/>
    <w:sig w:usb0="A00002AF" w:usb1="5000206A"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84D" w:rsidRDefault="00F7684D">
      <w:r>
        <w:separator/>
      </w:r>
    </w:p>
  </w:footnote>
  <w:footnote w:type="continuationSeparator" w:id="0">
    <w:p w:rsidR="00F7684D" w:rsidRDefault="00F768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F28" w:rsidRDefault="00FA5F28" w:rsidP="00BD66F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A5F28" w:rsidRDefault="00FA5F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F28" w:rsidRDefault="00FA5F28" w:rsidP="00275B7E">
    <w:pPr>
      <w:pStyle w:val="Header"/>
      <w:framePr w:wrap="around" w:vAnchor="text" w:hAnchor="page" w:x="1589" w:y="-211"/>
      <w:jc w:val="center"/>
      <w:rPr>
        <w:rStyle w:val="PageNumber"/>
        <w:rFonts w:ascii="Arial" w:hAnsi="Arial" w:cs="Arial"/>
        <w:sz w:val="18"/>
        <w:szCs w:val="18"/>
      </w:rPr>
    </w:pPr>
  </w:p>
  <w:p w:rsidR="00FA5F28" w:rsidRDefault="00FA5F28" w:rsidP="00275B7E">
    <w:pPr>
      <w:pStyle w:val="Header"/>
      <w:framePr w:wrap="around" w:vAnchor="text" w:hAnchor="page" w:x="1589" w:y="-211"/>
      <w:jc w:val="center"/>
      <w:rPr>
        <w:rStyle w:val="PageNumber"/>
        <w:rFonts w:ascii="Arial" w:hAnsi="Arial" w:cs="Arial"/>
        <w:sz w:val="18"/>
        <w:szCs w:val="18"/>
      </w:rPr>
    </w:pPr>
  </w:p>
  <w:p w:rsidR="00FA5F28" w:rsidRDefault="00FA5F28" w:rsidP="00275B7E">
    <w:pPr>
      <w:pStyle w:val="Header"/>
      <w:framePr w:wrap="around" w:vAnchor="text" w:hAnchor="page" w:x="1589" w:y="-211"/>
      <w:jc w:val="center"/>
      <w:rPr>
        <w:rStyle w:val="PageNumber"/>
        <w:rFonts w:ascii="Arial" w:hAnsi="Arial" w:cs="Arial"/>
        <w:sz w:val="18"/>
        <w:szCs w:val="18"/>
      </w:rPr>
    </w:pPr>
    <w:r w:rsidRPr="00504AAD">
      <w:rPr>
        <w:rStyle w:val="PageNumber"/>
        <w:rFonts w:ascii="Arial" w:hAnsi="Arial" w:cs="Arial"/>
        <w:sz w:val="18"/>
        <w:szCs w:val="18"/>
      </w:rPr>
      <w:fldChar w:fldCharType="begin"/>
    </w:r>
    <w:r w:rsidRPr="00504AAD">
      <w:rPr>
        <w:rStyle w:val="PageNumber"/>
        <w:rFonts w:ascii="Arial" w:hAnsi="Arial" w:cs="Arial"/>
        <w:sz w:val="18"/>
        <w:szCs w:val="18"/>
      </w:rPr>
      <w:instrText xml:space="preserve">PAGE  </w:instrText>
    </w:r>
    <w:r w:rsidRPr="00504AAD">
      <w:rPr>
        <w:rStyle w:val="PageNumber"/>
        <w:rFonts w:ascii="Arial" w:hAnsi="Arial" w:cs="Arial"/>
        <w:sz w:val="18"/>
        <w:szCs w:val="18"/>
      </w:rPr>
      <w:fldChar w:fldCharType="separate"/>
    </w:r>
    <w:r w:rsidR="00DB59E2">
      <w:rPr>
        <w:rStyle w:val="PageNumber"/>
        <w:rFonts w:ascii="Arial" w:hAnsi="Arial" w:cs="Arial"/>
        <w:noProof/>
        <w:sz w:val="18"/>
        <w:szCs w:val="18"/>
      </w:rPr>
      <w:t>- 2 -</w:t>
    </w:r>
    <w:r w:rsidRPr="00504AAD">
      <w:rPr>
        <w:rStyle w:val="PageNumber"/>
        <w:rFonts w:ascii="Arial" w:hAnsi="Arial" w:cs="Arial"/>
        <w:sz w:val="18"/>
        <w:szCs w:val="18"/>
      </w:rPr>
      <w:fldChar w:fldCharType="end"/>
    </w:r>
  </w:p>
  <w:p w:rsidR="00FA5F28" w:rsidRPr="00504AAD" w:rsidRDefault="00FA5F28" w:rsidP="00275B7E">
    <w:pPr>
      <w:pStyle w:val="Header"/>
      <w:framePr w:wrap="around" w:vAnchor="text" w:hAnchor="page" w:x="1589" w:y="-211"/>
      <w:jc w:val="center"/>
      <w:rPr>
        <w:rStyle w:val="PageNumber"/>
        <w:rFonts w:ascii="Arial" w:hAnsi="Arial" w:cs="Arial"/>
        <w:sz w:val="18"/>
        <w:szCs w:val="18"/>
      </w:rPr>
    </w:pPr>
  </w:p>
  <w:p w:rsidR="00FA5F28" w:rsidRDefault="00FA5F28" w:rsidP="00275B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705AC"/>
    <w:multiLevelType w:val="hybridMultilevel"/>
    <w:tmpl w:val="9AC8877A"/>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37000AF"/>
    <w:multiLevelType w:val="hybridMultilevel"/>
    <w:tmpl w:val="B1A0C2AA"/>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5913867"/>
    <w:multiLevelType w:val="hybridMultilevel"/>
    <w:tmpl w:val="0C7C5916"/>
    <w:lvl w:ilvl="0" w:tplc="FB76847C">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3" w15:restartNumberingAfterBreak="0">
    <w:nsid w:val="06117766"/>
    <w:multiLevelType w:val="hybridMultilevel"/>
    <w:tmpl w:val="1E04BEA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37101F6"/>
    <w:multiLevelType w:val="hybridMultilevel"/>
    <w:tmpl w:val="63427684"/>
    <w:lvl w:ilvl="0" w:tplc="4D74EE2A">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5" w15:restartNumberingAfterBreak="0">
    <w:nsid w:val="19E76E26"/>
    <w:multiLevelType w:val="hybridMultilevel"/>
    <w:tmpl w:val="AC5CEF40"/>
    <w:lvl w:ilvl="0" w:tplc="D11CBAA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1AD93FD1"/>
    <w:multiLevelType w:val="multilevel"/>
    <w:tmpl w:val="FE3E3AAE"/>
    <w:lvl w:ilvl="0">
      <w:start w:val="1"/>
      <w:numFmt w:val="lowerLetter"/>
      <w:lvlText w:val="%1)"/>
      <w:lvlJc w:val="left"/>
      <w:pPr>
        <w:tabs>
          <w:tab w:val="num" w:pos="1440"/>
        </w:tabs>
        <w:ind w:left="1440" w:hanging="360"/>
      </w:pPr>
      <w:rPr>
        <w:rFonts w:hint="default"/>
        <w:b w:val="0"/>
        <w:i w:val="0"/>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7" w15:restartNumberingAfterBreak="0">
    <w:nsid w:val="1F330EDF"/>
    <w:multiLevelType w:val="multilevel"/>
    <w:tmpl w:val="FE3E3AAE"/>
    <w:lvl w:ilvl="0">
      <w:start w:val="1"/>
      <w:numFmt w:val="lowerLetter"/>
      <w:lvlText w:val="%1)"/>
      <w:lvlJc w:val="left"/>
      <w:pPr>
        <w:tabs>
          <w:tab w:val="num" w:pos="1440"/>
        </w:tabs>
        <w:ind w:left="1440" w:hanging="360"/>
      </w:pPr>
      <w:rPr>
        <w:rFonts w:hint="default"/>
        <w:b w:val="0"/>
        <w:i w:val="0"/>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8" w15:restartNumberingAfterBreak="0">
    <w:nsid w:val="25600385"/>
    <w:multiLevelType w:val="hybridMultilevel"/>
    <w:tmpl w:val="6A2EF71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28516F7E"/>
    <w:multiLevelType w:val="hybridMultilevel"/>
    <w:tmpl w:val="555E7FC0"/>
    <w:lvl w:ilvl="0" w:tplc="2202F780">
      <w:start w:val="1"/>
      <w:numFmt w:val="lowerLetter"/>
      <w:lvlText w:val="%1)"/>
      <w:lvlJc w:val="left"/>
      <w:pPr>
        <w:tabs>
          <w:tab w:val="num" w:pos="720"/>
        </w:tabs>
        <w:ind w:left="720" w:hanging="360"/>
      </w:pPr>
      <w:rPr>
        <w:rFonts w:ascii="Helvetica" w:hAnsi="Helvetica" w:hint="default"/>
        <w:b w:val="0"/>
        <w:i w:val="0"/>
        <w:sz w:val="21"/>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2A8C665D"/>
    <w:multiLevelType w:val="hybridMultilevel"/>
    <w:tmpl w:val="A5D08A1A"/>
    <w:lvl w:ilvl="0" w:tplc="EE04B44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2B657F1D"/>
    <w:multiLevelType w:val="hybridMultilevel"/>
    <w:tmpl w:val="8EDCF48A"/>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39982DC3"/>
    <w:multiLevelType w:val="hybridMultilevel"/>
    <w:tmpl w:val="E506C75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4ED473BB"/>
    <w:multiLevelType w:val="hybridMultilevel"/>
    <w:tmpl w:val="2812AC7C"/>
    <w:lvl w:ilvl="0" w:tplc="AB4AA5B8">
      <w:start w:val="1"/>
      <w:numFmt w:val="lowerLetter"/>
      <w:lvlText w:val="(%1)"/>
      <w:lvlJc w:val="left"/>
      <w:pPr>
        <w:ind w:left="218" w:hanging="360"/>
      </w:pPr>
      <w:rPr>
        <w:rFonts w:hint="default"/>
      </w:rPr>
    </w:lvl>
    <w:lvl w:ilvl="1" w:tplc="2C0A0019" w:tentative="1">
      <w:start w:val="1"/>
      <w:numFmt w:val="lowerLetter"/>
      <w:lvlText w:val="%2."/>
      <w:lvlJc w:val="left"/>
      <w:pPr>
        <w:ind w:left="938" w:hanging="360"/>
      </w:pPr>
    </w:lvl>
    <w:lvl w:ilvl="2" w:tplc="2C0A001B" w:tentative="1">
      <w:start w:val="1"/>
      <w:numFmt w:val="lowerRoman"/>
      <w:lvlText w:val="%3."/>
      <w:lvlJc w:val="right"/>
      <w:pPr>
        <w:ind w:left="1658" w:hanging="180"/>
      </w:pPr>
    </w:lvl>
    <w:lvl w:ilvl="3" w:tplc="2C0A000F" w:tentative="1">
      <w:start w:val="1"/>
      <w:numFmt w:val="decimal"/>
      <w:lvlText w:val="%4."/>
      <w:lvlJc w:val="left"/>
      <w:pPr>
        <w:ind w:left="2378" w:hanging="360"/>
      </w:pPr>
    </w:lvl>
    <w:lvl w:ilvl="4" w:tplc="2C0A0019" w:tentative="1">
      <w:start w:val="1"/>
      <w:numFmt w:val="lowerLetter"/>
      <w:lvlText w:val="%5."/>
      <w:lvlJc w:val="left"/>
      <w:pPr>
        <w:ind w:left="3098" w:hanging="360"/>
      </w:pPr>
    </w:lvl>
    <w:lvl w:ilvl="5" w:tplc="2C0A001B" w:tentative="1">
      <w:start w:val="1"/>
      <w:numFmt w:val="lowerRoman"/>
      <w:lvlText w:val="%6."/>
      <w:lvlJc w:val="right"/>
      <w:pPr>
        <w:ind w:left="3818" w:hanging="180"/>
      </w:pPr>
    </w:lvl>
    <w:lvl w:ilvl="6" w:tplc="2C0A000F" w:tentative="1">
      <w:start w:val="1"/>
      <w:numFmt w:val="decimal"/>
      <w:lvlText w:val="%7."/>
      <w:lvlJc w:val="left"/>
      <w:pPr>
        <w:ind w:left="4538" w:hanging="360"/>
      </w:pPr>
    </w:lvl>
    <w:lvl w:ilvl="7" w:tplc="2C0A0019" w:tentative="1">
      <w:start w:val="1"/>
      <w:numFmt w:val="lowerLetter"/>
      <w:lvlText w:val="%8."/>
      <w:lvlJc w:val="left"/>
      <w:pPr>
        <w:ind w:left="5258" w:hanging="360"/>
      </w:pPr>
    </w:lvl>
    <w:lvl w:ilvl="8" w:tplc="2C0A001B" w:tentative="1">
      <w:start w:val="1"/>
      <w:numFmt w:val="lowerRoman"/>
      <w:lvlText w:val="%9."/>
      <w:lvlJc w:val="right"/>
      <w:pPr>
        <w:ind w:left="5978" w:hanging="180"/>
      </w:pPr>
    </w:lvl>
  </w:abstractNum>
  <w:abstractNum w:abstractNumId="14" w15:restartNumberingAfterBreak="0">
    <w:nsid w:val="596D7124"/>
    <w:multiLevelType w:val="multilevel"/>
    <w:tmpl w:val="D8E67206"/>
    <w:lvl w:ilvl="0">
      <w:start w:val="1"/>
      <w:numFmt w:val="decimal"/>
      <w:lvlText w:val="%1."/>
      <w:lvlJc w:val="left"/>
      <w:pPr>
        <w:tabs>
          <w:tab w:val="num" w:pos="720"/>
        </w:tabs>
        <w:ind w:left="720" w:hanging="360"/>
      </w:pPr>
      <w:rPr>
        <w:sz w:val="20"/>
        <w:szCs w:val="20"/>
      </w:rPr>
    </w:lvl>
    <w:lvl w:ilvl="1">
      <w:start w:val="1"/>
      <w:numFmt w:val="lowerLetter"/>
      <w:lvlText w:val="%2)"/>
      <w:lvlJc w:val="left"/>
      <w:pPr>
        <w:tabs>
          <w:tab w:val="num" w:pos="1440"/>
        </w:tabs>
        <w:ind w:left="1440" w:hanging="360"/>
      </w:pPr>
      <w:rPr>
        <w:rFonts w:hint="default"/>
        <w:b w:val="0"/>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62E54292"/>
    <w:multiLevelType w:val="hybridMultilevel"/>
    <w:tmpl w:val="2DD0FCF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68474BC7"/>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17" w15:restartNumberingAfterBreak="0">
    <w:nsid w:val="69617BA2"/>
    <w:multiLevelType w:val="hybridMultilevel"/>
    <w:tmpl w:val="39BAF2E8"/>
    <w:lvl w:ilvl="0" w:tplc="96328B02">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6A3712C3"/>
    <w:multiLevelType w:val="hybridMultilevel"/>
    <w:tmpl w:val="EB0E0FF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6CBE0002"/>
    <w:multiLevelType w:val="hybridMultilevel"/>
    <w:tmpl w:val="1F648D64"/>
    <w:lvl w:ilvl="0" w:tplc="F6BE812E">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0" w15:restartNumberingAfterBreak="0">
    <w:nsid w:val="6F9A4938"/>
    <w:multiLevelType w:val="hybridMultilevel"/>
    <w:tmpl w:val="7F80DD86"/>
    <w:lvl w:ilvl="0" w:tplc="2C0A0017">
      <w:start w:val="1"/>
      <w:numFmt w:val="lowerLetter"/>
      <w:lvlText w:val="%1)"/>
      <w:lvlJc w:val="left"/>
      <w:pPr>
        <w:ind w:left="1004" w:hanging="360"/>
      </w:pPr>
    </w:lvl>
    <w:lvl w:ilvl="1" w:tplc="2C0A0019">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21" w15:restartNumberingAfterBreak="0">
    <w:nsid w:val="70426055"/>
    <w:multiLevelType w:val="hybridMultilevel"/>
    <w:tmpl w:val="B71076B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70E12E35"/>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23" w15:restartNumberingAfterBreak="0">
    <w:nsid w:val="744B280F"/>
    <w:multiLevelType w:val="hybridMultilevel"/>
    <w:tmpl w:val="D598AA84"/>
    <w:lvl w:ilvl="0" w:tplc="CF92BD16">
      <w:start w:val="1"/>
      <w:numFmt w:val="decimal"/>
      <w:lvlText w:val="%1."/>
      <w:lvlJc w:val="left"/>
      <w:pPr>
        <w:tabs>
          <w:tab w:val="num" w:pos="927"/>
        </w:tabs>
        <w:ind w:left="927" w:hanging="360"/>
      </w:pPr>
      <w:rPr>
        <w:rFonts w:hint="default"/>
      </w:rPr>
    </w:lvl>
    <w:lvl w:ilvl="1" w:tplc="04090017">
      <w:start w:val="1"/>
      <w:numFmt w:val="lowerLetter"/>
      <w:lvlText w:val="%2)"/>
      <w:lvlJc w:val="left"/>
      <w:pPr>
        <w:tabs>
          <w:tab w:val="num" w:pos="1647"/>
        </w:tabs>
        <w:ind w:left="1647" w:hanging="36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4" w15:restartNumberingAfterBreak="0">
    <w:nsid w:val="76351FDD"/>
    <w:multiLevelType w:val="hybridMultilevel"/>
    <w:tmpl w:val="29481070"/>
    <w:lvl w:ilvl="0" w:tplc="F6BE812E">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5" w15:restartNumberingAfterBreak="0">
    <w:nsid w:val="7D167BE8"/>
    <w:multiLevelType w:val="hybridMultilevel"/>
    <w:tmpl w:val="AA1EE882"/>
    <w:lvl w:ilvl="0" w:tplc="821E1ED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6"/>
  </w:num>
  <w:num w:numId="3">
    <w:abstractNumId w:val="9"/>
  </w:num>
  <w:num w:numId="4">
    <w:abstractNumId w:val="0"/>
  </w:num>
  <w:num w:numId="5">
    <w:abstractNumId w:val="7"/>
  </w:num>
  <w:num w:numId="6">
    <w:abstractNumId w:val="16"/>
  </w:num>
  <w:num w:numId="7">
    <w:abstractNumId w:val="10"/>
  </w:num>
  <w:num w:numId="8">
    <w:abstractNumId w:val="12"/>
  </w:num>
  <w:num w:numId="9">
    <w:abstractNumId w:val="18"/>
  </w:num>
  <w:num w:numId="10">
    <w:abstractNumId w:val="1"/>
  </w:num>
  <w:num w:numId="11">
    <w:abstractNumId w:val="5"/>
  </w:num>
  <w:num w:numId="12">
    <w:abstractNumId w:val="11"/>
  </w:num>
  <w:num w:numId="13">
    <w:abstractNumId w:val="21"/>
  </w:num>
  <w:num w:numId="14">
    <w:abstractNumId w:val="15"/>
  </w:num>
  <w:num w:numId="15">
    <w:abstractNumId w:val="13"/>
  </w:num>
  <w:num w:numId="16">
    <w:abstractNumId w:val="19"/>
  </w:num>
  <w:num w:numId="17">
    <w:abstractNumId w:val="17"/>
  </w:num>
  <w:num w:numId="18">
    <w:abstractNumId w:val="2"/>
  </w:num>
  <w:num w:numId="19">
    <w:abstractNumId w:val="20"/>
  </w:num>
  <w:num w:numId="20">
    <w:abstractNumId w:val="24"/>
  </w:num>
  <w:num w:numId="21">
    <w:abstractNumId w:val="23"/>
  </w:num>
  <w:num w:numId="22">
    <w:abstractNumId w:val="22"/>
  </w:num>
  <w:num w:numId="23">
    <w:abstractNumId w:val="4"/>
  </w:num>
  <w:num w:numId="24">
    <w:abstractNumId w:val="3"/>
  </w:num>
  <w:num w:numId="25">
    <w:abstractNumId w:val="25"/>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043"/>
    <w:rsid w:val="00012AE8"/>
    <w:rsid w:val="000205AC"/>
    <w:rsid w:val="000216E9"/>
    <w:rsid w:val="00033396"/>
    <w:rsid w:val="00037291"/>
    <w:rsid w:val="00037D0E"/>
    <w:rsid w:val="00041043"/>
    <w:rsid w:val="00042476"/>
    <w:rsid w:val="000475F4"/>
    <w:rsid w:val="00050100"/>
    <w:rsid w:val="00080625"/>
    <w:rsid w:val="00094958"/>
    <w:rsid w:val="00094D5F"/>
    <w:rsid w:val="000978B4"/>
    <w:rsid w:val="000A201C"/>
    <w:rsid w:val="000A67D5"/>
    <w:rsid w:val="000B0F18"/>
    <w:rsid w:val="000C3116"/>
    <w:rsid w:val="000C39B5"/>
    <w:rsid w:val="000C64FB"/>
    <w:rsid w:val="000E0720"/>
    <w:rsid w:val="000E7E6E"/>
    <w:rsid w:val="000F5B03"/>
    <w:rsid w:val="00105F88"/>
    <w:rsid w:val="00106E34"/>
    <w:rsid w:val="001300BE"/>
    <w:rsid w:val="001332D3"/>
    <w:rsid w:val="00144CD3"/>
    <w:rsid w:val="001502E4"/>
    <w:rsid w:val="00152453"/>
    <w:rsid w:val="00155FA9"/>
    <w:rsid w:val="00162721"/>
    <w:rsid w:val="001704AF"/>
    <w:rsid w:val="0017233C"/>
    <w:rsid w:val="00182E4F"/>
    <w:rsid w:val="0019248B"/>
    <w:rsid w:val="001C0BB2"/>
    <w:rsid w:val="001D0883"/>
    <w:rsid w:val="001D116F"/>
    <w:rsid w:val="001D150F"/>
    <w:rsid w:val="001D1649"/>
    <w:rsid w:val="001D735C"/>
    <w:rsid w:val="001E581A"/>
    <w:rsid w:val="001F1093"/>
    <w:rsid w:val="001F2E1F"/>
    <w:rsid w:val="001F3736"/>
    <w:rsid w:val="001F65B9"/>
    <w:rsid w:val="001F7708"/>
    <w:rsid w:val="00204F31"/>
    <w:rsid w:val="00207070"/>
    <w:rsid w:val="002101E2"/>
    <w:rsid w:val="0021494B"/>
    <w:rsid w:val="002347AD"/>
    <w:rsid w:val="0023495D"/>
    <w:rsid w:val="00244077"/>
    <w:rsid w:val="002525E5"/>
    <w:rsid w:val="0026240C"/>
    <w:rsid w:val="00263779"/>
    <w:rsid w:val="00275B7E"/>
    <w:rsid w:val="00281854"/>
    <w:rsid w:val="00291982"/>
    <w:rsid w:val="002B3E16"/>
    <w:rsid w:val="002B45C5"/>
    <w:rsid w:val="002C1CB2"/>
    <w:rsid w:val="002D4354"/>
    <w:rsid w:val="002D733F"/>
    <w:rsid w:val="003171D8"/>
    <w:rsid w:val="003209F9"/>
    <w:rsid w:val="00335D52"/>
    <w:rsid w:val="003370B0"/>
    <w:rsid w:val="00340797"/>
    <w:rsid w:val="00344588"/>
    <w:rsid w:val="003464FA"/>
    <w:rsid w:val="003575A7"/>
    <w:rsid w:val="003606C6"/>
    <w:rsid w:val="00372B44"/>
    <w:rsid w:val="00373308"/>
    <w:rsid w:val="00375A55"/>
    <w:rsid w:val="003A0814"/>
    <w:rsid w:val="003A09AE"/>
    <w:rsid w:val="003A65EC"/>
    <w:rsid w:val="003B65AF"/>
    <w:rsid w:val="003C7DBC"/>
    <w:rsid w:val="003D109D"/>
    <w:rsid w:val="003E552F"/>
    <w:rsid w:val="003E770D"/>
    <w:rsid w:val="003F4438"/>
    <w:rsid w:val="003F72E7"/>
    <w:rsid w:val="00402306"/>
    <w:rsid w:val="00402A77"/>
    <w:rsid w:val="00430FB3"/>
    <w:rsid w:val="00444B29"/>
    <w:rsid w:val="00450197"/>
    <w:rsid w:val="0045698A"/>
    <w:rsid w:val="00464EE5"/>
    <w:rsid w:val="00470459"/>
    <w:rsid w:val="00475F64"/>
    <w:rsid w:val="00476831"/>
    <w:rsid w:val="0048740B"/>
    <w:rsid w:val="0049474E"/>
    <w:rsid w:val="004A0AA5"/>
    <w:rsid w:val="004A51CE"/>
    <w:rsid w:val="004B068C"/>
    <w:rsid w:val="004B2705"/>
    <w:rsid w:val="004B6877"/>
    <w:rsid w:val="004C5145"/>
    <w:rsid w:val="004E005D"/>
    <w:rsid w:val="004E0168"/>
    <w:rsid w:val="004F38A1"/>
    <w:rsid w:val="00504AAD"/>
    <w:rsid w:val="0050772E"/>
    <w:rsid w:val="00507A05"/>
    <w:rsid w:val="00507F99"/>
    <w:rsid w:val="00513D48"/>
    <w:rsid w:val="00520267"/>
    <w:rsid w:val="005216DB"/>
    <w:rsid w:val="00525654"/>
    <w:rsid w:val="005325F5"/>
    <w:rsid w:val="0055056A"/>
    <w:rsid w:val="00564645"/>
    <w:rsid w:val="00583F5D"/>
    <w:rsid w:val="005862B1"/>
    <w:rsid w:val="005865DF"/>
    <w:rsid w:val="00596231"/>
    <w:rsid w:val="005B7AE3"/>
    <w:rsid w:val="005B7E59"/>
    <w:rsid w:val="005C7FD8"/>
    <w:rsid w:val="005D77A9"/>
    <w:rsid w:val="005E03A1"/>
    <w:rsid w:val="005E1D63"/>
    <w:rsid w:val="005E6E22"/>
    <w:rsid w:val="00602DA2"/>
    <w:rsid w:val="00606D8E"/>
    <w:rsid w:val="0062526C"/>
    <w:rsid w:val="00630F1F"/>
    <w:rsid w:val="0063653A"/>
    <w:rsid w:val="006372F7"/>
    <w:rsid w:val="0066189E"/>
    <w:rsid w:val="00676798"/>
    <w:rsid w:val="00676E70"/>
    <w:rsid w:val="00684B8A"/>
    <w:rsid w:val="006935A6"/>
    <w:rsid w:val="006A1C9C"/>
    <w:rsid w:val="006A2B41"/>
    <w:rsid w:val="006A3E43"/>
    <w:rsid w:val="006A749B"/>
    <w:rsid w:val="006B0807"/>
    <w:rsid w:val="006B5696"/>
    <w:rsid w:val="006B711A"/>
    <w:rsid w:val="006E3B23"/>
    <w:rsid w:val="006E4443"/>
    <w:rsid w:val="006F64CD"/>
    <w:rsid w:val="007166E0"/>
    <w:rsid w:val="0072177B"/>
    <w:rsid w:val="00735942"/>
    <w:rsid w:val="00735C93"/>
    <w:rsid w:val="00736D00"/>
    <w:rsid w:val="007403F3"/>
    <w:rsid w:val="0075453D"/>
    <w:rsid w:val="00756619"/>
    <w:rsid w:val="0076038E"/>
    <w:rsid w:val="0078643E"/>
    <w:rsid w:val="0079070E"/>
    <w:rsid w:val="00792A38"/>
    <w:rsid w:val="00792C4C"/>
    <w:rsid w:val="007A1644"/>
    <w:rsid w:val="007A6553"/>
    <w:rsid w:val="007C2CD6"/>
    <w:rsid w:val="007C30B1"/>
    <w:rsid w:val="0080144B"/>
    <w:rsid w:val="0080311B"/>
    <w:rsid w:val="00811F93"/>
    <w:rsid w:val="0081335D"/>
    <w:rsid w:val="0082459F"/>
    <w:rsid w:val="00830B77"/>
    <w:rsid w:val="008314E3"/>
    <w:rsid w:val="0083359A"/>
    <w:rsid w:val="008369EA"/>
    <w:rsid w:val="00862C48"/>
    <w:rsid w:val="00863EF1"/>
    <w:rsid w:val="008655B4"/>
    <w:rsid w:val="00865ADC"/>
    <w:rsid w:val="00880ECD"/>
    <w:rsid w:val="008868B0"/>
    <w:rsid w:val="008924A3"/>
    <w:rsid w:val="00892BDF"/>
    <w:rsid w:val="00894C61"/>
    <w:rsid w:val="008A59CB"/>
    <w:rsid w:val="008A5AA7"/>
    <w:rsid w:val="008A5D24"/>
    <w:rsid w:val="008B3EAB"/>
    <w:rsid w:val="008B469D"/>
    <w:rsid w:val="008B49E0"/>
    <w:rsid w:val="008B49E4"/>
    <w:rsid w:val="008C0DAE"/>
    <w:rsid w:val="008E07EC"/>
    <w:rsid w:val="008E4215"/>
    <w:rsid w:val="008E48E1"/>
    <w:rsid w:val="008F00B8"/>
    <w:rsid w:val="008F2FD8"/>
    <w:rsid w:val="00900CA2"/>
    <w:rsid w:val="00926262"/>
    <w:rsid w:val="00930E38"/>
    <w:rsid w:val="00943661"/>
    <w:rsid w:val="00952372"/>
    <w:rsid w:val="00957AB8"/>
    <w:rsid w:val="00984BD7"/>
    <w:rsid w:val="00992F08"/>
    <w:rsid w:val="00995369"/>
    <w:rsid w:val="00997E72"/>
    <w:rsid w:val="009A3D7B"/>
    <w:rsid w:val="009C2287"/>
    <w:rsid w:val="009C2683"/>
    <w:rsid w:val="009C7A54"/>
    <w:rsid w:val="009D13BF"/>
    <w:rsid w:val="009D16FF"/>
    <w:rsid w:val="009F0FC3"/>
    <w:rsid w:val="009F7626"/>
    <w:rsid w:val="00A0595D"/>
    <w:rsid w:val="00A07AA0"/>
    <w:rsid w:val="00A337B5"/>
    <w:rsid w:val="00A36784"/>
    <w:rsid w:val="00A56A5D"/>
    <w:rsid w:val="00A61B9C"/>
    <w:rsid w:val="00A865EC"/>
    <w:rsid w:val="00A90D6F"/>
    <w:rsid w:val="00AB4B03"/>
    <w:rsid w:val="00AC046F"/>
    <w:rsid w:val="00AC4FC1"/>
    <w:rsid w:val="00AC559F"/>
    <w:rsid w:val="00AF2448"/>
    <w:rsid w:val="00AF435B"/>
    <w:rsid w:val="00B01410"/>
    <w:rsid w:val="00B04EE6"/>
    <w:rsid w:val="00B20117"/>
    <w:rsid w:val="00B35B88"/>
    <w:rsid w:val="00B368F0"/>
    <w:rsid w:val="00B4753C"/>
    <w:rsid w:val="00B56CA7"/>
    <w:rsid w:val="00B664F1"/>
    <w:rsid w:val="00B71E95"/>
    <w:rsid w:val="00B723E6"/>
    <w:rsid w:val="00B73A8C"/>
    <w:rsid w:val="00B74EA4"/>
    <w:rsid w:val="00B86B8D"/>
    <w:rsid w:val="00B9740F"/>
    <w:rsid w:val="00BA5E4E"/>
    <w:rsid w:val="00BB38E3"/>
    <w:rsid w:val="00BD06DC"/>
    <w:rsid w:val="00BD2C7F"/>
    <w:rsid w:val="00BD36BB"/>
    <w:rsid w:val="00BD5BBB"/>
    <w:rsid w:val="00BD66FC"/>
    <w:rsid w:val="00BE61D6"/>
    <w:rsid w:val="00BE66E6"/>
    <w:rsid w:val="00BF4797"/>
    <w:rsid w:val="00C0123F"/>
    <w:rsid w:val="00C05C68"/>
    <w:rsid w:val="00C10444"/>
    <w:rsid w:val="00C24491"/>
    <w:rsid w:val="00C450E6"/>
    <w:rsid w:val="00C56C14"/>
    <w:rsid w:val="00C63FD1"/>
    <w:rsid w:val="00C64DEB"/>
    <w:rsid w:val="00C77864"/>
    <w:rsid w:val="00C8525A"/>
    <w:rsid w:val="00C95F81"/>
    <w:rsid w:val="00CA069F"/>
    <w:rsid w:val="00CA3B4B"/>
    <w:rsid w:val="00CB352E"/>
    <w:rsid w:val="00CB538C"/>
    <w:rsid w:val="00CC06AD"/>
    <w:rsid w:val="00CC78C4"/>
    <w:rsid w:val="00CD5425"/>
    <w:rsid w:val="00CD77A9"/>
    <w:rsid w:val="00CF2C59"/>
    <w:rsid w:val="00D10AFD"/>
    <w:rsid w:val="00D10D1C"/>
    <w:rsid w:val="00D15110"/>
    <w:rsid w:val="00D172F1"/>
    <w:rsid w:val="00D21736"/>
    <w:rsid w:val="00D313C7"/>
    <w:rsid w:val="00D36827"/>
    <w:rsid w:val="00D44554"/>
    <w:rsid w:val="00D614B5"/>
    <w:rsid w:val="00DB257A"/>
    <w:rsid w:val="00DB59E2"/>
    <w:rsid w:val="00DB5C43"/>
    <w:rsid w:val="00DB6B6B"/>
    <w:rsid w:val="00DC6AA5"/>
    <w:rsid w:val="00DC77FD"/>
    <w:rsid w:val="00E03535"/>
    <w:rsid w:val="00E0413B"/>
    <w:rsid w:val="00E109A8"/>
    <w:rsid w:val="00E1527A"/>
    <w:rsid w:val="00E675E6"/>
    <w:rsid w:val="00E720EE"/>
    <w:rsid w:val="00E72C98"/>
    <w:rsid w:val="00E832F6"/>
    <w:rsid w:val="00E83EE6"/>
    <w:rsid w:val="00E85682"/>
    <w:rsid w:val="00E85BE4"/>
    <w:rsid w:val="00E85F05"/>
    <w:rsid w:val="00E9621C"/>
    <w:rsid w:val="00E97DD6"/>
    <w:rsid w:val="00EA587B"/>
    <w:rsid w:val="00EE01C4"/>
    <w:rsid w:val="00EE1005"/>
    <w:rsid w:val="00EF1AB0"/>
    <w:rsid w:val="00EF7652"/>
    <w:rsid w:val="00F01B74"/>
    <w:rsid w:val="00F0220B"/>
    <w:rsid w:val="00F04E26"/>
    <w:rsid w:val="00F1031B"/>
    <w:rsid w:val="00F10C92"/>
    <w:rsid w:val="00F113D4"/>
    <w:rsid w:val="00F177D8"/>
    <w:rsid w:val="00F178AE"/>
    <w:rsid w:val="00F263E0"/>
    <w:rsid w:val="00F4311B"/>
    <w:rsid w:val="00F519A7"/>
    <w:rsid w:val="00F532DD"/>
    <w:rsid w:val="00F5358C"/>
    <w:rsid w:val="00F7684D"/>
    <w:rsid w:val="00F85D39"/>
    <w:rsid w:val="00F909BD"/>
    <w:rsid w:val="00F95B22"/>
    <w:rsid w:val="00FA5F28"/>
    <w:rsid w:val="00FB2016"/>
    <w:rsid w:val="00FB5626"/>
    <w:rsid w:val="00FC22BA"/>
    <w:rsid w:val="00FD181F"/>
    <w:rsid w:val="00FD21DB"/>
    <w:rsid w:val="00FD60E6"/>
    <w:rsid w:val="00FE3DC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9425BDB-3155-4A0A-8ADB-E029CF088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043"/>
    <w:pPr>
      <w:spacing w:line="240" w:lineRule="exact"/>
      <w:jc w:val="both"/>
    </w:pPr>
    <w:rPr>
      <w:rFonts w:ascii="Courier" w:hAnsi="Courier"/>
      <w:sz w:val="24"/>
      <w:lang w:val="es-ES_trad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adoble">
    <w:name w:val="ana doble"/>
    <w:basedOn w:val="Normal"/>
    <w:rsid w:val="00041043"/>
    <w:pPr>
      <w:spacing w:line="360" w:lineRule="atLeast"/>
    </w:pPr>
    <w:rPr>
      <w:rFonts w:ascii="New York" w:hAnsi="New York"/>
    </w:rPr>
  </w:style>
  <w:style w:type="paragraph" w:customStyle="1" w:styleId="Texto">
    <w:name w:val="Texto"/>
    <w:basedOn w:val="Normal"/>
    <w:rsid w:val="00041043"/>
    <w:pPr>
      <w:spacing w:line="240" w:lineRule="auto"/>
      <w:jc w:val="left"/>
    </w:pPr>
    <w:rPr>
      <w:rFonts w:ascii="Arial" w:hAnsi="Arial"/>
      <w:sz w:val="19"/>
      <w:lang w:val="es-AR"/>
    </w:rPr>
  </w:style>
  <w:style w:type="paragraph" w:customStyle="1" w:styleId="Textoinfaud">
    <w:name w:val="Texto inf. aud"/>
    <w:basedOn w:val="Normal"/>
    <w:rsid w:val="00041043"/>
    <w:pPr>
      <w:tabs>
        <w:tab w:val="left" w:pos="720"/>
        <w:tab w:val="left" w:pos="1080"/>
      </w:tabs>
      <w:spacing w:line="360" w:lineRule="atLeast"/>
      <w:jc w:val="left"/>
    </w:pPr>
    <w:rPr>
      <w:rFonts w:ascii="Arial" w:hAnsi="Arial"/>
      <w:sz w:val="19"/>
      <w:lang w:val="es-AR"/>
    </w:rPr>
  </w:style>
  <w:style w:type="paragraph" w:customStyle="1" w:styleId="Textoinfaud0">
    <w:name w:val="Texto inf.aud."/>
    <w:basedOn w:val="Normal"/>
    <w:rsid w:val="00041043"/>
    <w:pPr>
      <w:tabs>
        <w:tab w:val="left" w:pos="720"/>
      </w:tabs>
      <w:spacing w:line="360" w:lineRule="auto"/>
    </w:pPr>
    <w:rPr>
      <w:rFonts w:ascii="Book Antiqua" w:hAnsi="Book Antiqua"/>
      <w:sz w:val="20"/>
    </w:rPr>
  </w:style>
  <w:style w:type="paragraph" w:styleId="Header">
    <w:name w:val="header"/>
    <w:basedOn w:val="Normal"/>
    <w:rsid w:val="00504AAD"/>
    <w:pPr>
      <w:tabs>
        <w:tab w:val="center" w:pos="4320"/>
        <w:tab w:val="right" w:pos="8640"/>
      </w:tabs>
    </w:pPr>
  </w:style>
  <w:style w:type="character" w:styleId="PageNumber">
    <w:name w:val="page number"/>
    <w:basedOn w:val="DefaultParagraphFont"/>
    <w:rsid w:val="00504AAD"/>
  </w:style>
  <w:style w:type="paragraph" w:styleId="Footer">
    <w:name w:val="footer"/>
    <w:basedOn w:val="Normal"/>
    <w:rsid w:val="00504AAD"/>
    <w:pPr>
      <w:tabs>
        <w:tab w:val="center" w:pos="4320"/>
        <w:tab w:val="right" w:pos="8640"/>
      </w:tabs>
    </w:pPr>
  </w:style>
  <w:style w:type="paragraph" w:styleId="BalloonText">
    <w:name w:val="Balloon Text"/>
    <w:basedOn w:val="Normal"/>
    <w:semiHidden/>
    <w:rsid w:val="00CA069F"/>
    <w:rPr>
      <w:rFonts w:ascii="Tahoma" w:hAnsi="Tahoma" w:cs="Tahoma"/>
      <w:sz w:val="16"/>
      <w:szCs w:val="16"/>
    </w:rPr>
  </w:style>
  <w:style w:type="paragraph" w:styleId="ListParagraph">
    <w:name w:val="List Paragraph"/>
    <w:basedOn w:val="Normal"/>
    <w:link w:val="ListParagraphChar"/>
    <w:uiPriority w:val="34"/>
    <w:qFormat/>
    <w:rsid w:val="00F909BD"/>
    <w:pPr>
      <w:ind w:left="720"/>
    </w:pPr>
  </w:style>
  <w:style w:type="table" w:styleId="TableGrid">
    <w:name w:val="Table Grid"/>
    <w:basedOn w:val="TableNormal"/>
    <w:rsid w:val="00984BD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520267"/>
    <w:rPr>
      <w:rFonts w:ascii="Courier" w:hAnsi="Courier"/>
      <w:sz w:val="24"/>
      <w:lang w:val="es-ES_tradnl" w:eastAsia="en-US"/>
    </w:rPr>
  </w:style>
  <w:style w:type="paragraph" w:customStyle="1" w:styleId="EYBusinessaddress">
    <w:name w:val="EY Business address"/>
    <w:basedOn w:val="Normal"/>
    <w:rsid w:val="00E85682"/>
    <w:pPr>
      <w:suppressAutoHyphens/>
      <w:spacing w:line="170" w:lineRule="atLeast"/>
      <w:jc w:val="left"/>
    </w:pPr>
    <w:rPr>
      <w:rFonts w:ascii="Arial" w:hAnsi="Arial"/>
      <w:color w:val="808080"/>
      <w:kern w:val="12"/>
      <w:sz w:val="15"/>
      <w:szCs w:val="24"/>
      <w:lang w:val="en-US"/>
    </w:rPr>
  </w:style>
  <w:style w:type="paragraph" w:customStyle="1" w:styleId="EYFooterinfo">
    <w:name w:val="EY Footer info"/>
    <w:basedOn w:val="Normal"/>
    <w:rsid w:val="00E85682"/>
    <w:pPr>
      <w:suppressAutoHyphens/>
      <w:spacing w:line="130" w:lineRule="exact"/>
      <w:jc w:val="left"/>
    </w:pPr>
    <w:rPr>
      <w:rFonts w:ascii="Arial" w:hAnsi="Arial"/>
      <w:color w:val="808080"/>
      <w:kern w:val="12"/>
      <w:sz w:val="11"/>
      <w:szCs w:val="24"/>
      <w:lang w:val="en-US"/>
    </w:rPr>
  </w:style>
  <w:style w:type="paragraph" w:customStyle="1" w:styleId="Textoinfaud1">
    <w:name w:val="Texto inf. aud."/>
    <w:basedOn w:val="Normal"/>
    <w:rsid w:val="006E3B23"/>
    <w:pPr>
      <w:tabs>
        <w:tab w:val="left" w:pos="720"/>
        <w:tab w:val="left" w:pos="1080"/>
      </w:tabs>
      <w:spacing w:line="360" w:lineRule="auto"/>
    </w:pPr>
    <w:rPr>
      <w:rFonts w:ascii="Arial" w:eastAsia="MS Mincho" w:hAnsi="Arial"/>
      <w:sz w:val="20"/>
      <w:szCs w:val="24"/>
      <w:lang w:val="es-AR"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40148</vt:lpwstr>
  </property>
  <property fmtid="{D5CDD505-2E9C-101B-9397-08002B2CF9AE}" pid="4" name="OptimizationTime">
    <vt:lpwstr>20210318_1058</vt:lpwstr>
  </property>
</Properties>
</file>

<file path=docProps/app.xml><?xml version="1.0" encoding="utf-8"?>
<Properties xmlns="http://schemas.openxmlformats.org/officeDocument/2006/extended-properties" xmlns:vt="http://schemas.openxmlformats.org/officeDocument/2006/docPropsVTypes">
  <Template>Normal.dotm</Template>
  <TotalTime>18</TotalTime>
  <Pages>3</Pages>
  <Words>860</Words>
  <Characters>4733</Characters>
  <Application>Microsoft Office Word</Application>
  <DocSecurity>0</DocSecurity>
  <Lines>39</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INFORME DE REVISIÓN LIMITADA</vt:lpstr>
      <vt:lpstr>INFORME DE REVISIÓN LIMITADA</vt:lpstr>
    </vt:vector>
  </TitlesOfParts>
  <Company>Ernst &amp; Young</Company>
  <LinksUpToDate>false</LinksUpToDate>
  <CharactersWithSpaces>5582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REVISIÓN LIMITADA</dc:title>
  <dc:creator>valeria.lugo</dc:creator>
  <cp:lastModifiedBy>Silvina Tuler</cp:lastModifiedBy>
  <cp:revision>5</cp:revision>
  <cp:lastPrinted>2020-02-22T00:24:00Z</cp:lastPrinted>
  <dcterms:created xsi:type="dcterms:W3CDTF">2021-03-04T00:10:00Z</dcterms:created>
  <dcterms:modified xsi:type="dcterms:W3CDTF">2021-03-17T02:50:00Z</dcterms:modified>
</cp:coreProperties>
</file>