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FE9" w:rsidRPr="00882EF1" w:rsidRDefault="004B0FE9" w:rsidP="004B0FE9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Ciudad Autónoma de Buenos Aires, </w:t>
      </w:r>
      <w:r w:rsidR="002739FF">
        <w:rPr>
          <w:rFonts w:ascii="Times New Roman" w:hAnsi="Times New Roman" w:cs="Times New Roman"/>
          <w:sz w:val="23"/>
          <w:szCs w:val="23"/>
          <w:lang w:val="es-AR"/>
        </w:rPr>
        <w:t xml:space="preserve">30 </w:t>
      </w:r>
      <w:r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de </w:t>
      </w:r>
      <w:r w:rsidR="00777D8A">
        <w:rPr>
          <w:rFonts w:ascii="Times New Roman" w:hAnsi="Times New Roman" w:cs="Times New Roman"/>
          <w:sz w:val="23"/>
          <w:szCs w:val="23"/>
          <w:lang w:val="es-AR"/>
        </w:rPr>
        <w:t>e</w:t>
      </w:r>
      <w:r w:rsidR="00A35E83" w:rsidRPr="00882EF1">
        <w:rPr>
          <w:rFonts w:ascii="Times New Roman" w:hAnsi="Times New Roman" w:cs="Times New Roman"/>
          <w:sz w:val="23"/>
          <w:szCs w:val="23"/>
          <w:lang w:val="es-AR"/>
        </w:rPr>
        <w:t>nero</w:t>
      </w:r>
      <w:r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de 201</w:t>
      </w:r>
      <w:r w:rsidR="00A35E83" w:rsidRPr="00882EF1">
        <w:rPr>
          <w:rFonts w:ascii="Times New Roman" w:hAnsi="Times New Roman" w:cs="Times New Roman"/>
          <w:sz w:val="23"/>
          <w:szCs w:val="23"/>
          <w:lang w:val="es-AR"/>
        </w:rPr>
        <w:t>9</w:t>
      </w:r>
    </w:p>
    <w:p w:rsidR="004B0FE9" w:rsidRPr="00882EF1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</w:p>
    <w:p w:rsidR="004B0FE9" w:rsidRPr="00882EF1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>Señores</w:t>
      </w:r>
    </w:p>
    <w:p w:rsidR="004B0FE9" w:rsidRPr="00882EF1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>COMISIÓN NACIONAL DE VALORES</w:t>
      </w:r>
    </w:p>
    <w:p w:rsidR="004B0FE9" w:rsidRPr="00882EF1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>25 de mayo 175,</w:t>
      </w:r>
      <w:r w:rsidR="00F135FB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Pr="00882EF1">
        <w:rPr>
          <w:rFonts w:ascii="Times New Roman" w:hAnsi="Times New Roman" w:cs="Times New Roman"/>
          <w:sz w:val="23"/>
          <w:szCs w:val="23"/>
          <w:lang w:val="es-AR"/>
        </w:rPr>
        <w:t>Ciudad Autónoma de Buenos Aires</w:t>
      </w:r>
    </w:p>
    <w:p w:rsidR="00E60EDC" w:rsidRPr="00E60EDC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u w:val="single"/>
          <w:lang w:val="es-AR"/>
        </w:rPr>
        <w:t>Pre</w:t>
      </w:r>
      <w:r w:rsidR="00EE45D9" w:rsidRPr="00882EF1">
        <w:rPr>
          <w:rFonts w:ascii="Times New Roman" w:hAnsi="Times New Roman" w:cs="Times New Roman"/>
          <w:sz w:val="23"/>
          <w:szCs w:val="23"/>
          <w:u w:val="single"/>
          <w:lang w:val="es-AR"/>
        </w:rPr>
        <w:t>sen</w:t>
      </w:r>
      <w:r w:rsidRPr="00882EF1">
        <w:rPr>
          <w:rFonts w:ascii="Times New Roman" w:hAnsi="Times New Roman" w:cs="Times New Roman"/>
          <w:sz w:val="23"/>
          <w:szCs w:val="23"/>
          <w:u w:val="single"/>
          <w:lang w:val="es-AR"/>
        </w:rPr>
        <w:t>te</w:t>
      </w:r>
      <w:r w:rsidRPr="00882EF1">
        <w:rPr>
          <w:rFonts w:ascii="Times New Roman" w:hAnsi="Times New Roman" w:cs="Times New Roman"/>
          <w:sz w:val="23"/>
          <w:szCs w:val="23"/>
          <w:lang w:val="es-AR"/>
        </w:rPr>
        <w:t>.</w:t>
      </w:r>
    </w:p>
    <w:p w:rsidR="004B0FE9" w:rsidRPr="00882EF1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</w:p>
    <w:p w:rsidR="004B0FE9" w:rsidRPr="00882EF1" w:rsidRDefault="004B0FE9" w:rsidP="00620CDF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3"/>
          <w:szCs w:val="23"/>
          <w:u w:val="single"/>
          <w:lang w:val="es-AR"/>
        </w:rPr>
      </w:pPr>
      <w:r w:rsidRPr="00882EF1">
        <w:rPr>
          <w:rFonts w:ascii="Times New Roman" w:hAnsi="Times New Roman" w:cs="Times New Roman"/>
          <w:b/>
          <w:sz w:val="23"/>
          <w:szCs w:val="23"/>
          <w:lang w:val="es-AR"/>
        </w:rPr>
        <w:t xml:space="preserve">REF.: </w:t>
      </w:r>
      <w:r w:rsidR="00620CDF" w:rsidRPr="00882EF1">
        <w:rPr>
          <w:rFonts w:ascii="Times New Roman" w:hAnsi="Times New Roman" w:cs="Times New Roman"/>
          <w:b/>
          <w:sz w:val="23"/>
          <w:szCs w:val="23"/>
          <w:u w:val="single"/>
          <w:lang w:val="es-AR"/>
        </w:rPr>
        <w:t>Hecho Relevante.</w:t>
      </w:r>
    </w:p>
    <w:p w:rsidR="004B0FE9" w:rsidRPr="00882EF1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</w:p>
    <w:p w:rsidR="004B0FE9" w:rsidRPr="00882EF1" w:rsidRDefault="004B0FE9" w:rsidP="004B0FE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>De nuestra mayor consideración,</w:t>
      </w:r>
    </w:p>
    <w:p w:rsidR="00FE5D8A" w:rsidRPr="00882EF1" w:rsidRDefault="00FE5D8A" w:rsidP="00FE5D8A">
      <w:pPr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0E6424" w:rsidRPr="00882EF1" w:rsidRDefault="00BD33DE" w:rsidP="00507A9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  <w:r>
        <w:rPr>
          <w:rFonts w:ascii="Times New Roman" w:hAnsi="Times New Roman" w:cs="Times New Roman"/>
          <w:sz w:val="23"/>
          <w:szCs w:val="23"/>
          <w:lang w:val="es-AR"/>
        </w:rPr>
        <w:t>Por la presente n</w:t>
      </w:r>
      <w:r w:rsidR="000E6424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os dirigimos a Uds. </w:t>
      </w:r>
      <w:r>
        <w:rPr>
          <w:rFonts w:ascii="Times New Roman" w:hAnsi="Times New Roman" w:cs="Times New Roman"/>
          <w:sz w:val="23"/>
          <w:szCs w:val="23"/>
          <w:lang w:val="es-AR"/>
        </w:rPr>
        <w:t xml:space="preserve">en cumplimiento de los requerimientos del Artículo 2, Capítulo I, Título XII de las Normas de esa Comisión (T.O. 2013), </w:t>
      </w:r>
      <w:r w:rsidR="000E6424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a </w:t>
      </w:r>
      <w:r>
        <w:rPr>
          <w:rFonts w:ascii="Times New Roman" w:hAnsi="Times New Roman" w:cs="Times New Roman"/>
          <w:sz w:val="23"/>
          <w:szCs w:val="23"/>
          <w:lang w:val="es-AR"/>
        </w:rPr>
        <w:t xml:space="preserve">los </w:t>
      </w:r>
      <w:r w:rsidR="000E6424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efectos de actualizar la información oportunamente </w:t>
      </w:r>
      <w:r w:rsidR="009A6005" w:rsidRPr="00882EF1">
        <w:rPr>
          <w:rFonts w:ascii="Times New Roman" w:hAnsi="Times New Roman" w:cs="Times New Roman"/>
          <w:sz w:val="23"/>
          <w:szCs w:val="23"/>
          <w:lang w:val="es-AR"/>
        </w:rPr>
        <w:t>pre</w:t>
      </w:r>
      <w:r w:rsidR="00DB7933" w:rsidRPr="00882EF1">
        <w:rPr>
          <w:rFonts w:ascii="Times New Roman" w:hAnsi="Times New Roman" w:cs="Times New Roman"/>
          <w:sz w:val="23"/>
          <w:szCs w:val="23"/>
          <w:lang w:val="es-AR"/>
        </w:rPr>
        <w:t>sen</w:t>
      </w:r>
      <w:r w:rsidR="009A6005" w:rsidRPr="00882EF1">
        <w:rPr>
          <w:rFonts w:ascii="Times New Roman" w:hAnsi="Times New Roman" w:cs="Times New Roman"/>
          <w:sz w:val="23"/>
          <w:szCs w:val="23"/>
          <w:lang w:val="es-AR"/>
        </w:rPr>
        <w:t>tada</w:t>
      </w:r>
      <w:r w:rsidR="000E6424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934BE5" w:rsidRPr="00882EF1">
        <w:rPr>
          <w:rFonts w:ascii="Times New Roman" w:hAnsi="Times New Roman" w:cs="Times New Roman"/>
          <w:sz w:val="23"/>
          <w:szCs w:val="23"/>
          <w:lang w:val="es-AR"/>
        </w:rPr>
        <w:t>respecto</w:t>
      </w:r>
      <w:r w:rsidR="00E7799D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141AE5" w:rsidRPr="00882EF1">
        <w:rPr>
          <w:rFonts w:ascii="Times New Roman" w:hAnsi="Times New Roman" w:cs="Times New Roman"/>
          <w:sz w:val="23"/>
          <w:szCs w:val="23"/>
          <w:lang w:val="es-AR"/>
        </w:rPr>
        <w:t>de la participación</w:t>
      </w:r>
      <w:r w:rsidR="00507A92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de la Sociedad </w:t>
      </w:r>
      <w:r w:rsidR="00141AE5" w:rsidRPr="00882EF1">
        <w:rPr>
          <w:rFonts w:ascii="Times New Roman" w:hAnsi="Times New Roman" w:cs="Times New Roman"/>
          <w:sz w:val="23"/>
          <w:szCs w:val="23"/>
          <w:lang w:val="es-AR"/>
        </w:rPr>
        <w:t>en e</w:t>
      </w:r>
      <w:r w:rsidR="00507A92" w:rsidRPr="00882EF1">
        <w:rPr>
          <w:rFonts w:ascii="Times New Roman" w:hAnsi="Times New Roman" w:cs="Times New Roman"/>
          <w:sz w:val="23"/>
          <w:szCs w:val="23"/>
          <w:lang w:val="es-AR"/>
        </w:rPr>
        <w:t>l</w:t>
      </w:r>
      <w:r w:rsidR="00E7799D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934BE5" w:rsidRPr="00882EF1">
        <w:rPr>
          <w:rFonts w:ascii="Times New Roman" w:hAnsi="Times New Roman" w:cs="Times New Roman"/>
          <w:sz w:val="23"/>
          <w:szCs w:val="23"/>
          <w:lang w:val="es-AR"/>
        </w:rPr>
        <w:t>“</w:t>
      </w:r>
      <w:r w:rsidR="00934BE5" w:rsidRPr="00882EF1">
        <w:rPr>
          <w:rFonts w:ascii="Times New Roman" w:hAnsi="Times New Roman" w:cs="Times New Roman"/>
          <w:i/>
          <w:sz w:val="23"/>
          <w:szCs w:val="23"/>
          <w:lang w:val="es-AR"/>
        </w:rPr>
        <w:t>Programa de Estímulo a las Inversiones en Desarrollos de Producción de Gas Natural proveniente de Reservorios No Convencionales</w:t>
      </w:r>
      <w:r w:rsidR="00934BE5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” </w:t>
      </w:r>
      <w:r w:rsidR="00E7799D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que fuera </w:t>
      </w:r>
      <w:r w:rsidR="00934BE5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instituido por la Resolución N° 46/2017 del Ministerio de Energía y Minería de la Nación de fecha 02 de marzo de 2017, </w:t>
      </w:r>
      <w:r w:rsidR="009A6005" w:rsidRPr="00882EF1">
        <w:rPr>
          <w:rFonts w:ascii="Times New Roman" w:hAnsi="Times New Roman" w:cs="Times New Roman"/>
          <w:sz w:val="23"/>
          <w:szCs w:val="23"/>
          <w:lang w:val="es-AR"/>
        </w:rPr>
        <w:t>y modificatorias</w:t>
      </w:r>
      <w:r w:rsidR="00507A92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, </w:t>
      </w:r>
      <w:r w:rsidR="00141AE5" w:rsidRPr="00882EF1">
        <w:rPr>
          <w:rFonts w:ascii="Times New Roman" w:hAnsi="Times New Roman" w:cs="Times New Roman"/>
          <w:sz w:val="23"/>
          <w:szCs w:val="23"/>
          <w:lang w:val="es-AR"/>
        </w:rPr>
        <w:t>siendo la adhesión de la Sociedad -en su carácter de concesionario de explotación sobre el área “Fortín de Piedra”, ubicada en la Provincia de Neuquén- a dicho Programa aprobada mediante Resolución RESOL-2017-271-APN-SECRH#MEM de la Secretaría de Recursos Hidrocarburíferos dependiente del Ministerio de Energía y Minería de la Nación, de fecha 03 de noviembre del citado año.</w:t>
      </w:r>
    </w:p>
    <w:p w:rsidR="00934BE5" w:rsidRPr="00882EF1" w:rsidRDefault="00934BE5" w:rsidP="00934B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E7799D" w:rsidRPr="00882EF1" w:rsidRDefault="00E7799D" w:rsidP="00E7799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Al </w:t>
      </w:r>
      <w:r w:rsidR="00A35E83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respecto, informamos a Uds. 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>q</w:t>
      </w:r>
      <w:r w:rsidR="00A35E83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ue la Secretaría de Gobierno de </w:t>
      </w:r>
      <w:r w:rsidR="00F413F9" w:rsidRPr="00882EF1">
        <w:rPr>
          <w:rFonts w:ascii="Times New Roman" w:hAnsi="Times New Roman" w:cs="Times New Roman"/>
          <w:sz w:val="23"/>
          <w:szCs w:val="23"/>
          <w:lang w:val="es-AR"/>
        </w:rPr>
        <w:t>Energía</w:t>
      </w:r>
      <w:r w:rsidR="00A35E83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ha cambiado</w:t>
      </w:r>
      <w:r w:rsidR="00AD731E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A35E83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el criterio de 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cálculo correspondiente a los </w:t>
      </w:r>
      <w:r w:rsidR="00A35E83" w:rsidRPr="00882EF1">
        <w:rPr>
          <w:rFonts w:ascii="Times New Roman" w:hAnsi="Times New Roman" w:cs="Times New Roman"/>
          <w:sz w:val="23"/>
          <w:szCs w:val="23"/>
          <w:lang w:val="es-AR"/>
        </w:rPr>
        <w:t>pago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s de las compensaciones económicas previstas en la Resolución 46/2017 mencionada, </w:t>
      </w:r>
      <w:r w:rsidR="00785F4A">
        <w:rPr>
          <w:rFonts w:ascii="Times New Roman" w:hAnsi="Times New Roman" w:cs="Times New Roman"/>
          <w:sz w:val="23"/>
          <w:szCs w:val="23"/>
          <w:lang w:val="es-AR"/>
        </w:rPr>
        <w:t xml:space="preserve">imponiendo 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>un límite a la misma en función de volúmenes de producc</w:t>
      </w:r>
      <w:r w:rsidR="00026C1C" w:rsidRPr="00882EF1">
        <w:rPr>
          <w:rFonts w:ascii="Times New Roman" w:hAnsi="Times New Roman" w:cs="Times New Roman"/>
          <w:sz w:val="23"/>
          <w:szCs w:val="23"/>
          <w:lang w:val="es-AR"/>
        </w:rPr>
        <w:t>ió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n estimados por la emisora en su presentación original del </w:t>
      </w:r>
      <w:r w:rsidR="00026C1C" w:rsidRPr="00882EF1">
        <w:rPr>
          <w:rFonts w:ascii="Times New Roman" w:hAnsi="Times New Roman" w:cs="Times New Roman"/>
          <w:sz w:val="23"/>
          <w:szCs w:val="23"/>
          <w:lang w:val="es-AR"/>
        </w:rPr>
        <w:t>23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>/</w:t>
      </w:r>
      <w:r w:rsidR="00026C1C" w:rsidRPr="00882EF1">
        <w:rPr>
          <w:rFonts w:ascii="Times New Roman" w:hAnsi="Times New Roman" w:cs="Times New Roman"/>
          <w:sz w:val="23"/>
          <w:szCs w:val="23"/>
          <w:lang w:val="es-AR"/>
        </w:rPr>
        <w:t>08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>/2017</w:t>
      </w:r>
      <w:r w:rsidR="00B855AF" w:rsidRPr="00882EF1">
        <w:rPr>
          <w:rFonts w:ascii="Times New Roman" w:hAnsi="Times New Roman" w:cs="Times New Roman"/>
          <w:sz w:val="23"/>
          <w:szCs w:val="23"/>
          <w:lang w:val="es-AR"/>
        </w:rPr>
        <w:t>,</w:t>
      </w:r>
      <w:r w:rsidR="00D24D5D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B855AF" w:rsidRPr="00882EF1">
        <w:rPr>
          <w:rFonts w:ascii="Times New Roman" w:hAnsi="Times New Roman" w:cs="Times New Roman"/>
          <w:sz w:val="23"/>
          <w:szCs w:val="23"/>
          <w:lang w:val="es-AR"/>
        </w:rPr>
        <w:t>aun</w:t>
      </w:r>
      <w:r w:rsidR="00D24D5D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cuando al liquidar la compensación correspondiente a los meses de </w:t>
      </w:r>
      <w:r w:rsidR="00932BCD">
        <w:rPr>
          <w:rFonts w:ascii="Times New Roman" w:hAnsi="Times New Roman" w:cs="Times New Roman"/>
          <w:sz w:val="23"/>
          <w:szCs w:val="23"/>
          <w:lang w:val="es-AR"/>
        </w:rPr>
        <w:t xml:space="preserve">abril, </w:t>
      </w:r>
      <w:r w:rsidR="00D24D5D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mayo, junio y julio de 2018 se consideró la totalidad de la producción del área, las cuales en los </w:t>
      </w:r>
      <w:r w:rsidR="00932BCD">
        <w:rPr>
          <w:rFonts w:ascii="Times New Roman" w:hAnsi="Times New Roman" w:cs="Times New Roman"/>
          <w:sz w:val="23"/>
          <w:szCs w:val="23"/>
          <w:lang w:val="es-AR"/>
        </w:rPr>
        <w:t>cuatro</w:t>
      </w:r>
      <w:r w:rsidR="00D24D5D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casos superaban las proyecciones de producción para cada mes informadas en la presentación anteriormente referida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. </w:t>
      </w:r>
      <w:r w:rsidR="00CC6849">
        <w:rPr>
          <w:rFonts w:ascii="Times New Roman" w:hAnsi="Times New Roman" w:cs="Times New Roman"/>
          <w:sz w:val="23"/>
          <w:szCs w:val="23"/>
          <w:lang w:val="es-AR"/>
        </w:rPr>
        <w:t>El cambio de criterio de pago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CC6849">
        <w:rPr>
          <w:rFonts w:ascii="Times New Roman" w:hAnsi="Times New Roman" w:cs="Times New Roman"/>
          <w:sz w:val="23"/>
          <w:szCs w:val="23"/>
          <w:lang w:val="es-AR"/>
        </w:rPr>
        <w:t>alcanza</w:t>
      </w:r>
      <w:r w:rsidR="00B56581">
        <w:rPr>
          <w:rFonts w:ascii="Times New Roman" w:hAnsi="Times New Roman" w:cs="Times New Roman"/>
          <w:sz w:val="23"/>
          <w:szCs w:val="23"/>
          <w:lang w:val="es-AR"/>
        </w:rPr>
        <w:t xml:space="preserve"> retroactivamente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 xml:space="preserve"> a las liquidaciones de abril, mayo, junio, julio, a</w:t>
      </w:r>
      <w:r w:rsidR="003F6DD1" w:rsidRPr="00882EF1">
        <w:rPr>
          <w:rFonts w:ascii="Times New Roman" w:hAnsi="Times New Roman" w:cs="Times New Roman"/>
          <w:sz w:val="23"/>
          <w:szCs w:val="23"/>
          <w:lang w:val="es-AR"/>
        </w:rPr>
        <w:t>gosto</w:t>
      </w:r>
      <w:r w:rsidR="00740E44">
        <w:rPr>
          <w:rFonts w:ascii="Times New Roman" w:hAnsi="Times New Roman" w:cs="Times New Roman"/>
          <w:sz w:val="23"/>
          <w:szCs w:val="23"/>
          <w:lang w:val="es-AR"/>
        </w:rPr>
        <w:t>,</w:t>
      </w:r>
      <w:r w:rsidR="003226ED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bookmarkStart w:id="0" w:name="_GoBack"/>
      <w:bookmarkEnd w:id="0"/>
      <w:r w:rsidR="00844DC7">
        <w:rPr>
          <w:rFonts w:ascii="Times New Roman" w:hAnsi="Times New Roman" w:cs="Times New Roman"/>
          <w:sz w:val="23"/>
          <w:szCs w:val="23"/>
          <w:lang w:val="es-AR"/>
        </w:rPr>
        <w:t>s</w:t>
      </w:r>
      <w:r w:rsidR="009E51AE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eptiembre 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>y o</w:t>
      </w:r>
      <w:r w:rsidR="00740E44">
        <w:rPr>
          <w:rFonts w:ascii="Times New Roman" w:hAnsi="Times New Roman" w:cs="Times New Roman"/>
          <w:sz w:val="23"/>
          <w:szCs w:val="23"/>
          <w:lang w:val="es-AR"/>
        </w:rPr>
        <w:t xml:space="preserve">ctubre </w:t>
      </w:r>
      <w:r w:rsidR="009E51AE" w:rsidRPr="00882EF1">
        <w:rPr>
          <w:rFonts w:ascii="Times New Roman" w:hAnsi="Times New Roman" w:cs="Times New Roman"/>
          <w:sz w:val="23"/>
          <w:szCs w:val="23"/>
          <w:lang w:val="es-AR"/>
        </w:rPr>
        <w:t>de 2018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 xml:space="preserve">. Dicho cambio implica hasta 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>s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 xml:space="preserve">eptiembre 2018 </w:t>
      </w:r>
      <w:r w:rsidR="009E51AE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un menor pago de </w:t>
      </w:r>
      <w:r w:rsidR="000D1BCC" w:rsidRPr="00882EF1">
        <w:rPr>
          <w:rFonts w:ascii="Times New Roman" w:hAnsi="Times New Roman" w:cs="Times New Roman"/>
          <w:sz w:val="23"/>
          <w:szCs w:val="23"/>
          <w:lang w:val="es-AR"/>
        </w:rPr>
        <w:t>AR</w:t>
      </w:r>
      <w:r w:rsidR="009E51AE" w:rsidRPr="00882EF1">
        <w:rPr>
          <w:rFonts w:ascii="Times New Roman" w:hAnsi="Times New Roman" w:cs="Times New Roman"/>
          <w:sz w:val="23"/>
          <w:szCs w:val="23"/>
          <w:lang w:val="es-AR"/>
        </w:rPr>
        <w:t>$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 xml:space="preserve"> 1.</w:t>
      </w:r>
      <w:r w:rsidR="000D1BCC" w:rsidRPr="00882EF1">
        <w:rPr>
          <w:rFonts w:ascii="Times New Roman" w:hAnsi="Times New Roman" w:cs="Times New Roman"/>
          <w:sz w:val="23"/>
          <w:szCs w:val="23"/>
          <w:lang w:val="es-AR"/>
        </w:rPr>
        <w:t>994 millones</w:t>
      </w:r>
      <w:r w:rsidR="00FF44B7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>y</w:t>
      </w:r>
      <w:r w:rsidR="00462708">
        <w:rPr>
          <w:rFonts w:ascii="Times New Roman" w:hAnsi="Times New Roman" w:cs="Times New Roman"/>
          <w:sz w:val="23"/>
          <w:szCs w:val="23"/>
          <w:lang w:val="es-AR"/>
        </w:rPr>
        <w:t>,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462708">
        <w:rPr>
          <w:rFonts w:ascii="Times New Roman" w:hAnsi="Times New Roman" w:cs="Times New Roman"/>
          <w:sz w:val="23"/>
          <w:szCs w:val="23"/>
          <w:lang w:val="es-AR"/>
        </w:rPr>
        <w:t>si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 xml:space="preserve"> se mant</w:t>
      </w:r>
      <w:r w:rsidR="00925857">
        <w:rPr>
          <w:rFonts w:ascii="Times New Roman" w:hAnsi="Times New Roman" w:cs="Times New Roman"/>
          <w:sz w:val="23"/>
          <w:szCs w:val="23"/>
          <w:lang w:val="es-AR"/>
        </w:rPr>
        <w:t>uviera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 xml:space="preserve"> para </w:t>
      </w:r>
      <w:r w:rsidR="00672D37">
        <w:rPr>
          <w:rFonts w:ascii="Times New Roman" w:hAnsi="Times New Roman" w:cs="Times New Roman"/>
          <w:sz w:val="23"/>
          <w:szCs w:val="23"/>
          <w:lang w:val="es-AR"/>
        </w:rPr>
        <w:t xml:space="preserve">todo el 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 xml:space="preserve">2018, el impacto total </w:t>
      </w:r>
      <w:r w:rsidR="007A25D1">
        <w:rPr>
          <w:rFonts w:ascii="Times New Roman" w:hAnsi="Times New Roman" w:cs="Times New Roman"/>
          <w:sz w:val="23"/>
          <w:szCs w:val="23"/>
          <w:lang w:val="es-AR"/>
        </w:rPr>
        <w:t xml:space="preserve">del año 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>ascendería a AR$ 5.</w:t>
      </w:r>
      <w:r w:rsidR="00553E3E">
        <w:rPr>
          <w:rFonts w:ascii="Times New Roman" w:hAnsi="Times New Roman" w:cs="Times New Roman"/>
          <w:sz w:val="23"/>
          <w:szCs w:val="23"/>
          <w:lang w:val="es-AR"/>
        </w:rPr>
        <w:t>655</w:t>
      </w:r>
      <w:r w:rsidR="00821C62">
        <w:rPr>
          <w:rFonts w:ascii="Times New Roman" w:hAnsi="Times New Roman" w:cs="Times New Roman"/>
          <w:sz w:val="23"/>
          <w:szCs w:val="23"/>
          <w:lang w:val="es-AR"/>
        </w:rPr>
        <w:t xml:space="preserve"> millones.</w:t>
      </w:r>
    </w:p>
    <w:p w:rsidR="0049302C" w:rsidRPr="00882EF1" w:rsidRDefault="0049302C" w:rsidP="00C525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9E51AE" w:rsidRPr="00882EF1" w:rsidRDefault="009E51AE" w:rsidP="00C525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La Sociedad y sus asesores legales no encuentran sustento 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 xml:space="preserve">jurídico </w:t>
      </w:r>
      <w:r w:rsidR="00FF44B7">
        <w:rPr>
          <w:rFonts w:ascii="Times New Roman" w:hAnsi="Times New Roman" w:cs="Times New Roman"/>
          <w:sz w:val="23"/>
          <w:szCs w:val="23"/>
          <w:lang w:val="es-AR"/>
        </w:rPr>
        <w:t xml:space="preserve">al 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>criterio</w:t>
      </w:r>
      <w:r w:rsidR="00AF4B65">
        <w:rPr>
          <w:rFonts w:ascii="Times New Roman" w:hAnsi="Times New Roman" w:cs="Times New Roman"/>
          <w:sz w:val="23"/>
          <w:szCs w:val="23"/>
          <w:lang w:val="es-AR"/>
        </w:rPr>
        <w:t xml:space="preserve"> que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FF44B7">
        <w:rPr>
          <w:rFonts w:ascii="Times New Roman" w:hAnsi="Times New Roman" w:cs="Times New Roman"/>
          <w:sz w:val="23"/>
          <w:szCs w:val="23"/>
          <w:lang w:val="es-AR"/>
        </w:rPr>
        <w:t>actualmente adopta la Secretaría de</w:t>
      </w:r>
      <w:r w:rsidR="00AF4B65">
        <w:rPr>
          <w:rFonts w:ascii="Times New Roman" w:hAnsi="Times New Roman" w:cs="Times New Roman"/>
          <w:sz w:val="23"/>
          <w:szCs w:val="23"/>
          <w:lang w:val="es-AR"/>
        </w:rPr>
        <w:t xml:space="preserve"> Gobierno de</w:t>
      </w:r>
      <w:r w:rsidR="00FF44B7">
        <w:rPr>
          <w:rFonts w:ascii="Times New Roman" w:hAnsi="Times New Roman" w:cs="Times New Roman"/>
          <w:sz w:val="23"/>
          <w:szCs w:val="23"/>
          <w:lang w:val="es-AR"/>
        </w:rPr>
        <w:t xml:space="preserve"> Energía</w:t>
      </w:r>
      <w:r w:rsidRPr="00882EF1">
        <w:rPr>
          <w:rFonts w:ascii="Times New Roman" w:hAnsi="Times New Roman" w:cs="Times New Roman"/>
          <w:sz w:val="23"/>
          <w:szCs w:val="23"/>
          <w:lang w:val="es-AR"/>
        </w:rPr>
        <w:t>,</w:t>
      </w:r>
      <w:r w:rsidR="001F6AA6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Pr="00882EF1">
        <w:rPr>
          <w:rFonts w:ascii="Times New Roman" w:hAnsi="Times New Roman" w:cs="Times New Roman"/>
          <w:sz w:val="23"/>
          <w:szCs w:val="23"/>
          <w:lang w:val="es-AR"/>
        </w:rPr>
        <w:t>por lo</w:t>
      </w:r>
      <w:r w:rsidR="002739FF">
        <w:rPr>
          <w:rFonts w:ascii="Times New Roman" w:hAnsi="Times New Roman" w:cs="Times New Roman"/>
          <w:sz w:val="23"/>
          <w:szCs w:val="23"/>
          <w:lang w:val="es-AR"/>
        </w:rPr>
        <w:t xml:space="preserve"> cual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6E2D86">
        <w:rPr>
          <w:rFonts w:ascii="Times New Roman" w:hAnsi="Times New Roman" w:cs="Times New Roman"/>
          <w:sz w:val="23"/>
          <w:szCs w:val="23"/>
          <w:lang w:val="es-AR"/>
        </w:rPr>
        <w:t xml:space="preserve">hace expresa </w:t>
      </w:r>
      <w:r w:rsidR="00785F4A">
        <w:rPr>
          <w:rFonts w:ascii="Times New Roman" w:hAnsi="Times New Roman" w:cs="Times New Roman"/>
          <w:sz w:val="23"/>
          <w:szCs w:val="23"/>
          <w:lang w:val="es-AR"/>
        </w:rPr>
        <w:t xml:space="preserve">reserva </w:t>
      </w:r>
      <w:r w:rsidR="006E2D86">
        <w:rPr>
          <w:rFonts w:ascii="Times New Roman" w:hAnsi="Times New Roman" w:cs="Times New Roman"/>
          <w:sz w:val="23"/>
          <w:szCs w:val="23"/>
          <w:lang w:val="es-AR"/>
        </w:rPr>
        <w:t xml:space="preserve">de </w:t>
      </w:r>
      <w:r w:rsidR="00785F4A">
        <w:rPr>
          <w:rFonts w:ascii="Times New Roman" w:hAnsi="Times New Roman" w:cs="Times New Roman"/>
          <w:sz w:val="23"/>
          <w:szCs w:val="23"/>
          <w:lang w:val="es-AR"/>
        </w:rPr>
        <w:t>sus derechos</w:t>
      </w:r>
      <w:r w:rsidR="00AF4B65">
        <w:rPr>
          <w:rFonts w:ascii="Times New Roman" w:hAnsi="Times New Roman" w:cs="Times New Roman"/>
          <w:sz w:val="23"/>
          <w:szCs w:val="23"/>
          <w:lang w:val="es-AR"/>
        </w:rPr>
        <w:t>, y se encuentra analizando los cursos de acción a seguir</w:t>
      </w:r>
      <w:r w:rsidR="00FF44B7">
        <w:rPr>
          <w:rFonts w:ascii="Times New Roman" w:hAnsi="Times New Roman" w:cs="Times New Roman"/>
          <w:sz w:val="23"/>
          <w:szCs w:val="23"/>
          <w:lang w:val="es-AR"/>
        </w:rPr>
        <w:t>.</w:t>
      </w:r>
    </w:p>
    <w:p w:rsidR="0049302C" w:rsidRPr="00882EF1" w:rsidRDefault="0049302C" w:rsidP="00C525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620CDF" w:rsidRPr="00882EF1" w:rsidRDefault="006E2D86" w:rsidP="00620CD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  <w:r>
        <w:rPr>
          <w:rFonts w:ascii="Times New Roman" w:hAnsi="Times New Roman" w:cs="Times New Roman"/>
          <w:sz w:val="23"/>
          <w:szCs w:val="23"/>
          <w:lang w:val="es-AR"/>
        </w:rPr>
        <w:t xml:space="preserve">Este </w:t>
      </w:r>
      <w:r w:rsidR="001F6AA6" w:rsidRPr="00882EF1">
        <w:rPr>
          <w:rFonts w:ascii="Times New Roman" w:hAnsi="Times New Roman" w:cs="Times New Roman"/>
          <w:sz w:val="23"/>
          <w:szCs w:val="23"/>
          <w:lang w:val="es-AR"/>
        </w:rPr>
        <w:t>cambio de criterio</w:t>
      </w:r>
      <w:r>
        <w:rPr>
          <w:rFonts w:ascii="Times New Roman" w:hAnsi="Times New Roman" w:cs="Times New Roman"/>
          <w:sz w:val="23"/>
          <w:szCs w:val="23"/>
          <w:lang w:val="es-AR"/>
        </w:rPr>
        <w:t xml:space="preserve"> impacta negativamente el flujo de fondos de la Sociedad,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 xml:space="preserve"> por lo que,</w:t>
      </w:r>
      <w:r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785F4A">
        <w:rPr>
          <w:rFonts w:ascii="Times New Roman" w:hAnsi="Times New Roman" w:cs="Times New Roman"/>
          <w:sz w:val="23"/>
          <w:szCs w:val="23"/>
          <w:lang w:val="es-AR"/>
        </w:rPr>
        <w:t xml:space="preserve">sin perjuicio de </w:t>
      </w:r>
      <w:r w:rsidR="0049302C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la </w:t>
      </w:r>
      <w:r w:rsidR="00785F4A">
        <w:rPr>
          <w:rFonts w:ascii="Times New Roman" w:hAnsi="Times New Roman" w:cs="Times New Roman"/>
          <w:sz w:val="23"/>
          <w:szCs w:val="23"/>
          <w:lang w:val="es-AR"/>
        </w:rPr>
        <w:t>reserva mencionada,</w:t>
      </w:r>
      <w:r w:rsidR="00B56581">
        <w:rPr>
          <w:rFonts w:ascii="Times New Roman" w:hAnsi="Times New Roman" w:cs="Times New Roman"/>
          <w:sz w:val="23"/>
          <w:szCs w:val="23"/>
          <w:lang w:val="es-AR"/>
        </w:rPr>
        <w:t xml:space="preserve"> en el día de la fecha el Directorio de la Sociedad ha instruido a la Dirección General de la Compañía a revisar</w:t>
      </w:r>
      <w:r w:rsidR="00785F4A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49302C"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los términos del Plan de Desarrollo del área Fortín de Piedra </w:t>
      </w:r>
      <w:r w:rsidR="00983912" w:rsidRPr="00882EF1">
        <w:rPr>
          <w:rFonts w:ascii="Times New Roman" w:hAnsi="Times New Roman" w:cs="Times New Roman"/>
          <w:sz w:val="23"/>
          <w:szCs w:val="23"/>
          <w:lang w:val="es-AR"/>
        </w:rPr>
        <w:t>oportunamente aprobados,</w:t>
      </w:r>
      <w:r>
        <w:rPr>
          <w:rFonts w:ascii="Times New Roman" w:hAnsi="Times New Roman" w:cs="Times New Roman"/>
          <w:sz w:val="23"/>
          <w:szCs w:val="23"/>
          <w:lang w:val="es-AR"/>
        </w:rPr>
        <w:t xml:space="preserve"> a fin de readecuar el flujo de fondos al nuevo escenario y mejor</w:t>
      </w:r>
      <w:r w:rsidR="00844DC7">
        <w:rPr>
          <w:rFonts w:ascii="Times New Roman" w:hAnsi="Times New Roman" w:cs="Times New Roman"/>
          <w:sz w:val="23"/>
          <w:szCs w:val="23"/>
          <w:lang w:val="es-AR"/>
        </w:rPr>
        <w:t>ar sus indicadores financieros.</w:t>
      </w:r>
    </w:p>
    <w:p w:rsidR="00017C79" w:rsidRPr="00882EF1" w:rsidRDefault="00017C79" w:rsidP="00017C7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100640" w:rsidRDefault="00100640" w:rsidP="005C596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>Sin otro particular, saludamos a Ud. muy atentamente,</w:t>
      </w:r>
    </w:p>
    <w:p w:rsidR="00E60EDC" w:rsidRDefault="00E60EDC" w:rsidP="005C596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E60EDC" w:rsidRPr="00882EF1" w:rsidRDefault="00E60EDC" w:rsidP="005C596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100640" w:rsidRPr="00882EF1" w:rsidRDefault="00100640" w:rsidP="005C596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s-AR"/>
        </w:rPr>
      </w:pPr>
    </w:p>
    <w:p w:rsidR="00100640" w:rsidRPr="00882EF1" w:rsidRDefault="00943751" w:rsidP="0010064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 xml:space="preserve">Emiliano León </w:t>
      </w:r>
    </w:p>
    <w:p w:rsidR="00943751" w:rsidRPr="00882EF1" w:rsidRDefault="00943751" w:rsidP="0010064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es-AR"/>
        </w:rPr>
      </w:pPr>
      <w:r w:rsidRPr="00882EF1">
        <w:rPr>
          <w:rFonts w:ascii="Times New Roman" w:hAnsi="Times New Roman" w:cs="Times New Roman"/>
          <w:sz w:val="23"/>
          <w:szCs w:val="23"/>
          <w:lang w:val="es-AR"/>
        </w:rPr>
        <w:t>Responsable de Relaciones con el Mercado</w:t>
      </w:r>
    </w:p>
    <w:p w:rsidR="00D46459" w:rsidRPr="00882EF1" w:rsidRDefault="00D46459" w:rsidP="0010064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pt-BR"/>
        </w:rPr>
      </w:pPr>
      <w:r w:rsidRPr="00882EF1">
        <w:rPr>
          <w:rFonts w:ascii="Times New Roman" w:hAnsi="Times New Roman" w:cs="Times New Roman"/>
          <w:sz w:val="23"/>
          <w:szCs w:val="23"/>
          <w:lang w:val="pt-BR"/>
        </w:rPr>
        <w:t>Tecpetrol S.A.</w:t>
      </w:r>
    </w:p>
    <w:sectPr w:rsidR="00D46459" w:rsidRPr="00882EF1" w:rsidSect="00882EF1">
      <w:pgSz w:w="12240" w:h="15840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173" w:rsidRDefault="00061173" w:rsidP="00880617">
      <w:pPr>
        <w:spacing w:after="0" w:line="240" w:lineRule="auto"/>
      </w:pPr>
      <w:r>
        <w:separator/>
      </w:r>
    </w:p>
  </w:endnote>
  <w:endnote w:type="continuationSeparator" w:id="0">
    <w:p w:rsidR="00061173" w:rsidRDefault="00061173" w:rsidP="00880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173" w:rsidRDefault="00061173" w:rsidP="00880617">
      <w:pPr>
        <w:spacing w:after="0" w:line="240" w:lineRule="auto"/>
      </w:pPr>
      <w:r>
        <w:separator/>
      </w:r>
    </w:p>
  </w:footnote>
  <w:footnote w:type="continuationSeparator" w:id="0">
    <w:p w:rsidR="00061173" w:rsidRDefault="00061173" w:rsidP="00880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FE9"/>
    <w:rsid w:val="00017C79"/>
    <w:rsid w:val="000200AE"/>
    <w:rsid w:val="00026C1C"/>
    <w:rsid w:val="00061173"/>
    <w:rsid w:val="00092FA7"/>
    <w:rsid w:val="000D1BCC"/>
    <w:rsid w:val="000E6424"/>
    <w:rsid w:val="00100640"/>
    <w:rsid w:val="0010291E"/>
    <w:rsid w:val="001217CE"/>
    <w:rsid w:val="0013100A"/>
    <w:rsid w:val="00141AE5"/>
    <w:rsid w:val="00193AA8"/>
    <w:rsid w:val="001F6AA6"/>
    <w:rsid w:val="00242AF5"/>
    <w:rsid w:val="002739FF"/>
    <w:rsid w:val="002E4D3F"/>
    <w:rsid w:val="00301164"/>
    <w:rsid w:val="003226ED"/>
    <w:rsid w:val="00330D4D"/>
    <w:rsid w:val="00336E7A"/>
    <w:rsid w:val="00360E8E"/>
    <w:rsid w:val="00364852"/>
    <w:rsid w:val="003816A4"/>
    <w:rsid w:val="003F1BD3"/>
    <w:rsid w:val="003F6DD1"/>
    <w:rsid w:val="00404AA9"/>
    <w:rsid w:val="004578A1"/>
    <w:rsid w:val="00462708"/>
    <w:rsid w:val="004652BA"/>
    <w:rsid w:val="004666DC"/>
    <w:rsid w:val="0049302C"/>
    <w:rsid w:val="004B0FE9"/>
    <w:rsid w:val="004F7479"/>
    <w:rsid w:val="0050789F"/>
    <w:rsid w:val="00507A92"/>
    <w:rsid w:val="00553E3E"/>
    <w:rsid w:val="00554E30"/>
    <w:rsid w:val="005C596C"/>
    <w:rsid w:val="005C5DAF"/>
    <w:rsid w:val="005E0DBE"/>
    <w:rsid w:val="005F7A18"/>
    <w:rsid w:val="00620ABF"/>
    <w:rsid w:val="00620CDF"/>
    <w:rsid w:val="006542AA"/>
    <w:rsid w:val="00655A8B"/>
    <w:rsid w:val="00672D37"/>
    <w:rsid w:val="006A1927"/>
    <w:rsid w:val="006A6260"/>
    <w:rsid w:val="006B0166"/>
    <w:rsid w:val="006E2D86"/>
    <w:rsid w:val="007254FB"/>
    <w:rsid w:val="00732EB5"/>
    <w:rsid w:val="00740E44"/>
    <w:rsid w:val="00750A11"/>
    <w:rsid w:val="007521BE"/>
    <w:rsid w:val="00777D8A"/>
    <w:rsid w:val="00785F4A"/>
    <w:rsid w:val="00791569"/>
    <w:rsid w:val="007A25D1"/>
    <w:rsid w:val="00821C62"/>
    <w:rsid w:val="00844DC7"/>
    <w:rsid w:val="008772AC"/>
    <w:rsid w:val="00880617"/>
    <w:rsid w:val="00882EF1"/>
    <w:rsid w:val="008D3448"/>
    <w:rsid w:val="008F0984"/>
    <w:rsid w:val="009108AF"/>
    <w:rsid w:val="00913CFC"/>
    <w:rsid w:val="00925857"/>
    <w:rsid w:val="0093167E"/>
    <w:rsid w:val="00932BCD"/>
    <w:rsid w:val="00934BE5"/>
    <w:rsid w:val="00943751"/>
    <w:rsid w:val="00954D2A"/>
    <w:rsid w:val="00983912"/>
    <w:rsid w:val="009A6005"/>
    <w:rsid w:val="009B009A"/>
    <w:rsid w:val="009C4300"/>
    <w:rsid w:val="009E51AE"/>
    <w:rsid w:val="00A35E83"/>
    <w:rsid w:val="00A414C2"/>
    <w:rsid w:val="00AD0163"/>
    <w:rsid w:val="00AD731E"/>
    <w:rsid w:val="00AF4B65"/>
    <w:rsid w:val="00B4171A"/>
    <w:rsid w:val="00B563C3"/>
    <w:rsid w:val="00B56581"/>
    <w:rsid w:val="00B855AF"/>
    <w:rsid w:val="00BA7BC6"/>
    <w:rsid w:val="00BD33DE"/>
    <w:rsid w:val="00C11F8D"/>
    <w:rsid w:val="00C335F8"/>
    <w:rsid w:val="00C44790"/>
    <w:rsid w:val="00C5254F"/>
    <w:rsid w:val="00C85746"/>
    <w:rsid w:val="00C8736D"/>
    <w:rsid w:val="00CC6849"/>
    <w:rsid w:val="00CD5957"/>
    <w:rsid w:val="00CE140B"/>
    <w:rsid w:val="00CF18B3"/>
    <w:rsid w:val="00D03848"/>
    <w:rsid w:val="00D16E23"/>
    <w:rsid w:val="00D20762"/>
    <w:rsid w:val="00D24D5D"/>
    <w:rsid w:val="00D46459"/>
    <w:rsid w:val="00DB7933"/>
    <w:rsid w:val="00DF1566"/>
    <w:rsid w:val="00DF30BF"/>
    <w:rsid w:val="00E0329C"/>
    <w:rsid w:val="00E10F0E"/>
    <w:rsid w:val="00E2037F"/>
    <w:rsid w:val="00E60EDC"/>
    <w:rsid w:val="00E7799D"/>
    <w:rsid w:val="00EE45D9"/>
    <w:rsid w:val="00F135FB"/>
    <w:rsid w:val="00F2253B"/>
    <w:rsid w:val="00F3016C"/>
    <w:rsid w:val="00F413F9"/>
    <w:rsid w:val="00F72FBD"/>
    <w:rsid w:val="00F9386E"/>
    <w:rsid w:val="00FB6B8E"/>
    <w:rsid w:val="00FC171D"/>
    <w:rsid w:val="00FE14AD"/>
    <w:rsid w:val="00FE5D8A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6A401"/>
  <w15:docId w15:val="{CCD2C08E-2177-46D3-93D2-B94FD736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4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0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617"/>
  </w:style>
  <w:style w:type="paragraph" w:styleId="Footer">
    <w:name w:val="footer"/>
    <w:basedOn w:val="Normal"/>
    <w:link w:val="FooterChar"/>
    <w:uiPriority w:val="99"/>
    <w:unhideWhenUsed/>
    <w:rsid w:val="00880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617"/>
  </w:style>
  <w:style w:type="character" w:styleId="CommentReference">
    <w:name w:val="annotation reference"/>
    <w:basedOn w:val="DefaultParagraphFont"/>
    <w:uiPriority w:val="99"/>
    <w:semiHidden/>
    <w:unhideWhenUsed/>
    <w:rsid w:val="00330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D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Techint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Fernando          DILEG</dc:creator>
  <cp:lastModifiedBy>MORENO Fernando          DILEG</cp:lastModifiedBy>
  <cp:revision>5</cp:revision>
  <cp:lastPrinted>2019-01-30T14:46:00Z</cp:lastPrinted>
  <dcterms:created xsi:type="dcterms:W3CDTF">2019-01-30T17:37:00Z</dcterms:created>
  <dcterms:modified xsi:type="dcterms:W3CDTF">2019-01-30T17:54:00Z</dcterms:modified>
</cp:coreProperties>
</file>