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32519" w14:textId="77777777" w:rsidR="00A3743C" w:rsidRDefault="00A3743C" w:rsidP="00D95F55">
      <w:pPr>
        <w:jc w:val="center"/>
        <w:rPr>
          <w:rFonts w:ascii="Times New Roman" w:eastAsia="Calibri" w:hAnsi="Times New Roman"/>
          <w:b/>
          <w:bCs/>
          <w:sz w:val="18"/>
          <w:szCs w:val="18"/>
          <w:lang w:val="es-AR"/>
        </w:rPr>
      </w:pPr>
    </w:p>
    <w:p w14:paraId="1B931C0E" w14:textId="77777777" w:rsidR="00D95F55" w:rsidRPr="004E6027" w:rsidRDefault="00D95F55" w:rsidP="00D95F55">
      <w:pPr>
        <w:jc w:val="center"/>
        <w:rPr>
          <w:rFonts w:ascii="Times New Roman" w:eastAsia="Calibri" w:hAnsi="Times New Roman"/>
          <w:b/>
          <w:bCs/>
          <w:sz w:val="18"/>
          <w:szCs w:val="18"/>
          <w:lang w:val="es-AR"/>
        </w:rPr>
      </w:pPr>
      <w:r w:rsidRPr="004E6027">
        <w:rPr>
          <w:rFonts w:ascii="Times New Roman" w:eastAsia="Calibri" w:hAnsi="Times New Roman"/>
          <w:b/>
          <w:bCs/>
          <w:sz w:val="18"/>
          <w:szCs w:val="18"/>
          <w:lang w:val="es-AR"/>
        </w:rPr>
        <w:t xml:space="preserve">AVISO </w:t>
      </w:r>
      <w:r w:rsidR="00144EE2" w:rsidRPr="004E6027">
        <w:rPr>
          <w:rFonts w:ascii="Times New Roman" w:eastAsia="Calibri" w:hAnsi="Times New Roman"/>
          <w:b/>
          <w:bCs/>
          <w:sz w:val="18"/>
          <w:szCs w:val="18"/>
          <w:lang w:val="es-AR"/>
        </w:rPr>
        <w:t>DE RESULTADOS</w:t>
      </w:r>
    </w:p>
    <w:p w14:paraId="75A8151B" w14:textId="77777777" w:rsidR="006F1851" w:rsidRPr="004E6027" w:rsidRDefault="006F1851" w:rsidP="00D95F55">
      <w:pPr>
        <w:jc w:val="center"/>
        <w:rPr>
          <w:rFonts w:ascii="Times New Roman" w:eastAsia="Calibri" w:hAnsi="Times New Roman"/>
          <w:b/>
          <w:bCs/>
          <w:sz w:val="18"/>
          <w:szCs w:val="18"/>
          <w:lang w:val="es-AR"/>
        </w:rPr>
      </w:pPr>
    </w:p>
    <w:p w14:paraId="4C3EACB6" w14:textId="77777777" w:rsidR="00D95F55" w:rsidRPr="004E6027" w:rsidRDefault="00802409" w:rsidP="00D95F55">
      <w:pPr>
        <w:jc w:val="center"/>
        <w:rPr>
          <w:rFonts w:ascii="Times New Roman" w:hAnsi="Times New Roman"/>
          <w:b/>
          <w:sz w:val="18"/>
          <w:szCs w:val="18"/>
          <w:lang w:val="es-AR"/>
        </w:rPr>
      </w:pPr>
      <w:r w:rsidRPr="004E6027">
        <w:rPr>
          <w:rFonts w:ascii="Times New Roman" w:hAnsi="Times New Roman"/>
          <w:noProof/>
          <w:sz w:val="18"/>
          <w:szCs w:val="18"/>
          <w:lang w:val="es-ES" w:eastAsia="es-ES"/>
        </w:rPr>
        <w:drawing>
          <wp:inline distT="0" distB="0" distL="0" distR="0">
            <wp:extent cx="1543050" cy="686472"/>
            <wp:effectExtent l="0" t="0" r="0" b="0"/>
            <wp:docPr id="1" name="Imagen 15" descr="http://www.agrofina.com.ar/imagen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www.agrofina.com.ar/imagenes/logo.png"/>
                    <pic:cNvPicPr>
                      <a:picLocks noChangeAspect="1" noChangeArrowheads="1"/>
                    </pic:cNvPicPr>
                  </pic:nvPicPr>
                  <pic:blipFill>
                    <a:blip r:embed="rId8" cstate="print"/>
                    <a:srcRect/>
                    <a:stretch>
                      <a:fillRect/>
                    </a:stretch>
                  </pic:blipFill>
                  <pic:spPr bwMode="auto">
                    <a:xfrm>
                      <a:off x="0" y="0"/>
                      <a:ext cx="1565767" cy="696579"/>
                    </a:xfrm>
                    <a:prstGeom prst="rect">
                      <a:avLst/>
                    </a:prstGeom>
                    <a:noFill/>
                    <a:ln w="9525">
                      <a:noFill/>
                      <a:miter lim="800000"/>
                      <a:headEnd/>
                      <a:tailEnd/>
                    </a:ln>
                  </pic:spPr>
                </pic:pic>
              </a:graphicData>
            </a:graphic>
          </wp:inline>
        </w:drawing>
      </w:r>
    </w:p>
    <w:p w14:paraId="1B749E5B" w14:textId="77777777" w:rsidR="00D95F55" w:rsidRPr="004E6027" w:rsidRDefault="004E6027" w:rsidP="006F1851">
      <w:pPr>
        <w:widowControl w:val="0"/>
        <w:jc w:val="center"/>
        <w:rPr>
          <w:rFonts w:ascii="Times New Roman" w:hAnsi="Times New Roman"/>
          <w:b/>
          <w:smallCaps/>
          <w:sz w:val="18"/>
          <w:szCs w:val="18"/>
          <w:lang w:val="es-AR"/>
        </w:rPr>
      </w:pPr>
      <w:r w:rsidRPr="004E6027">
        <w:rPr>
          <w:rFonts w:ascii="Times New Roman" w:hAnsi="Times New Roman"/>
          <w:b/>
          <w:smallCaps/>
          <w:sz w:val="18"/>
          <w:szCs w:val="18"/>
          <w:lang w:val="es-AR"/>
        </w:rPr>
        <w:t>AGROFINA S.A.</w:t>
      </w:r>
    </w:p>
    <w:p w14:paraId="63EBD389" w14:textId="77777777" w:rsidR="00497BCC" w:rsidRPr="004E6027" w:rsidRDefault="00497BCC" w:rsidP="006F1851">
      <w:pPr>
        <w:widowControl w:val="0"/>
        <w:jc w:val="center"/>
        <w:rPr>
          <w:rFonts w:ascii="Times New Roman" w:hAnsi="Times New Roman"/>
          <w:b/>
          <w:smallCaps/>
          <w:sz w:val="18"/>
          <w:szCs w:val="18"/>
          <w:lang w:val="es-AR"/>
        </w:rPr>
      </w:pPr>
    </w:p>
    <w:p w14:paraId="691F1DBC" w14:textId="77777777" w:rsidR="00497BCC" w:rsidRPr="004E6027" w:rsidRDefault="00497BCC" w:rsidP="00497BCC">
      <w:pPr>
        <w:widowControl w:val="0"/>
        <w:jc w:val="center"/>
        <w:rPr>
          <w:rFonts w:ascii="Times New Roman" w:hAnsi="Times New Roman"/>
          <w:b/>
          <w:smallCaps/>
          <w:sz w:val="18"/>
          <w:szCs w:val="18"/>
          <w:lang w:val="es-AR"/>
        </w:rPr>
      </w:pPr>
      <w:r w:rsidRPr="004E6027">
        <w:rPr>
          <w:rFonts w:ascii="Times New Roman" w:hAnsi="Times New Roman"/>
          <w:b/>
          <w:smallCaps/>
          <w:sz w:val="18"/>
          <w:szCs w:val="18"/>
          <w:lang w:val="es-AR"/>
        </w:rPr>
        <w:t xml:space="preserve">Obligaciones Negociables </w:t>
      </w:r>
      <w:r w:rsidR="00262A00" w:rsidRPr="004E6027">
        <w:rPr>
          <w:rFonts w:ascii="Times New Roman" w:hAnsi="Times New Roman"/>
          <w:b/>
          <w:smallCaps/>
          <w:sz w:val="18"/>
          <w:szCs w:val="18"/>
          <w:lang w:val="es-AR"/>
        </w:rPr>
        <w:t xml:space="preserve">Adicionales </w:t>
      </w:r>
      <w:r w:rsidRPr="004E6027">
        <w:rPr>
          <w:rFonts w:ascii="Times New Roman" w:hAnsi="Times New Roman"/>
          <w:b/>
          <w:smallCaps/>
          <w:sz w:val="18"/>
          <w:szCs w:val="18"/>
          <w:lang w:val="es-AR"/>
        </w:rPr>
        <w:t>Clase VIII a Tasa Fija equivalente al 13,65% nominal anual</w:t>
      </w:r>
    </w:p>
    <w:p w14:paraId="69C4B5DF" w14:textId="77777777" w:rsidR="004E6027" w:rsidRDefault="00497BCC" w:rsidP="00497BCC">
      <w:pPr>
        <w:widowControl w:val="0"/>
        <w:jc w:val="center"/>
        <w:rPr>
          <w:rFonts w:ascii="Times New Roman" w:hAnsi="Times New Roman"/>
          <w:b/>
          <w:smallCaps/>
          <w:sz w:val="18"/>
          <w:szCs w:val="18"/>
          <w:lang w:val="es-AR"/>
        </w:rPr>
      </w:pPr>
      <w:r w:rsidRPr="004E6027">
        <w:rPr>
          <w:rFonts w:ascii="Times New Roman" w:hAnsi="Times New Roman"/>
          <w:b/>
          <w:smallCaps/>
          <w:sz w:val="18"/>
          <w:szCs w:val="18"/>
          <w:lang w:val="es-AR"/>
        </w:rPr>
        <w:t>a ser emitidas por un v/n de hasta U$S</w:t>
      </w:r>
      <w:r w:rsidR="00B23A48" w:rsidRPr="004E6027">
        <w:rPr>
          <w:rFonts w:ascii="Times New Roman" w:hAnsi="Times New Roman"/>
          <w:b/>
          <w:smallCaps/>
          <w:sz w:val="18"/>
          <w:szCs w:val="18"/>
          <w:lang w:val="es-AR"/>
        </w:rPr>
        <w:t xml:space="preserve"> 6.490.716</w:t>
      </w:r>
      <w:r w:rsidRPr="004E6027">
        <w:rPr>
          <w:rFonts w:ascii="Times New Roman" w:hAnsi="Times New Roman"/>
          <w:b/>
          <w:smallCaps/>
          <w:sz w:val="18"/>
          <w:szCs w:val="18"/>
          <w:lang w:val="es-AR"/>
        </w:rPr>
        <w:t xml:space="preserve"> </w:t>
      </w:r>
    </w:p>
    <w:p w14:paraId="3A822087" w14:textId="77777777" w:rsidR="004E6027" w:rsidRDefault="00497BCC" w:rsidP="00497BCC">
      <w:pPr>
        <w:widowControl w:val="0"/>
        <w:jc w:val="center"/>
        <w:rPr>
          <w:rFonts w:ascii="Times New Roman" w:hAnsi="Times New Roman"/>
          <w:b/>
          <w:smallCaps/>
          <w:sz w:val="18"/>
          <w:szCs w:val="18"/>
          <w:lang w:val="es-AR"/>
        </w:rPr>
      </w:pPr>
      <w:r w:rsidRPr="004E6027">
        <w:rPr>
          <w:rFonts w:ascii="Times New Roman" w:hAnsi="Times New Roman"/>
          <w:b/>
          <w:smallCaps/>
          <w:sz w:val="18"/>
          <w:szCs w:val="18"/>
          <w:lang w:val="es-AR"/>
        </w:rPr>
        <w:t xml:space="preserve">con vencimiento </w:t>
      </w:r>
      <w:r w:rsidR="00B23A48" w:rsidRPr="004E6027">
        <w:rPr>
          <w:rFonts w:ascii="Times New Roman" w:hAnsi="Times New Roman"/>
          <w:b/>
          <w:smallCaps/>
          <w:sz w:val="18"/>
          <w:szCs w:val="18"/>
          <w:lang w:val="es-AR"/>
        </w:rPr>
        <w:t>el 5 de mayo de 2021</w:t>
      </w:r>
      <w:r w:rsidRPr="004E6027">
        <w:rPr>
          <w:rFonts w:ascii="Times New Roman" w:hAnsi="Times New Roman"/>
          <w:b/>
          <w:smallCaps/>
          <w:sz w:val="18"/>
          <w:szCs w:val="18"/>
          <w:lang w:val="es-AR"/>
        </w:rPr>
        <w:t>, a ser integradas en especie</w:t>
      </w:r>
      <w:r w:rsidR="00B23A48" w:rsidRPr="004E6027">
        <w:rPr>
          <w:rFonts w:ascii="Times New Roman" w:hAnsi="Times New Roman"/>
          <w:b/>
          <w:smallCaps/>
          <w:sz w:val="18"/>
          <w:szCs w:val="18"/>
          <w:lang w:val="es-AR"/>
        </w:rPr>
        <w:t>,</w:t>
      </w:r>
      <w:r w:rsidRPr="004E6027">
        <w:rPr>
          <w:rFonts w:ascii="Times New Roman" w:hAnsi="Times New Roman"/>
          <w:b/>
          <w:smallCaps/>
          <w:sz w:val="18"/>
          <w:szCs w:val="18"/>
          <w:lang w:val="es-AR"/>
        </w:rPr>
        <w:t xml:space="preserve"> </w:t>
      </w:r>
    </w:p>
    <w:p w14:paraId="2D269FD4" w14:textId="77777777" w:rsidR="00497BCC" w:rsidRPr="004E6027" w:rsidRDefault="00497BCC" w:rsidP="00497BCC">
      <w:pPr>
        <w:widowControl w:val="0"/>
        <w:jc w:val="center"/>
        <w:rPr>
          <w:rFonts w:ascii="Times New Roman" w:hAnsi="Times New Roman"/>
          <w:b/>
          <w:smallCaps/>
          <w:sz w:val="18"/>
          <w:szCs w:val="18"/>
          <w:lang w:val="es-AR"/>
        </w:rPr>
      </w:pPr>
      <w:r w:rsidRPr="004E6027">
        <w:rPr>
          <w:rFonts w:ascii="Times New Roman" w:hAnsi="Times New Roman"/>
          <w:b/>
          <w:smallCaps/>
          <w:sz w:val="18"/>
          <w:szCs w:val="18"/>
          <w:lang w:val="es-AR"/>
        </w:rPr>
        <w:t>garantizadas con un fideicomiso de garantía</w:t>
      </w:r>
    </w:p>
    <w:p w14:paraId="3DCE581D" w14:textId="77777777" w:rsidR="00497BCC" w:rsidRPr="004E6027" w:rsidRDefault="00497BCC" w:rsidP="006F1851">
      <w:pPr>
        <w:widowControl w:val="0"/>
        <w:jc w:val="center"/>
        <w:rPr>
          <w:rFonts w:ascii="Times New Roman" w:hAnsi="Times New Roman"/>
          <w:b/>
          <w:smallCaps/>
          <w:sz w:val="18"/>
          <w:szCs w:val="18"/>
          <w:lang w:val="es-AR"/>
        </w:rPr>
      </w:pPr>
    </w:p>
    <w:p w14:paraId="3017310B" w14:textId="77777777" w:rsidR="00497BCC" w:rsidRPr="004E6027" w:rsidRDefault="00497BCC" w:rsidP="00497BCC">
      <w:pPr>
        <w:widowControl w:val="0"/>
        <w:jc w:val="center"/>
        <w:rPr>
          <w:rFonts w:ascii="Times New Roman" w:hAnsi="Times New Roman"/>
          <w:smallCaps/>
          <w:sz w:val="18"/>
          <w:szCs w:val="18"/>
          <w:lang w:val="es-AR"/>
        </w:rPr>
      </w:pPr>
      <w:r w:rsidRPr="004E6027">
        <w:rPr>
          <w:rFonts w:ascii="Times New Roman" w:hAnsi="Times New Roman"/>
          <w:smallCaps/>
          <w:sz w:val="18"/>
          <w:szCs w:val="18"/>
          <w:lang w:val="es-AR"/>
        </w:rPr>
        <w:t>Programa Global de Emisión de Obligaciones Negociables</w:t>
      </w:r>
    </w:p>
    <w:p w14:paraId="04C14B0A" w14:textId="77777777" w:rsidR="004E6027" w:rsidRDefault="00497BCC" w:rsidP="00497BCC">
      <w:pPr>
        <w:widowControl w:val="0"/>
        <w:jc w:val="center"/>
        <w:rPr>
          <w:rFonts w:ascii="Times New Roman" w:hAnsi="Times New Roman"/>
          <w:smallCaps/>
          <w:sz w:val="18"/>
          <w:szCs w:val="18"/>
          <w:lang w:val="es-AR"/>
        </w:rPr>
      </w:pPr>
      <w:r w:rsidRPr="004E6027">
        <w:rPr>
          <w:rFonts w:ascii="Times New Roman" w:hAnsi="Times New Roman"/>
          <w:smallCaps/>
          <w:sz w:val="18"/>
          <w:szCs w:val="18"/>
          <w:lang w:val="es-AR"/>
        </w:rPr>
        <w:t>Simples no convertibles en acciones por un monto máximo en circulación de hasta U$S60.000.000</w:t>
      </w:r>
    </w:p>
    <w:p w14:paraId="06688286" w14:textId="77777777" w:rsidR="00497BCC" w:rsidRPr="004E6027" w:rsidRDefault="00497BCC" w:rsidP="00497BCC">
      <w:pPr>
        <w:widowControl w:val="0"/>
        <w:jc w:val="center"/>
        <w:rPr>
          <w:rFonts w:ascii="Times New Roman" w:hAnsi="Times New Roman"/>
          <w:smallCaps/>
          <w:sz w:val="18"/>
          <w:szCs w:val="18"/>
          <w:lang w:val="es-AR"/>
        </w:rPr>
      </w:pPr>
      <w:r w:rsidRPr="004E6027">
        <w:rPr>
          <w:rFonts w:ascii="Times New Roman" w:hAnsi="Times New Roman"/>
          <w:smallCaps/>
          <w:sz w:val="18"/>
          <w:szCs w:val="18"/>
          <w:lang w:val="es-AR"/>
        </w:rPr>
        <w:t xml:space="preserve"> (o su equivalente en otras monedas)</w:t>
      </w:r>
    </w:p>
    <w:p w14:paraId="7263F185" w14:textId="77777777" w:rsidR="009129BB" w:rsidRPr="004E6027" w:rsidRDefault="009129BB" w:rsidP="002773A6">
      <w:pPr>
        <w:widowControl w:val="0"/>
        <w:jc w:val="both"/>
        <w:rPr>
          <w:rFonts w:ascii="Times New Roman" w:hAnsi="Times New Roman"/>
          <w:smallCaps/>
          <w:sz w:val="18"/>
          <w:szCs w:val="18"/>
          <w:highlight w:val="green"/>
          <w:lang w:val="es-AR"/>
        </w:rPr>
      </w:pPr>
    </w:p>
    <w:p w14:paraId="7F3566E9" w14:textId="77777777" w:rsidR="00142A47" w:rsidRPr="004E6027" w:rsidRDefault="00D95F55" w:rsidP="00142A47">
      <w:pPr>
        <w:widowControl w:val="0"/>
        <w:jc w:val="both"/>
        <w:rPr>
          <w:rFonts w:ascii="Times New Roman" w:hAnsi="Times New Roman"/>
          <w:sz w:val="18"/>
          <w:szCs w:val="18"/>
          <w:lang w:val="es-ES_tradnl"/>
        </w:rPr>
      </w:pPr>
      <w:r w:rsidRPr="004E6027">
        <w:rPr>
          <w:rFonts w:ascii="Times New Roman" w:hAnsi="Times New Roman"/>
          <w:sz w:val="18"/>
          <w:szCs w:val="18"/>
          <w:lang w:val="es-ES_tradnl"/>
        </w:rPr>
        <w:t>El presente aviso</w:t>
      </w:r>
      <w:r w:rsidR="00360EFF" w:rsidRPr="004E6027">
        <w:rPr>
          <w:rFonts w:ascii="Times New Roman" w:hAnsi="Times New Roman"/>
          <w:sz w:val="18"/>
          <w:szCs w:val="18"/>
          <w:lang w:val="es-ES_tradnl"/>
        </w:rPr>
        <w:t xml:space="preserve"> </w:t>
      </w:r>
      <w:r w:rsidR="007835F9" w:rsidRPr="004E6027">
        <w:rPr>
          <w:rFonts w:ascii="Times New Roman" w:hAnsi="Times New Roman"/>
          <w:sz w:val="18"/>
          <w:szCs w:val="18"/>
          <w:lang w:val="es-ES_tradnl"/>
        </w:rPr>
        <w:t>de resultados (el “</w:t>
      </w:r>
      <w:r w:rsidR="007835F9" w:rsidRPr="004E6027">
        <w:rPr>
          <w:rFonts w:ascii="Times New Roman" w:hAnsi="Times New Roman"/>
          <w:b/>
          <w:sz w:val="18"/>
          <w:szCs w:val="18"/>
          <w:lang w:val="es-ES_tradnl"/>
        </w:rPr>
        <w:t>Aviso de Resultados</w:t>
      </w:r>
      <w:r w:rsidR="007835F9" w:rsidRPr="004E6027">
        <w:rPr>
          <w:rFonts w:ascii="Times New Roman" w:hAnsi="Times New Roman"/>
          <w:sz w:val="18"/>
          <w:szCs w:val="18"/>
          <w:lang w:val="es-ES_tradnl"/>
        </w:rPr>
        <w:t>”) es un aviso complementario al aviso de suscripción de Agrofina S.A. (“</w:t>
      </w:r>
      <w:r w:rsidR="007835F9" w:rsidRPr="004E6027">
        <w:rPr>
          <w:rFonts w:ascii="Times New Roman" w:hAnsi="Times New Roman"/>
          <w:b/>
          <w:sz w:val="18"/>
          <w:szCs w:val="18"/>
          <w:lang w:val="es-ES_tradnl"/>
        </w:rPr>
        <w:t>Agrofina</w:t>
      </w:r>
      <w:r w:rsidR="007835F9" w:rsidRPr="004E6027">
        <w:rPr>
          <w:rFonts w:ascii="Times New Roman" w:hAnsi="Times New Roman"/>
          <w:sz w:val="18"/>
          <w:szCs w:val="18"/>
          <w:lang w:val="es-ES_tradnl"/>
        </w:rPr>
        <w:t>”, la “</w:t>
      </w:r>
      <w:r w:rsidR="007835F9" w:rsidRPr="004E6027">
        <w:rPr>
          <w:rFonts w:ascii="Times New Roman" w:hAnsi="Times New Roman"/>
          <w:b/>
          <w:sz w:val="18"/>
          <w:szCs w:val="18"/>
          <w:lang w:val="es-ES_tradnl"/>
        </w:rPr>
        <w:t>Emisora</w:t>
      </w:r>
      <w:r w:rsidR="007835F9" w:rsidRPr="004E6027">
        <w:rPr>
          <w:rFonts w:ascii="Times New Roman" w:hAnsi="Times New Roman"/>
          <w:sz w:val="18"/>
          <w:szCs w:val="18"/>
          <w:lang w:val="es-ES_tradnl"/>
        </w:rPr>
        <w:t>” o la “</w:t>
      </w:r>
      <w:r w:rsidR="007835F9" w:rsidRPr="004E6027">
        <w:rPr>
          <w:rFonts w:ascii="Times New Roman" w:hAnsi="Times New Roman"/>
          <w:b/>
          <w:sz w:val="18"/>
          <w:szCs w:val="18"/>
          <w:lang w:val="es-ES_tradnl"/>
        </w:rPr>
        <w:t>Sociedad</w:t>
      </w:r>
      <w:r w:rsidR="007835F9" w:rsidRPr="004E6027">
        <w:rPr>
          <w:rFonts w:ascii="Times New Roman" w:hAnsi="Times New Roman"/>
          <w:sz w:val="18"/>
          <w:szCs w:val="18"/>
          <w:lang w:val="es-ES_tradnl"/>
        </w:rPr>
        <w:t xml:space="preserve">”) de fecha </w:t>
      </w:r>
      <w:r w:rsidR="00B23A48" w:rsidRPr="004E6027">
        <w:rPr>
          <w:rFonts w:ascii="Times New Roman" w:hAnsi="Times New Roman"/>
          <w:sz w:val="18"/>
          <w:szCs w:val="18"/>
          <w:lang w:val="es-ES_tradnl"/>
        </w:rPr>
        <w:t xml:space="preserve">5 </w:t>
      </w:r>
      <w:r w:rsidR="007835F9" w:rsidRPr="004E6027">
        <w:rPr>
          <w:rFonts w:ascii="Times New Roman" w:hAnsi="Times New Roman"/>
          <w:sz w:val="18"/>
          <w:szCs w:val="18"/>
          <w:lang w:val="es-ES_tradnl"/>
        </w:rPr>
        <w:t xml:space="preserve">de </w:t>
      </w:r>
      <w:r w:rsidR="00B23A48" w:rsidRPr="004E6027">
        <w:rPr>
          <w:rFonts w:ascii="Times New Roman" w:hAnsi="Times New Roman"/>
          <w:sz w:val="18"/>
          <w:szCs w:val="18"/>
          <w:lang w:val="es-ES_tradnl"/>
        </w:rPr>
        <w:t xml:space="preserve">noviembre </w:t>
      </w:r>
      <w:r w:rsidR="007835F9" w:rsidRPr="004E6027">
        <w:rPr>
          <w:rFonts w:ascii="Times New Roman" w:hAnsi="Times New Roman"/>
          <w:sz w:val="18"/>
          <w:szCs w:val="18"/>
          <w:lang w:val="es-ES_tradnl"/>
        </w:rPr>
        <w:t xml:space="preserve">de 2019 publicado en </w:t>
      </w:r>
      <w:r w:rsidR="007835F9" w:rsidRPr="004E6027">
        <w:rPr>
          <w:rFonts w:ascii="Times New Roman" w:hAnsi="Times New Roman"/>
          <w:sz w:val="18"/>
          <w:szCs w:val="18"/>
          <w:lang w:val="es-AR"/>
        </w:rPr>
        <w:t xml:space="preserve">la página </w:t>
      </w:r>
      <w:r w:rsidR="007835F9" w:rsidRPr="004E6027">
        <w:rPr>
          <w:rFonts w:ascii="Times New Roman" w:hAnsi="Times New Roman"/>
          <w:i/>
          <w:sz w:val="18"/>
          <w:szCs w:val="18"/>
          <w:lang w:val="es-AR"/>
        </w:rPr>
        <w:t>web</w:t>
      </w:r>
      <w:r w:rsidR="007835F9" w:rsidRPr="004E6027">
        <w:rPr>
          <w:rFonts w:ascii="Times New Roman" w:hAnsi="Times New Roman"/>
          <w:sz w:val="18"/>
          <w:szCs w:val="18"/>
          <w:lang w:val="es-AR"/>
        </w:rPr>
        <w:t xml:space="preserve"> de la CNV (</w:t>
      </w:r>
      <w:hyperlink r:id="rId9" w:history="1">
        <w:r w:rsidR="007835F9" w:rsidRPr="004E6027">
          <w:rPr>
            <w:rStyle w:val="Hipervnculo"/>
            <w:rFonts w:ascii="Times New Roman" w:hAnsi="Times New Roman"/>
            <w:sz w:val="18"/>
            <w:szCs w:val="18"/>
            <w:lang w:val="es-AR"/>
          </w:rPr>
          <w:t>www.cnv.gov.ar</w:t>
        </w:r>
      </w:hyperlink>
      <w:r w:rsidR="007835F9" w:rsidRPr="004E6027">
        <w:rPr>
          <w:rFonts w:ascii="Times New Roman" w:hAnsi="Times New Roman"/>
          <w:sz w:val="18"/>
          <w:szCs w:val="18"/>
          <w:lang w:val="es-AR"/>
        </w:rPr>
        <w:t>), en el ítem “</w:t>
      </w:r>
      <w:r w:rsidR="007835F9" w:rsidRPr="004E6027">
        <w:rPr>
          <w:rFonts w:ascii="Times New Roman" w:hAnsi="Times New Roman"/>
          <w:i/>
          <w:sz w:val="18"/>
          <w:szCs w:val="18"/>
          <w:lang w:val="es-AR"/>
        </w:rPr>
        <w:t>Empresas - Agrofina S.A.</w:t>
      </w:r>
      <w:r w:rsidR="007835F9" w:rsidRPr="004E6027">
        <w:rPr>
          <w:rFonts w:ascii="Times New Roman" w:hAnsi="Times New Roman"/>
          <w:sz w:val="18"/>
          <w:szCs w:val="18"/>
          <w:lang w:val="es-AR"/>
        </w:rPr>
        <w:t>” (el “</w:t>
      </w:r>
      <w:r w:rsidR="007835F9" w:rsidRPr="004E6027">
        <w:rPr>
          <w:rFonts w:ascii="Times New Roman" w:hAnsi="Times New Roman"/>
          <w:b/>
          <w:sz w:val="18"/>
          <w:szCs w:val="18"/>
          <w:lang w:val="es-AR"/>
        </w:rPr>
        <w:t>Sitio Web de la CNV</w:t>
      </w:r>
      <w:r w:rsidR="007835F9" w:rsidRPr="004E6027">
        <w:rPr>
          <w:rFonts w:ascii="Times New Roman" w:hAnsi="Times New Roman"/>
          <w:sz w:val="18"/>
          <w:szCs w:val="18"/>
          <w:lang w:val="es-AR"/>
        </w:rPr>
        <w:t>”), en el boletín diario de la Bolsa de Comercio de Buenos Aires S.A. (la “</w:t>
      </w:r>
      <w:r w:rsidR="007835F9" w:rsidRPr="004E6027">
        <w:rPr>
          <w:rFonts w:ascii="Times New Roman" w:hAnsi="Times New Roman"/>
          <w:b/>
          <w:sz w:val="18"/>
          <w:szCs w:val="18"/>
          <w:lang w:val="es-AR"/>
        </w:rPr>
        <w:t>BCBA</w:t>
      </w:r>
      <w:r w:rsidR="007835F9" w:rsidRPr="004E6027">
        <w:rPr>
          <w:rFonts w:ascii="Times New Roman" w:hAnsi="Times New Roman"/>
          <w:sz w:val="18"/>
          <w:szCs w:val="18"/>
          <w:lang w:val="es-AR"/>
        </w:rPr>
        <w:t>”), en virtud del ejercicio de la facultad delegada por Bolsas y Mercados Argentinos S.A. (“</w:t>
      </w:r>
      <w:r w:rsidR="007835F9" w:rsidRPr="004E6027">
        <w:rPr>
          <w:rFonts w:ascii="Times New Roman" w:hAnsi="Times New Roman"/>
          <w:b/>
          <w:sz w:val="18"/>
          <w:szCs w:val="18"/>
          <w:lang w:val="es-AR"/>
        </w:rPr>
        <w:t>BYMA</w:t>
      </w:r>
      <w:r w:rsidR="007835F9" w:rsidRPr="004E6027">
        <w:rPr>
          <w:rFonts w:ascii="Times New Roman" w:hAnsi="Times New Roman"/>
          <w:sz w:val="18"/>
          <w:szCs w:val="18"/>
          <w:lang w:val="es-AR"/>
        </w:rPr>
        <w:t>”) a la BCBA (el “</w:t>
      </w:r>
      <w:r w:rsidR="007835F9" w:rsidRPr="004E6027">
        <w:rPr>
          <w:rFonts w:ascii="Times New Roman" w:hAnsi="Times New Roman"/>
          <w:b/>
          <w:sz w:val="18"/>
          <w:szCs w:val="18"/>
          <w:lang w:val="es-AR"/>
        </w:rPr>
        <w:t>Boletín</w:t>
      </w:r>
      <w:r w:rsidR="007835F9" w:rsidRPr="004E6027">
        <w:rPr>
          <w:rFonts w:ascii="Times New Roman" w:hAnsi="Times New Roman"/>
          <w:sz w:val="18"/>
          <w:szCs w:val="18"/>
          <w:lang w:val="es-AR"/>
        </w:rPr>
        <w:t xml:space="preserve"> </w:t>
      </w:r>
      <w:r w:rsidR="007835F9" w:rsidRPr="004E6027">
        <w:rPr>
          <w:rFonts w:ascii="Times New Roman" w:hAnsi="Times New Roman"/>
          <w:b/>
          <w:sz w:val="18"/>
          <w:szCs w:val="18"/>
          <w:lang w:val="es-AR"/>
        </w:rPr>
        <w:t>Diario</w:t>
      </w:r>
      <w:r w:rsidR="007835F9" w:rsidRPr="004E6027">
        <w:rPr>
          <w:rFonts w:ascii="Times New Roman" w:hAnsi="Times New Roman"/>
          <w:sz w:val="18"/>
          <w:szCs w:val="18"/>
          <w:lang w:val="es-AR"/>
        </w:rPr>
        <w:t xml:space="preserve"> </w:t>
      </w:r>
      <w:r w:rsidR="007835F9" w:rsidRPr="004E6027">
        <w:rPr>
          <w:rFonts w:ascii="Times New Roman" w:hAnsi="Times New Roman"/>
          <w:b/>
          <w:sz w:val="18"/>
          <w:szCs w:val="18"/>
          <w:lang w:val="es-AR"/>
        </w:rPr>
        <w:t>de</w:t>
      </w:r>
      <w:r w:rsidR="007835F9" w:rsidRPr="004E6027">
        <w:rPr>
          <w:rFonts w:ascii="Times New Roman" w:hAnsi="Times New Roman"/>
          <w:sz w:val="18"/>
          <w:szCs w:val="18"/>
          <w:lang w:val="es-AR"/>
        </w:rPr>
        <w:t xml:space="preserve"> </w:t>
      </w:r>
      <w:r w:rsidR="007835F9" w:rsidRPr="004E6027">
        <w:rPr>
          <w:rFonts w:ascii="Times New Roman" w:hAnsi="Times New Roman"/>
          <w:b/>
          <w:sz w:val="18"/>
          <w:szCs w:val="18"/>
          <w:lang w:val="es-AR"/>
        </w:rPr>
        <w:t>la</w:t>
      </w:r>
      <w:r w:rsidR="007835F9" w:rsidRPr="004E6027">
        <w:rPr>
          <w:rFonts w:ascii="Times New Roman" w:hAnsi="Times New Roman"/>
          <w:sz w:val="18"/>
          <w:szCs w:val="18"/>
          <w:lang w:val="es-AR"/>
        </w:rPr>
        <w:t xml:space="preserve"> </w:t>
      </w:r>
      <w:r w:rsidR="007835F9" w:rsidRPr="004E6027">
        <w:rPr>
          <w:rFonts w:ascii="Times New Roman" w:hAnsi="Times New Roman"/>
          <w:b/>
          <w:sz w:val="18"/>
          <w:szCs w:val="18"/>
          <w:lang w:val="es-AR"/>
        </w:rPr>
        <w:t>BCBA</w:t>
      </w:r>
      <w:r w:rsidR="007835F9" w:rsidRPr="004E6027">
        <w:rPr>
          <w:rFonts w:ascii="Times New Roman" w:hAnsi="Times New Roman"/>
          <w:sz w:val="18"/>
          <w:szCs w:val="18"/>
          <w:lang w:val="es-AR"/>
        </w:rPr>
        <w:t>”), en el Boletín Electrónico del Mercado Abierto Electrónico (“</w:t>
      </w:r>
      <w:r w:rsidR="007835F9" w:rsidRPr="004E6027">
        <w:rPr>
          <w:rFonts w:ascii="Times New Roman" w:hAnsi="Times New Roman"/>
          <w:b/>
          <w:sz w:val="18"/>
          <w:szCs w:val="18"/>
          <w:lang w:val="es-AR"/>
        </w:rPr>
        <w:t>MAE</w:t>
      </w:r>
      <w:r w:rsidR="007835F9" w:rsidRPr="004E6027">
        <w:rPr>
          <w:rFonts w:ascii="Times New Roman" w:hAnsi="Times New Roman"/>
          <w:sz w:val="18"/>
          <w:szCs w:val="18"/>
          <w:lang w:val="es-AR"/>
        </w:rPr>
        <w:t xml:space="preserve">”) y en la página web de la Emisora </w:t>
      </w:r>
      <w:hyperlink r:id="rId10" w:history="1">
        <w:r w:rsidR="007835F9" w:rsidRPr="004E6027">
          <w:rPr>
            <w:rStyle w:val="Hipervnculo"/>
            <w:rFonts w:ascii="Times New Roman" w:hAnsi="Times New Roman"/>
            <w:sz w:val="18"/>
            <w:szCs w:val="18"/>
            <w:lang w:val="es-AR"/>
          </w:rPr>
          <w:t>www.agrofina.com.ar</w:t>
        </w:r>
      </w:hyperlink>
      <w:r w:rsidR="007835F9" w:rsidRPr="004E6027">
        <w:rPr>
          <w:rFonts w:ascii="Times New Roman" w:hAnsi="Times New Roman"/>
          <w:sz w:val="18"/>
          <w:szCs w:val="18"/>
          <w:lang w:val="es-AR"/>
        </w:rPr>
        <w:t xml:space="preserve"> (la “</w:t>
      </w:r>
      <w:r w:rsidR="007835F9" w:rsidRPr="004E6027">
        <w:rPr>
          <w:rFonts w:ascii="Times New Roman" w:hAnsi="Times New Roman"/>
          <w:b/>
          <w:sz w:val="18"/>
          <w:szCs w:val="18"/>
          <w:lang w:val="es-AR"/>
        </w:rPr>
        <w:t>Página Web de la Emisora</w:t>
      </w:r>
      <w:r w:rsidR="007835F9" w:rsidRPr="004E6027">
        <w:rPr>
          <w:rFonts w:ascii="Times New Roman" w:hAnsi="Times New Roman"/>
          <w:sz w:val="18"/>
          <w:szCs w:val="18"/>
          <w:lang w:val="es-AR"/>
        </w:rPr>
        <w:t>”) (el “</w:t>
      </w:r>
      <w:r w:rsidR="007835F9" w:rsidRPr="004E6027">
        <w:rPr>
          <w:rFonts w:ascii="Times New Roman" w:hAnsi="Times New Roman"/>
          <w:b/>
          <w:sz w:val="18"/>
          <w:szCs w:val="18"/>
          <w:lang w:val="es-AR"/>
        </w:rPr>
        <w:t>Aviso de Suscripción</w:t>
      </w:r>
      <w:r w:rsidR="007835F9" w:rsidRPr="004E6027">
        <w:rPr>
          <w:rFonts w:ascii="Times New Roman" w:hAnsi="Times New Roman"/>
          <w:sz w:val="18"/>
          <w:szCs w:val="18"/>
          <w:lang w:val="es-AR"/>
        </w:rPr>
        <w:t xml:space="preserve">”) correspondiente a las </w:t>
      </w:r>
      <w:r w:rsidR="007835F9" w:rsidRPr="004E6027">
        <w:rPr>
          <w:rFonts w:ascii="Times New Roman" w:hAnsi="Times New Roman"/>
          <w:color w:val="000000"/>
          <w:sz w:val="18"/>
          <w:szCs w:val="18"/>
          <w:lang w:val="es-AR"/>
        </w:rPr>
        <w:t xml:space="preserve">obligaciones negociables </w:t>
      </w:r>
      <w:r w:rsidR="00262A00" w:rsidRPr="004E6027">
        <w:rPr>
          <w:rFonts w:ascii="Times New Roman" w:hAnsi="Times New Roman"/>
          <w:color w:val="000000"/>
          <w:sz w:val="18"/>
          <w:szCs w:val="18"/>
          <w:lang w:val="es-AR"/>
        </w:rPr>
        <w:t xml:space="preserve">adicionales </w:t>
      </w:r>
      <w:r w:rsidR="007835F9" w:rsidRPr="004E6027">
        <w:rPr>
          <w:rFonts w:ascii="Times New Roman" w:hAnsi="Times New Roman"/>
          <w:color w:val="000000"/>
          <w:sz w:val="18"/>
          <w:szCs w:val="18"/>
          <w:lang w:val="es-AR"/>
        </w:rPr>
        <w:t xml:space="preserve">clase VIII por un valor nominal de hasta U$S </w:t>
      </w:r>
      <w:r w:rsidR="00B23A48" w:rsidRPr="004E6027">
        <w:rPr>
          <w:rFonts w:ascii="Times New Roman" w:hAnsi="Times New Roman"/>
          <w:color w:val="000000"/>
          <w:sz w:val="18"/>
          <w:szCs w:val="18"/>
          <w:lang w:val="es-AR"/>
        </w:rPr>
        <w:t>6.490.716</w:t>
      </w:r>
      <w:r w:rsidR="007835F9" w:rsidRPr="004E6027">
        <w:rPr>
          <w:rFonts w:ascii="Times New Roman" w:hAnsi="Times New Roman"/>
          <w:color w:val="000000"/>
          <w:sz w:val="18"/>
          <w:szCs w:val="18"/>
          <w:lang w:val="es-AR"/>
        </w:rPr>
        <w:t xml:space="preserve"> (Dólares Estadounidenses </w:t>
      </w:r>
      <w:r w:rsidR="00B23A48" w:rsidRPr="004E6027">
        <w:rPr>
          <w:rFonts w:ascii="Times New Roman" w:hAnsi="Times New Roman"/>
          <w:color w:val="000000"/>
          <w:sz w:val="18"/>
          <w:szCs w:val="18"/>
          <w:lang w:val="es-AR"/>
        </w:rPr>
        <w:t>seis millones cuatrocientos noventa mil setecientos dieciséis</w:t>
      </w:r>
      <w:r w:rsidR="007835F9" w:rsidRPr="004E6027">
        <w:rPr>
          <w:rFonts w:ascii="Times New Roman" w:hAnsi="Times New Roman"/>
          <w:color w:val="000000"/>
          <w:sz w:val="18"/>
          <w:szCs w:val="18"/>
          <w:lang w:val="es-AR"/>
        </w:rPr>
        <w:t xml:space="preserve">) con vencimiento </w:t>
      </w:r>
      <w:r w:rsidR="00B23A48" w:rsidRPr="004E6027">
        <w:rPr>
          <w:rFonts w:ascii="Times New Roman" w:hAnsi="Times New Roman"/>
          <w:color w:val="000000"/>
          <w:sz w:val="18"/>
          <w:szCs w:val="18"/>
          <w:lang w:val="es-AR"/>
        </w:rPr>
        <w:t>el 5 de mayo de 2021</w:t>
      </w:r>
      <w:r w:rsidR="007835F9" w:rsidRPr="004E6027">
        <w:rPr>
          <w:rFonts w:ascii="Times New Roman" w:hAnsi="Times New Roman"/>
          <w:color w:val="000000"/>
          <w:sz w:val="18"/>
          <w:szCs w:val="18"/>
          <w:lang w:val="es-AR"/>
        </w:rPr>
        <w:t>, denominadas y pagaderas en Dólares Estadounidenses y garantizadas con una garantía adicional de un Fideicomiso en Garantía (conforme dicho término se define en el Suplemento de Precio) (las “</w:t>
      </w:r>
      <w:r w:rsidR="007835F9" w:rsidRPr="004E6027">
        <w:rPr>
          <w:rFonts w:ascii="Times New Roman" w:hAnsi="Times New Roman"/>
          <w:b/>
          <w:color w:val="000000"/>
          <w:sz w:val="18"/>
          <w:szCs w:val="18"/>
          <w:lang w:val="es-AR"/>
        </w:rPr>
        <w:t xml:space="preserve">Obligaciones Negociables </w:t>
      </w:r>
      <w:r w:rsidR="00262A00" w:rsidRPr="004E6027">
        <w:rPr>
          <w:rFonts w:ascii="Times New Roman" w:hAnsi="Times New Roman"/>
          <w:b/>
          <w:color w:val="000000"/>
          <w:sz w:val="18"/>
          <w:szCs w:val="18"/>
          <w:lang w:val="es-AR"/>
        </w:rPr>
        <w:t xml:space="preserve">Adicionales </w:t>
      </w:r>
      <w:r w:rsidR="007835F9" w:rsidRPr="004E6027">
        <w:rPr>
          <w:rFonts w:ascii="Times New Roman" w:hAnsi="Times New Roman"/>
          <w:b/>
          <w:color w:val="000000"/>
          <w:sz w:val="18"/>
          <w:szCs w:val="18"/>
          <w:lang w:val="es-AR"/>
        </w:rPr>
        <w:t>Clase VIII</w:t>
      </w:r>
      <w:r w:rsidR="007835F9" w:rsidRPr="004E6027">
        <w:rPr>
          <w:rFonts w:ascii="Times New Roman" w:hAnsi="Times New Roman"/>
          <w:color w:val="000000"/>
          <w:sz w:val="18"/>
          <w:szCs w:val="18"/>
          <w:lang w:val="es-AR"/>
        </w:rPr>
        <w:t>”)</w:t>
      </w:r>
      <w:r w:rsidR="00B23A48" w:rsidRPr="004E6027">
        <w:rPr>
          <w:rFonts w:ascii="Times New Roman" w:hAnsi="Times New Roman"/>
          <w:color w:val="000000"/>
          <w:sz w:val="18"/>
          <w:szCs w:val="18"/>
          <w:lang w:val="es-AR"/>
        </w:rPr>
        <w:t>, que son ofrecidas como obligaciones negociables adicionales de las obligaciones negociables clase VIII de la Emisora</w:t>
      </w:r>
      <w:r w:rsidR="004E6027" w:rsidRPr="004E6027">
        <w:rPr>
          <w:rFonts w:ascii="Times New Roman" w:hAnsi="Times New Roman"/>
          <w:color w:val="000000"/>
          <w:sz w:val="18"/>
          <w:szCs w:val="18"/>
          <w:lang w:val="es-AR"/>
        </w:rPr>
        <w:t xml:space="preserve"> emitidas el 5 de noviembre de 2019 conforme al suplemente de precio de fecha 28 de octubre de 2019</w:t>
      </w:r>
      <w:r w:rsidR="00B23A48" w:rsidRPr="004E6027">
        <w:rPr>
          <w:rFonts w:ascii="Times New Roman" w:hAnsi="Times New Roman"/>
          <w:color w:val="000000"/>
          <w:sz w:val="18"/>
          <w:szCs w:val="18"/>
          <w:lang w:val="es-AR"/>
        </w:rPr>
        <w:t xml:space="preserve"> (las “</w:t>
      </w:r>
      <w:r w:rsidR="00B23A48" w:rsidRPr="004E6027">
        <w:rPr>
          <w:rFonts w:ascii="Times New Roman" w:hAnsi="Times New Roman"/>
          <w:b/>
          <w:color w:val="000000"/>
          <w:sz w:val="18"/>
          <w:szCs w:val="18"/>
          <w:lang w:val="es-AR"/>
        </w:rPr>
        <w:t>Obligaciones Negociables Clase VIII</w:t>
      </w:r>
      <w:r w:rsidR="00B23A48" w:rsidRPr="004E6027">
        <w:rPr>
          <w:rFonts w:ascii="Times New Roman" w:hAnsi="Times New Roman"/>
          <w:color w:val="000000"/>
          <w:sz w:val="18"/>
          <w:szCs w:val="18"/>
          <w:lang w:val="es-AR"/>
        </w:rPr>
        <w:t>” y conjuntamente con las Obligaciones Negociables Adicionales Clase VI</w:t>
      </w:r>
      <w:r w:rsidR="00466B53">
        <w:rPr>
          <w:rFonts w:ascii="Times New Roman" w:hAnsi="Times New Roman"/>
          <w:color w:val="000000"/>
          <w:sz w:val="18"/>
          <w:szCs w:val="18"/>
          <w:lang w:val="es-AR"/>
        </w:rPr>
        <w:t>I</w:t>
      </w:r>
      <w:r w:rsidR="00B23A48" w:rsidRPr="004E6027">
        <w:rPr>
          <w:rFonts w:ascii="Times New Roman" w:hAnsi="Times New Roman"/>
          <w:color w:val="000000"/>
          <w:sz w:val="18"/>
          <w:szCs w:val="18"/>
          <w:lang w:val="es-AR"/>
        </w:rPr>
        <w:t>I, las “</w:t>
      </w:r>
      <w:r w:rsidR="00B23A48" w:rsidRPr="004E6027">
        <w:rPr>
          <w:rFonts w:ascii="Times New Roman" w:hAnsi="Times New Roman"/>
          <w:b/>
          <w:color w:val="000000"/>
          <w:sz w:val="18"/>
          <w:szCs w:val="18"/>
          <w:lang w:val="es-AR"/>
        </w:rPr>
        <w:t>Obligaciones Negociables</w:t>
      </w:r>
      <w:r w:rsidR="00B23A48" w:rsidRPr="004E6027">
        <w:rPr>
          <w:rFonts w:ascii="Times New Roman" w:hAnsi="Times New Roman"/>
          <w:color w:val="000000"/>
          <w:sz w:val="18"/>
          <w:szCs w:val="18"/>
          <w:lang w:val="es-AR"/>
        </w:rPr>
        <w:t>”)</w:t>
      </w:r>
      <w:r w:rsidR="007835F9" w:rsidRPr="004E6027">
        <w:rPr>
          <w:rFonts w:ascii="Times New Roman" w:hAnsi="Times New Roman"/>
          <w:color w:val="000000"/>
          <w:sz w:val="18"/>
          <w:szCs w:val="18"/>
          <w:lang w:val="es-AR"/>
        </w:rPr>
        <w:t xml:space="preserve"> </w:t>
      </w:r>
      <w:r w:rsidR="00142A47" w:rsidRPr="004E6027">
        <w:rPr>
          <w:rFonts w:ascii="Times New Roman" w:hAnsi="Times New Roman"/>
          <w:color w:val="000000"/>
          <w:sz w:val="18"/>
          <w:szCs w:val="18"/>
          <w:lang w:val="es-AR"/>
        </w:rPr>
        <w:t xml:space="preserve">a ser emitidas </w:t>
      </w:r>
      <w:r w:rsidR="00142A47" w:rsidRPr="004E6027">
        <w:rPr>
          <w:rFonts w:ascii="Times New Roman" w:hAnsi="Times New Roman"/>
          <w:sz w:val="18"/>
          <w:szCs w:val="18"/>
          <w:lang w:val="es-AR"/>
        </w:rPr>
        <w:t xml:space="preserve">en el marco del </w:t>
      </w:r>
      <w:r w:rsidR="00142A47" w:rsidRPr="004E6027">
        <w:rPr>
          <w:rFonts w:ascii="Times New Roman" w:hAnsi="Times New Roman"/>
          <w:color w:val="000000"/>
          <w:sz w:val="18"/>
          <w:szCs w:val="18"/>
          <w:lang w:val="es-AR"/>
        </w:rPr>
        <w:t>programa global de emisión de obligaciones negociables, simples, no convertibles en acciones por un v/n de hasta U$S 60.000.000 (Dólares Estadounidenses sesenta millones) (o su equivalente en otras monedas o unidades de valor) (el “</w:t>
      </w:r>
      <w:r w:rsidR="00142A47" w:rsidRPr="004E6027">
        <w:rPr>
          <w:rFonts w:ascii="Times New Roman" w:hAnsi="Times New Roman"/>
          <w:b/>
          <w:color w:val="000000"/>
          <w:sz w:val="18"/>
          <w:szCs w:val="18"/>
          <w:lang w:val="es-AR"/>
        </w:rPr>
        <w:t>Programa</w:t>
      </w:r>
      <w:r w:rsidR="00142A47" w:rsidRPr="004E6027">
        <w:rPr>
          <w:rFonts w:ascii="Times New Roman" w:hAnsi="Times New Roman"/>
          <w:color w:val="000000"/>
          <w:sz w:val="18"/>
          <w:szCs w:val="18"/>
          <w:lang w:val="es-AR"/>
        </w:rPr>
        <w:t xml:space="preserve">”) </w:t>
      </w:r>
      <w:r w:rsidR="00142A47" w:rsidRPr="004E6027">
        <w:rPr>
          <w:rFonts w:ascii="Times New Roman" w:hAnsi="Times New Roman"/>
          <w:sz w:val="18"/>
          <w:szCs w:val="18"/>
          <w:lang w:val="es-AR"/>
        </w:rPr>
        <w:t>autorizado por la Comisión Nacional de Valores (la “</w:t>
      </w:r>
      <w:r w:rsidR="00142A47" w:rsidRPr="004E6027">
        <w:rPr>
          <w:rFonts w:ascii="Times New Roman" w:hAnsi="Times New Roman"/>
          <w:b/>
          <w:bCs/>
          <w:sz w:val="18"/>
          <w:szCs w:val="18"/>
          <w:lang w:val="es-AR"/>
        </w:rPr>
        <w:t>CNV</w:t>
      </w:r>
      <w:r w:rsidR="00142A47" w:rsidRPr="004E6027">
        <w:rPr>
          <w:rFonts w:ascii="Times New Roman" w:hAnsi="Times New Roman"/>
          <w:sz w:val="18"/>
          <w:szCs w:val="18"/>
          <w:lang w:val="es-AR"/>
        </w:rPr>
        <w:t>”) mediante Resolución Nº 17.749 de fecha 30 de julio de 2015, y de acuerdo con los principales términos y condiciones que se resumen a continuación y que forman parte del prospecto del Programa de fecha 10 de octubre de 2019, que fuera publicado en la misma fecha en el Sitio Web de la CNV, en el Boletín Diario de la BCBA, en el Boletín Electrónico del MAE y en la Página Web de la Emisora (el “</w:t>
      </w:r>
      <w:r w:rsidR="00142A47" w:rsidRPr="004E6027">
        <w:rPr>
          <w:rFonts w:ascii="Times New Roman" w:hAnsi="Times New Roman"/>
          <w:b/>
          <w:bCs/>
          <w:sz w:val="18"/>
          <w:szCs w:val="18"/>
          <w:lang w:val="es-AR"/>
        </w:rPr>
        <w:t>Prospecto</w:t>
      </w:r>
      <w:r w:rsidR="00142A47" w:rsidRPr="004E6027">
        <w:rPr>
          <w:rFonts w:ascii="Times New Roman" w:hAnsi="Times New Roman"/>
          <w:sz w:val="18"/>
          <w:szCs w:val="18"/>
          <w:lang w:val="es-AR"/>
        </w:rPr>
        <w:t xml:space="preserve">”) y de acuerdo con los términos y condiciones establecidos en el suplemento de precio de las Obligaciones Negociables </w:t>
      </w:r>
      <w:r w:rsidR="00142A47" w:rsidRPr="004E6027">
        <w:rPr>
          <w:rFonts w:ascii="Times New Roman" w:hAnsi="Times New Roman"/>
          <w:sz w:val="18"/>
          <w:szCs w:val="18"/>
          <w:lang w:val="es-ES_tradnl"/>
        </w:rPr>
        <w:t xml:space="preserve">de fecha </w:t>
      </w:r>
      <w:r w:rsidR="00262A00" w:rsidRPr="004E6027">
        <w:rPr>
          <w:rFonts w:ascii="Times New Roman" w:hAnsi="Times New Roman"/>
          <w:sz w:val="18"/>
          <w:szCs w:val="18"/>
          <w:lang w:val="es-ES_tradnl"/>
        </w:rPr>
        <w:t xml:space="preserve">5 </w:t>
      </w:r>
      <w:r w:rsidR="00142A47" w:rsidRPr="004E6027">
        <w:rPr>
          <w:rFonts w:ascii="Times New Roman" w:hAnsi="Times New Roman"/>
          <w:sz w:val="18"/>
          <w:szCs w:val="18"/>
          <w:lang w:val="es-ES_tradnl"/>
        </w:rPr>
        <w:t xml:space="preserve">de </w:t>
      </w:r>
      <w:r w:rsidR="00262A00" w:rsidRPr="004E6027">
        <w:rPr>
          <w:rFonts w:ascii="Times New Roman" w:hAnsi="Times New Roman"/>
          <w:sz w:val="18"/>
          <w:szCs w:val="18"/>
          <w:lang w:val="es-ES_tradnl"/>
        </w:rPr>
        <w:t xml:space="preserve">noviembre </w:t>
      </w:r>
      <w:r w:rsidR="00142A47" w:rsidRPr="004E6027">
        <w:rPr>
          <w:rFonts w:ascii="Times New Roman" w:hAnsi="Times New Roman"/>
          <w:sz w:val="18"/>
          <w:szCs w:val="18"/>
          <w:lang w:val="es-ES_tradnl"/>
        </w:rPr>
        <w:t>de 2019 publicado en la misma fecha en el Sitio Web de la CNV, en el Boletín Diario de la BCBA, en la Página Web de la Emisora y en el Boletín Electrónico del MAE (el “</w:t>
      </w:r>
      <w:r w:rsidR="00142A47" w:rsidRPr="004E6027">
        <w:rPr>
          <w:rFonts w:ascii="Times New Roman" w:hAnsi="Times New Roman"/>
          <w:b/>
          <w:sz w:val="18"/>
          <w:szCs w:val="18"/>
          <w:lang w:val="es-ES_tradnl"/>
        </w:rPr>
        <w:t>Suplemento de Precio</w:t>
      </w:r>
      <w:r w:rsidR="00142A47" w:rsidRPr="004E6027">
        <w:rPr>
          <w:rFonts w:ascii="Times New Roman" w:hAnsi="Times New Roman"/>
          <w:sz w:val="18"/>
          <w:szCs w:val="18"/>
          <w:lang w:val="es-ES_tradnl"/>
        </w:rPr>
        <w:t xml:space="preserve">”). </w:t>
      </w:r>
    </w:p>
    <w:p w14:paraId="3EB9F28E" w14:textId="77777777" w:rsidR="004E6027" w:rsidRPr="004E6027" w:rsidRDefault="004E6027" w:rsidP="00142A47">
      <w:pPr>
        <w:widowControl w:val="0"/>
        <w:jc w:val="both"/>
        <w:rPr>
          <w:rFonts w:ascii="Times New Roman" w:hAnsi="Times New Roman"/>
          <w:sz w:val="18"/>
          <w:szCs w:val="18"/>
          <w:lang w:val="es-AR"/>
        </w:rPr>
      </w:pPr>
    </w:p>
    <w:p w14:paraId="7E9AF970" w14:textId="77777777" w:rsidR="004E6027" w:rsidRPr="004E6027" w:rsidRDefault="004E6027" w:rsidP="00142A47">
      <w:pPr>
        <w:widowControl w:val="0"/>
        <w:jc w:val="both"/>
        <w:rPr>
          <w:rFonts w:ascii="Times New Roman" w:hAnsi="Times New Roman"/>
          <w:sz w:val="18"/>
          <w:szCs w:val="18"/>
          <w:lang w:val="es-AR"/>
        </w:rPr>
      </w:pPr>
      <w:r w:rsidRPr="004E6027">
        <w:rPr>
          <w:rFonts w:ascii="Times New Roman" w:hAnsi="Times New Roman"/>
          <w:sz w:val="18"/>
          <w:szCs w:val="18"/>
          <w:lang w:val="es-AR"/>
        </w:rPr>
        <w:t>Excepto por su Fecha de Emisión y Liquidación y el Precio de Emisión y Relación de Canje, las Obligaciones Negociables Clase VIII Adicionales tienen los mismos términos y condiciones que las Obligaciones Negociables Clase VIII, constituyendo una única clase y siendo fungibles entre sí.</w:t>
      </w:r>
    </w:p>
    <w:p w14:paraId="1A60454F" w14:textId="77777777" w:rsidR="007835F9" w:rsidRPr="004E6027" w:rsidRDefault="007835F9" w:rsidP="003F16EA">
      <w:pPr>
        <w:widowControl w:val="0"/>
        <w:jc w:val="both"/>
        <w:rPr>
          <w:rFonts w:ascii="Times New Roman" w:hAnsi="Times New Roman"/>
          <w:color w:val="000000"/>
          <w:sz w:val="18"/>
          <w:szCs w:val="18"/>
          <w:lang w:val="es-ES_tradnl"/>
        </w:rPr>
      </w:pPr>
    </w:p>
    <w:p w14:paraId="7A4FB8D8" w14:textId="77777777" w:rsidR="002773A6" w:rsidRPr="004E6027" w:rsidRDefault="00D95F55" w:rsidP="003F16EA">
      <w:pPr>
        <w:widowControl w:val="0"/>
        <w:jc w:val="both"/>
        <w:rPr>
          <w:rFonts w:ascii="Times New Roman" w:hAnsi="Times New Roman"/>
          <w:sz w:val="18"/>
          <w:szCs w:val="18"/>
          <w:lang w:val="es-ES_tradnl"/>
        </w:rPr>
      </w:pPr>
      <w:r w:rsidRPr="004E6027">
        <w:rPr>
          <w:rFonts w:ascii="Times New Roman" w:hAnsi="Times New Roman"/>
          <w:sz w:val="18"/>
          <w:szCs w:val="18"/>
          <w:lang w:val="es-ES_tradnl"/>
        </w:rPr>
        <w:t xml:space="preserve">Todos los términos que comiencen en mayúscula que no se encuentren expresamente definidos en el presente </w:t>
      </w:r>
      <w:r w:rsidR="00142A47" w:rsidRPr="004E6027">
        <w:rPr>
          <w:rFonts w:ascii="Times New Roman" w:hAnsi="Times New Roman"/>
          <w:sz w:val="18"/>
          <w:szCs w:val="18"/>
          <w:lang w:val="es-ES_tradnl"/>
        </w:rPr>
        <w:t>Aviso de Resultados</w:t>
      </w:r>
      <w:r w:rsidRPr="004E6027">
        <w:rPr>
          <w:rFonts w:ascii="Times New Roman" w:hAnsi="Times New Roman"/>
          <w:sz w:val="18"/>
          <w:szCs w:val="18"/>
          <w:lang w:val="es-ES_tradnl"/>
        </w:rPr>
        <w:t>, tendrán el significado que se les asigna en el Suplemento de Precio y/o en el Aviso de Suscripción</w:t>
      </w:r>
      <w:r w:rsidR="00E05EC5" w:rsidRPr="004E6027">
        <w:rPr>
          <w:rFonts w:ascii="Times New Roman" w:hAnsi="Times New Roman"/>
          <w:sz w:val="18"/>
          <w:szCs w:val="18"/>
          <w:lang w:val="es-ES_tradnl"/>
        </w:rPr>
        <w:t>, según corresponda</w:t>
      </w:r>
      <w:r w:rsidRPr="004E6027">
        <w:rPr>
          <w:rFonts w:ascii="Times New Roman" w:hAnsi="Times New Roman"/>
          <w:sz w:val="18"/>
          <w:szCs w:val="18"/>
          <w:lang w:val="es-ES_tradnl"/>
        </w:rPr>
        <w:t xml:space="preserve">. </w:t>
      </w:r>
      <w:r w:rsidR="0045485D" w:rsidRPr="004E6027">
        <w:rPr>
          <w:rFonts w:ascii="Times New Roman" w:hAnsi="Times New Roman"/>
          <w:sz w:val="18"/>
          <w:szCs w:val="18"/>
          <w:lang w:val="es-ES_tradnl"/>
        </w:rPr>
        <w:t xml:space="preserve">Los resultados de la colocación de los referidos </w:t>
      </w:r>
      <w:r w:rsidR="00E5689E" w:rsidRPr="004E6027">
        <w:rPr>
          <w:rFonts w:ascii="Times New Roman" w:hAnsi="Times New Roman"/>
          <w:sz w:val="18"/>
          <w:szCs w:val="18"/>
          <w:lang w:val="es-ES_tradnl"/>
        </w:rPr>
        <w:t>valores negociables</w:t>
      </w:r>
      <w:r w:rsidR="0045485D" w:rsidRPr="004E6027">
        <w:rPr>
          <w:rFonts w:ascii="Times New Roman" w:hAnsi="Times New Roman"/>
          <w:sz w:val="18"/>
          <w:szCs w:val="18"/>
          <w:lang w:val="es-ES_tradnl"/>
        </w:rPr>
        <w:t xml:space="preserve"> son los siguientes:</w:t>
      </w:r>
    </w:p>
    <w:p w14:paraId="5F732BCE" w14:textId="77777777" w:rsidR="00D95F55" w:rsidRPr="004E6027" w:rsidRDefault="00D95F55" w:rsidP="003F16EA">
      <w:pPr>
        <w:widowControl w:val="0"/>
        <w:jc w:val="both"/>
        <w:rPr>
          <w:rFonts w:ascii="Times New Roman" w:hAnsi="Times New Roman"/>
          <w:sz w:val="18"/>
          <w:szCs w:val="18"/>
          <w:lang w:val="es-ES_tradnl"/>
        </w:rPr>
      </w:pPr>
    </w:p>
    <w:p w14:paraId="6064690F" w14:textId="77777777" w:rsidR="002773A6" w:rsidRPr="004E6027" w:rsidRDefault="0045485D" w:rsidP="003F16EA">
      <w:pPr>
        <w:widowControl w:val="0"/>
        <w:jc w:val="both"/>
        <w:rPr>
          <w:rFonts w:ascii="Times New Roman" w:hAnsi="Times New Roman"/>
          <w:b/>
          <w:sz w:val="18"/>
          <w:szCs w:val="18"/>
          <w:u w:val="single"/>
          <w:lang w:val="es-ES_tradnl"/>
        </w:rPr>
      </w:pPr>
      <w:r w:rsidRPr="004E6027">
        <w:rPr>
          <w:rFonts w:ascii="Times New Roman" w:hAnsi="Times New Roman"/>
          <w:b/>
          <w:sz w:val="18"/>
          <w:szCs w:val="18"/>
          <w:lang w:val="es-ES_tradnl"/>
        </w:rPr>
        <w:t xml:space="preserve">Obligaciones Negociables </w:t>
      </w:r>
      <w:r w:rsidR="00262A00" w:rsidRPr="004E6027">
        <w:rPr>
          <w:rFonts w:ascii="Times New Roman" w:hAnsi="Times New Roman"/>
          <w:b/>
          <w:sz w:val="18"/>
          <w:szCs w:val="18"/>
          <w:lang w:val="es-ES_tradnl"/>
        </w:rPr>
        <w:t xml:space="preserve">Adicionales </w:t>
      </w:r>
      <w:r w:rsidRPr="004E6027">
        <w:rPr>
          <w:rFonts w:ascii="Times New Roman" w:hAnsi="Times New Roman"/>
          <w:b/>
          <w:sz w:val="18"/>
          <w:szCs w:val="18"/>
          <w:lang w:val="es-ES_tradnl"/>
        </w:rPr>
        <w:t xml:space="preserve">Clase </w:t>
      </w:r>
      <w:r w:rsidR="00D95F55" w:rsidRPr="004E6027">
        <w:rPr>
          <w:rFonts w:ascii="Times New Roman" w:hAnsi="Times New Roman"/>
          <w:b/>
          <w:sz w:val="18"/>
          <w:szCs w:val="18"/>
          <w:lang w:val="es-ES_tradnl"/>
        </w:rPr>
        <w:t>V</w:t>
      </w:r>
      <w:r w:rsidR="00EF47DF" w:rsidRPr="004E6027">
        <w:rPr>
          <w:rFonts w:ascii="Times New Roman" w:hAnsi="Times New Roman"/>
          <w:b/>
          <w:sz w:val="18"/>
          <w:szCs w:val="18"/>
          <w:lang w:val="es-ES_tradnl"/>
        </w:rPr>
        <w:t>II</w:t>
      </w:r>
      <w:r w:rsidR="00876ECC" w:rsidRPr="004E6027">
        <w:rPr>
          <w:rFonts w:ascii="Times New Roman" w:hAnsi="Times New Roman"/>
          <w:b/>
          <w:sz w:val="18"/>
          <w:szCs w:val="18"/>
          <w:lang w:val="es-ES_tradnl"/>
        </w:rPr>
        <w:t>I</w:t>
      </w:r>
      <w:r w:rsidRPr="004E6027">
        <w:rPr>
          <w:rFonts w:ascii="Times New Roman" w:hAnsi="Times New Roman"/>
          <w:b/>
          <w:sz w:val="18"/>
          <w:szCs w:val="18"/>
          <w:lang w:val="es-ES_tradnl"/>
        </w:rPr>
        <w:t>:</w:t>
      </w:r>
    </w:p>
    <w:p w14:paraId="071F3B85" w14:textId="77777777" w:rsidR="002773A6" w:rsidRPr="004E6027" w:rsidRDefault="002773A6" w:rsidP="003F16EA">
      <w:pPr>
        <w:widowControl w:val="0"/>
        <w:jc w:val="both"/>
        <w:rPr>
          <w:rFonts w:ascii="Times New Roman" w:hAnsi="Times New Roman"/>
          <w:sz w:val="18"/>
          <w:szCs w:val="18"/>
          <w:lang w:val="es-ES_tradnl"/>
        </w:rPr>
      </w:pPr>
    </w:p>
    <w:p w14:paraId="543B1357" w14:textId="77777777" w:rsidR="00E05EC5" w:rsidRPr="004E6027" w:rsidRDefault="00E05EC5" w:rsidP="00E05EC5">
      <w:pPr>
        <w:pStyle w:val="Prrafodelista"/>
        <w:widowControl w:val="0"/>
        <w:numPr>
          <w:ilvl w:val="0"/>
          <w:numId w:val="7"/>
        </w:numPr>
        <w:jc w:val="both"/>
        <w:rPr>
          <w:rFonts w:ascii="Times New Roman" w:hAnsi="Times New Roman"/>
          <w:sz w:val="18"/>
          <w:szCs w:val="18"/>
          <w:lang w:val="es-ES_tradnl"/>
        </w:rPr>
      </w:pPr>
      <w:r w:rsidRPr="004E6027">
        <w:rPr>
          <w:rFonts w:ascii="Times New Roman" w:hAnsi="Times New Roman"/>
          <w:b/>
          <w:sz w:val="18"/>
          <w:szCs w:val="18"/>
          <w:lang w:val="es-ES_tradnl"/>
        </w:rPr>
        <w:t>Cantidad de ofertas recibidas</w:t>
      </w:r>
      <w:r w:rsidRPr="004E6027">
        <w:rPr>
          <w:rFonts w:ascii="Times New Roman" w:hAnsi="Times New Roman"/>
          <w:i/>
          <w:sz w:val="18"/>
          <w:szCs w:val="18"/>
          <w:lang w:val="es-ES_tradnl"/>
        </w:rPr>
        <w:t>:</w:t>
      </w:r>
      <w:r w:rsidRPr="004E6027">
        <w:rPr>
          <w:rFonts w:ascii="Times New Roman" w:hAnsi="Times New Roman"/>
          <w:sz w:val="18"/>
          <w:szCs w:val="18"/>
          <w:lang w:val="es-ES_tradnl"/>
        </w:rPr>
        <w:t xml:space="preserve"> </w:t>
      </w:r>
      <w:r w:rsidR="004F5204">
        <w:rPr>
          <w:rFonts w:ascii="Times New Roman" w:hAnsi="Times New Roman"/>
          <w:sz w:val="18"/>
          <w:szCs w:val="18"/>
          <w:lang w:val="es-ES_tradnl"/>
        </w:rPr>
        <w:t>1</w:t>
      </w:r>
      <w:r w:rsidRPr="004E6027">
        <w:rPr>
          <w:rFonts w:ascii="Times New Roman" w:hAnsi="Times New Roman"/>
          <w:sz w:val="18"/>
          <w:szCs w:val="18"/>
          <w:lang w:val="es-ES_tradnl"/>
        </w:rPr>
        <w:t>.</w:t>
      </w:r>
    </w:p>
    <w:p w14:paraId="7961C905" w14:textId="77777777" w:rsidR="00E05EC5" w:rsidRPr="004E6027" w:rsidRDefault="00E05EC5" w:rsidP="00E05EC5">
      <w:pPr>
        <w:pStyle w:val="Prrafodelista"/>
        <w:widowControl w:val="0"/>
        <w:ind w:left="786"/>
        <w:jc w:val="both"/>
        <w:rPr>
          <w:rFonts w:ascii="Times New Roman" w:hAnsi="Times New Roman"/>
          <w:sz w:val="18"/>
          <w:szCs w:val="18"/>
          <w:lang w:val="es-ES_tradnl"/>
        </w:rPr>
      </w:pPr>
    </w:p>
    <w:p w14:paraId="3769AB8B" w14:textId="77777777" w:rsidR="00E05EC5" w:rsidRDefault="00E05EC5" w:rsidP="00E05EC5">
      <w:pPr>
        <w:pStyle w:val="Prrafodelista"/>
        <w:widowControl w:val="0"/>
        <w:numPr>
          <w:ilvl w:val="0"/>
          <w:numId w:val="7"/>
        </w:numPr>
        <w:jc w:val="both"/>
        <w:rPr>
          <w:rFonts w:ascii="Times New Roman" w:hAnsi="Times New Roman"/>
          <w:sz w:val="18"/>
          <w:szCs w:val="18"/>
          <w:lang w:val="pt-BR"/>
        </w:rPr>
      </w:pPr>
      <w:r w:rsidRPr="004E6027">
        <w:rPr>
          <w:rFonts w:ascii="Times New Roman" w:hAnsi="Times New Roman"/>
          <w:b/>
          <w:sz w:val="18"/>
          <w:szCs w:val="18"/>
          <w:lang w:val="pt-BR"/>
        </w:rPr>
        <w:t>Valor Nominal Ofertado</w:t>
      </w:r>
      <w:r w:rsidR="00A3743C">
        <w:rPr>
          <w:rFonts w:ascii="Times New Roman" w:hAnsi="Times New Roman"/>
          <w:b/>
          <w:sz w:val="18"/>
          <w:szCs w:val="18"/>
          <w:lang w:val="pt-BR"/>
        </w:rPr>
        <w:t xml:space="preserve"> de la </w:t>
      </w:r>
      <w:proofErr w:type="spellStart"/>
      <w:r w:rsidR="00A3743C">
        <w:rPr>
          <w:rFonts w:ascii="Times New Roman" w:hAnsi="Times New Roman"/>
          <w:b/>
          <w:sz w:val="18"/>
          <w:szCs w:val="18"/>
          <w:lang w:val="pt-BR"/>
        </w:rPr>
        <w:t>Clase</w:t>
      </w:r>
      <w:proofErr w:type="spellEnd"/>
      <w:r w:rsidR="00A3743C">
        <w:rPr>
          <w:rFonts w:ascii="Times New Roman" w:hAnsi="Times New Roman"/>
          <w:b/>
          <w:sz w:val="18"/>
          <w:szCs w:val="18"/>
          <w:lang w:val="pt-BR"/>
        </w:rPr>
        <w:t xml:space="preserve"> VII</w:t>
      </w:r>
      <w:r w:rsidRPr="004E6027">
        <w:rPr>
          <w:rFonts w:ascii="Times New Roman" w:hAnsi="Times New Roman"/>
          <w:b/>
          <w:i/>
          <w:sz w:val="18"/>
          <w:szCs w:val="18"/>
          <w:lang w:val="pt-BR"/>
        </w:rPr>
        <w:t>:</w:t>
      </w:r>
      <w:r w:rsidRPr="004E6027">
        <w:rPr>
          <w:rFonts w:ascii="Times New Roman" w:hAnsi="Times New Roman"/>
          <w:sz w:val="18"/>
          <w:szCs w:val="18"/>
          <w:lang w:val="pt-BR"/>
        </w:rPr>
        <w:t xml:space="preserve"> V/N U$S</w:t>
      </w:r>
      <w:r w:rsidR="004F5204">
        <w:rPr>
          <w:rFonts w:ascii="Times New Roman" w:hAnsi="Times New Roman"/>
          <w:sz w:val="18"/>
          <w:szCs w:val="18"/>
          <w:lang w:val="pt-BR"/>
        </w:rPr>
        <w:t xml:space="preserve"> 4.985.234</w:t>
      </w:r>
    </w:p>
    <w:p w14:paraId="6BE6CE88" w14:textId="77777777" w:rsidR="00A3743C" w:rsidRPr="00A3743C" w:rsidRDefault="00A3743C" w:rsidP="00A3743C">
      <w:pPr>
        <w:pStyle w:val="Prrafodelista"/>
        <w:rPr>
          <w:rFonts w:ascii="Times New Roman" w:hAnsi="Times New Roman"/>
          <w:sz w:val="18"/>
          <w:szCs w:val="18"/>
          <w:lang w:val="pt-BR"/>
        </w:rPr>
      </w:pPr>
    </w:p>
    <w:p w14:paraId="108E2BD9" w14:textId="77777777" w:rsidR="00A3743C" w:rsidRPr="00A3743C" w:rsidRDefault="00A3743C" w:rsidP="00A3743C">
      <w:pPr>
        <w:pStyle w:val="Prrafodelista"/>
        <w:widowControl w:val="0"/>
        <w:numPr>
          <w:ilvl w:val="0"/>
          <w:numId w:val="7"/>
        </w:numPr>
        <w:jc w:val="both"/>
        <w:rPr>
          <w:rFonts w:ascii="Times New Roman" w:hAnsi="Times New Roman"/>
          <w:sz w:val="18"/>
          <w:szCs w:val="18"/>
          <w:lang w:val="pt-BR"/>
        </w:rPr>
      </w:pPr>
      <w:r w:rsidRPr="004E6027">
        <w:rPr>
          <w:rFonts w:ascii="Times New Roman" w:hAnsi="Times New Roman"/>
          <w:b/>
          <w:sz w:val="18"/>
          <w:szCs w:val="18"/>
          <w:lang w:val="pt-BR"/>
        </w:rPr>
        <w:t xml:space="preserve">Valor Nominal </w:t>
      </w:r>
      <w:r>
        <w:rPr>
          <w:rFonts w:ascii="Times New Roman" w:hAnsi="Times New Roman"/>
          <w:b/>
          <w:sz w:val="18"/>
          <w:szCs w:val="18"/>
          <w:lang w:val="pt-BR"/>
        </w:rPr>
        <w:t xml:space="preserve">Adjudicado de la </w:t>
      </w:r>
      <w:proofErr w:type="spellStart"/>
      <w:r>
        <w:rPr>
          <w:rFonts w:ascii="Times New Roman" w:hAnsi="Times New Roman"/>
          <w:b/>
          <w:sz w:val="18"/>
          <w:szCs w:val="18"/>
          <w:lang w:val="pt-BR"/>
        </w:rPr>
        <w:t>Clase</w:t>
      </w:r>
      <w:proofErr w:type="spellEnd"/>
      <w:r>
        <w:rPr>
          <w:rFonts w:ascii="Times New Roman" w:hAnsi="Times New Roman"/>
          <w:b/>
          <w:sz w:val="18"/>
          <w:szCs w:val="18"/>
          <w:lang w:val="pt-BR"/>
        </w:rPr>
        <w:t xml:space="preserve"> VIII</w:t>
      </w:r>
      <w:r w:rsidRPr="004E6027">
        <w:rPr>
          <w:rFonts w:ascii="Times New Roman" w:hAnsi="Times New Roman"/>
          <w:b/>
          <w:i/>
          <w:sz w:val="18"/>
          <w:szCs w:val="18"/>
          <w:lang w:val="pt-BR"/>
        </w:rPr>
        <w:t>:</w:t>
      </w:r>
      <w:r w:rsidRPr="004E6027">
        <w:rPr>
          <w:rFonts w:ascii="Times New Roman" w:hAnsi="Times New Roman"/>
          <w:sz w:val="18"/>
          <w:szCs w:val="18"/>
          <w:lang w:val="pt-BR"/>
        </w:rPr>
        <w:t xml:space="preserve"> V/N U$S</w:t>
      </w:r>
      <w:r>
        <w:rPr>
          <w:rFonts w:ascii="Times New Roman" w:hAnsi="Times New Roman"/>
          <w:sz w:val="18"/>
          <w:szCs w:val="18"/>
          <w:lang w:val="pt-BR"/>
        </w:rPr>
        <w:t xml:space="preserve"> 4.</w:t>
      </w:r>
      <w:r>
        <w:rPr>
          <w:rFonts w:ascii="Times New Roman" w:hAnsi="Times New Roman"/>
          <w:sz w:val="18"/>
          <w:szCs w:val="18"/>
          <w:lang w:val="pt-BR"/>
        </w:rPr>
        <w:t>979</w:t>
      </w:r>
      <w:r>
        <w:rPr>
          <w:rFonts w:ascii="Times New Roman" w:hAnsi="Times New Roman"/>
          <w:sz w:val="18"/>
          <w:szCs w:val="18"/>
          <w:lang w:val="pt-BR"/>
        </w:rPr>
        <w:t>.</w:t>
      </w:r>
      <w:r>
        <w:rPr>
          <w:rFonts w:ascii="Times New Roman" w:hAnsi="Times New Roman"/>
          <w:sz w:val="18"/>
          <w:szCs w:val="18"/>
          <w:lang w:val="pt-BR"/>
        </w:rPr>
        <w:t>651</w:t>
      </w:r>
    </w:p>
    <w:p w14:paraId="3934E1CC" w14:textId="77777777" w:rsidR="00466B53" w:rsidRPr="00466B53" w:rsidRDefault="00466B53" w:rsidP="00466B53">
      <w:pPr>
        <w:pStyle w:val="Prrafodelista"/>
        <w:rPr>
          <w:rFonts w:ascii="Times New Roman" w:hAnsi="Times New Roman"/>
          <w:sz w:val="18"/>
          <w:szCs w:val="18"/>
          <w:lang w:val="pt-BR"/>
        </w:rPr>
      </w:pPr>
    </w:p>
    <w:p w14:paraId="3CC73144" w14:textId="77777777" w:rsidR="008E0C17" w:rsidRPr="004F5204" w:rsidRDefault="0045485D" w:rsidP="004F5204">
      <w:pPr>
        <w:pStyle w:val="Prrafodelista"/>
        <w:widowControl w:val="0"/>
        <w:numPr>
          <w:ilvl w:val="0"/>
          <w:numId w:val="7"/>
        </w:numPr>
        <w:jc w:val="both"/>
        <w:rPr>
          <w:rFonts w:ascii="Times New Roman" w:hAnsi="Times New Roman"/>
          <w:sz w:val="18"/>
          <w:szCs w:val="18"/>
          <w:lang w:val="pt-BR"/>
        </w:rPr>
      </w:pPr>
      <w:r w:rsidRPr="004F5204">
        <w:rPr>
          <w:rFonts w:ascii="Times New Roman" w:hAnsi="Times New Roman"/>
          <w:b/>
          <w:sz w:val="18"/>
          <w:szCs w:val="18"/>
          <w:lang w:val="es-ES_tradnl"/>
        </w:rPr>
        <w:t>Fecha de Emisión y Liquidación:</w:t>
      </w:r>
      <w:r w:rsidRPr="004F5204">
        <w:rPr>
          <w:rFonts w:ascii="Times New Roman" w:hAnsi="Times New Roman"/>
          <w:b/>
          <w:i/>
          <w:sz w:val="18"/>
          <w:szCs w:val="18"/>
          <w:lang w:val="es-ES_tradnl"/>
        </w:rPr>
        <w:t xml:space="preserve"> </w:t>
      </w:r>
      <w:r w:rsidR="00262A00" w:rsidRPr="004F5204">
        <w:rPr>
          <w:rFonts w:ascii="Times New Roman" w:hAnsi="Times New Roman"/>
          <w:sz w:val="18"/>
          <w:szCs w:val="18"/>
          <w:lang w:val="es-ES_tradnl"/>
        </w:rPr>
        <w:t xml:space="preserve">8 </w:t>
      </w:r>
      <w:r w:rsidR="00D95F55" w:rsidRPr="004F5204">
        <w:rPr>
          <w:rFonts w:ascii="Times New Roman" w:hAnsi="Times New Roman"/>
          <w:sz w:val="18"/>
          <w:szCs w:val="18"/>
          <w:lang w:val="es-ES_tradnl"/>
        </w:rPr>
        <w:t xml:space="preserve">de </w:t>
      </w:r>
      <w:r w:rsidR="00142A47" w:rsidRPr="004F5204">
        <w:rPr>
          <w:rFonts w:ascii="Times New Roman" w:hAnsi="Times New Roman"/>
          <w:sz w:val="18"/>
          <w:szCs w:val="18"/>
          <w:lang w:val="es-ES_tradnl"/>
        </w:rPr>
        <w:t>noviembr</w:t>
      </w:r>
      <w:r w:rsidR="00483072" w:rsidRPr="004F5204">
        <w:rPr>
          <w:rFonts w:ascii="Times New Roman" w:hAnsi="Times New Roman"/>
          <w:sz w:val="18"/>
          <w:szCs w:val="18"/>
          <w:lang w:val="es-ES_tradnl"/>
        </w:rPr>
        <w:t xml:space="preserve">e </w:t>
      </w:r>
      <w:r w:rsidR="008E0C17" w:rsidRPr="004F5204">
        <w:rPr>
          <w:rFonts w:ascii="Times New Roman" w:hAnsi="Times New Roman"/>
          <w:sz w:val="18"/>
          <w:szCs w:val="18"/>
          <w:lang w:val="es-ES_tradnl"/>
        </w:rPr>
        <w:t>de 201</w:t>
      </w:r>
      <w:r w:rsidR="00483072" w:rsidRPr="004F5204">
        <w:rPr>
          <w:rFonts w:ascii="Times New Roman" w:hAnsi="Times New Roman"/>
          <w:sz w:val="18"/>
          <w:szCs w:val="18"/>
          <w:lang w:val="es-ES_tradnl"/>
        </w:rPr>
        <w:t>9</w:t>
      </w:r>
      <w:r w:rsidR="008E0C17" w:rsidRPr="004F5204">
        <w:rPr>
          <w:rFonts w:ascii="Times New Roman" w:hAnsi="Times New Roman"/>
          <w:sz w:val="18"/>
          <w:szCs w:val="18"/>
          <w:lang w:val="es-ES_tradnl"/>
        </w:rPr>
        <w:t>.</w:t>
      </w:r>
    </w:p>
    <w:p w14:paraId="40B9D598" w14:textId="77777777" w:rsidR="00CD72FD" w:rsidRPr="004E6027" w:rsidRDefault="00CD72FD" w:rsidP="000B50F2">
      <w:pPr>
        <w:pStyle w:val="Prrafodelista"/>
        <w:ind w:left="851"/>
        <w:rPr>
          <w:rFonts w:ascii="Times New Roman" w:hAnsi="Times New Roman"/>
          <w:b/>
          <w:i/>
          <w:sz w:val="18"/>
          <w:szCs w:val="18"/>
          <w:lang w:val="es-ES_tradnl"/>
        </w:rPr>
      </w:pPr>
    </w:p>
    <w:p w14:paraId="34440488" w14:textId="77777777" w:rsidR="00CD72FD" w:rsidRPr="004E6027" w:rsidRDefault="00EC41D3" w:rsidP="003F16EA">
      <w:pPr>
        <w:pStyle w:val="Prrafodelista"/>
        <w:widowControl w:val="0"/>
        <w:numPr>
          <w:ilvl w:val="0"/>
          <w:numId w:val="7"/>
        </w:numPr>
        <w:jc w:val="both"/>
        <w:rPr>
          <w:rFonts w:ascii="Times New Roman" w:hAnsi="Times New Roman"/>
          <w:b/>
          <w:i/>
          <w:sz w:val="18"/>
          <w:szCs w:val="18"/>
          <w:lang w:val="es-ES_tradnl"/>
        </w:rPr>
      </w:pPr>
      <w:r w:rsidRPr="004E6027">
        <w:rPr>
          <w:rFonts w:ascii="Times New Roman" w:hAnsi="Times New Roman"/>
          <w:b/>
          <w:sz w:val="18"/>
          <w:szCs w:val="18"/>
          <w:lang w:val="es-ES_tradnl"/>
        </w:rPr>
        <w:t>Tasa Aplicable</w:t>
      </w:r>
      <w:r w:rsidR="00EA6476" w:rsidRPr="004E6027">
        <w:rPr>
          <w:rFonts w:ascii="Times New Roman" w:hAnsi="Times New Roman"/>
          <w:b/>
          <w:sz w:val="18"/>
          <w:szCs w:val="18"/>
          <w:lang w:val="es-ES_tradnl"/>
        </w:rPr>
        <w:t xml:space="preserve">: </w:t>
      </w:r>
      <w:r w:rsidR="00E7627C" w:rsidRPr="004E6027">
        <w:rPr>
          <w:rFonts w:ascii="Times New Roman" w:hAnsi="Times New Roman"/>
          <w:bCs/>
          <w:sz w:val="18"/>
          <w:szCs w:val="18"/>
          <w:lang w:val="es-AR"/>
        </w:rPr>
        <w:t xml:space="preserve">Las Obligaciones Negociables </w:t>
      </w:r>
      <w:r w:rsidR="00262A00" w:rsidRPr="004E6027">
        <w:rPr>
          <w:rFonts w:ascii="Times New Roman" w:hAnsi="Times New Roman"/>
          <w:bCs/>
          <w:sz w:val="18"/>
          <w:szCs w:val="18"/>
          <w:lang w:val="es-AR"/>
        </w:rPr>
        <w:t xml:space="preserve">Adicionales </w:t>
      </w:r>
      <w:r w:rsidR="00E7627C" w:rsidRPr="004E6027">
        <w:rPr>
          <w:rFonts w:ascii="Times New Roman" w:hAnsi="Times New Roman"/>
          <w:bCs/>
          <w:sz w:val="18"/>
          <w:szCs w:val="18"/>
          <w:lang w:val="es-AR"/>
        </w:rPr>
        <w:t>Clase VIII devengarán intereses sobre el monto de capital impago a una tasa de interés fija equivalente al 13,65% nominal anual.</w:t>
      </w:r>
    </w:p>
    <w:p w14:paraId="306EA6DB" w14:textId="77777777" w:rsidR="00142A47" w:rsidRPr="004E6027" w:rsidRDefault="00E7627C" w:rsidP="00122929">
      <w:pPr>
        <w:pStyle w:val="Prrafodelista"/>
        <w:widowControl w:val="0"/>
        <w:ind w:left="786"/>
        <w:jc w:val="both"/>
        <w:rPr>
          <w:rFonts w:ascii="Times New Roman" w:hAnsi="Times New Roman"/>
          <w:b/>
          <w:i/>
          <w:sz w:val="18"/>
          <w:szCs w:val="18"/>
          <w:lang w:val="es-ES_tradnl"/>
        </w:rPr>
      </w:pPr>
      <w:r w:rsidRPr="004E6027" w:rsidDel="00483072">
        <w:rPr>
          <w:rFonts w:ascii="Times New Roman" w:hAnsi="Times New Roman"/>
          <w:sz w:val="18"/>
          <w:szCs w:val="18"/>
          <w:lang w:val="es-ES_tradnl"/>
        </w:rPr>
        <w:t xml:space="preserve"> </w:t>
      </w:r>
    </w:p>
    <w:p w14:paraId="2003E40C" w14:textId="77777777" w:rsidR="00CD72FD" w:rsidRPr="004E6027" w:rsidRDefault="003F16EA" w:rsidP="003F16EA">
      <w:pPr>
        <w:pStyle w:val="Prrafodelista"/>
        <w:widowControl w:val="0"/>
        <w:numPr>
          <w:ilvl w:val="0"/>
          <w:numId w:val="7"/>
        </w:numPr>
        <w:jc w:val="both"/>
        <w:rPr>
          <w:rFonts w:ascii="Times New Roman" w:hAnsi="Times New Roman"/>
          <w:b/>
          <w:i/>
          <w:sz w:val="18"/>
          <w:szCs w:val="18"/>
          <w:lang w:val="es-ES_tradnl"/>
        </w:rPr>
      </w:pPr>
      <w:r w:rsidRPr="004E6027">
        <w:rPr>
          <w:rFonts w:ascii="Times New Roman" w:hAnsi="Times New Roman"/>
          <w:b/>
          <w:sz w:val="18"/>
          <w:szCs w:val="18"/>
          <w:lang w:val="es-ES"/>
        </w:rPr>
        <w:t>Fecha de V</w:t>
      </w:r>
      <w:r w:rsidR="008E0C17" w:rsidRPr="004E6027">
        <w:rPr>
          <w:rFonts w:ascii="Times New Roman" w:hAnsi="Times New Roman"/>
          <w:b/>
          <w:sz w:val="18"/>
          <w:szCs w:val="18"/>
          <w:lang w:val="es-ES"/>
        </w:rPr>
        <w:t>enci</w:t>
      </w:r>
      <w:r w:rsidR="002773A6" w:rsidRPr="004E6027">
        <w:rPr>
          <w:rFonts w:ascii="Times New Roman" w:hAnsi="Times New Roman"/>
          <w:b/>
          <w:sz w:val="18"/>
          <w:szCs w:val="18"/>
          <w:lang w:val="es-ES_tradnl"/>
        </w:rPr>
        <w:t xml:space="preserve">miento: </w:t>
      </w:r>
      <w:r w:rsidR="00E7627C" w:rsidRPr="004E6027">
        <w:rPr>
          <w:rFonts w:ascii="Times New Roman" w:hAnsi="Times New Roman"/>
          <w:sz w:val="18"/>
          <w:szCs w:val="18"/>
          <w:lang w:val="es-ES_tradnl"/>
        </w:rPr>
        <w:t>5 de mayo de 2021 o el Día Hábil posterior si dicha fecha no fuese un Día Hábil.</w:t>
      </w:r>
    </w:p>
    <w:p w14:paraId="50505495" w14:textId="77777777" w:rsidR="00E7627C" w:rsidRPr="004E6027" w:rsidRDefault="002773A6" w:rsidP="00122929">
      <w:pPr>
        <w:pStyle w:val="Prrafodelista"/>
        <w:widowControl w:val="0"/>
        <w:ind w:left="786"/>
        <w:jc w:val="both"/>
        <w:rPr>
          <w:rFonts w:ascii="Times New Roman" w:hAnsi="Times New Roman"/>
          <w:b/>
          <w:i/>
          <w:sz w:val="18"/>
          <w:szCs w:val="18"/>
          <w:lang w:val="es-ES_tradnl"/>
        </w:rPr>
      </w:pPr>
      <w:r w:rsidRPr="004E6027">
        <w:rPr>
          <w:rFonts w:ascii="Times New Roman" w:hAnsi="Times New Roman"/>
          <w:sz w:val="18"/>
          <w:szCs w:val="18"/>
          <w:lang w:val="es-ES_tradnl"/>
        </w:rPr>
        <w:t xml:space="preserve"> </w:t>
      </w:r>
    </w:p>
    <w:p w14:paraId="34C9C91F" w14:textId="77777777" w:rsidR="008E0C17" w:rsidRPr="004E6027" w:rsidRDefault="0045485D" w:rsidP="00E7627C">
      <w:pPr>
        <w:pStyle w:val="Prrafodelista"/>
        <w:widowControl w:val="0"/>
        <w:numPr>
          <w:ilvl w:val="0"/>
          <w:numId w:val="7"/>
        </w:numPr>
        <w:jc w:val="both"/>
        <w:rPr>
          <w:rFonts w:ascii="Times New Roman" w:hAnsi="Times New Roman"/>
          <w:sz w:val="18"/>
          <w:szCs w:val="18"/>
          <w:lang w:val="es-ES_tradnl"/>
        </w:rPr>
      </w:pPr>
      <w:r w:rsidRPr="004E6027">
        <w:rPr>
          <w:rFonts w:ascii="Times New Roman" w:hAnsi="Times New Roman"/>
          <w:b/>
          <w:sz w:val="18"/>
          <w:szCs w:val="18"/>
          <w:lang w:val="es-ES_tradnl"/>
        </w:rPr>
        <w:t>Amortización</w:t>
      </w:r>
      <w:r w:rsidRPr="004E6027">
        <w:rPr>
          <w:rFonts w:ascii="Times New Roman" w:hAnsi="Times New Roman"/>
          <w:sz w:val="18"/>
          <w:szCs w:val="18"/>
          <w:lang w:val="es-ES_tradnl"/>
        </w:rPr>
        <w:t xml:space="preserve">: </w:t>
      </w:r>
      <w:r w:rsidR="00E7627C" w:rsidRPr="004E6027">
        <w:rPr>
          <w:rFonts w:ascii="Times New Roman" w:hAnsi="Times New Roman"/>
          <w:sz w:val="18"/>
          <w:szCs w:val="18"/>
          <w:lang w:val="es-ES_tradnl"/>
        </w:rPr>
        <w:t>El capital de las Obligaciones Negociables será repagado en cinco cuotas trimestrales y consecutivas equivalentes al 20% de su capital en las siguientes fechas: 5 de mayo de 2020; 5 de agosto de 2020; 5 de noviembre de 2020; 5 de febrero de 2021y en la Fecha de Vencimiento.</w:t>
      </w:r>
    </w:p>
    <w:p w14:paraId="3C3580CE" w14:textId="77777777" w:rsidR="00731AFA" w:rsidRPr="004E6027" w:rsidRDefault="00731AFA" w:rsidP="00122929">
      <w:pPr>
        <w:pStyle w:val="Prrafodelista"/>
        <w:widowControl w:val="0"/>
        <w:ind w:left="786"/>
        <w:jc w:val="both"/>
        <w:rPr>
          <w:rFonts w:ascii="Times New Roman" w:hAnsi="Times New Roman"/>
          <w:sz w:val="18"/>
          <w:szCs w:val="18"/>
          <w:lang w:val="es-ES_tradnl"/>
        </w:rPr>
      </w:pPr>
    </w:p>
    <w:p w14:paraId="6B9B30CE" w14:textId="77777777" w:rsidR="00731AFA" w:rsidRPr="004F5204" w:rsidRDefault="00731AFA" w:rsidP="00731AFA">
      <w:pPr>
        <w:pStyle w:val="Prrafodelista"/>
        <w:widowControl w:val="0"/>
        <w:numPr>
          <w:ilvl w:val="0"/>
          <w:numId w:val="7"/>
        </w:numPr>
        <w:jc w:val="both"/>
        <w:rPr>
          <w:rFonts w:ascii="Times New Roman" w:hAnsi="Times New Roman"/>
          <w:sz w:val="18"/>
          <w:szCs w:val="18"/>
          <w:lang w:val="es-ES_tradnl"/>
        </w:rPr>
      </w:pPr>
      <w:proofErr w:type="spellStart"/>
      <w:r w:rsidRPr="004E6027">
        <w:rPr>
          <w:rFonts w:ascii="Times New Roman" w:hAnsi="Times New Roman"/>
          <w:b/>
          <w:sz w:val="18"/>
          <w:szCs w:val="18"/>
          <w:lang w:val="es-ES_tradnl"/>
        </w:rPr>
        <w:t>Duration</w:t>
      </w:r>
      <w:proofErr w:type="spellEnd"/>
      <w:r w:rsidRPr="004F5204">
        <w:rPr>
          <w:rFonts w:ascii="Times New Roman" w:hAnsi="Times New Roman"/>
          <w:b/>
          <w:i/>
          <w:sz w:val="18"/>
          <w:szCs w:val="18"/>
          <w:lang w:val="es-ES_tradnl"/>
        </w:rPr>
        <w:t>:</w:t>
      </w:r>
      <w:r w:rsidRPr="004F5204">
        <w:rPr>
          <w:rFonts w:ascii="Times New Roman" w:hAnsi="Times New Roman"/>
          <w:sz w:val="18"/>
          <w:szCs w:val="18"/>
          <w:lang w:val="es-ES"/>
        </w:rPr>
        <w:t xml:space="preserve"> </w:t>
      </w:r>
      <w:r w:rsidR="004F5204" w:rsidRPr="004F5204">
        <w:rPr>
          <w:rFonts w:ascii="Times New Roman" w:hAnsi="Times New Roman"/>
          <w:sz w:val="18"/>
          <w:szCs w:val="18"/>
          <w:lang w:val="es-ES"/>
        </w:rPr>
        <w:t>11,34 meses</w:t>
      </w:r>
      <w:r w:rsidRPr="004F5204">
        <w:rPr>
          <w:rFonts w:ascii="Times New Roman" w:hAnsi="Times New Roman"/>
          <w:sz w:val="18"/>
          <w:szCs w:val="18"/>
          <w:lang w:val="es-ES_tradnl"/>
        </w:rPr>
        <w:t>.</w:t>
      </w:r>
    </w:p>
    <w:p w14:paraId="3BAC4419" w14:textId="77777777" w:rsidR="008819FC" w:rsidRPr="004F5204" w:rsidRDefault="008819FC" w:rsidP="00122929">
      <w:pPr>
        <w:pStyle w:val="Prrafodelista"/>
        <w:widowControl w:val="0"/>
        <w:ind w:left="786"/>
        <w:jc w:val="both"/>
        <w:rPr>
          <w:rFonts w:ascii="Times New Roman" w:hAnsi="Times New Roman"/>
          <w:sz w:val="18"/>
          <w:szCs w:val="18"/>
          <w:lang w:val="es-ES_tradnl"/>
        </w:rPr>
      </w:pPr>
    </w:p>
    <w:p w14:paraId="5ABD5743" w14:textId="77777777" w:rsidR="008E0C17" w:rsidRPr="004F5204" w:rsidRDefault="002773A6" w:rsidP="008819FC">
      <w:pPr>
        <w:pStyle w:val="Prrafodelista"/>
        <w:widowControl w:val="0"/>
        <w:numPr>
          <w:ilvl w:val="0"/>
          <w:numId w:val="7"/>
        </w:numPr>
        <w:jc w:val="both"/>
        <w:rPr>
          <w:rFonts w:ascii="Times New Roman" w:hAnsi="Times New Roman"/>
          <w:sz w:val="18"/>
          <w:szCs w:val="18"/>
          <w:lang w:val="es-ES_tradnl"/>
        </w:rPr>
      </w:pPr>
      <w:r w:rsidRPr="004F5204">
        <w:rPr>
          <w:rFonts w:ascii="Times New Roman" w:hAnsi="Times New Roman"/>
          <w:b/>
          <w:sz w:val="18"/>
          <w:szCs w:val="18"/>
          <w:lang w:val="es-ES_tradnl"/>
        </w:rPr>
        <w:t>Fecha de Pago de Intereses</w:t>
      </w:r>
      <w:r w:rsidRPr="004F5204">
        <w:rPr>
          <w:rFonts w:ascii="Times New Roman" w:hAnsi="Times New Roman"/>
          <w:b/>
          <w:i/>
          <w:sz w:val="18"/>
          <w:szCs w:val="18"/>
          <w:lang w:val="es-ES_tradnl"/>
        </w:rPr>
        <w:t>:</w:t>
      </w:r>
      <w:r w:rsidRPr="004F5204">
        <w:rPr>
          <w:rFonts w:ascii="Times New Roman" w:hAnsi="Times New Roman"/>
          <w:sz w:val="18"/>
          <w:szCs w:val="18"/>
          <w:lang w:val="es-ES_tradnl"/>
        </w:rPr>
        <w:t xml:space="preserve"> </w:t>
      </w:r>
      <w:r w:rsidR="008819FC" w:rsidRPr="004F5204">
        <w:rPr>
          <w:rFonts w:ascii="Times New Roman" w:hAnsi="Times New Roman"/>
          <w:sz w:val="18"/>
          <w:szCs w:val="18"/>
          <w:lang w:val="es-ES_tradnl"/>
        </w:rPr>
        <w:t>los Intereses de las Obligaciones Negociables serán pagaderos trimestralmente los días: 5 de febrero 2020; 5 de mayo de 2020, 5 de agosto de 2020, 5 de noviembre de 2020, 5 de febrero de 2021, y en la Fecha de Vencimiento</w:t>
      </w:r>
      <w:r w:rsidR="00CD72FD" w:rsidRPr="004F5204">
        <w:rPr>
          <w:rFonts w:ascii="Times New Roman" w:hAnsi="Times New Roman"/>
          <w:sz w:val="18"/>
          <w:szCs w:val="18"/>
          <w:lang w:val="es-ES_tradnl"/>
        </w:rPr>
        <w:t xml:space="preserve"> (cada una de ellas, una “</w:t>
      </w:r>
      <w:r w:rsidR="00CD72FD" w:rsidRPr="004F5204">
        <w:rPr>
          <w:rFonts w:ascii="Times New Roman" w:hAnsi="Times New Roman"/>
          <w:b/>
          <w:sz w:val="18"/>
          <w:szCs w:val="18"/>
          <w:lang w:val="es-ES_tradnl"/>
        </w:rPr>
        <w:t>Fecha de Pago de Intereses</w:t>
      </w:r>
      <w:r w:rsidR="00CD72FD" w:rsidRPr="004F5204">
        <w:rPr>
          <w:rFonts w:ascii="Times New Roman" w:hAnsi="Times New Roman"/>
          <w:sz w:val="18"/>
          <w:szCs w:val="18"/>
          <w:lang w:val="es-ES_tradnl"/>
        </w:rPr>
        <w:t>”). En caso que alguna de las Fechas de Pago de Intereses no fuera un Día Hábil o no existir dicho día, el pago se realizara el Día Hábil inmediato posterior con la misma validez y efecto como si el pago se hubiera efectuado en la fecha originalmente prevista, y no se devengarán intereses por el período comprendido entre dicha fecha y el Día Hábil en que se efectúe el pago, salvo en relación con la última Fecha de Pago de Intereses respecto de la cual, en caso que no fuera un Día Hábil, la Emisora pagará los intereses devengados entre la Fecha de Vencimiento y la fecha en que efectivamente se abonen los Intereses.</w:t>
      </w:r>
    </w:p>
    <w:p w14:paraId="2CC97990" w14:textId="77777777" w:rsidR="00CD72FD" w:rsidRPr="004F5204" w:rsidRDefault="00CD72FD" w:rsidP="00122929">
      <w:pPr>
        <w:pStyle w:val="Prrafodelista"/>
        <w:widowControl w:val="0"/>
        <w:ind w:left="786"/>
        <w:jc w:val="both"/>
        <w:rPr>
          <w:rFonts w:ascii="Times New Roman" w:hAnsi="Times New Roman"/>
          <w:b/>
          <w:sz w:val="18"/>
          <w:szCs w:val="18"/>
          <w:lang w:val="es-ES_tradnl"/>
        </w:rPr>
      </w:pPr>
    </w:p>
    <w:p w14:paraId="48494315" w14:textId="77777777" w:rsidR="000E10BD" w:rsidRPr="004E6027" w:rsidRDefault="000E10BD" w:rsidP="003F60BE">
      <w:pPr>
        <w:pStyle w:val="Prrafodelista"/>
        <w:widowControl w:val="0"/>
        <w:numPr>
          <w:ilvl w:val="0"/>
          <w:numId w:val="7"/>
        </w:numPr>
        <w:jc w:val="both"/>
        <w:rPr>
          <w:rFonts w:ascii="Times New Roman" w:hAnsi="Times New Roman"/>
          <w:b/>
          <w:sz w:val="18"/>
          <w:szCs w:val="18"/>
          <w:lang w:val="es-ES_tradnl"/>
        </w:rPr>
      </w:pPr>
      <w:r w:rsidRPr="004F5204">
        <w:rPr>
          <w:rFonts w:ascii="Times New Roman" w:hAnsi="Times New Roman"/>
          <w:b/>
          <w:sz w:val="18"/>
          <w:szCs w:val="18"/>
          <w:lang w:val="es-ES_tradnl"/>
        </w:rPr>
        <w:t>Intereses de las Obligaciones Negociables Clase VII:</w:t>
      </w:r>
      <w:r w:rsidRPr="004F5204">
        <w:rPr>
          <w:rFonts w:ascii="Times New Roman" w:hAnsi="Times New Roman"/>
          <w:sz w:val="18"/>
          <w:szCs w:val="18"/>
          <w:lang w:val="es-ES_tradnl"/>
        </w:rPr>
        <w:t xml:space="preserve"> En la Fecha de Emisión y Liquidación la Emisora abonará</w:t>
      </w:r>
      <w:r w:rsidR="00CD72FD" w:rsidRPr="004F5204">
        <w:rPr>
          <w:rFonts w:ascii="Times New Roman" w:hAnsi="Times New Roman"/>
          <w:sz w:val="18"/>
          <w:szCs w:val="18"/>
          <w:lang w:val="es-ES_tradnl"/>
        </w:rPr>
        <w:t xml:space="preserve"> en efectivo</w:t>
      </w:r>
      <w:r w:rsidRPr="004F5204">
        <w:rPr>
          <w:rFonts w:ascii="Times New Roman" w:hAnsi="Times New Roman"/>
          <w:sz w:val="18"/>
          <w:szCs w:val="18"/>
          <w:lang w:val="es-ES_tradnl"/>
        </w:rPr>
        <w:t xml:space="preserve"> el </w:t>
      </w:r>
      <w:r w:rsidR="00CD72FD" w:rsidRPr="004F5204">
        <w:rPr>
          <w:rFonts w:ascii="Times New Roman" w:hAnsi="Times New Roman"/>
          <w:sz w:val="18"/>
          <w:szCs w:val="18"/>
          <w:lang w:val="es-ES_tradnl"/>
        </w:rPr>
        <w:t xml:space="preserve">monto de </w:t>
      </w:r>
      <w:r w:rsidR="000B4A92" w:rsidRPr="004F5204">
        <w:rPr>
          <w:rFonts w:ascii="Times New Roman" w:hAnsi="Times New Roman"/>
          <w:sz w:val="18"/>
          <w:szCs w:val="18"/>
          <w:lang w:val="es-ES_tradnl"/>
        </w:rPr>
        <w:t>U$S</w:t>
      </w:r>
      <w:r w:rsidR="007A405C" w:rsidRPr="004F5204">
        <w:rPr>
          <w:rFonts w:ascii="Times New Roman" w:hAnsi="Times New Roman"/>
          <w:sz w:val="18"/>
          <w:szCs w:val="18"/>
          <w:lang w:val="es-ES_tradnl"/>
        </w:rPr>
        <w:t xml:space="preserve"> </w:t>
      </w:r>
      <w:r w:rsidR="004F5204" w:rsidRPr="004F5204">
        <w:rPr>
          <w:rFonts w:ascii="Times New Roman" w:hAnsi="Times New Roman"/>
          <w:sz w:val="18"/>
          <w:szCs w:val="18"/>
          <w:lang w:val="es-ES_tradnl"/>
        </w:rPr>
        <w:t>84.817,27</w:t>
      </w:r>
      <w:r w:rsidR="000B4A92" w:rsidRPr="004F5204">
        <w:rPr>
          <w:rFonts w:ascii="Times New Roman" w:hAnsi="Times New Roman"/>
          <w:sz w:val="18"/>
          <w:szCs w:val="18"/>
          <w:lang w:val="es-ES_tradnl"/>
        </w:rPr>
        <w:t xml:space="preserve"> (Dólares Estadounidenses </w:t>
      </w:r>
      <w:r w:rsidR="004F5204" w:rsidRPr="004F5204">
        <w:rPr>
          <w:rFonts w:ascii="Times New Roman" w:hAnsi="Times New Roman"/>
          <w:sz w:val="18"/>
          <w:szCs w:val="18"/>
          <w:lang w:val="es-ES_tradnl"/>
        </w:rPr>
        <w:t>ochenta y cuatro mil ochocientos diecisiete con veintisiete centavos</w:t>
      </w:r>
      <w:r w:rsidR="000B4A92" w:rsidRPr="004F5204">
        <w:rPr>
          <w:rFonts w:ascii="Times New Roman" w:hAnsi="Times New Roman"/>
          <w:sz w:val="18"/>
          <w:szCs w:val="18"/>
          <w:lang w:val="es-ES_tradnl"/>
        </w:rPr>
        <w:t xml:space="preserve">) </w:t>
      </w:r>
      <w:r w:rsidR="00CD72FD" w:rsidRPr="004F5204">
        <w:rPr>
          <w:rFonts w:ascii="Times New Roman" w:hAnsi="Times New Roman"/>
          <w:sz w:val="18"/>
          <w:szCs w:val="18"/>
          <w:lang w:val="es-ES_tradnl"/>
        </w:rPr>
        <w:t>en concepto de intereses devengados</w:t>
      </w:r>
      <w:r w:rsidR="00CD72FD" w:rsidRPr="004E6027">
        <w:rPr>
          <w:rFonts w:ascii="Times New Roman" w:hAnsi="Times New Roman"/>
          <w:sz w:val="18"/>
          <w:szCs w:val="18"/>
          <w:lang w:val="es-ES_tradnl"/>
        </w:rPr>
        <w:t xml:space="preserve"> y pendientes de pago de las Obligaciones Negociables Clase VII, conforme se indica en el Suplemento de Precio. </w:t>
      </w:r>
      <w:r w:rsidR="004E6027" w:rsidRPr="004E6027">
        <w:rPr>
          <w:rFonts w:ascii="Times New Roman" w:hAnsi="Times New Roman"/>
          <w:sz w:val="18"/>
          <w:szCs w:val="18"/>
          <w:lang w:val="es-ES_tradnl"/>
        </w:rPr>
        <w:t>Los Intereses Devengados de la Clase VII serán abonados directamente por la Emisora en la cuenta bancaria que hubiese indicado cada Inversor en su Orden de Canje.</w:t>
      </w:r>
    </w:p>
    <w:p w14:paraId="3D9F5831" w14:textId="77777777" w:rsidR="00CD72FD" w:rsidRPr="004E6027" w:rsidRDefault="00CD72FD" w:rsidP="003F16EA">
      <w:pPr>
        <w:pStyle w:val="Prrafodelista"/>
        <w:widowControl w:val="0"/>
        <w:ind w:left="0"/>
        <w:jc w:val="both"/>
        <w:rPr>
          <w:rFonts w:ascii="Times New Roman" w:hAnsi="Times New Roman"/>
          <w:sz w:val="18"/>
          <w:szCs w:val="18"/>
          <w:lang w:val="es-ES_tradnl"/>
        </w:rPr>
      </w:pPr>
    </w:p>
    <w:tbl>
      <w:tblPr>
        <w:tblStyle w:val="Tablaconcuadrcula"/>
        <w:tblW w:w="0" w:type="auto"/>
        <w:tblInd w:w="108" w:type="dxa"/>
        <w:tblLook w:val="04A0" w:firstRow="1" w:lastRow="0" w:firstColumn="1" w:lastColumn="0" w:noHBand="0" w:noVBand="1"/>
      </w:tblPr>
      <w:tblGrid>
        <w:gridCol w:w="9520"/>
      </w:tblGrid>
      <w:tr w:rsidR="00CD72FD" w:rsidRPr="00A3743C" w14:paraId="1EA18C95" w14:textId="77777777" w:rsidTr="00122929">
        <w:tc>
          <w:tcPr>
            <w:tcW w:w="9670" w:type="dxa"/>
          </w:tcPr>
          <w:p w14:paraId="2507284B" w14:textId="77777777" w:rsidR="00CD72FD" w:rsidRPr="004E6027" w:rsidRDefault="00600FAE" w:rsidP="00600FAE">
            <w:pPr>
              <w:pStyle w:val="Prrafodelista"/>
              <w:widowControl w:val="0"/>
              <w:ind w:left="0"/>
              <w:jc w:val="both"/>
              <w:rPr>
                <w:rFonts w:ascii="Times New Roman" w:hAnsi="Times New Roman"/>
                <w:b/>
                <w:sz w:val="18"/>
                <w:szCs w:val="18"/>
                <w:lang w:val="es-AR"/>
              </w:rPr>
            </w:pPr>
            <w:r w:rsidRPr="004E6027">
              <w:rPr>
                <w:rFonts w:ascii="Times New Roman" w:hAnsi="Times New Roman"/>
                <w:smallCaps/>
                <w:sz w:val="20"/>
                <w:szCs w:val="18"/>
                <w:lang w:val="es-AR"/>
              </w:rPr>
              <w:t xml:space="preserve">El oferente a quien se le hubiere adjudicado cualquier valor nominal de las Obligaciones Negociables </w:t>
            </w:r>
            <w:r w:rsidR="002B77A0" w:rsidRPr="004E6027">
              <w:rPr>
                <w:rFonts w:ascii="Times New Roman" w:hAnsi="Times New Roman"/>
                <w:smallCaps/>
                <w:sz w:val="20"/>
                <w:szCs w:val="18"/>
                <w:lang w:val="es-AR"/>
              </w:rPr>
              <w:t xml:space="preserve">Adicionales </w:t>
            </w:r>
            <w:r w:rsidRPr="004E6027">
              <w:rPr>
                <w:rFonts w:ascii="Times New Roman" w:hAnsi="Times New Roman"/>
                <w:smallCaps/>
                <w:sz w:val="20"/>
                <w:szCs w:val="18"/>
                <w:lang w:val="es-AR"/>
              </w:rPr>
              <w:t xml:space="preserve">Clase VIII, </w:t>
            </w:r>
            <w:r w:rsidR="009A546C" w:rsidRPr="004E6027">
              <w:rPr>
                <w:rFonts w:ascii="Times New Roman" w:hAnsi="Times New Roman"/>
                <w:smallCaps/>
                <w:sz w:val="20"/>
                <w:szCs w:val="18"/>
                <w:lang w:val="es-AR"/>
              </w:rPr>
              <w:t xml:space="preserve">deberá, instruir a su depositante para que en un período que </w:t>
            </w:r>
            <w:r w:rsidR="008C4ECC" w:rsidRPr="004E6027">
              <w:rPr>
                <w:rFonts w:ascii="Times New Roman" w:hAnsi="Times New Roman"/>
                <w:smallCaps/>
                <w:sz w:val="20"/>
                <w:szCs w:val="18"/>
                <w:lang w:val="es-AR"/>
              </w:rPr>
              <w:t>a más tardar a</w:t>
            </w:r>
            <w:r w:rsidR="009A546C" w:rsidRPr="004E6027">
              <w:rPr>
                <w:rFonts w:ascii="Times New Roman" w:hAnsi="Times New Roman"/>
                <w:smallCaps/>
                <w:sz w:val="20"/>
                <w:szCs w:val="18"/>
                <w:lang w:val="es-AR"/>
              </w:rPr>
              <w:t xml:space="preserve"> las 12:00 hs. del Día Hábil siguiente a la finalización del Período Subasta Pública</w:t>
            </w:r>
            <w:r w:rsidR="00466B53">
              <w:rPr>
                <w:rFonts w:ascii="Times New Roman" w:hAnsi="Times New Roman"/>
                <w:smallCaps/>
                <w:sz w:val="20"/>
                <w:szCs w:val="18"/>
                <w:lang w:val="es-AR"/>
              </w:rPr>
              <w:t xml:space="preserve"> (es decir, en la Fecha de Emisión y Liquidación de las Obligaciones Negociables </w:t>
            </w:r>
            <w:r w:rsidR="004F5204">
              <w:rPr>
                <w:rFonts w:ascii="Times New Roman" w:hAnsi="Times New Roman"/>
                <w:smallCaps/>
                <w:sz w:val="20"/>
                <w:szCs w:val="18"/>
                <w:lang w:val="es-AR"/>
              </w:rPr>
              <w:t xml:space="preserve">Adicionales </w:t>
            </w:r>
            <w:r w:rsidR="00466B53">
              <w:rPr>
                <w:rFonts w:ascii="Times New Roman" w:hAnsi="Times New Roman"/>
                <w:smallCaps/>
                <w:sz w:val="20"/>
                <w:szCs w:val="18"/>
                <w:lang w:val="es-AR"/>
              </w:rPr>
              <w:t>Clase VIII)</w:t>
            </w:r>
            <w:r w:rsidR="009A546C" w:rsidRPr="004E6027">
              <w:rPr>
                <w:rFonts w:ascii="Times New Roman" w:hAnsi="Times New Roman"/>
                <w:smallCaps/>
                <w:sz w:val="20"/>
                <w:szCs w:val="18"/>
                <w:lang w:val="es-AR"/>
              </w:rPr>
              <w:t xml:space="preserve"> transfiera el V/N de las Obligaciones Negociables Clase VII que hubiese indicado en su Orden de Canje a la cuenta del Agente de Liquidación y Canje en Caja de Valores (Depositante Nº40, Comitente Nº4)</w:t>
            </w:r>
            <w:r w:rsidR="008C4ECC" w:rsidRPr="004E6027" w:rsidDel="009A546C">
              <w:rPr>
                <w:rFonts w:ascii="Times New Roman" w:hAnsi="Times New Roman"/>
                <w:smallCaps/>
                <w:sz w:val="20"/>
                <w:szCs w:val="18"/>
                <w:lang w:val="es-AR"/>
              </w:rPr>
              <w:t xml:space="preserve"> </w:t>
            </w:r>
            <w:r w:rsidRPr="004E6027">
              <w:rPr>
                <w:rFonts w:ascii="Times New Roman" w:hAnsi="Times New Roman"/>
                <w:smallCaps/>
                <w:sz w:val="20"/>
                <w:szCs w:val="18"/>
                <w:lang w:val="es-AR"/>
              </w:rPr>
              <w:t>, quedando excluidos del cumplimiento de dicho plazo únicamente aquellos Inversores Interesados que, en virtud de disposiciones regulatorias y/o normativas se vean impedidos a transferir las Obligaciones Negociables Clase VII en el tiempo y la forma indicadas precedentemente.</w:t>
            </w:r>
          </w:p>
        </w:tc>
      </w:tr>
    </w:tbl>
    <w:p w14:paraId="369AE09C" w14:textId="77777777" w:rsidR="00CD72FD" w:rsidRPr="004E6027" w:rsidRDefault="00CD72FD" w:rsidP="003F16EA">
      <w:pPr>
        <w:pStyle w:val="Prrafodelista"/>
        <w:widowControl w:val="0"/>
        <w:ind w:left="0"/>
        <w:jc w:val="both"/>
        <w:rPr>
          <w:rFonts w:ascii="Times New Roman" w:hAnsi="Times New Roman"/>
          <w:sz w:val="18"/>
          <w:szCs w:val="18"/>
          <w:lang w:val="es-ES_tradnl"/>
        </w:rPr>
      </w:pPr>
    </w:p>
    <w:p w14:paraId="6EA78827" w14:textId="77777777" w:rsidR="00731AFA" w:rsidRPr="004E6027" w:rsidRDefault="00731AFA" w:rsidP="00731AFA">
      <w:pPr>
        <w:jc w:val="both"/>
        <w:rPr>
          <w:rFonts w:ascii="Times New Roman" w:hAnsi="Times New Roman"/>
          <w:sz w:val="18"/>
          <w:szCs w:val="18"/>
          <w:lang w:val="es-AR"/>
        </w:rPr>
      </w:pPr>
      <w:r w:rsidRPr="004E6027">
        <w:rPr>
          <w:rFonts w:ascii="Times New Roman" w:hAnsi="Times New Roman"/>
          <w:sz w:val="18"/>
          <w:szCs w:val="18"/>
          <w:lang w:val="es-AR"/>
        </w:rPr>
        <w:t xml:space="preserve">El Prospecto, el Suplemento de Precio, el Contrato de Fideicomiso en Garantía y demás documentos relevantes para la emisión de las Obligaciones Negociables se encuentran a disposición de los interesados en las oficinas de la Emisora y de los Colocadores a través de los contactos que se indican </w:t>
      </w:r>
      <w:r w:rsidR="003D4E00" w:rsidRPr="004E6027">
        <w:rPr>
          <w:rFonts w:ascii="Times New Roman" w:hAnsi="Times New Roman"/>
          <w:sz w:val="18"/>
          <w:szCs w:val="18"/>
          <w:lang w:val="es-AR"/>
        </w:rPr>
        <w:t>en el Suplemento de Precio y en el Aviso de Suscripción</w:t>
      </w:r>
      <w:r w:rsidRPr="004E6027">
        <w:rPr>
          <w:rFonts w:ascii="Times New Roman" w:hAnsi="Times New Roman"/>
          <w:sz w:val="18"/>
          <w:szCs w:val="18"/>
          <w:lang w:val="es-AR"/>
        </w:rPr>
        <w:t xml:space="preserve">. La Emisora recomienda </w:t>
      </w:r>
      <w:r w:rsidRPr="004E6027">
        <w:rPr>
          <w:rFonts w:ascii="Times New Roman" w:hAnsi="Times New Roman"/>
          <w:sz w:val="18"/>
          <w:szCs w:val="18"/>
          <w:lang w:val="es-AR" w:eastAsia="zh-CN"/>
        </w:rPr>
        <w:t xml:space="preserve">la lectura y examen del Prospecto, el Suplemento de Precio en su totalidad y de sus estados contables, tal como se encuentran publicados en la Página Web de la CNV. </w:t>
      </w:r>
    </w:p>
    <w:p w14:paraId="2C1F24F3" w14:textId="77777777" w:rsidR="00731AFA" w:rsidRPr="004E6027" w:rsidRDefault="00731AFA" w:rsidP="00731AFA">
      <w:pPr>
        <w:pStyle w:val="Textoindependiente3"/>
        <w:spacing w:after="0"/>
        <w:jc w:val="both"/>
        <w:rPr>
          <w:rFonts w:ascii="Times New Roman" w:hAnsi="Times New Roman"/>
          <w:b/>
          <w:sz w:val="18"/>
          <w:szCs w:val="18"/>
          <w:lang w:val="es-AR"/>
        </w:rPr>
      </w:pPr>
    </w:p>
    <w:p w14:paraId="41D93D98" w14:textId="77777777" w:rsidR="00731AFA" w:rsidRPr="004E6027" w:rsidRDefault="00731AFA" w:rsidP="00731AFA">
      <w:pPr>
        <w:pStyle w:val="Textoindependiente3"/>
        <w:spacing w:after="0"/>
        <w:jc w:val="both"/>
        <w:rPr>
          <w:rFonts w:ascii="Times New Roman" w:hAnsi="Times New Roman"/>
          <w:b/>
          <w:sz w:val="18"/>
          <w:szCs w:val="18"/>
          <w:lang w:val="es-AR"/>
        </w:rPr>
      </w:pPr>
      <w:r w:rsidRPr="004E6027">
        <w:rPr>
          <w:rFonts w:ascii="Times New Roman" w:hAnsi="Times New Roman"/>
          <w:b/>
          <w:sz w:val="18"/>
          <w:szCs w:val="18"/>
          <w:lang w:val="es-AR"/>
        </w:rPr>
        <w:t xml:space="preserve">La creación del Programa ha sido autorizada por Resolución Nº 17.749 de fecha 30 de julio de 2015 del Directorio de la CNV. Dicha autorización significa solamente que se ha dado cumplimiento a los requisitos de información de la CNV. La CNV no se ha expedido respecto de la información contenida en el Prospecto y/o en el Suplemento de Precio. La información incluida en el presente es información parcial que deberá ser completada con la información contenida en el Prospecto de fecha 10 de octubre de 2019 y en el Suplemento de Precio de fecha de </w:t>
      </w:r>
      <w:r w:rsidR="002B77A0" w:rsidRPr="004E6027">
        <w:rPr>
          <w:rFonts w:ascii="Times New Roman" w:hAnsi="Times New Roman"/>
          <w:b/>
          <w:sz w:val="18"/>
          <w:szCs w:val="18"/>
          <w:lang w:val="es-AR"/>
        </w:rPr>
        <w:t xml:space="preserve">5 </w:t>
      </w:r>
      <w:r w:rsidRPr="004E6027">
        <w:rPr>
          <w:rFonts w:ascii="Times New Roman" w:hAnsi="Times New Roman"/>
          <w:b/>
          <w:sz w:val="18"/>
          <w:szCs w:val="18"/>
          <w:lang w:val="es-AR"/>
        </w:rPr>
        <w:t xml:space="preserve">de </w:t>
      </w:r>
      <w:r w:rsidR="002B77A0" w:rsidRPr="004E6027">
        <w:rPr>
          <w:rFonts w:ascii="Times New Roman" w:hAnsi="Times New Roman"/>
          <w:b/>
          <w:sz w:val="18"/>
          <w:szCs w:val="18"/>
          <w:lang w:val="es-AR"/>
        </w:rPr>
        <w:t xml:space="preserve">noviembre </w:t>
      </w:r>
      <w:r w:rsidRPr="004E6027">
        <w:rPr>
          <w:rFonts w:ascii="Times New Roman" w:hAnsi="Times New Roman"/>
          <w:b/>
          <w:sz w:val="18"/>
          <w:szCs w:val="18"/>
          <w:lang w:val="es-AR"/>
        </w:rPr>
        <w:t xml:space="preserve">de 2019. Los interesados deben considerar cuidadosamente la información contenida en dichos documentos antes de tomar una decisión de invertir en las Obligaciones Negociables. Las Obligaciones Negociables están garantizadas con el patrimonio de la Emisora y, a su vez, cuentan con una garantía adicional de un fideicomiso de garantía </w:t>
      </w:r>
      <w:r w:rsidR="004E6027" w:rsidRPr="004E6027">
        <w:rPr>
          <w:rFonts w:ascii="Times New Roman" w:hAnsi="Times New Roman"/>
          <w:b/>
          <w:sz w:val="18"/>
          <w:szCs w:val="18"/>
          <w:lang w:val="es-AR"/>
        </w:rPr>
        <w:t>constituido</w:t>
      </w:r>
      <w:r w:rsidRPr="004E6027">
        <w:rPr>
          <w:rFonts w:ascii="Times New Roman" w:hAnsi="Times New Roman"/>
          <w:b/>
          <w:sz w:val="18"/>
          <w:szCs w:val="18"/>
          <w:lang w:val="es-AR"/>
        </w:rPr>
        <w:t xml:space="preserve"> mediante la cesión fiduciaria en garantía de las Facturas en Garantía de Repago, a favor del Fideicomiso en Garantía y en beneficio de los tenedores de las Obligaciones Negociables. El Fideicomiso en Garantía </w:t>
      </w:r>
      <w:r w:rsidR="004E6027" w:rsidRPr="004E6027">
        <w:rPr>
          <w:rFonts w:ascii="Times New Roman" w:hAnsi="Times New Roman"/>
          <w:b/>
          <w:sz w:val="18"/>
          <w:szCs w:val="18"/>
          <w:lang w:val="es-AR"/>
        </w:rPr>
        <w:t>se constituyó</w:t>
      </w:r>
      <w:r w:rsidRPr="004E6027">
        <w:rPr>
          <w:rFonts w:ascii="Times New Roman" w:hAnsi="Times New Roman"/>
          <w:b/>
          <w:sz w:val="18"/>
          <w:szCs w:val="18"/>
          <w:lang w:val="es-AR"/>
        </w:rPr>
        <w:t xml:space="preserve"> en los términos de los Artículos 1666, 1680 y concordantes y subsiguientes del Código Civil y Comercial de la Nación y la Ley N°24.441.</w:t>
      </w:r>
    </w:p>
    <w:p w14:paraId="461CB65A" w14:textId="77777777" w:rsidR="00731AFA" w:rsidRPr="004E6027" w:rsidRDefault="00731AFA" w:rsidP="00731AFA">
      <w:pPr>
        <w:pStyle w:val="Textoindependiente3"/>
        <w:spacing w:after="0"/>
        <w:jc w:val="both"/>
        <w:rPr>
          <w:rFonts w:ascii="Times New Roman" w:hAnsi="Times New Roman"/>
          <w:b/>
          <w:sz w:val="18"/>
          <w:szCs w:val="18"/>
          <w:lang w:val="es-AR"/>
        </w:rPr>
      </w:pPr>
    </w:p>
    <w:p w14:paraId="568C7522" w14:textId="77777777" w:rsidR="002B77A0" w:rsidRPr="00793837" w:rsidRDefault="00793837" w:rsidP="002B77A0">
      <w:pPr>
        <w:pStyle w:val="Ttulo"/>
        <w:rPr>
          <w:smallCaps/>
          <w:sz w:val="16"/>
          <w:szCs w:val="16"/>
        </w:rPr>
      </w:pPr>
      <w:r w:rsidRPr="00793837">
        <w:rPr>
          <w:smallCaps/>
          <w:sz w:val="16"/>
          <w:szCs w:val="16"/>
        </w:rPr>
        <w:t>ORGANIZADORES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
        <w:gridCol w:w="3184"/>
        <w:gridCol w:w="3157"/>
        <w:gridCol w:w="3089"/>
        <w:gridCol w:w="104"/>
      </w:tblGrid>
      <w:tr w:rsidR="008C4ECC" w:rsidRPr="00793837" w14:paraId="25989282" w14:textId="77777777" w:rsidTr="004E6027">
        <w:trPr>
          <w:gridBefore w:val="1"/>
          <w:wBefore w:w="108" w:type="dxa"/>
          <w:jc w:val="center"/>
        </w:trPr>
        <w:tc>
          <w:tcPr>
            <w:tcW w:w="3244" w:type="dxa"/>
          </w:tcPr>
          <w:p w14:paraId="65767C68" w14:textId="77777777" w:rsidR="008C4ECC" w:rsidRPr="00793837" w:rsidRDefault="008C4ECC" w:rsidP="004E6027">
            <w:pPr>
              <w:widowControl w:val="0"/>
              <w:spacing w:line="240" w:lineRule="atLeast"/>
              <w:jc w:val="center"/>
              <w:rPr>
                <w:rFonts w:ascii="Times New Roman" w:hAnsi="Times New Roman"/>
                <w:sz w:val="16"/>
                <w:szCs w:val="16"/>
                <w:lang w:val="es-AR"/>
              </w:rPr>
            </w:pPr>
          </w:p>
          <w:p w14:paraId="0D8F8092" w14:textId="77777777" w:rsidR="008C4ECC" w:rsidRPr="00793837" w:rsidRDefault="008C4ECC" w:rsidP="004E6027">
            <w:pPr>
              <w:widowControl w:val="0"/>
              <w:spacing w:line="240" w:lineRule="atLeast"/>
              <w:jc w:val="center"/>
              <w:rPr>
                <w:rFonts w:ascii="Times New Roman" w:hAnsi="Times New Roman"/>
                <w:sz w:val="16"/>
                <w:szCs w:val="16"/>
                <w:lang w:val="es-AR"/>
              </w:rPr>
            </w:pPr>
            <w:r w:rsidRPr="00793837">
              <w:rPr>
                <w:rFonts w:ascii="Times New Roman" w:hAnsi="Times New Roman"/>
                <w:noProof/>
                <w:color w:val="1F497D"/>
                <w:sz w:val="16"/>
                <w:szCs w:val="16"/>
                <w:lang w:val="es-ES" w:eastAsia="es-ES"/>
              </w:rPr>
              <w:drawing>
                <wp:inline distT="0" distB="0" distL="0" distR="0" wp14:anchorId="4342FCBD" wp14:editId="7BE6AFCE">
                  <wp:extent cx="1207008" cy="296058"/>
                  <wp:effectExtent l="0" t="0" r="0" b="8890"/>
                  <wp:docPr id="18" name="Imagen 18" descr="cid:6CA8D0D8-0914-4AA3-9DAB-F4CB11855D72@balanzcapital.n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EA3A47-B80D-4DC2-A750-82B2D6F7689C" descr="cid:6CA8D0D8-0914-4AA3-9DAB-F4CB11855D72@balanzcapital.net.a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37682" cy="303582"/>
                          </a:xfrm>
                          <a:prstGeom prst="rect">
                            <a:avLst/>
                          </a:prstGeom>
                          <a:noFill/>
                          <a:ln>
                            <a:noFill/>
                          </a:ln>
                        </pic:spPr>
                      </pic:pic>
                    </a:graphicData>
                  </a:graphic>
                </wp:inline>
              </w:drawing>
            </w:r>
          </w:p>
          <w:p w14:paraId="55440BE6" w14:textId="77777777" w:rsidR="008C4ECC" w:rsidRPr="00793837" w:rsidRDefault="008C4ECC" w:rsidP="004E6027">
            <w:pPr>
              <w:jc w:val="center"/>
              <w:rPr>
                <w:rFonts w:ascii="Times New Roman" w:hAnsi="Times New Roman"/>
                <w:b/>
                <w:sz w:val="16"/>
                <w:szCs w:val="16"/>
                <w:lang w:val="es-AR"/>
              </w:rPr>
            </w:pPr>
            <w:r w:rsidRPr="00793837">
              <w:rPr>
                <w:rFonts w:ascii="Times New Roman" w:hAnsi="Times New Roman"/>
                <w:b/>
                <w:sz w:val="16"/>
                <w:szCs w:val="16"/>
                <w:lang w:val="es-AR"/>
              </w:rPr>
              <w:t>Balanz Capital Valores S.A.U.</w:t>
            </w:r>
          </w:p>
          <w:p w14:paraId="2E894C80"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Liquidación y Compensación y</w:t>
            </w:r>
          </w:p>
          <w:p w14:paraId="64488B16"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Negociación Integral</w:t>
            </w:r>
          </w:p>
          <w:p w14:paraId="4E0CBADC" w14:textId="77777777" w:rsidR="008C4ECC" w:rsidRPr="00793837" w:rsidRDefault="008C4ECC" w:rsidP="004E6027">
            <w:pPr>
              <w:widowControl w:val="0"/>
              <w:spacing w:line="240" w:lineRule="atLeast"/>
              <w:jc w:val="center"/>
              <w:rPr>
                <w:rFonts w:ascii="Times New Roman" w:hAnsi="Times New Roman"/>
                <w:sz w:val="16"/>
                <w:szCs w:val="16"/>
                <w:lang w:val="es-AR"/>
              </w:rPr>
            </w:pPr>
            <w:r w:rsidRPr="00793837">
              <w:rPr>
                <w:rFonts w:ascii="Times New Roman" w:hAnsi="Times New Roman"/>
                <w:sz w:val="16"/>
                <w:szCs w:val="16"/>
                <w:lang w:val="es-AR"/>
              </w:rPr>
              <w:t>Matrícula CNV N° 210</w:t>
            </w:r>
          </w:p>
        </w:tc>
        <w:tc>
          <w:tcPr>
            <w:tcW w:w="3231" w:type="dxa"/>
          </w:tcPr>
          <w:p w14:paraId="59696B07" w14:textId="77777777" w:rsidR="008C4ECC" w:rsidRPr="00793837" w:rsidRDefault="008C4ECC" w:rsidP="004E6027">
            <w:pPr>
              <w:widowControl w:val="0"/>
              <w:spacing w:line="240" w:lineRule="atLeast"/>
              <w:jc w:val="center"/>
              <w:rPr>
                <w:rFonts w:ascii="Times New Roman" w:hAnsi="Times New Roman"/>
                <w:noProof/>
                <w:sz w:val="16"/>
                <w:szCs w:val="16"/>
                <w:lang w:val="es-AR" w:eastAsia="es-AR"/>
              </w:rPr>
            </w:pPr>
          </w:p>
          <w:p w14:paraId="3C3BD4F8" w14:textId="77777777" w:rsidR="008C4ECC" w:rsidRPr="00793837" w:rsidRDefault="008C4ECC" w:rsidP="004E6027">
            <w:pPr>
              <w:widowControl w:val="0"/>
              <w:spacing w:line="240" w:lineRule="atLeast"/>
              <w:jc w:val="center"/>
              <w:rPr>
                <w:rFonts w:ascii="Times New Roman" w:hAnsi="Times New Roman"/>
                <w:sz w:val="16"/>
                <w:szCs w:val="16"/>
                <w:lang w:val="es-AR"/>
              </w:rPr>
            </w:pPr>
            <w:r w:rsidRPr="00793837">
              <w:rPr>
                <w:rFonts w:ascii="Times New Roman" w:hAnsi="Times New Roman"/>
                <w:noProof/>
                <w:sz w:val="16"/>
                <w:szCs w:val="16"/>
                <w:lang w:val="es-ES"/>
              </w:rPr>
              <w:drawing>
                <wp:inline distT="0" distB="0" distL="0" distR="0" wp14:anchorId="5BF3672C" wp14:editId="23C9EE35">
                  <wp:extent cx="885139" cy="302504"/>
                  <wp:effectExtent l="0" t="0" r="0" b="2540"/>
                  <wp:docPr id="19" name="Imagen 19" descr="Logo P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U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6010" cy="309637"/>
                          </a:xfrm>
                          <a:prstGeom prst="rect">
                            <a:avLst/>
                          </a:prstGeom>
                          <a:noFill/>
                          <a:ln>
                            <a:noFill/>
                          </a:ln>
                        </pic:spPr>
                      </pic:pic>
                    </a:graphicData>
                  </a:graphic>
                </wp:inline>
              </w:drawing>
            </w:r>
          </w:p>
          <w:p w14:paraId="5E65F75F" w14:textId="77777777" w:rsidR="008C4ECC" w:rsidRPr="00793837" w:rsidRDefault="008C4ECC" w:rsidP="004E6027">
            <w:pPr>
              <w:jc w:val="center"/>
              <w:rPr>
                <w:rFonts w:ascii="Times New Roman" w:hAnsi="Times New Roman"/>
                <w:b/>
                <w:sz w:val="16"/>
                <w:szCs w:val="16"/>
                <w:lang w:val="es-AR"/>
              </w:rPr>
            </w:pPr>
            <w:r w:rsidRPr="00793837">
              <w:rPr>
                <w:rFonts w:ascii="Times New Roman" w:hAnsi="Times New Roman"/>
                <w:b/>
                <w:sz w:val="16"/>
                <w:szCs w:val="16"/>
                <w:lang w:val="es-AR"/>
              </w:rPr>
              <w:t>Puente Hnos. S.A.</w:t>
            </w:r>
          </w:p>
          <w:p w14:paraId="08CFEA15"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Liquidación y Compensación y</w:t>
            </w:r>
          </w:p>
          <w:p w14:paraId="2B53D0B1"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Negociación Integral</w:t>
            </w:r>
          </w:p>
          <w:p w14:paraId="4979DE75" w14:textId="77777777" w:rsidR="008C4ECC" w:rsidRPr="00793837" w:rsidRDefault="008C4ECC" w:rsidP="004E6027">
            <w:pPr>
              <w:widowControl w:val="0"/>
              <w:spacing w:line="240" w:lineRule="atLeast"/>
              <w:jc w:val="center"/>
              <w:rPr>
                <w:rFonts w:ascii="Times New Roman" w:hAnsi="Times New Roman"/>
                <w:noProof/>
                <w:sz w:val="16"/>
                <w:szCs w:val="16"/>
                <w:lang w:val="es-AR" w:eastAsia="es-AR"/>
              </w:rPr>
            </w:pPr>
            <w:r w:rsidRPr="00793837">
              <w:rPr>
                <w:rFonts w:ascii="Times New Roman" w:hAnsi="Times New Roman"/>
                <w:sz w:val="16"/>
                <w:szCs w:val="16"/>
                <w:lang w:val="es-AR"/>
              </w:rPr>
              <w:t>Matrícula CNV N° 28</w:t>
            </w:r>
          </w:p>
        </w:tc>
        <w:tc>
          <w:tcPr>
            <w:tcW w:w="3271" w:type="dxa"/>
            <w:gridSpan w:val="2"/>
          </w:tcPr>
          <w:tbl>
            <w:tblPr>
              <w:tblW w:w="0" w:type="auto"/>
              <w:jc w:val="center"/>
              <w:tblLook w:val="04A0" w:firstRow="1" w:lastRow="0" w:firstColumn="1" w:lastColumn="0" w:noHBand="0" w:noVBand="1"/>
            </w:tblPr>
            <w:tblGrid>
              <w:gridCol w:w="2977"/>
            </w:tblGrid>
            <w:tr w:rsidR="008C4ECC" w:rsidRPr="00793837" w14:paraId="1C7D1C74" w14:textId="77777777" w:rsidTr="007E5777">
              <w:trPr>
                <w:trHeight w:val="703"/>
                <w:jc w:val="center"/>
              </w:trPr>
              <w:tc>
                <w:tcPr>
                  <w:tcW w:w="3042" w:type="dxa"/>
                </w:tcPr>
                <w:p w14:paraId="63580545" w14:textId="77777777" w:rsidR="008C4ECC" w:rsidRPr="00793837" w:rsidRDefault="008C4ECC" w:rsidP="004E6027">
                  <w:pPr>
                    <w:widowControl w:val="0"/>
                    <w:jc w:val="center"/>
                    <w:rPr>
                      <w:rFonts w:ascii="Times New Roman" w:hAnsi="Times New Roman"/>
                      <w:b/>
                      <w:smallCaps/>
                      <w:sz w:val="16"/>
                      <w:szCs w:val="16"/>
                      <w:lang w:val="es-MX"/>
                    </w:rPr>
                  </w:pPr>
                </w:p>
                <w:p w14:paraId="42CF0EF1" w14:textId="77777777" w:rsidR="008C4ECC" w:rsidRPr="00793837" w:rsidRDefault="008C4ECC" w:rsidP="004E6027">
                  <w:pPr>
                    <w:widowControl w:val="0"/>
                    <w:jc w:val="center"/>
                    <w:rPr>
                      <w:rFonts w:ascii="Times New Roman" w:hAnsi="Times New Roman"/>
                      <w:b/>
                      <w:smallCaps/>
                      <w:sz w:val="16"/>
                      <w:szCs w:val="16"/>
                    </w:rPr>
                  </w:pPr>
                  <w:r w:rsidRPr="00793837">
                    <w:rPr>
                      <w:rFonts w:ascii="Times New Roman" w:hAnsi="Times New Roman"/>
                      <w:noProof/>
                      <w:color w:val="1F497D"/>
                      <w:sz w:val="16"/>
                      <w:szCs w:val="16"/>
                      <w:lang w:val="es-ES"/>
                    </w:rPr>
                    <w:drawing>
                      <wp:inline distT="0" distB="0" distL="0" distR="0" wp14:anchorId="14C43E53" wp14:editId="4797AC2D">
                        <wp:extent cx="826617" cy="333932"/>
                        <wp:effectExtent l="0" t="0" r="0" b="9525"/>
                        <wp:docPr id="3" name="Imagen 3" descr="cid:image006.png@01D588E2.85A8D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D588E2.85A8DB4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55466" cy="345586"/>
                                </a:xfrm>
                                <a:prstGeom prst="rect">
                                  <a:avLst/>
                                </a:prstGeom>
                                <a:noFill/>
                                <a:ln>
                                  <a:noFill/>
                                </a:ln>
                              </pic:spPr>
                            </pic:pic>
                          </a:graphicData>
                        </a:graphic>
                      </wp:inline>
                    </w:drawing>
                  </w:r>
                </w:p>
              </w:tc>
            </w:tr>
            <w:tr w:rsidR="008C4ECC" w:rsidRPr="00793837" w14:paraId="0DCC086B" w14:textId="77777777" w:rsidTr="007E5777">
              <w:trPr>
                <w:trHeight w:val="74"/>
                <w:jc w:val="center"/>
              </w:trPr>
              <w:tc>
                <w:tcPr>
                  <w:tcW w:w="3042" w:type="dxa"/>
                  <w:hideMark/>
                </w:tcPr>
                <w:p w14:paraId="06B94D02" w14:textId="77777777" w:rsidR="008C4ECC" w:rsidRPr="00793837" w:rsidRDefault="008C4ECC" w:rsidP="004E6027">
                  <w:pPr>
                    <w:widowControl w:val="0"/>
                    <w:jc w:val="center"/>
                    <w:rPr>
                      <w:rFonts w:ascii="Times New Roman" w:hAnsi="Times New Roman"/>
                      <w:b/>
                      <w:smallCaps/>
                      <w:sz w:val="16"/>
                      <w:szCs w:val="16"/>
                    </w:rPr>
                  </w:pPr>
                  <w:r w:rsidRPr="00793837">
                    <w:rPr>
                      <w:rFonts w:ascii="Times New Roman" w:hAnsi="Times New Roman"/>
                      <w:b/>
                      <w:sz w:val="16"/>
                      <w:szCs w:val="16"/>
                      <w:lang w:val="es-AR"/>
                    </w:rPr>
                    <w:t>SBS Capital S.A.</w:t>
                  </w:r>
                </w:p>
              </w:tc>
            </w:tr>
          </w:tbl>
          <w:p w14:paraId="676B974F" w14:textId="77777777" w:rsidR="008C4ECC" w:rsidRPr="00793837" w:rsidRDefault="008C4ECC" w:rsidP="004E6027">
            <w:pPr>
              <w:widowControl w:val="0"/>
              <w:spacing w:line="240" w:lineRule="atLeast"/>
              <w:jc w:val="center"/>
              <w:rPr>
                <w:rFonts w:ascii="Times New Roman" w:hAnsi="Times New Roman"/>
                <w:noProof/>
                <w:sz w:val="16"/>
                <w:szCs w:val="16"/>
                <w:lang w:val="es-AR" w:eastAsia="es-AR"/>
              </w:rPr>
            </w:pPr>
          </w:p>
        </w:tc>
      </w:tr>
      <w:tr w:rsidR="008C4ECC" w:rsidRPr="00793837" w14:paraId="5729760E" w14:textId="77777777" w:rsidTr="004E6027">
        <w:trPr>
          <w:gridBefore w:val="1"/>
          <w:wBefore w:w="108" w:type="dxa"/>
          <w:jc w:val="center"/>
        </w:trPr>
        <w:tc>
          <w:tcPr>
            <w:tcW w:w="9746" w:type="dxa"/>
            <w:gridSpan w:val="4"/>
          </w:tcPr>
          <w:p w14:paraId="693952C6" w14:textId="77777777" w:rsidR="008C4ECC" w:rsidRPr="00793837" w:rsidRDefault="008C4ECC" w:rsidP="007E5777">
            <w:pPr>
              <w:widowControl w:val="0"/>
              <w:spacing w:line="240" w:lineRule="atLeast"/>
              <w:rPr>
                <w:rFonts w:ascii="Times New Roman" w:hAnsi="Times New Roman"/>
                <w:b/>
                <w:smallCaps/>
                <w:sz w:val="16"/>
                <w:szCs w:val="16"/>
                <w:lang w:val="es-AR"/>
              </w:rPr>
            </w:pPr>
          </w:p>
        </w:tc>
      </w:tr>
      <w:tr w:rsidR="008C4ECC" w:rsidRPr="00793837" w14:paraId="40B0FDAE" w14:textId="77777777" w:rsidTr="004E6027">
        <w:trPr>
          <w:gridBefore w:val="1"/>
          <w:wBefore w:w="108" w:type="dxa"/>
          <w:jc w:val="center"/>
        </w:trPr>
        <w:tc>
          <w:tcPr>
            <w:tcW w:w="9746" w:type="dxa"/>
            <w:gridSpan w:val="4"/>
          </w:tcPr>
          <w:p w14:paraId="6CA2E826" w14:textId="77777777" w:rsidR="008C4ECC" w:rsidRPr="00793837" w:rsidRDefault="00793837" w:rsidP="004E6027">
            <w:pPr>
              <w:widowControl w:val="0"/>
              <w:spacing w:line="240" w:lineRule="atLeast"/>
              <w:jc w:val="center"/>
              <w:rPr>
                <w:rFonts w:ascii="Times New Roman" w:hAnsi="Times New Roman"/>
                <w:noProof/>
                <w:sz w:val="16"/>
                <w:szCs w:val="16"/>
                <w:lang w:val="es-AR" w:eastAsia="es-AR"/>
              </w:rPr>
            </w:pPr>
            <w:r w:rsidRPr="00793837">
              <w:rPr>
                <w:rFonts w:ascii="Times New Roman" w:hAnsi="Times New Roman"/>
                <w:b/>
                <w:smallCaps/>
                <w:sz w:val="16"/>
                <w:szCs w:val="16"/>
                <w:lang w:val="es-AR"/>
              </w:rPr>
              <w:t>COLOCADORES</w:t>
            </w:r>
          </w:p>
        </w:tc>
      </w:tr>
      <w:tr w:rsidR="008C4ECC" w:rsidRPr="00A3743C" w14:paraId="458BC281" w14:textId="77777777" w:rsidTr="004E6027">
        <w:trPr>
          <w:gridBefore w:val="1"/>
          <w:wBefore w:w="108" w:type="dxa"/>
          <w:jc w:val="center"/>
        </w:trPr>
        <w:tc>
          <w:tcPr>
            <w:tcW w:w="3244" w:type="dxa"/>
          </w:tcPr>
          <w:p w14:paraId="6100CA0F" w14:textId="77777777" w:rsidR="008C4ECC" w:rsidRPr="00793837" w:rsidRDefault="008C4ECC" w:rsidP="004E6027">
            <w:pPr>
              <w:widowControl w:val="0"/>
              <w:spacing w:line="240" w:lineRule="atLeast"/>
              <w:jc w:val="center"/>
              <w:rPr>
                <w:rFonts w:ascii="Times New Roman" w:hAnsi="Times New Roman"/>
                <w:sz w:val="16"/>
                <w:szCs w:val="16"/>
                <w:lang w:val="es-AR"/>
              </w:rPr>
            </w:pPr>
          </w:p>
          <w:p w14:paraId="76549715" w14:textId="77777777" w:rsidR="008C4ECC" w:rsidRPr="00793837" w:rsidRDefault="008C4ECC" w:rsidP="004E6027">
            <w:pPr>
              <w:widowControl w:val="0"/>
              <w:spacing w:line="240" w:lineRule="atLeast"/>
              <w:jc w:val="center"/>
              <w:rPr>
                <w:rFonts w:ascii="Times New Roman" w:hAnsi="Times New Roman"/>
                <w:sz w:val="16"/>
                <w:szCs w:val="16"/>
                <w:lang w:val="es-AR"/>
              </w:rPr>
            </w:pPr>
            <w:r w:rsidRPr="00793837">
              <w:rPr>
                <w:rFonts w:ascii="Times New Roman" w:hAnsi="Times New Roman"/>
                <w:noProof/>
                <w:color w:val="1F497D"/>
                <w:sz w:val="16"/>
                <w:szCs w:val="16"/>
                <w:lang w:val="es-ES"/>
              </w:rPr>
              <w:drawing>
                <wp:inline distT="0" distB="0" distL="0" distR="0" wp14:anchorId="20B512C4" wp14:editId="5D9DA991">
                  <wp:extent cx="1148487" cy="281704"/>
                  <wp:effectExtent l="0" t="0" r="0" b="4445"/>
                  <wp:docPr id="4" name="Imagen 4" descr="cid:6CA8D0D8-0914-4AA3-9DAB-F4CB11855D72@balanzcapital.n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EA3A47-B80D-4DC2-A750-82B2D6F7689C" descr="cid:6CA8D0D8-0914-4AA3-9DAB-F4CB11855D72@balanzcapital.net.a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87118" cy="291179"/>
                          </a:xfrm>
                          <a:prstGeom prst="rect">
                            <a:avLst/>
                          </a:prstGeom>
                          <a:noFill/>
                          <a:ln>
                            <a:noFill/>
                          </a:ln>
                        </pic:spPr>
                      </pic:pic>
                    </a:graphicData>
                  </a:graphic>
                </wp:inline>
              </w:drawing>
            </w:r>
          </w:p>
          <w:p w14:paraId="26350794" w14:textId="77777777" w:rsidR="008C4ECC" w:rsidRPr="00793837" w:rsidRDefault="008C4ECC" w:rsidP="004E6027">
            <w:pPr>
              <w:jc w:val="center"/>
              <w:rPr>
                <w:rFonts w:ascii="Times New Roman" w:hAnsi="Times New Roman"/>
                <w:b/>
                <w:sz w:val="16"/>
                <w:szCs w:val="16"/>
                <w:lang w:val="es-AR"/>
              </w:rPr>
            </w:pPr>
            <w:r w:rsidRPr="00793837">
              <w:rPr>
                <w:rFonts w:ascii="Times New Roman" w:hAnsi="Times New Roman"/>
                <w:b/>
                <w:sz w:val="16"/>
                <w:szCs w:val="16"/>
                <w:lang w:val="es-AR"/>
              </w:rPr>
              <w:t>Balanz Capital Valores S.A.U.</w:t>
            </w:r>
          </w:p>
          <w:p w14:paraId="5B70717C"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Liquidación y Compensación y</w:t>
            </w:r>
          </w:p>
          <w:p w14:paraId="03BE8F25"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Negociación Integral</w:t>
            </w:r>
          </w:p>
          <w:p w14:paraId="408643E6" w14:textId="77777777" w:rsidR="008C4ECC" w:rsidRPr="00793837" w:rsidRDefault="008C4ECC" w:rsidP="004E6027">
            <w:pPr>
              <w:jc w:val="center"/>
              <w:rPr>
                <w:rFonts w:ascii="Times New Roman" w:hAnsi="Times New Roman"/>
                <w:sz w:val="16"/>
                <w:szCs w:val="16"/>
                <w:lang w:val="es-AR"/>
              </w:rPr>
            </w:pPr>
            <w:r w:rsidRPr="00793837">
              <w:rPr>
                <w:rFonts w:ascii="Times New Roman" w:hAnsi="Times New Roman"/>
                <w:i/>
                <w:sz w:val="16"/>
                <w:szCs w:val="16"/>
                <w:lang w:val="es-AR"/>
              </w:rPr>
              <w:t>Matrícula CNV N° 210</w:t>
            </w:r>
          </w:p>
        </w:tc>
        <w:tc>
          <w:tcPr>
            <w:tcW w:w="3231" w:type="dxa"/>
          </w:tcPr>
          <w:p w14:paraId="79E7B700" w14:textId="77777777" w:rsidR="008C4ECC" w:rsidRPr="00793837" w:rsidRDefault="008C4ECC" w:rsidP="004E6027">
            <w:pPr>
              <w:widowControl w:val="0"/>
              <w:spacing w:line="240" w:lineRule="atLeast"/>
              <w:jc w:val="center"/>
              <w:rPr>
                <w:rFonts w:ascii="Times New Roman" w:hAnsi="Times New Roman"/>
                <w:noProof/>
                <w:sz w:val="16"/>
                <w:szCs w:val="16"/>
                <w:lang w:val="es-AR" w:eastAsia="es-AR"/>
              </w:rPr>
            </w:pPr>
          </w:p>
          <w:p w14:paraId="49648325" w14:textId="77777777" w:rsidR="008C4ECC" w:rsidRPr="00793837" w:rsidRDefault="008C4ECC" w:rsidP="004E6027">
            <w:pPr>
              <w:widowControl w:val="0"/>
              <w:spacing w:line="240" w:lineRule="atLeast"/>
              <w:jc w:val="center"/>
              <w:rPr>
                <w:rFonts w:ascii="Times New Roman" w:hAnsi="Times New Roman"/>
                <w:sz w:val="16"/>
                <w:szCs w:val="16"/>
                <w:lang w:val="es-AR"/>
              </w:rPr>
            </w:pPr>
            <w:r w:rsidRPr="00793837">
              <w:rPr>
                <w:rFonts w:ascii="Times New Roman" w:hAnsi="Times New Roman"/>
                <w:noProof/>
                <w:sz w:val="16"/>
                <w:szCs w:val="16"/>
                <w:lang w:val="es-ES"/>
              </w:rPr>
              <w:drawing>
                <wp:inline distT="0" distB="0" distL="0" distR="0" wp14:anchorId="047EFAA5" wp14:editId="16622CB0">
                  <wp:extent cx="1031443" cy="352504"/>
                  <wp:effectExtent l="0" t="0" r="0" b="9525"/>
                  <wp:docPr id="20" name="Imagen 20" descr="Logo P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U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0751" cy="362520"/>
                          </a:xfrm>
                          <a:prstGeom prst="rect">
                            <a:avLst/>
                          </a:prstGeom>
                          <a:noFill/>
                          <a:ln>
                            <a:noFill/>
                          </a:ln>
                        </pic:spPr>
                      </pic:pic>
                    </a:graphicData>
                  </a:graphic>
                </wp:inline>
              </w:drawing>
            </w:r>
          </w:p>
          <w:p w14:paraId="3007FDEE" w14:textId="77777777" w:rsidR="008C4ECC" w:rsidRPr="00793837" w:rsidRDefault="008C4ECC" w:rsidP="004E6027">
            <w:pPr>
              <w:jc w:val="center"/>
              <w:rPr>
                <w:rFonts w:ascii="Times New Roman" w:hAnsi="Times New Roman"/>
                <w:b/>
                <w:sz w:val="16"/>
                <w:szCs w:val="16"/>
                <w:lang w:val="es-AR"/>
              </w:rPr>
            </w:pPr>
            <w:r w:rsidRPr="00793837">
              <w:rPr>
                <w:rFonts w:ascii="Times New Roman" w:hAnsi="Times New Roman"/>
                <w:b/>
                <w:sz w:val="16"/>
                <w:szCs w:val="16"/>
                <w:lang w:val="es-AR"/>
              </w:rPr>
              <w:t>Puente Hnos. S.A.</w:t>
            </w:r>
          </w:p>
          <w:p w14:paraId="3DA564FC"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Liquidación y Compensación y</w:t>
            </w:r>
          </w:p>
          <w:p w14:paraId="0D1FE301"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Negociación Integral</w:t>
            </w:r>
          </w:p>
          <w:p w14:paraId="1B544D78" w14:textId="77777777" w:rsidR="008C4ECC" w:rsidRPr="00793837" w:rsidRDefault="008C4ECC" w:rsidP="004E6027">
            <w:pPr>
              <w:jc w:val="center"/>
              <w:rPr>
                <w:rFonts w:ascii="Times New Roman" w:hAnsi="Times New Roman"/>
                <w:sz w:val="16"/>
                <w:szCs w:val="16"/>
                <w:lang w:val="es-AR"/>
              </w:rPr>
            </w:pPr>
            <w:r w:rsidRPr="00793837">
              <w:rPr>
                <w:rFonts w:ascii="Times New Roman" w:hAnsi="Times New Roman"/>
                <w:i/>
                <w:sz w:val="16"/>
                <w:szCs w:val="16"/>
                <w:lang w:val="es-AR"/>
              </w:rPr>
              <w:t>Matrícula CNV N° 28</w:t>
            </w:r>
          </w:p>
        </w:tc>
        <w:tc>
          <w:tcPr>
            <w:tcW w:w="3271" w:type="dxa"/>
            <w:gridSpan w:val="2"/>
          </w:tcPr>
          <w:p w14:paraId="0C2CBF9A" w14:textId="77777777" w:rsidR="008C4ECC" w:rsidRPr="00793837" w:rsidRDefault="008C4ECC" w:rsidP="004E6027">
            <w:pPr>
              <w:widowControl w:val="0"/>
              <w:spacing w:line="240" w:lineRule="atLeast"/>
              <w:jc w:val="center"/>
              <w:rPr>
                <w:rFonts w:ascii="Times New Roman" w:hAnsi="Times New Roman"/>
                <w:noProof/>
                <w:sz w:val="16"/>
                <w:szCs w:val="16"/>
                <w:lang w:val="es-AR" w:eastAsia="es-AR"/>
              </w:rPr>
            </w:pPr>
          </w:p>
          <w:p w14:paraId="2BBF239B" w14:textId="77777777" w:rsidR="008C4ECC" w:rsidRPr="00793837" w:rsidRDefault="008C4ECC" w:rsidP="004E6027">
            <w:pPr>
              <w:widowControl w:val="0"/>
              <w:spacing w:line="240" w:lineRule="atLeast"/>
              <w:jc w:val="center"/>
              <w:rPr>
                <w:rFonts w:ascii="Times New Roman" w:hAnsi="Times New Roman"/>
                <w:sz w:val="16"/>
                <w:szCs w:val="16"/>
                <w:lang w:val="es-AR"/>
              </w:rPr>
            </w:pPr>
            <w:r w:rsidRPr="00793837">
              <w:rPr>
                <w:rFonts w:ascii="Times New Roman" w:hAnsi="Times New Roman"/>
                <w:noProof/>
                <w:sz w:val="16"/>
                <w:szCs w:val="16"/>
                <w:lang w:val="es-ES"/>
              </w:rPr>
              <w:drawing>
                <wp:inline distT="0" distB="0" distL="0" distR="0" wp14:anchorId="4F591DE0" wp14:editId="28DBEE39">
                  <wp:extent cx="1009498" cy="374107"/>
                  <wp:effectExtent l="0" t="0" r="635" b="6985"/>
                  <wp:docPr id="2" name="Imagen 2" descr="cid:image005.png@01D588E2.85A8D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5.png@01D588E2.85A8DB4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053172" cy="390292"/>
                          </a:xfrm>
                          <a:prstGeom prst="rect">
                            <a:avLst/>
                          </a:prstGeom>
                          <a:noFill/>
                          <a:ln>
                            <a:noFill/>
                          </a:ln>
                        </pic:spPr>
                      </pic:pic>
                    </a:graphicData>
                  </a:graphic>
                </wp:inline>
              </w:drawing>
            </w:r>
          </w:p>
          <w:p w14:paraId="5EC5AEAC" w14:textId="77777777" w:rsidR="008C4ECC" w:rsidRPr="00793837" w:rsidRDefault="008C4ECC" w:rsidP="004E6027">
            <w:pPr>
              <w:widowControl w:val="0"/>
              <w:jc w:val="center"/>
              <w:rPr>
                <w:rFonts w:ascii="Times New Roman" w:hAnsi="Times New Roman"/>
                <w:b/>
                <w:sz w:val="16"/>
                <w:szCs w:val="16"/>
                <w:lang w:val="es-AR" w:eastAsia="es-ES"/>
              </w:rPr>
            </w:pPr>
            <w:r w:rsidRPr="00793837">
              <w:rPr>
                <w:rFonts w:ascii="Times New Roman" w:hAnsi="Times New Roman"/>
                <w:b/>
                <w:sz w:val="16"/>
                <w:szCs w:val="16"/>
                <w:lang w:val="es-AR" w:eastAsia="es-ES"/>
              </w:rPr>
              <w:t>SBS Trading S.A.</w:t>
            </w:r>
          </w:p>
          <w:p w14:paraId="60CAF39E"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Liquidación y Compensación y</w:t>
            </w:r>
          </w:p>
          <w:p w14:paraId="64F0ED41"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Agente de Negociación Integral.</w:t>
            </w:r>
          </w:p>
          <w:p w14:paraId="09CAD64B" w14:textId="77777777" w:rsidR="008C4ECC" w:rsidRPr="00793837" w:rsidRDefault="008C4ECC" w:rsidP="004E6027">
            <w:pPr>
              <w:tabs>
                <w:tab w:val="left" w:pos="2993"/>
              </w:tabs>
              <w:ind w:right="-142" w:firstLine="11"/>
              <w:jc w:val="center"/>
              <w:rPr>
                <w:rFonts w:ascii="Times New Roman" w:hAnsi="Times New Roman"/>
                <w:i/>
                <w:sz w:val="16"/>
                <w:szCs w:val="16"/>
                <w:lang w:val="es-AR"/>
              </w:rPr>
            </w:pPr>
            <w:r w:rsidRPr="00793837">
              <w:rPr>
                <w:rFonts w:ascii="Times New Roman" w:hAnsi="Times New Roman"/>
                <w:i/>
                <w:spacing w:val="-3"/>
                <w:sz w:val="16"/>
                <w:szCs w:val="16"/>
                <w:lang w:val="es-AR"/>
              </w:rPr>
              <w:t>Matrícula CNV Nº 53</w:t>
            </w:r>
          </w:p>
        </w:tc>
      </w:tr>
      <w:tr w:rsidR="002B77A0" w:rsidRPr="00793837" w14:paraId="27FA8D2F" w14:textId="77777777" w:rsidTr="004E6027">
        <w:trPr>
          <w:gridAfter w:val="1"/>
          <w:wAfter w:w="108" w:type="dxa"/>
          <w:jc w:val="center"/>
        </w:trPr>
        <w:tc>
          <w:tcPr>
            <w:tcW w:w="9746" w:type="dxa"/>
            <w:gridSpan w:val="4"/>
          </w:tcPr>
          <w:p w14:paraId="1DB19EBD" w14:textId="77777777" w:rsidR="002B77A0" w:rsidRPr="00793837" w:rsidRDefault="002B77A0" w:rsidP="002B77A0">
            <w:pPr>
              <w:pStyle w:val="Ttulo"/>
              <w:rPr>
                <w:bCs w:val="0"/>
                <w:smallCaps/>
                <w:sz w:val="16"/>
                <w:szCs w:val="16"/>
              </w:rPr>
            </w:pPr>
          </w:p>
          <w:p w14:paraId="42238443" w14:textId="77777777" w:rsidR="002B77A0" w:rsidRPr="00793837" w:rsidRDefault="00793837" w:rsidP="002B77A0">
            <w:pPr>
              <w:pStyle w:val="Ttulo"/>
              <w:rPr>
                <w:bCs w:val="0"/>
                <w:smallCaps/>
                <w:sz w:val="16"/>
                <w:szCs w:val="16"/>
              </w:rPr>
            </w:pPr>
            <w:r w:rsidRPr="00793837">
              <w:rPr>
                <w:bCs w:val="0"/>
                <w:smallCaps/>
                <w:sz w:val="16"/>
                <w:szCs w:val="16"/>
              </w:rPr>
              <w:t>FIDUCIARIO DEL FIDEICOMISO EN GARANTÍA</w:t>
            </w:r>
          </w:p>
          <w:p w14:paraId="6795E2BE" w14:textId="77777777" w:rsidR="002B77A0" w:rsidRPr="00793837" w:rsidRDefault="002B77A0" w:rsidP="002B77A0">
            <w:pPr>
              <w:pStyle w:val="Ttulo"/>
              <w:rPr>
                <w:bCs w:val="0"/>
                <w:smallCaps/>
                <w:sz w:val="16"/>
                <w:szCs w:val="16"/>
              </w:rPr>
            </w:pPr>
          </w:p>
          <w:p w14:paraId="7C287C25" w14:textId="77777777" w:rsidR="002B77A0" w:rsidRPr="00793837" w:rsidRDefault="002B77A0" w:rsidP="002B77A0">
            <w:pPr>
              <w:pStyle w:val="Ttulo"/>
              <w:rPr>
                <w:bCs w:val="0"/>
                <w:smallCaps/>
                <w:sz w:val="16"/>
                <w:szCs w:val="16"/>
              </w:rPr>
            </w:pPr>
            <w:r w:rsidRPr="00793837">
              <w:rPr>
                <w:bCs w:val="0"/>
                <w:smallCaps/>
                <w:noProof/>
                <w:sz w:val="16"/>
                <w:szCs w:val="16"/>
                <w:lang w:val="es-ES"/>
              </w:rPr>
              <w:drawing>
                <wp:inline distT="0" distB="0" distL="0" distR="0">
                  <wp:extent cx="1207698" cy="405441"/>
                  <wp:effectExtent l="0" t="0" r="0" b="0"/>
                  <wp:docPr id="2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7974" cy="408891"/>
                          </a:xfrm>
                          <a:prstGeom prst="rect">
                            <a:avLst/>
                          </a:prstGeom>
                          <a:noFill/>
                          <a:ln>
                            <a:noFill/>
                          </a:ln>
                        </pic:spPr>
                      </pic:pic>
                    </a:graphicData>
                  </a:graphic>
                </wp:inline>
              </w:drawing>
            </w:r>
          </w:p>
          <w:p w14:paraId="382F9193" w14:textId="77777777" w:rsidR="008C4ECC" w:rsidRPr="00793837" w:rsidRDefault="008C4ECC" w:rsidP="004E6027">
            <w:pPr>
              <w:tabs>
                <w:tab w:val="left" w:pos="2993"/>
              </w:tabs>
              <w:ind w:right="-142" w:firstLine="11"/>
              <w:jc w:val="center"/>
              <w:rPr>
                <w:rFonts w:ascii="Times New Roman" w:hAnsi="Times New Roman"/>
                <w:b/>
                <w:spacing w:val="-3"/>
                <w:sz w:val="16"/>
                <w:szCs w:val="16"/>
              </w:rPr>
            </w:pPr>
            <w:r w:rsidRPr="00793837">
              <w:rPr>
                <w:rFonts w:ascii="Times New Roman" w:hAnsi="Times New Roman"/>
                <w:b/>
                <w:spacing w:val="-3"/>
                <w:sz w:val="16"/>
                <w:szCs w:val="16"/>
              </w:rPr>
              <w:t>TMF Trust Company (Argentina) S.A.</w:t>
            </w:r>
          </w:p>
          <w:p w14:paraId="13F0913E" w14:textId="77777777" w:rsidR="008C4ECC" w:rsidRPr="00793837" w:rsidRDefault="008C4ECC" w:rsidP="004E6027">
            <w:pPr>
              <w:tabs>
                <w:tab w:val="left" w:pos="2993"/>
              </w:tabs>
              <w:ind w:right="-142" w:firstLine="11"/>
              <w:jc w:val="center"/>
              <w:rPr>
                <w:rFonts w:ascii="Times New Roman" w:hAnsi="Times New Roman"/>
                <w:spacing w:val="-3"/>
                <w:sz w:val="16"/>
                <w:szCs w:val="16"/>
                <w:lang w:val="es-AR"/>
              </w:rPr>
            </w:pPr>
            <w:r w:rsidRPr="00793837">
              <w:rPr>
                <w:rFonts w:ascii="Times New Roman" w:hAnsi="Times New Roman"/>
                <w:spacing w:val="-3"/>
                <w:sz w:val="16"/>
                <w:szCs w:val="16"/>
                <w:lang w:val="es-AR"/>
              </w:rPr>
              <w:t>Fiduciario Registro CNV Nº 40</w:t>
            </w:r>
          </w:p>
          <w:p w14:paraId="0F00AD07" w14:textId="77777777" w:rsidR="002B77A0" w:rsidRPr="00793837" w:rsidRDefault="002B77A0" w:rsidP="004E6027">
            <w:pPr>
              <w:pStyle w:val="Ttulo"/>
              <w:jc w:val="left"/>
              <w:rPr>
                <w:bCs w:val="0"/>
                <w:smallCaps/>
                <w:sz w:val="16"/>
                <w:szCs w:val="16"/>
              </w:rPr>
            </w:pPr>
          </w:p>
        </w:tc>
      </w:tr>
    </w:tbl>
    <w:p w14:paraId="5206FAEC" w14:textId="77777777" w:rsidR="00A3743C" w:rsidRDefault="00A3743C" w:rsidP="00A3743C">
      <w:pPr>
        <w:pStyle w:val="Textoindependiente3"/>
        <w:rPr>
          <w:rFonts w:ascii="Times New Roman" w:hAnsi="Times New Roman"/>
          <w:sz w:val="18"/>
          <w:szCs w:val="18"/>
          <w:lang w:val="es-AR"/>
        </w:rPr>
      </w:pPr>
    </w:p>
    <w:p w14:paraId="70D50812" w14:textId="77777777" w:rsidR="00731AFA" w:rsidRPr="004E6027" w:rsidRDefault="00731AFA" w:rsidP="00731AFA">
      <w:pPr>
        <w:pStyle w:val="Textoindependiente3"/>
        <w:jc w:val="right"/>
        <w:rPr>
          <w:rFonts w:ascii="Times New Roman" w:hAnsi="Times New Roman"/>
          <w:sz w:val="18"/>
          <w:szCs w:val="18"/>
          <w:lang w:val="es-AR"/>
        </w:rPr>
      </w:pPr>
      <w:r w:rsidRPr="004E6027">
        <w:rPr>
          <w:rFonts w:ascii="Times New Roman" w:hAnsi="Times New Roman"/>
          <w:sz w:val="18"/>
          <w:szCs w:val="18"/>
          <w:lang w:val="es-AR"/>
        </w:rPr>
        <w:t xml:space="preserve">El presente Aviso de Resultados es de fecha </w:t>
      </w:r>
      <w:r w:rsidR="008C4ECC" w:rsidRPr="004E6027">
        <w:rPr>
          <w:rFonts w:ascii="Times New Roman" w:hAnsi="Times New Roman"/>
          <w:sz w:val="18"/>
          <w:szCs w:val="18"/>
          <w:lang w:val="es-ES"/>
        </w:rPr>
        <w:t>7</w:t>
      </w:r>
      <w:r w:rsidR="003D4E00" w:rsidRPr="004E6027">
        <w:rPr>
          <w:rFonts w:ascii="Times New Roman" w:hAnsi="Times New Roman"/>
          <w:sz w:val="18"/>
          <w:szCs w:val="18"/>
          <w:lang w:val="es-ES"/>
        </w:rPr>
        <w:t xml:space="preserve"> </w:t>
      </w:r>
      <w:r w:rsidRPr="004E6027">
        <w:rPr>
          <w:rFonts w:ascii="Times New Roman" w:hAnsi="Times New Roman"/>
          <w:sz w:val="18"/>
          <w:szCs w:val="18"/>
          <w:lang w:val="es-ES"/>
        </w:rPr>
        <w:t>de noviembre de 2019</w:t>
      </w:r>
    </w:p>
    <w:p w14:paraId="37A3A0A9" w14:textId="77777777" w:rsidR="00713D1B" w:rsidRPr="004E6027" w:rsidRDefault="00713D1B" w:rsidP="00731AFA">
      <w:pPr>
        <w:rPr>
          <w:rFonts w:ascii="Times New Roman" w:hAnsi="Times New Roman"/>
          <w:b/>
          <w:sz w:val="18"/>
          <w:szCs w:val="18"/>
          <w:lang w:val="es-AR"/>
        </w:rPr>
      </w:pPr>
    </w:p>
    <w:p w14:paraId="1B5752A2" w14:textId="77777777" w:rsidR="00713D1B" w:rsidRPr="004E6027" w:rsidRDefault="00713D1B" w:rsidP="00731AFA">
      <w:pPr>
        <w:rPr>
          <w:rFonts w:ascii="Times New Roman" w:hAnsi="Times New Roman"/>
          <w:b/>
          <w:sz w:val="18"/>
          <w:szCs w:val="18"/>
          <w:lang w:val="es-ES"/>
        </w:rPr>
      </w:pPr>
    </w:p>
    <w:p w14:paraId="0009BF29" w14:textId="77777777" w:rsidR="00713D1B" w:rsidRPr="004E6027" w:rsidRDefault="00713D1B" w:rsidP="00731AFA">
      <w:pPr>
        <w:rPr>
          <w:rFonts w:ascii="Times New Roman" w:hAnsi="Times New Roman"/>
          <w:b/>
          <w:sz w:val="18"/>
          <w:szCs w:val="18"/>
          <w:lang w:val="es-ES"/>
        </w:rPr>
      </w:pPr>
    </w:p>
    <w:p w14:paraId="10F7451D" w14:textId="77777777" w:rsidR="0075627A" w:rsidRPr="004E6027" w:rsidRDefault="00731AFA" w:rsidP="00122929">
      <w:pPr>
        <w:pStyle w:val="Textoindependiente2"/>
        <w:widowControl w:val="0"/>
        <w:jc w:val="center"/>
        <w:rPr>
          <w:sz w:val="18"/>
          <w:szCs w:val="18"/>
          <w:lang w:val="pt-BR"/>
        </w:rPr>
      </w:pPr>
      <w:r w:rsidRPr="004E6027">
        <w:rPr>
          <w:bCs w:val="0"/>
          <w:sz w:val="18"/>
          <w:szCs w:val="18"/>
          <w:lang w:val="es-ES"/>
        </w:rPr>
        <w:t>Agrofina S.A.</w:t>
      </w:r>
    </w:p>
    <w:sectPr w:rsidR="0075627A" w:rsidRPr="004E6027" w:rsidSect="00122929">
      <w:headerReference w:type="default" r:id="rId20"/>
      <w:footerReference w:type="even" r:id="rId21"/>
      <w:footerReference w:type="default" r:id="rId22"/>
      <w:pgSz w:w="11906" w:h="16838" w:code="9"/>
      <w:pgMar w:top="567" w:right="1134" w:bottom="993"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B72FC" w14:textId="77777777" w:rsidR="00E85477" w:rsidRDefault="00E85477" w:rsidP="0045485D">
      <w:r>
        <w:separator/>
      </w:r>
    </w:p>
  </w:endnote>
  <w:endnote w:type="continuationSeparator" w:id="0">
    <w:p w14:paraId="391157D4" w14:textId="77777777" w:rsidR="00E85477" w:rsidRDefault="00E85477" w:rsidP="0045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3760" w14:textId="77777777" w:rsidR="0078391A" w:rsidRDefault="007839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C24892" w14:textId="77777777" w:rsidR="0078391A" w:rsidRDefault="0078391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077F5" w14:textId="77777777" w:rsidR="0078391A" w:rsidRPr="0050478C" w:rsidRDefault="0078391A" w:rsidP="00BA664E">
    <w:pPr>
      <w:pStyle w:val="Piedepgina"/>
      <w:tabs>
        <w:tab w:val="clear" w:pos="4419"/>
        <w:tab w:val="clear" w:pos="8838"/>
      </w:tabs>
      <w:ind w:right="-1"/>
      <w:jc w:val="center"/>
      <w:rPr>
        <w:rFonts w:ascii="Cambria" w:hAnsi="Cambr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2C679" w14:textId="77777777" w:rsidR="00E85477" w:rsidRDefault="00E85477" w:rsidP="0045485D">
      <w:r>
        <w:separator/>
      </w:r>
    </w:p>
  </w:footnote>
  <w:footnote w:type="continuationSeparator" w:id="0">
    <w:p w14:paraId="4A4697BA" w14:textId="77777777" w:rsidR="00E85477" w:rsidRDefault="00E85477" w:rsidP="00454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2C5F" w14:textId="77777777" w:rsidR="0078391A" w:rsidRPr="0050478C" w:rsidRDefault="0078391A" w:rsidP="00BA664E">
    <w:pPr>
      <w:pStyle w:val="Encabezado"/>
      <w:tabs>
        <w:tab w:val="clear" w:pos="4252"/>
        <w:tab w:val="clear" w:pos="8504"/>
      </w:tabs>
      <w:jc w:val="center"/>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D568F"/>
    <w:multiLevelType w:val="hybridMultilevel"/>
    <w:tmpl w:val="E928512E"/>
    <w:lvl w:ilvl="0" w:tplc="A5A06D26">
      <w:start w:val="1"/>
      <w:numFmt w:val="decimal"/>
      <w:lvlText w:val="%1."/>
      <w:lvlJc w:val="left"/>
      <w:pPr>
        <w:ind w:left="1065"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3326CA"/>
    <w:multiLevelType w:val="hybridMultilevel"/>
    <w:tmpl w:val="00F8973C"/>
    <w:lvl w:ilvl="0" w:tplc="A8FAEFFA">
      <w:numFmt w:val="bullet"/>
      <w:lvlText w:val="-"/>
      <w:lvlJc w:val="left"/>
      <w:pPr>
        <w:ind w:left="1770" w:hanging="360"/>
      </w:pPr>
      <w:rPr>
        <w:rFonts w:ascii="Times New Roman" w:eastAsia="Times New Roman" w:hAnsi="Times New Roman" w:cs="Times New Roman" w:hint="default"/>
        <w:b/>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15:restartNumberingAfterBreak="0">
    <w:nsid w:val="356530EC"/>
    <w:multiLevelType w:val="multilevel"/>
    <w:tmpl w:val="D97AC8E6"/>
    <w:lvl w:ilvl="0">
      <w:start w:val="1"/>
      <w:numFmt w:val="decimal"/>
      <w:lvlText w:val="%1"/>
      <w:lvlJc w:val="left"/>
      <w:pPr>
        <w:ind w:left="1065" w:hanging="360"/>
      </w:pPr>
      <w:rPr>
        <w:rFonts w:ascii="Times New Roman" w:eastAsia="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36843280"/>
    <w:multiLevelType w:val="hybridMultilevel"/>
    <w:tmpl w:val="D97AC8E6"/>
    <w:lvl w:ilvl="0" w:tplc="CE228CE2">
      <w:start w:val="1"/>
      <w:numFmt w:val="decimal"/>
      <w:lvlText w:val="%1"/>
      <w:lvlJc w:val="left"/>
      <w:pPr>
        <w:ind w:left="1065" w:hanging="360"/>
      </w:pPr>
      <w:rPr>
        <w:rFonts w:ascii="Times New Roman" w:eastAsia="Times New Roman" w:hAnsi="Times New Roman" w:cs="Times New Roman"/>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15:restartNumberingAfterBreak="0">
    <w:nsid w:val="369C3786"/>
    <w:multiLevelType w:val="hybridMultilevel"/>
    <w:tmpl w:val="11CE5A24"/>
    <w:lvl w:ilvl="0" w:tplc="A5A06D26">
      <w:start w:val="1"/>
      <w:numFmt w:val="decimal"/>
      <w:lvlText w:val="%1."/>
      <w:lvlJc w:val="left"/>
      <w:pPr>
        <w:ind w:left="1065" w:hanging="360"/>
      </w:pPr>
      <w:rPr>
        <w:rFonts w:ascii="Times New Roman" w:eastAsia="Times New Roman" w:hAnsi="Times New Roman" w:cs="Times New Roman"/>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57051EAF"/>
    <w:multiLevelType w:val="hybridMultilevel"/>
    <w:tmpl w:val="DD768FA0"/>
    <w:lvl w:ilvl="0" w:tplc="9A8A2B9E">
      <w:start w:val="1"/>
      <w:numFmt w:val="decimal"/>
      <w:lvlText w:val="%1."/>
      <w:lvlJc w:val="left"/>
      <w:pPr>
        <w:ind w:left="786" w:hanging="360"/>
      </w:pPr>
      <w:rPr>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43E3506"/>
    <w:multiLevelType w:val="hybridMultilevel"/>
    <w:tmpl w:val="F3EC3D1C"/>
    <w:lvl w:ilvl="0" w:tplc="C76E47D2">
      <w:start w:val="1"/>
      <w:numFmt w:val="decimal"/>
      <w:lvlText w:val="%1."/>
      <w:lvlJc w:val="left"/>
      <w:pPr>
        <w:ind w:left="1005" w:hanging="645"/>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66310F7"/>
    <w:multiLevelType w:val="hybridMultilevel"/>
    <w:tmpl w:val="B08A365A"/>
    <w:lvl w:ilvl="0" w:tplc="72406DD2">
      <w:start w:val="1"/>
      <w:numFmt w:val="decimal"/>
      <w:lvlText w:val="%1."/>
      <w:lvlJc w:val="left"/>
      <w:pPr>
        <w:ind w:left="360" w:hanging="360"/>
      </w:pPr>
      <w:rPr>
        <w:b w:val="0"/>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4"/>
  </w:num>
  <w:num w:numId="3">
    <w:abstractNumId w:val="3"/>
  </w:num>
  <w:num w:numId="4">
    <w:abstractNumId w:val="2"/>
  </w:num>
  <w:num w:numId="5">
    <w:abstractNumId w:val="0"/>
  </w:num>
  <w:num w:numId="6">
    <w:abstractNumId w:val="6"/>
  </w:num>
  <w:num w:numId="7">
    <w:abstractNumId w:val="5"/>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A6"/>
    <w:rsid w:val="00047616"/>
    <w:rsid w:val="000B4A92"/>
    <w:rsid w:val="000B50F2"/>
    <w:rsid w:val="000C1A86"/>
    <w:rsid w:val="000E10BD"/>
    <w:rsid w:val="000E7A3F"/>
    <w:rsid w:val="001217AD"/>
    <w:rsid w:val="00122929"/>
    <w:rsid w:val="00142A47"/>
    <w:rsid w:val="00144EE2"/>
    <w:rsid w:val="00165B83"/>
    <w:rsid w:val="001858F6"/>
    <w:rsid w:val="001E3E91"/>
    <w:rsid w:val="001E55B1"/>
    <w:rsid w:val="00202811"/>
    <w:rsid w:val="00203A37"/>
    <w:rsid w:val="00235C9B"/>
    <w:rsid w:val="00262A00"/>
    <w:rsid w:val="002707ED"/>
    <w:rsid w:val="002773A6"/>
    <w:rsid w:val="002B5386"/>
    <w:rsid w:val="002B77A0"/>
    <w:rsid w:val="002C7EF3"/>
    <w:rsid w:val="002D0CA8"/>
    <w:rsid w:val="002D3604"/>
    <w:rsid w:val="0031715E"/>
    <w:rsid w:val="00360EFF"/>
    <w:rsid w:val="0036701D"/>
    <w:rsid w:val="00397067"/>
    <w:rsid w:val="003B7C64"/>
    <w:rsid w:val="003D4E00"/>
    <w:rsid w:val="003E5FD9"/>
    <w:rsid w:val="003E7352"/>
    <w:rsid w:val="003F16EA"/>
    <w:rsid w:val="003F60BE"/>
    <w:rsid w:val="00444853"/>
    <w:rsid w:val="0045485D"/>
    <w:rsid w:val="00455501"/>
    <w:rsid w:val="00466B53"/>
    <w:rsid w:val="00483072"/>
    <w:rsid w:val="00493C26"/>
    <w:rsid w:val="00497BCC"/>
    <w:rsid w:val="004E6027"/>
    <w:rsid w:val="004E6FD0"/>
    <w:rsid w:val="004F5204"/>
    <w:rsid w:val="00521259"/>
    <w:rsid w:val="005232BD"/>
    <w:rsid w:val="0056730A"/>
    <w:rsid w:val="005710DD"/>
    <w:rsid w:val="00572139"/>
    <w:rsid w:val="005B04AC"/>
    <w:rsid w:val="005C397C"/>
    <w:rsid w:val="00600FAE"/>
    <w:rsid w:val="00603C35"/>
    <w:rsid w:val="006239A8"/>
    <w:rsid w:val="006761A4"/>
    <w:rsid w:val="006C5A83"/>
    <w:rsid w:val="006D1EB1"/>
    <w:rsid w:val="006F1851"/>
    <w:rsid w:val="00713D1B"/>
    <w:rsid w:val="00731AFA"/>
    <w:rsid w:val="0074248C"/>
    <w:rsid w:val="0075627A"/>
    <w:rsid w:val="00757730"/>
    <w:rsid w:val="007835F9"/>
    <w:rsid w:val="0078391A"/>
    <w:rsid w:val="00793837"/>
    <w:rsid w:val="00796E50"/>
    <w:rsid w:val="007974B2"/>
    <w:rsid w:val="007A405C"/>
    <w:rsid w:val="007A6B6C"/>
    <w:rsid w:val="007E7AB0"/>
    <w:rsid w:val="00802409"/>
    <w:rsid w:val="00803F98"/>
    <w:rsid w:val="00815AAB"/>
    <w:rsid w:val="008160F7"/>
    <w:rsid w:val="00844B08"/>
    <w:rsid w:val="00874169"/>
    <w:rsid w:val="00876ECC"/>
    <w:rsid w:val="008819FC"/>
    <w:rsid w:val="00897225"/>
    <w:rsid w:val="008C4ECC"/>
    <w:rsid w:val="008C68C0"/>
    <w:rsid w:val="008E0C17"/>
    <w:rsid w:val="008E3B32"/>
    <w:rsid w:val="008E751F"/>
    <w:rsid w:val="009129BB"/>
    <w:rsid w:val="0094333A"/>
    <w:rsid w:val="00957961"/>
    <w:rsid w:val="009840C6"/>
    <w:rsid w:val="00987189"/>
    <w:rsid w:val="009A546C"/>
    <w:rsid w:val="009E2C1B"/>
    <w:rsid w:val="009F072B"/>
    <w:rsid w:val="00A3743C"/>
    <w:rsid w:val="00A453E0"/>
    <w:rsid w:val="00A70688"/>
    <w:rsid w:val="00A933E4"/>
    <w:rsid w:val="00A967EE"/>
    <w:rsid w:val="00AB5D47"/>
    <w:rsid w:val="00AF4BD6"/>
    <w:rsid w:val="00B23A48"/>
    <w:rsid w:val="00B34A40"/>
    <w:rsid w:val="00B404D3"/>
    <w:rsid w:val="00B7270B"/>
    <w:rsid w:val="00B96D95"/>
    <w:rsid w:val="00B97970"/>
    <w:rsid w:val="00BA5D7B"/>
    <w:rsid w:val="00BA664E"/>
    <w:rsid w:val="00BD5EA0"/>
    <w:rsid w:val="00C5410C"/>
    <w:rsid w:val="00C54C6D"/>
    <w:rsid w:val="00C721DD"/>
    <w:rsid w:val="00C75616"/>
    <w:rsid w:val="00CA25E5"/>
    <w:rsid w:val="00CB6FE8"/>
    <w:rsid w:val="00CD72FD"/>
    <w:rsid w:val="00CF01B0"/>
    <w:rsid w:val="00D00C8E"/>
    <w:rsid w:val="00D10361"/>
    <w:rsid w:val="00D31C78"/>
    <w:rsid w:val="00D41F81"/>
    <w:rsid w:val="00D45343"/>
    <w:rsid w:val="00D560C2"/>
    <w:rsid w:val="00D651C6"/>
    <w:rsid w:val="00D95F55"/>
    <w:rsid w:val="00DB2C38"/>
    <w:rsid w:val="00DC6EE1"/>
    <w:rsid w:val="00DC6FD8"/>
    <w:rsid w:val="00DE7F3E"/>
    <w:rsid w:val="00DF674D"/>
    <w:rsid w:val="00E05EC5"/>
    <w:rsid w:val="00E545EC"/>
    <w:rsid w:val="00E5689E"/>
    <w:rsid w:val="00E7627C"/>
    <w:rsid w:val="00E85477"/>
    <w:rsid w:val="00EA6476"/>
    <w:rsid w:val="00EC41D3"/>
    <w:rsid w:val="00EE1836"/>
    <w:rsid w:val="00EF47DF"/>
    <w:rsid w:val="00F23714"/>
    <w:rsid w:val="00F37445"/>
    <w:rsid w:val="00F42E56"/>
    <w:rsid w:val="00F81AFE"/>
    <w:rsid w:val="00FC1683"/>
    <w:rsid w:val="00FE29EB"/>
    <w:rsid w:val="00FE42AE"/>
    <w:rsid w:val="00FF5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15BC"/>
  <w15:docId w15:val="{5D3014C9-6E2E-431A-A1CA-174ECC26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3A6"/>
    <w:rPr>
      <w:rFonts w:ascii="Garamond" w:eastAsia="Times New Roman" w:hAnsi="Garamond"/>
      <w:sz w:val="24"/>
      <w:lang w:val="en-GB" w:eastAsia="en-US"/>
    </w:rPr>
  </w:style>
  <w:style w:type="paragraph" w:styleId="Ttulo2">
    <w:name w:val="heading 2"/>
    <w:basedOn w:val="Normal"/>
    <w:next w:val="Normal"/>
    <w:link w:val="Ttulo2Car"/>
    <w:uiPriority w:val="9"/>
    <w:unhideWhenUsed/>
    <w:qFormat/>
    <w:rsid w:val="002773A6"/>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2773A6"/>
    <w:rPr>
      <w:rFonts w:ascii="Cambria" w:eastAsia="Times New Roman" w:hAnsi="Cambria" w:cs="Times New Roman"/>
      <w:b/>
      <w:bCs/>
      <w:color w:val="4F81BD"/>
      <w:sz w:val="26"/>
      <w:szCs w:val="26"/>
      <w:lang w:val="en-GB"/>
    </w:rPr>
  </w:style>
  <w:style w:type="paragraph" w:styleId="Ttulo">
    <w:name w:val="Title"/>
    <w:basedOn w:val="Normal"/>
    <w:link w:val="TtuloCar"/>
    <w:uiPriority w:val="99"/>
    <w:qFormat/>
    <w:rsid w:val="002773A6"/>
    <w:pPr>
      <w:jc w:val="center"/>
    </w:pPr>
    <w:rPr>
      <w:rFonts w:ascii="Times New Roman" w:hAnsi="Times New Roman"/>
      <w:b/>
      <w:bCs/>
      <w:lang w:val="es-AR"/>
    </w:rPr>
  </w:style>
  <w:style w:type="character" w:customStyle="1" w:styleId="TtuloCar">
    <w:name w:val="Título Car"/>
    <w:link w:val="Ttulo"/>
    <w:uiPriority w:val="99"/>
    <w:rsid w:val="002773A6"/>
    <w:rPr>
      <w:rFonts w:ascii="Times New Roman" w:eastAsia="Times New Roman" w:hAnsi="Times New Roman" w:cs="Times New Roman"/>
      <w:b/>
      <w:bCs/>
      <w:sz w:val="24"/>
      <w:szCs w:val="20"/>
      <w:lang w:val="es-AR"/>
    </w:rPr>
  </w:style>
  <w:style w:type="paragraph" w:styleId="Textoindependiente2">
    <w:name w:val="Body Text 2"/>
    <w:basedOn w:val="Normal"/>
    <w:link w:val="Textoindependiente2Car"/>
    <w:semiHidden/>
    <w:rsid w:val="002773A6"/>
    <w:pPr>
      <w:jc w:val="both"/>
    </w:pPr>
    <w:rPr>
      <w:rFonts w:ascii="Times New Roman" w:hAnsi="Times New Roman"/>
      <w:b/>
      <w:bCs/>
      <w:lang w:val="es-AR"/>
    </w:rPr>
  </w:style>
  <w:style w:type="character" w:customStyle="1" w:styleId="Textoindependiente2Car">
    <w:name w:val="Texto independiente 2 Car"/>
    <w:link w:val="Textoindependiente2"/>
    <w:semiHidden/>
    <w:rsid w:val="002773A6"/>
    <w:rPr>
      <w:rFonts w:ascii="Times New Roman" w:eastAsia="Times New Roman" w:hAnsi="Times New Roman" w:cs="Times New Roman"/>
      <w:b/>
      <w:bCs/>
      <w:sz w:val="24"/>
      <w:szCs w:val="20"/>
      <w:lang w:val="es-AR"/>
    </w:rPr>
  </w:style>
  <w:style w:type="paragraph" w:styleId="Piedepgina">
    <w:name w:val="footer"/>
    <w:basedOn w:val="Normal"/>
    <w:link w:val="PiedepginaCar"/>
    <w:uiPriority w:val="99"/>
    <w:rsid w:val="002773A6"/>
    <w:pPr>
      <w:tabs>
        <w:tab w:val="center" w:pos="4419"/>
        <w:tab w:val="right" w:pos="8838"/>
      </w:tabs>
    </w:pPr>
  </w:style>
  <w:style w:type="character" w:customStyle="1" w:styleId="PiedepginaCar">
    <w:name w:val="Pie de página Car"/>
    <w:link w:val="Piedepgina"/>
    <w:uiPriority w:val="99"/>
    <w:rsid w:val="002773A6"/>
    <w:rPr>
      <w:rFonts w:ascii="Garamond" w:eastAsia="Times New Roman" w:hAnsi="Garamond" w:cs="Times New Roman"/>
      <w:sz w:val="24"/>
      <w:szCs w:val="20"/>
      <w:lang w:val="en-GB"/>
    </w:rPr>
  </w:style>
  <w:style w:type="character" w:styleId="Nmerodepgina">
    <w:name w:val="page number"/>
    <w:basedOn w:val="Fuentedeprrafopredeter"/>
    <w:semiHidden/>
    <w:rsid w:val="002773A6"/>
  </w:style>
  <w:style w:type="paragraph" w:styleId="Prrafodelista">
    <w:name w:val="List Paragraph"/>
    <w:basedOn w:val="Normal"/>
    <w:uiPriority w:val="34"/>
    <w:qFormat/>
    <w:rsid w:val="002773A6"/>
    <w:pPr>
      <w:ind w:left="720"/>
      <w:contextualSpacing/>
    </w:pPr>
  </w:style>
  <w:style w:type="paragraph" w:styleId="Encabezado">
    <w:name w:val="header"/>
    <w:basedOn w:val="Normal"/>
    <w:link w:val="EncabezadoCar"/>
    <w:uiPriority w:val="99"/>
    <w:unhideWhenUsed/>
    <w:rsid w:val="002773A6"/>
    <w:pPr>
      <w:tabs>
        <w:tab w:val="center" w:pos="4252"/>
        <w:tab w:val="right" w:pos="8504"/>
      </w:tabs>
    </w:pPr>
  </w:style>
  <w:style w:type="character" w:customStyle="1" w:styleId="EncabezadoCar">
    <w:name w:val="Encabezado Car"/>
    <w:link w:val="Encabezado"/>
    <w:uiPriority w:val="99"/>
    <w:rsid w:val="002773A6"/>
    <w:rPr>
      <w:rFonts w:ascii="Garamond" w:eastAsia="Times New Roman" w:hAnsi="Garamond" w:cs="Times New Roman"/>
      <w:sz w:val="24"/>
      <w:szCs w:val="20"/>
      <w:lang w:val="en-GB"/>
    </w:rPr>
  </w:style>
  <w:style w:type="paragraph" w:customStyle="1" w:styleId="Default">
    <w:name w:val="Default"/>
    <w:rsid w:val="002773A6"/>
    <w:pPr>
      <w:autoSpaceDE w:val="0"/>
      <w:autoSpaceDN w:val="0"/>
      <w:adjustRightInd w:val="0"/>
    </w:pPr>
    <w:rPr>
      <w:rFonts w:ascii="Times New Roman" w:eastAsia="Times New Roman" w:hAnsi="Times New Roman"/>
      <w:color w:val="000000"/>
      <w:sz w:val="24"/>
      <w:szCs w:val="24"/>
      <w:lang w:eastAsia="en-US"/>
    </w:rPr>
  </w:style>
  <w:style w:type="paragraph" w:styleId="Textodeglobo">
    <w:name w:val="Balloon Text"/>
    <w:basedOn w:val="Normal"/>
    <w:link w:val="TextodegloboCar"/>
    <w:uiPriority w:val="99"/>
    <w:semiHidden/>
    <w:unhideWhenUsed/>
    <w:rsid w:val="002773A6"/>
    <w:rPr>
      <w:rFonts w:ascii="Tahoma" w:hAnsi="Tahoma"/>
      <w:sz w:val="16"/>
      <w:szCs w:val="16"/>
    </w:rPr>
  </w:style>
  <w:style w:type="character" w:customStyle="1" w:styleId="TextodegloboCar">
    <w:name w:val="Texto de globo Car"/>
    <w:link w:val="Textodeglobo"/>
    <w:uiPriority w:val="99"/>
    <w:semiHidden/>
    <w:rsid w:val="002773A6"/>
    <w:rPr>
      <w:rFonts w:ascii="Tahoma" w:eastAsia="Times New Roman" w:hAnsi="Tahoma" w:cs="Tahoma"/>
      <w:sz w:val="16"/>
      <w:szCs w:val="16"/>
      <w:lang w:val="en-GB"/>
    </w:rPr>
  </w:style>
  <w:style w:type="paragraph" w:styleId="Textoindependiente">
    <w:name w:val="Body Text"/>
    <w:basedOn w:val="Normal"/>
    <w:link w:val="TextoindependienteCar"/>
    <w:uiPriority w:val="99"/>
    <w:semiHidden/>
    <w:unhideWhenUsed/>
    <w:rsid w:val="00EC41D3"/>
    <w:pPr>
      <w:spacing w:after="120"/>
    </w:pPr>
  </w:style>
  <w:style w:type="character" w:customStyle="1" w:styleId="TextoindependienteCar">
    <w:name w:val="Texto independiente Car"/>
    <w:basedOn w:val="Fuentedeprrafopredeter"/>
    <w:link w:val="Textoindependiente"/>
    <w:uiPriority w:val="99"/>
    <w:semiHidden/>
    <w:rsid w:val="00EC41D3"/>
    <w:rPr>
      <w:rFonts w:ascii="Garamond" w:eastAsia="Times New Roman" w:hAnsi="Garamond"/>
      <w:sz w:val="24"/>
      <w:lang w:val="en-GB" w:eastAsia="en-US"/>
    </w:rPr>
  </w:style>
  <w:style w:type="table" w:styleId="Tablaconcuadrcula">
    <w:name w:val="Table Grid"/>
    <w:basedOn w:val="Tablanormal"/>
    <w:uiPriority w:val="59"/>
    <w:rsid w:val="0087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835F9"/>
    <w:rPr>
      <w:color w:val="0000FF"/>
      <w:u w:val="single"/>
    </w:rPr>
  </w:style>
  <w:style w:type="paragraph" w:styleId="Textoindependiente3">
    <w:name w:val="Body Text 3"/>
    <w:basedOn w:val="Normal"/>
    <w:link w:val="Textoindependiente3Car"/>
    <w:uiPriority w:val="99"/>
    <w:unhideWhenUsed/>
    <w:rsid w:val="00731AFA"/>
    <w:pPr>
      <w:spacing w:after="120"/>
    </w:pPr>
    <w:rPr>
      <w:sz w:val="16"/>
      <w:szCs w:val="16"/>
    </w:rPr>
  </w:style>
  <w:style w:type="character" w:customStyle="1" w:styleId="Textoindependiente3Car">
    <w:name w:val="Texto independiente 3 Car"/>
    <w:basedOn w:val="Fuentedeprrafopredeter"/>
    <w:link w:val="Textoindependiente3"/>
    <w:uiPriority w:val="99"/>
    <w:rsid w:val="00731AFA"/>
    <w:rPr>
      <w:rFonts w:ascii="Garamond" w:eastAsia="Times New Roman" w:hAnsi="Garamond"/>
      <w:sz w:val="16"/>
      <w:szCs w:val="16"/>
      <w:lang w:val="en-GB" w:eastAsia="en-US"/>
    </w:rPr>
  </w:style>
  <w:style w:type="character" w:styleId="Refdecomentario">
    <w:name w:val="annotation reference"/>
    <w:basedOn w:val="Fuentedeprrafopredeter"/>
    <w:uiPriority w:val="99"/>
    <w:semiHidden/>
    <w:unhideWhenUsed/>
    <w:rsid w:val="00713D1B"/>
    <w:rPr>
      <w:sz w:val="16"/>
      <w:szCs w:val="16"/>
    </w:rPr>
  </w:style>
  <w:style w:type="paragraph" w:styleId="Textocomentario">
    <w:name w:val="annotation text"/>
    <w:basedOn w:val="Normal"/>
    <w:link w:val="TextocomentarioCar"/>
    <w:uiPriority w:val="99"/>
    <w:semiHidden/>
    <w:unhideWhenUsed/>
    <w:rsid w:val="00713D1B"/>
    <w:rPr>
      <w:sz w:val="20"/>
    </w:rPr>
  </w:style>
  <w:style w:type="character" w:customStyle="1" w:styleId="TextocomentarioCar">
    <w:name w:val="Texto comentario Car"/>
    <w:basedOn w:val="Fuentedeprrafopredeter"/>
    <w:link w:val="Textocomentario"/>
    <w:uiPriority w:val="99"/>
    <w:semiHidden/>
    <w:rsid w:val="00713D1B"/>
    <w:rPr>
      <w:rFonts w:ascii="Garamond" w:eastAsia="Times New Roman" w:hAnsi="Garamond"/>
      <w:lang w:val="en-GB" w:eastAsia="en-US"/>
    </w:rPr>
  </w:style>
  <w:style w:type="paragraph" w:styleId="Asuntodelcomentario">
    <w:name w:val="annotation subject"/>
    <w:basedOn w:val="Textocomentario"/>
    <w:next w:val="Textocomentario"/>
    <w:link w:val="AsuntodelcomentarioCar"/>
    <w:uiPriority w:val="99"/>
    <w:semiHidden/>
    <w:unhideWhenUsed/>
    <w:rsid w:val="00713D1B"/>
    <w:rPr>
      <w:b/>
      <w:bCs/>
    </w:rPr>
  </w:style>
  <w:style w:type="character" w:customStyle="1" w:styleId="AsuntodelcomentarioCar">
    <w:name w:val="Asunto del comentario Car"/>
    <w:basedOn w:val="TextocomentarioCar"/>
    <w:link w:val="Asuntodelcomentario"/>
    <w:uiPriority w:val="99"/>
    <w:semiHidden/>
    <w:rsid w:val="00713D1B"/>
    <w:rPr>
      <w:rFonts w:ascii="Garamond" w:eastAsia="Times New Roman" w:hAnsi="Garamond"/>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371935">
      <w:bodyDiv w:val="1"/>
      <w:marLeft w:val="0"/>
      <w:marRight w:val="0"/>
      <w:marTop w:val="0"/>
      <w:marBottom w:val="0"/>
      <w:divBdr>
        <w:top w:val="none" w:sz="0" w:space="0" w:color="auto"/>
        <w:left w:val="none" w:sz="0" w:space="0" w:color="auto"/>
        <w:bottom w:val="none" w:sz="0" w:space="0" w:color="auto"/>
        <w:right w:val="none" w:sz="0" w:space="0" w:color="auto"/>
      </w:divBdr>
    </w:div>
    <w:div w:id="20101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cid:image005.png@01D588E2.85A8DB40"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cid:cc2c0e55-d270-4a2a-a16c-02968e7142e8@balanz.com" TargetMode="External"/><Relationship Id="rId17" Type="http://schemas.openxmlformats.org/officeDocument/2006/relationships/image" Target="media/image6.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6.png@01D588E2.85A8DB40" TargetMode="External"/><Relationship Id="rId23" Type="http://schemas.openxmlformats.org/officeDocument/2006/relationships/fontTable" Target="fontTable.xml"/><Relationship Id="rId10" Type="http://schemas.openxmlformats.org/officeDocument/2006/relationships/hyperlink" Target="http://www.agrofina.com.a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cnv.gov.ar" TargetMode="Externa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C00BC03388388D4C8913C8895CACF76D" ma:contentTypeVersion="" ma:contentTypeDescription="Crear nuevo documento." ma:contentTypeScope="" ma:versionID="8454cf9a0ede3d8d83899fcbb54c2fa0">
  <xsd:schema xmlns:xsd="http://www.w3.org/2001/XMLSchema" xmlns:xs="http://www.w3.org/2001/XMLSchema" xmlns:p="http://schemas.microsoft.com/office/2006/metadata/properties" xmlns:ns1="http://schemas.microsoft.com/sharepoint/v3" xmlns:ns2="F5F30D27-9DF6-4261-BBF6-12692E40B7B1" xmlns:ns3="b70f27f1-36c3-42a1-9d05-0e0691d86ec6" xmlns:ns4="f5f30d27-9df6-4261-bbf6-12692e40b7b1" targetNamespace="http://schemas.microsoft.com/office/2006/metadata/properties" ma:root="true" ma:fieldsID="fa242dfa1e689fa86b2a1a1491568130" ns1:_="" ns2:_="" ns3:_="" ns4:_="">
    <xsd:import namespace="http://schemas.microsoft.com/sharepoint/v3"/>
    <xsd:import namespace="F5F30D27-9DF6-4261-BBF6-12692E40B7B1"/>
    <xsd:import namespace="b70f27f1-36c3-42a1-9d05-0e0691d86ec6"/>
    <xsd:import namespace="f5f30d27-9df6-4261-bbf6-12692e40b7b1"/>
    <xsd:element name="properties">
      <xsd:complexType>
        <xsd:sequence>
          <xsd:element name="documentManagement">
            <xsd:complexType>
              <xsd:all>
                <xsd:element ref="ns2:Audiencias_x0020_de_x0020_destino" minOccurs="0"/>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3" nillable="true" ma:displayName="Clasificación (0-5)" ma:decimals="2" ma:description="Valor promedio de todas las clasificaciones que se han enviado" ma:internalName="AverageRating" ma:readOnly="true">
      <xsd:simpleType>
        <xsd:restriction base="dms:Number"/>
      </xsd:simpleType>
    </xsd:element>
    <xsd:element name="RatingCount" ma:index="14" nillable="true" ma:displayName="Número de clasificaciones" ma:decimals="0" ma:description="Número de clasificaciones enviado" ma:internalName="RatingCount" ma:readOnly="true">
      <xsd:simpleType>
        <xsd:restriction base="dms:Number"/>
      </xsd:simpleType>
    </xsd:element>
    <xsd:element name="RatedBy" ma:index="15"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6" nillable="true" ma:displayName="Valoraciones de usuario" ma:description="Valoraciones de usuario para el elemento" ma:hidden="true" ma:internalName="Ratings">
      <xsd:simpleType>
        <xsd:restriction base="dms:Note"/>
      </xsd:simpleType>
    </xsd:element>
    <xsd:element name="LikesCount" ma:index="17" nillable="true" ma:displayName="Número de Me gusta" ma:internalName="LikesCount">
      <xsd:simpleType>
        <xsd:restriction base="dms:Unknown"/>
      </xsd:simpleType>
    </xsd:element>
    <xsd:element name="LikedBy" ma:index="18"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30D27-9DF6-4261-BBF6-12692E40B7B1" elementFormDefault="qualified">
    <xsd:import namespace="http://schemas.microsoft.com/office/2006/documentManagement/types"/>
    <xsd:import namespace="http://schemas.microsoft.com/office/infopath/2007/PartnerControls"/>
    <xsd:element name="Audiencias_x0020_de_x0020_destino" ma:index="8" nillable="true" ma:displayName="Audiencias de destino" ma:internalName="Audiencias_x0020_de_x0020_destino">
      <xsd:simpleType>
        <xsd:restriction base="dms:Unknow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f27f1-36c3-42a1-9d05-0e0691d86ec6"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0d27-9df6-4261-bbf6-12692e40b7b1" elementFormDefault="qualified">
    <xsd:import namespace="http://schemas.microsoft.com/office/2006/documentManagement/types"/>
    <xsd:import namespace="http://schemas.microsoft.com/office/infopath/2007/PartnerControls"/>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Audiencias_x0020_de_x0020_destino xmlns="F5F30D27-9DF6-4261-BBF6-12692E40B7B1"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EFBBC9C-EF46-49E0-98C9-A05F4CD5C49D}">
  <ds:schemaRefs>
    <ds:schemaRef ds:uri="http://schemas.openxmlformats.org/officeDocument/2006/bibliography"/>
  </ds:schemaRefs>
</ds:datastoreItem>
</file>

<file path=customXml/itemProps2.xml><?xml version="1.0" encoding="utf-8"?>
<ds:datastoreItem xmlns:ds="http://schemas.openxmlformats.org/officeDocument/2006/customXml" ds:itemID="{FD0BCD3E-01E8-4CCA-9265-DB358EF5FB03}"/>
</file>

<file path=customXml/itemProps3.xml><?xml version="1.0" encoding="utf-8"?>
<ds:datastoreItem xmlns:ds="http://schemas.openxmlformats.org/officeDocument/2006/customXml" ds:itemID="{5D823C49-DAF9-4BE2-ACD3-0F45612B25C0}"/>
</file>

<file path=customXml/itemProps4.xml><?xml version="1.0" encoding="utf-8"?>
<ds:datastoreItem xmlns:ds="http://schemas.openxmlformats.org/officeDocument/2006/customXml" ds:itemID="{ACC5BFF1-46BA-4842-AC95-8C149B056CC4}"/>
</file>

<file path=docProps/app.xml><?xml version="1.0" encoding="utf-8"?>
<Properties xmlns="http://schemas.openxmlformats.org/officeDocument/2006/extended-properties" xmlns:vt="http://schemas.openxmlformats.org/officeDocument/2006/docPropsVTypes">
  <Template>Normal</Template>
  <TotalTime>3</TotalTime>
  <Pages>1</Pages>
  <Words>1489</Words>
  <Characters>8195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Estudio Beccar Varela</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mtutzer</dc:creator>
  <cp:lastModifiedBy>Luciana  Denegri</cp:lastModifiedBy>
  <cp:revision>2</cp:revision>
  <cp:lastPrinted>2019-11-01T20:54:00Z</cp:lastPrinted>
  <dcterms:created xsi:type="dcterms:W3CDTF">2019-11-07T19:45:00Z</dcterms:created>
  <dcterms:modified xsi:type="dcterms:W3CDTF">2019-11-07T19:45:00Z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0x010100C00BC03388388D4C8913C8895CACF76D</vt:lpwstr>
  </property>
</Properties>
</file>