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29795" w14:textId="77777777" w:rsidR="009A5912" w:rsidRPr="00CA35BA" w:rsidRDefault="009A5912" w:rsidP="009A5912">
      <w:pPr>
        <w:rPr>
          <w:rFonts w:ascii="Times New Roman" w:hAnsi="Times New Roman" w:cs="Times New Roman"/>
          <w:sz w:val="23"/>
          <w:szCs w:val="23"/>
          <w:u w:val="single"/>
        </w:rPr>
      </w:pPr>
      <w:r w:rsidRPr="00CA35BA">
        <w:rPr>
          <w:rFonts w:ascii="Times New Roman" w:eastAsia="Times New Roman" w:hAnsi="Times New Roman" w:cs="Times New Roman"/>
          <w:b/>
          <w:sz w:val="23"/>
          <w:szCs w:val="23"/>
          <w:u w:val="single"/>
        </w:rPr>
        <w:t>ACTA DE ASAMBLEA GENERAL ORDINARIA Y EXTRAORDINARIA</w:t>
      </w:r>
    </w:p>
    <w:p w14:paraId="567E10AF" w14:textId="77777777" w:rsidR="009A5912" w:rsidRPr="00CA35BA" w:rsidRDefault="009A5912" w:rsidP="009A5912">
      <w:pPr>
        <w:jc w:val="both"/>
        <w:rPr>
          <w:rFonts w:ascii="Times New Roman" w:eastAsia="Times New Roman" w:hAnsi="Times New Roman" w:cs="Times New Roman"/>
          <w:sz w:val="23"/>
          <w:szCs w:val="23"/>
        </w:rPr>
      </w:pPr>
    </w:p>
    <w:p w14:paraId="3D52F672" w14:textId="6CFDF633" w:rsidR="009A5912" w:rsidRDefault="009A5912" w:rsidP="009A5912">
      <w:pPr>
        <w:jc w:val="both"/>
        <w:rPr>
          <w:rFonts w:ascii="Times New Roman" w:eastAsia="Times New Roman" w:hAnsi="Times New Roman" w:cs="Times New Roman"/>
          <w:sz w:val="23"/>
          <w:szCs w:val="23"/>
        </w:rPr>
      </w:pPr>
      <w:bookmarkStart w:id="0" w:name="_heading=h.gjdgxs" w:colFirst="0" w:colLast="0"/>
      <w:bookmarkEnd w:id="0"/>
      <w:r w:rsidRPr="00CA35BA">
        <w:rPr>
          <w:rFonts w:ascii="Times New Roman" w:eastAsia="Times New Roman" w:hAnsi="Times New Roman" w:cs="Times New Roman"/>
          <w:sz w:val="23"/>
          <w:szCs w:val="23"/>
        </w:rPr>
        <w:t>En la Ciudad Autónoma de Buenos Aires, a los 27 días del mes de octubre de 2022, y siendo las 1</w:t>
      </w:r>
      <w:r>
        <w:rPr>
          <w:rFonts w:ascii="Times New Roman" w:eastAsia="Times New Roman" w:hAnsi="Times New Roman" w:cs="Times New Roman"/>
          <w:sz w:val="23"/>
          <w:szCs w:val="23"/>
        </w:rPr>
        <w:t>1</w:t>
      </w:r>
      <w:r w:rsidRPr="00CA35BA">
        <w:rPr>
          <w:rFonts w:ascii="Times New Roman" w:eastAsia="Times New Roman" w:hAnsi="Times New Roman" w:cs="Times New Roman"/>
          <w:sz w:val="23"/>
          <w:szCs w:val="23"/>
        </w:rPr>
        <w:t>:</w:t>
      </w:r>
      <w:r w:rsidR="007A6241">
        <w:rPr>
          <w:rFonts w:ascii="Times New Roman" w:eastAsia="Times New Roman" w:hAnsi="Times New Roman" w:cs="Times New Roman"/>
          <w:sz w:val="23"/>
          <w:szCs w:val="23"/>
        </w:rPr>
        <w:t>00</w:t>
      </w:r>
      <w:r w:rsidRPr="00CA35BA">
        <w:rPr>
          <w:rFonts w:ascii="Times New Roman" w:eastAsia="Times New Roman" w:hAnsi="Times New Roman" w:cs="Times New Roman"/>
          <w:sz w:val="23"/>
          <w:szCs w:val="23"/>
        </w:rPr>
        <w:t xml:space="preserve"> horas, se reúnen en</w:t>
      </w:r>
      <w:r w:rsidR="00524296">
        <w:rPr>
          <w:rFonts w:ascii="Times New Roman" w:eastAsia="Times New Roman" w:hAnsi="Times New Roman" w:cs="Times New Roman"/>
          <w:sz w:val="23"/>
          <w:szCs w:val="23"/>
        </w:rPr>
        <w:t xml:space="preserve"> primera convocatoria en</w:t>
      </w:r>
      <w:r w:rsidRPr="00CA35BA">
        <w:rPr>
          <w:rFonts w:ascii="Times New Roman" w:eastAsia="Times New Roman" w:hAnsi="Times New Roman" w:cs="Times New Roman"/>
          <w:sz w:val="23"/>
          <w:szCs w:val="23"/>
        </w:rPr>
        <w:t xml:space="preserve"> Asamblea General Ordinaria y Extraordinaria</w:t>
      </w:r>
      <w:r w:rsidR="00524296">
        <w:rPr>
          <w:rFonts w:ascii="Times New Roman" w:eastAsia="Times New Roman" w:hAnsi="Times New Roman" w:cs="Times New Roman"/>
          <w:sz w:val="23"/>
          <w:szCs w:val="23"/>
        </w:rPr>
        <w:t xml:space="preserve"> de Accionistas</w:t>
      </w:r>
      <w:r w:rsidRPr="00CA35BA">
        <w:rPr>
          <w:rFonts w:ascii="Times New Roman" w:eastAsia="Times New Roman" w:hAnsi="Times New Roman" w:cs="Times New Roman"/>
          <w:sz w:val="23"/>
          <w:szCs w:val="23"/>
        </w:rPr>
        <w:t xml:space="preserve"> en la sede social sita en Suipacha 1111 Piso 18°, los accionistas de </w:t>
      </w:r>
      <w:r>
        <w:rPr>
          <w:rFonts w:ascii="Times New Roman" w:eastAsia="Times New Roman" w:hAnsi="Times New Roman" w:cs="Times New Roman"/>
          <w:b/>
          <w:sz w:val="23"/>
          <w:szCs w:val="23"/>
        </w:rPr>
        <w:t>Agrofina</w:t>
      </w:r>
      <w:r w:rsidRPr="00CA35BA">
        <w:rPr>
          <w:rFonts w:ascii="Times New Roman" w:eastAsia="Times New Roman" w:hAnsi="Times New Roman" w:cs="Times New Roman"/>
          <w:b/>
          <w:sz w:val="23"/>
          <w:szCs w:val="23"/>
        </w:rPr>
        <w:t xml:space="preserve"> S.A. </w:t>
      </w:r>
      <w:r w:rsidRPr="00CA35BA">
        <w:rPr>
          <w:rFonts w:ascii="Times New Roman" w:eastAsia="Times New Roman" w:hAnsi="Times New Roman" w:cs="Times New Roman"/>
          <w:sz w:val="23"/>
          <w:szCs w:val="23"/>
        </w:rPr>
        <w:t>(la “Sociedad”), cuya nómina consta en el libro Depósito de Acciones y Registro de Asistencia a Asambleas Nº 2 al folio 3</w:t>
      </w:r>
      <w:r w:rsidR="00092FD6">
        <w:rPr>
          <w:rFonts w:ascii="Times New Roman" w:eastAsia="Times New Roman" w:hAnsi="Times New Roman" w:cs="Times New Roman"/>
          <w:sz w:val="23"/>
          <w:szCs w:val="23"/>
        </w:rPr>
        <w:t>9</w:t>
      </w:r>
      <w:r w:rsidRPr="00CA35BA">
        <w:rPr>
          <w:rFonts w:ascii="Times New Roman" w:eastAsia="Times New Roman" w:hAnsi="Times New Roman" w:cs="Times New Roman"/>
          <w:sz w:val="23"/>
          <w:szCs w:val="23"/>
        </w:rPr>
        <w:t xml:space="preserve">. Preside la Asamblea el Presidente del Directorio, Santiago Cotter y se deja constancia que se encuentra presente, además del Sr. Presidente, el Síndico Titular de la Comisión Fiscalizadora, Dr. Santiago Daireaux. El Presidente informa que se hallan presentes por representación accionistas titulares del 100% del capital social con derecho a voto, lo cual le confiere carácter de unánime. A continuación, el Sr. Presidente declara abierta la asamblea y pone a consideración los puntos del Orden del Día con el resultado que sigue: </w:t>
      </w:r>
    </w:p>
    <w:p w14:paraId="12CB02FB" w14:textId="77777777" w:rsidR="007A51E0" w:rsidRPr="007A51E0" w:rsidRDefault="007A51E0" w:rsidP="009A5912">
      <w:pPr>
        <w:jc w:val="both"/>
        <w:rPr>
          <w:rFonts w:ascii="Times New Roman" w:eastAsia="Times New Roman" w:hAnsi="Times New Roman" w:cs="Times New Roman"/>
          <w:bCs/>
          <w:sz w:val="23"/>
          <w:szCs w:val="23"/>
        </w:rPr>
      </w:pPr>
    </w:p>
    <w:p w14:paraId="0151128D" w14:textId="56D2EF67" w:rsidR="00BE2FDD" w:rsidRPr="007A51E0" w:rsidRDefault="007A51E0" w:rsidP="007A2C4F">
      <w:pPr>
        <w:jc w:val="both"/>
        <w:rPr>
          <w:rFonts w:ascii="Times New Roman" w:hAnsi="Times New Roman" w:cs="Times New Roman"/>
          <w:bCs/>
          <w:sz w:val="23"/>
          <w:szCs w:val="23"/>
        </w:rPr>
      </w:pPr>
      <w:r w:rsidRPr="007A51E0">
        <w:rPr>
          <w:rFonts w:ascii="Times New Roman" w:hAnsi="Times New Roman"/>
          <w:bCs/>
          <w:snapToGrid w:val="0"/>
          <w:sz w:val="23"/>
          <w:szCs w:val="23"/>
          <w:u w:val="single"/>
        </w:rPr>
        <w:t xml:space="preserve">1°.- Designación de dos accionistas para firmar el acta; 2º.- Consideración de la Memoria y documentos contables previstos en el art. 234, inc. 1° de la Ley 19.550 y normas de la Comisión Nacional de Valores y Bolsas y Mercados Argentinos S.A., correspondientes al ejercicio económico iniciado el 1° de julio de 2021 y cerrado el 30 de junio de 2022; </w:t>
      </w:r>
      <w:r w:rsidRPr="007A51E0">
        <w:rPr>
          <w:rFonts w:ascii="Times New Roman" w:hAnsi="Times New Roman"/>
          <w:bCs/>
          <w:sz w:val="23"/>
          <w:szCs w:val="23"/>
          <w:u w:val="single"/>
        </w:rPr>
        <w:t xml:space="preserve">3°.- </w:t>
      </w:r>
      <w:r w:rsidRPr="007A51E0">
        <w:rPr>
          <w:rFonts w:ascii="Times New Roman" w:eastAsia="Times New Roman" w:hAnsi="Times New Roman"/>
          <w:bCs/>
          <w:sz w:val="23"/>
          <w:szCs w:val="23"/>
          <w:u w:val="single"/>
        </w:rPr>
        <w:t xml:space="preserve">Consideración del destino de los resultados del ejercicio, el cual arrojó una pérdida por la suma de $ -10.118.401, que lleva el saldo de resultados no asignados a una pérdida de $ -943.005.401, que se propone pase dicho saldo de pérdidas al nuevo ejercicio, a efectos de que sea absorbido con utilidades futuras; </w:t>
      </w:r>
      <w:r w:rsidRPr="007A51E0">
        <w:rPr>
          <w:rFonts w:ascii="Times New Roman" w:hAnsi="Times New Roman"/>
          <w:bCs/>
          <w:snapToGrid w:val="0"/>
          <w:sz w:val="23"/>
          <w:szCs w:val="23"/>
          <w:u w:val="single"/>
        </w:rPr>
        <w:t>4°.- Consideración de la gestión y remuneración de los Directores y de la Comisión Fiscalizadora por las funciones cumplidas durante el ejercicio iniciado el 1° de julio de 2021 y cerrado el 30 de junio de 2022; 5°.- Designación de Contadores Certificantes Titular y Suplente de los estados contables del ejercicio iniciado el 1° de julio de 2022; 6°.- Otorgamiento de autorizaciones.</w:t>
      </w:r>
    </w:p>
    <w:p w14:paraId="1E416020" w14:textId="77777777" w:rsidR="00BE2FDD" w:rsidRPr="007A2C4F" w:rsidRDefault="00BE2FDD" w:rsidP="007A2C4F">
      <w:pPr>
        <w:jc w:val="both"/>
        <w:rPr>
          <w:rFonts w:ascii="Times New Roman" w:hAnsi="Times New Roman" w:cs="Times New Roman"/>
          <w:sz w:val="23"/>
          <w:szCs w:val="23"/>
        </w:rPr>
      </w:pPr>
    </w:p>
    <w:p w14:paraId="4D11683E" w14:textId="3528A133" w:rsidR="00BE2FDD" w:rsidRPr="007A2C4F" w:rsidRDefault="00F40E5E" w:rsidP="007A2C4F">
      <w:pPr>
        <w:jc w:val="both"/>
        <w:rPr>
          <w:rFonts w:ascii="Times New Roman" w:hAnsi="Times New Roman" w:cs="Times New Roman"/>
          <w:sz w:val="23"/>
          <w:szCs w:val="23"/>
        </w:rPr>
      </w:pPr>
      <w:r>
        <w:rPr>
          <w:rFonts w:ascii="Times New Roman" w:eastAsia="Times New Roman" w:hAnsi="Times New Roman" w:cs="Times New Roman"/>
          <w:b/>
          <w:sz w:val="23"/>
          <w:szCs w:val="23"/>
          <w:u w:val="single"/>
        </w:rPr>
        <w:t>1</w:t>
      </w:r>
      <w:r w:rsidR="006E6432" w:rsidRPr="007A2C4F">
        <w:rPr>
          <w:rFonts w:ascii="Times New Roman" w:eastAsia="Times New Roman" w:hAnsi="Times New Roman" w:cs="Times New Roman"/>
          <w:b/>
          <w:sz w:val="23"/>
          <w:szCs w:val="23"/>
          <w:u w:val="single"/>
        </w:rPr>
        <w:t>°) Designación de dos accionistas para firmar el acta.</w:t>
      </w:r>
      <w:r w:rsidR="006E6432" w:rsidRPr="007A2C4F">
        <w:rPr>
          <w:rFonts w:ascii="Times New Roman" w:eastAsia="Times New Roman" w:hAnsi="Times New Roman" w:cs="Times New Roman"/>
          <w:sz w:val="23"/>
          <w:szCs w:val="23"/>
        </w:rPr>
        <w:t xml:space="preserve"> </w:t>
      </w:r>
      <w:r w:rsidR="006E6432" w:rsidRPr="007A2C4F">
        <w:rPr>
          <w:rFonts w:ascii="Times New Roman" w:hAnsi="Times New Roman" w:cs="Times New Roman"/>
          <w:sz w:val="23"/>
          <w:szCs w:val="23"/>
        </w:rPr>
        <w:t>P</w:t>
      </w:r>
      <w:r>
        <w:rPr>
          <w:rFonts w:ascii="Times New Roman" w:hAnsi="Times New Roman" w:cs="Times New Roman"/>
          <w:sz w:val="23"/>
          <w:szCs w:val="23"/>
        </w:rPr>
        <w:t xml:space="preserve">or unanimidad, se resuelve que todos los presentes suscriban </w:t>
      </w:r>
      <w:r w:rsidR="00EA238A">
        <w:rPr>
          <w:rFonts w:ascii="Times New Roman" w:hAnsi="Times New Roman" w:cs="Times New Roman"/>
          <w:sz w:val="23"/>
          <w:szCs w:val="23"/>
        </w:rPr>
        <w:t>la presente</w:t>
      </w:r>
      <w:r>
        <w:rPr>
          <w:rFonts w:ascii="Times New Roman" w:hAnsi="Times New Roman" w:cs="Times New Roman"/>
          <w:sz w:val="23"/>
          <w:szCs w:val="23"/>
        </w:rPr>
        <w:t xml:space="preserve"> acta</w:t>
      </w:r>
      <w:r w:rsidR="00EA238A">
        <w:rPr>
          <w:rFonts w:ascii="Times New Roman" w:hAnsi="Times New Roman" w:cs="Times New Roman"/>
          <w:sz w:val="23"/>
          <w:szCs w:val="23"/>
        </w:rPr>
        <w:t xml:space="preserve"> de Asamblea</w:t>
      </w:r>
      <w:r>
        <w:rPr>
          <w:rFonts w:ascii="Times New Roman" w:hAnsi="Times New Roman" w:cs="Times New Roman"/>
          <w:sz w:val="23"/>
          <w:szCs w:val="23"/>
        </w:rPr>
        <w:t xml:space="preserve">. </w:t>
      </w:r>
    </w:p>
    <w:p w14:paraId="2FD8F5D8" w14:textId="77777777" w:rsidR="00BE2FDD" w:rsidRPr="007A2C4F" w:rsidRDefault="00BE2FDD" w:rsidP="007A2C4F">
      <w:pPr>
        <w:jc w:val="both"/>
        <w:rPr>
          <w:rFonts w:ascii="Times New Roman" w:hAnsi="Times New Roman" w:cs="Times New Roman"/>
          <w:sz w:val="23"/>
          <w:szCs w:val="23"/>
          <w:u w:val="single"/>
        </w:rPr>
      </w:pPr>
    </w:p>
    <w:p w14:paraId="315C1D10" w14:textId="6C7E4809" w:rsidR="00BE2FDD" w:rsidRPr="007A2C4F" w:rsidRDefault="00EA238A" w:rsidP="007A2C4F">
      <w:pPr>
        <w:jc w:val="both"/>
        <w:rPr>
          <w:rFonts w:ascii="Times New Roman" w:hAnsi="Times New Roman" w:cs="Times New Roman"/>
          <w:sz w:val="23"/>
          <w:szCs w:val="23"/>
        </w:rPr>
      </w:pPr>
      <w:r w:rsidRPr="00EA238A">
        <w:rPr>
          <w:rFonts w:ascii="Times New Roman" w:eastAsia="Times New Roman" w:hAnsi="Times New Roman" w:cs="Times New Roman"/>
          <w:b/>
          <w:sz w:val="23"/>
          <w:szCs w:val="23"/>
          <w:u w:val="single"/>
        </w:rPr>
        <w:t>2</w:t>
      </w:r>
      <w:r w:rsidR="006E6432" w:rsidRPr="00EA238A">
        <w:rPr>
          <w:rFonts w:ascii="Times New Roman" w:eastAsia="Times New Roman" w:hAnsi="Times New Roman" w:cs="Times New Roman"/>
          <w:b/>
          <w:sz w:val="23"/>
          <w:szCs w:val="23"/>
          <w:u w:val="single"/>
        </w:rPr>
        <w:t xml:space="preserve">º) </w:t>
      </w:r>
      <w:r w:rsidRPr="00EA238A">
        <w:rPr>
          <w:rFonts w:ascii="Times New Roman" w:hAnsi="Times New Roman"/>
          <w:b/>
          <w:snapToGrid w:val="0"/>
          <w:sz w:val="23"/>
          <w:szCs w:val="23"/>
          <w:u w:val="single"/>
        </w:rPr>
        <w:t>Consideración de la Memoria y documentos contables previstos en el art. 234, inc. 1° de la Ley 19.550 y normas de la Comisión Nacional de Valores y Bolsas y Mercados Argentinos S.A., correspondientes al ejercicio económico iniciado el 1° de julio de 2021 y cerrado el 30 de junio de 2022</w:t>
      </w:r>
      <w:r w:rsidR="006E6432" w:rsidRPr="007A2C4F">
        <w:rPr>
          <w:rFonts w:ascii="Times New Roman" w:eastAsia="Times New Roman" w:hAnsi="Times New Roman" w:cs="Times New Roman"/>
          <w:b/>
          <w:sz w:val="23"/>
          <w:szCs w:val="23"/>
          <w:u w:val="single"/>
        </w:rPr>
        <w:t>.</w:t>
      </w:r>
      <w:r w:rsidR="006E6432" w:rsidRPr="007A2C4F">
        <w:rPr>
          <w:rFonts w:ascii="Times New Roman" w:hAnsi="Times New Roman" w:cs="Times New Roman"/>
          <w:b/>
          <w:sz w:val="23"/>
          <w:szCs w:val="23"/>
          <w:u w:val="single"/>
        </w:rPr>
        <w:t xml:space="preserve"> </w:t>
      </w:r>
      <w:r w:rsidR="006E6432" w:rsidRPr="007A2C4F">
        <w:rPr>
          <w:rFonts w:ascii="Times New Roman" w:hAnsi="Times New Roman" w:cs="Times New Roman"/>
          <w:sz w:val="23"/>
          <w:szCs w:val="23"/>
        </w:rPr>
        <w:t xml:space="preserve">En uso de la palabra, el Sr. </w:t>
      </w:r>
      <w:r w:rsidR="009C6F3F" w:rsidRPr="007A2C4F">
        <w:rPr>
          <w:rFonts w:ascii="Times New Roman" w:hAnsi="Times New Roman" w:cs="Times New Roman"/>
          <w:sz w:val="23"/>
          <w:szCs w:val="23"/>
        </w:rPr>
        <w:t>P</w:t>
      </w:r>
      <w:r w:rsidR="006E6432" w:rsidRPr="007A2C4F">
        <w:rPr>
          <w:rFonts w:ascii="Times New Roman" w:hAnsi="Times New Roman" w:cs="Times New Roman"/>
          <w:sz w:val="23"/>
          <w:szCs w:val="23"/>
        </w:rPr>
        <w:t xml:space="preserve">residente manifiesta que los accionistas han tenido conocimiento con anticipación de la documentación referida en el punto en tratamiento, por lo cual </w:t>
      </w:r>
      <w:r w:rsidR="00524296">
        <w:rPr>
          <w:rFonts w:ascii="Times New Roman" w:hAnsi="Times New Roman" w:cs="Times New Roman"/>
          <w:sz w:val="23"/>
          <w:szCs w:val="23"/>
        </w:rPr>
        <w:t>propone</w:t>
      </w:r>
      <w:r w:rsidR="00524296" w:rsidRPr="007A2C4F">
        <w:rPr>
          <w:rFonts w:ascii="Times New Roman" w:hAnsi="Times New Roman" w:cs="Times New Roman"/>
          <w:sz w:val="23"/>
          <w:szCs w:val="23"/>
        </w:rPr>
        <w:t xml:space="preserve"> </w:t>
      </w:r>
      <w:r w:rsidR="006E6432" w:rsidRPr="007A2C4F">
        <w:rPr>
          <w:rFonts w:ascii="Times New Roman" w:hAnsi="Times New Roman" w:cs="Times New Roman"/>
          <w:sz w:val="23"/>
          <w:szCs w:val="23"/>
        </w:rPr>
        <w:t xml:space="preserve">se exima de su lectura y se proceda a aprobar la misma. </w:t>
      </w:r>
      <w:r w:rsidR="00524296">
        <w:rPr>
          <w:rFonts w:ascii="Times New Roman" w:hAnsi="Times New Roman" w:cs="Times New Roman"/>
          <w:sz w:val="23"/>
          <w:szCs w:val="23"/>
        </w:rPr>
        <w:t xml:space="preserve">Luego de una breve deliberación, se resuelve por unanimidad de votos (i) omitir la lectura de la documentación referida, y (ii) aprobar, </w:t>
      </w:r>
      <w:r w:rsidR="006E6432" w:rsidRPr="007A2C4F">
        <w:rPr>
          <w:rFonts w:ascii="Times New Roman" w:hAnsi="Times New Roman" w:cs="Times New Roman"/>
          <w:sz w:val="23"/>
          <w:szCs w:val="23"/>
        </w:rPr>
        <w:t>en consecuencia</w:t>
      </w:r>
      <w:r w:rsidR="00524296">
        <w:rPr>
          <w:rFonts w:ascii="Times New Roman" w:hAnsi="Times New Roman" w:cs="Times New Roman"/>
          <w:sz w:val="23"/>
          <w:szCs w:val="23"/>
        </w:rPr>
        <w:t>,</w:t>
      </w:r>
      <w:r w:rsidR="006E6432" w:rsidRPr="007A2C4F">
        <w:rPr>
          <w:rFonts w:ascii="Times New Roman" w:hAnsi="Times New Roman" w:cs="Times New Roman"/>
          <w:sz w:val="23"/>
          <w:szCs w:val="23"/>
        </w:rPr>
        <w:t xml:space="preserve"> la Memoria, la Reseña Informativa, el Código de Gobierno </w:t>
      </w:r>
      <w:r w:rsidR="006E6432" w:rsidRPr="007A2C4F">
        <w:rPr>
          <w:rFonts w:ascii="Times New Roman" w:eastAsia="Times New Roman" w:hAnsi="Times New Roman" w:cs="Times New Roman"/>
          <w:sz w:val="23"/>
          <w:szCs w:val="23"/>
        </w:rPr>
        <w:t>Societario</w:t>
      </w:r>
      <w:r w:rsidR="006E6432" w:rsidRPr="007A2C4F">
        <w:rPr>
          <w:rFonts w:ascii="Times New Roman" w:hAnsi="Times New Roman" w:cs="Times New Roman"/>
          <w:sz w:val="23"/>
          <w:szCs w:val="23"/>
        </w:rPr>
        <w:t xml:space="preserve"> y otras informaciones requeridas por los organismos de control y por Bolsas y Mercados Argentinos S.A., los Estados Financieros correspondientes al ejercicio cerrado el 30 de junio de 202</w:t>
      </w:r>
      <w:r w:rsidR="00AE7835">
        <w:rPr>
          <w:rFonts w:ascii="Times New Roman" w:hAnsi="Times New Roman" w:cs="Times New Roman"/>
          <w:sz w:val="23"/>
          <w:szCs w:val="23"/>
        </w:rPr>
        <w:t>2</w:t>
      </w:r>
      <w:r w:rsidR="006E6432" w:rsidRPr="007A2C4F">
        <w:rPr>
          <w:rFonts w:ascii="Times New Roman" w:hAnsi="Times New Roman" w:cs="Times New Roman"/>
          <w:sz w:val="23"/>
          <w:szCs w:val="23"/>
        </w:rPr>
        <w:t>, expresado en moneda constante de esa fecha, demás documentación prescripta por el art. 234, Inc. 1° de la Ley 19.550, los informes de los Auditores Independientes y de la Comisión Fiscalizadora de los estados contables al 30 de junio de 20</w:t>
      </w:r>
      <w:r w:rsidR="00AE7835">
        <w:rPr>
          <w:rFonts w:ascii="Times New Roman" w:hAnsi="Times New Roman" w:cs="Times New Roman"/>
          <w:sz w:val="23"/>
          <w:szCs w:val="23"/>
        </w:rPr>
        <w:t>22</w:t>
      </w:r>
      <w:r w:rsidR="006E6432" w:rsidRPr="007A2C4F">
        <w:rPr>
          <w:rFonts w:ascii="Times New Roman" w:hAnsi="Times New Roman" w:cs="Times New Roman"/>
          <w:sz w:val="23"/>
          <w:szCs w:val="23"/>
        </w:rPr>
        <w:t xml:space="preserve"> presentados en forma comparativa con los del ejercicio anterior, y el Inventario al 30 de junio de 202</w:t>
      </w:r>
      <w:r w:rsidR="00AE7835">
        <w:rPr>
          <w:rFonts w:ascii="Times New Roman" w:hAnsi="Times New Roman" w:cs="Times New Roman"/>
          <w:sz w:val="23"/>
          <w:szCs w:val="23"/>
        </w:rPr>
        <w:t>2</w:t>
      </w:r>
      <w:r w:rsidR="006E6432" w:rsidRPr="007A2C4F">
        <w:rPr>
          <w:rFonts w:ascii="Times New Roman" w:hAnsi="Times New Roman" w:cs="Times New Roman"/>
          <w:sz w:val="23"/>
          <w:szCs w:val="23"/>
        </w:rPr>
        <w:t>, tal como están volcados en el libro de Inventarios y Balances, conforme el art. 234, inc.1º de la Ley 19.550.</w:t>
      </w:r>
    </w:p>
    <w:p w14:paraId="35D3AE21" w14:textId="77777777" w:rsidR="00BE2FDD" w:rsidRPr="007A2C4F" w:rsidRDefault="00BE2FDD" w:rsidP="007A2C4F">
      <w:pPr>
        <w:jc w:val="both"/>
        <w:rPr>
          <w:rFonts w:ascii="Times New Roman" w:hAnsi="Times New Roman" w:cs="Times New Roman"/>
          <w:sz w:val="23"/>
          <w:szCs w:val="23"/>
          <w:u w:val="single"/>
        </w:rPr>
      </w:pPr>
    </w:p>
    <w:p w14:paraId="14CBEE20" w14:textId="5DFD4B94" w:rsidR="00BE2FDD" w:rsidRPr="007A2C4F" w:rsidRDefault="006D4017" w:rsidP="007A2C4F">
      <w:pPr>
        <w:jc w:val="both"/>
        <w:rPr>
          <w:rFonts w:ascii="Times New Roman" w:hAnsi="Times New Roman" w:cs="Times New Roman"/>
          <w:sz w:val="23"/>
          <w:szCs w:val="23"/>
        </w:rPr>
      </w:pPr>
      <w:r w:rsidRPr="000D5E6A">
        <w:rPr>
          <w:rFonts w:ascii="Times New Roman" w:hAnsi="Times New Roman" w:cs="Times New Roman"/>
          <w:b/>
          <w:bCs/>
          <w:sz w:val="23"/>
          <w:szCs w:val="23"/>
          <w:u w:val="single"/>
        </w:rPr>
        <w:t>3</w:t>
      </w:r>
      <w:r w:rsidR="00607EE3" w:rsidRPr="000D5E6A">
        <w:rPr>
          <w:rFonts w:ascii="Times New Roman" w:hAnsi="Times New Roman" w:cs="Times New Roman"/>
          <w:b/>
          <w:bCs/>
          <w:sz w:val="23"/>
          <w:szCs w:val="23"/>
          <w:u w:val="single"/>
        </w:rPr>
        <w:t xml:space="preserve">°) </w:t>
      </w:r>
      <w:r w:rsidRPr="000D5E6A">
        <w:rPr>
          <w:rFonts w:ascii="Times New Roman" w:eastAsia="Times New Roman" w:hAnsi="Times New Roman"/>
          <w:b/>
          <w:bCs/>
          <w:sz w:val="23"/>
          <w:szCs w:val="23"/>
          <w:u w:val="single"/>
        </w:rPr>
        <w:t>Consideración del destino de los resultados del ejercicio, el cual arrojó una pérdida por la suma de $ -10.118.401, que lleva el saldo de resultados no asignados a una pérdida de $ -943.005.401, que se propone pase dicho saldo de pérdidas al nuevo ejercicio, a efectos de que sea absorbido con utilidades futuras</w:t>
      </w:r>
      <w:r w:rsidR="00607EE3" w:rsidRPr="007A2C4F">
        <w:rPr>
          <w:rFonts w:ascii="Times New Roman" w:hAnsi="Times New Roman" w:cs="Times New Roman"/>
          <w:b/>
          <w:bCs/>
          <w:sz w:val="23"/>
          <w:szCs w:val="23"/>
          <w:u w:val="single"/>
        </w:rPr>
        <w:t>.</w:t>
      </w:r>
      <w:r w:rsidR="00607EE3" w:rsidRPr="007A2C4F">
        <w:rPr>
          <w:rFonts w:ascii="Times New Roman" w:hAnsi="Times New Roman" w:cs="Times New Roman"/>
          <w:sz w:val="23"/>
          <w:szCs w:val="23"/>
        </w:rPr>
        <w:t xml:space="preserve"> El Sr. </w:t>
      </w:r>
      <w:r w:rsidR="002A069E" w:rsidRPr="007A2C4F">
        <w:rPr>
          <w:rFonts w:ascii="Times New Roman" w:hAnsi="Times New Roman" w:cs="Times New Roman"/>
          <w:sz w:val="23"/>
          <w:szCs w:val="23"/>
        </w:rPr>
        <w:t>P</w:t>
      </w:r>
      <w:r w:rsidR="00607EE3" w:rsidRPr="007A2C4F">
        <w:rPr>
          <w:rFonts w:ascii="Times New Roman" w:hAnsi="Times New Roman" w:cs="Times New Roman"/>
          <w:sz w:val="23"/>
          <w:szCs w:val="23"/>
        </w:rPr>
        <w:t>residente manifiesta que la Sociedad cierra su ejercicio con una pérdida de $ -</w:t>
      </w:r>
      <w:r w:rsidR="009931BF">
        <w:rPr>
          <w:rFonts w:ascii="Times New Roman" w:hAnsi="Times New Roman" w:cs="Times New Roman"/>
          <w:sz w:val="23"/>
          <w:szCs w:val="23"/>
        </w:rPr>
        <w:t>10.118.401</w:t>
      </w:r>
      <w:r w:rsidR="00607EE3" w:rsidRPr="007A2C4F">
        <w:rPr>
          <w:rFonts w:ascii="Times New Roman" w:hAnsi="Times New Roman" w:cs="Times New Roman"/>
          <w:sz w:val="23"/>
          <w:szCs w:val="23"/>
        </w:rPr>
        <w:t>, conforme surge de la documentación precedentemente aprobada</w:t>
      </w:r>
      <w:r w:rsidR="00524296">
        <w:rPr>
          <w:rFonts w:ascii="Times New Roman" w:hAnsi="Times New Roman" w:cs="Times New Roman"/>
          <w:sz w:val="23"/>
          <w:szCs w:val="23"/>
        </w:rPr>
        <w:t>. A</w:t>
      </w:r>
      <w:r w:rsidR="00607EE3" w:rsidRPr="007A2C4F">
        <w:rPr>
          <w:rFonts w:ascii="Times New Roman" w:hAnsi="Times New Roman" w:cs="Times New Roman"/>
          <w:sz w:val="23"/>
          <w:szCs w:val="23"/>
        </w:rPr>
        <w:t>grega que dicho resultado del ejercicio lleva el saldo de resultados no asignados a una pérdida de $ -</w:t>
      </w:r>
      <w:r w:rsidR="009931BF">
        <w:rPr>
          <w:rFonts w:ascii="Times New Roman" w:hAnsi="Times New Roman" w:cs="Times New Roman"/>
          <w:sz w:val="23"/>
          <w:szCs w:val="23"/>
        </w:rPr>
        <w:t>943</w:t>
      </w:r>
      <w:r w:rsidR="00ED286A">
        <w:rPr>
          <w:rFonts w:ascii="Times New Roman" w:hAnsi="Times New Roman" w:cs="Times New Roman"/>
          <w:sz w:val="23"/>
          <w:szCs w:val="23"/>
        </w:rPr>
        <w:t>.005.401</w:t>
      </w:r>
      <w:r w:rsidR="005E5759">
        <w:rPr>
          <w:rFonts w:ascii="Times New Roman" w:hAnsi="Times New Roman" w:cs="Times New Roman"/>
          <w:sz w:val="23"/>
          <w:szCs w:val="23"/>
        </w:rPr>
        <w:t xml:space="preserve"> al final del ejercicio</w:t>
      </w:r>
      <w:r w:rsidR="00607EE3" w:rsidRPr="007A2C4F">
        <w:rPr>
          <w:rFonts w:ascii="Times New Roman" w:hAnsi="Times New Roman" w:cs="Times New Roman"/>
          <w:sz w:val="23"/>
          <w:szCs w:val="23"/>
        </w:rPr>
        <w:t xml:space="preserve">, ante lo cual </w:t>
      </w:r>
      <w:r w:rsidR="00524296">
        <w:rPr>
          <w:rFonts w:ascii="Times New Roman" w:hAnsi="Times New Roman" w:cs="Times New Roman"/>
          <w:sz w:val="23"/>
          <w:szCs w:val="23"/>
        </w:rPr>
        <w:t>propone</w:t>
      </w:r>
      <w:r w:rsidR="00524296" w:rsidRPr="007A2C4F">
        <w:rPr>
          <w:rFonts w:ascii="Times New Roman" w:hAnsi="Times New Roman" w:cs="Times New Roman"/>
          <w:sz w:val="23"/>
          <w:szCs w:val="23"/>
        </w:rPr>
        <w:t xml:space="preserve"> </w:t>
      </w:r>
      <w:r w:rsidR="00607EE3" w:rsidRPr="007A2C4F">
        <w:rPr>
          <w:rFonts w:ascii="Times New Roman" w:hAnsi="Times New Roman" w:cs="Times New Roman"/>
          <w:sz w:val="23"/>
          <w:szCs w:val="23"/>
        </w:rPr>
        <w:t>se apruebe la propuesta efectuada en el punto del orden del día, consistente en que el saldo de resultados no asignados</w:t>
      </w:r>
      <w:r w:rsidR="001D4B72">
        <w:rPr>
          <w:rFonts w:ascii="Times New Roman" w:hAnsi="Times New Roman" w:cs="Times New Roman"/>
          <w:sz w:val="23"/>
          <w:szCs w:val="23"/>
        </w:rPr>
        <w:t xml:space="preserve"> </w:t>
      </w:r>
      <w:r w:rsidR="00ED286A">
        <w:rPr>
          <w:rFonts w:ascii="Times New Roman" w:hAnsi="Times New Roman" w:cs="Times New Roman"/>
          <w:sz w:val="23"/>
          <w:szCs w:val="23"/>
        </w:rPr>
        <w:t>pase</w:t>
      </w:r>
      <w:r w:rsidR="00607EE3" w:rsidRPr="007A2C4F">
        <w:rPr>
          <w:rFonts w:ascii="Times New Roman" w:hAnsi="Times New Roman" w:cs="Times New Roman"/>
          <w:sz w:val="23"/>
          <w:szCs w:val="23"/>
        </w:rPr>
        <w:t xml:space="preserve"> a un nuevo ejercicio</w:t>
      </w:r>
      <w:r w:rsidR="00DB191C">
        <w:rPr>
          <w:rFonts w:ascii="Times New Roman" w:hAnsi="Times New Roman" w:cs="Times New Roman"/>
          <w:sz w:val="23"/>
          <w:szCs w:val="23"/>
        </w:rPr>
        <w:t xml:space="preserve"> a efectos de que el mismo sea absorbido con utilidades futuras</w:t>
      </w:r>
      <w:r w:rsidR="00607EE3" w:rsidRPr="007A2C4F">
        <w:rPr>
          <w:rFonts w:ascii="Times New Roman" w:hAnsi="Times New Roman" w:cs="Times New Roman"/>
          <w:sz w:val="23"/>
          <w:szCs w:val="23"/>
        </w:rPr>
        <w:t>. A todo evento, se deja constancia que todos los importes están expresados en moneda homogénea al 30 de junio de 202</w:t>
      </w:r>
      <w:r w:rsidR="00DB191C">
        <w:rPr>
          <w:rFonts w:ascii="Times New Roman" w:hAnsi="Times New Roman" w:cs="Times New Roman"/>
          <w:sz w:val="23"/>
          <w:szCs w:val="23"/>
        </w:rPr>
        <w:t>2</w:t>
      </w:r>
      <w:r w:rsidR="00607EE3" w:rsidRPr="007A2C4F">
        <w:rPr>
          <w:rFonts w:ascii="Times New Roman" w:hAnsi="Times New Roman" w:cs="Times New Roman"/>
          <w:sz w:val="23"/>
          <w:szCs w:val="23"/>
        </w:rPr>
        <w:t>.</w:t>
      </w:r>
      <w:r w:rsidR="00524296">
        <w:rPr>
          <w:rFonts w:ascii="Times New Roman" w:hAnsi="Times New Roman" w:cs="Times New Roman"/>
          <w:sz w:val="23"/>
          <w:szCs w:val="23"/>
        </w:rPr>
        <w:t xml:space="preserve"> Luego de una breve deliberación, se resuelve por unanimidad de votos (i) aprobar el resultado del ejercicio, y (ii) aprobar que la totalidad de las pérdidas acumuladas pasen a un nuevo ejercicio.</w:t>
      </w:r>
    </w:p>
    <w:p w14:paraId="6E7AF5B3" w14:textId="77777777" w:rsidR="00BE2FDD" w:rsidRPr="007A2C4F" w:rsidRDefault="00BE2FDD" w:rsidP="007A2C4F">
      <w:pPr>
        <w:jc w:val="both"/>
        <w:rPr>
          <w:rFonts w:ascii="Times New Roman" w:hAnsi="Times New Roman" w:cs="Times New Roman"/>
          <w:sz w:val="23"/>
          <w:szCs w:val="23"/>
          <w:u w:val="single"/>
        </w:rPr>
      </w:pPr>
    </w:p>
    <w:p w14:paraId="2DEC7F91" w14:textId="59494EB2" w:rsidR="00BE2FDD" w:rsidRPr="00BC621E" w:rsidRDefault="00BC621E" w:rsidP="007A2C4F">
      <w:pPr>
        <w:jc w:val="both"/>
        <w:rPr>
          <w:rFonts w:ascii="Times New Roman" w:hAnsi="Times New Roman"/>
          <w:b/>
          <w:snapToGrid w:val="0"/>
          <w:sz w:val="23"/>
          <w:szCs w:val="23"/>
          <w:u w:val="single"/>
        </w:rPr>
      </w:pPr>
      <w:r w:rsidRPr="00BC621E">
        <w:rPr>
          <w:rFonts w:ascii="Times New Roman" w:eastAsia="Times New Roman" w:hAnsi="Times New Roman" w:cs="Times New Roman"/>
          <w:b/>
          <w:sz w:val="23"/>
          <w:szCs w:val="23"/>
          <w:u w:val="single"/>
        </w:rPr>
        <w:t>4</w:t>
      </w:r>
      <w:r w:rsidR="006E6432" w:rsidRPr="00BC621E">
        <w:rPr>
          <w:rFonts w:ascii="Times New Roman" w:eastAsia="Times New Roman" w:hAnsi="Times New Roman" w:cs="Times New Roman"/>
          <w:b/>
          <w:sz w:val="23"/>
          <w:szCs w:val="23"/>
          <w:u w:val="single"/>
        </w:rPr>
        <w:t xml:space="preserve">°) </w:t>
      </w:r>
      <w:r w:rsidRPr="00BC621E">
        <w:rPr>
          <w:rFonts w:ascii="Times New Roman" w:hAnsi="Times New Roman"/>
          <w:b/>
          <w:snapToGrid w:val="0"/>
          <w:sz w:val="23"/>
          <w:szCs w:val="23"/>
          <w:u w:val="single"/>
        </w:rPr>
        <w:t>Consideración de la gestión y remuneración de los Directores y de la Comisión Fiscalizadora por las funciones cumplidas durante el ejercicio iniciado el 1° de julio de 2021 y cerrado el 30 de junio de 2022.</w:t>
      </w:r>
      <w:r w:rsidR="00BC66E1" w:rsidRPr="00BC66E1">
        <w:rPr>
          <w:rFonts w:ascii="Times New Roman" w:hAnsi="Times New Roman" w:cs="Times New Roman"/>
          <w:sz w:val="23"/>
          <w:szCs w:val="23"/>
        </w:rPr>
        <w:t xml:space="preserve"> </w:t>
      </w:r>
      <w:r w:rsidR="00BC66E1" w:rsidRPr="00CA35BA">
        <w:rPr>
          <w:rFonts w:ascii="Times New Roman" w:hAnsi="Times New Roman" w:cs="Times New Roman"/>
          <w:sz w:val="23"/>
          <w:szCs w:val="23"/>
        </w:rPr>
        <w:t xml:space="preserve">Toma la palabra la representante del accionista Los Grobo </w:t>
      </w:r>
      <w:r w:rsidR="00BC66E1">
        <w:rPr>
          <w:rFonts w:ascii="Times New Roman" w:hAnsi="Times New Roman" w:cs="Times New Roman"/>
          <w:sz w:val="23"/>
          <w:szCs w:val="23"/>
        </w:rPr>
        <w:t xml:space="preserve">Agropecuaria </w:t>
      </w:r>
      <w:r w:rsidR="00BC66E1" w:rsidRPr="00CA35BA">
        <w:rPr>
          <w:rFonts w:ascii="Times New Roman" w:hAnsi="Times New Roman" w:cs="Times New Roman"/>
          <w:sz w:val="23"/>
          <w:szCs w:val="23"/>
        </w:rPr>
        <w:t xml:space="preserve">S.A., y mociona para que la </w:t>
      </w:r>
      <w:r w:rsidR="00BC66E1" w:rsidRPr="00CA35BA">
        <w:rPr>
          <w:rFonts w:ascii="Times New Roman" w:eastAsia="Times New Roman" w:hAnsi="Times New Roman" w:cs="Times New Roman"/>
          <w:sz w:val="23"/>
          <w:szCs w:val="23"/>
        </w:rPr>
        <w:t>Asamblea</w:t>
      </w:r>
      <w:r w:rsidR="00BC66E1" w:rsidRPr="00CA35BA">
        <w:rPr>
          <w:rFonts w:ascii="Times New Roman" w:hAnsi="Times New Roman" w:cs="Times New Roman"/>
          <w:sz w:val="23"/>
          <w:szCs w:val="23"/>
        </w:rPr>
        <w:t xml:space="preserve"> apruebe la gestión del Directorio y de la Comisión Fiscalizadora</w:t>
      </w:r>
      <w:r w:rsidR="00BC66E1" w:rsidRPr="00CA35BA">
        <w:rPr>
          <w:rFonts w:ascii="Times New Roman" w:eastAsia="Times New Roman" w:hAnsi="Times New Roman" w:cs="Times New Roman"/>
          <w:sz w:val="23"/>
          <w:szCs w:val="23"/>
        </w:rPr>
        <w:t xml:space="preserve"> por el ejercicio iniciado el 1º de julio de 2021 y cerrado el 30 de junio de 2022</w:t>
      </w:r>
      <w:r w:rsidR="00BC66E1" w:rsidRPr="00CA35BA">
        <w:rPr>
          <w:rFonts w:ascii="Times New Roman" w:hAnsi="Times New Roman" w:cs="Times New Roman"/>
          <w:sz w:val="23"/>
          <w:szCs w:val="23"/>
        </w:rPr>
        <w:t xml:space="preserve">. Luego de una breve deliberación, la moción es aprobada por unanimidad. Por último, se informa que los miembros del Directorio y de la Comisión Fiscalizadora han comunicado con anticipación a la presente </w:t>
      </w:r>
      <w:r w:rsidR="00BC66E1" w:rsidRPr="00CA35BA">
        <w:rPr>
          <w:rFonts w:ascii="Times New Roman" w:eastAsia="Times New Roman" w:hAnsi="Times New Roman" w:cs="Times New Roman"/>
          <w:sz w:val="23"/>
          <w:szCs w:val="23"/>
        </w:rPr>
        <w:t>Asamblea</w:t>
      </w:r>
      <w:r w:rsidR="00BC66E1" w:rsidRPr="00CA35BA">
        <w:rPr>
          <w:rFonts w:ascii="Times New Roman" w:hAnsi="Times New Roman" w:cs="Times New Roman"/>
          <w:sz w:val="23"/>
          <w:szCs w:val="23"/>
        </w:rPr>
        <w:t xml:space="preserve"> sus renuncias a percibir honorarios por las tareas cumplidas durante el ejercicio en tratamiento. Los accionistas presentes toman nota de las renuncias</w:t>
      </w:r>
      <w:r w:rsidR="00BC66E1" w:rsidRPr="00CA35BA">
        <w:rPr>
          <w:rFonts w:ascii="Times New Roman" w:eastAsia="Times New Roman" w:hAnsi="Times New Roman" w:cs="Times New Roman"/>
          <w:sz w:val="23"/>
          <w:szCs w:val="23"/>
        </w:rPr>
        <w:t xml:space="preserve"> informadas</w:t>
      </w:r>
      <w:r w:rsidR="00BC66E1" w:rsidRPr="00CA35BA">
        <w:rPr>
          <w:rFonts w:ascii="Times New Roman" w:hAnsi="Times New Roman" w:cs="Times New Roman"/>
          <w:sz w:val="23"/>
          <w:szCs w:val="23"/>
        </w:rPr>
        <w:t>, por unanimidad aceptan las mismas y agradecen los servicios prestados por los miembros del Directorio y de la Comisión Fiscalizadora</w:t>
      </w:r>
      <w:r w:rsidR="005E5759">
        <w:rPr>
          <w:rFonts w:ascii="Times New Roman" w:hAnsi="Times New Roman" w:cs="Times New Roman"/>
          <w:sz w:val="23"/>
          <w:szCs w:val="23"/>
        </w:rPr>
        <w:t>, resolviéndose en consecuencia no fijar honorarios por dichos servicios.</w:t>
      </w:r>
    </w:p>
    <w:p w14:paraId="395D0748" w14:textId="77777777" w:rsidR="00BC621E" w:rsidRPr="007A2C4F" w:rsidRDefault="00BC621E" w:rsidP="007A2C4F">
      <w:pPr>
        <w:jc w:val="both"/>
        <w:rPr>
          <w:rFonts w:ascii="Times New Roman" w:hAnsi="Times New Roman" w:cs="Times New Roman"/>
          <w:sz w:val="23"/>
          <w:szCs w:val="23"/>
          <w:u w:val="single"/>
        </w:rPr>
      </w:pPr>
    </w:p>
    <w:p w14:paraId="4310328B" w14:textId="43CCE804" w:rsidR="00BE2FDD" w:rsidRPr="007A2C4F" w:rsidRDefault="007F42FE" w:rsidP="007A2C4F">
      <w:pPr>
        <w:jc w:val="both"/>
        <w:rPr>
          <w:rFonts w:ascii="Times New Roman" w:eastAsia="Times New Roman" w:hAnsi="Times New Roman" w:cs="Times New Roman"/>
          <w:sz w:val="23"/>
          <w:szCs w:val="23"/>
        </w:rPr>
      </w:pPr>
      <w:r w:rsidRPr="007F42FE">
        <w:rPr>
          <w:rFonts w:ascii="Times New Roman" w:eastAsia="Times New Roman" w:hAnsi="Times New Roman" w:cs="Times New Roman"/>
          <w:b/>
          <w:sz w:val="23"/>
          <w:szCs w:val="23"/>
          <w:u w:val="single"/>
        </w:rPr>
        <w:t>5</w:t>
      </w:r>
      <w:r w:rsidR="006E6432" w:rsidRPr="007F42FE">
        <w:rPr>
          <w:rFonts w:ascii="Times New Roman" w:eastAsia="Times New Roman" w:hAnsi="Times New Roman" w:cs="Times New Roman"/>
          <w:b/>
          <w:sz w:val="23"/>
          <w:szCs w:val="23"/>
          <w:u w:val="single"/>
        </w:rPr>
        <w:t xml:space="preserve">°) </w:t>
      </w:r>
      <w:r w:rsidRPr="007F42FE">
        <w:rPr>
          <w:rFonts w:ascii="Times New Roman" w:hAnsi="Times New Roman"/>
          <w:b/>
          <w:snapToGrid w:val="0"/>
          <w:sz w:val="23"/>
          <w:szCs w:val="23"/>
          <w:u w:val="single"/>
        </w:rPr>
        <w:t>Designación de Contadores Certificantes Titular y Suplente de los estados contables del ejercicio iniciado el 1° de julio de 2022</w:t>
      </w:r>
      <w:r w:rsidR="006E6432" w:rsidRPr="007A2C4F">
        <w:rPr>
          <w:rFonts w:ascii="Times New Roman" w:eastAsia="Times New Roman" w:hAnsi="Times New Roman" w:cs="Times New Roman"/>
          <w:b/>
          <w:sz w:val="23"/>
          <w:szCs w:val="23"/>
          <w:u w:val="single"/>
        </w:rPr>
        <w:t>.</w:t>
      </w:r>
      <w:r w:rsidR="006E6432" w:rsidRPr="007A2C4F">
        <w:rPr>
          <w:rFonts w:ascii="Times New Roman" w:eastAsia="Times New Roman" w:hAnsi="Times New Roman" w:cs="Times New Roman"/>
          <w:sz w:val="23"/>
          <w:szCs w:val="23"/>
        </w:rPr>
        <w:t xml:space="preserve"> Toma la palabra el Sr. Santiago Cotter e informa a los Sres. </w:t>
      </w:r>
      <w:r w:rsidR="006E6432" w:rsidRPr="007A2C4F">
        <w:rPr>
          <w:rFonts w:ascii="Times New Roman" w:eastAsia="Times New Roman" w:hAnsi="Times New Roman" w:cs="Times New Roman"/>
          <w:sz w:val="23"/>
          <w:szCs w:val="23"/>
        </w:rPr>
        <w:lastRenderedPageBreak/>
        <w:t>accionistas que, de acuerdo con lo establecido en la L</w:t>
      </w:r>
      <w:r w:rsidR="00812433" w:rsidRPr="007A2C4F">
        <w:rPr>
          <w:rFonts w:ascii="Times New Roman" w:eastAsia="Times New Roman" w:hAnsi="Times New Roman" w:cs="Times New Roman"/>
          <w:sz w:val="23"/>
          <w:szCs w:val="23"/>
        </w:rPr>
        <w:t>ey de Mercado de Capitales</w:t>
      </w:r>
      <w:r w:rsidR="006E6432" w:rsidRPr="007A2C4F">
        <w:rPr>
          <w:rFonts w:ascii="Times New Roman" w:eastAsia="Times New Roman" w:hAnsi="Times New Roman" w:cs="Times New Roman"/>
          <w:sz w:val="23"/>
          <w:szCs w:val="23"/>
        </w:rPr>
        <w:t xml:space="preserve"> como en las normas de la Comisión Nacional de Valores y el Reglamento de Listado de Bolsas y Mercados Argentinos, la Asamblea debe designar Contadores Certificantes, titular y suplente, a los fines de la certificación de los estados contables del ejercicio iniciado el 1° de julio de 202</w:t>
      </w:r>
      <w:r w:rsidR="00462702">
        <w:rPr>
          <w:rFonts w:ascii="Times New Roman" w:eastAsia="Times New Roman" w:hAnsi="Times New Roman" w:cs="Times New Roman"/>
          <w:sz w:val="23"/>
          <w:szCs w:val="23"/>
        </w:rPr>
        <w:t>2</w:t>
      </w:r>
      <w:r w:rsidR="006E6432" w:rsidRPr="007A2C4F">
        <w:rPr>
          <w:rFonts w:ascii="Times New Roman" w:eastAsia="Times New Roman" w:hAnsi="Times New Roman" w:cs="Times New Roman"/>
          <w:sz w:val="23"/>
          <w:szCs w:val="23"/>
        </w:rPr>
        <w:t>. Luego de un intercambio de opiniones, por unanimidad se resuelve designar a los Sres. Guillermo Eduardo Bondancia y Fernando Ariel Paci, ambos socios de Pistrelli, Henry Martin y Asociados S.R.L., como Contadores Certificantes Titular y Suplente, respectivamente, a los fines de la certificación de los estados contables del ejercicio iniciado el 1 de julio de 202</w:t>
      </w:r>
      <w:r w:rsidR="00462702">
        <w:rPr>
          <w:rFonts w:ascii="Times New Roman" w:eastAsia="Times New Roman" w:hAnsi="Times New Roman" w:cs="Times New Roman"/>
          <w:sz w:val="23"/>
          <w:szCs w:val="23"/>
        </w:rPr>
        <w:t>2</w:t>
      </w:r>
      <w:r w:rsidR="006E6432" w:rsidRPr="007A2C4F">
        <w:rPr>
          <w:rFonts w:ascii="Times New Roman" w:eastAsia="Times New Roman" w:hAnsi="Times New Roman" w:cs="Times New Roman"/>
          <w:sz w:val="23"/>
          <w:szCs w:val="23"/>
        </w:rPr>
        <w:t xml:space="preserve"> y que finalizará el 30 de junio de 202</w:t>
      </w:r>
      <w:r w:rsidR="00462702">
        <w:rPr>
          <w:rFonts w:ascii="Times New Roman" w:eastAsia="Times New Roman" w:hAnsi="Times New Roman" w:cs="Times New Roman"/>
          <w:sz w:val="23"/>
          <w:szCs w:val="23"/>
        </w:rPr>
        <w:t>3.</w:t>
      </w:r>
    </w:p>
    <w:p w14:paraId="5F6FE54C" w14:textId="77777777" w:rsidR="00BE2FDD" w:rsidRPr="007A2C4F" w:rsidRDefault="00BE2FDD" w:rsidP="007A2C4F">
      <w:pPr>
        <w:jc w:val="both"/>
        <w:rPr>
          <w:rFonts w:ascii="Times New Roman" w:hAnsi="Times New Roman" w:cs="Times New Roman"/>
          <w:sz w:val="23"/>
          <w:szCs w:val="23"/>
          <w:u w:val="single"/>
        </w:rPr>
      </w:pPr>
    </w:p>
    <w:p w14:paraId="62BC768A" w14:textId="6C5CEC03" w:rsidR="00BE2FDD" w:rsidRPr="007A2C4F" w:rsidRDefault="00462702" w:rsidP="007A2C4F">
      <w:pPr>
        <w:jc w:val="both"/>
        <w:rPr>
          <w:rFonts w:ascii="Times New Roman" w:hAnsi="Times New Roman" w:cs="Times New Roman"/>
          <w:sz w:val="23"/>
          <w:szCs w:val="23"/>
        </w:rPr>
      </w:pPr>
      <w:r>
        <w:rPr>
          <w:rFonts w:ascii="Times New Roman" w:eastAsia="Times New Roman" w:hAnsi="Times New Roman" w:cs="Times New Roman"/>
          <w:b/>
          <w:sz w:val="23"/>
          <w:szCs w:val="23"/>
          <w:u w:val="single"/>
        </w:rPr>
        <w:t>6</w:t>
      </w:r>
      <w:r w:rsidR="00B854A3" w:rsidRPr="007A2C4F">
        <w:rPr>
          <w:rFonts w:ascii="Times New Roman" w:eastAsia="Times New Roman" w:hAnsi="Times New Roman" w:cs="Times New Roman"/>
          <w:b/>
          <w:sz w:val="23"/>
          <w:szCs w:val="23"/>
          <w:u w:val="single"/>
        </w:rPr>
        <w:t xml:space="preserve">°) </w:t>
      </w:r>
      <w:r w:rsidR="006E6432" w:rsidRPr="007A2C4F">
        <w:rPr>
          <w:rFonts w:ascii="Times New Roman" w:eastAsia="Times New Roman" w:hAnsi="Times New Roman" w:cs="Times New Roman"/>
          <w:b/>
          <w:sz w:val="23"/>
          <w:szCs w:val="23"/>
          <w:u w:val="single"/>
        </w:rPr>
        <w:t>Otorgamiento de autorizaciones</w:t>
      </w:r>
      <w:r w:rsidR="006E6432" w:rsidRPr="007A2C4F">
        <w:rPr>
          <w:rFonts w:ascii="Times New Roman" w:eastAsia="Times New Roman" w:hAnsi="Times New Roman" w:cs="Times New Roman"/>
          <w:b/>
          <w:sz w:val="23"/>
          <w:szCs w:val="23"/>
        </w:rPr>
        <w:t xml:space="preserve">. </w:t>
      </w:r>
      <w:r w:rsidR="006E6432" w:rsidRPr="007A2C4F">
        <w:rPr>
          <w:rFonts w:ascii="Times New Roman" w:hAnsi="Times New Roman" w:cs="Times New Roman"/>
          <w:sz w:val="23"/>
          <w:szCs w:val="23"/>
        </w:rPr>
        <w:t xml:space="preserve">Para finalizar, la Asamblea resuelve por unanimidad de votos autorizar a todos los Directores, a los Dres. </w:t>
      </w:r>
      <w:r w:rsidR="000D4E88" w:rsidRPr="007A2C4F">
        <w:rPr>
          <w:rFonts w:ascii="Times New Roman" w:eastAsia="Times New Roman" w:hAnsi="Times New Roman" w:cs="Times New Roman"/>
          <w:sz w:val="23"/>
          <w:szCs w:val="23"/>
        </w:rPr>
        <w:t>Luciana Denegri, María Victoria Pavani, María Inés Cappelletti, Julián Ojeda, Matías Pontecorvo, Tomás Cappellini, María Belén Tschudy</w:t>
      </w:r>
      <w:r w:rsidR="006E6432" w:rsidRPr="007A2C4F">
        <w:rPr>
          <w:rFonts w:ascii="Times New Roman" w:hAnsi="Times New Roman" w:cs="Times New Roman"/>
          <w:sz w:val="23"/>
          <w:szCs w:val="23"/>
        </w:rPr>
        <w:t xml:space="preserve">, al Esc. Joaquin Esteban Urresti, a los Dres. </w:t>
      </w:r>
      <w:r w:rsidR="006E6432" w:rsidRPr="007A2C4F">
        <w:rPr>
          <w:rFonts w:ascii="Times New Roman" w:eastAsia="Times New Roman" w:hAnsi="Times New Roman" w:cs="Times New Roman"/>
          <w:sz w:val="23"/>
          <w:szCs w:val="23"/>
        </w:rPr>
        <w:t xml:space="preserve">María Gabriela Grigioni, </w:t>
      </w:r>
      <w:r w:rsidR="006E6432" w:rsidRPr="007A2C4F">
        <w:rPr>
          <w:rFonts w:ascii="Times New Roman" w:hAnsi="Times New Roman" w:cs="Times New Roman"/>
          <w:sz w:val="23"/>
          <w:szCs w:val="23"/>
        </w:rPr>
        <w:t xml:space="preserve">Vanina Veiga, Alicia Codagnone, Pablo Noseda, Estefania Paula Balduzzi, </w:t>
      </w:r>
      <w:r w:rsidR="006E6432" w:rsidRPr="007A2C4F">
        <w:rPr>
          <w:rFonts w:ascii="Times New Roman" w:eastAsia="Times New Roman" w:hAnsi="Times New Roman" w:cs="Times New Roman"/>
          <w:sz w:val="23"/>
          <w:szCs w:val="23"/>
        </w:rPr>
        <w:t xml:space="preserve">Nahuel Pérez de Villarreal, </w:t>
      </w:r>
      <w:r w:rsidR="005F0378" w:rsidRPr="005F0378">
        <w:rPr>
          <w:rFonts w:ascii="Times New Roman" w:eastAsia="Times New Roman" w:hAnsi="Times New Roman" w:cs="Times New Roman"/>
          <w:sz w:val="23"/>
          <w:szCs w:val="23"/>
        </w:rPr>
        <w:t>María Sol Martinez</w:t>
      </w:r>
      <w:r w:rsidR="005F0378">
        <w:rPr>
          <w:rFonts w:ascii="Times New Roman" w:eastAsia="Times New Roman" w:hAnsi="Times New Roman" w:cs="Times New Roman"/>
          <w:sz w:val="23"/>
          <w:szCs w:val="23"/>
        </w:rPr>
        <w:t xml:space="preserve">, </w:t>
      </w:r>
      <w:r w:rsidR="005E5759">
        <w:rPr>
          <w:rFonts w:ascii="Times New Roman" w:eastAsia="Times New Roman" w:hAnsi="Times New Roman" w:cs="Times New Roman"/>
          <w:sz w:val="23"/>
          <w:szCs w:val="23"/>
        </w:rPr>
        <w:t>Azul Juárez Pereyra</w:t>
      </w:r>
      <w:r w:rsidR="006E6432" w:rsidRPr="007A2C4F">
        <w:rPr>
          <w:rFonts w:ascii="Times New Roman" w:eastAsia="Times New Roman" w:hAnsi="Times New Roman" w:cs="Times New Roman"/>
          <w:sz w:val="23"/>
          <w:szCs w:val="23"/>
        </w:rPr>
        <w:t xml:space="preserve">, </w:t>
      </w:r>
      <w:r w:rsidR="006E6432" w:rsidRPr="007A2C4F">
        <w:rPr>
          <w:rFonts w:ascii="Times New Roman" w:hAnsi="Times New Roman" w:cs="Times New Roman"/>
          <w:sz w:val="23"/>
          <w:szCs w:val="23"/>
        </w:rPr>
        <w:t xml:space="preserve">y/o a </w:t>
      </w:r>
      <w:r w:rsidR="006E6432" w:rsidRPr="007A2C4F">
        <w:rPr>
          <w:rFonts w:ascii="Times New Roman" w:eastAsia="Times New Roman" w:hAnsi="Times New Roman" w:cs="Times New Roman"/>
          <w:sz w:val="23"/>
          <w:szCs w:val="23"/>
        </w:rPr>
        <w:t>las</w:t>
      </w:r>
      <w:r w:rsidR="006E6432" w:rsidRPr="007A2C4F">
        <w:rPr>
          <w:rFonts w:ascii="Times New Roman" w:hAnsi="Times New Roman" w:cs="Times New Roman"/>
          <w:sz w:val="23"/>
          <w:szCs w:val="23"/>
        </w:rPr>
        <w:t xml:space="preserve"> Sritas. </w:t>
      </w:r>
      <w:r w:rsidR="006E6432" w:rsidRPr="007A2C4F">
        <w:rPr>
          <w:rFonts w:ascii="Times New Roman" w:eastAsia="Times New Roman" w:hAnsi="Times New Roman" w:cs="Times New Roman"/>
          <w:sz w:val="23"/>
          <w:szCs w:val="23"/>
        </w:rPr>
        <w:t xml:space="preserve">Alfonsina Sanz Falco, </w:t>
      </w:r>
      <w:r w:rsidR="004D18FB">
        <w:rPr>
          <w:rFonts w:ascii="Times New Roman" w:eastAsia="Times New Roman" w:hAnsi="Times New Roman" w:cs="Times New Roman"/>
          <w:sz w:val="23"/>
          <w:szCs w:val="23"/>
        </w:rPr>
        <w:t xml:space="preserve">Sol Carranza, </w:t>
      </w:r>
      <w:r w:rsidR="006E6432" w:rsidRPr="007A2C4F">
        <w:rPr>
          <w:rFonts w:ascii="Times New Roman" w:eastAsia="Times New Roman" w:hAnsi="Times New Roman" w:cs="Times New Roman"/>
          <w:sz w:val="23"/>
          <w:szCs w:val="23"/>
        </w:rPr>
        <w:t xml:space="preserve">Catalina Cozzani, </w:t>
      </w:r>
      <w:r w:rsidR="006E6432" w:rsidRPr="007A2C4F">
        <w:rPr>
          <w:rFonts w:ascii="Times New Roman" w:hAnsi="Times New Roman" w:cs="Times New Roman"/>
          <w:sz w:val="23"/>
          <w:szCs w:val="23"/>
        </w:rPr>
        <w:t xml:space="preserve">y/o a los que cualquiera de ellos designen, para que, actuando uno cualquiera de ellos, realicen todos los actos y gestiones necesarios para obtener de los organismos de contralor, incluyendo, pero no limitando a la CNV, BYMA, la Inspección General de Justicia, la conformidad e inscripción de las resoluciones previamente aprobadas, con facultades para efectuar publicaciones de avisos y edictos, aceptar las modificaciones que fueren requeridas por dichos organismos y proponer, en su caso, textos alternativos, pudiendo suscribir escritos, escrituras complementarias, rectificatorias o aclaratorias de los instrumentos públicos que se hubieran otorgado y recurrir de las decisiones que recaigan al respecto. </w:t>
      </w:r>
    </w:p>
    <w:p w14:paraId="731C757B" w14:textId="77777777" w:rsidR="00BE2FDD" w:rsidRPr="007A2C4F" w:rsidRDefault="00BE2FDD" w:rsidP="007A2C4F">
      <w:pPr>
        <w:jc w:val="both"/>
        <w:rPr>
          <w:rFonts w:ascii="Times New Roman" w:eastAsia="Times New Roman" w:hAnsi="Times New Roman" w:cs="Times New Roman"/>
          <w:sz w:val="23"/>
          <w:szCs w:val="23"/>
        </w:rPr>
      </w:pPr>
    </w:p>
    <w:p w14:paraId="28587B4F" w14:textId="71AC197A" w:rsidR="00BE2FDD" w:rsidRPr="007A2C4F" w:rsidRDefault="006E6432" w:rsidP="007A2C4F">
      <w:pPr>
        <w:jc w:val="both"/>
        <w:rPr>
          <w:rFonts w:ascii="Times New Roman" w:hAnsi="Times New Roman" w:cs="Times New Roman"/>
          <w:sz w:val="23"/>
          <w:szCs w:val="23"/>
        </w:rPr>
      </w:pPr>
      <w:r w:rsidRPr="007A2C4F">
        <w:rPr>
          <w:rFonts w:ascii="Times New Roman" w:hAnsi="Times New Roman" w:cs="Times New Roman"/>
          <w:sz w:val="23"/>
          <w:szCs w:val="23"/>
        </w:rPr>
        <w:t xml:space="preserve">Por último, informa el Sr. Santiago Cotter que por haber concurrido a esta </w:t>
      </w:r>
      <w:r w:rsidRPr="007A2C4F">
        <w:rPr>
          <w:rFonts w:ascii="Times New Roman" w:eastAsia="Times New Roman" w:hAnsi="Times New Roman" w:cs="Times New Roman"/>
          <w:sz w:val="23"/>
          <w:szCs w:val="23"/>
        </w:rPr>
        <w:t>Asamblea</w:t>
      </w:r>
      <w:r w:rsidRPr="007A2C4F">
        <w:rPr>
          <w:rFonts w:ascii="Times New Roman" w:hAnsi="Times New Roman" w:cs="Times New Roman"/>
          <w:sz w:val="23"/>
          <w:szCs w:val="23"/>
        </w:rPr>
        <w:t xml:space="preserve"> la totalidad de los señores accionistas, que conforman el 100% del </w:t>
      </w:r>
      <w:r w:rsidRPr="007A2C4F">
        <w:rPr>
          <w:rFonts w:ascii="Times New Roman" w:eastAsia="Times New Roman" w:hAnsi="Times New Roman" w:cs="Times New Roman"/>
          <w:sz w:val="23"/>
          <w:szCs w:val="23"/>
        </w:rPr>
        <w:t xml:space="preserve">capital social y el 100% de las acciones </w:t>
      </w:r>
      <w:r w:rsidRPr="007A2C4F">
        <w:rPr>
          <w:rFonts w:ascii="Times New Roman" w:hAnsi="Times New Roman" w:cs="Times New Roman"/>
          <w:sz w:val="23"/>
          <w:szCs w:val="23"/>
        </w:rPr>
        <w:t xml:space="preserve">con derecho a voto, y por haberse aprobado todos los puntos del Orden del Día por unanimidad de las acciones </w:t>
      </w:r>
      <w:r w:rsidRPr="007A2C4F">
        <w:rPr>
          <w:rFonts w:ascii="Times New Roman" w:eastAsia="Times New Roman" w:hAnsi="Times New Roman" w:cs="Times New Roman"/>
          <w:sz w:val="23"/>
          <w:szCs w:val="23"/>
        </w:rPr>
        <w:t>con derecho</w:t>
      </w:r>
      <w:r w:rsidRPr="007A2C4F">
        <w:rPr>
          <w:rFonts w:ascii="Times New Roman" w:hAnsi="Times New Roman" w:cs="Times New Roman"/>
          <w:sz w:val="23"/>
          <w:szCs w:val="23"/>
        </w:rPr>
        <w:t xml:space="preserve"> a </w:t>
      </w:r>
      <w:r w:rsidRPr="007A2C4F">
        <w:rPr>
          <w:rFonts w:ascii="Times New Roman" w:eastAsia="Times New Roman" w:hAnsi="Times New Roman" w:cs="Times New Roman"/>
          <w:sz w:val="23"/>
          <w:szCs w:val="23"/>
        </w:rPr>
        <w:t>voto</w:t>
      </w:r>
      <w:r w:rsidRPr="007A2C4F">
        <w:rPr>
          <w:rFonts w:ascii="Times New Roman" w:hAnsi="Times New Roman" w:cs="Times New Roman"/>
          <w:sz w:val="23"/>
          <w:szCs w:val="23"/>
        </w:rPr>
        <w:t>, la Asamblea celebrada revistió el carácter de unánime, según lo contempla el art. 237 de la Ley 19.550. Sin más asuntos que tratar, finaliza la presente reunión siendo las 1</w:t>
      </w:r>
      <w:r w:rsidR="00C74573">
        <w:rPr>
          <w:rFonts w:ascii="Times New Roman" w:hAnsi="Times New Roman" w:cs="Times New Roman"/>
          <w:sz w:val="23"/>
          <w:szCs w:val="23"/>
        </w:rPr>
        <w:t>1</w:t>
      </w:r>
      <w:r w:rsidRPr="007A2C4F">
        <w:rPr>
          <w:rFonts w:ascii="Times New Roman" w:hAnsi="Times New Roman" w:cs="Times New Roman"/>
          <w:sz w:val="23"/>
          <w:szCs w:val="23"/>
        </w:rPr>
        <w:t>:</w:t>
      </w:r>
      <w:r w:rsidR="007A6241">
        <w:rPr>
          <w:rFonts w:ascii="Times New Roman" w:hAnsi="Times New Roman" w:cs="Times New Roman"/>
          <w:sz w:val="23"/>
          <w:szCs w:val="23"/>
        </w:rPr>
        <w:t>30</w:t>
      </w:r>
      <w:r w:rsidR="001614A0">
        <w:rPr>
          <w:rFonts w:ascii="Times New Roman" w:hAnsi="Times New Roman" w:cs="Times New Roman"/>
          <w:sz w:val="23"/>
          <w:szCs w:val="23"/>
        </w:rPr>
        <w:t xml:space="preserve"> </w:t>
      </w:r>
      <w:r w:rsidRPr="007A2C4F">
        <w:rPr>
          <w:rFonts w:ascii="Times New Roman" w:hAnsi="Times New Roman" w:cs="Times New Roman"/>
          <w:sz w:val="23"/>
          <w:szCs w:val="23"/>
        </w:rPr>
        <w:t>horas.</w:t>
      </w:r>
    </w:p>
    <w:p w14:paraId="6434F3FA" w14:textId="725A4DC9" w:rsidR="00882926" w:rsidRDefault="006E6432" w:rsidP="003F7D95">
      <w:pPr>
        <w:jc w:val="both"/>
        <w:rPr>
          <w:rFonts w:ascii="Times New Roman" w:hAnsi="Times New Roman"/>
          <w:sz w:val="23"/>
        </w:rPr>
      </w:pPr>
      <w:r w:rsidRPr="00ED2480">
        <w:rPr>
          <w:rFonts w:ascii="Times New Roman" w:hAnsi="Times New Roman"/>
          <w:sz w:val="23"/>
        </w:rPr>
        <w:t xml:space="preserve"> </w:t>
      </w:r>
    </w:p>
    <w:p w14:paraId="7FD8CFC8" w14:textId="175D6367" w:rsidR="004B36CF" w:rsidRDefault="004B36CF" w:rsidP="004B36CF">
      <w:pPr>
        <w:jc w:val="both"/>
        <w:rPr>
          <w:rFonts w:ascii="Times New Roman" w:hAnsi="Times New Roman"/>
          <w:sz w:val="21"/>
          <w:szCs w:val="21"/>
        </w:rPr>
      </w:pPr>
      <w:r>
        <w:rPr>
          <w:rFonts w:ascii="Times New Roman" w:hAnsi="Times New Roman"/>
          <w:b/>
          <w:bCs/>
          <w:sz w:val="21"/>
          <w:szCs w:val="21"/>
        </w:rPr>
        <w:t>LA PRESENTE ACTA DE ASAMBLEA SE ENCUENTRA COPIADA EN LOS FOLIOS 3</w:t>
      </w:r>
      <w:r>
        <w:rPr>
          <w:rFonts w:ascii="Times New Roman" w:hAnsi="Times New Roman"/>
          <w:b/>
          <w:bCs/>
          <w:sz w:val="21"/>
          <w:szCs w:val="21"/>
        </w:rPr>
        <w:t>7</w:t>
      </w:r>
      <w:r>
        <w:rPr>
          <w:rFonts w:ascii="Times New Roman" w:hAnsi="Times New Roman"/>
          <w:b/>
          <w:bCs/>
          <w:sz w:val="21"/>
          <w:szCs w:val="21"/>
        </w:rPr>
        <w:t xml:space="preserve"> </w:t>
      </w:r>
      <w:r>
        <w:rPr>
          <w:rFonts w:ascii="Times New Roman" w:hAnsi="Times New Roman"/>
          <w:b/>
          <w:bCs/>
          <w:sz w:val="21"/>
          <w:szCs w:val="21"/>
        </w:rPr>
        <w:t>Y</w:t>
      </w:r>
      <w:r>
        <w:rPr>
          <w:rFonts w:ascii="Times New Roman" w:hAnsi="Times New Roman"/>
          <w:b/>
          <w:bCs/>
          <w:sz w:val="21"/>
          <w:szCs w:val="21"/>
        </w:rPr>
        <w:t xml:space="preserve"> 3</w:t>
      </w:r>
      <w:r>
        <w:rPr>
          <w:rFonts w:ascii="Times New Roman" w:hAnsi="Times New Roman"/>
          <w:b/>
          <w:bCs/>
          <w:sz w:val="21"/>
          <w:szCs w:val="21"/>
        </w:rPr>
        <w:t>8</w:t>
      </w:r>
      <w:r>
        <w:rPr>
          <w:rFonts w:ascii="Times New Roman" w:hAnsi="Times New Roman"/>
          <w:b/>
          <w:bCs/>
          <w:sz w:val="21"/>
          <w:szCs w:val="21"/>
        </w:rPr>
        <w:t xml:space="preserve"> </w:t>
      </w:r>
      <w:r>
        <w:rPr>
          <w:rFonts w:ascii="Times New Roman" w:hAnsi="Times New Roman"/>
          <w:b/>
          <w:snapToGrid w:val="0"/>
          <w:sz w:val="21"/>
          <w:szCs w:val="21"/>
        </w:rPr>
        <w:t>DEL LIBRO DE ACTAS DE ASAMBLEAS NRO. 3 DE AGROFINA S.A., RUBRICADO EL 7 DE NOVIEMBRE DE 2016 BAJO EL NÚMERO 74538-16, FIRMADA</w:t>
      </w:r>
      <w:r>
        <w:rPr>
          <w:rFonts w:ascii="Times New Roman" w:hAnsi="Times New Roman"/>
          <w:b/>
          <w:bCs/>
          <w:sz w:val="21"/>
          <w:szCs w:val="21"/>
        </w:rPr>
        <w:t xml:space="preserve"> POR COTTER SANTIAGO (EN CALIDAD DE DIRECTOR TITULAR Y PRESIDENTE), </w:t>
      </w:r>
      <w:r w:rsidR="002D6325">
        <w:rPr>
          <w:rFonts w:ascii="Times New Roman" w:hAnsi="Times New Roman"/>
          <w:b/>
          <w:bCs/>
          <w:sz w:val="21"/>
          <w:szCs w:val="21"/>
        </w:rPr>
        <w:t>JUAREZ PEREYRA AZUL MARIA</w:t>
      </w:r>
      <w:r>
        <w:rPr>
          <w:rFonts w:ascii="Times New Roman" w:hAnsi="Times New Roman"/>
          <w:b/>
          <w:bCs/>
          <w:sz w:val="21"/>
          <w:szCs w:val="21"/>
        </w:rPr>
        <w:t xml:space="preserve"> (EN REPRESENTACION DE AGROFINA HOLDING L.L.C., GRUPO LOS GROBO HOLDINGS L.L.P., GRUPO LOS GROBO S.A.</w:t>
      </w:r>
      <w:r w:rsidR="002D6325">
        <w:rPr>
          <w:rFonts w:ascii="Times New Roman" w:hAnsi="Times New Roman"/>
          <w:b/>
          <w:bCs/>
          <w:sz w:val="21"/>
          <w:szCs w:val="21"/>
        </w:rPr>
        <w:t>U.</w:t>
      </w:r>
      <w:r>
        <w:rPr>
          <w:rFonts w:ascii="Times New Roman" w:hAnsi="Times New Roman"/>
          <w:b/>
          <w:bCs/>
          <w:sz w:val="21"/>
          <w:szCs w:val="21"/>
        </w:rPr>
        <w:t xml:space="preserve">, LOS GROBO AGROPECUARIA S.A.); Y EL DR. </w:t>
      </w:r>
      <w:r w:rsidR="002D6325">
        <w:rPr>
          <w:rFonts w:ascii="Times New Roman" w:hAnsi="Times New Roman"/>
          <w:b/>
          <w:bCs/>
          <w:sz w:val="21"/>
          <w:szCs w:val="21"/>
        </w:rPr>
        <w:t>DAIREAUX</w:t>
      </w:r>
      <w:r w:rsidR="00511603">
        <w:rPr>
          <w:rFonts w:ascii="Times New Roman" w:hAnsi="Times New Roman"/>
          <w:b/>
          <w:bCs/>
          <w:sz w:val="21"/>
          <w:szCs w:val="21"/>
        </w:rPr>
        <w:t xml:space="preserve"> SANTIAGO</w:t>
      </w:r>
      <w:r>
        <w:rPr>
          <w:rFonts w:ascii="Times New Roman" w:hAnsi="Times New Roman"/>
          <w:b/>
          <w:bCs/>
          <w:sz w:val="21"/>
          <w:szCs w:val="21"/>
        </w:rPr>
        <w:t xml:space="preserve"> (EN SU CALIDAD DE SINDICO TITULAR DE LA COMISIÓN FISCALIZADORA).</w:t>
      </w:r>
    </w:p>
    <w:p w14:paraId="3BA831B4" w14:textId="77777777" w:rsidR="004B36CF" w:rsidRDefault="004B36CF" w:rsidP="004B36CF">
      <w:pPr>
        <w:jc w:val="center"/>
        <w:rPr>
          <w:rFonts w:ascii="Times New Roman" w:hAnsi="Times New Roman"/>
          <w:b/>
          <w:sz w:val="21"/>
          <w:szCs w:val="21"/>
        </w:rPr>
      </w:pPr>
    </w:p>
    <w:p w14:paraId="3E879E95" w14:textId="77777777" w:rsidR="004B36CF" w:rsidRDefault="004B36CF" w:rsidP="004B36CF">
      <w:pPr>
        <w:jc w:val="center"/>
        <w:rPr>
          <w:rFonts w:ascii="Times New Roman" w:hAnsi="Times New Roman"/>
          <w:b/>
          <w:sz w:val="21"/>
          <w:szCs w:val="21"/>
        </w:rPr>
      </w:pPr>
    </w:p>
    <w:p w14:paraId="73DB8BF3" w14:textId="77777777" w:rsidR="004B36CF" w:rsidRDefault="004B36CF" w:rsidP="004B36CF">
      <w:pPr>
        <w:jc w:val="center"/>
        <w:rPr>
          <w:rFonts w:ascii="Times New Roman" w:hAnsi="Times New Roman"/>
          <w:b/>
          <w:sz w:val="21"/>
          <w:szCs w:val="21"/>
        </w:rPr>
      </w:pPr>
      <w:r>
        <w:rPr>
          <w:rFonts w:ascii="Times New Roman" w:hAnsi="Times New Roman"/>
          <w:b/>
          <w:sz w:val="21"/>
          <w:szCs w:val="21"/>
        </w:rPr>
        <w:t>___________________</w:t>
      </w:r>
    </w:p>
    <w:p w14:paraId="4894D09A" w14:textId="77777777" w:rsidR="004B36CF" w:rsidRDefault="004B36CF" w:rsidP="004B36CF">
      <w:pPr>
        <w:jc w:val="center"/>
        <w:rPr>
          <w:rFonts w:ascii="Times New Roman" w:hAnsi="Times New Roman"/>
          <w:i/>
          <w:sz w:val="21"/>
          <w:szCs w:val="21"/>
        </w:rPr>
      </w:pPr>
      <w:r>
        <w:rPr>
          <w:rFonts w:ascii="Times New Roman" w:hAnsi="Times New Roman"/>
          <w:sz w:val="21"/>
          <w:szCs w:val="21"/>
        </w:rPr>
        <w:t>Santiago Cotter</w:t>
      </w:r>
    </w:p>
    <w:p w14:paraId="1013905F" w14:textId="77777777" w:rsidR="004B36CF" w:rsidRDefault="004B36CF" w:rsidP="004B36CF">
      <w:pPr>
        <w:jc w:val="center"/>
        <w:rPr>
          <w:rFonts w:ascii="Times New Roman" w:hAnsi="Times New Roman"/>
          <w:i/>
          <w:sz w:val="21"/>
          <w:szCs w:val="21"/>
        </w:rPr>
      </w:pPr>
      <w:r>
        <w:rPr>
          <w:rFonts w:ascii="Times New Roman" w:hAnsi="Times New Roman"/>
          <w:i/>
          <w:sz w:val="21"/>
          <w:szCs w:val="21"/>
        </w:rPr>
        <w:t>Presidente</w:t>
      </w:r>
    </w:p>
    <w:p w14:paraId="259E7AFE" w14:textId="0096FC1A" w:rsidR="00281D51" w:rsidRDefault="004B36CF" w:rsidP="00511603">
      <w:pPr>
        <w:jc w:val="center"/>
        <w:rPr>
          <w:rFonts w:ascii="Times New Roman" w:hAnsi="Times New Roman"/>
          <w:b/>
          <w:sz w:val="21"/>
          <w:szCs w:val="21"/>
        </w:rPr>
      </w:pPr>
      <w:r>
        <w:rPr>
          <w:rFonts w:ascii="Times New Roman" w:hAnsi="Times New Roman"/>
          <w:b/>
          <w:sz w:val="21"/>
          <w:szCs w:val="21"/>
        </w:rPr>
        <w:t>Agrofina S.A.</w:t>
      </w:r>
    </w:p>
    <w:p w14:paraId="44430320" w14:textId="77777777" w:rsidR="001F31FF" w:rsidRDefault="001F31FF" w:rsidP="00511603">
      <w:pPr>
        <w:jc w:val="center"/>
        <w:rPr>
          <w:rFonts w:ascii="Times New Roman" w:hAnsi="Times New Roman"/>
          <w:b/>
          <w:sz w:val="21"/>
          <w:szCs w:val="21"/>
        </w:rPr>
      </w:pPr>
    </w:p>
    <w:p w14:paraId="5D0AFC36" w14:textId="77777777" w:rsidR="001F31FF" w:rsidRDefault="001F31FF" w:rsidP="00511603">
      <w:pPr>
        <w:jc w:val="center"/>
        <w:rPr>
          <w:rFonts w:ascii="Times New Roman" w:hAnsi="Times New Roman"/>
          <w:b/>
          <w:sz w:val="21"/>
          <w:szCs w:val="21"/>
        </w:rPr>
      </w:pPr>
    </w:p>
    <w:p w14:paraId="3F535353" w14:textId="77777777" w:rsidR="001F31FF" w:rsidRDefault="001F31FF" w:rsidP="00511603">
      <w:pPr>
        <w:jc w:val="center"/>
        <w:rPr>
          <w:rFonts w:ascii="Times New Roman" w:hAnsi="Times New Roman"/>
          <w:b/>
          <w:sz w:val="21"/>
          <w:szCs w:val="21"/>
        </w:rPr>
      </w:pPr>
    </w:p>
    <w:p w14:paraId="5F5001E8" w14:textId="00AE8540" w:rsidR="001F31FF" w:rsidRDefault="001F31FF" w:rsidP="00511603">
      <w:pPr>
        <w:jc w:val="center"/>
        <w:rPr>
          <w:rFonts w:ascii="Times New Roman" w:hAnsi="Times New Roman"/>
          <w:b/>
          <w:sz w:val="21"/>
          <w:szCs w:val="21"/>
        </w:rPr>
      </w:pPr>
      <w:r w:rsidRPr="001F31FF">
        <w:rPr>
          <w:rFonts w:ascii="Times New Roman" w:hAnsi="Times New Roman"/>
          <w:b/>
          <w:noProof/>
          <w:sz w:val="21"/>
          <w:szCs w:val="21"/>
        </w:rPr>
        <w:lastRenderedPageBreak/>
        <w:drawing>
          <wp:inline distT="0" distB="0" distL="0" distR="0" wp14:anchorId="490BE59A" wp14:editId="6D13A3CD">
            <wp:extent cx="6259830" cy="9251315"/>
            <wp:effectExtent l="0" t="0" r="762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59830" cy="9251315"/>
                    </a:xfrm>
                    <a:prstGeom prst="rect">
                      <a:avLst/>
                    </a:prstGeom>
                    <a:noFill/>
                    <a:ln>
                      <a:noFill/>
                    </a:ln>
                  </pic:spPr>
                </pic:pic>
              </a:graphicData>
            </a:graphic>
          </wp:inline>
        </w:drawing>
      </w:r>
    </w:p>
    <w:p w14:paraId="0602ABF6" w14:textId="71158130" w:rsidR="00AE6077" w:rsidRPr="00511603" w:rsidRDefault="00AE6077" w:rsidP="00511603">
      <w:pPr>
        <w:jc w:val="center"/>
        <w:rPr>
          <w:rFonts w:ascii="Times New Roman" w:hAnsi="Times New Roman"/>
          <w:b/>
          <w:sz w:val="21"/>
          <w:szCs w:val="21"/>
        </w:rPr>
      </w:pPr>
      <w:r w:rsidRPr="00AE6077">
        <w:rPr>
          <w:rFonts w:ascii="Times New Roman" w:hAnsi="Times New Roman"/>
          <w:b/>
          <w:noProof/>
          <w:sz w:val="21"/>
          <w:szCs w:val="21"/>
        </w:rPr>
        <w:lastRenderedPageBreak/>
        <w:drawing>
          <wp:inline distT="0" distB="0" distL="0" distR="0" wp14:anchorId="074EDB78" wp14:editId="4FB94B02">
            <wp:extent cx="6259830" cy="8093075"/>
            <wp:effectExtent l="0" t="0" r="762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59830" cy="8093075"/>
                    </a:xfrm>
                    <a:prstGeom prst="rect">
                      <a:avLst/>
                    </a:prstGeom>
                    <a:noFill/>
                    <a:ln>
                      <a:noFill/>
                    </a:ln>
                  </pic:spPr>
                </pic:pic>
              </a:graphicData>
            </a:graphic>
          </wp:inline>
        </w:drawing>
      </w:r>
      <w:r w:rsidR="00CD195C" w:rsidRPr="00CD195C">
        <w:rPr>
          <w:rFonts w:ascii="Times New Roman" w:hAnsi="Times New Roman"/>
          <w:b/>
          <w:noProof/>
          <w:sz w:val="21"/>
          <w:szCs w:val="21"/>
        </w:rPr>
        <w:lastRenderedPageBreak/>
        <w:drawing>
          <wp:inline distT="0" distB="0" distL="0" distR="0" wp14:anchorId="6EE47451" wp14:editId="0C0E350B">
            <wp:extent cx="6259830" cy="8509635"/>
            <wp:effectExtent l="0" t="0" r="762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59830" cy="8509635"/>
                    </a:xfrm>
                    <a:prstGeom prst="rect">
                      <a:avLst/>
                    </a:prstGeom>
                    <a:noFill/>
                    <a:ln>
                      <a:noFill/>
                    </a:ln>
                  </pic:spPr>
                </pic:pic>
              </a:graphicData>
            </a:graphic>
          </wp:inline>
        </w:drawing>
      </w:r>
    </w:p>
    <w:sectPr w:rsidR="00AE6077" w:rsidRPr="00511603" w:rsidSect="00AC282F">
      <w:pgSz w:w="12240" w:h="20160"/>
      <w:pgMar w:top="1304" w:right="1191" w:bottom="1134" w:left="119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C3455A" w14:textId="77777777" w:rsidR="00805AB6" w:rsidRDefault="00805AB6">
      <w:r>
        <w:separator/>
      </w:r>
    </w:p>
  </w:endnote>
  <w:endnote w:type="continuationSeparator" w:id="0">
    <w:p w14:paraId="4636D339" w14:textId="77777777" w:rsidR="00805AB6" w:rsidRDefault="00805AB6">
      <w:r>
        <w:continuationSeparator/>
      </w:r>
    </w:p>
  </w:endnote>
  <w:endnote w:type="continuationNotice" w:id="1">
    <w:p w14:paraId="288BB4C6" w14:textId="77777777" w:rsidR="00805AB6" w:rsidRDefault="00805A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C91E5" w14:textId="77777777" w:rsidR="00805AB6" w:rsidRDefault="00805AB6">
      <w:r>
        <w:separator/>
      </w:r>
    </w:p>
  </w:footnote>
  <w:footnote w:type="continuationSeparator" w:id="0">
    <w:p w14:paraId="3D38439E" w14:textId="77777777" w:rsidR="00805AB6" w:rsidRDefault="00805AB6">
      <w:r>
        <w:continuationSeparator/>
      </w:r>
    </w:p>
  </w:footnote>
  <w:footnote w:type="continuationNotice" w:id="1">
    <w:p w14:paraId="7C812AE3" w14:textId="77777777" w:rsidR="00805AB6" w:rsidRDefault="00805A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2124C"/>
    <w:multiLevelType w:val="hybridMultilevel"/>
    <w:tmpl w:val="1D8856EC"/>
    <w:lvl w:ilvl="0" w:tplc="2C0A0011">
      <w:start w:val="1"/>
      <w:numFmt w:val="decimal"/>
      <w:lvlText w:val="%1)"/>
      <w:lvlJc w:val="left"/>
      <w:pPr>
        <w:ind w:left="720" w:hanging="360"/>
      </w:pPr>
    </w:lvl>
    <w:lvl w:ilvl="1" w:tplc="2C0A0019">
      <w:start w:val="1"/>
      <w:numFmt w:val="lowerLetter"/>
      <w:lvlText w:val="%2."/>
      <w:lvlJc w:val="left"/>
      <w:pPr>
        <w:ind w:left="1440" w:hanging="360"/>
      </w:pPr>
    </w:lvl>
    <w:lvl w:ilvl="2" w:tplc="2C0A001B">
      <w:start w:val="1"/>
      <w:numFmt w:val="lowerRoman"/>
      <w:lvlText w:val="%3."/>
      <w:lvlJc w:val="right"/>
      <w:pPr>
        <w:ind w:left="2160" w:hanging="180"/>
      </w:pPr>
    </w:lvl>
    <w:lvl w:ilvl="3" w:tplc="2C0A000F">
      <w:start w:val="1"/>
      <w:numFmt w:val="decimal"/>
      <w:lvlText w:val="%4."/>
      <w:lvlJc w:val="left"/>
      <w:pPr>
        <w:ind w:left="2880" w:hanging="360"/>
      </w:pPr>
    </w:lvl>
    <w:lvl w:ilvl="4" w:tplc="2C0A0019">
      <w:start w:val="1"/>
      <w:numFmt w:val="lowerLetter"/>
      <w:lvlText w:val="%5."/>
      <w:lvlJc w:val="left"/>
      <w:pPr>
        <w:ind w:left="3600" w:hanging="360"/>
      </w:pPr>
    </w:lvl>
    <w:lvl w:ilvl="5" w:tplc="2C0A001B">
      <w:start w:val="1"/>
      <w:numFmt w:val="lowerRoman"/>
      <w:lvlText w:val="%6."/>
      <w:lvlJc w:val="right"/>
      <w:pPr>
        <w:ind w:left="4320" w:hanging="180"/>
      </w:pPr>
    </w:lvl>
    <w:lvl w:ilvl="6" w:tplc="2C0A000F">
      <w:start w:val="1"/>
      <w:numFmt w:val="decimal"/>
      <w:lvlText w:val="%7."/>
      <w:lvlJc w:val="left"/>
      <w:pPr>
        <w:ind w:left="5040" w:hanging="360"/>
      </w:pPr>
    </w:lvl>
    <w:lvl w:ilvl="7" w:tplc="2C0A0019">
      <w:start w:val="1"/>
      <w:numFmt w:val="lowerLetter"/>
      <w:lvlText w:val="%8."/>
      <w:lvlJc w:val="left"/>
      <w:pPr>
        <w:ind w:left="5760" w:hanging="360"/>
      </w:pPr>
    </w:lvl>
    <w:lvl w:ilvl="8" w:tplc="2C0A001B">
      <w:start w:val="1"/>
      <w:numFmt w:val="lowerRoman"/>
      <w:lvlText w:val="%9."/>
      <w:lvlJc w:val="right"/>
      <w:pPr>
        <w:ind w:left="6480" w:hanging="180"/>
      </w:pPr>
    </w:lvl>
  </w:abstractNum>
  <w:abstractNum w:abstractNumId="1" w15:restartNumberingAfterBreak="0">
    <w:nsid w:val="2A0A7C17"/>
    <w:multiLevelType w:val="hybridMultilevel"/>
    <w:tmpl w:val="285EEA54"/>
    <w:lvl w:ilvl="0" w:tplc="35789056">
      <w:start w:val="1"/>
      <w:numFmt w:val="decimal"/>
      <w:lvlText w:val="%1)"/>
      <w:lvlJc w:val="left"/>
      <w:pPr>
        <w:ind w:left="720" w:hanging="360"/>
      </w:pPr>
      <w:rPr>
        <w:rFonts w:ascii="Times New Roman" w:hAnsi="Times New Roman" w:cs="Times New Roman" w:hint="default"/>
        <w:b/>
        <w:i w:val="0"/>
        <w:iCs w:val="0"/>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77392544"/>
    <w:multiLevelType w:val="hybridMultilevel"/>
    <w:tmpl w:val="BCFEF2DA"/>
    <w:lvl w:ilvl="0" w:tplc="176CC8CC">
      <w:start w:val="1"/>
      <w:numFmt w:val="decimal"/>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15:restartNumberingAfterBreak="0">
    <w:nsid w:val="79AD3874"/>
    <w:multiLevelType w:val="hybridMultilevel"/>
    <w:tmpl w:val="912CE746"/>
    <w:lvl w:ilvl="0" w:tplc="2C0A0011">
      <w:start w:val="1"/>
      <w:numFmt w:val="decimal"/>
      <w:lvlText w:val="%1)"/>
      <w:lvlJc w:val="left"/>
      <w:pPr>
        <w:ind w:left="720" w:hanging="360"/>
      </w:pPr>
    </w:lvl>
    <w:lvl w:ilvl="1" w:tplc="2C0A0019">
      <w:start w:val="1"/>
      <w:numFmt w:val="lowerLetter"/>
      <w:lvlText w:val="%2."/>
      <w:lvlJc w:val="left"/>
      <w:pPr>
        <w:ind w:left="1440" w:hanging="360"/>
      </w:pPr>
    </w:lvl>
    <w:lvl w:ilvl="2" w:tplc="2C0A001B">
      <w:start w:val="1"/>
      <w:numFmt w:val="lowerRoman"/>
      <w:lvlText w:val="%3."/>
      <w:lvlJc w:val="right"/>
      <w:pPr>
        <w:ind w:left="2160" w:hanging="180"/>
      </w:pPr>
    </w:lvl>
    <w:lvl w:ilvl="3" w:tplc="2C0A000F">
      <w:start w:val="1"/>
      <w:numFmt w:val="decimal"/>
      <w:lvlText w:val="%4."/>
      <w:lvlJc w:val="left"/>
      <w:pPr>
        <w:ind w:left="2880" w:hanging="360"/>
      </w:pPr>
    </w:lvl>
    <w:lvl w:ilvl="4" w:tplc="2C0A0019">
      <w:start w:val="1"/>
      <w:numFmt w:val="lowerLetter"/>
      <w:lvlText w:val="%5."/>
      <w:lvlJc w:val="left"/>
      <w:pPr>
        <w:ind w:left="3600" w:hanging="360"/>
      </w:pPr>
    </w:lvl>
    <w:lvl w:ilvl="5" w:tplc="2C0A001B">
      <w:start w:val="1"/>
      <w:numFmt w:val="lowerRoman"/>
      <w:lvlText w:val="%6."/>
      <w:lvlJc w:val="right"/>
      <w:pPr>
        <w:ind w:left="4320" w:hanging="180"/>
      </w:pPr>
    </w:lvl>
    <w:lvl w:ilvl="6" w:tplc="2C0A000F">
      <w:start w:val="1"/>
      <w:numFmt w:val="decimal"/>
      <w:lvlText w:val="%7."/>
      <w:lvlJc w:val="left"/>
      <w:pPr>
        <w:ind w:left="5040" w:hanging="360"/>
      </w:pPr>
    </w:lvl>
    <w:lvl w:ilvl="7" w:tplc="2C0A0019">
      <w:start w:val="1"/>
      <w:numFmt w:val="lowerLetter"/>
      <w:lvlText w:val="%8."/>
      <w:lvlJc w:val="left"/>
      <w:pPr>
        <w:ind w:left="5760" w:hanging="360"/>
      </w:pPr>
    </w:lvl>
    <w:lvl w:ilvl="8" w:tplc="2C0A001B">
      <w:start w:val="1"/>
      <w:numFmt w:val="lowerRoman"/>
      <w:lvlText w:val="%9."/>
      <w:lvlJc w:val="right"/>
      <w:pPr>
        <w:ind w:left="6480" w:hanging="180"/>
      </w:pPr>
    </w:lvl>
  </w:abstractNum>
  <w:abstractNum w:abstractNumId="4" w15:restartNumberingAfterBreak="0">
    <w:nsid w:val="7B2D484B"/>
    <w:multiLevelType w:val="hybridMultilevel"/>
    <w:tmpl w:val="26B65D80"/>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2FDD"/>
    <w:rsid w:val="000010CE"/>
    <w:rsid w:val="0001248D"/>
    <w:rsid w:val="00063784"/>
    <w:rsid w:val="00067C31"/>
    <w:rsid w:val="00087EB9"/>
    <w:rsid w:val="00092FD6"/>
    <w:rsid w:val="000B1CC7"/>
    <w:rsid w:val="000B7893"/>
    <w:rsid w:val="000D4E16"/>
    <w:rsid w:val="000D4E88"/>
    <w:rsid w:val="000D5DBC"/>
    <w:rsid w:val="000D5E6A"/>
    <w:rsid w:val="000E576D"/>
    <w:rsid w:val="000F06E8"/>
    <w:rsid w:val="001203B5"/>
    <w:rsid w:val="001218EA"/>
    <w:rsid w:val="001300F4"/>
    <w:rsid w:val="00130C63"/>
    <w:rsid w:val="00130DC1"/>
    <w:rsid w:val="00134AAB"/>
    <w:rsid w:val="00143606"/>
    <w:rsid w:val="001453C1"/>
    <w:rsid w:val="001501A0"/>
    <w:rsid w:val="001504FA"/>
    <w:rsid w:val="0015062D"/>
    <w:rsid w:val="00150EB9"/>
    <w:rsid w:val="00153BA1"/>
    <w:rsid w:val="001614A0"/>
    <w:rsid w:val="0017749E"/>
    <w:rsid w:val="00180255"/>
    <w:rsid w:val="00180C04"/>
    <w:rsid w:val="00182104"/>
    <w:rsid w:val="00190CA1"/>
    <w:rsid w:val="001929A5"/>
    <w:rsid w:val="00193FCF"/>
    <w:rsid w:val="00195059"/>
    <w:rsid w:val="001A40A1"/>
    <w:rsid w:val="001A69DC"/>
    <w:rsid w:val="001B0B55"/>
    <w:rsid w:val="001B283F"/>
    <w:rsid w:val="001B3628"/>
    <w:rsid w:val="001D4B72"/>
    <w:rsid w:val="001D5E88"/>
    <w:rsid w:val="001E0391"/>
    <w:rsid w:val="001E2589"/>
    <w:rsid w:val="001F31FF"/>
    <w:rsid w:val="00202C85"/>
    <w:rsid w:val="00211B22"/>
    <w:rsid w:val="002130E9"/>
    <w:rsid w:val="00213B93"/>
    <w:rsid w:val="002248A5"/>
    <w:rsid w:val="0022739D"/>
    <w:rsid w:val="00232BFA"/>
    <w:rsid w:val="0026542E"/>
    <w:rsid w:val="00281936"/>
    <w:rsid w:val="00281D51"/>
    <w:rsid w:val="002953FB"/>
    <w:rsid w:val="00296E62"/>
    <w:rsid w:val="002A069E"/>
    <w:rsid w:val="002D5392"/>
    <w:rsid w:val="002D6325"/>
    <w:rsid w:val="002D6CC4"/>
    <w:rsid w:val="002F0D53"/>
    <w:rsid w:val="002F61C0"/>
    <w:rsid w:val="00302C09"/>
    <w:rsid w:val="00304D31"/>
    <w:rsid w:val="00307375"/>
    <w:rsid w:val="003302F1"/>
    <w:rsid w:val="00335591"/>
    <w:rsid w:val="00356BAC"/>
    <w:rsid w:val="00357988"/>
    <w:rsid w:val="00360FC7"/>
    <w:rsid w:val="00362D08"/>
    <w:rsid w:val="00374037"/>
    <w:rsid w:val="00374683"/>
    <w:rsid w:val="00390FEC"/>
    <w:rsid w:val="003947AE"/>
    <w:rsid w:val="00394E6F"/>
    <w:rsid w:val="003B251E"/>
    <w:rsid w:val="003C3128"/>
    <w:rsid w:val="003C3C2B"/>
    <w:rsid w:val="003C477F"/>
    <w:rsid w:val="003C78B7"/>
    <w:rsid w:val="003D16C1"/>
    <w:rsid w:val="003E0336"/>
    <w:rsid w:val="003E30F7"/>
    <w:rsid w:val="003F3700"/>
    <w:rsid w:val="003F6DB2"/>
    <w:rsid w:val="003F7D95"/>
    <w:rsid w:val="00404B5B"/>
    <w:rsid w:val="004260CE"/>
    <w:rsid w:val="00427144"/>
    <w:rsid w:val="00427333"/>
    <w:rsid w:val="004279E5"/>
    <w:rsid w:val="004310F6"/>
    <w:rsid w:val="00437FEE"/>
    <w:rsid w:val="00452A29"/>
    <w:rsid w:val="00454D40"/>
    <w:rsid w:val="00462702"/>
    <w:rsid w:val="00467C62"/>
    <w:rsid w:val="00467C65"/>
    <w:rsid w:val="0047714F"/>
    <w:rsid w:val="00483DCE"/>
    <w:rsid w:val="00493DDF"/>
    <w:rsid w:val="004B36CF"/>
    <w:rsid w:val="004B473C"/>
    <w:rsid w:val="004C0188"/>
    <w:rsid w:val="004D18FB"/>
    <w:rsid w:val="004D7195"/>
    <w:rsid w:val="004D7B9C"/>
    <w:rsid w:val="004D7F3C"/>
    <w:rsid w:val="004E272D"/>
    <w:rsid w:val="004E3149"/>
    <w:rsid w:val="004E4784"/>
    <w:rsid w:val="00506A73"/>
    <w:rsid w:val="00511603"/>
    <w:rsid w:val="00516B9F"/>
    <w:rsid w:val="0052003D"/>
    <w:rsid w:val="00521D6D"/>
    <w:rsid w:val="00523C70"/>
    <w:rsid w:val="00524296"/>
    <w:rsid w:val="005251EC"/>
    <w:rsid w:val="00525BEE"/>
    <w:rsid w:val="0052707D"/>
    <w:rsid w:val="0053341B"/>
    <w:rsid w:val="005426BD"/>
    <w:rsid w:val="00551E14"/>
    <w:rsid w:val="005542B8"/>
    <w:rsid w:val="005548AF"/>
    <w:rsid w:val="00560A53"/>
    <w:rsid w:val="0056291C"/>
    <w:rsid w:val="00574E33"/>
    <w:rsid w:val="0057760A"/>
    <w:rsid w:val="00590107"/>
    <w:rsid w:val="005930E5"/>
    <w:rsid w:val="005A1A70"/>
    <w:rsid w:val="005A55B9"/>
    <w:rsid w:val="005A6BB0"/>
    <w:rsid w:val="005A7E7B"/>
    <w:rsid w:val="005B341B"/>
    <w:rsid w:val="005B4CCB"/>
    <w:rsid w:val="005D082E"/>
    <w:rsid w:val="005D1770"/>
    <w:rsid w:val="005D2B26"/>
    <w:rsid w:val="005D6834"/>
    <w:rsid w:val="005D787D"/>
    <w:rsid w:val="005E5759"/>
    <w:rsid w:val="005F0378"/>
    <w:rsid w:val="005F0F1E"/>
    <w:rsid w:val="005F4407"/>
    <w:rsid w:val="00607EE3"/>
    <w:rsid w:val="006162C4"/>
    <w:rsid w:val="0063087E"/>
    <w:rsid w:val="00646359"/>
    <w:rsid w:val="0067269C"/>
    <w:rsid w:val="00672954"/>
    <w:rsid w:val="006A6D2C"/>
    <w:rsid w:val="006B38BF"/>
    <w:rsid w:val="006C6985"/>
    <w:rsid w:val="006C6C98"/>
    <w:rsid w:val="006C7EA0"/>
    <w:rsid w:val="006D4017"/>
    <w:rsid w:val="006D6891"/>
    <w:rsid w:val="006E6432"/>
    <w:rsid w:val="006E7348"/>
    <w:rsid w:val="006F0A60"/>
    <w:rsid w:val="006F41B5"/>
    <w:rsid w:val="00700640"/>
    <w:rsid w:val="007140A8"/>
    <w:rsid w:val="00717E5D"/>
    <w:rsid w:val="0073283A"/>
    <w:rsid w:val="0075452C"/>
    <w:rsid w:val="00757500"/>
    <w:rsid w:val="0076782A"/>
    <w:rsid w:val="00781A05"/>
    <w:rsid w:val="00790C2E"/>
    <w:rsid w:val="007A1394"/>
    <w:rsid w:val="007A2C4F"/>
    <w:rsid w:val="007A2E8D"/>
    <w:rsid w:val="007A4B20"/>
    <w:rsid w:val="007A51E0"/>
    <w:rsid w:val="007A6241"/>
    <w:rsid w:val="007B5652"/>
    <w:rsid w:val="007D0EDA"/>
    <w:rsid w:val="007F42FE"/>
    <w:rsid w:val="00800B12"/>
    <w:rsid w:val="00805AB6"/>
    <w:rsid w:val="00812433"/>
    <w:rsid w:val="0082084D"/>
    <w:rsid w:val="0082108C"/>
    <w:rsid w:val="00822AB7"/>
    <w:rsid w:val="00831F68"/>
    <w:rsid w:val="00842628"/>
    <w:rsid w:val="0084498B"/>
    <w:rsid w:val="00853CB5"/>
    <w:rsid w:val="00860322"/>
    <w:rsid w:val="0086103B"/>
    <w:rsid w:val="00866F74"/>
    <w:rsid w:val="00875F5B"/>
    <w:rsid w:val="008779E0"/>
    <w:rsid w:val="00882926"/>
    <w:rsid w:val="00884BCA"/>
    <w:rsid w:val="00895215"/>
    <w:rsid w:val="008A440C"/>
    <w:rsid w:val="008B406B"/>
    <w:rsid w:val="008B4A5E"/>
    <w:rsid w:val="008B7CD7"/>
    <w:rsid w:val="008C3EB5"/>
    <w:rsid w:val="008D479B"/>
    <w:rsid w:val="00914CC6"/>
    <w:rsid w:val="0091576D"/>
    <w:rsid w:val="009169C2"/>
    <w:rsid w:val="00920992"/>
    <w:rsid w:val="00935502"/>
    <w:rsid w:val="00941830"/>
    <w:rsid w:val="00942E2A"/>
    <w:rsid w:val="00953196"/>
    <w:rsid w:val="009609E4"/>
    <w:rsid w:val="0096259F"/>
    <w:rsid w:val="00973737"/>
    <w:rsid w:val="00980B67"/>
    <w:rsid w:val="009911AF"/>
    <w:rsid w:val="009931BF"/>
    <w:rsid w:val="00993C35"/>
    <w:rsid w:val="009A5912"/>
    <w:rsid w:val="009A5CC9"/>
    <w:rsid w:val="009C30C2"/>
    <w:rsid w:val="009C6F3F"/>
    <w:rsid w:val="009C7566"/>
    <w:rsid w:val="009D2ECE"/>
    <w:rsid w:val="009F44CD"/>
    <w:rsid w:val="00A0169F"/>
    <w:rsid w:val="00A13480"/>
    <w:rsid w:val="00A155FD"/>
    <w:rsid w:val="00A3002E"/>
    <w:rsid w:val="00A346D1"/>
    <w:rsid w:val="00A40DBE"/>
    <w:rsid w:val="00A444E6"/>
    <w:rsid w:val="00A52FB8"/>
    <w:rsid w:val="00A742B5"/>
    <w:rsid w:val="00A746B3"/>
    <w:rsid w:val="00A755DC"/>
    <w:rsid w:val="00A82EF0"/>
    <w:rsid w:val="00AA7A86"/>
    <w:rsid w:val="00AC282F"/>
    <w:rsid w:val="00AC2F9D"/>
    <w:rsid w:val="00AC3E38"/>
    <w:rsid w:val="00AD3099"/>
    <w:rsid w:val="00AD533D"/>
    <w:rsid w:val="00AE6077"/>
    <w:rsid w:val="00AE7835"/>
    <w:rsid w:val="00AF201B"/>
    <w:rsid w:val="00AF623E"/>
    <w:rsid w:val="00B014A6"/>
    <w:rsid w:val="00B01E58"/>
    <w:rsid w:val="00B10070"/>
    <w:rsid w:val="00B12C1B"/>
    <w:rsid w:val="00B25EC3"/>
    <w:rsid w:val="00B40700"/>
    <w:rsid w:val="00B43F31"/>
    <w:rsid w:val="00B448C2"/>
    <w:rsid w:val="00B61396"/>
    <w:rsid w:val="00B854A3"/>
    <w:rsid w:val="00B94E49"/>
    <w:rsid w:val="00BB1659"/>
    <w:rsid w:val="00BB3AA8"/>
    <w:rsid w:val="00BC621E"/>
    <w:rsid w:val="00BC66E1"/>
    <w:rsid w:val="00BE2FDD"/>
    <w:rsid w:val="00C0066F"/>
    <w:rsid w:val="00C009DD"/>
    <w:rsid w:val="00C014C5"/>
    <w:rsid w:val="00C12E68"/>
    <w:rsid w:val="00C2152F"/>
    <w:rsid w:val="00C666BC"/>
    <w:rsid w:val="00C74573"/>
    <w:rsid w:val="00CA3F61"/>
    <w:rsid w:val="00CA6D96"/>
    <w:rsid w:val="00CB072A"/>
    <w:rsid w:val="00CC05AE"/>
    <w:rsid w:val="00CC4037"/>
    <w:rsid w:val="00CC6D8F"/>
    <w:rsid w:val="00CD195C"/>
    <w:rsid w:val="00CD4BB4"/>
    <w:rsid w:val="00CE10BB"/>
    <w:rsid w:val="00CE1C0E"/>
    <w:rsid w:val="00D06C2D"/>
    <w:rsid w:val="00D133CB"/>
    <w:rsid w:val="00D20CF1"/>
    <w:rsid w:val="00D25CD3"/>
    <w:rsid w:val="00D359E3"/>
    <w:rsid w:val="00D478B8"/>
    <w:rsid w:val="00D51A70"/>
    <w:rsid w:val="00D5534E"/>
    <w:rsid w:val="00D6009B"/>
    <w:rsid w:val="00D639E2"/>
    <w:rsid w:val="00D954FD"/>
    <w:rsid w:val="00D96A64"/>
    <w:rsid w:val="00D97EFB"/>
    <w:rsid w:val="00DA19A2"/>
    <w:rsid w:val="00DA447A"/>
    <w:rsid w:val="00DA4F5C"/>
    <w:rsid w:val="00DB191C"/>
    <w:rsid w:val="00DC0371"/>
    <w:rsid w:val="00DC25A3"/>
    <w:rsid w:val="00DC45EE"/>
    <w:rsid w:val="00DD2993"/>
    <w:rsid w:val="00E00677"/>
    <w:rsid w:val="00E0338C"/>
    <w:rsid w:val="00E15F80"/>
    <w:rsid w:val="00E168E3"/>
    <w:rsid w:val="00E16A69"/>
    <w:rsid w:val="00E42AAC"/>
    <w:rsid w:val="00E63F6E"/>
    <w:rsid w:val="00E72E8F"/>
    <w:rsid w:val="00EA0310"/>
    <w:rsid w:val="00EA238A"/>
    <w:rsid w:val="00EA5767"/>
    <w:rsid w:val="00EA6663"/>
    <w:rsid w:val="00EC2229"/>
    <w:rsid w:val="00EC29B3"/>
    <w:rsid w:val="00EC6B5C"/>
    <w:rsid w:val="00ED0D94"/>
    <w:rsid w:val="00ED2480"/>
    <w:rsid w:val="00ED286A"/>
    <w:rsid w:val="00EE286E"/>
    <w:rsid w:val="00EF53D6"/>
    <w:rsid w:val="00EF644A"/>
    <w:rsid w:val="00F15CB1"/>
    <w:rsid w:val="00F206C4"/>
    <w:rsid w:val="00F2472F"/>
    <w:rsid w:val="00F25165"/>
    <w:rsid w:val="00F40E5E"/>
    <w:rsid w:val="00F4261B"/>
    <w:rsid w:val="00F43709"/>
    <w:rsid w:val="00F44BAF"/>
    <w:rsid w:val="00F549E0"/>
    <w:rsid w:val="00F70991"/>
    <w:rsid w:val="00F72084"/>
    <w:rsid w:val="00F756E2"/>
    <w:rsid w:val="00F76A06"/>
    <w:rsid w:val="00F76A89"/>
    <w:rsid w:val="00F92BA2"/>
    <w:rsid w:val="00F9654B"/>
    <w:rsid w:val="00FB16DF"/>
    <w:rsid w:val="00FC093F"/>
    <w:rsid w:val="00FC5009"/>
    <w:rsid w:val="00FD6BBA"/>
    <w:rsid w:val="00FF3D72"/>
    <w:rsid w:val="00FF779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28793"/>
  <w15:docId w15:val="{1EC6B48A-2CA5-48AB-9391-5DC9B0187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ES" w:eastAsia="es-A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06E8"/>
  </w:style>
  <w:style w:type="paragraph" w:styleId="Ttulo1">
    <w:name w:val="heading 1"/>
    <w:basedOn w:val="Normal"/>
    <w:next w:val="Normal"/>
    <w:link w:val="Ttulo1Car"/>
    <w:uiPriority w:val="9"/>
    <w:qFormat/>
    <w:rsid w:val="000F06E8"/>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character" w:customStyle="1" w:styleId="Ttulo1Car">
    <w:name w:val="Título 1 Car"/>
    <w:link w:val="Ttulo1"/>
    <w:uiPriority w:val="9"/>
    <w:rsid w:val="00F70991"/>
    <w:rPr>
      <w:b/>
      <w:sz w:val="48"/>
      <w:szCs w:val="48"/>
    </w:rPr>
  </w:style>
  <w:style w:type="paragraph" w:styleId="Lista">
    <w:name w:val="List"/>
    <w:basedOn w:val="Normal"/>
    <w:uiPriority w:val="99"/>
    <w:unhideWhenUsed/>
    <w:rsid w:val="000F06E8"/>
    <w:pPr>
      <w:ind w:left="283" w:hanging="283"/>
      <w:contextualSpacing/>
    </w:pPr>
    <w:rPr>
      <w:rFonts w:cs="Times New Roman"/>
      <w:lang w:val="es-AR" w:eastAsia="en-US"/>
    </w:rPr>
  </w:style>
  <w:style w:type="paragraph" w:styleId="Lista2">
    <w:name w:val="List 2"/>
    <w:basedOn w:val="Normal"/>
    <w:uiPriority w:val="99"/>
    <w:unhideWhenUsed/>
    <w:rsid w:val="000F06E8"/>
    <w:pPr>
      <w:ind w:left="566" w:hanging="283"/>
      <w:contextualSpacing/>
    </w:pPr>
    <w:rPr>
      <w:rFonts w:cs="Times New Roman"/>
      <w:lang w:val="es-AR" w:eastAsia="en-US"/>
    </w:rPr>
  </w:style>
  <w:style w:type="paragraph" w:styleId="Lista3">
    <w:name w:val="List 3"/>
    <w:basedOn w:val="Normal"/>
    <w:uiPriority w:val="99"/>
    <w:unhideWhenUsed/>
    <w:rsid w:val="000F06E8"/>
    <w:pPr>
      <w:ind w:left="849" w:hanging="283"/>
      <w:contextualSpacing/>
    </w:pPr>
    <w:rPr>
      <w:rFonts w:cs="Times New Roman"/>
      <w:lang w:val="es-AR" w:eastAsia="en-US"/>
    </w:rPr>
  </w:style>
  <w:style w:type="paragraph" w:styleId="Lista4">
    <w:name w:val="List 4"/>
    <w:basedOn w:val="Normal"/>
    <w:uiPriority w:val="99"/>
    <w:unhideWhenUsed/>
    <w:rsid w:val="000F06E8"/>
    <w:pPr>
      <w:ind w:left="1132" w:hanging="283"/>
      <w:contextualSpacing/>
    </w:pPr>
    <w:rPr>
      <w:rFonts w:cs="Times New Roman"/>
      <w:lang w:val="es-AR" w:eastAsia="en-US"/>
    </w:rPr>
  </w:style>
  <w:style w:type="paragraph" w:styleId="Textoindependiente">
    <w:name w:val="Body Text"/>
    <w:basedOn w:val="Normal"/>
    <w:link w:val="TextoindependienteCar"/>
    <w:uiPriority w:val="99"/>
    <w:unhideWhenUsed/>
    <w:rsid w:val="000F06E8"/>
    <w:pPr>
      <w:spacing w:after="120"/>
    </w:pPr>
    <w:rPr>
      <w:rFonts w:cs="Times New Roman"/>
      <w:lang w:val="es-AR" w:eastAsia="en-US"/>
    </w:rPr>
  </w:style>
  <w:style w:type="character" w:customStyle="1" w:styleId="TextoindependienteCar">
    <w:name w:val="Texto independiente Car"/>
    <w:basedOn w:val="Fuentedeprrafopredeter"/>
    <w:link w:val="Textoindependiente"/>
    <w:uiPriority w:val="99"/>
    <w:rsid w:val="00F70991"/>
    <w:rPr>
      <w:rFonts w:cs="Times New Roman"/>
      <w:lang w:val="es-AR" w:eastAsia="en-US"/>
    </w:rPr>
  </w:style>
  <w:style w:type="paragraph" w:styleId="Sangradetextonormal">
    <w:name w:val="Body Text Indent"/>
    <w:basedOn w:val="Normal"/>
    <w:link w:val="SangradetextonormalCar"/>
    <w:uiPriority w:val="99"/>
    <w:unhideWhenUsed/>
    <w:rsid w:val="000F06E8"/>
    <w:pPr>
      <w:spacing w:after="120"/>
      <w:ind w:left="283"/>
    </w:pPr>
    <w:rPr>
      <w:rFonts w:cs="Times New Roman"/>
      <w:lang w:val="es-AR" w:eastAsia="en-US"/>
    </w:rPr>
  </w:style>
  <w:style w:type="character" w:customStyle="1" w:styleId="SangradetextonormalCar">
    <w:name w:val="Sangría de texto normal Car"/>
    <w:basedOn w:val="Fuentedeprrafopredeter"/>
    <w:link w:val="Sangradetextonormal"/>
    <w:uiPriority w:val="99"/>
    <w:rsid w:val="00F70991"/>
    <w:rPr>
      <w:rFonts w:cs="Times New Roman"/>
      <w:lang w:val="es-AR" w:eastAsia="en-US"/>
    </w:rPr>
  </w:style>
  <w:style w:type="paragraph" w:styleId="Textodeglobo">
    <w:name w:val="Balloon Text"/>
    <w:basedOn w:val="Normal"/>
    <w:link w:val="TextodegloboCar"/>
    <w:uiPriority w:val="99"/>
    <w:semiHidden/>
    <w:unhideWhenUsed/>
    <w:rsid w:val="00F70991"/>
    <w:rPr>
      <w:rFonts w:ascii="Tahoma" w:hAnsi="Tahoma" w:cs="Tahoma"/>
      <w:sz w:val="16"/>
      <w:szCs w:val="16"/>
      <w:lang w:val="es-AR" w:eastAsia="en-US"/>
    </w:rPr>
  </w:style>
  <w:style w:type="character" w:customStyle="1" w:styleId="TextodegloboCar">
    <w:name w:val="Texto de globo Car"/>
    <w:basedOn w:val="Fuentedeprrafopredeter"/>
    <w:link w:val="Textodeglobo"/>
    <w:uiPriority w:val="99"/>
    <w:semiHidden/>
    <w:rsid w:val="00F70991"/>
    <w:rPr>
      <w:rFonts w:ascii="Tahoma" w:hAnsi="Tahoma" w:cs="Tahoma"/>
      <w:sz w:val="16"/>
      <w:szCs w:val="16"/>
      <w:lang w:val="es-AR" w:eastAsia="en-US"/>
    </w:rPr>
  </w:style>
  <w:style w:type="paragraph" w:customStyle="1" w:styleId="Default">
    <w:name w:val="Default"/>
    <w:rsid w:val="00F70991"/>
    <w:pPr>
      <w:autoSpaceDE w:val="0"/>
      <w:autoSpaceDN w:val="0"/>
      <w:adjustRightInd w:val="0"/>
    </w:pPr>
    <w:rPr>
      <w:rFonts w:ascii="Verdana" w:hAnsi="Verdana" w:cs="Verdana"/>
      <w:color w:val="000000"/>
      <w:sz w:val="24"/>
      <w:szCs w:val="24"/>
      <w:lang w:val="es-AR"/>
    </w:rPr>
  </w:style>
  <w:style w:type="paragraph" w:styleId="Textonotapie">
    <w:name w:val="footnote text"/>
    <w:basedOn w:val="Normal"/>
    <w:link w:val="TextonotapieCar"/>
    <w:uiPriority w:val="99"/>
    <w:semiHidden/>
    <w:unhideWhenUsed/>
    <w:rsid w:val="00F70991"/>
    <w:rPr>
      <w:rFonts w:ascii="Times New Roman" w:eastAsia="Times New Roman" w:hAnsi="Times New Roman" w:cs="Times New Roman"/>
      <w:sz w:val="20"/>
      <w:szCs w:val="20"/>
      <w:lang w:val="es-ES_tradnl" w:eastAsia="en-US"/>
    </w:rPr>
  </w:style>
  <w:style w:type="character" w:customStyle="1" w:styleId="TextonotapieCar">
    <w:name w:val="Texto nota pie Car"/>
    <w:basedOn w:val="Fuentedeprrafopredeter"/>
    <w:link w:val="Textonotapie"/>
    <w:uiPriority w:val="99"/>
    <w:semiHidden/>
    <w:rsid w:val="00F70991"/>
    <w:rPr>
      <w:rFonts w:ascii="Times New Roman" w:eastAsia="Times New Roman" w:hAnsi="Times New Roman" w:cs="Times New Roman"/>
      <w:sz w:val="20"/>
      <w:szCs w:val="20"/>
      <w:lang w:val="es-ES_tradnl" w:eastAsia="en-US"/>
    </w:rPr>
  </w:style>
  <w:style w:type="character" w:styleId="Refdenotaalpie">
    <w:name w:val="footnote reference"/>
    <w:uiPriority w:val="99"/>
    <w:semiHidden/>
    <w:unhideWhenUsed/>
    <w:rsid w:val="00F70991"/>
    <w:rPr>
      <w:vertAlign w:val="superscript"/>
    </w:rPr>
  </w:style>
  <w:style w:type="character" w:styleId="Refdecomentario">
    <w:name w:val="annotation reference"/>
    <w:uiPriority w:val="99"/>
    <w:semiHidden/>
    <w:unhideWhenUsed/>
    <w:rsid w:val="00F70991"/>
    <w:rPr>
      <w:sz w:val="16"/>
      <w:szCs w:val="16"/>
    </w:rPr>
  </w:style>
  <w:style w:type="paragraph" w:styleId="Textocomentario">
    <w:name w:val="annotation text"/>
    <w:basedOn w:val="Normal"/>
    <w:link w:val="TextocomentarioCar"/>
    <w:uiPriority w:val="99"/>
    <w:semiHidden/>
    <w:unhideWhenUsed/>
    <w:rsid w:val="00F70991"/>
    <w:rPr>
      <w:rFonts w:cs="Times New Roman"/>
      <w:sz w:val="20"/>
      <w:szCs w:val="20"/>
      <w:lang w:val="es-AR" w:eastAsia="en-US"/>
    </w:rPr>
  </w:style>
  <w:style w:type="character" w:customStyle="1" w:styleId="TextocomentarioCar">
    <w:name w:val="Texto comentario Car"/>
    <w:basedOn w:val="Fuentedeprrafopredeter"/>
    <w:link w:val="Textocomentario"/>
    <w:uiPriority w:val="99"/>
    <w:semiHidden/>
    <w:rsid w:val="00F70991"/>
    <w:rPr>
      <w:rFonts w:cs="Times New Roman"/>
      <w:sz w:val="20"/>
      <w:szCs w:val="20"/>
      <w:lang w:val="es-AR" w:eastAsia="en-US"/>
    </w:rPr>
  </w:style>
  <w:style w:type="paragraph" w:styleId="Asuntodelcomentario">
    <w:name w:val="annotation subject"/>
    <w:basedOn w:val="Textocomentario"/>
    <w:next w:val="Textocomentario"/>
    <w:link w:val="AsuntodelcomentarioCar"/>
    <w:uiPriority w:val="99"/>
    <w:semiHidden/>
    <w:unhideWhenUsed/>
    <w:rsid w:val="00F70991"/>
    <w:rPr>
      <w:b/>
      <w:bCs/>
    </w:rPr>
  </w:style>
  <w:style w:type="character" w:customStyle="1" w:styleId="AsuntodelcomentarioCar">
    <w:name w:val="Asunto del comentario Car"/>
    <w:basedOn w:val="TextocomentarioCar"/>
    <w:link w:val="Asuntodelcomentario"/>
    <w:uiPriority w:val="99"/>
    <w:semiHidden/>
    <w:rsid w:val="00F70991"/>
    <w:rPr>
      <w:rFonts w:cs="Times New Roman"/>
      <w:b/>
      <w:bCs/>
      <w:sz w:val="20"/>
      <w:szCs w:val="20"/>
      <w:lang w:val="es-AR" w:eastAsia="en-US"/>
    </w:rPr>
  </w:style>
  <w:style w:type="paragraph" w:styleId="Revisin">
    <w:name w:val="Revision"/>
    <w:hidden/>
    <w:uiPriority w:val="99"/>
    <w:semiHidden/>
    <w:rsid w:val="00F70991"/>
    <w:rPr>
      <w:rFonts w:cs="Times New Roman"/>
      <w:lang w:val="es-AR" w:eastAsia="en-US"/>
    </w:rPr>
  </w:style>
  <w:style w:type="paragraph" w:styleId="Encabezado">
    <w:name w:val="header"/>
    <w:basedOn w:val="Normal"/>
    <w:link w:val="EncabezadoCar"/>
    <w:uiPriority w:val="99"/>
    <w:unhideWhenUsed/>
    <w:rsid w:val="00F70991"/>
    <w:pPr>
      <w:tabs>
        <w:tab w:val="center" w:pos="4252"/>
        <w:tab w:val="right" w:pos="8504"/>
      </w:tabs>
    </w:pPr>
  </w:style>
  <w:style w:type="character" w:customStyle="1" w:styleId="EncabezadoCar">
    <w:name w:val="Encabezado Car"/>
    <w:basedOn w:val="Fuentedeprrafopredeter"/>
    <w:link w:val="Encabezado"/>
    <w:uiPriority w:val="99"/>
    <w:rsid w:val="00F70991"/>
  </w:style>
  <w:style w:type="paragraph" w:styleId="Piedepgina">
    <w:name w:val="footer"/>
    <w:basedOn w:val="Normal"/>
    <w:link w:val="PiedepginaCar"/>
    <w:uiPriority w:val="99"/>
    <w:unhideWhenUsed/>
    <w:rsid w:val="00F70991"/>
    <w:pPr>
      <w:tabs>
        <w:tab w:val="center" w:pos="4252"/>
        <w:tab w:val="right" w:pos="8504"/>
      </w:tabs>
    </w:pPr>
  </w:style>
  <w:style w:type="character" w:customStyle="1" w:styleId="PiedepginaCar">
    <w:name w:val="Pie de página Car"/>
    <w:basedOn w:val="Fuentedeprrafopredeter"/>
    <w:link w:val="Piedepgina"/>
    <w:uiPriority w:val="99"/>
    <w:rsid w:val="00F70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866350">
      <w:bodyDiv w:val="1"/>
      <w:marLeft w:val="0"/>
      <w:marRight w:val="0"/>
      <w:marTop w:val="0"/>
      <w:marBottom w:val="0"/>
      <w:divBdr>
        <w:top w:val="none" w:sz="0" w:space="0" w:color="auto"/>
        <w:left w:val="none" w:sz="0" w:space="0" w:color="auto"/>
        <w:bottom w:val="none" w:sz="0" w:space="0" w:color="auto"/>
        <w:right w:val="none" w:sz="0" w:space="0" w:color="auto"/>
      </w:divBdr>
    </w:div>
    <w:div w:id="98991459">
      <w:bodyDiv w:val="1"/>
      <w:marLeft w:val="0"/>
      <w:marRight w:val="0"/>
      <w:marTop w:val="0"/>
      <w:marBottom w:val="0"/>
      <w:divBdr>
        <w:top w:val="none" w:sz="0" w:space="0" w:color="auto"/>
        <w:left w:val="none" w:sz="0" w:space="0" w:color="auto"/>
        <w:bottom w:val="none" w:sz="0" w:space="0" w:color="auto"/>
        <w:right w:val="none" w:sz="0" w:space="0" w:color="auto"/>
      </w:divBdr>
    </w:div>
    <w:div w:id="144130786">
      <w:bodyDiv w:val="1"/>
      <w:marLeft w:val="0"/>
      <w:marRight w:val="0"/>
      <w:marTop w:val="0"/>
      <w:marBottom w:val="0"/>
      <w:divBdr>
        <w:top w:val="none" w:sz="0" w:space="0" w:color="auto"/>
        <w:left w:val="none" w:sz="0" w:space="0" w:color="auto"/>
        <w:bottom w:val="none" w:sz="0" w:space="0" w:color="auto"/>
        <w:right w:val="none" w:sz="0" w:space="0" w:color="auto"/>
      </w:divBdr>
    </w:div>
    <w:div w:id="339049429">
      <w:bodyDiv w:val="1"/>
      <w:marLeft w:val="0"/>
      <w:marRight w:val="0"/>
      <w:marTop w:val="0"/>
      <w:marBottom w:val="0"/>
      <w:divBdr>
        <w:top w:val="none" w:sz="0" w:space="0" w:color="auto"/>
        <w:left w:val="none" w:sz="0" w:space="0" w:color="auto"/>
        <w:bottom w:val="none" w:sz="0" w:space="0" w:color="auto"/>
        <w:right w:val="none" w:sz="0" w:space="0" w:color="auto"/>
      </w:divBdr>
    </w:div>
    <w:div w:id="506600909">
      <w:bodyDiv w:val="1"/>
      <w:marLeft w:val="0"/>
      <w:marRight w:val="0"/>
      <w:marTop w:val="0"/>
      <w:marBottom w:val="0"/>
      <w:divBdr>
        <w:top w:val="none" w:sz="0" w:space="0" w:color="auto"/>
        <w:left w:val="none" w:sz="0" w:space="0" w:color="auto"/>
        <w:bottom w:val="none" w:sz="0" w:space="0" w:color="auto"/>
        <w:right w:val="none" w:sz="0" w:space="0" w:color="auto"/>
      </w:divBdr>
    </w:div>
    <w:div w:id="577983164">
      <w:bodyDiv w:val="1"/>
      <w:marLeft w:val="0"/>
      <w:marRight w:val="0"/>
      <w:marTop w:val="0"/>
      <w:marBottom w:val="0"/>
      <w:divBdr>
        <w:top w:val="none" w:sz="0" w:space="0" w:color="auto"/>
        <w:left w:val="none" w:sz="0" w:space="0" w:color="auto"/>
        <w:bottom w:val="none" w:sz="0" w:space="0" w:color="auto"/>
        <w:right w:val="none" w:sz="0" w:space="0" w:color="auto"/>
      </w:divBdr>
    </w:div>
    <w:div w:id="833103355">
      <w:bodyDiv w:val="1"/>
      <w:marLeft w:val="0"/>
      <w:marRight w:val="0"/>
      <w:marTop w:val="0"/>
      <w:marBottom w:val="0"/>
      <w:divBdr>
        <w:top w:val="none" w:sz="0" w:space="0" w:color="auto"/>
        <w:left w:val="none" w:sz="0" w:space="0" w:color="auto"/>
        <w:bottom w:val="none" w:sz="0" w:space="0" w:color="auto"/>
        <w:right w:val="none" w:sz="0" w:space="0" w:color="auto"/>
      </w:divBdr>
    </w:div>
    <w:div w:id="881748518">
      <w:bodyDiv w:val="1"/>
      <w:marLeft w:val="0"/>
      <w:marRight w:val="0"/>
      <w:marTop w:val="0"/>
      <w:marBottom w:val="0"/>
      <w:divBdr>
        <w:top w:val="none" w:sz="0" w:space="0" w:color="auto"/>
        <w:left w:val="none" w:sz="0" w:space="0" w:color="auto"/>
        <w:bottom w:val="none" w:sz="0" w:space="0" w:color="auto"/>
        <w:right w:val="none" w:sz="0" w:space="0" w:color="auto"/>
      </w:divBdr>
    </w:div>
    <w:div w:id="1575773957">
      <w:bodyDiv w:val="1"/>
      <w:marLeft w:val="0"/>
      <w:marRight w:val="0"/>
      <w:marTop w:val="0"/>
      <w:marBottom w:val="0"/>
      <w:divBdr>
        <w:top w:val="none" w:sz="0" w:space="0" w:color="auto"/>
        <w:left w:val="none" w:sz="0" w:space="0" w:color="auto"/>
        <w:bottom w:val="none" w:sz="0" w:space="0" w:color="auto"/>
        <w:right w:val="none" w:sz="0" w:space="0" w:color="auto"/>
      </w:divBdr>
    </w:div>
    <w:div w:id="1775979855">
      <w:bodyDiv w:val="1"/>
      <w:marLeft w:val="0"/>
      <w:marRight w:val="0"/>
      <w:marTop w:val="0"/>
      <w:marBottom w:val="0"/>
      <w:divBdr>
        <w:top w:val="none" w:sz="0" w:space="0" w:color="auto"/>
        <w:left w:val="none" w:sz="0" w:space="0" w:color="auto"/>
        <w:bottom w:val="none" w:sz="0" w:space="0" w:color="auto"/>
        <w:right w:val="none" w:sz="0" w:space="0" w:color="auto"/>
      </w:divBdr>
    </w:div>
    <w:div w:id="1996641498">
      <w:bodyDiv w:val="1"/>
      <w:marLeft w:val="0"/>
      <w:marRight w:val="0"/>
      <w:marTop w:val="0"/>
      <w:marBottom w:val="0"/>
      <w:divBdr>
        <w:top w:val="none" w:sz="0" w:space="0" w:color="auto"/>
        <w:left w:val="none" w:sz="0" w:space="0" w:color="auto"/>
        <w:bottom w:val="none" w:sz="0" w:space="0" w:color="auto"/>
        <w:right w:val="none" w:sz="0" w:space="0" w:color="auto"/>
      </w:divBdr>
    </w:div>
    <w:div w:id="2105031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9f88f1d-9340-4a7b-949a-beb765a4997e">
      <Terms xmlns="http://schemas.microsoft.com/office/infopath/2007/PartnerControls"/>
    </lcf76f155ced4ddcb4097134ff3c332f>
    <TaxCatchAll xmlns="31d8ec59-3ffd-4792-a300-31714630ab8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476E43ED40DEDD46B3ADD38F53AA979C" ma:contentTypeVersion="" ma:contentTypeDescription="Crear nuevo documento." ma:contentTypeScope="" ma:versionID="0a8ca9ee01b824697483cde9decfeb35">
  <xsd:schema xmlns:xsd="http://www.w3.org/2001/XMLSchema" xmlns:xs="http://www.w3.org/2001/XMLSchema" xmlns:p="http://schemas.microsoft.com/office/2006/metadata/properties" xmlns:ns2="f9f88f1d-9340-4a7b-949a-beb765a4997e" xmlns:ns3="b76ac4c0-c6f1-48f4-86cc-1f5908ae4b4a" xmlns:ns4="31d8ec59-3ffd-4792-a300-31714630ab85" targetNamespace="http://schemas.microsoft.com/office/2006/metadata/properties" ma:root="true" ma:fieldsID="6d9f15ce2ab1d9a3a9ae987528d8190e" ns2:_="" ns3:_="" ns4:_="">
    <xsd:import namespace="f9f88f1d-9340-4a7b-949a-beb765a4997e"/>
    <xsd:import namespace="b76ac4c0-c6f1-48f4-86cc-1f5908ae4b4a"/>
    <xsd:import namespace="31d8ec59-3ffd-4792-a300-31714630ab85"/>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f88f1d-9340-4a7b-949a-beb765a499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e30a076d-e9e2-4fbf-aaef-b8c2db3b609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76ac4c0-c6f1-48f4-86cc-1f5908ae4b4a" elementFormDefault="qualified">
    <xsd:import namespace="http://schemas.microsoft.com/office/2006/documentManagement/types"/>
    <xsd:import namespace="http://schemas.microsoft.com/office/infopath/2007/PartnerControls"/>
    <xsd:element name="SharedWithUsers" ma:index="13"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talles de uso compartido"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1d8ec59-3ffd-4792-a300-31714630ab8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6e110398-d1d9-401c-8edd-be8c296adcb2}" ma:internalName="TaxCatchAll" ma:showField="CatchAllData" ma:web="31d8ec59-3ffd-4792-a300-31714630ab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B45390-FE59-41C8-9E27-378BD5521872}">
  <ds:schemaRefs>
    <ds:schemaRef ds:uri="http://schemas.openxmlformats.org/officeDocument/2006/bibliography"/>
  </ds:schemaRefs>
</ds:datastoreItem>
</file>

<file path=customXml/itemProps2.xml><?xml version="1.0" encoding="utf-8"?>
<ds:datastoreItem xmlns:ds="http://schemas.openxmlformats.org/officeDocument/2006/customXml" ds:itemID="{7B580D42-BCAD-4E39-9ECB-3121C7A4BE98}">
  <ds:schemaRefs>
    <ds:schemaRef ds:uri="http://schemas.microsoft.com/office/2006/metadata/properties"/>
    <ds:schemaRef ds:uri="http://schemas.microsoft.com/office/infopath/2007/PartnerControls"/>
    <ds:schemaRef ds:uri="f9f88f1d-9340-4a7b-949a-beb765a4997e"/>
    <ds:schemaRef ds:uri="31d8ec59-3ffd-4792-a300-31714630ab85"/>
  </ds:schemaRefs>
</ds:datastoreItem>
</file>

<file path=customXml/itemProps3.xml><?xml version="1.0" encoding="utf-8"?>
<ds:datastoreItem xmlns:ds="http://schemas.openxmlformats.org/officeDocument/2006/customXml" ds:itemID="{0818AAA0-8382-4801-A094-4077FE7DA9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f88f1d-9340-4a7b-949a-beb765a4997e"/>
    <ds:schemaRef ds:uri="b76ac4c0-c6f1-48f4-86cc-1f5908ae4b4a"/>
    <ds:schemaRef ds:uri="31d8ec59-3ffd-4792-a300-31714630ab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4D1657-2A2A-40DC-868B-39D3EE44776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Pages>
  <Words>1410</Words>
  <Characters>7759</Characters>
  <Application>Microsoft Office Word</Application>
  <DocSecurity>0</DocSecurity>
  <Lines>64</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Lucas Divito</cp:lastModifiedBy>
  <cp:revision>8</cp:revision>
  <dcterms:created xsi:type="dcterms:W3CDTF">2022-10-27T14:49:00Z</dcterms:created>
  <dcterms:modified xsi:type="dcterms:W3CDTF">2022-10-27T14:58:00Z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0x010100476E43ED40DEDD46B3ADD38F53AA979C</vt:lpwstr>
  </property>
  <property fmtid="{D5CDD505-2E9C-101B-9397-08002B2CF9AE}" pid="3" name="MediaServiceImageTags">
    <vt:lpwstr/>
  </property>
</Properties>
</file>