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199A9" w14:textId="77777777" w:rsidR="009E3C59" w:rsidRPr="00615D19" w:rsidRDefault="00E94E90" w:rsidP="00FF6840">
      <w:pPr>
        <w:spacing w:after="0" w:line="240" w:lineRule="auto"/>
        <w:jc w:val="both"/>
        <w:rPr>
          <w:rFonts w:ascii="Times New Roman" w:eastAsia="Times New Roman" w:hAnsi="Times New Roman"/>
          <w:b/>
          <w:sz w:val="23"/>
          <w:szCs w:val="23"/>
          <w:u w:val="single"/>
        </w:rPr>
      </w:pPr>
      <w:r w:rsidRPr="00615D19">
        <w:rPr>
          <w:rFonts w:ascii="Times New Roman" w:eastAsia="Times New Roman" w:hAnsi="Times New Roman"/>
          <w:b/>
          <w:sz w:val="23"/>
          <w:szCs w:val="23"/>
          <w:u w:val="single"/>
        </w:rPr>
        <w:t xml:space="preserve">ACTA DE DIRECTORIO </w:t>
      </w:r>
    </w:p>
    <w:p w14:paraId="771199AA" w14:textId="77777777" w:rsidR="009E3C59" w:rsidRPr="00615D19" w:rsidRDefault="009E3C59" w:rsidP="00FF6840">
      <w:pPr>
        <w:spacing w:after="0" w:line="240" w:lineRule="auto"/>
        <w:jc w:val="both"/>
        <w:rPr>
          <w:rFonts w:ascii="Times New Roman" w:eastAsia="Times New Roman" w:hAnsi="Times New Roman"/>
          <w:sz w:val="23"/>
          <w:szCs w:val="23"/>
        </w:rPr>
      </w:pPr>
    </w:p>
    <w:p w14:paraId="771199AB" w14:textId="37F6C26C" w:rsidR="009E3C59" w:rsidRPr="00615D19" w:rsidRDefault="00E94E90" w:rsidP="00FF6840">
      <w:pPr>
        <w:spacing w:after="0" w:line="240" w:lineRule="auto"/>
        <w:jc w:val="both"/>
        <w:rPr>
          <w:rFonts w:ascii="Times New Roman" w:eastAsia="Times New Roman" w:hAnsi="Times New Roman"/>
          <w:sz w:val="23"/>
          <w:szCs w:val="23"/>
        </w:rPr>
      </w:pPr>
      <w:r w:rsidRPr="00615D19">
        <w:rPr>
          <w:rFonts w:ascii="Times New Roman" w:eastAsia="Times New Roman" w:hAnsi="Times New Roman"/>
          <w:sz w:val="23"/>
          <w:szCs w:val="23"/>
        </w:rPr>
        <w:t xml:space="preserve">En la Ciudad Autónoma de Buenos Aires, a los </w:t>
      </w:r>
      <w:r w:rsidR="00A16EB2">
        <w:rPr>
          <w:rFonts w:ascii="Times New Roman" w:eastAsia="Times New Roman" w:hAnsi="Times New Roman"/>
          <w:sz w:val="23"/>
          <w:szCs w:val="23"/>
        </w:rPr>
        <w:t>15</w:t>
      </w:r>
      <w:r w:rsidRPr="00615D19">
        <w:rPr>
          <w:rFonts w:ascii="Times New Roman" w:eastAsia="Times New Roman" w:hAnsi="Times New Roman"/>
          <w:sz w:val="23"/>
          <w:szCs w:val="23"/>
        </w:rPr>
        <w:t xml:space="preserve"> días del mes de octubre de 202</w:t>
      </w:r>
      <w:r w:rsidR="006749C4" w:rsidRPr="00615D19">
        <w:rPr>
          <w:rFonts w:ascii="Times New Roman" w:eastAsia="Times New Roman" w:hAnsi="Times New Roman"/>
          <w:sz w:val="23"/>
          <w:szCs w:val="23"/>
        </w:rPr>
        <w:t>4</w:t>
      </w:r>
      <w:r w:rsidRPr="00615D19">
        <w:rPr>
          <w:rFonts w:ascii="Times New Roman" w:eastAsia="Times New Roman" w:hAnsi="Times New Roman"/>
          <w:sz w:val="23"/>
          <w:szCs w:val="23"/>
        </w:rPr>
        <w:t>, siendo las 9.</w:t>
      </w:r>
      <w:r w:rsidR="006749C4" w:rsidRPr="00615D19">
        <w:rPr>
          <w:rFonts w:ascii="Times New Roman" w:eastAsia="Times New Roman" w:hAnsi="Times New Roman"/>
          <w:sz w:val="23"/>
          <w:szCs w:val="23"/>
        </w:rPr>
        <w:t>0</w:t>
      </w:r>
      <w:r w:rsidRPr="00615D19">
        <w:rPr>
          <w:rFonts w:ascii="Times New Roman" w:eastAsia="Times New Roman" w:hAnsi="Times New Roman"/>
          <w:sz w:val="23"/>
          <w:szCs w:val="23"/>
        </w:rPr>
        <w:t xml:space="preserve">0 horas, se reúne el Directorio de </w:t>
      </w:r>
      <w:r w:rsidRPr="00615D19">
        <w:rPr>
          <w:rFonts w:ascii="Times New Roman" w:eastAsia="Times New Roman" w:hAnsi="Times New Roman"/>
          <w:b/>
          <w:sz w:val="23"/>
          <w:szCs w:val="23"/>
        </w:rPr>
        <w:t xml:space="preserve">Agrofina S.A. </w:t>
      </w:r>
      <w:r w:rsidRPr="00615D19">
        <w:rPr>
          <w:rFonts w:ascii="Times New Roman" w:eastAsia="Times New Roman" w:hAnsi="Times New Roman"/>
          <w:sz w:val="23"/>
          <w:szCs w:val="23"/>
        </w:rPr>
        <w:t xml:space="preserve">(la “Sociedad”), en su sede social sita en Suipacha 1111 Piso 18°. Preside la reunión el Sr. </w:t>
      </w:r>
      <w:proofErr w:type="gramStart"/>
      <w:r w:rsidRPr="00615D19">
        <w:rPr>
          <w:rFonts w:ascii="Times New Roman" w:eastAsia="Times New Roman" w:hAnsi="Times New Roman"/>
          <w:sz w:val="23"/>
          <w:szCs w:val="23"/>
        </w:rPr>
        <w:t>Presidente</w:t>
      </w:r>
      <w:proofErr w:type="gramEnd"/>
      <w:r w:rsidRPr="00615D19">
        <w:rPr>
          <w:rFonts w:ascii="Times New Roman" w:eastAsia="Times New Roman" w:hAnsi="Times New Roman"/>
          <w:sz w:val="23"/>
          <w:szCs w:val="23"/>
        </w:rPr>
        <w:t xml:space="preserve"> del Directorio, Santiago Cotter. El Sr. Presidente deja constancia que la presente se celebra en los términos del artículo 12</w:t>
      </w:r>
      <w:r w:rsidRPr="00615D19">
        <w:rPr>
          <w:rFonts w:ascii="Times New Roman" w:eastAsia="Times New Roman" w:hAnsi="Times New Roman"/>
          <w:i/>
          <w:sz w:val="23"/>
          <w:szCs w:val="23"/>
        </w:rPr>
        <w:t xml:space="preserve"> </w:t>
      </w:r>
      <w:r w:rsidRPr="00615D19">
        <w:rPr>
          <w:rFonts w:ascii="Times New Roman" w:eastAsia="Times New Roman" w:hAnsi="Times New Roman"/>
          <w:sz w:val="23"/>
          <w:szCs w:val="23"/>
        </w:rPr>
        <w:t xml:space="preserve">del Estatuto Social, que posibilita la realización de reuniones de directorio mediante el sistema de videoconferencia y/o por otro medio de transmisión simultánea de sonido, imágenes y palabras, e informa que participan mediante </w:t>
      </w:r>
      <w:proofErr w:type="spellStart"/>
      <w:r w:rsidRPr="00615D19">
        <w:rPr>
          <w:rFonts w:ascii="Times New Roman" w:eastAsia="Times New Roman" w:hAnsi="Times New Roman"/>
          <w:sz w:val="23"/>
          <w:szCs w:val="23"/>
        </w:rPr>
        <w:t>videoteleconferencia</w:t>
      </w:r>
      <w:proofErr w:type="spellEnd"/>
      <w:r w:rsidRPr="00615D19">
        <w:rPr>
          <w:rFonts w:ascii="Times New Roman" w:eastAsia="Times New Roman" w:hAnsi="Times New Roman"/>
          <w:sz w:val="23"/>
          <w:szCs w:val="23"/>
        </w:rPr>
        <w:t xml:space="preserve"> -con transmisión simultánea de sonido, imágenes y palabras- el Sr. Vicepresidente Segundo Goyeneche Grobocopatel y el Sr. Director Alejandro Sorgentini, y se encuentran presentes el Sr. Presidente Santiago Cotter y los síndicos titulares de la Comisión Fiscalizadora, los Dres. </w:t>
      </w:r>
      <w:r w:rsidR="004F5C57" w:rsidRPr="00615D19">
        <w:rPr>
          <w:rFonts w:ascii="Times New Roman" w:eastAsia="Times New Roman" w:hAnsi="Times New Roman"/>
          <w:sz w:val="23"/>
          <w:szCs w:val="23"/>
        </w:rPr>
        <w:t>Santiago Daireaux</w:t>
      </w:r>
      <w:r w:rsidRPr="00615D19">
        <w:rPr>
          <w:rFonts w:ascii="Times New Roman" w:eastAsia="Times New Roman" w:hAnsi="Times New Roman"/>
          <w:sz w:val="23"/>
          <w:szCs w:val="23"/>
        </w:rPr>
        <w:t xml:space="preserve"> y P. Eugenio Aramburu. En consecuencia, el Sr. </w:t>
      </w:r>
      <w:proofErr w:type="gramStart"/>
      <w:r w:rsidRPr="00615D19">
        <w:rPr>
          <w:rFonts w:ascii="Times New Roman" w:eastAsia="Times New Roman" w:hAnsi="Times New Roman"/>
          <w:sz w:val="23"/>
          <w:szCs w:val="23"/>
        </w:rPr>
        <w:t>Presidente</w:t>
      </w:r>
      <w:proofErr w:type="gramEnd"/>
      <w:r w:rsidRPr="00615D19">
        <w:rPr>
          <w:rFonts w:ascii="Times New Roman" w:eastAsia="Times New Roman" w:hAnsi="Times New Roman"/>
          <w:sz w:val="23"/>
          <w:szCs w:val="23"/>
        </w:rPr>
        <w:t xml:space="preserve"> señala que existe quórum suficiente para celebrar esta reunión a fin de considerar el siguiente punto del orden del día:</w:t>
      </w:r>
    </w:p>
    <w:p w14:paraId="771199AC" w14:textId="77777777" w:rsidR="009E3C59" w:rsidRPr="00615D19" w:rsidRDefault="009E3C59" w:rsidP="00FF6840">
      <w:pPr>
        <w:spacing w:after="0" w:line="240" w:lineRule="auto"/>
        <w:jc w:val="both"/>
        <w:rPr>
          <w:rFonts w:ascii="Times New Roman" w:eastAsia="Times New Roman" w:hAnsi="Times New Roman"/>
          <w:sz w:val="23"/>
          <w:szCs w:val="23"/>
        </w:rPr>
      </w:pPr>
    </w:p>
    <w:p w14:paraId="771199AE" w14:textId="246DAEB2" w:rsidR="009E3C59" w:rsidRPr="00615D19" w:rsidRDefault="00E94E90" w:rsidP="00FF6840">
      <w:pPr>
        <w:spacing w:after="0" w:line="240" w:lineRule="auto"/>
        <w:jc w:val="both"/>
        <w:rPr>
          <w:rFonts w:ascii="Times New Roman" w:eastAsia="Times New Roman" w:hAnsi="Times New Roman"/>
          <w:bCs/>
          <w:sz w:val="23"/>
          <w:szCs w:val="23"/>
          <w:u w:val="single"/>
        </w:rPr>
      </w:pPr>
      <w:r w:rsidRPr="00615D19">
        <w:rPr>
          <w:rFonts w:ascii="Times New Roman" w:eastAsia="Times New Roman" w:hAnsi="Times New Roman"/>
          <w:b/>
          <w:sz w:val="23"/>
          <w:szCs w:val="23"/>
        </w:rPr>
        <w:t xml:space="preserve">1) </w:t>
      </w:r>
      <w:r w:rsidRPr="00615D19">
        <w:rPr>
          <w:rFonts w:ascii="Times New Roman" w:eastAsia="Times New Roman" w:hAnsi="Times New Roman"/>
          <w:b/>
          <w:sz w:val="23"/>
          <w:szCs w:val="23"/>
        </w:rPr>
        <w:tab/>
        <w:t>Convocatoria a Asamblea General Ordinaria</w:t>
      </w:r>
      <w:r w:rsidR="00AF78A4" w:rsidRPr="00615D19">
        <w:rPr>
          <w:rFonts w:ascii="Times New Roman" w:eastAsia="Times New Roman" w:hAnsi="Times New Roman"/>
          <w:b/>
          <w:sz w:val="23"/>
          <w:szCs w:val="23"/>
        </w:rPr>
        <w:t xml:space="preserve"> y Extraordinaria</w:t>
      </w:r>
      <w:r w:rsidRPr="00615D19">
        <w:rPr>
          <w:rFonts w:ascii="Times New Roman" w:eastAsia="Times New Roman" w:hAnsi="Times New Roman"/>
          <w:b/>
          <w:sz w:val="23"/>
          <w:szCs w:val="23"/>
        </w:rPr>
        <w:t>.</w:t>
      </w:r>
      <w:r w:rsidRPr="00615D19">
        <w:rPr>
          <w:rFonts w:ascii="Times New Roman" w:eastAsia="Times New Roman" w:hAnsi="Times New Roman"/>
          <w:sz w:val="23"/>
          <w:szCs w:val="23"/>
        </w:rPr>
        <w:t xml:space="preserve"> Se resuelve por unanimidad de votos convocar a Asamblea General Ordinaria </w:t>
      </w:r>
      <w:r w:rsidR="00AF78A4" w:rsidRPr="00615D19">
        <w:rPr>
          <w:rFonts w:ascii="Times New Roman" w:eastAsia="Times New Roman" w:hAnsi="Times New Roman"/>
          <w:sz w:val="23"/>
          <w:szCs w:val="23"/>
        </w:rPr>
        <w:t xml:space="preserve">y Extraordinaria </w:t>
      </w:r>
      <w:r w:rsidRPr="00615D19">
        <w:rPr>
          <w:rFonts w:ascii="Times New Roman" w:eastAsia="Times New Roman" w:hAnsi="Times New Roman"/>
          <w:sz w:val="23"/>
          <w:szCs w:val="23"/>
        </w:rPr>
        <w:t xml:space="preserve">de Accionistas para el día </w:t>
      </w:r>
      <w:r w:rsidR="00A16EB2">
        <w:rPr>
          <w:rFonts w:ascii="Times New Roman" w:eastAsia="Times New Roman" w:hAnsi="Times New Roman"/>
          <w:sz w:val="23"/>
          <w:szCs w:val="23"/>
        </w:rPr>
        <w:t>15</w:t>
      </w:r>
      <w:r w:rsidRPr="00615D19">
        <w:rPr>
          <w:rFonts w:ascii="Times New Roman" w:eastAsia="Times New Roman" w:hAnsi="Times New Roman"/>
          <w:sz w:val="23"/>
          <w:szCs w:val="23"/>
        </w:rPr>
        <w:t xml:space="preserve"> de octubre de 202</w:t>
      </w:r>
      <w:r w:rsidR="00AF78A4" w:rsidRPr="00615D19">
        <w:rPr>
          <w:rFonts w:ascii="Times New Roman" w:eastAsia="Times New Roman" w:hAnsi="Times New Roman"/>
          <w:sz w:val="23"/>
          <w:szCs w:val="23"/>
        </w:rPr>
        <w:t>4</w:t>
      </w:r>
      <w:r w:rsidRPr="00615D19">
        <w:rPr>
          <w:rFonts w:ascii="Times New Roman" w:eastAsia="Times New Roman" w:hAnsi="Times New Roman"/>
          <w:sz w:val="23"/>
          <w:szCs w:val="23"/>
        </w:rPr>
        <w:t xml:space="preserve"> a las 10:</w:t>
      </w:r>
      <w:r w:rsidR="00873A1F" w:rsidRPr="00615D19">
        <w:rPr>
          <w:rFonts w:ascii="Times New Roman" w:eastAsia="Times New Roman" w:hAnsi="Times New Roman"/>
          <w:sz w:val="23"/>
          <w:szCs w:val="23"/>
        </w:rPr>
        <w:t>0</w:t>
      </w:r>
      <w:r w:rsidRPr="00615D19">
        <w:rPr>
          <w:rFonts w:ascii="Times New Roman" w:eastAsia="Times New Roman" w:hAnsi="Times New Roman"/>
          <w:sz w:val="23"/>
          <w:szCs w:val="23"/>
        </w:rPr>
        <w:t>0 horas, a ser celebrada en la sede social de la Sociedad sita en Suipacha 1111, Piso 18° de la Ciudad Autónoma de Buenos Aires (la “</w:t>
      </w:r>
      <w:r w:rsidRPr="00615D19">
        <w:rPr>
          <w:rFonts w:ascii="Times New Roman" w:eastAsia="Times New Roman" w:hAnsi="Times New Roman"/>
          <w:sz w:val="23"/>
          <w:szCs w:val="23"/>
          <w:u w:val="single"/>
        </w:rPr>
        <w:t>Asamblea</w:t>
      </w:r>
      <w:r w:rsidRPr="00615D19">
        <w:rPr>
          <w:rFonts w:ascii="Times New Roman" w:eastAsia="Times New Roman" w:hAnsi="Times New Roman"/>
          <w:sz w:val="23"/>
          <w:szCs w:val="23"/>
        </w:rPr>
        <w:t xml:space="preserve">”), a fin de considerar el siguiente Orden del Día: </w:t>
      </w:r>
      <w:r w:rsidR="0018506F" w:rsidRPr="00615D19">
        <w:rPr>
          <w:rFonts w:ascii="Times New Roman" w:eastAsia="Times New Roman" w:hAnsi="Times New Roman"/>
          <w:bCs/>
          <w:sz w:val="23"/>
          <w:szCs w:val="23"/>
          <w:u w:val="single"/>
        </w:rPr>
        <w:t xml:space="preserve">1°.- Designación de dos accionistas para firmar el acta; 2º.- Consideración de la Memoria y documentos contables previstos en el art. 234, inc. 1° de la Ley 19.550 y normas de la Comisión Nacional de Valores y Bolsas y Mercados Argentinos S.A., correspondientes al ejercicio económico iniciado el 1° de julio de 2023 y cerrado el 30 de junio de 2024; 3°.- </w:t>
      </w:r>
      <w:r w:rsidR="0018506F" w:rsidRPr="00615D19">
        <w:rPr>
          <w:rFonts w:ascii="Times New Roman" w:eastAsia="Times New Roman" w:hAnsi="Times New Roman" w:cs="Calibri"/>
          <w:bCs/>
          <w:sz w:val="23"/>
          <w:szCs w:val="23"/>
          <w:u w:val="single"/>
        </w:rPr>
        <w:t>Consideración del destino de los resultados del ejercicio, el cual arrojó una pérdida por la suma de $ -14.287.953.229, que lleva el saldo de resultados no asignados a una pérdida de $ -17.007.925.080, que se propone pase dicho saldo de pérdidas al nuevo ejercicio, a efectos de que sea absorbido con utilidades futuras</w:t>
      </w:r>
      <w:r w:rsidR="0018506F" w:rsidRPr="00615D19">
        <w:rPr>
          <w:rFonts w:ascii="Times New Roman" w:eastAsia="Times New Roman" w:hAnsi="Times New Roman"/>
          <w:bCs/>
          <w:sz w:val="23"/>
          <w:szCs w:val="23"/>
          <w:u w:val="single"/>
        </w:rPr>
        <w:t xml:space="preserve">; 4°.- Aprobación y ratificación de la decisión adoptada por el Directorio de la Sociedad con fecha 13 de mayo de 2024 en relación a la modificación del destino de los resultados del ejercicio finalizado el 30 de junio de 2023 que la Asamblea de fecha 17 de octubre de 2023 había resuelto;- 5°.- Consideración de la gestión y remuneración de los Directores y de la Comisión Fiscalizadora por las funciones cumplidas durante el ejercicio iniciado el 1° de julio de 2023 y cerrado el 30 de junio de 2024; 6°.- Designación de Contadores Certificantes Titular y Suplente de los estados contables del ejercicio iniciado el 1° de julio de 2024; 7°.- </w:t>
      </w:r>
      <w:r w:rsidR="0018506F" w:rsidRPr="00615D19">
        <w:rPr>
          <w:rFonts w:ascii="Times New Roman" w:hAnsi="Times New Roman"/>
          <w:bCs/>
          <w:snapToGrid w:val="0"/>
          <w:sz w:val="23"/>
          <w:szCs w:val="23"/>
          <w:u w:val="single"/>
        </w:rPr>
        <w:t>Elección de directores titulares y suplentes por vencimiento de su mandato</w:t>
      </w:r>
      <w:r w:rsidR="0018506F" w:rsidRPr="00615D19">
        <w:rPr>
          <w:rFonts w:ascii="Times New Roman" w:eastAsia="Times New Roman" w:hAnsi="Times New Roman"/>
          <w:bCs/>
          <w:snapToGrid w:val="0"/>
          <w:sz w:val="23"/>
          <w:szCs w:val="23"/>
          <w:u w:val="single"/>
          <w:lang w:val="es-ES_tradnl" w:eastAsia="es-ES"/>
        </w:rPr>
        <w:t xml:space="preserve">. </w:t>
      </w:r>
      <w:r w:rsidR="0018506F" w:rsidRPr="00615D19">
        <w:rPr>
          <w:rFonts w:ascii="Times New Roman" w:hAnsi="Times New Roman"/>
          <w:bCs/>
          <w:snapToGrid w:val="0"/>
          <w:sz w:val="23"/>
          <w:szCs w:val="23"/>
          <w:u w:val="single"/>
          <w:lang w:val="es-ES_tradnl"/>
        </w:rPr>
        <w:t>Distribución de cargos en el Directorio</w:t>
      </w:r>
      <w:r w:rsidR="0018506F" w:rsidRPr="00615D19">
        <w:rPr>
          <w:rFonts w:ascii="Times New Roman" w:eastAsia="Times New Roman" w:hAnsi="Times New Roman"/>
          <w:bCs/>
          <w:sz w:val="23"/>
          <w:szCs w:val="23"/>
          <w:u w:val="single"/>
        </w:rPr>
        <w:t xml:space="preserve">; 8.- </w:t>
      </w:r>
      <w:r w:rsidR="0018506F" w:rsidRPr="00615D19">
        <w:rPr>
          <w:rFonts w:ascii="Times New Roman" w:hAnsi="Times New Roman"/>
          <w:bCs/>
          <w:snapToGrid w:val="0"/>
          <w:sz w:val="23"/>
          <w:szCs w:val="23"/>
          <w:u w:val="single"/>
        </w:rPr>
        <w:t>Elección de miembros titulares y suplentes de la Comisión Fiscalizadora;</w:t>
      </w:r>
      <w:r w:rsidR="0018506F" w:rsidRPr="00615D19">
        <w:rPr>
          <w:rFonts w:ascii="Times New Roman" w:eastAsia="Times New Roman" w:hAnsi="Times New Roman"/>
          <w:bCs/>
          <w:sz w:val="23"/>
          <w:szCs w:val="23"/>
          <w:u w:val="single"/>
        </w:rPr>
        <w:t xml:space="preserve"> 9</w:t>
      </w:r>
      <w:proofErr w:type="gramStart"/>
      <w:r w:rsidR="0018506F" w:rsidRPr="00615D19">
        <w:rPr>
          <w:rFonts w:ascii="Times New Roman" w:eastAsia="Times New Roman" w:hAnsi="Times New Roman"/>
          <w:bCs/>
          <w:sz w:val="23"/>
          <w:szCs w:val="23"/>
          <w:u w:val="single"/>
        </w:rPr>
        <w:t>°.-</w:t>
      </w:r>
      <w:proofErr w:type="gramEnd"/>
      <w:r w:rsidR="0018506F" w:rsidRPr="00615D19">
        <w:rPr>
          <w:rFonts w:ascii="Times New Roman" w:eastAsia="Times New Roman" w:hAnsi="Times New Roman"/>
          <w:bCs/>
          <w:sz w:val="23"/>
          <w:szCs w:val="23"/>
          <w:u w:val="single"/>
        </w:rPr>
        <w:t xml:space="preserve"> Otorgamiento de autorizaciones.</w:t>
      </w:r>
      <w:r w:rsidR="00615D19" w:rsidRPr="00615D19">
        <w:rPr>
          <w:rFonts w:ascii="Times New Roman" w:eastAsia="Times New Roman" w:hAnsi="Times New Roman"/>
          <w:bCs/>
          <w:sz w:val="23"/>
          <w:szCs w:val="23"/>
          <w:u w:val="single"/>
        </w:rPr>
        <w:t xml:space="preserve"> </w:t>
      </w:r>
      <w:r w:rsidRPr="00615D19">
        <w:rPr>
          <w:rFonts w:ascii="Times New Roman" w:eastAsia="Times New Roman" w:hAnsi="Times New Roman"/>
          <w:sz w:val="23"/>
          <w:szCs w:val="23"/>
        </w:rPr>
        <w:t>Asimismo</w:t>
      </w:r>
      <w:r w:rsidR="00580C87">
        <w:rPr>
          <w:rFonts w:ascii="Times New Roman" w:eastAsia="Times New Roman" w:hAnsi="Times New Roman"/>
          <w:sz w:val="23"/>
          <w:szCs w:val="23"/>
        </w:rPr>
        <w:t>,</w:t>
      </w:r>
      <w:r w:rsidRPr="00615D19">
        <w:rPr>
          <w:rFonts w:ascii="Times New Roman" w:eastAsia="Times New Roman" w:hAnsi="Times New Roman"/>
          <w:sz w:val="23"/>
          <w:szCs w:val="23"/>
        </w:rPr>
        <w:t xml:space="preserve"> se resuelve por unanimidad de votos prescindir de la publicación de edictos de convocatoria, atento que la Asamblea revestirá el carácter de “unánime” en los términos del artículo 237 “in fine” de la Ley General de Sociedades N°19.550 y sus modificatorias, en función del compromiso de asistencia asumido por la totalidad de los accionistas de la Sociedad, es decir el 100% del capital social y acciones con derecho a voto. </w:t>
      </w:r>
    </w:p>
    <w:p w14:paraId="771199AF" w14:textId="0CA2BCF9" w:rsidR="009E3C59" w:rsidRPr="00615D19" w:rsidRDefault="00E94E90" w:rsidP="00FF6840">
      <w:pPr>
        <w:spacing w:after="0" w:line="240" w:lineRule="auto"/>
        <w:jc w:val="both"/>
        <w:rPr>
          <w:rFonts w:ascii="Times New Roman" w:eastAsia="Times New Roman" w:hAnsi="Times New Roman"/>
          <w:sz w:val="23"/>
          <w:szCs w:val="23"/>
        </w:rPr>
      </w:pPr>
      <w:r w:rsidRPr="00615D19">
        <w:rPr>
          <w:rFonts w:ascii="Times New Roman" w:eastAsia="Times New Roman" w:hAnsi="Times New Roman"/>
          <w:sz w:val="23"/>
          <w:szCs w:val="23"/>
        </w:rPr>
        <w:t>Los miembros de la Comisión Fiscalizadora dejan constancia acerca de la regularidad de las decisiones adoptadas.</w:t>
      </w:r>
      <w:r w:rsidRPr="00615D19">
        <w:rPr>
          <w:sz w:val="23"/>
          <w:szCs w:val="23"/>
        </w:rPr>
        <w:t xml:space="preserve"> </w:t>
      </w:r>
      <w:r w:rsidRPr="00615D19">
        <w:rPr>
          <w:rFonts w:ascii="Times New Roman" w:eastAsia="Times New Roman" w:hAnsi="Times New Roman"/>
          <w:sz w:val="23"/>
          <w:szCs w:val="23"/>
        </w:rPr>
        <w:t xml:space="preserve">No habiendo más asuntos que tratar, se levanta la reunión, siendo las </w:t>
      </w:r>
      <w:r w:rsidR="006749C4" w:rsidRPr="00615D19">
        <w:rPr>
          <w:rFonts w:ascii="Times New Roman" w:eastAsia="Times New Roman" w:hAnsi="Times New Roman"/>
          <w:sz w:val="23"/>
          <w:szCs w:val="23"/>
        </w:rPr>
        <w:t>9</w:t>
      </w:r>
      <w:r w:rsidRPr="00615D19">
        <w:rPr>
          <w:rFonts w:ascii="Times New Roman" w:eastAsia="Times New Roman" w:hAnsi="Times New Roman"/>
          <w:sz w:val="23"/>
          <w:szCs w:val="23"/>
        </w:rPr>
        <w:t>:</w:t>
      </w:r>
      <w:r w:rsidR="006749C4" w:rsidRPr="00615D19">
        <w:rPr>
          <w:rFonts w:ascii="Times New Roman" w:eastAsia="Times New Roman" w:hAnsi="Times New Roman"/>
          <w:sz w:val="23"/>
          <w:szCs w:val="23"/>
        </w:rPr>
        <w:t>3</w:t>
      </w:r>
      <w:r w:rsidRPr="00615D19">
        <w:rPr>
          <w:rFonts w:ascii="Times New Roman" w:eastAsia="Times New Roman" w:hAnsi="Times New Roman"/>
          <w:sz w:val="23"/>
          <w:szCs w:val="23"/>
        </w:rPr>
        <w:t>0 horas.</w:t>
      </w:r>
    </w:p>
    <w:p w14:paraId="771199B0" w14:textId="77777777" w:rsidR="009E3C59" w:rsidRDefault="009E3C59" w:rsidP="00FF6840">
      <w:pPr>
        <w:spacing w:after="0" w:line="240" w:lineRule="auto"/>
        <w:jc w:val="both"/>
        <w:rPr>
          <w:rFonts w:ascii="Times New Roman" w:eastAsia="Times New Roman" w:hAnsi="Times New Roman"/>
        </w:rPr>
      </w:pPr>
    </w:p>
    <w:p w14:paraId="771199B5" w14:textId="4D4DAB81" w:rsidR="009E3C59" w:rsidRDefault="00B2574E">
      <w:pPr>
        <w:spacing w:after="0" w:line="240" w:lineRule="auto"/>
        <w:jc w:val="both"/>
      </w:pPr>
      <w:r w:rsidRPr="00842C40">
        <w:rPr>
          <w:rFonts w:ascii="Times New Roman" w:hAnsi="Times New Roman"/>
          <w:b/>
          <w:bCs/>
          <w:sz w:val="20"/>
        </w:rPr>
        <w:t xml:space="preserve">FIRMADA POR EL SR. SANTIAGO COTTER EN SU CALIDAD DE DIRECTOR TITULAR Y PRESIDENTE; Y LOS DRES. SANTIAGO DAIREAUX Y P. EUGENIO ARAMBURU EN SU CALIDAD DE SINDICOS TITULARES DE LA COMISIÓN FISCALIZADORA. ES COPIA FIEL DEL ACTA DE DIRECTORIO QUE CONSTA EN FOLIO </w:t>
      </w:r>
      <w:r w:rsidR="00106610">
        <w:rPr>
          <w:rFonts w:ascii="Times New Roman" w:hAnsi="Times New Roman"/>
          <w:b/>
          <w:bCs/>
          <w:sz w:val="20"/>
        </w:rPr>
        <w:t>35</w:t>
      </w:r>
      <w:r w:rsidRPr="00842C40">
        <w:rPr>
          <w:rFonts w:ascii="Times New Roman" w:hAnsi="Times New Roman"/>
          <w:b/>
          <w:bCs/>
          <w:sz w:val="20"/>
        </w:rPr>
        <w:t>, DEL LIBRO DE ACTAS DE DIRECTORIO NRO. 8 DE AGROFINA S.A., RUBRICADO EL 30 DE NOVIEMBRE DE 2022 BAJO EL NÚMERO IF-2022-129331452-APN-DSC#IGJ</w:t>
      </w:r>
    </w:p>
    <w:sectPr w:rsidR="009E3C59">
      <w:pgSz w:w="12240" w:h="20160"/>
      <w:pgMar w:top="1191" w:right="1247" w:bottom="1191" w:left="124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C59"/>
    <w:rsid w:val="000F7F47"/>
    <w:rsid w:val="00106610"/>
    <w:rsid w:val="0018506F"/>
    <w:rsid w:val="00274D4F"/>
    <w:rsid w:val="003E7ADD"/>
    <w:rsid w:val="00427CB7"/>
    <w:rsid w:val="004757DE"/>
    <w:rsid w:val="004C28FA"/>
    <w:rsid w:val="004F5C57"/>
    <w:rsid w:val="00504692"/>
    <w:rsid w:val="00580C87"/>
    <w:rsid w:val="00615D19"/>
    <w:rsid w:val="006425C0"/>
    <w:rsid w:val="006749C4"/>
    <w:rsid w:val="00815699"/>
    <w:rsid w:val="00821CC7"/>
    <w:rsid w:val="00822C08"/>
    <w:rsid w:val="00873A1F"/>
    <w:rsid w:val="008B4372"/>
    <w:rsid w:val="009509E8"/>
    <w:rsid w:val="00967ACF"/>
    <w:rsid w:val="009E3C59"/>
    <w:rsid w:val="00A12F4A"/>
    <w:rsid w:val="00A16EB2"/>
    <w:rsid w:val="00A17EF0"/>
    <w:rsid w:val="00AA27C1"/>
    <w:rsid w:val="00AF78A4"/>
    <w:rsid w:val="00B2574E"/>
    <w:rsid w:val="00C2106D"/>
    <w:rsid w:val="00D21E91"/>
    <w:rsid w:val="00E30691"/>
    <w:rsid w:val="00E52BF3"/>
    <w:rsid w:val="00E638F8"/>
    <w:rsid w:val="00E82722"/>
    <w:rsid w:val="00E94E90"/>
    <w:rsid w:val="00FF684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199A9"/>
  <w15:docId w15:val="{D0EC4940-D17B-4AB0-8982-CC96491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DB2"/>
    <w:rPr>
      <w:rFonts w:cs="Times New Roma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ipervnculo">
    <w:name w:val="Hyperlink"/>
    <w:uiPriority w:val="99"/>
    <w:unhideWhenUsed/>
    <w:rsid w:val="00157DB2"/>
    <w:rPr>
      <w:color w:val="0000FF"/>
      <w:u w:val="single"/>
    </w:rPr>
  </w:style>
  <w:style w:type="paragraph" w:styleId="Prrafodelista">
    <w:name w:val="List Paragraph"/>
    <w:basedOn w:val="Normal"/>
    <w:uiPriority w:val="34"/>
    <w:qFormat/>
    <w:rsid w:val="00383DDB"/>
    <w:pPr>
      <w:ind w:left="720"/>
      <w:contextualSpacing/>
    </w:pPr>
  </w:style>
  <w:style w:type="paragraph" w:customStyle="1" w:styleId="Default">
    <w:name w:val="Default"/>
    <w:rsid w:val="00383DDB"/>
    <w:pPr>
      <w:autoSpaceDE w:val="0"/>
      <w:autoSpaceDN w:val="0"/>
      <w:adjustRightInd w:val="0"/>
      <w:spacing w:after="0" w:line="240" w:lineRule="auto"/>
    </w:pPr>
    <w:rPr>
      <w:rFonts w:ascii="Arial" w:hAnsi="Arial" w:cs="Arial"/>
      <w:color w:val="000000"/>
      <w:sz w:val="24"/>
      <w:szCs w:val="24"/>
    </w:rPr>
  </w:style>
  <w:style w:type="character" w:customStyle="1" w:styleId="Mencinsinresolver1">
    <w:name w:val="Mención sin resolver1"/>
    <w:basedOn w:val="Fuentedeprrafopredeter"/>
    <w:uiPriority w:val="99"/>
    <w:semiHidden/>
    <w:unhideWhenUsed/>
    <w:rsid w:val="007A45B4"/>
    <w:rPr>
      <w:color w:val="605E5C"/>
      <w:shd w:val="clear" w:color="auto" w:fill="E1DFDD"/>
    </w:rPr>
  </w:style>
  <w:style w:type="paragraph" w:styleId="Textodeglobo">
    <w:name w:val="Balloon Text"/>
    <w:basedOn w:val="Normal"/>
    <w:link w:val="TextodegloboCar"/>
    <w:uiPriority w:val="99"/>
    <w:semiHidden/>
    <w:unhideWhenUsed/>
    <w:rsid w:val="00586E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6EFC"/>
    <w:rPr>
      <w:rFonts w:ascii="Segoe UI" w:eastAsia="Calibri" w:hAnsi="Segoe UI" w:cs="Segoe UI"/>
      <w:sz w:val="18"/>
      <w:szCs w:val="18"/>
    </w:rPr>
  </w:style>
  <w:style w:type="character" w:styleId="Refdecomentario">
    <w:name w:val="annotation reference"/>
    <w:basedOn w:val="Fuentedeprrafopredeter"/>
    <w:uiPriority w:val="99"/>
    <w:semiHidden/>
    <w:unhideWhenUsed/>
    <w:rsid w:val="009047F0"/>
    <w:rPr>
      <w:sz w:val="16"/>
      <w:szCs w:val="16"/>
    </w:rPr>
  </w:style>
  <w:style w:type="paragraph" w:styleId="Textocomentario">
    <w:name w:val="annotation text"/>
    <w:basedOn w:val="Normal"/>
    <w:link w:val="TextocomentarioCar"/>
    <w:uiPriority w:val="99"/>
    <w:semiHidden/>
    <w:unhideWhenUsed/>
    <w:rsid w:val="009047F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047F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047F0"/>
    <w:rPr>
      <w:b/>
      <w:bCs/>
    </w:rPr>
  </w:style>
  <w:style w:type="character" w:customStyle="1" w:styleId="AsuntodelcomentarioCar">
    <w:name w:val="Asunto del comentario Car"/>
    <w:basedOn w:val="TextocomentarioCar"/>
    <w:link w:val="Asuntodelcomentario"/>
    <w:uiPriority w:val="99"/>
    <w:semiHidden/>
    <w:rsid w:val="009047F0"/>
    <w:rPr>
      <w:rFonts w:ascii="Calibri" w:eastAsia="Calibri" w:hAnsi="Calibri" w:cs="Times New Roman"/>
      <w:b/>
      <w:bCs/>
      <w:sz w:val="20"/>
      <w:szCs w:val="2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Revisin">
    <w:name w:val="Revision"/>
    <w:hidden/>
    <w:uiPriority w:val="99"/>
    <w:semiHidden/>
    <w:rsid w:val="00822C08"/>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f88f1d-9340-4a7b-949a-beb765a4997e">
      <Terms xmlns="http://schemas.microsoft.com/office/infopath/2007/PartnerControls"/>
    </lcf76f155ced4ddcb4097134ff3c332f>
    <TaxCatchAll xmlns="31d8ec59-3ffd-4792-a300-31714630ab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76E43ED40DEDD46B3ADD38F53AA979C" ma:contentTypeVersion="" ma:contentTypeDescription="Crear nuevo documento." ma:contentTypeScope="" ma:versionID="5838976c9183fbc502c576001c37e17c">
  <xsd:schema xmlns:xsd="http://www.w3.org/2001/XMLSchema" xmlns:xs="http://www.w3.org/2001/XMLSchema" xmlns:p="http://schemas.microsoft.com/office/2006/metadata/properties" xmlns:ns2="f9f88f1d-9340-4a7b-949a-beb765a4997e" xmlns:ns3="b76ac4c0-c6f1-48f4-86cc-1f5908ae4b4a" xmlns:ns4="31d8ec59-3ffd-4792-a300-31714630ab85" targetNamespace="http://schemas.microsoft.com/office/2006/metadata/properties" ma:root="true" ma:fieldsID="8f0fa3629f247038fbc57a490886ec6b" ns2:_="" ns3:_="" ns4:_="">
    <xsd:import namespace="f9f88f1d-9340-4a7b-949a-beb765a4997e"/>
    <xsd:import namespace="b76ac4c0-c6f1-48f4-86cc-1f5908ae4b4a"/>
    <xsd:import namespace="31d8ec59-3ffd-4792-a300-31714630ab8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88f1d-9340-4a7b-949a-beb765a49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e30a076d-e9e2-4fbf-aaef-b8c2db3b60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6ac4c0-c6f1-48f4-86cc-1f5908ae4b4a"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d8ec59-3ffd-4792-a300-31714630ab8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e110398-d1d9-401c-8edd-be8c296adcb2}" ma:internalName="TaxCatchAll" ma:showField="CatchAllData" ma:web="31d8ec59-3ffd-4792-a300-31714630ab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6j3NlKwDiAxosWV+2uSr1O/u9g==">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</go:docsCustomData>
</go:gDocsCustomXmlDataStorage>
</file>

<file path=customXml/itemProps1.xml><?xml version="1.0" encoding="utf-8"?>
<ds:datastoreItem xmlns:ds="http://schemas.openxmlformats.org/officeDocument/2006/customXml" ds:itemID="{06898910-E817-45B2-B8F1-5768835B5073}">
  <ds:schemaRefs>
    <ds:schemaRef ds:uri="http://schemas.microsoft.com/office/2006/metadata/properties"/>
    <ds:schemaRef ds:uri="http://schemas.microsoft.com/office/infopath/2007/PartnerControls"/>
    <ds:schemaRef ds:uri="f9f88f1d-9340-4a7b-949a-beb765a4997e"/>
    <ds:schemaRef ds:uri="31d8ec59-3ffd-4792-a300-31714630ab85"/>
  </ds:schemaRefs>
</ds:datastoreItem>
</file>

<file path=customXml/itemProps2.xml><?xml version="1.0" encoding="utf-8"?>
<ds:datastoreItem xmlns:ds="http://schemas.openxmlformats.org/officeDocument/2006/customXml" ds:itemID="{2EB48CE9-8EB9-4B2C-9C28-9FDC4FAABA30}">
  <ds:schemaRefs>
    <ds:schemaRef ds:uri="http://schemas.microsoft.com/sharepoint/v3/contenttype/forms"/>
  </ds:schemaRefs>
</ds:datastoreItem>
</file>

<file path=customXml/itemProps3.xml><?xml version="1.0" encoding="utf-8"?>
<ds:datastoreItem xmlns:ds="http://schemas.openxmlformats.org/officeDocument/2006/customXml" ds:itemID="{B00DC6D5-01CF-479D-B5C4-56A37CEA3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88f1d-9340-4a7b-949a-beb765a4997e"/>
    <ds:schemaRef ds:uri="b76ac4c0-c6f1-48f4-86cc-1f5908ae4b4a"/>
    <ds:schemaRef ds:uri="31d8ec59-3ffd-4792-a300-31714630a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632</Words>
  <Characters>3479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Divito</dc:creator>
  <cp:lastModifiedBy>Lucas Divito</cp:lastModifiedBy>
  <cp:revision>2</cp:revision>
  <dcterms:created xsi:type="dcterms:W3CDTF">2024-10-15T12:50:00Z</dcterms:created>
  <dcterms:modified xsi:type="dcterms:W3CDTF">2024-10-15T12:50:00Z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0x010100476E43ED40DEDD46B3ADD38F53AA979C</vt:lpwstr>
  </property>
  <property fmtid="{D5CDD505-2E9C-101B-9397-08002B2CF9AE}" pid="3" name="MediaServiceImageTags">
    <vt:lpwstr/>
  </property>
</Properties>
</file>