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D9F2" w14:textId="4ED341C6" w:rsidR="007C065A" w:rsidRDefault="000F0BB9">
      <w:pPr>
        <w:rPr>
          <w:rFonts w:ascii="Times New Roman" w:eastAsia="Times New Roman" w:hAnsi="Times New Roman" w:cs="Times New Roman"/>
          <w:sz w:val="23"/>
          <w:szCs w:val="23"/>
          <w:u w:val="single"/>
        </w:rPr>
      </w:pPr>
      <w:r>
        <w:rPr>
          <w:rFonts w:ascii="Times New Roman" w:eastAsia="Times New Roman" w:hAnsi="Times New Roman" w:cs="Times New Roman"/>
          <w:b/>
          <w:sz w:val="23"/>
          <w:szCs w:val="23"/>
          <w:u w:val="single"/>
        </w:rPr>
        <w:t>ACTA DE ASAMBLEA GENERAL ORDINARIA</w:t>
      </w:r>
      <w:r w:rsidR="00CF20AF">
        <w:rPr>
          <w:rFonts w:ascii="Times New Roman" w:eastAsia="Times New Roman" w:hAnsi="Times New Roman" w:cs="Times New Roman"/>
          <w:b/>
          <w:sz w:val="23"/>
          <w:szCs w:val="23"/>
          <w:u w:val="single"/>
        </w:rPr>
        <w:t xml:space="preserve"> Y EXTRAORDINARIA</w:t>
      </w:r>
    </w:p>
    <w:p w14:paraId="4DDCD9F3" w14:textId="77777777" w:rsidR="007C065A" w:rsidRDefault="007C065A">
      <w:pPr>
        <w:jc w:val="both"/>
        <w:rPr>
          <w:rFonts w:ascii="Times New Roman" w:eastAsia="Times New Roman" w:hAnsi="Times New Roman" w:cs="Times New Roman"/>
          <w:sz w:val="23"/>
          <w:szCs w:val="23"/>
        </w:rPr>
      </w:pPr>
    </w:p>
    <w:p w14:paraId="4DDCD9F4" w14:textId="7C388707" w:rsidR="007C065A" w:rsidRDefault="000F0BB9">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En la Ciudad Autónoma de Buenos Aires, a los </w:t>
      </w:r>
      <w:r w:rsidR="008A2B6F">
        <w:rPr>
          <w:rFonts w:ascii="Times New Roman" w:eastAsia="Times New Roman" w:hAnsi="Times New Roman" w:cs="Times New Roman"/>
          <w:sz w:val="23"/>
          <w:szCs w:val="23"/>
        </w:rPr>
        <w:t>15</w:t>
      </w:r>
      <w:r>
        <w:rPr>
          <w:rFonts w:ascii="Times New Roman" w:eastAsia="Times New Roman" w:hAnsi="Times New Roman" w:cs="Times New Roman"/>
          <w:sz w:val="23"/>
          <w:szCs w:val="23"/>
        </w:rPr>
        <w:t xml:space="preserve"> días del mes de octubre 202</w:t>
      </w:r>
      <w:r w:rsidR="00CF20AF">
        <w:rPr>
          <w:rFonts w:ascii="Times New Roman" w:eastAsia="Times New Roman" w:hAnsi="Times New Roman" w:cs="Times New Roman"/>
          <w:sz w:val="23"/>
          <w:szCs w:val="23"/>
        </w:rPr>
        <w:t>4</w:t>
      </w:r>
      <w:r>
        <w:rPr>
          <w:rFonts w:ascii="Times New Roman" w:eastAsia="Times New Roman" w:hAnsi="Times New Roman" w:cs="Times New Roman"/>
          <w:sz w:val="23"/>
          <w:szCs w:val="23"/>
        </w:rPr>
        <w:t xml:space="preserve">, y siendo las 10:00 horas, se reúnen en primera convocatoria en Asamblea General Ordinaria </w:t>
      </w:r>
      <w:r w:rsidR="00CF20AF">
        <w:rPr>
          <w:rFonts w:ascii="Times New Roman" w:eastAsia="Times New Roman" w:hAnsi="Times New Roman" w:cs="Times New Roman"/>
          <w:sz w:val="23"/>
          <w:szCs w:val="23"/>
        </w:rPr>
        <w:t xml:space="preserve">y Extraordinaria </w:t>
      </w:r>
      <w:r>
        <w:rPr>
          <w:rFonts w:ascii="Times New Roman" w:eastAsia="Times New Roman" w:hAnsi="Times New Roman" w:cs="Times New Roman"/>
          <w:sz w:val="23"/>
          <w:szCs w:val="23"/>
        </w:rPr>
        <w:t xml:space="preserve">de Accionistas en la sede social sita en Suipacha 1111 Piso 18°, los accionistas de </w:t>
      </w:r>
      <w:r>
        <w:rPr>
          <w:rFonts w:ascii="Times New Roman" w:eastAsia="Times New Roman" w:hAnsi="Times New Roman" w:cs="Times New Roman"/>
          <w:b/>
          <w:sz w:val="23"/>
          <w:szCs w:val="23"/>
        </w:rPr>
        <w:t xml:space="preserve">Agrofina S.A. </w:t>
      </w:r>
      <w:r>
        <w:rPr>
          <w:rFonts w:ascii="Times New Roman" w:eastAsia="Times New Roman" w:hAnsi="Times New Roman" w:cs="Times New Roman"/>
          <w:sz w:val="23"/>
          <w:szCs w:val="23"/>
        </w:rPr>
        <w:t xml:space="preserve">(la “Sociedad”), cuya nómina consta en el libro Depósito de Acciones y Registro de Asistencia a Asambleas </w:t>
      </w:r>
      <w:proofErr w:type="spellStart"/>
      <w:r>
        <w:rPr>
          <w:rFonts w:ascii="Times New Roman" w:eastAsia="Times New Roman" w:hAnsi="Times New Roman" w:cs="Times New Roman"/>
          <w:sz w:val="23"/>
          <w:szCs w:val="23"/>
        </w:rPr>
        <w:t>Nº</w:t>
      </w:r>
      <w:proofErr w:type="spellEnd"/>
      <w:r>
        <w:rPr>
          <w:rFonts w:ascii="Times New Roman" w:eastAsia="Times New Roman" w:hAnsi="Times New Roman" w:cs="Times New Roman"/>
          <w:sz w:val="23"/>
          <w:szCs w:val="23"/>
        </w:rPr>
        <w:t xml:space="preserve"> 2 al folio 4</w:t>
      </w:r>
      <w:r w:rsidR="00C87E5F">
        <w:rPr>
          <w:rFonts w:ascii="Times New Roman" w:eastAsia="Times New Roman" w:hAnsi="Times New Roman" w:cs="Times New Roman"/>
          <w:sz w:val="23"/>
          <w:szCs w:val="23"/>
        </w:rPr>
        <w:t>2</w:t>
      </w:r>
      <w:r>
        <w:rPr>
          <w:rFonts w:ascii="Times New Roman" w:eastAsia="Times New Roman" w:hAnsi="Times New Roman" w:cs="Times New Roman"/>
          <w:sz w:val="23"/>
          <w:szCs w:val="23"/>
        </w:rPr>
        <w:t xml:space="preserve">. Preside la Asamblea el </w:t>
      </w:r>
      <w:proofErr w:type="gramStart"/>
      <w:r>
        <w:rPr>
          <w:rFonts w:ascii="Times New Roman" w:eastAsia="Times New Roman" w:hAnsi="Times New Roman" w:cs="Times New Roman"/>
          <w:sz w:val="23"/>
          <w:szCs w:val="23"/>
        </w:rPr>
        <w:t>Presidente</w:t>
      </w:r>
      <w:proofErr w:type="gramEnd"/>
      <w:r>
        <w:rPr>
          <w:rFonts w:ascii="Times New Roman" w:eastAsia="Times New Roman" w:hAnsi="Times New Roman" w:cs="Times New Roman"/>
          <w:sz w:val="23"/>
          <w:szCs w:val="23"/>
        </w:rPr>
        <w:t xml:space="preserve"> del Directorio, Santiago Cotter y se deja constancia que se encuentra presente, además del Sr. Presidente, el Síndico Titular de la Comisión Fiscalizadora, Dr. </w:t>
      </w:r>
      <w:r w:rsidR="00C87E5F">
        <w:rPr>
          <w:rFonts w:ascii="Times New Roman" w:eastAsia="Times New Roman" w:hAnsi="Times New Roman" w:cs="Times New Roman"/>
          <w:sz w:val="23"/>
          <w:szCs w:val="23"/>
        </w:rPr>
        <w:t>Santiago Daireaux</w:t>
      </w:r>
      <w:r>
        <w:rPr>
          <w:rFonts w:ascii="Times New Roman" w:eastAsia="Times New Roman" w:hAnsi="Times New Roman" w:cs="Times New Roman"/>
          <w:sz w:val="23"/>
          <w:szCs w:val="23"/>
        </w:rPr>
        <w:t xml:space="preserve">. El </w:t>
      </w:r>
      <w:proofErr w:type="gramStart"/>
      <w:r>
        <w:rPr>
          <w:rFonts w:ascii="Times New Roman" w:eastAsia="Times New Roman" w:hAnsi="Times New Roman" w:cs="Times New Roman"/>
          <w:sz w:val="23"/>
          <w:szCs w:val="23"/>
        </w:rPr>
        <w:t>Presidente</w:t>
      </w:r>
      <w:proofErr w:type="gramEnd"/>
      <w:r>
        <w:rPr>
          <w:rFonts w:ascii="Times New Roman" w:eastAsia="Times New Roman" w:hAnsi="Times New Roman" w:cs="Times New Roman"/>
          <w:sz w:val="23"/>
          <w:szCs w:val="23"/>
        </w:rPr>
        <w:t xml:space="preserve"> informa que se </w:t>
      </w:r>
      <w:sdt>
        <w:sdtPr>
          <w:tag w:val="goog_rdk_0"/>
          <w:id w:val="-1123069761"/>
        </w:sdtPr>
        <w:sdtEndPr/>
        <w:sdtContent>
          <w:r>
            <w:rPr>
              <w:rFonts w:ascii="Times New Roman" w:eastAsia="Times New Roman" w:hAnsi="Times New Roman" w:cs="Times New Roman"/>
              <w:sz w:val="23"/>
              <w:szCs w:val="23"/>
            </w:rPr>
            <w:t>hallan</w:t>
          </w:r>
        </w:sdtContent>
      </w:sdt>
      <w:r>
        <w:rPr>
          <w:rFonts w:ascii="Times New Roman" w:eastAsia="Times New Roman" w:hAnsi="Times New Roman" w:cs="Times New Roman"/>
          <w:sz w:val="23"/>
          <w:szCs w:val="23"/>
        </w:rPr>
        <w:t xml:space="preserve"> presentes por representación accionistas titulares del 100% del capital social con derecho a voto, lo cual le confiere carácter de unánime. A continuación, el Sr. </w:t>
      </w:r>
      <w:proofErr w:type="gramStart"/>
      <w:r>
        <w:rPr>
          <w:rFonts w:ascii="Times New Roman" w:eastAsia="Times New Roman" w:hAnsi="Times New Roman" w:cs="Times New Roman"/>
          <w:sz w:val="23"/>
          <w:szCs w:val="23"/>
        </w:rPr>
        <w:t>Presidente</w:t>
      </w:r>
      <w:proofErr w:type="gramEnd"/>
      <w:r>
        <w:rPr>
          <w:rFonts w:ascii="Times New Roman" w:eastAsia="Times New Roman" w:hAnsi="Times New Roman" w:cs="Times New Roman"/>
          <w:sz w:val="23"/>
          <w:szCs w:val="23"/>
        </w:rPr>
        <w:t xml:space="preserve"> declara abierta la asamblea y pone a consideración los puntos del Orden del Día con el resultado que sigue: </w:t>
      </w:r>
    </w:p>
    <w:p w14:paraId="4DDCD9F5" w14:textId="77777777" w:rsidR="007C065A" w:rsidRPr="00C87E5F" w:rsidRDefault="007C065A">
      <w:pPr>
        <w:jc w:val="both"/>
        <w:rPr>
          <w:rFonts w:ascii="Times New Roman" w:eastAsia="Times New Roman" w:hAnsi="Times New Roman" w:cs="Times New Roman"/>
          <w:bCs/>
          <w:sz w:val="23"/>
          <w:szCs w:val="23"/>
        </w:rPr>
      </w:pPr>
    </w:p>
    <w:p w14:paraId="4DDCD9F7" w14:textId="5509475F" w:rsidR="007C065A" w:rsidRPr="00C87E5F" w:rsidRDefault="00C87E5F">
      <w:pPr>
        <w:jc w:val="both"/>
        <w:rPr>
          <w:rFonts w:ascii="Times New Roman" w:eastAsia="Times New Roman" w:hAnsi="Times New Roman"/>
          <w:bCs/>
          <w:sz w:val="23"/>
          <w:szCs w:val="23"/>
          <w:u w:val="single"/>
        </w:rPr>
      </w:pPr>
      <w:r w:rsidRPr="00C87E5F">
        <w:rPr>
          <w:rFonts w:ascii="Times New Roman" w:eastAsia="Times New Roman" w:hAnsi="Times New Roman"/>
          <w:bCs/>
          <w:sz w:val="23"/>
          <w:szCs w:val="23"/>
          <w:u w:val="single"/>
        </w:rPr>
        <w:t xml:space="preserve">1°.- Designación de dos accionistas para firmar el acta; 2º.- Consideración de la Memoria y documentos contables previstos en el art. 234, inc. 1° de la Ley 19.550 y normas de la Comisión Nacional de Valores y Bolsas y Mercados Argentinos S.A., correspondientes al ejercicio económico iniciado el 1° de julio de 2023 y cerrado el 30 de junio de 2024; 3°.- </w:t>
      </w:r>
      <w:r w:rsidR="00B63848" w:rsidRPr="00B63848">
        <w:rPr>
          <w:rFonts w:ascii="Times New Roman" w:eastAsia="Times New Roman" w:hAnsi="Times New Roman"/>
          <w:bCs/>
          <w:sz w:val="23"/>
          <w:szCs w:val="23"/>
          <w:u w:val="single"/>
        </w:rPr>
        <w:t>Consideración del destino de los resultados del ejercicio, el cual arrojó una pérdida por la suma de $ -14.287.953.229, que lleva el saldo de resultados no asignados a una pérdida de $ -17.007.925.080, que se propone pase dicho saldo de pérdidas al nuevo ejercicio, a efectos de que sea absorbido con utilidades futuras</w:t>
      </w:r>
      <w:r w:rsidRPr="00C87E5F">
        <w:rPr>
          <w:rFonts w:ascii="Times New Roman" w:eastAsia="Times New Roman" w:hAnsi="Times New Roman"/>
          <w:bCs/>
          <w:sz w:val="23"/>
          <w:szCs w:val="23"/>
          <w:u w:val="single"/>
        </w:rPr>
        <w:t>; 4°.- Aprobación y ratificación de la decisión adoptada por el Directorio de la Sociedad con fecha 13 de mayo de 2024 en relación a la modificación del destino de los resultados del ejercicio finalizado el 30 de junio de 2023 que la Asamblea de fecha 17 de octubre de 2023 había resuelto;- 5°.- Consideración de la gestión y remuneración de los Directores y de la Comisión Fiscalizadora por las funciones cumplidas durante el ejercicio iniciado el 1° de julio de 2023 y cerrado el 30 de junio de 2024; 6</w:t>
      </w:r>
      <w:proofErr w:type="gramStart"/>
      <w:r w:rsidRPr="00C87E5F">
        <w:rPr>
          <w:rFonts w:ascii="Times New Roman" w:eastAsia="Times New Roman" w:hAnsi="Times New Roman"/>
          <w:bCs/>
          <w:sz w:val="23"/>
          <w:szCs w:val="23"/>
          <w:u w:val="single"/>
        </w:rPr>
        <w:t>°.-</w:t>
      </w:r>
      <w:proofErr w:type="gramEnd"/>
      <w:r w:rsidRPr="00C87E5F">
        <w:rPr>
          <w:rFonts w:ascii="Times New Roman" w:eastAsia="Times New Roman" w:hAnsi="Times New Roman"/>
          <w:bCs/>
          <w:sz w:val="23"/>
          <w:szCs w:val="23"/>
          <w:u w:val="single"/>
        </w:rPr>
        <w:t xml:space="preserve"> Designación de Contadores Certificantes Titular y Suplente de los estados contables del ejercicio iniciado el 1° de julio de 2024; 7°.- </w:t>
      </w:r>
      <w:r w:rsidRPr="00C87E5F">
        <w:rPr>
          <w:rFonts w:ascii="Times New Roman" w:hAnsi="Times New Roman" w:cs="Times New Roman"/>
          <w:bCs/>
          <w:snapToGrid w:val="0"/>
          <w:sz w:val="23"/>
          <w:szCs w:val="23"/>
          <w:u w:val="single"/>
        </w:rPr>
        <w:t>Elección de directores titulares y suplentes por vencimiento de su mandato</w:t>
      </w:r>
      <w:r w:rsidRPr="00C87E5F">
        <w:rPr>
          <w:rFonts w:ascii="Times New Roman" w:eastAsia="Times New Roman" w:hAnsi="Times New Roman" w:cs="Times New Roman"/>
          <w:bCs/>
          <w:snapToGrid w:val="0"/>
          <w:sz w:val="23"/>
          <w:szCs w:val="23"/>
          <w:u w:val="single"/>
          <w:lang w:val="es-ES_tradnl" w:eastAsia="es-ES"/>
        </w:rPr>
        <w:t xml:space="preserve">. </w:t>
      </w:r>
      <w:r w:rsidRPr="00C87E5F">
        <w:rPr>
          <w:rFonts w:ascii="Times New Roman" w:hAnsi="Times New Roman" w:cs="Times New Roman"/>
          <w:bCs/>
          <w:snapToGrid w:val="0"/>
          <w:sz w:val="23"/>
          <w:szCs w:val="23"/>
          <w:u w:val="single"/>
          <w:lang w:val="es-ES_tradnl"/>
        </w:rPr>
        <w:t>Distribución de cargos en el Directorio</w:t>
      </w:r>
      <w:r w:rsidRPr="00C87E5F">
        <w:rPr>
          <w:rFonts w:ascii="Times New Roman" w:eastAsia="Times New Roman" w:hAnsi="Times New Roman"/>
          <w:bCs/>
          <w:sz w:val="23"/>
          <w:szCs w:val="23"/>
          <w:u w:val="single"/>
        </w:rPr>
        <w:t xml:space="preserve">; 8.- </w:t>
      </w:r>
      <w:r w:rsidRPr="00C87E5F">
        <w:rPr>
          <w:rFonts w:ascii="Times New Roman" w:hAnsi="Times New Roman" w:cs="Times New Roman"/>
          <w:bCs/>
          <w:snapToGrid w:val="0"/>
          <w:sz w:val="23"/>
          <w:szCs w:val="23"/>
          <w:u w:val="single"/>
        </w:rPr>
        <w:t>Elección de miembros titulares y suplentes de la Comisión Fiscalizadora;</w:t>
      </w:r>
      <w:r w:rsidRPr="00C87E5F">
        <w:rPr>
          <w:rFonts w:ascii="Times New Roman" w:eastAsia="Times New Roman" w:hAnsi="Times New Roman"/>
          <w:bCs/>
          <w:sz w:val="23"/>
          <w:szCs w:val="23"/>
          <w:u w:val="single"/>
        </w:rPr>
        <w:t xml:space="preserve"> 9</w:t>
      </w:r>
      <w:proofErr w:type="gramStart"/>
      <w:r w:rsidRPr="00C87E5F">
        <w:rPr>
          <w:rFonts w:ascii="Times New Roman" w:eastAsia="Times New Roman" w:hAnsi="Times New Roman"/>
          <w:bCs/>
          <w:sz w:val="23"/>
          <w:szCs w:val="23"/>
          <w:u w:val="single"/>
        </w:rPr>
        <w:t>°.-</w:t>
      </w:r>
      <w:proofErr w:type="gramEnd"/>
      <w:r w:rsidRPr="00C87E5F">
        <w:rPr>
          <w:rFonts w:ascii="Times New Roman" w:eastAsia="Times New Roman" w:hAnsi="Times New Roman"/>
          <w:bCs/>
          <w:sz w:val="23"/>
          <w:szCs w:val="23"/>
          <w:u w:val="single"/>
        </w:rPr>
        <w:t xml:space="preserve"> Otorgamiento de autorizaciones.</w:t>
      </w:r>
    </w:p>
    <w:p w14:paraId="2CC72D19" w14:textId="77777777" w:rsidR="00C87E5F" w:rsidRDefault="00C87E5F">
      <w:pPr>
        <w:jc w:val="both"/>
        <w:rPr>
          <w:rFonts w:ascii="Times New Roman" w:eastAsia="Times New Roman" w:hAnsi="Times New Roman" w:cs="Times New Roman"/>
          <w:sz w:val="23"/>
          <w:szCs w:val="23"/>
        </w:rPr>
      </w:pPr>
    </w:p>
    <w:p w14:paraId="4DDCD9F8" w14:textId="77777777" w:rsidR="007C065A" w:rsidRDefault="000F0BB9">
      <w:pPr>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1°) Designación de dos accionistas para firmar el acta.</w:t>
      </w:r>
      <w:r>
        <w:rPr>
          <w:rFonts w:ascii="Times New Roman" w:eastAsia="Times New Roman" w:hAnsi="Times New Roman" w:cs="Times New Roman"/>
          <w:sz w:val="23"/>
          <w:szCs w:val="23"/>
        </w:rPr>
        <w:t xml:space="preserve"> Por unanimidad, se resuelve que todos los presentes suscriban la presente acta de Asamblea. </w:t>
      </w:r>
    </w:p>
    <w:p w14:paraId="4DDCD9F9" w14:textId="77777777" w:rsidR="007C065A" w:rsidRDefault="007C065A">
      <w:pPr>
        <w:jc w:val="both"/>
        <w:rPr>
          <w:rFonts w:ascii="Times New Roman" w:eastAsia="Times New Roman" w:hAnsi="Times New Roman" w:cs="Times New Roman"/>
          <w:sz w:val="23"/>
          <w:szCs w:val="23"/>
          <w:u w:val="single"/>
        </w:rPr>
      </w:pPr>
    </w:p>
    <w:p w14:paraId="4DDCD9FA" w14:textId="754F960E" w:rsidR="007C065A" w:rsidRDefault="000F0BB9">
      <w:pPr>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2º) Consideración de la Memoria y documentos contables previstos en el art. 234, inc. 1° de la Ley 19.550 y normas de la Comisión Nacional de Valores y Bolsas y Mercados Argentinos S.A., correspondientes al ejercicio económico iniciado el 1° de julio de 202</w:t>
      </w:r>
      <w:r w:rsidR="004149DA">
        <w:rPr>
          <w:rFonts w:ascii="Times New Roman" w:eastAsia="Times New Roman" w:hAnsi="Times New Roman" w:cs="Times New Roman"/>
          <w:b/>
          <w:sz w:val="23"/>
          <w:szCs w:val="23"/>
          <w:u w:val="single"/>
        </w:rPr>
        <w:t>3</w:t>
      </w:r>
      <w:r>
        <w:rPr>
          <w:rFonts w:ascii="Times New Roman" w:eastAsia="Times New Roman" w:hAnsi="Times New Roman" w:cs="Times New Roman"/>
          <w:b/>
          <w:sz w:val="23"/>
          <w:szCs w:val="23"/>
          <w:u w:val="single"/>
        </w:rPr>
        <w:t xml:space="preserve"> y cerrado el 30 de junio de 202</w:t>
      </w:r>
      <w:r w:rsidR="004149DA">
        <w:rPr>
          <w:rFonts w:ascii="Times New Roman" w:eastAsia="Times New Roman" w:hAnsi="Times New Roman" w:cs="Times New Roman"/>
          <w:b/>
          <w:sz w:val="23"/>
          <w:szCs w:val="23"/>
          <w:u w:val="single"/>
        </w:rPr>
        <w:t>4</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xml:space="preserve">En uso de la palabra, el Sr. </w:t>
      </w:r>
      <w:proofErr w:type="gramStart"/>
      <w:r>
        <w:rPr>
          <w:rFonts w:ascii="Times New Roman" w:eastAsia="Times New Roman" w:hAnsi="Times New Roman" w:cs="Times New Roman"/>
          <w:sz w:val="23"/>
          <w:szCs w:val="23"/>
        </w:rPr>
        <w:t>Presidente</w:t>
      </w:r>
      <w:proofErr w:type="gramEnd"/>
      <w:r>
        <w:rPr>
          <w:rFonts w:ascii="Times New Roman" w:eastAsia="Times New Roman" w:hAnsi="Times New Roman" w:cs="Times New Roman"/>
          <w:sz w:val="23"/>
          <w:szCs w:val="23"/>
        </w:rPr>
        <w:t xml:space="preserve"> manifiesta que los accionistas han tenido conocimiento con anticipación de la documentación referida en el punto en tratamiento, por lo cual propone se exima de su lectura y se proceda a aprobar la misma. Luego de una breve deliberación, se resuelve por unanimidad de votos (i) omitir la lectura de la documentación referida, y (</w:t>
      </w:r>
      <w:proofErr w:type="spellStart"/>
      <w:r>
        <w:rPr>
          <w:rFonts w:ascii="Times New Roman" w:eastAsia="Times New Roman" w:hAnsi="Times New Roman" w:cs="Times New Roman"/>
          <w:sz w:val="23"/>
          <w:szCs w:val="23"/>
        </w:rPr>
        <w:t>ii</w:t>
      </w:r>
      <w:proofErr w:type="spellEnd"/>
      <w:r>
        <w:rPr>
          <w:rFonts w:ascii="Times New Roman" w:eastAsia="Times New Roman" w:hAnsi="Times New Roman" w:cs="Times New Roman"/>
          <w:sz w:val="23"/>
          <w:szCs w:val="23"/>
        </w:rPr>
        <w:t>) aprobar, en consecuencia, la Memoria, la Reseña Informativa, el Código de Gobierno Societario y otras informaciones requeridas por los organismos de control y por Bolsas y Mercados Argentinos S.A., los Estados Financieros correspondientes al ejercicio cerrado el 30 de junio de 202</w:t>
      </w:r>
      <w:r w:rsidR="004149DA">
        <w:rPr>
          <w:rFonts w:ascii="Times New Roman" w:eastAsia="Times New Roman" w:hAnsi="Times New Roman" w:cs="Times New Roman"/>
          <w:sz w:val="23"/>
          <w:szCs w:val="23"/>
        </w:rPr>
        <w:t>4</w:t>
      </w:r>
      <w:r>
        <w:rPr>
          <w:rFonts w:ascii="Times New Roman" w:eastAsia="Times New Roman" w:hAnsi="Times New Roman" w:cs="Times New Roman"/>
          <w:sz w:val="23"/>
          <w:szCs w:val="23"/>
        </w:rPr>
        <w:t>, expresado en moneda constante de esa fecha, demás documentación prescripta por el art. 234, Inc. 1° de la Ley 19.550, los informes de los Auditores Independientes y de la Comisión Fiscalizadora de los estados contables al 30 de junio de 202</w:t>
      </w:r>
      <w:r w:rsidR="004149DA">
        <w:rPr>
          <w:rFonts w:ascii="Times New Roman" w:eastAsia="Times New Roman" w:hAnsi="Times New Roman" w:cs="Times New Roman"/>
          <w:sz w:val="23"/>
          <w:szCs w:val="23"/>
        </w:rPr>
        <w:t>4</w:t>
      </w:r>
      <w:r>
        <w:rPr>
          <w:rFonts w:ascii="Times New Roman" w:eastAsia="Times New Roman" w:hAnsi="Times New Roman" w:cs="Times New Roman"/>
          <w:sz w:val="23"/>
          <w:szCs w:val="23"/>
        </w:rPr>
        <w:t xml:space="preserve"> presentados en forma comparativa con los del ejercicio anterior, y el Inventario al 30 de junio de 202</w:t>
      </w:r>
      <w:r w:rsidR="004149DA">
        <w:rPr>
          <w:rFonts w:ascii="Times New Roman" w:eastAsia="Times New Roman" w:hAnsi="Times New Roman" w:cs="Times New Roman"/>
          <w:sz w:val="23"/>
          <w:szCs w:val="23"/>
        </w:rPr>
        <w:t>4</w:t>
      </w:r>
      <w:r>
        <w:rPr>
          <w:rFonts w:ascii="Times New Roman" w:eastAsia="Times New Roman" w:hAnsi="Times New Roman" w:cs="Times New Roman"/>
          <w:sz w:val="23"/>
          <w:szCs w:val="23"/>
        </w:rPr>
        <w:t>, tal como están volcados en el libro de Inventarios y Balances, conforme el art. 234, inc.1º de la Ley 19.550.</w:t>
      </w:r>
    </w:p>
    <w:p w14:paraId="4DDCD9FB" w14:textId="77777777" w:rsidR="007C065A" w:rsidRDefault="007C065A">
      <w:pPr>
        <w:jc w:val="both"/>
        <w:rPr>
          <w:rFonts w:ascii="Times New Roman" w:eastAsia="Times New Roman" w:hAnsi="Times New Roman" w:cs="Times New Roman"/>
          <w:sz w:val="23"/>
          <w:szCs w:val="23"/>
          <w:u w:val="single"/>
        </w:rPr>
      </w:pPr>
    </w:p>
    <w:p w14:paraId="4DDCD9FC" w14:textId="4C4504C7" w:rsidR="007C065A" w:rsidRDefault="000F0BB9">
      <w:pPr>
        <w:jc w:val="both"/>
        <w:rPr>
          <w:rFonts w:ascii="Times New Roman" w:eastAsia="Times New Roman" w:hAnsi="Times New Roman" w:cs="Times New Roman"/>
          <w:sz w:val="23"/>
          <w:szCs w:val="23"/>
        </w:rPr>
      </w:pPr>
      <w:bookmarkStart w:id="0" w:name="_heading=h.gjdgxs" w:colFirst="0" w:colLast="0"/>
      <w:bookmarkEnd w:id="0"/>
      <w:r w:rsidRPr="00B27546">
        <w:rPr>
          <w:rFonts w:ascii="Times New Roman" w:eastAsia="Times New Roman" w:hAnsi="Times New Roman" w:cs="Times New Roman"/>
          <w:b/>
          <w:sz w:val="23"/>
          <w:szCs w:val="23"/>
          <w:u w:val="single"/>
        </w:rPr>
        <w:t xml:space="preserve">3°) </w:t>
      </w:r>
      <w:r w:rsidR="00B27546" w:rsidRPr="00B27546">
        <w:rPr>
          <w:rFonts w:ascii="Times New Roman" w:hAnsi="Times New Roman" w:cs="Times New Roman"/>
          <w:b/>
          <w:bCs/>
          <w:sz w:val="23"/>
          <w:szCs w:val="23"/>
          <w:u w:val="single"/>
        </w:rPr>
        <w:t>Consideración del destino de los resultados del ejercicio, el cual arrojó una pérdida por la suma de $ -14.287.953.229, que lleva el saldo de resultados no asignados a una pérdida de $ -17.007.925.080, que se propone pase dicho saldo de pérdidas al nuevo ejercicio, a efectos de que sea absorbido con utilidades futuras.</w:t>
      </w:r>
      <w:r w:rsidR="00B27546" w:rsidRPr="00B27546">
        <w:rPr>
          <w:rFonts w:ascii="Times New Roman" w:hAnsi="Times New Roman" w:cs="Times New Roman"/>
          <w:sz w:val="23"/>
          <w:szCs w:val="23"/>
        </w:rPr>
        <w:t xml:space="preserve"> El Sr. </w:t>
      </w:r>
      <w:proofErr w:type="gramStart"/>
      <w:r w:rsidR="00B27546" w:rsidRPr="00B27546">
        <w:rPr>
          <w:rFonts w:ascii="Times New Roman" w:hAnsi="Times New Roman" w:cs="Times New Roman"/>
          <w:sz w:val="23"/>
          <w:szCs w:val="23"/>
        </w:rPr>
        <w:t>Presidente</w:t>
      </w:r>
      <w:proofErr w:type="gramEnd"/>
      <w:r w:rsidR="00B27546" w:rsidRPr="00B27546">
        <w:rPr>
          <w:rFonts w:ascii="Times New Roman" w:hAnsi="Times New Roman" w:cs="Times New Roman"/>
          <w:sz w:val="23"/>
          <w:szCs w:val="23"/>
        </w:rPr>
        <w:t xml:space="preserve"> manifiesta que la Sociedad cierra su ejercicio con una pérdida de $ -14.287.953.229, conforme surge de la documentación precedentemente aprobada. Agrega que dicho resultado del ejercicio lleva el saldo de resultados no asignados a una pérdida de $ -17.007.925.080 al final del ejercicio, ante lo cual propone se apruebe la propuesta efectuada en el punto del orden del día, consistente en que el saldo de resultados no asignados pase a un nuevo ejercicio a efectos de que el mismo sea absorbido con utilidades futuras. A todo evento, se deja constancia que todos los importes están expresados en moneda homogénea al 30 de junio de 2024. Luego de una breve deliberación, se resuelve por unanimidad de votos (i) aprobar el resultado del ejercicio, y (</w:t>
      </w:r>
      <w:proofErr w:type="spellStart"/>
      <w:r w:rsidR="00B27546" w:rsidRPr="00B27546">
        <w:rPr>
          <w:rFonts w:ascii="Times New Roman" w:hAnsi="Times New Roman" w:cs="Times New Roman"/>
          <w:sz w:val="23"/>
          <w:szCs w:val="23"/>
        </w:rPr>
        <w:t>ii</w:t>
      </w:r>
      <w:proofErr w:type="spellEnd"/>
      <w:r w:rsidR="00B27546" w:rsidRPr="00B27546">
        <w:rPr>
          <w:rFonts w:ascii="Times New Roman" w:hAnsi="Times New Roman" w:cs="Times New Roman"/>
          <w:sz w:val="23"/>
          <w:szCs w:val="23"/>
        </w:rPr>
        <w:t>) aprobar que la totalidad de las pérdidas acumuladas pasen a un nuevo ejercicio.</w:t>
      </w:r>
    </w:p>
    <w:p w14:paraId="4DDCD9FD" w14:textId="77777777" w:rsidR="007C065A" w:rsidRPr="00CD50D4" w:rsidRDefault="007C065A">
      <w:pPr>
        <w:jc w:val="both"/>
        <w:rPr>
          <w:rFonts w:ascii="Times New Roman" w:eastAsia="Times New Roman" w:hAnsi="Times New Roman" w:cs="Times New Roman"/>
          <w:sz w:val="23"/>
          <w:szCs w:val="23"/>
          <w:u w:val="single"/>
        </w:rPr>
      </w:pPr>
    </w:p>
    <w:p w14:paraId="08CB96B6" w14:textId="3E39E932" w:rsidR="0015426D" w:rsidRPr="00CD50D4" w:rsidRDefault="000F0BB9" w:rsidP="005A32B5">
      <w:pPr>
        <w:jc w:val="both"/>
        <w:rPr>
          <w:rFonts w:ascii="Times New Roman" w:hAnsi="Times New Roman" w:cs="Times New Roman"/>
          <w:sz w:val="23"/>
          <w:szCs w:val="23"/>
        </w:rPr>
      </w:pPr>
      <w:r w:rsidRPr="00CD50D4">
        <w:rPr>
          <w:rFonts w:ascii="Times New Roman" w:eastAsia="Times New Roman" w:hAnsi="Times New Roman" w:cs="Times New Roman"/>
          <w:b/>
          <w:sz w:val="23"/>
          <w:szCs w:val="23"/>
          <w:u w:val="single"/>
        </w:rPr>
        <w:t xml:space="preserve">4°) </w:t>
      </w:r>
      <w:r w:rsidR="00D62357" w:rsidRPr="00CD50D4">
        <w:rPr>
          <w:rFonts w:ascii="Times New Roman" w:eastAsia="Times New Roman" w:hAnsi="Times New Roman" w:cs="Times New Roman"/>
          <w:b/>
          <w:sz w:val="23"/>
          <w:szCs w:val="23"/>
          <w:u w:val="single"/>
        </w:rPr>
        <w:t xml:space="preserve">Aprobación y ratificación de la decisión adoptada por el Directorio de la Sociedad con fecha 13 de mayo de 2024 </w:t>
      </w:r>
      <w:r w:rsidR="00823A83" w:rsidRPr="00CD50D4">
        <w:rPr>
          <w:rFonts w:ascii="Times New Roman" w:eastAsia="Times New Roman" w:hAnsi="Times New Roman" w:cs="Times New Roman"/>
          <w:b/>
          <w:sz w:val="23"/>
          <w:szCs w:val="23"/>
          <w:u w:val="single"/>
        </w:rPr>
        <w:t>con</w:t>
      </w:r>
      <w:r w:rsidR="00D62357" w:rsidRPr="00CD50D4">
        <w:rPr>
          <w:rFonts w:ascii="Times New Roman" w:eastAsia="Times New Roman" w:hAnsi="Times New Roman" w:cs="Times New Roman"/>
          <w:b/>
          <w:sz w:val="23"/>
          <w:szCs w:val="23"/>
          <w:u w:val="single"/>
        </w:rPr>
        <w:t xml:space="preserve"> relación a la modificación del destino de los resultados del ejercicio finalizado el 30 de junio de 2023 que la Asamblea de fecha 17 de octubre de 2023 había resuelto</w:t>
      </w:r>
      <w:r w:rsidR="00823A83" w:rsidRPr="00CD50D4">
        <w:rPr>
          <w:rFonts w:ascii="Times New Roman" w:eastAsia="Times New Roman" w:hAnsi="Times New Roman" w:cs="Times New Roman"/>
          <w:bCs/>
          <w:sz w:val="23"/>
          <w:szCs w:val="23"/>
        </w:rPr>
        <w:t xml:space="preserve">. </w:t>
      </w:r>
      <w:r w:rsidR="0015426D" w:rsidRPr="00CD50D4">
        <w:rPr>
          <w:rFonts w:ascii="Times New Roman" w:hAnsi="Times New Roman" w:cs="Times New Roman"/>
          <w:sz w:val="23"/>
          <w:szCs w:val="23"/>
        </w:rPr>
        <w:t xml:space="preserve">El Sr. Presidente </w:t>
      </w:r>
      <w:r w:rsidR="00430E8B">
        <w:rPr>
          <w:rFonts w:ascii="Times New Roman" w:hAnsi="Times New Roman" w:cs="Times New Roman"/>
          <w:sz w:val="23"/>
          <w:szCs w:val="23"/>
        </w:rPr>
        <w:t>manifiesta</w:t>
      </w:r>
      <w:r w:rsidR="0015426D" w:rsidRPr="00CD50D4">
        <w:rPr>
          <w:rFonts w:ascii="Times New Roman" w:hAnsi="Times New Roman" w:cs="Times New Roman"/>
          <w:sz w:val="23"/>
          <w:szCs w:val="23"/>
        </w:rPr>
        <w:t xml:space="preserve"> que en la última asamblea anual de la Sociedad celebrada con fecha 17 de octubre de 2023, al darle tratamiento al tercer punto del orden del día: “</w:t>
      </w:r>
      <w:r w:rsidR="0015426D" w:rsidRPr="00CD50D4">
        <w:rPr>
          <w:rFonts w:ascii="Times New Roman" w:hAnsi="Times New Roman" w:cs="Times New Roman"/>
          <w:i/>
          <w:sz w:val="23"/>
          <w:szCs w:val="23"/>
        </w:rPr>
        <w:t>Consideración del destino de los resultados del ejercicio, el cual arrojó una ganancia por la suma de $ 449.694.062</w:t>
      </w:r>
      <w:r w:rsidR="0015426D" w:rsidRPr="00CD50D4">
        <w:rPr>
          <w:rFonts w:ascii="Times New Roman" w:hAnsi="Times New Roman" w:cs="Times New Roman"/>
          <w:sz w:val="23"/>
          <w:szCs w:val="23"/>
        </w:rPr>
        <w:t xml:space="preserve">”, los accionistas </w:t>
      </w:r>
      <w:r w:rsidR="00430E8B">
        <w:rPr>
          <w:rFonts w:ascii="Times New Roman" w:hAnsi="Times New Roman" w:cs="Times New Roman"/>
          <w:sz w:val="23"/>
          <w:szCs w:val="23"/>
        </w:rPr>
        <w:t xml:space="preserve">por unanimidad </w:t>
      </w:r>
      <w:r w:rsidR="0015426D" w:rsidRPr="00CD50D4">
        <w:rPr>
          <w:rFonts w:ascii="Times New Roman" w:hAnsi="Times New Roman" w:cs="Times New Roman"/>
          <w:sz w:val="23"/>
          <w:szCs w:val="23"/>
        </w:rPr>
        <w:t xml:space="preserve">resolvieron que, en tanto el ejercicio cerrado al 30 de junio de 2023 arrojó como resultado una ganancia de $ 449.694.062, </w:t>
      </w:r>
      <w:r w:rsidR="0015426D" w:rsidRPr="00CD50D4">
        <w:rPr>
          <w:rFonts w:ascii="Times New Roman" w:hAnsi="Times New Roman" w:cs="Times New Roman"/>
          <w:sz w:val="23"/>
          <w:szCs w:val="23"/>
        </w:rPr>
        <w:lastRenderedPageBreak/>
        <w:t xml:space="preserve">se destine el 5% de la ganancia de dicho ejercicio, es decir, la suma de $ 22.484.704 a reserva legal y el remanente, es decir, la suma de $ 427.209.358 a reducir el saldo de pérdidas acumuladas de ejercicios anteriores. Continúa con el uso de la palabra el Sr. Presidente y manifiesta que luego de diversas conversaciones mantenidas con la auditoría externa y analizar los diversos criterios existentes respecto de los alcances de los artículos 70 y 71 de la Ley General de Sociedades 19.550, en los supuestos de existencia de un saldo de resultados no asignados negativo remanente al resolver sobre la distribución del resultado del ejercicio, sin perjuicio de considerar que los accionistas han resuelto </w:t>
      </w:r>
      <w:r w:rsidR="0016218C">
        <w:rPr>
          <w:rFonts w:ascii="Times New Roman" w:hAnsi="Times New Roman" w:cs="Times New Roman"/>
          <w:sz w:val="23"/>
          <w:szCs w:val="23"/>
        </w:rPr>
        <w:t xml:space="preserve">oportunamente </w:t>
      </w:r>
      <w:r w:rsidR="0015426D" w:rsidRPr="00CD50D4">
        <w:rPr>
          <w:rFonts w:ascii="Times New Roman" w:hAnsi="Times New Roman" w:cs="Times New Roman"/>
          <w:sz w:val="23"/>
          <w:szCs w:val="23"/>
        </w:rPr>
        <w:t>conforme se los permite la normativa vigente, resulta</w:t>
      </w:r>
      <w:r w:rsidR="0005016F">
        <w:rPr>
          <w:rFonts w:ascii="Times New Roman" w:hAnsi="Times New Roman" w:cs="Times New Roman"/>
          <w:sz w:val="23"/>
          <w:szCs w:val="23"/>
        </w:rPr>
        <w:t>ba</w:t>
      </w:r>
      <w:r w:rsidR="0015426D" w:rsidRPr="00CD50D4">
        <w:rPr>
          <w:rFonts w:ascii="Times New Roman" w:hAnsi="Times New Roman" w:cs="Times New Roman"/>
          <w:sz w:val="23"/>
          <w:szCs w:val="23"/>
        </w:rPr>
        <w:t xml:space="preserve"> conveniente, a los fines de asegurar que la Sociedad mantenga un criterio pacífico y concordante con las opiniones recibidas y que sus estados contables constituyan en todo momento un fiel reflejo de la realidad, que en los Estados Financieros Intermedios </w:t>
      </w:r>
      <w:r w:rsidR="00C32E96">
        <w:rPr>
          <w:rFonts w:ascii="Times New Roman" w:hAnsi="Times New Roman" w:cs="Times New Roman"/>
          <w:sz w:val="23"/>
          <w:szCs w:val="23"/>
        </w:rPr>
        <w:t xml:space="preserve">cerrados al 31 de marzo de 2024 </w:t>
      </w:r>
      <w:r w:rsidR="0015426D" w:rsidRPr="00CD50D4">
        <w:rPr>
          <w:rFonts w:ascii="Times New Roman" w:hAnsi="Times New Roman" w:cs="Times New Roman"/>
          <w:sz w:val="23"/>
          <w:szCs w:val="23"/>
        </w:rPr>
        <w:t xml:space="preserve">que </w:t>
      </w:r>
      <w:r w:rsidR="00C32E96">
        <w:rPr>
          <w:rFonts w:ascii="Times New Roman" w:hAnsi="Times New Roman" w:cs="Times New Roman"/>
          <w:sz w:val="23"/>
          <w:szCs w:val="23"/>
        </w:rPr>
        <w:t xml:space="preserve">fueron </w:t>
      </w:r>
      <w:r w:rsidR="0015426D" w:rsidRPr="00CD50D4">
        <w:rPr>
          <w:rFonts w:ascii="Times New Roman" w:hAnsi="Times New Roman" w:cs="Times New Roman"/>
          <w:sz w:val="23"/>
          <w:szCs w:val="23"/>
        </w:rPr>
        <w:t>aproba</w:t>
      </w:r>
      <w:r w:rsidR="00C32E96">
        <w:rPr>
          <w:rFonts w:ascii="Times New Roman" w:hAnsi="Times New Roman" w:cs="Times New Roman"/>
          <w:sz w:val="23"/>
          <w:szCs w:val="23"/>
        </w:rPr>
        <w:t xml:space="preserve">dos por el Directorio de la Sociedad </w:t>
      </w:r>
      <w:r w:rsidR="006E71CE">
        <w:rPr>
          <w:rFonts w:ascii="Times New Roman" w:hAnsi="Times New Roman" w:cs="Times New Roman"/>
          <w:sz w:val="23"/>
          <w:szCs w:val="23"/>
        </w:rPr>
        <w:t xml:space="preserve">con fecha </w:t>
      </w:r>
      <w:r w:rsidR="00C32E96">
        <w:rPr>
          <w:rFonts w:ascii="Times New Roman" w:hAnsi="Times New Roman" w:cs="Times New Roman"/>
          <w:sz w:val="23"/>
          <w:szCs w:val="23"/>
        </w:rPr>
        <w:t>1</w:t>
      </w:r>
      <w:r w:rsidR="002C3BF3">
        <w:rPr>
          <w:rFonts w:ascii="Times New Roman" w:hAnsi="Times New Roman" w:cs="Times New Roman"/>
          <w:sz w:val="23"/>
          <w:szCs w:val="23"/>
        </w:rPr>
        <w:t>3</w:t>
      </w:r>
      <w:r w:rsidR="00C32E96">
        <w:rPr>
          <w:rFonts w:ascii="Times New Roman" w:hAnsi="Times New Roman" w:cs="Times New Roman"/>
          <w:sz w:val="23"/>
          <w:szCs w:val="23"/>
        </w:rPr>
        <w:t xml:space="preserve"> de mayo de 2024</w:t>
      </w:r>
      <w:r w:rsidR="0015426D" w:rsidRPr="00CD50D4">
        <w:rPr>
          <w:rFonts w:ascii="Times New Roman" w:hAnsi="Times New Roman" w:cs="Times New Roman"/>
          <w:sz w:val="23"/>
          <w:szCs w:val="23"/>
        </w:rPr>
        <w:t xml:space="preserve"> </w:t>
      </w:r>
      <w:r w:rsidR="00560EB0">
        <w:rPr>
          <w:rFonts w:ascii="Times New Roman" w:hAnsi="Times New Roman" w:cs="Times New Roman"/>
          <w:sz w:val="23"/>
          <w:szCs w:val="23"/>
        </w:rPr>
        <w:t xml:space="preserve">-y </w:t>
      </w:r>
      <w:r w:rsidR="00E83519">
        <w:rPr>
          <w:rFonts w:ascii="Times New Roman" w:hAnsi="Times New Roman" w:cs="Times New Roman"/>
          <w:sz w:val="23"/>
          <w:szCs w:val="23"/>
        </w:rPr>
        <w:t>lo</w:t>
      </w:r>
      <w:r w:rsidR="00560EB0">
        <w:rPr>
          <w:rFonts w:ascii="Times New Roman" w:hAnsi="Times New Roman" w:cs="Times New Roman"/>
          <w:sz w:val="23"/>
          <w:szCs w:val="23"/>
        </w:rPr>
        <w:t xml:space="preserve">s subsiguientes- </w:t>
      </w:r>
      <w:r w:rsidR="0015426D" w:rsidRPr="00CD50D4">
        <w:rPr>
          <w:rFonts w:ascii="Times New Roman" w:hAnsi="Times New Roman" w:cs="Times New Roman"/>
          <w:sz w:val="23"/>
          <w:szCs w:val="23"/>
        </w:rPr>
        <w:t xml:space="preserve">se omita reflejar la destinación </w:t>
      </w:r>
      <w:sdt>
        <w:sdtPr>
          <w:rPr>
            <w:rFonts w:ascii="Times New Roman" w:hAnsi="Times New Roman" w:cs="Times New Roman"/>
            <w:sz w:val="23"/>
            <w:szCs w:val="23"/>
          </w:rPr>
          <w:tag w:val="goog_rdk_1"/>
          <w:id w:val="-2126683279"/>
        </w:sdtPr>
        <w:sdtEndPr/>
        <w:sdtContent>
          <w:r w:rsidR="0015426D" w:rsidRPr="00CD50D4">
            <w:rPr>
              <w:rFonts w:ascii="Times New Roman" w:hAnsi="Times New Roman" w:cs="Times New Roman"/>
              <w:sz w:val="23"/>
              <w:szCs w:val="23"/>
            </w:rPr>
            <w:t xml:space="preserve">de la suma de $ 22.484.704 </w:t>
          </w:r>
        </w:sdtContent>
      </w:sdt>
      <w:r w:rsidR="0015426D" w:rsidRPr="00CD50D4">
        <w:rPr>
          <w:rFonts w:ascii="Times New Roman" w:hAnsi="Times New Roman" w:cs="Times New Roman"/>
          <w:sz w:val="23"/>
          <w:szCs w:val="23"/>
        </w:rPr>
        <w:t xml:space="preserve">para Reserva Legal efectuada en </w:t>
      </w:r>
      <w:r w:rsidR="002311AD">
        <w:rPr>
          <w:rFonts w:ascii="Times New Roman" w:hAnsi="Times New Roman" w:cs="Times New Roman"/>
          <w:sz w:val="23"/>
          <w:szCs w:val="23"/>
        </w:rPr>
        <w:t xml:space="preserve">la mencionada </w:t>
      </w:r>
      <w:r w:rsidR="0015426D" w:rsidRPr="00CD50D4">
        <w:rPr>
          <w:rFonts w:ascii="Times New Roman" w:hAnsi="Times New Roman" w:cs="Times New Roman"/>
          <w:sz w:val="23"/>
          <w:szCs w:val="23"/>
        </w:rPr>
        <w:t xml:space="preserve">asamblea y que dicha reserva </w:t>
      </w:r>
      <w:sdt>
        <w:sdtPr>
          <w:rPr>
            <w:rFonts w:ascii="Times New Roman" w:hAnsi="Times New Roman" w:cs="Times New Roman"/>
            <w:sz w:val="23"/>
            <w:szCs w:val="23"/>
          </w:rPr>
          <w:tag w:val="goog_rdk_2"/>
          <w:id w:val="798043593"/>
        </w:sdtPr>
        <w:sdtEndPr/>
        <w:sdtContent>
          <w:r w:rsidR="0015426D" w:rsidRPr="00CD50D4">
            <w:rPr>
              <w:rFonts w:ascii="Times New Roman" w:hAnsi="Times New Roman" w:cs="Times New Roman"/>
              <w:sz w:val="23"/>
              <w:szCs w:val="23"/>
            </w:rPr>
            <w:t>sólo</w:t>
          </w:r>
        </w:sdtContent>
      </w:sdt>
      <w:r w:rsidR="0015426D" w:rsidRPr="00CD50D4">
        <w:rPr>
          <w:rFonts w:ascii="Times New Roman" w:hAnsi="Times New Roman" w:cs="Times New Roman"/>
          <w:sz w:val="23"/>
          <w:szCs w:val="23"/>
        </w:rPr>
        <w:t xml:space="preserve"> sea constituida una vez que se hayan cubierto la totalidad de los resultados acumulados negativos, </w:t>
      </w:r>
      <w:r w:rsidR="002311AD">
        <w:rPr>
          <w:rFonts w:ascii="Times New Roman" w:hAnsi="Times New Roman" w:cs="Times New Roman"/>
          <w:sz w:val="23"/>
          <w:szCs w:val="23"/>
        </w:rPr>
        <w:t xml:space="preserve">lo que así fue resuelto por el Directorio en la fecha precitada, </w:t>
      </w:r>
      <w:r w:rsidR="0015426D" w:rsidRPr="00CD50D4">
        <w:rPr>
          <w:rFonts w:ascii="Times New Roman" w:hAnsi="Times New Roman" w:cs="Times New Roman"/>
          <w:i/>
          <w:sz w:val="23"/>
          <w:szCs w:val="23"/>
        </w:rPr>
        <w:t>ad referéndum</w:t>
      </w:r>
      <w:r w:rsidR="0015426D" w:rsidRPr="00CD50D4">
        <w:rPr>
          <w:rFonts w:ascii="Times New Roman" w:hAnsi="Times New Roman" w:cs="Times New Roman"/>
          <w:sz w:val="23"/>
          <w:szCs w:val="23"/>
        </w:rPr>
        <w:t xml:space="preserve"> de </w:t>
      </w:r>
      <w:r w:rsidR="002311AD">
        <w:rPr>
          <w:rFonts w:ascii="Times New Roman" w:hAnsi="Times New Roman" w:cs="Times New Roman"/>
          <w:sz w:val="23"/>
          <w:szCs w:val="23"/>
        </w:rPr>
        <w:t xml:space="preserve">presente </w:t>
      </w:r>
      <w:r w:rsidR="0015426D" w:rsidRPr="00CD50D4">
        <w:rPr>
          <w:rFonts w:ascii="Times New Roman" w:hAnsi="Times New Roman" w:cs="Times New Roman"/>
          <w:sz w:val="23"/>
          <w:szCs w:val="23"/>
        </w:rPr>
        <w:t>asamblea de accionistas</w:t>
      </w:r>
      <w:r w:rsidR="000A3629">
        <w:rPr>
          <w:rFonts w:ascii="Times New Roman" w:hAnsi="Times New Roman" w:cs="Times New Roman"/>
          <w:sz w:val="23"/>
          <w:szCs w:val="23"/>
        </w:rPr>
        <w:t>. Toma la palabra la representante del accionista Agrofina Holding L</w:t>
      </w:r>
      <w:r w:rsidR="00932C57">
        <w:rPr>
          <w:rFonts w:ascii="Times New Roman" w:hAnsi="Times New Roman" w:cs="Times New Roman"/>
          <w:sz w:val="23"/>
          <w:szCs w:val="23"/>
        </w:rPr>
        <w:t>.</w:t>
      </w:r>
      <w:r w:rsidR="000A3629">
        <w:rPr>
          <w:rFonts w:ascii="Times New Roman" w:hAnsi="Times New Roman" w:cs="Times New Roman"/>
          <w:sz w:val="23"/>
          <w:szCs w:val="23"/>
        </w:rPr>
        <w:t>L</w:t>
      </w:r>
      <w:r w:rsidR="00932C57">
        <w:rPr>
          <w:rFonts w:ascii="Times New Roman" w:hAnsi="Times New Roman" w:cs="Times New Roman"/>
          <w:sz w:val="23"/>
          <w:szCs w:val="23"/>
        </w:rPr>
        <w:t>.</w:t>
      </w:r>
      <w:r w:rsidR="000A3629">
        <w:rPr>
          <w:rFonts w:ascii="Times New Roman" w:hAnsi="Times New Roman" w:cs="Times New Roman"/>
          <w:sz w:val="23"/>
          <w:szCs w:val="23"/>
        </w:rPr>
        <w:t>C</w:t>
      </w:r>
      <w:r w:rsidR="00932C57">
        <w:rPr>
          <w:rFonts w:ascii="Times New Roman" w:hAnsi="Times New Roman" w:cs="Times New Roman"/>
          <w:sz w:val="23"/>
          <w:szCs w:val="23"/>
        </w:rPr>
        <w:t>.</w:t>
      </w:r>
      <w:r w:rsidR="000A3629">
        <w:rPr>
          <w:rFonts w:ascii="Times New Roman" w:hAnsi="Times New Roman" w:cs="Times New Roman"/>
          <w:sz w:val="23"/>
          <w:szCs w:val="23"/>
        </w:rPr>
        <w:t xml:space="preserve"> </w:t>
      </w:r>
      <w:r w:rsidR="00165E34">
        <w:rPr>
          <w:rFonts w:ascii="Times New Roman" w:hAnsi="Times New Roman" w:cs="Times New Roman"/>
          <w:sz w:val="23"/>
          <w:szCs w:val="23"/>
        </w:rPr>
        <w:t>y expresa que</w:t>
      </w:r>
      <w:r w:rsidR="005E7809">
        <w:rPr>
          <w:rFonts w:ascii="Times New Roman" w:hAnsi="Times New Roman" w:cs="Times New Roman"/>
          <w:sz w:val="23"/>
          <w:szCs w:val="23"/>
        </w:rPr>
        <w:t>,</w:t>
      </w:r>
      <w:r w:rsidR="00165E34">
        <w:rPr>
          <w:rFonts w:ascii="Times New Roman" w:hAnsi="Times New Roman" w:cs="Times New Roman"/>
          <w:sz w:val="23"/>
          <w:szCs w:val="23"/>
        </w:rPr>
        <w:t xml:space="preserve"> </w:t>
      </w:r>
      <w:r w:rsidR="0015426D" w:rsidRPr="00CD50D4">
        <w:rPr>
          <w:rFonts w:ascii="Times New Roman" w:hAnsi="Times New Roman" w:cs="Times New Roman"/>
          <w:sz w:val="23"/>
          <w:szCs w:val="23"/>
        </w:rPr>
        <w:t>en tanto resulta una competencia exclusiva de</w:t>
      </w:r>
      <w:r w:rsidR="002311AD">
        <w:rPr>
          <w:rFonts w:ascii="Times New Roman" w:hAnsi="Times New Roman" w:cs="Times New Roman"/>
          <w:sz w:val="23"/>
          <w:szCs w:val="23"/>
        </w:rPr>
        <w:t xml:space="preserve"> este </w:t>
      </w:r>
      <w:r w:rsidR="0015426D" w:rsidRPr="00CD50D4">
        <w:rPr>
          <w:rFonts w:ascii="Times New Roman" w:hAnsi="Times New Roman" w:cs="Times New Roman"/>
          <w:sz w:val="23"/>
          <w:szCs w:val="23"/>
        </w:rPr>
        <w:t xml:space="preserve">órgano de gobierno definir </w:t>
      </w:r>
      <w:r w:rsidR="000A3629">
        <w:rPr>
          <w:rFonts w:ascii="Times New Roman" w:hAnsi="Times New Roman" w:cs="Times New Roman"/>
          <w:sz w:val="23"/>
          <w:szCs w:val="23"/>
        </w:rPr>
        <w:t xml:space="preserve">sobre el </w:t>
      </w:r>
      <w:r w:rsidR="0015426D" w:rsidRPr="00CD50D4">
        <w:rPr>
          <w:rFonts w:ascii="Times New Roman" w:hAnsi="Times New Roman" w:cs="Times New Roman"/>
          <w:sz w:val="23"/>
          <w:szCs w:val="23"/>
        </w:rPr>
        <w:t>asunto, mociona</w:t>
      </w:r>
      <w:r w:rsidR="005E7809">
        <w:rPr>
          <w:rFonts w:ascii="Times New Roman" w:hAnsi="Times New Roman" w:cs="Times New Roman"/>
          <w:sz w:val="23"/>
          <w:szCs w:val="23"/>
        </w:rPr>
        <w:t xml:space="preserve"> para que </w:t>
      </w:r>
      <w:r w:rsidR="00696C36">
        <w:rPr>
          <w:rFonts w:ascii="Times New Roman" w:hAnsi="Times New Roman" w:cs="Times New Roman"/>
          <w:sz w:val="23"/>
          <w:szCs w:val="23"/>
        </w:rPr>
        <w:t>se apruebe y ratifique la decisión adoptada por el Directorio de la Sociedad con fecha 1</w:t>
      </w:r>
      <w:r w:rsidR="002C3BF3">
        <w:rPr>
          <w:rFonts w:ascii="Times New Roman" w:hAnsi="Times New Roman" w:cs="Times New Roman"/>
          <w:sz w:val="23"/>
          <w:szCs w:val="23"/>
        </w:rPr>
        <w:t>3</w:t>
      </w:r>
      <w:r w:rsidR="00696C36">
        <w:rPr>
          <w:rFonts w:ascii="Times New Roman" w:hAnsi="Times New Roman" w:cs="Times New Roman"/>
          <w:sz w:val="23"/>
          <w:szCs w:val="23"/>
        </w:rPr>
        <w:t xml:space="preserve"> de mayo de 2024</w:t>
      </w:r>
      <w:r w:rsidR="0015426D" w:rsidRPr="00CD50D4">
        <w:rPr>
          <w:rFonts w:ascii="Times New Roman" w:hAnsi="Times New Roman" w:cs="Times New Roman"/>
          <w:sz w:val="23"/>
          <w:szCs w:val="23"/>
        </w:rPr>
        <w:t>. Luego de un breve debate sobre la cuestión</w:t>
      </w:r>
      <w:r w:rsidR="00BF3DAC">
        <w:rPr>
          <w:rFonts w:ascii="Times New Roman" w:hAnsi="Times New Roman" w:cs="Times New Roman"/>
          <w:sz w:val="23"/>
          <w:szCs w:val="23"/>
        </w:rPr>
        <w:t xml:space="preserve"> en la cual se destaca la conveniencia de adoptar y mantener el criterio sugerido </w:t>
      </w:r>
      <w:r w:rsidR="005A32B5">
        <w:rPr>
          <w:rFonts w:ascii="Times New Roman" w:hAnsi="Times New Roman" w:cs="Times New Roman"/>
          <w:sz w:val="23"/>
          <w:szCs w:val="23"/>
        </w:rPr>
        <w:t>por</w:t>
      </w:r>
      <w:r w:rsidR="00BF3DAC">
        <w:rPr>
          <w:rFonts w:ascii="Times New Roman" w:hAnsi="Times New Roman" w:cs="Times New Roman"/>
          <w:sz w:val="23"/>
          <w:szCs w:val="23"/>
        </w:rPr>
        <w:t xml:space="preserve"> divers</w:t>
      </w:r>
      <w:r w:rsidR="005A32B5">
        <w:rPr>
          <w:rFonts w:ascii="Times New Roman" w:hAnsi="Times New Roman" w:cs="Times New Roman"/>
          <w:sz w:val="23"/>
          <w:szCs w:val="23"/>
        </w:rPr>
        <w:t>o</w:t>
      </w:r>
      <w:r w:rsidR="00BF3DAC">
        <w:rPr>
          <w:rFonts w:ascii="Times New Roman" w:hAnsi="Times New Roman" w:cs="Times New Roman"/>
          <w:sz w:val="23"/>
          <w:szCs w:val="23"/>
        </w:rPr>
        <w:t xml:space="preserve">s </w:t>
      </w:r>
      <w:r w:rsidR="005A32B5">
        <w:rPr>
          <w:rFonts w:ascii="Times New Roman" w:hAnsi="Times New Roman" w:cs="Times New Roman"/>
          <w:sz w:val="23"/>
          <w:szCs w:val="23"/>
        </w:rPr>
        <w:t>analistas</w:t>
      </w:r>
      <w:r w:rsidR="0015426D" w:rsidRPr="00CD50D4">
        <w:rPr>
          <w:rFonts w:ascii="Times New Roman" w:hAnsi="Times New Roman" w:cs="Times New Roman"/>
          <w:sz w:val="23"/>
          <w:szCs w:val="23"/>
        </w:rPr>
        <w:t xml:space="preserve">, la moción es aprobada por unanimidad.      </w:t>
      </w:r>
    </w:p>
    <w:p w14:paraId="6E2B2409" w14:textId="05617AAB" w:rsidR="00D62357" w:rsidRPr="00CD50D4" w:rsidRDefault="00D62357">
      <w:pPr>
        <w:jc w:val="both"/>
        <w:rPr>
          <w:rFonts w:ascii="Times New Roman" w:eastAsia="Times New Roman" w:hAnsi="Times New Roman" w:cs="Times New Roman"/>
          <w:b/>
          <w:sz w:val="23"/>
          <w:szCs w:val="23"/>
          <w:u w:val="single"/>
        </w:rPr>
      </w:pPr>
    </w:p>
    <w:p w14:paraId="4DDCD9FE" w14:textId="25CEF2F4" w:rsidR="007C065A" w:rsidRDefault="005A32B5">
      <w:pPr>
        <w:jc w:val="both"/>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5°) </w:t>
      </w:r>
      <w:r w:rsidR="000F0BB9">
        <w:rPr>
          <w:rFonts w:ascii="Times New Roman" w:eastAsia="Times New Roman" w:hAnsi="Times New Roman" w:cs="Times New Roman"/>
          <w:b/>
          <w:sz w:val="23"/>
          <w:szCs w:val="23"/>
          <w:u w:val="single"/>
        </w:rPr>
        <w:t xml:space="preserve">Consideración de la gestión y remuneración de los </w:t>
      </w:r>
      <w:proofErr w:type="gramStart"/>
      <w:r w:rsidR="000F0BB9">
        <w:rPr>
          <w:rFonts w:ascii="Times New Roman" w:eastAsia="Times New Roman" w:hAnsi="Times New Roman" w:cs="Times New Roman"/>
          <w:b/>
          <w:sz w:val="23"/>
          <w:szCs w:val="23"/>
          <w:u w:val="single"/>
        </w:rPr>
        <w:t>Directores</w:t>
      </w:r>
      <w:proofErr w:type="gramEnd"/>
      <w:r w:rsidR="000F0BB9">
        <w:rPr>
          <w:rFonts w:ascii="Times New Roman" w:eastAsia="Times New Roman" w:hAnsi="Times New Roman" w:cs="Times New Roman"/>
          <w:b/>
          <w:sz w:val="23"/>
          <w:szCs w:val="23"/>
          <w:u w:val="single"/>
        </w:rPr>
        <w:t xml:space="preserve"> y de la Comisión Fiscalizadora por las funciones cumplidas durante el ejercicio iniciado el 1° de julio de 202</w:t>
      </w:r>
      <w:r w:rsidR="00932C57">
        <w:rPr>
          <w:rFonts w:ascii="Times New Roman" w:eastAsia="Times New Roman" w:hAnsi="Times New Roman" w:cs="Times New Roman"/>
          <w:b/>
          <w:sz w:val="23"/>
          <w:szCs w:val="23"/>
          <w:u w:val="single"/>
        </w:rPr>
        <w:t>3</w:t>
      </w:r>
      <w:r w:rsidR="000F0BB9">
        <w:rPr>
          <w:rFonts w:ascii="Times New Roman" w:eastAsia="Times New Roman" w:hAnsi="Times New Roman" w:cs="Times New Roman"/>
          <w:b/>
          <w:sz w:val="23"/>
          <w:szCs w:val="23"/>
          <w:u w:val="single"/>
        </w:rPr>
        <w:t xml:space="preserve"> y cerrado el 30 de junio de 202</w:t>
      </w:r>
      <w:r w:rsidR="00932C57">
        <w:rPr>
          <w:rFonts w:ascii="Times New Roman" w:eastAsia="Times New Roman" w:hAnsi="Times New Roman" w:cs="Times New Roman"/>
          <w:b/>
          <w:sz w:val="23"/>
          <w:szCs w:val="23"/>
          <w:u w:val="single"/>
        </w:rPr>
        <w:t>4</w:t>
      </w:r>
      <w:r w:rsidR="000F0BB9">
        <w:rPr>
          <w:rFonts w:ascii="Times New Roman" w:eastAsia="Times New Roman" w:hAnsi="Times New Roman" w:cs="Times New Roman"/>
          <w:b/>
          <w:sz w:val="23"/>
          <w:szCs w:val="23"/>
          <w:u w:val="single"/>
        </w:rPr>
        <w:t>.</w:t>
      </w:r>
      <w:r w:rsidR="000F0BB9">
        <w:rPr>
          <w:rFonts w:ascii="Times New Roman" w:eastAsia="Times New Roman" w:hAnsi="Times New Roman" w:cs="Times New Roman"/>
          <w:sz w:val="23"/>
          <w:szCs w:val="23"/>
        </w:rPr>
        <w:t xml:space="preserve"> Toma la palabra la representante del accionista Grupo Los Grobo S.A.U., y mociona para que la Asamblea apruebe la gestión del Directorio y de la Comisión Fiscalizadora por el ejercicio iniciado el 1º de julio de 202</w:t>
      </w:r>
      <w:r w:rsidR="00A208EA">
        <w:rPr>
          <w:rFonts w:ascii="Times New Roman" w:eastAsia="Times New Roman" w:hAnsi="Times New Roman" w:cs="Times New Roman"/>
          <w:sz w:val="23"/>
          <w:szCs w:val="23"/>
        </w:rPr>
        <w:t>3</w:t>
      </w:r>
      <w:r w:rsidR="000F0BB9">
        <w:rPr>
          <w:rFonts w:ascii="Times New Roman" w:eastAsia="Times New Roman" w:hAnsi="Times New Roman" w:cs="Times New Roman"/>
          <w:sz w:val="23"/>
          <w:szCs w:val="23"/>
        </w:rPr>
        <w:t xml:space="preserve"> y cerrado el 30 de junio de 202</w:t>
      </w:r>
      <w:r w:rsidR="00A208EA">
        <w:rPr>
          <w:rFonts w:ascii="Times New Roman" w:eastAsia="Times New Roman" w:hAnsi="Times New Roman" w:cs="Times New Roman"/>
          <w:sz w:val="23"/>
          <w:szCs w:val="23"/>
        </w:rPr>
        <w:t>4</w:t>
      </w:r>
      <w:r w:rsidR="000F0BB9">
        <w:rPr>
          <w:rFonts w:ascii="Times New Roman" w:eastAsia="Times New Roman" w:hAnsi="Times New Roman" w:cs="Times New Roman"/>
          <w:sz w:val="23"/>
          <w:szCs w:val="23"/>
        </w:rPr>
        <w:t>. Luego de algunas deliberaciones, la moción es aprobada por unanimidad. Por último, se informa que los miembros del Directorio y de la Comisión Fiscalizadora han comunicado con anticipación a la presente Asamblea sus renuncias a percibir honorarios por las tareas cumplidas durante el ejercicio en tratamiento. Los accionistas presentes toman nota de las renuncias informadas, por unanimidad aceptan las mismas y agradecen los servicios prestados por los miembros del Directorio y de la Comisión Fiscalizadora, resolviéndose en consecuencia no fijar honorarios por dichos servicios.</w:t>
      </w:r>
    </w:p>
    <w:p w14:paraId="4DDCD9FF" w14:textId="77777777" w:rsidR="007C065A" w:rsidRDefault="007C065A">
      <w:pPr>
        <w:jc w:val="both"/>
        <w:rPr>
          <w:rFonts w:ascii="Times New Roman" w:eastAsia="Times New Roman" w:hAnsi="Times New Roman" w:cs="Times New Roman"/>
          <w:sz w:val="23"/>
          <w:szCs w:val="23"/>
          <w:u w:val="single"/>
        </w:rPr>
      </w:pPr>
    </w:p>
    <w:p w14:paraId="4DDCDA00" w14:textId="3B557285" w:rsidR="007C065A" w:rsidRDefault="006E5EC7">
      <w:pPr>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6</w:t>
      </w:r>
      <w:r w:rsidR="000F0BB9">
        <w:rPr>
          <w:rFonts w:ascii="Times New Roman" w:eastAsia="Times New Roman" w:hAnsi="Times New Roman" w:cs="Times New Roman"/>
          <w:b/>
          <w:sz w:val="23"/>
          <w:szCs w:val="23"/>
          <w:u w:val="single"/>
        </w:rPr>
        <w:t>°) Designación de Contadores Certificantes Titular y Suplente de los estados contables del ejercicio iniciado el 1° de julio de 202</w:t>
      </w:r>
      <w:r>
        <w:rPr>
          <w:rFonts w:ascii="Times New Roman" w:eastAsia="Times New Roman" w:hAnsi="Times New Roman" w:cs="Times New Roman"/>
          <w:b/>
          <w:sz w:val="23"/>
          <w:szCs w:val="23"/>
          <w:u w:val="single"/>
        </w:rPr>
        <w:t>4</w:t>
      </w:r>
      <w:r w:rsidR="000F0BB9">
        <w:rPr>
          <w:rFonts w:ascii="Times New Roman" w:eastAsia="Times New Roman" w:hAnsi="Times New Roman" w:cs="Times New Roman"/>
          <w:b/>
          <w:sz w:val="23"/>
          <w:szCs w:val="23"/>
          <w:u w:val="single"/>
        </w:rPr>
        <w:t>.</w:t>
      </w:r>
      <w:r w:rsidR="000F0BB9">
        <w:rPr>
          <w:rFonts w:ascii="Times New Roman" w:eastAsia="Times New Roman" w:hAnsi="Times New Roman" w:cs="Times New Roman"/>
          <w:sz w:val="23"/>
          <w:szCs w:val="23"/>
        </w:rPr>
        <w:t xml:space="preserve"> Toma la palabra el Sr. </w:t>
      </w:r>
      <w:proofErr w:type="gramStart"/>
      <w:r w:rsidR="000F0BB9">
        <w:rPr>
          <w:rFonts w:ascii="Times New Roman" w:eastAsia="Times New Roman" w:hAnsi="Times New Roman" w:cs="Times New Roman"/>
          <w:sz w:val="23"/>
          <w:szCs w:val="23"/>
        </w:rPr>
        <w:t>Presidente</w:t>
      </w:r>
      <w:proofErr w:type="gramEnd"/>
      <w:r w:rsidR="000F0BB9">
        <w:rPr>
          <w:rFonts w:ascii="Times New Roman" w:eastAsia="Times New Roman" w:hAnsi="Times New Roman" w:cs="Times New Roman"/>
          <w:sz w:val="23"/>
          <w:szCs w:val="23"/>
        </w:rPr>
        <w:t xml:space="preserve"> Santiago Cotter e informa a los Sres. accionistas que, de acuerdo con lo establecido en la Ley de Mercado de Capitales como en las normas de la Comisión Nacional de Valores y el Reglamento de Listado de Bolsas y Mercados Argentinos, la Asamblea debe designar Contadores Certificantes, titular y suplente, a los fines de la certificación de los estados contables del ejercicio iniciado el 1° de julio de 202</w:t>
      </w:r>
      <w:r>
        <w:rPr>
          <w:rFonts w:ascii="Times New Roman" w:eastAsia="Times New Roman" w:hAnsi="Times New Roman" w:cs="Times New Roman"/>
          <w:sz w:val="23"/>
          <w:szCs w:val="23"/>
        </w:rPr>
        <w:t>4</w:t>
      </w:r>
      <w:r w:rsidR="000F0BB9">
        <w:rPr>
          <w:rFonts w:ascii="Times New Roman" w:eastAsia="Times New Roman" w:hAnsi="Times New Roman" w:cs="Times New Roman"/>
          <w:sz w:val="23"/>
          <w:szCs w:val="23"/>
        </w:rPr>
        <w:t xml:space="preserve">. Luego de un intercambio de opiniones, por unanimidad se resuelve designar a los Sres. Guillermo Eduardo Bondancia y Fernando Ariel </w:t>
      </w:r>
      <w:proofErr w:type="spellStart"/>
      <w:r w:rsidR="000F0BB9">
        <w:rPr>
          <w:rFonts w:ascii="Times New Roman" w:eastAsia="Times New Roman" w:hAnsi="Times New Roman" w:cs="Times New Roman"/>
          <w:sz w:val="23"/>
          <w:szCs w:val="23"/>
        </w:rPr>
        <w:t>Paci</w:t>
      </w:r>
      <w:proofErr w:type="spellEnd"/>
      <w:r w:rsidR="000F0BB9">
        <w:rPr>
          <w:rFonts w:ascii="Times New Roman" w:eastAsia="Times New Roman" w:hAnsi="Times New Roman" w:cs="Times New Roman"/>
          <w:sz w:val="23"/>
          <w:szCs w:val="23"/>
        </w:rPr>
        <w:t xml:space="preserve">, ambos socios de </w:t>
      </w:r>
      <w:proofErr w:type="spellStart"/>
      <w:r w:rsidR="000F0BB9">
        <w:rPr>
          <w:rFonts w:ascii="Times New Roman" w:eastAsia="Times New Roman" w:hAnsi="Times New Roman" w:cs="Times New Roman"/>
          <w:sz w:val="23"/>
          <w:szCs w:val="23"/>
        </w:rPr>
        <w:t>Pistrelli</w:t>
      </w:r>
      <w:proofErr w:type="spellEnd"/>
      <w:r w:rsidR="000F0BB9">
        <w:rPr>
          <w:rFonts w:ascii="Times New Roman" w:eastAsia="Times New Roman" w:hAnsi="Times New Roman" w:cs="Times New Roman"/>
          <w:sz w:val="23"/>
          <w:szCs w:val="23"/>
        </w:rPr>
        <w:t>, Henry Martin y Asociados S.R.L., como Contadores Certificantes Titular y Suplente, respectivamente, a los fines de la certificación de los estados contables del ejercicio iniciado el 1 de julio de 202</w:t>
      </w:r>
      <w:r w:rsidR="008B2530">
        <w:rPr>
          <w:rFonts w:ascii="Times New Roman" w:eastAsia="Times New Roman" w:hAnsi="Times New Roman" w:cs="Times New Roman"/>
          <w:sz w:val="23"/>
          <w:szCs w:val="23"/>
        </w:rPr>
        <w:t>4</w:t>
      </w:r>
      <w:r w:rsidR="000F0BB9">
        <w:rPr>
          <w:rFonts w:ascii="Times New Roman" w:eastAsia="Times New Roman" w:hAnsi="Times New Roman" w:cs="Times New Roman"/>
          <w:sz w:val="23"/>
          <w:szCs w:val="23"/>
        </w:rPr>
        <w:t xml:space="preserve"> y que finalizará el 30 de junio de 202</w:t>
      </w:r>
      <w:r w:rsidR="008B2530">
        <w:rPr>
          <w:rFonts w:ascii="Times New Roman" w:eastAsia="Times New Roman" w:hAnsi="Times New Roman" w:cs="Times New Roman"/>
          <w:sz w:val="23"/>
          <w:szCs w:val="23"/>
        </w:rPr>
        <w:t>5</w:t>
      </w:r>
      <w:r w:rsidR="000F0BB9">
        <w:rPr>
          <w:rFonts w:ascii="Times New Roman" w:eastAsia="Times New Roman" w:hAnsi="Times New Roman" w:cs="Times New Roman"/>
          <w:sz w:val="23"/>
          <w:szCs w:val="23"/>
        </w:rPr>
        <w:t>.</w:t>
      </w:r>
    </w:p>
    <w:p w14:paraId="4DDCDA01" w14:textId="77777777" w:rsidR="007C065A" w:rsidRDefault="007C065A">
      <w:pPr>
        <w:jc w:val="both"/>
        <w:rPr>
          <w:rFonts w:ascii="Times New Roman" w:eastAsia="Times New Roman" w:hAnsi="Times New Roman" w:cs="Times New Roman"/>
          <w:sz w:val="23"/>
          <w:szCs w:val="23"/>
          <w:u w:val="single"/>
        </w:rPr>
      </w:pPr>
    </w:p>
    <w:p w14:paraId="5C9FC6DC" w14:textId="26F7D2F7" w:rsidR="00433B7C" w:rsidRPr="00E23980" w:rsidRDefault="00433B7C">
      <w:pPr>
        <w:jc w:val="both"/>
        <w:rPr>
          <w:rFonts w:ascii="Times New Roman" w:hAnsi="Times New Roman" w:cs="Times New Roman"/>
          <w:b/>
          <w:snapToGrid w:val="0"/>
          <w:sz w:val="23"/>
          <w:szCs w:val="23"/>
          <w:u w:val="single"/>
          <w:lang w:val="es-ES_tradnl"/>
        </w:rPr>
      </w:pPr>
      <w:r w:rsidRPr="00E23980">
        <w:rPr>
          <w:rFonts w:ascii="Times New Roman" w:hAnsi="Times New Roman" w:cs="Times New Roman"/>
          <w:b/>
          <w:snapToGrid w:val="0"/>
          <w:sz w:val="23"/>
          <w:szCs w:val="23"/>
          <w:u w:val="single"/>
        </w:rPr>
        <w:t>7°) Elección de directores titulares y suplentes por vencimiento de su mandato</w:t>
      </w:r>
      <w:r w:rsidRPr="00E23980">
        <w:rPr>
          <w:rFonts w:ascii="Times New Roman" w:eastAsia="Times New Roman" w:hAnsi="Times New Roman" w:cs="Times New Roman"/>
          <w:b/>
          <w:snapToGrid w:val="0"/>
          <w:sz w:val="23"/>
          <w:szCs w:val="23"/>
          <w:u w:val="single"/>
          <w:lang w:val="es-ES_tradnl" w:eastAsia="es-ES"/>
        </w:rPr>
        <w:t xml:space="preserve">. </w:t>
      </w:r>
      <w:r w:rsidRPr="00E23980">
        <w:rPr>
          <w:rFonts w:ascii="Times New Roman" w:hAnsi="Times New Roman" w:cs="Times New Roman"/>
          <w:b/>
          <w:snapToGrid w:val="0"/>
          <w:sz w:val="23"/>
          <w:szCs w:val="23"/>
          <w:u w:val="single"/>
          <w:lang w:val="es-ES_tradnl"/>
        </w:rPr>
        <w:t>Distribución de cargos en el Directorio</w:t>
      </w:r>
      <w:r w:rsidRPr="004E75AD">
        <w:rPr>
          <w:rFonts w:ascii="Times New Roman" w:hAnsi="Times New Roman" w:cs="Times New Roman"/>
          <w:b/>
          <w:snapToGrid w:val="0"/>
          <w:sz w:val="23"/>
          <w:szCs w:val="23"/>
          <w:lang w:val="es-ES_tradnl"/>
        </w:rPr>
        <w:t>.</w:t>
      </w:r>
      <w:r w:rsidR="00592914" w:rsidRPr="004E75AD">
        <w:rPr>
          <w:rFonts w:ascii="Times New Roman" w:hAnsi="Times New Roman" w:cs="Times New Roman"/>
          <w:b/>
          <w:snapToGrid w:val="0"/>
          <w:sz w:val="23"/>
          <w:szCs w:val="23"/>
          <w:lang w:val="es-ES_tradnl"/>
        </w:rPr>
        <w:t xml:space="preserve"> </w:t>
      </w:r>
      <w:r w:rsidR="00592914" w:rsidRPr="007A2C4F">
        <w:rPr>
          <w:rFonts w:ascii="Times New Roman" w:hAnsi="Times New Roman" w:cs="Times New Roman"/>
          <w:sz w:val="23"/>
          <w:szCs w:val="23"/>
        </w:rPr>
        <w:t xml:space="preserve">Toma la palabra el Sr. </w:t>
      </w:r>
      <w:proofErr w:type="gramStart"/>
      <w:r w:rsidR="00592914" w:rsidRPr="007A2C4F">
        <w:rPr>
          <w:rFonts w:ascii="Times New Roman" w:hAnsi="Times New Roman" w:cs="Times New Roman"/>
          <w:sz w:val="23"/>
          <w:szCs w:val="23"/>
        </w:rPr>
        <w:t>Presidente</w:t>
      </w:r>
      <w:proofErr w:type="gramEnd"/>
      <w:r w:rsidR="00592914" w:rsidRPr="007A2C4F">
        <w:rPr>
          <w:rFonts w:ascii="Times New Roman" w:hAnsi="Times New Roman" w:cs="Times New Roman"/>
          <w:sz w:val="23"/>
          <w:szCs w:val="23"/>
        </w:rPr>
        <w:t xml:space="preserve"> y manifiesta que, conforme con el artículo 8º del estatuto social de la Sociedad y al vencimiento de los mandatos de los actuales directores, resulta necesario determinar la cantidad de Directores Titulares y Suplentes y designar a quienes conformarán el Directorio por los próximos tres ejercicios. En tal contexto, por unanimidad se resuelve fijar en tres la cantidad de Directores Titulares y en</w:t>
      </w:r>
      <w:r w:rsidR="008624F2">
        <w:rPr>
          <w:rFonts w:ascii="Times New Roman" w:hAnsi="Times New Roman" w:cs="Times New Roman"/>
          <w:sz w:val="23"/>
          <w:szCs w:val="23"/>
        </w:rPr>
        <w:t>/</w:t>
      </w:r>
      <w:r w:rsidR="00592914" w:rsidRPr="007A2C4F">
        <w:rPr>
          <w:rFonts w:ascii="Times New Roman" w:hAnsi="Times New Roman" w:cs="Times New Roman"/>
          <w:sz w:val="23"/>
          <w:szCs w:val="23"/>
        </w:rPr>
        <w:t xml:space="preserve"> dos la cantidad de Directores Suplentes y designar para el cargo de directores titulares a los Sres. Santiago Cotter, </w:t>
      </w:r>
      <w:r w:rsidR="00E4053B">
        <w:rPr>
          <w:rFonts w:ascii="Times New Roman" w:hAnsi="Times New Roman" w:cs="Times New Roman"/>
          <w:sz w:val="23"/>
          <w:szCs w:val="23"/>
        </w:rPr>
        <w:t>Segundo Goyeneche</w:t>
      </w:r>
      <w:r w:rsidR="00592914" w:rsidRPr="007A2C4F">
        <w:rPr>
          <w:rFonts w:ascii="Times New Roman" w:hAnsi="Times New Roman" w:cs="Times New Roman"/>
          <w:sz w:val="23"/>
          <w:szCs w:val="23"/>
        </w:rPr>
        <w:t xml:space="preserve"> Grobocopatel y Alejandro Alfredo Sorgentini, y para el cargo de directores suplentes a la Sra. Matilde Karina Grobocopatel (quien actuará como suplente del Sr. </w:t>
      </w:r>
      <w:r w:rsidR="00ED32D9">
        <w:rPr>
          <w:rFonts w:ascii="Times New Roman" w:hAnsi="Times New Roman" w:cs="Times New Roman"/>
          <w:sz w:val="23"/>
          <w:szCs w:val="23"/>
        </w:rPr>
        <w:t>Segundo Goyeneche</w:t>
      </w:r>
      <w:r w:rsidR="00592914" w:rsidRPr="007A2C4F">
        <w:rPr>
          <w:rFonts w:ascii="Times New Roman" w:hAnsi="Times New Roman" w:cs="Times New Roman"/>
          <w:sz w:val="23"/>
          <w:szCs w:val="23"/>
        </w:rPr>
        <w:t xml:space="preserve"> Grobocopatel) y el Sr. </w:t>
      </w:r>
      <w:r w:rsidR="00592914">
        <w:rPr>
          <w:rFonts w:ascii="Times New Roman" w:hAnsi="Times New Roman" w:cs="Times New Roman"/>
          <w:bCs/>
          <w:sz w:val="23"/>
          <w:szCs w:val="23"/>
        </w:rPr>
        <w:t>Enrique Jorge Flaiban</w:t>
      </w:r>
      <w:r w:rsidR="00592914" w:rsidRPr="007A2C4F">
        <w:rPr>
          <w:rFonts w:ascii="Times New Roman" w:hAnsi="Times New Roman" w:cs="Times New Roman"/>
          <w:sz w:val="23"/>
          <w:szCs w:val="23"/>
        </w:rPr>
        <w:t xml:space="preserve"> (quien actuará como suplente de los Sres. Santiago Cotter y Alejandro A. Sorgentini). Asimismo, también se resuelve designar a</w:t>
      </w:r>
      <w:r w:rsidR="00592914">
        <w:rPr>
          <w:rFonts w:ascii="Times New Roman" w:hAnsi="Times New Roman" w:cs="Times New Roman"/>
          <w:sz w:val="23"/>
          <w:szCs w:val="23"/>
        </w:rPr>
        <w:t>l Sr.</w:t>
      </w:r>
      <w:r w:rsidR="00592914" w:rsidRPr="007A2C4F">
        <w:rPr>
          <w:rFonts w:ascii="Times New Roman" w:hAnsi="Times New Roman" w:cs="Times New Roman"/>
          <w:sz w:val="23"/>
          <w:szCs w:val="23"/>
        </w:rPr>
        <w:t xml:space="preserve"> Santiago Cotter como </w:t>
      </w:r>
      <w:proofErr w:type="gramStart"/>
      <w:r w:rsidR="00592914" w:rsidRPr="007A2C4F">
        <w:rPr>
          <w:rFonts w:ascii="Times New Roman" w:hAnsi="Times New Roman" w:cs="Times New Roman"/>
          <w:sz w:val="23"/>
          <w:szCs w:val="23"/>
        </w:rPr>
        <w:t>Presidente</w:t>
      </w:r>
      <w:proofErr w:type="gramEnd"/>
      <w:r w:rsidR="00592914" w:rsidRPr="007A2C4F">
        <w:rPr>
          <w:rFonts w:ascii="Times New Roman" w:hAnsi="Times New Roman" w:cs="Times New Roman"/>
          <w:sz w:val="23"/>
          <w:szCs w:val="23"/>
        </w:rPr>
        <w:t xml:space="preserve"> del Directorio y a</w:t>
      </w:r>
      <w:r w:rsidR="00592914">
        <w:rPr>
          <w:rFonts w:ascii="Times New Roman" w:hAnsi="Times New Roman" w:cs="Times New Roman"/>
          <w:sz w:val="23"/>
          <w:szCs w:val="23"/>
        </w:rPr>
        <w:t>l Sr.</w:t>
      </w:r>
      <w:r w:rsidR="00592914" w:rsidRPr="007A2C4F">
        <w:rPr>
          <w:rFonts w:ascii="Times New Roman" w:hAnsi="Times New Roman" w:cs="Times New Roman"/>
          <w:sz w:val="23"/>
          <w:szCs w:val="23"/>
        </w:rPr>
        <w:t xml:space="preserve"> </w:t>
      </w:r>
      <w:r w:rsidR="00ED32D9">
        <w:rPr>
          <w:rFonts w:ascii="Times New Roman" w:hAnsi="Times New Roman" w:cs="Times New Roman"/>
          <w:sz w:val="23"/>
          <w:szCs w:val="23"/>
        </w:rPr>
        <w:t>Segundo Goyeneche</w:t>
      </w:r>
      <w:r w:rsidR="00592914" w:rsidRPr="007A2C4F">
        <w:rPr>
          <w:rFonts w:ascii="Times New Roman" w:hAnsi="Times New Roman" w:cs="Times New Roman"/>
          <w:sz w:val="23"/>
          <w:szCs w:val="23"/>
        </w:rPr>
        <w:t xml:space="preserve"> Grobocopatel como Vicepresidente del Directorio. Se deja constancia que el Sr. Santiago Cotter</w:t>
      </w:r>
      <w:r w:rsidR="00767A93">
        <w:rPr>
          <w:rFonts w:ascii="Times New Roman" w:hAnsi="Times New Roman" w:cs="Times New Roman"/>
          <w:sz w:val="23"/>
          <w:szCs w:val="23"/>
        </w:rPr>
        <w:t>, Segundo Goyeneche Grobocopatel, Alejandro Sorgentini, Ma</w:t>
      </w:r>
      <w:r w:rsidR="00B06B48">
        <w:rPr>
          <w:rFonts w:ascii="Times New Roman" w:hAnsi="Times New Roman" w:cs="Times New Roman"/>
          <w:sz w:val="23"/>
          <w:szCs w:val="23"/>
        </w:rPr>
        <w:t>tilde K. Grobocopatel y Enrique J. Flaiban</w:t>
      </w:r>
      <w:r w:rsidR="00592914" w:rsidRPr="007A2C4F">
        <w:rPr>
          <w:rFonts w:ascii="Times New Roman" w:hAnsi="Times New Roman" w:cs="Times New Roman"/>
          <w:sz w:val="23"/>
          <w:szCs w:val="23"/>
        </w:rPr>
        <w:t xml:space="preserve"> acepta</w:t>
      </w:r>
      <w:r w:rsidR="00B06B48">
        <w:rPr>
          <w:rFonts w:ascii="Times New Roman" w:hAnsi="Times New Roman" w:cs="Times New Roman"/>
          <w:sz w:val="23"/>
          <w:szCs w:val="23"/>
        </w:rPr>
        <w:t>n</w:t>
      </w:r>
      <w:r w:rsidR="00592914" w:rsidRPr="007A2C4F">
        <w:rPr>
          <w:rFonts w:ascii="Times New Roman" w:hAnsi="Times New Roman" w:cs="Times New Roman"/>
          <w:sz w:val="23"/>
          <w:szCs w:val="23"/>
        </w:rPr>
        <w:t xml:space="preserve"> el cargo conferido suscribiendo la presente acta. A continuación se transcriben los domicilios constituidos de los directores titulares y suplentes: Santiago Cotter: Suipacha 1111, Piso 18º, Ciudad Autónoma de Buenos Aires, </w:t>
      </w:r>
      <w:r w:rsidR="00B06B48">
        <w:rPr>
          <w:rFonts w:ascii="Times New Roman" w:hAnsi="Times New Roman" w:cs="Times New Roman"/>
          <w:sz w:val="23"/>
          <w:szCs w:val="23"/>
        </w:rPr>
        <w:t>Segundo Goyeneche</w:t>
      </w:r>
      <w:r w:rsidR="00592914" w:rsidRPr="007A2C4F">
        <w:rPr>
          <w:rFonts w:ascii="Times New Roman" w:hAnsi="Times New Roman" w:cs="Times New Roman"/>
          <w:sz w:val="23"/>
          <w:szCs w:val="23"/>
        </w:rPr>
        <w:t xml:space="preserve"> Grobocopatel: Suipacha 1111, Piso 18º, Ciudad Autónoma de Buenos Aires, Alejandro Alfredo Sorgentini: Suipacha 1111, Piso 18º, Ciudad Autónoma de Buenos Aires, Matilde Karina Grobocopatel: Suipacha 1111, Piso 18º, Ciudad Autónoma de Buenos Aires, </w:t>
      </w:r>
      <w:r w:rsidR="00592914">
        <w:rPr>
          <w:rFonts w:ascii="Times New Roman" w:hAnsi="Times New Roman" w:cs="Times New Roman"/>
          <w:bCs/>
          <w:sz w:val="23"/>
          <w:szCs w:val="23"/>
        </w:rPr>
        <w:t>Enrique Jorge Flaiban</w:t>
      </w:r>
      <w:r w:rsidR="00592914" w:rsidRPr="007A2C4F">
        <w:rPr>
          <w:rFonts w:ascii="Times New Roman" w:hAnsi="Times New Roman" w:cs="Times New Roman"/>
          <w:sz w:val="23"/>
          <w:szCs w:val="23"/>
        </w:rPr>
        <w:t xml:space="preserve">: Suipacha 1111, Piso 18º, Ciudad Autónoma de Buenos Aires. Se deja constancia que la designación de los directores titulares y suplentes se efectúa por el término de tres ejercicios. Con respecto a los directores titulares, se deja constancia que éstos poseen sendos seguros de caución de conformidad con la normativa vigente. Finalmente, el representante del accionista Los Grobo Agropecuaria S.A. expresa que, de acuerdo con las </w:t>
      </w:r>
      <w:r w:rsidR="00592914" w:rsidRPr="007A2C4F">
        <w:rPr>
          <w:rFonts w:ascii="Times New Roman" w:eastAsia="Times New Roman" w:hAnsi="Times New Roman" w:cs="Times New Roman"/>
          <w:sz w:val="23"/>
          <w:szCs w:val="23"/>
        </w:rPr>
        <w:t>Normas de la Comisión Nacional de Valores, Texto Ordenado 2013 y modificatorias, artículo 4, Sección III, Capítulo I del Título XII, “</w:t>
      </w:r>
      <w:r w:rsidR="00592914" w:rsidRPr="007A2C4F">
        <w:rPr>
          <w:rFonts w:ascii="Times New Roman" w:eastAsia="Times New Roman" w:hAnsi="Times New Roman" w:cs="Times New Roman"/>
          <w:i/>
          <w:sz w:val="23"/>
          <w:szCs w:val="23"/>
        </w:rPr>
        <w:t>Transparencia en el ámbito de la Oferta Pública</w:t>
      </w:r>
      <w:r w:rsidR="00592914" w:rsidRPr="007A2C4F">
        <w:rPr>
          <w:rFonts w:ascii="Times New Roman" w:eastAsia="Times New Roman" w:hAnsi="Times New Roman" w:cs="Times New Roman"/>
          <w:sz w:val="23"/>
          <w:szCs w:val="23"/>
        </w:rPr>
        <w:t xml:space="preserve">” y artículo 11, Sección III, Capítulo III del Título II, </w:t>
      </w:r>
      <w:r w:rsidR="00592914" w:rsidRPr="007A2C4F">
        <w:rPr>
          <w:rFonts w:ascii="Times New Roman" w:eastAsia="Times New Roman" w:hAnsi="Times New Roman" w:cs="Times New Roman"/>
          <w:sz w:val="23"/>
          <w:szCs w:val="23"/>
        </w:rPr>
        <w:lastRenderedPageBreak/>
        <w:t>“</w:t>
      </w:r>
      <w:r w:rsidR="00592914" w:rsidRPr="007A2C4F">
        <w:rPr>
          <w:rFonts w:ascii="Times New Roman" w:eastAsia="Times New Roman" w:hAnsi="Times New Roman" w:cs="Times New Roman"/>
          <w:i/>
          <w:sz w:val="23"/>
          <w:szCs w:val="23"/>
        </w:rPr>
        <w:t>Órganos de Administración y Fiscalización. Auditoría Externa</w:t>
      </w:r>
      <w:r w:rsidR="00592914" w:rsidRPr="007A2C4F">
        <w:rPr>
          <w:rFonts w:ascii="Times New Roman" w:eastAsia="Times New Roman" w:hAnsi="Times New Roman" w:cs="Times New Roman"/>
          <w:sz w:val="23"/>
          <w:szCs w:val="23"/>
        </w:rPr>
        <w:t>”</w:t>
      </w:r>
      <w:r w:rsidR="00592914" w:rsidRPr="007A2C4F">
        <w:rPr>
          <w:rFonts w:ascii="Times New Roman" w:hAnsi="Times New Roman" w:cs="Times New Roman"/>
          <w:sz w:val="23"/>
          <w:szCs w:val="23"/>
        </w:rPr>
        <w:t xml:space="preserve"> corresponde informar que los Sres. Santiago Cotter, </w:t>
      </w:r>
      <w:r w:rsidR="00BE207C">
        <w:rPr>
          <w:rFonts w:ascii="Times New Roman" w:hAnsi="Times New Roman" w:cs="Times New Roman"/>
          <w:sz w:val="23"/>
          <w:szCs w:val="23"/>
        </w:rPr>
        <w:t>Segundo Goyeneche</w:t>
      </w:r>
      <w:r w:rsidR="00592914" w:rsidRPr="007A2C4F">
        <w:rPr>
          <w:rFonts w:ascii="Times New Roman" w:hAnsi="Times New Roman" w:cs="Times New Roman"/>
          <w:sz w:val="23"/>
          <w:szCs w:val="23"/>
        </w:rPr>
        <w:t xml:space="preserve"> Grobocopatel, Alejandro A. Sorgentini, Matilde K. Grobocopatel y </w:t>
      </w:r>
      <w:r w:rsidR="00592914">
        <w:rPr>
          <w:rFonts w:ascii="Times New Roman" w:hAnsi="Times New Roman" w:cs="Times New Roman"/>
          <w:sz w:val="23"/>
          <w:szCs w:val="23"/>
        </w:rPr>
        <w:t>Enrique J. Flaiban</w:t>
      </w:r>
      <w:r w:rsidR="00592914" w:rsidRPr="007A2C4F">
        <w:rPr>
          <w:rFonts w:ascii="Times New Roman" w:hAnsi="Times New Roman" w:cs="Times New Roman"/>
          <w:sz w:val="23"/>
          <w:szCs w:val="23"/>
        </w:rPr>
        <w:t xml:space="preserve"> están comprendidos dentro de la categoría de directores “no independientes”.</w:t>
      </w:r>
    </w:p>
    <w:p w14:paraId="52F4F101" w14:textId="77777777" w:rsidR="00433B7C" w:rsidRPr="00E23980" w:rsidRDefault="00433B7C">
      <w:pPr>
        <w:jc w:val="both"/>
        <w:rPr>
          <w:rFonts w:ascii="Times New Roman" w:hAnsi="Times New Roman" w:cs="Times New Roman"/>
          <w:b/>
          <w:snapToGrid w:val="0"/>
          <w:sz w:val="23"/>
          <w:szCs w:val="23"/>
          <w:u w:val="single"/>
          <w:lang w:val="es-ES_tradnl"/>
        </w:rPr>
      </w:pPr>
    </w:p>
    <w:p w14:paraId="22DE0325" w14:textId="6C0E596C" w:rsidR="00433B7C" w:rsidRPr="00E23980" w:rsidRDefault="00433B7C">
      <w:pPr>
        <w:jc w:val="both"/>
        <w:rPr>
          <w:rFonts w:ascii="Times New Roman" w:hAnsi="Times New Roman" w:cs="Times New Roman"/>
          <w:b/>
          <w:snapToGrid w:val="0"/>
          <w:sz w:val="23"/>
          <w:szCs w:val="23"/>
          <w:u w:val="single"/>
        </w:rPr>
      </w:pPr>
      <w:r w:rsidRPr="00E23980">
        <w:rPr>
          <w:rFonts w:ascii="Times New Roman" w:hAnsi="Times New Roman" w:cs="Times New Roman"/>
          <w:b/>
          <w:snapToGrid w:val="0"/>
          <w:sz w:val="23"/>
          <w:szCs w:val="23"/>
          <w:u w:val="single"/>
          <w:lang w:val="es-ES_tradnl"/>
        </w:rPr>
        <w:t xml:space="preserve">8°) </w:t>
      </w:r>
      <w:r w:rsidRPr="00E23980">
        <w:rPr>
          <w:rFonts w:ascii="Times New Roman" w:hAnsi="Times New Roman" w:cs="Times New Roman"/>
          <w:b/>
          <w:snapToGrid w:val="0"/>
          <w:sz w:val="23"/>
          <w:szCs w:val="23"/>
          <w:u w:val="single"/>
        </w:rPr>
        <w:t>Elección de miembros titulares y suplentes de la Comisión Fiscalizadora.</w:t>
      </w:r>
      <w:r w:rsidR="004E75AD" w:rsidRPr="004E75AD">
        <w:rPr>
          <w:rFonts w:ascii="Times New Roman" w:hAnsi="Times New Roman" w:cs="Times New Roman"/>
          <w:sz w:val="23"/>
          <w:szCs w:val="23"/>
        </w:rPr>
        <w:t xml:space="preserve"> </w:t>
      </w:r>
      <w:r w:rsidR="004E75AD" w:rsidRPr="007A2C4F">
        <w:rPr>
          <w:rFonts w:ascii="Times New Roman" w:hAnsi="Times New Roman" w:cs="Times New Roman"/>
          <w:sz w:val="23"/>
          <w:szCs w:val="23"/>
        </w:rPr>
        <w:t xml:space="preserve">Toma la palabra el Sr. </w:t>
      </w:r>
      <w:proofErr w:type="gramStart"/>
      <w:r w:rsidR="004E75AD" w:rsidRPr="007A2C4F">
        <w:rPr>
          <w:rFonts w:ascii="Times New Roman" w:hAnsi="Times New Roman" w:cs="Times New Roman"/>
          <w:sz w:val="23"/>
          <w:szCs w:val="23"/>
        </w:rPr>
        <w:t>Presidente</w:t>
      </w:r>
      <w:proofErr w:type="gramEnd"/>
      <w:r w:rsidR="004E75AD" w:rsidRPr="007A2C4F">
        <w:rPr>
          <w:rFonts w:ascii="Times New Roman" w:hAnsi="Times New Roman" w:cs="Times New Roman"/>
          <w:sz w:val="23"/>
          <w:szCs w:val="23"/>
        </w:rPr>
        <w:t xml:space="preserve"> y manifiesta que, conforme con el artículo 1</w:t>
      </w:r>
      <w:r w:rsidR="00A37347">
        <w:rPr>
          <w:rFonts w:ascii="Times New Roman" w:hAnsi="Times New Roman" w:cs="Times New Roman"/>
          <w:sz w:val="23"/>
          <w:szCs w:val="23"/>
        </w:rPr>
        <w:t>3</w:t>
      </w:r>
      <w:r w:rsidR="004E75AD" w:rsidRPr="007A2C4F">
        <w:rPr>
          <w:rFonts w:ascii="Times New Roman" w:hAnsi="Times New Roman" w:cs="Times New Roman"/>
          <w:sz w:val="23"/>
          <w:szCs w:val="23"/>
        </w:rPr>
        <w:t xml:space="preserve">º del estatuto social de la Sociedad y dado el vencimiento del mandato de los actuales miembros de la Comisión Fiscalizadora, resulta necesario designar a los Síndicos Titulares y Suplentes reemplazantes que conformarán la Comisión Fiscalizadora de la Sociedad. En ese sentido, por unanimidad se resuelve designar para el cargo de síndicos titulares de la Comisión Fiscalizadora a los Dres. Santiago Daireaux, Pedro Eugenio Aramburu y Guillermo Eduardo </w:t>
      </w:r>
      <w:proofErr w:type="spellStart"/>
      <w:r w:rsidR="004E75AD" w:rsidRPr="007A2C4F">
        <w:rPr>
          <w:rFonts w:ascii="Times New Roman" w:hAnsi="Times New Roman" w:cs="Times New Roman"/>
          <w:sz w:val="23"/>
          <w:szCs w:val="23"/>
        </w:rPr>
        <w:t>Quiñoa</w:t>
      </w:r>
      <w:proofErr w:type="spellEnd"/>
      <w:r w:rsidR="004E75AD" w:rsidRPr="007A2C4F">
        <w:rPr>
          <w:rFonts w:ascii="Times New Roman" w:hAnsi="Times New Roman" w:cs="Times New Roman"/>
          <w:sz w:val="23"/>
          <w:szCs w:val="23"/>
        </w:rPr>
        <w:t xml:space="preserve">, y para el cargo de síndicos suplentes de la Comisión Fiscalizadora a los </w:t>
      </w:r>
      <w:r w:rsidR="00FA4C37">
        <w:rPr>
          <w:rFonts w:ascii="Times New Roman" w:hAnsi="Times New Roman" w:cs="Times New Roman"/>
          <w:sz w:val="23"/>
          <w:szCs w:val="23"/>
        </w:rPr>
        <w:t>D</w:t>
      </w:r>
      <w:r w:rsidR="004E75AD" w:rsidRPr="007A2C4F">
        <w:rPr>
          <w:rFonts w:ascii="Times New Roman" w:hAnsi="Times New Roman" w:cs="Times New Roman"/>
          <w:sz w:val="23"/>
          <w:szCs w:val="23"/>
        </w:rPr>
        <w:t xml:space="preserve">res. </w:t>
      </w:r>
      <w:bookmarkStart w:id="1" w:name="OLE_LINK2"/>
      <w:bookmarkStart w:id="2" w:name="OLE_LINK1"/>
      <w:r w:rsidR="004E75AD" w:rsidRPr="007A2C4F">
        <w:rPr>
          <w:rFonts w:ascii="Times New Roman" w:hAnsi="Times New Roman" w:cs="Times New Roman"/>
          <w:sz w:val="23"/>
          <w:szCs w:val="23"/>
        </w:rPr>
        <w:t xml:space="preserve">Vanina Mabel Veiga, Tomás Perez </w:t>
      </w:r>
      <w:proofErr w:type="spellStart"/>
      <w:r w:rsidR="004E75AD" w:rsidRPr="007A2C4F">
        <w:rPr>
          <w:rFonts w:ascii="Times New Roman" w:hAnsi="Times New Roman" w:cs="Times New Roman"/>
          <w:sz w:val="23"/>
          <w:szCs w:val="23"/>
        </w:rPr>
        <w:t>Alati</w:t>
      </w:r>
      <w:proofErr w:type="spellEnd"/>
      <w:r w:rsidR="004E75AD" w:rsidRPr="007A2C4F">
        <w:rPr>
          <w:rFonts w:ascii="Times New Roman" w:hAnsi="Times New Roman" w:cs="Times New Roman"/>
          <w:sz w:val="23"/>
          <w:szCs w:val="23"/>
        </w:rPr>
        <w:t xml:space="preserve"> Brea</w:t>
      </w:r>
      <w:r w:rsidR="004E75AD">
        <w:rPr>
          <w:rFonts w:ascii="Times New Roman" w:hAnsi="Times New Roman" w:cs="Times New Roman"/>
          <w:sz w:val="23"/>
          <w:szCs w:val="23"/>
        </w:rPr>
        <w:t xml:space="preserve"> y Diego M. Serrano </w:t>
      </w:r>
      <w:proofErr w:type="spellStart"/>
      <w:r w:rsidR="004E75AD">
        <w:rPr>
          <w:rFonts w:ascii="Times New Roman" w:hAnsi="Times New Roman" w:cs="Times New Roman"/>
          <w:sz w:val="23"/>
          <w:szCs w:val="23"/>
        </w:rPr>
        <w:t>Redonnet</w:t>
      </w:r>
      <w:proofErr w:type="spellEnd"/>
      <w:r w:rsidR="004E75AD" w:rsidRPr="007A2C4F">
        <w:rPr>
          <w:rFonts w:ascii="Times New Roman" w:hAnsi="Times New Roman" w:cs="Times New Roman"/>
          <w:sz w:val="23"/>
          <w:szCs w:val="23"/>
        </w:rPr>
        <w:t xml:space="preserve">. </w:t>
      </w:r>
      <w:r w:rsidR="001E0FFD">
        <w:rPr>
          <w:rFonts w:ascii="Times New Roman" w:hAnsi="Times New Roman" w:cs="Times New Roman"/>
          <w:sz w:val="23"/>
          <w:szCs w:val="23"/>
        </w:rPr>
        <w:t xml:space="preserve">Los </w:t>
      </w:r>
      <w:r w:rsidR="004E75AD" w:rsidRPr="007A2C4F">
        <w:rPr>
          <w:rFonts w:ascii="Times New Roman" w:hAnsi="Times New Roman" w:cs="Times New Roman"/>
          <w:sz w:val="23"/>
          <w:szCs w:val="23"/>
        </w:rPr>
        <w:t>Dr</w:t>
      </w:r>
      <w:r w:rsidR="001E0FFD">
        <w:rPr>
          <w:rFonts w:ascii="Times New Roman" w:hAnsi="Times New Roman" w:cs="Times New Roman"/>
          <w:sz w:val="23"/>
          <w:szCs w:val="23"/>
        </w:rPr>
        <w:t>es</w:t>
      </w:r>
      <w:r w:rsidR="004E75AD" w:rsidRPr="007A2C4F">
        <w:rPr>
          <w:rFonts w:ascii="Times New Roman" w:hAnsi="Times New Roman" w:cs="Times New Roman"/>
          <w:sz w:val="23"/>
          <w:szCs w:val="23"/>
        </w:rPr>
        <w:t xml:space="preserve">. </w:t>
      </w:r>
      <w:r w:rsidR="001E0FFD">
        <w:rPr>
          <w:rFonts w:ascii="Times New Roman" w:hAnsi="Times New Roman" w:cs="Times New Roman"/>
          <w:sz w:val="23"/>
          <w:szCs w:val="23"/>
        </w:rPr>
        <w:t>Santiago Daire</w:t>
      </w:r>
      <w:r w:rsidR="00FA4C37">
        <w:rPr>
          <w:rFonts w:ascii="Times New Roman" w:hAnsi="Times New Roman" w:cs="Times New Roman"/>
          <w:sz w:val="23"/>
          <w:szCs w:val="23"/>
        </w:rPr>
        <w:t xml:space="preserve">aux, P. Eugenio Aramburu, </w:t>
      </w:r>
      <w:r w:rsidR="004E75AD">
        <w:rPr>
          <w:rFonts w:ascii="Times New Roman" w:hAnsi="Times New Roman" w:cs="Times New Roman"/>
          <w:sz w:val="23"/>
          <w:szCs w:val="23"/>
        </w:rPr>
        <w:t xml:space="preserve">Guillermo Eduardo </w:t>
      </w:r>
      <w:proofErr w:type="spellStart"/>
      <w:r w:rsidR="004E75AD">
        <w:rPr>
          <w:rFonts w:ascii="Times New Roman" w:hAnsi="Times New Roman" w:cs="Times New Roman"/>
          <w:sz w:val="23"/>
          <w:szCs w:val="23"/>
        </w:rPr>
        <w:t>Quiñoa</w:t>
      </w:r>
      <w:proofErr w:type="spellEnd"/>
      <w:r w:rsidR="009470F2">
        <w:rPr>
          <w:rFonts w:ascii="Times New Roman" w:hAnsi="Times New Roman" w:cs="Times New Roman"/>
          <w:sz w:val="23"/>
          <w:szCs w:val="23"/>
        </w:rPr>
        <w:t xml:space="preserve">, </w:t>
      </w:r>
      <w:r w:rsidR="009470F2" w:rsidRPr="007A2C4F">
        <w:rPr>
          <w:rFonts w:ascii="Times New Roman" w:hAnsi="Times New Roman" w:cs="Times New Roman"/>
          <w:sz w:val="23"/>
          <w:szCs w:val="23"/>
        </w:rPr>
        <w:t>Vanina Mabel Veiga</w:t>
      </w:r>
      <w:r w:rsidR="000F7654">
        <w:rPr>
          <w:rFonts w:ascii="Times New Roman" w:hAnsi="Times New Roman" w:cs="Times New Roman"/>
          <w:sz w:val="23"/>
          <w:szCs w:val="23"/>
        </w:rPr>
        <w:t xml:space="preserve"> y</w:t>
      </w:r>
      <w:r w:rsidR="009470F2" w:rsidRPr="007A2C4F">
        <w:rPr>
          <w:rFonts w:ascii="Times New Roman" w:hAnsi="Times New Roman" w:cs="Times New Roman"/>
          <w:sz w:val="23"/>
          <w:szCs w:val="23"/>
        </w:rPr>
        <w:t xml:space="preserve"> Tomás Perez </w:t>
      </w:r>
      <w:proofErr w:type="spellStart"/>
      <w:r w:rsidR="009470F2" w:rsidRPr="007A2C4F">
        <w:rPr>
          <w:rFonts w:ascii="Times New Roman" w:hAnsi="Times New Roman" w:cs="Times New Roman"/>
          <w:sz w:val="23"/>
          <w:szCs w:val="23"/>
        </w:rPr>
        <w:t>Alati</w:t>
      </w:r>
      <w:proofErr w:type="spellEnd"/>
      <w:r w:rsidR="009470F2" w:rsidRPr="007A2C4F">
        <w:rPr>
          <w:rFonts w:ascii="Times New Roman" w:hAnsi="Times New Roman" w:cs="Times New Roman"/>
          <w:sz w:val="23"/>
          <w:szCs w:val="23"/>
        </w:rPr>
        <w:t xml:space="preserve"> Brea</w:t>
      </w:r>
      <w:r w:rsidR="009470F2">
        <w:rPr>
          <w:rFonts w:ascii="Times New Roman" w:hAnsi="Times New Roman" w:cs="Times New Roman"/>
          <w:sz w:val="23"/>
          <w:szCs w:val="23"/>
        </w:rPr>
        <w:t xml:space="preserve"> </w:t>
      </w:r>
      <w:r w:rsidR="004E75AD" w:rsidRPr="007A2C4F">
        <w:rPr>
          <w:rFonts w:ascii="Times New Roman" w:hAnsi="Times New Roman" w:cs="Times New Roman"/>
          <w:sz w:val="23"/>
          <w:szCs w:val="23"/>
        </w:rPr>
        <w:t>acepta</w:t>
      </w:r>
      <w:r w:rsidR="009470F2">
        <w:rPr>
          <w:rFonts w:ascii="Times New Roman" w:hAnsi="Times New Roman" w:cs="Times New Roman"/>
          <w:sz w:val="23"/>
          <w:szCs w:val="23"/>
        </w:rPr>
        <w:t>n</w:t>
      </w:r>
      <w:r w:rsidR="004E75AD" w:rsidRPr="007A2C4F">
        <w:rPr>
          <w:rFonts w:ascii="Times New Roman" w:hAnsi="Times New Roman" w:cs="Times New Roman"/>
          <w:sz w:val="23"/>
          <w:szCs w:val="23"/>
        </w:rPr>
        <w:t xml:space="preserve"> el cargo conferido firmando la presente acta</w:t>
      </w:r>
      <w:r w:rsidR="00C80A17">
        <w:rPr>
          <w:rFonts w:ascii="Times New Roman" w:hAnsi="Times New Roman" w:cs="Times New Roman"/>
          <w:sz w:val="23"/>
          <w:szCs w:val="23"/>
        </w:rPr>
        <w:t xml:space="preserve"> y</w:t>
      </w:r>
      <w:r w:rsidR="004E75AD" w:rsidRPr="007A2C4F">
        <w:rPr>
          <w:rFonts w:ascii="Times New Roman" w:hAnsi="Times New Roman" w:cs="Times New Roman"/>
          <w:sz w:val="23"/>
          <w:szCs w:val="23"/>
        </w:rPr>
        <w:t xml:space="preserve"> denuncian y consti</w:t>
      </w:r>
      <w:r w:rsidR="004E75AD" w:rsidRPr="00BE3FD9">
        <w:rPr>
          <w:rFonts w:ascii="Times New Roman" w:hAnsi="Times New Roman" w:cs="Times New Roman"/>
          <w:sz w:val="23"/>
          <w:szCs w:val="23"/>
        </w:rPr>
        <w:t>tuyen</w:t>
      </w:r>
      <w:r w:rsidR="00C80A17" w:rsidRPr="00BE3FD9">
        <w:rPr>
          <w:rFonts w:ascii="Times New Roman" w:hAnsi="Times New Roman" w:cs="Times New Roman"/>
          <w:sz w:val="23"/>
          <w:szCs w:val="23"/>
        </w:rPr>
        <w:t xml:space="preserve"> cada uno de ellos </w:t>
      </w:r>
      <w:r w:rsidR="004E75AD" w:rsidRPr="00BE3FD9">
        <w:rPr>
          <w:rFonts w:ascii="Times New Roman" w:hAnsi="Times New Roman" w:cs="Times New Roman"/>
          <w:sz w:val="23"/>
          <w:szCs w:val="23"/>
        </w:rPr>
        <w:t xml:space="preserve">domicilio </w:t>
      </w:r>
      <w:r w:rsidR="00C80A17" w:rsidRPr="00BE3FD9">
        <w:rPr>
          <w:rFonts w:ascii="Times New Roman" w:hAnsi="Times New Roman" w:cs="Times New Roman"/>
          <w:sz w:val="23"/>
          <w:szCs w:val="23"/>
        </w:rPr>
        <w:t>en</w:t>
      </w:r>
      <w:r w:rsidR="004E75AD" w:rsidRPr="00BE3FD9">
        <w:rPr>
          <w:rFonts w:ascii="Times New Roman" w:hAnsi="Times New Roman" w:cs="Times New Roman"/>
          <w:sz w:val="23"/>
          <w:szCs w:val="23"/>
        </w:rPr>
        <w:t xml:space="preserve"> Suipacha 1111, Piso 18º, Ciudad Autónoma de Buenos Aires. Se deja constancia que </w:t>
      </w:r>
      <w:r w:rsidR="00BE3FD9" w:rsidRPr="00BE3FD9">
        <w:rPr>
          <w:rFonts w:ascii="Times New Roman" w:hAnsi="Times New Roman" w:cs="Times New Roman"/>
          <w:sz w:val="23"/>
          <w:szCs w:val="23"/>
        </w:rPr>
        <w:t>el</w:t>
      </w:r>
      <w:r w:rsidR="004E75AD" w:rsidRPr="00BE3FD9">
        <w:rPr>
          <w:rFonts w:ascii="Times New Roman" w:hAnsi="Times New Roman" w:cs="Times New Roman"/>
          <w:sz w:val="23"/>
          <w:szCs w:val="23"/>
        </w:rPr>
        <w:t xml:space="preserve"> Dr. </w:t>
      </w:r>
      <w:r w:rsidR="00BE3FD9" w:rsidRPr="00BE3FD9">
        <w:rPr>
          <w:rFonts w:ascii="Times New Roman" w:hAnsi="Times New Roman" w:cs="Times New Roman"/>
          <w:sz w:val="23"/>
          <w:szCs w:val="23"/>
        </w:rPr>
        <w:t xml:space="preserve">Diego M. Serrano </w:t>
      </w:r>
      <w:proofErr w:type="spellStart"/>
      <w:r w:rsidR="00BE3FD9" w:rsidRPr="00BE3FD9">
        <w:rPr>
          <w:rFonts w:ascii="Times New Roman" w:hAnsi="Times New Roman" w:cs="Times New Roman"/>
          <w:sz w:val="23"/>
          <w:szCs w:val="23"/>
        </w:rPr>
        <w:t>Redonnet</w:t>
      </w:r>
      <w:proofErr w:type="spellEnd"/>
      <w:r w:rsidR="004E75AD" w:rsidRPr="00BE3FD9">
        <w:rPr>
          <w:rFonts w:ascii="Times New Roman" w:hAnsi="Times New Roman" w:cs="Times New Roman"/>
          <w:sz w:val="23"/>
          <w:szCs w:val="23"/>
        </w:rPr>
        <w:t xml:space="preserve"> acepta </w:t>
      </w:r>
      <w:r w:rsidR="00BE3FD9" w:rsidRPr="00BE3FD9">
        <w:rPr>
          <w:rFonts w:ascii="Times New Roman" w:hAnsi="Times New Roman" w:cs="Times New Roman"/>
          <w:sz w:val="23"/>
          <w:szCs w:val="23"/>
        </w:rPr>
        <w:t>el</w:t>
      </w:r>
      <w:r w:rsidR="004E75AD" w:rsidRPr="00BE3FD9">
        <w:rPr>
          <w:rFonts w:ascii="Times New Roman" w:hAnsi="Times New Roman" w:cs="Times New Roman"/>
          <w:sz w:val="23"/>
          <w:szCs w:val="23"/>
        </w:rPr>
        <w:t xml:space="preserve"> cargo conferido mediante nota por separado.</w:t>
      </w:r>
      <w:r w:rsidR="004E75AD" w:rsidRPr="007A2C4F">
        <w:rPr>
          <w:rFonts w:ascii="Times New Roman" w:hAnsi="Times New Roman" w:cs="Times New Roman"/>
          <w:sz w:val="23"/>
          <w:szCs w:val="23"/>
        </w:rPr>
        <w:t xml:space="preserve"> Asimismo, Finalmente, se deja expresa constancia que</w:t>
      </w:r>
      <w:r w:rsidR="00AF0D13">
        <w:rPr>
          <w:rFonts w:ascii="Times New Roman" w:hAnsi="Times New Roman" w:cs="Times New Roman"/>
          <w:sz w:val="23"/>
          <w:szCs w:val="23"/>
        </w:rPr>
        <w:t>,</w:t>
      </w:r>
      <w:r w:rsidR="004E75AD" w:rsidRPr="007A2C4F">
        <w:rPr>
          <w:rFonts w:ascii="Times New Roman" w:hAnsi="Times New Roman" w:cs="Times New Roman"/>
          <w:sz w:val="23"/>
          <w:szCs w:val="23"/>
        </w:rPr>
        <w:t xml:space="preserve"> de acuerdo con las Normas de la Comisión Nacional de Valores, Texto Ordenado 2013 y modificatorias, art. 4, Sección III, Capítulo I del Título XII, “</w:t>
      </w:r>
      <w:r w:rsidR="004E75AD" w:rsidRPr="007A2C4F">
        <w:rPr>
          <w:rFonts w:ascii="Times New Roman" w:hAnsi="Times New Roman" w:cs="Times New Roman"/>
          <w:i/>
          <w:iCs/>
          <w:sz w:val="23"/>
          <w:szCs w:val="23"/>
        </w:rPr>
        <w:t>Transparencia en el ámbito de la Oferta Pública</w:t>
      </w:r>
      <w:r w:rsidR="004E75AD" w:rsidRPr="007A2C4F">
        <w:rPr>
          <w:rFonts w:ascii="Times New Roman" w:hAnsi="Times New Roman" w:cs="Times New Roman"/>
          <w:sz w:val="23"/>
          <w:szCs w:val="23"/>
        </w:rPr>
        <w:t>” y art. 11, Sección III, Capítulo III del Título II, “</w:t>
      </w:r>
      <w:r w:rsidR="004E75AD" w:rsidRPr="007A2C4F">
        <w:rPr>
          <w:rFonts w:ascii="Times New Roman" w:hAnsi="Times New Roman" w:cs="Times New Roman"/>
          <w:i/>
          <w:iCs/>
          <w:sz w:val="23"/>
          <w:szCs w:val="23"/>
        </w:rPr>
        <w:t>Órganos de Administración y Fiscalización. Auditoría Externa</w:t>
      </w:r>
      <w:r w:rsidR="004E75AD" w:rsidRPr="007A2C4F">
        <w:rPr>
          <w:rFonts w:ascii="Times New Roman" w:hAnsi="Times New Roman" w:cs="Times New Roman"/>
          <w:sz w:val="23"/>
          <w:szCs w:val="23"/>
        </w:rPr>
        <w:t xml:space="preserve">” los Dres. Santiago Daireaux, Pedro Eugenio Aramburu, Guillermo Eduardo </w:t>
      </w:r>
      <w:proofErr w:type="spellStart"/>
      <w:r w:rsidR="004E75AD" w:rsidRPr="007A2C4F">
        <w:rPr>
          <w:rFonts w:ascii="Times New Roman" w:hAnsi="Times New Roman" w:cs="Times New Roman"/>
          <w:sz w:val="23"/>
          <w:szCs w:val="23"/>
        </w:rPr>
        <w:t>Quiñoa</w:t>
      </w:r>
      <w:proofErr w:type="spellEnd"/>
      <w:r w:rsidR="004E75AD" w:rsidRPr="007A2C4F">
        <w:rPr>
          <w:rFonts w:ascii="Times New Roman" w:hAnsi="Times New Roman" w:cs="Times New Roman"/>
          <w:sz w:val="23"/>
          <w:szCs w:val="23"/>
        </w:rPr>
        <w:t xml:space="preserve">, Vanina Mabel Veiga, Tomás Perez </w:t>
      </w:r>
      <w:proofErr w:type="spellStart"/>
      <w:r w:rsidR="004E75AD" w:rsidRPr="007A2C4F">
        <w:rPr>
          <w:rFonts w:ascii="Times New Roman" w:hAnsi="Times New Roman" w:cs="Times New Roman"/>
          <w:sz w:val="23"/>
          <w:szCs w:val="23"/>
        </w:rPr>
        <w:t>Alati</w:t>
      </w:r>
      <w:proofErr w:type="spellEnd"/>
      <w:r w:rsidR="004E75AD" w:rsidRPr="007A2C4F">
        <w:rPr>
          <w:rFonts w:ascii="Times New Roman" w:hAnsi="Times New Roman" w:cs="Times New Roman"/>
          <w:sz w:val="23"/>
          <w:szCs w:val="23"/>
        </w:rPr>
        <w:t xml:space="preserve"> Brea </w:t>
      </w:r>
      <w:r w:rsidR="004E75AD">
        <w:rPr>
          <w:rFonts w:ascii="Times New Roman" w:hAnsi="Times New Roman" w:cs="Times New Roman"/>
          <w:sz w:val="23"/>
          <w:szCs w:val="23"/>
        </w:rPr>
        <w:t xml:space="preserve">y Diego M. Serrano </w:t>
      </w:r>
      <w:proofErr w:type="spellStart"/>
      <w:r w:rsidR="004E75AD">
        <w:rPr>
          <w:rFonts w:ascii="Times New Roman" w:hAnsi="Times New Roman" w:cs="Times New Roman"/>
          <w:sz w:val="23"/>
          <w:szCs w:val="23"/>
        </w:rPr>
        <w:t>Redonnet</w:t>
      </w:r>
      <w:proofErr w:type="spellEnd"/>
      <w:r w:rsidR="004E75AD">
        <w:rPr>
          <w:rFonts w:ascii="Times New Roman" w:hAnsi="Times New Roman" w:cs="Times New Roman"/>
          <w:sz w:val="23"/>
          <w:szCs w:val="23"/>
        </w:rPr>
        <w:t xml:space="preserve"> </w:t>
      </w:r>
      <w:r w:rsidR="004E75AD" w:rsidRPr="007A2C4F">
        <w:rPr>
          <w:rFonts w:ascii="Times New Roman" w:hAnsi="Times New Roman" w:cs="Times New Roman"/>
          <w:sz w:val="23"/>
          <w:szCs w:val="23"/>
        </w:rPr>
        <w:t>cumplen con las condiciones básicas de independencia para el ejercicio de la sindicatura de acuerdo con las disposiciones de la Federación Argentina de Consejos Profesionales de Ciencias Económicas</w:t>
      </w:r>
      <w:bookmarkEnd w:id="1"/>
      <w:bookmarkEnd w:id="2"/>
      <w:r w:rsidR="004E75AD" w:rsidRPr="007A2C4F">
        <w:rPr>
          <w:rFonts w:ascii="Times New Roman" w:hAnsi="Times New Roman" w:cs="Times New Roman"/>
          <w:sz w:val="23"/>
          <w:szCs w:val="23"/>
        </w:rPr>
        <w:t xml:space="preserve"> y, asimismo, que los citados forman parte de un estudio profesional que presta servicios a la Sociedad. Se deja constancia que las designaciones de los síndicos titulares y suplentes de la Comisión Fiscalizadora se efectúan por el término de tres ejercicios.</w:t>
      </w:r>
    </w:p>
    <w:p w14:paraId="71340F84" w14:textId="77777777" w:rsidR="00433B7C" w:rsidRDefault="00433B7C">
      <w:pPr>
        <w:jc w:val="both"/>
        <w:rPr>
          <w:rFonts w:ascii="Times New Roman" w:eastAsia="Times New Roman" w:hAnsi="Times New Roman" w:cs="Times New Roman"/>
          <w:b/>
          <w:sz w:val="23"/>
          <w:szCs w:val="23"/>
          <w:u w:val="single"/>
        </w:rPr>
      </w:pPr>
    </w:p>
    <w:p w14:paraId="4DDCDA02" w14:textId="4D3A9CD7" w:rsidR="007C065A" w:rsidRDefault="008B2530">
      <w:pPr>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u w:val="single"/>
        </w:rPr>
        <w:t>9</w:t>
      </w:r>
      <w:r w:rsidR="000F0BB9">
        <w:rPr>
          <w:rFonts w:ascii="Times New Roman" w:eastAsia="Times New Roman" w:hAnsi="Times New Roman" w:cs="Times New Roman"/>
          <w:b/>
          <w:sz w:val="23"/>
          <w:szCs w:val="23"/>
          <w:u w:val="single"/>
        </w:rPr>
        <w:t>°) Otorgamiento de autorizaciones</w:t>
      </w:r>
      <w:r w:rsidR="000F0BB9">
        <w:rPr>
          <w:rFonts w:ascii="Times New Roman" w:eastAsia="Times New Roman" w:hAnsi="Times New Roman" w:cs="Times New Roman"/>
          <w:b/>
          <w:sz w:val="23"/>
          <w:szCs w:val="23"/>
        </w:rPr>
        <w:t xml:space="preserve">. </w:t>
      </w:r>
      <w:r w:rsidR="000F0BB9">
        <w:rPr>
          <w:rFonts w:ascii="Times New Roman" w:eastAsia="Times New Roman" w:hAnsi="Times New Roman" w:cs="Times New Roman"/>
          <w:sz w:val="23"/>
          <w:szCs w:val="23"/>
        </w:rPr>
        <w:t xml:space="preserve">Para finalizar, la Asamblea resuelve por unanimidad de votos autorizar a todos los </w:t>
      </w:r>
      <w:proofErr w:type="gramStart"/>
      <w:r w:rsidR="000F0BB9">
        <w:rPr>
          <w:rFonts w:ascii="Times New Roman" w:eastAsia="Times New Roman" w:hAnsi="Times New Roman" w:cs="Times New Roman"/>
          <w:sz w:val="23"/>
          <w:szCs w:val="23"/>
        </w:rPr>
        <w:t>Directores</w:t>
      </w:r>
      <w:proofErr w:type="gramEnd"/>
      <w:r w:rsidR="000F0BB9">
        <w:rPr>
          <w:rFonts w:ascii="Times New Roman" w:eastAsia="Times New Roman" w:hAnsi="Times New Roman" w:cs="Times New Roman"/>
          <w:sz w:val="23"/>
          <w:szCs w:val="23"/>
        </w:rPr>
        <w:t xml:space="preserve">, al Esc. Joaquin Esteban Urresti, a los Dres. María Gabriela </w:t>
      </w:r>
      <w:proofErr w:type="spellStart"/>
      <w:r w:rsidR="000F0BB9">
        <w:rPr>
          <w:rFonts w:ascii="Times New Roman" w:eastAsia="Times New Roman" w:hAnsi="Times New Roman" w:cs="Times New Roman"/>
          <w:sz w:val="23"/>
          <w:szCs w:val="23"/>
        </w:rPr>
        <w:t>Grigioni</w:t>
      </w:r>
      <w:proofErr w:type="spellEnd"/>
      <w:r w:rsidR="000F0BB9">
        <w:rPr>
          <w:rFonts w:ascii="Times New Roman" w:eastAsia="Times New Roman" w:hAnsi="Times New Roman" w:cs="Times New Roman"/>
          <w:sz w:val="23"/>
          <w:szCs w:val="23"/>
        </w:rPr>
        <w:t xml:space="preserve">, Vanina Veiga, Alicia </w:t>
      </w:r>
      <w:proofErr w:type="spellStart"/>
      <w:r w:rsidR="000F0BB9">
        <w:rPr>
          <w:rFonts w:ascii="Times New Roman" w:eastAsia="Times New Roman" w:hAnsi="Times New Roman" w:cs="Times New Roman"/>
          <w:sz w:val="23"/>
          <w:szCs w:val="23"/>
        </w:rPr>
        <w:t>Codagnone</w:t>
      </w:r>
      <w:proofErr w:type="spellEnd"/>
      <w:r w:rsidR="000F0BB9">
        <w:rPr>
          <w:rFonts w:ascii="Times New Roman" w:eastAsia="Times New Roman" w:hAnsi="Times New Roman" w:cs="Times New Roman"/>
          <w:sz w:val="23"/>
          <w:szCs w:val="23"/>
        </w:rPr>
        <w:t xml:space="preserve">, Pablo </w:t>
      </w:r>
      <w:proofErr w:type="spellStart"/>
      <w:r w:rsidR="000F0BB9">
        <w:rPr>
          <w:rFonts w:ascii="Times New Roman" w:eastAsia="Times New Roman" w:hAnsi="Times New Roman" w:cs="Times New Roman"/>
          <w:sz w:val="23"/>
          <w:szCs w:val="23"/>
        </w:rPr>
        <w:t>Noseda</w:t>
      </w:r>
      <w:proofErr w:type="spellEnd"/>
      <w:r w:rsidR="000F0BB9">
        <w:rPr>
          <w:rFonts w:ascii="Times New Roman" w:eastAsia="Times New Roman" w:hAnsi="Times New Roman" w:cs="Times New Roman"/>
          <w:sz w:val="23"/>
          <w:szCs w:val="23"/>
        </w:rPr>
        <w:t xml:space="preserve">, Estefania Paula </w:t>
      </w:r>
      <w:proofErr w:type="spellStart"/>
      <w:r w:rsidR="000F0BB9">
        <w:rPr>
          <w:rFonts w:ascii="Times New Roman" w:eastAsia="Times New Roman" w:hAnsi="Times New Roman" w:cs="Times New Roman"/>
          <w:sz w:val="23"/>
          <w:szCs w:val="23"/>
        </w:rPr>
        <w:t>Balduzzi</w:t>
      </w:r>
      <w:proofErr w:type="spellEnd"/>
      <w:r w:rsidR="000F0BB9">
        <w:rPr>
          <w:rFonts w:ascii="Times New Roman" w:eastAsia="Times New Roman" w:hAnsi="Times New Roman" w:cs="Times New Roman"/>
          <w:sz w:val="23"/>
          <w:szCs w:val="23"/>
        </w:rPr>
        <w:t xml:space="preserve">, Nahuel Pérez de Villarreal, María Sol Martinez, Azul Juárez Pereyra, y/o a las </w:t>
      </w:r>
      <w:proofErr w:type="spellStart"/>
      <w:r w:rsidR="000F0BB9">
        <w:rPr>
          <w:rFonts w:ascii="Times New Roman" w:eastAsia="Times New Roman" w:hAnsi="Times New Roman" w:cs="Times New Roman"/>
          <w:sz w:val="23"/>
          <w:szCs w:val="23"/>
        </w:rPr>
        <w:t>Sritas</w:t>
      </w:r>
      <w:proofErr w:type="spellEnd"/>
      <w:r w:rsidR="000F0BB9">
        <w:rPr>
          <w:rFonts w:ascii="Times New Roman" w:eastAsia="Times New Roman" w:hAnsi="Times New Roman" w:cs="Times New Roman"/>
          <w:sz w:val="23"/>
          <w:szCs w:val="23"/>
        </w:rPr>
        <w:t xml:space="preserve">. Luciana Cirino, Sol Carranza, Rocío Josefina Candela, </w:t>
      </w:r>
      <w:sdt>
        <w:sdtPr>
          <w:tag w:val="goog_rdk_2"/>
          <w:id w:val="-1442751631"/>
        </w:sdtPr>
        <w:sdtEndPr/>
        <w:sdtContent>
          <w:r w:rsidR="000F0BB9">
            <w:rPr>
              <w:rFonts w:ascii="Times New Roman" w:eastAsia="Times New Roman" w:hAnsi="Times New Roman" w:cs="Times New Roman"/>
              <w:sz w:val="23"/>
              <w:szCs w:val="23"/>
            </w:rPr>
            <w:t xml:space="preserve">Melina López Rivas, </w:t>
          </w:r>
        </w:sdtContent>
      </w:sdt>
      <w:r w:rsidR="000F0BB9">
        <w:rPr>
          <w:rFonts w:ascii="Times New Roman" w:eastAsia="Times New Roman" w:hAnsi="Times New Roman" w:cs="Times New Roman"/>
          <w:sz w:val="23"/>
          <w:szCs w:val="23"/>
        </w:rPr>
        <w:t xml:space="preserve">a los Dres. Luciana Denegri, María Victoria Pavani, María Inés Cappelletti, Julián Ojeda, Matías </w:t>
      </w:r>
      <w:proofErr w:type="spellStart"/>
      <w:r w:rsidR="000F0BB9">
        <w:rPr>
          <w:rFonts w:ascii="Times New Roman" w:eastAsia="Times New Roman" w:hAnsi="Times New Roman" w:cs="Times New Roman"/>
          <w:sz w:val="23"/>
          <w:szCs w:val="23"/>
        </w:rPr>
        <w:t>Pontecorvo</w:t>
      </w:r>
      <w:proofErr w:type="spellEnd"/>
      <w:r w:rsidR="000F0BB9">
        <w:rPr>
          <w:rFonts w:ascii="Times New Roman" w:eastAsia="Times New Roman" w:hAnsi="Times New Roman" w:cs="Times New Roman"/>
          <w:sz w:val="23"/>
          <w:szCs w:val="23"/>
        </w:rPr>
        <w:t xml:space="preserve">, Tomás Cappellini, María Belén Tschudy y/o a los que cualquiera de ellos designen, para que, actuando uno cualquiera de ellos, realicen todos los actos y gestiones necesarios para obtener de los organismos de contralor, incluyendo, pero no limitando a la CNV, BYMA, la Inspección General de Justicia, la conformidad e inscripción de las resoluciones previamente aprobadas, con facultades para efectuar publicaciones de avisos y edictos, aceptar las modificaciones que fueren requeridas por dichos organismos y proponer, en su caso, textos alternativos, pudiendo suscribir escritos, escrituras complementarias, </w:t>
      </w:r>
      <w:proofErr w:type="spellStart"/>
      <w:r w:rsidR="000F0BB9">
        <w:rPr>
          <w:rFonts w:ascii="Times New Roman" w:eastAsia="Times New Roman" w:hAnsi="Times New Roman" w:cs="Times New Roman"/>
          <w:sz w:val="23"/>
          <w:szCs w:val="23"/>
        </w:rPr>
        <w:t>rectificatorias</w:t>
      </w:r>
      <w:proofErr w:type="spellEnd"/>
      <w:r w:rsidR="000F0BB9">
        <w:rPr>
          <w:rFonts w:ascii="Times New Roman" w:eastAsia="Times New Roman" w:hAnsi="Times New Roman" w:cs="Times New Roman"/>
          <w:sz w:val="23"/>
          <w:szCs w:val="23"/>
        </w:rPr>
        <w:t xml:space="preserve"> o aclaratorias de los instrumentos públicos que se hubieran otorgado y recurrir de las decisiones que recaigan al respecto. </w:t>
      </w:r>
    </w:p>
    <w:p w14:paraId="4DDCDA03" w14:textId="77777777" w:rsidR="007C065A" w:rsidRDefault="007C065A">
      <w:pPr>
        <w:jc w:val="both"/>
        <w:rPr>
          <w:rFonts w:ascii="Times New Roman" w:eastAsia="Times New Roman" w:hAnsi="Times New Roman" w:cs="Times New Roman"/>
          <w:sz w:val="23"/>
          <w:szCs w:val="23"/>
        </w:rPr>
      </w:pPr>
    </w:p>
    <w:p w14:paraId="4DDCDA04" w14:textId="77777777" w:rsidR="007C065A" w:rsidRDefault="000F0BB9">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Por último, informa el Sr. Santiago Cotter que por haber concurrido a esta Asamblea la totalidad de los señores accionistas, que conforman el 100% del capital social y el 100% de las acciones con derecho a voto, y por haberse aprobado todos los puntos del Orden del Día por unanimidad de las acciones con derecho a voto, la Asamblea celebrada revistió el carácter de unánime, según lo contempla el art. 237 de la Ley 19.550. Sin más asuntos que tratar, finaliza la presente reunión siendo las 11:00 horas.</w:t>
      </w:r>
    </w:p>
    <w:p w14:paraId="4DDCDA05" w14:textId="77777777" w:rsidR="007C065A" w:rsidRDefault="000F0BB9">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92332ED" w14:textId="3A78E861" w:rsidR="008624F2" w:rsidRDefault="008624F2" w:rsidP="008624F2">
      <w:pPr>
        <w:jc w:val="both"/>
        <w:rPr>
          <w:rFonts w:ascii="Times New Roman" w:hAnsi="Times New Roman"/>
          <w:sz w:val="21"/>
          <w:szCs w:val="21"/>
        </w:rPr>
      </w:pPr>
      <w:r>
        <w:rPr>
          <w:rFonts w:ascii="Times New Roman" w:hAnsi="Times New Roman"/>
          <w:b/>
          <w:bCs/>
          <w:sz w:val="21"/>
          <w:szCs w:val="21"/>
        </w:rPr>
        <w:t xml:space="preserve">LA PRESENTE ACTA DE ASAMBLEA SE ENCUENTRA COPIADA EN LOS </w:t>
      </w:r>
      <w:r w:rsidRPr="0032459A">
        <w:rPr>
          <w:rFonts w:ascii="Times New Roman" w:hAnsi="Times New Roman"/>
          <w:b/>
          <w:bCs/>
          <w:sz w:val="21"/>
          <w:szCs w:val="21"/>
        </w:rPr>
        <w:t>FOLIOS 4</w:t>
      </w:r>
      <w:r>
        <w:rPr>
          <w:rFonts w:ascii="Times New Roman" w:hAnsi="Times New Roman"/>
          <w:b/>
          <w:bCs/>
          <w:sz w:val="21"/>
          <w:szCs w:val="21"/>
        </w:rPr>
        <w:t>3</w:t>
      </w:r>
      <w:r w:rsidRPr="0032459A">
        <w:rPr>
          <w:rFonts w:ascii="Times New Roman" w:hAnsi="Times New Roman"/>
          <w:b/>
          <w:bCs/>
          <w:sz w:val="21"/>
          <w:szCs w:val="21"/>
        </w:rPr>
        <w:t xml:space="preserve"> </w:t>
      </w:r>
      <w:r>
        <w:rPr>
          <w:rFonts w:ascii="Times New Roman" w:hAnsi="Times New Roman"/>
          <w:b/>
          <w:bCs/>
          <w:sz w:val="21"/>
          <w:szCs w:val="21"/>
        </w:rPr>
        <w:t>A</w:t>
      </w:r>
      <w:r w:rsidRPr="0032459A">
        <w:rPr>
          <w:rFonts w:ascii="Times New Roman" w:hAnsi="Times New Roman"/>
          <w:b/>
          <w:bCs/>
          <w:sz w:val="21"/>
          <w:szCs w:val="21"/>
        </w:rPr>
        <w:t xml:space="preserve"> </w:t>
      </w:r>
      <w:r>
        <w:rPr>
          <w:rFonts w:ascii="Times New Roman" w:hAnsi="Times New Roman"/>
          <w:b/>
          <w:bCs/>
          <w:sz w:val="21"/>
          <w:szCs w:val="21"/>
        </w:rPr>
        <w:t>45</w:t>
      </w:r>
      <w:r w:rsidRPr="0032459A">
        <w:rPr>
          <w:rFonts w:ascii="Times New Roman" w:hAnsi="Times New Roman"/>
          <w:b/>
          <w:bCs/>
          <w:sz w:val="21"/>
          <w:szCs w:val="21"/>
        </w:rPr>
        <w:t xml:space="preserve"> </w:t>
      </w:r>
      <w:r w:rsidRPr="0032459A">
        <w:rPr>
          <w:rFonts w:ascii="Times New Roman" w:hAnsi="Times New Roman"/>
          <w:b/>
          <w:snapToGrid w:val="0"/>
          <w:sz w:val="21"/>
          <w:szCs w:val="21"/>
        </w:rPr>
        <w:t>DEL</w:t>
      </w:r>
      <w:r>
        <w:rPr>
          <w:rFonts w:ascii="Times New Roman" w:hAnsi="Times New Roman"/>
          <w:b/>
          <w:snapToGrid w:val="0"/>
          <w:sz w:val="21"/>
          <w:szCs w:val="21"/>
        </w:rPr>
        <w:t xml:space="preserve"> LIBRO DE ACTAS DE ASAMBLEAS NRO. 3 DE AGROFINA S.A., RUBRICADO EL 7 DE NOVIEMBRE DE 2016 BAJO EL NÚMERO 74538-16, FIRMADA</w:t>
      </w:r>
      <w:r>
        <w:rPr>
          <w:rFonts w:ascii="Times New Roman" w:hAnsi="Times New Roman"/>
          <w:b/>
          <w:bCs/>
          <w:sz w:val="21"/>
          <w:szCs w:val="21"/>
        </w:rPr>
        <w:t xml:space="preserve"> POR COTTER SANTIAGO (EN CALIDAD DE DIRECTOR TITULAR Y PRESIDENTE), </w:t>
      </w:r>
      <w:r>
        <w:rPr>
          <w:rFonts w:ascii="Times New Roman" w:hAnsi="Times New Roman"/>
          <w:b/>
          <w:bCs/>
          <w:sz w:val="21"/>
          <w:szCs w:val="21"/>
        </w:rPr>
        <w:t xml:space="preserve">GOYENECHE GROBOCOPATEL SEGUNDO (EN SU CALIDAD DE DIRECTOR TITULAR Y VICEPRESIDENTE), SORGENTINI ALEJANDRO ALFREDO (EN SU CALIDAD DE DIRECTOR TITULAR), GROBOCOPATEL MATILDE KARINA Y FLAIBAN ENRIQUE JORGE (EN SU CALIDAD DE DIRECTORES SUPLENTES), </w:t>
      </w:r>
      <w:r>
        <w:rPr>
          <w:rFonts w:ascii="Times New Roman" w:hAnsi="Times New Roman"/>
          <w:b/>
          <w:bCs/>
          <w:sz w:val="21"/>
          <w:szCs w:val="21"/>
        </w:rPr>
        <w:t>JUAREZ PEREYRA AZUL MARIA (EN REPRESENTACION DE AGROFINA HOLDING L.L.C., GRUPO LOS GROBO HOLDINGS L.L.P., GRUPO LOS GROBO S.A.U., LOS GROBO AGROPECUARIA S.A.)</w:t>
      </w:r>
      <w:r>
        <w:rPr>
          <w:rFonts w:ascii="Times New Roman" w:hAnsi="Times New Roman"/>
          <w:b/>
          <w:bCs/>
          <w:sz w:val="21"/>
          <w:szCs w:val="21"/>
        </w:rPr>
        <w:t>,</w:t>
      </w:r>
      <w:r>
        <w:rPr>
          <w:rFonts w:ascii="Times New Roman" w:hAnsi="Times New Roman"/>
          <w:b/>
          <w:bCs/>
          <w:sz w:val="21"/>
          <w:szCs w:val="21"/>
        </w:rPr>
        <w:t xml:space="preserve"> </w:t>
      </w:r>
      <w:r>
        <w:rPr>
          <w:rFonts w:ascii="Times New Roman" w:hAnsi="Times New Roman"/>
          <w:b/>
          <w:bCs/>
          <w:sz w:val="21"/>
          <w:szCs w:val="21"/>
        </w:rPr>
        <w:t>LOS</w:t>
      </w:r>
      <w:r>
        <w:rPr>
          <w:rFonts w:ascii="Times New Roman" w:hAnsi="Times New Roman"/>
          <w:b/>
          <w:bCs/>
          <w:sz w:val="21"/>
          <w:szCs w:val="21"/>
        </w:rPr>
        <w:t xml:space="preserve"> DR</w:t>
      </w:r>
      <w:r>
        <w:rPr>
          <w:rFonts w:ascii="Times New Roman" w:hAnsi="Times New Roman"/>
          <w:b/>
          <w:bCs/>
          <w:sz w:val="21"/>
          <w:szCs w:val="21"/>
        </w:rPr>
        <w:t>ES</w:t>
      </w:r>
      <w:r>
        <w:rPr>
          <w:rFonts w:ascii="Times New Roman" w:hAnsi="Times New Roman"/>
          <w:b/>
          <w:bCs/>
          <w:sz w:val="21"/>
          <w:szCs w:val="21"/>
        </w:rPr>
        <w:t xml:space="preserve">. </w:t>
      </w:r>
      <w:r>
        <w:rPr>
          <w:rFonts w:ascii="Times New Roman" w:hAnsi="Times New Roman"/>
          <w:b/>
          <w:bCs/>
          <w:sz w:val="21"/>
          <w:szCs w:val="21"/>
        </w:rPr>
        <w:t xml:space="preserve">DAIREAUX SANTIAGO, </w:t>
      </w:r>
      <w:r>
        <w:rPr>
          <w:rFonts w:ascii="Times New Roman" w:hAnsi="Times New Roman"/>
          <w:b/>
          <w:bCs/>
          <w:sz w:val="21"/>
          <w:szCs w:val="21"/>
        </w:rPr>
        <w:t>ARAMBURU P</w:t>
      </w:r>
      <w:r>
        <w:rPr>
          <w:rFonts w:ascii="Times New Roman" w:hAnsi="Times New Roman"/>
          <w:b/>
          <w:bCs/>
          <w:sz w:val="21"/>
          <w:szCs w:val="21"/>
        </w:rPr>
        <w:t>EDRO</w:t>
      </w:r>
      <w:r>
        <w:rPr>
          <w:rFonts w:ascii="Times New Roman" w:hAnsi="Times New Roman"/>
          <w:b/>
          <w:bCs/>
          <w:sz w:val="21"/>
          <w:szCs w:val="21"/>
        </w:rPr>
        <w:t xml:space="preserve"> EUGENIO</w:t>
      </w:r>
      <w:r>
        <w:rPr>
          <w:rFonts w:ascii="Times New Roman" w:hAnsi="Times New Roman"/>
          <w:b/>
          <w:bCs/>
          <w:sz w:val="21"/>
          <w:szCs w:val="21"/>
        </w:rPr>
        <w:t xml:space="preserve"> Y QUIÑOA GUILLERMO EDUARDO</w:t>
      </w:r>
      <w:r>
        <w:rPr>
          <w:rFonts w:ascii="Times New Roman" w:hAnsi="Times New Roman"/>
          <w:b/>
          <w:bCs/>
          <w:sz w:val="21"/>
          <w:szCs w:val="21"/>
        </w:rPr>
        <w:t xml:space="preserve"> (EN SU CALIDAD DE SINDICO</w:t>
      </w:r>
      <w:r>
        <w:rPr>
          <w:rFonts w:ascii="Times New Roman" w:hAnsi="Times New Roman"/>
          <w:b/>
          <w:bCs/>
          <w:sz w:val="21"/>
          <w:szCs w:val="21"/>
        </w:rPr>
        <w:t>S</w:t>
      </w:r>
      <w:r>
        <w:rPr>
          <w:rFonts w:ascii="Times New Roman" w:hAnsi="Times New Roman"/>
          <w:b/>
          <w:bCs/>
          <w:sz w:val="21"/>
          <w:szCs w:val="21"/>
        </w:rPr>
        <w:t xml:space="preserve"> TITULAR</w:t>
      </w:r>
      <w:r>
        <w:rPr>
          <w:rFonts w:ascii="Times New Roman" w:hAnsi="Times New Roman"/>
          <w:b/>
          <w:bCs/>
          <w:sz w:val="21"/>
          <w:szCs w:val="21"/>
        </w:rPr>
        <w:t>ES</w:t>
      </w:r>
      <w:r>
        <w:rPr>
          <w:rFonts w:ascii="Times New Roman" w:hAnsi="Times New Roman"/>
          <w:b/>
          <w:bCs/>
          <w:sz w:val="21"/>
          <w:szCs w:val="21"/>
        </w:rPr>
        <w:t xml:space="preserve"> DE LA COMISIÓN FISCALIZADORA)</w:t>
      </w:r>
      <w:r>
        <w:rPr>
          <w:rFonts w:ascii="Times New Roman" w:hAnsi="Times New Roman"/>
          <w:b/>
          <w:bCs/>
          <w:sz w:val="21"/>
          <w:szCs w:val="21"/>
        </w:rPr>
        <w:t>, Y LOS DRES. VEIGA VANINA MABEL Y PEREZ ALATI BREA TOMAS (EN SU CALIDAD DE SINDICOS SUPLENTES DE LA COMISION FISCALIZADORA).</w:t>
      </w:r>
    </w:p>
    <w:p w14:paraId="66658516" w14:textId="77777777" w:rsidR="008624F2" w:rsidRDefault="008624F2" w:rsidP="008624F2">
      <w:pPr>
        <w:jc w:val="center"/>
        <w:rPr>
          <w:rFonts w:ascii="Times New Roman" w:hAnsi="Times New Roman"/>
          <w:b/>
          <w:sz w:val="21"/>
          <w:szCs w:val="21"/>
        </w:rPr>
      </w:pPr>
    </w:p>
    <w:p w14:paraId="5FAF98C6" w14:textId="77777777" w:rsidR="008624F2" w:rsidRDefault="008624F2" w:rsidP="008624F2">
      <w:pPr>
        <w:jc w:val="center"/>
        <w:rPr>
          <w:rFonts w:ascii="Times New Roman" w:hAnsi="Times New Roman"/>
          <w:b/>
          <w:sz w:val="21"/>
          <w:szCs w:val="21"/>
        </w:rPr>
      </w:pPr>
    </w:p>
    <w:p w14:paraId="6E84C077" w14:textId="77777777" w:rsidR="008624F2" w:rsidRDefault="008624F2" w:rsidP="008624F2">
      <w:pPr>
        <w:jc w:val="center"/>
        <w:rPr>
          <w:rFonts w:ascii="Times New Roman" w:hAnsi="Times New Roman"/>
          <w:b/>
          <w:sz w:val="21"/>
          <w:szCs w:val="21"/>
        </w:rPr>
      </w:pPr>
      <w:r>
        <w:rPr>
          <w:rFonts w:ascii="Times New Roman" w:hAnsi="Times New Roman"/>
          <w:b/>
          <w:sz w:val="21"/>
          <w:szCs w:val="21"/>
        </w:rPr>
        <w:t>___________________</w:t>
      </w:r>
    </w:p>
    <w:p w14:paraId="75D87B94" w14:textId="77777777" w:rsidR="008624F2" w:rsidRDefault="008624F2" w:rsidP="008624F2">
      <w:pPr>
        <w:jc w:val="center"/>
        <w:rPr>
          <w:rFonts w:ascii="Times New Roman" w:hAnsi="Times New Roman"/>
          <w:i/>
          <w:sz w:val="21"/>
          <w:szCs w:val="21"/>
        </w:rPr>
      </w:pPr>
      <w:r>
        <w:rPr>
          <w:rFonts w:ascii="Times New Roman" w:hAnsi="Times New Roman"/>
          <w:sz w:val="21"/>
          <w:szCs w:val="21"/>
        </w:rPr>
        <w:t>Santiago Cotter</w:t>
      </w:r>
    </w:p>
    <w:p w14:paraId="0D09E1C4" w14:textId="77777777" w:rsidR="008624F2" w:rsidRDefault="008624F2" w:rsidP="008624F2">
      <w:pPr>
        <w:jc w:val="center"/>
        <w:rPr>
          <w:rFonts w:ascii="Times New Roman" w:hAnsi="Times New Roman"/>
          <w:i/>
          <w:sz w:val="21"/>
          <w:szCs w:val="21"/>
        </w:rPr>
      </w:pPr>
      <w:r>
        <w:rPr>
          <w:rFonts w:ascii="Times New Roman" w:hAnsi="Times New Roman"/>
          <w:i/>
          <w:sz w:val="21"/>
          <w:szCs w:val="21"/>
        </w:rPr>
        <w:t>Presidente</w:t>
      </w:r>
    </w:p>
    <w:p w14:paraId="4DDCDA11" w14:textId="23F649C6" w:rsidR="007C065A" w:rsidRDefault="008624F2" w:rsidP="008624F2">
      <w:pPr>
        <w:jc w:val="center"/>
        <w:rPr>
          <w:rFonts w:ascii="Times New Roman" w:eastAsia="Times New Roman" w:hAnsi="Times New Roman" w:cs="Times New Roman"/>
          <w:b/>
          <w:sz w:val="23"/>
          <w:szCs w:val="23"/>
        </w:rPr>
      </w:pPr>
      <w:r>
        <w:rPr>
          <w:rFonts w:ascii="Times New Roman" w:hAnsi="Times New Roman"/>
          <w:b/>
          <w:sz w:val="21"/>
          <w:szCs w:val="21"/>
        </w:rPr>
        <w:t>Agrofina S.A.</w:t>
      </w:r>
    </w:p>
    <w:sectPr w:rsidR="007C065A">
      <w:pgSz w:w="12240" w:h="20160"/>
      <w:pgMar w:top="1304" w:right="1191" w:bottom="1134" w:left="119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32BB"/>
    <w:multiLevelType w:val="multilevel"/>
    <w:tmpl w:val="BF863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67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5A"/>
    <w:rsid w:val="00035223"/>
    <w:rsid w:val="0005016F"/>
    <w:rsid w:val="0006674E"/>
    <w:rsid w:val="000803B3"/>
    <w:rsid w:val="000A3629"/>
    <w:rsid w:val="000E102D"/>
    <w:rsid w:val="000F0BB9"/>
    <w:rsid w:val="000F7654"/>
    <w:rsid w:val="0015426D"/>
    <w:rsid w:val="0016218C"/>
    <w:rsid w:val="00165E34"/>
    <w:rsid w:val="001E0FFD"/>
    <w:rsid w:val="002311AD"/>
    <w:rsid w:val="00264171"/>
    <w:rsid w:val="002B2D07"/>
    <w:rsid w:val="002C3BF3"/>
    <w:rsid w:val="004149DA"/>
    <w:rsid w:val="00430E8B"/>
    <w:rsid w:val="00433B7C"/>
    <w:rsid w:val="004E75AD"/>
    <w:rsid w:val="00560EB0"/>
    <w:rsid w:val="00592914"/>
    <w:rsid w:val="005A32B5"/>
    <w:rsid w:val="005E7809"/>
    <w:rsid w:val="00642593"/>
    <w:rsid w:val="00696C36"/>
    <w:rsid w:val="006E5EC7"/>
    <w:rsid w:val="006E71CE"/>
    <w:rsid w:val="006F71BB"/>
    <w:rsid w:val="00767A93"/>
    <w:rsid w:val="007C065A"/>
    <w:rsid w:val="007D3FCC"/>
    <w:rsid w:val="00823A83"/>
    <w:rsid w:val="008624F2"/>
    <w:rsid w:val="008A2B6F"/>
    <w:rsid w:val="008B2530"/>
    <w:rsid w:val="00932C57"/>
    <w:rsid w:val="009470F2"/>
    <w:rsid w:val="00A208EA"/>
    <w:rsid w:val="00A37347"/>
    <w:rsid w:val="00AF0D13"/>
    <w:rsid w:val="00B06B48"/>
    <w:rsid w:val="00B23743"/>
    <w:rsid w:val="00B27546"/>
    <w:rsid w:val="00B63848"/>
    <w:rsid w:val="00BC521C"/>
    <w:rsid w:val="00BE207C"/>
    <w:rsid w:val="00BE3FD9"/>
    <w:rsid w:val="00BF3DAC"/>
    <w:rsid w:val="00C32E96"/>
    <w:rsid w:val="00C80A17"/>
    <w:rsid w:val="00C87E5F"/>
    <w:rsid w:val="00CD50D4"/>
    <w:rsid w:val="00CF20AF"/>
    <w:rsid w:val="00D62357"/>
    <w:rsid w:val="00E03BF4"/>
    <w:rsid w:val="00E23980"/>
    <w:rsid w:val="00E4053B"/>
    <w:rsid w:val="00E83519"/>
    <w:rsid w:val="00ED32D9"/>
    <w:rsid w:val="00FA4C37"/>
    <w:rsid w:val="00FD69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D9F2"/>
  <w15:docId w15:val="{9EAB81CB-3E1B-4B51-9945-0BB09B92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E8"/>
  </w:style>
  <w:style w:type="paragraph" w:styleId="Ttulo1">
    <w:name w:val="heading 1"/>
    <w:basedOn w:val="Normal"/>
    <w:next w:val="Normal"/>
    <w:link w:val="Ttulo1Car"/>
    <w:uiPriority w:val="9"/>
    <w:qFormat/>
    <w:rsid w:val="000F06E8"/>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character" w:customStyle="1" w:styleId="Ttulo1Car">
    <w:name w:val="Título 1 Car"/>
    <w:link w:val="Ttulo1"/>
    <w:uiPriority w:val="9"/>
    <w:rsid w:val="00F70991"/>
    <w:rPr>
      <w:b/>
      <w:sz w:val="48"/>
      <w:szCs w:val="48"/>
    </w:rPr>
  </w:style>
  <w:style w:type="paragraph" w:styleId="Lista">
    <w:name w:val="List"/>
    <w:basedOn w:val="Normal"/>
    <w:uiPriority w:val="99"/>
    <w:unhideWhenUsed/>
    <w:rsid w:val="000F06E8"/>
    <w:pPr>
      <w:ind w:left="283" w:hanging="283"/>
      <w:contextualSpacing/>
    </w:pPr>
    <w:rPr>
      <w:rFonts w:cs="Times New Roman"/>
      <w:lang w:val="es-AR" w:eastAsia="en-US"/>
    </w:rPr>
  </w:style>
  <w:style w:type="paragraph" w:styleId="Lista2">
    <w:name w:val="List 2"/>
    <w:basedOn w:val="Normal"/>
    <w:uiPriority w:val="99"/>
    <w:unhideWhenUsed/>
    <w:rsid w:val="000F06E8"/>
    <w:pPr>
      <w:ind w:left="566" w:hanging="283"/>
      <w:contextualSpacing/>
    </w:pPr>
    <w:rPr>
      <w:rFonts w:cs="Times New Roman"/>
      <w:lang w:val="es-AR" w:eastAsia="en-US"/>
    </w:rPr>
  </w:style>
  <w:style w:type="paragraph" w:styleId="Lista3">
    <w:name w:val="List 3"/>
    <w:basedOn w:val="Normal"/>
    <w:uiPriority w:val="99"/>
    <w:unhideWhenUsed/>
    <w:rsid w:val="000F06E8"/>
    <w:pPr>
      <w:ind w:left="849" w:hanging="283"/>
      <w:contextualSpacing/>
    </w:pPr>
    <w:rPr>
      <w:rFonts w:cs="Times New Roman"/>
      <w:lang w:val="es-AR" w:eastAsia="en-US"/>
    </w:rPr>
  </w:style>
  <w:style w:type="paragraph" w:styleId="Lista4">
    <w:name w:val="List 4"/>
    <w:basedOn w:val="Normal"/>
    <w:uiPriority w:val="99"/>
    <w:unhideWhenUsed/>
    <w:rsid w:val="000F06E8"/>
    <w:pPr>
      <w:ind w:left="1132" w:hanging="283"/>
      <w:contextualSpacing/>
    </w:pPr>
    <w:rPr>
      <w:rFonts w:cs="Times New Roman"/>
      <w:lang w:val="es-AR" w:eastAsia="en-US"/>
    </w:rPr>
  </w:style>
  <w:style w:type="paragraph" w:styleId="Textoindependiente">
    <w:name w:val="Body Text"/>
    <w:basedOn w:val="Normal"/>
    <w:link w:val="TextoindependienteCar"/>
    <w:uiPriority w:val="99"/>
    <w:unhideWhenUsed/>
    <w:rsid w:val="000F06E8"/>
    <w:pPr>
      <w:spacing w:after="120"/>
    </w:pPr>
    <w:rPr>
      <w:rFonts w:cs="Times New Roman"/>
      <w:lang w:val="es-AR" w:eastAsia="en-US"/>
    </w:rPr>
  </w:style>
  <w:style w:type="character" w:customStyle="1" w:styleId="TextoindependienteCar">
    <w:name w:val="Texto independiente Car"/>
    <w:basedOn w:val="Fuentedeprrafopredeter"/>
    <w:link w:val="Textoindependiente"/>
    <w:uiPriority w:val="99"/>
    <w:rsid w:val="00F70991"/>
    <w:rPr>
      <w:rFonts w:cs="Times New Roman"/>
      <w:lang w:val="es-AR" w:eastAsia="en-US"/>
    </w:rPr>
  </w:style>
  <w:style w:type="paragraph" w:styleId="Sangradetextonormal">
    <w:name w:val="Body Text Indent"/>
    <w:basedOn w:val="Normal"/>
    <w:link w:val="SangradetextonormalCar"/>
    <w:uiPriority w:val="99"/>
    <w:unhideWhenUsed/>
    <w:rsid w:val="000F06E8"/>
    <w:pPr>
      <w:spacing w:after="120"/>
      <w:ind w:left="283"/>
    </w:pPr>
    <w:rPr>
      <w:rFonts w:cs="Times New Roman"/>
      <w:lang w:val="es-AR" w:eastAsia="en-US"/>
    </w:rPr>
  </w:style>
  <w:style w:type="character" w:customStyle="1" w:styleId="SangradetextonormalCar">
    <w:name w:val="Sangría de texto normal Car"/>
    <w:basedOn w:val="Fuentedeprrafopredeter"/>
    <w:link w:val="Sangradetextonormal"/>
    <w:uiPriority w:val="99"/>
    <w:rsid w:val="00F70991"/>
    <w:rPr>
      <w:rFonts w:cs="Times New Roman"/>
      <w:lang w:val="es-AR" w:eastAsia="en-US"/>
    </w:rPr>
  </w:style>
  <w:style w:type="paragraph" w:styleId="Textodeglobo">
    <w:name w:val="Balloon Text"/>
    <w:basedOn w:val="Normal"/>
    <w:link w:val="TextodegloboCar"/>
    <w:uiPriority w:val="99"/>
    <w:semiHidden/>
    <w:unhideWhenUsed/>
    <w:rsid w:val="00F70991"/>
    <w:rPr>
      <w:rFonts w:ascii="Tahoma"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F70991"/>
    <w:rPr>
      <w:rFonts w:ascii="Tahoma" w:hAnsi="Tahoma" w:cs="Tahoma"/>
      <w:sz w:val="16"/>
      <w:szCs w:val="16"/>
      <w:lang w:val="es-AR" w:eastAsia="en-US"/>
    </w:rPr>
  </w:style>
  <w:style w:type="paragraph" w:customStyle="1" w:styleId="Default">
    <w:name w:val="Default"/>
    <w:rsid w:val="00F70991"/>
    <w:pPr>
      <w:autoSpaceDE w:val="0"/>
      <w:autoSpaceDN w:val="0"/>
      <w:adjustRightInd w:val="0"/>
    </w:pPr>
    <w:rPr>
      <w:rFonts w:ascii="Verdana" w:hAnsi="Verdana" w:cs="Verdana"/>
      <w:color w:val="000000"/>
      <w:sz w:val="24"/>
      <w:szCs w:val="24"/>
      <w:lang w:val="es-AR"/>
    </w:rPr>
  </w:style>
  <w:style w:type="paragraph" w:styleId="Textonotapie">
    <w:name w:val="footnote text"/>
    <w:basedOn w:val="Normal"/>
    <w:link w:val="TextonotapieCar"/>
    <w:uiPriority w:val="99"/>
    <w:semiHidden/>
    <w:unhideWhenUsed/>
    <w:rsid w:val="00F70991"/>
    <w:rPr>
      <w:rFonts w:ascii="Times New Roman" w:eastAsia="Times New Roman" w:hAnsi="Times New Roman" w:cs="Times New Roman"/>
      <w:sz w:val="20"/>
      <w:szCs w:val="20"/>
      <w:lang w:val="es-ES_tradnl" w:eastAsia="en-US"/>
    </w:rPr>
  </w:style>
  <w:style w:type="character" w:customStyle="1" w:styleId="TextonotapieCar">
    <w:name w:val="Texto nota pie Car"/>
    <w:basedOn w:val="Fuentedeprrafopredeter"/>
    <w:link w:val="Textonotapie"/>
    <w:uiPriority w:val="99"/>
    <w:semiHidden/>
    <w:rsid w:val="00F70991"/>
    <w:rPr>
      <w:rFonts w:ascii="Times New Roman" w:eastAsia="Times New Roman" w:hAnsi="Times New Roman" w:cs="Times New Roman"/>
      <w:sz w:val="20"/>
      <w:szCs w:val="20"/>
      <w:lang w:val="es-ES_tradnl" w:eastAsia="en-US"/>
    </w:rPr>
  </w:style>
  <w:style w:type="character" w:styleId="Refdenotaalpie">
    <w:name w:val="footnote reference"/>
    <w:uiPriority w:val="99"/>
    <w:semiHidden/>
    <w:unhideWhenUsed/>
    <w:rsid w:val="00F70991"/>
    <w:rPr>
      <w:vertAlign w:val="superscript"/>
    </w:rPr>
  </w:style>
  <w:style w:type="character" w:styleId="Refdecomentario">
    <w:name w:val="annotation reference"/>
    <w:uiPriority w:val="99"/>
    <w:semiHidden/>
    <w:unhideWhenUsed/>
    <w:rsid w:val="00F70991"/>
    <w:rPr>
      <w:sz w:val="16"/>
      <w:szCs w:val="16"/>
    </w:rPr>
  </w:style>
  <w:style w:type="paragraph" w:styleId="Textocomentario">
    <w:name w:val="annotation text"/>
    <w:basedOn w:val="Normal"/>
    <w:link w:val="TextocomentarioCar"/>
    <w:uiPriority w:val="99"/>
    <w:semiHidden/>
    <w:unhideWhenUsed/>
    <w:rsid w:val="00F70991"/>
    <w:rPr>
      <w:rFonts w:cs="Times New Roman"/>
      <w:sz w:val="20"/>
      <w:szCs w:val="20"/>
      <w:lang w:val="es-AR" w:eastAsia="en-US"/>
    </w:rPr>
  </w:style>
  <w:style w:type="character" w:customStyle="1" w:styleId="TextocomentarioCar">
    <w:name w:val="Texto comentario Car"/>
    <w:basedOn w:val="Fuentedeprrafopredeter"/>
    <w:link w:val="Textocomentario"/>
    <w:uiPriority w:val="99"/>
    <w:semiHidden/>
    <w:rsid w:val="00F70991"/>
    <w:rPr>
      <w:rFonts w:cs="Times New Roman"/>
      <w:sz w:val="20"/>
      <w:szCs w:val="20"/>
      <w:lang w:val="es-AR" w:eastAsia="en-US"/>
    </w:rPr>
  </w:style>
  <w:style w:type="paragraph" w:styleId="Asuntodelcomentario">
    <w:name w:val="annotation subject"/>
    <w:basedOn w:val="Textocomentario"/>
    <w:next w:val="Textocomentario"/>
    <w:link w:val="AsuntodelcomentarioCar"/>
    <w:uiPriority w:val="99"/>
    <w:semiHidden/>
    <w:unhideWhenUsed/>
    <w:rsid w:val="00F70991"/>
    <w:rPr>
      <w:b/>
      <w:bCs/>
    </w:rPr>
  </w:style>
  <w:style w:type="character" w:customStyle="1" w:styleId="AsuntodelcomentarioCar">
    <w:name w:val="Asunto del comentario Car"/>
    <w:basedOn w:val="TextocomentarioCar"/>
    <w:link w:val="Asuntodelcomentario"/>
    <w:uiPriority w:val="99"/>
    <w:semiHidden/>
    <w:rsid w:val="00F70991"/>
    <w:rPr>
      <w:rFonts w:cs="Times New Roman"/>
      <w:b/>
      <w:bCs/>
      <w:sz w:val="20"/>
      <w:szCs w:val="20"/>
      <w:lang w:val="es-AR" w:eastAsia="en-US"/>
    </w:rPr>
  </w:style>
  <w:style w:type="paragraph" w:styleId="Revisin">
    <w:name w:val="Revision"/>
    <w:hidden/>
    <w:uiPriority w:val="99"/>
    <w:semiHidden/>
    <w:rsid w:val="00F70991"/>
    <w:rPr>
      <w:rFonts w:cs="Times New Roman"/>
      <w:lang w:val="es-AR" w:eastAsia="en-US"/>
    </w:rPr>
  </w:style>
  <w:style w:type="paragraph" w:styleId="Encabezado">
    <w:name w:val="header"/>
    <w:basedOn w:val="Normal"/>
    <w:link w:val="EncabezadoCar"/>
    <w:uiPriority w:val="99"/>
    <w:unhideWhenUsed/>
    <w:rsid w:val="00F70991"/>
    <w:pPr>
      <w:tabs>
        <w:tab w:val="center" w:pos="4252"/>
        <w:tab w:val="right" w:pos="8504"/>
      </w:tabs>
    </w:pPr>
  </w:style>
  <w:style w:type="character" w:customStyle="1" w:styleId="EncabezadoCar">
    <w:name w:val="Encabezado Car"/>
    <w:basedOn w:val="Fuentedeprrafopredeter"/>
    <w:link w:val="Encabezado"/>
    <w:uiPriority w:val="99"/>
    <w:rsid w:val="00F70991"/>
  </w:style>
  <w:style w:type="paragraph" w:styleId="Piedepgina">
    <w:name w:val="footer"/>
    <w:basedOn w:val="Normal"/>
    <w:link w:val="PiedepginaCar"/>
    <w:uiPriority w:val="99"/>
    <w:unhideWhenUsed/>
    <w:rsid w:val="00F70991"/>
    <w:pPr>
      <w:tabs>
        <w:tab w:val="center" w:pos="4252"/>
        <w:tab w:val="right" w:pos="8504"/>
      </w:tabs>
    </w:pPr>
  </w:style>
  <w:style w:type="character" w:customStyle="1" w:styleId="PiedepginaCar">
    <w:name w:val="Pie de página Car"/>
    <w:basedOn w:val="Fuentedeprrafopredeter"/>
    <w:link w:val="Piedepgina"/>
    <w:uiPriority w:val="99"/>
    <w:rsid w:val="00F70991"/>
  </w:style>
  <w:style w:type="character" w:customStyle="1" w:styleId="ui-provider">
    <w:name w:val="ui-provider"/>
    <w:basedOn w:val="Fuentedeprrafopredeter"/>
    <w:rsid w:val="00FC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f88f1d-9340-4a7b-949a-beb765a4997e">
      <Terms xmlns="http://schemas.microsoft.com/office/infopath/2007/PartnerControls"/>
    </lcf76f155ced4ddcb4097134ff3c332f>
    <TaxCatchAll xmlns="31d8ec59-3ffd-4792-a300-31714630ab85"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FpwVsUxOetEylsopMX9JpcN51g==">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476E43ED40DEDD46B3ADD38F53AA979C" ma:contentTypeVersion="" ma:contentTypeDescription="Crear nuevo documento." ma:contentTypeScope="" ma:versionID="5838976c9183fbc502c576001c37e17c">
  <xsd:schema xmlns:xsd="http://www.w3.org/2001/XMLSchema" xmlns:xs="http://www.w3.org/2001/XMLSchema" xmlns:p="http://schemas.microsoft.com/office/2006/metadata/properties" xmlns:ns2="f9f88f1d-9340-4a7b-949a-beb765a4997e" xmlns:ns3="b76ac4c0-c6f1-48f4-86cc-1f5908ae4b4a" xmlns:ns4="31d8ec59-3ffd-4792-a300-31714630ab85" targetNamespace="http://schemas.microsoft.com/office/2006/metadata/properties" ma:root="true" ma:fieldsID="8f0fa3629f247038fbc57a490886ec6b" ns2:_="" ns3:_="" ns4:_="">
    <xsd:import namespace="f9f88f1d-9340-4a7b-949a-beb765a4997e"/>
    <xsd:import namespace="b76ac4c0-c6f1-48f4-86cc-1f5908ae4b4a"/>
    <xsd:import namespace="31d8ec59-3ffd-4792-a300-31714630ab8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88f1d-9340-4a7b-949a-beb765a49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e30a076d-e9e2-4fbf-aaef-b8c2db3b60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6ac4c0-c6f1-48f4-86cc-1f5908ae4b4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d8ec59-3ffd-4792-a300-31714630ab8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e110398-d1d9-401c-8edd-be8c296adcb2}" ma:internalName="TaxCatchAll" ma:showField="CatchAllData" ma:web="31d8ec59-3ffd-4792-a300-31714630a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72785-962F-4FDC-A0C7-E263BFE83C44}">
  <ds:schemaRefs>
    <ds:schemaRef ds:uri="http://schemas.microsoft.com/sharepoint/v3/contenttype/forms"/>
  </ds:schemaRefs>
</ds:datastoreItem>
</file>

<file path=customXml/itemProps2.xml><?xml version="1.0" encoding="utf-8"?>
<ds:datastoreItem xmlns:ds="http://schemas.openxmlformats.org/officeDocument/2006/customXml" ds:itemID="{8E9AEFB7-53E0-44D0-A33B-D55D5AD8516E}">
  <ds:schemaRefs>
    <ds:schemaRef ds:uri="http://schemas.microsoft.com/office/2006/metadata/properties"/>
    <ds:schemaRef ds:uri="http://schemas.microsoft.com/office/infopath/2007/PartnerControls"/>
    <ds:schemaRef ds:uri="f9f88f1d-9340-4a7b-949a-beb765a4997e"/>
    <ds:schemaRef ds:uri="31d8ec59-3ffd-4792-a300-31714630ab8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759B7D9-C4FE-4A16-909D-ED9B820F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88f1d-9340-4a7b-949a-beb765a4997e"/>
    <ds:schemaRef ds:uri="b76ac4c0-c6f1-48f4-86cc-1f5908ae4b4a"/>
    <ds:schemaRef ds:uri="31d8ec59-3ffd-4792-a300-31714630a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2742</Words>
  <Characters>15081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Lucas Divito</cp:lastModifiedBy>
  <cp:revision>2</cp:revision>
  <dcterms:created xsi:type="dcterms:W3CDTF">2024-10-15T14:07:00Z</dcterms:created>
  <dcterms:modified xsi:type="dcterms:W3CDTF">2024-10-15T14:07:00Z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0x010100476E43ED40DEDD46B3ADD38F53AA979C</vt:lpwstr>
  </property>
  <property fmtid="{D5CDD505-2E9C-101B-9397-08002B2CF9AE}" pid="3" name="MediaServiceImageTags">
    <vt:lpwstr/>
  </property>
</Properties>
</file>