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FC8" w:rsidRDefault="00DD0B24" w:rsidP="00B51C44">
      <w:pPr>
        <w:ind w:left="4956"/>
        <w:rPr>
          <w:b/>
        </w:rPr>
      </w:pPr>
      <w:r>
        <w:t xml:space="preserve">Buenos Aires, </w:t>
      </w:r>
      <w:r w:rsidR="000C720C">
        <w:t xml:space="preserve">14 de </w:t>
      </w:r>
      <w:r w:rsidR="00A43343">
        <w:t xml:space="preserve">agosto </w:t>
      </w:r>
      <w:r w:rsidR="000C720C">
        <w:t>de 2019</w:t>
      </w:r>
    </w:p>
    <w:p w:rsidR="00405FC8" w:rsidRDefault="00405FC8" w:rsidP="00405FC8">
      <w:pPr>
        <w:widowControl w:val="0"/>
        <w:tabs>
          <w:tab w:val="left" w:pos="90"/>
        </w:tabs>
        <w:rPr>
          <w:b/>
          <w:i/>
          <w:snapToGrid w:val="0"/>
          <w:color w:val="000000"/>
          <w:sz w:val="22"/>
          <w:lang w:eastAsia="en-US"/>
        </w:rPr>
      </w:pPr>
    </w:p>
    <w:p w:rsidR="00401F47" w:rsidRDefault="00401F47" w:rsidP="00401F47">
      <w:pPr>
        <w:widowControl w:val="0"/>
        <w:tabs>
          <w:tab w:val="left" w:pos="90"/>
        </w:tabs>
        <w:autoSpaceDE w:val="0"/>
        <w:autoSpaceDN w:val="0"/>
        <w:adjustRightInd w:val="0"/>
        <w:rPr>
          <w:b/>
          <w:bCs/>
          <w:i/>
          <w:iCs/>
          <w:color w:val="000000"/>
          <w:sz w:val="28"/>
          <w:szCs w:val="28"/>
          <w:lang w:val="es-AR"/>
        </w:rPr>
      </w:pPr>
      <w:r>
        <w:rPr>
          <w:b/>
          <w:bCs/>
          <w:i/>
          <w:iCs/>
          <w:color w:val="000000"/>
          <w:lang w:val="es-AR"/>
        </w:rPr>
        <w:t>Comisión Nacional de Valores</w:t>
      </w:r>
    </w:p>
    <w:p w:rsidR="00401F47" w:rsidRDefault="00401F47" w:rsidP="00401F47">
      <w:pPr>
        <w:widowControl w:val="0"/>
        <w:tabs>
          <w:tab w:val="left" w:pos="90"/>
        </w:tabs>
        <w:autoSpaceDE w:val="0"/>
        <w:autoSpaceDN w:val="0"/>
        <w:adjustRightInd w:val="0"/>
        <w:spacing w:before="29"/>
        <w:rPr>
          <w:b/>
          <w:bCs/>
          <w:i/>
          <w:iCs/>
          <w:color w:val="000000"/>
          <w:sz w:val="28"/>
          <w:szCs w:val="28"/>
          <w:lang w:val="es-AR"/>
        </w:rPr>
      </w:pPr>
      <w:r>
        <w:rPr>
          <w:b/>
          <w:bCs/>
          <w:i/>
          <w:iCs/>
          <w:color w:val="000000"/>
          <w:lang w:val="es-AR"/>
        </w:rPr>
        <w:t xml:space="preserve">Gerencia de Emisoras </w:t>
      </w:r>
      <w:proofErr w:type="spellStart"/>
      <w:r>
        <w:rPr>
          <w:b/>
          <w:bCs/>
          <w:i/>
          <w:iCs/>
          <w:color w:val="000000"/>
          <w:lang w:val="es-AR"/>
        </w:rPr>
        <w:t>Attn</w:t>
      </w:r>
      <w:proofErr w:type="spellEnd"/>
      <w:r>
        <w:rPr>
          <w:b/>
          <w:bCs/>
          <w:i/>
          <w:iCs/>
          <w:color w:val="000000"/>
          <w:lang w:val="es-AR"/>
        </w:rPr>
        <w:t xml:space="preserve">. Carlos </w:t>
      </w:r>
      <w:proofErr w:type="spellStart"/>
      <w:r>
        <w:rPr>
          <w:b/>
          <w:bCs/>
          <w:i/>
          <w:iCs/>
          <w:color w:val="000000"/>
          <w:lang w:val="es-AR"/>
        </w:rPr>
        <w:t>Bertani</w:t>
      </w:r>
      <w:proofErr w:type="spellEnd"/>
    </w:p>
    <w:p w:rsidR="00401F47" w:rsidRPr="00FE6498" w:rsidRDefault="00401F47" w:rsidP="00401F47">
      <w:pPr>
        <w:widowControl w:val="0"/>
        <w:tabs>
          <w:tab w:val="left" w:pos="90"/>
        </w:tabs>
        <w:autoSpaceDE w:val="0"/>
        <w:autoSpaceDN w:val="0"/>
        <w:adjustRightInd w:val="0"/>
        <w:spacing w:before="29"/>
        <w:rPr>
          <w:b/>
          <w:bCs/>
          <w:i/>
          <w:iCs/>
          <w:color w:val="000000"/>
          <w:sz w:val="22"/>
          <w:szCs w:val="22"/>
          <w:u w:val="single"/>
        </w:rPr>
      </w:pPr>
      <w:r w:rsidRPr="00FE6498">
        <w:rPr>
          <w:b/>
          <w:bCs/>
          <w:i/>
          <w:iCs/>
          <w:color w:val="000000"/>
          <w:sz w:val="22"/>
          <w:szCs w:val="22"/>
          <w:u w:val="single"/>
        </w:rPr>
        <w:t>Presente</w:t>
      </w:r>
    </w:p>
    <w:p w:rsidR="00405FC8" w:rsidRPr="00420A0D" w:rsidRDefault="00405FC8" w:rsidP="00405FC8">
      <w:pPr>
        <w:pStyle w:val="InsideAddress"/>
        <w:rPr>
          <w:rFonts w:ascii="Times New Roman" w:hAnsi="Times New Roman"/>
          <w:i/>
          <w:lang w:val="pt-BR"/>
        </w:rPr>
      </w:pPr>
    </w:p>
    <w:p w:rsidR="00405FC8" w:rsidRPr="00D123D0" w:rsidRDefault="00405FC8" w:rsidP="00405FC8">
      <w:pPr>
        <w:pStyle w:val="InsideAddress"/>
        <w:jc w:val="center"/>
        <w:rPr>
          <w:rFonts w:ascii="Times New Roman" w:hAnsi="Times New Roman"/>
          <w:b/>
          <w:sz w:val="24"/>
          <w:u w:val="single"/>
          <w:lang w:val="es-AR"/>
        </w:rPr>
      </w:pPr>
      <w:r w:rsidRPr="00D123D0">
        <w:rPr>
          <w:rFonts w:ascii="Times New Roman" w:hAnsi="Times New Roman"/>
          <w:b/>
          <w:sz w:val="24"/>
          <w:u w:val="single"/>
          <w:lang w:val="es-AR"/>
        </w:rPr>
        <w:t>INFORMACION SOBRE CEDEARS</w:t>
      </w:r>
    </w:p>
    <w:p w:rsidR="00405FC8" w:rsidRPr="00D123D0" w:rsidRDefault="00405FC8" w:rsidP="00405FC8">
      <w:pPr>
        <w:pStyle w:val="InsideAddress"/>
        <w:pBdr>
          <w:bottom w:val="single" w:sz="6" w:space="1" w:color="auto"/>
        </w:pBdr>
        <w:rPr>
          <w:rFonts w:ascii="Times New Roman" w:hAnsi="Times New Roman"/>
          <w:b/>
          <w:i/>
          <w:sz w:val="24"/>
          <w:lang w:val="es-AR"/>
        </w:rPr>
      </w:pPr>
    </w:p>
    <w:p w:rsidR="00405FC8" w:rsidRPr="00405FC8" w:rsidRDefault="00405FC8" w:rsidP="00405FC8">
      <w:pPr>
        <w:pStyle w:val="InsideAddress"/>
        <w:pBdr>
          <w:bottom w:val="single" w:sz="6" w:space="1" w:color="auto"/>
        </w:pBdr>
        <w:rPr>
          <w:rFonts w:ascii="Times New Roman" w:hAnsi="Times New Roman"/>
          <w:b/>
          <w:i/>
          <w:sz w:val="24"/>
          <w:lang w:val="es-AR"/>
        </w:rPr>
      </w:pPr>
      <w:r w:rsidRPr="00405FC8">
        <w:rPr>
          <w:rFonts w:ascii="Times New Roman" w:hAnsi="Times New Roman"/>
          <w:b/>
          <w:i/>
          <w:sz w:val="24"/>
          <w:lang w:val="es-AR"/>
        </w:rPr>
        <w:t>BP PLC ADR – ARDEUT110582 – Cód</w:t>
      </w:r>
      <w:bookmarkStart w:id="0" w:name="_GoBack"/>
      <w:bookmarkEnd w:id="0"/>
      <w:r w:rsidRPr="00405FC8">
        <w:rPr>
          <w:rFonts w:ascii="Times New Roman" w:hAnsi="Times New Roman"/>
          <w:b/>
          <w:i/>
          <w:sz w:val="24"/>
          <w:lang w:val="es-AR"/>
        </w:rPr>
        <w:t>. 8063 -</w:t>
      </w:r>
    </w:p>
    <w:p w:rsidR="00405FC8" w:rsidRPr="00405FC8" w:rsidRDefault="00405FC8" w:rsidP="00405FC8">
      <w:pPr>
        <w:pStyle w:val="InsideAddress"/>
        <w:jc w:val="both"/>
        <w:rPr>
          <w:rFonts w:ascii="Times New Roman" w:hAnsi="Times New Roman"/>
          <w:sz w:val="24"/>
          <w:lang w:val="es-AR"/>
        </w:rPr>
      </w:pPr>
    </w:p>
    <w:p w:rsidR="00405FC8" w:rsidRPr="00D123D0" w:rsidRDefault="00405FC8" w:rsidP="00405FC8">
      <w:pPr>
        <w:pStyle w:val="InsideAddress"/>
        <w:jc w:val="both"/>
        <w:rPr>
          <w:rFonts w:ascii="Times New Roman" w:hAnsi="Times New Roman"/>
          <w:sz w:val="24"/>
          <w:lang w:val="es-AR"/>
        </w:rPr>
      </w:pPr>
      <w:r w:rsidRPr="00D123D0">
        <w:rPr>
          <w:rFonts w:ascii="Times New Roman" w:hAnsi="Times New Roman"/>
          <w:sz w:val="24"/>
          <w:lang w:val="es-AR"/>
        </w:rPr>
        <w:t xml:space="preserve">Con referencia al dividendo en efectivo </w:t>
      </w:r>
      <w:r>
        <w:rPr>
          <w:rFonts w:ascii="Times New Roman" w:hAnsi="Times New Roman"/>
          <w:sz w:val="24"/>
          <w:lang w:val="es-AR"/>
        </w:rPr>
        <w:t xml:space="preserve">con fecha </w:t>
      </w:r>
      <w:proofErr w:type="gramStart"/>
      <w:r>
        <w:rPr>
          <w:rFonts w:ascii="Times New Roman" w:hAnsi="Times New Roman"/>
          <w:sz w:val="24"/>
          <w:lang w:val="es-AR"/>
        </w:rPr>
        <w:t>de  registro</w:t>
      </w:r>
      <w:proofErr w:type="gramEnd"/>
      <w:r>
        <w:rPr>
          <w:rFonts w:ascii="Times New Roman" w:hAnsi="Times New Roman"/>
          <w:sz w:val="24"/>
          <w:lang w:val="es-AR"/>
        </w:rPr>
        <w:t xml:space="preserve"> </w:t>
      </w:r>
      <w:r w:rsidR="00A43343">
        <w:rPr>
          <w:rFonts w:ascii="Times New Roman" w:hAnsi="Times New Roman"/>
          <w:sz w:val="24"/>
          <w:lang w:val="es-AR"/>
        </w:rPr>
        <w:t>09 de agosto</w:t>
      </w:r>
      <w:r w:rsidR="000C720C">
        <w:rPr>
          <w:rFonts w:ascii="Times New Roman" w:hAnsi="Times New Roman"/>
          <w:sz w:val="24"/>
          <w:lang w:val="es-AR"/>
        </w:rPr>
        <w:t xml:space="preserve"> de 2019</w:t>
      </w:r>
      <w:r>
        <w:rPr>
          <w:rFonts w:ascii="Times New Roman" w:hAnsi="Times New Roman"/>
          <w:sz w:val="24"/>
          <w:lang w:val="es-AR"/>
        </w:rPr>
        <w:t xml:space="preserve"> - con fecha de pago </w:t>
      </w:r>
      <w:r w:rsidR="00A43343">
        <w:rPr>
          <w:rFonts w:ascii="Times New Roman" w:hAnsi="Times New Roman"/>
          <w:sz w:val="24"/>
          <w:lang w:val="es-AR"/>
        </w:rPr>
        <w:t>20 de septiembre de 2019</w:t>
      </w:r>
      <w:r>
        <w:rPr>
          <w:rFonts w:ascii="Times New Roman" w:hAnsi="Times New Roman"/>
          <w:sz w:val="24"/>
          <w:lang w:val="es-AR"/>
        </w:rPr>
        <w:t xml:space="preserve"> </w:t>
      </w:r>
      <w:r w:rsidRPr="00D123D0">
        <w:rPr>
          <w:rFonts w:ascii="Times New Roman" w:hAnsi="Times New Roman"/>
          <w:sz w:val="24"/>
          <w:lang w:val="es-AR"/>
        </w:rPr>
        <w:t xml:space="preserve">- la empresa BP PLC ha anunciado una opción alternativa al pago del dividendo en efectivo de USD </w:t>
      </w:r>
      <w:r>
        <w:rPr>
          <w:rFonts w:ascii="Times New Roman" w:hAnsi="Times New Roman"/>
          <w:sz w:val="24"/>
          <w:lang w:val="es-AR"/>
        </w:rPr>
        <w:t>0,6</w:t>
      </w:r>
      <w:r w:rsidR="000C720C">
        <w:rPr>
          <w:rFonts w:ascii="Times New Roman" w:hAnsi="Times New Roman"/>
          <w:sz w:val="24"/>
          <w:lang w:val="es-AR"/>
        </w:rPr>
        <w:t>15</w:t>
      </w:r>
      <w:r w:rsidRPr="00D123D0">
        <w:rPr>
          <w:rFonts w:ascii="Times New Roman" w:hAnsi="Times New Roman"/>
          <w:sz w:val="24"/>
          <w:lang w:val="es-AR"/>
        </w:rPr>
        <w:t xml:space="preserve"> por ADR</w:t>
      </w:r>
      <w:r>
        <w:rPr>
          <w:rFonts w:ascii="Times New Roman" w:hAnsi="Times New Roman"/>
          <w:sz w:val="24"/>
          <w:lang w:val="es-AR"/>
        </w:rPr>
        <w:t>.</w:t>
      </w:r>
    </w:p>
    <w:p w:rsidR="00405FC8" w:rsidRPr="00D123D0" w:rsidRDefault="00405FC8" w:rsidP="00405FC8">
      <w:pPr>
        <w:pStyle w:val="InsideAddress"/>
        <w:jc w:val="both"/>
        <w:rPr>
          <w:rFonts w:ascii="Times New Roman" w:hAnsi="Times New Roman"/>
          <w:sz w:val="24"/>
          <w:lang w:val="es-AR"/>
        </w:rPr>
      </w:pPr>
    </w:p>
    <w:p w:rsidR="00405FC8" w:rsidRPr="00D123D0" w:rsidRDefault="00405FC8" w:rsidP="00405FC8">
      <w:pPr>
        <w:pStyle w:val="InsideAddress"/>
        <w:jc w:val="both"/>
        <w:rPr>
          <w:rFonts w:ascii="Times New Roman" w:hAnsi="Times New Roman"/>
          <w:sz w:val="24"/>
          <w:lang w:val="es-AR"/>
        </w:rPr>
      </w:pPr>
      <w:r w:rsidRPr="008159BA">
        <w:rPr>
          <w:rFonts w:ascii="Times New Roman" w:hAnsi="Times New Roman"/>
          <w:sz w:val="24"/>
          <w:u w:val="single"/>
          <w:lang w:val="es-AR"/>
        </w:rPr>
        <w:t>Opción 1 (Efectivo</w:t>
      </w:r>
      <w:r>
        <w:rPr>
          <w:rFonts w:ascii="Times New Roman" w:hAnsi="Times New Roman"/>
          <w:sz w:val="24"/>
          <w:u w:val="single"/>
          <w:lang w:val="es-AR"/>
        </w:rPr>
        <w:t xml:space="preserve"> –Default </w:t>
      </w:r>
      <w:proofErr w:type="spellStart"/>
      <w:r>
        <w:rPr>
          <w:rFonts w:ascii="Times New Roman" w:hAnsi="Times New Roman"/>
          <w:sz w:val="24"/>
          <w:u w:val="single"/>
          <w:lang w:val="es-AR"/>
        </w:rPr>
        <w:t>Option</w:t>
      </w:r>
      <w:proofErr w:type="spellEnd"/>
      <w:r w:rsidRPr="008159BA">
        <w:rPr>
          <w:rFonts w:ascii="Times New Roman" w:hAnsi="Times New Roman"/>
          <w:sz w:val="24"/>
          <w:u w:val="single"/>
          <w:lang w:val="es-AR"/>
        </w:rPr>
        <w:t>):</w:t>
      </w:r>
      <w:r w:rsidRPr="00D123D0">
        <w:rPr>
          <w:rFonts w:ascii="Times New Roman" w:hAnsi="Times New Roman"/>
          <w:sz w:val="24"/>
          <w:lang w:val="es-AR"/>
        </w:rPr>
        <w:t xml:space="preserve"> Los tenedores podrán optar por recibir el dividendo en efectivo de USD </w:t>
      </w:r>
      <w:r>
        <w:rPr>
          <w:rFonts w:ascii="Times New Roman" w:hAnsi="Times New Roman"/>
          <w:sz w:val="24"/>
          <w:lang w:val="es-AR"/>
        </w:rPr>
        <w:t>0,6</w:t>
      </w:r>
      <w:r w:rsidR="000C720C">
        <w:rPr>
          <w:rFonts w:ascii="Times New Roman" w:hAnsi="Times New Roman"/>
          <w:sz w:val="24"/>
          <w:lang w:val="es-AR"/>
        </w:rPr>
        <w:t>15</w:t>
      </w:r>
      <w:r w:rsidRPr="00D123D0">
        <w:rPr>
          <w:rFonts w:ascii="Times New Roman" w:hAnsi="Times New Roman"/>
          <w:sz w:val="24"/>
          <w:lang w:val="es-AR"/>
        </w:rPr>
        <w:t xml:space="preserve"> </w:t>
      </w:r>
      <w:r>
        <w:rPr>
          <w:rFonts w:ascii="Times New Roman" w:hAnsi="Times New Roman"/>
          <w:sz w:val="24"/>
          <w:lang w:val="es-AR"/>
        </w:rPr>
        <w:t xml:space="preserve">(bruto) </w:t>
      </w:r>
      <w:r w:rsidRPr="00D123D0">
        <w:rPr>
          <w:rFonts w:ascii="Times New Roman" w:hAnsi="Times New Roman"/>
          <w:sz w:val="24"/>
          <w:lang w:val="es-AR"/>
        </w:rPr>
        <w:t>por ADR</w:t>
      </w:r>
      <w:r>
        <w:rPr>
          <w:rFonts w:ascii="Times New Roman" w:hAnsi="Times New Roman"/>
          <w:sz w:val="24"/>
          <w:lang w:val="es-AR"/>
        </w:rPr>
        <w:t>, equivalente a USD 0,12</w:t>
      </w:r>
      <w:r w:rsidR="000C720C">
        <w:rPr>
          <w:rFonts w:ascii="Times New Roman" w:hAnsi="Times New Roman"/>
          <w:sz w:val="24"/>
          <w:lang w:val="es-AR"/>
        </w:rPr>
        <w:t>3</w:t>
      </w:r>
      <w:r>
        <w:rPr>
          <w:rFonts w:ascii="Times New Roman" w:hAnsi="Times New Roman"/>
          <w:sz w:val="24"/>
          <w:lang w:val="es-AR"/>
        </w:rPr>
        <w:t xml:space="preserve"> (bruto) por CEDEAR (Cód. 8063)</w:t>
      </w:r>
      <w:r w:rsidRPr="00D123D0">
        <w:rPr>
          <w:rFonts w:ascii="Times New Roman" w:hAnsi="Times New Roman"/>
          <w:sz w:val="24"/>
          <w:lang w:val="es-AR"/>
        </w:rPr>
        <w:t>.</w:t>
      </w:r>
      <w:r>
        <w:rPr>
          <w:rFonts w:ascii="Times New Roman" w:hAnsi="Times New Roman"/>
          <w:sz w:val="24"/>
          <w:lang w:val="es-AR"/>
        </w:rPr>
        <w:t xml:space="preserve"> El emisor del ADR cobrará un </w:t>
      </w:r>
      <w:proofErr w:type="spellStart"/>
      <w:r>
        <w:rPr>
          <w:rFonts w:ascii="Times New Roman" w:hAnsi="Times New Roman"/>
          <w:sz w:val="24"/>
          <w:lang w:val="es-AR"/>
        </w:rPr>
        <w:t>fee</w:t>
      </w:r>
      <w:proofErr w:type="spellEnd"/>
      <w:r>
        <w:rPr>
          <w:rFonts w:ascii="Times New Roman" w:hAnsi="Times New Roman"/>
          <w:sz w:val="24"/>
          <w:lang w:val="es-AR"/>
        </w:rPr>
        <w:t xml:space="preserve"> de USD 0.005 por ADR para esta opción.</w:t>
      </w:r>
    </w:p>
    <w:p w:rsidR="00405FC8" w:rsidRPr="00D123D0" w:rsidRDefault="00405FC8" w:rsidP="00405FC8">
      <w:pPr>
        <w:pStyle w:val="InsideAddress"/>
        <w:jc w:val="both"/>
        <w:rPr>
          <w:rFonts w:ascii="Times New Roman" w:hAnsi="Times New Roman"/>
          <w:sz w:val="24"/>
          <w:lang w:val="es-AR"/>
        </w:rPr>
      </w:pPr>
    </w:p>
    <w:p w:rsidR="00405FC8" w:rsidRPr="008243D2" w:rsidRDefault="00405FC8" w:rsidP="00405FC8">
      <w:pPr>
        <w:pStyle w:val="InsideAddress"/>
        <w:jc w:val="both"/>
        <w:rPr>
          <w:rFonts w:ascii="Times New Roman" w:hAnsi="Times New Roman"/>
          <w:sz w:val="24"/>
          <w:lang w:val="es-AR"/>
        </w:rPr>
      </w:pPr>
      <w:r w:rsidRPr="008A370E">
        <w:rPr>
          <w:rFonts w:ascii="Times New Roman" w:hAnsi="Times New Roman"/>
          <w:sz w:val="24"/>
          <w:u w:val="single"/>
          <w:lang w:val="es-AR"/>
        </w:rPr>
        <w:t>Opción 2 (</w:t>
      </w:r>
      <w:proofErr w:type="spellStart"/>
      <w:r w:rsidRPr="008A370E">
        <w:rPr>
          <w:rFonts w:ascii="Times New Roman" w:hAnsi="Times New Roman"/>
          <w:sz w:val="24"/>
          <w:u w:val="single"/>
          <w:lang w:val="es-AR"/>
        </w:rPr>
        <w:t>ADRs</w:t>
      </w:r>
      <w:proofErr w:type="spellEnd"/>
      <w:r w:rsidRPr="008A370E">
        <w:rPr>
          <w:rFonts w:ascii="Times New Roman" w:hAnsi="Times New Roman"/>
          <w:sz w:val="24"/>
          <w:u w:val="single"/>
          <w:lang w:val="es-AR"/>
        </w:rPr>
        <w:t>):</w:t>
      </w:r>
      <w:r w:rsidRPr="00D123D0">
        <w:rPr>
          <w:rFonts w:ascii="Times New Roman" w:hAnsi="Times New Roman"/>
          <w:sz w:val="24"/>
          <w:lang w:val="es-AR"/>
        </w:rPr>
        <w:t xml:space="preserve"> Los tenedores </w:t>
      </w:r>
      <w:r>
        <w:rPr>
          <w:rFonts w:ascii="Times New Roman" w:hAnsi="Times New Roman"/>
          <w:sz w:val="24"/>
          <w:lang w:val="es-AR"/>
        </w:rPr>
        <w:t>podrán optar por</w:t>
      </w:r>
      <w:r w:rsidRPr="00D123D0">
        <w:rPr>
          <w:rFonts w:ascii="Times New Roman" w:hAnsi="Times New Roman"/>
          <w:sz w:val="24"/>
          <w:lang w:val="es-AR"/>
        </w:rPr>
        <w:t xml:space="preserve"> recibir el dividendo en </w:t>
      </w:r>
      <w:proofErr w:type="spellStart"/>
      <w:r w:rsidRPr="00D123D0">
        <w:rPr>
          <w:rFonts w:ascii="Times New Roman" w:hAnsi="Times New Roman"/>
          <w:sz w:val="24"/>
          <w:lang w:val="es-AR"/>
        </w:rPr>
        <w:t>ADRs</w:t>
      </w:r>
      <w:proofErr w:type="spellEnd"/>
      <w:r w:rsidRPr="00D123D0">
        <w:rPr>
          <w:rFonts w:ascii="Times New Roman" w:hAnsi="Times New Roman"/>
          <w:sz w:val="24"/>
          <w:lang w:val="es-AR"/>
        </w:rPr>
        <w:t xml:space="preserve"> adicionales de BP PLC (C</w:t>
      </w:r>
      <w:r>
        <w:rPr>
          <w:rFonts w:ascii="Times New Roman" w:hAnsi="Times New Roman"/>
          <w:sz w:val="24"/>
          <w:lang w:val="es-AR"/>
        </w:rPr>
        <w:t xml:space="preserve">USIP </w:t>
      </w:r>
      <w:r w:rsidRPr="00D123D0">
        <w:rPr>
          <w:rFonts w:ascii="Times New Roman" w:hAnsi="Times New Roman"/>
          <w:sz w:val="24"/>
          <w:lang w:val="es-AR"/>
        </w:rPr>
        <w:t xml:space="preserve">055622104).  La cantidad de </w:t>
      </w:r>
      <w:proofErr w:type="spellStart"/>
      <w:r w:rsidRPr="00D123D0">
        <w:rPr>
          <w:rFonts w:ascii="Times New Roman" w:hAnsi="Times New Roman"/>
          <w:sz w:val="24"/>
          <w:lang w:val="es-AR"/>
        </w:rPr>
        <w:t>ADRs</w:t>
      </w:r>
      <w:proofErr w:type="spellEnd"/>
      <w:r w:rsidRPr="00D123D0">
        <w:rPr>
          <w:rFonts w:ascii="Times New Roman" w:hAnsi="Times New Roman"/>
          <w:sz w:val="24"/>
          <w:lang w:val="es-AR"/>
        </w:rPr>
        <w:t xml:space="preserve"> adicionales resultará de dividir el total del dividendo en efectivo que corresponda </w:t>
      </w:r>
      <w:proofErr w:type="gramStart"/>
      <w:r w:rsidRPr="00D123D0">
        <w:rPr>
          <w:rFonts w:ascii="Times New Roman" w:hAnsi="Times New Roman"/>
          <w:sz w:val="24"/>
          <w:lang w:val="es-AR"/>
        </w:rPr>
        <w:t>de acuerdo a</w:t>
      </w:r>
      <w:proofErr w:type="gramEnd"/>
      <w:r w:rsidRPr="00D123D0">
        <w:rPr>
          <w:rFonts w:ascii="Times New Roman" w:hAnsi="Times New Roman"/>
          <w:sz w:val="24"/>
          <w:lang w:val="es-AR"/>
        </w:rPr>
        <w:t xml:space="preserve"> la tenencia de </w:t>
      </w:r>
      <w:proofErr w:type="spellStart"/>
      <w:r w:rsidRPr="00D123D0">
        <w:rPr>
          <w:rFonts w:ascii="Times New Roman" w:hAnsi="Times New Roman"/>
          <w:sz w:val="24"/>
          <w:lang w:val="es-AR"/>
        </w:rPr>
        <w:t>ADRs</w:t>
      </w:r>
      <w:proofErr w:type="spellEnd"/>
      <w:r w:rsidRPr="00D123D0">
        <w:rPr>
          <w:rFonts w:ascii="Times New Roman" w:hAnsi="Times New Roman"/>
          <w:sz w:val="24"/>
          <w:lang w:val="es-AR"/>
        </w:rPr>
        <w:t xml:space="preserve"> a la fecha de registro </w:t>
      </w:r>
      <w:r w:rsidR="007008E7">
        <w:rPr>
          <w:rFonts w:ascii="Times New Roman" w:hAnsi="Times New Roman"/>
          <w:sz w:val="24"/>
          <w:lang w:val="es-AR"/>
        </w:rPr>
        <w:t>(</w:t>
      </w:r>
      <w:r w:rsidR="00A43343">
        <w:rPr>
          <w:rFonts w:ascii="Times New Roman" w:hAnsi="Times New Roman"/>
          <w:sz w:val="24"/>
          <w:lang w:val="es-AR"/>
        </w:rPr>
        <w:t xml:space="preserve">09 de agosto </w:t>
      </w:r>
      <w:r w:rsidR="000C720C">
        <w:rPr>
          <w:rFonts w:ascii="Times New Roman" w:hAnsi="Times New Roman"/>
          <w:sz w:val="24"/>
          <w:lang w:val="es-AR"/>
        </w:rPr>
        <w:t>de 2019</w:t>
      </w:r>
      <w:r>
        <w:rPr>
          <w:rFonts w:ascii="Times New Roman" w:hAnsi="Times New Roman"/>
          <w:sz w:val="24"/>
          <w:lang w:val="es-AR"/>
        </w:rPr>
        <w:t xml:space="preserve">) </w:t>
      </w:r>
      <w:r w:rsidRPr="00D123D0">
        <w:rPr>
          <w:rFonts w:ascii="Times New Roman" w:hAnsi="Times New Roman"/>
          <w:sz w:val="24"/>
          <w:lang w:val="es-AR"/>
        </w:rPr>
        <w:t>por el precio de referencia del ADR</w:t>
      </w:r>
      <w:r>
        <w:rPr>
          <w:rFonts w:ascii="Times New Roman" w:hAnsi="Times New Roman"/>
          <w:sz w:val="24"/>
          <w:lang w:val="es-AR"/>
        </w:rPr>
        <w:t>.</w:t>
      </w:r>
    </w:p>
    <w:p w:rsidR="00405FC8" w:rsidRDefault="00405FC8" w:rsidP="00405FC8">
      <w:pPr>
        <w:pStyle w:val="InsideAddress"/>
        <w:jc w:val="both"/>
        <w:rPr>
          <w:rFonts w:ascii="Times New Roman" w:hAnsi="Times New Roman"/>
          <w:sz w:val="24"/>
          <w:lang w:val="es-AR"/>
        </w:rPr>
      </w:pPr>
      <w:r w:rsidRPr="00D123D0">
        <w:rPr>
          <w:rFonts w:ascii="Times New Roman" w:hAnsi="Times New Roman"/>
          <w:sz w:val="24"/>
          <w:lang w:val="es-AR"/>
        </w:rPr>
        <w:t xml:space="preserve">El precio de referencia del ADR representa el precio promedio de la acción ordinaria de BP listada en el London Stock Exchange durante </w:t>
      </w:r>
      <w:r>
        <w:rPr>
          <w:rFonts w:ascii="Times New Roman" w:hAnsi="Times New Roman"/>
          <w:sz w:val="24"/>
          <w:lang w:val="es-AR"/>
        </w:rPr>
        <w:t>cinco</w:t>
      </w:r>
      <w:r w:rsidRPr="00D123D0">
        <w:rPr>
          <w:rFonts w:ascii="Times New Roman" w:hAnsi="Times New Roman"/>
          <w:sz w:val="24"/>
          <w:lang w:val="es-AR"/>
        </w:rPr>
        <w:t xml:space="preserve"> días hábiles a partir del ex-date</w:t>
      </w:r>
      <w:r>
        <w:rPr>
          <w:rFonts w:ascii="Times New Roman" w:hAnsi="Times New Roman"/>
          <w:sz w:val="24"/>
          <w:lang w:val="es-AR"/>
        </w:rPr>
        <w:t>,</w:t>
      </w:r>
      <w:r w:rsidRPr="00D123D0">
        <w:rPr>
          <w:rFonts w:ascii="Times New Roman" w:hAnsi="Times New Roman"/>
          <w:sz w:val="24"/>
          <w:lang w:val="es-AR"/>
        </w:rPr>
        <w:t xml:space="preserve"> ajustado de acuerdo al ratio acciones/</w:t>
      </w:r>
      <w:proofErr w:type="spellStart"/>
      <w:r w:rsidRPr="00D123D0">
        <w:rPr>
          <w:rFonts w:ascii="Times New Roman" w:hAnsi="Times New Roman"/>
          <w:sz w:val="24"/>
          <w:lang w:val="es-AR"/>
        </w:rPr>
        <w:t>ADRs</w:t>
      </w:r>
      <w:proofErr w:type="spellEnd"/>
      <w:r w:rsidRPr="00D123D0">
        <w:rPr>
          <w:rFonts w:ascii="Times New Roman" w:hAnsi="Times New Roman"/>
          <w:sz w:val="24"/>
          <w:lang w:val="es-AR"/>
        </w:rPr>
        <w:t xml:space="preserve">, más </w:t>
      </w:r>
      <w:r>
        <w:rPr>
          <w:rFonts w:ascii="Times New Roman" w:hAnsi="Times New Roman"/>
          <w:sz w:val="24"/>
          <w:lang w:val="es-AR"/>
        </w:rPr>
        <w:t xml:space="preserve">el gasto de emisión de USD 0,05 por ADR que cobra el banco emisor.  </w:t>
      </w:r>
    </w:p>
    <w:p w:rsidR="00405FC8" w:rsidRDefault="00DD0B24" w:rsidP="00405FC8">
      <w:pPr>
        <w:pStyle w:val="InsideAddress"/>
        <w:jc w:val="both"/>
        <w:rPr>
          <w:rFonts w:ascii="Times New Roman" w:hAnsi="Times New Roman"/>
          <w:sz w:val="24"/>
          <w:lang w:val="es-AR"/>
        </w:rPr>
      </w:pPr>
      <w:r>
        <w:rPr>
          <w:rFonts w:ascii="Times New Roman" w:hAnsi="Times New Roman"/>
          <w:sz w:val="24"/>
          <w:lang w:val="es-AR"/>
        </w:rPr>
        <w:t xml:space="preserve">Banco </w:t>
      </w:r>
      <w:proofErr w:type="spellStart"/>
      <w:r>
        <w:rPr>
          <w:rFonts w:ascii="Times New Roman" w:hAnsi="Times New Roman"/>
          <w:sz w:val="24"/>
          <w:lang w:val="es-AR"/>
        </w:rPr>
        <w:t>Comafi</w:t>
      </w:r>
      <w:proofErr w:type="spellEnd"/>
      <w:r w:rsidR="00405FC8">
        <w:rPr>
          <w:rFonts w:ascii="Times New Roman" w:hAnsi="Times New Roman"/>
          <w:sz w:val="24"/>
          <w:lang w:val="es-AR"/>
        </w:rPr>
        <w:t xml:space="preserve"> cobrará un gasto de emisión de USD 0.01 por CEDEAR emitido.</w:t>
      </w:r>
    </w:p>
    <w:p w:rsidR="00405FC8" w:rsidRDefault="00405FC8" w:rsidP="00405FC8">
      <w:pPr>
        <w:pStyle w:val="InsideAddress"/>
        <w:jc w:val="both"/>
        <w:rPr>
          <w:rFonts w:ascii="Times New Roman" w:hAnsi="Times New Roman"/>
          <w:sz w:val="24"/>
          <w:lang w:val="es-AR"/>
        </w:rPr>
      </w:pPr>
    </w:p>
    <w:p w:rsidR="00405FC8" w:rsidRPr="00D123D0" w:rsidRDefault="00405FC8" w:rsidP="00405FC8">
      <w:pPr>
        <w:pStyle w:val="InsideAddress"/>
        <w:jc w:val="both"/>
        <w:rPr>
          <w:rFonts w:ascii="Times New Roman" w:hAnsi="Times New Roman"/>
          <w:sz w:val="24"/>
          <w:lang w:val="es-AR"/>
        </w:rPr>
      </w:pPr>
      <w:r w:rsidRPr="00D123D0">
        <w:rPr>
          <w:rFonts w:ascii="Times New Roman" w:hAnsi="Times New Roman"/>
          <w:sz w:val="24"/>
          <w:lang w:val="es-AR"/>
        </w:rPr>
        <w:t xml:space="preserve">Con respecto a los CEDEARS, en caso de elección por la opción de </w:t>
      </w:r>
      <w:proofErr w:type="spellStart"/>
      <w:r w:rsidRPr="00D123D0">
        <w:rPr>
          <w:rFonts w:ascii="Times New Roman" w:hAnsi="Times New Roman"/>
          <w:sz w:val="24"/>
          <w:lang w:val="es-AR"/>
        </w:rPr>
        <w:t>ADRs</w:t>
      </w:r>
      <w:proofErr w:type="spellEnd"/>
      <w:r w:rsidRPr="00D123D0">
        <w:rPr>
          <w:rFonts w:ascii="Times New Roman" w:hAnsi="Times New Roman"/>
          <w:sz w:val="24"/>
          <w:lang w:val="es-AR"/>
        </w:rPr>
        <w:t xml:space="preserve">, se recibirán 5  </w:t>
      </w:r>
      <w:proofErr w:type="spellStart"/>
      <w:r w:rsidRPr="00D123D0">
        <w:rPr>
          <w:rFonts w:ascii="Times New Roman" w:hAnsi="Times New Roman"/>
          <w:sz w:val="24"/>
          <w:lang w:val="es-AR"/>
        </w:rPr>
        <w:t>C</w:t>
      </w:r>
      <w:r>
        <w:rPr>
          <w:rFonts w:ascii="Times New Roman" w:hAnsi="Times New Roman"/>
          <w:sz w:val="24"/>
          <w:lang w:val="es-AR"/>
        </w:rPr>
        <w:t>EDEARs</w:t>
      </w:r>
      <w:proofErr w:type="spellEnd"/>
      <w:r w:rsidRPr="00D123D0">
        <w:rPr>
          <w:rFonts w:ascii="Times New Roman" w:hAnsi="Times New Roman"/>
          <w:sz w:val="24"/>
          <w:lang w:val="es-AR"/>
        </w:rPr>
        <w:t xml:space="preserve"> por cada ADR adicional que se reciba, al ser el ratio del mismo 5:1.</w:t>
      </w:r>
    </w:p>
    <w:p w:rsidR="00405FC8" w:rsidRDefault="00405FC8" w:rsidP="00405FC8">
      <w:pPr>
        <w:pStyle w:val="InsideAddress"/>
        <w:jc w:val="both"/>
        <w:rPr>
          <w:rFonts w:ascii="Times New Roman" w:hAnsi="Times New Roman"/>
          <w:sz w:val="24"/>
          <w:lang w:val="es-AR"/>
        </w:rPr>
      </w:pPr>
    </w:p>
    <w:p w:rsidR="00405FC8" w:rsidRPr="00D123D0" w:rsidRDefault="00405FC8" w:rsidP="00405FC8">
      <w:pPr>
        <w:pStyle w:val="InsideAddress"/>
        <w:jc w:val="both"/>
        <w:rPr>
          <w:rFonts w:ascii="Times New Roman" w:hAnsi="Times New Roman"/>
          <w:sz w:val="24"/>
          <w:lang w:val="es-AR"/>
        </w:rPr>
      </w:pPr>
      <w:r w:rsidRPr="00D123D0">
        <w:rPr>
          <w:rFonts w:ascii="Times New Roman" w:hAnsi="Times New Roman"/>
          <w:sz w:val="24"/>
          <w:lang w:val="es-AR"/>
        </w:rPr>
        <w:t xml:space="preserve">Esto proveerá a los tenedores la posibilidad de recibir el dividendo en efectivo </w:t>
      </w:r>
      <w:proofErr w:type="spellStart"/>
      <w:r>
        <w:rPr>
          <w:rFonts w:ascii="Times New Roman" w:hAnsi="Times New Roman"/>
          <w:sz w:val="24"/>
          <w:lang w:val="es-AR"/>
        </w:rPr>
        <w:t>ó</w:t>
      </w:r>
      <w:proofErr w:type="spellEnd"/>
      <w:r w:rsidRPr="00D123D0">
        <w:rPr>
          <w:rFonts w:ascii="Times New Roman" w:hAnsi="Times New Roman"/>
          <w:sz w:val="24"/>
          <w:lang w:val="es-AR"/>
        </w:rPr>
        <w:t xml:space="preserve"> </w:t>
      </w:r>
      <w:proofErr w:type="spellStart"/>
      <w:r w:rsidRPr="00D123D0">
        <w:rPr>
          <w:rFonts w:ascii="Times New Roman" w:hAnsi="Times New Roman"/>
          <w:sz w:val="24"/>
          <w:lang w:val="es-AR"/>
        </w:rPr>
        <w:t>ADRs</w:t>
      </w:r>
      <w:proofErr w:type="spellEnd"/>
      <w:r w:rsidRPr="00D123D0">
        <w:rPr>
          <w:rFonts w:ascii="Times New Roman" w:hAnsi="Times New Roman"/>
          <w:sz w:val="24"/>
          <w:lang w:val="es-AR"/>
        </w:rPr>
        <w:t xml:space="preserve"> adicionales de BP PLC (C</w:t>
      </w:r>
      <w:r>
        <w:rPr>
          <w:rFonts w:ascii="Times New Roman" w:hAnsi="Times New Roman"/>
          <w:sz w:val="24"/>
          <w:lang w:val="es-AR"/>
        </w:rPr>
        <w:t xml:space="preserve">USIP </w:t>
      </w:r>
      <w:r w:rsidRPr="00D123D0">
        <w:rPr>
          <w:rFonts w:ascii="Times New Roman" w:hAnsi="Times New Roman"/>
          <w:sz w:val="24"/>
          <w:lang w:val="es-AR"/>
        </w:rPr>
        <w:t xml:space="preserve">055622104).  </w:t>
      </w:r>
    </w:p>
    <w:p w:rsidR="00405FC8" w:rsidRPr="00D123D0" w:rsidRDefault="00405FC8" w:rsidP="00405FC8">
      <w:pPr>
        <w:pStyle w:val="InsideAddress"/>
        <w:jc w:val="both"/>
        <w:rPr>
          <w:rFonts w:ascii="Times New Roman" w:hAnsi="Times New Roman"/>
          <w:sz w:val="24"/>
          <w:lang w:val="es-AR"/>
        </w:rPr>
      </w:pPr>
    </w:p>
    <w:p w:rsidR="00405FC8" w:rsidRDefault="00405FC8" w:rsidP="00405FC8">
      <w:pPr>
        <w:pStyle w:val="InsideAddress"/>
        <w:jc w:val="both"/>
        <w:rPr>
          <w:rFonts w:ascii="Times New Roman" w:hAnsi="Times New Roman"/>
          <w:sz w:val="24"/>
          <w:lang w:val="es-AR"/>
        </w:rPr>
      </w:pPr>
      <w:r w:rsidRPr="00D123D0">
        <w:rPr>
          <w:rFonts w:ascii="Times New Roman" w:hAnsi="Times New Roman"/>
          <w:sz w:val="24"/>
          <w:lang w:val="es-AR"/>
        </w:rPr>
        <w:t xml:space="preserve">Para aquellos que opten por el cobro del dividendo en </w:t>
      </w:r>
      <w:proofErr w:type="spellStart"/>
      <w:r w:rsidRPr="00D123D0">
        <w:rPr>
          <w:rFonts w:ascii="Times New Roman" w:hAnsi="Times New Roman"/>
          <w:sz w:val="24"/>
          <w:lang w:val="es-AR"/>
        </w:rPr>
        <w:t>ADRs</w:t>
      </w:r>
      <w:proofErr w:type="spellEnd"/>
      <w:r w:rsidRPr="00D123D0">
        <w:rPr>
          <w:rFonts w:ascii="Times New Roman" w:hAnsi="Times New Roman"/>
          <w:sz w:val="24"/>
          <w:lang w:val="es-AR"/>
        </w:rPr>
        <w:t xml:space="preserve"> deberán instruirlo a </w:t>
      </w:r>
      <w:r>
        <w:rPr>
          <w:rFonts w:ascii="Times New Roman" w:hAnsi="Times New Roman"/>
          <w:sz w:val="24"/>
          <w:lang w:val="es-AR"/>
        </w:rPr>
        <w:t xml:space="preserve">Banco </w:t>
      </w:r>
      <w:proofErr w:type="spellStart"/>
      <w:r w:rsidR="00DA6F2D">
        <w:rPr>
          <w:rFonts w:ascii="Times New Roman" w:hAnsi="Times New Roman"/>
          <w:sz w:val="24"/>
          <w:lang w:val="es-AR"/>
        </w:rPr>
        <w:t>Comafi</w:t>
      </w:r>
      <w:proofErr w:type="spellEnd"/>
      <w:r>
        <w:rPr>
          <w:rFonts w:ascii="Times New Roman" w:hAnsi="Times New Roman"/>
          <w:sz w:val="24"/>
          <w:lang w:val="es-AR"/>
        </w:rPr>
        <w:t xml:space="preserve"> Sociedad Anónima</w:t>
      </w:r>
      <w:r w:rsidRPr="00D123D0">
        <w:rPr>
          <w:rFonts w:ascii="Times New Roman" w:hAnsi="Times New Roman"/>
          <w:sz w:val="24"/>
          <w:lang w:val="es-AR"/>
        </w:rPr>
        <w:t xml:space="preserve"> antes de las </w:t>
      </w:r>
      <w:r w:rsidRPr="00D123D0">
        <w:rPr>
          <w:rFonts w:ascii="Times New Roman" w:hAnsi="Times New Roman"/>
          <w:sz w:val="24"/>
          <w:u w:val="single"/>
          <w:lang w:val="es-AR"/>
        </w:rPr>
        <w:t>1</w:t>
      </w:r>
      <w:r>
        <w:rPr>
          <w:rFonts w:ascii="Times New Roman" w:hAnsi="Times New Roman"/>
          <w:sz w:val="24"/>
          <w:u w:val="single"/>
          <w:lang w:val="es-AR"/>
        </w:rPr>
        <w:t>2:00</w:t>
      </w:r>
      <w:r w:rsidRPr="00D123D0">
        <w:rPr>
          <w:rFonts w:ascii="Times New Roman" w:hAnsi="Times New Roman"/>
          <w:sz w:val="24"/>
          <w:u w:val="single"/>
          <w:lang w:val="es-AR"/>
        </w:rPr>
        <w:t xml:space="preserve"> </w:t>
      </w:r>
      <w:proofErr w:type="spellStart"/>
      <w:r w:rsidRPr="00D123D0">
        <w:rPr>
          <w:rFonts w:ascii="Times New Roman" w:hAnsi="Times New Roman"/>
          <w:sz w:val="24"/>
          <w:u w:val="single"/>
          <w:lang w:val="es-AR"/>
        </w:rPr>
        <w:t>hs</w:t>
      </w:r>
      <w:proofErr w:type="spellEnd"/>
      <w:r w:rsidRPr="00D123D0">
        <w:rPr>
          <w:rFonts w:ascii="Times New Roman" w:hAnsi="Times New Roman"/>
          <w:sz w:val="24"/>
          <w:u w:val="single"/>
          <w:lang w:val="es-AR"/>
        </w:rPr>
        <w:t xml:space="preserve"> </w:t>
      </w:r>
      <w:r>
        <w:rPr>
          <w:rFonts w:ascii="Times New Roman" w:hAnsi="Times New Roman"/>
          <w:sz w:val="24"/>
          <w:u w:val="single"/>
          <w:lang w:val="es-AR"/>
        </w:rPr>
        <w:t xml:space="preserve">(hora de Bs. As.) del día </w:t>
      </w:r>
      <w:r w:rsidR="00A43343">
        <w:rPr>
          <w:rFonts w:ascii="Times New Roman" w:hAnsi="Times New Roman"/>
          <w:sz w:val="24"/>
          <w:u w:val="single"/>
          <w:lang w:val="es-AR"/>
        </w:rPr>
        <w:t>29/08/2019</w:t>
      </w:r>
      <w:r>
        <w:rPr>
          <w:rFonts w:ascii="Times New Roman" w:hAnsi="Times New Roman"/>
          <w:sz w:val="24"/>
          <w:lang w:val="es-AR"/>
        </w:rPr>
        <w:t xml:space="preserve"> </w:t>
      </w:r>
    </w:p>
    <w:p w:rsidR="00405FC8" w:rsidRDefault="00405FC8" w:rsidP="00405FC8">
      <w:pPr>
        <w:pStyle w:val="InsideAddress"/>
        <w:jc w:val="both"/>
        <w:rPr>
          <w:rFonts w:ascii="Times New Roman" w:hAnsi="Times New Roman"/>
          <w:sz w:val="24"/>
          <w:lang w:val="es-AR"/>
        </w:rPr>
      </w:pPr>
    </w:p>
    <w:p w:rsidR="00405FC8" w:rsidRPr="00984AB7" w:rsidRDefault="00405FC8" w:rsidP="00405FC8">
      <w:pPr>
        <w:pStyle w:val="InsideAddress"/>
        <w:jc w:val="both"/>
        <w:rPr>
          <w:rFonts w:ascii="Times New Roman" w:hAnsi="Times New Roman"/>
          <w:sz w:val="24"/>
          <w:lang w:val="es-AR"/>
        </w:rPr>
      </w:pPr>
      <w:r w:rsidRPr="00D123D0">
        <w:rPr>
          <w:rFonts w:ascii="Times New Roman" w:hAnsi="Times New Roman"/>
          <w:sz w:val="24"/>
          <w:lang w:val="es-AR"/>
        </w:rPr>
        <w:t>De no recibir ninguna instrucción, el dividendo será liquidado en efectivo</w:t>
      </w:r>
      <w:r>
        <w:rPr>
          <w:rFonts w:ascii="Times New Roman" w:hAnsi="Times New Roman"/>
          <w:sz w:val="24"/>
          <w:lang w:val="es-AR"/>
        </w:rPr>
        <w:t xml:space="preserve"> </w:t>
      </w:r>
      <w:proofErr w:type="gramStart"/>
      <w:r w:rsidRPr="00984AB7">
        <w:rPr>
          <w:szCs w:val="24"/>
          <w:lang w:val="es-AR"/>
        </w:rPr>
        <w:t xml:space="preserve">de </w:t>
      </w:r>
      <w:r w:rsidRPr="00984AB7">
        <w:rPr>
          <w:rFonts w:ascii="Times New Roman" w:hAnsi="Times New Roman"/>
          <w:sz w:val="24"/>
          <w:lang w:val="es-AR"/>
        </w:rPr>
        <w:t>acuerdo a</w:t>
      </w:r>
      <w:proofErr w:type="gramEnd"/>
      <w:r w:rsidRPr="00984AB7">
        <w:rPr>
          <w:rFonts w:ascii="Times New Roman" w:hAnsi="Times New Roman"/>
          <w:sz w:val="24"/>
          <w:lang w:val="es-AR"/>
        </w:rPr>
        <w:t xml:space="preserve"> </w:t>
      </w:r>
      <w:r w:rsidR="00CE2997">
        <w:rPr>
          <w:rFonts w:ascii="Times New Roman" w:hAnsi="Times New Roman"/>
          <w:sz w:val="24"/>
          <w:lang w:val="es-AR"/>
        </w:rPr>
        <w:t xml:space="preserve">la opción 1. </w:t>
      </w:r>
    </w:p>
    <w:p w:rsidR="00405FC8" w:rsidRPr="00D123D0" w:rsidRDefault="00405FC8" w:rsidP="00405FC8">
      <w:pPr>
        <w:pStyle w:val="InsideAddress"/>
        <w:jc w:val="both"/>
        <w:rPr>
          <w:rFonts w:ascii="Times New Roman" w:hAnsi="Times New Roman"/>
          <w:sz w:val="24"/>
          <w:lang w:val="es-AR"/>
        </w:rPr>
      </w:pPr>
      <w:r w:rsidRPr="00D123D0">
        <w:rPr>
          <w:rFonts w:ascii="Times New Roman" w:hAnsi="Times New Roman"/>
          <w:sz w:val="24"/>
          <w:lang w:val="es-AR"/>
        </w:rPr>
        <w:t xml:space="preserve"> </w:t>
      </w:r>
    </w:p>
    <w:p w:rsidR="00405FC8" w:rsidRDefault="00405FC8" w:rsidP="00405FC8">
      <w:pPr>
        <w:pStyle w:val="InsideAddress"/>
        <w:jc w:val="both"/>
        <w:rPr>
          <w:rFonts w:ascii="Times New Roman" w:hAnsi="Times New Roman"/>
          <w:sz w:val="24"/>
          <w:lang w:val="es-AR"/>
        </w:rPr>
      </w:pPr>
      <w:r w:rsidRPr="00D123D0">
        <w:rPr>
          <w:rFonts w:ascii="Times New Roman" w:hAnsi="Times New Roman"/>
          <w:sz w:val="24"/>
          <w:lang w:val="es-AR"/>
        </w:rPr>
        <w:t>Sin otro particular, saludamos a Uds. muy atentamente.</w:t>
      </w:r>
    </w:p>
    <w:p w:rsidR="00405FC8" w:rsidRDefault="00405FC8" w:rsidP="00405FC8">
      <w:pPr>
        <w:rPr>
          <w:lang w:val="es-AR"/>
        </w:rPr>
      </w:pPr>
    </w:p>
    <w:p w:rsidR="00405FC8" w:rsidRPr="00405FC8" w:rsidRDefault="00B51C44" w:rsidP="00405FC8">
      <w:pPr>
        <w:ind w:left="4956" w:firstLine="708"/>
        <w:rPr>
          <w:b/>
          <w:lang w:val="es-AR"/>
        </w:rPr>
      </w:pPr>
      <w:r>
        <w:rPr>
          <w:b/>
          <w:lang w:val="es-AR"/>
        </w:rPr>
        <w:t>BANCO COMAFI S.A</w:t>
      </w:r>
    </w:p>
    <w:sectPr w:rsidR="00405FC8" w:rsidRPr="00405FC8" w:rsidSect="00B51C44">
      <w:headerReference w:type="default" r:id="rId7"/>
      <w:footerReference w:type="even" r:id="rId8"/>
      <w:footerReference w:type="default" r:id="rId9"/>
      <w:footerReference w:type="first" r:id="rId10"/>
      <w:pgSz w:w="12240" w:h="15840" w:code="1"/>
      <w:pgMar w:top="1440" w:right="1440" w:bottom="1440" w:left="1440" w:header="720" w:footer="1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B24" w:rsidRDefault="00DD0B24">
      <w:r>
        <w:separator/>
      </w:r>
    </w:p>
  </w:endnote>
  <w:endnote w:type="continuationSeparator" w:id="0">
    <w:p w:rsidR="00DD0B24" w:rsidRDefault="00DD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">
    <w:altName w:val="Calibri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B24" w:rsidRDefault="00DD0B24" w:rsidP="00041F2D">
    <w:pPr>
      <w:pStyle w:val="Footer"/>
      <w:jc w:val="center"/>
    </w:pPr>
    <w:r>
      <w:t xml:space="preserve"> </w:t>
    </w:r>
    <w:r>
      <w:fldChar w:fldCharType="begin"/>
    </w:r>
    <w:r w:rsidRPr="00041F2D">
      <w:instrText xml:space="preserve"> DOCPROPERTY "aliashDocumentMarking" \* MERGEFORMAT 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B24" w:rsidRDefault="00DD0B24" w:rsidP="00405FC8">
    <w:pPr>
      <w:pStyle w:val="Footer"/>
      <w:rPr>
        <w:rFonts w:ascii="Arial" w:hAnsi="Arial" w:cs="Arial"/>
        <w:sz w:val="16"/>
        <w:szCs w:val="16"/>
        <w:lang w:val="es-AR"/>
      </w:rPr>
    </w:pPr>
  </w:p>
  <w:p w:rsidR="00DD0B24" w:rsidRDefault="00DD0B24" w:rsidP="00405FC8">
    <w:pPr>
      <w:pStyle w:val="Footer"/>
      <w:rPr>
        <w:rFonts w:ascii="Arial" w:hAnsi="Arial" w:cs="Arial"/>
        <w:sz w:val="16"/>
        <w:szCs w:val="16"/>
        <w:lang w:val="es-AR"/>
      </w:rPr>
    </w:pPr>
    <w:r>
      <w:rPr>
        <w:rFonts w:ascii="Arial" w:hAnsi="Arial" w:cs="Arial"/>
        <w:sz w:val="16"/>
        <w:szCs w:val="16"/>
        <w:lang w:val="es-AR"/>
      </w:rPr>
      <w:t xml:space="preserve"> </w:t>
    </w:r>
    <w:r>
      <w:rPr>
        <w:rFonts w:ascii="Arial" w:hAnsi="Arial" w:cs="Arial"/>
        <w:sz w:val="16"/>
        <w:szCs w:val="16"/>
        <w:lang w:val="es-AR"/>
      </w:rPr>
      <w:fldChar w:fldCharType="begin"/>
    </w:r>
    <w:r w:rsidRPr="00041F2D">
      <w:rPr>
        <w:rFonts w:ascii="Arial" w:hAnsi="Arial" w:cs="Arial"/>
        <w:sz w:val="16"/>
        <w:szCs w:val="16"/>
        <w:lang w:val="es-AR"/>
      </w:rPr>
      <w:instrText xml:space="preserve"> DOCPROPERTY "aliashDocumentMarking" \* MERGEFORMAT </w:instrText>
    </w:r>
    <w:r>
      <w:rPr>
        <w:rFonts w:ascii="Arial" w:hAnsi="Arial" w:cs="Arial"/>
        <w:sz w:val="16"/>
        <w:szCs w:val="16"/>
        <w:lang w:val="es-AR"/>
      </w:rPr>
      <w:fldChar w:fldCharType="end"/>
    </w:r>
  </w:p>
  <w:p w:rsidR="00DD0B24" w:rsidRDefault="00DD0B24" w:rsidP="00C74F4F">
    <w:pPr>
      <w:pStyle w:val="Footer"/>
      <w:tabs>
        <w:tab w:val="clear" w:pos="8504"/>
        <w:tab w:val="right" w:pos="9639"/>
      </w:tabs>
      <w:ind w:left="-851" w:right="-851"/>
      <w:rPr>
        <w:rFonts w:ascii="Arial" w:hAnsi="Arial" w:cs="Arial"/>
        <w:sz w:val="16"/>
        <w:szCs w:val="16"/>
        <w:lang w:val="es-AR"/>
      </w:rPr>
    </w:pPr>
    <w:r>
      <w:rPr>
        <w:rFonts w:ascii="Arial" w:hAnsi="Arial" w:cs="Arial"/>
        <w:sz w:val="16"/>
        <w:szCs w:val="16"/>
        <w:lang w:val="es-AR"/>
      </w:rPr>
      <w:t>Ag</w:t>
    </w:r>
    <w:r w:rsidRPr="002C0B39">
      <w:rPr>
        <w:rFonts w:ascii="Arial" w:hAnsi="Arial" w:cs="Arial"/>
        <w:sz w:val="16"/>
        <w:szCs w:val="16"/>
        <w:lang w:val="es-AR"/>
      </w:rPr>
      <w:t xml:space="preserve">ente de Liquidación y Compensación y Agente de Negociación – Integral registrado bajo el N° 38 de la Comisión </w:t>
    </w:r>
    <w:r>
      <w:rPr>
        <w:rFonts w:ascii="Arial" w:hAnsi="Arial" w:cs="Arial"/>
        <w:sz w:val="16"/>
        <w:szCs w:val="16"/>
        <w:lang w:val="es-AR"/>
      </w:rPr>
      <w:t>N</w:t>
    </w:r>
    <w:r w:rsidRPr="002C0B39">
      <w:rPr>
        <w:rFonts w:ascii="Arial" w:hAnsi="Arial" w:cs="Arial"/>
        <w:sz w:val="16"/>
        <w:szCs w:val="16"/>
        <w:lang w:val="es-AR"/>
      </w:rPr>
      <w:t>acional de Valores.</w:t>
    </w:r>
  </w:p>
  <w:p w:rsidR="00DD0B24" w:rsidRPr="002C0B39" w:rsidRDefault="00DD0B24" w:rsidP="00C74F4F">
    <w:pPr>
      <w:pStyle w:val="Footer"/>
      <w:tabs>
        <w:tab w:val="clear" w:pos="8504"/>
        <w:tab w:val="right" w:pos="9639"/>
      </w:tabs>
      <w:ind w:left="-851" w:right="-851"/>
      <w:rPr>
        <w:rFonts w:ascii="Arial" w:hAnsi="Arial" w:cs="Arial"/>
        <w:sz w:val="16"/>
        <w:szCs w:val="16"/>
        <w:lang w:val="es-AR"/>
      </w:rPr>
    </w:pPr>
  </w:p>
  <w:p w:rsidR="00DD0B24" w:rsidRDefault="00DD0B24" w:rsidP="00C74F4F">
    <w:pPr>
      <w:pStyle w:val="Footer"/>
      <w:rPr>
        <w:rFonts w:ascii="Arial" w:hAnsi="Arial" w:cs="Arial"/>
        <w:sz w:val="16"/>
        <w:szCs w:val="16"/>
        <w:lang w:val="es-AR"/>
      </w:rPr>
    </w:pPr>
  </w:p>
  <w:p w:rsidR="00DD0B24" w:rsidRPr="002A0150" w:rsidRDefault="00DD0B24" w:rsidP="00C74F4F">
    <w:pPr>
      <w:pStyle w:val="Footer"/>
      <w:rPr>
        <w:rFonts w:ascii="Arial" w:hAnsi="Arial" w:cs="Arial"/>
        <w:sz w:val="16"/>
        <w:szCs w:val="16"/>
        <w:lang w:val="es-AR"/>
      </w:rPr>
    </w:pPr>
    <w:r>
      <w:rPr>
        <w:rFonts w:ascii="Arial" w:hAnsi="Arial" w:cs="Arial"/>
        <w:sz w:val="16"/>
        <w:szCs w:val="16"/>
        <w:lang w:val="es-AR"/>
      </w:rPr>
      <w:t xml:space="preserve"> </w:t>
    </w:r>
  </w:p>
  <w:p w:rsidR="00DD0B24" w:rsidRPr="002A0150" w:rsidRDefault="00DD0B24" w:rsidP="00C74F4F">
    <w:pPr>
      <w:pStyle w:val="Footer"/>
      <w:rPr>
        <w:rFonts w:ascii="Arial" w:hAnsi="Arial" w:cs="Arial"/>
        <w:sz w:val="16"/>
        <w:szCs w:val="16"/>
        <w:lang w:val="es-A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B24" w:rsidRDefault="00DD0B24" w:rsidP="00041F2D">
    <w:pPr>
      <w:pStyle w:val="Footer"/>
      <w:jc w:val="center"/>
    </w:pPr>
    <w:r>
      <w:t xml:space="preserve"> </w:t>
    </w:r>
    <w:r>
      <w:fldChar w:fldCharType="begin"/>
    </w:r>
    <w:r w:rsidRPr="00041F2D">
      <w:instrText xml:space="preserve"> DOCPROPERTY "aliashDocumentMarking" \* MERGEFORMAT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B24" w:rsidRDefault="00DD0B24">
      <w:r>
        <w:separator/>
      </w:r>
    </w:p>
  </w:footnote>
  <w:footnote w:type="continuationSeparator" w:id="0">
    <w:p w:rsidR="00DD0B24" w:rsidRDefault="00DD0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B24" w:rsidRPr="00DA6F2D" w:rsidRDefault="000C720C" w:rsidP="00DA6F2D">
    <w:pPr>
      <w:pStyle w:val="Header"/>
    </w:pPr>
    <w:r w:rsidRPr="00855AD4">
      <w:rPr>
        <w:noProof/>
        <w:lang w:val="en-US" w:eastAsia="en-US"/>
      </w:rPr>
      <w:drawing>
        <wp:inline distT="0" distB="0" distL="0" distR="0">
          <wp:extent cx="5924550" cy="1333500"/>
          <wp:effectExtent l="0" t="0" r="0" b="0"/>
          <wp:docPr id="2" name="Imagen 2" descr="Description: C:\Users\tripolis\AppData\Local\Microsoft\Windows\Temporary Internet Files\Content.Outlook\J8RD44P0\encabezado-BANCO COMAFI RECONQUISTA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C:\Users\tripolis\AppData\Local\Microsoft\Windows\Temporary Internet Files\Content.Outlook\J8RD44P0\encabezado-BANCO COMAFI RECONQUISTA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F1042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1A4DA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84ECBA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E22679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9050F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44A552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1E2BA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76AE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DA4B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D5C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69E5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90294B"/>
    <w:multiLevelType w:val="hybridMultilevel"/>
    <w:tmpl w:val="9DA8D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D128B"/>
    <w:multiLevelType w:val="hybridMultilevel"/>
    <w:tmpl w:val="CC4C1464"/>
    <w:lvl w:ilvl="0" w:tplc="90A6C9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85967"/>
    <w:multiLevelType w:val="hybridMultilevel"/>
    <w:tmpl w:val="47F8592A"/>
    <w:lvl w:ilvl="0" w:tplc="D4EAD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81CCB"/>
    <w:multiLevelType w:val="hybridMultilevel"/>
    <w:tmpl w:val="B73E7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66FE0"/>
    <w:multiLevelType w:val="hybridMultilevel"/>
    <w:tmpl w:val="8B863CD2"/>
    <w:lvl w:ilvl="0" w:tplc="2C0A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6" w15:restartNumberingAfterBreak="0">
    <w:nsid w:val="70C327D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16"/>
  </w:num>
  <w:num w:numId="13">
    <w:abstractNumId w:val="15"/>
  </w:num>
  <w:num w:numId="14">
    <w:abstractNumId w:val="13"/>
  </w:num>
  <w:num w:numId="15">
    <w:abstractNumId w:val="11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45"/>
    <w:rsid w:val="00000E95"/>
    <w:rsid w:val="00007585"/>
    <w:rsid w:val="00023BF3"/>
    <w:rsid w:val="0002569E"/>
    <w:rsid w:val="000349BD"/>
    <w:rsid w:val="000415B0"/>
    <w:rsid w:val="00041F2D"/>
    <w:rsid w:val="00046145"/>
    <w:rsid w:val="000608CD"/>
    <w:rsid w:val="00065737"/>
    <w:rsid w:val="00071087"/>
    <w:rsid w:val="000714A7"/>
    <w:rsid w:val="0007183D"/>
    <w:rsid w:val="000725C1"/>
    <w:rsid w:val="00073D46"/>
    <w:rsid w:val="000753D2"/>
    <w:rsid w:val="0007729E"/>
    <w:rsid w:val="00080179"/>
    <w:rsid w:val="00086F99"/>
    <w:rsid w:val="000C720C"/>
    <w:rsid w:val="000D35EF"/>
    <w:rsid w:val="000E51EE"/>
    <w:rsid w:val="0010080A"/>
    <w:rsid w:val="001110FA"/>
    <w:rsid w:val="00123856"/>
    <w:rsid w:val="00123CC4"/>
    <w:rsid w:val="00135C6F"/>
    <w:rsid w:val="001641BB"/>
    <w:rsid w:val="00194F5D"/>
    <w:rsid w:val="0019712D"/>
    <w:rsid w:val="001B2D13"/>
    <w:rsid w:val="001C29DD"/>
    <w:rsid w:val="001C33A3"/>
    <w:rsid w:val="001F508A"/>
    <w:rsid w:val="001F69F6"/>
    <w:rsid w:val="002002CB"/>
    <w:rsid w:val="002013B2"/>
    <w:rsid w:val="00217B82"/>
    <w:rsid w:val="002276DE"/>
    <w:rsid w:val="002355AD"/>
    <w:rsid w:val="00237913"/>
    <w:rsid w:val="002441BC"/>
    <w:rsid w:val="00244B07"/>
    <w:rsid w:val="00244EFC"/>
    <w:rsid w:val="0027126B"/>
    <w:rsid w:val="00275F3C"/>
    <w:rsid w:val="00277495"/>
    <w:rsid w:val="00282BC3"/>
    <w:rsid w:val="002878E3"/>
    <w:rsid w:val="00291A25"/>
    <w:rsid w:val="00297ADD"/>
    <w:rsid w:val="002A0150"/>
    <w:rsid w:val="002A747D"/>
    <w:rsid w:val="002B7CCE"/>
    <w:rsid w:val="002C0B39"/>
    <w:rsid w:val="002D43EE"/>
    <w:rsid w:val="002D6425"/>
    <w:rsid w:val="002D6E95"/>
    <w:rsid w:val="002F4478"/>
    <w:rsid w:val="002F5481"/>
    <w:rsid w:val="00317CFF"/>
    <w:rsid w:val="00326B45"/>
    <w:rsid w:val="003350EF"/>
    <w:rsid w:val="003447A1"/>
    <w:rsid w:val="00365AAB"/>
    <w:rsid w:val="003A606A"/>
    <w:rsid w:val="003B050E"/>
    <w:rsid w:val="003B3CEB"/>
    <w:rsid w:val="003C6F91"/>
    <w:rsid w:val="003D4649"/>
    <w:rsid w:val="003D66E7"/>
    <w:rsid w:val="003D7B61"/>
    <w:rsid w:val="00401F47"/>
    <w:rsid w:val="00405FC8"/>
    <w:rsid w:val="004123EB"/>
    <w:rsid w:val="00417477"/>
    <w:rsid w:val="00423B04"/>
    <w:rsid w:val="004379E2"/>
    <w:rsid w:val="00442104"/>
    <w:rsid w:val="00442BFB"/>
    <w:rsid w:val="0045370B"/>
    <w:rsid w:val="004A67D2"/>
    <w:rsid w:val="004B3196"/>
    <w:rsid w:val="004B422F"/>
    <w:rsid w:val="004B50F7"/>
    <w:rsid w:val="004B5A75"/>
    <w:rsid w:val="004B7737"/>
    <w:rsid w:val="004C096B"/>
    <w:rsid w:val="004C644C"/>
    <w:rsid w:val="004C70B1"/>
    <w:rsid w:val="004C7532"/>
    <w:rsid w:val="004D75ED"/>
    <w:rsid w:val="004E0DC5"/>
    <w:rsid w:val="004E584A"/>
    <w:rsid w:val="004F1CF2"/>
    <w:rsid w:val="004F29EA"/>
    <w:rsid w:val="005153BA"/>
    <w:rsid w:val="005202D0"/>
    <w:rsid w:val="00520EEA"/>
    <w:rsid w:val="00542919"/>
    <w:rsid w:val="00547937"/>
    <w:rsid w:val="00557340"/>
    <w:rsid w:val="00571A10"/>
    <w:rsid w:val="00576551"/>
    <w:rsid w:val="00576D22"/>
    <w:rsid w:val="00580197"/>
    <w:rsid w:val="00586471"/>
    <w:rsid w:val="00587A0F"/>
    <w:rsid w:val="005B3F67"/>
    <w:rsid w:val="005C29D6"/>
    <w:rsid w:val="005D4679"/>
    <w:rsid w:val="005E00BC"/>
    <w:rsid w:val="005E1F87"/>
    <w:rsid w:val="005F728F"/>
    <w:rsid w:val="006022E2"/>
    <w:rsid w:val="006023DE"/>
    <w:rsid w:val="006063DC"/>
    <w:rsid w:val="00620AF9"/>
    <w:rsid w:val="00622181"/>
    <w:rsid w:val="00631C9D"/>
    <w:rsid w:val="006350D9"/>
    <w:rsid w:val="00650D46"/>
    <w:rsid w:val="0066128E"/>
    <w:rsid w:val="00670484"/>
    <w:rsid w:val="00676B45"/>
    <w:rsid w:val="0068766A"/>
    <w:rsid w:val="006A23AB"/>
    <w:rsid w:val="006B1A08"/>
    <w:rsid w:val="006B6AAF"/>
    <w:rsid w:val="006E0420"/>
    <w:rsid w:val="006F40B3"/>
    <w:rsid w:val="007008E7"/>
    <w:rsid w:val="00713389"/>
    <w:rsid w:val="00713540"/>
    <w:rsid w:val="00791F78"/>
    <w:rsid w:val="00795E11"/>
    <w:rsid w:val="00797F21"/>
    <w:rsid w:val="007B11E1"/>
    <w:rsid w:val="007D21FD"/>
    <w:rsid w:val="007F399B"/>
    <w:rsid w:val="007F46D8"/>
    <w:rsid w:val="00806028"/>
    <w:rsid w:val="00813B86"/>
    <w:rsid w:val="00817B96"/>
    <w:rsid w:val="00826896"/>
    <w:rsid w:val="00841DE0"/>
    <w:rsid w:val="00843833"/>
    <w:rsid w:val="0084480D"/>
    <w:rsid w:val="00867DDB"/>
    <w:rsid w:val="00872D50"/>
    <w:rsid w:val="00880874"/>
    <w:rsid w:val="0089124B"/>
    <w:rsid w:val="008B4EBA"/>
    <w:rsid w:val="008B549F"/>
    <w:rsid w:val="008B58DE"/>
    <w:rsid w:val="008C12B8"/>
    <w:rsid w:val="008C40F1"/>
    <w:rsid w:val="008D7159"/>
    <w:rsid w:val="008E3448"/>
    <w:rsid w:val="008E609B"/>
    <w:rsid w:val="008F2EB9"/>
    <w:rsid w:val="0090529F"/>
    <w:rsid w:val="00923EAA"/>
    <w:rsid w:val="00927ED2"/>
    <w:rsid w:val="0094046E"/>
    <w:rsid w:val="00941BAF"/>
    <w:rsid w:val="00946037"/>
    <w:rsid w:val="00952C75"/>
    <w:rsid w:val="00956465"/>
    <w:rsid w:val="00974C98"/>
    <w:rsid w:val="009944D3"/>
    <w:rsid w:val="0099552B"/>
    <w:rsid w:val="009A6E79"/>
    <w:rsid w:val="009A7736"/>
    <w:rsid w:val="009C1D19"/>
    <w:rsid w:val="009E0E4E"/>
    <w:rsid w:val="009E2711"/>
    <w:rsid w:val="009F3C90"/>
    <w:rsid w:val="00A02FBC"/>
    <w:rsid w:val="00A03112"/>
    <w:rsid w:val="00A13D6E"/>
    <w:rsid w:val="00A16CF7"/>
    <w:rsid w:val="00A43343"/>
    <w:rsid w:val="00A47AC4"/>
    <w:rsid w:val="00A5627D"/>
    <w:rsid w:val="00A6544D"/>
    <w:rsid w:val="00A702DC"/>
    <w:rsid w:val="00A708EA"/>
    <w:rsid w:val="00A73CE8"/>
    <w:rsid w:val="00A84FA0"/>
    <w:rsid w:val="00A91C95"/>
    <w:rsid w:val="00AC1803"/>
    <w:rsid w:val="00AE0765"/>
    <w:rsid w:val="00AE7DAC"/>
    <w:rsid w:val="00AF691F"/>
    <w:rsid w:val="00B0356C"/>
    <w:rsid w:val="00B04478"/>
    <w:rsid w:val="00B1127E"/>
    <w:rsid w:val="00B1457A"/>
    <w:rsid w:val="00B2580A"/>
    <w:rsid w:val="00B42821"/>
    <w:rsid w:val="00B518AB"/>
    <w:rsid w:val="00B51C44"/>
    <w:rsid w:val="00B770DC"/>
    <w:rsid w:val="00B95E82"/>
    <w:rsid w:val="00BA59D1"/>
    <w:rsid w:val="00BA6684"/>
    <w:rsid w:val="00BA7498"/>
    <w:rsid w:val="00BF1701"/>
    <w:rsid w:val="00BF26AD"/>
    <w:rsid w:val="00BF49AF"/>
    <w:rsid w:val="00BF70CB"/>
    <w:rsid w:val="00C05282"/>
    <w:rsid w:val="00C24D08"/>
    <w:rsid w:val="00C279A9"/>
    <w:rsid w:val="00C541EB"/>
    <w:rsid w:val="00C6390A"/>
    <w:rsid w:val="00C67151"/>
    <w:rsid w:val="00C74F4F"/>
    <w:rsid w:val="00C761D2"/>
    <w:rsid w:val="00C80DDC"/>
    <w:rsid w:val="00C87384"/>
    <w:rsid w:val="00C94ABA"/>
    <w:rsid w:val="00C96E1A"/>
    <w:rsid w:val="00C97909"/>
    <w:rsid w:val="00CA0BE4"/>
    <w:rsid w:val="00CA3BB1"/>
    <w:rsid w:val="00CA5A52"/>
    <w:rsid w:val="00CC3D74"/>
    <w:rsid w:val="00CD6E6E"/>
    <w:rsid w:val="00CE2997"/>
    <w:rsid w:val="00D014DE"/>
    <w:rsid w:val="00D15E4B"/>
    <w:rsid w:val="00D4125E"/>
    <w:rsid w:val="00D51440"/>
    <w:rsid w:val="00D61A47"/>
    <w:rsid w:val="00D64F13"/>
    <w:rsid w:val="00D7095F"/>
    <w:rsid w:val="00D821E0"/>
    <w:rsid w:val="00D862CA"/>
    <w:rsid w:val="00D954F5"/>
    <w:rsid w:val="00DA0234"/>
    <w:rsid w:val="00DA444B"/>
    <w:rsid w:val="00DA6F2D"/>
    <w:rsid w:val="00DB029F"/>
    <w:rsid w:val="00DC6D05"/>
    <w:rsid w:val="00DD0B24"/>
    <w:rsid w:val="00DD4A3B"/>
    <w:rsid w:val="00DE3961"/>
    <w:rsid w:val="00DE3E7E"/>
    <w:rsid w:val="00DF702E"/>
    <w:rsid w:val="00E32D5A"/>
    <w:rsid w:val="00E47830"/>
    <w:rsid w:val="00E5180B"/>
    <w:rsid w:val="00E6725E"/>
    <w:rsid w:val="00E87F24"/>
    <w:rsid w:val="00E91F65"/>
    <w:rsid w:val="00E93983"/>
    <w:rsid w:val="00EA16AE"/>
    <w:rsid w:val="00ED728E"/>
    <w:rsid w:val="00EE5C11"/>
    <w:rsid w:val="00EF76A0"/>
    <w:rsid w:val="00F06292"/>
    <w:rsid w:val="00F12B37"/>
    <w:rsid w:val="00F1778C"/>
    <w:rsid w:val="00F26D39"/>
    <w:rsid w:val="00F33354"/>
    <w:rsid w:val="00F3684F"/>
    <w:rsid w:val="00F37FF7"/>
    <w:rsid w:val="00F5247D"/>
    <w:rsid w:val="00F56AFD"/>
    <w:rsid w:val="00F71ADC"/>
    <w:rsid w:val="00F92E21"/>
    <w:rsid w:val="00FB42DD"/>
    <w:rsid w:val="00FD2A9F"/>
    <w:rsid w:val="00FE3C51"/>
    <w:rsid w:val="00FF19DB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5B92E482"/>
  <w15:docId w15:val="{EFEDE941-8559-41A1-A5A7-A8CE94EA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49BD"/>
    <w:rPr>
      <w:sz w:val="24"/>
      <w:szCs w:val="24"/>
      <w:lang w:val="es-ES_tradnl" w:eastAsia="es-ES_tradnl"/>
    </w:rPr>
  </w:style>
  <w:style w:type="paragraph" w:styleId="Heading3">
    <w:name w:val="heading 3"/>
    <w:basedOn w:val="Normal"/>
    <w:next w:val="Normal"/>
    <w:link w:val="Heading3Char"/>
    <w:qFormat/>
    <w:rsid w:val="00297ADD"/>
    <w:pPr>
      <w:keepNext/>
      <w:ind w:firstLine="60"/>
      <w:jc w:val="both"/>
      <w:outlineLvl w:val="2"/>
    </w:pPr>
    <w:rPr>
      <w:b/>
      <w:szCs w:val="20"/>
      <w:lang w:val="es-MX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uloNotachico">
    <w:name w:val="Subtitulo Nota chico"/>
    <w:basedOn w:val="Normal"/>
    <w:autoRedefine/>
    <w:rsid w:val="00F34595"/>
    <w:pPr>
      <w:spacing w:line="376" w:lineRule="exact"/>
    </w:pPr>
    <w:rPr>
      <w:rFonts w:ascii="GillSans" w:hAnsi="GillSans"/>
      <w:b/>
      <w:color w:val="800080"/>
      <w:sz w:val="18"/>
      <w:szCs w:val="20"/>
      <w:lang w:val="es-ES" w:eastAsia="es-ES"/>
    </w:rPr>
  </w:style>
  <w:style w:type="paragraph" w:customStyle="1" w:styleId="SubtituloNotagrande">
    <w:name w:val="Subtitulo Nota grande"/>
    <w:basedOn w:val="SubtituloNotachico"/>
    <w:autoRedefine/>
    <w:rsid w:val="00F34595"/>
    <w:pPr>
      <w:spacing w:line="272" w:lineRule="exact"/>
    </w:pPr>
    <w:rPr>
      <w:color w:val="000000"/>
      <w:sz w:val="24"/>
    </w:rPr>
  </w:style>
  <w:style w:type="paragraph" w:styleId="Header">
    <w:name w:val="header"/>
    <w:basedOn w:val="Normal"/>
    <w:link w:val="HeaderChar"/>
    <w:uiPriority w:val="99"/>
    <w:rsid w:val="00E479F6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uiPriority w:val="99"/>
    <w:rsid w:val="00E479F6"/>
    <w:pPr>
      <w:tabs>
        <w:tab w:val="center" w:pos="4252"/>
        <w:tab w:val="right" w:pos="8504"/>
      </w:tabs>
    </w:pPr>
  </w:style>
  <w:style w:type="character" w:customStyle="1" w:styleId="Heading3Char">
    <w:name w:val="Heading 3 Char"/>
    <w:basedOn w:val="DefaultParagraphFont"/>
    <w:link w:val="Heading3"/>
    <w:rsid w:val="00297ADD"/>
    <w:rPr>
      <w:b/>
      <w:sz w:val="24"/>
      <w:lang w:val="es-MX" w:eastAsia="en-US"/>
    </w:rPr>
  </w:style>
  <w:style w:type="paragraph" w:styleId="BodyText">
    <w:name w:val="Body Text"/>
    <w:basedOn w:val="Normal"/>
    <w:link w:val="BodyTextChar"/>
    <w:rsid w:val="00297ADD"/>
    <w:pPr>
      <w:jc w:val="both"/>
    </w:pPr>
    <w:rPr>
      <w:szCs w:val="20"/>
      <w:lang w:val="es-MX" w:eastAsia="en-US"/>
    </w:rPr>
  </w:style>
  <w:style w:type="character" w:customStyle="1" w:styleId="BodyTextChar">
    <w:name w:val="Body Text Char"/>
    <w:basedOn w:val="DefaultParagraphFont"/>
    <w:link w:val="BodyText"/>
    <w:rsid w:val="00297ADD"/>
    <w:rPr>
      <w:sz w:val="24"/>
      <w:lang w:val="es-MX" w:eastAsia="en-US"/>
    </w:rPr>
  </w:style>
  <w:style w:type="character" w:styleId="Hyperlink">
    <w:name w:val="Hyperlink"/>
    <w:basedOn w:val="DefaultParagraphFont"/>
    <w:rsid w:val="00297ADD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C0B39"/>
    <w:rPr>
      <w:sz w:val="24"/>
      <w:szCs w:val="24"/>
      <w:lang w:val="es-ES_tradnl" w:eastAsia="es-ES_tradn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95E8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95E82"/>
    <w:rPr>
      <w:sz w:val="24"/>
      <w:szCs w:val="24"/>
      <w:lang w:val="es-ES_tradnl" w:eastAsia="es-ES_tradnl"/>
    </w:rPr>
  </w:style>
  <w:style w:type="paragraph" w:styleId="ListParagraph">
    <w:name w:val="List Paragraph"/>
    <w:basedOn w:val="Normal"/>
    <w:uiPriority w:val="34"/>
    <w:qFormat/>
    <w:rsid w:val="004B50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paragraph" w:customStyle="1" w:styleId="InsideAddress">
    <w:name w:val="Inside Address"/>
    <w:basedOn w:val="BodyText"/>
    <w:rsid w:val="00405FC8"/>
    <w:pPr>
      <w:spacing w:line="220" w:lineRule="atLeast"/>
      <w:jc w:val="left"/>
    </w:pPr>
    <w:rPr>
      <w:rFonts w:ascii="Arial" w:hAnsi="Arial"/>
      <w:spacing w:val="-5"/>
      <w:sz w:val="20"/>
      <w:lang w:val="en-US" w:eastAsia="es-A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C44"/>
    <w:rPr>
      <w:rFonts w:ascii="Tahoma" w:hAnsi="Tahoma" w:cs="Tahoma"/>
      <w:sz w:val="16"/>
      <w:szCs w:val="16"/>
      <w:lang w:val="es-ES_tradnl" w:eastAsia="es-ES_tradnl"/>
    </w:rPr>
  </w:style>
  <w:style w:type="character" w:customStyle="1" w:styleId="HeaderChar">
    <w:name w:val="Header Char"/>
    <w:link w:val="Header"/>
    <w:uiPriority w:val="99"/>
    <w:rsid w:val="000C720C"/>
    <w:rPr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1685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Marcelo Blanco, Presidente de Deutsche Bank S</vt:lpstr>
      <vt:lpstr>Marcelo Blanco, Presidente de Deutsche Bank S</vt:lpstr>
    </vt:vector>
  </TitlesOfParts>
  <Company>Deutsche Bank</Company>
  <LinksUpToDate>false</LinksUpToDate>
  <CharactersWithSpaces>2034</CharactersWithSpaces>
  <SharedDoc>false</SharedDoc>
  <HLinks>
    <vt:vector size="18" baseType="variant">
      <vt:variant>
        <vt:i4>2621530</vt:i4>
      </vt:variant>
      <vt:variant>
        <vt:i4>6</vt:i4>
      </vt:variant>
      <vt:variant>
        <vt:i4>0</vt:i4>
      </vt:variant>
      <vt:variant>
        <vt:i4>5</vt:i4>
      </vt:variant>
      <vt:variant>
        <vt:lpwstr>mailto:bibiana.ogasawara@db.com</vt:lpwstr>
      </vt:variant>
      <vt:variant>
        <vt:lpwstr/>
      </vt:variant>
      <vt:variant>
        <vt:i4>7274527</vt:i4>
      </vt:variant>
      <vt:variant>
        <vt:i4>3</vt:i4>
      </vt:variant>
      <vt:variant>
        <vt:i4>0</vt:i4>
      </vt:variant>
      <vt:variant>
        <vt:i4>5</vt:i4>
      </vt:variant>
      <vt:variant>
        <vt:lpwstr>mailto:juan.herrasti@db.com</vt:lpwstr>
      </vt:variant>
      <vt:variant>
        <vt:lpwstr/>
      </vt:variant>
      <vt:variant>
        <vt:i4>3866711</vt:i4>
      </vt:variant>
      <vt:variant>
        <vt:i4>0</vt:i4>
      </vt:variant>
      <vt:variant>
        <vt:i4>0</vt:i4>
      </vt:variant>
      <vt:variant>
        <vt:i4>5</vt:i4>
      </vt:variant>
      <vt:variant>
        <vt:lpwstr>mailto:claudia.santos@db.com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Marcelo Blanco, Presidente de Deutsche Bank S</dc:title>
  <dc:creator>sergio baur</dc:creator>
  <cp:keywords>Public</cp:keywords>
  <cp:lastModifiedBy>Muruaga, Virginia Soledad</cp:lastModifiedBy>
  <cp:revision>2</cp:revision>
  <cp:lastPrinted>2019-08-14T14:46:00Z</cp:lastPrinted>
  <dcterms:created xsi:type="dcterms:W3CDTF">2019-08-14T14:46:00Z</dcterms:created>
  <dcterms:modified xsi:type="dcterms:W3CDTF">2019-08-14T14:46:00Z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4e0f86b3-b3f2-4d65-8d05-bd40f6f65cb6</vt:lpwstr>
  </property>
  <property fmtid="{D5CDD505-2E9C-101B-9397-08002B2CF9AE}" pid="3" name="aliashDocumentMarking">
    <vt:lpwstr/>
  </property>
  <property fmtid="{D5CDD505-2E9C-101B-9397-08002B2CF9AE}" pid="4" name="db.comClassification">
    <vt:lpwstr>Public</vt:lpwstr>
  </property>
</Properties>
</file>