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07418" w14:textId="5C639ECF" w:rsidR="00977751" w:rsidRDefault="00977751" w:rsidP="00977751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sz w:val="24"/>
          <w:szCs w:val="24"/>
        </w:rPr>
      </w:pPr>
    </w:p>
    <w:p w14:paraId="747AA57C" w14:textId="416592F3" w:rsidR="003E7E56" w:rsidRDefault="003E7E56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Buenos Aires,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1</w:t>
      </w:r>
      <w:r w:rsidR="00977751"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>/6/2022</w:t>
      </w:r>
    </w:p>
    <w:p w14:paraId="202B8D12" w14:textId="77777777" w:rsidR="003E7E56" w:rsidRDefault="003E7E56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</w:rPr>
        <w:t>Comisión Nacional de Valores</w:t>
      </w:r>
    </w:p>
    <w:p w14:paraId="41CFAB4E" w14:textId="77777777" w:rsidR="003E7E56" w:rsidRDefault="003E7E56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</w:rPr>
        <w:t xml:space="preserve">Gerencia de Emisoras </w:t>
      </w:r>
      <w:proofErr w:type="spellStart"/>
      <w:r>
        <w:rPr>
          <w:rFonts w:ascii="Times New Roman" w:hAnsi="Times New Roman"/>
          <w:b/>
          <w:bCs/>
          <w:i/>
          <w:iCs/>
          <w:color w:val="000000"/>
        </w:rPr>
        <w:t>Attn</w:t>
      </w:r>
      <w:proofErr w:type="spellEnd"/>
      <w:r>
        <w:rPr>
          <w:rFonts w:ascii="Times New Roman" w:hAnsi="Times New Roman"/>
          <w:b/>
          <w:bCs/>
          <w:i/>
          <w:iCs/>
          <w:color w:val="000000"/>
        </w:rPr>
        <w:t xml:space="preserve">. Carlos </w:t>
      </w:r>
      <w:proofErr w:type="spellStart"/>
      <w:r>
        <w:rPr>
          <w:rFonts w:ascii="Times New Roman" w:hAnsi="Times New Roman"/>
          <w:b/>
          <w:bCs/>
          <w:i/>
          <w:iCs/>
          <w:color w:val="000000"/>
        </w:rPr>
        <w:t>Bertani</w:t>
      </w:r>
      <w:proofErr w:type="spellEnd"/>
    </w:p>
    <w:p w14:paraId="56EB98EA" w14:textId="77777777" w:rsidR="003E7E56" w:rsidRDefault="003E7E56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</w:p>
    <w:p w14:paraId="27563116" w14:textId="77777777" w:rsidR="003E7E56" w:rsidRDefault="003E7E56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/>
          <w:b/>
          <w:bCs/>
          <w:i/>
          <w:i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ANUNCIO DE DIVIDENDO</w:t>
      </w:r>
    </w:p>
    <w:p w14:paraId="30A5D7EF" w14:textId="77777777" w:rsidR="003E7E56" w:rsidRDefault="003E7E56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Mediante la presente cumplimos en informar que el emisor de los siguientes títulos </w:t>
      </w:r>
    </w:p>
    <w:p w14:paraId="6559B57A" w14:textId="77777777" w:rsidR="003E7E56" w:rsidRDefault="003E7E56">
      <w:pPr>
        <w:widowControl w:val="0"/>
        <w:tabs>
          <w:tab w:val="left" w:pos="90"/>
          <w:tab w:val="left" w:pos="703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subyacentes de CEDEAR ha anunciado el pago del siguiente dividendo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en Efectivo:</w:t>
      </w:r>
    </w:p>
    <w:p w14:paraId="3D93F85D" w14:textId="77777777" w:rsidR="003E7E56" w:rsidRDefault="003E7E56">
      <w:pPr>
        <w:widowControl w:val="0"/>
        <w:tabs>
          <w:tab w:val="left" w:pos="90"/>
          <w:tab w:val="left" w:pos="5090"/>
        </w:tabs>
        <w:autoSpaceDE w:val="0"/>
        <w:autoSpaceDN w:val="0"/>
        <w:adjustRightInd w:val="0"/>
        <w:spacing w:before="422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</w:rPr>
        <w:t>Especie: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</w:rPr>
        <w:t>Barrick Gold Corp.</w:t>
      </w:r>
    </w:p>
    <w:p w14:paraId="70ABE8F7" w14:textId="77777777" w:rsidR="003E7E56" w:rsidRDefault="003E7E56">
      <w:pPr>
        <w:widowControl w:val="0"/>
        <w:tabs>
          <w:tab w:val="left" w:pos="90"/>
          <w:tab w:val="left" w:pos="5090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</w:rPr>
        <w:t>Código Caja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</w:rPr>
        <w:t>8260</w:t>
      </w:r>
    </w:p>
    <w:p w14:paraId="0E153C20" w14:textId="77777777" w:rsidR="003E7E56" w:rsidRDefault="003E7E56">
      <w:pPr>
        <w:widowControl w:val="0"/>
        <w:tabs>
          <w:tab w:val="left" w:pos="90"/>
          <w:tab w:val="left" w:pos="5090"/>
        </w:tabs>
        <w:autoSpaceDE w:val="0"/>
        <w:autoSpaceDN w:val="0"/>
        <w:adjustRightInd w:val="0"/>
        <w:spacing w:before="215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</w:rPr>
        <w:t>ARDEUT112562</w:t>
      </w:r>
    </w:p>
    <w:p w14:paraId="5FB05CC8" w14:textId="77777777" w:rsidR="003E7E56" w:rsidRDefault="003E7E56">
      <w:pPr>
        <w:widowControl w:val="0"/>
        <w:tabs>
          <w:tab w:val="left" w:pos="90"/>
          <w:tab w:val="left" w:pos="5085"/>
        </w:tabs>
        <w:autoSpaceDE w:val="0"/>
        <w:autoSpaceDN w:val="0"/>
        <w:adjustRightInd w:val="0"/>
        <w:spacing w:before="207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</w:rPr>
        <w:t>CUSIP (títulos valores subyacentes):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</w:rPr>
        <w:t>067901108</w:t>
      </w:r>
    </w:p>
    <w:p w14:paraId="0BE4579A" w14:textId="77777777" w:rsidR="003E7E56" w:rsidRDefault="003E7E56">
      <w:pPr>
        <w:widowControl w:val="0"/>
        <w:tabs>
          <w:tab w:val="left" w:pos="90"/>
          <w:tab w:val="left" w:pos="5090"/>
        </w:tabs>
        <w:autoSpaceDE w:val="0"/>
        <w:autoSpaceDN w:val="0"/>
        <w:adjustRightInd w:val="0"/>
        <w:spacing w:before="260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</w:rPr>
        <w:t>Fecha de 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</w:rPr>
        <w:t>27/5/2022</w:t>
      </w:r>
    </w:p>
    <w:p w14:paraId="5201547C" w14:textId="77777777" w:rsidR="003E7E56" w:rsidRDefault="003E7E56">
      <w:pPr>
        <w:widowControl w:val="0"/>
        <w:tabs>
          <w:tab w:val="left" w:pos="90"/>
          <w:tab w:val="left" w:pos="5090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</w:rPr>
        <w:t>Fecha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</w:rPr>
        <w:t>15/6/2022</w:t>
      </w:r>
    </w:p>
    <w:p w14:paraId="1812F2F7" w14:textId="77777777" w:rsidR="003E7E56" w:rsidRDefault="003E7E56">
      <w:pPr>
        <w:widowControl w:val="0"/>
        <w:tabs>
          <w:tab w:val="left" w:pos="90"/>
          <w:tab w:val="left" w:pos="5090"/>
        </w:tabs>
        <w:autoSpaceDE w:val="0"/>
        <w:autoSpaceDN w:val="0"/>
        <w:adjustRightInd w:val="0"/>
        <w:spacing w:before="245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/>
          <w:b/>
          <w:bCs/>
          <w:color w:val="000000"/>
        </w:rPr>
        <w:t xml:space="preserve"> por acción: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</w:rPr>
        <w:t>0,2</w:t>
      </w:r>
    </w:p>
    <w:p w14:paraId="29FFA002" w14:textId="77777777" w:rsidR="003E7E56" w:rsidRDefault="003E7E56">
      <w:pPr>
        <w:widowControl w:val="0"/>
        <w:tabs>
          <w:tab w:val="left" w:pos="90"/>
          <w:tab w:val="left" w:pos="5090"/>
        </w:tabs>
        <w:autoSpaceDE w:val="0"/>
        <w:autoSpaceDN w:val="0"/>
        <w:adjustRightInd w:val="0"/>
        <w:spacing w:before="245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</w:rPr>
        <w:t>Ratio (</w:t>
      </w:r>
      <w:proofErr w:type="spellStart"/>
      <w:r>
        <w:rPr>
          <w:rFonts w:ascii="Times New Roman" w:hAnsi="Times New Roman"/>
          <w:b/>
          <w:bCs/>
          <w:color w:val="000000"/>
        </w:rPr>
        <w:t>Cedear</w:t>
      </w:r>
      <w:proofErr w:type="spellEnd"/>
      <w:r>
        <w:rPr>
          <w:rFonts w:ascii="Times New Roman" w:hAnsi="Times New Roman"/>
          <w:b/>
          <w:bCs/>
          <w:color w:val="000000"/>
        </w:rPr>
        <w:t>/1 Acción):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</w:rPr>
        <w:t>1</w:t>
      </w:r>
    </w:p>
    <w:p w14:paraId="4EAA41FF" w14:textId="77777777" w:rsidR="003E7E56" w:rsidRDefault="003E7E56">
      <w:pPr>
        <w:widowControl w:val="0"/>
        <w:tabs>
          <w:tab w:val="left" w:pos="90"/>
          <w:tab w:val="left" w:pos="5085"/>
          <w:tab w:val="left" w:pos="5670"/>
        </w:tabs>
        <w:autoSpaceDE w:val="0"/>
        <w:autoSpaceDN w:val="0"/>
        <w:adjustRightInd w:val="0"/>
        <w:spacing w:before="230" w:after="0" w:line="240" w:lineRule="auto"/>
        <w:rPr>
          <w:rFonts w:ascii="Times New Roman" w:hAnsi="Times New Roman"/>
          <w:b/>
          <w:bCs/>
          <w:color w:val="000000"/>
          <w:sz w:val="29"/>
          <w:szCs w:val="29"/>
        </w:rPr>
      </w:pPr>
      <w:proofErr w:type="gramStart"/>
      <w:r>
        <w:rPr>
          <w:rFonts w:ascii="Times New Roman" w:hAnsi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/>
          <w:b/>
          <w:bCs/>
          <w:color w:val="000000"/>
        </w:rPr>
        <w:t xml:space="preserve"> por </w:t>
      </w:r>
      <w:proofErr w:type="spellStart"/>
      <w:r>
        <w:rPr>
          <w:rFonts w:ascii="Times New Roman" w:hAnsi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(</w:t>
      </w:r>
      <w:proofErr w:type="spellStart"/>
      <w:r>
        <w:rPr>
          <w:rFonts w:ascii="Times New Roman" w:hAnsi="Times New Roman"/>
          <w:b/>
          <w:bCs/>
          <w:color w:val="000000"/>
        </w:rPr>
        <w:t>Imp.Bruto</w:t>
      </w:r>
      <w:proofErr w:type="spellEnd"/>
      <w:r>
        <w:rPr>
          <w:rFonts w:ascii="Times New Roman" w:hAnsi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</w:rPr>
        <w:t>0,200000</w:t>
      </w:r>
    </w:p>
    <w:p w14:paraId="74B2A23C" w14:textId="77777777" w:rsidR="003E7E56" w:rsidRDefault="003E7E56">
      <w:pPr>
        <w:widowControl w:val="0"/>
        <w:tabs>
          <w:tab w:val="left" w:pos="90"/>
          <w:tab w:val="right" w:pos="2166"/>
          <w:tab w:val="left" w:pos="2256"/>
          <w:tab w:val="left" w:pos="5102"/>
          <w:tab w:val="left" w:pos="5657"/>
        </w:tabs>
        <w:autoSpaceDE w:val="0"/>
        <w:autoSpaceDN w:val="0"/>
        <w:adjustRightInd w:val="0"/>
        <w:spacing w:before="275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</w:rPr>
        <w:t>Retenciones: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25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%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</w:rPr>
        <w:t>0,050000</w:t>
      </w:r>
    </w:p>
    <w:p w14:paraId="0406C665" w14:textId="77777777" w:rsidR="003E7E56" w:rsidRDefault="003E7E56">
      <w:pPr>
        <w:widowControl w:val="0"/>
        <w:tabs>
          <w:tab w:val="left" w:pos="90"/>
          <w:tab w:val="left" w:pos="5102"/>
          <w:tab w:val="left" w:pos="5669"/>
        </w:tabs>
        <w:autoSpaceDE w:val="0"/>
        <w:autoSpaceDN w:val="0"/>
        <w:adjustRightInd w:val="0"/>
        <w:spacing w:before="159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</w:rPr>
        <w:t>Comisión (12% sobre el Importe Neto):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</w:rPr>
        <w:t>0,018000</w:t>
      </w:r>
    </w:p>
    <w:p w14:paraId="12F5C811" w14:textId="77777777" w:rsidR="003E7E56" w:rsidRDefault="003E7E56">
      <w:pPr>
        <w:widowControl w:val="0"/>
        <w:tabs>
          <w:tab w:val="left" w:pos="90"/>
          <w:tab w:val="left" w:pos="5090"/>
          <w:tab w:val="left" w:pos="5669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/>
          <w:b/>
          <w:bCs/>
          <w:color w:val="000000"/>
        </w:rPr>
        <w:t xml:space="preserve"> por </w:t>
      </w:r>
      <w:proofErr w:type="spellStart"/>
      <w:r>
        <w:rPr>
          <w:rFonts w:ascii="Times New Roman" w:hAnsi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(</w:t>
      </w:r>
      <w:proofErr w:type="spellStart"/>
      <w:r>
        <w:rPr>
          <w:rFonts w:ascii="Times New Roman" w:hAnsi="Times New Roman"/>
          <w:b/>
          <w:bCs/>
          <w:color w:val="000000"/>
        </w:rPr>
        <w:t>Imp.Neto</w:t>
      </w:r>
      <w:proofErr w:type="spellEnd"/>
      <w:r>
        <w:rPr>
          <w:rFonts w:ascii="Times New Roman" w:hAnsi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</w:rPr>
        <w:t>0,132000</w:t>
      </w:r>
    </w:p>
    <w:p w14:paraId="7A08F091" w14:textId="77777777" w:rsidR="003E7E56" w:rsidRDefault="003E7E56">
      <w:pPr>
        <w:widowControl w:val="0"/>
        <w:tabs>
          <w:tab w:val="left" w:pos="90"/>
          <w:tab w:val="left" w:pos="5085"/>
        </w:tabs>
        <w:autoSpaceDE w:val="0"/>
        <w:autoSpaceDN w:val="0"/>
        <w:adjustRightInd w:val="0"/>
        <w:spacing w:before="358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</w:rPr>
        <w:t>Lugar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</w:rPr>
        <w:t xml:space="preserve">Cuenta </w:t>
      </w:r>
      <w:proofErr w:type="spellStart"/>
      <w:r>
        <w:rPr>
          <w:rFonts w:ascii="Times New Roman" w:hAnsi="Times New Roman"/>
          <w:b/>
          <w:bCs/>
          <w:color w:val="000000"/>
        </w:rPr>
        <w:t>N°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001-1-242542 Chase </w:t>
      </w:r>
    </w:p>
    <w:p w14:paraId="4401D3F3" w14:textId="77777777" w:rsidR="003E7E56" w:rsidRDefault="003E7E56">
      <w:pPr>
        <w:widowControl w:val="0"/>
        <w:tabs>
          <w:tab w:val="left" w:pos="50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</w:rPr>
        <w:t xml:space="preserve">Manhattan Bank-U.S.A. ABA </w:t>
      </w:r>
    </w:p>
    <w:p w14:paraId="152CF310" w14:textId="77777777" w:rsidR="003E7E56" w:rsidRDefault="003E7E56">
      <w:pPr>
        <w:widowControl w:val="0"/>
        <w:tabs>
          <w:tab w:val="left" w:pos="50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</w:rPr>
        <w:t>021000021</w:t>
      </w:r>
    </w:p>
    <w:p w14:paraId="787561DC" w14:textId="77777777" w:rsidR="003E7E56" w:rsidRDefault="003E7E56">
      <w:pPr>
        <w:widowControl w:val="0"/>
        <w:tabs>
          <w:tab w:val="left" w:pos="90"/>
        </w:tabs>
        <w:autoSpaceDE w:val="0"/>
        <w:autoSpaceDN w:val="0"/>
        <w:adjustRightInd w:val="0"/>
        <w:spacing w:before="75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</w:rPr>
        <w:t xml:space="preserve">Nro. de CEDEAR emitidos al Día de </w:t>
      </w:r>
    </w:p>
    <w:p w14:paraId="4A3825D7" w14:textId="77777777" w:rsidR="003E7E56" w:rsidRDefault="003E7E56">
      <w:pPr>
        <w:widowControl w:val="0"/>
        <w:tabs>
          <w:tab w:val="left" w:pos="90"/>
          <w:tab w:val="left" w:pos="50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</w:rPr>
        <w:t>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</w:rPr>
        <w:t>1.708.362,00</w:t>
      </w:r>
    </w:p>
    <w:p w14:paraId="671078C1" w14:textId="77777777" w:rsidR="003E7E56" w:rsidRDefault="003E7E56">
      <w:pPr>
        <w:widowControl w:val="0"/>
        <w:tabs>
          <w:tab w:val="left" w:pos="90"/>
        </w:tabs>
        <w:autoSpaceDE w:val="0"/>
        <w:autoSpaceDN w:val="0"/>
        <w:adjustRightInd w:val="0"/>
        <w:spacing w:before="53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color w:val="000000"/>
        </w:rPr>
        <w:t>Total</w:t>
      </w:r>
      <w:proofErr w:type="gramEnd"/>
      <w:r>
        <w:rPr>
          <w:rFonts w:ascii="Times New Roman" w:hAnsi="Times New Roman"/>
          <w:b/>
          <w:bCs/>
          <w:color w:val="000000"/>
        </w:rPr>
        <w:t xml:space="preserve"> a pagar en USD (Ratio x </w:t>
      </w:r>
    </w:p>
    <w:p w14:paraId="7DF5612C" w14:textId="7E68B3BF" w:rsidR="003E7E56" w:rsidRDefault="003E7E56">
      <w:pPr>
        <w:widowControl w:val="0"/>
        <w:tabs>
          <w:tab w:val="left" w:pos="90"/>
          <w:tab w:val="left" w:pos="5085"/>
          <w:tab w:val="left" w:pos="56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9"/>
          <w:szCs w:val="29"/>
        </w:rPr>
      </w:pPr>
      <w:r>
        <w:rPr>
          <w:rFonts w:ascii="Times New Roman" w:hAnsi="Times New Roman"/>
          <w:b/>
          <w:bCs/>
          <w:color w:val="000000"/>
        </w:rPr>
        <w:t>CEDEAR emitidos):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</w:rPr>
        <w:t>225.503,7</w:t>
      </w:r>
      <w:r w:rsidR="00977751">
        <w:rPr>
          <w:rFonts w:ascii="Times New Roman" w:hAnsi="Times New Roman"/>
          <w:b/>
          <w:bCs/>
          <w:color w:val="000000"/>
        </w:rPr>
        <w:t>8</w:t>
      </w:r>
    </w:p>
    <w:sectPr w:rsidR="003E7E56">
      <w:pgSz w:w="12240" w:h="15840" w:code="1"/>
      <w:pgMar w:top="1134" w:right="851" w:bottom="567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compat>
    <w:forgetLastTabAlignment/>
    <w:doNotUseHTMLParagraphAutoSpacing/>
    <w:selectFldWithFirstOrLastChar/>
    <w:allowSpaceOfSameStyle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7751"/>
    <w:rsid w:val="00080F2A"/>
    <w:rsid w:val="003E7E56"/>
    <w:rsid w:val="0097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B83ED3"/>
  <w15:docId w15:val="{9FB57B15-958B-40A7-A63A-A4AACDD1B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Suarez, Miguel</cp:lastModifiedBy>
  <cp:revision>1</cp:revision>
  <dcterms:created xsi:type="dcterms:W3CDTF">2022-06-15T21:58:00Z</dcterms:created>
  <dcterms:modified xsi:type="dcterms:W3CDTF">2022-06-15T22:10:00Z</dcterms:modified>
</cp:coreProperties>
</file>