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7F3CA" w14:textId="531C4D4B" w:rsidR="0073027E" w:rsidRDefault="00346E3C" w:rsidP="0073027E">
      <w:pPr>
        <w:jc w:val="center"/>
      </w:pPr>
      <w:bookmarkStart w:id="0" w:name="_Hlk86325480"/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ab/>
      </w:r>
      <w:bookmarkEnd w:id="0"/>
      <w:r w:rsidR="0073027E">
        <w:rPr>
          <w:rFonts w:ascii="Times New Roman" w:hAnsi="Times New Roman" w:cs="Times New Roman"/>
          <w:b/>
          <w:bCs/>
          <w:i/>
          <w:iCs/>
          <w:color w:val="000000"/>
          <w:lang w:val="es-AR"/>
        </w:rPr>
        <w:t xml:space="preserve">                                                       </w:t>
      </w:r>
      <w:r w:rsidR="0073027E">
        <w:t xml:space="preserve">Buenos Aires, 16 de </w:t>
      </w:r>
      <w:proofErr w:type="spellStart"/>
      <w:r w:rsidR="0073027E">
        <w:t>agosto</w:t>
      </w:r>
      <w:proofErr w:type="spellEnd"/>
      <w:r w:rsidR="0073027E">
        <w:t xml:space="preserve"> de 2022.</w:t>
      </w:r>
    </w:p>
    <w:p w14:paraId="25C0894A" w14:textId="77777777" w:rsidR="0073027E" w:rsidRDefault="0073027E" w:rsidP="0073027E">
      <w:pPr>
        <w:pStyle w:val="InsideAddress"/>
        <w:rPr>
          <w:rFonts w:ascii="Times New Roman" w:hAnsi="Times New Roman"/>
          <w:spacing w:val="0"/>
          <w:lang w:val="es-AR"/>
        </w:rPr>
      </w:pPr>
    </w:p>
    <w:p w14:paraId="46987341" w14:textId="77777777" w:rsidR="00997088" w:rsidRDefault="00997088" w:rsidP="00997088">
      <w:pPr>
        <w:widowControl w:val="0"/>
        <w:tabs>
          <w:tab w:val="left" w:pos="9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</w:rPr>
        <w:t>Comisión</w:t>
      </w:r>
      <w:proofErr w:type="spellEnd"/>
      <w:r>
        <w:rPr>
          <w:rFonts w:ascii="Times New Roman" w:hAnsi="Times New Roman"/>
          <w:b/>
          <w:bCs/>
          <w:i/>
          <w:iCs/>
          <w:color w:val="000000"/>
        </w:rPr>
        <w:t xml:space="preserve"> Nacional de </w:t>
      </w:r>
      <w:proofErr w:type="spellStart"/>
      <w:r>
        <w:rPr>
          <w:rFonts w:ascii="Times New Roman" w:hAnsi="Times New Roman"/>
          <w:b/>
          <w:bCs/>
          <w:i/>
          <w:iCs/>
          <w:color w:val="000000"/>
        </w:rPr>
        <w:t>Valores</w:t>
      </w:r>
      <w:proofErr w:type="spellEnd"/>
    </w:p>
    <w:p w14:paraId="618A6019" w14:textId="77777777" w:rsidR="00997088" w:rsidRDefault="00997088" w:rsidP="00997088">
      <w:pPr>
        <w:widowControl w:val="0"/>
        <w:tabs>
          <w:tab w:val="left" w:pos="90"/>
        </w:tabs>
        <w:autoSpaceDE w:val="0"/>
        <w:autoSpaceDN w:val="0"/>
        <w:adjustRightInd w:val="0"/>
        <w:spacing w:before="29" w:after="0" w:line="240" w:lineRule="auto"/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i/>
          <w:iCs/>
          <w:color w:val="000000"/>
        </w:rPr>
        <w:t>Gerencia</w:t>
      </w:r>
      <w:proofErr w:type="spellEnd"/>
      <w:r>
        <w:rPr>
          <w:rFonts w:ascii="Times New Roman" w:hAnsi="Times New Roman"/>
          <w:b/>
          <w:bCs/>
          <w:i/>
          <w:iCs/>
          <w:color w:val="000000"/>
        </w:rPr>
        <w:t xml:space="preserve"> de </w:t>
      </w:r>
      <w:proofErr w:type="spellStart"/>
      <w:r>
        <w:rPr>
          <w:rFonts w:ascii="Times New Roman" w:hAnsi="Times New Roman"/>
          <w:b/>
          <w:bCs/>
          <w:i/>
          <w:iCs/>
          <w:color w:val="000000"/>
        </w:rPr>
        <w:t>Emisoras</w:t>
      </w:r>
      <w:proofErr w:type="spellEnd"/>
      <w:r>
        <w:rPr>
          <w:rFonts w:ascii="Times New Roman" w:hAnsi="Times New Roman"/>
          <w:b/>
          <w:bCs/>
          <w:i/>
          <w:iCs/>
          <w:color w:val="000000"/>
        </w:rPr>
        <w:t xml:space="preserve"> Attn. Carlos Bertani</w:t>
      </w:r>
    </w:p>
    <w:p w14:paraId="5749619B" w14:textId="77777777" w:rsidR="0073027E" w:rsidRPr="00E61C70" w:rsidRDefault="0073027E" w:rsidP="0073027E">
      <w:pPr>
        <w:pStyle w:val="InsideAddress"/>
        <w:rPr>
          <w:rFonts w:ascii="Times New Roman" w:hAnsi="Times New Roman"/>
          <w:b/>
          <w:i/>
          <w:spacing w:val="0"/>
          <w:sz w:val="24"/>
          <w:lang w:val="es-AR"/>
        </w:rPr>
      </w:pPr>
      <w:r w:rsidRPr="00E61C70">
        <w:rPr>
          <w:rFonts w:ascii="Times New Roman" w:hAnsi="Times New Roman"/>
          <w:b/>
          <w:i/>
          <w:spacing w:val="0"/>
          <w:sz w:val="24"/>
          <w:lang w:val="es-AR"/>
        </w:rPr>
        <w:t>Presente</w:t>
      </w:r>
    </w:p>
    <w:p w14:paraId="35326AED" w14:textId="77777777" w:rsidR="0073027E" w:rsidRPr="00A35170" w:rsidRDefault="0073027E" w:rsidP="0073027E">
      <w:pPr>
        <w:pStyle w:val="InsideAddress"/>
        <w:rPr>
          <w:rFonts w:ascii="Times New Roman" w:hAnsi="Times New Roman"/>
          <w:b/>
          <w:i/>
          <w:sz w:val="24"/>
          <w:lang w:val="es-AR"/>
        </w:rPr>
      </w:pPr>
    </w:p>
    <w:p w14:paraId="6A3CC3FC" w14:textId="77777777" w:rsidR="0073027E" w:rsidRPr="00A35170" w:rsidRDefault="0073027E" w:rsidP="0073027E">
      <w:pPr>
        <w:pStyle w:val="InsideAddress"/>
        <w:rPr>
          <w:rFonts w:ascii="Times New Roman" w:hAnsi="Times New Roman"/>
          <w:i/>
          <w:lang w:val="es-AR"/>
        </w:rPr>
      </w:pPr>
    </w:p>
    <w:p w14:paraId="38379C19" w14:textId="77777777" w:rsidR="0073027E" w:rsidRPr="00CD6F3C" w:rsidRDefault="0073027E" w:rsidP="0073027E">
      <w:pPr>
        <w:pStyle w:val="InsideAddress"/>
        <w:pBdr>
          <w:bottom w:val="single" w:sz="6" w:space="1" w:color="auto"/>
        </w:pBdr>
        <w:jc w:val="center"/>
        <w:rPr>
          <w:rFonts w:ascii="Times New Roman" w:hAnsi="Times New Roman"/>
          <w:b/>
          <w:i/>
          <w:sz w:val="24"/>
        </w:rPr>
      </w:pPr>
      <w:r w:rsidRPr="00D20A28">
        <w:rPr>
          <w:rFonts w:ascii="Times New Roman" w:hAnsi="Times New Roman"/>
          <w:b/>
          <w:i/>
          <w:sz w:val="24"/>
        </w:rPr>
        <w:t xml:space="preserve">3M </w:t>
      </w:r>
      <w:r w:rsidRPr="00CD6F3C">
        <w:rPr>
          <w:rFonts w:ascii="Times New Roman" w:hAnsi="Times New Roman"/>
          <w:b/>
          <w:i/>
          <w:sz w:val="24"/>
        </w:rPr>
        <w:t xml:space="preserve">– </w:t>
      </w:r>
      <w:proofErr w:type="gramStart"/>
      <w:r>
        <w:rPr>
          <w:rFonts w:ascii="Times New Roman" w:hAnsi="Times New Roman"/>
          <w:b/>
          <w:i/>
          <w:sz w:val="24"/>
        </w:rPr>
        <w:t xml:space="preserve">MMM </w:t>
      </w:r>
      <w:r w:rsidRPr="00CD6F3C">
        <w:rPr>
          <w:rFonts w:ascii="Times New Roman" w:hAnsi="Times New Roman"/>
          <w:b/>
          <w:i/>
          <w:sz w:val="24"/>
        </w:rPr>
        <w:t xml:space="preserve"> (</w:t>
      </w:r>
      <w:proofErr w:type="gramEnd"/>
      <w:r w:rsidRPr="00CD6F3C">
        <w:rPr>
          <w:rFonts w:ascii="Times New Roman" w:hAnsi="Times New Roman"/>
          <w:b/>
          <w:i/>
          <w:sz w:val="24"/>
        </w:rPr>
        <w:t>Cod.</w:t>
      </w:r>
      <w:r>
        <w:rPr>
          <w:rFonts w:ascii="Times New Roman" w:hAnsi="Times New Roman"/>
          <w:b/>
          <w:i/>
          <w:sz w:val="24"/>
        </w:rPr>
        <w:t xml:space="preserve"> 8033</w:t>
      </w:r>
      <w:r w:rsidRPr="00CD6F3C">
        <w:rPr>
          <w:rFonts w:ascii="Times New Roman" w:hAnsi="Times New Roman"/>
          <w:b/>
          <w:i/>
          <w:sz w:val="24"/>
        </w:rPr>
        <w:t>)</w:t>
      </w:r>
      <w:r>
        <w:rPr>
          <w:rFonts w:ascii="Times New Roman" w:hAnsi="Times New Roman"/>
          <w:b/>
          <w:i/>
          <w:sz w:val="24"/>
        </w:rPr>
        <w:t xml:space="preserve"> ISIN </w:t>
      </w:r>
      <w:r w:rsidRPr="00D20A28">
        <w:rPr>
          <w:rFonts w:ascii="Times New Roman" w:hAnsi="Times New Roman"/>
          <w:b/>
          <w:i/>
          <w:sz w:val="24"/>
        </w:rPr>
        <w:t>ARDEUT110293</w:t>
      </w:r>
      <w:r>
        <w:rPr>
          <w:rFonts w:ascii="Times New Roman" w:hAnsi="Times New Roman"/>
          <w:b/>
          <w:i/>
          <w:sz w:val="24"/>
        </w:rPr>
        <w:t>- OFERTA DE CANJE-</w:t>
      </w:r>
    </w:p>
    <w:p w14:paraId="486C4718" w14:textId="77777777" w:rsidR="0073027E" w:rsidRPr="00CD6F3C" w:rsidRDefault="0073027E" w:rsidP="0073027E">
      <w:pPr>
        <w:pStyle w:val="InsideAddress"/>
        <w:jc w:val="both"/>
        <w:rPr>
          <w:rFonts w:ascii="Times New Roman" w:hAnsi="Times New Roman"/>
          <w:b/>
          <w:sz w:val="24"/>
        </w:rPr>
      </w:pPr>
    </w:p>
    <w:p w14:paraId="7CF03FA7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B971AC">
        <w:rPr>
          <w:rFonts w:ascii="Calibri" w:hAnsi="Calibri" w:cs="Calibri"/>
        </w:rPr>
        <w:t xml:space="preserve">Banco </w:t>
      </w:r>
      <w:proofErr w:type="spellStart"/>
      <w:r w:rsidRPr="00B971AC">
        <w:rPr>
          <w:rFonts w:ascii="Calibri" w:hAnsi="Calibri" w:cs="Calibri"/>
        </w:rPr>
        <w:t>Comafi</w:t>
      </w:r>
      <w:proofErr w:type="spellEnd"/>
      <w:r w:rsidRPr="00B971AC">
        <w:rPr>
          <w:rFonts w:ascii="Calibri" w:hAnsi="Calibri" w:cs="Calibri"/>
        </w:rPr>
        <w:t xml:space="preserve"> S.A. </w:t>
      </w:r>
      <w:proofErr w:type="spellStart"/>
      <w:r w:rsidRPr="00B971AC">
        <w:rPr>
          <w:rFonts w:ascii="Calibri" w:hAnsi="Calibri" w:cs="Calibri"/>
        </w:rPr>
        <w:t>en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su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carácter</w:t>
      </w:r>
      <w:proofErr w:type="spellEnd"/>
      <w:r w:rsidRPr="00B971AC">
        <w:rPr>
          <w:rFonts w:ascii="Calibri" w:hAnsi="Calibri" w:cs="Calibri"/>
        </w:rPr>
        <w:t xml:space="preserve"> de </w:t>
      </w:r>
      <w:proofErr w:type="spellStart"/>
      <w:r w:rsidRPr="00B971AC">
        <w:rPr>
          <w:rFonts w:ascii="Calibri" w:hAnsi="Calibri" w:cs="Calibri"/>
        </w:rPr>
        <w:t>emisor</w:t>
      </w:r>
      <w:proofErr w:type="spellEnd"/>
      <w:r w:rsidRPr="00B971AC">
        <w:rPr>
          <w:rFonts w:ascii="Calibri" w:hAnsi="Calibri" w:cs="Calibri"/>
        </w:rPr>
        <w:t xml:space="preserve"> del </w:t>
      </w:r>
      <w:proofErr w:type="spellStart"/>
      <w:r w:rsidRPr="00B971AC">
        <w:rPr>
          <w:rFonts w:ascii="Calibri" w:hAnsi="Calibri" w:cs="Calibri"/>
        </w:rPr>
        <w:t>Programa</w:t>
      </w:r>
      <w:proofErr w:type="spellEnd"/>
      <w:r w:rsidRPr="00B971AC">
        <w:rPr>
          <w:rFonts w:ascii="Calibri" w:hAnsi="Calibri" w:cs="Calibri"/>
        </w:rPr>
        <w:t xml:space="preserve"> de CEDEARS </w:t>
      </w:r>
      <w:r w:rsidRPr="00B971AC">
        <w:rPr>
          <w:rFonts w:ascii="Calibri" w:hAnsi="Calibri" w:cs="Calibri"/>
          <w:b/>
          <w:i/>
        </w:rPr>
        <w:t xml:space="preserve">3M – </w:t>
      </w:r>
      <w:proofErr w:type="gramStart"/>
      <w:r w:rsidRPr="00B971AC">
        <w:rPr>
          <w:rFonts w:ascii="Calibri" w:hAnsi="Calibri" w:cs="Calibri"/>
          <w:b/>
          <w:i/>
        </w:rPr>
        <w:t>MMM  (</w:t>
      </w:r>
      <w:proofErr w:type="gramEnd"/>
      <w:r w:rsidRPr="00B971AC">
        <w:rPr>
          <w:rFonts w:ascii="Calibri" w:hAnsi="Calibri" w:cs="Calibri"/>
          <w:b/>
          <w:i/>
        </w:rPr>
        <w:t xml:space="preserve">Cod. 8033) ISIN ARDEUT110293 </w:t>
      </w:r>
      <w:proofErr w:type="spellStart"/>
      <w:r w:rsidRPr="00B971AC">
        <w:rPr>
          <w:rFonts w:ascii="Calibri" w:hAnsi="Calibri" w:cs="Calibri"/>
          <w:bCs/>
          <w:iCs/>
        </w:rPr>
        <w:t>informa</w:t>
      </w:r>
      <w:proofErr w:type="spellEnd"/>
      <w:r w:rsidRPr="00B971AC">
        <w:rPr>
          <w:rFonts w:ascii="Calibri" w:hAnsi="Calibri" w:cs="Calibri"/>
          <w:bCs/>
          <w:iCs/>
        </w:rPr>
        <w:t xml:space="preserve"> que l</w:t>
      </w:r>
      <w:r w:rsidRPr="00B971AC">
        <w:rPr>
          <w:rFonts w:ascii="Calibri" w:hAnsi="Calibri" w:cs="Calibri"/>
        </w:rPr>
        <w:t xml:space="preserve">a </w:t>
      </w:r>
      <w:proofErr w:type="spellStart"/>
      <w:r w:rsidRPr="00B971AC">
        <w:rPr>
          <w:rFonts w:ascii="Calibri" w:hAnsi="Calibri" w:cs="Calibri"/>
        </w:rPr>
        <w:t>compañía</w:t>
      </w:r>
      <w:proofErr w:type="spellEnd"/>
      <w:r w:rsidRPr="00B971AC">
        <w:rPr>
          <w:rFonts w:ascii="Calibri" w:hAnsi="Calibri" w:cs="Calibri"/>
        </w:rPr>
        <w:t xml:space="preserve"> de </w:t>
      </w:r>
      <w:proofErr w:type="spellStart"/>
      <w:r w:rsidRPr="00B971AC">
        <w:rPr>
          <w:rFonts w:ascii="Calibri" w:hAnsi="Calibri" w:cs="Calibri"/>
          <w:szCs w:val="24"/>
        </w:rPr>
        <w:t>referencia</w:t>
      </w:r>
      <w:proofErr w:type="spellEnd"/>
      <w:r w:rsidRPr="00B971AC">
        <w:rPr>
          <w:rFonts w:ascii="Calibri" w:hAnsi="Calibri" w:cs="Calibri"/>
          <w:szCs w:val="24"/>
        </w:rPr>
        <w:t xml:space="preserve"> ha </w:t>
      </w:r>
      <w:proofErr w:type="spellStart"/>
      <w:r w:rsidRPr="00B971AC">
        <w:rPr>
          <w:rFonts w:ascii="Calibri" w:hAnsi="Calibri" w:cs="Calibri"/>
          <w:szCs w:val="24"/>
        </w:rPr>
        <w:t>anunciado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una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Oferta</w:t>
      </w:r>
      <w:proofErr w:type="spellEnd"/>
      <w:r w:rsidRPr="00B971AC">
        <w:rPr>
          <w:rFonts w:ascii="Calibri" w:hAnsi="Calibri" w:cs="Calibri"/>
          <w:szCs w:val="24"/>
        </w:rPr>
        <w:t xml:space="preserve"> de </w:t>
      </w:r>
      <w:proofErr w:type="spellStart"/>
      <w:r w:rsidRPr="00B971AC">
        <w:rPr>
          <w:rFonts w:ascii="Calibri" w:hAnsi="Calibri" w:cs="Calibri"/>
          <w:szCs w:val="24"/>
        </w:rPr>
        <w:t>Canje</w:t>
      </w:r>
      <w:proofErr w:type="spellEnd"/>
      <w:r w:rsidRPr="00B971AC">
        <w:rPr>
          <w:rFonts w:ascii="Calibri" w:hAnsi="Calibri" w:cs="Calibri"/>
          <w:szCs w:val="24"/>
        </w:rPr>
        <w:t xml:space="preserve"> de sus </w:t>
      </w:r>
      <w:proofErr w:type="spellStart"/>
      <w:r w:rsidRPr="00B971AC">
        <w:rPr>
          <w:rFonts w:ascii="Calibri" w:hAnsi="Calibri" w:cs="Calibri"/>
          <w:szCs w:val="24"/>
        </w:rPr>
        <w:t>acciones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ordinarias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subyacentes</w:t>
      </w:r>
      <w:proofErr w:type="spellEnd"/>
      <w:r w:rsidRPr="00B971AC">
        <w:rPr>
          <w:rFonts w:ascii="Calibri" w:hAnsi="Calibri" w:cs="Calibri"/>
          <w:szCs w:val="24"/>
        </w:rPr>
        <w:t xml:space="preserve"> del CEDEARS </w:t>
      </w:r>
      <w:r w:rsidRPr="00B971AC">
        <w:rPr>
          <w:rFonts w:ascii="Calibri" w:hAnsi="Calibri" w:cs="Calibri"/>
          <w:b/>
          <w:i/>
        </w:rPr>
        <w:t xml:space="preserve">3M – </w:t>
      </w:r>
      <w:proofErr w:type="gramStart"/>
      <w:r w:rsidRPr="00B971AC">
        <w:rPr>
          <w:rFonts w:ascii="Calibri" w:hAnsi="Calibri" w:cs="Calibri"/>
          <w:b/>
          <w:i/>
        </w:rPr>
        <w:t>MMM  ISIN</w:t>
      </w:r>
      <w:proofErr w:type="gramEnd"/>
      <w:r w:rsidRPr="00B971AC">
        <w:rPr>
          <w:rFonts w:ascii="Calibri" w:hAnsi="Calibri" w:cs="Calibri"/>
          <w:b/>
          <w:i/>
        </w:rPr>
        <w:t xml:space="preserve"> US88579Y1010</w:t>
      </w:r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por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acciones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ordinarias</w:t>
      </w:r>
      <w:proofErr w:type="spellEnd"/>
      <w:r w:rsidRPr="00B971AC">
        <w:rPr>
          <w:rFonts w:ascii="Calibri" w:hAnsi="Calibri" w:cs="Calibri"/>
          <w:szCs w:val="24"/>
        </w:rPr>
        <w:t xml:space="preserve"> de </w:t>
      </w:r>
      <w:r w:rsidRPr="00B971AC">
        <w:rPr>
          <w:rFonts w:ascii="Calibri" w:hAnsi="Calibri" w:cs="Calibri"/>
          <w:b/>
          <w:bCs/>
          <w:szCs w:val="24"/>
        </w:rPr>
        <w:t>Garden</w:t>
      </w:r>
      <w:r w:rsidRPr="00B971AC">
        <w:rPr>
          <w:rFonts w:ascii="Calibri" w:hAnsi="Calibri" w:cs="Calibri"/>
          <w:szCs w:val="24"/>
        </w:rPr>
        <w:t xml:space="preserve"> </w:t>
      </w:r>
      <w:r w:rsidRPr="00B971AC">
        <w:rPr>
          <w:rFonts w:ascii="Calibri" w:hAnsi="Calibri" w:cs="Calibri"/>
          <w:b/>
          <w:bCs/>
          <w:szCs w:val="24"/>
        </w:rPr>
        <w:t xml:space="preserve">SpinCo Corporation </w:t>
      </w:r>
      <w:proofErr w:type="spellStart"/>
      <w:r w:rsidRPr="00B971AC">
        <w:rPr>
          <w:rFonts w:ascii="Calibri" w:hAnsi="Calibri" w:cs="Calibri"/>
          <w:b/>
          <w:bCs/>
          <w:szCs w:val="24"/>
        </w:rPr>
        <w:t>Cusip</w:t>
      </w:r>
      <w:proofErr w:type="spellEnd"/>
      <w:r w:rsidRPr="00B971AC">
        <w:rPr>
          <w:rFonts w:ascii="Calibri" w:hAnsi="Calibri" w:cs="Calibri"/>
          <w:b/>
          <w:bCs/>
          <w:szCs w:val="24"/>
        </w:rPr>
        <w:t xml:space="preserve"> 2099055D</w:t>
      </w:r>
      <w:r w:rsidRPr="00B971AC">
        <w:rPr>
          <w:rFonts w:ascii="Calibri" w:hAnsi="Calibri" w:cs="Calibri"/>
          <w:szCs w:val="24"/>
        </w:rPr>
        <w:t>.-(“SpinCo”)</w:t>
      </w:r>
    </w:p>
    <w:p w14:paraId="27C6E500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  <w:r w:rsidRPr="00B971AC">
        <w:rPr>
          <w:rFonts w:ascii="Calibri" w:hAnsi="Calibri" w:cs="Calibri"/>
          <w:szCs w:val="24"/>
        </w:rPr>
        <w:t xml:space="preserve">El </w:t>
      </w:r>
      <w:proofErr w:type="spellStart"/>
      <w:r w:rsidRPr="00B971AC">
        <w:rPr>
          <w:rFonts w:ascii="Calibri" w:hAnsi="Calibri" w:cs="Calibri"/>
          <w:szCs w:val="24"/>
        </w:rPr>
        <w:t>canje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será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opcional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por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todas</w:t>
      </w:r>
      <w:proofErr w:type="spellEnd"/>
      <w:r w:rsidRPr="00B971AC">
        <w:rPr>
          <w:rFonts w:ascii="Calibri" w:hAnsi="Calibri" w:cs="Calibri"/>
          <w:szCs w:val="24"/>
        </w:rPr>
        <w:t xml:space="preserve">, </w:t>
      </w:r>
      <w:proofErr w:type="spellStart"/>
      <w:r w:rsidRPr="00B971AC">
        <w:rPr>
          <w:rFonts w:ascii="Calibri" w:hAnsi="Calibri" w:cs="Calibri"/>
          <w:szCs w:val="24"/>
        </w:rPr>
        <w:t>algunas</w:t>
      </w:r>
      <w:proofErr w:type="spellEnd"/>
      <w:r w:rsidRPr="00B971AC">
        <w:rPr>
          <w:rFonts w:ascii="Calibri" w:hAnsi="Calibri" w:cs="Calibri"/>
          <w:szCs w:val="24"/>
        </w:rPr>
        <w:t xml:space="preserve"> o </w:t>
      </w:r>
      <w:proofErr w:type="spellStart"/>
      <w:r w:rsidRPr="00B971AC">
        <w:rPr>
          <w:rFonts w:ascii="Calibri" w:hAnsi="Calibri" w:cs="Calibri"/>
          <w:szCs w:val="24"/>
        </w:rPr>
        <w:t>ninguna</w:t>
      </w:r>
      <w:proofErr w:type="spellEnd"/>
      <w:r w:rsidRPr="00B971AC">
        <w:rPr>
          <w:rFonts w:ascii="Calibri" w:hAnsi="Calibri" w:cs="Calibri"/>
          <w:szCs w:val="24"/>
        </w:rPr>
        <w:t xml:space="preserve"> de sus </w:t>
      </w:r>
      <w:proofErr w:type="spellStart"/>
      <w:r w:rsidRPr="00B971AC">
        <w:rPr>
          <w:rFonts w:ascii="Calibri" w:hAnsi="Calibri" w:cs="Calibri"/>
          <w:szCs w:val="24"/>
        </w:rPr>
        <w:t>acciones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ordinarias</w:t>
      </w:r>
      <w:proofErr w:type="spellEnd"/>
      <w:r w:rsidRPr="00B971AC">
        <w:rPr>
          <w:rFonts w:ascii="Calibri" w:hAnsi="Calibri" w:cs="Calibri"/>
          <w:szCs w:val="24"/>
        </w:rPr>
        <w:t xml:space="preserve"> de </w:t>
      </w:r>
      <w:r w:rsidRPr="00B971AC">
        <w:rPr>
          <w:rFonts w:ascii="Calibri" w:hAnsi="Calibri" w:cs="Calibri"/>
          <w:b/>
          <w:i/>
        </w:rPr>
        <w:t>3M</w:t>
      </w:r>
      <w:r w:rsidRPr="00B971AC">
        <w:rPr>
          <w:rFonts w:ascii="Calibri" w:hAnsi="Calibri" w:cs="Calibri"/>
          <w:szCs w:val="24"/>
        </w:rPr>
        <w:t xml:space="preserve"> </w:t>
      </w:r>
      <w:r w:rsidRPr="00B971AC">
        <w:rPr>
          <w:rFonts w:ascii="Calibri" w:hAnsi="Calibri" w:cs="Calibri"/>
          <w:b/>
          <w:i/>
        </w:rPr>
        <w:t xml:space="preserve">ISIN </w:t>
      </w:r>
      <w:r w:rsidRPr="00B971AC">
        <w:rPr>
          <w:rFonts w:ascii="Calibri" w:hAnsi="Calibri" w:cs="Calibri"/>
          <w:b/>
          <w:bCs/>
          <w:szCs w:val="24"/>
        </w:rPr>
        <w:t>US88579Y1010</w:t>
      </w:r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en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apoyo</w:t>
      </w:r>
      <w:proofErr w:type="spellEnd"/>
      <w:r w:rsidRPr="00B971AC">
        <w:rPr>
          <w:rFonts w:ascii="Calibri" w:hAnsi="Calibri" w:cs="Calibri"/>
          <w:szCs w:val="24"/>
        </w:rPr>
        <w:t xml:space="preserve"> de la </w:t>
      </w:r>
      <w:proofErr w:type="spellStart"/>
      <w:r w:rsidRPr="00B971AC">
        <w:rPr>
          <w:rFonts w:ascii="Calibri" w:hAnsi="Calibri" w:cs="Calibri"/>
          <w:szCs w:val="24"/>
        </w:rPr>
        <w:t>transacción</w:t>
      </w:r>
      <w:proofErr w:type="spellEnd"/>
      <w:r w:rsidRPr="00B971AC">
        <w:rPr>
          <w:rFonts w:ascii="Calibri" w:hAnsi="Calibri" w:cs="Calibri"/>
          <w:szCs w:val="24"/>
        </w:rPr>
        <w:t xml:space="preserve"> “Reverse Morris Trust” </w:t>
      </w:r>
      <w:proofErr w:type="spellStart"/>
      <w:r w:rsidRPr="00B971AC">
        <w:rPr>
          <w:rFonts w:ascii="Calibri" w:hAnsi="Calibri" w:cs="Calibri"/>
          <w:szCs w:val="24"/>
        </w:rPr>
        <w:t>previamente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anunciada</w:t>
      </w:r>
      <w:proofErr w:type="spellEnd"/>
      <w:r w:rsidRPr="00B971AC">
        <w:rPr>
          <w:rFonts w:ascii="Calibri" w:hAnsi="Calibri" w:cs="Calibri"/>
          <w:szCs w:val="24"/>
        </w:rPr>
        <w:t xml:space="preserve"> con </w:t>
      </w:r>
      <w:proofErr w:type="spellStart"/>
      <w:r w:rsidRPr="00B971AC">
        <w:rPr>
          <w:rFonts w:ascii="Calibri" w:hAnsi="Calibri" w:cs="Calibri"/>
          <w:b/>
          <w:bCs/>
          <w:szCs w:val="24"/>
        </w:rPr>
        <w:t>Neogen</w:t>
      </w:r>
      <w:proofErr w:type="spellEnd"/>
      <w:r w:rsidRPr="00B971AC">
        <w:rPr>
          <w:rFonts w:ascii="Calibri" w:hAnsi="Calibri" w:cs="Calibri"/>
          <w:b/>
          <w:bCs/>
          <w:szCs w:val="24"/>
        </w:rPr>
        <w:t xml:space="preserve"> Corporation ISIN US6404911066</w:t>
      </w:r>
      <w:r w:rsidRPr="00B971AC">
        <w:rPr>
          <w:rFonts w:ascii="Calibri" w:hAnsi="Calibri" w:cs="Calibri"/>
          <w:szCs w:val="24"/>
        </w:rPr>
        <w:t xml:space="preserve"> (“</w:t>
      </w:r>
      <w:proofErr w:type="spellStart"/>
      <w:r w:rsidRPr="00B971AC">
        <w:rPr>
          <w:rFonts w:ascii="Calibri" w:hAnsi="Calibri" w:cs="Calibri"/>
          <w:szCs w:val="24"/>
        </w:rPr>
        <w:t>Neogen</w:t>
      </w:r>
      <w:proofErr w:type="spellEnd"/>
      <w:r w:rsidRPr="00B971AC">
        <w:rPr>
          <w:rFonts w:ascii="Calibri" w:hAnsi="Calibri" w:cs="Calibri"/>
          <w:szCs w:val="24"/>
        </w:rPr>
        <w:t xml:space="preserve">”) a </w:t>
      </w:r>
      <w:proofErr w:type="spellStart"/>
      <w:r w:rsidRPr="00B971AC">
        <w:rPr>
          <w:rFonts w:ascii="Calibri" w:hAnsi="Calibri" w:cs="Calibri"/>
          <w:szCs w:val="24"/>
        </w:rPr>
        <w:t>través</w:t>
      </w:r>
      <w:proofErr w:type="spellEnd"/>
      <w:r w:rsidRPr="00B971AC">
        <w:rPr>
          <w:rFonts w:ascii="Calibri" w:hAnsi="Calibri" w:cs="Calibri"/>
          <w:szCs w:val="24"/>
        </w:rPr>
        <w:t xml:space="preserve"> de la </w:t>
      </w:r>
      <w:proofErr w:type="spellStart"/>
      <w:r w:rsidRPr="00B971AC">
        <w:rPr>
          <w:rFonts w:ascii="Calibri" w:hAnsi="Calibri" w:cs="Calibri"/>
          <w:szCs w:val="24"/>
        </w:rPr>
        <w:t>fusión</w:t>
      </w:r>
      <w:proofErr w:type="spellEnd"/>
      <w:r w:rsidRPr="00B971AC">
        <w:rPr>
          <w:rFonts w:ascii="Calibri" w:hAnsi="Calibri" w:cs="Calibri"/>
          <w:szCs w:val="24"/>
        </w:rPr>
        <w:t xml:space="preserve"> de </w:t>
      </w:r>
      <w:r w:rsidRPr="00B971AC">
        <w:rPr>
          <w:rFonts w:ascii="Calibri" w:hAnsi="Calibri" w:cs="Calibri"/>
          <w:b/>
          <w:bCs/>
          <w:szCs w:val="24"/>
        </w:rPr>
        <w:t>Garden</w:t>
      </w:r>
      <w:r w:rsidRPr="00B971AC">
        <w:rPr>
          <w:rFonts w:ascii="Calibri" w:hAnsi="Calibri" w:cs="Calibri"/>
          <w:szCs w:val="24"/>
        </w:rPr>
        <w:t xml:space="preserve"> </w:t>
      </w:r>
      <w:r w:rsidRPr="00B971AC">
        <w:rPr>
          <w:rFonts w:ascii="Calibri" w:hAnsi="Calibri" w:cs="Calibri"/>
          <w:b/>
          <w:bCs/>
          <w:szCs w:val="24"/>
        </w:rPr>
        <w:t xml:space="preserve">SpinCo Corporation </w:t>
      </w:r>
      <w:proofErr w:type="spellStart"/>
      <w:r w:rsidRPr="00B971AC">
        <w:rPr>
          <w:rFonts w:ascii="Calibri" w:hAnsi="Calibri" w:cs="Calibri"/>
          <w:b/>
          <w:bCs/>
          <w:szCs w:val="24"/>
        </w:rPr>
        <w:t>Cusip</w:t>
      </w:r>
      <w:proofErr w:type="spellEnd"/>
      <w:r w:rsidRPr="00B971AC">
        <w:rPr>
          <w:rFonts w:ascii="Calibri" w:hAnsi="Calibri" w:cs="Calibri"/>
          <w:b/>
          <w:bCs/>
          <w:szCs w:val="24"/>
        </w:rPr>
        <w:t xml:space="preserve"> 2099055D</w:t>
      </w:r>
      <w:r w:rsidRPr="00B971AC">
        <w:rPr>
          <w:rFonts w:ascii="Calibri" w:hAnsi="Calibri" w:cs="Calibri"/>
          <w:szCs w:val="24"/>
        </w:rPr>
        <w:t xml:space="preserve">, </w:t>
      </w:r>
      <w:proofErr w:type="spellStart"/>
      <w:r w:rsidRPr="00B971AC">
        <w:rPr>
          <w:rFonts w:ascii="Calibri" w:hAnsi="Calibri" w:cs="Calibri"/>
          <w:szCs w:val="24"/>
        </w:rPr>
        <w:t>actualmente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una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subsidiaria</w:t>
      </w:r>
      <w:proofErr w:type="spellEnd"/>
      <w:r w:rsidRPr="00B971AC">
        <w:rPr>
          <w:rFonts w:ascii="Calibri" w:hAnsi="Calibri" w:cs="Calibri"/>
          <w:szCs w:val="24"/>
        </w:rPr>
        <w:t xml:space="preserve"> de </w:t>
      </w:r>
      <w:proofErr w:type="spellStart"/>
      <w:r w:rsidRPr="00B971AC">
        <w:rPr>
          <w:rFonts w:ascii="Calibri" w:hAnsi="Calibri" w:cs="Calibri"/>
          <w:szCs w:val="24"/>
        </w:rPr>
        <w:t>propiedad</w:t>
      </w:r>
      <w:proofErr w:type="spellEnd"/>
      <w:r w:rsidRPr="00B971AC">
        <w:rPr>
          <w:rFonts w:ascii="Calibri" w:hAnsi="Calibri" w:cs="Calibri"/>
          <w:szCs w:val="24"/>
        </w:rPr>
        <w:t xml:space="preserve"> total de 3M </w:t>
      </w:r>
      <w:proofErr w:type="spellStart"/>
      <w:r w:rsidRPr="00B971AC">
        <w:rPr>
          <w:rFonts w:ascii="Calibri" w:hAnsi="Calibri" w:cs="Calibri"/>
          <w:szCs w:val="24"/>
        </w:rPr>
        <w:t>formada</w:t>
      </w:r>
      <w:proofErr w:type="spellEnd"/>
      <w:r w:rsidRPr="00B971AC">
        <w:rPr>
          <w:rFonts w:ascii="Calibri" w:hAnsi="Calibri" w:cs="Calibri"/>
          <w:szCs w:val="24"/>
        </w:rPr>
        <w:t xml:space="preserve"> para </w:t>
      </w:r>
      <w:proofErr w:type="spellStart"/>
      <w:r w:rsidRPr="00B971AC">
        <w:rPr>
          <w:rFonts w:ascii="Calibri" w:hAnsi="Calibri" w:cs="Calibri"/>
          <w:szCs w:val="24"/>
        </w:rPr>
        <w:t>mantener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el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Negocio</w:t>
      </w:r>
      <w:proofErr w:type="spellEnd"/>
      <w:r w:rsidRPr="00B971AC">
        <w:rPr>
          <w:rFonts w:ascii="Calibri" w:hAnsi="Calibri" w:cs="Calibri"/>
          <w:szCs w:val="24"/>
        </w:rPr>
        <w:t xml:space="preserve"> de </w:t>
      </w:r>
      <w:proofErr w:type="spellStart"/>
      <w:r w:rsidRPr="00B971AC">
        <w:rPr>
          <w:rFonts w:ascii="Calibri" w:hAnsi="Calibri" w:cs="Calibri"/>
          <w:szCs w:val="24"/>
        </w:rPr>
        <w:t>Seguridad</w:t>
      </w:r>
      <w:proofErr w:type="spellEnd"/>
      <w:r w:rsidRPr="00B971AC">
        <w:rPr>
          <w:rFonts w:ascii="Calibri" w:hAnsi="Calibri" w:cs="Calibri"/>
          <w:szCs w:val="24"/>
        </w:rPr>
        <w:t xml:space="preserve"> Alimentaria, con </w:t>
      </w:r>
      <w:proofErr w:type="spellStart"/>
      <w:r w:rsidRPr="00B971AC">
        <w:rPr>
          <w:rFonts w:ascii="Calibri" w:hAnsi="Calibri" w:cs="Calibri"/>
          <w:szCs w:val="24"/>
        </w:rPr>
        <w:t>una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subsidiaria</w:t>
      </w:r>
      <w:proofErr w:type="spellEnd"/>
      <w:r w:rsidRPr="00B971AC">
        <w:rPr>
          <w:rFonts w:ascii="Calibri" w:hAnsi="Calibri" w:cs="Calibri"/>
          <w:szCs w:val="24"/>
        </w:rPr>
        <w:t xml:space="preserve"> de </w:t>
      </w:r>
      <w:proofErr w:type="spellStart"/>
      <w:r w:rsidRPr="00B971AC">
        <w:rPr>
          <w:rFonts w:ascii="Calibri" w:hAnsi="Calibri" w:cs="Calibri"/>
          <w:szCs w:val="24"/>
        </w:rPr>
        <w:t>Neogen</w:t>
      </w:r>
      <w:proofErr w:type="spellEnd"/>
      <w:r w:rsidRPr="00B971AC">
        <w:rPr>
          <w:rFonts w:ascii="Calibri" w:hAnsi="Calibri" w:cs="Calibri"/>
          <w:szCs w:val="24"/>
        </w:rPr>
        <w:t xml:space="preserve"> (la " </w:t>
      </w:r>
      <w:proofErr w:type="spellStart"/>
      <w:r w:rsidRPr="00B971AC">
        <w:rPr>
          <w:rFonts w:ascii="Calibri" w:hAnsi="Calibri" w:cs="Calibri"/>
          <w:szCs w:val="24"/>
        </w:rPr>
        <w:t>Fusión</w:t>
      </w:r>
      <w:proofErr w:type="spellEnd"/>
      <w:r w:rsidRPr="00B971AC">
        <w:rPr>
          <w:rFonts w:ascii="Calibri" w:hAnsi="Calibri" w:cs="Calibri"/>
          <w:szCs w:val="24"/>
        </w:rPr>
        <w:t> ")</w:t>
      </w:r>
      <w:r w:rsidRPr="00B971AC">
        <w:rPr>
          <w:rFonts w:ascii="Calibri" w:hAnsi="Calibri" w:cs="Calibri"/>
          <w:b/>
          <w:i/>
        </w:rPr>
        <w:t>.</w:t>
      </w:r>
    </w:p>
    <w:p w14:paraId="144C0A3E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</w:rPr>
      </w:pPr>
    </w:p>
    <w:p w14:paraId="4431ACD0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color w:val="4B4B4B"/>
          <w:shd w:val="clear" w:color="auto" w:fill="FFFFFF"/>
        </w:rPr>
      </w:pPr>
      <w:r w:rsidRPr="00B971AC">
        <w:rPr>
          <w:rFonts w:ascii="Calibri" w:hAnsi="Calibri" w:cs="Calibri"/>
          <w:color w:val="4B4B4B"/>
          <w:shd w:val="clear" w:color="auto" w:fill="FFFFFF"/>
        </w:rPr>
        <w:t xml:space="preserve">Las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“SpinCo” se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convertirán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automáticamente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el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derecho 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recibir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Neogen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” al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cierre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Fusión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, lo que se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espera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que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ocurra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inmediatamente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después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finalización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oferta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intercambio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>.</w:t>
      </w:r>
    </w:p>
    <w:p w14:paraId="40BF7B8F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color w:val="4B4B4B"/>
          <w:shd w:val="clear" w:color="auto" w:fill="FFFFFF"/>
        </w:rPr>
      </w:pPr>
    </w:p>
    <w:p w14:paraId="0CF3E82E" w14:textId="77777777" w:rsidR="0073027E" w:rsidRPr="00B971AC" w:rsidRDefault="0073027E" w:rsidP="0073027E">
      <w:pPr>
        <w:shd w:val="clear" w:color="auto" w:fill="FFFFFF"/>
        <w:jc w:val="both"/>
        <w:textAlignment w:val="baseline"/>
        <w:rPr>
          <w:rFonts w:ascii="Calibri" w:hAnsi="Calibri" w:cs="Calibri"/>
          <w:color w:val="4B4B4B"/>
        </w:rPr>
      </w:pP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 xml:space="preserve">Se </w:t>
      </w:r>
      <w:proofErr w:type="spellStart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espera</w:t>
      </w:r>
      <w:proofErr w:type="spellEnd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 xml:space="preserve"> que </w:t>
      </w:r>
      <w:proofErr w:type="spellStart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los</w:t>
      </w:r>
      <w:proofErr w:type="spellEnd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 xml:space="preserve"> </w:t>
      </w:r>
      <w:proofErr w:type="spellStart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accionistas</w:t>
      </w:r>
      <w:proofErr w:type="spellEnd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 xml:space="preserve"> de 3M</w:t>
      </w:r>
      <w:r w:rsidRPr="00B971AC">
        <w:rPr>
          <w:rFonts w:ascii="Calibri" w:hAnsi="Calibri" w:cs="Calibri"/>
          <w:color w:val="4B4B4B"/>
        </w:rPr>
        <w:t xml:space="preserve"> que </w:t>
      </w:r>
      <w:proofErr w:type="spellStart"/>
      <w:r w:rsidRPr="00B971AC">
        <w:rPr>
          <w:rFonts w:ascii="Calibri" w:hAnsi="Calibri" w:cs="Calibri"/>
          <w:color w:val="4B4B4B"/>
        </w:rPr>
        <w:t>presenten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ofertas</w:t>
      </w:r>
      <w:proofErr w:type="spellEnd"/>
      <w:r w:rsidRPr="00B971AC">
        <w:rPr>
          <w:rFonts w:ascii="Calibri" w:hAnsi="Calibri" w:cs="Calibri"/>
          <w:color w:val="4B4B4B"/>
        </w:rPr>
        <w:t> </w:t>
      </w:r>
      <w:proofErr w:type="spellStart"/>
      <w:r w:rsidRPr="00B971AC">
        <w:rPr>
          <w:rFonts w:ascii="Calibri" w:hAnsi="Calibri" w:cs="Calibri"/>
          <w:color w:val="4B4B4B"/>
        </w:rPr>
        <w:t>reciban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aproximadamente</w:t>
      </w:r>
      <w:proofErr w:type="spellEnd"/>
      <w:r w:rsidRPr="00B971AC">
        <w:rPr>
          <w:rFonts w:ascii="Calibri" w:hAnsi="Calibri" w:cs="Calibri"/>
          <w:color w:val="4B4B4B"/>
        </w:rPr>
        <w:t>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USD 107,53</w:t>
      </w:r>
      <w:r w:rsidRPr="00B971AC">
        <w:rPr>
          <w:rFonts w:ascii="Calibri" w:hAnsi="Calibri" w:cs="Calibri"/>
          <w:color w:val="4B4B4B"/>
        </w:rPr>
        <w:t xml:space="preserve"> de </w:t>
      </w:r>
      <w:proofErr w:type="spellStart"/>
      <w:r w:rsidRPr="00B971AC">
        <w:rPr>
          <w:rFonts w:ascii="Calibri" w:hAnsi="Calibri" w:cs="Calibri"/>
          <w:color w:val="4B4B4B"/>
        </w:rPr>
        <w:t>acciones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ordinarias</w:t>
      </w:r>
      <w:proofErr w:type="spellEnd"/>
      <w:r w:rsidRPr="00B971AC">
        <w:rPr>
          <w:rFonts w:ascii="Calibri" w:hAnsi="Calibri" w:cs="Calibri"/>
          <w:color w:val="4B4B4B"/>
        </w:rPr>
        <w:t xml:space="preserve"> de “</w:t>
      </w:r>
      <w:proofErr w:type="spellStart"/>
      <w:r w:rsidRPr="00B971AC">
        <w:rPr>
          <w:rFonts w:ascii="Calibri" w:hAnsi="Calibri" w:cs="Calibri"/>
          <w:color w:val="4B4B4B"/>
        </w:rPr>
        <w:t>Neogen</w:t>
      </w:r>
      <w:proofErr w:type="spellEnd"/>
      <w:r w:rsidRPr="00B971AC">
        <w:rPr>
          <w:rFonts w:ascii="Calibri" w:hAnsi="Calibri" w:cs="Calibri"/>
          <w:color w:val="4B4B4B"/>
        </w:rPr>
        <w:t xml:space="preserve">” </w:t>
      </w:r>
      <w:proofErr w:type="spellStart"/>
      <w:r w:rsidRPr="00B971AC">
        <w:rPr>
          <w:rFonts w:ascii="Calibri" w:hAnsi="Calibri" w:cs="Calibri"/>
          <w:color w:val="4B4B4B"/>
        </w:rPr>
        <w:t>por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cada</w:t>
      </w:r>
      <w:proofErr w:type="spellEnd"/>
      <w:r w:rsidRPr="00B971AC">
        <w:rPr>
          <w:rFonts w:ascii="Calibri" w:hAnsi="Calibri" w:cs="Calibri"/>
          <w:color w:val="4B4B4B"/>
        </w:rPr>
        <w:t>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USD 100,00</w:t>
      </w:r>
      <w:r w:rsidRPr="00B971AC">
        <w:rPr>
          <w:rFonts w:ascii="Calibri" w:hAnsi="Calibri" w:cs="Calibri"/>
          <w:color w:val="4B4B4B"/>
        </w:rPr>
        <w:t xml:space="preserve"> de </w:t>
      </w:r>
      <w:proofErr w:type="spellStart"/>
      <w:r w:rsidRPr="00B971AC">
        <w:rPr>
          <w:rFonts w:ascii="Calibri" w:hAnsi="Calibri" w:cs="Calibri"/>
          <w:color w:val="4B4B4B"/>
        </w:rPr>
        <w:t>acciones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ordinarias</w:t>
      </w:r>
      <w:proofErr w:type="spellEnd"/>
      <w:r w:rsidRPr="00B971AC">
        <w:rPr>
          <w:rFonts w:ascii="Calibri" w:hAnsi="Calibri" w:cs="Calibri"/>
          <w:color w:val="4B4B4B"/>
        </w:rPr>
        <w:t xml:space="preserve"> de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3M</w:t>
      </w:r>
      <w:r w:rsidRPr="00B971AC">
        <w:rPr>
          <w:rFonts w:ascii="Calibri" w:hAnsi="Calibri" w:cs="Calibri"/>
          <w:color w:val="4B4B4B"/>
        </w:rPr>
        <w:t> </w:t>
      </w:r>
      <w:proofErr w:type="spellStart"/>
      <w:r w:rsidRPr="00B971AC">
        <w:rPr>
          <w:rFonts w:ascii="Calibri" w:hAnsi="Calibri" w:cs="Calibri"/>
          <w:color w:val="4B4B4B"/>
        </w:rPr>
        <w:t>ofrecidas</w:t>
      </w:r>
      <w:proofErr w:type="spellEnd"/>
      <w:r w:rsidRPr="00B971AC">
        <w:rPr>
          <w:rFonts w:ascii="Calibri" w:hAnsi="Calibri" w:cs="Calibri"/>
          <w:color w:val="4B4B4B"/>
        </w:rPr>
        <w:t xml:space="preserve"> y </w:t>
      </w:r>
      <w:proofErr w:type="spellStart"/>
      <w:r w:rsidRPr="00B971AC">
        <w:rPr>
          <w:rFonts w:ascii="Calibri" w:hAnsi="Calibri" w:cs="Calibri"/>
          <w:color w:val="4B4B4B"/>
        </w:rPr>
        <w:t>aceptadas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en</w:t>
      </w:r>
      <w:proofErr w:type="spellEnd"/>
      <w:r w:rsidRPr="00B971AC">
        <w:rPr>
          <w:rFonts w:ascii="Calibri" w:hAnsi="Calibri" w:cs="Calibri"/>
          <w:color w:val="4B4B4B"/>
        </w:rPr>
        <w:t xml:space="preserve"> la </w:t>
      </w:r>
      <w:proofErr w:type="spellStart"/>
      <w:r w:rsidRPr="00B971AC">
        <w:rPr>
          <w:rFonts w:ascii="Calibri" w:hAnsi="Calibri" w:cs="Calibri"/>
          <w:color w:val="4B4B4B"/>
        </w:rPr>
        <w:t>oferta</w:t>
      </w:r>
      <w:proofErr w:type="spellEnd"/>
      <w:r w:rsidRPr="00B971AC">
        <w:rPr>
          <w:rFonts w:ascii="Calibri" w:hAnsi="Calibri" w:cs="Calibri"/>
          <w:color w:val="4B4B4B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</w:rPr>
        <w:t>intercambio</w:t>
      </w:r>
      <w:proofErr w:type="spellEnd"/>
      <w:r w:rsidRPr="00B971AC">
        <w:rPr>
          <w:rFonts w:ascii="Calibri" w:hAnsi="Calibri" w:cs="Calibri"/>
          <w:color w:val="4B4B4B"/>
        </w:rPr>
        <w:t xml:space="preserve">, </w:t>
      </w:r>
      <w:proofErr w:type="spellStart"/>
      <w:r w:rsidRPr="00B971AC">
        <w:rPr>
          <w:rFonts w:ascii="Calibri" w:hAnsi="Calibri" w:cs="Calibri"/>
          <w:color w:val="4B4B4B"/>
        </w:rPr>
        <w:t>sujeto</w:t>
      </w:r>
      <w:proofErr w:type="spellEnd"/>
      <w:r w:rsidRPr="00B971AC">
        <w:rPr>
          <w:rFonts w:ascii="Calibri" w:hAnsi="Calibri" w:cs="Calibri"/>
          <w:color w:val="4B4B4B"/>
        </w:rPr>
        <w:t xml:space="preserve"> al </w:t>
      </w:r>
      <w:proofErr w:type="spellStart"/>
      <w:r w:rsidRPr="00B971AC">
        <w:rPr>
          <w:rFonts w:ascii="Calibri" w:hAnsi="Calibri" w:cs="Calibri"/>
          <w:color w:val="4B4B4B"/>
        </w:rPr>
        <w:t>límite</w:t>
      </w:r>
      <w:proofErr w:type="spellEnd"/>
      <w:r w:rsidRPr="00B971AC">
        <w:rPr>
          <w:rFonts w:ascii="Calibri" w:hAnsi="Calibri" w:cs="Calibri"/>
          <w:color w:val="4B4B4B"/>
        </w:rPr>
        <w:t xml:space="preserve"> superior que se describe a </w:t>
      </w:r>
      <w:proofErr w:type="spellStart"/>
      <w:r w:rsidRPr="00B971AC">
        <w:rPr>
          <w:rFonts w:ascii="Calibri" w:hAnsi="Calibri" w:cs="Calibri"/>
          <w:color w:val="4B4B4B"/>
        </w:rPr>
        <w:t>continuación</w:t>
      </w:r>
      <w:proofErr w:type="spellEnd"/>
      <w:r w:rsidRPr="00B971AC">
        <w:rPr>
          <w:rFonts w:ascii="Calibri" w:hAnsi="Calibri" w:cs="Calibri"/>
          <w:color w:val="4B4B4B"/>
        </w:rPr>
        <w:t>.</w:t>
      </w:r>
    </w:p>
    <w:p w14:paraId="041EEE47" w14:textId="77777777" w:rsidR="0073027E" w:rsidRPr="00B971AC" w:rsidRDefault="0073027E" w:rsidP="0073027E">
      <w:pPr>
        <w:shd w:val="clear" w:color="auto" w:fill="FFFFFF"/>
        <w:jc w:val="both"/>
        <w:textAlignment w:val="baseline"/>
        <w:rPr>
          <w:rFonts w:ascii="Calibri" w:hAnsi="Calibri" w:cs="Calibri"/>
          <w:iCs/>
          <w:szCs w:val="24"/>
        </w:rPr>
      </w:pPr>
    </w:p>
    <w:p w14:paraId="31A7CACC" w14:textId="77777777" w:rsidR="0073027E" w:rsidRPr="00B971AC" w:rsidRDefault="0073027E" w:rsidP="0073027E">
      <w:pPr>
        <w:shd w:val="clear" w:color="auto" w:fill="FFFFFF"/>
        <w:jc w:val="both"/>
        <w:textAlignment w:val="baseline"/>
        <w:rPr>
          <w:rFonts w:ascii="Calibri" w:hAnsi="Calibri" w:cs="Calibri"/>
          <w:color w:val="4B4B4B"/>
        </w:rPr>
      </w:pPr>
      <w:r w:rsidRPr="00B971AC">
        <w:rPr>
          <w:rFonts w:ascii="Calibri" w:hAnsi="Calibri" w:cs="Calibri"/>
          <w:iCs/>
          <w:szCs w:val="24"/>
        </w:rPr>
        <w:t xml:space="preserve">La </w:t>
      </w:r>
      <w:proofErr w:type="spellStart"/>
      <w:r w:rsidRPr="00B971AC">
        <w:rPr>
          <w:rFonts w:ascii="Calibri" w:hAnsi="Calibri" w:cs="Calibri"/>
          <w:iCs/>
          <w:szCs w:val="24"/>
        </w:rPr>
        <w:t>compañía</w:t>
      </w:r>
      <w:proofErr w:type="spellEnd"/>
      <w:r w:rsidRPr="00B971AC">
        <w:rPr>
          <w:rFonts w:ascii="Calibri" w:hAnsi="Calibri" w:cs="Calibri"/>
          <w:iCs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iCs/>
          <w:szCs w:val="24"/>
        </w:rPr>
        <w:t>anunció</w:t>
      </w:r>
      <w:proofErr w:type="spellEnd"/>
      <w:r w:rsidRPr="00B971AC">
        <w:rPr>
          <w:rFonts w:ascii="Calibri" w:hAnsi="Calibri" w:cs="Calibri"/>
          <w:iCs/>
          <w:szCs w:val="24"/>
        </w:rPr>
        <w:t xml:space="preserve"> que </w:t>
      </w:r>
      <w:proofErr w:type="spellStart"/>
      <w:r w:rsidRPr="00B971AC">
        <w:rPr>
          <w:rFonts w:ascii="Calibri" w:hAnsi="Calibri" w:cs="Calibri"/>
          <w:color w:val="4B4B4B"/>
        </w:rPr>
        <w:t>determinará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los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precios</w:t>
      </w:r>
      <w:proofErr w:type="spellEnd"/>
      <w:r w:rsidRPr="00B971AC">
        <w:rPr>
          <w:rFonts w:ascii="Calibri" w:hAnsi="Calibri" w:cs="Calibri"/>
          <w:color w:val="4B4B4B"/>
        </w:rPr>
        <w:t xml:space="preserve"> a </w:t>
      </w:r>
      <w:proofErr w:type="spellStart"/>
      <w:r w:rsidRPr="00B971AC">
        <w:rPr>
          <w:rFonts w:ascii="Calibri" w:hAnsi="Calibri" w:cs="Calibri"/>
          <w:color w:val="4B4B4B"/>
        </w:rPr>
        <w:t>los</w:t>
      </w:r>
      <w:proofErr w:type="spellEnd"/>
      <w:r w:rsidRPr="00B971AC">
        <w:rPr>
          <w:rFonts w:ascii="Calibri" w:hAnsi="Calibri" w:cs="Calibri"/>
          <w:color w:val="4B4B4B"/>
        </w:rPr>
        <w:t xml:space="preserve"> que se </w:t>
      </w:r>
      <w:proofErr w:type="spellStart"/>
      <w:r w:rsidRPr="00B971AC">
        <w:rPr>
          <w:rFonts w:ascii="Calibri" w:hAnsi="Calibri" w:cs="Calibri"/>
          <w:color w:val="4B4B4B"/>
        </w:rPr>
        <w:t>intercambiarán</w:t>
      </w:r>
      <w:proofErr w:type="spellEnd"/>
      <w:r w:rsidRPr="00B971AC">
        <w:rPr>
          <w:rFonts w:ascii="Calibri" w:hAnsi="Calibri" w:cs="Calibri"/>
          <w:color w:val="4B4B4B"/>
        </w:rPr>
        <w:t xml:space="preserve"> las </w:t>
      </w:r>
      <w:proofErr w:type="spellStart"/>
      <w:r w:rsidRPr="00B971AC">
        <w:rPr>
          <w:rFonts w:ascii="Calibri" w:hAnsi="Calibri" w:cs="Calibri"/>
          <w:color w:val="4B4B4B"/>
        </w:rPr>
        <w:t>acciones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ordinarias</w:t>
      </w:r>
      <w:proofErr w:type="spellEnd"/>
      <w:r w:rsidRPr="00B971AC">
        <w:rPr>
          <w:rFonts w:ascii="Calibri" w:hAnsi="Calibri" w:cs="Calibri"/>
          <w:color w:val="4B4B4B"/>
        </w:rPr>
        <w:t xml:space="preserve"> de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3M</w:t>
      </w:r>
      <w:r w:rsidRPr="00B971AC">
        <w:rPr>
          <w:rFonts w:ascii="Calibri" w:hAnsi="Calibri" w:cs="Calibri"/>
          <w:color w:val="4B4B4B"/>
        </w:rPr>
        <w:t xml:space="preserve"> y las </w:t>
      </w:r>
      <w:proofErr w:type="spellStart"/>
      <w:r w:rsidRPr="00B971AC">
        <w:rPr>
          <w:rFonts w:ascii="Calibri" w:hAnsi="Calibri" w:cs="Calibri"/>
          <w:color w:val="4B4B4B"/>
        </w:rPr>
        <w:t>acciones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ordinarias</w:t>
      </w:r>
      <w:proofErr w:type="spellEnd"/>
      <w:r w:rsidRPr="00B971AC">
        <w:rPr>
          <w:rFonts w:ascii="Calibri" w:hAnsi="Calibri" w:cs="Calibri"/>
          <w:color w:val="4B4B4B"/>
        </w:rPr>
        <w:t xml:space="preserve"> de “SpinCo” (y, </w:t>
      </w:r>
      <w:proofErr w:type="spellStart"/>
      <w:r w:rsidRPr="00B971AC">
        <w:rPr>
          <w:rFonts w:ascii="Calibri" w:hAnsi="Calibri" w:cs="Calibri"/>
          <w:color w:val="4B4B4B"/>
        </w:rPr>
        <w:t>en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última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instancia</w:t>
      </w:r>
      <w:proofErr w:type="spellEnd"/>
      <w:r w:rsidRPr="00B971AC">
        <w:rPr>
          <w:rFonts w:ascii="Calibri" w:hAnsi="Calibri" w:cs="Calibri"/>
          <w:color w:val="4B4B4B"/>
        </w:rPr>
        <w:t xml:space="preserve">, las </w:t>
      </w:r>
      <w:proofErr w:type="spellStart"/>
      <w:r w:rsidRPr="00B971AC">
        <w:rPr>
          <w:rFonts w:ascii="Calibri" w:hAnsi="Calibri" w:cs="Calibri"/>
          <w:color w:val="4B4B4B"/>
        </w:rPr>
        <w:t>acciones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ordinarias</w:t>
      </w:r>
      <w:proofErr w:type="spellEnd"/>
      <w:r w:rsidRPr="00B971AC">
        <w:rPr>
          <w:rFonts w:ascii="Calibri" w:hAnsi="Calibri" w:cs="Calibri"/>
          <w:color w:val="4B4B4B"/>
        </w:rPr>
        <w:t xml:space="preserve"> de “</w:t>
      </w:r>
      <w:proofErr w:type="spellStart"/>
      <w:r w:rsidRPr="00B971AC">
        <w:rPr>
          <w:rFonts w:ascii="Calibri" w:hAnsi="Calibri" w:cs="Calibri"/>
          <w:color w:val="4B4B4B"/>
        </w:rPr>
        <w:t>Neogen</w:t>
      </w:r>
      <w:proofErr w:type="spellEnd"/>
      <w:r w:rsidRPr="00B971AC">
        <w:rPr>
          <w:rFonts w:ascii="Calibri" w:hAnsi="Calibri" w:cs="Calibri"/>
          <w:color w:val="4B4B4B"/>
        </w:rPr>
        <w:t xml:space="preserve">”) </w:t>
      </w:r>
      <w:proofErr w:type="spellStart"/>
      <w:r w:rsidRPr="00B971AC">
        <w:rPr>
          <w:rFonts w:ascii="Calibri" w:hAnsi="Calibri" w:cs="Calibri"/>
          <w:color w:val="4B4B4B"/>
        </w:rPr>
        <w:t>por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referencia</w:t>
      </w:r>
      <w:proofErr w:type="spellEnd"/>
      <w:r w:rsidRPr="00B971AC">
        <w:rPr>
          <w:rFonts w:ascii="Calibri" w:hAnsi="Calibri" w:cs="Calibri"/>
          <w:color w:val="4B4B4B"/>
        </w:rPr>
        <w:t xml:space="preserve"> al </w:t>
      </w:r>
      <w:proofErr w:type="spellStart"/>
      <w:r w:rsidRPr="00B971AC">
        <w:rPr>
          <w:rFonts w:ascii="Calibri" w:hAnsi="Calibri" w:cs="Calibri"/>
          <w:color w:val="4B4B4B"/>
        </w:rPr>
        <w:t>promedio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aritmético</w:t>
      </w:r>
      <w:proofErr w:type="spellEnd"/>
      <w:r w:rsidRPr="00B971AC">
        <w:rPr>
          <w:rFonts w:ascii="Calibri" w:hAnsi="Calibri" w:cs="Calibri"/>
          <w:color w:val="4B4B4B"/>
        </w:rPr>
        <w:t xml:space="preserve"> simple de </w:t>
      </w:r>
      <w:proofErr w:type="spellStart"/>
      <w:r w:rsidRPr="00B971AC">
        <w:rPr>
          <w:rFonts w:ascii="Calibri" w:hAnsi="Calibri" w:cs="Calibri"/>
          <w:color w:val="4B4B4B"/>
        </w:rPr>
        <w:t>los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precios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promedio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diarios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ponderados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por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volumen</w:t>
      </w:r>
      <w:proofErr w:type="spellEnd"/>
      <w:r w:rsidRPr="00B971AC">
        <w:rPr>
          <w:rFonts w:ascii="Calibri" w:hAnsi="Calibri" w:cs="Calibri"/>
          <w:color w:val="4B4B4B"/>
        </w:rPr>
        <w:t xml:space="preserve"> de las </w:t>
      </w:r>
      <w:proofErr w:type="spellStart"/>
      <w:r w:rsidRPr="00B971AC">
        <w:rPr>
          <w:rFonts w:ascii="Calibri" w:hAnsi="Calibri" w:cs="Calibri"/>
          <w:color w:val="4B4B4B"/>
        </w:rPr>
        <w:t>acciones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ordinarias</w:t>
      </w:r>
      <w:proofErr w:type="spellEnd"/>
      <w:r w:rsidRPr="00B971AC">
        <w:rPr>
          <w:rFonts w:ascii="Calibri" w:hAnsi="Calibri" w:cs="Calibri"/>
          <w:color w:val="4B4B4B"/>
        </w:rPr>
        <w:t xml:space="preserve"> de 3M  </w:t>
      </w:r>
      <w:proofErr w:type="spellStart"/>
      <w:r w:rsidRPr="00B971AC">
        <w:rPr>
          <w:rFonts w:ascii="Calibri" w:hAnsi="Calibri" w:cs="Calibri"/>
          <w:color w:val="4B4B4B"/>
        </w:rPr>
        <w:t>acciones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en</w:t>
      </w:r>
      <w:proofErr w:type="spellEnd"/>
      <w:r w:rsidRPr="00B971AC">
        <w:rPr>
          <w:rFonts w:ascii="Calibri" w:hAnsi="Calibri" w:cs="Calibri"/>
          <w:color w:val="4B4B4B"/>
        </w:rPr>
        <w:t xml:space="preserve"> la Bolsa de </w:t>
      </w:r>
      <w:proofErr w:type="spellStart"/>
      <w:r w:rsidRPr="00B971AC">
        <w:rPr>
          <w:rFonts w:ascii="Calibri" w:hAnsi="Calibri" w:cs="Calibri"/>
          <w:color w:val="4B4B4B"/>
        </w:rPr>
        <w:t>Valores</w:t>
      </w:r>
      <w:proofErr w:type="spellEnd"/>
      <w:r w:rsidRPr="00B971AC">
        <w:rPr>
          <w:rFonts w:ascii="Calibri" w:hAnsi="Calibri" w:cs="Calibri"/>
          <w:color w:val="4B4B4B"/>
        </w:rPr>
        <w:t xml:space="preserve"> de Nueva York y </w:t>
      </w:r>
      <w:proofErr w:type="spellStart"/>
      <w:r w:rsidRPr="00B971AC">
        <w:rPr>
          <w:rFonts w:ascii="Calibri" w:hAnsi="Calibri" w:cs="Calibri"/>
          <w:color w:val="4B4B4B"/>
        </w:rPr>
        <w:t>acciones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ordinarias</w:t>
      </w:r>
      <w:proofErr w:type="spellEnd"/>
      <w:r w:rsidRPr="00B971AC">
        <w:rPr>
          <w:rFonts w:ascii="Calibri" w:hAnsi="Calibri" w:cs="Calibri"/>
          <w:color w:val="4B4B4B"/>
        </w:rPr>
        <w:t xml:space="preserve"> de “</w:t>
      </w:r>
      <w:proofErr w:type="spellStart"/>
      <w:r w:rsidRPr="00B971AC">
        <w:rPr>
          <w:rFonts w:ascii="Calibri" w:hAnsi="Calibri" w:cs="Calibri"/>
          <w:color w:val="4B4B4B"/>
        </w:rPr>
        <w:t>Neogen</w:t>
      </w:r>
      <w:proofErr w:type="spellEnd"/>
      <w:r w:rsidRPr="00B971AC">
        <w:rPr>
          <w:rFonts w:ascii="Calibri" w:hAnsi="Calibri" w:cs="Calibri"/>
          <w:color w:val="4B4B4B"/>
        </w:rPr>
        <w:t xml:space="preserve">” </w:t>
      </w:r>
      <w:proofErr w:type="spellStart"/>
      <w:r w:rsidRPr="00B971AC">
        <w:rPr>
          <w:rFonts w:ascii="Calibri" w:hAnsi="Calibri" w:cs="Calibri"/>
          <w:color w:val="4B4B4B"/>
        </w:rPr>
        <w:t>en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el</w:t>
      </w:r>
      <w:proofErr w:type="spellEnd"/>
      <w:r w:rsidRPr="00B971AC">
        <w:rPr>
          <w:rFonts w:ascii="Calibri" w:hAnsi="Calibri" w:cs="Calibri"/>
          <w:color w:val="4B4B4B"/>
        </w:rPr>
        <w:t xml:space="preserve"> Nasdaq Global Select Market </w:t>
      </w:r>
      <w:proofErr w:type="spellStart"/>
      <w:r w:rsidRPr="00B971AC">
        <w:rPr>
          <w:rFonts w:ascii="Calibri" w:hAnsi="Calibri" w:cs="Calibri"/>
          <w:color w:val="4B4B4B"/>
        </w:rPr>
        <w:t>en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cada</w:t>
      </w:r>
      <w:proofErr w:type="spellEnd"/>
      <w:r w:rsidRPr="00B971AC">
        <w:rPr>
          <w:rFonts w:ascii="Calibri" w:hAnsi="Calibri" w:cs="Calibri"/>
          <w:color w:val="4B4B4B"/>
        </w:rPr>
        <w:t xml:space="preserve"> uno de </w:t>
      </w:r>
      <w:proofErr w:type="spellStart"/>
      <w:r w:rsidRPr="00B971AC">
        <w:rPr>
          <w:rFonts w:ascii="Calibri" w:hAnsi="Calibri" w:cs="Calibri"/>
          <w:color w:val="4B4B4B"/>
        </w:rPr>
        <w:t>los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últimos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tres</w:t>
      </w:r>
      <w:proofErr w:type="spellEnd"/>
      <w:r w:rsidRPr="00B971AC">
        <w:rPr>
          <w:rFonts w:ascii="Calibri" w:hAnsi="Calibri" w:cs="Calibri"/>
          <w:color w:val="4B4B4B"/>
        </w:rPr>
        <w:t xml:space="preserve"> días de </w:t>
      </w:r>
      <w:proofErr w:type="spellStart"/>
      <w:r w:rsidRPr="00B971AC">
        <w:rPr>
          <w:rFonts w:ascii="Calibri" w:hAnsi="Calibri" w:cs="Calibri"/>
          <w:color w:val="4B4B4B"/>
        </w:rPr>
        <w:t>negociación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completos</w:t>
      </w:r>
      <w:proofErr w:type="spellEnd"/>
      <w:r w:rsidRPr="00B971AC">
        <w:rPr>
          <w:rFonts w:ascii="Calibri" w:hAnsi="Calibri" w:cs="Calibri"/>
          <w:color w:val="4B4B4B"/>
        </w:rPr>
        <w:t xml:space="preserve"> que </w:t>
      </w:r>
      <w:proofErr w:type="spellStart"/>
      <w:r w:rsidRPr="00B971AC">
        <w:rPr>
          <w:rFonts w:ascii="Calibri" w:hAnsi="Calibri" w:cs="Calibri"/>
          <w:color w:val="4B4B4B"/>
        </w:rPr>
        <w:t>finalizan</w:t>
      </w:r>
      <w:proofErr w:type="spellEnd"/>
      <w:r w:rsidRPr="00B971AC">
        <w:rPr>
          <w:rFonts w:ascii="Calibri" w:hAnsi="Calibri" w:cs="Calibri"/>
          <w:color w:val="4B4B4B"/>
        </w:rPr>
        <w:t xml:space="preserve"> e </w:t>
      </w:r>
      <w:proofErr w:type="spellStart"/>
      <w:r w:rsidRPr="00B971AC">
        <w:rPr>
          <w:rFonts w:ascii="Calibri" w:hAnsi="Calibri" w:cs="Calibri"/>
          <w:color w:val="4B4B4B"/>
        </w:rPr>
        <w:t>incluyen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el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segundo</w:t>
      </w:r>
      <w:proofErr w:type="spellEnd"/>
      <w:r w:rsidRPr="00B971AC">
        <w:rPr>
          <w:rFonts w:ascii="Calibri" w:hAnsi="Calibri" w:cs="Calibri"/>
          <w:color w:val="4B4B4B"/>
        </w:rPr>
        <w:t xml:space="preserve"> día de </w:t>
      </w:r>
      <w:proofErr w:type="spellStart"/>
      <w:r w:rsidRPr="00B971AC">
        <w:rPr>
          <w:rFonts w:ascii="Calibri" w:hAnsi="Calibri" w:cs="Calibri"/>
          <w:color w:val="4B4B4B"/>
        </w:rPr>
        <w:t>negociación</w:t>
      </w:r>
      <w:proofErr w:type="spellEnd"/>
      <w:r w:rsidRPr="00B971AC">
        <w:rPr>
          <w:rFonts w:ascii="Calibri" w:hAnsi="Calibri" w:cs="Calibri"/>
          <w:color w:val="4B4B4B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</w:rPr>
        <w:t>completo</w:t>
      </w:r>
      <w:proofErr w:type="spellEnd"/>
      <w:r w:rsidRPr="00B971AC">
        <w:rPr>
          <w:rFonts w:ascii="Calibri" w:hAnsi="Calibri" w:cs="Calibri"/>
          <w:color w:val="4B4B4B"/>
        </w:rPr>
        <w:t xml:space="preserve"> anterior a la </w:t>
      </w:r>
      <w:proofErr w:type="spellStart"/>
      <w:r w:rsidRPr="00B971AC">
        <w:rPr>
          <w:rFonts w:ascii="Calibri" w:hAnsi="Calibri" w:cs="Calibri"/>
          <w:color w:val="4B4B4B"/>
        </w:rPr>
        <w:t>fecha</w:t>
      </w:r>
      <w:proofErr w:type="spellEnd"/>
      <w:r w:rsidRPr="00B971AC">
        <w:rPr>
          <w:rFonts w:ascii="Calibri" w:hAnsi="Calibri" w:cs="Calibri"/>
          <w:color w:val="4B4B4B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</w:rPr>
        <w:lastRenderedPageBreak/>
        <w:t>vencimiento</w:t>
      </w:r>
      <w:proofErr w:type="spellEnd"/>
      <w:r w:rsidRPr="00B971AC">
        <w:rPr>
          <w:rFonts w:ascii="Calibri" w:hAnsi="Calibri" w:cs="Calibri"/>
          <w:color w:val="4B4B4B"/>
        </w:rPr>
        <w:t xml:space="preserve"> de la </w:t>
      </w:r>
      <w:proofErr w:type="spellStart"/>
      <w:r w:rsidRPr="00B971AC">
        <w:rPr>
          <w:rFonts w:ascii="Calibri" w:hAnsi="Calibri" w:cs="Calibri"/>
          <w:color w:val="4B4B4B"/>
        </w:rPr>
        <w:t>oferta</w:t>
      </w:r>
      <w:proofErr w:type="spellEnd"/>
      <w:r w:rsidRPr="00B971AC">
        <w:rPr>
          <w:rFonts w:ascii="Calibri" w:hAnsi="Calibri" w:cs="Calibri"/>
          <w:color w:val="4B4B4B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</w:rPr>
        <w:t>intercambio</w:t>
      </w:r>
      <w:proofErr w:type="spellEnd"/>
      <w:r w:rsidRPr="00B971AC">
        <w:rPr>
          <w:rFonts w:ascii="Calibri" w:hAnsi="Calibri" w:cs="Calibri"/>
          <w:color w:val="4B4B4B"/>
        </w:rPr>
        <w:t xml:space="preserve"> (que </w:t>
      </w:r>
      <w:proofErr w:type="spellStart"/>
      <w:r w:rsidRPr="00B971AC">
        <w:rPr>
          <w:rFonts w:ascii="Calibri" w:hAnsi="Calibri" w:cs="Calibri"/>
          <w:color w:val="4B4B4B"/>
        </w:rPr>
        <w:t>actualmente</w:t>
      </w:r>
      <w:proofErr w:type="spellEnd"/>
      <w:r w:rsidRPr="00B971AC">
        <w:rPr>
          <w:rFonts w:ascii="Calibri" w:hAnsi="Calibri" w:cs="Calibri"/>
          <w:color w:val="4B4B4B"/>
        </w:rPr>
        <w:t xml:space="preserve"> son se </w:t>
      </w:r>
      <w:proofErr w:type="spellStart"/>
      <w:r w:rsidRPr="00B971AC">
        <w:rPr>
          <w:rFonts w:ascii="Calibri" w:hAnsi="Calibri" w:cs="Calibri"/>
          <w:color w:val="4B4B4B"/>
        </w:rPr>
        <w:t>espera</w:t>
      </w:r>
      <w:proofErr w:type="spellEnd"/>
      <w:r w:rsidRPr="00B971AC">
        <w:rPr>
          <w:rFonts w:ascii="Calibri" w:hAnsi="Calibri" w:cs="Calibri"/>
          <w:color w:val="4B4B4B"/>
        </w:rPr>
        <w:t xml:space="preserve"> que sea </w:t>
      </w:r>
      <w:proofErr w:type="spellStart"/>
      <w:r w:rsidRPr="00B971AC">
        <w:rPr>
          <w:rStyle w:val="xn-chron"/>
          <w:rFonts w:ascii="Calibri" w:hAnsi="Calibri" w:cs="Calibri"/>
          <w:color w:val="4B4B4B"/>
          <w:bdr w:val="none" w:sz="0" w:space="0" w:color="auto" w:frame="1"/>
        </w:rPr>
        <w:t>el</w:t>
      </w:r>
      <w:proofErr w:type="spellEnd"/>
      <w:r w:rsidRPr="00B971AC">
        <w:rPr>
          <w:rStyle w:val="xn-chron"/>
          <w:rFonts w:ascii="Calibri" w:hAnsi="Calibri" w:cs="Calibri"/>
          <w:color w:val="4B4B4B"/>
          <w:bdr w:val="none" w:sz="0" w:space="0" w:color="auto" w:frame="1"/>
        </w:rPr>
        <w:t xml:space="preserve"> 25</w:t>
      </w:r>
      <w:r w:rsidRPr="00B971AC">
        <w:rPr>
          <w:rFonts w:ascii="Calibri" w:hAnsi="Calibri" w:cs="Calibri"/>
          <w:color w:val="4B4B4B"/>
        </w:rPr>
        <w:t xml:space="preserve"> de </w:t>
      </w:r>
      <w:proofErr w:type="spellStart"/>
      <w:r w:rsidRPr="00B971AC">
        <w:rPr>
          <w:rFonts w:ascii="Calibri" w:hAnsi="Calibri" w:cs="Calibri"/>
          <w:color w:val="4B4B4B"/>
        </w:rPr>
        <w:t>agosto</w:t>
      </w:r>
      <w:proofErr w:type="spellEnd"/>
      <w:r w:rsidRPr="00B971AC">
        <w:rPr>
          <w:rFonts w:ascii="Calibri" w:hAnsi="Calibri" w:cs="Calibri"/>
          <w:color w:val="4B4B4B"/>
        </w:rPr>
        <w:t>, </w:t>
      </w:r>
      <w:proofErr w:type="spellStart"/>
      <w:r w:rsidRPr="00B971AC">
        <w:rPr>
          <w:rStyle w:val="xn-chron"/>
          <w:rFonts w:ascii="Calibri" w:hAnsi="Calibri" w:cs="Calibri"/>
          <w:color w:val="4B4B4B"/>
          <w:bdr w:val="none" w:sz="0" w:space="0" w:color="auto" w:frame="1"/>
        </w:rPr>
        <w:t>el</w:t>
      </w:r>
      <w:proofErr w:type="spellEnd"/>
      <w:r w:rsidRPr="00B971AC">
        <w:rPr>
          <w:rStyle w:val="xn-chron"/>
          <w:rFonts w:ascii="Calibri" w:hAnsi="Calibri" w:cs="Calibri"/>
          <w:color w:val="4B4B4B"/>
          <w:bdr w:val="none" w:sz="0" w:space="0" w:color="auto" w:frame="1"/>
        </w:rPr>
        <w:t xml:space="preserve"> 26 de</w:t>
      </w:r>
      <w:r w:rsidRPr="00B971AC">
        <w:rPr>
          <w:rFonts w:ascii="Calibri" w:hAnsi="Calibri" w:cs="Calibri"/>
          <w:color w:val="4B4B4B"/>
        </w:rPr>
        <w:t> </w:t>
      </w:r>
      <w:proofErr w:type="spellStart"/>
      <w:r w:rsidRPr="00B971AC">
        <w:rPr>
          <w:rFonts w:ascii="Calibri" w:hAnsi="Calibri" w:cs="Calibri"/>
          <w:color w:val="4B4B4B"/>
        </w:rPr>
        <w:t>agosto</w:t>
      </w:r>
      <w:proofErr w:type="spellEnd"/>
      <w:r w:rsidRPr="00B971AC">
        <w:rPr>
          <w:rFonts w:ascii="Calibri" w:hAnsi="Calibri" w:cs="Calibri"/>
          <w:color w:val="4B4B4B"/>
        </w:rPr>
        <w:t xml:space="preserve"> y </w:t>
      </w:r>
      <w:proofErr w:type="spellStart"/>
      <w:r w:rsidRPr="00B971AC">
        <w:rPr>
          <w:rStyle w:val="xn-chron"/>
          <w:rFonts w:ascii="Calibri" w:hAnsi="Calibri" w:cs="Calibri"/>
          <w:color w:val="4B4B4B"/>
          <w:bdr w:val="none" w:sz="0" w:space="0" w:color="auto" w:frame="1"/>
        </w:rPr>
        <w:t>el</w:t>
      </w:r>
      <w:proofErr w:type="spellEnd"/>
      <w:r w:rsidRPr="00B971AC">
        <w:rPr>
          <w:rStyle w:val="xn-chron"/>
          <w:rFonts w:ascii="Calibri" w:hAnsi="Calibri" w:cs="Calibri"/>
          <w:color w:val="4B4B4B"/>
          <w:bdr w:val="none" w:sz="0" w:space="0" w:color="auto" w:frame="1"/>
        </w:rPr>
        <w:t xml:space="preserve"> 29 de </w:t>
      </w:r>
      <w:proofErr w:type="spellStart"/>
      <w:r w:rsidRPr="00B971AC">
        <w:rPr>
          <w:rStyle w:val="xn-chron"/>
          <w:rFonts w:ascii="Calibri" w:hAnsi="Calibri" w:cs="Calibri"/>
          <w:color w:val="4B4B4B"/>
          <w:bdr w:val="none" w:sz="0" w:space="0" w:color="auto" w:frame="1"/>
        </w:rPr>
        <w:t>agosto</w:t>
      </w:r>
      <w:proofErr w:type="spellEnd"/>
      <w:r w:rsidRPr="00B971AC">
        <w:rPr>
          <w:rStyle w:val="xn-chron"/>
          <w:rFonts w:ascii="Calibri" w:hAnsi="Calibri" w:cs="Calibri"/>
          <w:color w:val="4B4B4B"/>
          <w:bdr w:val="none" w:sz="0" w:space="0" w:color="auto" w:frame="1"/>
        </w:rPr>
        <w:t xml:space="preserve"> de 2022</w:t>
      </w:r>
      <w:r w:rsidRPr="00B971AC">
        <w:rPr>
          <w:rFonts w:ascii="Calibri" w:hAnsi="Calibri" w:cs="Calibri"/>
          <w:color w:val="4B4B4B"/>
        </w:rPr>
        <w:t>).</w:t>
      </w:r>
    </w:p>
    <w:p w14:paraId="0D1BC602" w14:textId="77777777" w:rsidR="0073027E" w:rsidRPr="00B971AC" w:rsidRDefault="0073027E" w:rsidP="0073027E">
      <w:pPr>
        <w:shd w:val="clear" w:color="auto" w:fill="FFFFFF"/>
        <w:jc w:val="both"/>
        <w:textAlignment w:val="baseline"/>
        <w:rPr>
          <w:rFonts w:ascii="Calibri" w:hAnsi="Calibri" w:cs="Calibri"/>
          <w:color w:val="4B4B4B"/>
        </w:rPr>
      </w:pPr>
    </w:p>
    <w:p w14:paraId="7D8802A7" w14:textId="77777777" w:rsidR="0073027E" w:rsidRPr="00B971AC" w:rsidRDefault="0073027E" w:rsidP="0073027E">
      <w:pPr>
        <w:shd w:val="clear" w:color="auto" w:fill="FFFFFF"/>
        <w:jc w:val="both"/>
        <w:textAlignment w:val="baseline"/>
        <w:rPr>
          <w:rFonts w:ascii="Calibri" w:hAnsi="Calibri" w:cs="Calibri"/>
          <w:color w:val="4B4B4B"/>
        </w:rPr>
      </w:pP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 xml:space="preserve">La </w:t>
      </w:r>
      <w:proofErr w:type="spellStart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>compañía</w:t>
      </w:r>
      <w:proofErr w:type="spellEnd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 xml:space="preserve"> 3M</w:t>
      </w:r>
      <w:r w:rsidRPr="00B971AC">
        <w:rPr>
          <w:rFonts w:ascii="Calibri" w:hAnsi="Calibri" w:cs="Calibri"/>
          <w:color w:val="4B4B4B"/>
          <w:shd w:val="clear" w:color="auto" w:fill="FFFFFF"/>
        </w:rPr>
        <w:t> 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espera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que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aproximadamente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108,3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millones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“SpinCo”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estén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disponibles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oferta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canje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, y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cantidad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final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dependerá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cantidad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Neogen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”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circulación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inmediatamente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antes del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cierre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Fusión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. 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cantidad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>3M</w:t>
      </w:r>
      <w:r w:rsidRPr="00B971AC">
        <w:rPr>
          <w:rFonts w:ascii="Calibri" w:hAnsi="Calibri" w:cs="Calibri"/>
          <w:color w:val="4B4B4B"/>
          <w:shd w:val="clear" w:color="auto" w:fill="FFFFFF"/>
        </w:rPr>
        <w:t xml:space="preserve"> que se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aceptarán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oferta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canje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dependerá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relación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intercambio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final,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cantidad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“SpinCo”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ofrecidas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y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cantidad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>3M</w:t>
      </w:r>
      <w:r w:rsidRPr="00B971AC">
        <w:rPr>
          <w:rFonts w:ascii="Calibri" w:hAnsi="Calibri" w:cs="Calibri"/>
          <w:color w:val="4B4B4B"/>
          <w:shd w:val="clear" w:color="auto" w:fill="FFFFFF"/>
        </w:rPr>
        <w:t> 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ofrecidas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. Con base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los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precios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negociación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recientes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las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>3M</w:t>
      </w:r>
      <w:r w:rsidRPr="00B971AC">
        <w:rPr>
          <w:rFonts w:ascii="Calibri" w:hAnsi="Calibri" w:cs="Calibri"/>
          <w:color w:val="4B4B4B"/>
          <w:shd w:val="clear" w:color="auto" w:fill="FFFFFF"/>
        </w:rPr>
        <w:t xml:space="preserve"> y las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Neogen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”, y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suponiendo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emisión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108,3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millones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“SpinCo”,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si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oferta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intercambio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se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suscribiera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su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totalidad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,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aproximadamente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15,7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millones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 xml:space="preserve">as </w:t>
      </w:r>
      <w:proofErr w:type="spellStart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>acciones</w:t>
      </w:r>
      <w:proofErr w:type="spellEnd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>ordinarias</w:t>
      </w:r>
      <w:proofErr w:type="spellEnd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 xml:space="preserve"> de 3M</w:t>
      </w:r>
      <w:r w:rsidRPr="00B971AC">
        <w:rPr>
          <w:rFonts w:ascii="Calibri" w:hAnsi="Calibri" w:cs="Calibri"/>
          <w:color w:val="4B4B4B"/>
          <w:shd w:val="clear" w:color="auto" w:fill="FFFFFF"/>
        </w:rPr>
        <w:t xml:space="preserve"> se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aceptarían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para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el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intercambio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oferta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intercambio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>.</w:t>
      </w:r>
    </w:p>
    <w:p w14:paraId="65DACF41" w14:textId="77777777" w:rsidR="0073027E" w:rsidRPr="00B971AC" w:rsidRDefault="0073027E" w:rsidP="0073027E">
      <w:pPr>
        <w:shd w:val="clear" w:color="auto" w:fill="FFFFFF"/>
        <w:jc w:val="both"/>
        <w:textAlignment w:val="baseline"/>
        <w:rPr>
          <w:rFonts w:ascii="Calibri" w:hAnsi="Calibri" w:cs="Calibri"/>
          <w:color w:val="4B4B4B"/>
        </w:rPr>
      </w:pPr>
    </w:p>
    <w:p w14:paraId="164DE3EE" w14:textId="77777777" w:rsidR="0073027E" w:rsidRPr="00B971AC" w:rsidRDefault="0073027E" w:rsidP="0073027E">
      <w:pPr>
        <w:shd w:val="clear" w:color="auto" w:fill="FFFFFF"/>
        <w:jc w:val="both"/>
        <w:textAlignment w:val="baseline"/>
        <w:rPr>
          <w:rFonts w:ascii="Calibri" w:hAnsi="Calibri" w:cs="Calibri"/>
          <w:color w:val="4B4B4B"/>
        </w:rPr>
      </w:pPr>
      <w:r w:rsidRPr="00B971AC">
        <w:rPr>
          <w:rFonts w:ascii="Calibri" w:hAnsi="Calibri" w:cs="Calibri"/>
          <w:color w:val="4B4B4B"/>
          <w:shd w:val="clear" w:color="auto" w:fill="FFFFFF"/>
        </w:rPr>
        <w:t xml:space="preserve">Las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“SpinCo” no se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transferirán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los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participantes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oferta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canje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>. 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Inmediatamente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después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consumación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oferta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intercambio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,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una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subsidiaria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Neogen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” se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fusionará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con “SpinCo” y “SpinCo” se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convertirá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una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subsidiaria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propiedad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total de “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Neogen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”. Como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resultado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Fusión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,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cada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“SpinCo” (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excepto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ciertas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excluidas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) se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convertirá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una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Neogen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>”. 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Actualmente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no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existe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ni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existirá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un mercado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comercial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separado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para las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“SpinCo”.</w:t>
      </w:r>
    </w:p>
    <w:p w14:paraId="452DE9D7" w14:textId="77777777" w:rsidR="0073027E" w:rsidRPr="00B971AC" w:rsidRDefault="0073027E" w:rsidP="0073027E">
      <w:pPr>
        <w:shd w:val="clear" w:color="auto" w:fill="FFFFFF"/>
        <w:jc w:val="both"/>
        <w:textAlignment w:val="baseline"/>
        <w:rPr>
          <w:rFonts w:ascii="Calibri" w:hAnsi="Calibri" w:cs="Calibri"/>
          <w:color w:val="4B4B4B"/>
        </w:rPr>
      </w:pPr>
    </w:p>
    <w:p w14:paraId="0D70C8C8" w14:textId="77777777" w:rsidR="0073027E" w:rsidRPr="00B971AC" w:rsidRDefault="0073027E" w:rsidP="0073027E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="Calibri" w:hAnsi="Calibri" w:cs="Calibri"/>
          <w:color w:val="4B4B4B"/>
        </w:rPr>
      </w:pPr>
      <w:r w:rsidRPr="00B971AC">
        <w:rPr>
          <w:rFonts w:ascii="Calibri" w:hAnsi="Calibri" w:cs="Calibri"/>
          <w:color w:val="4B4B4B"/>
        </w:rPr>
        <w:t>La oferta de canje estará sujeta a prorrateo si la oferta de canje está suscrita en exceso y la cantidad de acciones ordinarias de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3M</w:t>
      </w:r>
      <w:r w:rsidRPr="00B971AC">
        <w:rPr>
          <w:rFonts w:ascii="Calibri" w:hAnsi="Calibri" w:cs="Calibri"/>
          <w:color w:val="4B4B4B"/>
        </w:rPr>
        <w:t> aceptadas en la oferta de canje puede ser menor que la cantidad de acciones ordinarias de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3M</w:t>
      </w:r>
      <w:r w:rsidRPr="00B971AC">
        <w:rPr>
          <w:rFonts w:ascii="Calibri" w:hAnsi="Calibri" w:cs="Calibri"/>
          <w:color w:val="4B4B4B"/>
        </w:rPr>
        <w:t> ofrecidas.</w:t>
      </w:r>
    </w:p>
    <w:p w14:paraId="3AD354CF" w14:textId="77777777" w:rsidR="0073027E" w:rsidRPr="00B971AC" w:rsidRDefault="0073027E" w:rsidP="0073027E">
      <w:pPr>
        <w:pStyle w:val="NormalWeb"/>
        <w:shd w:val="clear" w:color="auto" w:fill="FFFFFF"/>
        <w:spacing w:before="0" w:beforeAutospacing="0" w:after="0" w:afterAutospacing="0" w:line="375" w:lineRule="atLeast"/>
        <w:jc w:val="both"/>
        <w:textAlignment w:val="baseline"/>
        <w:rPr>
          <w:rFonts w:ascii="Calibri" w:hAnsi="Calibri" w:cs="Calibri"/>
          <w:color w:val="4B4B4B"/>
        </w:rPr>
      </w:pPr>
      <w:r w:rsidRPr="00B971AC">
        <w:rPr>
          <w:rFonts w:ascii="Calibri" w:hAnsi="Calibri" w:cs="Calibri"/>
          <w:color w:val="4B4B4B"/>
        </w:rPr>
        <w:t xml:space="preserve">Si la oferta de canje se </w:t>
      </w:r>
      <w:proofErr w:type="gramStart"/>
      <w:r w:rsidRPr="00B971AC">
        <w:rPr>
          <w:rFonts w:ascii="Calibri" w:hAnsi="Calibri" w:cs="Calibri"/>
          <w:color w:val="4B4B4B"/>
        </w:rPr>
        <w:t>consuma</w:t>
      </w:r>
      <w:proofErr w:type="gramEnd"/>
      <w:r w:rsidRPr="00B971AC">
        <w:rPr>
          <w:rFonts w:ascii="Calibri" w:hAnsi="Calibri" w:cs="Calibri"/>
          <w:color w:val="4B4B4B"/>
        </w:rPr>
        <w:t xml:space="preserve"> pero no se suscribió por completo,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3M</w:t>
      </w:r>
      <w:r w:rsidRPr="00B971AC">
        <w:rPr>
          <w:rFonts w:ascii="Calibri" w:hAnsi="Calibri" w:cs="Calibri"/>
          <w:color w:val="4B4B4B"/>
        </w:rPr>
        <w:t> distribuirá las acciones comunes restantes de “</w:t>
      </w:r>
      <w:proofErr w:type="spellStart"/>
      <w:r w:rsidRPr="00B971AC">
        <w:rPr>
          <w:rFonts w:ascii="Calibri" w:hAnsi="Calibri" w:cs="Calibri"/>
          <w:color w:val="4B4B4B"/>
        </w:rPr>
        <w:t>SpinCo</w:t>
      </w:r>
      <w:proofErr w:type="spellEnd"/>
      <w:r w:rsidRPr="00B971AC">
        <w:rPr>
          <w:rFonts w:ascii="Calibri" w:hAnsi="Calibri" w:cs="Calibri"/>
          <w:color w:val="4B4B4B"/>
        </w:rPr>
        <w:t>” propiedad de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3M</w:t>
      </w:r>
      <w:r w:rsidRPr="00B971AC">
        <w:rPr>
          <w:rFonts w:ascii="Calibri" w:hAnsi="Calibri" w:cs="Calibri"/>
          <w:color w:val="4B4B4B"/>
        </w:rPr>
        <w:t> en forma prorrateada a los accionistas de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3M</w:t>
      </w:r>
      <w:r w:rsidRPr="00B971AC">
        <w:rPr>
          <w:rFonts w:ascii="Calibri" w:hAnsi="Calibri" w:cs="Calibri"/>
          <w:color w:val="4B4B4B"/>
        </w:rPr>
        <w:t> cuyas acciones comunes de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</w:rPr>
        <w:t>3M</w:t>
      </w:r>
      <w:r w:rsidRPr="00B971AC">
        <w:rPr>
          <w:rFonts w:ascii="Calibri" w:hAnsi="Calibri" w:cs="Calibri"/>
          <w:color w:val="4B4B4B"/>
        </w:rPr>
        <w:t> permanezcan en circulación después de la finalización de la oferta de canje</w:t>
      </w:r>
    </w:p>
    <w:p w14:paraId="58694CDC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</w:p>
    <w:p w14:paraId="5AB66E95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>Si 3M</w:t>
      </w:r>
      <w:r w:rsidRPr="00B971AC">
        <w:rPr>
          <w:rFonts w:ascii="Calibri" w:hAnsi="Calibri" w:cs="Calibri"/>
          <w:color w:val="4B4B4B"/>
          <w:shd w:val="clear" w:color="auto" w:fill="FFFFFF"/>
        </w:rPr>
        <w:t> 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rescinde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oferta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canje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 sin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el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intercambio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(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pero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las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condiciones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para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consumación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transacción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propuesta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se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cumplieron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>),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>3M</w:t>
      </w:r>
      <w:r w:rsidRPr="00B971AC">
        <w:rPr>
          <w:rFonts w:ascii="Calibri" w:hAnsi="Calibri" w:cs="Calibri"/>
          <w:color w:val="4B4B4B"/>
          <w:shd w:val="clear" w:color="auto" w:fill="FFFFFF"/>
        </w:rPr>
        <w:t> 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tiene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la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intención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distribuir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todas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las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“SpinCo”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propiedad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>3M</w:t>
      </w:r>
      <w:r w:rsidRPr="00B971AC">
        <w:rPr>
          <w:rFonts w:ascii="Calibri" w:hAnsi="Calibri" w:cs="Calibri"/>
          <w:color w:val="4B4B4B"/>
          <w:shd w:val="clear" w:color="auto" w:fill="FFFFFF"/>
        </w:rPr>
        <w:t> 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en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forma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prorrateada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a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los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titulares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acciones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ordinarias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de </w:t>
      </w:r>
      <w:proofErr w:type="gramStart"/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>3M</w:t>
      </w:r>
      <w:r w:rsidRPr="00B971AC">
        <w:rPr>
          <w:rFonts w:ascii="Calibri" w:hAnsi="Calibri" w:cs="Calibri"/>
          <w:color w:val="4B4B4B"/>
          <w:shd w:val="clear" w:color="auto" w:fill="FFFFFF"/>
        </w:rPr>
        <w:t> ,</w:t>
      </w:r>
      <w:proofErr w:type="gram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con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una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fecha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récord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 xml:space="preserve"> que </w:t>
      </w:r>
      <w:proofErr w:type="spellStart"/>
      <w:r w:rsidRPr="00B971AC">
        <w:rPr>
          <w:rFonts w:ascii="Calibri" w:hAnsi="Calibri" w:cs="Calibri"/>
          <w:color w:val="4B4B4B"/>
          <w:shd w:val="clear" w:color="auto" w:fill="FFFFFF"/>
        </w:rPr>
        <w:t>anunciará</w:t>
      </w:r>
      <w:proofErr w:type="spellEnd"/>
      <w:r w:rsidRPr="00B971AC">
        <w:rPr>
          <w:rFonts w:ascii="Calibri" w:hAnsi="Calibri" w:cs="Calibri"/>
          <w:color w:val="4B4B4B"/>
          <w:shd w:val="clear" w:color="auto" w:fill="FFFFFF"/>
        </w:rPr>
        <w:t> </w:t>
      </w:r>
      <w:r w:rsidRPr="00B971AC">
        <w:rPr>
          <w:rStyle w:val="xn-money"/>
          <w:rFonts w:ascii="Calibri" w:hAnsi="Calibri" w:cs="Calibri"/>
          <w:color w:val="4B4B4B"/>
          <w:bdr w:val="none" w:sz="0" w:space="0" w:color="auto" w:frame="1"/>
          <w:shd w:val="clear" w:color="auto" w:fill="FFFFFF"/>
        </w:rPr>
        <w:t>3M</w:t>
      </w:r>
      <w:r w:rsidRPr="00B971AC">
        <w:rPr>
          <w:rFonts w:ascii="Calibri" w:hAnsi="Calibri" w:cs="Calibri"/>
          <w:color w:val="4B4B4B"/>
          <w:shd w:val="clear" w:color="auto" w:fill="FFFFFF"/>
        </w:rPr>
        <w:t> .</w:t>
      </w:r>
    </w:p>
    <w:p w14:paraId="23BD4217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</w:p>
    <w:p w14:paraId="2E9D3EC7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</w:p>
    <w:p w14:paraId="617E2AA3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r w:rsidRPr="00B971AC">
        <w:rPr>
          <w:rFonts w:ascii="Calibri" w:hAnsi="Calibri" w:cs="Calibri"/>
          <w:szCs w:val="24"/>
        </w:rPr>
        <w:t xml:space="preserve">Los </w:t>
      </w:r>
      <w:proofErr w:type="spellStart"/>
      <w:r w:rsidRPr="00B971AC">
        <w:rPr>
          <w:rFonts w:ascii="Calibri" w:hAnsi="Calibri" w:cs="Calibri"/>
          <w:szCs w:val="24"/>
        </w:rPr>
        <w:t>tenedores</w:t>
      </w:r>
      <w:proofErr w:type="spellEnd"/>
      <w:r w:rsidRPr="00B971AC">
        <w:rPr>
          <w:rFonts w:ascii="Calibri" w:hAnsi="Calibri" w:cs="Calibri"/>
          <w:szCs w:val="24"/>
        </w:rPr>
        <w:t xml:space="preserve"> del CEDEARS </w:t>
      </w:r>
      <w:r w:rsidRPr="00B971AC">
        <w:rPr>
          <w:rFonts w:ascii="Calibri" w:hAnsi="Calibri" w:cs="Calibri"/>
          <w:b/>
          <w:i/>
        </w:rPr>
        <w:t xml:space="preserve">3M – </w:t>
      </w:r>
      <w:proofErr w:type="gramStart"/>
      <w:r w:rsidRPr="00B971AC">
        <w:rPr>
          <w:rFonts w:ascii="Calibri" w:hAnsi="Calibri" w:cs="Calibri"/>
          <w:b/>
          <w:i/>
        </w:rPr>
        <w:t>MMM  (</w:t>
      </w:r>
      <w:proofErr w:type="gramEnd"/>
      <w:r w:rsidRPr="00B971AC">
        <w:rPr>
          <w:rFonts w:ascii="Calibri" w:hAnsi="Calibri" w:cs="Calibri"/>
          <w:b/>
          <w:i/>
        </w:rPr>
        <w:t>Cod. 8033) ISIN ARDEUT110293</w:t>
      </w:r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podrán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optar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por</w:t>
      </w:r>
      <w:proofErr w:type="spellEnd"/>
      <w:r w:rsidRPr="00B971AC">
        <w:rPr>
          <w:rFonts w:ascii="Calibri" w:hAnsi="Calibri" w:cs="Calibri"/>
          <w:szCs w:val="24"/>
        </w:rPr>
        <w:t xml:space="preserve"> las </w:t>
      </w:r>
      <w:proofErr w:type="spellStart"/>
      <w:r w:rsidRPr="00B971AC">
        <w:rPr>
          <w:rFonts w:ascii="Calibri" w:hAnsi="Calibri" w:cs="Calibri"/>
          <w:szCs w:val="24"/>
        </w:rPr>
        <w:t>siguientes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opciones</w:t>
      </w:r>
      <w:proofErr w:type="spellEnd"/>
      <w:r w:rsidRPr="00B971AC">
        <w:rPr>
          <w:rFonts w:ascii="Calibri" w:hAnsi="Calibri" w:cs="Calibri"/>
          <w:szCs w:val="24"/>
        </w:rPr>
        <w:t>:</w:t>
      </w:r>
    </w:p>
    <w:p w14:paraId="4036A0F5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</w:p>
    <w:p w14:paraId="0AC9A682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  <w:proofErr w:type="spellStart"/>
      <w:r w:rsidRPr="00B971AC">
        <w:rPr>
          <w:rFonts w:ascii="Calibri" w:hAnsi="Calibri" w:cs="Calibri"/>
          <w:b/>
          <w:bCs/>
          <w:szCs w:val="24"/>
          <w:u w:val="single"/>
        </w:rPr>
        <w:t>Opción</w:t>
      </w:r>
      <w:proofErr w:type="spellEnd"/>
      <w:r w:rsidRPr="00B971AC">
        <w:rPr>
          <w:rFonts w:ascii="Calibri" w:hAnsi="Calibri" w:cs="Calibri"/>
          <w:b/>
          <w:bCs/>
          <w:szCs w:val="24"/>
          <w:u w:val="single"/>
        </w:rPr>
        <w:t xml:space="preserve"> 1</w:t>
      </w:r>
      <w:r w:rsidRPr="00B971AC">
        <w:rPr>
          <w:rFonts w:ascii="Calibri" w:hAnsi="Calibri" w:cs="Calibri"/>
          <w:szCs w:val="24"/>
        </w:rPr>
        <w:t>: (</w:t>
      </w:r>
      <w:proofErr w:type="spellStart"/>
      <w:r w:rsidRPr="00B971AC">
        <w:rPr>
          <w:rFonts w:ascii="Calibri" w:hAnsi="Calibri" w:cs="Calibri"/>
          <w:szCs w:val="24"/>
        </w:rPr>
        <w:t>Acción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por</w:t>
      </w:r>
      <w:proofErr w:type="spellEnd"/>
      <w:r w:rsidRPr="00B971AC">
        <w:rPr>
          <w:rFonts w:ascii="Calibri" w:hAnsi="Calibri" w:cs="Calibri"/>
          <w:szCs w:val="24"/>
        </w:rPr>
        <w:t xml:space="preserve"> default): No </w:t>
      </w:r>
      <w:proofErr w:type="spellStart"/>
      <w:r w:rsidRPr="00B971AC">
        <w:rPr>
          <w:rFonts w:ascii="Calibri" w:hAnsi="Calibri" w:cs="Calibri"/>
          <w:szCs w:val="24"/>
        </w:rPr>
        <w:t>tomar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acción</w:t>
      </w:r>
      <w:proofErr w:type="spellEnd"/>
      <w:r w:rsidRPr="00B971AC">
        <w:rPr>
          <w:rFonts w:ascii="Calibri" w:hAnsi="Calibri" w:cs="Calibri"/>
          <w:szCs w:val="24"/>
        </w:rPr>
        <w:t xml:space="preserve">, no </w:t>
      </w:r>
      <w:proofErr w:type="spellStart"/>
      <w:r w:rsidRPr="00B971AC">
        <w:rPr>
          <w:rFonts w:ascii="Calibri" w:hAnsi="Calibri" w:cs="Calibri"/>
          <w:szCs w:val="24"/>
        </w:rPr>
        <w:t>participar</w:t>
      </w:r>
      <w:proofErr w:type="spellEnd"/>
      <w:r w:rsidRPr="00B971AC">
        <w:rPr>
          <w:rFonts w:ascii="Calibri" w:hAnsi="Calibri" w:cs="Calibri"/>
          <w:szCs w:val="24"/>
        </w:rPr>
        <w:t xml:space="preserve"> del </w:t>
      </w:r>
      <w:proofErr w:type="spellStart"/>
      <w:r w:rsidRPr="00B971AC">
        <w:rPr>
          <w:rFonts w:ascii="Calibri" w:hAnsi="Calibri" w:cs="Calibri"/>
          <w:szCs w:val="24"/>
        </w:rPr>
        <w:t>evento</w:t>
      </w:r>
      <w:proofErr w:type="spellEnd"/>
      <w:r w:rsidRPr="00B971AC">
        <w:rPr>
          <w:rFonts w:ascii="Calibri" w:hAnsi="Calibri" w:cs="Calibri"/>
          <w:szCs w:val="24"/>
        </w:rPr>
        <w:t>.</w:t>
      </w:r>
    </w:p>
    <w:p w14:paraId="750571FC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szCs w:val="24"/>
        </w:rPr>
      </w:pPr>
    </w:p>
    <w:p w14:paraId="6CF2C98E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4"/>
        </w:rPr>
      </w:pPr>
      <w:proofErr w:type="spellStart"/>
      <w:r w:rsidRPr="00B971AC">
        <w:rPr>
          <w:rFonts w:ascii="Calibri" w:hAnsi="Calibri" w:cs="Calibri"/>
          <w:b/>
          <w:bCs/>
          <w:szCs w:val="24"/>
          <w:u w:val="single"/>
        </w:rPr>
        <w:t>Opción</w:t>
      </w:r>
      <w:proofErr w:type="spellEnd"/>
      <w:r w:rsidRPr="00B971AC">
        <w:rPr>
          <w:rFonts w:ascii="Calibri" w:hAnsi="Calibri" w:cs="Calibri"/>
          <w:b/>
          <w:bCs/>
          <w:szCs w:val="24"/>
          <w:u w:val="single"/>
        </w:rPr>
        <w:t xml:space="preserve"> 2</w:t>
      </w:r>
      <w:r w:rsidRPr="00B971AC">
        <w:rPr>
          <w:rFonts w:ascii="Calibri" w:hAnsi="Calibri" w:cs="Calibri"/>
          <w:szCs w:val="24"/>
        </w:rPr>
        <w:t>: (</w:t>
      </w:r>
      <w:proofErr w:type="spellStart"/>
      <w:r w:rsidRPr="00B971AC">
        <w:rPr>
          <w:rFonts w:ascii="Calibri" w:hAnsi="Calibri" w:cs="Calibri"/>
          <w:szCs w:val="24"/>
        </w:rPr>
        <w:t>Opción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sujeta</w:t>
      </w:r>
      <w:proofErr w:type="spellEnd"/>
      <w:r w:rsidRPr="00B971AC">
        <w:rPr>
          <w:rFonts w:ascii="Calibri" w:hAnsi="Calibri" w:cs="Calibri"/>
          <w:szCs w:val="24"/>
        </w:rPr>
        <w:t xml:space="preserve"> a </w:t>
      </w:r>
      <w:proofErr w:type="spellStart"/>
      <w:r w:rsidRPr="00B971AC">
        <w:rPr>
          <w:rFonts w:ascii="Calibri" w:hAnsi="Calibri" w:cs="Calibri"/>
          <w:szCs w:val="24"/>
        </w:rPr>
        <w:t>prorrateo</w:t>
      </w:r>
      <w:proofErr w:type="spellEnd"/>
      <w:r w:rsidRPr="00B971AC">
        <w:rPr>
          <w:rFonts w:ascii="Calibri" w:hAnsi="Calibri" w:cs="Calibri"/>
          <w:szCs w:val="24"/>
        </w:rPr>
        <w:t xml:space="preserve">): </w:t>
      </w:r>
      <w:proofErr w:type="spellStart"/>
      <w:r w:rsidRPr="00B971AC">
        <w:rPr>
          <w:rFonts w:ascii="Calibri" w:hAnsi="Calibri" w:cs="Calibri"/>
          <w:szCs w:val="24"/>
        </w:rPr>
        <w:t>Optar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por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participar</w:t>
      </w:r>
      <w:proofErr w:type="spellEnd"/>
      <w:r w:rsidRPr="00B971AC">
        <w:rPr>
          <w:rFonts w:ascii="Calibri" w:hAnsi="Calibri" w:cs="Calibri"/>
          <w:szCs w:val="24"/>
        </w:rPr>
        <w:t xml:space="preserve"> de la </w:t>
      </w:r>
      <w:proofErr w:type="spellStart"/>
      <w:r w:rsidRPr="00B971AC">
        <w:rPr>
          <w:rFonts w:ascii="Calibri" w:hAnsi="Calibri" w:cs="Calibri"/>
          <w:szCs w:val="24"/>
        </w:rPr>
        <w:t>Oferta</w:t>
      </w:r>
      <w:proofErr w:type="spellEnd"/>
      <w:r w:rsidRPr="00B971AC">
        <w:rPr>
          <w:rFonts w:ascii="Calibri" w:hAnsi="Calibri" w:cs="Calibri"/>
          <w:szCs w:val="24"/>
        </w:rPr>
        <w:t xml:space="preserve"> de </w:t>
      </w:r>
      <w:proofErr w:type="spellStart"/>
      <w:r w:rsidRPr="00B971AC">
        <w:rPr>
          <w:rFonts w:ascii="Calibri" w:hAnsi="Calibri" w:cs="Calibri"/>
          <w:szCs w:val="24"/>
        </w:rPr>
        <w:t>Canje</w:t>
      </w:r>
      <w:proofErr w:type="spellEnd"/>
      <w:r w:rsidRPr="00B971AC">
        <w:rPr>
          <w:rFonts w:ascii="Calibri" w:hAnsi="Calibri" w:cs="Calibri"/>
          <w:szCs w:val="24"/>
        </w:rPr>
        <w:t xml:space="preserve"> de las </w:t>
      </w:r>
      <w:proofErr w:type="spellStart"/>
      <w:r w:rsidRPr="00B971AC">
        <w:rPr>
          <w:rFonts w:ascii="Calibri" w:hAnsi="Calibri" w:cs="Calibri"/>
          <w:szCs w:val="24"/>
        </w:rPr>
        <w:t>acciones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r w:rsidRPr="00B971AC">
        <w:rPr>
          <w:rFonts w:ascii="Calibri" w:hAnsi="Calibri" w:cs="Calibri"/>
          <w:b/>
          <w:i/>
        </w:rPr>
        <w:t xml:space="preserve">3M – </w:t>
      </w:r>
      <w:proofErr w:type="gramStart"/>
      <w:r w:rsidRPr="00B971AC">
        <w:rPr>
          <w:rFonts w:ascii="Calibri" w:hAnsi="Calibri" w:cs="Calibri"/>
          <w:b/>
          <w:i/>
        </w:rPr>
        <w:t>MMM  ISIN</w:t>
      </w:r>
      <w:proofErr w:type="gramEnd"/>
      <w:r w:rsidRPr="00B971AC">
        <w:rPr>
          <w:rFonts w:ascii="Calibri" w:hAnsi="Calibri" w:cs="Calibri"/>
          <w:b/>
          <w:i/>
        </w:rPr>
        <w:t xml:space="preserve"> US88579Y1010 </w:t>
      </w:r>
      <w:proofErr w:type="spellStart"/>
      <w:r w:rsidRPr="00B971AC">
        <w:rPr>
          <w:rFonts w:ascii="Calibri" w:hAnsi="Calibri" w:cs="Calibri"/>
          <w:bCs/>
          <w:iCs/>
        </w:rPr>
        <w:t>por</w:t>
      </w:r>
      <w:proofErr w:type="spellEnd"/>
      <w:r w:rsidRPr="00B971AC">
        <w:rPr>
          <w:rFonts w:ascii="Calibri" w:hAnsi="Calibri" w:cs="Calibri"/>
          <w:bCs/>
          <w:iCs/>
        </w:rPr>
        <w:t xml:space="preserve"> </w:t>
      </w:r>
      <w:proofErr w:type="spellStart"/>
      <w:r w:rsidRPr="00B971AC">
        <w:rPr>
          <w:rFonts w:ascii="Calibri" w:hAnsi="Calibri" w:cs="Calibri"/>
          <w:bCs/>
          <w:iCs/>
        </w:rPr>
        <w:t>nuevas</w:t>
      </w:r>
      <w:proofErr w:type="spellEnd"/>
      <w:r w:rsidRPr="00B971AC">
        <w:rPr>
          <w:rFonts w:ascii="Calibri" w:hAnsi="Calibri" w:cs="Calibri"/>
          <w:bCs/>
          <w:iCs/>
        </w:rPr>
        <w:t xml:space="preserve"> </w:t>
      </w:r>
      <w:proofErr w:type="spellStart"/>
      <w:r w:rsidRPr="00B971AC">
        <w:rPr>
          <w:rFonts w:ascii="Calibri" w:hAnsi="Calibri" w:cs="Calibri"/>
          <w:bCs/>
          <w:iCs/>
        </w:rPr>
        <w:t>acciones</w:t>
      </w:r>
      <w:proofErr w:type="spellEnd"/>
      <w:r w:rsidRPr="00B971AC">
        <w:rPr>
          <w:rFonts w:ascii="Calibri" w:hAnsi="Calibri" w:cs="Calibri"/>
          <w:bCs/>
          <w:iCs/>
        </w:rPr>
        <w:t xml:space="preserve"> </w:t>
      </w:r>
      <w:proofErr w:type="spellStart"/>
      <w:r w:rsidRPr="00B971AC">
        <w:rPr>
          <w:rFonts w:ascii="Calibri" w:hAnsi="Calibri" w:cs="Calibri"/>
          <w:bCs/>
          <w:iCs/>
        </w:rPr>
        <w:t>ordinarias</w:t>
      </w:r>
      <w:proofErr w:type="spellEnd"/>
      <w:r w:rsidRPr="00B971AC">
        <w:rPr>
          <w:rFonts w:ascii="Calibri" w:hAnsi="Calibri" w:cs="Calibri"/>
          <w:bCs/>
          <w:iCs/>
        </w:rPr>
        <w:t xml:space="preserve"> de</w:t>
      </w:r>
      <w:r w:rsidRPr="00B971AC">
        <w:rPr>
          <w:rFonts w:ascii="Calibri" w:hAnsi="Calibri" w:cs="Calibri"/>
          <w:b/>
          <w:i/>
        </w:rPr>
        <w:t xml:space="preserve"> </w:t>
      </w:r>
      <w:r w:rsidRPr="00B971AC">
        <w:rPr>
          <w:rFonts w:ascii="Calibri" w:hAnsi="Calibri" w:cs="Calibri"/>
          <w:b/>
          <w:bCs/>
          <w:szCs w:val="24"/>
        </w:rPr>
        <w:t>Garden</w:t>
      </w:r>
      <w:r w:rsidRPr="00B971AC">
        <w:rPr>
          <w:rFonts w:ascii="Calibri" w:hAnsi="Calibri" w:cs="Calibri"/>
          <w:szCs w:val="24"/>
        </w:rPr>
        <w:t xml:space="preserve"> </w:t>
      </w:r>
      <w:r w:rsidRPr="00B971AC">
        <w:rPr>
          <w:rFonts w:ascii="Calibri" w:hAnsi="Calibri" w:cs="Calibri"/>
          <w:b/>
          <w:bCs/>
          <w:szCs w:val="24"/>
        </w:rPr>
        <w:t xml:space="preserve">SpinCo Corporation </w:t>
      </w:r>
      <w:proofErr w:type="spellStart"/>
      <w:r w:rsidRPr="00B971AC">
        <w:rPr>
          <w:rFonts w:ascii="Calibri" w:hAnsi="Calibri" w:cs="Calibri"/>
          <w:b/>
          <w:bCs/>
          <w:szCs w:val="24"/>
        </w:rPr>
        <w:t>Cusip</w:t>
      </w:r>
      <w:proofErr w:type="spellEnd"/>
      <w:r w:rsidRPr="00B971AC">
        <w:rPr>
          <w:rFonts w:ascii="Calibri" w:hAnsi="Calibri" w:cs="Calibri"/>
          <w:b/>
          <w:bCs/>
          <w:szCs w:val="24"/>
        </w:rPr>
        <w:t xml:space="preserve"> 2099055D que se </w:t>
      </w:r>
      <w:proofErr w:type="spellStart"/>
      <w:r w:rsidRPr="00B971AC">
        <w:rPr>
          <w:rFonts w:ascii="Calibri" w:hAnsi="Calibri" w:cs="Calibri"/>
          <w:b/>
          <w:bCs/>
          <w:szCs w:val="24"/>
        </w:rPr>
        <w:t>convertirán</w:t>
      </w:r>
      <w:proofErr w:type="spellEnd"/>
      <w:r w:rsidRPr="00B971AC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b/>
          <w:bCs/>
          <w:szCs w:val="24"/>
        </w:rPr>
        <w:t>automáticamente</w:t>
      </w:r>
      <w:proofErr w:type="spellEnd"/>
      <w:r w:rsidRPr="00B971AC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b/>
          <w:bCs/>
          <w:szCs w:val="24"/>
        </w:rPr>
        <w:t>en</w:t>
      </w:r>
      <w:proofErr w:type="spellEnd"/>
      <w:r w:rsidRPr="00B971AC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b/>
          <w:bCs/>
          <w:szCs w:val="24"/>
        </w:rPr>
        <w:t>acciones</w:t>
      </w:r>
      <w:proofErr w:type="spellEnd"/>
      <w:r w:rsidRPr="00B971AC">
        <w:rPr>
          <w:rFonts w:ascii="Calibri" w:hAnsi="Calibri" w:cs="Calibri"/>
          <w:b/>
          <w:bCs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b/>
          <w:bCs/>
          <w:szCs w:val="24"/>
        </w:rPr>
        <w:t>ordinarias</w:t>
      </w:r>
      <w:proofErr w:type="spellEnd"/>
      <w:r w:rsidRPr="00B971AC">
        <w:rPr>
          <w:rFonts w:ascii="Calibri" w:hAnsi="Calibri" w:cs="Calibri"/>
          <w:b/>
          <w:bCs/>
          <w:szCs w:val="24"/>
        </w:rPr>
        <w:t xml:space="preserve"> de </w:t>
      </w:r>
      <w:proofErr w:type="spellStart"/>
      <w:r w:rsidRPr="00B971AC">
        <w:rPr>
          <w:rFonts w:ascii="Calibri" w:hAnsi="Calibri" w:cs="Calibri"/>
          <w:b/>
          <w:bCs/>
          <w:szCs w:val="24"/>
        </w:rPr>
        <w:t>Neogen</w:t>
      </w:r>
      <w:proofErr w:type="spellEnd"/>
      <w:r w:rsidRPr="00B971AC">
        <w:rPr>
          <w:rFonts w:ascii="Calibri" w:hAnsi="Calibri" w:cs="Calibri"/>
          <w:b/>
          <w:bCs/>
          <w:szCs w:val="24"/>
        </w:rPr>
        <w:t xml:space="preserve"> Corporation ISIN US6404911066.</w:t>
      </w:r>
    </w:p>
    <w:p w14:paraId="392B33EA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4"/>
        </w:rPr>
      </w:pPr>
    </w:p>
    <w:p w14:paraId="49735E11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</w:rPr>
      </w:pPr>
      <w:proofErr w:type="spellStart"/>
      <w:r w:rsidRPr="00B971AC">
        <w:rPr>
          <w:rFonts w:ascii="Calibri" w:hAnsi="Calibri" w:cs="Calibri"/>
          <w:szCs w:val="24"/>
        </w:rPr>
        <w:t>Aquellos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tenedores</w:t>
      </w:r>
      <w:proofErr w:type="spellEnd"/>
      <w:r w:rsidRPr="00B971AC">
        <w:rPr>
          <w:rFonts w:ascii="Calibri" w:hAnsi="Calibri" w:cs="Calibri"/>
          <w:szCs w:val="24"/>
        </w:rPr>
        <w:t xml:space="preserve"> que </w:t>
      </w:r>
      <w:proofErr w:type="spellStart"/>
      <w:r w:rsidRPr="00B971AC">
        <w:rPr>
          <w:rFonts w:ascii="Calibri" w:hAnsi="Calibri" w:cs="Calibri"/>
          <w:szCs w:val="24"/>
        </w:rPr>
        <w:t>deseen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participar</w:t>
      </w:r>
      <w:proofErr w:type="spellEnd"/>
      <w:r w:rsidRPr="00B971AC">
        <w:rPr>
          <w:rFonts w:ascii="Calibri" w:hAnsi="Calibri" w:cs="Calibri"/>
          <w:szCs w:val="24"/>
        </w:rPr>
        <w:t xml:space="preserve"> del </w:t>
      </w:r>
      <w:proofErr w:type="spellStart"/>
      <w:r w:rsidRPr="00B971AC">
        <w:rPr>
          <w:rFonts w:ascii="Calibri" w:hAnsi="Calibri" w:cs="Calibri"/>
          <w:szCs w:val="24"/>
        </w:rPr>
        <w:t>evento</w:t>
      </w:r>
      <w:proofErr w:type="spellEnd"/>
      <w:r w:rsidRPr="00B971AC">
        <w:rPr>
          <w:rFonts w:ascii="Calibri" w:hAnsi="Calibri" w:cs="Calibri"/>
          <w:szCs w:val="24"/>
        </w:rPr>
        <w:t xml:space="preserve"> </w:t>
      </w:r>
      <w:proofErr w:type="spellStart"/>
      <w:r w:rsidRPr="00B971AC">
        <w:rPr>
          <w:rFonts w:ascii="Calibri" w:hAnsi="Calibri" w:cs="Calibri"/>
          <w:szCs w:val="24"/>
        </w:rPr>
        <w:t>deberán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instruirlo</w:t>
      </w:r>
      <w:proofErr w:type="spellEnd"/>
      <w:r w:rsidRPr="00B971AC">
        <w:rPr>
          <w:rFonts w:ascii="Calibri" w:hAnsi="Calibri" w:cs="Calibri"/>
        </w:rPr>
        <w:t xml:space="preserve"> a sus brokers/</w:t>
      </w:r>
      <w:proofErr w:type="spellStart"/>
      <w:r w:rsidRPr="00B971AC">
        <w:rPr>
          <w:rFonts w:ascii="Calibri" w:hAnsi="Calibri" w:cs="Calibri"/>
        </w:rPr>
        <w:t>depositantes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mediante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los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canales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usuales</w:t>
      </w:r>
      <w:proofErr w:type="spellEnd"/>
      <w:r w:rsidRPr="00B971AC">
        <w:rPr>
          <w:rFonts w:ascii="Calibri" w:hAnsi="Calibri" w:cs="Calibri"/>
        </w:rPr>
        <w:t xml:space="preserve"> de </w:t>
      </w:r>
      <w:proofErr w:type="spellStart"/>
      <w:r w:rsidRPr="00B971AC">
        <w:rPr>
          <w:rFonts w:ascii="Calibri" w:hAnsi="Calibri" w:cs="Calibri"/>
        </w:rPr>
        <w:t>comunicación</w:t>
      </w:r>
      <w:proofErr w:type="spellEnd"/>
      <w:r w:rsidRPr="00B971AC">
        <w:rPr>
          <w:rFonts w:ascii="Calibri" w:hAnsi="Calibri" w:cs="Calibri"/>
        </w:rPr>
        <w:t xml:space="preserve"> entre </w:t>
      </w:r>
      <w:proofErr w:type="spellStart"/>
      <w:r w:rsidRPr="00B971AC">
        <w:rPr>
          <w:rFonts w:ascii="Calibri" w:hAnsi="Calibri" w:cs="Calibri"/>
        </w:rPr>
        <w:t>cada</w:t>
      </w:r>
      <w:proofErr w:type="spellEnd"/>
      <w:r w:rsidRPr="00B971AC">
        <w:rPr>
          <w:rFonts w:ascii="Calibri" w:hAnsi="Calibri" w:cs="Calibri"/>
        </w:rPr>
        <w:t xml:space="preserve"> uno de </w:t>
      </w:r>
      <w:proofErr w:type="spellStart"/>
      <w:r w:rsidRPr="00B971AC">
        <w:rPr>
          <w:rFonts w:ascii="Calibri" w:hAnsi="Calibri" w:cs="Calibri"/>
        </w:rPr>
        <w:t>los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Tenedores</w:t>
      </w:r>
      <w:proofErr w:type="spellEnd"/>
      <w:r w:rsidRPr="00B971AC">
        <w:rPr>
          <w:rFonts w:ascii="Calibri" w:hAnsi="Calibri" w:cs="Calibri"/>
        </w:rPr>
        <w:t xml:space="preserve"> y </w:t>
      </w:r>
      <w:proofErr w:type="spellStart"/>
      <w:r w:rsidRPr="00B971AC">
        <w:rPr>
          <w:rFonts w:ascii="Calibri" w:hAnsi="Calibri" w:cs="Calibri"/>
        </w:rPr>
        <w:t>su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Depositante</w:t>
      </w:r>
      <w:proofErr w:type="spellEnd"/>
      <w:r w:rsidRPr="00B971AC">
        <w:rPr>
          <w:rFonts w:ascii="Calibri" w:hAnsi="Calibri" w:cs="Calibri"/>
        </w:rPr>
        <w:t xml:space="preserve">, para que </w:t>
      </w:r>
      <w:proofErr w:type="spellStart"/>
      <w:r w:rsidRPr="00B971AC">
        <w:rPr>
          <w:rFonts w:ascii="Calibri" w:hAnsi="Calibri" w:cs="Calibri"/>
        </w:rPr>
        <w:t>éstos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mediante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una</w:t>
      </w:r>
      <w:proofErr w:type="spellEnd"/>
      <w:r w:rsidRPr="00B971AC">
        <w:rPr>
          <w:rFonts w:ascii="Calibri" w:hAnsi="Calibri" w:cs="Calibri"/>
        </w:rPr>
        <w:t xml:space="preserve"> nota </w:t>
      </w:r>
      <w:proofErr w:type="spellStart"/>
      <w:r w:rsidRPr="00B971AC">
        <w:rPr>
          <w:rFonts w:ascii="Calibri" w:hAnsi="Calibri" w:cs="Calibri"/>
        </w:rPr>
        <w:t>firmada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en</w:t>
      </w:r>
      <w:proofErr w:type="spellEnd"/>
      <w:r w:rsidRPr="00B971AC">
        <w:rPr>
          <w:rFonts w:ascii="Calibri" w:hAnsi="Calibri" w:cs="Calibri"/>
        </w:rPr>
        <w:t xml:space="preserve"> original </w:t>
      </w:r>
      <w:proofErr w:type="spellStart"/>
      <w:r w:rsidRPr="00B971AC">
        <w:rPr>
          <w:rFonts w:ascii="Calibri" w:hAnsi="Calibri" w:cs="Calibri"/>
        </w:rPr>
        <w:t>por</w:t>
      </w:r>
      <w:proofErr w:type="spellEnd"/>
      <w:r w:rsidRPr="00B971AC">
        <w:rPr>
          <w:rFonts w:ascii="Calibri" w:hAnsi="Calibri" w:cs="Calibri"/>
        </w:rPr>
        <w:t xml:space="preserve"> sus </w:t>
      </w:r>
      <w:proofErr w:type="spellStart"/>
      <w:r w:rsidRPr="00B971AC">
        <w:rPr>
          <w:rFonts w:ascii="Calibri" w:hAnsi="Calibri" w:cs="Calibri"/>
        </w:rPr>
        <w:t>apoderados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correspondientes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en</w:t>
      </w:r>
      <w:proofErr w:type="spellEnd"/>
      <w:r w:rsidRPr="00B971AC">
        <w:rPr>
          <w:rFonts w:ascii="Calibri" w:hAnsi="Calibri" w:cs="Calibri"/>
        </w:rPr>
        <w:t xml:space="preserve"> sus </w:t>
      </w:r>
      <w:proofErr w:type="spellStart"/>
      <w:r w:rsidRPr="00B971AC">
        <w:rPr>
          <w:rFonts w:ascii="Calibri" w:hAnsi="Calibri" w:cs="Calibri"/>
        </w:rPr>
        <w:t>instituciones</w:t>
      </w:r>
      <w:proofErr w:type="spellEnd"/>
      <w:r w:rsidRPr="00B971AC">
        <w:rPr>
          <w:rFonts w:ascii="Calibri" w:hAnsi="Calibri" w:cs="Calibri"/>
        </w:rPr>
        <w:t xml:space="preserve">, </w:t>
      </w:r>
      <w:proofErr w:type="spellStart"/>
      <w:r w:rsidRPr="00B971AC">
        <w:rPr>
          <w:rFonts w:ascii="Calibri" w:hAnsi="Calibri" w:cs="Calibri"/>
        </w:rPr>
        <w:t>certificada</w:t>
      </w:r>
      <w:proofErr w:type="spellEnd"/>
      <w:r w:rsidRPr="00B971AC">
        <w:rPr>
          <w:rFonts w:ascii="Calibri" w:hAnsi="Calibri" w:cs="Calibri"/>
        </w:rPr>
        <w:t xml:space="preserve"> (</w:t>
      </w:r>
      <w:proofErr w:type="spellStart"/>
      <w:r w:rsidRPr="00B971AC">
        <w:rPr>
          <w:rFonts w:ascii="Calibri" w:hAnsi="Calibri" w:cs="Calibri"/>
        </w:rPr>
        <w:t>firmas</w:t>
      </w:r>
      <w:proofErr w:type="spellEnd"/>
      <w:r w:rsidRPr="00B971AC">
        <w:rPr>
          <w:rFonts w:ascii="Calibri" w:hAnsi="Calibri" w:cs="Calibri"/>
        </w:rPr>
        <w:t xml:space="preserve"> y </w:t>
      </w:r>
      <w:proofErr w:type="spellStart"/>
      <w:r w:rsidRPr="00B971AC">
        <w:rPr>
          <w:rFonts w:ascii="Calibri" w:hAnsi="Calibri" w:cs="Calibri"/>
        </w:rPr>
        <w:t>facultades</w:t>
      </w:r>
      <w:proofErr w:type="spellEnd"/>
      <w:r w:rsidRPr="00B971AC">
        <w:rPr>
          <w:rFonts w:ascii="Calibri" w:hAnsi="Calibri" w:cs="Calibri"/>
        </w:rPr>
        <w:t xml:space="preserve">), </w:t>
      </w:r>
      <w:proofErr w:type="spellStart"/>
      <w:r w:rsidRPr="00B971AC">
        <w:rPr>
          <w:rFonts w:ascii="Calibri" w:hAnsi="Calibri" w:cs="Calibri"/>
        </w:rPr>
        <w:t>soliciten</w:t>
      </w:r>
      <w:proofErr w:type="spellEnd"/>
      <w:r w:rsidRPr="00B971AC">
        <w:rPr>
          <w:rFonts w:ascii="Calibri" w:hAnsi="Calibri" w:cs="Calibri"/>
        </w:rPr>
        <w:t xml:space="preserve"> la </w:t>
      </w:r>
      <w:proofErr w:type="spellStart"/>
      <w:r w:rsidRPr="00B971AC">
        <w:rPr>
          <w:rFonts w:ascii="Calibri" w:hAnsi="Calibri" w:cs="Calibri"/>
        </w:rPr>
        <w:t>participación</w:t>
      </w:r>
      <w:proofErr w:type="spellEnd"/>
      <w:r w:rsidRPr="00B971AC">
        <w:rPr>
          <w:rFonts w:ascii="Calibri" w:hAnsi="Calibri" w:cs="Calibri"/>
        </w:rPr>
        <w:t xml:space="preserve"> del </w:t>
      </w:r>
      <w:proofErr w:type="spellStart"/>
      <w:r w:rsidRPr="00B971AC">
        <w:rPr>
          <w:rFonts w:ascii="Calibri" w:hAnsi="Calibri" w:cs="Calibri"/>
        </w:rPr>
        <w:t>evento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enviándola</w:t>
      </w:r>
      <w:proofErr w:type="spellEnd"/>
      <w:r w:rsidRPr="00B971AC">
        <w:rPr>
          <w:rFonts w:ascii="Calibri" w:hAnsi="Calibri" w:cs="Calibri"/>
        </w:rPr>
        <w:t xml:space="preserve"> antes de las </w:t>
      </w:r>
      <w:r w:rsidRPr="00B971AC">
        <w:rPr>
          <w:rFonts w:ascii="Calibri" w:hAnsi="Calibri" w:cs="Calibri"/>
          <w:b/>
          <w:bCs/>
          <w:u w:val="single"/>
        </w:rPr>
        <w:t>12:00 PM del 29 de Agosto de 2022</w:t>
      </w:r>
      <w:r w:rsidRPr="00B971AC">
        <w:rPr>
          <w:rFonts w:ascii="Calibri" w:hAnsi="Calibri" w:cs="Calibri"/>
        </w:rPr>
        <w:t xml:space="preserve"> a  Banco </w:t>
      </w:r>
      <w:proofErr w:type="spellStart"/>
      <w:r w:rsidRPr="00B971AC">
        <w:rPr>
          <w:rFonts w:ascii="Calibri" w:hAnsi="Calibri" w:cs="Calibri"/>
        </w:rPr>
        <w:t>Comafi</w:t>
      </w:r>
      <w:proofErr w:type="spellEnd"/>
      <w:r w:rsidRPr="00B971AC">
        <w:rPr>
          <w:rFonts w:ascii="Calibri" w:hAnsi="Calibri" w:cs="Calibri"/>
        </w:rPr>
        <w:t xml:space="preserve"> S.A. (</w:t>
      </w:r>
      <w:bookmarkStart w:id="1" w:name="_Hlk100227081"/>
      <w:r w:rsidRPr="00B971AC">
        <w:rPr>
          <w:rFonts w:ascii="Calibri" w:hAnsi="Calibri" w:cs="Calibri"/>
        </w:rPr>
        <w:t xml:space="preserve">Reconquista 823, 2do </w:t>
      </w:r>
      <w:proofErr w:type="spellStart"/>
      <w:r w:rsidRPr="00B971AC">
        <w:rPr>
          <w:rFonts w:ascii="Calibri" w:hAnsi="Calibri" w:cs="Calibri"/>
        </w:rPr>
        <w:t>piso</w:t>
      </w:r>
      <w:proofErr w:type="spellEnd"/>
      <w:r w:rsidRPr="00B971AC">
        <w:rPr>
          <w:rFonts w:ascii="Calibri" w:hAnsi="Calibri" w:cs="Calibri"/>
        </w:rPr>
        <w:t>, Buenos Aires, Argentina</w:t>
      </w:r>
      <w:bookmarkEnd w:id="1"/>
      <w:r w:rsidRPr="00B971AC">
        <w:rPr>
          <w:rFonts w:ascii="Calibri" w:hAnsi="Calibri" w:cs="Calibri"/>
        </w:rPr>
        <w:t xml:space="preserve">. Att. Valeria Amado) y </w:t>
      </w:r>
      <w:proofErr w:type="spellStart"/>
      <w:r w:rsidRPr="00B971AC">
        <w:rPr>
          <w:rFonts w:ascii="Calibri" w:hAnsi="Calibri" w:cs="Calibri"/>
        </w:rPr>
        <w:t>por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correo</w:t>
      </w:r>
      <w:proofErr w:type="spellEnd"/>
      <w:r w:rsidRPr="00B971AC">
        <w:rPr>
          <w:rFonts w:ascii="Calibri" w:hAnsi="Calibri" w:cs="Calibri"/>
        </w:rPr>
        <w:t xml:space="preserve"> </w:t>
      </w:r>
      <w:proofErr w:type="spellStart"/>
      <w:r w:rsidRPr="00B971AC">
        <w:rPr>
          <w:rFonts w:ascii="Calibri" w:hAnsi="Calibri" w:cs="Calibri"/>
        </w:rPr>
        <w:t>electrónico</w:t>
      </w:r>
      <w:proofErr w:type="spellEnd"/>
      <w:r w:rsidRPr="00B971AC">
        <w:rPr>
          <w:rFonts w:ascii="Calibri" w:hAnsi="Calibri" w:cs="Calibri"/>
        </w:rPr>
        <w:t xml:space="preserve"> a la </w:t>
      </w:r>
      <w:proofErr w:type="spellStart"/>
      <w:r w:rsidRPr="00B971AC">
        <w:rPr>
          <w:rFonts w:ascii="Calibri" w:hAnsi="Calibri" w:cs="Calibri"/>
        </w:rPr>
        <w:t>casilla</w:t>
      </w:r>
      <w:proofErr w:type="spellEnd"/>
      <w:r w:rsidRPr="00B971AC">
        <w:rPr>
          <w:rFonts w:ascii="Calibri" w:hAnsi="Calibri" w:cs="Calibri"/>
        </w:rPr>
        <w:t xml:space="preserve"> CEDEARS@comafi.com.ar con </w:t>
      </w:r>
      <w:proofErr w:type="spellStart"/>
      <w:r w:rsidRPr="00B971AC">
        <w:rPr>
          <w:rFonts w:ascii="Calibri" w:hAnsi="Calibri" w:cs="Calibri"/>
        </w:rPr>
        <w:t>referencia</w:t>
      </w:r>
      <w:proofErr w:type="spellEnd"/>
      <w:r w:rsidRPr="00B971AC">
        <w:rPr>
          <w:rFonts w:ascii="Calibri" w:hAnsi="Calibri" w:cs="Calibri"/>
        </w:rPr>
        <w:t xml:space="preserve"> “</w:t>
      </w:r>
      <w:proofErr w:type="spellStart"/>
      <w:r w:rsidRPr="00B971AC">
        <w:rPr>
          <w:rFonts w:ascii="Calibri" w:hAnsi="Calibri" w:cs="Calibri"/>
          <w:b/>
          <w:bCs/>
        </w:rPr>
        <w:t>Oferta</w:t>
      </w:r>
      <w:proofErr w:type="spellEnd"/>
      <w:r w:rsidRPr="00B971AC">
        <w:rPr>
          <w:rFonts w:ascii="Calibri" w:hAnsi="Calibri" w:cs="Calibri"/>
          <w:b/>
          <w:bCs/>
        </w:rPr>
        <w:t xml:space="preserve"> de </w:t>
      </w:r>
      <w:proofErr w:type="spellStart"/>
      <w:r w:rsidRPr="00B971AC">
        <w:rPr>
          <w:rFonts w:ascii="Calibri" w:hAnsi="Calibri" w:cs="Calibri"/>
          <w:b/>
          <w:bCs/>
        </w:rPr>
        <w:t>Canje</w:t>
      </w:r>
      <w:proofErr w:type="spellEnd"/>
      <w:r w:rsidRPr="00B971AC">
        <w:rPr>
          <w:rFonts w:ascii="Calibri" w:hAnsi="Calibri" w:cs="Calibri"/>
          <w:b/>
          <w:bCs/>
        </w:rPr>
        <w:t xml:space="preserve"> 3M </w:t>
      </w:r>
      <w:r w:rsidRPr="00B971AC">
        <w:rPr>
          <w:rFonts w:ascii="Calibri" w:hAnsi="Calibri" w:cs="Calibri"/>
          <w:b/>
          <w:bCs/>
          <w:i/>
        </w:rPr>
        <w:t>(Cod. 8033) ISIN ARDEUT110293</w:t>
      </w:r>
      <w:r w:rsidRPr="00B971AC">
        <w:rPr>
          <w:rFonts w:ascii="Calibri" w:hAnsi="Calibri" w:cs="Calibri"/>
          <w:b/>
          <w:bCs/>
        </w:rPr>
        <w:t>”</w:t>
      </w:r>
    </w:p>
    <w:p w14:paraId="69EC85A5" w14:textId="77777777" w:rsidR="0073027E" w:rsidRPr="00B971AC" w:rsidRDefault="0073027E" w:rsidP="0073027E">
      <w:pPr>
        <w:autoSpaceDE w:val="0"/>
        <w:autoSpaceDN w:val="0"/>
        <w:adjustRightInd w:val="0"/>
        <w:jc w:val="both"/>
        <w:rPr>
          <w:rFonts w:ascii="Calibri" w:hAnsi="Calibri" w:cs="Calibri"/>
          <w:b/>
          <w:bCs/>
          <w:szCs w:val="24"/>
        </w:rPr>
      </w:pPr>
    </w:p>
    <w:p w14:paraId="31CFF21E" w14:textId="77777777" w:rsidR="0073027E" w:rsidRPr="00B971AC" w:rsidRDefault="0073027E" w:rsidP="0073027E">
      <w:pPr>
        <w:pStyle w:val="Default"/>
        <w:jc w:val="both"/>
        <w:rPr>
          <w:sz w:val="22"/>
          <w:szCs w:val="22"/>
        </w:rPr>
      </w:pPr>
      <w:r w:rsidRPr="00B971AC">
        <w:rPr>
          <w:sz w:val="22"/>
          <w:szCs w:val="22"/>
        </w:rPr>
        <w:t xml:space="preserve">En el mismo se deberá adjuntar la instrucción con los datos de sus cuentas DTC y subcuenta donde se deberán enviar las acciones recibidas de </w:t>
      </w:r>
      <w:proofErr w:type="spellStart"/>
      <w:r w:rsidRPr="00B971AC">
        <w:rPr>
          <w:b/>
          <w:bCs/>
          <w:color w:val="auto"/>
        </w:rPr>
        <w:t>Neogen</w:t>
      </w:r>
      <w:proofErr w:type="spellEnd"/>
      <w:r w:rsidRPr="00B971AC">
        <w:rPr>
          <w:b/>
          <w:bCs/>
          <w:color w:val="auto"/>
        </w:rPr>
        <w:t xml:space="preserve"> </w:t>
      </w:r>
      <w:proofErr w:type="spellStart"/>
      <w:r w:rsidRPr="00B971AC">
        <w:rPr>
          <w:b/>
          <w:bCs/>
          <w:color w:val="auto"/>
        </w:rPr>
        <w:t>Corporation</w:t>
      </w:r>
      <w:proofErr w:type="spellEnd"/>
      <w:r w:rsidRPr="00B971AC">
        <w:rPr>
          <w:b/>
          <w:bCs/>
          <w:color w:val="auto"/>
        </w:rPr>
        <w:t xml:space="preserve"> ISIN US6404911066</w:t>
      </w:r>
      <w:r w:rsidRPr="00B971AC">
        <w:rPr>
          <w:sz w:val="22"/>
          <w:szCs w:val="22"/>
        </w:rPr>
        <w:t xml:space="preserve">. Deberán también, proveer el certificado de tenencia emitido por Caja de Valores S.A de </w:t>
      </w:r>
      <w:r w:rsidRPr="00B971AC">
        <w:rPr>
          <w:b/>
          <w:i/>
          <w:color w:val="auto"/>
          <w:szCs w:val="20"/>
        </w:rPr>
        <w:t xml:space="preserve">3M </w:t>
      </w:r>
      <w:r w:rsidRPr="00B971AC">
        <w:rPr>
          <w:b/>
          <w:i/>
        </w:rPr>
        <w:t xml:space="preserve">– </w:t>
      </w:r>
      <w:proofErr w:type="gramStart"/>
      <w:r w:rsidRPr="00B971AC">
        <w:rPr>
          <w:b/>
          <w:i/>
        </w:rPr>
        <w:t>MMM  (</w:t>
      </w:r>
      <w:proofErr w:type="gramEnd"/>
      <w:r w:rsidRPr="00B971AC">
        <w:rPr>
          <w:b/>
          <w:i/>
        </w:rPr>
        <w:t xml:space="preserve">Cod. 8033) ISIN </w:t>
      </w:r>
      <w:r w:rsidRPr="00B971AC">
        <w:rPr>
          <w:b/>
          <w:i/>
          <w:color w:val="auto"/>
          <w:szCs w:val="20"/>
        </w:rPr>
        <w:t>ARDEUT110293</w:t>
      </w:r>
      <w:r w:rsidRPr="00B971AC">
        <w:rPr>
          <w:b/>
          <w:bCs/>
          <w:sz w:val="22"/>
          <w:szCs w:val="22"/>
        </w:rPr>
        <w:t xml:space="preserve">. </w:t>
      </w:r>
      <w:r w:rsidRPr="00B971AC">
        <w:rPr>
          <w:sz w:val="22"/>
          <w:szCs w:val="22"/>
        </w:rPr>
        <w:t>Se solicitará a Caja de Valores S.A. el bloqueo de la tenencia.</w:t>
      </w:r>
    </w:p>
    <w:p w14:paraId="11884750" w14:textId="77777777" w:rsidR="0073027E" w:rsidRPr="00B971AC" w:rsidRDefault="0073027E" w:rsidP="0073027E">
      <w:pPr>
        <w:pStyle w:val="Default"/>
        <w:rPr>
          <w:sz w:val="22"/>
          <w:szCs w:val="22"/>
          <w:lang w:val="es-MX"/>
        </w:rPr>
      </w:pPr>
    </w:p>
    <w:p w14:paraId="34247672" w14:textId="77777777" w:rsidR="0073027E" w:rsidRDefault="0073027E" w:rsidP="0073027E">
      <w:pPr>
        <w:pStyle w:val="Default"/>
        <w:jc w:val="both"/>
        <w:rPr>
          <w:sz w:val="22"/>
          <w:szCs w:val="22"/>
        </w:rPr>
      </w:pPr>
      <w:r w:rsidRPr="00B971AC">
        <w:rPr>
          <w:sz w:val="22"/>
          <w:szCs w:val="22"/>
        </w:rPr>
        <w:t xml:space="preserve">La recepción del correo electrónico por parte de sus </w:t>
      </w:r>
      <w:proofErr w:type="spellStart"/>
      <w:r w:rsidRPr="00B971AC">
        <w:rPr>
          <w:sz w:val="22"/>
          <w:szCs w:val="22"/>
        </w:rPr>
        <w:t>brokers</w:t>
      </w:r>
      <w:proofErr w:type="spellEnd"/>
      <w:r w:rsidRPr="00B971AC">
        <w:rPr>
          <w:sz w:val="22"/>
          <w:szCs w:val="22"/>
        </w:rPr>
        <w:t xml:space="preserve">/depositantes con referencia </w:t>
      </w:r>
      <w:r w:rsidRPr="00B971AC">
        <w:rPr>
          <w:b/>
          <w:bCs/>
          <w:iCs/>
          <w:sz w:val="22"/>
          <w:szCs w:val="22"/>
        </w:rPr>
        <w:t>“</w:t>
      </w:r>
      <w:r w:rsidRPr="00656EFC">
        <w:rPr>
          <w:b/>
          <w:bCs/>
          <w:sz w:val="22"/>
          <w:szCs w:val="22"/>
        </w:rPr>
        <w:t xml:space="preserve">Oferta de Canje 3M </w:t>
      </w:r>
      <w:r w:rsidRPr="00656EFC">
        <w:rPr>
          <w:b/>
          <w:bCs/>
          <w:i/>
        </w:rPr>
        <w:t xml:space="preserve">(Cod. 8033) ISIN </w:t>
      </w:r>
      <w:r w:rsidRPr="00656EFC">
        <w:rPr>
          <w:b/>
          <w:bCs/>
          <w:i/>
          <w:color w:val="auto"/>
          <w:szCs w:val="20"/>
        </w:rPr>
        <w:t>ARDEUT110293</w:t>
      </w:r>
      <w:r w:rsidRPr="00B971AC">
        <w:rPr>
          <w:i/>
          <w:iCs/>
          <w:sz w:val="22"/>
          <w:szCs w:val="22"/>
        </w:rPr>
        <w:t xml:space="preserve">” </w:t>
      </w:r>
      <w:r w:rsidRPr="00B971AC">
        <w:rPr>
          <w:sz w:val="22"/>
          <w:szCs w:val="22"/>
        </w:rPr>
        <w:t>será entendida como una aceptación lisa, llana e</w:t>
      </w:r>
      <w:r w:rsidRPr="00A11950">
        <w:rPr>
          <w:sz w:val="22"/>
          <w:szCs w:val="22"/>
        </w:rPr>
        <w:t xml:space="preserve"> irrevocable a la totalidad de las Dispensas que se detallan en la presente Solicitud para presentarse en la distribución del “</w:t>
      </w:r>
      <w:r>
        <w:rPr>
          <w:sz w:val="22"/>
          <w:szCs w:val="22"/>
        </w:rPr>
        <w:t>Oferta de Canje</w:t>
      </w:r>
      <w:r w:rsidRPr="00A11950">
        <w:rPr>
          <w:sz w:val="22"/>
          <w:szCs w:val="22"/>
        </w:rPr>
        <w:t xml:space="preserve">”. </w:t>
      </w:r>
    </w:p>
    <w:p w14:paraId="75E0B799" w14:textId="77777777" w:rsidR="0073027E" w:rsidRDefault="0073027E" w:rsidP="0073027E">
      <w:pPr>
        <w:pStyle w:val="Default"/>
        <w:jc w:val="both"/>
        <w:rPr>
          <w:sz w:val="22"/>
          <w:szCs w:val="22"/>
        </w:rPr>
      </w:pPr>
    </w:p>
    <w:p w14:paraId="48F04DA9" w14:textId="77777777" w:rsidR="0073027E" w:rsidRDefault="0073027E" w:rsidP="0073027E">
      <w:pPr>
        <w:pStyle w:val="Default"/>
        <w:jc w:val="both"/>
        <w:rPr>
          <w:sz w:val="22"/>
          <w:szCs w:val="22"/>
        </w:rPr>
      </w:pPr>
      <w:r w:rsidRPr="00A11950">
        <w:rPr>
          <w:sz w:val="22"/>
          <w:szCs w:val="22"/>
        </w:rPr>
        <w:t xml:space="preserve">Para ejercer la opción dos, el conversor debe considerar el ratio de distribución por el cual los tenedores de </w:t>
      </w:r>
      <w:proofErr w:type="spellStart"/>
      <w:r w:rsidRPr="00A11950">
        <w:rPr>
          <w:sz w:val="22"/>
          <w:szCs w:val="22"/>
        </w:rPr>
        <w:t>Cedears</w:t>
      </w:r>
      <w:proofErr w:type="spellEnd"/>
      <w:r w:rsidRPr="00A11950">
        <w:rPr>
          <w:sz w:val="22"/>
          <w:szCs w:val="22"/>
        </w:rPr>
        <w:t xml:space="preserve"> </w:t>
      </w:r>
      <w:r w:rsidRPr="00B971AC">
        <w:rPr>
          <w:sz w:val="22"/>
          <w:szCs w:val="22"/>
        </w:rPr>
        <w:t xml:space="preserve">de </w:t>
      </w:r>
      <w:r w:rsidRPr="00B971AC">
        <w:rPr>
          <w:b/>
          <w:i/>
          <w:color w:val="auto"/>
          <w:szCs w:val="20"/>
        </w:rPr>
        <w:t xml:space="preserve">3M </w:t>
      </w:r>
      <w:r w:rsidRPr="00B971AC">
        <w:rPr>
          <w:b/>
          <w:i/>
        </w:rPr>
        <w:t xml:space="preserve">– </w:t>
      </w:r>
      <w:proofErr w:type="gramStart"/>
      <w:r w:rsidRPr="00B971AC">
        <w:rPr>
          <w:b/>
          <w:i/>
        </w:rPr>
        <w:t>MMM  (</w:t>
      </w:r>
      <w:proofErr w:type="gramEnd"/>
      <w:r w:rsidRPr="00B971AC">
        <w:rPr>
          <w:b/>
          <w:i/>
        </w:rPr>
        <w:t xml:space="preserve">Cod. 8033) ISIN </w:t>
      </w:r>
      <w:r w:rsidRPr="00B971AC">
        <w:rPr>
          <w:b/>
          <w:i/>
          <w:color w:val="auto"/>
          <w:szCs w:val="20"/>
        </w:rPr>
        <w:t xml:space="preserve">ARDEUT110293 </w:t>
      </w:r>
      <w:r w:rsidRPr="00B971AC">
        <w:rPr>
          <w:sz w:val="22"/>
          <w:szCs w:val="22"/>
        </w:rPr>
        <w:t>estarán recibiendo “</w:t>
      </w:r>
      <w:proofErr w:type="spellStart"/>
      <w:r w:rsidRPr="00B971AC">
        <w:rPr>
          <w:b/>
          <w:bCs/>
          <w:color w:val="auto"/>
        </w:rPr>
        <w:t>Neogen</w:t>
      </w:r>
      <w:proofErr w:type="spellEnd"/>
      <w:r w:rsidRPr="00B971AC">
        <w:rPr>
          <w:b/>
          <w:bCs/>
          <w:color w:val="auto"/>
        </w:rPr>
        <w:t xml:space="preserve"> </w:t>
      </w:r>
      <w:proofErr w:type="spellStart"/>
      <w:r w:rsidRPr="00B971AC">
        <w:rPr>
          <w:b/>
          <w:bCs/>
          <w:color w:val="auto"/>
        </w:rPr>
        <w:t>Corporation</w:t>
      </w:r>
      <w:proofErr w:type="spellEnd"/>
      <w:r w:rsidRPr="00B971AC">
        <w:rPr>
          <w:b/>
          <w:bCs/>
          <w:color w:val="auto"/>
        </w:rPr>
        <w:t xml:space="preserve"> ISIN US6404911066</w:t>
      </w:r>
      <w:r w:rsidRPr="00B971AC">
        <w:rPr>
          <w:sz w:val="22"/>
          <w:szCs w:val="22"/>
          <w:lang w:val="es-MX"/>
        </w:rPr>
        <w:t>.</w:t>
      </w:r>
      <w:r w:rsidRPr="00A11950">
        <w:rPr>
          <w:sz w:val="22"/>
          <w:szCs w:val="22"/>
        </w:rPr>
        <w:t>”</w:t>
      </w:r>
      <w:r>
        <w:rPr>
          <w:sz w:val="22"/>
          <w:szCs w:val="22"/>
        </w:rPr>
        <w:t xml:space="preserve"> Ratio 5:1. </w:t>
      </w:r>
    </w:p>
    <w:p w14:paraId="45E02795" w14:textId="77777777" w:rsidR="0073027E" w:rsidRDefault="0073027E" w:rsidP="0073027E">
      <w:pPr>
        <w:pStyle w:val="Default"/>
        <w:jc w:val="both"/>
        <w:rPr>
          <w:sz w:val="22"/>
          <w:szCs w:val="22"/>
        </w:rPr>
      </w:pPr>
    </w:p>
    <w:p w14:paraId="435B5B24" w14:textId="77777777" w:rsidR="0073027E" w:rsidRDefault="0073027E" w:rsidP="0073027E">
      <w:pPr>
        <w:pStyle w:val="Default"/>
        <w:jc w:val="both"/>
        <w:rPr>
          <w:sz w:val="22"/>
          <w:szCs w:val="22"/>
        </w:rPr>
      </w:pPr>
      <w:r w:rsidRPr="00A11950">
        <w:rPr>
          <w:sz w:val="22"/>
          <w:szCs w:val="22"/>
        </w:rPr>
        <w:t xml:space="preserve">En caso de no recibir instrucciones hasta las </w:t>
      </w:r>
      <w:r w:rsidRPr="00A11950">
        <w:rPr>
          <w:b/>
          <w:bCs/>
          <w:sz w:val="22"/>
          <w:szCs w:val="22"/>
          <w:u w:val="single"/>
        </w:rPr>
        <w:t>1</w:t>
      </w:r>
      <w:r>
        <w:rPr>
          <w:b/>
          <w:bCs/>
          <w:sz w:val="22"/>
          <w:szCs w:val="22"/>
          <w:u w:val="single"/>
        </w:rPr>
        <w:t>2</w:t>
      </w:r>
      <w:r w:rsidRPr="00A11950">
        <w:rPr>
          <w:b/>
          <w:bCs/>
          <w:sz w:val="22"/>
          <w:szCs w:val="22"/>
          <w:u w:val="single"/>
        </w:rPr>
        <w:t xml:space="preserve">:00 </w:t>
      </w:r>
      <w:r>
        <w:rPr>
          <w:b/>
          <w:bCs/>
          <w:sz w:val="22"/>
          <w:szCs w:val="22"/>
          <w:u w:val="single"/>
        </w:rPr>
        <w:t>P</w:t>
      </w:r>
      <w:r w:rsidRPr="00A11950">
        <w:rPr>
          <w:b/>
          <w:bCs/>
          <w:sz w:val="22"/>
          <w:szCs w:val="22"/>
          <w:u w:val="single"/>
        </w:rPr>
        <w:t>M del 2</w:t>
      </w:r>
      <w:r>
        <w:rPr>
          <w:b/>
          <w:bCs/>
          <w:sz w:val="22"/>
          <w:szCs w:val="22"/>
          <w:u w:val="single"/>
        </w:rPr>
        <w:t>9</w:t>
      </w:r>
      <w:r w:rsidRPr="00A11950">
        <w:rPr>
          <w:b/>
          <w:bCs/>
          <w:sz w:val="22"/>
          <w:szCs w:val="22"/>
          <w:u w:val="single"/>
        </w:rPr>
        <w:t>-</w:t>
      </w:r>
      <w:proofErr w:type="gramStart"/>
      <w:r>
        <w:rPr>
          <w:b/>
          <w:bCs/>
          <w:sz w:val="22"/>
          <w:szCs w:val="22"/>
          <w:u w:val="single"/>
        </w:rPr>
        <w:t>Agosto</w:t>
      </w:r>
      <w:proofErr w:type="gramEnd"/>
      <w:r w:rsidRPr="00A11950">
        <w:rPr>
          <w:b/>
          <w:bCs/>
          <w:sz w:val="22"/>
          <w:szCs w:val="22"/>
          <w:u w:val="single"/>
        </w:rPr>
        <w:t xml:space="preserve"> -2022 </w:t>
      </w:r>
      <w:r w:rsidRPr="00A11950">
        <w:rPr>
          <w:sz w:val="22"/>
          <w:szCs w:val="22"/>
        </w:rPr>
        <w:t xml:space="preserve">se aplicará de forma </w:t>
      </w:r>
      <w:proofErr w:type="spellStart"/>
      <w:r w:rsidRPr="00A11950">
        <w:rPr>
          <w:sz w:val="22"/>
          <w:szCs w:val="22"/>
        </w:rPr>
        <w:t>mandatoria</w:t>
      </w:r>
      <w:proofErr w:type="spellEnd"/>
      <w:r w:rsidRPr="00A11950">
        <w:rPr>
          <w:sz w:val="22"/>
          <w:szCs w:val="22"/>
        </w:rPr>
        <w:t xml:space="preserve"> la Opción 1</w:t>
      </w:r>
      <w:r>
        <w:rPr>
          <w:sz w:val="22"/>
          <w:szCs w:val="22"/>
        </w:rPr>
        <w:t xml:space="preserve"> </w:t>
      </w:r>
      <w:r w:rsidRPr="00A11950">
        <w:rPr>
          <w:sz w:val="22"/>
          <w:szCs w:val="22"/>
        </w:rPr>
        <w:t>(Default</w:t>
      </w:r>
      <w:r>
        <w:rPr>
          <w:sz w:val="22"/>
          <w:szCs w:val="22"/>
        </w:rPr>
        <w:t>- No participar del evento</w:t>
      </w:r>
      <w:r w:rsidRPr="00A11950">
        <w:rPr>
          <w:sz w:val="22"/>
          <w:szCs w:val="22"/>
        </w:rPr>
        <w:t>)</w:t>
      </w:r>
      <w:r>
        <w:rPr>
          <w:sz w:val="22"/>
          <w:szCs w:val="22"/>
        </w:rPr>
        <w:t>.</w:t>
      </w:r>
    </w:p>
    <w:p w14:paraId="22C45004" w14:textId="77777777" w:rsidR="0073027E" w:rsidRDefault="0073027E" w:rsidP="0073027E">
      <w:pPr>
        <w:pStyle w:val="Default"/>
        <w:jc w:val="both"/>
        <w:rPr>
          <w:sz w:val="22"/>
          <w:szCs w:val="22"/>
        </w:rPr>
      </w:pPr>
    </w:p>
    <w:p w14:paraId="603E7E6C" w14:textId="77777777" w:rsidR="0073027E" w:rsidRPr="006F3587" w:rsidRDefault="0073027E" w:rsidP="0073027E">
      <w:pPr>
        <w:pStyle w:val="Default"/>
        <w:jc w:val="both"/>
        <w:rPr>
          <w:sz w:val="22"/>
          <w:szCs w:val="22"/>
        </w:rPr>
      </w:pPr>
      <w:r w:rsidRPr="006F3587">
        <w:rPr>
          <w:sz w:val="22"/>
          <w:szCs w:val="22"/>
        </w:rPr>
        <w:t>En la medida en que haya algún tipo de actualización en este evento, se hará una publicación adicional.</w:t>
      </w:r>
    </w:p>
    <w:p w14:paraId="5884CE53" w14:textId="77777777" w:rsidR="0073027E" w:rsidRDefault="0073027E" w:rsidP="0073027E">
      <w:pPr>
        <w:pStyle w:val="Default"/>
        <w:jc w:val="both"/>
        <w:rPr>
          <w:sz w:val="22"/>
          <w:szCs w:val="22"/>
        </w:rPr>
      </w:pPr>
    </w:p>
    <w:p w14:paraId="79EC1EDD" w14:textId="77777777" w:rsidR="0073027E" w:rsidRPr="006F3587" w:rsidRDefault="0073027E" w:rsidP="0073027E">
      <w:pPr>
        <w:pStyle w:val="Default"/>
        <w:jc w:val="both"/>
        <w:rPr>
          <w:sz w:val="22"/>
          <w:szCs w:val="22"/>
        </w:rPr>
      </w:pPr>
      <w:r w:rsidRPr="006F3587">
        <w:rPr>
          <w:sz w:val="22"/>
          <w:szCs w:val="22"/>
        </w:rPr>
        <w:t>Sin otro particular, saludamos a Uds. muy atentamente.</w:t>
      </w:r>
    </w:p>
    <w:p w14:paraId="726906E2" w14:textId="77777777" w:rsidR="0073027E" w:rsidRDefault="0073027E" w:rsidP="0073027E">
      <w:pPr>
        <w:spacing w:line="220" w:lineRule="atLeast"/>
        <w:jc w:val="right"/>
        <w:rPr>
          <w:b/>
          <w:spacing w:val="-5"/>
        </w:rPr>
      </w:pPr>
    </w:p>
    <w:p w14:paraId="4239FD05" w14:textId="77777777" w:rsidR="0073027E" w:rsidRDefault="0073027E" w:rsidP="0073027E">
      <w:pPr>
        <w:spacing w:line="220" w:lineRule="atLeast"/>
        <w:jc w:val="right"/>
        <w:rPr>
          <w:i/>
          <w:spacing w:val="-5"/>
        </w:rPr>
      </w:pPr>
      <w:r>
        <w:rPr>
          <w:b/>
          <w:spacing w:val="-5"/>
        </w:rPr>
        <w:t xml:space="preserve">BANCO </w:t>
      </w:r>
      <w:proofErr w:type="gramStart"/>
      <w:r>
        <w:rPr>
          <w:b/>
          <w:spacing w:val="-5"/>
        </w:rPr>
        <w:t>COMAFI  S.A.</w:t>
      </w:r>
      <w:proofErr w:type="gramEnd"/>
    </w:p>
    <w:p w14:paraId="45AC7877" w14:textId="77777777" w:rsidR="0073027E" w:rsidRDefault="0073027E" w:rsidP="0073027E">
      <w:pPr>
        <w:widowControl w:val="0"/>
        <w:tabs>
          <w:tab w:val="left" w:pos="90"/>
        </w:tabs>
        <w:autoSpaceDE w:val="0"/>
        <w:autoSpaceDN w:val="0"/>
        <w:adjustRightInd w:val="0"/>
        <w:rPr>
          <w:rFonts w:ascii="Arial" w:hAnsi="Arial" w:cs="Arial"/>
          <w:b/>
          <w:color w:val="000000"/>
          <w:szCs w:val="21"/>
        </w:rPr>
      </w:pPr>
      <w:bookmarkStart w:id="2" w:name="_Hlk108177879"/>
    </w:p>
    <w:p w14:paraId="2914DFA6" w14:textId="0A716A70" w:rsidR="0073027E" w:rsidRPr="00F16436" w:rsidRDefault="0073027E" w:rsidP="0019243C">
      <w:pPr>
        <w:widowControl w:val="0"/>
        <w:tabs>
          <w:tab w:val="left" w:pos="90"/>
        </w:tabs>
        <w:autoSpaceDE w:val="0"/>
        <w:autoSpaceDN w:val="0"/>
        <w:adjustRightInd w:val="0"/>
        <w:rPr>
          <w:b/>
          <w:bCs/>
          <w:szCs w:val="24"/>
        </w:rPr>
      </w:pPr>
      <w:r>
        <w:rPr>
          <w:rFonts w:ascii="Arial" w:hAnsi="Arial" w:cs="Arial"/>
          <w:b/>
          <w:color w:val="000000"/>
          <w:szCs w:val="21"/>
        </w:rPr>
        <w:t>Amado,</w:t>
      </w:r>
      <w:r w:rsidRPr="002F0D2F">
        <w:rPr>
          <w:rFonts w:ascii="Arial" w:hAnsi="Arial" w:cs="Arial"/>
          <w:b/>
          <w:color w:val="000000"/>
          <w:szCs w:val="21"/>
        </w:rPr>
        <w:t xml:space="preserve"> </w:t>
      </w:r>
      <w:r>
        <w:rPr>
          <w:rFonts w:ascii="Arial" w:hAnsi="Arial" w:cs="Arial"/>
          <w:b/>
          <w:color w:val="000000"/>
          <w:szCs w:val="21"/>
        </w:rPr>
        <w:t xml:space="preserve">Valeria Sabrina - </w:t>
      </w:r>
      <w:proofErr w:type="spellStart"/>
      <w:r>
        <w:rPr>
          <w:rFonts w:ascii="Arial" w:hAnsi="Arial" w:cs="Arial"/>
          <w:b/>
          <w:color w:val="000000"/>
          <w:szCs w:val="21"/>
        </w:rPr>
        <w:t>Apoderado</w:t>
      </w:r>
      <w:bookmarkEnd w:id="2"/>
      <w:proofErr w:type="spellEnd"/>
    </w:p>
    <w:sectPr w:rsidR="0073027E" w:rsidRPr="00F16436" w:rsidSect="0019243C">
      <w:headerReference w:type="first" r:id="rId7"/>
      <w:pgSz w:w="12240" w:h="15840"/>
      <w:pgMar w:top="1418" w:right="1440" w:bottom="851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AA8FE" w14:textId="77777777" w:rsidR="00A776DB" w:rsidRDefault="00A776DB" w:rsidP="00D32C72">
      <w:pPr>
        <w:spacing w:after="0" w:line="240" w:lineRule="auto"/>
      </w:pPr>
      <w:r>
        <w:separator/>
      </w:r>
    </w:p>
  </w:endnote>
  <w:endnote w:type="continuationSeparator" w:id="0">
    <w:p w14:paraId="513F3016" w14:textId="77777777" w:rsidR="00A776DB" w:rsidRDefault="00A776DB" w:rsidP="00D32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34556" w14:textId="77777777" w:rsidR="00A776DB" w:rsidRDefault="00A776DB" w:rsidP="00D32C72">
      <w:pPr>
        <w:spacing w:after="0" w:line="240" w:lineRule="auto"/>
      </w:pPr>
      <w:r>
        <w:separator/>
      </w:r>
    </w:p>
  </w:footnote>
  <w:footnote w:type="continuationSeparator" w:id="0">
    <w:p w14:paraId="5B84BFED" w14:textId="77777777" w:rsidR="00A776DB" w:rsidRDefault="00A776DB" w:rsidP="00D32C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C87A3" w14:textId="7A854314" w:rsidR="0073027E" w:rsidRDefault="0019243C">
    <w:pPr>
      <w:pStyle w:val="Encabezado"/>
    </w:pPr>
    <w:r>
      <w:rPr>
        <w:noProof/>
      </w:rPr>
      <w:drawing>
        <wp:inline distT="0" distB="0" distL="0" distR="0" wp14:anchorId="656B4203" wp14:editId="13D9FF81">
          <wp:extent cx="5943600" cy="1718945"/>
          <wp:effectExtent l="0" t="0" r="0" b="0"/>
          <wp:docPr id="1" name="Picture 1" descr="C:\Users\FERRERV\Desktop\encabezado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FERRERV\Desktop\encabezado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718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903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72"/>
    <w:rsid w:val="00000599"/>
    <w:rsid w:val="00001BD6"/>
    <w:rsid w:val="000022EA"/>
    <w:rsid w:val="00002B9F"/>
    <w:rsid w:val="00004BB1"/>
    <w:rsid w:val="00005571"/>
    <w:rsid w:val="000071B4"/>
    <w:rsid w:val="0001175D"/>
    <w:rsid w:val="000126F6"/>
    <w:rsid w:val="0002258A"/>
    <w:rsid w:val="00023DA0"/>
    <w:rsid w:val="000260FE"/>
    <w:rsid w:val="00035BB9"/>
    <w:rsid w:val="00036EB6"/>
    <w:rsid w:val="00037052"/>
    <w:rsid w:val="0004044A"/>
    <w:rsid w:val="0004205E"/>
    <w:rsid w:val="000441DD"/>
    <w:rsid w:val="00045457"/>
    <w:rsid w:val="000458A0"/>
    <w:rsid w:val="00046075"/>
    <w:rsid w:val="000465B6"/>
    <w:rsid w:val="00047FE1"/>
    <w:rsid w:val="000545D2"/>
    <w:rsid w:val="00054CA7"/>
    <w:rsid w:val="0005621C"/>
    <w:rsid w:val="000639BF"/>
    <w:rsid w:val="0006703A"/>
    <w:rsid w:val="0007256B"/>
    <w:rsid w:val="0007287F"/>
    <w:rsid w:val="00072D70"/>
    <w:rsid w:val="00076B69"/>
    <w:rsid w:val="00080B80"/>
    <w:rsid w:val="00082169"/>
    <w:rsid w:val="00086796"/>
    <w:rsid w:val="00090C92"/>
    <w:rsid w:val="00091242"/>
    <w:rsid w:val="0009427A"/>
    <w:rsid w:val="00095B3B"/>
    <w:rsid w:val="00097ABE"/>
    <w:rsid w:val="000A031F"/>
    <w:rsid w:val="000A3612"/>
    <w:rsid w:val="000A4026"/>
    <w:rsid w:val="000A4F57"/>
    <w:rsid w:val="000B0DBA"/>
    <w:rsid w:val="000C1715"/>
    <w:rsid w:val="000C69F4"/>
    <w:rsid w:val="000D141E"/>
    <w:rsid w:val="000D4515"/>
    <w:rsid w:val="000D7E58"/>
    <w:rsid w:val="000E0551"/>
    <w:rsid w:val="000E3BD1"/>
    <w:rsid w:val="000E6B79"/>
    <w:rsid w:val="000F0999"/>
    <w:rsid w:val="000F23E5"/>
    <w:rsid w:val="000F245E"/>
    <w:rsid w:val="000F4B35"/>
    <w:rsid w:val="000F54DD"/>
    <w:rsid w:val="000F555E"/>
    <w:rsid w:val="00101327"/>
    <w:rsid w:val="00110846"/>
    <w:rsid w:val="001116F0"/>
    <w:rsid w:val="001119B7"/>
    <w:rsid w:val="00112713"/>
    <w:rsid w:val="0011312A"/>
    <w:rsid w:val="0011371E"/>
    <w:rsid w:val="0011658A"/>
    <w:rsid w:val="00123E45"/>
    <w:rsid w:val="00124C07"/>
    <w:rsid w:val="0013254B"/>
    <w:rsid w:val="001343D3"/>
    <w:rsid w:val="00135F7A"/>
    <w:rsid w:val="00141F0B"/>
    <w:rsid w:val="001421EF"/>
    <w:rsid w:val="00142F53"/>
    <w:rsid w:val="00143152"/>
    <w:rsid w:val="00145C01"/>
    <w:rsid w:val="001549CA"/>
    <w:rsid w:val="00154E9E"/>
    <w:rsid w:val="001551B3"/>
    <w:rsid w:val="00155EC5"/>
    <w:rsid w:val="001569A2"/>
    <w:rsid w:val="00157BEE"/>
    <w:rsid w:val="001619FA"/>
    <w:rsid w:val="001654D5"/>
    <w:rsid w:val="00171557"/>
    <w:rsid w:val="001717CD"/>
    <w:rsid w:val="001829BA"/>
    <w:rsid w:val="00184F2D"/>
    <w:rsid w:val="0019243C"/>
    <w:rsid w:val="00192683"/>
    <w:rsid w:val="00197787"/>
    <w:rsid w:val="00197CC0"/>
    <w:rsid w:val="001A2188"/>
    <w:rsid w:val="001A2340"/>
    <w:rsid w:val="001A48A7"/>
    <w:rsid w:val="001B0FC4"/>
    <w:rsid w:val="001B1099"/>
    <w:rsid w:val="001B48F6"/>
    <w:rsid w:val="001B4C94"/>
    <w:rsid w:val="001B7D23"/>
    <w:rsid w:val="001C4B4B"/>
    <w:rsid w:val="001C503C"/>
    <w:rsid w:val="001E36BA"/>
    <w:rsid w:val="001E41DA"/>
    <w:rsid w:val="001E4D61"/>
    <w:rsid w:val="001E64A1"/>
    <w:rsid w:val="001E6525"/>
    <w:rsid w:val="001E68D2"/>
    <w:rsid w:val="001E779A"/>
    <w:rsid w:val="001F085B"/>
    <w:rsid w:val="001F19A8"/>
    <w:rsid w:val="001F2C6A"/>
    <w:rsid w:val="001F3A10"/>
    <w:rsid w:val="001F4593"/>
    <w:rsid w:val="001F4E33"/>
    <w:rsid w:val="001F5969"/>
    <w:rsid w:val="001F5DE1"/>
    <w:rsid w:val="001F637B"/>
    <w:rsid w:val="00200F0A"/>
    <w:rsid w:val="002014B7"/>
    <w:rsid w:val="0020191D"/>
    <w:rsid w:val="00206431"/>
    <w:rsid w:val="00207675"/>
    <w:rsid w:val="002123BF"/>
    <w:rsid w:val="00213F1E"/>
    <w:rsid w:val="00214041"/>
    <w:rsid w:val="0021651B"/>
    <w:rsid w:val="00216800"/>
    <w:rsid w:val="00220C67"/>
    <w:rsid w:val="0022226D"/>
    <w:rsid w:val="00223B8C"/>
    <w:rsid w:val="00224D0C"/>
    <w:rsid w:val="00226A28"/>
    <w:rsid w:val="00230E40"/>
    <w:rsid w:val="00231B17"/>
    <w:rsid w:val="00236CBF"/>
    <w:rsid w:val="002406F4"/>
    <w:rsid w:val="00244103"/>
    <w:rsid w:val="002446A6"/>
    <w:rsid w:val="0024498F"/>
    <w:rsid w:val="002475C6"/>
    <w:rsid w:val="00250DB8"/>
    <w:rsid w:val="002519A2"/>
    <w:rsid w:val="0025379C"/>
    <w:rsid w:val="0026278A"/>
    <w:rsid w:val="00266A7B"/>
    <w:rsid w:val="00271FCC"/>
    <w:rsid w:val="00274D45"/>
    <w:rsid w:val="00275CF9"/>
    <w:rsid w:val="00284958"/>
    <w:rsid w:val="00286135"/>
    <w:rsid w:val="002866E9"/>
    <w:rsid w:val="002916DA"/>
    <w:rsid w:val="00291CBF"/>
    <w:rsid w:val="00295146"/>
    <w:rsid w:val="00295203"/>
    <w:rsid w:val="00296097"/>
    <w:rsid w:val="00297095"/>
    <w:rsid w:val="002A45F4"/>
    <w:rsid w:val="002A6D87"/>
    <w:rsid w:val="002A7E79"/>
    <w:rsid w:val="002B07B2"/>
    <w:rsid w:val="002B53C4"/>
    <w:rsid w:val="002B7591"/>
    <w:rsid w:val="002C54D9"/>
    <w:rsid w:val="002D055F"/>
    <w:rsid w:val="002D1F03"/>
    <w:rsid w:val="002D457C"/>
    <w:rsid w:val="002D6623"/>
    <w:rsid w:val="002D6C89"/>
    <w:rsid w:val="002E2637"/>
    <w:rsid w:val="002E31AF"/>
    <w:rsid w:val="002E3E18"/>
    <w:rsid w:val="002E3FEE"/>
    <w:rsid w:val="002E5512"/>
    <w:rsid w:val="002F135D"/>
    <w:rsid w:val="002F461E"/>
    <w:rsid w:val="002F485F"/>
    <w:rsid w:val="00300854"/>
    <w:rsid w:val="003008CE"/>
    <w:rsid w:val="003047ED"/>
    <w:rsid w:val="0030568E"/>
    <w:rsid w:val="00307ECE"/>
    <w:rsid w:val="00310A0F"/>
    <w:rsid w:val="00310AD0"/>
    <w:rsid w:val="0031435D"/>
    <w:rsid w:val="003176F9"/>
    <w:rsid w:val="00322AC8"/>
    <w:rsid w:val="003245E0"/>
    <w:rsid w:val="00324929"/>
    <w:rsid w:val="0032533C"/>
    <w:rsid w:val="00325C97"/>
    <w:rsid w:val="00331A4D"/>
    <w:rsid w:val="0033553D"/>
    <w:rsid w:val="003359AC"/>
    <w:rsid w:val="003406D6"/>
    <w:rsid w:val="00340872"/>
    <w:rsid w:val="00342A12"/>
    <w:rsid w:val="0034474C"/>
    <w:rsid w:val="00345D64"/>
    <w:rsid w:val="00346E3C"/>
    <w:rsid w:val="0035211B"/>
    <w:rsid w:val="00353797"/>
    <w:rsid w:val="00360B49"/>
    <w:rsid w:val="00361831"/>
    <w:rsid w:val="0036196F"/>
    <w:rsid w:val="003636AA"/>
    <w:rsid w:val="00364154"/>
    <w:rsid w:val="00375C89"/>
    <w:rsid w:val="00381B51"/>
    <w:rsid w:val="00382E5E"/>
    <w:rsid w:val="0038329C"/>
    <w:rsid w:val="00387799"/>
    <w:rsid w:val="00387EF3"/>
    <w:rsid w:val="00390B47"/>
    <w:rsid w:val="00393846"/>
    <w:rsid w:val="00396012"/>
    <w:rsid w:val="00397F8F"/>
    <w:rsid w:val="003A2756"/>
    <w:rsid w:val="003A494F"/>
    <w:rsid w:val="003A5053"/>
    <w:rsid w:val="003A6048"/>
    <w:rsid w:val="003A7C3E"/>
    <w:rsid w:val="003B0CE1"/>
    <w:rsid w:val="003B4695"/>
    <w:rsid w:val="003B57EC"/>
    <w:rsid w:val="003B5896"/>
    <w:rsid w:val="003B7EA8"/>
    <w:rsid w:val="003C510B"/>
    <w:rsid w:val="003C5D12"/>
    <w:rsid w:val="003C668A"/>
    <w:rsid w:val="003C6BFE"/>
    <w:rsid w:val="003D1060"/>
    <w:rsid w:val="003D455A"/>
    <w:rsid w:val="003E2C07"/>
    <w:rsid w:val="003E53ED"/>
    <w:rsid w:val="003E77A5"/>
    <w:rsid w:val="003E785E"/>
    <w:rsid w:val="003F0D40"/>
    <w:rsid w:val="003F1C9F"/>
    <w:rsid w:val="003F1E77"/>
    <w:rsid w:val="003F21D0"/>
    <w:rsid w:val="003F22D0"/>
    <w:rsid w:val="003F3DFE"/>
    <w:rsid w:val="00400514"/>
    <w:rsid w:val="004058A9"/>
    <w:rsid w:val="00407DC9"/>
    <w:rsid w:val="004103F5"/>
    <w:rsid w:val="0041300B"/>
    <w:rsid w:val="0041395E"/>
    <w:rsid w:val="00414DA9"/>
    <w:rsid w:val="0041642A"/>
    <w:rsid w:val="00421CEC"/>
    <w:rsid w:val="0042235B"/>
    <w:rsid w:val="00426B6B"/>
    <w:rsid w:val="00427361"/>
    <w:rsid w:val="00427E17"/>
    <w:rsid w:val="004314F2"/>
    <w:rsid w:val="00431849"/>
    <w:rsid w:val="00431EBD"/>
    <w:rsid w:val="0043299A"/>
    <w:rsid w:val="00433DBC"/>
    <w:rsid w:val="00435442"/>
    <w:rsid w:val="00435990"/>
    <w:rsid w:val="004413C8"/>
    <w:rsid w:val="004426D7"/>
    <w:rsid w:val="00446A16"/>
    <w:rsid w:val="00447AAF"/>
    <w:rsid w:val="0045021B"/>
    <w:rsid w:val="00450E30"/>
    <w:rsid w:val="0045310D"/>
    <w:rsid w:val="00456C79"/>
    <w:rsid w:val="0045786B"/>
    <w:rsid w:val="0046280C"/>
    <w:rsid w:val="00464BB5"/>
    <w:rsid w:val="0046600D"/>
    <w:rsid w:val="0047297E"/>
    <w:rsid w:val="00472992"/>
    <w:rsid w:val="004757A5"/>
    <w:rsid w:val="00477AF8"/>
    <w:rsid w:val="004827AD"/>
    <w:rsid w:val="004830DB"/>
    <w:rsid w:val="00483C1D"/>
    <w:rsid w:val="00487115"/>
    <w:rsid w:val="00490760"/>
    <w:rsid w:val="004916A1"/>
    <w:rsid w:val="00494E79"/>
    <w:rsid w:val="004954D5"/>
    <w:rsid w:val="00496C56"/>
    <w:rsid w:val="004971D6"/>
    <w:rsid w:val="0049732F"/>
    <w:rsid w:val="0049784F"/>
    <w:rsid w:val="004A0894"/>
    <w:rsid w:val="004A2F9F"/>
    <w:rsid w:val="004A3285"/>
    <w:rsid w:val="004A4437"/>
    <w:rsid w:val="004A5BC9"/>
    <w:rsid w:val="004B36BE"/>
    <w:rsid w:val="004B5C21"/>
    <w:rsid w:val="004C0F9E"/>
    <w:rsid w:val="004C2F0D"/>
    <w:rsid w:val="004C3041"/>
    <w:rsid w:val="004C36B8"/>
    <w:rsid w:val="004C59E3"/>
    <w:rsid w:val="004D7100"/>
    <w:rsid w:val="004E0C7D"/>
    <w:rsid w:val="004E18FD"/>
    <w:rsid w:val="004E1948"/>
    <w:rsid w:val="004E1C6D"/>
    <w:rsid w:val="004E3CC3"/>
    <w:rsid w:val="004E5809"/>
    <w:rsid w:val="004F22AD"/>
    <w:rsid w:val="004F2BA0"/>
    <w:rsid w:val="004F3EF3"/>
    <w:rsid w:val="004F5DAA"/>
    <w:rsid w:val="005001C7"/>
    <w:rsid w:val="00501E78"/>
    <w:rsid w:val="0050584E"/>
    <w:rsid w:val="005103F1"/>
    <w:rsid w:val="005108CE"/>
    <w:rsid w:val="00515279"/>
    <w:rsid w:val="00520380"/>
    <w:rsid w:val="0052514F"/>
    <w:rsid w:val="0052685C"/>
    <w:rsid w:val="0052783E"/>
    <w:rsid w:val="00531A14"/>
    <w:rsid w:val="00541731"/>
    <w:rsid w:val="0054254F"/>
    <w:rsid w:val="00545D64"/>
    <w:rsid w:val="00546B58"/>
    <w:rsid w:val="00550662"/>
    <w:rsid w:val="005506F6"/>
    <w:rsid w:val="00557EC6"/>
    <w:rsid w:val="00560DB6"/>
    <w:rsid w:val="00564B7C"/>
    <w:rsid w:val="00571050"/>
    <w:rsid w:val="005741F2"/>
    <w:rsid w:val="00580CC8"/>
    <w:rsid w:val="00581529"/>
    <w:rsid w:val="00590965"/>
    <w:rsid w:val="00591A84"/>
    <w:rsid w:val="005921FE"/>
    <w:rsid w:val="005A007A"/>
    <w:rsid w:val="005A2019"/>
    <w:rsid w:val="005A2C51"/>
    <w:rsid w:val="005A4357"/>
    <w:rsid w:val="005A6230"/>
    <w:rsid w:val="005A6251"/>
    <w:rsid w:val="005A6256"/>
    <w:rsid w:val="005A6DF3"/>
    <w:rsid w:val="005A78F4"/>
    <w:rsid w:val="005B016E"/>
    <w:rsid w:val="005B1F90"/>
    <w:rsid w:val="005B39B1"/>
    <w:rsid w:val="005B56A6"/>
    <w:rsid w:val="005B56F8"/>
    <w:rsid w:val="005B61EF"/>
    <w:rsid w:val="005B67A1"/>
    <w:rsid w:val="005B7F00"/>
    <w:rsid w:val="005C0617"/>
    <w:rsid w:val="005C1035"/>
    <w:rsid w:val="005C336E"/>
    <w:rsid w:val="005C3E4F"/>
    <w:rsid w:val="005C49ED"/>
    <w:rsid w:val="005D0AF0"/>
    <w:rsid w:val="005D1519"/>
    <w:rsid w:val="005D34CC"/>
    <w:rsid w:val="005E39EA"/>
    <w:rsid w:val="005E3D4B"/>
    <w:rsid w:val="005E5E28"/>
    <w:rsid w:val="005E6DE5"/>
    <w:rsid w:val="005F2AD6"/>
    <w:rsid w:val="005F3281"/>
    <w:rsid w:val="005F3C7D"/>
    <w:rsid w:val="005F518E"/>
    <w:rsid w:val="00601957"/>
    <w:rsid w:val="00602192"/>
    <w:rsid w:val="006030F1"/>
    <w:rsid w:val="00603A14"/>
    <w:rsid w:val="00604AC9"/>
    <w:rsid w:val="00604EF7"/>
    <w:rsid w:val="00612FBC"/>
    <w:rsid w:val="00614938"/>
    <w:rsid w:val="0061637A"/>
    <w:rsid w:val="0061761F"/>
    <w:rsid w:val="00617FA1"/>
    <w:rsid w:val="00622B04"/>
    <w:rsid w:val="006251E9"/>
    <w:rsid w:val="00634F16"/>
    <w:rsid w:val="00636F9A"/>
    <w:rsid w:val="006424B6"/>
    <w:rsid w:val="0064276D"/>
    <w:rsid w:val="00642E9D"/>
    <w:rsid w:val="0064389A"/>
    <w:rsid w:val="00645351"/>
    <w:rsid w:val="00650AFB"/>
    <w:rsid w:val="0065146F"/>
    <w:rsid w:val="00652DF4"/>
    <w:rsid w:val="006537C9"/>
    <w:rsid w:val="0066276A"/>
    <w:rsid w:val="00663772"/>
    <w:rsid w:val="006667A5"/>
    <w:rsid w:val="00677FB8"/>
    <w:rsid w:val="006824E7"/>
    <w:rsid w:val="00684501"/>
    <w:rsid w:val="0068547C"/>
    <w:rsid w:val="00690D2A"/>
    <w:rsid w:val="00690F9C"/>
    <w:rsid w:val="006922D2"/>
    <w:rsid w:val="00693AF9"/>
    <w:rsid w:val="006960CD"/>
    <w:rsid w:val="006A5A5D"/>
    <w:rsid w:val="006A6B7C"/>
    <w:rsid w:val="006A6ECB"/>
    <w:rsid w:val="006A70B2"/>
    <w:rsid w:val="006A773B"/>
    <w:rsid w:val="006B3D57"/>
    <w:rsid w:val="006B4410"/>
    <w:rsid w:val="006B5A96"/>
    <w:rsid w:val="006C01D0"/>
    <w:rsid w:val="006C03B8"/>
    <w:rsid w:val="006C4669"/>
    <w:rsid w:val="006C5254"/>
    <w:rsid w:val="006C7709"/>
    <w:rsid w:val="006D215B"/>
    <w:rsid w:val="006D5BE6"/>
    <w:rsid w:val="006D683E"/>
    <w:rsid w:val="006E09C4"/>
    <w:rsid w:val="006E1B9C"/>
    <w:rsid w:val="006E4192"/>
    <w:rsid w:val="006F0B7C"/>
    <w:rsid w:val="006F1F7B"/>
    <w:rsid w:val="006F1FD2"/>
    <w:rsid w:val="006F638D"/>
    <w:rsid w:val="0070041A"/>
    <w:rsid w:val="00702776"/>
    <w:rsid w:val="00703ADE"/>
    <w:rsid w:val="00703B3B"/>
    <w:rsid w:val="00703DE6"/>
    <w:rsid w:val="00706800"/>
    <w:rsid w:val="007071C0"/>
    <w:rsid w:val="0071094F"/>
    <w:rsid w:val="007151FE"/>
    <w:rsid w:val="0071583A"/>
    <w:rsid w:val="007164D8"/>
    <w:rsid w:val="007168AD"/>
    <w:rsid w:val="00716BF4"/>
    <w:rsid w:val="007179E7"/>
    <w:rsid w:val="00722824"/>
    <w:rsid w:val="00722C74"/>
    <w:rsid w:val="00725129"/>
    <w:rsid w:val="00725292"/>
    <w:rsid w:val="00726648"/>
    <w:rsid w:val="0073027E"/>
    <w:rsid w:val="0073412F"/>
    <w:rsid w:val="00734A72"/>
    <w:rsid w:val="00742B09"/>
    <w:rsid w:val="007434CD"/>
    <w:rsid w:val="00747429"/>
    <w:rsid w:val="007479CC"/>
    <w:rsid w:val="007523B7"/>
    <w:rsid w:val="0075447E"/>
    <w:rsid w:val="00757F08"/>
    <w:rsid w:val="0077275C"/>
    <w:rsid w:val="00773286"/>
    <w:rsid w:val="007748F7"/>
    <w:rsid w:val="00777F62"/>
    <w:rsid w:val="00784508"/>
    <w:rsid w:val="0078787E"/>
    <w:rsid w:val="00787D4A"/>
    <w:rsid w:val="007911DA"/>
    <w:rsid w:val="00795188"/>
    <w:rsid w:val="007968D2"/>
    <w:rsid w:val="007A0783"/>
    <w:rsid w:val="007A15B0"/>
    <w:rsid w:val="007B2A8E"/>
    <w:rsid w:val="007B3B56"/>
    <w:rsid w:val="007C218B"/>
    <w:rsid w:val="007C70F9"/>
    <w:rsid w:val="007D1E87"/>
    <w:rsid w:val="007D25FE"/>
    <w:rsid w:val="007D3158"/>
    <w:rsid w:val="007D4960"/>
    <w:rsid w:val="007D52A7"/>
    <w:rsid w:val="007D5792"/>
    <w:rsid w:val="007D5FD5"/>
    <w:rsid w:val="007E09F5"/>
    <w:rsid w:val="007E18C0"/>
    <w:rsid w:val="007E2F1F"/>
    <w:rsid w:val="007E5181"/>
    <w:rsid w:val="007E567B"/>
    <w:rsid w:val="007F1AE6"/>
    <w:rsid w:val="007F211D"/>
    <w:rsid w:val="007F6F39"/>
    <w:rsid w:val="007F7C27"/>
    <w:rsid w:val="00801BA1"/>
    <w:rsid w:val="00807480"/>
    <w:rsid w:val="008109E1"/>
    <w:rsid w:val="008135A6"/>
    <w:rsid w:val="00815E71"/>
    <w:rsid w:val="008176EE"/>
    <w:rsid w:val="00820D1A"/>
    <w:rsid w:val="00822641"/>
    <w:rsid w:val="00823826"/>
    <w:rsid w:val="00823C32"/>
    <w:rsid w:val="00823CF1"/>
    <w:rsid w:val="008271AB"/>
    <w:rsid w:val="00831D5C"/>
    <w:rsid w:val="00833587"/>
    <w:rsid w:val="008368DF"/>
    <w:rsid w:val="00836A98"/>
    <w:rsid w:val="00836AAA"/>
    <w:rsid w:val="008445CF"/>
    <w:rsid w:val="00846F3E"/>
    <w:rsid w:val="00847FCC"/>
    <w:rsid w:val="00851188"/>
    <w:rsid w:val="008538B3"/>
    <w:rsid w:val="008549F1"/>
    <w:rsid w:val="00866BE7"/>
    <w:rsid w:val="00871000"/>
    <w:rsid w:val="00873BE0"/>
    <w:rsid w:val="00875AEB"/>
    <w:rsid w:val="0088324A"/>
    <w:rsid w:val="00887438"/>
    <w:rsid w:val="0089017D"/>
    <w:rsid w:val="008914A6"/>
    <w:rsid w:val="008915AD"/>
    <w:rsid w:val="00896DF0"/>
    <w:rsid w:val="008A30B6"/>
    <w:rsid w:val="008A3892"/>
    <w:rsid w:val="008A6B0D"/>
    <w:rsid w:val="008A7F5D"/>
    <w:rsid w:val="008B274F"/>
    <w:rsid w:val="008B46C0"/>
    <w:rsid w:val="008B579E"/>
    <w:rsid w:val="008B6EAA"/>
    <w:rsid w:val="008B75EE"/>
    <w:rsid w:val="008C337E"/>
    <w:rsid w:val="008D3DA2"/>
    <w:rsid w:val="008D5F99"/>
    <w:rsid w:val="008D7259"/>
    <w:rsid w:val="008E1271"/>
    <w:rsid w:val="008E26A9"/>
    <w:rsid w:val="008F0379"/>
    <w:rsid w:val="008F0B33"/>
    <w:rsid w:val="008F23F8"/>
    <w:rsid w:val="008F4265"/>
    <w:rsid w:val="008F46F3"/>
    <w:rsid w:val="008F4F06"/>
    <w:rsid w:val="00906D43"/>
    <w:rsid w:val="00907CFE"/>
    <w:rsid w:val="009103A5"/>
    <w:rsid w:val="00911C3B"/>
    <w:rsid w:val="00912502"/>
    <w:rsid w:val="00912B40"/>
    <w:rsid w:val="00913DF4"/>
    <w:rsid w:val="00915261"/>
    <w:rsid w:val="00916F5E"/>
    <w:rsid w:val="0091702D"/>
    <w:rsid w:val="00920E17"/>
    <w:rsid w:val="00926EAB"/>
    <w:rsid w:val="00927BC6"/>
    <w:rsid w:val="00927E8F"/>
    <w:rsid w:val="00931E37"/>
    <w:rsid w:val="009329EC"/>
    <w:rsid w:val="00934715"/>
    <w:rsid w:val="00934E93"/>
    <w:rsid w:val="00935606"/>
    <w:rsid w:val="00943163"/>
    <w:rsid w:val="00943728"/>
    <w:rsid w:val="00943791"/>
    <w:rsid w:val="00945B47"/>
    <w:rsid w:val="00947B95"/>
    <w:rsid w:val="0095090D"/>
    <w:rsid w:val="00951621"/>
    <w:rsid w:val="00954F74"/>
    <w:rsid w:val="00957209"/>
    <w:rsid w:val="00963267"/>
    <w:rsid w:val="0096342D"/>
    <w:rsid w:val="0096592D"/>
    <w:rsid w:val="00967870"/>
    <w:rsid w:val="00974353"/>
    <w:rsid w:val="00974667"/>
    <w:rsid w:val="009757D1"/>
    <w:rsid w:val="00983267"/>
    <w:rsid w:val="0098747C"/>
    <w:rsid w:val="00996BA1"/>
    <w:rsid w:val="00997088"/>
    <w:rsid w:val="009A229D"/>
    <w:rsid w:val="009A5B8A"/>
    <w:rsid w:val="009A771A"/>
    <w:rsid w:val="009A7DE0"/>
    <w:rsid w:val="009B113B"/>
    <w:rsid w:val="009B3922"/>
    <w:rsid w:val="009B4D3B"/>
    <w:rsid w:val="009B5C04"/>
    <w:rsid w:val="009C1B94"/>
    <w:rsid w:val="009C278F"/>
    <w:rsid w:val="009C3527"/>
    <w:rsid w:val="009C49E7"/>
    <w:rsid w:val="009C5A36"/>
    <w:rsid w:val="009C7599"/>
    <w:rsid w:val="009D305F"/>
    <w:rsid w:val="009D3B6A"/>
    <w:rsid w:val="009D3EA8"/>
    <w:rsid w:val="009D4FF1"/>
    <w:rsid w:val="009D6433"/>
    <w:rsid w:val="009E0817"/>
    <w:rsid w:val="009E3FBF"/>
    <w:rsid w:val="009E4346"/>
    <w:rsid w:val="009E4427"/>
    <w:rsid w:val="009E597C"/>
    <w:rsid w:val="009E75C2"/>
    <w:rsid w:val="009E7EA9"/>
    <w:rsid w:val="009F00EF"/>
    <w:rsid w:val="009F1CD8"/>
    <w:rsid w:val="009F5EB8"/>
    <w:rsid w:val="00A0034D"/>
    <w:rsid w:val="00A00BF1"/>
    <w:rsid w:val="00A01089"/>
    <w:rsid w:val="00A02CA5"/>
    <w:rsid w:val="00A03981"/>
    <w:rsid w:val="00A04939"/>
    <w:rsid w:val="00A05DCD"/>
    <w:rsid w:val="00A05E1F"/>
    <w:rsid w:val="00A1249B"/>
    <w:rsid w:val="00A13CC0"/>
    <w:rsid w:val="00A25682"/>
    <w:rsid w:val="00A32714"/>
    <w:rsid w:val="00A3479A"/>
    <w:rsid w:val="00A37458"/>
    <w:rsid w:val="00A401AA"/>
    <w:rsid w:val="00A40598"/>
    <w:rsid w:val="00A40F85"/>
    <w:rsid w:val="00A420D1"/>
    <w:rsid w:val="00A468F8"/>
    <w:rsid w:val="00A47280"/>
    <w:rsid w:val="00A53828"/>
    <w:rsid w:val="00A54223"/>
    <w:rsid w:val="00A54CF5"/>
    <w:rsid w:val="00A5504D"/>
    <w:rsid w:val="00A656C3"/>
    <w:rsid w:val="00A65F90"/>
    <w:rsid w:val="00A66589"/>
    <w:rsid w:val="00A71DC2"/>
    <w:rsid w:val="00A733B4"/>
    <w:rsid w:val="00A76475"/>
    <w:rsid w:val="00A776DB"/>
    <w:rsid w:val="00A77E1B"/>
    <w:rsid w:val="00A82F70"/>
    <w:rsid w:val="00A843AD"/>
    <w:rsid w:val="00A8522B"/>
    <w:rsid w:val="00A863D6"/>
    <w:rsid w:val="00A87FD8"/>
    <w:rsid w:val="00A90184"/>
    <w:rsid w:val="00A903DE"/>
    <w:rsid w:val="00A93A61"/>
    <w:rsid w:val="00A9608E"/>
    <w:rsid w:val="00AA0AEF"/>
    <w:rsid w:val="00AA4CAA"/>
    <w:rsid w:val="00AA6037"/>
    <w:rsid w:val="00AB3702"/>
    <w:rsid w:val="00AB41F7"/>
    <w:rsid w:val="00AB72FD"/>
    <w:rsid w:val="00AC102F"/>
    <w:rsid w:val="00AC2CE6"/>
    <w:rsid w:val="00AC78E2"/>
    <w:rsid w:val="00AD0070"/>
    <w:rsid w:val="00AD037A"/>
    <w:rsid w:val="00AD1595"/>
    <w:rsid w:val="00AD1F1D"/>
    <w:rsid w:val="00AD3E29"/>
    <w:rsid w:val="00AD5ACA"/>
    <w:rsid w:val="00AD5D98"/>
    <w:rsid w:val="00AD7D91"/>
    <w:rsid w:val="00AE1367"/>
    <w:rsid w:val="00AE47BD"/>
    <w:rsid w:val="00AE493E"/>
    <w:rsid w:val="00AE5C8C"/>
    <w:rsid w:val="00AE757B"/>
    <w:rsid w:val="00AE7D3F"/>
    <w:rsid w:val="00AF1D26"/>
    <w:rsid w:val="00AF3FA7"/>
    <w:rsid w:val="00B00188"/>
    <w:rsid w:val="00B040C3"/>
    <w:rsid w:val="00B04504"/>
    <w:rsid w:val="00B04E34"/>
    <w:rsid w:val="00B05A24"/>
    <w:rsid w:val="00B06221"/>
    <w:rsid w:val="00B0726B"/>
    <w:rsid w:val="00B156C5"/>
    <w:rsid w:val="00B16D56"/>
    <w:rsid w:val="00B231B6"/>
    <w:rsid w:val="00B30B77"/>
    <w:rsid w:val="00B315B7"/>
    <w:rsid w:val="00B470EC"/>
    <w:rsid w:val="00B55328"/>
    <w:rsid w:val="00B57281"/>
    <w:rsid w:val="00B610A1"/>
    <w:rsid w:val="00B619BC"/>
    <w:rsid w:val="00B63A93"/>
    <w:rsid w:val="00B645E4"/>
    <w:rsid w:val="00B650BA"/>
    <w:rsid w:val="00B67456"/>
    <w:rsid w:val="00B67F3D"/>
    <w:rsid w:val="00B7104D"/>
    <w:rsid w:val="00B72A5B"/>
    <w:rsid w:val="00B7363E"/>
    <w:rsid w:val="00B74687"/>
    <w:rsid w:val="00B75967"/>
    <w:rsid w:val="00B760D4"/>
    <w:rsid w:val="00B8073A"/>
    <w:rsid w:val="00B80B8E"/>
    <w:rsid w:val="00B822F7"/>
    <w:rsid w:val="00B84870"/>
    <w:rsid w:val="00B84F54"/>
    <w:rsid w:val="00B861B2"/>
    <w:rsid w:val="00B909F8"/>
    <w:rsid w:val="00B9331A"/>
    <w:rsid w:val="00B9349C"/>
    <w:rsid w:val="00B94300"/>
    <w:rsid w:val="00B96C32"/>
    <w:rsid w:val="00B97643"/>
    <w:rsid w:val="00BA2D8D"/>
    <w:rsid w:val="00BA42CB"/>
    <w:rsid w:val="00BA5DC4"/>
    <w:rsid w:val="00BB12A0"/>
    <w:rsid w:val="00BB2B12"/>
    <w:rsid w:val="00BB3136"/>
    <w:rsid w:val="00BB3B65"/>
    <w:rsid w:val="00BB4175"/>
    <w:rsid w:val="00BB419B"/>
    <w:rsid w:val="00BC00B0"/>
    <w:rsid w:val="00BC32C9"/>
    <w:rsid w:val="00BC4A3F"/>
    <w:rsid w:val="00BD3CD2"/>
    <w:rsid w:val="00BE0FBA"/>
    <w:rsid w:val="00BE2F74"/>
    <w:rsid w:val="00BE3057"/>
    <w:rsid w:val="00BE4244"/>
    <w:rsid w:val="00BE4657"/>
    <w:rsid w:val="00BE5E31"/>
    <w:rsid w:val="00BE6512"/>
    <w:rsid w:val="00BE6C4A"/>
    <w:rsid w:val="00BF0F28"/>
    <w:rsid w:val="00BF6058"/>
    <w:rsid w:val="00C00DCD"/>
    <w:rsid w:val="00C0556D"/>
    <w:rsid w:val="00C05BFB"/>
    <w:rsid w:val="00C1022C"/>
    <w:rsid w:val="00C1186A"/>
    <w:rsid w:val="00C143D0"/>
    <w:rsid w:val="00C15B14"/>
    <w:rsid w:val="00C20700"/>
    <w:rsid w:val="00C21457"/>
    <w:rsid w:val="00C24473"/>
    <w:rsid w:val="00C262A6"/>
    <w:rsid w:val="00C319A1"/>
    <w:rsid w:val="00C33EAC"/>
    <w:rsid w:val="00C36FB9"/>
    <w:rsid w:val="00C37966"/>
    <w:rsid w:val="00C43C2A"/>
    <w:rsid w:val="00C46A14"/>
    <w:rsid w:val="00C5354F"/>
    <w:rsid w:val="00C571D1"/>
    <w:rsid w:val="00C572E2"/>
    <w:rsid w:val="00C60D70"/>
    <w:rsid w:val="00C61FF6"/>
    <w:rsid w:val="00C625C3"/>
    <w:rsid w:val="00C716EA"/>
    <w:rsid w:val="00C72663"/>
    <w:rsid w:val="00C73AD1"/>
    <w:rsid w:val="00C74A71"/>
    <w:rsid w:val="00C750C4"/>
    <w:rsid w:val="00C870EF"/>
    <w:rsid w:val="00C94D50"/>
    <w:rsid w:val="00C97E48"/>
    <w:rsid w:val="00CB527D"/>
    <w:rsid w:val="00CB6353"/>
    <w:rsid w:val="00CB712B"/>
    <w:rsid w:val="00CC00C0"/>
    <w:rsid w:val="00CC06AB"/>
    <w:rsid w:val="00CC1B00"/>
    <w:rsid w:val="00CC1F7D"/>
    <w:rsid w:val="00CC51AE"/>
    <w:rsid w:val="00CC79CC"/>
    <w:rsid w:val="00CD19C5"/>
    <w:rsid w:val="00CD4EC8"/>
    <w:rsid w:val="00CD5370"/>
    <w:rsid w:val="00CE13A4"/>
    <w:rsid w:val="00CE332A"/>
    <w:rsid w:val="00CE5AAE"/>
    <w:rsid w:val="00CF315F"/>
    <w:rsid w:val="00CF5240"/>
    <w:rsid w:val="00CF7A0D"/>
    <w:rsid w:val="00CF7CED"/>
    <w:rsid w:val="00D0014C"/>
    <w:rsid w:val="00D00B70"/>
    <w:rsid w:val="00D07B78"/>
    <w:rsid w:val="00D10184"/>
    <w:rsid w:val="00D14C86"/>
    <w:rsid w:val="00D15482"/>
    <w:rsid w:val="00D20099"/>
    <w:rsid w:val="00D23D36"/>
    <w:rsid w:val="00D246C7"/>
    <w:rsid w:val="00D24EB5"/>
    <w:rsid w:val="00D322E2"/>
    <w:rsid w:val="00D32C72"/>
    <w:rsid w:val="00D3429F"/>
    <w:rsid w:val="00D3564F"/>
    <w:rsid w:val="00D43C6C"/>
    <w:rsid w:val="00D46718"/>
    <w:rsid w:val="00D467F3"/>
    <w:rsid w:val="00D503B0"/>
    <w:rsid w:val="00D51C11"/>
    <w:rsid w:val="00D5564B"/>
    <w:rsid w:val="00D55C36"/>
    <w:rsid w:val="00D62C09"/>
    <w:rsid w:val="00D67939"/>
    <w:rsid w:val="00D7429F"/>
    <w:rsid w:val="00D75839"/>
    <w:rsid w:val="00D76A2A"/>
    <w:rsid w:val="00D8543A"/>
    <w:rsid w:val="00D90D60"/>
    <w:rsid w:val="00D91161"/>
    <w:rsid w:val="00D92ED9"/>
    <w:rsid w:val="00D9332B"/>
    <w:rsid w:val="00D954CF"/>
    <w:rsid w:val="00D95C7F"/>
    <w:rsid w:val="00D967DF"/>
    <w:rsid w:val="00D97977"/>
    <w:rsid w:val="00DA1FF3"/>
    <w:rsid w:val="00DA2D46"/>
    <w:rsid w:val="00DA3486"/>
    <w:rsid w:val="00DA4CB9"/>
    <w:rsid w:val="00DB21D5"/>
    <w:rsid w:val="00DB21E4"/>
    <w:rsid w:val="00DB448E"/>
    <w:rsid w:val="00DB735E"/>
    <w:rsid w:val="00DB7BE4"/>
    <w:rsid w:val="00DC085A"/>
    <w:rsid w:val="00DC1BD3"/>
    <w:rsid w:val="00DC5C0A"/>
    <w:rsid w:val="00DC6A78"/>
    <w:rsid w:val="00DD21BA"/>
    <w:rsid w:val="00DD44F1"/>
    <w:rsid w:val="00DD53AF"/>
    <w:rsid w:val="00DD5476"/>
    <w:rsid w:val="00DD66B6"/>
    <w:rsid w:val="00DE0787"/>
    <w:rsid w:val="00DE3B4C"/>
    <w:rsid w:val="00DE64E3"/>
    <w:rsid w:val="00DF0605"/>
    <w:rsid w:val="00DF142B"/>
    <w:rsid w:val="00DF5528"/>
    <w:rsid w:val="00DF5636"/>
    <w:rsid w:val="00DF5721"/>
    <w:rsid w:val="00E0328C"/>
    <w:rsid w:val="00E10492"/>
    <w:rsid w:val="00E134BD"/>
    <w:rsid w:val="00E16CDE"/>
    <w:rsid w:val="00E1736A"/>
    <w:rsid w:val="00E227C5"/>
    <w:rsid w:val="00E24790"/>
    <w:rsid w:val="00E26AB4"/>
    <w:rsid w:val="00E3010E"/>
    <w:rsid w:val="00E334A2"/>
    <w:rsid w:val="00E42E85"/>
    <w:rsid w:val="00E4548C"/>
    <w:rsid w:val="00E46976"/>
    <w:rsid w:val="00E56163"/>
    <w:rsid w:val="00E56BB7"/>
    <w:rsid w:val="00E60FCA"/>
    <w:rsid w:val="00E61878"/>
    <w:rsid w:val="00E62079"/>
    <w:rsid w:val="00E6289C"/>
    <w:rsid w:val="00E63A49"/>
    <w:rsid w:val="00E63DDF"/>
    <w:rsid w:val="00E63EE9"/>
    <w:rsid w:val="00E6651E"/>
    <w:rsid w:val="00E736E5"/>
    <w:rsid w:val="00E749D3"/>
    <w:rsid w:val="00E845D1"/>
    <w:rsid w:val="00E85063"/>
    <w:rsid w:val="00E90984"/>
    <w:rsid w:val="00E95EA3"/>
    <w:rsid w:val="00EA40F8"/>
    <w:rsid w:val="00EA65E8"/>
    <w:rsid w:val="00EA76EF"/>
    <w:rsid w:val="00EB16C6"/>
    <w:rsid w:val="00EB3AB8"/>
    <w:rsid w:val="00EB4322"/>
    <w:rsid w:val="00EB4451"/>
    <w:rsid w:val="00EB4737"/>
    <w:rsid w:val="00EB4DFC"/>
    <w:rsid w:val="00EC1B9D"/>
    <w:rsid w:val="00EC27B3"/>
    <w:rsid w:val="00EC4FE1"/>
    <w:rsid w:val="00EC5622"/>
    <w:rsid w:val="00ED05CD"/>
    <w:rsid w:val="00ED44BB"/>
    <w:rsid w:val="00ED4F59"/>
    <w:rsid w:val="00ED614A"/>
    <w:rsid w:val="00ED6B68"/>
    <w:rsid w:val="00EE19E5"/>
    <w:rsid w:val="00EE6138"/>
    <w:rsid w:val="00EE620C"/>
    <w:rsid w:val="00EE65D3"/>
    <w:rsid w:val="00EF3958"/>
    <w:rsid w:val="00EF3D1F"/>
    <w:rsid w:val="00F00618"/>
    <w:rsid w:val="00F010C7"/>
    <w:rsid w:val="00F0512E"/>
    <w:rsid w:val="00F060E2"/>
    <w:rsid w:val="00F118DE"/>
    <w:rsid w:val="00F12549"/>
    <w:rsid w:val="00F1559A"/>
    <w:rsid w:val="00F15940"/>
    <w:rsid w:val="00F227BA"/>
    <w:rsid w:val="00F22E9C"/>
    <w:rsid w:val="00F32E6C"/>
    <w:rsid w:val="00F33888"/>
    <w:rsid w:val="00F3609D"/>
    <w:rsid w:val="00F36D52"/>
    <w:rsid w:val="00F40020"/>
    <w:rsid w:val="00F407B0"/>
    <w:rsid w:val="00F42EF4"/>
    <w:rsid w:val="00F477D4"/>
    <w:rsid w:val="00F5090F"/>
    <w:rsid w:val="00F50EEA"/>
    <w:rsid w:val="00F5134D"/>
    <w:rsid w:val="00F52953"/>
    <w:rsid w:val="00F5470B"/>
    <w:rsid w:val="00F5757F"/>
    <w:rsid w:val="00F61C10"/>
    <w:rsid w:val="00F62031"/>
    <w:rsid w:val="00F644EA"/>
    <w:rsid w:val="00F66A29"/>
    <w:rsid w:val="00F70D07"/>
    <w:rsid w:val="00F71F2A"/>
    <w:rsid w:val="00F727C7"/>
    <w:rsid w:val="00F73BC3"/>
    <w:rsid w:val="00F74464"/>
    <w:rsid w:val="00F749B3"/>
    <w:rsid w:val="00F7690E"/>
    <w:rsid w:val="00F80FDE"/>
    <w:rsid w:val="00F81D0E"/>
    <w:rsid w:val="00F824D3"/>
    <w:rsid w:val="00F82525"/>
    <w:rsid w:val="00F83A45"/>
    <w:rsid w:val="00F84038"/>
    <w:rsid w:val="00F8561C"/>
    <w:rsid w:val="00F876FA"/>
    <w:rsid w:val="00F87B54"/>
    <w:rsid w:val="00F90697"/>
    <w:rsid w:val="00F948D8"/>
    <w:rsid w:val="00F97D10"/>
    <w:rsid w:val="00FA0163"/>
    <w:rsid w:val="00FA13DA"/>
    <w:rsid w:val="00FA5D1E"/>
    <w:rsid w:val="00FB0D4D"/>
    <w:rsid w:val="00FB2413"/>
    <w:rsid w:val="00FB2A49"/>
    <w:rsid w:val="00FB5103"/>
    <w:rsid w:val="00FC0BC4"/>
    <w:rsid w:val="00FC21B0"/>
    <w:rsid w:val="00FC3D23"/>
    <w:rsid w:val="00FC533D"/>
    <w:rsid w:val="00FC65AB"/>
    <w:rsid w:val="00FC7909"/>
    <w:rsid w:val="00FD29D2"/>
    <w:rsid w:val="00FD2FE5"/>
    <w:rsid w:val="00FD339D"/>
    <w:rsid w:val="00FD3754"/>
    <w:rsid w:val="00FD3D1A"/>
    <w:rsid w:val="00FD5776"/>
    <w:rsid w:val="00FE1166"/>
    <w:rsid w:val="00FE2723"/>
    <w:rsid w:val="00FE589A"/>
    <w:rsid w:val="00FE69F0"/>
    <w:rsid w:val="00FF1512"/>
    <w:rsid w:val="00FF3D6B"/>
    <w:rsid w:val="00FF48E2"/>
    <w:rsid w:val="00FF572B"/>
    <w:rsid w:val="00FF7173"/>
    <w:rsid w:val="00FF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3169"/>
    <o:shapelayout v:ext="edit">
      <o:idmap v:ext="edit" data="1"/>
    </o:shapelayout>
  </w:shapeDefaults>
  <w:decimalSymbol w:val=","/>
  <w:listSeparator w:val=";"/>
  <w14:docId w14:val="3B965A8B"/>
  <w15:docId w15:val="{A2FC27CE-58C8-4BBC-9A90-223148DB9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9E1"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32C7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EncabezadoCar">
    <w:name w:val="Encabezado Car"/>
    <w:basedOn w:val="Fuentedeprrafopredeter"/>
    <w:link w:val="Encabezado"/>
    <w:uiPriority w:val="99"/>
    <w:rsid w:val="00D32C72"/>
  </w:style>
  <w:style w:type="paragraph" w:styleId="Piedepgina">
    <w:name w:val="footer"/>
    <w:basedOn w:val="Normal"/>
    <w:link w:val="PiedepginaCar"/>
    <w:uiPriority w:val="99"/>
    <w:unhideWhenUsed/>
    <w:rsid w:val="00D32C72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32C72"/>
  </w:style>
  <w:style w:type="paragraph" w:styleId="Textodeglobo">
    <w:name w:val="Balloon Text"/>
    <w:basedOn w:val="Normal"/>
    <w:link w:val="TextodegloboCar"/>
    <w:uiPriority w:val="99"/>
    <w:semiHidden/>
    <w:unhideWhenUsed/>
    <w:rsid w:val="00D32C72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2C72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DC085A"/>
    <w:pPr>
      <w:spacing w:after="0" w:line="240" w:lineRule="auto"/>
    </w:pPr>
  </w:style>
  <w:style w:type="paragraph" w:customStyle="1" w:styleId="Default">
    <w:name w:val="Default"/>
    <w:rsid w:val="00A1249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s-AR"/>
    </w:rPr>
  </w:style>
  <w:style w:type="paragraph" w:customStyle="1" w:styleId="InsideAddress">
    <w:name w:val="Inside Address"/>
    <w:basedOn w:val="Textoindependiente"/>
    <w:rsid w:val="0073027E"/>
    <w:pPr>
      <w:spacing w:after="0" w:line="220" w:lineRule="atLeast"/>
    </w:pPr>
    <w:rPr>
      <w:rFonts w:ascii="Arial" w:eastAsia="Times New Roman" w:hAnsi="Arial" w:cs="Times New Roman"/>
      <w:spacing w:val="-5"/>
      <w:sz w:val="20"/>
      <w:szCs w:val="20"/>
      <w:lang w:eastAsia="es-AR"/>
    </w:rPr>
  </w:style>
  <w:style w:type="character" w:customStyle="1" w:styleId="xn-money">
    <w:name w:val="xn-money"/>
    <w:rsid w:val="0073027E"/>
  </w:style>
  <w:style w:type="character" w:customStyle="1" w:styleId="xn-chron">
    <w:name w:val="xn-chron"/>
    <w:rsid w:val="0073027E"/>
  </w:style>
  <w:style w:type="paragraph" w:styleId="NormalWeb">
    <w:name w:val="Normal (Web)"/>
    <w:basedOn w:val="Normal"/>
    <w:uiPriority w:val="99"/>
    <w:semiHidden/>
    <w:unhideWhenUsed/>
    <w:rsid w:val="007302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73027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73027E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04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DF915C-5378-4BE7-8F17-C4445576E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1094</Words>
  <Characters>6020</Characters>
  <Application>Microsoft Office Word</Application>
  <DocSecurity>0</DocSecurity>
  <Lines>50</Lines>
  <Paragraphs>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Banco Comafi S.A.</Company>
  <LinksUpToDate>false</LinksUpToDate>
  <CharactersWithSpaces>7100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Ferrer, Victoria</dc:creator>
  <cp:lastModifiedBy>Suarez, Miguel</cp:lastModifiedBy>
  <cp:revision>2</cp:revision>
  <cp:lastPrinted>2022-08-16T15:21:00Z</cp:lastPrinted>
  <dcterms:created xsi:type="dcterms:W3CDTF">2022-08-16T22:20:00Z</dcterms:created>
  <dcterms:modified xsi:type="dcterms:W3CDTF">2022-08-16T22:20:00Z</dcterms:modified>
</cp:coreProperties>
</file>