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9CE75C" w14:textId="2C6F2FF6" w:rsidR="001842A9" w:rsidRPr="001842A9" w:rsidRDefault="001842A9" w:rsidP="001842A9">
      <w:pPr>
        <w:spacing w:line="360" w:lineRule="auto"/>
        <w:jc w:val="center"/>
        <w:rPr>
          <w:rFonts w:ascii="Arial" w:hAnsi="Arial" w:cs="Arial"/>
          <w:b/>
          <w:bCs/>
          <w:u w:val="single"/>
          <w:lang w:val="es-AR"/>
        </w:rPr>
      </w:pPr>
      <w:r w:rsidRPr="001842A9">
        <w:rPr>
          <w:rFonts w:ascii="Arial" w:hAnsi="Arial" w:cs="Arial"/>
          <w:b/>
          <w:bCs/>
          <w:u w:val="single"/>
          <w:lang w:val="es-AR"/>
        </w:rPr>
        <w:t>Acta de Directorio</w:t>
      </w:r>
      <w:r w:rsidRPr="001842A9">
        <w:rPr>
          <w:rFonts w:ascii="Arial" w:hAnsi="Arial" w:cs="Arial"/>
          <w:b/>
          <w:bCs/>
          <w:u w:val="single"/>
          <w:lang w:val="es-AR"/>
        </w:rPr>
        <w:t xml:space="preserve"> Nro.</w:t>
      </w:r>
    </w:p>
    <w:p w14:paraId="5064A1D1" w14:textId="3E520DCC" w:rsidR="001842A9" w:rsidRPr="001842A9" w:rsidRDefault="001842A9" w:rsidP="001842A9">
      <w:pPr>
        <w:spacing w:line="360" w:lineRule="auto"/>
        <w:jc w:val="both"/>
        <w:rPr>
          <w:rFonts w:ascii="Arial" w:hAnsi="Arial" w:cs="Arial"/>
          <w:sz w:val="23"/>
          <w:szCs w:val="23"/>
          <w:lang w:val="es-AR"/>
        </w:rPr>
      </w:pPr>
      <w:r w:rsidRPr="001842A9">
        <w:rPr>
          <w:rFonts w:ascii="Arial" w:hAnsi="Arial" w:cs="Arial"/>
          <w:sz w:val="23"/>
          <w:szCs w:val="23"/>
          <w:lang w:val="es-AR"/>
        </w:rPr>
        <w:t xml:space="preserve">En la Ciudad Autónoma de Buenos Aires, a los </w:t>
      </w:r>
      <w:r w:rsidRPr="001842A9">
        <w:rPr>
          <w:rFonts w:ascii="Arial" w:hAnsi="Arial" w:cs="Arial"/>
          <w:sz w:val="23"/>
          <w:szCs w:val="23"/>
          <w:lang w:val="es-AR"/>
        </w:rPr>
        <w:t xml:space="preserve">5 </w:t>
      </w:r>
      <w:r w:rsidRPr="001842A9">
        <w:rPr>
          <w:rFonts w:ascii="Arial" w:hAnsi="Arial" w:cs="Arial"/>
          <w:sz w:val="23"/>
          <w:szCs w:val="23"/>
          <w:lang w:val="es-AR"/>
        </w:rPr>
        <w:t xml:space="preserve">días del mes de febrero de 2026, siendo las </w:t>
      </w:r>
      <w:r w:rsidRPr="001842A9">
        <w:rPr>
          <w:rFonts w:ascii="Arial" w:hAnsi="Arial" w:cs="Arial"/>
          <w:sz w:val="23"/>
          <w:szCs w:val="23"/>
          <w:lang w:val="es-AR"/>
        </w:rPr>
        <w:t>11</w:t>
      </w:r>
      <w:r w:rsidRPr="001842A9">
        <w:rPr>
          <w:rFonts w:ascii="Arial" w:hAnsi="Arial" w:cs="Arial"/>
          <w:sz w:val="23"/>
          <w:szCs w:val="23"/>
          <w:lang w:val="es-AR"/>
        </w:rPr>
        <w:t xml:space="preserve"> hs., se reúnen en la sede social, sita en Av. Roque Sáenz Peña N.º 660, Piso 1, los señores miembros del Directorio de Banco Comafi S.A. (la “Sociedad”) que firman al pie, presidiendo la reunión el señor vicepresidente Francisco G. Cerviño, en su carácter de presidente interino y con la asistencia del señor Jorge A. Perdomo en representación de la Comisión Fiscalizadora. Seguidamente, toma la palabra el Señor Vicepresidente quien, verificando la existencia del quorum necesario para sesionar, declara abierta la reunión a efectos de considerar el siguiente Orden del Día:</w:t>
      </w:r>
    </w:p>
    <w:p w14:paraId="5EAF10B3" w14:textId="722DCF1E" w:rsidR="00FA395B" w:rsidRPr="001842A9" w:rsidRDefault="00FA395B" w:rsidP="001842A9">
      <w:pPr>
        <w:pStyle w:val="Prrafodelista"/>
        <w:numPr>
          <w:ilvl w:val="0"/>
          <w:numId w:val="1"/>
        </w:numPr>
        <w:spacing w:line="360" w:lineRule="auto"/>
        <w:rPr>
          <w:rFonts w:ascii="Arial" w:hAnsi="Arial" w:cs="Arial"/>
          <w:b/>
          <w:bCs/>
          <w:sz w:val="23"/>
          <w:szCs w:val="23"/>
          <w:lang w:val="es-AR"/>
        </w:rPr>
      </w:pPr>
      <w:r w:rsidRPr="001842A9">
        <w:rPr>
          <w:rFonts w:ascii="Arial" w:hAnsi="Arial" w:cs="Arial"/>
          <w:b/>
          <w:bCs/>
          <w:sz w:val="23"/>
          <w:szCs w:val="23"/>
          <w:lang w:val="es-AR"/>
        </w:rPr>
        <w:t xml:space="preserve"> Aceptación de la propuesta de designación de la Sociedad como Sociedad Depositaria del Fondo Común de Inversión “ARGENFUNDS FINANCIAMIENTO PESOS II F.C.I.” (el “Fondo”).</w:t>
      </w:r>
    </w:p>
    <w:p w14:paraId="58B5A15B" w14:textId="146C002A" w:rsidR="00FA395B" w:rsidRPr="00FA395B" w:rsidRDefault="00FA395B" w:rsidP="001842A9">
      <w:pPr>
        <w:spacing w:line="360" w:lineRule="auto"/>
        <w:jc w:val="both"/>
        <w:rPr>
          <w:rFonts w:ascii="Arial" w:hAnsi="Arial" w:cs="Arial"/>
          <w:sz w:val="23"/>
          <w:szCs w:val="23"/>
          <w:lang w:val="es-AR"/>
        </w:rPr>
      </w:pPr>
      <w:r w:rsidRPr="00FA395B">
        <w:rPr>
          <w:rFonts w:ascii="Arial" w:hAnsi="Arial" w:cs="Arial"/>
          <w:sz w:val="23"/>
          <w:szCs w:val="23"/>
          <w:lang w:val="es-AR"/>
        </w:rPr>
        <w:t xml:space="preserve">El </w:t>
      </w:r>
      <w:r w:rsidR="001842A9" w:rsidRPr="001842A9">
        <w:rPr>
          <w:rFonts w:ascii="Arial" w:hAnsi="Arial" w:cs="Arial"/>
          <w:sz w:val="23"/>
          <w:szCs w:val="23"/>
          <w:lang w:val="es-AR"/>
        </w:rPr>
        <w:t xml:space="preserve">Vicepresidente </w:t>
      </w:r>
      <w:r w:rsidRPr="00FA395B">
        <w:rPr>
          <w:rFonts w:ascii="Arial" w:hAnsi="Arial" w:cs="Arial"/>
          <w:sz w:val="23"/>
          <w:szCs w:val="23"/>
          <w:lang w:val="es-AR"/>
        </w:rPr>
        <w:t>informa que la Sociedad ha recibido una invitación por parte de ARGENFUNDS S.A. (“</w:t>
      </w:r>
      <w:proofErr w:type="spellStart"/>
      <w:r w:rsidRPr="00FA395B">
        <w:rPr>
          <w:rFonts w:ascii="Arial" w:hAnsi="Arial" w:cs="Arial"/>
          <w:sz w:val="23"/>
          <w:szCs w:val="23"/>
          <w:lang w:val="es-AR"/>
        </w:rPr>
        <w:t>Argenfunds</w:t>
      </w:r>
      <w:proofErr w:type="spellEnd"/>
      <w:r w:rsidRPr="00FA395B">
        <w:rPr>
          <w:rFonts w:ascii="Arial" w:hAnsi="Arial" w:cs="Arial"/>
          <w:sz w:val="23"/>
          <w:szCs w:val="23"/>
          <w:lang w:val="es-AR"/>
        </w:rPr>
        <w:t>” o la “Sociedad Gerente”), en su carácter de Sociedad Gerente del Fondo, para que Banco Comafi S.A. se desempeñe como Sociedad Depositaria del mismo.</w:t>
      </w:r>
      <w:r w:rsidR="001842A9" w:rsidRPr="001842A9">
        <w:rPr>
          <w:rFonts w:ascii="Arial" w:hAnsi="Arial" w:cs="Arial"/>
          <w:sz w:val="23"/>
          <w:szCs w:val="23"/>
          <w:lang w:val="es-AR"/>
        </w:rPr>
        <w:t xml:space="preserve"> </w:t>
      </w:r>
      <w:r w:rsidRPr="00FA395B">
        <w:rPr>
          <w:rFonts w:ascii="Arial" w:hAnsi="Arial" w:cs="Arial"/>
          <w:sz w:val="23"/>
          <w:szCs w:val="23"/>
          <w:lang w:val="es-AR"/>
        </w:rPr>
        <w:t>El Fondo estará regido por la Ley N° 24.083, sus normas modificatorias, reglamentarias —incluyendo las dictadas por la Comisión Nacional de Valores (“CNV”)— y, en particular, por su Reglamento de Gestión.</w:t>
      </w:r>
      <w:r w:rsidR="001842A9" w:rsidRPr="001842A9">
        <w:rPr>
          <w:rFonts w:ascii="Arial" w:hAnsi="Arial" w:cs="Arial"/>
          <w:sz w:val="23"/>
          <w:szCs w:val="23"/>
          <w:lang w:val="es-AR"/>
        </w:rPr>
        <w:t xml:space="preserve"> </w:t>
      </w:r>
      <w:r w:rsidRPr="00FA395B">
        <w:rPr>
          <w:rFonts w:ascii="Arial" w:hAnsi="Arial" w:cs="Arial"/>
          <w:sz w:val="23"/>
          <w:szCs w:val="23"/>
          <w:lang w:val="es-AR"/>
        </w:rPr>
        <w:t>Se deja constancia de que los proyectos del Reglamento de Gestión del Fondo fueron debidamente distribuidos entre los Directores con antelación suficiente.</w:t>
      </w:r>
      <w:r w:rsidR="001842A9" w:rsidRPr="001842A9">
        <w:rPr>
          <w:rFonts w:ascii="Arial" w:hAnsi="Arial" w:cs="Arial"/>
          <w:sz w:val="23"/>
          <w:szCs w:val="23"/>
          <w:lang w:val="es-AR"/>
        </w:rPr>
        <w:t xml:space="preserve"> </w:t>
      </w:r>
      <w:r w:rsidRPr="00FA395B">
        <w:rPr>
          <w:rFonts w:ascii="Arial" w:hAnsi="Arial" w:cs="Arial"/>
          <w:sz w:val="23"/>
          <w:szCs w:val="23"/>
          <w:lang w:val="es-AR"/>
        </w:rPr>
        <w:t xml:space="preserve">Asimismo, el </w:t>
      </w:r>
      <w:r w:rsidR="001842A9" w:rsidRPr="001842A9">
        <w:rPr>
          <w:rFonts w:ascii="Arial" w:hAnsi="Arial" w:cs="Arial"/>
          <w:sz w:val="23"/>
          <w:szCs w:val="23"/>
          <w:lang w:val="es-AR"/>
        </w:rPr>
        <w:t xml:space="preserve">Vicepresidente </w:t>
      </w:r>
      <w:r w:rsidRPr="00FA395B">
        <w:rPr>
          <w:rFonts w:ascii="Arial" w:hAnsi="Arial" w:cs="Arial"/>
          <w:sz w:val="23"/>
          <w:szCs w:val="23"/>
          <w:lang w:val="es-AR"/>
        </w:rPr>
        <w:t xml:space="preserve">informa que, como </w:t>
      </w:r>
      <w:r w:rsidR="001842A9" w:rsidRPr="001842A9">
        <w:rPr>
          <w:rFonts w:ascii="Arial" w:hAnsi="Arial" w:cs="Arial"/>
          <w:sz w:val="23"/>
          <w:szCs w:val="23"/>
          <w:lang w:val="es-AR"/>
        </w:rPr>
        <w:t xml:space="preserve"> c</w:t>
      </w:r>
      <w:r w:rsidRPr="00FA395B">
        <w:rPr>
          <w:rFonts w:ascii="Arial" w:hAnsi="Arial" w:cs="Arial"/>
          <w:sz w:val="23"/>
          <w:szCs w:val="23"/>
          <w:lang w:val="es-AR"/>
        </w:rPr>
        <w:t xml:space="preserve">onsecuencia de la invitación recibida, la Sociedad remitió a </w:t>
      </w:r>
      <w:proofErr w:type="spellStart"/>
      <w:r w:rsidRPr="00FA395B">
        <w:rPr>
          <w:rFonts w:ascii="Arial" w:hAnsi="Arial" w:cs="Arial"/>
          <w:sz w:val="23"/>
          <w:szCs w:val="23"/>
          <w:lang w:val="es-AR"/>
        </w:rPr>
        <w:t>Argenfunds</w:t>
      </w:r>
      <w:proofErr w:type="spellEnd"/>
      <w:r w:rsidRPr="00FA395B">
        <w:rPr>
          <w:rFonts w:ascii="Arial" w:hAnsi="Arial" w:cs="Arial"/>
          <w:sz w:val="23"/>
          <w:szCs w:val="23"/>
          <w:lang w:val="es-AR"/>
        </w:rPr>
        <w:t xml:space="preserve"> una propuesta económica para desempeñar la función de Sociedad Depositaria, la cual ha sido aceptada por la Sociedad Gerente.</w:t>
      </w:r>
    </w:p>
    <w:p w14:paraId="67A65D46" w14:textId="341D7030" w:rsidR="00FA395B" w:rsidRPr="00FA395B" w:rsidRDefault="00FA395B" w:rsidP="001842A9">
      <w:pPr>
        <w:spacing w:line="360" w:lineRule="auto"/>
        <w:jc w:val="both"/>
        <w:rPr>
          <w:rFonts w:ascii="Arial" w:hAnsi="Arial" w:cs="Arial"/>
          <w:sz w:val="23"/>
          <w:szCs w:val="23"/>
          <w:lang w:val="es-AR"/>
        </w:rPr>
      </w:pPr>
      <w:r w:rsidRPr="00FA395B">
        <w:rPr>
          <w:rFonts w:ascii="Arial" w:hAnsi="Arial" w:cs="Arial"/>
          <w:sz w:val="23"/>
          <w:szCs w:val="23"/>
          <w:lang w:val="es-AR"/>
        </w:rPr>
        <w:t>Puesto el asunto a consideración, y luego de un breve intercambio, el Directorio RESUELVE, por unanimidad:</w:t>
      </w:r>
      <w:r w:rsidR="001842A9" w:rsidRPr="001842A9">
        <w:rPr>
          <w:rFonts w:ascii="Arial" w:hAnsi="Arial" w:cs="Arial"/>
          <w:sz w:val="23"/>
          <w:szCs w:val="23"/>
          <w:lang w:val="es-AR"/>
        </w:rPr>
        <w:t xml:space="preserve"> </w:t>
      </w:r>
      <w:r w:rsidRPr="00FA395B">
        <w:rPr>
          <w:rFonts w:ascii="Arial" w:hAnsi="Arial" w:cs="Arial"/>
          <w:sz w:val="23"/>
          <w:szCs w:val="23"/>
          <w:lang w:val="es-AR"/>
        </w:rPr>
        <w:t>(i) Aprobar la actuación de Banco Comafi S.A. como Sociedad Depositaria del Fondo ARGENFUNDS FINANCIAMIENTO PESOS II F.C.I.;</w:t>
      </w:r>
      <w:r w:rsidR="001842A9" w:rsidRPr="001842A9">
        <w:rPr>
          <w:rFonts w:ascii="Arial" w:hAnsi="Arial" w:cs="Arial"/>
          <w:sz w:val="23"/>
          <w:szCs w:val="23"/>
          <w:lang w:val="es-AR"/>
        </w:rPr>
        <w:t xml:space="preserve"> </w:t>
      </w:r>
      <w:r w:rsidRPr="00FA395B">
        <w:rPr>
          <w:rFonts w:ascii="Arial" w:hAnsi="Arial" w:cs="Arial"/>
          <w:sz w:val="23"/>
          <w:szCs w:val="23"/>
          <w:lang w:val="es-AR"/>
        </w:rPr>
        <w:t>(ii) Aprobar los textos del Reglamento de Gestión del Fondo y los cargos aplicables al mismo, omitiéndose su transcripción en la presente Acta por ser de conocimiento previo de los Directores;</w:t>
      </w:r>
      <w:r w:rsidR="001842A9" w:rsidRPr="001842A9">
        <w:rPr>
          <w:rFonts w:ascii="Arial" w:hAnsi="Arial" w:cs="Arial"/>
          <w:sz w:val="23"/>
          <w:szCs w:val="23"/>
          <w:lang w:val="es-AR"/>
        </w:rPr>
        <w:t xml:space="preserve"> </w:t>
      </w:r>
      <w:r w:rsidRPr="00FA395B">
        <w:rPr>
          <w:rFonts w:ascii="Arial" w:hAnsi="Arial" w:cs="Arial"/>
          <w:sz w:val="23"/>
          <w:szCs w:val="23"/>
          <w:lang w:val="es-AR"/>
        </w:rPr>
        <w:t>(iii) Delegar en Alicia Kodric, Carola Burg, Andrea Bibiana Ogasawara, Valeria Amado, Carlos Piñeyro, Leonardo Briola, Carmen Nosetti, Jacinta Mancebo, Mariana R. Lopez, Mariano Maddalena y/o Juan Maximiliano Juarez, para que cualquiera de ellos, en forma indistinta, realice las gestiones necesarias para la presentación ante la CNV mediante la AIF de la resolución adoptada en esta Acta.</w:t>
      </w:r>
    </w:p>
    <w:p w14:paraId="74553EB0" w14:textId="6BB7263F" w:rsidR="00FA395B" w:rsidRPr="00FA395B" w:rsidRDefault="00FA395B" w:rsidP="001842A9">
      <w:pPr>
        <w:spacing w:line="360" w:lineRule="auto"/>
        <w:rPr>
          <w:rFonts w:ascii="Arial" w:hAnsi="Arial" w:cs="Arial"/>
          <w:sz w:val="23"/>
          <w:szCs w:val="23"/>
          <w:lang w:val="es-AR"/>
        </w:rPr>
      </w:pPr>
      <w:r w:rsidRPr="00FA395B">
        <w:rPr>
          <w:rFonts w:ascii="Arial" w:hAnsi="Arial" w:cs="Arial"/>
          <w:sz w:val="23"/>
          <w:szCs w:val="23"/>
          <w:lang w:val="es-AR"/>
        </w:rPr>
        <w:t xml:space="preserve">No habiendo otros asuntos que tratar, se levanta la sesión siendo las </w:t>
      </w:r>
      <w:r w:rsidR="001842A9" w:rsidRPr="001842A9">
        <w:rPr>
          <w:rFonts w:ascii="Arial" w:hAnsi="Arial" w:cs="Arial"/>
          <w:sz w:val="23"/>
          <w:szCs w:val="23"/>
          <w:lang w:val="es-AR"/>
        </w:rPr>
        <w:t xml:space="preserve">11:25 </w:t>
      </w:r>
      <w:r w:rsidRPr="00FA395B">
        <w:rPr>
          <w:rFonts w:ascii="Arial" w:hAnsi="Arial" w:cs="Arial"/>
          <w:sz w:val="23"/>
          <w:szCs w:val="23"/>
          <w:lang w:val="es-AR"/>
        </w:rPr>
        <w:t xml:space="preserve"> horas, previa lectura y firma.</w:t>
      </w:r>
    </w:p>
    <w:p w14:paraId="5AE24625" w14:textId="7FB5F290" w:rsidR="001842A9" w:rsidRPr="001842A9" w:rsidRDefault="001842A9" w:rsidP="001842A9">
      <w:pPr>
        <w:spacing w:line="360" w:lineRule="auto"/>
        <w:jc w:val="both"/>
        <w:rPr>
          <w:rFonts w:ascii="Arial" w:hAnsi="Arial" w:cs="Arial"/>
          <w:sz w:val="23"/>
          <w:szCs w:val="23"/>
          <w:lang w:val="es-AR"/>
        </w:rPr>
      </w:pPr>
      <w:r w:rsidRPr="001842A9">
        <w:rPr>
          <w:rFonts w:ascii="Arial" w:hAnsi="Arial" w:cs="Arial"/>
          <w:sz w:val="23"/>
          <w:szCs w:val="23"/>
          <w:lang w:val="es-AR"/>
        </w:rPr>
        <w:t xml:space="preserve">Presentes: Francisco G. Cerviño, </w:t>
      </w:r>
      <w:r w:rsidRPr="001842A9">
        <w:rPr>
          <w:rFonts w:ascii="Arial" w:hAnsi="Arial" w:cs="Arial"/>
          <w:sz w:val="23"/>
          <w:szCs w:val="23"/>
          <w:lang w:val="es-AR"/>
        </w:rPr>
        <w:t xml:space="preserve">Alberto L. Nougues, </w:t>
      </w:r>
      <w:r w:rsidRPr="001842A9">
        <w:rPr>
          <w:rFonts w:ascii="Arial" w:hAnsi="Arial" w:cs="Arial"/>
          <w:sz w:val="23"/>
          <w:szCs w:val="23"/>
          <w:lang w:val="es-AR"/>
        </w:rPr>
        <w:t>Gonzalo M</w:t>
      </w:r>
      <w:r w:rsidRPr="001842A9">
        <w:rPr>
          <w:rFonts w:ascii="Arial" w:hAnsi="Arial" w:cs="Arial"/>
          <w:sz w:val="23"/>
          <w:szCs w:val="23"/>
          <w:lang w:val="es-AR"/>
        </w:rPr>
        <w:t>.</w:t>
      </w:r>
      <w:r w:rsidRPr="001842A9">
        <w:rPr>
          <w:rFonts w:ascii="Arial" w:hAnsi="Arial" w:cs="Arial"/>
          <w:sz w:val="23"/>
          <w:szCs w:val="23"/>
          <w:lang w:val="es-AR"/>
        </w:rPr>
        <w:t xml:space="preserve"> Gutierrez</w:t>
      </w:r>
      <w:r w:rsidRPr="001842A9">
        <w:rPr>
          <w:rFonts w:ascii="Arial" w:hAnsi="Arial" w:cs="Arial"/>
          <w:sz w:val="23"/>
          <w:szCs w:val="23"/>
          <w:lang w:val="es-AR"/>
        </w:rPr>
        <w:t xml:space="preserve">, </w:t>
      </w:r>
      <w:r w:rsidRPr="001842A9">
        <w:rPr>
          <w:rFonts w:ascii="Arial" w:hAnsi="Arial" w:cs="Arial"/>
          <w:sz w:val="23"/>
          <w:szCs w:val="23"/>
          <w:lang w:val="pt-PT"/>
        </w:rPr>
        <w:t>Eduardo J. Racedo</w:t>
      </w:r>
      <w:r w:rsidRPr="001842A9">
        <w:rPr>
          <w:rFonts w:ascii="Arial" w:hAnsi="Arial" w:cs="Arial"/>
          <w:sz w:val="23"/>
          <w:szCs w:val="23"/>
          <w:lang w:val="pt-PT"/>
        </w:rPr>
        <w:t xml:space="preserve">, </w:t>
      </w:r>
      <w:r w:rsidRPr="001842A9">
        <w:rPr>
          <w:rFonts w:ascii="Arial" w:hAnsi="Arial" w:cs="Arial"/>
          <w:sz w:val="23"/>
          <w:szCs w:val="23"/>
          <w:lang w:val="pt-PT"/>
        </w:rPr>
        <w:t xml:space="preserve">Alejandro J. Haro. </w:t>
      </w:r>
      <w:r w:rsidRPr="001842A9">
        <w:rPr>
          <w:rFonts w:ascii="Arial" w:hAnsi="Arial" w:cs="Arial"/>
          <w:sz w:val="23"/>
          <w:szCs w:val="23"/>
          <w:lang w:val="es-AR"/>
        </w:rPr>
        <w:t>Miembro Titular de la Comisión Fiscalizadora asistente: Jorge A. Perdomo.</w:t>
      </w:r>
    </w:p>
    <w:p w14:paraId="233920C3" w14:textId="1F628064" w:rsidR="007757A2" w:rsidRPr="001842A9" w:rsidRDefault="001842A9">
      <w:pPr>
        <w:rPr>
          <w:b/>
          <w:bCs/>
          <w:sz w:val="18"/>
          <w:szCs w:val="18"/>
          <w:lang w:val="nl-NL"/>
        </w:rPr>
      </w:pPr>
      <w:r w:rsidRPr="001842A9">
        <w:rPr>
          <w:b/>
          <w:bCs/>
          <w:sz w:val="18"/>
          <w:szCs w:val="18"/>
          <w:lang w:val="nl-NL"/>
        </w:rPr>
        <w:t>FC</w:t>
      </w:r>
      <w:r w:rsidRPr="001842A9">
        <w:rPr>
          <w:b/>
          <w:bCs/>
          <w:sz w:val="18"/>
          <w:szCs w:val="18"/>
          <w:lang w:val="nl-NL"/>
        </w:rPr>
        <w:tab/>
      </w:r>
      <w:r w:rsidRPr="001842A9">
        <w:rPr>
          <w:b/>
          <w:bCs/>
          <w:sz w:val="18"/>
          <w:szCs w:val="18"/>
          <w:lang w:val="nl-NL"/>
        </w:rPr>
        <w:tab/>
        <w:t>AN</w:t>
      </w:r>
      <w:r w:rsidRPr="001842A9">
        <w:rPr>
          <w:b/>
          <w:bCs/>
          <w:sz w:val="18"/>
          <w:szCs w:val="18"/>
          <w:lang w:val="nl-NL"/>
        </w:rPr>
        <w:tab/>
      </w:r>
      <w:r w:rsidRPr="001842A9">
        <w:rPr>
          <w:b/>
          <w:bCs/>
          <w:sz w:val="18"/>
          <w:szCs w:val="18"/>
          <w:lang w:val="nl-NL"/>
        </w:rPr>
        <w:tab/>
        <w:t>GG</w:t>
      </w:r>
      <w:r w:rsidRPr="001842A9">
        <w:rPr>
          <w:b/>
          <w:bCs/>
          <w:sz w:val="18"/>
          <w:szCs w:val="18"/>
          <w:lang w:val="nl-NL"/>
        </w:rPr>
        <w:tab/>
      </w:r>
      <w:r w:rsidRPr="001842A9">
        <w:rPr>
          <w:b/>
          <w:bCs/>
          <w:sz w:val="18"/>
          <w:szCs w:val="18"/>
          <w:lang w:val="nl-NL"/>
        </w:rPr>
        <w:tab/>
        <w:t>ER</w:t>
      </w:r>
      <w:r w:rsidRPr="001842A9">
        <w:rPr>
          <w:b/>
          <w:bCs/>
          <w:sz w:val="18"/>
          <w:szCs w:val="18"/>
          <w:lang w:val="nl-NL"/>
        </w:rPr>
        <w:tab/>
      </w:r>
      <w:r w:rsidRPr="001842A9">
        <w:rPr>
          <w:b/>
          <w:bCs/>
          <w:sz w:val="18"/>
          <w:szCs w:val="18"/>
          <w:lang w:val="nl-NL"/>
        </w:rPr>
        <w:tab/>
        <w:t>AH</w:t>
      </w:r>
      <w:r w:rsidRPr="001842A9">
        <w:rPr>
          <w:b/>
          <w:bCs/>
          <w:sz w:val="18"/>
          <w:szCs w:val="18"/>
          <w:lang w:val="nl-NL"/>
        </w:rPr>
        <w:tab/>
      </w:r>
      <w:r w:rsidRPr="001842A9">
        <w:rPr>
          <w:b/>
          <w:bCs/>
          <w:sz w:val="18"/>
          <w:szCs w:val="18"/>
          <w:lang w:val="nl-NL"/>
        </w:rPr>
        <w:tab/>
        <w:t>JAP</w:t>
      </w:r>
    </w:p>
    <w:sectPr w:rsidR="007757A2" w:rsidRPr="001842A9" w:rsidSect="001842A9">
      <w:pgSz w:w="12240" w:h="20160" w:code="5"/>
      <w:pgMar w:top="1701" w:right="1701" w:bottom="170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26E70ED"/>
    <w:multiLevelType w:val="hybridMultilevel"/>
    <w:tmpl w:val="7EDA0B30"/>
    <w:lvl w:ilvl="0" w:tplc="2C0A000F">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num w:numId="1" w16cid:durableId="3957080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395B"/>
    <w:rsid w:val="000A6C05"/>
    <w:rsid w:val="001842A9"/>
    <w:rsid w:val="004909D8"/>
    <w:rsid w:val="005A7463"/>
    <w:rsid w:val="00725879"/>
    <w:rsid w:val="007757A2"/>
    <w:rsid w:val="00AD246C"/>
    <w:rsid w:val="00FA395B"/>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045E87"/>
  <w15:chartTrackingRefBased/>
  <w15:docId w15:val="{398D2282-DF0D-4391-85C1-1496CCD7E5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A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s-419"/>
    </w:rPr>
  </w:style>
  <w:style w:type="paragraph" w:styleId="Ttulo1">
    <w:name w:val="heading 1"/>
    <w:basedOn w:val="Normal"/>
    <w:next w:val="Normal"/>
    <w:link w:val="Ttulo1Car"/>
    <w:uiPriority w:val="9"/>
    <w:qFormat/>
    <w:rsid w:val="00FA395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FA395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FA395B"/>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FA395B"/>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FA395B"/>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FA395B"/>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FA395B"/>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FA395B"/>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FA395B"/>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FA395B"/>
    <w:rPr>
      <w:rFonts w:asciiTheme="majorHAnsi" w:eastAsiaTheme="majorEastAsia" w:hAnsiTheme="majorHAnsi" w:cstheme="majorBidi"/>
      <w:color w:val="0F4761" w:themeColor="accent1" w:themeShade="BF"/>
      <w:sz w:val="40"/>
      <w:szCs w:val="40"/>
      <w:lang w:val="es-419"/>
    </w:rPr>
  </w:style>
  <w:style w:type="character" w:customStyle="1" w:styleId="Ttulo2Car">
    <w:name w:val="Título 2 Car"/>
    <w:basedOn w:val="Fuentedeprrafopredeter"/>
    <w:link w:val="Ttulo2"/>
    <w:uiPriority w:val="9"/>
    <w:semiHidden/>
    <w:rsid w:val="00FA395B"/>
    <w:rPr>
      <w:rFonts w:asciiTheme="majorHAnsi" w:eastAsiaTheme="majorEastAsia" w:hAnsiTheme="majorHAnsi" w:cstheme="majorBidi"/>
      <w:color w:val="0F4761" w:themeColor="accent1" w:themeShade="BF"/>
      <w:sz w:val="32"/>
      <w:szCs w:val="32"/>
      <w:lang w:val="es-419"/>
    </w:rPr>
  </w:style>
  <w:style w:type="character" w:customStyle="1" w:styleId="Ttulo3Car">
    <w:name w:val="Título 3 Car"/>
    <w:basedOn w:val="Fuentedeprrafopredeter"/>
    <w:link w:val="Ttulo3"/>
    <w:uiPriority w:val="9"/>
    <w:semiHidden/>
    <w:rsid w:val="00FA395B"/>
    <w:rPr>
      <w:rFonts w:eastAsiaTheme="majorEastAsia" w:cstheme="majorBidi"/>
      <w:color w:val="0F4761" w:themeColor="accent1" w:themeShade="BF"/>
      <w:sz w:val="28"/>
      <w:szCs w:val="28"/>
      <w:lang w:val="es-419"/>
    </w:rPr>
  </w:style>
  <w:style w:type="character" w:customStyle="1" w:styleId="Ttulo4Car">
    <w:name w:val="Título 4 Car"/>
    <w:basedOn w:val="Fuentedeprrafopredeter"/>
    <w:link w:val="Ttulo4"/>
    <w:uiPriority w:val="9"/>
    <w:semiHidden/>
    <w:rsid w:val="00FA395B"/>
    <w:rPr>
      <w:rFonts w:eastAsiaTheme="majorEastAsia" w:cstheme="majorBidi"/>
      <w:i/>
      <w:iCs/>
      <w:color w:val="0F4761" w:themeColor="accent1" w:themeShade="BF"/>
      <w:lang w:val="es-419"/>
    </w:rPr>
  </w:style>
  <w:style w:type="character" w:customStyle="1" w:styleId="Ttulo5Car">
    <w:name w:val="Título 5 Car"/>
    <w:basedOn w:val="Fuentedeprrafopredeter"/>
    <w:link w:val="Ttulo5"/>
    <w:uiPriority w:val="9"/>
    <w:semiHidden/>
    <w:rsid w:val="00FA395B"/>
    <w:rPr>
      <w:rFonts w:eastAsiaTheme="majorEastAsia" w:cstheme="majorBidi"/>
      <w:color w:val="0F4761" w:themeColor="accent1" w:themeShade="BF"/>
      <w:lang w:val="es-419"/>
    </w:rPr>
  </w:style>
  <w:style w:type="character" w:customStyle="1" w:styleId="Ttulo6Car">
    <w:name w:val="Título 6 Car"/>
    <w:basedOn w:val="Fuentedeprrafopredeter"/>
    <w:link w:val="Ttulo6"/>
    <w:uiPriority w:val="9"/>
    <w:semiHidden/>
    <w:rsid w:val="00FA395B"/>
    <w:rPr>
      <w:rFonts w:eastAsiaTheme="majorEastAsia" w:cstheme="majorBidi"/>
      <w:i/>
      <w:iCs/>
      <w:color w:val="595959" w:themeColor="text1" w:themeTint="A6"/>
      <w:lang w:val="es-419"/>
    </w:rPr>
  </w:style>
  <w:style w:type="character" w:customStyle="1" w:styleId="Ttulo7Car">
    <w:name w:val="Título 7 Car"/>
    <w:basedOn w:val="Fuentedeprrafopredeter"/>
    <w:link w:val="Ttulo7"/>
    <w:uiPriority w:val="9"/>
    <w:semiHidden/>
    <w:rsid w:val="00FA395B"/>
    <w:rPr>
      <w:rFonts w:eastAsiaTheme="majorEastAsia" w:cstheme="majorBidi"/>
      <w:color w:val="595959" w:themeColor="text1" w:themeTint="A6"/>
      <w:lang w:val="es-419"/>
    </w:rPr>
  </w:style>
  <w:style w:type="character" w:customStyle="1" w:styleId="Ttulo8Car">
    <w:name w:val="Título 8 Car"/>
    <w:basedOn w:val="Fuentedeprrafopredeter"/>
    <w:link w:val="Ttulo8"/>
    <w:uiPriority w:val="9"/>
    <w:semiHidden/>
    <w:rsid w:val="00FA395B"/>
    <w:rPr>
      <w:rFonts w:eastAsiaTheme="majorEastAsia" w:cstheme="majorBidi"/>
      <w:i/>
      <w:iCs/>
      <w:color w:val="272727" w:themeColor="text1" w:themeTint="D8"/>
      <w:lang w:val="es-419"/>
    </w:rPr>
  </w:style>
  <w:style w:type="character" w:customStyle="1" w:styleId="Ttulo9Car">
    <w:name w:val="Título 9 Car"/>
    <w:basedOn w:val="Fuentedeprrafopredeter"/>
    <w:link w:val="Ttulo9"/>
    <w:uiPriority w:val="9"/>
    <w:semiHidden/>
    <w:rsid w:val="00FA395B"/>
    <w:rPr>
      <w:rFonts w:eastAsiaTheme="majorEastAsia" w:cstheme="majorBidi"/>
      <w:color w:val="272727" w:themeColor="text1" w:themeTint="D8"/>
      <w:lang w:val="es-419"/>
    </w:rPr>
  </w:style>
  <w:style w:type="paragraph" w:styleId="Ttulo">
    <w:name w:val="Title"/>
    <w:basedOn w:val="Normal"/>
    <w:next w:val="Normal"/>
    <w:link w:val="TtuloCar"/>
    <w:uiPriority w:val="10"/>
    <w:qFormat/>
    <w:rsid w:val="00FA395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FA395B"/>
    <w:rPr>
      <w:rFonts w:asciiTheme="majorHAnsi" w:eastAsiaTheme="majorEastAsia" w:hAnsiTheme="majorHAnsi" w:cstheme="majorBidi"/>
      <w:spacing w:val="-10"/>
      <w:kern w:val="28"/>
      <w:sz w:val="56"/>
      <w:szCs w:val="56"/>
      <w:lang w:val="es-419"/>
    </w:rPr>
  </w:style>
  <w:style w:type="paragraph" w:styleId="Subttulo">
    <w:name w:val="Subtitle"/>
    <w:basedOn w:val="Normal"/>
    <w:next w:val="Normal"/>
    <w:link w:val="SubttuloCar"/>
    <w:uiPriority w:val="11"/>
    <w:qFormat/>
    <w:rsid w:val="00FA395B"/>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FA395B"/>
    <w:rPr>
      <w:rFonts w:eastAsiaTheme="majorEastAsia" w:cstheme="majorBidi"/>
      <w:color w:val="595959" w:themeColor="text1" w:themeTint="A6"/>
      <w:spacing w:val="15"/>
      <w:sz w:val="28"/>
      <w:szCs w:val="28"/>
      <w:lang w:val="es-419"/>
    </w:rPr>
  </w:style>
  <w:style w:type="paragraph" w:styleId="Cita">
    <w:name w:val="Quote"/>
    <w:basedOn w:val="Normal"/>
    <w:next w:val="Normal"/>
    <w:link w:val="CitaCar"/>
    <w:uiPriority w:val="29"/>
    <w:qFormat/>
    <w:rsid w:val="00FA395B"/>
    <w:pPr>
      <w:spacing w:before="160"/>
      <w:jc w:val="center"/>
    </w:pPr>
    <w:rPr>
      <w:i/>
      <w:iCs/>
      <w:color w:val="404040" w:themeColor="text1" w:themeTint="BF"/>
    </w:rPr>
  </w:style>
  <w:style w:type="character" w:customStyle="1" w:styleId="CitaCar">
    <w:name w:val="Cita Car"/>
    <w:basedOn w:val="Fuentedeprrafopredeter"/>
    <w:link w:val="Cita"/>
    <w:uiPriority w:val="29"/>
    <w:rsid w:val="00FA395B"/>
    <w:rPr>
      <w:i/>
      <w:iCs/>
      <w:color w:val="404040" w:themeColor="text1" w:themeTint="BF"/>
      <w:lang w:val="es-419"/>
    </w:rPr>
  </w:style>
  <w:style w:type="paragraph" w:styleId="Prrafodelista">
    <w:name w:val="List Paragraph"/>
    <w:basedOn w:val="Normal"/>
    <w:uiPriority w:val="34"/>
    <w:qFormat/>
    <w:rsid w:val="00FA395B"/>
    <w:pPr>
      <w:ind w:left="720"/>
      <w:contextualSpacing/>
    </w:pPr>
  </w:style>
  <w:style w:type="character" w:styleId="nfasisintenso">
    <w:name w:val="Intense Emphasis"/>
    <w:basedOn w:val="Fuentedeprrafopredeter"/>
    <w:uiPriority w:val="21"/>
    <w:qFormat/>
    <w:rsid w:val="00FA395B"/>
    <w:rPr>
      <w:i/>
      <w:iCs/>
      <w:color w:val="0F4761" w:themeColor="accent1" w:themeShade="BF"/>
    </w:rPr>
  </w:style>
  <w:style w:type="paragraph" w:styleId="Citadestacada">
    <w:name w:val="Intense Quote"/>
    <w:basedOn w:val="Normal"/>
    <w:next w:val="Normal"/>
    <w:link w:val="CitadestacadaCar"/>
    <w:uiPriority w:val="30"/>
    <w:qFormat/>
    <w:rsid w:val="00FA395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FA395B"/>
    <w:rPr>
      <w:i/>
      <w:iCs/>
      <w:color w:val="0F4761" w:themeColor="accent1" w:themeShade="BF"/>
      <w:lang w:val="es-419"/>
    </w:rPr>
  </w:style>
  <w:style w:type="character" w:styleId="Referenciaintensa">
    <w:name w:val="Intense Reference"/>
    <w:basedOn w:val="Fuentedeprrafopredeter"/>
    <w:uiPriority w:val="32"/>
    <w:qFormat/>
    <w:rsid w:val="00FA395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E835882F1A83E4BA458C79A4AE9DA14" ma:contentTypeVersion="20" ma:contentTypeDescription="Create a new document." ma:contentTypeScope="" ma:versionID="0a1c72d3a45626339f7872a1df69d585">
  <xsd:schema xmlns:xsd="http://www.w3.org/2001/XMLSchema" xmlns:xs="http://www.w3.org/2001/XMLSchema" xmlns:p="http://schemas.microsoft.com/office/2006/metadata/properties" xmlns:ns1="http://schemas.microsoft.com/sharepoint/v3" xmlns:ns2="cbbeb9b1-4d81-4082-9b0d-628a313f0b36" xmlns:ns3="428ff9fe-00bb-4ec7-965f-c24d54c41dee" targetNamespace="http://schemas.microsoft.com/office/2006/metadata/properties" ma:root="true" ma:fieldsID="4d23067b3a868ef9ce5f45055de5cd05" ns1:_="" ns2:_="" ns3:_="">
    <xsd:import namespace="http://schemas.microsoft.com/sharepoint/v3"/>
    <xsd:import namespace="cbbeb9b1-4d81-4082-9b0d-628a313f0b36"/>
    <xsd:import namespace="428ff9fe-00bb-4ec7-965f-c24d54c41de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LengthInSeconds"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bbeb9b1-4d81-4082-9b0d-628a313f0b3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31af5e5e-96c4-4d43-99c4-539fdf23ed7a" ma:termSetId="09814cd3-568e-fe90-9814-8d621ff8fb84" ma:anchorId="fba54fb3-c3e1-fe81-a776-ca4b69148c4d" ma:open="true" ma:isKeyword="false">
      <xsd:complexType>
        <xsd:sequence>
          <xsd:element ref="pc:Terms" minOccurs="0" maxOccurs="1"/>
        </xsd:sequence>
      </xsd:complexType>
    </xsd:element>
    <xsd:element name="MediaServiceOCR" ma:index="24" nillable="true" ma:displayName="Extracted Text" ma:internalName="MediaServiceOCR" ma:readOnly="true">
      <xsd:simpleType>
        <xsd:restriction base="dms:Note">
          <xsd:maxLength value="255"/>
        </xsd:restriction>
      </xsd:simpleType>
    </xsd:element>
    <xsd:element name="MediaServiceLocation" ma:index="25" nillable="true" ma:displayName="Location" ma:description="" ma:indexed="true" ma:internalName="MediaServiceLocation" ma:readOnly="true">
      <xsd:simpleType>
        <xsd:restriction base="dms:Text"/>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28ff9fe-00bb-4ec7-965f-c24d54c41dee"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daef46d5-3219-4ee8-b8a9-46168294712d}" ma:internalName="TaxCatchAll" ma:showField="CatchAllData" ma:web="428ff9fe-00bb-4ec7-965f-c24d54c41de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428ff9fe-00bb-4ec7-965f-c24d54c41dee" xsi:nil="true"/>
    <_ip_UnifiedCompliancePolicyUIAction xmlns="http://schemas.microsoft.com/sharepoint/v3" xsi:nil="true"/>
    <_ip_UnifiedCompliancePolicyProperties xmlns="http://schemas.microsoft.com/sharepoint/v3" xsi:nil="true"/>
    <lcf76f155ced4ddcb4097134ff3c332f xmlns="cbbeb9b1-4d81-4082-9b0d-628a313f0b3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E42AC91-7692-42F1-9604-4B221DB6B18E}"/>
</file>

<file path=customXml/itemProps2.xml><?xml version="1.0" encoding="utf-8"?>
<ds:datastoreItem xmlns:ds="http://schemas.openxmlformats.org/officeDocument/2006/customXml" ds:itemID="{31CA0CD1-DD2C-454A-BF40-711A2313B326}"/>
</file>

<file path=customXml/itemProps3.xml><?xml version="1.0" encoding="utf-8"?>
<ds:datastoreItem xmlns:ds="http://schemas.openxmlformats.org/officeDocument/2006/customXml" ds:itemID="{143F117D-4BC6-443B-8B80-1F84B8DD51B8}"/>
</file>

<file path=docProps/app.xml><?xml version="1.0" encoding="utf-8"?>
<Properties xmlns="http://schemas.openxmlformats.org/officeDocument/2006/extended-properties" xmlns:vt="http://schemas.openxmlformats.org/officeDocument/2006/docPropsVTypes">
  <Template>Normal.dotm</Template>
  <TotalTime>27</TotalTime>
  <Pages>1</Pages>
  <Words>451</Words>
  <Characters>2416</Characters>
  <Application>Microsoft Office Word</Application>
  <DocSecurity>0</DocSecurity>
  <Lines>38</Lines>
  <Paragraphs>5</Paragraphs>
  <ScaleCrop>false</ScaleCrop>
  <HeadingPairs>
    <vt:vector size="2" baseType="variant">
      <vt:variant>
        <vt:lpstr>Título</vt:lpstr>
      </vt:variant>
      <vt:variant>
        <vt:i4>1</vt:i4>
      </vt:variant>
    </vt:vector>
  </HeadingPairs>
  <TitlesOfParts>
    <vt:vector size="1" baseType="lpstr">
      <vt:lpstr/>
    </vt:vector>
  </TitlesOfParts>
  <Company>Banco Comafi</Company>
  <LinksUpToDate>false</LinksUpToDate>
  <CharactersWithSpaces>2862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Mancebo, Jacinta Celina</dc:creator>
  <cp:keywords/>
  <dc:description/>
  <cp:lastModifiedBy>Mancebo, Jacinta Celina</cp:lastModifiedBy>
  <cp:revision>1</cp:revision>
  <dcterms:created xsi:type="dcterms:W3CDTF">2026-02-06T15:32:00Z</dcterms:created>
  <dcterms:modified xsi:type="dcterms:W3CDTF">2026-02-06T15:59:00Z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0x010100CE835882F1A83E4BA458C79A4AE9DA14</vt:lpwstr>
  </property>
</Properties>
</file>