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3F4" w:rsidRPr="007403F4" w:rsidRDefault="007403F4" w:rsidP="007403F4">
      <w:pPr>
        <w:spacing w:before="240" w:after="60" w:line="240" w:lineRule="auto"/>
        <w:jc w:val="right"/>
        <w:outlineLvl w:val="4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7403F4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Rosario, </w:t>
      </w:r>
      <w:r w:rsidR="002C1A4A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2</w:t>
      </w:r>
      <w:r w:rsidRPr="007403F4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1 de febrero de 201</w:t>
      </w:r>
      <w:r w:rsidR="002C1A4A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9</w:t>
      </w:r>
    </w:p>
    <w:p w:rsidR="007403F4" w:rsidRPr="007403F4" w:rsidRDefault="007403F4" w:rsidP="007403F4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7403F4" w:rsidRPr="007403F4" w:rsidRDefault="007403F4" w:rsidP="007403F4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7403F4" w:rsidRPr="007403F4" w:rsidRDefault="007403F4" w:rsidP="007403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403F4" w:rsidRPr="007403F4" w:rsidRDefault="007403F4" w:rsidP="007403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403F4">
        <w:rPr>
          <w:rFonts w:ascii="Arial" w:eastAsia="Times New Roman" w:hAnsi="Arial" w:cs="Arial"/>
          <w:sz w:val="24"/>
          <w:szCs w:val="24"/>
          <w:lang w:eastAsia="es-ES"/>
        </w:rPr>
        <w:t>Señores</w:t>
      </w:r>
    </w:p>
    <w:p w:rsidR="007403F4" w:rsidRPr="007403F4" w:rsidRDefault="007403F4" w:rsidP="007403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403F4">
        <w:rPr>
          <w:rFonts w:ascii="Arial" w:eastAsia="Times New Roman" w:hAnsi="Arial" w:cs="Arial"/>
          <w:b/>
          <w:sz w:val="24"/>
          <w:szCs w:val="24"/>
          <w:lang w:eastAsia="es-ES"/>
        </w:rPr>
        <w:t>Comisión Nacional de Valores</w:t>
      </w:r>
    </w:p>
    <w:p w:rsidR="007403F4" w:rsidRPr="007403F4" w:rsidRDefault="007403F4" w:rsidP="007403F4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7403F4">
        <w:rPr>
          <w:rFonts w:ascii="Arial" w:eastAsia="Times New Roman" w:hAnsi="Arial" w:cs="Arial"/>
          <w:i/>
          <w:sz w:val="24"/>
          <w:szCs w:val="24"/>
          <w:lang w:eastAsia="es-ES"/>
        </w:rPr>
        <w:t>Gerencia de Emisoras</w:t>
      </w:r>
    </w:p>
    <w:p w:rsidR="007403F4" w:rsidRPr="007403F4" w:rsidRDefault="007403F4" w:rsidP="007403F4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7403F4">
        <w:rPr>
          <w:rFonts w:ascii="Arial" w:eastAsia="Times New Roman" w:hAnsi="Arial" w:cs="Arial"/>
          <w:i/>
          <w:sz w:val="24"/>
          <w:szCs w:val="24"/>
          <w:u w:val="single"/>
          <w:lang w:eastAsia="es-ES"/>
        </w:rPr>
        <w:t>Presente</w:t>
      </w:r>
    </w:p>
    <w:p w:rsidR="007403F4" w:rsidRPr="007403F4" w:rsidRDefault="007403F4" w:rsidP="007403F4">
      <w:pPr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403F4">
        <w:rPr>
          <w:rFonts w:ascii="Arial" w:eastAsia="Times New Roman" w:hAnsi="Arial" w:cs="Arial"/>
          <w:bCs/>
          <w:iCs/>
          <w:sz w:val="24"/>
          <w:szCs w:val="24"/>
          <w:u w:val="single"/>
          <w:lang w:eastAsia="es-ES"/>
        </w:rPr>
        <w:t>Referencia</w:t>
      </w:r>
      <w:r w:rsidRPr="007403F4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: Síntesis </w:t>
      </w:r>
      <w:r w:rsidRPr="007403F4">
        <w:rPr>
          <w:rFonts w:ascii="Arial" w:eastAsia="Times New Roman" w:hAnsi="Arial" w:cs="Arial"/>
          <w:sz w:val="24"/>
          <w:szCs w:val="24"/>
          <w:lang w:eastAsia="es-ES"/>
        </w:rPr>
        <w:t xml:space="preserve">Asamblea Ordinaria de Accionistas </w:t>
      </w:r>
      <w:proofErr w:type="spellStart"/>
      <w:r w:rsidRPr="007403F4">
        <w:rPr>
          <w:rFonts w:ascii="Arial" w:eastAsia="Times New Roman" w:hAnsi="Arial" w:cs="Arial"/>
          <w:sz w:val="24"/>
          <w:szCs w:val="24"/>
          <w:lang w:eastAsia="es-ES"/>
        </w:rPr>
        <w:t>N°</w:t>
      </w:r>
      <w:proofErr w:type="spellEnd"/>
      <w:r w:rsidRPr="007403F4">
        <w:rPr>
          <w:rFonts w:ascii="Arial" w:eastAsia="Times New Roman" w:hAnsi="Arial" w:cs="Arial"/>
          <w:sz w:val="24"/>
          <w:szCs w:val="24"/>
          <w:lang w:eastAsia="es-ES"/>
        </w:rPr>
        <w:t xml:space="preserve"> 5</w:t>
      </w:r>
      <w:r w:rsidR="002C1A4A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Pr="007403F4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r w:rsidR="002C1A4A">
        <w:rPr>
          <w:rFonts w:ascii="Arial" w:eastAsia="Times New Roman" w:hAnsi="Arial" w:cs="Arial"/>
          <w:sz w:val="24"/>
          <w:szCs w:val="24"/>
          <w:lang w:eastAsia="es-ES"/>
        </w:rPr>
        <w:t>21</w:t>
      </w:r>
      <w:r w:rsidRPr="007403F4">
        <w:rPr>
          <w:rFonts w:ascii="Arial" w:eastAsia="Times New Roman" w:hAnsi="Arial" w:cs="Arial"/>
          <w:sz w:val="24"/>
          <w:szCs w:val="24"/>
          <w:lang w:eastAsia="es-ES"/>
        </w:rPr>
        <w:t xml:space="preserve"> de febrero de 201</w:t>
      </w:r>
      <w:r w:rsidR="002C1A4A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Pr="007403F4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7403F4" w:rsidRPr="007403F4" w:rsidRDefault="007403F4" w:rsidP="007403F4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7403F4" w:rsidRPr="007403F4" w:rsidRDefault="007403F4" w:rsidP="007403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spacing w:val="-3"/>
          <w:sz w:val="24"/>
          <w:szCs w:val="24"/>
        </w:rPr>
      </w:pPr>
      <w:r w:rsidRPr="007403F4">
        <w:rPr>
          <w:rFonts w:ascii="Arial" w:eastAsia="Times New Roman" w:hAnsi="Arial" w:cs="Arial"/>
          <w:iCs/>
          <w:spacing w:val="-3"/>
          <w:sz w:val="24"/>
          <w:szCs w:val="24"/>
        </w:rPr>
        <w:t>De nuestra consideración:</w:t>
      </w:r>
    </w:p>
    <w:p w:rsidR="007403F4" w:rsidRPr="007403F4" w:rsidRDefault="007403F4" w:rsidP="007403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spacing w:val="-3"/>
          <w:sz w:val="24"/>
          <w:szCs w:val="24"/>
        </w:rPr>
      </w:pPr>
    </w:p>
    <w:p w:rsidR="007403F4" w:rsidRPr="007403F4" w:rsidRDefault="007403F4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iCs/>
          <w:spacing w:val="-3"/>
          <w:sz w:val="24"/>
          <w:szCs w:val="24"/>
          <w:lang w:val="es-ES"/>
        </w:rPr>
      </w:pPr>
      <w:r w:rsidRPr="007403F4">
        <w:rPr>
          <w:rFonts w:ascii="Arial" w:eastAsia="Times New Roman" w:hAnsi="Arial" w:cs="Arial"/>
          <w:iCs/>
          <w:spacing w:val="-3"/>
          <w:sz w:val="24"/>
          <w:szCs w:val="24"/>
        </w:rPr>
        <w:t xml:space="preserve">Por la presente tengo el agrado de comunicarles como Hecho Relevante </w:t>
      </w:r>
      <w:smartTag w:uri="urn:schemas-microsoft-com:office:smarttags" w:element="PersonName">
        <w:smartTagPr>
          <w:attr w:name="ProductID" w:val="la Síntesis"/>
        </w:smartTagPr>
        <w:r w:rsidRPr="007403F4">
          <w:rPr>
            <w:rFonts w:ascii="Arial" w:eastAsia="Times New Roman" w:hAnsi="Arial" w:cs="Arial"/>
            <w:iCs/>
            <w:spacing w:val="-3"/>
            <w:sz w:val="24"/>
            <w:szCs w:val="24"/>
          </w:rPr>
          <w:t>la Síntesis</w:t>
        </w:r>
      </w:smartTag>
      <w:r w:rsidRPr="007403F4">
        <w:rPr>
          <w:rFonts w:ascii="Arial" w:eastAsia="Times New Roman" w:hAnsi="Arial" w:cs="Arial"/>
          <w:iCs/>
          <w:spacing w:val="-3"/>
          <w:sz w:val="24"/>
          <w:szCs w:val="24"/>
        </w:rPr>
        <w:t xml:space="preserve"> de lo resuelto en </w:t>
      </w:r>
      <w:smartTag w:uri="urn:schemas-microsoft-com:office:smarttags" w:element="PersonName">
        <w:smartTagPr>
          <w:attr w:name="ProductID" w:val="la Asamblea"/>
        </w:smartTagPr>
        <w:r w:rsidRPr="007403F4">
          <w:rPr>
            <w:rFonts w:ascii="Arial" w:eastAsia="Times New Roman" w:hAnsi="Arial" w:cs="Arial"/>
            <w:iCs/>
            <w:spacing w:val="-3"/>
            <w:sz w:val="24"/>
            <w:szCs w:val="24"/>
          </w:rPr>
          <w:t>la Asamblea</w:t>
        </w:r>
      </w:smartTag>
      <w:r w:rsidRPr="007403F4">
        <w:rPr>
          <w:rFonts w:ascii="Arial" w:eastAsia="Times New Roman" w:hAnsi="Arial" w:cs="Arial"/>
          <w:iCs/>
          <w:spacing w:val="-3"/>
          <w:sz w:val="24"/>
          <w:szCs w:val="24"/>
        </w:rPr>
        <w:t xml:space="preserve"> mencionada en la referencia</w:t>
      </w:r>
      <w:r w:rsidRPr="007403F4">
        <w:rPr>
          <w:rFonts w:ascii="Arial" w:eastAsia="Times New Roman" w:hAnsi="Arial" w:cs="Arial"/>
          <w:iCs/>
          <w:spacing w:val="-3"/>
          <w:sz w:val="24"/>
          <w:szCs w:val="24"/>
          <w:lang w:val="es-ES"/>
        </w:rPr>
        <w:t>:</w:t>
      </w:r>
    </w:p>
    <w:p w:rsidR="007403F4" w:rsidRPr="007403F4" w:rsidRDefault="007403F4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iCs/>
          <w:spacing w:val="-3"/>
          <w:sz w:val="24"/>
          <w:szCs w:val="24"/>
          <w:lang w:val="es-ES"/>
        </w:rPr>
      </w:pPr>
    </w:p>
    <w:p w:rsidR="007403F4" w:rsidRPr="007403F4" w:rsidRDefault="007403F4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403F4">
        <w:rPr>
          <w:rFonts w:ascii="Arial" w:eastAsia="Times New Roman" w:hAnsi="Arial" w:cs="Arial"/>
          <w:iCs/>
          <w:spacing w:val="-3"/>
          <w:sz w:val="24"/>
          <w:szCs w:val="24"/>
          <w:lang w:val="es-ES"/>
        </w:rPr>
        <w:t xml:space="preserve">1) </w:t>
      </w:r>
      <w:r w:rsidR="002C1A4A" w:rsidRPr="002C1A4A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Designación del o los accionistas para redactar, aprobar y firmar el Acta de Asamblea junto con el </w:t>
      </w:r>
      <w:proofErr w:type="gramStart"/>
      <w:r w:rsidR="002C1A4A" w:rsidRPr="002C1A4A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Presidente</w:t>
      </w:r>
      <w:proofErr w:type="gramEnd"/>
      <w:r w:rsidRPr="007403F4">
        <w:rPr>
          <w:rFonts w:ascii="Arial" w:eastAsia="Times New Roman" w:hAnsi="Arial" w:cs="Arial"/>
          <w:iCs/>
          <w:spacing w:val="-3"/>
          <w:sz w:val="24"/>
          <w:szCs w:val="24"/>
          <w:u w:val="single"/>
          <w:lang w:val="es-ES"/>
        </w:rPr>
        <w:t>:</w:t>
      </w:r>
      <w:r w:rsidRPr="007403F4">
        <w:rPr>
          <w:rFonts w:ascii="Arial" w:eastAsia="Times New Roman" w:hAnsi="Arial" w:cs="Arial"/>
          <w:iCs/>
          <w:spacing w:val="-3"/>
          <w:sz w:val="24"/>
          <w:szCs w:val="24"/>
          <w:lang w:val="es-ES"/>
        </w:rPr>
        <w:t xml:space="preserve"> confecciona y suscribe conjuntamente con el Presidente, </w:t>
      </w: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>el Ing. Federico Ernesto Lufft.</w:t>
      </w:r>
    </w:p>
    <w:p w:rsidR="007403F4" w:rsidRPr="007403F4" w:rsidRDefault="007403F4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2) </w:t>
      </w:r>
      <w:r w:rsidR="002C1A4A" w:rsidRPr="002C1A4A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Consideración de Balance y demás documentación establecida en el art. 234, 1° de la Ley 19.550, correspondiente al ejercicio económico </w:t>
      </w:r>
      <w:proofErr w:type="spellStart"/>
      <w:r w:rsidR="002C1A4A" w:rsidRPr="002C1A4A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Nº</w:t>
      </w:r>
      <w:proofErr w:type="spellEnd"/>
      <w:r w:rsidR="002C1A4A" w:rsidRPr="002C1A4A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32 cerrado el 31 de octubre de 2018</w:t>
      </w: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. Queda aprobada por unanimidad de capital presente la documentación, la cual está integrada por los Estados Contables Consolidados y Estados Contables Individuales, con sus Anexos, Notas e Informes, todos referidos al ejercicio económico </w:t>
      </w:r>
      <w:proofErr w:type="spellStart"/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>Nº</w:t>
      </w:r>
      <w:proofErr w:type="spellEnd"/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3</w:t>
      </w:r>
      <w:r w:rsidR="002C1A4A">
        <w:rPr>
          <w:rFonts w:ascii="Arial" w:eastAsia="Times New Roman" w:hAnsi="Arial" w:cs="Arial"/>
          <w:sz w:val="24"/>
          <w:szCs w:val="24"/>
          <w:lang w:val="es-ES_tradnl" w:eastAsia="es-ES"/>
        </w:rPr>
        <w:t>2</w:t>
      </w: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al 31 de octubre de 201</w:t>
      </w:r>
      <w:r w:rsidR="002C1A4A">
        <w:rPr>
          <w:rFonts w:ascii="Arial" w:eastAsia="Times New Roman" w:hAnsi="Arial" w:cs="Arial"/>
          <w:sz w:val="24"/>
          <w:szCs w:val="24"/>
          <w:lang w:val="es-ES_tradnl" w:eastAsia="es-ES"/>
        </w:rPr>
        <w:t>8</w:t>
      </w: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>. Sintetizándose seguidamente las cifras patrimoniales y de resultados de los Estados Contables Individuales</w:t>
      </w:r>
      <w:r w:rsidR="002C1A4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(en miles de pesos)</w:t>
      </w: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4"/>
        <w:gridCol w:w="2049"/>
      </w:tblGrid>
      <w:tr w:rsidR="008B1542" w:rsidRPr="008B1542" w:rsidTr="00431C69">
        <w:trPr>
          <w:trHeight w:val="222"/>
          <w:jc w:val="center"/>
        </w:trPr>
        <w:tc>
          <w:tcPr>
            <w:tcW w:w="5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ACTIVO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42" w:rsidRPr="008B1542" w:rsidRDefault="008B1542" w:rsidP="008B1542">
            <w:pPr>
              <w:spacing w:after="0" w:line="240" w:lineRule="auto"/>
              <w:ind w:left="142" w:right="74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$ 1.975.964</w:t>
            </w:r>
          </w:p>
        </w:tc>
      </w:tr>
      <w:tr w:rsidR="008B1542" w:rsidRPr="008B1542" w:rsidTr="00431C69">
        <w:trPr>
          <w:trHeight w:val="222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42" w:rsidRPr="008B1542" w:rsidRDefault="008B1542" w:rsidP="008B15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PASIVO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42" w:rsidRPr="008B1542" w:rsidRDefault="008B1542" w:rsidP="008B1542">
            <w:pPr>
              <w:spacing w:after="0" w:line="240" w:lineRule="auto"/>
              <w:ind w:left="142" w:right="74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$ 915.308</w:t>
            </w:r>
          </w:p>
        </w:tc>
      </w:tr>
      <w:tr w:rsidR="008B1542" w:rsidRPr="008B1542" w:rsidTr="00431C69">
        <w:trPr>
          <w:trHeight w:val="222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PATRIMONIO NETO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right="74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highlight w:val="yellow"/>
                <w:lang w:val="es-ES" w:eastAsia="es-AR"/>
              </w:rPr>
            </w:pPr>
          </w:p>
        </w:tc>
      </w:tr>
      <w:tr w:rsidR="008B1542" w:rsidRPr="008B1542" w:rsidTr="00431C69">
        <w:trPr>
          <w:trHeight w:val="295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276"/>
              <w:rPr>
                <w:rFonts w:ascii="Verdana" w:eastAsia="Calibri" w:hAnsi="Verdana" w:cs="Times New Roman"/>
                <w:b/>
                <w:bCs/>
                <w:color w:val="00000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Atribuible a los accionistas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left="142" w:right="74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$ 1.048.338</w:t>
            </w:r>
          </w:p>
        </w:tc>
      </w:tr>
      <w:tr w:rsidR="008B1542" w:rsidRPr="008B1542" w:rsidTr="00431C69">
        <w:trPr>
          <w:trHeight w:val="271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70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  <w:t>Capital Social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right="74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</w:pPr>
            <w:r w:rsidRPr="008B1542"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  <w:t>64.542</w:t>
            </w:r>
          </w:p>
        </w:tc>
      </w:tr>
      <w:tr w:rsidR="008B1542" w:rsidRPr="008B1542" w:rsidTr="00431C69">
        <w:trPr>
          <w:trHeight w:val="274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70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  <w:t>Reserva Legal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right="74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B1542"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  <w:t>11.330</w:t>
            </w:r>
          </w:p>
        </w:tc>
      </w:tr>
      <w:tr w:rsidR="008B1542" w:rsidRPr="008B1542" w:rsidTr="00431C69">
        <w:trPr>
          <w:trHeight w:val="278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70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  <w:lastRenderedPageBreak/>
              <w:t>Reserva Facultativa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right="74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B1542"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  <w:t>451.732</w:t>
            </w:r>
          </w:p>
        </w:tc>
      </w:tr>
      <w:tr w:rsidR="008B1542" w:rsidRPr="008B1542" w:rsidTr="00431C69">
        <w:trPr>
          <w:trHeight w:val="329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70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  <w:t>Saldo por revaluación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right="74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B1542"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  <w:t>10.749</w:t>
            </w:r>
          </w:p>
        </w:tc>
      </w:tr>
      <w:tr w:rsidR="008B1542" w:rsidRPr="008B1542" w:rsidTr="00431C69">
        <w:trPr>
          <w:trHeight w:val="288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70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  <w:t>Diferencias de Conversión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right="74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</w:pPr>
            <w:r w:rsidRPr="008B1542"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  <w:t>251.948</w:t>
            </w:r>
          </w:p>
        </w:tc>
      </w:tr>
      <w:tr w:rsidR="008B1542" w:rsidRPr="008B1542" w:rsidTr="00431C69">
        <w:trPr>
          <w:trHeight w:val="293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70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  <w:t>Resultados No Asignados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right="74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</w:pPr>
            <w:r w:rsidRPr="008B1542"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  <w:t>258.037</w:t>
            </w:r>
          </w:p>
        </w:tc>
      </w:tr>
      <w:tr w:rsidR="008B1542" w:rsidRPr="008B1542" w:rsidTr="00431C69">
        <w:trPr>
          <w:trHeight w:val="273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276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Atribuible a Participación no controlante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left="142" w:right="74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$ 12.318</w:t>
            </w:r>
          </w:p>
        </w:tc>
      </w:tr>
      <w:tr w:rsidR="008B1542" w:rsidRPr="008B1542" w:rsidTr="00431C69">
        <w:trPr>
          <w:trHeight w:val="273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542" w:rsidRPr="008B1542" w:rsidRDefault="008B1542" w:rsidP="008B1542">
            <w:pPr>
              <w:spacing w:after="0" w:line="240" w:lineRule="auto"/>
              <w:ind w:firstLine="276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" w:eastAsia="es-A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542" w:rsidRPr="008B1542" w:rsidRDefault="008B1542" w:rsidP="008B154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B1542" w:rsidRPr="008B1542" w:rsidTr="00431C69">
        <w:trPr>
          <w:trHeight w:val="267"/>
          <w:jc w:val="center"/>
        </w:trPr>
        <w:tc>
          <w:tcPr>
            <w:tcW w:w="77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RESULTADO DEL PERIODO</w:t>
            </w:r>
          </w:p>
        </w:tc>
      </w:tr>
      <w:tr w:rsidR="008B1542" w:rsidRPr="008B1542" w:rsidTr="00431C69">
        <w:trPr>
          <w:trHeight w:val="285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70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  <w:t>Resultado de Participación Mayoritaria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B1542" w:rsidRPr="008B1542" w:rsidRDefault="008B1542" w:rsidP="008B1542">
            <w:pPr>
              <w:spacing w:after="0" w:line="240" w:lineRule="auto"/>
              <w:ind w:right="186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</w:pPr>
            <w:r w:rsidRPr="008B1542"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  <w:t>257.858</w:t>
            </w:r>
          </w:p>
        </w:tc>
      </w:tr>
      <w:tr w:rsidR="008B1542" w:rsidRPr="008B1542" w:rsidTr="00431C69">
        <w:trPr>
          <w:trHeight w:val="229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70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  <w:t>Resultado de Participación Minoritaria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B1542" w:rsidRPr="008B1542" w:rsidRDefault="008B1542" w:rsidP="008B1542">
            <w:pPr>
              <w:spacing w:after="0" w:line="240" w:lineRule="auto"/>
              <w:ind w:right="186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</w:pPr>
            <w:r w:rsidRPr="008B1542"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  <w:t>7.028</w:t>
            </w:r>
          </w:p>
        </w:tc>
      </w:tr>
      <w:tr w:rsidR="008B1542" w:rsidRPr="008B1542" w:rsidTr="00431C69">
        <w:trPr>
          <w:trHeight w:val="254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70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AR"/>
              </w:rPr>
              <w:t>Otros Resultados Integrales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right="186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B1542">
              <w:rPr>
                <w:rFonts w:ascii="Verdana" w:eastAsia="Times New Roman" w:hAnsi="Verdana" w:cs="Arial"/>
                <w:sz w:val="20"/>
                <w:szCs w:val="20"/>
                <w:lang w:eastAsia="es-AR"/>
              </w:rPr>
              <w:t>168.158</w:t>
            </w:r>
          </w:p>
        </w:tc>
      </w:tr>
      <w:tr w:rsidR="008B1542" w:rsidRPr="008B1542" w:rsidTr="00431C69">
        <w:trPr>
          <w:trHeight w:val="65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542" w:rsidRPr="008B1542" w:rsidRDefault="008B1542" w:rsidP="008B1542">
            <w:pPr>
              <w:spacing w:after="0" w:line="240" w:lineRule="auto"/>
              <w:ind w:firstLine="70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A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1542" w:rsidRPr="008B1542" w:rsidRDefault="008B1542" w:rsidP="008B1542">
            <w:pPr>
              <w:spacing w:after="0" w:line="240" w:lineRule="auto"/>
              <w:ind w:left="142" w:right="186" w:firstLine="709"/>
              <w:jc w:val="right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8B1542" w:rsidRPr="008B1542" w:rsidTr="00431C69">
        <w:trPr>
          <w:trHeight w:val="347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276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Resultado Total Mayoritario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left="142" w:right="186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$ </w:t>
            </w:r>
            <w:r w:rsidRPr="008B1542">
              <w:rPr>
                <w:rFonts w:ascii="Verdana" w:eastAsia="Times New Roman" w:hAnsi="Verdana" w:cs="Arial"/>
                <w:b/>
                <w:sz w:val="20"/>
                <w:szCs w:val="20"/>
                <w:lang w:eastAsia="es-AR"/>
              </w:rPr>
              <w:t>426.016</w:t>
            </w:r>
          </w:p>
        </w:tc>
      </w:tr>
      <w:tr w:rsidR="008B1542" w:rsidRPr="008B1542" w:rsidTr="00431C69">
        <w:trPr>
          <w:trHeight w:val="351"/>
          <w:jc w:val="center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firstLine="276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Resultado Total Minoritario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542" w:rsidRPr="008B1542" w:rsidRDefault="008B1542" w:rsidP="008B1542">
            <w:pPr>
              <w:spacing w:after="0" w:line="240" w:lineRule="auto"/>
              <w:ind w:left="142" w:right="186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8B154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AR"/>
              </w:rPr>
              <w:t>$ 7.028</w:t>
            </w:r>
          </w:p>
        </w:tc>
      </w:tr>
    </w:tbl>
    <w:p w:rsidR="007403F4" w:rsidRPr="007403F4" w:rsidRDefault="007403F4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FA7D0F" w:rsidRDefault="007403F4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3) </w:t>
      </w:r>
      <w:r w:rsidR="00D719E4" w:rsidRPr="00D719E4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Consideración de los resultados del ejercicio económico cerrado el 31 de octubre de 2018 y de su destino</w:t>
      </w: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>. Se aprueba por unanimidad distribuir dividendos por $</w:t>
      </w:r>
      <w:r w:rsidR="00FA7D0F">
        <w:rPr>
          <w:rFonts w:ascii="Arial" w:eastAsia="Times New Roman" w:hAnsi="Arial" w:cs="Arial"/>
          <w:sz w:val="24"/>
          <w:szCs w:val="24"/>
          <w:lang w:val="es-ES_tradnl" w:eastAsia="es-ES"/>
        </w:rPr>
        <w:t>51</w:t>
      </w: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.000.000, destinar a reserva legal $ </w:t>
      </w:r>
      <w:r w:rsidR="00FA7D0F" w:rsidRPr="00FA7D0F">
        <w:rPr>
          <w:rFonts w:ascii="Arial" w:eastAsia="Times New Roman" w:hAnsi="Arial" w:cs="Arial"/>
          <w:sz w:val="24"/>
          <w:szCs w:val="24"/>
          <w:lang w:val="es-ES_tradnl" w:eastAsia="es-ES"/>
        </w:rPr>
        <w:t>1.578.317 a Reserva Legal y que el remanente de $ 205.458.707 pase a Reserva Facultativa.</w:t>
      </w:r>
    </w:p>
    <w:p w:rsidR="00300F81" w:rsidRDefault="007403F4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4) </w:t>
      </w:r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Consideración de la gestión del Directorio por el ejercicio económico </w:t>
      </w:r>
      <w:proofErr w:type="spellStart"/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Nº</w:t>
      </w:r>
      <w:proofErr w:type="spellEnd"/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32 cerrado el 31 de octubre de 2018. Fijación de honorarios a </w:t>
      </w:r>
      <w:proofErr w:type="gramStart"/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Directores</w:t>
      </w:r>
      <w:proofErr w:type="gramEnd"/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. La gestión del Directorio es aprobada por el capital con derecho a voto para cada director. Así mismo resuelve en forma unánime la retribución al Directorio de la siguiente forma: </w:t>
      </w:r>
      <w:r w:rsidR="00300F81" w:rsidRPr="00300F8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a) Sr. Carlos Mateo Ramón Milicic la suma de $ 7.939.000; b) Sr. Federico Ernesto </w:t>
      </w:r>
      <w:proofErr w:type="spellStart"/>
      <w:r w:rsidR="00300F81" w:rsidRPr="00300F81">
        <w:rPr>
          <w:rFonts w:ascii="Arial" w:eastAsia="Times New Roman" w:hAnsi="Arial" w:cs="Arial"/>
          <w:sz w:val="24"/>
          <w:szCs w:val="24"/>
          <w:lang w:val="es-ES_tradnl" w:eastAsia="es-ES"/>
        </w:rPr>
        <w:t>Lufft</w:t>
      </w:r>
      <w:proofErr w:type="spellEnd"/>
      <w:r w:rsidR="00300F81" w:rsidRPr="00300F8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la suma de $ 3.242.000; c) Sra. Maria de los </w:t>
      </w:r>
      <w:proofErr w:type="spellStart"/>
      <w:r w:rsidR="00300F81" w:rsidRPr="00300F81">
        <w:rPr>
          <w:rFonts w:ascii="Arial" w:eastAsia="Times New Roman" w:hAnsi="Arial" w:cs="Arial"/>
          <w:sz w:val="24"/>
          <w:szCs w:val="24"/>
          <w:lang w:val="es-ES_tradnl" w:eastAsia="es-ES"/>
        </w:rPr>
        <w:t>Angeles</w:t>
      </w:r>
      <w:proofErr w:type="spellEnd"/>
      <w:r w:rsidR="00300F81" w:rsidRPr="00300F8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Milicic la suma de $ 3.242.000; d) Sr. Guillermo Rico la suma de $ 3.242.000; e) Sr. Hernán Jorge Morano, la suma de $ 3.242.000, o sea en total $ 20.907.000 por sus funciones en carácter de tales. A este importe debe adicionarse la suma de $4.366.171 percibida por los directores titulares en concepto de remuneraciones por el desempeño de funciones técnico-administrativas de carácter permanente en el curso de ejercicio, con lo cual el total asignado para el Directorio es en definitiva de $25.273.171.-</w:t>
      </w:r>
    </w:p>
    <w:p w:rsidR="00300F81" w:rsidRDefault="00300F81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7403F4" w:rsidRPr="007403F4" w:rsidRDefault="007403F4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lastRenderedPageBreak/>
        <w:t xml:space="preserve">5) </w:t>
      </w:r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Consideración de la actuación de la Comisión Fiscalizadora por el ejercicio económico </w:t>
      </w:r>
      <w:proofErr w:type="spellStart"/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Nº</w:t>
      </w:r>
      <w:proofErr w:type="spellEnd"/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32 concluido el 31 de octubre de 2018. Remuneración.</w:t>
      </w: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La actuación de la Comisión es aprobada por unanimidad del capital presente y se decide asignar una remuneración a cada uno de sus integrantes de </w:t>
      </w:r>
      <w:r w:rsidR="00341618" w:rsidRPr="00341618">
        <w:rPr>
          <w:rFonts w:ascii="Arial" w:eastAsia="Times New Roman" w:hAnsi="Arial" w:cs="Arial"/>
          <w:sz w:val="24"/>
          <w:szCs w:val="24"/>
          <w:lang w:val="es-ES_tradnl" w:eastAsia="es-ES"/>
        </w:rPr>
        <w:t>$ 53.600, o sea en total $ 160.800</w:t>
      </w:r>
      <w:bookmarkStart w:id="0" w:name="_GoBack"/>
      <w:bookmarkEnd w:id="0"/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:rsidR="007403F4" w:rsidRPr="007403F4" w:rsidRDefault="003034ED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6</w:t>
      </w:r>
      <w:r w:rsidR="007403F4"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) </w:t>
      </w:r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Designación de los auditores externos para los Estados Contables de la Sociedad del Ejercicio Económico </w:t>
      </w:r>
      <w:proofErr w:type="spellStart"/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N°</w:t>
      </w:r>
      <w:proofErr w:type="spellEnd"/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33 iniciado el 1° de noviembre de 2018 y que concluirá el 31 de octubre de 2019</w:t>
      </w:r>
      <w:r w:rsidR="007403F4"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. Se designa como Auditor Externo Titular al C.P. Sergio Miguel Roldán, y  Auditor Externo Suplente al C.P. Jorge Fernando Felcaro.  </w:t>
      </w:r>
    </w:p>
    <w:p w:rsidR="007403F4" w:rsidRPr="007403F4" w:rsidRDefault="007403F4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7403F4" w:rsidRPr="007403F4" w:rsidRDefault="007403F4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Estando presente la totalidad del capital social, se incorpora un nuevo punto al orden del día, </w:t>
      </w:r>
    </w:p>
    <w:p w:rsidR="00344251" w:rsidRDefault="003034ED" w:rsidP="007403F4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7</w:t>
      </w:r>
      <w:r w:rsidR="007403F4"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) </w:t>
      </w:r>
      <w:r w:rsidR="00300F81" w:rsidRPr="00300F81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Creación de un Programa Global de emisión de Obligaciones Negociables Simples por hasta U$S 25.000.000 o su equivalente en otras monedas. Autorización en el Directorio con facultades de subdelegar</w:t>
      </w:r>
      <w:r w:rsidR="007403F4" w:rsidRPr="007403F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. </w:t>
      </w:r>
    </w:p>
    <w:p w:rsidR="00AC4A06" w:rsidRDefault="00344251" w:rsidP="00344251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S</w:t>
      </w:r>
      <w:r w:rsidRPr="00344251">
        <w:rPr>
          <w:rFonts w:ascii="Arial" w:eastAsia="Times New Roman" w:hAnsi="Arial" w:cs="Arial"/>
          <w:sz w:val="24"/>
          <w:szCs w:val="24"/>
          <w:lang w:val="es-ES_tradnl" w:eastAsia="es-ES"/>
        </w:rPr>
        <w:t>e resuelve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4425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crear un Programa Global de emisión de Obligaciones Negociables Simples por hasta la suma </w:t>
      </w:r>
      <w:r w:rsidR="00C0421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de </w:t>
      </w:r>
      <w:r w:rsidRPr="0034425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U$S 25.000.000 o su equivalente en otras monedas. </w:t>
      </w:r>
      <w:r w:rsidR="00662124">
        <w:rPr>
          <w:rFonts w:ascii="Arial" w:eastAsia="Times New Roman" w:hAnsi="Arial" w:cs="Arial"/>
          <w:sz w:val="24"/>
          <w:szCs w:val="24"/>
          <w:lang w:val="es-ES_tradnl" w:eastAsia="es-ES"/>
        </w:rPr>
        <w:t>Se d</w:t>
      </w:r>
      <w:r w:rsidRPr="00344251">
        <w:rPr>
          <w:rFonts w:ascii="Arial" w:eastAsia="Times New Roman" w:hAnsi="Arial" w:cs="Arial"/>
          <w:sz w:val="24"/>
          <w:szCs w:val="24"/>
          <w:lang w:val="es-ES_tradnl" w:eastAsia="es-ES"/>
        </w:rPr>
        <w:t>elega en el directorio de la sociedad a fin de que éste determine las condiciones generales de emisión del programa y las particulares de las series a emitirse bajo el mismo</w:t>
      </w:r>
      <w:r w:rsidR="006222F8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  <w:r w:rsidR="0066212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Se a</w:t>
      </w:r>
      <w:r w:rsidRPr="00344251">
        <w:rPr>
          <w:rFonts w:ascii="Arial" w:eastAsia="Times New Roman" w:hAnsi="Arial" w:cs="Arial"/>
          <w:sz w:val="24"/>
          <w:szCs w:val="24"/>
          <w:lang w:val="es-ES_tradnl" w:eastAsia="es-ES"/>
        </w:rPr>
        <w:t>utorizar al directorio a que subdelegue en uno o más directores o gerentes</w:t>
      </w:r>
      <w:r w:rsidR="00AC4A06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:rsidR="007403F4" w:rsidRPr="007403F4" w:rsidRDefault="007403F4" w:rsidP="007403F4">
      <w:pPr>
        <w:widowControl w:val="0"/>
        <w:tabs>
          <w:tab w:val="left" w:pos="1800"/>
        </w:tabs>
        <w:suppressAutoHyphens/>
        <w:spacing w:after="0" w:line="360" w:lineRule="auto"/>
        <w:ind w:firstLine="1800"/>
        <w:jc w:val="both"/>
        <w:rPr>
          <w:rFonts w:ascii="Arial" w:eastAsia="Times New Roman" w:hAnsi="Arial" w:cs="Arial"/>
          <w:iCs/>
          <w:sz w:val="24"/>
          <w:szCs w:val="24"/>
          <w:lang w:val="es-ES_tradnl" w:eastAsia="es-ES"/>
        </w:rPr>
      </w:pPr>
      <w:r w:rsidRPr="007403F4">
        <w:rPr>
          <w:rFonts w:ascii="Arial" w:eastAsia="Times New Roman" w:hAnsi="Arial" w:cs="Arial"/>
          <w:iCs/>
          <w:sz w:val="24"/>
          <w:szCs w:val="24"/>
          <w:lang w:val="es-ES" w:eastAsia="es-ES"/>
        </w:rPr>
        <w:t>A</w:t>
      </w:r>
      <w:proofErr w:type="spellStart"/>
      <w:r w:rsidRPr="007403F4">
        <w:rPr>
          <w:rFonts w:ascii="Arial" w:eastAsia="Times New Roman" w:hAnsi="Arial" w:cs="Arial"/>
          <w:iCs/>
          <w:sz w:val="24"/>
          <w:szCs w:val="24"/>
          <w:lang w:eastAsia="es-ES"/>
        </w:rPr>
        <w:t>tentamente</w:t>
      </w:r>
      <w:proofErr w:type="spellEnd"/>
      <w:r w:rsidRPr="007403F4">
        <w:rPr>
          <w:rFonts w:ascii="Arial" w:eastAsia="Times New Roman" w:hAnsi="Arial" w:cs="Arial"/>
          <w:iCs/>
          <w:sz w:val="24"/>
          <w:szCs w:val="24"/>
          <w:lang w:eastAsia="es-ES"/>
        </w:rPr>
        <w:t>.</w:t>
      </w:r>
    </w:p>
    <w:p w:rsidR="007403F4" w:rsidRPr="007403F4" w:rsidRDefault="007403F4" w:rsidP="007403F4">
      <w:pPr>
        <w:spacing w:after="0" w:line="240" w:lineRule="auto"/>
        <w:ind w:firstLine="1843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7403F4" w:rsidRPr="007403F4" w:rsidRDefault="007403F4" w:rsidP="007403F4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7403F4" w:rsidRPr="007403F4" w:rsidRDefault="007403F4" w:rsidP="007403F4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7403F4" w:rsidRPr="007403F4" w:rsidRDefault="007403F4" w:rsidP="007403F4">
      <w:pPr>
        <w:spacing w:after="0" w:line="240" w:lineRule="auto"/>
        <w:ind w:firstLine="4395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7403F4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           </w:t>
      </w:r>
    </w:p>
    <w:p w:rsidR="007403F4" w:rsidRPr="007403F4" w:rsidRDefault="007403F4" w:rsidP="007403F4">
      <w:pPr>
        <w:spacing w:after="0" w:line="240" w:lineRule="auto"/>
        <w:ind w:firstLine="4395"/>
        <w:jc w:val="center"/>
        <w:rPr>
          <w:rFonts w:ascii="Arial" w:eastAsia="Times New Roman" w:hAnsi="Arial" w:cs="Arial"/>
          <w:b/>
          <w:iCs/>
          <w:szCs w:val="24"/>
          <w:lang w:val="es-ES" w:eastAsia="es-ES"/>
        </w:rPr>
      </w:pPr>
      <w:r w:rsidRPr="007403F4">
        <w:rPr>
          <w:rFonts w:ascii="Arial" w:eastAsia="Times New Roman" w:hAnsi="Arial" w:cs="Arial"/>
          <w:b/>
          <w:iCs/>
          <w:szCs w:val="24"/>
          <w:lang w:val="es-ES" w:eastAsia="es-ES"/>
        </w:rPr>
        <w:t>María de los Ángeles Milicic</w:t>
      </w:r>
    </w:p>
    <w:p w:rsidR="007403F4" w:rsidRPr="007403F4" w:rsidRDefault="007403F4" w:rsidP="007403F4">
      <w:pPr>
        <w:spacing w:after="0" w:line="240" w:lineRule="auto"/>
        <w:ind w:firstLine="4395"/>
        <w:jc w:val="center"/>
        <w:rPr>
          <w:rFonts w:ascii="Arial" w:eastAsia="Times New Roman" w:hAnsi="Arial" w:cs="Arial"/>
          <w:iCs/>
          <w:szCs w:val="24"/>
          <w:lang w:val="es-ES" w:eastAsia="es-ES"/>
        </w:rPr>
      </w:pPr>
      <w:r w:rsidRPr="007403F4">
        <w:rPr>
          <w:rFonts w:ascii="Arial" w:eastAsia="Times New Roman" w:hAnsi="Arial" w:cs="Arial"/>
          <w:iCs/>
          <w:szCs w:val="24"/>
          <w:lang w:val="es-ES" w:eastAsia="es-ES"/>
        </w:rPr>
        <w:t>Responsable de Relaciones</w:t>
      </w:r>
    </w:p>
    <w:p w:rsidR="007403F4" w:rsidRPr="007403F4" w:rsidRDefault="007403F4" w:rsidP="007403F4">
      <w:pPr>
        <w:spacing w:after="0" w:line="240" w:lineRule="auto"/>
        <w:ind w:firstLine="4395"/>
        <w:jc w:val="center"/>
        <w:rPr>
          <w:rFonts w:ascii="Arial" w:eastAsia="Times New Roman" w:hAnsi="Arial" w:cs="Arial"/>
          <w:iCs/>
          <w:szCs w:val="24"/>
          <w:lang w:val="es-ES" w:eastAsia="es-ES"/>
        </w:rPr>
      </w:pPr>
      <w:r w:rsidRPr="007403F4">
        <w:rPr>
          <w:rFonts w:ascii="Arial" w:eastAsia="Times New Roman" w:hAnsi="Arial" w:cs="Arial"/>
          <w:iCs/>
          <w:szCs w:val="24"/>
          <w:lang w:val="es-ES" w:eastAsia="es-ES"/>
        </w:rPr>
        <w:t>Con el Mercado</w:t>
      </w:r>
    </w:p>
    <w:sectPr w:rsidR="007403F4" w:rsidRPr="007403F4" w:rsidSect="007403F4">
      <w:headerReference w:type="default" r:id="rId6"/>
      <w:footerReference w:type="default" r:id="rId7"/>
      <w:pgSz w:w="11907" w:h="16839" w:code="9"/>
      <w:pgMar w:top="567" w:right="1418" w:bottom="851" w:left="1701" w:header="567" w:footer="17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CC6" w:rsidRDefault="00EB3F52">
      <w:pPr>
        <w:spacing w:after="0" w:line="240" w:lineRule="auto"/>
      </w:pPr>
      <w:r>
        <w:separator/>
      </w:r>
    </w:p>
  </w:endnote>
  <w:endnote w:type="continuationSeparator" w:id="0">
    <w:p w:rsidR="006B2CC6" w:rsidRDefault="00EB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3CC" w:rsidRDefault="007403F4" w:rsidP="00BF1E6C">
    <w:pPr>
      <w:pStyle w:val="Piedepgina"/>
      <w:jc w:val="right"/>
      <w:rPr>
        <w:sz w:val="22"/>
        <w:szCs w:val="22"/>
      </w:rPr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3DD08340" wp14:editId="03480F36">
          <wp:simplePos x="0" y="0"/>
          <wp:positionH relativeFrom="column">
            <wp:posOffset>-1908175</wp:posOffset>
          </wp:positionH>
          <wp:positionV relativeFrom="paragraph">
            <wp:posOffset>277495</wp:posOffset>
          </wp:positionV>
          <wp:extent cx="7567930" cy="971550"/>
          <wp:effectExtent l="0" t="0" r="0" b="0"/>
          <wp:wrapNone/>
          <wp:docPr id="3" name="Imagen 3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CC6" w:rsidRDefault="00EB3F52">
      <w:pPr>
        <w:spacing w:after="0" w:line="240" w:lineRule="auto"/>
      </w:pPr>
      <w:r>
        <w:separator/>
      </w:r>
    </w:p>
  </w:footnote>
  <w:footnote w:type="continuationSeparator" w:id="0">
    <w:p w:rsidR="006B2CC6" w:rsidRDefault="00EB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3CC" w:rsidRDefault="007403F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43018D6" wp14:editId="2435C4ED">
          <wp:simplePos x="0" y="0"/>
          <wp:positionH relativeFrom="column">
            <wp:posOffset>-900430</wp:posOffset>
          </wp:positionH>
          <wp:positionV relativeFrom="paragraph">
            <wp:posOffset>-351155</wp:posOffset>
          </wp:positionV>
          <wp:extent cx="7567930" cy="1786255"/>
          <wp:effectExtent l="0" t="0" r="0" b="4445"/>
          <wp:wrapSquare wrapText="right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0" t="17737" r="4044" b="44089"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78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3F4"/>
    <w:rsid w:val="002C1A4A"/>
    <w:rsid w:val="00300F81"/>
    <w:rsid w:val="003034ED"/>
    <w:rsid w:val="00341618"/>
    <w:rsid w:val="00344251"/>
    <w:rsid w:val="006222F8"/>
    <w:rsid w:val="00662124"/>
    <w:rsid w:val="006B2CC6"/>
    <w:rsid w:val="007403F4"/>
    <w:rsid w:val="00770F1A"/>
    <w:rsid w:val="008B1542"/>
    <w:rsid w:val="00AC4A06"/>
    <w:rsid w:val="00C04213"/>
    <w:rsid w:val="00D719E4"/>
    <w:rsid w:val="00EB3F52"/>
    <w:rsid w:val="00FA0B60"/>
    <w:rsid w:val="00F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A0DCFC61-B484-48B2-81C4-324B09F8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03F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403F4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7403F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7403F4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Moreira</dc:creator>
  <cp:lastModifiedBy>Maria Florencia Moreira</cp:lastModifiedBy>
  <cp:revision>13</cp:revision>
  <dcterms:created xsi:type="dcterms:W3CDTF">2017-02-17T16:24:00Z</dcterms:created>
  <dcterms:modified xsi:type="dcterms:W3CDTF">2019-02-21T13:00:00Z</dcterms:modified>
</cp:coreProperties>
</file>