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E4106" w14:textId="77777777" w:rsidR="00D371A5" w:rsidRPr="00543DA4" w:rsidRDefault="00D371A5" w:rsidP="00D371A5">
      <w:pPr>
        <w:tabs>
          <w:tab w:val="left" w:pos="426"/>
        </w:tabs>
        <w:jc w:val="center"/>
        <w:outlineLvl w:val="0"/>
        <w:rPr>
          <w:rFonts w:ascii="Arial" w:hAnsi="Arial" w:cs="Arial"/>
          <w:b/>
          <w:u w:val="single"/>
          <w:lang w:val="es-AR"/>
        </w:rPr>
      </w:pPr>
      <w:bookmarkStart w:id="0" w:name="_Hlk200031875"/>
      <w:r w:rsidRPr="00543DA4">
        <w:rPr>
          <w:rFonts w:ascii="Arial" w:hAnsi="Arial" w:cs="Arial"/>
          <w:b/>
          <w:u w:val="single"/>
          <w:lang w:val="es-AR"/>
        </w:rPr>
        <w:t xml:space="preserve">ACTA </w:t>
      </w:r>
      <w:proofErr w:type="spellStart"/>
      <w:r w:rsidRPr="00543DA4">
        <w:rPr>
          <w:rFonts w:ascii="Arial" w:hAnsi="Arial" w:cs="Arial"/>
          <w:b/>
          <w:u w:val="single"/>
          <w:lang w:val="es-AR"/>
        </w:rPr>
        <w:t>N°</w:t>
      </w:r>
      <w:proofErr w:type="spellEnd"/>
      <w:r w:rsidRPr="00543DA4">
        <w:rPr>
          <w:rFonts w:ascii="Arial" w:hAnsi="Arial" w:cs="Arial"/>
          <w:b/>
          <w:u w:val="single"/>
          <w:lang w:val="es-AR"/>
        </w:rPr>
        <w:t xml:space="preserve"> 9</w:t>
      </w:r>
      <w:r>
        <w:rPr>
          <w:rFonts w:ascii="Arial" w:hAnsi="Arial" w:cs="Arial"/>
          <w:b/>
          <w:u w:val="single"/>
          <w:lang w:val="es-AR"/>
        </w:rPr>
        <w:t>8</w:t>
      </w:r>
      <w:r w:rsidRPr="00543DA4">
        <w:rPr>
          <w:rFonts w:ascii="Arial" w:hAnsi="Arial" w:cs="Arial"/>
          <w:b/>
          <w:u w:val="single"/>
          <w:lang w:val="es-AR"/>
        </w:rPr>
        <w:t xml:space="preserve"> DE LA COMISION FISCALIZADORA</w:t>
      </w:r>
    </w:p>
    <w:p w14:paraId="16E15B39" w14:textId="77777777" w:rsidR="00D371A5" w:rsidRPr="00543DA4" w:rsidRDefault="00D371A5" w:rsidP="00D371A5">
      <w:pPr>
        <w:jc w:val="both"/>
        <w:rPr>
          <w:rFonts w:ascii="Arial" w:hAnsi="Arial" w:cs="Arial"/>
          <w:lang w:val="es-AR"/>
        </w:rPr>
      </w:pPr>
    </w:p>
    <w:p w14:paraId="5E755D97" w14:textId="77777777" w:rsidR="00D371A5" w:rsidRPr="00543DA4" w:rsidRDefault="00D371A5" w:rsidP="00D371A5">
      <w:pPr>
        <w:suppressAutoHyphens/>
        <w:jc w:val="both"/>
        <w:rPr>
          <w:rFonts w:ascii="Arial" w:hAnsi="Arial" w:cs="Arial"/>
          <w:lang w:val="es-AR"/>
        </w:rPr>
      </w:pPr>
      <w:r w:rsidRPr="00543DA4">
        <w:rPr>
          <w:rFonts w:ascii="Arial" w:hAnsi="Arial" w:cs="Arial"/>
          <w:lang w:val="es-AR"/>
        </w:rPr>
        <w:t xml:space="preserve">En la ciudad de Rosario, Provincia de Santa Fe, a los </w:t>
      </w:r>
      <w:r>
        <w:rPr>
          <w:rFonts w:ascii="Arial" w:hAnsi="Arial" w:cs="Arial"/>
          <w:lang w:val="es-AR"/>
        </w:rPr>
        <w:t>08</w:t>
      </w:r>
      <w:r w:rsidRPr="00543DA4">
        <w:rPr>
          <w:rFonts w:ascii="Arial" w:hAnsi="Arial" w:cs="Arial"/>
          <w:lang w:val="es-AR"/>
        </w:rPr>
        <w:t xml:space="preserve"> días de mes de</w:t>
      </w:r>
      <w:r>
        <w:rPr>
          <w:rFonts w:ascii="Arial" w:hAnsi="Arial" w:cs="Arial"/>
          <w:lang w:val="es-AR"/>
        </w:rPr>
        <w:t xml:space="preserve"> enero</w:t>
      </w:r>
      <w:r w:rsidRPr="00543DA4">
        <w:rPr>
          <w:rFonts w:ascii="Arial" w:hAnsi="Arial" w:cs="Arial"/>
          <w:lang w:val="es-AR"/>
        </w:rPr>
        <w:t xml:space="preserve"> de 202</w:t>
      </w:r>
      <w:r>
        <w:rPr>
          <w:rFonts w:ascii="Arial" w:hAnsi="Arial" w:cs="Arial"/>
          <w:lang w:val="es-AR"/>
        </w:rPr>
        <w:t>6</w:t>
      </w:r>
      <w:r w:rsidRPr="00543DA4">
        <w:rPr>
          <w:rFonts w:ascii="Arial" w:hAnsi="Arial" w:cs="Arial"/>
          <w:lang w:val="es-AR"/>
        </w:rPr>
        <w:t xml:space="preserve"> siendo las 8 horas, se reúnen los señores Cont. Miguel Ángel </w:t>
      </w:r>
      <w:proofErr w:type="spellStart"/>
      <w:r w:rsidRPr="00543DA4">
        <w:rPr>
          <w:rFonts w:ascii="Arial" w:hAnsi="Arial" w:cs="Arial"/>
          <w:lang w:val="es-AR"/>
        </w:rPr>
        <w:t>Liali</w:t>
      </w:r>
      <w:proofErr w:type="spellEnd"/>
      <w:r w:rsidRPr="00543DA4">
        <w:rPr>
          <w:rFonts w:ascii="Arial" w:hAnsi="Arial" w:cs="Arial"/>
          <w:lang w:val="es-AR"/>
        </w:rPr>
        <w:t xml:space="preserve"> y Cont. Jorge Fernando </w:t>
      </w:r>
      <w:proofErr w:type="spellStart"/>
      <w:r w:rsidRPr="00543DA4">
        <w:rPr>
          <w:rFonts w:ascii="Arial" w:hAnsi="Arial" w:cs="Arial"/>
          <w:lang w:val="es-AR"/>
        </w:rPr>
        <w:t>Felcaro</w:t>
      </w:r>
      <w:proofErr w:type="spellEnd"/>
      <w:r w:rsidRPr="00543DA4">
        <w:rPr>
          <w:rFonts w:ascii="Arial" w:hAnsi="Arial" w:cs="Arial"/>
          <w:lang w:val="es-AR"/>
        </w:rPr>
        <w:t>, miembros titulares de la Comisión Fiscalizadora de MILICIC S.A., para tratar los puntos siguientes:</w:t>
      </w:r>
    </w:p>
    <w:p w14:paraId="5794596C" w14:textId="77777777" w:rsidR="00D371A5" w:rsidRPr="00543DA4" w:rsidRDefault="00D371A5" w:rsidP="00D371A5">
      <w:pPr>
        <w:suppressAutoHyphens/>
        <w:jc w:val="both"/>
        <w:rPr>
          <w:rFonts w:ascii="Arial" w:hAnsi="Arial" w:cs="Arial"/>
          <w:lang w:val="es-AR"/>
        </w:rPr>
      </w:pPr>
    </w:p>
    <w:p w14:paraId="71376FD4" w14:textId="77777777" w:rsidR="00D371A5" w:rsidRPr="00DE1AA6" w:rsidRDefault="00D371A5" w:rsidP="00D371A5">
      <w:pPr>
        <w:numPr>
          <w:ilvl w:val="0"/>
          <w:numId w:val="1"/>
        </w:numPr>
        <w:jc w:val="both"/>
        <w:rPr>
          <w:rFonts w:ascii="Arial" w:hAnsi="Arial" w:cs="Arial"/>
          <w:lang w:val="es-ES_tradnl"/>
        </w:rPr>
      </w:pPr>
      <w:r w:rsidRPr="00DE1AA6">
        <w:rPr>
          <w:rFonts w:ascii="Arial" w:hAnsi="Arial" w:cs="Arial"/>
          <w:b/>
          <w:lang w:val="es-ES_tradnl"/>
        </w:rPr>
        <w:t xml:space="preserve">AUTORIZACION AL CONT. MIGUEL ANGEL LIALI PARA FIRMAR LA DOCUMENTACION DE LOS ESTADOS CONTABLES AL  </w:t>
      </w:r>
      <w:r>
        <w:rPr>
          <w:rFonts w:ascii="Arial" w:hAnsi="Arial" w:cs="Arial"/>
          <w:b/>
          <w:bCs/>
          <w:iCs/>
          <w:lang w:val="es-ES_tradnl"/>
        </w:rPr>
        <w:t>31</w:t>
      </w:r>
      <w:r w:rsidRPr="00DE1AA6">
        <w:rPr>
          <w:rFonts w:ascii="Arial" w:hAnsi="Arial" w:cs="Arial"/>
          <w:b/>
          <w:bCs/>
          <w:iCs/>
          <w:lang w:val="es-ES_tradnl"/>
        </w:rPr>
        <w:t xml:space="preserve"> DE </w:t>
      </w:r>
      <w:r>
        <w:rPr>
          <w:rFonts w:ascii="Arial" w:hAnsi="Arial" w:cs="Arial"/>
          <w:b/>
          <w:bCs/>
          <w:iCs/>
          <w:lang w:val="es-ES_tradnl"/>
        </w:rPr>
        <w:t>OCTUBRE</w:t>
      </w:r>
      <w:r w:rsidRPr="00DE1AA6">
        <w:rPr>
          <w:rFonts w:ascii="Arial" w:hAnsi="Arial" w:cs="Arial"/>
          <w:b/>
          <w:bCs/>
          <w:iCs/>
          <w:lang w:val="es-ES_tradnl"/>
        </w:rPr>
        <w:t xml:space="preserve"> DE </w:t>
      </w:r>
      <w:r>
        <w:rPr>
          <w:rFonts w:ascii="Arial" w:hAnsi="Arial" w:cs="Arial"/>
          <w:b/>
          <w:bCs/>
          <w:iCs/>
          <w:lang w:val="es-ES_tradnl"/>
        </w:rPr>
        <w:t>2025</w:t>
      </w:r>
      <w:r w:rsidRPr="00DE1AA6">
        <w:rPr>
          <w:rFonts w:ascii="Arial" w:hAnsi="Arial" w:cs="Arial"/>
          <w:b/>
          <w:bCs/>
          <w:iCs/>
          <w:lang w:val="es-ES_tradnl"/>
        </w:rPr>
        <w:t>.</w:t>
      </w:r>
      <w:r w:rsidRPr="00DE1AA6">
        <w:rPr>
          <w:rFonts w:ascii="Arial" w:hAnsi="Arial" w:cs="Arial"/>
          <w:bCs/>
          <w:i/>
          <w:iCs/>
          <w:lang w:val="es-ES_tradnl"/>
        </w:rPr>
        <w:t xml:space="preserve"> </w:t>
      </w:r>
      <w:r w:rsidRPr="00DE1AA6">
        <w:rPr>
          <w:rFonts w:ascii="Arial" w:hAnsi="Arial" w:cs="Arial"/>
          <w:lang w:val="es-ES_tradnl"/>
        </w:rPr>
        <w:t xml:space="preserve">Se puso a consideración de la Comisión Fiscalizadora la autorización que sus miembros otorgan al Cont. Miguel </w:t>
      </w:r>
      <w:proofErr w:type="spellStart"/>
      <w:r w:rsidRPr="00DE1AA6">
        <w:rPr>
          <w:rFonts w:ascii="Arial" w:hAnsi="Arial" w:cs="Arial"/>
          <w:lang w:val="es-ES_tradnl"/>
        </w:rPr>
        <w:t>Liali</w:t>
      </w:r>
      <w:proofErr w:type="spellEnd"/>
      <w:r w:rsidRPr="00DE1AA6">
        <w:rPr>
          <w:rFonts w:ascii="Arial" w:hAnsi="Arial" w:cs="Arial"/>
          <w:lang w:val="es-ES_tradnl"/>
        </w:rPr>
        <w:t xml:space="preserve"> para que firme, en representación de los demás miembros de </w:t>
      </w:r>
      <w:proofErr w:type="gramStart"/>
      <w:r w:rsidRPr="00DE1AA6">
        <w:rPr>
          <w:rFonts w:ascii="Arial" w:hAnsi="Arial" w:cs="Arial"/>
          <w:lang w:val="es-ES_tradnl"/>
        </w:rPr>
        <w:t>la misma</w:t>
      </w:r>
      <w:proofErr w:type="gramEnd"/>
      <w:r w:rsidRPr="00DE1AA6">
        <w:rPr>
          <w:rFonts w:ascii="Arial" w:hAnsi="Arial" w:cs="Arial"/>
          <w:lang w:val="es-ES_tradnl"/>
        </w:rPr>
        <w:t>, toda la documentación relativa a los estados contables de la Sociedad al 3</w:t>
      </w:r>
      <w:r>
        <w:rPr>
          <w:rFonts w:ascii="Arial" w:hAnsi="Arial" w:cs="Arial"/>
          <w:lang w:val="es-ES_tradnl"/>
        </w:rPr>
        <w:t>1</w:t>
      </w:r>
      <w:r w:rsidRPr="00DE1AA6">
        <w:rPr>
          <w:rFonts w:ascii="Arial" w:hAnsi="Arial" w:cs="Arial"/>
          <w:lang w:val="es-ES_tradnl"/>
        </w:rPr>
        <w:t xml:space="preserve"> de </w:t>
      </w:r>
      <w:r>
        <w:rPr>
          <w:rFonts w:ascii="Arial" w:hAnsi="Arial" w:cs="Arial"/>
          <w:lang w:val="es-ES_tradnl"/>
        </w:rPr>
        <w:t>octubre</w:t>
      </w:r>
      <w:r w:rsidRPr="00DE1AA6">
        <w:rPr>
          <w:rFonts w:ascii="Arial" w:hAnsi="Arial" w:cs="Arial"/>
          <w:lang w:val="es-ES_tradnl"/>
        </w:rPr>
        <w:t xml:space="preserve"> de </w:t>
      </w:r>
      <w:r>
        <w:rPr>
          <w:rFonts w:ascii="Arial" w:hAnsi="Arial" w:cs="Arial"/>
          <w:lang w:val="es-ES_tradnl"/>
        </w:rPr>
        <w:t>2025</w:t>
      </w:r>
      <w:r w:rsidRPr="00DE1AA6">
        <w:rPr>
          <w:rFonts w:ascii="Arial" w:hAnsi="Arial" w:cs="Arial"/>
          <w:lang w:val="es-ES_tradnl"/>
        </w:rPr>
        <w:t xml:space="preserve">. Dicha autorización se aprobó por unanimidad, a lo cual el Cont. </w:t>
      </w:r>
      <w:proofErr w:type="spellStart"/>
      <w:r w:rsidRPr="00DE1AA6">
        <w:rPr>
          <w:rFonts w:ascii="Arial" w:hAnsi="Arial" w:cs="Arial"/>
          <w:lang w:val="es-ES_tradnl"/>
        </w:rPr>
        <w:t>Liali</w:t>
      </w:r>
      <w:proofErr w:type="spellEnd"/>
      <w:r w:rsidRPr="00DE1AA6">
        <w:rPr>
          <w:rFonts w:ascii="Arial" w:hAnsi="Arial" w:cs="Arial"/>
          <w:lang w:val="es-ES_tradnl"/>
        </w:rPr>
        <w:t xml:space="preserve"> manifiesta su conformidad. Se informará de esta decisión al Directorio a efectos de que conste en el acta respectiva.</w:t>
      </w:r>
    </w:p>
    <w:p w14:paraId="76CA11EC" w14:textId="77777777" w:rsidR="00D371A5" w:rsidRPr="00DE1AA6" w:rsidRDefault="00D371A5" w:rsidP="00D371A5">
      <w:pPr>
        <w:pStyle w:val="Prrafodelista"/>
        <w:numPr>
          <w:ilvl w:val="0"/>
          <w:numId w:val="1"/>
        </w:numPr>
        <w:spacing w:after="200" w:line="276" w:lineRule="auto"/>
        <w:jc w:val="both"/>
        <w:rPr>
          <w:rFonts w:ascii="Arial" w:hAnsi="Arial" w:cs="Arial"/>
          <w:lang w:val="es-ES_tradnl"/>
        </w:rPr>
      </w:pPr>
      <w:r w:rsidRPr="00DE1AA6">
        <w:rPr>
          <w:rFonts w:ascii="Arial" w:hAnsi="Arial" w:cs="Arial"/>
          <w:b/>
          <w:lang w:val="es-ES_tradnl"/>
        </w:rPr>
        <w:t xml:space="preserve">CONSIDERACION DEL INFORME SOBRE LOS ESTADOS FINANCIEROS INDIVIDUALES Y CONSOLIDADOS DE LA SOCIEDAD CORRESPONDIENTES AL EJERCICIO CERRADO EL </w:t>
      </w:r>
      <w:r>
        <w:rPr>
          <w:rFonts w:ascii="Arial" w:hAnsi="Arial" w:cs="Arial"/>
          <w:b/>
          <w:lang w:val="es-ES_tradnl"/>
        </w:rPr>
        <w:t>31</w:t>
      </w:r>
      <w:r w:rsidRPr="00DE1AA6">
        <w:rPr>
          <w:rFonts w:ascii="Arial" w:hAnsi="Arial" w:cs="Arial"/>
          <w:b/>
          <w:lang w:val="es-ES_tradnl"/>
        </w:rPr>
        <w:t xml:space="preserve"> DE </w:t>
      </w:r>
      <w:r>
        <w:rPr>
          <w:rFonts w:ascii="Arial" w:hAnsi="Arial" w:cs="Arial"/>
          <w:b/>
          <w:lang w:val="es-ES_tradnl"/>
        </w:rPr>
        <w:t xml:space="preserve">OCTUBRE </w:t>
      </w:r>
      <w:r w:rsidRPr="00DE1AA6">
        <w:rPr>
          <w:rFonts w:ascii="Arial" w:hAnsi="Arial" w:cs="Arial"/>
          <w:b/>
          <w:lang w:val="es-ES_tradnl"/>
        </w:rPr>
        <w:t xml:space="preserve">DE </w:t>
      </w:r>
      <w:r>
        <w:rPr>
          <w:rFonts w:ascii="Arial" w:hAnsi="Arial" w:cs="Arial"/>
          <w:b/>
          <w:lang w:val="es-ES_tradnl"/>
        </w:rPr>
        <w:t>2025</w:t>
      </w:r>
      <w:r w:rsidRPr="00DE1AA6">
        <w:rPr>
          <w:rFonts w:ascii="Arial" w:hAnsi="Arial" w:cs="Arial"/>
          <w:b/>
          <w:lang w:val="es-ES_tradnl"/>
        </w:rPr>
        <w:t xml:space="preserve">.  </w:t>
      </w:r>
      <w:r w:rsidRPr="00DE1AA6">
        <w:rPr>
          <w:rFonts w:ascii="Arial" w:hAnsi="Arial" w:cs="Arial"/>
          <w:lang w:val="es-ES_tradnl"/>
        </w:rPr>
        <w:t>Se decide la emisión del siguiente:</w:t>
      </w:r>
    </w:p>
    <w:bookmarkEnd w:id="0"/>
    <w:p w14:paraId="411E78F4" w14:textId="77777777" w:rsidR="00D371A5" w:rsidRDefault="00D371A5" w:rsidP="00D371A5">
      <w:pPr>
        <w:pStyle w:val="Default"/>
        <w:ind w:left="1416" w:firstLine="708"/>
        <w:jc w:val="both"/>
        <w:rPr>
          <w:b/>
          <w:bCs/>
          <w:sz w:val="20"/>
          <w:szCs w:val="20"/>
        </w:rPr>
      </w:pPr>
      <w:r>
        <w:rPr>
          <w:b/>
          <w:bCs/>
          <w:sz w:val="20"/>
          <w:szCs w:val="20"/>
        </w:rPr>
        <w:t xml:space="preserve">INFORME DE LA COMISIÓN FISCALIZADORA </w:t>
      </w:r>
    </w:p>
    <w:p w14:paraId="491309F9" w14:textId="77777777" w:rsidR="00D371A5" w:rsidRDefault="00D371A5" w:rsidP="00D371A5">
      <w:pPr>
        <w:pStyle w:val="Default"/>
        <w:ind w:left="1416" w:firstLine="708"/>
        <w:jc w:val="both"/>
        <w:rPr>
          <w:sz w:val="20"/>
          <w:szCs w:val="20"/>
        </w:rPr>
      </w:pPr>
    </w:p>
    <w:p w14:paraId="7A726D6B" w14:textId="77777777" w:rsidR="00D371A5" w:rsidRDefault="00D371A5" w:rsidP="00D371A5">
      <w:pPr>
        <w:pStyle w:val="Default"/>
        <w:jc w:val="both"/>
        <w:rPr>
          <w:sz w:val="20"/>
          <w:szCs w:val="20"/>
        </w:rPr>
      </w:pPr>
      <w:r>
        <w:rPr>
          <w:sz w:val="20"/>
          <w:szCs w:val="20"/>
        </w:rPr>
        <w:t xml:space="preserve">Señores Accionistas de </w:t>
      </w:r>
    </w:p>
    <w:p w14:paraId="12DCAB84" w14:textId="77777777" w:rsidR="00D371A5" w:rsidRDefault="00D371A5" w:rsidP="00D371A5">
      <w:pPr>
        <w:pStyle w:val="Default"/>
        <w:jc w:val="both"/>
        <w:rPr>
          <w:sz w:val="20"/>
          <w:szCs w:val="20"/>
        </w:rPr>
      </w:pPr>
      <w:r>
        <w:rPr>
          <w:sz w:val="20"/>
          <w:szCs w:val="20"/>
        </w:rPr>
        <w:t xml:space="preserve">Milicic S.A. </w:t>
      </w:r>
    </w:p>
    <w:p w14:paraId="36ACB45B" w14:textId="77777777" w:rsidR="00D371A5" w:rsidRDefault="00D371A5" w:rsidP="00D371A5">
      <w:pPr>
        <w:pStyle w:val="Default"/>
        <w:jc w:val="both"/>
        <w:rPr>
          <w:sz w:val="20"/>
          <w:szCs w:val="20"/>
        </w:rPr>
      </w:pPr>
      <w:r>
        <w:rPr>
          <w:sz w:val="20"/>
          <w:szCs w:val="20"/>
        </w:rPr>
        <w:t xml:space="preserve">CUIT: 30-62231778-4 </w:t>
      </w:r>
    </w:p>
    <w:p w14:paraId="1A8FD2E3" w14:textId="77777777" w:rsidR="00D371A5" w:rsidRDefault="00D371A5" w:rsidP="00D371A5">
      <w:pPr>
        <w:pStyle w:val="Default"/>
        <w:jc w:val="both"/>
        <w:rPr>
          <w:sz w:val="20"/>
          <w:szCs w:val="20"/>
        </w:rPr>
      </w:pPr>
      <w:r>
        <w:rPr>
          <w:sz w:val="20"/>
          <w:szCs w:val="20"/>
        </w:rPr>
        <w:t xml:space="preserve">Domicilio legal: Avda. Pte. Perón 8110 </w:t>
      </w:r>
    </w:p>
    <w:p w14:paraId="1A9A216A" w14:textId="77777777" w:rsidR="00D371A5" w:rsidRDefault="00D371A5" w:rsidP="00D371A5">
      <w:pPr>
        <w:pStyle w:val="Default"/>
        <w:jc w:val="both"/>
        <w:rPr>
          <w:sz w:val="20"/>
          <w:szCs w:val="20"/>
        </w:rPr>
      </w:pPr>
      <w:r>
        <w:rPr>
          <w:sz w:val="20"/>
          <w:szCs w:val="20"/>
        </w:rPr>
        <w:t xml:space="preserve">Rosario – Provincia de Santa Fe </w:t>
      </w:r>
    </w:p>
    <w:p w14:paraId="260095E8" w14:textId="77777777" w:rsidR="00D371A5" w:rsidRDefault="00D371A5" w:rsidP="00D371A5">
      <w:pPr>
        <w:pStyle w:val="Default"/>
        <w:jc w:val="both"/>
        <w:rPr>
          <w:sz w:val="20"/>
          <w:szCs w:val="20"/>
        </w:rPr>
      </w:pPr>
    </w:p>
    <w:p w14:paraId="7F83BA2C" w14:textId="77777777" w:rsidR="00D371A5" w:rsidRPr="003D436D" w:rsidRDefault="00D371A5" w:rsidP="00D371A5">
      <w:pPr>
        <w:pStyle w:val="Default"/>
        <w:jc w:val="both"/>
        <w:rPr>
          <w:sz w:val="20"/>
          <w:szCs w:val="20"/>
          <w:u w:val="single"/>
        </w:rPr>
      </w:pPr>
      <w:r w:rsidRPr="003D436D">
        <w:rPr>
          <w:b/>
          <w:bCs/>
          <w:sz w:val="20"/>
          <w:szCs w:val="20"/>
          <w:u w:val="single"/>
        </w:rPr>
        <w:t xml:space="preserve">Informe sobre los controles realizados como síndico respecto de los estados contables y la memoria de los administradores </w:t>
      </w:r>
    </w:p>
    <w:p w14:paraId="7B8A2277" w14:textId="77777777" w:rsidR="00D371A5" w:rsidRDefault="00D371A5" w:rsidP="00D371A5">
      <w:pPr>
        <w:pStyle w:val="Default"/>
        <w:jc w:val="both"/>
        <w:rPr>
          <w:b/>
          <w:bCs/>
          <w:sz w:val="20"/>
          <w:szCs w:val="20"/>
        </w:rPr>
      </w:pPr>
    </w:p>
    <w:p w14:paraId="7D59326D" w14:textId="77777777" w:rsidR="00D371A5" w:rsidRDefault="00D371A5" w:rsidP="00D371A5">
      <w:pPr>
        <w:pStyle w:val="Default"/>
        <w:jc w:val="both"/>
        <w:rPr>
          <w:sz w:val="20"/>
          <w:szCs w:val="20"/>
        </w:rPr>
      </w:pPr>
      <w:r>
        <w:rPr>
          <w:b/>
          <w:bCs/>
          <w:sz w:val="20"/>
          <w:szCs w:val="20"/>
        </w:rPr>
        <w:t xml:space="preserve">Opinión </w:t>
      </w:r>
    </w:p>
    <w:p w14:paraId="61F081E5" w14:textId="77777777" w:rsidR="00D371A5" w:rsidRDefault="00D371A5" w:rsidP="00D371A5">
      <w:pPr>
        <w:pStyle w:val="Default"/>
        <w:jc w:val="both"/>
        <w:rPr>
          <w:sz w:val="20"/>
          <w:szCs w:val="20"/>
        </w:rPr>
      </w:pPr>
      <w:r>
        <w:rPr>
          <w:sz w:val="20"/>
          <w:szCs w:val="20"/>
        </w:rPr>
        <w:t xml:space="preserve">Hemos llevado a cabo los controles que nos imponen como miembros de la Comisión Fiscalizadora la legislación vigente, el estatuto social, las regulaciones pertinentes y las normas profesionales para contadores públicos, acerca de los estados financieros, consolidados e individuales, de Milicic S.A. (en adelante la Sociedad), que comprenden los estados de situación financiera al 31 de octubre de 2025, del resultado integral, de cambios en el patrimonio y de flujos de efectivo, así como las notas explicativas que incluyen un resumen de las políticas contables significativas, el inventario y la Memoria del Directorio correspondientes al ejercicio finalizado en dicha fecha. </w:t>
      </w:r>
    </w:p>
    <w:p w14:paraId="62B42999" w14:textId="77777777" w:rsidR="00D371A5" w:rsidRDefault="00D371A5" w:rsidP="00D371A5">
      <w:pPr>
        <w:pStyle w:val="Default"/>
        <w:jc w:val="both"/>
        <w:rPr>
          <w:sz w:val="20"/>
          <w:szCs w:val="20"/>
        </w:rPr>
      </w:pPr>
      <w:r>
        <w:rPr>
          <w:sz w:val="20"/>
          <w:szCs w:val="20"/>
        </w:rPr>
        <w:t xml:space="preserve">En nuestra opinión, los estados financieros mencionados en el párrafo precedente, que se adjuntan a este informe y firmamos a los fines de su identificación, presentan razonablemente, en todos los aspectos significativos, la situación patrimonial de la Sociedad al 31 de octubre de 2025, así como su resultado integral, los cambios en su patrimonio y los flujos de su efectivo correspondientes al ejercicio finalizado en esa fecha, de conformidad con las Normas Internacionales de Información Financiera (NIIF). </w:t>
      </w:r>
    </w:p>
    <w:p w14:paraId="34ACB2A4" w14:textId="77777777" w:rsidR="00D371A5" w:rsidRDefault="00D371A5" w:rsidP="00D371A5">
      <w:pPr>
        <w:pStyle w:val="Default"/>
        <w:jc w:val="both"/>
        <w:rPr>
          <w:sz w:val="20"/>
          <w:szCs w:val="20"/>
        </w:rPr>
      </w:pPr>
      <w:r>
        <w:rPr>
          <w:sz w:val="20"/>
          <w:szCs w:val="20"/>
        </w:rPr>
        <w:t xml:space="preserve">Asimismo, en nuestra opinión, la Memoria del Directorio cumple con los requisitos legales y estatutarios, resultando las afirmaciones acerca de la gestión llevada a cabo y de las perspectivas futuras de exclusiva responsabilidad del Directorio. </w:t>
      </w:r>
    </w:p>
    <w:p w14:paraId="604E122C" w14:textId="77777777" w:rsidR="00D371A5" w:rsidRDefault="00D371A5" w:rsidP="00D371A5">
      <w:pPr>
        <w:pStyle w:val="Default"/>
        <w:jc w:val="both"/>
        <w:rPr>
          <w:b/>
          <w:bCs/>
          <w:sz w:val="20"/>
          <w:szCs w:val="20"/>
        </w:rPr>
      </w:pPr>
    </w:p>
    <w:p w14:paraId="2E1BFE99" w14:textId="77777777" w:rsidR="00D371A5" w:rsidRDefault="00D371A5" w:rsidP="00D371A5">
      <w:pPr>
        <w:pStyle w:val="Default"/>
        <w:jc w:val="both"/>
        <w:rPr>
          <w:sz w:val="20"/>
          <w:szCs w:val="20"/>
        </w:rPr>
      </w:pPr>
      <w:r>
        <w:rPr>
          <w:b/>
          <w:bCs/>
          <w:sz w:val="20"/>
          <w:szCs w:val="20"/>
        </w:rPr>
        <w:t xml:space="preserve">Fundamento de la opinión </w:t>
      </w:r>
    </w:p>
    <w:p w14:paraId="0302FA8B" w14:textId="77777777" w:rsidR="00D371A5" w:rsidRDefault="00D371A5" w:rsidP="00D371A5">
      <w:pPr>
        <w:pStyle w:val="Default"/>
        <w:jc w:val="both"/>
        <w:rPr>
          <w:sz w:val="20"/>
          <w:szCs w:val="20"/>
        </w:rPr>
      </w:pPr>
      <w:r>
        <w:rPr>
          <w:sz w:val="20"/>
          <w:szCs w:val="20"/>
        </w:rPr>
        <w:t xml:space="preserve">Hemos llevado a cabo nuestros controles cumpliendo las normas legales y profesionales vigentes para la sindicatura societaria, contempladas, entre otras, en la Ley General de Sociedades y en la Resolución Técnica </w:t>
      </w:r>
      <w:proofErr w:type="spellStart"/>
      <w:r>
        <w:rPr>
          <w:sz w:val="20"/>
          <w:szCs w:val="20"/>
        </w:rPr>
        <w:t>N°</w:t>
      </w:r>
      <w:proofErr w:type="spellEnd"/>
      <w:r>
        <w:rPr>
          <w:sz w:val="20"/>
          <w:szCs w:val="20"/>
        </w:rPr>
        <w:t xml:space="preserve"> 15 de la Federación Argentina de Consejos Profesionales de Ciencias Económicas (FACPCE) la cual tiene en cuenta que los controles de la información deben llevarse a cabo cumpliendo con las normas de auditoría establecidas en la Resolución Técnica </w:t>
      </w:r>
      <w:proofErr w:type="spellStart"/>
      <w:r>
        <w:rPr>
          <w:sz w:val="20"/>
          <w:szCs w:val="20"/>
        </w:rPr>
        <w:t>N°</w:t>
      </w:r>
      <w:proofErr w:type="spellEnd"/>
      <w:r>
        <w:rPr>
          <w:sz w:val="20"/>
          <w:szCs w:val="20"/>
        </w:rPr>
        <w:t xml:space="preserve"> 37 de dicha Federación. Nuestras responsabilidades de acuerdo con las normas mencionadas se describen más adelante en la sección Responsabilidades de la sindicatura en relación con los controles de los estados financieros y la Memoria del Directorio. </w:t>
      </w:r>
    </w:p>
    <w:p w14:paraId="24525A80" w14:textId="77777777" w:rsidR="00D371A5" w:rsidRDefault="00D371A5" w:rsidP="00D371A5">
      <w:pPr>
        <w:pStyle w:val="Default"/>
        <w:jc w:val="both"/>
        <w:rPr>
          <w:sz w:val="20"/>
          <w:szCs w:val="20"/>
        </w:rPr>
      </w:pPr>
      <w:r>
        <w:rPr>
          <w:sz w:val="20"/>
          <w:szCs w:val="20"/>
        </w:rPr>
        <w:lastRenderedPageBreak/>
        <w:t xml:space="preserve">Para realizar nuestra tarea profesional sobre los estados financieros citados en el primer párrafo, planificamos y ejecutamos determinados procedimientos sobre la documentación de la auditoría efectuada por </w:t>
      </w:r>
      <w:proofErr w:type="spellStart"/>
      <w:r>
        <w:rPr>
          <w:sz w:val="20"/>
          <w:szCs w:val="20"/>
        </w:rPr>
        <w:t>Felcaro</w:t>
      </w:r>
      <w:proofErr w:type="spellEnd"/>
      <w:r>
        <w:rPr>
          <w:sz w:val="20"/>
          <w:szCs w:val="20"/>
        </w:rPr>
        <w:t xml:space="preserve">, Roldán y Asociados, quienes emitieron su informe de fecha 7 de enero de 2026 de acuerdo con las Normas Internacionales de Auditoría (NIA). Entre los procedimientos llevados a cabo se incluyeron la planificación del encargo, de la naturaleza, alcance y oportunidad de los procedimientos aplicados y de los resultados de la auditoría efectuada por dichos profesionales, quienes manifiestan haber llevado a cabo su examen sobre los estados financieros adjuntos de conformidad con las NIA. Dichas normas exigen que cumplan los requerimientos de ética, así como que planifiquen y ejecuten la auditoría con el fin de obtener una seguridad razonable de que los estados financieros están libres de incorrecciones significativas. </w:t>
      </w:r>
    </w:p>
    <w:p w14:paraId="0666963B" w14:textId="77777777" w:rsidR="00D371A5" w:rsidRPr="003D436D" w:rsidRDefault="00D371A5" w:rsidP="00D371A5">
      <w:pPr>
        <w:pStyle w:val="Default"/>
        <w:jc w:val="both"/>
        <w:rPr>
          <w:sz w:val="20"/>
          <w:szCs w:val="20"/>
        </w:rPr>
      </w:pPr>
      <w:r>
        <w:rPr>
          <w:sz w:val="20"/>
          <w:szCs w:val="20"/>
        </w:rPr>
        <w:t xml:space="preserve">Dado que no es responsabilidad de la Comisión Fiscalizadora efectuar un control de gestión, la revisión no se extendió a los criterios y decisiones empresarias de las diversas áreas de la Sociedad, cuestiones que son de responsabilidad exclusiva del Directorio. 2 </w:t>
      </w:r>
    </w:p>
    <w:p w14:paraId="289E029E" w14:textId="77777777" w:rsidR="00D371A5" w:rsidRDefault="00D371A5" w:rsidP="00D371A5">
      <w:pPr>
        <w:pStyle w:val="Default"/>
        <w:pageBreakBefore/>
        <w:jc w:val="both"/>
        <w:rPr>
          <w:color w:val="auto"/>
          <w:sz w:val="20"/>
          <w:szCs w:val="20"/>
        </w:rPr>
      </w:pPr>
      <w:r>
        <w:rPr>
          <w:color w:val="auto"/>
          <w:sz w:val="20"/>
          <w:szCs w:val="20"/>
        </w:rPr>
        <w:lastRenderedPageBreak/>
        <w:t xml:space="preserve">Asimismo, con relación a la Memoria del Directorio correspondiente al ejercicio terminado el 31 de octubre de 2025 hemos verificado que contiene la información requerida por el artículo 66 de la Ley General Sociedades y otra información requerida por los organismos de control y, en lo que es materia de nuestra competencia, que sus datos numéricos concuerdan con los registros contables de la Sociedad y otra documentación pertinente. </w:t>
      </w:r>
    </w:p>
    <w:p w14:paraId="50D72F2E" w14:textId="77777777" w:rsidR="00D371A5" w:rsidRDefault="00D371A5" w:rsidP="00D371A5">
      <w:pPr>
        <w:pStyle w:val="Default"/>
        <w:jc w:val="both"/>
        <w:rPr>
          <w:color w:val="auto"/>
          <w:sz w:val="20"/>
          <w:szCs w:val="20"/>
        </w:rPr>
      </w:pPr>
      <w:r>
        <w:rPr>
          <w:color w:val="auto"/>
          <w:sz w:val="20"/>
          <w:szCs w:val="20"/>
        </w:rPr>
        <w:t xml:space="preserve">Dejamos expresa mención que somos independientes de la Sociedad y hemos cumplido con los demás requisitos de ética de conformidad con el código de ética del Consejo Profesional de Ciencias Económicas de la Provincia de Santa Fe y de las RT </w:t>
      </w:r>
      <w:proofErr w:type="spellStart"/>
      <w:r>
        <w:rPr>
          <w:color w:val="auto"/>
          <w:sz w:val="20"/>
          <w:szCs w:val="20"/>
        </w:rPr>
        <w:t>N°</w:t>
      </w:r>
      <w:proofErr w:type="spellEnd"/>
      <w:r>
        <w:rPr>
          <w:color w:val="auto"/>
          <w:sz w:val="20"/>
          <w:szCs w:val="20"/>
        </w:rPr>
        <w:t xml:space="preserve"> 15 y 37 de FACPCE. Consideramos que los elementos de juicio que hemos obtenido proporcionan una base suficiente y adecuada para nuestra opinión. </w:t>
      </w:r>
    </w:p>
    <w:p w14:paraId="6A39D1FF" w14:textId="77777777" w:rsidR="00D371A5" w:rsidRDefault="00D371A5" w:rsidP="00D371A5">
      <w:pPr>
        <w:pStyle w:val="Default"/>
        <w:jc w:val="both"/>
        <w:rPr>
          <w:b/>
          <w:bCs/>
          <w:color w:val="auto"/>
          <w:sz w:val="20"/>
          <w:szCs w:val="20"/>
        </w:rPr>
      </w:pPr>
    </w:p>
    <w:p w14:paraId="473A1F1E" w14:textId="77777777" w:rsidR="00D371A5" w:rsidRDefault="00D371A5" w:rsidP="00D371A5">
      <w:pPr>
        <w:pStyle w:val="Default"/>
        <w:jc w:val="both"/>
        <w:rPr>
          <w:b/>
          <w:bCs/>
          <w:color w:val="auto"/>
          <w:sz w:val="20"/>
          <w:szCs w:val="20"/>
        </w:rPr>
      </w:pPr>
    </w:p>
    <w:p w14:paraId="1BC8A8ED" w14:textId="77777777" w:rsidR="00D371A5" w:rsidRDefault="00D371A5" w:rsidP="00D371A5">
      <w:pPr>
        <w:pStyle w:val="Default"/>
        <w:jc w:val="both"/>
        <w:rPr>
          <w:color w:val="auto"/>
          <w:sz w:val="20"/>
          <w:szCs w:val="20"/>
        </w:rPr>
      </w:pPr>
      <w:r>
        <w:rPr>
          <w:b/>
          <w:bCs/>
          <w:color w:val="auto"/>
          <w:sz w:val="20"/>
          <w:szCs w:val="20"/>
        </w:rPr>
        <w:t xml:space="preserve">Información distinta de los Estados financieros, de su informe de auditoría y de la Memoria del Directorio (“Otra información”) </w:t>
      </w:r>
    </w:p>
    <w:p w14:paraId="7C055C91" w14:textId="77777777" w:rsidR="00D371A5" w:rsidRDefault="00D371A5" w:rsidP="00D371A5">
      <w:pPr>
        <w:pStyle w:val="Default"/>
        <w:jc w:val="both"/>
        <w:rPr>
          <w:color w:val="auto"/>
          <w:sz w:val="20"/>
          <w:szCs w:val="20"/>
        </w:rPr>
      </w:pPr>
    </w:p>
    <w:p w14:paraId="74BD2A06" w14:textId="77777777" w:rsidR="00D371A5" w:rsidRDefault="00D371A5" w:rsidP="00D371A5">
      <w:pPr>
        <w:pStyle w:val="Default"/>
        <w:jc w:val="both"/>
        <w:rPr>
          <w:color w:val="auto"/>
          <w:sz w:val="20"/>
          <w:szCs w:val="20"/>
        </w:rPr>
      </w:pPr>
      <w:r>
        <w:rPr>
          <w:color w:val="auto"/>
          <w:sz w:val="20"/>
          <w:szCs w:val="20"/>
        </w:rPr>
        <w:t xml:space="preserve">El Directorio de la Sociedad es responsable de la otra información, que comprende la Reseña Informativa. Esta otra información no es parte de los estados financieros ni de la Memoria del Directorio por lo que no está alcanzada en los controles que llevamos a cabo como miembros de la Comisión Fiscalizadora. </w:t>
      </w:r>
    </w:p>
    <w:p w14:paraId="1802120E" w14:textId="77777777" w:rsidR="00D371A5" w:rsidRDefault="00D371A5" w:rsidP="00D371A5">
      <w:pPr>
        <w:pStyle w:val="Default"/>
        <w:jc w:val="both"/>
        <w:rPr>
          <w:color w:val="auto"/>
          <w:sz w:val="20"/>
          <w:szCs w:val="20"/>
        </w:rPr>
      </w:pPr>
      <w:r>
        <w:rPr>
          <w:color w:val="auto"/>
          <w:sz w:val="20"/>
          <w:szCs w:val="20"/>
        </w:rPr>
        <w:t xml:space="preserve">Nuestra opinión sobre los estados financieros y la Memoria no cubre la otra información y, por lo tanto, no expresamos ninguna forma de conclusión que proporcione un grado de seguridad sobre la otra información. </w:t>
      </w:r>
    </w:p>
    <w:p w14:paraId="227B6FE4" w14:textId="77777777" w:rsidR="00D371A5" w:rsidRDefault="00D371A5" w:rsidP="00D371A5">
      <w:pPr>
        <w:pStyle w:val="Default"/>
        <w:jc w:val="both"/>
        <w:rPr>
          <w:color w:val="auto"/>
          <w:sz w:val="20"/>
          <w:szCs w:val="20"/>
        </w:rPr>
      </w:pPr>
      <w:r>
        <w:rPr>
          <w:color w:val="auto"/>
          <w:sz w:val="20"/>
          <w:szCs w:val="20"/>
        </w:rPr>
        <w:t xml:space="preserve">En relación con nuestra auditoría de los estados financieros y controles sobre la Memoria, nuestra responsabilidad es leer la otra información y, al hacerlo, considerar si existe una incongruencia significativa entre la otra información y los estados financieros o la Memoria en base al conocimiento obtenido en la auditoría o si parece que existe una incorrección significativa en la otra información. Si, basándonos en el trabajo que hemos realizado, concluimos, que existe una incorrección significativa en la otra información, estamos obligados a informar de ello. No tenemos nada que informar al respecto. </w:t>
      </w:r>
    </w:p>
    <w:p w14:paraId="74803845" w14:textId="77777777" w:rsidR="00D371A5" w:rsidRDefault="00D371A5" w:rsidP="00D371A5">
      <w:pPr>
        <w:pStyle w:val="Default"/>
        <w:jc w:val="both"/>
        <w:rPr>
          <w:b/>
          <w:bCs/>
          <w:color w:val="auto"/>
          <w:sz w:val="20"/>
          <w:szCs w:val="20"/>
        </w:rPr>
      </w:pPr>
    </w:p>
    <w:p w14:paraId="75FBA2FA" w14:textId="77777777" w:rsidR="00D371A5" w:rsidRDefault="00D371A5" w:rsidP="00D371A5">
      <w:pPr>
        <w:pStyle w:val="Default"/>
        <w:jc w:val="both"/>
        <w:rPr>
          <w:b/>
          <w:bCs/>
          <w:color w:val="auto"/>
          <w:sz w:val="20"/>
          <w:szCs w:val="20"/>
        </w:rPr>
      </w:pPr>
    </w:p>
    <w:p w14:paraId="51A85106" w14:textId="77777777" w:rsidR="00D371A5" w:rsidRDefault="00D371A5" w:rsidP="00D371A5">
      <w:pPr>
        <w:pStyle w:val="Default"/>
        <w:jc w:val="both"/>
        <w:rPr>
          <w:color w:val="auto"/>
          <w:sz w:val="20"/>
          <w:szCs w:val="20"/>
        </w:rPr>
      </w:pPr>
      <w:r>
        <w:rPr>
          <w:b/>
          <w:bCs/>
          <w:color w:val="auto"/>
          <w:sz w:val="20"/>
          <w:szCs w:val="20"/>
        </w:rPr>
        <w:t xml:space="preserve">Responsabilidades del Directorio de la Sociedad en relación con los estados financieros </w:t>
      </w:r>
    </w:p>
    <w:p w14:paraId="413924ED" w14:textId="77777777" w:rsidR="00D371A5" w:rsidRDefault="00D371A5" w:rsidP="00D371A5">
      <w:pPr>
        <w:pStyle w:val="Default"/>
        <w:jc w:val="both"/>
        <w:rPr>
          <w:color w:val="auto"/>
          <w:sz w:val="20"/>
          <w:szCs w:val="20"/>
        </w:rPr>
      </w:pPr>
    </w:p>
    <w:p w14:paraId="484A7875" w14:textId="77777777" w:rsidR="00D371A5" w:rsidRDefault="00D371A5" w:rsidP="00D371A5">
      <w:pPr>
        <w:pStyle w:val="Default"/>
        <w:jc w:val="both"/>
        <w:rPr>
          <w:color w:val="auto"/>
          <w:sz w:val="20"/>
          <w:szCs w:val="20"/>
        </w:rPr>
      </w:pPr>
      <w:r>
        <w:rPr>
          <w:color w:val="auto"/>
          <w:sz w:val="20"/>
          <w:szCs w:val="20"/>
        </w:rPr>
        <w:t xml:space="preserve">El Directorio de la Sociedad es responsable de la preparación y presentación razonable de los estados financieros adjuntos de conformidad con las NIIF, y del control interno que considere necesario para permitir la preparación de estados financieros libres de incorrección significativa. </w:t>
      </w:r>
    </w:p>
    <w:p w14:paraId="6BFBEA9B" w14:textId="77777777" w:rsidR="00D371A5" w:rsidRDefault="00D371A5" w:rsidP="00D371A5">
      <w:pPr>
        <w:pStyle w:val="Default"/>
        <w:jc w:val="both"/>
        <w:rPr>
          <w:color w:val="auto"/>
          <w:sz w:val="20"/>
          <w:szCs w:val="20"/>
        </w:rPr>
      </w:pPr>
      <w:r>
        <w:rPr>
          <w:color w:val="auto"/>
          <w:sz w:val="20"/>
          <w:szCs w:val="20"/>
        </w:rPr>
        <w:t xml:space="preserve">En la preparación de los estados financieros, el Directorio es responsable de la evaluación de la capacidad de la Sociedad para continuar como empresa en funcionamiento, revelando, en caso de corresponder, las cuestiones relacionadas con empresa en funcionamiento y utilizando el principio contable de empresa en funcionamiento, excepto si la Dirección tuviera intención de liquidar la Sociedad o de cesar sus operaciones, o bien no existiera otra alternativa realista. </w:t>
      </w:r>
    </w:p>
    <w:p w14:paraId="3A642ECD" w14:textId="77777777" w:rsidR="00D371A5" w:rsidRDefault="00D371A5" w:rsidP="00D371A5">
      <w:pPr>
        <w:pStyle w:val="Default"/>
        <w:jc w:val="both"/>
        <w:rPr>
          <w:color w:val="auto"/>
          <w:sz w:val="20"/>
          <w:szCs w:val="20"/>
        </w:rPr>
      </w:pPr>
      <w:r>
        <w:rPr>
          <w:color w:val="auto"/>
          <w:sz w:val="20"/>
          <w:szCs w:val="20"/>
        </w:rPr>
        <w:t xml:space="preserve">Respecto de la Memoria del Directorio son responsables de cumplir con la Ley General de Sociedades y las disposiciones de los organismos de control en cuanto a su contenido. </w:t>
      </w:r>
    </w:p>
    <w:p w14:paraId="306436EE" w14:textId="77777777" w:rsidR="00D371A5" w:rsidRDefault="00D371A5" w:rsidP="00D371A5">
      <w:pPr>
        <w:pStyle w:val="Default"/>
        <w:jc w:val="both"/>
        <w:rPr>
          <w:b/>
          <w:bCs/>
          <w:color w:val="auto"/>
          <w:sz w:val="20"/>
          <w:szCs w:val="20"/>
        </w:rPr>
      </w:pPr>
    </w:p>
    <w:p w14:paraId="0F9C14BE" w14:textId="77777777" w:rsidR="00D371A5" w:rsidRDefault="00D371A5" w:rsidP="00D371A5">
      <w:pPr>
        <w:pStyle w:val="Default"/>
        <w:jc w:val="both"/>
        <w:rPr>
          <w:b/>
          <w:bCs/>
          <w:color w:val="auto"/>
          <w:sz w:val="20"/>
          <w:szCs w:val="20"/>
        </w:rPr>
      </w:pPr>
    </w:p>
    <w:p w14:paraId="71D46D0D" w14:textId="77777777" w:rsidR="00D371A5" w:rsidRDefault="00D371A5" w:rsidP="00D371A5">
      <w:pPr>
        <w:pStyle w:val="Default"/>
        <w:jc w:val="both"/>
        <w:rPr>
          <w:color w:val="auto"/>
          <w:sz w:val="20"/>
          <w:szCs w:val="20"/>
        </w:rPr>
      </w:pPr>
      <w:r>
        <w:rPr>
          <w:b/>
          <w:bCs/>
          <w:color w:val="auto"/>
          <w:sz w:val="20"/>
          <w:szCs w:val="20"/>
        </w:rPr>
        <w:t xml:space="preserve">Responsabilidades de la sindicatura en relación con la auditoría de los estados financieros y la Memoria del Directorio </w:t>
      </w:r>
    </w:p>
    <w:p w14:paraId="7D68761E" w14:textId="77777777" w:rsidR="00D371A5" w:rsidRDefault="00D371A5" w:rsidP="00D371A5">
      <w:pPr>
        <w:pStyle w:val="Default"/>
        <w:jc w:val="both"/>
        <w:rPr>
          <w:color w:val="auto"/>
          <w:sz w:val="20"/>
          <w:szCs w:val="20"/>
        </w:rPr>
      </w:pPr>
    </w:p>
    <w:p w14:paraId="2B885A68" w14:textId="77777777" w:rsidR="00D371A5" w:rsidRDefault="00D371A5" w:rsidP="00D371A5">
      <w:pPr>
        <w:pStyle w:val="Default"/>
        <w:jc w:val="both"/>
        <w:rPr>
          <w:color w:val="auto"/>
        </w:rPr>
      </w:pPr>
      <w:r>
        <w:rPr>
          <w:color w:val="auto"/>
          <w:sz w:val="20"/>
          <w:szCs w:val="20"/>
        </w:rPr>
        <w:t xml:space="preserve">Nuestros objetivos son obtener una seguridad razonable de que los estados financieros en su conjunto están libres de incorrección significativa, que la Memoria cumple con las prescripciones legales y reglamentarias y emitir un informe como miembros de la Comisión Fiscalizadora que contenga nuestra opinión. Seguridad razonable es un alto grado de seguridad, pero no garantiza que una auditoría realizada de conformidad con las NIA siempre detecte una incorrección significativa cuando exista. Las incorrecciones se consideran significativas si, individualmente o de forma agregada, puede preverse razonablemente que influyan en las decisiones económicas que los usuarios toman basándose en los estados financieros y el contenido de la Memoria en aquellos temas de nuestra incumbencia profesional. </w:t>
      </w:r>
    </w:p>
    <w:p w14:paraId="290104D9" w14:textId="77777777" w:rsidR="00D371A5" w:rsidRDefault="00D371A5" w:rsidP="00D371A5">
      <w:pPr>
        <w:pStyle w:val="Default"/>
        <w:spacing w:after="251"/>
        <w:jc w:val="both"/>
        <w:rPr>
          <w:color w:val="auto"/>
          <w:sz w:val="20"/>
          <w:szCs w:val="20"/>
        </w:rPr>
      </w:pPr>
      <w:r>
        <w:rPr>
          <w:color w:val="auto"/>
          <w:sz w:val="20"/>
          <w:szCs w:val="20"/>
        </w:rPr>
        <w:t xml:space="preserve">Identificamos y evaluamos los riesgos de incorrección significativa en los estados financieros, diseñando y aplicando procedimientos de auditoría para responder a dichos riesgos y obtenemos elementos de juicio suficientes y adecuados para proporcionar una base para nuestra opinión. </w:t>
      </w:r>
    </w:p>
    <w:p w14:paraId="2723D419" w14:textId="77777777" w:rsidR="00D371A5" w:rsidRDefault="00D371A5" w:rsidP="00D371A5">
      <w:pPr>
        <w:pStyle w:val="Default"/>
        <w:spacing w:after="251"/>
        <w:jc w:val="both"/>
        <w:rPr>
          <w:color w:val="auto"/>
          <w:sz w:val="20"/>
          <w:szCs w:val="20"/>
        </w:rPr>
      </w:pPr>
      <w:r>
        <w:rPr>
          <w:color w:val="auto"/>
          <w:sz w:val="20"/>
          <w:szCs w:val="20"/>
        </w:rPr>
        <w:lastRenderedPageBreak/>
        <w:t xml:space="preserve">Obtenemos conocimiento del control interno relevante para la auditoría con el fin de diseñar procedimientos que sean apropiados en función de las circunstancias y no con la finalidad de expresar una opinión sobre la eficacia del control interno de la Sociedad. </w:t>
      </w:r>
    </w:p>
    <w:p w14:paraId="248C7FB3" w14:textId="77777777" w:rsidR="00D371A5" w:rsidRDefault="00D371A5" w:rsidP="00D371A5">
      <w:pPr>
        <w:pStyle w:val="Default"/>
        <w:spacing w:after="251"/>
        <w:jc w:val="both"/>
        <w:rPr>
          <w:color w:val="auto"/>
          <w:sz w:val="20"/>
          <w:szCs w:val="20"/>
        </w:rPr>
      </w:pPr>
      <w:r>
        <w:rPr>
          <w:color w:val="auto"/>
          <w:sz w:val="20"/>
          <w:szCs w:val="20"/>
        </w:rPr>
        <w:t xml:space="preserve">Evaluamos si las políticas contables aplicadas son adecuadas, así como la razonabilidad de las estimaciones contables y la correspondiente información revelada por el Directorio de la Sociedad. </w:t>
      </w:r>
    </w:p>
    <w:p w14:paraId="3D0BCDD8" w14:textId="77777777" w:rsidR="00D371A5" w:rsidRDefault="00D371A5" w:rsidP="00D371A5">
      <w:pPr>
        <w:pStyle w:val="Default"/>
        <w:spacing w:after="251"/>
        <w:jc w:val="both"/>
        <w:rPr>
          <w:color w:val="auto"/>
          <w:sz w:val="20"/>
          <w:szCs w:val="20"/>
        </w:rPr>
      </w:pPr>
      <w:r>
        <w:rPr>
          <w:color w:val="auto"/>
          <w:sz w:val="20"/>
          <w:szCs w:val="20"/>
        </w:rPr>
        <w:t xml:space="preserve">Concluimos sobre lo adecuado de la utilización por el Directorio de la Sociedad, del principio contable de empresa en funcionamiento y, basándonos en los elementos de juicio obtenidos, concluimos sobre si existe o no una incertidumbre significativa relacionada con hechos o con condiciones que pueden generar dudas importantes sobre la capacidad de la Sociedad para continuar como empresa en funcionamiento. Si concluimos que existe una incertidumbre significativa, se requiere que llamemos la atención en nuestro informe como miembros de la Comisión Fiscalizadora sobre la información expuesta en los estados financieros o en la Memoria, o, si dicha información expuesta no es adecuada, que exprese una opinión modificada. Nuestras conclusiones se basan en los elementos de juicio obtenidos hasta la fecha de nuestro informe como miembros de la Comisión Fiscalizadora. Sin embargo, hechos o condiciones futuros pueden ser causa de que la Sociedad deje de ser una empresa en funcionamiento. </w:t>
      </w:r>
    </w:p>
    <w:p w14:paraId="08E4ACD1" w14:textId="77777777" w:rsidR="00D371A5" w:rsidRDefault="00D371A5" w:rsidP="00D371A5">
      <w:pPr>
        <w:pStyle w:val="Default"/>
        <w:spacing w:after="251"/>
        <w:jc w:val="both"/>
        <w:rPr>
          <w:color w:val="auto"/>
          <w:sz w:val="20"/>
          <w:szCs w:val="20"/>
        </w:rPr>
      </w:pPr>
      <w:r>
        <w:rPr>
          <w:color w:val="auto"/>
          <w:sz w:val="20"/>
          <w:szCs w:val="20"/>
        </w:rPr>
        <w:t xml:space="preserve">Evaluamos la presentación general, la estructura y el contenido de los estados financieros, incluida la información revelada, y si los estados financieros representan las transacciones y hechos subyacentes de un modo que logren una presentación razonable. </w:t>
      </w:r>
    </w:p>
    <w:p w14:paraId="47C67D21" w14:textId="77777777" w:rsidR="00D371A5" w:rsidRDefault="00D371A5" w:rsidP="00D371A5">
      <w:pPr>
        <w:pStyle w:val="Default"/>
        <w:spacing w:after="251"/>
        <w:jc w:val="both"/>
        <w:rPr>
          <w:color w:val="auto"/>
          <w:sz w:val="20"/>
          <w:szCs w:val="20"/>
        </w:rPr>
      </w:pPr>
      <w:r>
        <w:rPr>
          <w:color w:val="auto"/>
          <w:sz w:val="20"/>
          <w:szCs w:val="20"/>
        </w:rPr>
        <w:t xml:space="preserve">Nos comunicamos con el Directorio de la Sociedad en relación con, entre otras cuestiones, la estrategia general de la planificación y ejecución de nuestros procedimientos de auditoría como miembros de la Comisión Fiscalizadora y los hallazgos significativos en nuestra actuación como responsable de la fiscalización privada, así como cualquier deficiencia significativa del control interno identificada en el transcurso de nuestra actuación como miembros de la Comisión Fiscalizadora. </w:t>
      </w:r>
    </w:p>
    <w:p w14:paraId="24BB4577" w14:textId="77777777" w:rsidR="00D371A5" w:rsidRDefault="00D371A5" w:rsidP="00D371A5">
      <w:pPr>
        <w:pStyle w:val="Default"/>
        <w:spacing w:after="251"/>
        <w:jc w:val="both"/>
        <w:rPr>
          <w:color w:val="auto"/>
          <w:sz w:val="20"/>
          <w:szCs w:val="20"/>
        </w:rPr>
      </w:pPr>
      <w:r>
        <w:rPr>
          <w:color w:val="auto"/>
          <w:sz w:val="20"/>
          <w:szCs w:val="20"/>
        </w:rPr>
        <w:t xml:space="preserve">Según surge de los registros contables de la Sociedad, el pasivo devengado al 31 de octubre de 2025 a favor del Sistema Integrado Previsional Argentino en concepto de aportes y contribuciones previsionales ascendía a $ 940.432.004,19 y no era exigible a esa fecha. </w:t>
      </w:r>
    </w:p>
    <w:p w14:paraId="3F649DFA" w14:textId="77777777" w:rsidR="00D371A5" w:rsidRDefault="00D371A5" w:rsidP="00D371A5">
      <w:pPr>
        <w:pStyle w:val="Default"/>
        <w:spacing w:after="251"/>
        <w:jc w:val="both"/>
        <w:rPr>
          <w:color w:val="auto"/>
          <w:sz w:val="20"/>
          <w:szCs w:val="20"/>
        </w:rPr>
      </w:pPr>
      <w:r>
        <w:rPr>
          <w:color w:val="auto"/>
          <w:sz w:val="20"/>
          <w:szCs w:val="20"/>
        </w:rPr>
        <w:t xml:space="preserve">Según surge de los registros contables de la Sociedad, la deuda devengada al 31 de octubre de 2025 a favor de la Administración Provincial de Impuestos de la Provincia de Santa Fe en concepto de Impuesto Sobre los Ingresos Brutos ascendía a $ 42.155.313,75 y no era exigible a esa fecha. </w:t>
      </w:r>
    </w:p>
    <w:p w14:paraId="120D5F0F" w14:textId="77777777" w:rsidR="00D371A5" w:rsidRDefault="00D371A5" w:rsidP="00D371A5">
      <w:pPr>
        <w:pStyle w:val="Default"/>
        <w:spacing w:after="251"/>
        <w:jc w:val="both"/>
        <w:rPr>
          <w:color w:val="auto"/>
          <w:sz w:val="20"/>
          <w:szCs w:val="20"/>
        </w:rPr>
      </w:pPr>
      <w:r>
        <w:rPr>
          <w:color w:val="auto"/>
          <w:sz w:val="20"/>
          <w:szCs w:val="20"/>
        </w:rPr>
        <w:t xml:space="preserve">En el desempeño de nuestra función consideramos haber cumplido con nuestros deberes como miembros de la Comisión Fiscalizadora conforme lo prescribe la Ley General de Sociedades y el estatuto social. </w:t>
      </w:r>
    </w:p>
    <w:p w14:paraId="260470C2" w14:textId="77777777" w:rsidR="00D371A5" w:rsidRDefault="00D371A5" w:rsidP="00D371A5">
      <w:pPr>
        <w:pStyle w:val="Default"/>
        <w:spacing w:after="251"/>
        <w:jc w:val="both"/>
        <w:rPr>
          <w:color w:val="auto"/>
          <w:sz w:val="20"/>
          <w:szCs w:val="20"/>
        </w:rPr>
      </w:pPr>
      <w:r>
        <w:rPr>
          <w:color w:val="auto"/>
          <w:sz w:val="20"/>
          <w:szCs w:val="20"/>
        </w:rPr>
        <w:t xml:space="preserve">Hemos constatado la constitución de las garantías de los administradores previstas en la legislación. </w:t>
      </w:r>
    </w:p>
    <w:p w14:paraId="13667FB2" w14:textId="77777777" w:rsidR="00D371A5" w:rsidRDefault="00D371A5" w:rsidP="00D371A5">
      <w:pPr>
        <w:pStyle w:val="Default"/>
        <w:jc w:val="both"/>
        <w:rPr>
          <w:color w:val="auto"/>
          <w:sz w:val="20"/>
          <w:szCs w:val="20"/>
        </w:rPr>
      </w:pPr>
      <w:r>
        <w:rPr>
          <w:color w:val="auto"/>
          <w:sz w:val="20"/>
          <w:szCs w:val="20"/>
        </w:rPr>
        <w:t xml:space="preserve">Según Resolución 3/96 del Consejo Profesional de Ciencias Económicas de la Provincia de Santa Fe, las cifras de los estados financieros mencionados en el párrafo de opinión son las siguientes (en miles de pesos): </w:t>
      </w:r>
    </w:p>
    <w:p w14:paraId="5E3D9280" w14:textId="77777777" w:rsidR="00D371A5" w:rsidRDefault="00D371A5" w:rsidP="00D371A5">
      <w:pPr>
        <w:pStyle w:val="Default"/>
        <w:numPr>
          <w:ilvl w:val="1"/>
          <w:numId w:val="2"/>
        </w:numPr>
        <w:ind w:left="1440" w:hanging="360"/>
        <w:jc w:val="both"/>
        <w:rPr>
          <w:color w:val="auto"/>
          <w:sz w:val="20"/>
          <w:szCs w:val="20"/>
        </w:rPr>
      </w:pPr>
    </w:p>
    <w:p w14:paraId="7B2A133C" w14:textId="77777777" w:rsidR="00D371A5" w:rsidRDefault="00D371A5" w:rsidP="00D371A5">
      <w:pPr>
        <w:pStyle w:val="Default"/>
        <w:jc w:val="both"/>
        <w:rPr>
          <w:color w:val="auto"/>
          <w:sz w:val="20"/>
          <w:szCs w:val="20"/>
        </w:rPr>
      </w:pPr>
    </w:p>
    <w:p w14:paraId="1830E3BA" w14:textId="77777777" w:rsidR="00D371A5" w:rsidRDefault="00D371A5" w:rsidP="00D371A5">
      <w:pPr>
        <w:pStyle w:val="Default"/>
        <w:jc w:val="both"/>
        <w:rPr>
          <w:color w:val="auto"/>
          <w:sz w:val="20"/>
          <w:szCs w:val="20"/>
        </w:rPr>
      </w:pPr>
      <w:r>
        <w:rPr>
          <w:color w:val="auto"/>
          <w:sz w:val="20"/>
          <w:szCs w:val="20"/>
        </w:rPr>
        <w:t xml:space="preserve">Como parte de los controles sobre los estados financieros, empleando normas de auditoría de conformidad con NIA, aplicamos nuestro juicio profesional y mantenemos una actitud de escepticismo profesional durante nuestra actuación como miembros de la Comisión Fiscalizadora. También: </w:t>
      </w:r>
    </w:p>
    <w:p w14:paraId="269D2506" w14:textId="77777777" w:rsidR="00D371A5" w:rsidRDefault="00D371A5" w:rsidP="00D371A5">
      <w:pPr>
        <w:pStyle w:val="Default"/>
        <w:jc w:val="both"/>
        <w:rPr>
          <w:color w:val="auto"/>
          <w:sz w:val="20"/>
          <w:szCs w:val="20"/>
        </w:rPr>
      </w:pPr>
      <w:r>
        <w:rPr>
          <w:color w:val="auto"/>
          <w:sz w:val="20"/>
          <w:szCs w:val="20"/>
        </w:rPr>
        <w:t xml:space="preserve">También proporcionamos al Directorio de la Sociedad una declaración de que hemos cumplido los requerimientos de ética aplicables relacionados con nuestra independencia. </w:t>
      </w:r>
    </w:p>
    <w:p w14:paraId="75A21179" w14:textId="77777777" w:rsidR="00D371A5" w:rsidRDefault="00D371A5" w:rsidP="00D371A5">
      <w:pPr>
        <w:pStyle w:val="Default"/>
        <w:jc w:val="both"/>
        <w:rPr>
          <w:color w:val="auto"/>
          <w:sz w:val="20"/>
          <w:szCs w:val="20"/>
        </w:rPr>
      </w:pPr>
    </w:p>
    <w:p w14:paraId="658534EF" w14:textId="77777777" w:rsidR="00D371A5" w:rsidRDefault="00D371A5" w:rsidP="00D371A5">
      <w:pPr>
        <w:pStyle w:val="Default"/>
        <w:jc w:val="both"/>
        <w:rPr>
          <w:color w:val="auto"/>
          <w:sz w:val="20"/>
          <w:szCs w:val="20"/>
        </w:rPr>
      </w:pPr>
    </w:p>
    <w:p w14:paraId="424C96E8" w14:textId="77777777" w:rsidR="00D371A5" w:rsidRDefault="00D371A5" w:rsidP="00D371A5">
      <w:pPr>
        <w:pStyle w:val="Default"/>
        <w:jc w:val="both"/>
        <w:rPr>
          <w:color w:val="auto"/>
          <w:sz w:val="20"/>
          <w:szCs w:val="20"/>
        </w:rPr>
      </w:pPr>
      <w:r>
        <w:rPr>
          <w:b/>
          <w:bCs/>
          <w:color w:val="auto"/>
          <w:sz w:val="20"/>
          <w:szCs w:val="20"/>
        </w:rPr>
        <w:lastRenderedPageBreak/>
        <w:t xml:space="preserve">Informe sobre otros requerimientos legales y reglamentarios </w:t>
      </w:r>
    </w:p>
    <w:p w14:paraId="0F461335" w14:textId="77777777" w:rsidR="00D371A5" w:rsidRDefault="00D371A5" w:rsidP="00D371A5">
      <w:pPr>
        <w:pStyle w:val="Default"/>
        <w:jc w:val="both"/>
        <w:rPr>
          <w:color w:val="auto"/>
          <w:sz w:val="20"/>
          <w:szCs w:val="20"/>
        </w:rPr>
      </w:pPr>
    </w:p>
    <w:p w14:paraId="0E5B9254" w14:textId="77777777" w:rsidR="00D371A5" w:rsidRPr="003D436D" w:rsidRDefault="00D371A5" w:rsidP="00D371A5">
      <w:pPr>
        <w:pStyle w:val="Default"/>
        <w:jc w:val="both"/>
        <w:rPr>
          <w:color w:val="auto"/>
          <w:sz w:val="20"/>
          <w:szCs w:val="20"/>
        </w:rPr>
      </w:pPr>
      <w:r w:rsidRPr="003D436D">
        <w:rPr>
          <w:color w:val="auto"/>
          <w:sz w:val="20"/>
          <w:szCs w:val="20"/>
        </w:rPr>
        <w:t>a)</w:t>
      </w:r>
      <w:r>
        <w:rPr>
          <w:color w:val="auto"/>
          <w:sz w:val="20"/>
          <w:szCs w:val="20"/>
        </w:rPr>
        <w:t xml:space="preserve"> </w:t>
      </w:r>
      <w:r w:rsidRPr="003D436D">
        <w:rPr>
          <w:color w:val="auto"/>
          <w:sz w:val="20"/>
          <w:szCs w:val="20"/>
        </w:rPr>
        <w:t>Según surge de los registros contables de la Sociedad, el pasivo devengado al 31 de octubre de 2025 a favor del Sistema Integrado Previsional Argentino en concepto de aportes y contribuciones previsionales ascendía a $ 940.432.004,19 y no era exigible a esa fecha.</w:t>
      </w:r>
    </w:p>
    <w:p w14:paraId="6A094B39" w14:textId="77777777" w:rsidR="00D371A5" w:rsidRDefault="00D371A5" w:rsidP="00D371A5">
      <w:pPr>
        <w:pStyle w:val="Default"/>
        <w:jc w:val="both"/>
        <w:rPr>
          <w:color w:val="auto"/>
          <w:sz w:val="20"/>
          <w:szCs w:val="20"/>
        </w:rPr>
      </w:pPr>
    </w:p>
    <w:p w14:paraId="0197B815" w14:textId="77777777" w:rsidR="00D371A5" w:rsidRPr="003D436D" w:rsidRDefault="00D371A5" w:rsidP="00D371A5">
      <w:pPr>
        <w:pStyle w:val="Default"/>
        <w:jc w:val="both"/>
        <w:rPr>
          <w:color w:val="auto"/>
          <w:sz w:val="20"/>
          <w:szCs w:val="20"/>
        </w:rPr>
      </w:pPr>
      <w:r w:rsidRPr="003D436D">
        <w:rPr>
          <w:color w:val="auto"/>
          <w:sz w:val="20"/>
          <w:szCs w:val="20"/>
        </w:rPr>
        <w:t>b)</w:t>
      </w:r>
      <w:r>
        <w:rPr>
          <w:color w:val="auto"/>
          <w:sz w:val="20"/>
          <w:szCs w:val="20"/>
        </w:rPr>
        <w:t xml:space="preserve"> </w:t>
      </w:r>
      <w:r w:rsidRPr="003D436D">
        <w:rPr>
          <w:color w:val="auto"/>
          <w:sz w:val="20"/>
          <w:szCs w:val="20"/>
        </w:rPr>
        <w:t>Según surge de los registros contables de la Sociedad, la deuda devengada al 31 de octubre de 2025 a favor de la Administración Provincial de Impuestos de la Provincia de Santa Fe en concepto de Impuesto Sobre los Ingresos Brutos ascendía a $ 42.155.313,75 y no era exigible a esa fecha.</w:t>
      </w:r>
    </w:p>
    <w:p w14:paraId="347DA019" w14:textId="77777777" w:rsidR="00D371A5" w:rsidRDefault="00D371A5" w:rsidP="00D371A5">
      <w:pPr>
        <w:pStyle w:val="Default"/>
        <w:jc w:val="both"/>
        <w:rPr>
          <w:color w:val="auto"/>
          <w:sz w:val="20"/>
          <w:szCs w:val="20"/>
        </w:rPr>
      </w:pPr>
    </w:p>
    <w:p w14:paraId="5273A7D6" w14:textId="77777777" w:rsidR="00D371A5" w:rsidRPr="003D436D" w:rsidRDefault="00D371A5" w:rsidP="00D371A5">
      <w:pPr>
        <w:pStyle w:val="Default"/>
        <w:jc w:val="both"/>
        <w:rPr>
          <w:color w:val="auto"/>
          <w:sz w:val="20"/>
          <w:szCs w:val="20"/>
        </w:rPr>
      </w:pPr>
      <w:r w:rsidRPr="003D436D">
        <w:rPr>
          <w:color w:val="auto"/>
          <w:sz w:val="20"/>
          <w:szCs w:val="20"/>
        </w:rPr>
        <w:t>c)</w:t>
      </w:r>
      <w:r>
        <w:rPr>
          <w:color w:val="auto"/>
          <w:sz w:val="20"/>
          <w:szCs w:val="20"/>
        </w:rPr>
        <w:t xml:space="preserve"> </w:t>
      </w:r>
      <w:r w:rsidRPr="003D436D">
        <w:rPr>
          <w:color w:val="auto"/>
          <w:sz w:val="20"/>
          <w:szCs w:val="20"/>
        </w:rPr>
        <w:t>En el desempeño de nuestra función consideramos haber cumplido con nuestros deberes como miembros de la Comisión Fiscalizadora conforme lo prescribe la Ley General de Sociedades y el estatuto social.</w:t>
      </w:r>
    </w:p>
    <w:p w14:paraId="39FAB065" w14:textId="77777777" w:rsidR="00D371A5" w:rsidRDefault="00D371A5" w:rsidP="00D371A5">
      <w:pPr>
        <w:pStyle w:val="Default"/>
        <w:jc w:val="both"/>
        <w:rPr>
          <w:color w:val="auto"/>
          <w:sz w:val="20"/>
          <w:szCs w:val="20"/>
        </w:rPr>
      </w:pPr>
    </w:p>
    <w:p w14:paraId="614DE735" w14:textId="77777777" w:rsidR="00D371A5" w:rsidRPr="003D436D" w:rsidRDefault="00D371A5" w:rsidP="00D371A5">
      <w:pPr>
        <w:pStyle w:val="Default"/>
        <w:jc w:val="both"/>
        <w:rPr>
          <w:color w:val="auto"/>
          <w:sz w:val="20"/>
          <w:szCs w:val="20"/>
        </w:rPr>
      </w:pPr>
      <w:r w:rsidRPr="003D436D">
        <w:rPr>
          <w:color w:val="auto"/>
          <w:sz w:val="20"/>
          <w:szCs w:val="20"/>
        </w:rPr>
        <w:t>d)</w:t>
      </w:r>
      <w:r>
        <w:rPr>
          <w:color w:val="auto"/>
          <w:sz w:val="20"/>
          <w:szCs w:val="20"/>
        </w:rPr>
        <w:t xml:space="preserve"> </w:t>
      </w:r>
      <w:r w:rsidRPr="003D436D">
        <w:rPr>
          <w:color w:val="auto"/>
          <w:sz w:val="20"/>
          <w:szCs w:val="20"/>
        </w:rPr>
        <w:t>Hemos constatado la constitución de las garantías de los administradores previstas en la legislación.</w:t>
      </w:r>
    </w:p>
    <w:p w14:paraId="04ABD844" w14:textId="77777777" w:rsidR="00D371A5" w:rsidRDefault="00D371A5" w:rsidP="00D371A5">
      <w:pPr>
        <w:pStyle w:val="Default"/>
        <w:jc w:val="both"/>
        <w:rPr>
          <w:color w:val="auto"/>
          <w:sz w:val="20"/>
          <w:szCs w:val="20"/>
        </w:rPr>
      </w:pPr>
    </w:p>
    <w:p w14:paraId="4F944D6B" w14:textId="77777777" w:rsidR="00D371A5" w:rsidRDefault="00D371A5" w:rsidP="00D371A5">
      <w:pPr>
        <w:pStyle w:val="Default"/>
        <w:jc w:val="both"/>
        <w:rPr>
          <w:color w:val="auto"/>
          <w:sz w:val="20"/>
          <w:szCs w:val="20"/>
        </w:rPr>
      </w:pPr>
      <w:r w:rsidRPr="003D436D">
        <w:rPr>
          <w:color w:val="auto"/>
          <w:sz w:val="20"/>
          <w:szCs w:val="20"/>
        </w:rPr>
        <w:t>e)</w:t>
      </w:r>
      <w:r>
        <w:rPr>
          <w:color w:val="auto"/>
          <w:sz w:val="20"/>
          <w:szCs w:val="20"/>
        </w:rPr>
        <w:t xml:space="preserve"> </w:t>
      </w:r>
      <w:r w:rsidRPr="003D436D">
        <w:rPr>
          <w:color w:val="auto"/>
          <w:sz w:val="20"/>
          <w:szCs w:val="20"/>
        </w:rPr>
        <w:t>Según Resolución 3/96 del Consejo Profesional de Ciencias Económicas de la Provincia de Santa Fe, las cifras de los estados financieros mencionados en el párrafo de opinión son las siguientes (en miles de pesos):</w:t>
      </w:r>
    </w:p>
    <w:p w14:paraId="68F59156" w14:textId="77777777" w:rsidR="008C0C5A" w:rsidRDefault="008C0C5A">
      <w:pPr>
        <w:rPr>
          <w:lang w:val="es-AR"/>
        </w:rPr>
      </w:pPr>
    </w:p>
    <w:p w14:paraId="390FF4AA" w14:textId="43285F44" w:rsidR="00D371A5" w:rsidRDefault="00D371A5">
      <w:pPr>
        <w:rPr>
          <w:lang w:val="es-AR"/>
        </w:rPr>
      </w:pPr>
      <w:r>
        <w:rPr>
          <w:noProof/>
          <w14:ligatures w14:val="standardContextual"/>
        </w:rPr>
        <w:drawing>
          <wp:inline distT="0" distB="0" distL="0" distR="0" wp14:anchorId="7EDB7B55" wp14:editId="54CB16E9">
            <wp:extent cx="5400040" cy="3334385"/>
            <wp:effectExtent l="0" t="0" r="0" b="0"/>
            <wp:docPr id="958376837"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76837" name="Imagen 1" descr="Texto, Carta&#10;&#10;El contenido generado por IA puede ser incorrecto."/>
                    <pic:cNvPicPr/>
                  </pic:nvPicPr>
                  <pic:blipFill>
                    <a:blip r:embed="rId5"/>
                    <a:stretch>
                      <a:fillRect/>
                    </a:stretch>
                  </pic:blipFill>
                  <pic:spPr>
                    <a:xfrm>
                      <a:off x="0" y="0"/>
                      <a:ext cx="5400040" cy="3334385"/>
                    </a:xfrm>
                    <a:prstGeom prst="rect">
                      <a:avLst/>
                    </a:prstGeom>
                  </pic:spPr>
                </pic:pic>
              </a:graphicData>
            </a:graphic>
          </wp:inline>
        </w:drawing>
      </w:r>
    </w:p>
    <w:p w14:paraId="01EB7B2A" w14:textId="4EAD8ECD" w:rsidR="00D371A5" w:rsidRPr="00543DA4" w:rsidRDefault="00D371A5" w:rsidP="00D371A5">
      <w:pPr>
        <w:tabs>
          <w:tab w:val="left" w:pos="-720"/>
        </w:tabs>
        <w:suppressAutoHyphens/>
        <w:spacing w:before="120"/>
        <w:jc w:val="both"/>
        <w:rPr>
          <w:rFonts w:ascii="Arial" w:hAnsi="Arial" w:cs="Arial"/>
          <w:lang w:val="es-AR"/>
        </w:rPr>
      </w:pPr>
      <w:r w:rsidRPr="00543DA4">
        <w:rPr>
          <w:rFonts w:ascii="Arial" w:hAnsi="Arial" w:cs="Arial"/>
          <w:b/>
          <w:snapToGrid w:val="0"/>
          <w:lang w:val="es-AR"/>
        </w:rPr>
        <w:t xml:space="preserve">Miguel Ángel LIALI                 </w:t>
      </w:r>
      <w:r>
        <w:rPr>
          <w:rFonts w:ascii="Arial" w:hAnsi="Arial" w:cs="Arial"/>
          <w:b/>
          <w:snapToGrid w:val="0"/>
          <w:lang w:val="es-AR"/>
        </w:rPr>
        <w:t>Sergio Miguel</w:t>
      </w:r>
      <w:r w:rsidRPr="00543DA4">
        <w:rPr>
          <w:rFonts w:ascii="Arial" w:hAnsi="Arial" w:cs="Arial"/>
          <w:b/>
          <w:snapToGrid w:val="0"/>
          <w:lang w:val="es-AR"/>
        </w:rPr>
        <w:t xml:space="preserve"> </w:t>
      </w:r>
      <w:r>
        <w:rPr>
          <w:rFonts w:ascii="Arial" w:hAnsi="Arial" w:cs="Arial"/>
          <w:b/>
          <w:snapToGrid w:val="0"/>
          <w:lang w:val="es-AR"/>
        </w:rPr>
        <w:t>ROLDAN</w:t>
      </w:r>
    </w:p>
    <w:p w14:paraId="1DD2D9CA" w14:textId="77777777" w:rsidR="00D371A5" w:rsidRPr="00D371A5" w:rsidRDefault="00D371A5">
      <w:pPr>
        <w:rPr>
          <w:lang w:val="es-AR"/>
        </w:rPr>
      </w:pPr>
    </w:p>
    <w:sectPr w:rsidR="00D371A5" w:rsidRPr="00D371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942F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2F77554"/>
    <w:multiLevelType w:val="hybridMultilevel"/>
    <w:tmpl w:val="C91A6F2E"/>
    <w:lvl w:ilvl="0" w:tplc="DB76F0E2">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193376263">
    <w:abstractNumId w:val="1"/>
  </w:num>
  <w:num w:numId="2" w16cid:durableId="1597207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A5"/>
    <w:rsid w:val="001954AD"/>
    <w:rsid w:val="002158E7"/>
    <w:rsid w:val="0075077E"/>
    <w:rsid w:val="008C0C5A"/>
    <w:rsid w:val="00D371A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8A447"/>
  <w15:chartTrackingRefBased/>
  <w15:docId w15:val="{93FB47D1-A7D7-4DB1-A55D-05E3003C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1A5"/>
    <w:pPr>
      <w:spacing w:after="0" w:line="240" w:lineRule="auto"/>
    </w:pPr>
    <w:rPr>
      <w:rFonts w:ascii="Times New Roman" w:eastAsia="Times New Roman" w:hAnsi="Times New Roman" w:cs="Times New Roman"/>
      <w:kern w:val="0"/>
      <w:sz w:val="20"/>
      <w:szCs w:val="20"/>
      <w:lang w:val="en-US" w:eastAsia="es-ES"/>
      <w14:ligatures w14:val="none"/>
    </w:rPr>
  </w:style>
  <w:style w:type="paragraph" w:styleId="Ttulo1">
    <w:name w:val="heading 1"/>
    <w:basedOn w:val="Normal"/>
    <w:next w:val="Normal"/>
    <w:link w:val="Ttulo1Car"/>
    <w:uiPriority w:val="9"/>
    <w:qFormat/>
    <w:rsid w:val="00D37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37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371A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371A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371A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371A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371A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371A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371A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71A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371A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371A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371A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371A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371A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371A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371A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371A5"/>
    <w:rPr>
      <w:rFonts w:eastAsiaTheme="majorEastAsia" w:cstheme="majorBidi"/>
      <w:color w:val="272727" w:themeColor="text1" w:themeTint="D8"/>
    </w:rPr>
  </w:style>
  <w:style w:type="paragraph" w:styleId="Ttulo">
    <w:name w:val="Title"/>
    <w:basedOn w:val="Normal"/>
    <w:next w:val="Normal"/>
    <w:link w:val="TtuloCar"/>
    <w:uiPriority w:val="10"/>
    <w:qFormat/>
    <w:rsid w:val="00D371A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371A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371A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371A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371A5"/>
    <w:pPr>
      <w:spacing w:before="160"/>
      <w:jc w:val="center"/>
    </w:pPr>
    <w:rPr>
      <w:i/>
      <w:iCs/>
      <w:color w:val="404040" w:themeColor="text1" w:themeTint="BF"/>
    </w:rPr>
  </w:style>
  <w:style w:type="character" w:customStyle="1" w:styleId="CitaCar">
    <w:name w:val="Cita Car"/>
    <w:basedOn w:val="Fuentedeprrafopredeter"/>
    <w:link w:val="Cita"/>
    <w:uiPriority w:val="29"/>
    <w:rsid w:val="00D371A5"/>
    <w:rPr>
      <w:i/>
      <w:iCs/>
      <w:color w:val="404040" w:themeColor="text1" w:themeTint="BF"/>
    </w:rPr>
  </w:style>
  <w:style w:type="paragraph" w:styleId="Prrafodelista">
    <w:name w:val="List Paragraph"/>
    <w:basedOn w:val="Normal"/>
    <w:uiPriority w:val="34"/>
    <w:qFormat/>
    <w:rsid w:val="00D371A5"/>
    <w:pPr>
      <w:ind w:left="720"/>
      <w:contextualSpacing/>
    </w:pPr>
  </w:style>
  <w:style w:type="character" w:styleId="nfasisintenso">
    <w:name w:val="Intense Emphasis"/>
    <w:basedOn w:val="Fuentedeprrafopredeter"/>
    <w:uiPriority w:val="21"/>
    <w:qFormat/>
    <w:rsid w:val="00D371A5"/>
    <w:rPr>
      <w:i/>
      <w:iCs/>
      <w:color w:val="0F4761" w:themeColor="accent1" w:themeShade="BF"/>
    </w:rPr>
  </w:style>
  <w:style w:type="paragraph" w:styleId="Citadestacada">
    <w:name w:val="Intense Quote"/>
    <w:basedOn w:val="Normal"/>
    <w:next w:val="Normal"/>
    <w:link w:val="CitadestacadaCar"/>
    <w:uiPriority w:val="30"/>
    <w:qFormat/>
    <w:rsid w:val="00D37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371A5"/>
    <w:rPr>
      <w:i/>
      <w:iCs/>
      <w:color w:val="0F4761" w:themeColor="accent1" w:themeShade="BF"/>
    </w:rPr>
  </w:style>
  <w:style w:type="character" w:styleId="Referenciaintensa">
    <w:name w:val="Intense Reference"/>
    <w:basedOn w:val="Fuentedeprrafopredeter"/>
    <w:uiPriority w:val="32"/>
    <w:qFormat/>
    <w:rsid w:val="00D371A5"/>
    <w:rPr>
      <w:b/>
      <w:bCs/>
      <w:smallCaps/>
      <w:color w:val="0F4761" w:themeColor="accent1" w:themeShade="BF"/>
      <w:spacing w:val="5"/>
    </w:rPr>
  </w:style>
  <w:style w:type="paragraph" w:customStyle="1" w:styleId="Default">
    <w:name w:val="Default"/>
    <w:rsid w:val="00D371A5"/>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2164</Words>
  <Characters>11903</Characters>
  <Application>Microsoft Office Word</Application>
  <DocSecurity>0</DocSecurity>
  <Lines>99</Lines>
  <Paragraphs>28</Paragraphs>
  <ScaleCrop>false</ScaleCrop>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Roisman</dc:creator>
  <cp:keywords/>
  <dc:description/>
  <cp:lastModifiedBy>Ivan Roisman</cp:lastModifiedBy>
  <cp:revision>1</cp:revision>
  <dcterms:created xsi:type="dcterms:W3CDTF">2026-01-08T20:01:00Z</dcterms:created>
  <dcterms:modified xsi:type="dcterms:W3CDTF">2026-01-08T20:06:00Z</dcterms:modified>
</cp:coreProperties>
</file>