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916F1" w14:textId="4DABF6D6" w:rsidR="0021313D" w:rsidRPr="009A4751" w:rsidRDefault="0021313D">
      <w:pPr>
        <w:pStyle w:val="Ttulo2"/>
        <w:rPr>
          <w:sz w:val="24"/>
        </w:rPr>
      </w:pPr>
      <w:r w:rsidRPr="009A4751">
        <w:rPr>
          <w:sz w:val="24"/>
        </w:rPr>
        <w:t xml:space="preserve">Minuta Reunión de Comité de Auditoria </w:t>
      </w:r>
      <w:r w:rsidR="009E59D4">
        <w:rPr>
          <w:sz w:val="24"/>
        </w:rPr>
        <w:t>5</w:t>
      </w:r>
      <w:r w:rsidR="00D625CD" w:rsidRPr="009A4751">
        <w:rPr>
          <w:sz w:val="24"/>
        </w:rPr>
        <w:t xml:space="preserve"> </w:t>
      </w:r>
      <w:r w:rsidRPr="009A4751">
        <w:rPr>
          <w:sz w:val="24"/>
        </w:rPr>
        <w:t xml:space="preserve">de </w:t>
      </w:r>
      <w:r w:rsidR="00827288">
        <w:rPr>
          <w:sz w:val="24"/>
        </w:rPr>
        <w:t>agosto</w:t>
      </w:r>
      <w:r w:rsidR="008252C4" w:rsidRPr="009A4751">
        <w:rPr>
          <w:sz w:val="24"/>
        </w:rPr>
        <w:t xml:space="preserve"> de 20</w:t>
      </w:r>
      <w:r w:rsidR="00D625CD">
        <w:rPr>
          <w:sz w:val="24"/>
        </w:rPr>
        <w:t>1</w:t>
      </w:r>
      <w:r w:rsidR="00B41AF4">
        <w:rPr>
          <w:sz w:val="24"/>
        </w:rPr>
        <w:t>9</w:t>
      </w:r>
    </w:p>
    <w:p w14:paraId="7B420AAB" w14:textId="77777777" w:rsidR="00DB1DC3" w:rsidRDefault="00DB1DC3" w:rsidP="00606EFF">
      <w:pPr>
        <w:pStyle w:val="Ttulo1"/>
        <w:jc w:val="both"/>
      </w:pPr>
    </w:p>
    <w:p w14:paraId="2FA02A46" w14:textId="77777777" w:rsidR="00606EFF" w:rsidRPr="009A4751" w:rsidRDefault="00606EFF" w:rsidP="00606EFF">
      <w:pPr>
        <w:pStyle w:val="Ttulo1"/>
        <w:jc w:val="both"/>
      </w:pPr>
      <w:r w:rsidRPr="009A4751">
        <w:t>Comentarios Preliminares:</w:t>
      </w:r>
    </w:p>
    <w:p w14:paraId="2E82857D" w14:textId="0BC24BC4" w:rsidR="00B05C5F" w:rsidRDefault="00606EFF" w:rsidP="00606EFF">
      <w:pPr>
        <w:pStyle w:val="Textoindependiente"/>
        <w:widowControl w:val="0"/>
      </w:pPr>
      <w:r w:rsidRPr="003D29D0">
        <w:t xml:space="preserve">El </w:t>
      </w:r>
      <w:r w:rsidR="00B05C5F" w:rsidRPr="003D29D0">
        <w:t xml:space="preserve">Comité de Auditoría se reúne </w:t>
      </w:r>
      <w:r w:rsidR="009A4751" w:rsidRPr="003D29D0">
        <w:t xml:space="preserve">en el día </w:t>
      </w:r>
      <w:r w:rsidR="00FA7648" w:rsidRPr="003D29D0">
        <w:t>de la</w:t>
      </w:r>
      <w:r w:rsidR="009A4751" w:rsidRPr="003D29D0">
        <w:t xml:space="preserve"> fecha, siendo las </w:t>
      </w:r>
      <w:r w:rsidR="008C6C3F">
        <w:t>16</w:t>
      </w:r>
      <w:r w:rsidR="009A4751" w:rsidRPr="003D29D0">
        <w:t>:3</w:t>
      </w:r>
      <w:r w:rsidR="008C6C3F">
        <w:t>5</w:t>
      </w:r>
      <w:r w:rsidR="009A4751" w:rsidRPr="003D29D0">
        <w:t xml:space="preserve"> </w:t>
      </w:r>
      <w:proofErr w:type="spellStart"/>
      <w:r w:rsidR="009A4751" w:rsidRPr="003D29D0">
        <w:t>hs</w:t>
      </w:r>
      <w:proofErr w:type="spellEnd"/>
      <w:r w:rsidR="009A4751" w:rsidRPr="003D29D0">
        <w:t xml:space="preserve">., </w:t>
      </w:r>
      <w:r w:rsidR="00B05C5F" w:rsidRPr="003D29D0">
        <w:t>con la presencia física de</w:t>
      </w:r>
      <w:r w:rsidR="00FA7648">
        <w:t xml:space="preserve">l </w:t>
      </w:r>
      <w:r w:rsidR="00B05C5F" w:rsidRPr="003D29D0">
        <w:t xml:space="preserve">Sr. </w:t>
      </w:r>
      <w:r w:rsidR="00093E93" w:rsidRPr="003D29D0">
        <w:t xml:space="preserve">Alejandro </w:t>
      </w:r>
      <w:proofErr w:type="spellStart"/>
      <w:r w:rsidR="00093E93" w:rsidRPr="003D29D0">
        <w:t>Götz</w:t>
      </w:r>
      <w:proofErr w:type="spellEnd"/>
      <w:r w:rsidR="00FA7648">
        <w:t xml:space="preserve"> y las Sras.</w:t>
      </w:r>
      <w:r w:rsidR="00093E93" w:rsidRPr="003D29D0">
        <w:t xml:space="preserve"> </w:t>
      </w:r>
      <w:r w:rsidR="008252C4" w:rsidRPr="003D29D0">
        <w:t xml:space="preserve">Lidia </w:t>
      </w:r>
      <w:proofErr w:type="spellStart"/>
      <w:r w:rsidR="008252C4" w:rsidRPr="003D29D0">
        <w:t>Guinzburg</w:t>
      </w:r>
      <w:proofErr w:type="spellEnd"/>
      <w:r w:rsidR="008252C4" w:rsidRPr="003D29D0">
        <w:t xml:space="preserve"> </w:t>
      </w:r>
      <w:r w:rsidR="00B05C5F" w:rsidRPr="003D29D0">
        <w:t xml:space="preserve">y </w:t>
      </w:r>
      <w:proofErr w:type="spellStart"/>
      <w:r w:rsidR="00B41AF4">
        <w:t>Marilina</w:t>
      </w:r>
      <w:proofErr w:type="spellEnd"/>
      <w:r w:rsidR="00B41AF4">
        <w:t xml:space="preserve"> </w:t>
      </w:r>
      <w:proofErr w:type="spellStart"/>
      <w:r w:rsidR="00B41AF4">
        <w:t>Manteiga</w:t>
      </w:r>
      <w:proofErr w:type="spellEnd"/>
      <w:r w:rsidR="00B05C5F" w:rsidRPr="003D29D0">
        <w:t>.</w:t>
      </w:r>
    </w:p>
    <w:p w14:paraId="115EAAC7" w14:textId="77777777" w:rsidR="005B4307" w:rsidRPr="003D29D0" w:rsidRDefault="005B4307" w:rsidP="00606EFF">
      <w:pPr>
        <w:pStyle w:val="Textoindependiente"/>
        <w:widowControl w:val="0"/>
      </w:pPr>
    </w:p>
    <w:p w14:paraId="67DC9139" w14:textId="1793D2BF" w:rsidR="00311B40" w:rsidRDefault="00B05C5F" w:rsidP="00D625CD">
      <w:pPr>
        <w:jc w:val="both"/>
        <w:rPr>
          <w:rFonts w:cs="Arial"/>
        </w:rPr>
      </w:pPr>
      <w:r w:rsidRPr="003D29D0">
        <w:rPr>
          <w:rFonts w:cs="Arial"/>
        </w:rPr>
        <w:t xml:space="preserve">El Sr. </w:t>
      </w:r>
      <w:r w:rsidR="00606EFF" w:rsidRPr="003D29D0">
        <w:rPr>
          <w:rFonts w:cs="Arial"/>
        </w:rPr>
        <w:t>Presidente comienza la reunión exponiendo que</w:t>
      </w:r>
      <w:r w:rsidR="009A4751" w:rsidRPr="003D29D0">
        <w:rPr>
          <w:rFonts w:cs="Arial"/>
        </w:rPr>
        <w:t xml:space="preserve"> corresponde considerar</w:t>
      </w:r>
      <w:r w:rsidR="00606EFF" w:rsidRPr="003D29D0">
        <w:rPr>
          <w:rFonts w:cs="Arial"/>
        </w:rPr>
        <w:t xml:space="preserve"> </w:t>
      </w:r>
      <w:r w:rsidR="00D625CD" w:rsidRPr="003D29D0">
        <w:rPr>
          <w:rFonts w:cs="Arial"/>
        </w:rPr>
        <w:t>una</w:t>
      </w:r>
      <w:r w:rsidR="00E37360">
        <w:rPr>
          <w:rFonts w:cs="Arial"/>
        </w:rPr>
        <w:t xml:space="preserve"> </w:t>
      </w:r>
      <w:r w:rsidR="001C2A2C">
        <w:rPr>
          <w:rFonts w:cs="Arial"/>
        </w:rPr>
        <w:t>propuesta</w:t>
      </w:r>
      <w:r w:rsidR="00311B40">
        <w:rPr>
          <w:rFonts w:cs="Arial"/>
        </w:rPr>
        <w:t>,</w:t>
      </w:r>
      <w:r w:rsidR="001C2A2C">
        <w:rPr>
          <w:rFonts w:cs="Arial"/>
        </w:rPr>
        <w:t xml:space="preserve"> </w:t>
      </w:r>
      <w:r w:rsidR="00311B40">
        <w:rPr>
          <w:rFonts w:cs="Arial"/>
        </w:rPr>
        <w:t xml:space="preserve">efectuada por </w:t>
      </w:r>
      <w:proofErr w:type="spellStart"/>
      <w:r w:rsidR="00311B40">
        <w:rPr>
          <w:rFonts w:cs="Arial"/>
        </w:rPr>
        <w:t>Alparamis</w:t>
      </w:r>
      <w:proofErr w:type="spellEnd"/>
      <w:r w:rsidR="00311B40">
        <w:rPr>
          <w:rFonts w:cs="Arial"/>
        </w:rPr>
        <w:t xml:space="preserve"> S.A. (en adelante </w:t>
      </w:r>
      <w:proofErr w:type="spellStart"/>
      <w:r w:rsidR="00311B40">
        <w:rPr>
          <w:rFonts w:cs="Arial"/>
        </w:rPr>
        <w:t>Alparamis</w:t>
      </w:r>
      <w:proofErr w:type="spellEnd"/>
      <w:r w:rsidR="00311B40">
        <w:rPr>
          <w:rFonts w:cs="Arial"/>
        </w:rPr>
        <w:t xml:space="preserve">), </w:t>
      </w:r>
      <w:r w:rsidR="001C2A2C">
        <w:rPr>
          <w:rFonts w:cs="Arial"/>
        </w:rPr>
        <w:t xml:space="preserve">de </w:t>
      </w:r>
      <w:r w:rsidR="00B41AF4">
        <w:rPr>
          <w:rFonts w:cs="Arial"/>
        </w:rPr>
        <w:t xml:space="preserve">modificación </w:t>
      </w:r>
      <w:r w:rsidR="00311B40">
        <w:rPr>
          <w:rFonts w:cs="Arial"/>
        </w:rPr>
        <w:t>de</w:t>
      </w:r>
      <w:r w:rsidR="00B41AF4">
        <w:rPr>
          <w:rFonts w:cs="Arial"/>
        </w:rPr>
        <w:t xml:space="preserve">l </w:t>
      </w:r>
      <w:r w:rsidR="00730498">
        <w:rPr>
          <w:rFonts w:cs="Arial"/>
        </w:rPr>
        <w:t>C</w:t>
      </w:r>
      <w:r w:rsidR="00B41AF4">
        <w:rPr>
          <w:rFonts w:cs="Arial"/>
        </w:rPr>
        <w:t xml:space="preserve">ontrato de </w:t>
      </w:r>
      <w:r w:rsidR="00730498">
        <w:rPr>
          <w:rFonts w:cs="Arial"/>
        </w:rPr>
        <w:t>L</w:t>
      </w:r>
      <w:r w:rsidR="00B41AF4">
        <w:rPr>
          <w:rFonts w:cs="Arial"/>
        </w:rPr>
        <w:t xml:space="preserve">ocación de fecha 06 de noviembre de </w:t>
      </w:r>
      <w:r w:rsidR="002453DD">
        <w:rPr>
          <w:rFonts w:cs="Arial"/>
        </w:rPr>
        <w:t>2017</w:t>
      </w:r>
      <w:r w:rsidR="00311B40">
        <w:rPr>
          <w:rFonts w:cs="Arial"/>
        </w:rPr>
        <w:t>,</w:t>
      </w:r>
      <w:r w:rsidR="001C2A2C">
        <w:rPr>
          <w:rFonts w:cs="Arial"/>
        </w:rPr>
        <w:t xml:space="preserve"> </w:t>
      </w:r>
      <w:r w:rsidR="00311B40">
        <w:rPr>
          <w:rFonts w:cs="Arial"/>
        </w:rPr>
        <w:t xml:space="preserve">en virtud del cual la Sociedad alquila a </w:t>
      </w:r>
      <w:proofErr w:type="spellStart"/>
      <w:r w:rsidR="00311B40">
        <w:rPr>
          <w:rFonts w:cs="Arial"/>
        </w:rPr>
        <w:t>Alparamis</w:t>
      </w:r>
      <w:proofErr w:type="spellEnd"/>
      <w:r w:rsidR="00311B40">
        <w:rPr>
          <w:rFonts w:cs="Arial"/>
        </w:rPr>
        <w:t xml:space="preserve"> las oficinas donde funciona su Administración</w:t>
      </w:r>
      <w:r w:rsidR="00B41AF4">
        <w:rPr>
          <w:rFonts w:cs="Arial"/>
        </w:rPr>
        <w:t xml:space="preserve">, en atención a lo establecido en la cláusula </w:t>
      </w:r>
      <w:r w:rsidR="00311B40">
        <w:rPr>
          <w:rFonts w:cs="Arial"/>
        </w:rPr>
        <w:t xml:space="preserve">Tercera </w:t>
      </w:r>
      <w:r w:rsidR="00B41AF4">
        <w:rPr>
          <w:rFonts w:cs="Arial"/>
        </w:rPr>
        <w:t xml:space="preserve">de dicho contrato que establece la posibilidad </w:t>
      </w:r>
      <w:r w:rsidR="005B4307">
        <w:rPr>
          <w:rFonts w:cs="Arial"/>
        </w:rPr>
        <w:t xml:space="preserve">de </w:t>
      </w:r>
      <w:r w:rsidR="00B41AF4">
        <w:rPr>
          <w:rFonts w:cs="Arial"/>
        </w:rPr>
        <w:t xml:space="preserve">las Partes de modificar </w:t>
      </w:r>
      <w:r w:rsidR="00311B40">
        <w:rPr>
          <w:rFonts w:cs="Arial"/>
        </w:rPr>
        <w:t xml:space="preserve">el precio del alquiler </w:t>
      </w:r>
      <w:r w:rsidR="00EB1935">
        <w:rPr>
          <w:rFonts w:cs="Arial"/>
        </w:rPr>
        <w:t xml:space="preserve">frente a una fluctuación de más del 10% de los </w:t>
      </w:r>
      <w:r w:rsidR="00FA7648">
        <w:rPr>
          <w:rFonts w:cs="Arial"/>
        </w:rPr>
        <w:t xml:space="preserve">mismos, lo cual ocurrió como consecuencia de la </w:t>
      </w:r>
      <w:r w:rsidR="00FA7648" w:rsidRPr="00FA7648">
        <w:rPr>
          <w:rFonts w:cs="Arial"/>
        </w:rPr>
        <w:t>devaluación</w:t>
      </w:r>
      <w:r w:rsidR="00FA7648">
        <w:rPr>
          <w:rFonts w:cs="Arial"/>
        </w:rPr>
        <w:t xml:space="preserve"> </w:t>
      </w:r>
      <w:r w:rsidR="00311B40">
        <w:rPr>
          <w:rFonts w:cs="Arial"/>
        </w:rPr>
        <w:t xml:space="preserve">del peso argentino frente al dólar estadounidense y los niveles de inflación atravesados </w:t>
      </w:r>
      <w:r w:rsidR="00B204FC">
        <w:rPr>
          <w:rFonts w:cs="Arial"/>
        </w:rPr>
        <w:t>por la economía del país durante</w:t>
      </w:r>
      <w:r w:rsidR="00827288">
        <w:rPr>
          <w:rFonts w:cs="Arial"/>
        </w:rPr>
        <w:t xml:space="preserve"> el</w:t>
      </w:r>
      <w:r w:rsidR="00FA7648" w:rsidRPr="00FA7648">
        <w:rPr>
          <w:rFonts w:cs="Arial"/>
        </w:rPr>
        <w:t xml:space="preserve"> último año</w:t>
      </w:r>
      <w:r w:rsidR="00FA7648">
        <w:rPr>
          <w:rFonts w:cs="Arial"/>
        </w:rPr>
        <w:t xml:space="preserve">. </w:t>
      </w:r>
    </w:p>
    <w:p w14:paraId="334FDEA2" w14:textId="77777777" w:rsidR="00311B40" w:rsidRDefault="00311B40" w:rsidP="00D625CD">
      <w:pPr>
        <w:jc w:val="both"/>
        <w:rPr>
          <w:rFonts w:cs="Arial"/>
        </w:rPr>
      </w:pPr>
    </w:p>
    <w:p w14:paraId="70EF1A2F" w14:textId="674896B7" w:rsidR="005B4307" w:rsidRDefault="005B4307" w:rsidP="00D625CD">
      <w:pPr>
        <w:jc w:val="both"/>
        <w:rPr>
          <w:rFonts w:cs="Arial"/>
        </w:rPr>
      </w:pPr>
      <w:r>
        <w:rPr>
          <w:rFonts w:cs="Arial"/>
        </w:rPr>
        <w:t xml:space="preserve">A continuación destaca el Sr. Presidente que </w:t>
      </w:r>
      <w:proofErr w:type="spellStart"/>
      <w:r w:rsidRPr="00827288">
        <w:rPr>
          <w:rFonts w:cs="Arial"/>
        </w:rPr>
        <w:t>Alparamis</w:t>
      </w:r>
      <w:proofErr w:type="spellEnd"/>
      <w:r>
        <w:rPr>
          <w:rFonts w:cs="Arial"/>
        </w:rPr>
        <w:t xml:space="preserve"> es</w:t>
      </w:r>
      <w:r w:rsidRPr="00827288">
        <w:rPr>
          <w:rFonts w:cs="Arial"/>
        </w:rPr>
        <w:t xml:space="preserve"> una sociedad que encuadra </w:t>
      </w:r>
      <w:r>
        <w:rPr>
          <w:rFonts w:cs="Arial"/>
        </w:rPr>
        <w:t>d</w:t>
      </w:r>
      <w:r w:rsidRPr="00827288">
        <w:rPr>
          <w:rFonts w:cs="Arial"/>
        </w:rPr>
        <w:t>en</w:t>
      </w:r>
      <w:r>
        <w:rPr>
          <w:rFonts w:cs="Arial"/>
        </w:rPr>
        <w:t>tro de</w:t>
      </w:r>
      <w:r w:rsidRPr="00827288">
        <w:rPr>
          <w:rFonts w:cs="Arial"/>
        </w:rPr>
        <w:t xml:space="preserve"> la</w:t>
      </w:r>
      <w:r>
        <w:rPr>
          <w:rFonts w:cs="Arial"/>
        </w:rPr>
        <w:t xml:space="preserve"> definición</w:t>
      </w:r>
      <w:r w:rsidRPr="00827288">
        <w:rPr>
          <w:rFonts w:cs="Arial"/>
        </w:rPr>
        <w:t xml:space="preserve"> de “parte relacionada”, conforme los términos del Art. 72 (a) (III) de la Ley de Mercado de Capitales Nº 26.831, en virtud de encontrarse bajo control común con la Sociedad.</w:t>
      </w:r>
    </w:p>
    <w:p w14:paraId="00A758B9" w14:textId="77777777" w:rsidR="005B4307" w:rsidRDefault="005B4307" w:rsidP="00D625CD">
      <w:pPr>
        <w:jc w:val="both"/>
        <w:rPr>
          <w:rFonts w:cs="Arial"/>
        </w:rPr>
      </w:pPr>
    </w:p>
    <w:p w14:paraId="1F6A013F" w14:textId="12ADE368" w:rsidR="00C20526" w:rsidRDefault="00AA429A" w:rsidP="00C20526">
      <w:pPr>
        <w:jc w:val="both"/>
        <w:rPr>
          <w:rFonts w:cs="Arial"/>
        </w:rPr>
      </w:pPr>
      <w:r>
        <w:rPr>
          <w:rFonts w:cs="Arial"/>
        </w:rPr>
        <w:t xml:space="preserve">Informa el Sr. Presidente que </w:t>
      </w:r>
      <w:proofErr w:type="spellStart"/>
      <w:r w:rsidR="003936F3">
        <w:rPr>
          <w:rFonts w:cs="Arial"/>
        </w:rPr>
        <w:t>Alparamis</w:t>
      </w:r>
      <w:proofErr w:type="spellEnd"/>
      <w:r w:rsidR="003936F3">
        <w:rPr>
          <w:rFonts w:cs="Arial"/>
        </w:rPr>
        <w:t xml:space="preserve"> propone modificar el precio mensual del alquiler a cien mil dólares estadounidenses (USD100.000)</w:t>
      </w:r>
      <w:r>
        <w:rPr>
          <w:rFonts w:cs="Arial"/>
        </w:rPr>
        <w:t>, y que</w:t>
      </w:r>
      <w:r w:rsidR="003936F3">
        <w:rPr>
          <w:rFonts w:cs="Arial"/>
        </w:rPr>
        <w:t xml:space="preserve"> </w:t>
      </w:r>
      <w:r>
        <w:rPr>
          <w:rFonts w:cs="Arial"/>
        </w:rPr>
        <w:t>e</w:t>
      </w:r>
      <w:r w:rsidR="003936F3">
        <w:rPr>
          <w:rFonts w:cs="Arial"/>
        </w:rPr>
        <w:t xml:space="preserve">l precio actual del contrato es de $2.350.000 desde el mes de mayo de 2019 hasta el mes de octubre de 2019, de $2.450.000 desde el mes de noviembre de 2019 hasta el mes de abril 2020, y de $2.600.000 desde el mes de mayo 2020 hasta el mes de octubre 2020. </w:t>
      </w:r>
    </w:p>
    <w:p w14:paraId="69726790" w14:textId="77777777" w:rsidR="00C20526" w:rsidRDefault="00C20526" w:rsidP="00C20526">
      <w:pPr>
        <w:jc w:val="both"/>
        <w:rPr>
          <w:rFonts w:cs="Arial"/>
        </w:rPr>
      </w:pPr>
    </w:p>
    <w:p w14:paraId="1D1814D3" w14:textId="54651FAA" w:rsidR="0014494D" w:rsidRDefault="00C20526" w:rsidP="00C20526">
      <w:pPr>
        <w:jc w:val="both"/>
        <w:rPr>
          <w:rFonts w:cs="Arial"/>
          <w:lang w:val="es-AR"/>
        </w:rPr>
      </w:pPr>
      <w:r>
        <w:rPr>
          <w:rFonts w:cs="Arial"/>
          <w:lang w:val="es-AR"/>
        </w:rPr>
        <w:t xml:space="preserve">A </w:t>
      </w:r>
      <w:r w:rsidRPr="003D29D0">
        <w:rPr>
          <w:rFonts w:cs="Arial"/>
          <w:lang w:val="es-AR"/>
        </w:rPr>
        <w:t>l</w:t>
      </w:r>
      <w:r>
        <w:rPr>
          <w:rFonts w:cs="Arial"/>
          <w:lang w:val="es-AR"/>
        </w:rPr>
        <w:t>os fines</w:t>
      </w:r>
      <w:r w:rsidRPr="003D29D0">
        <w:rPr>
          <w:rFonts w:cs="Arial"/>
          <w:lang w:val="es-AR"/>
        </w:rPr>
        <w:t xml:space="preserve"> de evaluar la propuesta de</w:t>
      </w:r>
      <w:r>
        <w:rPr>
          <w:rFonts w:cs="Arial"/>
          <w:lang w:val="es-AR"/>
        </w:rPr>
        <w:t xml:space="preserve"> modificación al Contrato de</w:t>
      </w:r>
      <w:r w:rsidRPr="003D29D0">
        <w:rPr>
          <w:rFonts w:cs="Arial"/>
          <w:lang w:val="es-AR"/>
        </w:rPr>
        <w:t xml:space="preserve"> Locación </w:t>
      </w:r>
      <w:r>
        <w:rPr>
          <w:rFonts w:cs="Arial"/>
          <w:lang w:val="es-AR"/>
        </w:rPr>
        <w:t xml:space="preserve">recibida, </w:t>
      </w:r>
      <w:r w:rsidR="00772EF8">
        <w:rPr>
          <w:rFonts w:cs="Arial"/>
          <w:lang w:val="es-AR"/>
        </w:rPr>
        <w:t xml:space="preserve">durante el mes de julio de 2019 </w:t>
      </w:r>
      <w:r>
        <w:rPr>
          <w:rFonts w:cs="Arial"/>
          <w:lang w:val="es-AR"/>
        </w:rPr>
        <w:t xml:space="preserve">la Sociedad solicitó </w:t>
      </w:r>
      <w:r w:rsidRPr="003D29D0">
        <w:rPr>
          <w:rFonts w:cs="Arial"/>
          <w:lang w:val="es-AR"/>
        </w:rPr>
        <w:t xml:space="preserve">tres (3) tasaciones </w:t>
      </w:r>
      <w:r w:rsidR="00772EF8">
        <w:rPr>
          <w:rFonts w:cs="Arial"/>
          <w:lang w:val="es-AR"/>
        </w:rPr>
        <w:t xml:space="preserve">de firmas evaluadoras </w:t>
      </w:r>
      <w:r w:rsidRPr="003D29D0">
        <w:rPr>
          <w:rFonts w:cs="Arial"/>
          <w:lang w:val="es-AR"/>
        </w:rPr>
        <w:t>independientes</w:t>
      </w:r>
      <w:r>
        <w:rPr>
          <w:rFonts w:cs="Arial"/>
          <w:lang w:val="es-AR"/>
        </w:rPr>
        <w:t xml:space="preserve">: </w:t>
      </w:r>
      <w:r w:rsidR="00772EF8">
        <w:rPr>
          <w:rFonts w:cs="Arial"/>
          <w:lang w:val="es-AR"/>
        </w:rPr>
        <w:t xml:space="preserve">(i) </w:t>
      </w:r>
      <w:r>
        <w:rPr>
          <w:rFonts w:cs="Arial"/>
          <w:lang w:val="es-AR"/>
        </w:rPr>
        <w:t>l</w:t>
      </w:r>
      <w:r w:rsidRPr="003D29D0">
        <w:rPr>
          <w:rFonts w:cs="Arial"/>
          <w:lang w:val="es-AR"/>
        </w:rPr>
        <w:t xml:space="preserve">a primera </w:t>
      </w:r>
      <w:r>
        <w:rPr>
          <w:rFonts w:cs="Arial"/>
          <w:lang w:val="es-AR"/>
        </w:rPr>
        <w:t xml:space="preserve">fue </w:t>
      </w:r>
      <w:r w:rsidRPr="003D29D0">
        <w:rPr>
          <w:rFonts w:cs="Arial"/>
          <w:lang w:val="es-AR"/>
        </w:rPr>
        <w:t xml:space="preserve">efectuada por Organización Acassuso </w:t>
      </w:r>
      <w:r>
        <w:rPr>
          <w:rFonts w:cs="Arial"/>
          <w:lang w:val="es-AR"/>
        </w:rPr>
        <w:t>P</w:t>
      </w:r>
      <w:r w:rsidRPr="003D29D0">
        <w:rPr>
          <w:rFonts w:cs="Arial"/>
          <w:lang w:val="es-AR"/>
        </w:rPr>
        <w:t xml:space="preserve">ropiedades </w:t>
      </w:r>
      <w:r>
        <w:rPr>
          <w:rFonts w:cs="Arial"/>
          <w:lang w:val="es-AR"/>
        </w:rPr>
        <w:t xml:space="preserve">y </w:t>
      </w:r>
      <w:r w:rsidRPr="003D29D0">
        <w:rPr>
          <w:rFonts w:cs="Arial"/>
          <w:lang w:val="es-AR"/>
        </w:rPr>
        <w:t xml:space="preserve">arrojó un valor </w:t>
      </w:r>
      <w:r>
        <w:rPr>
          <w:rFonts w:cs="Arial"/>
          <w:lang w:val="es-AR"/>
        </w:rPr>
        <w:t xml:space="preserve">de canon </w:t>
      </w:r>
      <w:r w:rsidRPr="003D29D0">
        <w:rPr>
          <w:rFonts w:cs="Arial"/>
          <w:lang w:val="es-AR"/>
        </w:rPr>
        <w:t xml:space="preserve">mensual de </w:t>
      </w:r>
      <w:r w:rsidR="004B17EE">
        <w:rPr>
          <w:rFonts w:cs="Arial"/>
          <w:lang w:val="es-AR"/>
        </w:rPr>
        <w:t xml:space="preserve">USD121.560 sobre una superficie aproximada de 6.078m2 </w:t>
      </w:r>
      <w:r w:rsidR="00476D32">
        <w:rPr>
          <w:rFonts w:cs="Arial"/>
          <w:lang w:val="es-AR"/>
        </w:rPr>
        <w:t xml:space="preserve">–superficie total del lote- </w:t>
      </w:r>
      <w:r w:rsidR="004B17EE">
        <w:rPr>
          <w:rFonts w:cs="Arial"/>
          <w:lang w:val="es-AR"/>
        </w:rPr>
        <w:t>a un valor de USD20/m2, por lo que</w:t>
      </w:r>
      <w:r w:rsidR="004C2E9C">
        <w:rPr>
          <w:rFonts w:cs="Arial"/>
          <w:lang w:val="es-AR"/>
        </w:rPr>
        <w:t>,</w:t>
      </w:r>
      <w:r w:rsidR="004B17EE">
        <w:rPr>
          <w:rFonts w:cs="Arial"/>
          <w:lang w:val="es-AR"/>
        </w:rPr>
        <w:t xml:space="preserve"> </w:t>
      </w:r>
      <w:r w:rsidR="004B17EE" w:rsidRPr="006072A0">
        <w:rPr>
          <w:rFonts w:cs="Arial"/>
          <w:lang w:val="es-AR"/>
        </w:rPr>
        <w:t xml:space="preserve">sobre la cantidad </w:t>
      </w:r>
      <w:r w:rsidR="004C2E9C">
        <w:rPr>
          <w:rFonts w:cs="Arial"/>
          <w:lang w:val="es-AR"/>
        </w:rPr>
        <w:t>de</w:t>
      </w:r>
      <w:r w:rsidR="004B17EE" w:rsidRPr="006072A0">
        <w:rPr>
          <w:rFonts w:cs="Arial"/>
          <w:lang w:val="es-AR"/>
        </w:rPr>
        <w:t xml:space="preserve"> 4.973m2</w:t>
      </w:r>
      <w:r w:rsidR="004B17EE">
        <w:rPr>
          <w:rFonts w:cs="Arial"/>
          <w:lang w:val="es-AR"/>
        </w:rPr>
        <w:t xml:space="preserve">, según lo previsto en el referido Contrato de Locación, dicha cotización arrojaría un valor de </w:t>
      </w:r>
      <w:r>
        <w:rPr>
          <w:rFonts w:cs="Arial"/>
          <w:lang w:val="es-AR"/>
        </w:rPr>
        <w:t xml:space="preserve">USD99.460; </w:t>
      </w:r>
      <w:r w:rsidR="00772EF8">
        <w:rPr>
          <w:rFonts w:cs="Arial"/>
          <w:lang w:val="es-AR"/>
        </w:rPr>
        <w:t xml:space="preserve">(ii) </w:t>
      </w:r>
      <w:r>
        <w:rPr>
          <w:rFonts w:cs="Arial"/>
          <w:lang w:val="es-AR"/>
        </w:rPr>
        <w:t>la</w:t>
      </w:r>
      <w:r w:rsidRPr="003D29D0">
        <w:rPr>
          <w:rFonts w:cs="Arial"/>
          <w:lang w:val="es-AR"/>
        </w:rPr>
        <w:t xml:space="preserve"> segunda </w:t>
      </w:r>
      <w:r>
        <w:rPr>
          <w:rFonts w:cs="Arial"/>
          <w:lang w:val="es-AR"/>
        </w:rPr>
        <w:t xml:space="preserve">tasación fue </w:t>
      </w:r>
      <w:r w:rsidRPr="003D29D0">
        <w:rPr>
          <w:rFonts w:cs="Arial"/>
          <w:lang w:val="es-AR"/>
        </w:rPr>
        <w:t xml:space="preserve">efectuada por </w:t>
      </w:r>
      <w:proofErr w:type="spellStart"/>
      <w:r>
        <w:rPr>
          <w:rFonts w:cs="Arial"/>
          <w:lang w:val="es-AR"/>
        </w:rPr>
        <w:t>Mieres</w:t>
      </w:r>
      <w:proofErr w:type="spellEnd"/>
      <w:r>
        <w:rPr>
          <w:rFonts w:cs="Arial"/>
          <w:lang w:val="es-AR"/>
        </w:rPr>
        <w:t xml:space="preserve"> Propiedades S.C.A.</w:t>
      </w:r>
      <w:r w:rsidR="00772EF8">
        <w:rPr>
          <w:rFonts w:cs="Arial"/>
          <w:lang w:val="es-AR"/>
        </w:rPr>
        <w:t>,</w:t>
      </w:r>
      <w:r>
        <w:rPr>
          <w:rFonts w:cs="Arial"/>
          <w:lang w:val="es-AR"/>
        </w:rPr>
        <w:t xml:space="preserve"> </w:t>
      </w:r>
      <w:r w:rsidR="00772EF8">
        <w:rPr>
          <w:rFonts w:cs="Arial"/>
          <w:lang w:val="es-AR"/>
        </w:rPr>
        <w:t>la cual</w:t>
      </w:r>
      <w:r>
        <w:rPr>
          <w:rFonts w:cs="Arial"/>
          <w:lang w:val="es-AR"/>
        </w:rPr>
        <w:t xml:space="preserve"> cotizó un valor mensual de USD 85.320; y </w:t>
      </w:r>
      <w:r w:rsidR="00772EF8">
        <w:rPr>
          <w:rFonts w:cs="Arial"/>
          <w:lang w:val="es-AR"/>
        </w:rPr>
        <w:t xml:space="preserve">(iii) </w:t>
      </w:r>
      <w:r>
        <w:rPr>
          <w:rFonts w:cs="Arial"/>
          <w:lang w:val="es-AR"/>
        </w:rPr>
        <w:t xml:space="preserve">la tercera valuación </w:t>
      </w:r>
      <w:r w:rsidR="0014494D">
        <w:rPr>
          <w:rFonts w:cs="Arial"/>
          <w:lang w:val="es-AR"/>
        </w:rPr>
        <w:t xml:space="preserve">fue efectuada por </w:t>
      </w:r>
      <w:proofErr w:type="spellStart"/>
      <w:r w:rsidR="0014494D" w:rsidRPr="00C94FEE">
        <w:rPr>
          <w:rFonts w:cs="Arial"/>
          <w:lang w:val="es-AR"/>
        </w:rPr>
        <w:t>Remax</w:t>
      </w:r>
      <w:proofErr w:type="spellEnd"/>
      <w:r w:rsidR="0014494D">
        <w:rPr>
          <w:rFonts w:cs="Arial"/>
          <w:lang w:val="es-AR"/>
        </w:rPr>
        <w:t xml:space="preserve"> </w:t>
      </w:r>
      <w:proofErr w:type="spellStart"/>
      <w:r w:rsidR="0014494D">
        <w:rPr>
          <w:rFonts w:cs="Arial"/>
          <w:lang w:val="es-AR"/>
        </w:rPr>
        <w:t>Liberty</w:t>
      </w:r>
      <w:proofErr w:type="spellEnd"/>
      <w:r w:rsidR="0014494D">
        <w:rPr>
          <w:rFonts w:cs="Arial"/>
          <w:lang w:val="es-AR"/>
        </w:rPr>
        <w:t xml:space="preserve">, la cual </w:t>
      </w:r>
      <w:r>
        <w:rPr>
          <w:rFonts w:cs="Arial"/>
          <w:lang w:val="es-AR"/>
        </w:rPr>
        <w:t>determinó el valor locativo en la suma de USD113.000.</w:t>
      </w:r>
      <w:r w:rsidRPr="003D29D0">
        <w:rPr>
          <w:rFonts w:cs="Arial"/>
          <w:lang w:val="es-AR"/>
        </w:rPr>
        <w:t xml:space="preserve"> </w:t>
      </w:r>
      <w:r w:rsidR="00476D32">
        <w:rPr>
          <w:rFonts w:cs="Arial"/>
          <w:lang w:val="es-AR"/>
        </w:rPr>
        <w:t xml:space="preserve">Se aclara que </w:t>
      </w:r>
      <w:r w:rsidR="004B17EE">
        <w:rPr>
          <w:rFonts w:cs="Arial"/>
          <w:lang w:val="es-AR"/>
        </w:rPr>
        <w:t>la</w:t>
      </w:r>
      <w:r w:rsidR="004B2742">
        <w:rPr>
          <w:rFonts w:cs="Arial"/>
          <w:lang w:val="es-AR"/>
        </w:rPr>
        <w:t>s cotizaciones</w:t>
      </w:r>
      <w:r w:rsidR="004B17EE">
        <w:rPr>
          <w:rFonts w:cs="Arial"/>
          <w:lang w:val="es-AR"/>
        </w:rPr>
        <w:t xml:space="preserve"> de </w:t>
      </w:r>
      <w:proofErr w:type="spellStart"/>
      <w:r w:rsidR="004B17EE">
        <w:rPr>
          <w:rFonts w:cs="Arial"/>
          <w:lang w:val="es-AR"/>
        </w:rPr>
        <w:t>Mieres</w:t>
      </w:r>
      <w:proofErr w:type="spellEnd"/>
      <w:r w:rsidR="004B17EE">
        <w:rPr>
          <w:rFonts w:cs="Arial"/>
          <w:lang w:val="es-AR"/>
        </w:rPr>
        <w:t xml:space="preserve"> Propiedades S.C.A. </w:t>
      </w:r>
      <w:r w:rsidR="00476D32">
        <w:rPr>
          <w:rFonts w:cs="Arial"/>
          <w:lang w:val="es-AR"/>
        </w:rPr>
        <w:t>y de</w:t>
      </w:r>
      <w:r w:rsidR="004B17EE">
        <w:rPr>
          <w:rFonts w:cs="Arial"/>
          <w:lang w:val="es-AR"/>
        </w:rPr>
        <w:t xml:space="preserve"> </w:t>
      </w:r>
      <w:proofErr w:type="spellStart"/>
      <w:r w:rsidR="004B17EE" w:rsidRPr="00C94FEE">
        <w:rPr>
          <w:rFonts w:cs="Arial"/>
          <w:lang w:val="es-AR"/>
        </w:rPr>
        <w:t>Remax</w:t>
      </w:r>
      <w:proofErr w:type="spellEnd"/>
      <w:r w:rsidR="004B17EE">
        <w:rPr>
          <w:rFonts w:cs="Arial"/>
          <w:lang w:val="es-AR"/>
        </w:rPr>
        <w:t xml:space="preserve"> </w:t>
      </w:r>
      <w:proofErr w:type="spellStart"/>
      <w:r w:rsidR="004B17EE">
        <w:rPr>
          <w:rFonts w:cs="Arial"/>
          <w:lang w:val="es-AR"/>
        </w:rPr>
        <w:t>Liberty</w:t>
      </w:r>
      <w:proofErr w:type="spellEnd"/>
      <w:r w:rsidR="004B17EE">
        <w:rPr>
          <w:rFonts w:cs="Arial"/>
          <w:lang w:val="es-AR"/>
        </w:rPr>
        <w:t xml:space="preserve"> fueron efectuadas sobre la superficie de </w:t>
      </w:r>
      <w:r w:rsidR="004B17EE" w:rsidRPr="006072A0">
        <w:rPr>
          <w:rFonts w:cs="Arial"/>
          <w:lang w:val="es-AR"/>
        </w:rPr>
        <w:t>4.973m2</w:t>
      </w:r>
      <w:r w:rsidR="004B17EE">
        <w:rPr>
          <w:rFonts w:cs="Arial"/>
          <w:lang w:val="es-AR"/>
        </w:rPr>
        <w:t>.</w:t>
      </w:r>
    </w:p>
    <w:p w14:paraId="1A33F3F4" w14:textId="77777777" w:rsidR="0014494D" w:rsidRDefault="0014494D" w:rsidP="00C20526">
      <w:pPr>
        <w:jc w:val="both"/>
        <w:rPr>
          <w:rFonts w:cs="Arial"/>
          <w:lang w:val="es-AR"/>
        </w:rPr>
      </w:pPr>
    </w:p>
    <w:p w14:paraId="2ED69F4A" w14:textId="01233C19" w:rsidR="00C20526" w:rsidRPr="003D29D0" w:rsidRDefault="0014494D" w:rsidP="00C20526">
      <w:pPr>
        <w:jc w:val="both"/>
        <w:rPr>
          <w:rFonts w:cs="Arial"/>
          <w:lang w:val="es-AR"/>
        </w:rPr>
      </w:pPr>
      <w:r>
        <w:rPr>
          <w:rFonts w:cs="Arial"/>
          <w:lang w:val="es-AR"/>
        </w:rPr>
        <w:t>Por lo tanto, c</w:t>
      </w:r>
      <w:r w:rsidR="00C20526">
        <w:rPr>
          <w:rFonts w:cs="Arial"/>
          <w:lang w:val="es-AR"/>
        </w:rPr>
        <w:t xml:space="preserve">onsiderando que </w:t>
      </w:r>
      <w:proofErr w:type="spellStart"/>
      <w:r w:rsidR="00C20526" w:rsidRPr="003D29D0">
        <w:rPr>
          <w:rFonts w:cs="Arial"/>
          <w:lang w:val="es-AR"/>
        </w:rPr>
        <w:t>Alparamis</w:t>
      </w:r>
      <w:proofErr w:type="spellEnd"/>
      <w:r w:rsidR="00C20526">
        <w:rPr>
          <w:rFonts w:cs="Arial"/>
          <w:lang w:val="es-AR"/>
        </w:rPr>
        <w:t xml:space="preserve"> propone </w:t>
      </w:r>
      <w:r w:rsidR="00C20526" w:rsidRPr="003D29D0">
        <w:rPr>
          <w:rFonts w:cs="Arial"/>
          <w:lang w:val="es-AR"/>
        </w:rPr>
        <w:t xml:space="preserve">un </w:t>
      </w:r>
      <w:r w:rsidR="00C20526">
        <w:rPr>
          <w:rFonts w:cs="Arial"/>
          <w:lang w:val="es-AR"/>
        </w:rPr>
        <w:t xml:space="preserve">canon mensual </w:t>
      </w:r>
      <w:r w:rsidR="00C20526" w:rsidRPr="003D29D0">
        <w:rPr>
          <w:rFonts w:cs="Arial"/>
          <w:lang w:val="es-AR"/>
        </w:rPr>
        <w:t xml:space="preserve">de </w:t>
      </w:r>
      <w:r w:rsidR="00C20526">
        <w:rPr>
          <w:rFonts w:cs="Arial"/>
          <w:lang w:val="es-AR"/>
        </w:rPr>
        <w:t>USD100.000,</w:t>
      </w:r>
      <w:r w:rsidR="00C20526" w:rsidRPr="003D29D0">
        <w:rPr>
          <w:rFonts w:cs="Arial"/>
          <w:lang w:val="es-AR"/>
        </w:rPr>
        <w:t xml:space="preserve"> </w:t>
      </w:r>
      <w:r w:rsidR="00C20526">
        <w:rPr>
          <w:rFonts w:cs="Arial"/>
          <w:lang w:val="es-AR"/>
        </w:rPr>
        <w:t xml:space="preserve">resulta que: (i) dicho valor </w:t>
      </w:r>
      <w:r>
        <w:rPr>
          <w:rFonts w:cs="Arial"/>
          <w:lang w:val="es-AR"/>
        </w:rPr>
        <w:t>se</w:t>
      </w:r>
      <w:r w:rsidR="00C20526">
        <w:rPr>
          <w:rFonts w:cs="Arial"/>
          <w:lang w:val="es-AR"/>
        </w:rPr>
        <w:t xml:space="preserve"> enc</w:t>
      </w:r>
      <w:r>
        <w:rPr>
          <w:rFonts w:cs="Arial"/>
          <w:lang w:val="es-AR"/>
        </w:rPr>
        <w:t xml:space="preserve">uentra </w:t>
      </w:r>
      <w:r w:rsidR="00C20526">
        <w:rPr>
          <w:rFonts w:cs="Arial"/>
          <w:lang w:val="es-AR"/>
        </w:rPr>
        <w:t xml:space="preserve">dentro de los valores de mercado; </w:t>
      </w:r>
      <w:r>
        <w:rPr>
          <w:rFonts w:cs="Arial"/>
          <w:lang w:val="es-AR"/>
        </w:rPr>
        <w:t xml:space="preserve">y </w:t>
      </w:r>
      <w:r w:rsidR="00C20526">
        <w:rPr>
          <w:rFonts w:cs="Arial"/>
          <w:lang w:val="es-AR"/>
        </w:rPr>
        <w:t xml:space="preserve">(ii) el valor </w:t>
      </w:r>
      <w:r>
        <w:rPr>
          <w:rFonts w:cs="Arial"/>
          <w:lang w:val="es-AR"/>
        </w:rPr>
        <w:t xml:space="preserve">del alquiler </w:t>
      </w:r>
      <w:r w:rsidR="0005432D">
        <w:rPr>
          <w:rFonts w:cs="Arial"/>
          <w:lang w:val="es-AR"/>
        </w:rPr>
        <w:t xml:space="preserve">mensual actual </w:t>
      </w:r>
      <w:r w:rsidR="00C20526">
        <w:rPr>
          <w:rFonts w:cs="Arial"/>
          <w:lang w:val="es-AR"/>
        </w:rPr>
        <w:t xml:space="preserve">efectivamente ha quedado </w:t>
      </w:r>
      <w:r w:rsidR="0005432D">
        <w:rPr>
          <w:rFonts w:cs="Arial"/>
          <w:lang w:val="es-AR"/>
        </w:rPr>
        <w:t>desajustado</w:t>
      </w:r>
      <w:r w:rsidR="00C20526" w:rsidRPr="003D29D0">
        <w:rPr>
          <w:rFonts w:cs="Arial"/>
          <w:lang w:val="es-AR"/>
        </w:rPr>
        <w:t xml:space="preserve">. </w:t>
      </w:r>
      <w:r w:rsidR="001649AA">
        <w:rPr>
          <w:rFonts w:cs="Arial"/>
          <w:lang w:val="es-AR"/>
        </w:rPr>
        <w:t xml:space="preserve">Por otra parte, </w:t>
      </w:r>
      <w:r w:rsidR="001649AA" w:rsidRPr="00FA7648">
        <w:rPr>
          <w:rFonts w:cs="Arial"/>
        </w:rPr>
        <w:t xml:space="preserve">conforme </w:t>
      </w:r>
      <w:r w:rsidR="001649AA">
        <w:rPr>
          <w:rFonts w:cs="Arial"/>
        </w:rPr>
        <w:t xml:space="preserve">surge de las cotizaciones recibidas y la práctica </w:t>
      </w:r>
      <w:r w:rsidR="001649AA" w:rsidRPr="00FA7648">
        <w:rPr>
          <w:rFonts w:cs="Arial"/>
        </w:rPr>
        <w:t>usual en el mercado para este tipo de inmuebles</w:t>
      </w:r>
      <w:r w:rsidR="001649AA">
        <w:rPr>
          <w:rFonts w:cs="Arial"/>
        </w:rPr>
        <w:t xml:space="preserve">, resulta razonable </w:t>
      </w:r>
      <w:r w:rsidR="001649AA" w:rsidRPr="00FA7648">
        <w:rPr>
          <w:rFonts w:cs="Arial"/>
        </w:rPr>
        <w:t xml:space="preserve">fijar el nuevo precio del Contrato </w:t>
      </w:r>
      <w:r w:rsidR="001649AA">
        <w:rPr>
          <w:rFonts w:cs="Arial"/>
        </w:rPr>
        <w:t xml:space="preserve">de Locación </w:t>
      </w:r>
      <w:r w:rsidR="001649AA" w:rsidRPr="00FA7648">
        <w:rPr>
          <w:rFonts w:cs="Arial"/>
        </w:rPr>
        <w:t>en dólares estadounidenses.</w:t>
      </w:r>
      <w:r w:rsidR="001649AA">
        <w:rPr>
          <w:rFonts w:cs="Arial"/>
        </w:rPr>
        <w:t xml:space="preserve"> </w:t>
      </w:r>
    </w:p>
    <w:p w14:paraId="71D8DED2" w14:textId="2E5857AE" w:rsidR="003936F3" w:rsidRPr="005A6A07" w:rsidRDefault="003936F3" w:rsidP="00D625CD">
      <w:pPr>
        <w:jc w:val="both"/>
        <w:rPr>
          <w:rFonts w:cs="Arial"/>
          <w:lang w:val="es-AR"/>
        </w:rPr>
      </w:pPr>
    </w:p>
    <w:p w14:paraId="56800E2F" w14:textId="0EF7AEDD" w:rsidR="001649AA" w:rsidRDefault="00FA7648" w:rsidP="00D625CD">
      <w:pPr>
        <w:jc w:val="both"/>
        <w:rPr>
          <w:rFonts w:cs="Arial"/>
        </w:rPr>
      </w:pPr>
      <w:r>
        <w:rPr>
          <w:rFonts w:cs="Arial"/>
        </w:rPr>
        <w:t>A</w:t>
      </w:r>
      <w:r w:rsidR="00B41AF4">
        <w:rPr>
          <w:rFonts w:cs="Arial"/>
        </w:rPr>
        <w:t xml:space="preserve">simismo, </w:t>
      </w:r>
      <w:proofErr w:type="spellStart"/>
      <w:r>
        <w:rPr>
          <w:rFonts w:cs="Arial"/>
        </w:rPr>
        <w:t>Alparamis</w:t>
      </w:r>
      <w:proofErr w:type="spellEnd"/>
      <w:r>
        <w:rPr>
          <w:rFonts w:cs="Arial"/>
        </w:rPr>
        <w:t xml:space="preserve"> propone </w:t>
      </w:r>
      <w:r w:rsidR="00B41AF4">
        <w:rPr>
          <w:rFonts w:cs="Arial"/>
        </w:rPr>
        <w:t xml:space="preserve">extender </w:t>
      </w:r>
      <w:r w:rsidR="001649AA">
        <w:rPr>
          <w:rFonts w:cs="Arial"/>
        </w:rPr>
        <w:t>la vigencia d</w:t>
      </w:r>
      <w:r w:rsidR="00B41AF4">
        <w:rPr>
          <w:rFonts w:cs="Arial"/>
        </w:rPr>
        <w:t xml:space="preserve">el </w:t>
      </w:r>
      <w:r w:rsidR="003936F3">
        <w:rPr>
          <w:rFonts w:cs="Arial"/>
        </w:rPr>
        <w:t xml:space="preserve">Contrato </w:t>
      </w:r>
      <w:r w:rsidR="00B41AF4">
        <w:rPr>
          <w:rFonts w:cs="Arial"/>
        </w:rPr>
        <w:t xml:space="preserve">de </w:t>
      </w:r>
      <w:r w:rsidR="003936F3">
        <w:rPr>
          <w:rFonts w:cs="Arial"/>
        </w:rPr>
        <w:t xml:space="preserve">Locación </w:t>
      </w:r>
      <w:r w:rsidR="00B41AF4">
        <w:rPr>
          <w:rFonts w:cs="Arial"/>
        </w:rPr>
        <w:t xml:space="preserve">por un nuevo período de tres años, pasando a tener como </w:t>
      </w:r>
      <w:r w:rsidR="003936F3">
        <w:rPr>
          <w:rFonts w:cs="Arial"/>
        </w:rPr>
        <w:t xml:space="preserve">fecha de </w:t>
      </w:r>
      <w:r w:rsidR="00B41AF4">
        <w:rPr>
          <w:rFonts w:cs="Arial"/>
        </w:rPr>
        <w:t xml:space="preserve">vencimiento el </w:t>
      </w:r>
      <w:r w:rsidR="00730498">
        <w:rPr>
          <w:rFonts w:cs="Arial"/>
        </w:rPr>
        <w:t>3</w:t>
      </w:r>
      <w:r w:rsidR="003936F3">
        <w:rPr>
          <w:rFonts w:cs="Arial"/>
        </w:rPr>
        <w:t>1</w:t>
      </w:r>
      <w:r w:rsidR="00730498">
        <w:rPr>
          <w:rFonts w:cs="Arial"/>
        </w:rPr>
        <w:t xml:space="preserve"> de</w:t>
      </w:r>
      <w:r w:rsidR="00B41AF4">
        <w:rPr>
          <w:rFonts w:cs="Arial"/>
        </w:rPr>
        <w:t xml:space="preserve"> </w:t>
      </w:r>
      <w:r w:rsidR="003936F3">
        <w:rPr>
          <w:rFonts w:cs="Arial"/>
        </w:rPr>
        <w:t xml:space="preserve">octubre </w:t>
      </w:r>
      <w:r w:rsidR="00B41AF4">
        <w:rPr>
          <w:rFonts w:cs="Arial"/>
        </w:rPr>
        <w:t>de 2023</w:t>
      </w:r>
      <w:r w:rsidR="0014494D">
        <w:rPr>
          <w:rFonts w:cs="Arial"/>
        </w:rPr>
        <w:t>,</w:t>
      </w:r>
      <w:r w:rsidR="005B4307">
        <w:rPr>
          <w:rFonts w:cs="Arial"/>
        </w:rPr>
        <w:t xml:space="preserve"> lo cual, considerando la proximidad de la fecha de vencimiento del mismo para el tipo de inmueble del que se trata, resulta razonable</w:t>
      </w:r>
      <w:r w:rsidR="001649AA">
        <w:rPr>
          <w:rFonts w:cs="Arial"/>
        </w:rPr>
        <w:t>.</w:t>
      </w:r>
    </w:p>
    <w:p w14:paraId="4064A1EA" w14:textId="77777777" w:rsidR="00DB1DC3" w:rsidRDefault="00DB1DC3" w:rsidP="00606EFF">
      <w:pPr>
        <w:pStyle w:val="Ttulo1"/>
        <w:jc w:val="both"/>
      </w:pPr>
    </w:p>
    <w:p w14:paraId="6FA46C6A" w14:textId="016B4AEC" w:rsidR="00606EFF" w:rsidRPr="009A4751" w:rsidRDefault="00606EFF" w:rsidP="00606EFF">
      <w:pPr>
        <w:pStyle w:val="Ttulo1"/>
        <w:jc w:val="both"/>
      </w:pPr>
      <w:r w:rsidRPr="009A4751">
        <w:t>Opinión del Comité de Auditor</w:t>
      </w:r>
      <w:r w:rsidR="00D47AC8">
        <w:t>í</w:t>
      </w:r>
      <w:r w:rsidRPr="009A4751">
        <w:t>a sobre esta operación:</w:t>
      </w:r>
    </w:p>
    <w:p w14:paraId="11E0199E" w14:textId="06EE530F" w:rsidR="00606EFF" w:rsidRPr="009A4751" w:rsidRDefault="00606EFF" w:rsidP="00606EFF">
      <w:pPr>
        <w:pStyle w:val="Textoindependiente"/>
        <w:widowControl w:val="0"/>
      </w:pPr>
      <w:r w:rsidRPr="009A4751">
        <w:t>Este Comité toma conocimiento de lo informado y opina</w:t>
      </w:r>
      <w:r w:rsidR="0014494D">
        <w:t xml:space="preserve"> que</w:t>
      </w:r>
      <w:r w:rsidRPr="009A4751">
        <w:t>:</w:t>
      </w:r>
    </w:p>
    <w:p w14:paraId="5D4386A8" w14:textId="365DEF79" w:rsidR="009A4751" w:rsidRPr="0016289F" w:rsidRDefault="0014494D" w:rsidP="00D625CD">
      <w:pPr>
        <w:pStyle w:val="Textoindependiente"/>
        <w:widowControl w:val="0"/>
        <w:numPr>
          <w:ilvl w:val="0"/>
          <w:numId w:val="1"/>
        </w:numPr>
      </w:pPr>
      <w:r>
        <w:t>L</w:t>
      </w:r>
      <w:r w:rsidR="00D625CD">
        <w:t xml:space="preserve">os términos de la operación expuesta </w:t>
      </w:r>
      <w:r w:rsidR="00EF7351">
        <w:t xml:space="preserve">se consideran </w:t>
      </w:r>
      <w:r w:rsidR="00D625CD">
        <w:t xml:space="preserve">adecuados a las </w:t>
      </w:r>
      <w:r w:rsidR="00D625CD">
        <w:lastRenderedPageBreak/>
        <w:t xml:space="preserve">condiciones normales y habituales de mercado. </w:t>
      </w:r>
    </w:p>
    <w:p w14:paraId="0291C715" w14:textId="1D1820B9" w:rsidR="00606EFF" w:rsidRDefault="0014494D" w:rsidP="00606EFF">
      <w:pPr>
        <w:pStyle w:val="Textoindependiente"/>
        <w:widowControl w:val="0"/>
        <w:numPr>
          <w:ilvl w:val="0"/>
          <w:numId w:val="1"/>
        </w:numPr>
      </w:pPr>
      <w:r>
        <w:t>E</w:t>
      </w:r>
      <w:r w:rsidR="00606EFF" w:rsidRPr="0016289F">
        <w:t>sta opinión ser</w:t>
      </w:r>
      <w:r>
        <w:t>á</w:t>
      </w:r>
      <w:r w:rsidR="00606EFF" w:rsidRPr="0016289F">
        <w:t xml:space="preserve"> informada al Directorio, quien a su vez</w:t>
      </w:r>
      <w:r w:rsidR="00606EFF" w:rsidRPr="009A4751">
        <w:t xml:space="preserve"> deberá comunicar esta </w:t>
      </w:r>
      <w:r w:rsidR="009A4751">
        <w:t xml:space="preserve">cuestión </w:t>
      </w:r>
      <w:r w:rsidR="00606EFF" w:rsidRPr="009A4751">
        <w:t xml:space="preserve">a los entes correspondientes de acuerdo con la normativa aplicable a las </w:t>
      </w:r>
      <w:r w:rsidR="00D47AC8">
        <w:t>s</w:t>
      </w:r>
      <w:r w:rsidR="00606EFF" w:rsidRPr="009A4751">
        <w:t xml:space="preserve">ociedades que </w:t>
      </w:r>
      <w:r w:rsidR="00B1473F" w:rsidRPr="009A4751">
        <w:t xml:space="preserve">se encuentran admitidas al régimen de la oferta pública. </w:t>
      </w:r>
    </w:p>
    <w:p w14:paraId="4F49BD14" w14:textId="77777777" w:rsidR="0014494D" w:rsidRPr="009A4751" w:rsidRDefault="0014494D" w:rsidP="005A6A07">
      <w:pPr>
        <w:pStyle w:val="Textoindependiente"/>
        <w:widowControl w:val="0"/>
        <w:ind w:left="930"/>
      </w:pPr>
    </w:p>
    <w:p w14:paraId="66FBB665" w14:textId="77777777" w:rsidR="00606EFF" w:rsidRPr="009A4751" w:rsidRDefault="00606EFF" w:rsidP="00606EFF">
      <w:pPr>
        <w:pStyle w:val="Ttulo1"/>
        <w:jc w:val="both"/>
      </w:pPr>
      <w:r w:rsidRPr="009A4751">
        <w:t>Conflictos de Intereses:</w:t>
      </w:r>
    </w:p>
    <w:p w14:paraId="6191343B" w14:textId="71081620" w:rsidR="00606EFF" w:rsidRPr="009A4751" w:rsidRDefault="00D625CD" w:rsidP="00606EFF">
      <w:pPr>
        <w:widowControl w:val="0"/>
        <w:spacing w:before="120" w:after="120"/>
        <w:jc w:val="both"/>
        <w:rPr>
          <w:rFonts w:cs="Arial"/>
          <w:b/>
          <w:bCs/>
        </w:rPr>
      </w:pPr>
      <w:r w:rsidRPr="005A6A07">
        <w:rPr>
          <w:rFonts w:cs="Arial"/>
        </w:rPr>
        <w:t xml:space="preserve">Que </w:t>
      </w:r>
      <w:r w:rsidR="002632DC" w:rsidRPr="005A6A07">
        <w:rPr>
          <w:rFonts w:cs="Arial"/>
        </w:rPr>
        <w:t xml:space="preserve">hemos </w:t>
      </w:r>
      <w:r w:rsidR="00606EFF" w:rsidRPr="005A6A07">
        <w:rPr>
          <w:rFonts w:cs="Arial"/>
        </w:rPr>
        <w:t>tomado conocimiento</w:t>
      </w:r>
      <w:r w:rsidRPr="005A6A07">
        <w:rPr>
          <w:rFonts w:cs="Arial"/>
        </w:rPr>
        <w:t xml:space="preserve"> </w:t>
      </w:r>
      <w:r w:rsidR="00C94FEE" w:rsidRPr="005A6A07">
        <w:rPr>
          <w:rFonts w:cs="Arial"/>
        </w:rPr>
        <w:t xml:space="preserve">de la operación propuesta </w:t>
      </w:r>
      <w:r w:rsidR="00606EFF" w:rsidRPr="005A6A07">
        <w:rPr>
          <w:rFonts w:cs="Arial"/>
        </w:rPr>
        <w:t xml:space="preserve">en los términos establecidos por </w:t>
      </w:r>
      <w:r w:rsidR="00B1473F" w:rsidRPr="005A6A07">
        <w:rPr>
          <w:rFonts w:cs="Arial"/>
        </w:rPr>
        <w:t>la Ley 26.831</w:t>
      </w:r>
      <w:r w:rsidR="002632DC" w:rsidRPr="005A6A07">
        <w:rPr>
          <w:rFonts w:cs="Arial"/>
        </w:rPr>
        <w:t xml:space="preserve"> y </w:t>
      </w:r>
      <w:r w:rsidR="00B1473F" w:rsidRPr="005A6A07">
        <w:rPr>
          <w:rFonts w:cs="Arial"/>
        </w:rPr>
        <w:t>Normas de la Comisión Nacional de Valores.</w:t>
      </w:r>
      <w:r w:rsidR="00B1473F" w:rsidRPr="009A4751">
        <w:rPr>
          <w:rFonts w:cs="Arial"/>
        </w:rPr>
        <w:t xml:space="preserve"> </w:t>
      </w:r>
    </w:p>
    <w:p w14:paraId="1A8D98B9" w14:textId="46D29C98" w:rsidR="00606EFF" w:rsidRDefault="00D625CD" w:rsidP="00606EFF">
      <w:pPr>
        <w:widowControl w:val="0"/>
        <w:spacing w:before="120" w:after="120"/>
        <w:jc w:val="both"/>
        <w:rPr>
          <w:rFonts w:cs="Arial"/>
        </w:rPr>
      </w:pPr>
      <w:r>
        <w:rPr>
          <w:rFonts w:cs="Arial"/>
        </w:rPr>
        <w:t>Que no hemos</w:t>
      </w:r>
      <w:r w:rsidR="00606EFF" w:rsidRPr="009A4751">
        <w:rPr>
          <w:rFonts w:cs="Arial"/>
        </w:rPr>
        <w:t xml:space="preserve"> tomado conocimiento de hechos reñidos con los postulados de ética y buenas prácticas comerciales que rigen la conducta de la Sociedad, sus Direct</w:t>
      </w:r>
      <w:r w:rsidR="00B43BCF">
        <w:rPr>
          <w:rFonts w:cs="Arial"/>
        </w:rPr>
        <w:t>ivos, funcionarios y empleados.</w:t>
      </w:r>
      <w:r w:rsidR="002C727F">
        <w:rPr>
          <w:rFonts w:cs="Arial"/>
        </w:rPr>
        <w:t xml:space="preserve"> Hay tres firmas. Alejandro </w:t>
      </w:r>
      <w:proofErr w:type="spellStart"/>
      <w:r w:rsidR="002C727F">
        <w:rPr>
          <w:rFonts w:cs="Arial"/>
        </w:rPr>
        <w:t>Götz</w:t>
      </w:r>
      <w:proofErr w:type="spellEnd"/>
      <w:r w:rsidR="002C727F">
        <w:rPr>
          <w:rFonts w:cs="Arial"/>
        </w:rPr>
        <w:t xml:space="preserve">, Lidia </w:t>
      </w:r>
      <w:proofErr w:type="spellStart"/>
      <w:r w:rsidR="002C727F">
        <w:rPr>
          <w:rFonts w:cs="Arial"/>
        </w:rPr>
        <w:t>Guinzburg</w:t>
      </w:r>
      <w:proofErr w:type="spellEnd"/>
      <w:r w:rsidR="002C727F">
        <w:rPr>
          <w:rFonts w:cs="Arial"/>
        </w:rPr>
        <w:t xml:space="preserve"> y </w:t>
      </w:r>
      <w:proofErr w:type="spellStart"/>
      <w:r w:rsidR="002C727F">
        <w:rPr>
          <w:rFonts w:cs="Arial"/>
        </w:rPr>
        <w:t>Marilina</w:t>
      </w:r>
      <w:proofErr w:type="spellEnd"/>
      <w:r w:rsidR="002C727F">
        <w:rPr>
          <w:rFonts w:cs="Arial"/>
        </w:rPr>
        <w:t xml:space="preserve"> </w:t>
      </w:r>
      <w:proofErr w:type="spellStart"/>
      <w:r w:rsidR="002C727F">
        <w:rPr>
          <w:rFonts w:cs="Arial"/>
        </w:rPr>
        <w:t>Manteiga</w:t>
      </w:r>
      <w:proofErr w:type="spellEnd"/>
      <w:r w:rsidR="002C727F">
        <w:rPr>
          <w:rFonts w:cs="Arial"/>
        </w:rPr>
        <w:t xml:space="preserve">. </w:t>
      </w:r>
      <w:bookmarkStart w:id="0" w:name="_GoBack"/>
      <w:bookmarkEnd w:id="0"/>
    </w:p>
    <w:sectPr w:rsidR="00606EFF" w:rsidSect="005A6A07">
      <w:pgSz w:w="12242" w:h="20163" w:code="5"/>
      <w:pgMar w:top="156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172FE"/>
    <w:multiLevelType w:val="hybridMultilevel"/>
    <w:tmpl w:val="3FBA3FEE"/>
    <w:lvl w:ilvl="0" w:tplc="8174A616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FF"/>
    <w:rsid w:val="00044CCA"/>
    <w:rsid w:val="0005432D"/>
    <w:rsid w:val="00093E93"/>
    <w:rsid w:val="000C5D7F"/>
    <w:rsid w:val="00137B54"/>
    <w:rsid w:val="0014494D"/>
    <w:rsid w:val="0016289F"/>
    <w:rsid w:val="001649AA"/>
    <w:rsid w:val="001C2A2C"/>
    <w:rsid w:val="0021313D"/>
    <w:rsid w:val="002453DD"/>
    <w:rsid w:val="002632DC"/>
    <w:rsid w:val="00263873"/>
    <w:rsid w:val="002C727F"/>
    <w:rsid w:val="00311B40"/>
    <w:rsid w:val="003936F3"/>
    <w:rsid w:val="003B7009"/>
    <w:rsid w:val="003D29D0"/>
    <w:rsid w:val="00402483"/>
    <w:rsid w:val="004452EB"/>
    <w:rsid w:val="00476D32"/>
    <w:rsid w:val="004A680B"/>
    <w:rsid w:val="004B17EE"/>
    <w:rsid w:val="004B2742"/>
    <w:rsid w:val="004C2E9C"/>
    <w:rsid w:val="004F387D"/>
    <w:rsid w:val="00591ABB"/>
    <w:rsid w:val="005A6A07"/>
    <w:rsid w:val="005B0AD4"/>
    <w:rsid w:val="005B4307"/>
    <w:rsid w:val="00606EFF"/>
    <w:rsid w:val="006072A0"/>
    <w:rsid w:val="00642A92"/>
    <w:rsid w:val="006A2C7F"/>
    <w:rsid w:val="006D0D51"/>
    <w:rsid w:val="00730498"/>
    <w:rsid w:val="0074191A"/>
    <w:rsid w:val="00772EF8"/>
    <w:rsid w:val="007E059E"/>
    <w:rsid w:val="007E7992"/>
    <w:rsid w:val="00815A89"/>
    <w:rsid w:val="00817FA3"/>
    <w:rsid w:val="008252C4"/>
    <w:rsid w:val="00827288"/>
    <w:rsid w:val="008402B0"/>
    <w:rsid w:val="008C6C3F"/>
    <w:rsid w:val="008F43F1"/>
    <w:rsid w:val="009043F7"/>
    <w:rsid w:val="009A4751"/>
    <w:rsid w:val="009D28A0"/>
    <w:rsid w:val="009E59D4"/>
    <w:rsid w:val="00A516E3"/>
    <w:rsid w:val="00AA429A"/>
    <w:rsid w:val="00B01336"/>
    <w:rsid w:val="00B05C5F"/>
    <w:rsid w:val="00B06BDF"/>
    <w:rsid w:val="00B10C9D"/>
    <w:rsid w:val="00B13F5B"/>
    <w:rsid w:val="00B1473F"/>
    <w:rsid w:val="00B204FC"/>
    <w:rsid w:val="00B41AF4"/>
    <w:rsid w:val="00B43BCF"/>
    <w:rsid w:val="00BB29F5"/>
    <w:rsid w:val="00C20526"/>
    <w:rsid w:val="00C25503"/>
    <w:rsid w:val="00C50E77"/>
    <w:rsid w:val="00C94FEE"/>
    <w:rsid w:val="00CF520A"/>
    <w:rsid w:val="00D0089C"/>
    <w:rsid w:val="00D25C15"/>
    <w:rsid w:val="00D418B6"/>
    <w:rsid w:val="00D47AC8"/>
    <w:rsid w:val="00D625CD"/>
    <w:rsid w:val="00D767A2"/>
    <w:rsid w:val="00D831C3"/>
    <w:rsid w:val="00DB1DC3"/>
    <w:rsid w:val="00E14284"/>
    <w:rsid w:val="00E37360"/>
    <w:rsid w:val="00EB1935"/>
    <w:rsid w:val="00EF11EC"/>
    <w:rsid w:val="00EF7351"/>
    <w:rsid w:val="00F00A4A"/>
    <w:rsid w:val="00F3778C"/>
    <w:rsid w:val="00F403DE"/>
    <w:rsid w:val="00F738BF"/>
    <w:rsid w:val="00F93828"/>
    <w:rsid w:val="00FA49E0"/>
    <w:rsid w:val="00FA7648"/>
    <w:rsid w:val="00F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00AACF-110B-4BA4-94E5-CFEC152F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pacing w:before="120" w:after="120"/>
      <w:outlineLvl w:val="0"/>
    </w:pPr>
    <w:rPr>
      <w:rFonts w:eastAsia="Arial Unicode MS" w:cs="Arial"/>
      <w:b/>
      <w:bCs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120" w:after="120"/>
      <w:outlineLvl w:val="1"/>
    </w:pPr>
    <w:rPr>
      <w:rFonts w:cs="Arial"/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20" w:after="120"/>
      <w:jc w:val="both"/>
    </w:pPr>
    <w:rPr>
      <w:rFonts w:cs="Arial"/>
    </w:rPr>
  </w:style>
  <w:style w:type="paragraph" w:styleId="Textodeglobo">
    <w:name w:val="Balloon Text"/>
    <w:basedOn w:val="Normal"/>
    <w:semiHidden/>
    <w:rsid w:val="00A51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D8D60-D794-4001-978E-06484BA6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Reunión de Comité de Auditoría 20 de Agosto de 2004</vt:lpstr>
      <vt:lpstr>Minuta Reunión de Comité de Auditoría 20 de Agosto de 2004</vt:lpstr>
    </vt:vector>
  </TitlesOfParts>
  <Company>CAPSA/Capex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Reunión de Comité de Auditoría 20 de Agosto de 2004</dc:title>
  <dc:subject/>
  <dc:creator>Horacio Pujol</dc:creator>
  <cp:keywords/>
  <cp:lastModifiedBy>Enrique Estevez Marin</cp:lastModifiedBy>
  <cp:revision>3</cp:revision>
  <cp:lastPrinted>2019-08-05T18:02:00Z</cp:lastPrinted>
  <dcterms:created xsi:type="dcterms:W3CDTF">2019-08-05T18:02:00Z</dcterms:created>
  <dcterms:modified xsi:type="dcterms:W3CDTF">2019-08-05T20:26:00Z</dcterms:modified>
</cp:coreProperties>
</file>