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99104" w14:textId="19BEF119" w:rsidR="00D34FE2" w:rsidRPr="00323916" w:rsidRDefault="00D34FE2" w:rsidP="00323916">
      <w:pPr>
        <w:ind w:left="709" w:hanging="709"/>
        <w:rPr>
          <w:b/>
          <w:sz w:val="20"/>
        </w:rPr>
      </w:pPr>
      <w:r w:rsidRPr="00323916">
        <w:rPr>
          <w:b/>
          <w:sz w:val="20"/>
        </w:rPr>
        <w:t>PROSPECTO</w:t>
      </w:r>
      <w:r w:rsidR="00736E74">
        <w:rPr>
          <w:b/>
          <w:sz w:val="20"/>
        </w:rPr>
        <w:t xml:space="preserve"> RESUMIDO</w:t>
      </w:r>
    </w:p>
    <w:p w14:paraId="66636858" w14:textId="2A331F88" w:rsidR="00D16EA8" w:rsidRPr="00335906" w:rsidRDefault="00CB719E" w:rsidP="00AD430F">
      <w:pPr>
        <w:pStyle w:val="12pttitle"/>
        <w:tabs>
          <w:tab w:val="left" w:pos="0"/>
        </w:tabs>
        <w:suppressAutoHyphens w:val="0"/>
        <w:spacing w:after="0"/>
        <w:rPr>
          <w:b w:val="0"/>
          <w:sz w:val="20"/>
          <w:lang w:val="es-AR"/>
        </w:rPr>
      </w:pPr>
      <w:bookmarkStart w:id="0" w:name="_GoBack"/>
      <w:r w:rsidRPr="00335906">
        <w:rPr>
          <w:b w:val="0"/>
          <w:noProof/>
          <w:sz w:val="20"/>
          <w:lang w:val="es-AR"/>
        </w:rPr>
        <w:drawing>
          <wp:inline distT="0" distB="0" distL="0" distR="0" wp14:anchorId="1BF190F9" wp14:editId="478D3640">
            <wp:extent cx="620973" cy="890311"/>
            <wp:effectExtent l="0" t="0" r="8255" b="5080"/>
            <wp:docPr id="1" name="Imagen 1" descr="roch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h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645" cy="898444"/>
                    </a:xfrm>
                    <a:prstGeom prst="rect">
                      <a:avLst/>
                    </a:prstGeom>
                    <a:noFill/>
                    <a:ln>
                      <a:noFill/>
                    </a:ln>
                  </pic:spPr>
                </pic:pic>
              </a:graphicData>
            </a:graphic>
          </wp:inline>
        </w:drawing>
      </w:r>
      <w:bookmarkEnd w:id="0"/>
    </w:p>
    <w:p w14:paraId="0EA6F2B4" w14:textId="77777777" w:rsidR="00D16EA8" w:rsidRPr="00335906" w:rsidRDefault="00D16EA8" w:rsidP="009414CF">
      <w:pPr>
        <w:pStyle w:val="12pttitle"/>
        <w:suppressAutoHyphens w:val="0"/>
        <w:spacing w:after="0"/>
        <w:ind w:left="709" w:hanging="709"/>
        <w:rPr>
          <w:b w:val="0"/>
          <w:sz w:val="20"/>
          <w:lang w:val="es-AR"/>
        </w:rPr>
      </w:pPr>
    </w:p>
    <w:p w14:paraId="35B9AB19" w14:textId="77777777" w:rsidR="00D21D4A" w:rsidRPr="00335906" w:rsidRDefault="007F74F4" w:rsidP="009414CF">
      <w:pPr>
        <w:pStyle w:val="12pttitle"/>
        <w:suppressAutoHyphens w:val="0"/>
        <w:spacing w:after="0"/>
        <w:ind w:left="709" w:hanging="709"/>
        <w:rPr>
          <w:sz w:val="20"/>
          <w:lang w:val="es-AR"/>
        </w:rPr>
      </w:pPr>
      <w:r w:rsidRPr="00335906">
        <w:rPr>
          <w:sz w:val="20"/>
          <w:lang w:val="es-AR"/>
        </w:rPr>
        <w:t>ROCH</w:t>
      </w:r>
      <w:r w:rsidR="002B5D16" w:rsidRPr="00335906">
        <w:rPr>
          <w:sz w:val="20"/>
          <w:lang w:val="es-AR"/>
        </w:rPr>
        <w:t xml:space="preserve"> S.A.</w:t>
      </w:r>
    </w:p>
    <w:p w14:paraId="2EE5B167" w14:textId="77777777" w:rsidR="00D21D4A" w:rsidRPr="00335906" w:rsidRDefault="00D21D4A" w:rsidP="00763BEA">
      <w:pPr>
        <w:ind w:firstLine="709"/>
        <w:jc w:val="center"/>
        <w:rPr>
          <w:sz w:val="10"/>
        </w:rPr>
      </w:pPr>
    </w:p>
    <w:p w14:paraId="3CD395A8" w14:textId="30DA4D01" w:rsidR="00344896" w:rsidRPr="00335906" w:rsidRDefault="00D21D4A" w:rsidP="00C15011">
      <w:pPr>
        <w:jc w:val="center"/>
        <w:rPr>
          <w:b/>
          <w:sz w:val="20"/>
        </w:rPr>
      </w:pPr>
      <w:bookmarkStart w:id="1" w:name="_Toc275510490"/>
      <w:r w:rsidRPr="00335906">
        <w:rPr>
          <w:b/>
          <w:sz w:val="20"/>
        </w:rPr>
        <w:t>PROGRAMA DE OBLIGACIONES NEGOCIABLES SIMPLES NO CONVERTIBLES EN ACCIONES</w:t>
      </w:r>
      <w:bookmarkStart w:id="2" w:name="_Toc275510491"/>
      <w:bookmarkEnd w:id="1"/>
      <w:r w:rsidRPr="00335906">
        <w:rPr>
          <w:b/>
          <w:sz w:val="20"/>
        </w:rPr>
        <w:t xml:space="preserve"> POR</w:t>
      </w:r>
      <w:r w:rsidR="006C7EC8" w:rsidRPr="00335906">
        <w:rPr>
          <w:b/>
          <w:sz w:val="20"/>
        </w:rPr>
        <w:t xml:space="preserve"> UN </w:t>
      </w:r>
      <w:r w:rsidR="00C75B62" w:rsidRPr="00335906">
        <w:rPr>
          <w:b/>
          <w:sz w:val="20"/>
        </w:rPr>
        <w:t>VALOR NOMINAL</w:t>
      </w:r>
      <w:r w:rsidR="006C7EC8" w:rsidRPr="00335906">
        <w:rPr>
          <w:b/>
          <w:sz w:val="20"/>
        </w:rPr>
        <w:t xml:space="preserve"> DE</w:t>
      </w:r>
      <w:r w:rsidRPr="00335906">
        <w:rPr>
          <w:b/>
          <w:sz w:val="20"/>
        </w:rPr>
        <w:t xml:space="preserve"> HASTA </w:t>
      </w:r>
    </w:p>
    <w:p w14:paraId="1C2134AF" w14:textId="1D4D26F8" w:rsidR="00D21D4A" w:rsidRPr="00335906" w:rsidRDefault="00FD2EE0" w:rsidP="00763BEA">
      <w:pPr>
        <w:jc w:val="center"/>
        <w:rPr>
          <w:b/>
          <w:sz w:val="20"/>
        </w:rPr>
      </w:pPr>
      <w:r w:rsidRPr="00335906">
        <w:rPr>
          <w:b/>
          <w:sz w:val="20"/>
        </w:rPr>
        <w:t>U$S</w:t>
      </w:r>
      <w:r w:rsidR="00344896" w:rsidRPr="00335906">
        <w:rPr>
          <w:b/>
          <w:sz w:val="20"/>
        </w:rPr>
        <w:t xml:space="preserve"> </w:t>
      </w:r>
      <w:r w:rsidR="00DE10F6" w:rsidRPr="00335906">
        <w:rPr>
          <w:b/>
          <w:sz w:val="20"/>
        </w:rPr>
        <w:t>50.000.000</w:t>
      </w:r>
      <w:r w:rsidR="00D21D4A" w:rsidRPr="00335906">
        <w:rPr>
          <w:b/>
          <w:sz w:val="20"/>
        </w:rPr>
        <w:t xml:space="preserve"> </w:t>
      </w:r>
      <w:r w:rsidR="007E17CA" w:rsidRPr="00335906">
        <w:rPr>
          <w:b/>
          <w:sz w:val="20"/>
        </w:rPr>
        <w:t>(</w:t>
      </w:r>
      <w:r w:rsidR="00D21D4A" w:rsidRPr="00335906">
        <w:rPr>
          <w:b/>
          <w:sz w:val="20"/>
        </w:rPr>
        <w:t>O SU EQUIVALENTE EN OTRAS MONEDAS</w:t>
      </w:r>
      <w:bookmarkEnd w:id="2"/>
      <w:r w:rsidR="007E17CA" w:rsidRPr="00335906">
        <w:rPr>
          <w:b/>
          <w:sz w:val="20"/>
        </w:rPr>
        <w:t>)</w:t>
      </w:r>
    </w:p>
    <w:p w14:paraId="40EEF192" w14:textId="77777777" w:rsidR="003B26F0" w:rsidRPr="00736E74" w:rsidRDefault="003B26F0" w:rsidP="00CB78E6">
      <w:pPr>
        <w:jc w:val="center"/>
        <w:rPr>
          <w:b/>
          <w:sz w:val="20"/>
        </w:rPr>
      </w:pPr>
    </w:p>
    <w:p w14:paraId="29B63945" w14:textId="676E00AA" w:rsidR="00D21D4A" w:rsidRPr="00335906" w:rsidRDefault="00D21D4A">
      <w:pPr>
        <w:jc w:val="both"/>
        <w:rPr>
          <w:sz w:val="16"/>
        </w:rPr>
      </w:pPr>
      <w:r w:rsidRPr="00736E74">
        <w:rPr>
          <w:sz w:val="16"/>
        </w:rPr>
        <w:t>El presente prospecto</w:t>
      </w:r>
      <w:r w:rsidR="00736E74" w:rsidRPr="00736E74">
        <w:rPr>
          <w:sz w:val="16"/>
        </w:rPr>
        <w:t xml:space="preserve"> resumido</w:t>
      </w:r>
      <w:r w:rsidRPr="00736E74">
        <w:rPr>
          <w:sz w:val="16"/>
        </w:rPr>
        <w:t xml:space="preserve"> (el “</w:t>
      </w:r>
      <w:r w:rsidRPr="00736E74">
        <w:rPr>
          <w:sz w:val="16"/>
          <w:u w:val="single"/>
        </w:rPr>
        <w:t>Prospecto</w:t>
      </w:r>
      <w:r w:rsidR="00736E74" w:rsidRPr="00736E74">
        <w:rPr>
          <w:sz w:val="16"/>
          <w:u w:val="single"/>
        </w:rPr>
        <w:t xml:space="preserve"> Resumido</w:t>
      </w:r>
      <w:r w:rsidRPr="00736E74">
        <w:rPr>
          <w:sz w:val="16"/>
        </w:rPr>
        <w:t xml:space="preserve">”) </w:t>
      </w:r>
      <w:r w:rsidR="00736E74" w:rsidRPr="00736E74">
        <w:rPr>
          <w:sz w:val="16"/>
          <w:szCs w:val="16"/>
        </w:rPr>
        <w:t>es una versión resumida del prospecto (el “</w:t>
      </w:r>
      <w:r w:rsidR="00736E74" w:rsidRPr="00736E74">
        <w:rPr>
          <w:sz w:val="16"/>
          <w:szCs w:val="16"/>
          <w:u w:val="single"/>
        </w:rPr>
        <w:t>Prospecto</w:t>
      </w:r>
      <w:r w:rsidR="00736E74" w:rsidRPr="00736E74">
        <w:rPr>
          <w:sz w:val="16"/>
          <w:szCs w:val="16"/>
        </w:rPr>
        <w:t xml:space="preserve">”) </w:t>
      </w:r>
      <w:r w:rsidRPr="00736E74">
        <w:rPr>
          <w:sz w:val="16"/>
        </w:rPr>
        <w:t>correspond</w:t>
      </w:r>
      <w:r w:rsidR="00736E74" w:rsidRPr="00736E74">
        <w:rPr>
          <w:sz w:val="16"/>
        </w:rPr>
        <w:t>iente</w:t>
      </w:r>
      <w:r w:rsidRPr="00736E74">
        <w:rPr>
          <w:sz w:val="16"/>
        </w:rPr>
        <w:t xml:space="preserve"> al programa de obligaciones negociables no convertibles en acciones por un valor nominal de </w:t>
      </w:r>
      <w:r w:rsidR="006C7EC8" w:rsidRPr="00736E74">
        <w:rPr>
          <w:sz w:val="16"/>
        </w:rPr>
        <w:t xml:space="preserve">hasta </w:t>
      </w:r>
      <w:r w:rsidR="00FD2EE0" w:rsidRPr="00736E74">
        <w:rPr>
          <w:sz w:val="16"/>
        </w:rPr>
        <w:t>U$S</w:t>
      </w:r>
      <w:r w:rsidR="002F509E" w:rsidRPr="00736E74">
        <w:rPr>
          <w:sz w:val="16"/>
        </w:rPr>
        <w:t xml:space="preserve"> </w:t>
      </w:r>
      <w:r w:rsidR="00DE10F6" w:rsidRPr="00736E74">
        <w:rPr>
          <w:sz w:val="16"/>
        </w:rPr>
        <w:t>50.000.000</w:t>
      </w:r>
      <w:r w:rsidR="00B6053A" w:rsidRPr="00736E74">
        <w:rPr>
          <w:sz w:val="16"/>
        </w:rPr>
        <w:t xml:space="preserve"> (</w:t>
      </w:r>
      <w:r w:rsidR="006C7EC8" w:rsidRPr="00736E74">
        <w:rPr>
          <w:sz w:val="16"/>
        </w:rPr>
        <w:t>D</w:t>
      </w:r>
      <w:r w:rsidR="00B6053A" w:rsidRPr="00736E74">
        <w:rPr>
          <w:sz w:val="16"/>
        </w:rPr>
        <w:t xml:space="preserve">ólares </w:t>
      </w:r>
      <w:r w:rsidR="00E05146" w:rsidRPr="00736E74">
        <w:rPr>
          <w:sz w:val="16"/>
        </w:rPr>
        <w:t>E</w:t>
      </w:r>
      <w:r w:rsidR="00B6053A" w:rsidRPr="00736E74">
        <w:rPr>
          <w:sz w:val="16"/>
        </w:rPr>
        <w:t xml:space="preserve">stadounidenses </w:t>
      </w:r>
      <w:r w:rsidR="00DE10F6" w:rsidRPr="00736E74">
        <w:rPr>
          <w:sz w:val="16"/>
        </w:rPr>
        <w:t>cincuenta millones</w:t>
      </w:r>
      <w:r w:rsidR="00B6053A" w:rsidRPr="00335906">
        <w:rPr>
          <w:sz w:val="16"/>
        </w:rPr>
        <w:t>)</w:t>
      </w:r>
      <w:r w:rsidR="000E3E2E" w:rsidRPr="00335906">
        <w:rPr>
          <w:sz w:val="16"/>
        </w:rPr>
        <w:t xml:space="preserve"> </w:t>
      </w:r>
      <w:r w:rsidR="007E17CA" w:rsidRPr="00335906">
        <w:rPr>
          <w:sz w:val="16"/>
        </w:rPr>
        <w:t>(</w:t>
      </w:r>
      <w:r w:rsidRPr="00335906">
        <w:rPr>
          <w:sz w:val="16"/>
        </w:rPr>
        <w:t>o su equivalente en otras monedas</w:t>
      </w:r>
      <w:r w:rsidR="007E17CA" w:rsidRPr="00335906">
        <w:rPr>
          <w:sz w:val="16"/>
        </w:rPr>
        <w:t>)</w:t>
      </w:r>
      <w:r w:rsidRPr="00335906">
        <w:rPr>
          <w:sz w:val="16"/>
        </w:rPr>
        <w:t xml:space="preserve"> creado por</w:t>
      </w:r>
      <w:r w:rsidR="00D16EA8" w:rsidRPr="00335906">
        <w:rPr>
          <w:sz w:val="16"/>
        </w:rPr>
        <w:t xml:space="preserve"> </w:t>
      </w:r>
      <w:r w:rsidR="007F74F4" w:rsidRPr="00335906">
        <w:rPr>
          <w:sz w:val="16"/>
        </w:rPr>
        <w:t>ROCH</w:t>
      </w:r>
      <w:r w:rsidR="00137902" w:rsidRPr="00335906">
        <w:rPr>
          <w:sz w:val="16"/>
        </w:rPr>
        <w:t xml:space="preserve"> </w:t>
      </w:r>
      <w:r w:rsidRPr="00335906">
        <w:rPr>
          <w:sz w:val="16"/>
        </w:rPr>
        <w:t>S.A. (</w:t>
      </w:r>
      <w:r w:rsidR="00D16EA8" w:rsidRPr="00335906">
        <w:rPr>
          <w:sz w:val="16"/>
        </w:rPr>
        <w:t>“</w:t>
      </w:r>
      <w:r w:rsidR="00D16EA8" w:rsidRPr="00335906">
        <w:rPr>
          <w:sz w:val="16"/>
          <w:u w:val="single"/>
        </w:rPr>
        <w:t>ROCH</w:t>
      </w:r>
      <w:r w:rsidR="00D16EA8" w:rsidRPr="00335906">
        <w:rPr>
          <w:sz w:val="16"/>
        </w:rPr>
        <w:t xml:space="preserve">”, </w:t>
      </w:r>
      <w:r w:rsidRPr="00335906">
        <w:rPr>
          <w:sz w:val="16"/>
        </w:rPr>
        <w:t>la “</w:t>
      </w:r>
      <w:r w:rsidRPr="00335906">
        <w:rPr>
          <w:sz w:val="16"/>
          <w:u w:val="single"/>
        </w:rPr>
        <w:t>Sociedad</w:t>
      </w:r>
      <w:r w:rsidRPr="00335906">
        <w:rPr>
          <w:sz w:val="16"/>
        </w:rPr>
        <w:t>” o la “</w:t>
      </w:r>
      <w:r w:rsidRPr="00335906">
        <w:rPr>
          <w:sz w:val="16"/>
          <w:u w:val="single"/>
        </w:rPr>
        <w:t>Emisora</w:t>
      </w:r>
      <w:r w:rsidRPr="00335906">
        <w:rPr>
          <w:sz w:val="16"/>
        </w:rPr>
        <w:t xml:space="preserve">”) para la emisión de obligaciones negociables simples (no convertibles en acciones), de conformidad con la Ley </w:t>
      </w:r>
      <w:proofErr w:type="spellStart"/>
      <w:r w:rsidRPr="00335906">
        <w:rPr>
          <w:sz w:val="16"/>
        </w:rPr>
        <w:t>Nº</w:t>
      </w:r>
      <w:proofErr w:type="spellEnd"/>
      <w:r w:rsidRPr="00335906">
        <w:rPr>
          <w:sz w:val="16"/>
        </w:rPr>
        <w:t xml:space="preserve"> 23.576 de Obligaciones Negociables y sus modificaciones (la “</w:t>
      </w:r>
      <w:r w:rsidRPr="00335906">
        <w:rPr>
          <w:sz w:val="16"/>
          <w:u w:val="single"/>
        </w:rPr>
        <w:t>Ley de Obligaciones Negociables</w:t>
      </w:r>
      <w:r w:rsidRPr="00335906">
        <w:rPr>
          <w:sz w:val="16"/>
        </w:rPr>
        <w:t>”) y demás normas vigentes (el “</w:t>
      </w:r>
      <w:r w:rsidRPr="00335906">
        <w:rPr>
          <w:sz w:val="16"/>
          <w:u w:val="single"/>
        </w:rPr>
        <w:t>Programa</w:t>
      </w:r>
      <w:r w:rsidRPr="00335906">
        <w:rPr>
          <w:sz w:val="16"/>
        </w:rPr>
        <w:t>”), las cuales podrán ser subordinadas o no subordinadas, con</w:t>
      </w:r>
      <w:r w:rsidR="00A6407B" w:rsidRPr="00335906">
        <w:rPr>
          <w:sz w:val="16"/>
        </w:rPr>
        <w:t xml:space="preserve"> garantía especial o común sobre el patrimonio de la Emisora</w:t>
      </w:r>
      <w:r w:rsidRPr="00335906">
        <w:rPr>
          <w:sz w:val="16"/>
        </w:rPr>
        <w:t xml:space="preserve"> (en forma indistinta, los “</w:t>
      </w:r>
      <w:r w:rsidR="000B4BC6" w:rsidRPr="00335906">
        <w:rPr>
          <w:sz w:val="16"/>
          <w:u w:val="single"/>
        </w:rPr>
        <w:t>Valores Negociables</w:t>
      </w:r>
      <w:r w:rsidRPr="00335906">
        <w:rPr>
          <w:sz w:val="16"/>
        </w:rPr>
        <w:t>” o las “</w:t>
      </w:r>
      <w:r w:rsidRPr="00335906">
        <w:rPr>
          <w:sz w:val="16"/>
          <w:u w:val="single"/>
        </w:rPr>
        <w:t>Obligaciones Negociables</w:t>
      </w:r>
      <w:r w:rsidRPr="00335906">
        <w:rPr>
          <w:sz w:val="16"/>
        </w:rPr>
        <w:t>”), en todos los casos de acuerdo con lo que sobre el particular se indique en el suplemento de precio correspondiente a una clase</w:t>
      </w:r>
      <w:r w:rsidR="00460F8B" w:rsidRPr="00335906">
        <w:rPr>
          <w:sz w:val="16"/>
        </w:rPr>
        <w:t xml:space="preserve"> y/</w:t>
      </w:r>
      <w:r w:rsidRPr="00335906">
        <w:rPr>
          <w:sz w:val="16"/>
        </w:rPr>
        <w:t>o serie. L</w:t>
      </w:r>
      <w:r w:rsidR="00E1794E" w:rsidRPr="00335906">
        <w:rPr>
          <w:sz w:val="16"/>
        </w:rPr>
        <w:t>a</w:t>
      </w:r>
      <w:r w:rsidRPr="00335906">
        <w:rPr>
          <w:sz w:val="16"/>
        </w:rPr>
        <w:t xml:space="preserve">s </w:t>
      </w:r>
      <w:r w:rsidR="00924AD1" w:rsidRPr="00335906">
        <w:rPr>
          <w:sz w:val="16"/>
        </w:rPr>
        <w:t>Obligaciones Negociables</w:t>
      </w:r>
      <w:r w:rsidRPr="00335906">
        <w:rPr>
          <w:sz w:val="16"/>
        </w:rPr>
        <w:t xml:space="preserve"> podrán estar denominados en pesos</w:t>
      </w:r>
      <w:r w:rsidR="00A951D2" w:rsidRPr="00335906">
        <w:rPr>
          <w:sz w:val="16"/>
        </w:rPr>
        <w:t>, en dólares estadounidenses</w:t>
      </w:r>
      <w:r w:rsidRPr="00335906">
        <w:rPr>
          <w:sz w:val="16"/>
        </w:rPr>
        <w:t xml:space="preserve"> o en cualquier otra moneda. El plazo de duración del Programa en virtud del cual podrán emitirse </w:t>
      </w:r>
      <w:r w:rsidR="00924AD1" w:rsidRPr="00335906">
        <w:rPr>
          <w:sz w:val="16"/>
        </w:rPr>
        <w:t>Obligaciones Negociables</w:t>
      </w:r>
      <w:r w:rsidRPr="00335906">
        <w:rPr>
          <w:sz w:val="16"/>
        </w:rPr>
        <w:t xml:space="preserve"> hasta el valor total máximo en circulación permitido será de 5 años contados desde la fecha de la autorización de oferta pública otorgada por la Comisión Nacional de Valores (</w:t>
      </w:r>
      <w:r w:rsidR="00535C57" w:rsidRPr="00335906">
        <w:rPr>
          <w:sz w:val="16"/>
        </w:rPr>
        <w:t xml:space="preserve">la </w:t>
      </w:r>
      <w:r w:rsidRPr="00335906">
        <w:rPr>
          <w:sz w:val="16"/>
        </w:rPr>
        <w:t>“</w:t>
      </w:r>
      <w:r w:rsidRPr="00335906">
        <w:rPr>
          <w:sz w:val="16"/>
          <w:u w:val="single"/>
        </w:rPr>
        <w:t>CNV</w:t>
      </w:r>
      <w:r w:rsidRPr="00335906">
        <w:rPr>
          <w:sz w:val="16"/>
        </w:rPr>
        <w:t>”)</w:t>
      </w:r>
      <w:r w:rsidR="009B226E" w:rsidRPr="00335906">
        <w:rPr>
          <w:sz w:val="16"/>
        </w:rPr>
        <w:t xml:space="preserve"> y sus renovaciones</w:t>
      </w:r>
      <w:r w:rsidRPr="00335906">
        <w:rPr>
          <w:sz w:val="16"/>
        </w:rPr>
        <w:t>. L</w:t>
      </w:r>
      <w:r w:rsidR="00924AD1" w:rsidRPr="00335906">
        <w:rPr>
          <w:sz w:val="16"/>
        </w:rPr>
        <w:t>a</w:t>
      </w:r>
      <w:r w:rsidRPr="00335906">
        <w:rPr>
          <w:sz w:val="16"/>
        </w:rPr>
        <w:t xml:space="preserve">s </w:t>
      </w:r>
      <w:r w:rsidR="00924AD1" w:rsidRPr="00335906">
        <w:rPr>
          <w:sz w:val="16"/>
        </w:rPr>
        <w:t>Obligaciones Negociables</w:t>
      </w:r>
      <w:r w:rsidRPr="00335906">
        <w:rPr>
          <w:sz w:val="16"/>
        </w:rPr>
        <w:t xml:space="preserve"> emitid</w:t>
      </w:r>
      <w:r w:rsidR="00553721" w:rsidRPr="00335906">
        <w:rPr>
          <w:sz w:val="16"/>
        </w:rPr>
        <w:t>a</w:t>
      </w:r>
      <w:r w:rsidRPr="00335906">
        <w:rPr>
          <w:sz w:val="16"/>
        </w:rPr>
        <w:t xml:space="preserve">s </w:t>
      </w:r>
      <w:r w:rsidR="00A951D2" w:rsidRPr="00335906">
        <w:rPr>
          <w:sz w:val="16"/>
        </w:rPr>
        <w:t xml:space="preserve">en el marco del </w:t>
      </w:r>
      <w:r w:rsidRPr="00335906">
        <w:rPr>
          <w:sz w:val="16"/>
        </w:rPr>
        <w:t>Programa serán emitid</w:t>
      </w:r>
      <w:r w:rsidR="00553721" w:rsidRPr="00335906">
        <w:rPr>
          <w:sz w:val="16"/>
        </w:rPr>
        <w:t>a</w:t>
      </w:r>
      <w:r w:rsidRPr="00335906">
        <w:rPr>
          <w:sz w:val="16"/>
        </w:rPr>
        <w:t>s en clases (cada una, una “</w:t>
      </w:r>
      <w:r w:rsidRPr="00335906">
        <w:rPr>
          <w:sz w:val="16"/>
          <w:u w:val="single"/>
        </w:rPr>
        <w:t>Clase</w:t>
      </w:r>
      <w:r w:rsidRPr="00335906">
        <w:rPr>
          <w:sz w:val="16"/>
        </w:rPr>
        <w:t>”) y cada clase podrá comprender una o más series (cada una, una “</w:t>
      </w:r>
      <w:r w:rsidRPr="00335906">
        <w:rPr>
          <w:sz w:val="16"/>
          <w:u w:val="single"/>
        </w:rPr>
        <w:t>Serie</w:t>
      </w:r>
      <w:r w:rsidRPr="00335906">
        <w:rPr>
          <w:sz w:val="16"/>
        </w:rPr>
        <w:t xml:space="preserve">”) de </w:t>
      </w:r>
      <w:r w:rsidR="00924AD1" w:rsidRPr="00335906">
        <w:rPr>
          <w:sz w:val="16"/>
        </w:rPr>
        <w:t>Obligaciones Negociables</w:t>
      </w:r>
      <w:r w:rsidRPr="00335906">
        <w:rPr>
          <w:sz w:val="16"/>
        </w:rPr>
        <w:t>.</w:t>
      </w:r>
      <w:r w:rsidR="00C14CDE" w:rsidRPr="00335906">
        <w:rPr>
          <w:sz w:val="16"/>
        </w:rPr>
        <w:t xml:space="preserve"> </w:t>
      </w:r>
    </w:p>
    <w:p w14:paraId="4EBFCDA1" w14:textId="77777777" w:rsidR="00D21D4A" w:rsidRPr="00335906" w:rsidRDefault="00D21D4A">
      <w:pPr>
        <w:jc w:val="both"/>
        <w:rPr>
          <w:sz w:val="10"/>
        </w:rPr>
      </w:pPr>
    </w:p>
    <w:p w14:paraId="2F4070DB" w14:textId="4EAD9B66" w:rsidR="00D21D4A" w:rsidRPr="00335906" w:rsidRDefault="00D21D4A">
      <w:pPr>
        <w:jc w:val="both"/>
        <w:rPr>
          <w:sz w:val="16"/>
        </w:rPr>
      </w:pPr>
      <w:r w:rsidRPr="00335906">
        <w:rPr>
          <w:sz w:val="16"/>
        </w:rPr>
        <w:t xml:space="preserve">Los plazos y las formas de amortización de las Obligaciones Negociables serán los que se especifiquen en </w:t>
      </w:r>
      <w:r w:rsidR="005E3050" w:rsidRPr="00335906">
        <w:rPr>
          <w:sz w:val="16"/>
        </w:rPr>
        <w:t>el</w:t>
      </w:r>
      <w:r w:rsidRPr="00335906">
        <w:rPr>
          <w:sz w:val="16"/>
        </w:rPr>
        <w:t xml:space="preserve"> suplemento de precio correspondiente a cada Clase y/o Serie de Obligaciones Negociables (cada uno, un “</w:t>
      </w:r>
      <w:r w:rsidRPr="00335906">
        <w:rPr>
          <w:sz w:val="16"/>
          <w:u w:val="single"/>
        </w:rPr>
        <w:t>Suplemento de Precio</w:t>
      </w:r>
      <w:r w:rsidRPr="00335906">
        <w:rPr>
          <w:sz w:val="16"/>
        </w:rPr>
        <w:t xml:space="preserve">”). Las Obligaciones Negociables podrán devengar intereses o no, según se especifique en </w:t>
      </w:r>
      <w:r w:rsidR="005E3050" w:rsidRPr="00335906">
        <w:rPr>
          <w:sz w:val="16"/>
        </w:rPr>
        <w:t>el</w:t>
      </w:r>
      <w:r w:rsidRPr="00335906">
        <w:rPr>
          <w:sz w:val="16"/>
        </w:rPr>
        <w:t xml:space="preserve"> Suplemento de Precio correspondiente. Los intereses serán pagaderos en las fechas y en las formas que se especifique en </w:t>
      </w:r>
      <w:r w:rsidR="005E3050" w:rsidRPr="00335906">
        <w:rPr>
          <w:sz w:val="16"/>
        </w:rPr>
        <w:t>e</w:t>
      </w:r>
      <w:r w:rsidRPr="00335906">
        <w:rPr>
          <w:sz w:val="16"/>
        </w:rPr>
        <w:t>l Suplemento de Precio correspondiente.</w:t>
      </w:r>
    </w:p>
    <w:p w14:paraId="752F76D6" w14:textId="0D112D44" w:rsidR="008A18D2" w:rsidRPr="00335906" w:rsidRDefault="008A18D2">
      <w:pPr>
        <w:jc w:val="both"/>
        <w:rPr>
          <w:sz w:val="16"/>
        </w:rPr>
      </w:pPr>
    </w:p>
    <w:tbl>
      <w:tblPr>
        <w:tblpPr w:leftFromText="141" w:rightFromText="141" w:vertAnchor="text" w:horzAnchor="margin" w:tblpXSpec="center" w:tblpY="621"/>
        <w:tblW w:w="0" w:type="auto"/>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9214"/>
      </w:tblGrid>
      <w:tr w:rsidR="006E123E" w:rsidRPr="005B29FD" w14:paraId="08E280E9" w14:textId="77777777" w:rsidTr="00323916">
        <w:trPr>
          <w:cantSplit/>
        </w:trPr>
        <w:tc>
          <w:tcPr>
            <w:tcW w:w="9214" w:type="dxa"/>
          </w:tcPr>
          <w:p w14:paraId="178C9FFE" w14:textId="77777777" w:rsidR="005D6458" w:rsidRPr="00335906" w:rsidRDefault="005D6458" w:rsidP="00335906">
            <w:pPr>
              <w:jc w:val="both"/>
              <w:rPr>
                <w:b/>
                <w:sz w:val="16"/>
              </w:rPr>
            </w:pPr>
            <w:r w:rsidRPr="00335906">
              <w:rPr>
                <w:b/>
                <w:sz w:val="16"/>
              </w:rPr>
              <w:t>El Programa no cuenta con calificación de riesgo. La Emisora podrá optar por calificar cada una de las Clases o Series de Obligaciones Negociables a emitirse bajo el Programa, conforme lo determine en cada oportunidad en el respectivo Suplemento de Precio. Las calificaciones de riesgo no constituirán -ni podrán ser consideradas como- una recomendación de adquisición de las Obligaciones Negociables por parte de la Emisora o por parte de cualquier agente colocador participante en una Clase y/o Serie bajo el Programa.</w:t>
            </w:r>
          </w:p>
        </w:tc>
      </w:tr>
    </w:tbl>
    <w:p w14:paraId="289AD8F7" w14:textId="7E29CC71" w:rsidR="00323916" w:rsidRDefault="00A951D2">
      <w:pPr>
        <w:jc w:val="both"/>
        <w:rPr>
          <w:b/>
          <w:sz w:val="16"/>
        </w:rPr>
      </w:pPr>
      <w:r w:rsidRPr="00335906">
        <w:rPr>
          <w:b/>
          <w:sz w:val="16"/>
        </w:rPr>
        <w:t xml:space="preserve">Antes de tomar decisiones de inversión respecto de las Obligaciones Negociables, el público inversor deberá considerar la totalidad de la información contenida en este Prospecto y en </w:t>
      </w:r>
      <w:r w:rsidR="0012677D" w:rsidRPr="00335906">
        <w:rPr>
          <w:b/>
          <w:sz w:val="16"/>
        </w:rPr>
        <w:t xml:space="preserve">el </w:t>
      </w:r>
      <w:r w:rsidRPr="00335906">
        <w:rPr>
          <w:b/>
          <w:sz w:val="16"/>
        </w:rPr>
        <w:t>Suplemento de Precio correspondient</w:t>
      </w:r>
      <w:r w:rsidR="0012677D" w:rsidRPr="00335906">
        <w:rPr>
          <w:b/>
          <w:sz w:val="16"/>
        </w:rPr>
        <w:t>e</w:t>
      </w:r>
      <w:r w:rsidRPr="00335906">
        <w:rPr>
          <w:b/>
          <w:sz w:val="16"/>
        </w:rPr>
        <w:t xml:space="preserve"> (incluyendo sin limitación lo expuesto bajo “Factores de Riesgo” e “Información sobre </w:t>
      </w:r>
      <w:r w:rsidR="00B33902" w:rsidRPr="00335906">
        <w:rPr>
          <w:b/>
          <w:sz w:val="16"/>
        </w:rPr>
        <w:t>la Emisora</w:t>
      </w:r>
      <w:r w:rsidRPr="00335906">
        <w:rPr>
          <w:b/>
          <w:sz w:val="16"/>
        </w:rPr>
        <w:t>”</w:t>
      </w:r>
      <w:r w:rsidR="0012677D" w:rsidRPr="00335906">
        <w:rPr>
          <w:b/>
          <w:sz w:val="16"/>
        </w:rPr>
        <w:t>)</w:t>
      </w:r>
    </w:p>
    <w:p w14:paraId="24951884" w14:textId="7E29CC71" w:rsidR="00323916" w:rsidRPr="00323916" w:rsidRDefault="00323916">
      <w:pPr>
        <w:jc w:val="both"/>
        <w:rPr>
          <w:sz w:val="10"/>
        </w:rPr>
      </w:pPr>
    </w:p>
    <w:p w14:paraId="1210303F" w14:textId="57823FC4" w:rsidR="00D21D4A" w:rsidRPr="00335906" w:rsidRDefault="00B6053A">
      <w:pPr>
        <w:jc w:val="both"/>
        <w:rPr>
          <w:sz w:val="16"/>
        </w:rPr>
      </w:pPr>
      <w:r w:rsidRPr="00335906">
        <w:rPr>
          <w:sz w:val="16"/>
        </w:rPr>
        <w:t>De acuerdo con lo que resuelva la Emisora respecto de una Clase y/o una Serie en el respectivo Suplemento de Precio, l</w:t>
      </w:r>
      <w:r w:rsidR="00924AD1" w:rsidRPr="00335906">
        <w:rPr>
          <w:sz w:val="16"/>
        </w:rPr>
        <w:t>a</w:t>
      </w:r>
      <w:r w:rsidRPr="00335906">
        <w:rPr>
          <w:sz w:val="16"/>
        </w:rPr>
        <w:t xml:space="preserve">s </w:t>
      </w:r>
      <w:r w:rsidR="00924AD1" w:rsidRPr="00335906">
        <w:rPr>
          <w:sz w:val="16"/>
        </w:rPr>
        <w:t>Obligaciones Negociables</w:t>
      </w:r>
      <w:r w:rsidRPr="00335906">
        <w:rPr>
          <w:sz w:val="16"/>
        </w:rPr>
        <w:t xml:space="preserve"> </w:t>
      </w:r>
      <w:r w:rsidR="008548C1" w:rsidRPr="00335906">
        <w:rPr>
          <w:sz w:val="16"/>
        </w:rPr>
        <w:t>deberán ser</w:t>
      </w:r>
      <w:r w:rsidRPr="00335906">
        <w:rPr>
          <w:sz w:val="16"/>
        </w:rPr>
        <w:t xml:space="preserve"> </w:t>
      </w:r>
      <w:r w:rsidR="008548C1" w:rsidRPr="00335906">
        <w:rPr>
          <w:sz w:val="16"/>
        </w:rPr>
        <w:t xml:space="preserve">listadas </w:t>
      </w:r>
      <w:r w:rsidRPr="00335906">
        <w:rPr>
          <w:sz w:val="16"/>
        </w:rPr>
        <w:t>y/o negociarse en</w:t>
      </w:r>
      <w:r w:rsidR="00B52E7D" w:rsidRPr="00335906">
        <w:rPr>
          <w:sz w:val="16"/>
        </w:rPr>
        <w:t xml:space="preserve"> uno o más mercados autorizados </w:t>
      </w:r>
      <w:r w:rsidR="008548C1" w:rsidRPr="00335906">
        <w:rPr>
          <w:sz w:val="16"/>
        </w:rPr>
        <w:t xml:space="preserve">a funcionar </w:t>
      </w:r>
      <w:r w:rsidR="00B52E7D" w:rsidRPr="00335906">
        <w:rPr>
          <w:sz w:val="16"/>
        </w:rPr>
        <w:t>por la CNV</w:t>
      </w:r>
      <w:r w:rsidRPr="00335906">
        <w:rPr>
          <w:sz w:val="16"/>
        </w:rPr>
        <w:t xml:space="preserve"> </w:t>
      </w:r>
      <w:r w:rsidR="00B52E7D" w:rsidRPr="00335906">
        <w:rPr>
          <w:sz w:val="16"/>
        </w:rPr>
        <w:t>y/</w:t>
      </w:r>
      <w:r w:rsidRPr="00335906">
        <w:rPr>
          <w:sz w:val="16"/>
        </w:rPr>
        <w:t>o</w:t>
      </w:r>
      <w:r w:rsidR="00B52E7D" w:rsidRPr="00335906">
        <w:rPr>
          <w:sz w:val="16"/>
        </w:rPr>
        <w:t xml:space="preserve"> en </w:t>
      </w:r>
      <w:r w:rsidRPr="00335906">
        <w:rPr>
          <w:sz w:val="16"/>
        </w:rPr>
        <w:t>mercados</w:t>
      </w:r>
      <w:r w:rsidR="00B52E7D" w:rsidRPr="00335906">
        <w:rPr>
          <w:sz w:val="16"/>
        </w:rPr>
        <w:t xml:space="preserve"> de valores del exterior</w:t>
      </w:r>
      <w:r w:rsidRPr="00335906">
        <w:rPr>
          <w:sz w:val="16"/>
        </w:rPr>
        <w:t>, con sujeción a todas las leyes y reglamentaciones locales y extranjeras que resultaren de aplicación a tales efectos.</w:t>
      </w:r>
      <w:r w:rsidR="00D21D4A" w:rsidRPr="00335906">
        <w:rPr>
          <w:sz w:val="16"/>
        </w:rPr>
        <w:t xml:space="preserve"> </w:t>
      </w:r>
    </w:p>
    <w:p w14:paraId="796EABB3" w14:textId="25BDDE9A" w:rsidR="00F771C3" w:rsidRPr="00335906" w:rsidRDefault="00F771C3">
      <w:pPr>
        <w:jc w:val="both"/>
        <w:rPr>
          <w:sz w:val="16"/>
        </w:rPr>
      </w:pPr>
    </w:p>
    <w:p w14:paraId="00117511" w14:textId="27F5F501" w:rsidR="00F771C3" w:rsidRPr="00335906" w:rsidRDefault="00F771C3">
      <w:pPr>
        <w:jc w:val="both"/>
        <w:rPr>
          <w:sz w:val="16"/>
        </w:rPr>
      </w:pPr>
      <w:r w:rsidRPr="00335906">
        <w:rPr>
          <w:sz w:val="16"/>
        </w:rPr>
        <w:t xml:space="preserve">La Emisora manifiesta, con carácter de declaración jurada que, a su leal saber y entender, los beneficiarios finales de la Emisora, y las personas </w:t>
      </w:r>
      <w:r w:rsidR="00632BED">
        <w:rPr>
          <w:sz w:val="16"/>
        </w:rPr>
        <w:t>humanas</w:t>
      </w:r>
      <w:r w:rsidR="00632BED" w:rsidRPr="00335906">
        <w:rPr>
          <w:sz w:val="16"/>
        </w:rPr>
        <w:t xml:space="preserve"> </w:t>
      </w:r>
      <w:r w:rsidRPr="00335906">
        <w:rPr>
          <w:sz w:val="16"/>
        </w:rPr>
        <w:t>o jurídicas que tienen como mínimo el veinte (20) por ciento de su capital o de los derechos a voto, o que por otros medios ejercen el control final, directo o indirecto sobre la misma, no registran condenas por delitos de lavado de activos y/o financiamiento del terrorismo como tampoco figuran en las listas de terroristas y organizaciones terroristas emitidas por el Consejo de Seguridad de las Naciones Unidas.</w:t>
      </w:r>
    </w:p>
    <w:p w14:paraId="1217950A" w14:textId="77777777" w:rsidR="00D21D4A" w:rsidRPr="00335906" w:rsidRDefault="00D21D4A">
      <w:pPr>
        <w:jc w:val="both"/>
        <w:rPr>
          <w:b/>
          <w:sz w:val="10"/>
        </w:rPr>
      </w:pPr>
    </w:p>
    <w:p w14:paraId="2DBD644B" w14:textId="63D68C19" w:rsidR="00AE5DED" w:rsidRPr="00335906" w:rsidRDefault="001C1102" w:rsidP="001C1102">
      <w:pPr>
        <w:jc w:val="both"/>
        <w:rPr>
          <w:sz w:val="16"/>
        </w:rPr>
      </w:pPr>
      <w:r w:rsidRPr="00335906">
        <w:rPr>
          <w:sz w:val="16"/>
        </w:rPr>
        <w:t>La creación y los términos y condiciones generales del Programa y de las Obligaciones Negociables fueron aprobados en la Asamblea de Accionistas de la Sociedad de fecha 13 de noviembre de 2014, mientras que el Directorio de la Sociedad resolvió aprobar ciertos términos y condiciones específicos del Programa</w:t>
      </w:r>
      <w:r w:rsidR="00D846D5" w:rsidRPr="00335906">
        <w:rPr>
          <w:sz w:val="16"/>
        </w:rPr>
        <w:t xml:space="preserve"> y</w:t>
      </w:r>
      <w:r w:rsidRPr="00335906">
        <w:rPr>
          <w:sz w:val="16"/>
        </w:rPr>
        <w:t xml:space="preserve"> subdelegar en ciertos de sus miembros la facultad de determinar los términos y condiciones definitivos del Programa en sus reuniones de fecha 13 de noviembre de 2014 y 7 de diciembre de 2016. La actualización del Programa fue aprobada por el Directorio de la Sociedad en su reunión de fecha </w:t>
      </w:r>
      <w:r w:rsidR="00F2700E">
        <w:rPr>
          <w:sz w:val="16"/>
        </w:rPr>
        <w:t>12</w:t>
      </w:r>
      <w:r w:rsidR="00F2700E" w:rsidRPr="00335906">
        <w:rPr>
          <w:sz w:val="16"/>
        </w:rPr>
        <w:t xml:space="preserve"> </w:t>
      </w:r>
      <w:r w:rsidRPr="00335906">
        <w:rPr>
          <w:sz w:val="16"/>
        </w:rPr>
        <w:t xml:space="preserve">de </w:t>
      </w:r>
      <w:r w:rsidR="00F2700E">
        <w:rPr>
          <w:sz w:val="16"/>
        </w:rPr>
        <w:t>marzo</w:t>
      </w:r>
      <w:r w:rsidR="00F2700E" w:rsidRPr="00335906">
        <w:rPr>
          <w:sz w:val="16"/>
        </w:rPr>
        <w:t xml:space="preserve"> </w:t>
      </w:r>
      <w:r w:rsidRPr="00335906">
        <w:rPr>
          <w:sz w:val="16"/>
        </w:rPr>
        <w:t xml:space="preserve">de </w:t>
      </w:r>
      <w:r w:rsidRPr="006E123E">
        <w:rPr>
          <w:sz w:val="16"/>
        </w:rPr>
        <w:t>201</w:t>
      </w:r>
      <w:r w:rsidR="008A18D2">
        <w:rPr>
          <w:sz w:val="16"/>
        </w:rPr>
        <w:t>9</w:t>
      </w:r>
      <w:r w:rsidR="00AE5DED" w:rsidRPr="00335906">
        <w:rPr>
          <w:sz w:val="16"/>
        </w:rPr>
        <w:t xml:space="preserve">, en virtud de la delegación de facultades en el Directorio de la Sociedad por el plazo de cinco (5) años realizada por la Asamblea Extraordinaria de Accionistas de fecha </w:t>
      </w:r>
      <w:r w:rsidR="00F32F16" w:rsidRPr="00335906">
        <w:rPr>
          <w:sz w:val="16"/>
        </w:rPr>
        <w:t xml:space="preserve">21 </w:t>
      </w:r>
      <w:r w:rsidR="00AE5DED" w:rsidRPr="00335906">
        <w:rPr>
          <w:sz w:val="16"/>
        </w:rPr>
        <w:t xml:space="preserve">de noviembre de 2018. </w:t>
      </w:r>
    </w:p>
    <w:p w14:paraId="55BD6BE9" w14:textId="77777777" w:rsidR="001C1102" w:rsidRPr="00335906" w:rsidRDefault="001C1102">
      <w:pPr>
        <w:jc w:val="both"/>
        <w:rPr>
          <w:sz w:val="16"/>
        </w:rPr>
      </w:pPr>
    </w:p>
    <w:p w14:paraId="5EE19B3D" w14:textId="0AE6F612" w:rsidR="00D21D4A" w:rsidRPr="00335906" w:rsidRDefault="003A364D">
      <w:pPr>
        <w:jc w:val="both"/>
        <w:rPr>
          <w:b/>
          <w:sz w:val="16"/>
        </w:rPr>
      </w:pPr>
      <w:r w:rsidRPr="00335906">
        <w:rPr>
          <w:b/>
          <w:sz w:val="16"/>
        </w:rPr>
        <w:t>La creación del Programa ha sido</w:t>
      </w:r>
      <w:r w:rsidR="00D21D4A" w:rsidRPr="00335906">
        <w:rPr>
          <w:b/>
          <w:sz w:val="16"/>
        </w:rPr>
        <w:t xml:space="preserve"> autorizada por Resolución </w:t>
      </w:r>
      <w:proofErr w:type="spellStart"/>
      <w:r w:rsidR="00D21D4A" w:rsidRPr="00335906">
        <w:rPr>
          <w:b/>
          <w:sz w:val="16"/>
        </w:rPr>
        <w:t>Nº</w:t>
      </w:r>
      <w:proofErr w:type="spellEnd"/>
      <w:r w:rsidR="00D21D4A" w:rsidRPr="00335906">
        <w:rPr>
          <w:b/>
          <w:sz w:val="16"/>
        </w:rPr>
        <w:t xml:space="preserve"> </w:t>
      </w:r>
      <w:r w:rsidR="000A4FCD" w:rsidRPr="00335906">
        <w:rPr>
          <w:b/>
          <w:sz w:val="16"/>
        </w:rPr>
        <w:t xml:space="preserve">17.635 </w:t>
      </w:r>
      <w:r w:rsidR="00D21D4A" w:rsidRPr="00335906">
        <w:rPr>
          <w:b/>
          <w:sz w:val="16"/>
        </w:rPr>
        <w:t xml:space="preserve">de fecha </w:t>
      </w:r>
      <w:r w:rsidR="000A4FCD" w:rsidRPr="00335906">
        <w:rPr>
          <w:b/>
          <w:sz w:val="16"/>
        </w:rPr>
        <w:t xml:space="preserve">9 </w:t>
      </w:r>
      <w:r w:rsidR="00D21D4A" w:rsidRPr="00335906">
        <w:rPr>
          <w:b/>
          <w:sz w:val="16"/>
        </w:rPr>
        <w:t xml:space="preserve">de </w:t>
      </w:r>
      <w:r w:rsidR="000A4FCD" w:rsidRPr="00335906">
        <w:rPr>
          <w:b/>
          <w:sz w:val="16"/>
        </w:rPr>
        <w:t xml:space="preserve">abril </w:t>
      </w:r>
      <w:r w:rsidR="00D21D4A" w:rsidRPr="00335906">
        <w:rPr>
          <w:b/>
          <w:sz w:val="16"/>
        </w:rPr>
        <w:t xml:space="preserve">de </w:t>
      </w:r>
      <w:r w:rsidR="00A37AB8" w:rsidRPr="00335906">
        <w:rPr>
          <w:b/>
          <w:sz w:val="16"/>
        </w:rPr>
        <w:t>20</w:t>
      </w:r>
      <w:r w:rsidR="0012677D" w:rsidRPr="00335906">
        <w:rPr>
          <w:b/>
          <w:sz w:val="16"/>
        </w:rPr>
        <w:t>1</w:t>
      </w:r>
      <w:r w:rsidR="000843CC" w:rsidRPr="00335906">
        <w:rPr>
          <w:b/>
          <w:sz w:val="16"/>
        </w:rPr>
        <w:t>5</w:t>
      </w:r>
      <w:r w:rsidR="00D21D4A" w:rsidRPr="00335906">
        <w:rPr>
          <w:b/>
          <w:sz w:val="16"/>
        </w:rPr>
        <w:t xml:space="preserve"> de la CNV. Esta autorizaci</w:t>
      </w:r>
      <w:r w:rsidR="00A37AB8" w:rsidRPr="00335906">
        <w:rPr>
          <w:b/>
          <w:sz w:val="16"/>
        </w:rPr>
        <w:t>ón</w:t>
      </w:r>
      <w:r w:rsidR="00D21D4A" w:rsidRPr="00335906">
        <w:rPr>
          <w:b/>
          <w:sz w:val="16"/>
        </w:rPr>
        <w:t xml:space="preserve"> sólo significa que se ha cumplido con los requisitos establecidos en materia de información. La CNV no ha emitido juicio sobre los datos contenidos en el Prospecto. La veracidad de la información contable, financiera y económica, así como de toda otra información suministrada en el presente Prospecto</w:t>
      </w:r>
      <w:r w:rsidR="00736E74">
        <w:rPr>
          <w:b/>
          <w:sz w:val="16"/>
        </w:rPr>
        <w:t xml:space="preserve"> Resumido</w:t>
      </w:r>
      <w:r w:rsidR="00D21D4A" w:rsidRPr="00335906">
        <w:rPr>
          <w:b/>
          <w:sz w:val="16"/>
        </w:rPr>
        <w:t xml:space="preserve"> es exclusiva responsabilidad del Directorio y, en lo que les atañe, del órgano de fiscalización de la Sociedad y de los auditores que suscriben sus respectivos informes sobre los estados </w:t>
      </w:r>
      <w:r w:rsidR="00725B6B" w:rsidRPr="00335906">
        <w:rPr>
          <w:b/>
          <w:sz w:val="16"/>
        </w:rPr>
        <w:t xml:space="preserve">financieros </w:t>
      </w:r>
      <w:r w:rsidR="00D21D4A" w:rsidRPr="00335906">
        <w:rPr>
          <w:b/>
          <w:sz w:val="16"/>
        </w:rPr>
        <w:t>que se acompañan</w:t>
      </w:r>
      <w:r w:rsidR="00AA6D45" w:rsidRPr="00335906">
        <w:rPr>
          <w:b/>
          <w:sz w:val="16"/>
        </w:rPr>
        <w:t xml:space="preserve"> y demás responsables contemplados en los artículos 119 y 120 de la Ley </w:t>
      </w:r>
      <w:proofErr w:type="spellStart"/>
      <w:r w:rsidR="00AA6D45" w:rsidRPr="00335906">
        <w:rPr>
          <w:b/>
          <w:sz w:val="16"/>
        </w:rPr>
        <w:t>Nº</w:t>
      </w:r>
      <w:proofErr w:type="spellEnd"/>
      <w:r w:rsidR="00AA6D45" w:rsidRPr="00335906">
        <w:rPr>
          <w:b/>
          <w:sz w:val="16"/>
        </w:rPr>
        <w:t xml:space="preserve"> 26.831 (tal como fuera modificada, la “</w:t>
      </w:r>
      <w:r w:rsidR="00AA6D45" w:rsidRPr="00335906">
        <w:rPr>
          <w:b/>
          <w:sz w:val="16"/>
          <w:u w:val="single"/>
        </w:rPr>
        <w:t>Ley de Mercado de Capitales</w:t>
      </w:r>
      <w:r w:rsidR="00AA6D45" w:rsidRPr="00335906">
        <w:rPr>
          <w:b/>
          <w:sz w:val="16"/>
        </w:rPr>
        <w:t>”)</w:t>
      </w:r>
      <w:r w:rsidR="00D21D4A" w:rsidRPr="00335906">
        <w:rPr>
          <w:b/>
          <w:sz w:val="16"/>
        </w:rPr>
        <w:t xml:space="preserve">. El Directorio manifiesta, con carácter de declaración jurada, que el presente Prospecto </w:t>
      </w:r>
      <w:r w:rsidR="00736E74">
        <w:rPr>
          <w:b/>
          <w:sz w:val="16"/>
        </w:rPr>
        <w:t xml:space="preserve">Resumido </w:t>
      </w:r>
      <w:r w:rsidR="00D21D4A" w:rsidRPr="00335906">
        <w:rPr>
          <w:b/>
          <w:sz w:val="16"/>
        </w:rPr>
        <w:t xml:space="preserve">contiene, a la fecha de su publicación, información veraz y suficiente sobre todo hecho relevante que pueda afectar la situación patrimonial, económica y financiera de la Emisora y de toda aquélla que deba ser de conocimiento del público inversor con relación a la presente emisión, conforme las normas vigentes. </w:t>
      </w:r>
    </w:p>
    <w:p w14:paraId="100D6BF3" w14:textId="77777777" w:rsidR="00D21D4A" w:rsidRPr="00335906" w:rsidRDefault="00D21D4A">
      <w:pPr>
        <w:jc w:val="both"/>
        <w:rPr>
          <w:b/>
          <w:sz w:val="10"/>
        </w:rPr>
      </w:pPr>
    </w:p>
    <w:p w14:paraId="6DF2F542" w14:textId="77777777" w:rsidR="00D21D4A" w:rsidRPr="00335906" w:rsidRDefault="00D21D4A">
      <w:pPr>
        <w:jc w:val="both"/>
        <w:rPr>
          <w:b/>
          <w:sz w:val="16"/>
        </w:rPr>
      </w:pPr>
      <w:r w:rsidRPr="00335906">
        <w:rPr>
          <w:b/>
          <w:sz w:val="16"/>
        </w:rPr>
        <w:t xml:space="preserve">De acuerdo con lo previsto </w:t>
      </w:r>
      <w:r w:rsidR="0012677D" w:rsidRPr="00335906">
        <w:rPr>
          <w:b/>
          <w:sz w:val="16"/>
        </w:rPr>
        <w:t xml:space="preserve">en </w:t>
      </w:r>
      <w:r w:rsidRPr="00335906">
        <w:rPr>
          <w:b/>
          <w:sz w:val="16"/>
        </w:rPr>
        <w:t xml:space="preserve">el </w:t>
      </w:r>
      <w:r w:rsidR="0012677D" w:rsidRPr="00335906">
        <w:rPr>
          <w:b/>
          <w:sz w:val="16"/>
        </w:rPr>
        <w:t xml:space="preserve">artículo </w:t>
      </w:r>
      <w:r w:rsidR="00F01069" w:rsidRPr="00335906">
        <w:rPr>
          <w:b/>
          <w:sz w:val="16"/>
        </w:rPr>
        <w:t xml:space="preserve">119 de la Ley de Mercado de Capitales </w:t>
      </w:r>
      <w:r w:rsidRPr="00335906">
        <w:rPr>
          <w:b/>
          <w:sz w:val="16"/>
        </w:rPr>
        <w:t>la Emisora, juntamente con los integrantes de los órganos de administración y fiscalización -</w:t>
      </w:r>
      <w:r w:rsidR="00763BEA" w:rsidRPr="00335906">
        <w:rPr>
          <w:b/>
          <w:sz w:val="16"/>
        </w:rPr>
        <w:t>e</w:t>
      </w:r>
      <w:r w:rsidRPr="00335906">
        <w:rPr>
          <w:b/>
          <w:sz w:val="16"/>
        </w:rPr>
        <w:t>stos últimos en materia de su competencia-, y las personas que firmen el Prospecto</w:t>
      </w:r>
      <w:r w:rsidR="00763BEA" w:rsidRPr="00335906">
        <w:rPr>
          <w:b/>
          <w:sz w:val="16"/>
        </w:rPr>
        <w:t xml:space="preserve"> </w:t>
      </w:r>
      <w:r w:rsidRPr="00335906">
        <w:rPr>
          <w:b/>
          <w:sz w:val="16"/>
        </w:rPr>
        <w:t xml:space="preserve">serán responsables de la información incluida en el mismo. </w:t>
      </w:r>
      <w:r w:rsidR="00A37AB8" w:rsidRPr="00335906">
        <w:rPr>
          <w:b/>
          <w:sz w:val="16"/>
        </w:rPr>
        <w:t>L</w:t>
      </w:r>
      <w:r w:rsidRPr="00335906">
        <w:rPr>
          <w:b/>
          <w:sz w:val="16"/>
        </w:rPr>
        <w:t>os agentes colocadores que sean designados en un Suplemento de Precio de acuerdo con lo previsto en el Prospecto deben revisar diligentemente la información contenida en el mismo. Los terceros que opinen sobre ciertas partes del Prospecto sólo serán responsables por la parte de dicha información sobre la que hubieren emitido opinión.</w:t>
      </w:r>
    </w:p>
    <w:p w14:paraId="1CB7D6B8" w14:textId="77777777" w:rsidR="00D21D4A" w:rsidRPr="00335906" w:rsidRDefault="00D21D4A">
      <w:pPr>
        <w:jc w:val="both"/>
        <w:rPr>
          <w:b/>
          <w:sz w:val="10"/>
        </w:rPr>
      </w:pPr>
    </w:p>
    <w:p w14:paraId="53B5207E" w14:textId="4A646A34" w:rsidR="00D21D4A" w:rsidRPr="00335906" w:rsidRDefault="00D21D4A" w:rsidP="00D16FE0">
      <w:pPr>
        <w:autoSpaceDE w:val="0"/>
        <w:autoSpaceDN w:val="0"/>
        <w:adjustRightInd w:val="0"/>
        <w:jc w:val="both"/>
        <w:rPr>
          <w:b/>
          <w:sz w:val="16"/>
        </w:rPr>
      </w:pPr>
      <w:r w:rsidRPr="00335906">
        <w:rPr>
          <w:b/>
          <w:sz w:val="16"/>
        </w:rPr>
        <w:t>El presente Prospecto</w:t>
      </w:r>
      <w:r w:rsidR="00736E74">
        <w:rPr>
          <w:b/>
          <w:sz w:val="16"/>
        </w:rPr>
        <w:t xml:space="preserve"> Resumido</w:t>
      </w:r>
      <w:r w:rsidR="00AF61CC" w:rsidRPr="00335906">
        <w:rPr>
          <w:b/>
          <w:sz w:val="16"/>
        </w:rPr>
        <w:t xml:space="preserve"> </w:t>
      </w:r>
      <w:r w:rsidRPr="00335906">
        <w:rPr>
          <w:b/>
          <w:sz w:val="16"/>
        </w:rPr>
        <w:t>se encontrará a disposición de los interesados en las oficinas de la Emisora</w:t>
      </w:r>
      <w:r w:rsidR="00D16FE0" w:rsidRPr="00335906">
        <w:rPr>
          <w:b/>
          <w:sz w:val="16"/>
        </w:rPr>
        <w:t xml:space="preserve"> sitas en </w:t>
      </w:r>
      <w:r w:rsidR="00BC1E85" w:rsidRPr="00335906">
        <w:rPr>
          <w:b/>
          <w:sz w:val="16"/>
        </w:rPr>
        <w:t xml:space="preserve">la </w:t>
      </w:r>
      <w:r w:rsidR="006A315B" w:rsidRPr="00335906">
        <w:rPr>
          <w:b/>
          <w:sz w:val="16"/>
        </w:rPr>
        <w:t>Av. Eduardo Madero 1020, piso 21°</w:t>
      </w:r>
      <w:r w:rsidR="00F85451" w:rsidRPr="00335906">
        <w:rPr>
          <w:b/>
          <w:sz w:val="16"/>
        </w:rPr>
        <w:t xml:space="preserve"> </w:t>
      </w:r>
      <w:r w:rsidR="006A315B" w:rsidRPr="00335906">
        <w:rPr>
          <w:b/>
          <w:sz w:val="16"/>
        </w:rPr>
        <w:t>(CP1106ACX)</w:t>
      </w:r>
      <w:r w:rsidR="00D16FE0" w:rsidRPr="00335906">
        <w:rPr>
          <w:b/>
          <w:sz w:val="16"/>
        </w:rPr>
        <w:t xml:space="preserve">, Ciudad Autónoma de Buenos Aires, Argentina </w:t>
      </w:r>
      <w:r w:rsidR="006F163C" w:rsidRPr="00335906">
        <w:rPr>
          <w:b/>
          <w:sz w:val="16"/>
        </w:rPr>
        <w:t xml:space="preserve">y/o de los agentes colocadores </w:t>
      </w:r>
      <w:r w:rsidR="00D16FE0" w:rsidRPr="00335906">
        <w:rPr>
          <w:b/>
          <w:sz w:val="16"/>
        </w:rPr>
        <w:t xml:space="preserve">en los domicilios </w:t>
      </w:r>
      <w:r w:rsidRPr="00335906">
        <w:rPr>
          <w:b/>
          <w:sz w:val="16"/>
        </w:rPr>
        <w:t>designados en relación con una Clase</w:t>
      </w:r>
      <w:r w:rsidR="00460F8B" w:rsidRPr="00335906">
        <w:rPr>
          <w:b/>
          <w:sz w:val="16"/>
        </w:rPr>
        <w:t xml:space="preserve"> y/</w:t>
      </w:r>
      <w:r w:rsidRPr="00335906">
        <w:rPr>
          <w:b/>
          <w:sz w:val="16"/>
        </w:rPr>
        <w:t>o Serie particular. Asimismo, el presente Prospecto</w:t>
      </w:r>
      <w:r w:rsidR="00736E74">
        <w:rPr>
          <w:b/>
          <w:sz w:val="16"/>
        </w:rPr>
        <w:t xml:space="preserve"> Resumido y el Prospecto</w:t>
      </w:r>
      <w:r w:rsidRPr="00335906">
        <w:rPr>
          <w:b/>
          <w:sz w:val="16"/>
        </w:rPr>
        <w:t xml:space="preserve"> podrá</w:t>
      </w:r>
      <w:r w:rsidR="00736E74">
        <w:rPr>
          <w:b/>
          <w:sz w:val="16"/>
        </w:rPr>
        <w:t>n</w:t>
      </w:r>
      <w:r w:rsidRPr="00335906">
        <w:rPr>
          <w:b/>
          <w:sz w:val="16"/>
        </w:rPr>
        <w:t xml:space="preserve"> ser consultado</w:t>
      </w:r>
      <w:r w:rsidR="00736E74">
        <w:rPr>
          <w:b/>
          <w:sz w:val="16"/>
        </w:rPr>
        <w:t>s</w:t>
      </w:r>
      <w:r w:rsidRPr="00335906">
        <w:rPr>
          <w:b/>
          <w:sz w:val="16"/>
        </w:rPr>
        <w:t xml:space="preserve"> en la página web de la CNV (</w:t>
      </w:r>
      <w:r w:rsidR="00F85451" w:rsidRPr="00335906">
        <w:rPr>
          <w:b/>
          <w:sz w:val="16"/>
        </w:rPr>
        <w:t>www.cnv.go</w:t>
      </w:r>
      <w:r w:rsidR="00697B49" w:rsidRPr="00335906">
        <w:rPr>
          <w:b/>
          <w:sz w:val="16"/>
        </w:rPr>
        <w:t>v</w:t>
      </w:r>
      <w:r w:rsidR="00F85451" w:rsidRPr="00335906">
        <w:rPr>
          <w:b/>
          <w:sz w:val="16"/>
        </w:rPr>
        <w:t>.ar</w:t>
      </w:r>
      <w:r w:rsidRPr="00335906">
        <w:rPr>
          <w:b/>
          <w:sz w:val="16"/>
        </w:rPr>
        <w:t>)</w:t>
      </w:r>
      <w:r w:rsidR="00F85451" w:rsidRPr="00335906">
        <w:rPr>
          <w:b/>
          <w:sz w:val="16"/>
        </w:rPr>
        <w:t>, sección “Información Financiera”,</w:t>
      </w:r>
      <w:r w:rsidR="006C7EC8" w:rsidRPr="00335906">
        <w:rPr>
          <w:b/>
          <w:sz w:val="16"/>
        </w:rPr>
        <w:t xml:space="preserve"> y en la página web institucional de la Emisora (www.roch.com.ar)</w:t>
      </w:r>
      <w:r w:rsidRPr="00335906">
        <w:rPr>
          <w:b/>
          <w:sz w:val="16"/>
        </w:rPr>
        <w:t xml:space="preserve">. </w:t>
      </w:r>
    </w:p>
    <w:p w14:paraId="66AC5ED5" w14:textId="77777777" w:rsidR="003D5DB4" w:rsidRPr="00335906" w:rsidRDefault="003D5DB4" w:rsidP="00D16FE0">
      <w:pPr>
        <w:autoSpaceDE w:val="0"/>
        <w:autoSpaceDN w:val="0"/>
        <w:adjustRightInd w:val="0"/>
        <w:jc w:val="both"/>
        <w:rPr>
          <w:sz w:val="16"/>
        </w:rPr>
      </w:pPr>
    </w:p>
    <w:p w14:paraId="7DBF0224" w14:textId="26581DB8" w:rsidR="003D5DB4" w:rsidRPr="00335906" w:rsidRDefault="003D5DB4" w:rsidP="003D5DB4">
      <w:pPr>
        <w:autoSpaceDE w:val="0"/>
        <w:autoSpaceDN w:val="0"/>
        <w:adjustRightInd w:val="0"/>
        <w:jc w:val="both"/>
        <w:rPr>
          <w:sz w:val="16"/>
        </w:rPr>
      </w:pPr>
      <w:r w:rsidRPr="00335906">
        <w:rPr>
          <w:sz w:val="16"/>
        </w:rPr>
        <w:t xml:space="preserve">La </w:t>
      </w:r>
      <w:r w:rsidR="001C1102" w:rsidRPr="00335906">
        <w:rPr>
          <w:sz w:val="16"/>
        </w:rPr>
        <w:t>E</w:t>
      </w:r>
      <w:r w:rsidRPr="00335906">
        <w:rPr>
          <w:sz w:val="16"/>
        </w:rPr>
        <w:t xml:space="preserve">misora tiene su sede social en Av. Eduardo Madero 1020, Piso 21 (CP1106ACX), Ciudad Autónoma de Buenos Aires, </w:t>
      </w:r>
      <w:r w:rsidR="00925FFA" w:rsidRPr="00335906">
        <w:rPr>
          <w:sz w:val="16"/>
        </w:rPr>
        <w:t xml:space="preserve">Argentina; el </w:t>
      </w:r>
      <w:proofErr w:type="spellStart"/>
      <w:r w:rsidR="00925FFA" w:rsidRPr="00335906">
        <w:rPr>
          <w:sz w:val="16"/>
        </w:rPr>
        <w:t>N°</w:t>
      </w:r>
      <w:proofErr w:type="spellEnd"/>
      <w:r w:rsidR="00925FFA" w:rsidRPr="00335906">
        <w:rPr>
          <w:sz w:val="16"/>
        </w:rPr>
        <w:t xml:space="preserve"> de CUIT es 30-63837562-8, el número telefónico es: (+5411) 4315-7624, el número de fax: (+5411) 4315-7624, su página web es www.roch.com.ar </w:t>
      </w:r>
      <w:r w:rsidR="001C1102" w:rsidRPr="00335906">
        <w:rPr>
          <w:sz w:val="16"/>
        </w:rPr>
        <w:t xml:space="preserve">y dirección de correo electrónico: </w:t>
      </w:r>
      <w:hyperlink r:id="rId12" w:history="1">
        <w:r w:rsidR="00691EE5" w:rsidRPr="00335906">
          <w:rPr>
            <w:rStyle w:val="Hipervnculo"/>
            <w:sz w:val="16"/>
          </w:rPr>
          <w:t>inversores@roch.com.ar</w:t>
        </w:r>
      </w:hyperlink>
      <w:r w:rsidR="00691EE5" w:rsidRPr="00335906">
        <w:rPr>
          <w:sz w:val="16"/>
        </w:rPr>
        <w:t xml:space="preserve"> </w:t>
      </w:r>
    </w:p>
    <w:p w14:paraId="1D78E3A1" w14:textId="77777777" w:rsidR="00E3533E" w:rsidRPr="006E123E" w:rsidRDefault="00E3533E" w:rsidP="003D5DB4">
      <w:pPr>
        <w:autoSpaceDE w:val="0"/>
        <w:autoSpaceDN w:val="0"/>
        <w:adjustRightInd w:val="0"/>
        <w:jc w:val="both"/>
        <w:rPr>
          <w:sz w:val="16"/>
        </w:rPr>
      </w:pPr>
    </w:p>
    <w:p w14:paraId="0647C17C" w14:textId="2ADDB204" w:rsidR="00736E74" w:rsidRDefault="00D21D4A" w:rsidP="00736E74">
      <w:pPr>
        <w:jc w:val="center"/>
        <w:rPr>
          <w:sz w:val="16"/>
        </w:rPr>
      </w:pPr>
      <w:r w:rsidRPr="00335906">
        <w:rPr>
          <w:sz w:val="16"/>
        </w:rPr>
        <w:t xml:space="preserve">La fecha de este </w:t>
      </w:r>
      <w:r w:rsidRPr="00335906">
        <w:rPr>
          <w:color w:val="000000"/>
          <w:sz w:val="16"/>
        </w:rPr>
        <w:t xml:space="preserve">Prospecto </w:t>
      </w:r>
      <w:r w:rsidR="007E7D86" w:rsidRPr="00335906">
        <w:rPr>
          <w:color w:val="000000"/>
          <w:sz w:val="16"/>
        </w:rPr>
        <w:t>es</w:t>
      </w:r>
      <w:r w:rsidR="001B37BE" w:rsidRPr="00335906">
        <w:rPr>
          <w:color w:val="000000"/>
          <w:sz w:val="16"/>
        </w:rPr>
        <w:t xml:space="preserve"> </w:t>
      </w:r>
      <w:r w:rsidR="00775C8B">
        <w:rPr>
          <w:color w:val="000000"/>
          <w:sz w:val="16"/>
        </w:rPr>
        <w:t>28</w:t>
      </w:r>
      <w:r w:rsidR="001E25E1" w:rsidRPr="00335906">
        <w:rPr>
          <w:color w:val="000000"/>
          <w:sz w:val="16"/>
        </w:rPr>
        <w:t xml:space="preserve"> </w:t>
      </w:r>
      <w:r w:rsidRPr="00335906">
        <w:rPr>
          <w:color w:val="000000"/>
          <w:sz w:val="16"/>
        </w:rPr>
        <w:t>de</w:t>
      </w:r>
      <w:r w:rsidR="00C15011" w:rsidRPr="00335906">
        <w:rPr>
          <w:color w:val="000000"/>
          <w:sz w:val="16"/>
        </w:rPr>
        <w:t xml:space="preserve"> </w:t>
      </w:r>
      <w:r w:rsidR="001E25E1">
        <w:rPr>
          <w:color w:val="000000"/>
          <w:sz w:val="16"/>
        </w:rPr>
        <w:t>marzo</w:t>
      </w:r>
      <w:r w:rsidR="001E25E1" w:rsidRPr="00335906">
        <w:rPr>
          <w:color w:val="000000"/>
          <w:sz w:val="16"/>
        </w:rPr>
        <w:t xml:space="preserve"> </w:t>
      </w:r>
      <w:r w:rsidRPr="00335906">
        <w:rPr>
          <w:sz w:val="16"/>
        </w:rPr>
        <w:t xml:space="preserve">de </w:t>
      </w:r>
      <w:r w:rsidR="001E25E1">
        <w:rPr>
          <w:sz w:val="16"/>
        </w:rPr>
        <w:t>2019</w:t>
      </w:r>
    </w:p>
    <w:p w14:paraId="7EA032C4" w14:textId="77777777" w:rsidR="00736E74" w:rsidRDefault="00736E74" w:rsidP="00736E74">
      <w:pPr>
        <w:jc w:val="center"/>
        <w:rPr>
          <w:sz w:val="16"/>
        </w:rPr>
      </w:pPr>
    </w:p>
    <w:p w14:paraId="49174E7B" w14:textId="09D655A4" w:rsidR="001733F0" w:rsidRPr="00736E74" w:rsidRDefault="001733F0" w:rsidP="00736E74">
      <w:pPr>
        <w:jc w:val="center"/>
        <w:rPr>
          <w:sz w:val="16"/>
        </w:rPr>
      </w:pPr>
      <w:r w:rsidRPr="00335906">
        <w:rPr>
          <w:b/>
          <w:sz w:val="20"/>
        </w:rPr>
        <w:t>CONTENIDO</w:t>
      </w:r>
    </w:p>
    <w:p w14:paraId="1E2A90F7" w14:textId="77777777" w:rsidR="001733F0" w:rsidRPr="00335906" w:rsidRDefault="001733F0" w:rsidP="00E731E1">
      <w:pPr>
        <w:ind w:right="2"/>
        <w:jc w:val="both"/>
        <w:rPr>
          <w:sz w:val="20"/>
        </w:rPr>
      </w:pPr>
    </w:p>
    <w:p w14:paraId="0CE7B7D1" w14:textId="38B31C68" w:rsidR="00767EE6" w:rsidRDefault="000218CE">
      <w:pPr>
        <w:pStyle w:val="TDC10"/>
        <w:rPr>
          <w:rFonts w:asciiTheme="minorHAnsi" w:eastAsiaTheme="minorEastAsia" w:hAnsiTheme="minorHAnsi" w:cstheme="minorBidi"/>
          <w:b w:val="0"/>
          <w:sz w:val="22"/>
          <w:szCs w:val="22"/>
          <w:lang w:eastAsia="es-AR"/>
        </w:rPr>
      </w:pPr>
      <w:r w:rsidRPr="00335906">
        <w:rPr>
          <w:rFonts w:ascii="Times New Roman" w:hAnsi="Times New Roman"/>
          <w:sz w:val="20"/>
        </w:rPr>
        <w:fldChar w:fldCharType="begin"/>
      </w:r>
      <w:r w:rsidR="001733F0" w:rsidRPr="008A18D2">
        <w:rPr>
          <w:rFonts w:ascii="Times New Roman" w:hAnsi="Times New Roman"/>
          <w:sz w:val="20"/>
        </w:rPr>
        <w:instrText xml:space="preserve"> </w:instrText>
      </w:r>
      <w:r w:rsidR="001072BC" w:rsidRPr="008A18D2">
        <w:rPr>
          <w:rFonts w:ascii="Times New Roman" w:hAnsi="Times New Roman"/>
          <w:sz w:val="20"/>
        </w:rPr>
        <w:instrText>TOC</w:instrText>
      </w:r>
      <w:r w:rsidR="001733F0" w:rsidRPr="008A18D2">
        <w:rPr>
          <w:rFonts w:ascii="Times New Roman" w:hAnsi="Times New Roman"/>
          <w:sz w:val="20"/>
        </w:rPr>
        <w:instrText xml:space="preserve"> \o "1-1" \h \z \u </w:instrText>
      </w:r>
      <w:r w:rsidRPr="00335906">
        <w:rPr>
          <w:rFonts w:ascii="Times New Roman" w:hAnsi="Times New Roman"/>
          <w:sz w:val="20"/>
        </w:rPr>
        <w:fldChar w:fldCharType="separate"/>
      </w:r>
      <w:hyperlink w:anchor="_Toc4594386" w:history="1">
        <w:r w:rsidR="00767EE6" w:rsidRPr="00FC0B19">
          <w:rPr>
            <w:rStyle w:val="Hipervnculo"/>
            <w:rFonts w:ascii="Times New Roman" w:hAnsi="Times New Roman"/>
            <w:caps/>
          </w:rPr>
          <w:t>NOTIFICACIÓN A LOS INVERSORES</w:t>
        </w:r>
        <w:r w:rsidR="00767EE6">
          <w:rPr>
            <w:webHidden/>
          </w:rPr>
          <w:tab/>
        </w:r>
        <w:r w:rsidR="00767EE6">
          <w:rPr>
            <w:webHidden/>
          </w:rPr>
          <w:fldChar w:fldCharType="begin"/>
        </w:r>
        <w:r w:rsidR="00767EE6">
          <w:rPr>
            <w:webHidden/>
          </w:rPr>
          <w:instrText xml:space="preserve"> PAGEREF _Toc4594386 \h </w:instrText>
        </w:r>
        <w:r w:rsidR="00767EE6">
          <w:rPr>
            <w:webHidden/>
          </w:rPr>
        </w:r>
        <w:r w:rsidR="00767EE6">
          <w:rPr>
            <w:webHidden/>
          </w:rPr>
          <w:fldChar w:fldCharType="separate"/>
        </w:r>
        <w:r w:rsidR="00767EE6">
          <w:rPr>
            <w:webHidden/>
          </w:rPr>
          <w:t>2</w:t>
        </w:r>
        <w:r w:rsidR="00767EE6">
          <w:rPr>
            <w:webHidden/>
          </w:rPr>
          <w:fldChar w:fldCharType="end"/>
        </w:r>
      </w:hyperlink>
    </w:p>
    <w:p w14:paraId="30837B02" w14:textId="4DFD2EA1" w:rsidR="00767EE6" w:rsidRDefault="008C1643">
      <w:pPr>
        <w:pStyle w:val="TDC10"/>
        <w:rPr>
          <w:rFonts w:asciiTheme="minorHAnsi" w:eastAsiaTheme="minorEastAsia" w:hAnsiTheme="minorHAnsi" w:cstheme="minorBidi"/>
          <w:b w:val="0"/>
          <w:sz w:val="22"/>
          <w:szCs w:val="22"/>
          <w:lang w:eastAsia="es-AR"/>
        </w:rPr>
      </w:pPr>
      <w:hyperlink w:anchor="_Toc4594387" w:history="1">
        <w:r w:rsidR="00767EE6" w:rsidRPr="00FC0B19">
          <w:rPr>
            <w:rStyle w:val="Hipervnculo"/>
            <w:rFonts w:ascii="Times New Roman" w:hAnsi="Times New Roman"/>
          </w:rPr>
          <w:t>INFORMACIÓN SOBRE LOS DIRECTORES Y ADMINISTRADORES, GERENTES, ASESORES Y MIEMBROS DEL ÓRGANO DE FISCALIZACIÓN (TITULARES Y SUPLENTES)</w:t>
        </w:r>
        <w:r w:rsidR="00767EE6">
          <w:rPr>
            <w:webHidden/>
          </w:rPr>
          <w:tab/>
        </w:r>
        <w:r w:rsidR="00767EE6">
          <w:rPr>
            <w:webHidden/>
          </w:rPr>
          <w:fldChar w:fldCharType="begin"/>
        </w:r>
        <w:r w:rsidR="00767EE6">
          <w:rPr>
            <w:webHidden/>
          </w:rPr>
          <w:instrText xml:space="preserve"> PAGEREF _Toc4594387 \h </w:instrText>
        </w:r>
        <w:r w:rsidR="00767EE6">
          <w:rPr>
            <w:webHidden/>
          </w:rPr>
        </w:r>
        <w:r w:rsidR="00767EE6">
          <w:rPr>
            <w:webHidden/>
          </w:rPr>
          <w:fldChar w:fldCharType="separate"/>
        </w:r>
        <w:r w:rsidR="00767EE6">
          <w:rPr>
            <w:webHidden/>
          </w:rPr>
          <w:t>3</w:t>
        </w:r>
        <w:r w:rsidR="00767EE6">
          <w:rPr>
            <w:webHidden/>
          </w:rPr>
          <w:fldChar w:fldCharType="end"/>
        </w:r>
      </w:hyperlink>
    </w:p>
    <w:p w14:paraId="3F12CA67" w14:textId="77809EDF" w:rsidR="00767EE6" w:rsidRDefault="008C1643">
      <w:pPr>
        <w:pStyle w:val="TDC10"/>
        <w:rPr>
          <w:rFonts w:asciiTheme="minorHAnsi" w:eastAsiaTheme="minorEastAsia" w:hAnsiTheme="minorHAnsi" w:cstheme="minorBidi"/>
          <w:b w:val="0"/>
          <w:sz w:val="22"/>
          <w:szCs w:val="22"/>
          <w:lang w:eastAsia="es-AR"/>
        </w:rPr>
      </w:pPr>
      <w:hyperlink w:anchor="_Toc4594388" w:history="1">
        <w:r w:rsidR="00767EE6" w:rsidRPr="00FC0B19">
          <w:rPr>
            <w:rStyle w:val="Hipervnculo"/>
            <w:rFonts w:ascii="Times New Roman" w:hAnsi="Times New Roman"/>
          </w:rPr>
          <w:t>Para consultar la información relativa a los directores y administradores, gerentes, asesores y miembros del órgano de fiscalización, véase la sección “Información sobre los Directores y Administradores, Gerentes, Asesores y Miembros del Órgano de Fiscalización (Titulares y Suplentes)” del Prospecto.</w:t>
        </w:r>
        <w:r w:rsidR="00767EE6">
          <w:rPr>
            <w:webHidden/>
          </w:rPr>
          <w:tab/>
        </w:r>
        <w:r w:rsidR="00767EE6">
          <w:rPr>
            <w:webHidden/>
          </w:rPr>
          <w:fldChar w:fldCharType="begin"/>
        </w:r>
        <w:r w:rsidR="00767EE6">
          <w:rPr>
            <w:webHidden/>
          </w:rPr>
          <w:instrText xml:space="preserve"> PAGEREF _Toc4594388 \h </w:instrText>
        </w:r>
        <w:r w:rsidR="00767EE6">
          <w:rPr>
            <w:webHidden/>
          </w:rPr>
        </w:r>
        <w:r w:rsidR="00767EE6">
          <w:rPr>
            <w:webHidden/>
          </w:rPr>
          <w:fldChar w:fldCharType="separate"/>
        </w:r>
        <w:r w:rsidR="00767EE6">
          <w:rPr>
            <w:webHidden/>
          </w:rPr>
          <w:t>3</w:t>
        </w:r>
        <w:r w:rsidR="00767EE6">
          <w:rPr>
            <w:webHidden/>
          </w:rPr>
          <w:fldChar w:fldCharType="end"/>
        </w:r>
      </w:hyperlink>
    </w:p>
    <w:p w14:paraId="4EEBA09E" w14:textId="05798A0D" w:rsidR="00767EE6" w:rsidRDefault="008C1643">
      <w:pPr>
        <w:pStyle w:val="TDC10"/>
        <w:rPr>
          <w:rFonts w:asciiTheme="minorHAnsi" w:eastAsiaTheme="minorEastAsia" w:hAnsiTheme="minorHAnsi" w:cstheme="minorBidi"/>
          <w:b w:val="0"/>
          <w:sz w:val="22"/>
          <w:szCs w:val="22"/>
          <w:lang w:eastAsia="es-AR"/>
        </w:rPr>
      </w:pPr>
      <w:hyperlink w:anchor="_Toc4594389" w:history="1">
        <w:r w:rsidR="00767EE6" w:rsidRPr="00FC0B19">
          <w:rPr>
            <w:rStyle w:val="Hipervnculo"/>
            <w:rFonts w:ascii="Times New Roman" w:hAnsi="Times New Roman"/>
          </w:rPr>
          <w:t>RESUMEN DE LOS DATOS ESTADÍSTICOS Y DEL PROGRAMA PREVISTO PARA LA OFERTA</w:t>
        </w:r>
        <w:r w:rsidR="00767EE6">
          <w:rPr>
            <w:webHidden/>
          </w:rPr>
          <w:tab/>
        </w:r>
        <w:r w:rsidR="00767EE6">
          <w:rPr>
            <w:webHidden/>
          </w:rPr>
          <w:fldChar w:fldCharType="begin"/>
        </w:r>
        <w:r w:rsidR="00767EE6">
          <w:rPr>
            <w:webHidden/>
          </w:rPr>
          <w:instrText xml:space="preserve"> PAGEREF _Toc4594389 \h </w:instrText>
        </w:r>
        <w:r w:rsidR="00767EE6">
          <w:rPr>
            <w:webHidden/>
          </w:rPr>
        </w:r>
        <w:r w:rsidR="00767EE6">
          <w:rPr>
            <w:webHidden/>
          </w:rPr>
          <w:fldChar w:fldCharType="separate"/>
        </w:r>
        <w:r w:rsidR="00767EE6">
          <w:rPr>
            <w:webHidden/>
          </w:rPr>
          <w:t>5</w:t>
        </w:r>
        <w:r w:rsidR="00767EE6">
          <w:rPr>
            <w:webHidden/>
          </w:rPr>
          <w:fldChar w:fldCharType="end"/>
        </w:r>
      </w:hyperlink>
    </w:p>
    <w:p w14:paraId="407DA703" w14:textId="6E63C677" w:rsidR="00767EE6" w:rsidRDefault="008C1643">
      <w:pPr>
        <w:pStyle w:val="TDC10"/>
        <w:rPr>
          <w:rFonts w:asciiTheme="minorHAnsi" w:eastAsiaTheme="minorEastAsia" w:hAnsiTheme="minorHAnsi" w:cstheme="minorBidi"/>
          <w:b w:val="0"/>
          <w:sz w:val="22"/>
          <w:szCs w:val="22"/>
          <w:lang w:eastAsia="es-AR"/>
        </w:rPr>
      </w:pPr>
      <w:hyperlink w:anchor="_Toc4594390" w:history="1">
        <w:r w:rsidR="00767EE6" w:rsidRPr="00FC0B19">
          <w:rPr>
            <w:rStyle w:val="Hipervnculo"/>
            <w:rFonts w:ascii="Times New Roman" w:hAnsi="Times New Roman"/>
            <w:caps/>
          </w:rPr>
          <w:t>Información Clave sobre la EMISORA</w:t>
        </w:r>
        <w:r w:rsidR="00767EE6">
          <w:rPr>
            <w:webHidden/>
          </w:rPr>
          <w:tab/>
        </w:r>
        <w:r w:rsidR="00767EE6">
          <w:rPr>
            <w:webHidden/>
          </w:rPr>
          <w:fldChar w:fldCharType="begin"/>
        </w:r>
        <w:r w:rsidR="00767EE6">
          <w:rPr>
            <w:webHidden/>
          </w:rPr>
          <w:instrText xml:space="preserve"> PAGEREF _Toc4594390 \h </w:instrText>
        </w:r>
        <w:r w:rsidR="00767EE6">
          <w:rPr>
            <w:webHidden/>
          </w:rPr>
        </w:r>
        <w:r w:rsidR="00767EE6">
          <w:rPr>
            <w:webHidden/>
          </w:rPr>
          <w:fldChar w:fldCharType="separate"/>
        </w:r>
        <w:r w:rsidR="00767EE6">
          <w:rPr>
            <w:webHidden/>
          </w:rPr>
          <w:t>22</w:t>
        </w:r>
        <w:r w:rsidR="00767EE6">
          <w:rPr>
            <w:webHidden/>
          </w:rPr>
          <w:fldChar w:fldCharType="end"/>
        </w:r>
      </w:hyperlink>
    </w:p>
    <w:p w14:paraId="2F7D0139" w14:textId="11C2A83D" w:rsidR="00767EE6" w:rsidRDefault="008C1643">
      <w:pPr>
        <w:pStyle w:val="TDC10"/>
        <w:rPr>
          <w:rFonts w:asciiTheme="minorHAnsi" w:eastAsiaTheme="minorEastAsia" w:hAnsiTheme="minorHAnsi" w:cstheme="minorBidi"/>
          <w:b w:val="0"/>
          <w:sz w:val="22"/>
          <w:szCs w:val="22"/>
          <w:lang w:eastAsia="es-AR"/>
        </w:rPr>
      </w:pPr>
      <w:hyperlink w:anchor="_Toc4594391" w:history="1">
        <w:r w:rsidR="00767EE6" w:rsidRPr="00FC0B19">
          <w:rPr>
            <w:rStyle w:val="Hipervnculo"/>
            <w:rFonts w:ascii="Times New Roman" w:hAnsi="Times New Roman"/>
            <w:caps/>
          </w:rPr>
          <w:t>RAZONES PARA LA OFERTA Y DESTINO DE LOS FONDOS</w:t>
        </w:r>
        <w:r w:rsidR="00767EE6">
          <w:rPr>
            <w:webHidden/>
          </w:rPr>
          <w:tab/>
        </w:r>
        <w:r w:rsidR="00767EE6">
          <w:rPr>
            <w:webHidden/>
          </w:rPr>
          <w:fldChar w:fldCharType="begin"/>
        </w:r>
        <w:r w:rsidR="00767EE6">
          <w:rPr>
            <w:webHidden/>
          </w:rPr>
          <w:instrText xml:space="preserve"> PAGEREF _Toc4594391 \h </w:instrText>
        </w:r>
        <w:r w:rsidR="00767EE6">
          <w:rPr>
            <w:webHidden/>
          </w:rPr>
        </w:r>
        <w:r w:rsidR="00767EE6">
          <w:rPr>
            <w:webHidden/>
          </w:rPr>
          <w:fldChar w:fldCharType="separate"/>
        </w:r>
        <w:r w:rsidR="00767EE6">
          <w:rPr>
            <w:webHidden/>
          </w:rPr>
          <w:t>26</w:t>
        </w:r>
        <w:r w:rsidR="00767EE6">
          <w:rPr>
            <w:webHidden/>
          </w:rPr>
          <w:fldChar w:fldCharType="end"/>
        </w:r>
      </w:hyperlink>
    </w:p>
    <w:p w14:paraId="69A4A718" w14:textId="5927A08F" w:rsidR="00767EE6" w:rsidRDefault="008C1643">
      <w:pPr>
        <w:pStyle w:val="TDC10"/>
        <w:rPr>
          <w:rFonts w:asciiTheme="minorHAnsi" w:eastAsiaTheme="minorEastAsia" w:hAnsiTheme="minorHAnsi" w:cstheme="minorBidi"/>
          <w:b w:val="0"/>
          <w:sz w:val="22"/>
          <w:szCs w:val="22"/>
          <w:lang w:eastAsia="es-AR"/>
        </w:rPr>
      </w:pPr>
      <w:hyperlink w:anchor="_Toc4594392" w:history="1">
        <w:r w:rsidR="00767EE6" w:rsidRPr="00FC0B19">
          <w:rPr>
            <w:rStyle w:val="Hipervnculo"/>
            <w:rFonts w:ascii="Times New Roman" w:hAnsi="Times New Roman"/>
            <w:caps/>
          </w:rPr>
          <w:t>INFORMACIÓN SOBRE LA EMISORA</w:t>
        </w:r>
        <w:r w:rsidR="00767EE6">
          <w:rPr>
            <w:webHidden/>
          </w:rPr>
          <w:tab/>
        </w:r>
        <w:r w:rsidR="00767EE6">
          <w:rPr>
            <w:webHidden/>
          </w:rPr>
          <w:fldChar w:fldCharType="begin"/>
        </w:r>
        <w:r w:rsidR="00767EE6">
          <w:rPr>
            <w:webHidden/>
          </w:rPr>
          <w:instrText xml:space="preserve"> PAGEREF _Toc4594392 \h </w:instrText>
        </w:r>
        <w:r w:rsidR="00767EE6">
          <w:rPr>
            <w:webHidden/>
          </w:rPr>
        </w:r>
        <w:r w:rsidR="00767EE6">
          <w:rPr>
            <w:webHidden/>
          </w:rPr>
          <w:fldChar w:fldCharType="separate"/>
        </w:r>
        <w:r w:rsidR="00767EE6">
          <w:rPr>
            <w:webHidden/>
          </w:rPr>
          <w:t>26</w:t>
        </w:r>
        <w:r w:rsidR="00767EE6">
          <w:rPr>
            <w:webHidden/>
          </w:rPr>
          <w:fldChar w:fldCharType="end"/>
        </w:r>
      </w:hyperlink>
    </w:p>
    <w:p w14:paraId="6CAB372E" w14:textId="012C8C39" w:rsidR="00767EE6" w:rsidRDefault="008C1643">
      <w:pPr>
        <w:pStyle w:val="TDC10"/>
        <w:rPr>
          <w:rFonts w:asciiTheme="minorHAnsi" w:eastAsiaTheme="minorEastAsia" w:hAnsiTheme="minorHAnsi" w:cstheme="minorBidi"/>
          <w:b w:val="0"/>
          <w:sz w:val="22"/>
          <w:szCs w:val="22"/>
          <w:lang w:eastAsia="es-AR"/>
        </w:rPr>
      </w:pPr>
      <w:hyperlink w:anchor="_Toc4594393" w:history="1">
        <w:r w:rsidR="00767EE6" w:rsidRPr="00FC0B19">
          <w:rPr>
            <w:rStyle w:val="Hipervnculo"/>
            <w:rFonts w:ascii="Times New Roman" w:hAnsi="Times New Roman"/>
            <w:caps/>
          </w:rPr>
          <w:t>RESEÑA Y PERSPECTIVA OPERATIVA Y FINANCIERA DE LA EMISORA</w:t>
        </w:r>
        <w:r w:rsidR="00767EE6">
          <w:rPr>
            <w:webHidden/>
          </w:rPr>
          <w:tab/>
        </w:r>
        <w:r w:rsidR="00767EE6">
          <w:rPr>
            <w:webHidden/>
          </w:rPr>
          <w:fldChar w:fldCharType="begin"/>
        </w:r>
        <w:r w:rsidR="00767EE6">
          <w:rPr>
            <w:webHidden/>
          </w:rPr>
          <w:instrText xml:space="preserve"> PAGEREF _Toc4594393 \h </w:instrText>
        </w:r>
        <w:r w:rsidR="00767EE6">
          <w:rPr>
            <w:webHidden/>
          </w:rPr>
        </w:r>
        <w:r w:rsidR="00767EE6">
          <w:rPr>
            <w:webHidden/>
          </w:rPr>
          <w:fldChar w:fldCharType="separate"/>
        </w:r>
        <w:r w:rsidR="00767EE6">
          <w:rPr>
            <w:webHidden/>
          </w:rPr>
          <w:t>40</w:t>
        </w:r>
        <w:r w:rsidR="00767EE6">
          <w:rPr>
            <w:webHidden/>
          </w:rPr>
          <w:fldChar w:fldCharType="end"/>
        </w:r>
      </w:hyperlink>
    </w:p>
    <w:p w14:paraId="7F70DC63" w14:textId="1560CDFF" w:rsidR="00767EE6" w:rsidRDefault="008C1643">
      <w:pPr>
        <w:pStyle w:val="TDC10"/>
        <w:rPr>
          <w:rFonts w:asciiTheme="minorHAnsi" w:eastAsiaTheme="minorEastAsia" w:hAnsiTheme="minorHAnsi" w:cstheme="minorBidi"/>
          <w:b w:val="0"/>
          <w:sz w:val="22"/>
          <w:szCs w:val="22"/>
          <w:lang w:eastAsia="es-AR"/>
        </w:rPr>
      </w:pPr>
      <w:hyperlink w:anchor="_Toc4594394" w:history="1">
        <w:r w:rsidR="00767EE6" w:rsidRPr="00FC0B19">
          <w:rPr>
            <w:rStyle w:val="Hipervnculo"/>
            <w:rFonts w:ascii="Times New Roman" w:hAnsi="Times New Roman"/>
            <w:caps/>
          </w:rPr>
          <w:t>ACCIONISTAS PRINCIPALES Y TRANSACCIONES CON PARTES RELACIONADAS</w:t>
        </w:r>
        <w:r w:rsidR="00767EE6">
          <w:rPr>
            <w:webHidden/>
          </w:rPr>
          <w:tab/>
        </w:r>
        <w:r w:rsidR="00767EE6">
          <w:rPr>
            <w:webHidden/>
          </w:rPr>
          <w:fldChar w:fldCharType="begin"/>
        </w:r>
        <w:r w:rsidR="00767EE6">
          <w:rPr>
            <w:webHidden/>
          </w:rPr>
          <w:instrText xml:space="preserve"> PAGEREF _Toc4594394 \h </w:instrText>
        </w:r>
        <w:r w:rsidR="00767EE6">
          <w:rPr>
            <w:webHidden/>
          </w:rPr>
        </w:r>
        <w:r w:rsidR="00767EE6">
          <w:rPr>
            <w:webHidden/>
          </w:rPr>
          <w:fldChar w:fldCharType="separate"/>
        </w:r>
        <w:r w:rsidR="00767EE6">
          <w:rPr>
            <w:webHidden/>
          </w:rPr>
          <w:t>59</w:t>
        </w:r>
        <w:r w:rsidR="00767EE6">
          <w:rPr>
            <w:webHidden/>
          </w:rPr>
          <w:fldChar w:fldCharType="end"/>
        </w:r>
      </w:hyperlink>
    </w:p>
    <w:p w14:paraId="27C3CBC3" w14:textId="42FAC10A" w:rsidR="00767EE6" w:rsidRDefault="008C1643">
      <w:pPr>
        <w:pStyle w:val="TDC10"/>
        <w:rPr>
          <w:rFonts w:asciiTheme="minorHAnsi" w:eastAsiaTheme="minorEastAsia" w:hAnsiTheme="minorHAnsi" w:cstheme="minorBidi"/>
          <w:b w:val="0"/>
          <w:sz w:val="22"/>
          <w:szCs w:val="22"/>
          <w:lang w:eastAsia="es-AR"/>
        </w:rPr>
      </w:pPr>
      <w:hyperlink w:anchor="_Toc4594395" w:history="1">
        <w:r w:rsidR="00767EE6" w:rsidRPr="00FC0B19">
          <w:rPr>
            <w:rStyle w:val="Hipervnculo"/>
            <w:rFonts w:ascii="Times New Roman" w:hAnsi="Times New Roman"/>
            <w:caps/>
          </w:rPr>
          <w:t>DE LA OFERTA Y LA NEGOCIACIÓN</w:t>
        </w:r>
        <w:r w:rsidR="00767EE6">
          <w:rPr>
            <w:webHidden/>
          </w:rPr>
          <w:tab/>
        </w:r>
        <w:r w:rsidR="00767EE6">
          <w:rPr>
            <w:webHidden/>
          </w:rPr>
          <w:fldChar w:fldCharType="begin"/>
        </w:r>
        <w:r w:rsidR="00767EE6">
          <w:rPr>
            <w:webHidden/>
          </w:rPr>
          <w:instrText xml:space="preserve"> PAGEREF _Toc4594395 \h </w:instrText>
        </w:r>
        <w:r w:rsidR="00767EE6">
          <w:rPr>
            <w:webHidden/>
          </w:rPr>
        </w:r>
        <w:r w:rsidR="00767EE6">
          <w:rPr>
            <w:webHidden/>
          </w:rPr>
          <w:fldChar w:fldCharType="separate"/>
        </w:r>
        <w:r w:rsidR="00767EE6">
          <w:rPr>
            <w:webHidden/>
          </w:rPr>
          <w:t>59</w:t>
        </w:r>
        <w:r w:rsidR="00767EE6">
          <w:rPr>
            <w:webHidden/>
          </w:rPr>
          <w:fldChar w:fldCharType="end"/>
        </w:r>
      </w:hyperlink>
    </w:p>
    <w:p w14:paraId="1D6CACD1" w14:textId="0CAC6E05" w:rsidR="00767EE6" w:rsidRDefault="008C1643">
      <w:pPr>
        <w:pStyle w:val="TDC10"/>
        <w:rPr>
          <w:rFonts w:asciiTheme="minorHAnsi" w:eastAsiaTheme="minorEastAsia" w:hAnsiTheme="minorHAnsi" w:cstheme="minorBidi"/>
          <w:b w:val="0"/>
          <w:sz w:val="22"/>
          <w:szCs w:val="22"/>
          <w:lang w:eastAsia="es-AR"/>
        </w:rPr>
      </w:pPr>
      <w:hyperlink w:anchor="_Toc4594396" w:history="1">
        <w:r w:rsidR="00767EE6" w:rsidRPr="00FC0B19">
          <w:rPr>
            <w:rStyle w:val="Hipervnculo"/>
            <w:rFonts w:ascii="Times New Roman" w:hAnsi="Times New Roman"/>
          </w:rPr>
          <w:t>Para consultar la información relativa a la oferta y el listado de las Obligaciones Negociables, véase la sección “De la Oferta, el Listado y la Negociación” del Prospecto.</w:t>
        </w:r>
        <w:r w:rsidR="00767EE6">
          <w:rPr>
            <w:webHidden/>
          </w:rPr>
          <w:tab/>
        </w:r>
        <w:r w:rsidR="00767EE6">
          <w:rPr>
            <w:webHidden/>
          </w:rPr>
          <w:fldChar w:fldCharType="begin"/>
        </w:r>
        <w:r w:rsidR="00767EE6">
          <w:rPr>
            <w:webHidden/>
          </w:rPr>
          <w:instrText xml:space="preserve"> PAGEREF _Toc4594396 \h </w:instrText>
        </w:r>
        <w:r w:rsidR="00767EE6">
          <w:rPr>
            <w:webHidden/>
          </w:rPr>
        </w:r>
        <w:r w:rsidR="00767EE6">
          <w:rPr>
            <w:webHidden/>
          </w:rPr>
          <w:fldChar w:fldCharType="separate"/>
        </w:r>
        <w:r w:rsidR="00767EE6">
          <w:rPr>
            <w:webHidden/>
          </w:rPr>
          <w:t>59</w:t>
        </w:r>
        <w:r w:rsidR="00767EE6">
          <w:rPr>
            <w:webHidden/>
          </w:rPr>
          <w:fldChar w:fldCharType="end"/>
        </w:r>
      </w:hyperlink>
    </w:p>
    <w:p w14:paraId="6D2E9182" w14:textId="1A027D68" w:rsidR="00767EE6" w:rsidRDefault="008C1643">
      <w:pPr>
        <w:pStyle w:val="TDC10"/>
        <w:rPr>
          <w:rFonts w:asciiTheme="minorHAnsi" w:eastAsiaTheme="minorEastAsia" w:hAnsiTheme="minorHAnsi" w:cstheme="minorBidi"/>
          <w:b w:val="0"/>
          <w:sz w:val="22"/>
          <w:szCs w:val="22"/>
          <w:lang w:eastAsia="es-AR"/>
        </w:rPr>
      </w:pPr>
      <w:hyperlink w:anchor="_Toc4594397" w:history="1">
        <w:r w:rsidR="00767EE6" w:rsidRPr="00FC0B19">
          <w:rPr>
            <w:rStyle w:val="Hipervnculo"/>
            <w:rFonts w:ascii="Times New Roman" w:hAnsi="Times New Roman"/>
            <w:caps/>
          </w:rPr>
          <w:t>INFORMACIÓN ADICIONAL</w:t>
        </w:r>
        <w:r w:rsidR="00767EE6">
          <w:rPr>
            <w:webHidden/>
          </w:rPr>
          <w:tab/>
        </w:r>
        <w:r w:rsidR="00767EE6">
          <w:rPr>
            <w:webHidden/>
          </w:rPr>
          <w:fldChar w:fldCharType="begin"/>
        </w:r>
        <w:r w:rsidR="00767EE6">
          <w:rPr>
            <w:webHidden/>
          </w:rPr>
          <w:instrText xml:space="preserve"> PAGEREF _Toc4594397 \h </w:instrText>
        </w:r>
        <w:r w:rsidR="00767EE6">
          <w:rPr>
            <w:webHidden/>
          </w:rPr>
        </w:r>
        <w:r w:rsidR="00767EE6">
          <w:rPr>
            <w:webHidden/>
          </w:rPr>
          <w:fldChar w:fldCharType="separate"/>
        </w:r>
        <w:r w:rsidR="00767EE6">
          <w:rPr>
            <w:webHidden/>
          </w:rPr>
          <w:t>59</w:t>
        </w:r>
        <w:r w:rsidR="00767EE6">
          <w:rPr>
            <w:webHidden/>
          </w:rPr>
          <w:fldChar w:fldCharType="end"/>
        </w:r>
      </w:hyperlink>
    </w:p>
    <w:p w14:paraId="2E912249" w14:textId="692DEF3A" w:rsidR="00767EE6" w:rsidRDefault="008C1643">
      <w:pPr>
        <w:pStyle w:val="TDC10"/>
        <w:rPr>
          <w:rFonts w:asciiTheme="minorHAnsi" w:eastAsiaTheme="minorEastAsia" w:hAnsiTheme="minorHAnsi" w:cstheme="minorBidi"/>
          <w:b w:val="0"/>
          <w:sz w:val="22"/>
          <w:szCs w:val="22"/>
          <w:lang w:eastAsia="es-AR"/>
        </w:rPr>
      </w:pPr>
      <w:hyperlink w:anchor="_Toc4594398" w:history="1">
        <w:r w:rsidR="00767EE6" w:rsidRPr="00FC0B19">
          <w:rPr>
            <w:rStyle w:val="Hipervnculo"/>
            <w:rFonts w:ascii="Times New Roman" w:hAnsi="Times New Roman"/>
          </w:rPr>
          <w:t>Para consultar la información relativa al tratamiento impositivo, véase la sección “Descripción del Tratamiento Impositivo” del Prospecto.</w:t>
        </w:r>
        <w:r w:rsidR="00767EE6">
          <w:rPr>
            <w:webHidden/>
          </w:rPr>
          <w:tab/>
        </w:r>
        <w:r w:rsidR="00767EE6">
          <w:rPr>
            <w:webHidden/>
          </w:rPr>
          <w:fldChar w:fldCharType="begin"/>
        </w:r>
        <w:r w:rsidR="00767EE6">
          <w:rPr>
            <w:webHidden/>
          </w:rPr>
          <w:instrText xml:space="preserve"> PAGEREF _Toc4594398 \h </w:instrText>
        </w:r>
        <w:r w:rsidR="00767EE6">
          <w:rPr>
            <w:webHidden/>
          </w:rPr>
        </w:r>
        <w:r w:rsidR="00767EE6">
          <w:rPr>
            <w:webHidden/>
          </w:rPr>
          <w:fldChar w:fldCharType="separate"/>
        </w:r>
        <w:r w:rsidR="00767EE6">
          <w:rPr>
            <w:webHidden/>
          </w:rPr>
          <w:t>59</w:t>
        </w:r>
        <w:r w:rsidR="00767EE6">
          <w:rPr>
            <w:webHidden/>
          </w:rPr>
          <w:fldChar w:fldCharType="end"/>
        </w:r>
      </w:hyperlink>
    </w:p>
    <w:p w14:paraId="10DD2051" w14:textId="5B72AD85" w:rsidR="00767EE6" w:rsidRDefault="008C1643">
      <w:pPr>
        <w:pStyle w:val="TDC10"/>
        <w:rPr>
          <w:rFonts w:asciiTheme="minorHAnsi" w:eastAsiaTheme="minorEastAsia" w:hAnsiTheme="minorHAnsi" w:cstheme="minorBidi"/>
          <w:b w:val="0"/>
          <w:sz w:val="22"/>
          <w:szCs w:val="22"/>
          <w:lang w:eastAsia="es-AR"/>
        </w:rPr>
      </w:pPr>
      <w:hyperlink w:anchor="_Toc4594399" w:history="1">
        <w:r w:rsidR="00767EE6" w:rsidRPr="00FC0B19">
          <w:rPr>
            <w:rStyle w:val="Hipervnculo"/>
            <w:rFonts w:ascii="Times New Roman" w:hAnsi="Times New Roman"/>
            <w:caps/>
          </w:rPr>
          <w:t>Marco regulatorio de LA INDUSTRIA DEL PETRÓLEO Y GAS EN ARGENTINA</w:t>
        </w:r>
        <w:r w:rsidR="00767EE6">
          <w:rPr>
            <w:webHidden/>
          </w:rPr>
          <w:tab/>
        </w:r>
        <w:r w:rsidR="00767EE6">
          <w:rPr>
            <w:webHidden/>
          </w:rPr>
          <w:fldChar w:fldCharType="begin"/>
        </w:r>
        <w:r w:rsidR="00767EE6">
          <w:rPr>
            <w:webHidden/>
          </w:rPr>
          <w:instrText xml:space="preserve"> PAGEREF _Toc4594399 \h </w:instrText>
        </w:r>
        <w:r w:rsidR="00767EE6">
          <w:rPr>
            <w:webHidden/>
          </w:rPr>
        </w:r>
        <w:r w:rsidR="00767EE6">
          <w:rPr>
            <w:webHidden/>
          </w:rPr>
          <w:fldChar w:fldCharType="separate"/>
        </w:r>
        <w:r w:rsidR="00767EE6">
          <w:rPr>
            <w:webHidden/>
          </w:rPr>
          <w:t>59</w:t>
        </w:r>
        <w:r w:rsidR="00767EE6">
          <w:rPr>
            <w:webHidden/>
          </w:rPr>
          <w:fldChar w:fldCharType="end"/>
        </w:r>
      </w:hyperlink>
    </w:p>
    <w:p w14:paraId="0E2D7615" w14:textId="4A19F55A" w:rsidR="00767EE6" w:rsidRDefault="008C1643">
      <w:pPr>
        <w:pStyle w:val="TDC10"/>
        <w:rPr>
          <w:rFonts w:asciiTheme="minorHAnsi" w:eastAsiaTheme="minorEastAsia" w:hAnsiTheme="minorHAnsi" w:cstheme="minorBidi"/>
          <w:b w:val="0"/>
          <w:sz w:val="22"/>
          <w:szCs w:val="22"/>
          <w:lang w:eastAsia="es-AR"/>
        </w:rPr>
      </w:pPr>
      <w:hyperlink w:anchor="_Toc4594400" w:history="1">
        <w:r w:rsidR="00767EE6" w:rsidRPr="00FC0B19">
          <w:rPr>
            <w:rStyle w:val="Hipervnculo"/>
            <w:rFonts w:ascii="Times New Roman" w:hAnsi="Times New Roman"/>
          </w:rPr>
          <w:t>Para consultar la información relativa a la prevención de lavado de activos y financiamiento del terrorismo, véase la sección “Prevención de Lavado de Activos y Financiamiento del Terrorismo” del Prospecto.</w:t>
        </w:r>
        <w:r w:rsidR="00767EE6">
          <w:rPr>
            <w:webHidden/>
          </w:rPr>
          <w:tab/>
        </w:r>
        <w:r w:rsidR="00767EE6">
          <w:rPr>
            <w:webHidden/>
          </w:rPr>
          <w:fldChar w:fldCharType="begin"/>
        </w:r>
        <w:r w:rsidR="00767EE6">
          <w:rPr>
            <w:webHidden/>
          </w:rPr>
          <w:instrText xml:space="preserve"> PAGEREF _Toc4594400 \h </w:instrText>
        </w:r>
        <w:r w:rsidR="00767EE6">
          <w:rPr>
            <w:webHidden/>
          </w:rPr>
        </w:r>
        <w:r w:rsidR="00767EE6">
          <w:rPr>
            <w:webHidden/>
          </w:rPr>
          <w:fldChar w:fldCharType="separate"/>
        </w:r>
        <w:r w:rsidR="00767EE6">
          <w:rPr>
            <w:webHidden/>
          </w:rPr>
          <w:t>59</w:t>
        </w:r>
        <w:r w:rsidR="00767EE6">
          <w:rPr>
            <w:webHidden/>
          </w:rPr>
          <w:fldChar w:fldCharType="end"/>
        </w:r>
      </w:hyperlink>
    </w:p>
    <w:p w14:paraId="0117AF04" w14:textId="0D9D486C" w:rsidR="00767EE6" w:rsidRDefault="008C1643">
      <w:pPr>
        <w:pStyle w:val="TDC10"/>
        <w:rPr>
          <w:rFonts w:asciiTheme="minorHAnsi" w:eastAsiaTheme="minorEastAsia" w:hAnsiTheme="minorHAnsi" w:cstheme="minorBidi"/>
          <w:b w:val="0"/>
          <w:sz w:val="22"/>
          <w:szCs w:val="22"/>
          <w:lang w:eastAsia="es-AR"/>
        </w:rPr>
      </w:pPr>
      <w:hyperlink w:anchor="_Toc4594401" w:history="1">
        <w:r w:rsidR="00767EE6" w:rsidRPr="00FC0B19">
          <w:rPr>
            <w:rStyle w:val="Hipervnculo"/>
            <w:rFonts w:ascii="Times New Roman" w:hAnsi="Times New Roman"/>
            <w:caps/>
          </w:rPr>
          <w:t>DOCUMENTOS A DISPOSICIÓN</w:t>
        </w:r>
        <w:r w:rsidR="00767EE6">
          <w:rPr>
            <w:webHidden/>
          </w:rPr>
          <w:tab/>
        </w:r>
        <w:r w:rsidR="00767EE6">
          <w:rPr>
            <w:webHidden/>
          </w:rPr>
          <w:fldChar w:fldCharType="begin"/>
        </w:r>
        <w:r w:rsidR="00767EE6">
          <w:rPr>
            <w:webHidden/>
          </w:rPr>
          <w:instrText xml:space="preserve"> PAGEREF _Toc4594401 \h </w:instrText>
        </w:r>
        <w:r w:rsidR="00767EE6">
          <w:rPr>
            <w:webHidden/>
          </w:rPr>
        </w:r>
        <w:r w:rsidR="00767EE6">
          <w:rPr>
            <w:webHidden/>
          </w:rPr>
          <w:fldChar w:fldCharType="separate"/>
        </w:r>
        <w:r w:rsidR="00767EE6">
          <w:rPr>
            <w:webHidden/>
          </w:rPr>
          <w:t>59</w:t>
        </w:r>
        <w:r w:rsidR="00767EE6">
          <w:rPr>
            <w:webHidden/>
          </w:rPr>
          <w:fldChar w:fldCharType="end"/>
        </w:r>
      </w:hyperlink>
    </w:p>
    <w:p w14:paraId="04A1E674" w14:textId="106C0B73" w:rsidR="00767EE6" w:rsidRDefault="008C1643">
      <w:pPr>
        <w:pStyle w:val="TDC10"/>
        <w:rPr>
          <w:rFonts w:asciiTheme="minorHAnsi" w:eastAsiaTheme="minorEastAsia" w:hAnsiTheme="minorHAnsi" w:cstheme="minorBidi"/>
          <w:b w:val="0"/>
          <w:sz w:val="22"/>
          <w:szCs w:val="22"/>
          <w:lang w:eastAsia="es-AR"/>
        </w:rPr>
      </w:pPr>
      <w:hyperlink w:anchor="_Toc4594402" w:history="1">
        <w:r w:rsidR="00767EE6" w:rsidRPr="00FC0B19">
          <w:rPr>
            <w:rStyle w:val="Hipervnculo"/>
            <w:rFonts w:ascii="Times New Roman" w:hAnsi="Times New Roman"/>
            <w:caps/>
          </w:rPr>
          <w:t>Estados FINANCIEROS de ROCH</w:t>
        </w:r>
        <w:r w:rsidR="00767EE6">
          <w:rPr>
            <w:webHidden/>
          </w:rPr>
          <w:tab/>
        </w:r>
        <w:r w:rsidR="00767EE6">
          <w:rPr>
            <w:webHidden/>
          </w:rPr>
          <w:fldChar w:fldCharType="begin"/>
        </w:r>
        <w:r w:rsidR="00767EE6">
          <w:rPr>
            <w:webHidden/>
          </w:rPr>
          <w:instrText xml:space="preserve"> PAGEREF _Toc4594402 \h </w:instrText>
        </w:r>
        <w:r w:rsidR="00767EE6">
          <w:rPr>
            <w:webHidden/>
          </w:rPr>
        </w:r>
        <w:r w:rsidR="00767EE6">
          <w:rPr>
            <w:webHidden/>
          </w:rPr>
          <w:fldChar w:fldCharType="separate"/>
        </w:r>
        <w:r w:rsidR="00767EE6">
          <w:rPr>
            <w:webHidden/>
          </w:rPr>
          <w:t>60</w:t>
        </w:r>
        <w:r w:rsidR="00767EE6">
          <w:rPr>
            <w:webHidden/>
          </w:rPr>
          <w:fldChar w:fldCharType="end"/>
        </w:r>
      </w:hyperlink>
    </w:p>
    <w:p w14:paraId="08D0F20D" w14:textId="4FFF36D7" w:rsidR="001733F0" w:rsidRPr="00335906" w:rsidRDefault="000218CE" w:rsidP="00736E74">
      <w:pPr>
        <w:pStyle w:val="TDC10"/>
        <w:contextualSpacing/>
      </w:pPr>
      <w:r w:rsidRPr="00335906">
        <w:fldChar w:fldCharType="end"/>
      </w:r>
    </w:p>
    <w:p w14:paraId="52E2A0E8" w14:textId="62C88043" w:rsidR="00D21D4A" w:rsidRPr="00335906" w:rsidRDefault="00D21D4A" w:rsidP="00736E74">
      <w:pPr>
        <w:pStyle w:val="Ttulo1"/>
        <w:ind w:left="0" w:right="142"/>
        <w:contextualSpacing/>
        <w:jc w:val="center"/>
        <w:rPr>
          <w:rFonts w:ascii="Times New Roman" w:hAnsi="Times New Roman"/>
          <w:b/>
          <w:caps/>
          <w:sz w:val="20"/>
          <w:lang w:val="es-AR"/>
        </w:rPr>
      </w:pPr>
      <w:bookmarkStart w:id="3" w:name="_Toc398223688"/>
      <w:bookmarkStart w:id="4" w:name="_Toc528931180"/>
      <w:bookmarkStart w:id="5" w:name="_Toc529881531"/>
      <w:bookmarkStart w:id="6" w:name="_Toc4594386"/>
      <w:r w:rsidRPr="00335906">
        <w:rPr>
          <w:rFonts w:ascii="Times New Roman" w:hAnsi="Times New Roman"/>
          <w:b/>
          <w:caps/>
          <w:sz w:val="20"/>
          <w:lang w:val="es-AR"/>
        </w:rPr>
        <w:t>NOTIFICACIÓN A LOS INVERSORES</w:t>
      </w:r>
      <w:bookmarkEnd w:id="3"/>
      <w:bookmarkEnd w:id="4"/>
      <w:bookmarkEnd w:id="5"/>
      <w:bookmarkEnd w:id="6"/>
    </w:p>
    <w:p w14:paraId="5B43C95C" w14:textId="77777777" w:rsidR="00D21D4A" w:rsidRPr="00335906" w:rsidRDefault="00D21D4A" w:rsidP="00736E74">
      <w:pPr>
        <w:contextualSpacing/>
        <w:jc w:val="both"/>
        <w:rPr>
          <w:sz w:val="20"/>
        </w:rPr>
      </w:pPr>
    </w:p>
    <w:p w14:paraId="5290A989" w14:textId="77777777" w:rsidR="00D21D4A" w:rsidRPr="00335906" w:rsidRDefault="00D21D4A" w:rsidP="00736E74">
      <w:pPr>
        <w:contextualSpacing/>
        <w:jc w:val="both"/>
        <w:rPr>
          <w:b/>
          <w:sz w:val="20"/>
        </w:rPr>
      </w:pPr>
      <w:r w:rsidRPr="00335906">
        <w:rPr>
          <w:b/>
          <w:sz w:val="20"/>
        </w:rPr>
        <w:t xml:space="preserve">Antes de tomar </w:t>
      </w:r>
      <w:r w:rsidR="00F8711D" w:rsidRPr="00335906">
        <w:rPr>
          <w:b/>
          <w:sz w:val="20"/>
        </w:rPr>
        <w:t>una decisión</w:t>
      </w:r>
      <w:r w:rsidRPr="00335906">
        <w:rPr>
          <w:b/>
          <w:sz w:val="20"/>
        </w:rPr>
        <w:t xml:space="preserve"> de inversión respecto de las Obligaciones Negociables, el público inversor deberá considerar la totalidad de la información contenida en este Prospecto y en </w:t>
      </w:r>
      <w:r w:rsidR="005E3050" w:rsidRPr="00335906">
        <w:rPr>
          <w:b/>
          <w:sz w:val="20"/>
        </w:rPr>
        <w:t>e</w:t>
      </w:r>
      <w:r w:rsidRPr="00335906">
        <w:rPr>
          <w:b/>
          <w:sz w:val="20"/>
        </w:rPr>
        <w:t>l Suplemento de Precio correspondiente (complementados, en su caso, por los avisos correspondientes).</w:t>
      </w:r>
    </w:p>
    <w:p w14:paraId="12C4C1D1" w14:textId="77777777" w:rsidR="00D21D4A" w:rsidRPr="00335906" w:rsidRDefault="00D21D4A" w:rsidP="00736E74">
      <w:pPr>
        <w:contextualSpacing/>
        <w:jc w:val="both"/>
        <w:rPr>
          <w:sz w:val="20"/>
        </w:rPr>
      </w:pPr>
    </w:p>
    <w:p w14:paraId="214C289F" w14:textId="77777777" w:rsidR="00D21D4A" w:rsidRPr="00335906" w:rsidRDefault="00D21D4A" w:rsidP="00736E74">
      <w:pPr>
        <w:pStyle w:val="Textoindependiente"/>
        <w:spacing w:before="0" w:after="0"/>
        <w:contextualSpacing/>
        <w:rPr>
          <w:lang w:val="es-AR"/>
        </w:rPr>
      </w:pPr>
      <w:r w:rsidRPr="00335906">
        <w:rPr>
          <w:lang w:val="es-AR"/>
        </w:rPr>
        <w:t>Al tomar decisiones de inversión respecto de las Obligaciones Negociables, el público inversor deberá basarse en su propio análisis de la Emisora, de los términos y condiciones de las Obligaciones Negociables, y de los beneficios y riesgos involucrados. El contenido de este Prospecto y/o de</w:t>
      </w:r>
      <w:r w:rsidR="005E3050" w:rsidRPr="00335906">
        <w:rPr>
          <w:lang w:val="es-AR"/>
        </w:rPr>
        <w:t>l</w:t>
      </w:r>
      <w:r w:rsidRPr="00335906">
        <w:rPr>
          <w:lang w:val="es-AR"/>
        </w:rPr>
        <w:t xml:space="preserve"> Suplemento de Precio correspondiente no debe ser interpretado como asesoramiento legal, comercial, financiero, impositivo y/o de otro tipo. El público inversor deberá consultar con sus propios asesores respecto de los aspectos legales, comerciales, financieros, impositivos y/o de otro tipo relacionados con su inversión en las Obligaciones Negociables.</w:t>
      </w:r>
    </w:p>
    <w:p w14:paraId="01BF305C" w14:textId="77777777" w:rsidR="00D21D4A" w:rsidRPr="00335906" w:rsidRDefault="00D21D4A" w:rsidP="00736E74">
      <w:pPr>
        <w:contextualSpacing/>
        <w:jc w:val="both"/>
        <w:rPr>
          <w:sz w:val="20"/>
        </w:rPr>
      </w:pPr>
    </w:p>
    <w:p w14:paraId="1EAEEFAC" w14:textId="734DEF8C" w:rsidR="00D21D4A" w:rsidRPr="00335906" w:rsidRDefault="00114403" w:rsidP="00736E74">
      <w:pPr>
        <w:contextualSpacing/>
        <w:jc w:val="both"/>
        <w:rPr>
          <w:sz w:val="20"/>
        </w:rPr>
      </w:pPr>
      <w:r w:rsidRPr="00335906">
        <w:rPr>
          <w:sz w:val="20"/>
        </w:rPr>
        <w:t>Salvo por lo que se indique en la respectiva Clase de Obligaciones Negociables, n</w:t>
      </w:r>
      <w:r w:rsidR="00D21D4A" w:rsidRPr="00335906">
        <w:rPr>
          <w:sz w:val="20"/>
        </w:rPr>
        <w:t>o se ha autorizado a ningún organizador, agente colocador y/u otra persona a brindar información y/o efectuar declaraciones respecto de la Emisora y/o de las Obligaciones Negociables que no estén contenidas en el presente Prospecto</w:t>
      </w:r>
      <w:r w:rsidR="00767EE6">
        <w:rPr>
          <w:sz w:val="20"/>
        </w:rPr>
        <w:t xml:space="preserve"> Resumido</w:t>
      </w:r>
      <w:r w:rsidR="00D21D4A" w:rsidRPr="00335906">
        <w:rPr>
          <w:sz w:val="20"/>
        </w:rPr>
        <w:t xml:space="preserve"> y/o en </w:t>
      </w:r>
      <w:r w:rsidR="005E3050" w:rsidRPr="00335906">
        <w:rPr>
          <w:sz w:val="20"/>
        </w:rPr>
        <w:t>e</w:t>
      </w:r>
      <w:r w:rsidR="00D21D4A" w:rsidRPr="00335906">
        <w:rPr>
          <w:sz w:val="20"/>
        </w:rPr>
        <w:t>l Suplemento de Precio correspondiente, y si se brindara y/o efectuara, dicha información y/o declaraciones no podrán ser consideradas autorizadas y/o consentidas por la Emisora.</w:t>
      </w:r>
    </w:p>
    <w:p w14:paraId="382D6072" w14:textId="77777777" w:rsidR="00D21D4A" w:rsidRPr="00335906" w:rsidRDefault="00D21D4A" w:rsidP="00736E74">
      <w:pPr>
        <w:contextualSpacing/>
        <w:jc w:val="both"/>
        <w:rPr>
          <w:sz w:val="20"/>
        </w:rPr>
      </w:pPr>
    </w:p>
    <w:p w14:paraId="3FD9C06B" w14:textId="77777777" w:rsidR="007F0BFC" w:rsidRPr="00335906" w:rsidRDefault="00D21D4A" w:rsidP="00736E74">
      <w:pPr>
        <w:pStyle w:val="Textoindependiente"/>
        <w:spacing w:before="0" w:after="0"/>
        <w:contextualSpacing/>
        <w:rPr>
          <w:lang w:val="es-AR"/>
        </w:rPr>
      </w:pPr>
      <w:r w:rsidRPr="00335906">
        <w:rPr>
          <w:lang w:val="es-AR"/>
        </w:rPr>
        <w:t xml:space="preserve">Ni este Prospecto ni </w:t>
      </w:r>
      <w:r w:rsidR="005E3050" w:rsidRPr="00335906">
        <w:rPr>
          <w:lang w:val="es-AR"/>
        </w:rPr>
        <w:t>e</w:t>
      </w:r>
      <w:r w:rsidRPr="00335906">
        <w:rPr>
          <w:lang w:val="es-AR"/>
        </w:rPr>
        <w:t>l Suplemento de Precio correspondiente constituirán una oferta de venta, y/o una invitación a formular ofertas de compra, de las Obligaciones Negociables</w:t>
      </w:r>
      <w:r w:rsidR="00AC2496" w:rsidRPr="00335906">
        <w:rPr>
          <w:lang w:val="es-AR"/>
        </w:rPr>
        <w:t xml:space="preserve"> </w:t>
      </w:r>
      <w:r w:rsidRPr="00335906">
        <w:rPr>
          <w:lang w:val="es-AR"/>
        </w:rPr>
        <w:t>en aquellas jurisdicciones en que la realización de dicha oferta y/o invitación no fuera permitida por las normas vigente</w:t>
      </w:r>
      <w:r w:rsidR="009B226E" w:rsidRPr="00335906">
        <w:rPr>
          <w:lang w:val="es-AR"/>
        </w:rPr>
        <w:t>s</w:t>
      </w:r>
      <w:r w:rsidRPr="00335906">
        <w:rPr>
          <w:lang w:val="es-AR"/>
        </w:rPr>
        <w:t xml:space="preserve">. El público inversor deberá cumplir con todas las normas vigentes en cualquier jurisdicción en que comprara, ofreciera y/o vendiera las Obligaciones Negociables y/o en la que poseyera y/o distribuyera este Prospecto y/o </w:t>
      </w:r>
      <w:r w:rsidR="005E3050" w:rsidRPr="00335906">
        <w:rPr>
          <w:lang w:val="es-AR"/>
        </w:rPr>
        <w:t>e</w:t>
      </w:r>
      <w:r w:rsidRPr="00335906">
        <w:rPr>
          <w:lang w:val="es-AR"/>
        </w:rPr>
        <w:t xml:space="preserve">l Suplemento de Precio correspondiente y deberá obtener los consentimientos, las aprobaciones y/o los permisos para la compra, oferta y/o venta de las Obligaciones Negociables requeridos por las normas </w:t>
      </w:r>
      <w:r w:rsidRPr="00335906">
        <w:rPr>
          <w:lang w:val="es-AR"/>
        </w:rPr>
        <w:lastRenderedPageBreak/>
        <w:t xml:space="preserve">vigentes en cualquier jurisdicción a la que se encontraran sujetos y/o en la que </w:t>
      </w:r>
      <w:r w:rsidR="009B226E" w:rsidRPr="00335906">
        <w:rPr>
          <w:lang w:val="es-AR"/>
        </w:rPr>
        <w:t xml:space="preserve">se </w:t>
      </w:r>
      <w:r w:rsidRPr="00335906">
        <w:rPr>
          <w:lang w:val="es-AR"/>
        </w:rPr>
        <w:t>realizaran dichas compras, ofertas y/o ventas. Ni la Emisora, ni los correspondientes agentes colocadores tendrán responsabilidad alguna por incumplimientos a dichas normas vigentes. En relación con las restricciones para la venta de l</w:t>
      </w:r>
      <w:r w:rsidR="00924AD1" w:rsidRPr="00335906">
        <w:rPr>
          <w:lang w:val="es-AR"/>
        </w:rPr>
        <w:t>a</w:t>
      </w:r>
      <w:r w:rsidRPr="00335906">
        <w:rPr>
          <w:lang w:val="es-AR"/>
        </w:rPr>
        <w:t xml:space="preserve">s </w:t>
      </w:r>
      <w:r w:rsidR="00924AD1" w:rsidRPr="00335906">
        <w:rPr>
          <w:lang w:val="es-AR"/>
        </w:rPr>
        <w:t>Obligaciones Negociables</w:t>
      </w:r>
      <w:r w:rsidRPr="00335906">
        <w:rPr>
          <w:lang w:val="es-AR"/>
        </w:rPr>
        <w:t>, ver Sección “</w:t>
      </w:r>
      <w:r w:rsidR="00C97E60" w:rsidRPr="00335906">
        <w:rPr>
          <w:i/>
          <w:lang w:val="es-AR"/>
        </w:rPr>
        <w:t>De la O</w:t>
      </w:r>
      <w:r w:rsidRPr="00335906">
        <w:rPr>
          <w:i/>
          <w:lang w:val="es-AR"/>
        </w:rPr>
        <w:t>ferta y</w:t>
      </w:r>
      <w:r w:rsidR="00C97E60" w:rsidRPr="00335906">
        <w:rPr>
          <w:i/>
          <w:lang w:val="es-AR"/>
        </w:rPr>
        <w:t xml:space="preserve"> la </w:t>
      </w:r>
      <w:r w:rsidR="006F687A" w:rsidRPr="00335906">
        <w:rPr>
          <w:i/>
          <w:lang w:val="es-AR"/>
        </w:rPr>
        <w:t>Negociación</w:t>
      </w:r>
      <w:r w:rsidRPr="00335906">
        <w:rPr>
          <w:lang w:val="es-AR"/>
        </w:rPr>
        <w:t>” más adelante en este Prospecto.</w:t>
      </w:r>
    </w:p>
    <w:p w14:paraId="1FB79BE5" w14:textId="77777777" w:rsidR="007F0BFC" w:rsidRPr="00335906" w:rsidRDefault="007F0BFC" w:rsidP="00736E74">
      <w:pPr>
        <w:pStyle w:val="Textoindependiente"/>
        <w:spacing w:before="0" w:after="0"/>
        <w:contextualSpacing/>
        <w:rPr>
          <w:lang w:val="es-AR"/>
        </w:rPr>
      </w:pPr>
    </w:p>
    <w:p w14:paraId="61E45D8E" w14:textId="77777777" w:rsidR="00D21D4A" w:rsidRPr="00335906" w:rsidRDefault="00510FC6" w:rsidP="00736E74">
      <w:pPr>
        <w:contextualSpacing/>
        <w:jc w:val="both"/>
        <w:rPr>
          <w:sz w:val="20"/>
        </w:rPr>
      </w:pPr>
      <w:r w:rsidRPr="00335906">
        <w:rPr>
          <w:sz w:val="20"/>
        </w:rPr>
        <w:t xml:space="preserve">Se informa al público inversor que </w:t>
      </w:r>
      <w:r w:rsidR="00D06B53" w:rsidRPr="00335906">
        <w:rPr>
          <w:sz w:val="20"/>
        </w:rPr>
        <w:t>la información contenida sobre la Emisora en</w:t>
      </w:r>
      <w:r w:rsidR="00D21D4A" w:rsidRPr="00335906">
        <w:rPr>
          <w:sz w:val="20"/>
        </w:rPr>
        <w:t xml:space="preserve"> este Prospecto es correcta a la fecha </w:t>
      </w:r>
      <w:proofErr w:type="gramStart"/>
      <w:r w:rsidR="00D21D4A" w:rsidRPr="00335906">
        <w:rPr>
          <w:sz w:val="20"/>
        </w:rPr>
        <w:t>de</w:t>
      </w:r>
      <w:r w:rsidR="00D06B53" w:rsidRPr="00335906">
        <w:rPr>
          <w:sz w:val="20"/>
        </w:rPr>
        <w:t>l</w:t>
      </w:r>
      <w:r w:rsidR="00D21D4A" w:rsidRPr="00335906">
        <w:rPr>
          <w:sz w:val="20"/>
        </w:rPr>
        <w:t xml:space="preserve"> </w:t>
      </w:r>
      <w:r w:rsidR="00D06B53" w:rsidRPr="00335906">
        <w:rPr>
          <w:sz w:val="20"/>
        </w:rPr>
        <w:t>mismo</w:t>
      </w:r>
      <w:proofErr w:type="gramEnd"/>
      <w:r w:rsidR="00D21D4A" w:rsidRPr="00335906">
        <w:rPr>
          <w:sz w:val="20"/>
        </w:rPr>
        <w:t>.</w:t>
      </w:r>
    </w:p>
    <w:p w14:paraId="10E607BA" w14:textId="77777777" w:rsidR="00D21D4A" w:rsidRPr="00335906" w:rsidRDefault="00D21D4A" w:rsidP="00736E74">
      <w:pPr>
        <w:contextualSpacing/>
        <w:jc w:val="both"/>
        <w:rPr>
          <w:sz w:val="20"/>
        </w:rPr>
      </w:pPr>
    </w:p>
    <w:p w14:paraId="63C316B4" w14:textId="77777777" w:rsidR="00D21D4A" w:rsidRPr="00335906" w:rsidRDefault="00D21D4A" w:rsidP="00736E74">
      <w:pPr>
        <w:contextualSpacing/>
        <w:jc w:val="both"/>
        <w:rPr>
          <w:b/>
          <w:caps/>
          <w:sz w:val="20"/>
        </w:rPr>
      </w:pPr>
      <w:r w:rsidRPr="00335906">
        <w:rPr>
          <w:sz w:val="20"/>
        </w:rPr>
        <w:t xml:space="preserve">EN LAS OFERTAS PÚBLICAS DE LAS OBLIGACIONES NEGOCIABLES LOS AGENTES COLOCADORES QUE PARTICIPEN EN SU COLOCACIÓN Y DISTRIBUCIÓN POR CUENTA PROPIA O POR CUENTA DE LA EMISORA O TITULAR DE LAS OBLIGACIONES NEGOCIABLES PODRÁN REALIZAR OPERACIONES DESTINADAS A ESTABILIZAR EL PRECIO DE MERCADO DE DICHAS OBLIGACIONES NEGOCIABLES CONFORME CON EL ARTÍCULO </w:t>
      </w:r>
      <w:r w:rsidR="00730C63" w:rsidRPr="00335906">
        <w:rPr>
          <w:sz w:val="20"/>
        </w:rPr>
        <w:t>1</w:t>
      </w:r>
      <w:r w:rsidR="00DA3CB3" w:rsidRPr="00335906">
        <w:rPr>
          <w:sz w:val="20"/>
        </w:rPr>
        <w:t>2</w:t>
      </w:r>
      <w:r w:rsidR="00730C63" w:rsidRPr="00335906">
        <w:rPr>
          <w:sz w:val="20"/>
        </w:rPr>
        <w:t>, SECCIÓN I</w:t>
      </w:r>
      <w:r w:rsidR="00DA3CB3" w:rsidRPr="00335906">
        <w:rPr>
          <w:sz w:val="20"/>
        </w:rPr>
        <w:t>IV</w:t>
      </w:r>
      <w:r w:rsidR="00730C63" w:rsidRPr="00335906">
        <w:rPr>
          <w:sz w:val="20"/>
        </w:rPr>
        <w:t>, CAPÍTULO IV DEL TÍTULO VI</w:t>
      </w:r>
      <w:r w:rsidRPr="00335906">
        <w:rPr>
          <w:sz w:val="20"/>
        </w:rPr>
        <w:t xml:space="preserve"> DE LAS NORMAS DE LA CNV Y DEMÁS NORMAS VIGENTES (LAS CUALES PODRÁN SER SUSPENDIDAS Y/O INTERRUMPIDAS EN CUALQUIER MOMENTO). DICHAS OPERACIONES DEBERÁN AJUSTARSE A LAS SIGUIENTES CONDICIONES: (I) NO PODRÁN EXTENDERSE MÁS ALLÁ DE LOS PRIMEROS 30 DÍAS CORRIDOS DESDE EL PRIMER DÍA EN EL CUAL SE HAYA INICIADO LA NEGOCIACIÓN DE LAS CORRESPONDIENTES OBLIGACIONES NEGOCIABLES EN EL MERCADO; (II) NO PODRÁN SER REALIZADAS POR MÁS DE UN AGENTE COLOCADOR DE LOS INTERVINIENTES EN LA COLOCACIÓN Y DISTRIBUCIÓN; (III) PODRÁN REALIZARSE OPERACIONES DE ESTABILIZACIÓN DESTINADAS A EVITAR O MODERAR </w:t>
      </w:r>
      <w:r w:rsidR="00DA3CB3" w:rsidRPr="00335906">
        <w:rPr>
          <w:sz w:val="20"/>
        </w:rPr>
        <w:t>ALTERACIONES BRUSCAS</w:t>
      </w:r>
      <w:r w:rsidRPr="00335906">
        <w:rPr>
          <w:sz w:val="20"/>
        </w:rPr>
        <w:t xml:space="preserve"> EN EL PRECIO AL CUAL SE NEGOCIEN LAS OBLIGACIONES NEGOCIABLES COMPRENDIDAS EN LA OFERTA PÚBLICA INICIAL EN CUESTIÓN</w:t>
      </w:r>
      <w:r w:rsidR="00DA3CB3" w:rsidRPr="00335906">
        <w:rPr>
          <w:sz w:val="20"/>
        </w:rPr>
        <w:t xml:space="preserve"> POR MEDIO DEL SISTEMA DE FORMACIÓN DE LIBRO O POR SUBASTA O LICITACIÓN PÚBLICA</w:t>
      </w:r>
      <w:r w:rsidRPr="00335906">
        <w:rPr>
          <w:sz w:val="20"/>
        </w:rPr>
        <w:t>; (IV) NINGUNA OPERACIÓN DE ESTABILIZACIÓN QUE SE REALICE EN EL PERÍODO AUTORIZADO PODRÁ EFECTUARSE A PRECIOS SUPERIORES A AQUELLOS A LOS QUE SE HAYA</w:t>
      </w:r>
      <w:r w:rsidR="009B226E" w:rsidRPr="00335906">
        <w:rPr>
          <w:sz w:val="20"/>
        </w:rPr>
        <w:t>N</w:t>
      </w:r>
      <w:r w:rsidRPr="00335906">
        <w:rPr>
          <w:sz w:val="20"/>
        </w:rPr>
        <w:t xml:space="preserve"> NEGOCIADO LAS OBLIGACIONES NEGOCIABLES EN CUESTIÓN EN LOS MERCADOS AUTORIZADOS, EN OPERACIONES ENTRE PARTES NO VINCULADAS CON LA DISTRIBUCIÓN Y COLOCACIÓN; Y (V) NINGUNA OPERACIÓN DE ESTABILIZACIÓN PODRÁ REALIZARSE A </w:t>
      </w:r>
      <w:r w:rsidR="009B226E" w:rsidRPr="00335906">
        <w:rPr>
          <w:sz w:val="20"/>
        </w:rPr>
        <w:t>UN PRECIO SUPERIOR</w:t>
      </w:r>
      <w:r w:rsidRPr="00335906">
        <w:rPr>
          <w:sz w:val="20"/>
        </w:rPr>
        <w:t xml:space="preserve"> AL DE LA COLOCACIÓN INICIAL.</w:t>
      </w:r>
    </w:p>
    <w:p w14:paraId="4E4AD0B4" w14:textId="77777777" w:rsidR="00D21D4A" w:rsidRPr="00335906" w:rsidRDefault="00D21D4A" w:rsidP="00736E74">
      <w:pPr>
        <w:contextualSpacing/>
        <w:jc w:val="both"/>
        <w:rPr>
          <w:sz w:val="20"/>
        </w:rPr>
      </w:pPr>
    </w:p>
    <w:p w14:paraId="27357703" w14:textId="77777777" w:rsidR="00D21D4A" w:rsidRPr="00335906" w:rsidRDefault="00D21D4A" w:rsidP="00736E74">
      <w:pPr>
        <w:contextualSpacing/>
        <w:jc w:val="both"/>
        <w:rPr>
          <w:sz w:val="20"/>
        </w:rPr>
      </w:pPr>
      <w:r w:rsidRPr="00335906">
        <w:rPr>
          <w:sz w:val="20"/>
        </w:rPr>
        <w:t>En caso que la Sociedad se encontrara sujeta a procesos judiciales de quiebra, concurso, acuerdos preventivos extrajudiciales y/o similares, las normas vigentes que regulan las Obligaciones Negociables (incluyendo, sin limitación, las disposiciones de la Ley de Obligaciones Negociables), y los términos y condiciones de las Obligaciones Negociables, estarán sujetos a las disposiciones previstas por las leyes de quiebra, concursos, acuerdos preventivos extrajudiciales y/o similares y/o demás normas vigentes que sean aplicables.</w:t>
      </w:r>
    </w:p>
    <w:p w14:paraId="49237DF7" w14:textId="77777777" w:rsidR="00D21D4A" w:rsidRPr="00335906" w:rsidRDefault="00D21D4A" w:rsidP="00736E74">
      <w:pPr>
        <w:contextualSpacing/>
        <w:jc w:val="both"/>
        <w:rPr>
          <w:sz w:val="20"/>
        </w:rPr>
      </w:pPr>
    </w:p>
    <w:p w14:paraId="71A43855" w14:textId="77777777" w:rsidR="00D21D4A" w:rsidRPr="00335906" w:rsidRDefault="00D21D4A" w:rsidP="00736E74">
      <w:pPr>
        <w:contextualSpacing/>
        <w:jc w:val="both"/>
        <w:rPr>
          <w:sz w:val="20"/>
        </w:rPr>
      </w:pPr>
      <w:r w:rsidRPr="00335906">
        <w:rPr>
          <w:sz w:val="20"/>
        </w:rPr>
        <w:t xml:space="preserve">A los fines de este Prospecto, salvo donde el contexto requiera otra interpretación, los términos “Compañía”, “nuestra Compañía”, “nuestra empresa”, “nosotros”, “nuestro”, “nuestra”, así como los términos “Sociedad” o la “Emisora” son referencias a </w:t>
      </w:r>
      <w:r w:rsidR="007F74F4" w:rsidRPr="00335906">
        <w:rPr>
          <w:sz w:val="20"/>
        </w:rPr>
        <w:t>ROCH</w:t>
      </w:r>
      <w:r w:rsidRPr="00335906">
        <w:rPr>
          <w:sz w:val="20"/>
        </w:rPr>
        <w:t>.</w:t>
      </w:r>
    </w:p>
    <w:p w14:paraId="4411F948" w14:textId="77777777" w:rsidR="00D21D4A" w:rsidRPr="00335906" w:rsidRDefault="00D21D4A" w:rsidP="00736E74">
      <w:pPr>
        <w:contextualSpacing/>
        <w:jc w:val="both"/>
        <w:rPr>
          <w:sz w:val="20"/>
        </w:rPr>
      </w:pPr>
    </w:p>
    <w:p w14:paraId="00952849" w14:textId="4BE6ED57" w:rsidR="00D21D4A" w:rsidRPr="00335906" w:rsidRDefault="00D21D4A" w:rsidP="00736E74">
      <w:pPr>
        <w:contextualSpacing/>
        <w:jc w:val="both"/>
        <w:rPr>
          <w:sz w:val="20"/>
        </w:rPr>
      </w:pPr>
      <w:r w:rsidRPr="00335906">
        <w:rPr>
          <w:sz w:val="20"/>
        </w:rPr>
        <w:t>A los fines de este Prospecto, “Argentina” significa la República Argentina, “pesos”, “$” o “</w:t>
      </w:r>
      <w:proofErr w:type="spellStart"/>
      <w:r w:rsidRPr="00335906">
        <w:rPr>
          <w:sz w:val="20"/>
        </w:rPr>
        <w:t>Ps</w:t>
      </w:r>
      <w:proofErr w:type="spellEnd"/>
      <w:r w:rsidR="0032186B" w:rsidRPr="00335906">
        <w:rPr>
          <w:sz w:val="20"/>
        </w:rPr>
        <w:t>.</w:t>
      </w:r>
      <w:r w:rsidRPr="00335906">
        <w:rPr>
          <w:sz w:val="20"/>
        </w:rPr>
        <w:t xml:space="preserve">” </w:t>
      </w:r>
      <w:r w:rsidR="00ED4C3D" w:rsidRPr="00335906">
        <w:rPr>
          <w:sz w:val="20"/>
        </w:rPr>
        <w:t>s</w:t>
      </w:r>
      <w:r w:rsidRPr="00335906">
        <w:rPr>
          <w:sz w:val="20"/>
        </w:rPr>
        <w:t>ignifica la moneda de curso legal en la Argentina; “Estados Unidos” significa los Estados Unidos de América, “dólares”, “dólares estadounidenses”, “USD” o “</w:t>
      </w:r>
      <w:r w:rsidR="00FD2EE0" w:rsidRPr="00335906">
        <w:rPr>
          <w:sz w:val="20"/>
        </w:rPr>
        <w:t>U$S</w:t>
      </w:r>
      <w:r w:rsidRPr="00335906">
        <w:rPr>
          <w:sz w:val="20"/>
        </w:rPr>
        <w:t>” significa la moneda de curso legal en los Estados Unidos. Las referencias a cualquier norma contenida en el presente Prospecto</w:t>
      </w:r>
      <w:r w:rsidR="00767EE6">
        <w:rPr>
          <w:sz w:val="20"/>
        </w:rPr>
        <w:t xml:space="preserve"> Resumido</w:t>
      </w:r>
      <w:r w:rsidRPr="00335906">
        <w:rPr>
          <w:sz w:val="20"/>
        </w:rPr>
        <w:t xml:space="preserve"> son referencias a las normas en cuestión incluyendo sus modificatorias y reglamentarias.</w:t>
      </w:r>
    </w:p>
    <w:p w14:paraId="753725EC" w14:textId="77777777" w:rsidR="00D21D4A" w:rsidRPr="00335906" w:rsidRDefault="00D21D4A" w:rsidP="00736E74">
      <w:pPr>
        <w:contextualSpacing/>
        <w:jc w:val="both"/>
        <w:rPr>
          <w:sz w:val="20"/>
        </w:rPr>
      </w:pPr>
    </w:p>
    <w:p w14:paraId="5FB6D1C9" w14:textId="3A72ED55" w:rsidR="00D21D4A" w:rsidRPr="00335906" w:rsidRDefault="00D21D4A" w:rsidP="00736E74">
      <w:pPr>
        <w:contextualSpacing/>
        <w:jc w:val="both"/>
        <w:rPr>
          <w:sz w:val="20"/>
        </w:rPr>
      </w:pPr>
      <w:r w:rsidRPr="00335906">
        <w:rPr>
          <w:sz w:val="20"/>
        </w:rPr>
        <w:t>Diversos montos y porcentajes incluidos en el presente Prospecto</w:t>
      </w:r>
      <w:r w:rsidR="00767EE6">
        <w:rPr>
          <w:sz w:val="20"/>
        </w:rPr>
        <w:t xml:space="preserve"> Resumido</w:t>
      </w:r>
      <w:r w:rsidRPr="00335906">
        <w:rPr>
          <w:sz w:val="20"/>
        </w:rPr>
        <w:t xml:space="preserve"> han sido redondeados y, en consecuencia, su sumatoria puede no coincidir debido a dicha circunstancia.</w:t>
      </w:r>
    </w:p>
    <w:p w14:paraId="039AE590" w14:textId="77777777" w:rsidR="005A2C86" w:rsidRPr="00335906" w:rsidRDefault="005A2C86" w:rsidP="00736E74">
      <w:pPr>
        <w:contextualSpacing/>
        <w:jc w:val="both"/>
      </w:pPr>
    </w:p>
    <w:p w14:paraId="68657B1C" w14:textId="77777777" w:rsidR="00EB0A27" w:rsidRPr="00335906" w:rsidRDefault="005A2C86" w:rsidP="00736E74">
      <w:pPr>
        <w:contextualSpacing/>
        <w:jc w:val="both"/>
        <w:rPr>
          <w:b/>
          <w:sz w:val="20"/>
        </w:rPr>
      </w:pPr>
      <w:bookmarkStart w:id="7" w:name="_Toc398223689"/>
      <w:bookmarkStart w:id="8" w:name="_Toc259112685"/>
      <w:bookmarkStart w:id="9" w:name="_Toc275510492"/>
      <w:r w:rsidRPr="00335906">
        <w:rPr>
          <w:b/>
          <w:sz w:val="20"/>
        </w:rPr>
        <w:t xml:space="preserve">Aviso a los inversores sobre normativa relativa a la prevención de lavado de </w:t>
      </w:r>
      <w:bookmarkEnd w:id="7"/>
      <w:r w:rsidRPr="00335906">
        <w:rPr>
          <w:b/>
          <w:sz w:val="20"/>
        </w:rPr>
        <w:t>activos y financiamiento el terrorismo</w:t>
      </w:r>
    </w:p>
    <w:bookmarkEnd w:id="8"/>
    <w:bookmarkEnd w:id="9"/>
    <w:p w14:paraId="1830CB0C" w14:textId="77777777" w:rsidR="007D0F63" w:rsidRPr="00335906" w:rsidRDefault="007D0F63" w:rsidP="00736E74">
      <w:pPr>
        <w:contextualSpacing/>
        <w:jc w:val="both"/>
        <w:rPr>
          <w:sz w:val="20"/>
        </w:rPr>
      </w:pPr>
    </w:p>
    <w:p w14:paraId="22EA5817" w14:textId="102B4E1D" w:rsidR="00581065" w:rsidRPr="00335906" w:rsidRDefault="00581065" w:rsidP="00736E74">
      <w:pPr>
        <w:contextualSpacing/>
        <w:jc w:val="both"/>
        <w:rPr>
          <w:sz w:val="20"/>
        </w:rPr>
      </w:pPr>
      <w:r w:rsidRPr="00335906">
        <w:rPr>
          <w:sz w:val="20"/>
        </w:rPr>
        <w:t>La Sociedad y/o los agentes colocadores podrán requerir a quienes deseen suscribir y/o a los tenedores de las Obligaciones Negociables, información relacionada con el cumplimiento del régimen</w:t>
      </w:r>
      <w:r w:rsidR="005150D9" w:rsidRPr="00335906">
        <w:rPr>
          <w:sz w:val="20"/>
        </w:rPr>
        <w:t xml:space="preserve"> aplicable en materia de</w:t>
      </w:r>
      <w:r w:rsidRPr="00335906">
        <w:rPr>
          <w:sz w:val="20"/>
        </w:rPr>
        <w:t xml:space="preserve"> </w:t>
      </w:r>
      <w:r w:rsidR="005150D9" w:rsidRPr="00335906">
        <w:rPr>
          <w:sz w:val="20"/>
        </w:rPr>
        <w:t>p</w:t>
      </w:r>
      <w:r w:rsidRPr="00335906">
        <w:rPr>
          <w:sz w:val="20"/>
        </w:rPr>
        <w:t xml:space="preserve">revención de </w:t>
      </w:r>
      <w:r w:rsidR="005150D9" w:rsidRPr="00335906">
        <w:rPr>
          <w:sz w:val="20"/>
        </w:rPr>
        <w:t>l</w:t>
      </w:r>
      <w:r w:rsidRPr="00335906">
        <w:rPr>
          <w:sz w:val="20"/>
        </w:rPr>
        <w:t xml:space="preserve">avado de </w:t>
      </w:r>
      <w:r w:rsidR="005150D9" w:rsidRPr="00335906">
        <w:rPr>
          <w:sz w:val="20"/>
        </w:rPr>
        <w:t>activos</w:t>
      </w:r>
      <w:r w:rsidRPr="00335906">
        <w:rPr>
          <w:sz w:val="20"/>
        </w:rPr>
        <w:t xml:space="preserve"> y </w:t>
      </w:r>
      <w:r w:rsidR="005150D9" w:rsidRPr="00335906">
        <w:rPr>
          <w:sz w:val="20"/>
        </w:rPr>
        <w:t>financiamiento del terrorismo</w:t>
      </w:r>
      <w:r w:rsidRPr="00335906">
        <w:rPr>
          <w:sz w:val="20"/>
        </w:rPr>
        <w:t xml:space="preserve"> conforme con lo dispuesto por la Ley </w:t>
      </w:r>
      <w:proofErr w:type="spellStart"/>
      <w:r w:rsidRPr="00335906">
        <w:rPr>
          <w:sz w:val="20"/>
        </w:rPr>
        <w:t>N°</w:t>
      </w:r>
      <w:proofErr w:type="spellEnd"/>
      <w:r w:rsidRPr="00335906">
        <w:rPr>
          <w:sz w:val="20"/>
        </w:rPr>
        <w:t xml:space="preserve"> 25.246, sus modificaciones y reglamentaciones, o por disposiciones o requerimientos de la Unidad de Información Financiera. La Sociedad podrá rechazar las suscripciones cuando quien desee suscribir las Obligaciones Negociables en cuestión no proporcione, a satisfacción de la Sociedad y de los agentes colocadores, la información solicitada. Para </w:t>
      </w:r>
      <w:proofErr w:type="gramStart"/>
      <w:r w:rsidRPr="00335906">
        <w:rPr>
          <w:sz w:val="20"/>
        </w:rPr>
        <w:t>mayor información</w:t>
      </w:r>
      <w:proofErr w:type="gramEnd"/>
      <w:r w:rsidRPr="00335906">
        <w:rPr>
          <w:sz w:val="20"/>
        </w:rPr>
        <w:t>, véase “</w:t>
      </w:r>
      <w:r w:rsidRPr="00335906">
        <w:rPr>
          <w:i/>
          <w:sz w:val="20"/>
        </w:rPr>
        <w:t xml:space="preserve">Prevención de Lavado de Activos y </w:t>
      </w:r>
      <w:r w:rsidR="005150D9" w:rsidRPr="00335906">
        <w:rPr>
          <w:i/>
          <w:sz w:val="20"/>
        </w:rPr>
        <w:t>Financiamiento d</w:t>
      </w:r>
      <w:r w:rsidRPr="00335906">
        <w:rPr>
          <w:i/>
          <w:sz w:val="20"/>
        </w:rPr>
        <w:t>el Terrorismo</w:t>
      </w:r>
      <w:r w:rsidRPr="00335906">
        <w:rPr>
          <w:sz w:val="20"/>
        </w:rPr>
        <w:t>” del presente</w:t>
      </w:r>
      <w:r w:rsidR="00753C6A" w:rsidRPr="00335906">
        <w:rPr>
          <w:sz w:val="20"/>
        </w:rPr>
        <w:t xml:space="preserve"> Prospecto</w:t>
      </w:r>
      <w:r w:rsidR="00767EE6">
        <w:rPr>
          <w:sz w:val="20"/>
        </w:rPr>
        <w:t xml:space="preserve"> Resumido</w:t>
      </w:r>
      <w:r w:rsidRPr="00335906">
        <w:rPr>
          <w:sz w:val="20"/>
        </w:rPr>
        <w:t>.</w:t>
      </w:r>
    </w:p>
    <w:p w14:paraId="6D080ABB" w14:textId="77777777" w:rsidR="00736E74" w:rsidRDefault="00736E74" w:rsidP="00736E74">
      <w:pPr>
        <w:pStyle w:val="Ttulo1"/>
        <w:ind w:left="0"/>
        <w:contextualSpacing/>
        <w:rPr>
          <w:rFonts w:ascii="Times New Roman" w:hAnsi="Times New Roman"/>
          <w:b/>
          <w:sz w:val="20"/>
          <w:lang w:val="es-AR"/>
        </w:rPr>
      </w:pPr>
      <w:bookmarkStart w:id="10" w:name="_Toc528931182"/>
      <w:bookmarkStart w:id="11" w:name="_Toc529881532"/>
    </w:p>
    <w:p w14:paraId="30451D9E" w14:textId="509C776F" w:rsidR="00736E74" w:rsidRDefault="000F5350" w:rsidP="00736E74">
      <w:pPr>
        <w:pStyle w:val="Ttulo1"/>
        <w:ind w:left="0"/>
        <w:contextualSpacing/>
        <w:jc w:val="center"/>
        <w:rPr>
          <w:rFonts w:ascii="Times New Roman" w:hAnsi="Times New Roman"/>
          <w:b/>
          <w:sz w:val="20"/>
          <w:lang w:val="es-AR"/>
        </w:rPr>
      </w:pPr>
      <w:bookmarkStart w:id="12" w:name="_Toc4594387"/>
      <w:r w:rsidRPr="00335906">
        <w:rPr>
          <w:rFonts w:ascii="Times New Roman" w:hAnsi="Times New Roman"/>
          <w:b/>
          <w:sz w:val="20"/>
          <w:lang w:val="es-AR"/>
        </w:rPr>
        <w:t xml:space="preserve">INFORMACIÓN </w:t>
      </w:r>
      <w:r w:rsidR="00283B84" w:rsidRPr="00335906">
        <w:rPr>
          <w:rFonts w:ascii="Times New Roman" w:hAnsi="Times New Roman"/>
          <w:b/>
          <w:sz w:val="20"/>
          <w:lang w:val="es-AR"/>
        </w:rPr>
        <w:t xml:space="preserve">SOBRE </w:t>
      </w:r>
      <w:r w:rsidRPr="00335906">
        <w:rPr>
          <w:rFonts w:ascii="Times New Roman" w:hAnsi="Times New Roman"/>
          <w:b/>
          <w:sz w:val="20"/>
          <w:lang w:val="es-AR"/>
        </w:rPr>
        <w:t xml:space="preserve">LOS </w:t>
      </w:r>
      <w:r w:rsidR="00283B84" w:rsidRPr="00335906">
        <w:rPr>
          <w:rFonts w:ascii="Times New Roman" w:hAnsi="Times New Roman"/>
          <w:b/>
          <w:sz w:val="20"/>
          <w:lang w:val="es-AR"/>
        </w:rPr>
        <w:t>DIRECTORES Y ADMINISTRADORES, GERENTES, ASESORES Y MIEMBROS DEL ÓRGANO DE FISCALIZACIÓN</w:t>
      </w:r>
      <w:r w:rsidR="00EF6D07" w:rsidRPr="00335906">
        <w:rPr>
          <w:rFonts w:ascii="Times New Roman" w:hAnsi="Times New Roman"/>
          <w:b/>
          <w:sz w:val="20"/>
          <w:lang w:val="es-AR"/>
        </w:rPr>
        <w:t xml:space="preserve"> (TITULARES Y SUPLENTES)</w:t>
      </w:r>
      <w:bookmarkEnd w:id="10"/>
      <w:bookmarkEnd w:id="11"/>
      <w:bookmarkEnd w:id="12"/>
    </w:p>
    <w:p w14:paraId="1D9EC0D5" w14:textId="77777777" w:rsidR="00736E74" w:rsidRDefault="00736E74" w:rsidP="00736E74">
      <w:pPr>
        <w:pStyle w:val="Ttulo1"/>
        <w:ind w:left="0"/>
        <w:contextualSpacing/>
        <w:jc w:val="center"/>
        <w:rPr>
          <w:rFonts w:ascii="Times New Roman" w:hAnsi="Times New Roman"/>
          <w:b/>
          <w:sz w:val="20"/>
          <w:lang w:val="es-AR"/>
        </w:rPr>
      </w:pPr>
    </w:p>
    <w:p w14:paraId="723FEF45" w14:textId="7D1AB18F" w:rsidR="00736E74" w:rsidRPr="00736E74" w:rsidRDefault="00736E74" w:rsidP="00736E74">
      <w:pPr>
        <w:pStyle w:val="Ttulo1"/>
        <w:ind w:left="0"/>
        <w:contextualSpacing/>
        <w:rPr>
          <w:rFonts w:ascii="Times New Roman" w:hAnsi="Times New Roman"/>
          <w:sz w:val="20"/>
        </w:rPr>
      </w:pPr>
      <w:bookmarkStart w:id="13" w:name="_Toc4594388"/>
      <w:r w:rsidRPr="00736E74">
        <w:rPr>
          <w:rFonts w:ascii="Times New Roman" w:hAnsi="Times New Roman"/>
          <w:sz w:val="20"/>
        </w:rPr>
        <w:t xml:space="preserve">Para consultar la información relativa a los directores y administradores, gerentes, asesores y miembros del órgano de fiscalización, véase la sección “Información sobre los </w:t>
      </w:r>
      <w:proofErr w:type="gramStart"/>
      <w:r w:rsidRPr="00736E74">
        <w:rPr>
          <w:rFonts w:ascii="Times New Roman" w:hAnsi="Times New Roman"/>
          <w:sz w:val="20"/>
        </w:rPr>
        <w:t>Directores</w:t>
      </w:r>
      <w:proofErr w:type="gramEnd"/>
      <w:r w:rsidRPr="00736E74">
        <w:rPr>
          <w:rFonts w:ascii="Times New Roman" w:hAnsi="Times New Roman"/>
          <w:sz w:val="20"/>
        </w:rPr>
        <w:t xml:space="preserve"> y Administradores, Gerentes, Asesores y Miembros del Órgano de Fiscalización (Titulares y Suplentes)” del Prospecto.</w:t>
      </w:r>
      <w:bookmarkEnd w:id="13"/>
    </w:p>
    <w:p w14:paraId="6A7F460C" w14:textId="77777777" w:rsidR="007D0F63" w:rsidRPr="00335906" w:rsidRDefault="007D0F63" w:rsidP="007D0F63">
      <w:pPr>
        <w:rPr>
          <w:b/>
          <w:sz w:val="20"/>
        </w:rPr>
      </w:pPr>
    </w:p>
    <w:p w14:paraId="72612B51" w14:textId="77777777" w:rsidR="004072A7" w:rsidRPr="00335906" w:rsidRDefault="00E90567" w:rsidP="00F2023F">
      <w:pPr>
        <w:pStyle w:val="Ttulo1"/>
        <w:ind w:left="0"/>
        <w:jc w:val="center"/>
        <w:rPr>
          <w:rFonts w:ascii="Times New Roman" w:hAnsi="Times New Roman"/>
          <w:b/>
          <w:sz w:val="20"/>
          <w:lang w:val="es-AR"/>
        </w:rPr>
      </w:pPr>
      <w:r w:rsidRPr="00335906">
        <w:rPr>
          <w:rFonts w:ascii="Times New Roman" w:hAnsi="Times New Roman"/>
          <w:b/>
          <w:sz w:val="20"/>
          <w:lang w:val="es-AR"/>
        </w:rPr>
        <w:br w:type="page"/>
      </w:r>
      <w:bookmarkStart w:id="14" w:name="_Toc398223690"/>
      <w:bookmarkStart w:id="15" w:name="_Toc528931183"/>
      <w:bookmarkStart w:id="16" w:name="_Toc529881533"/>
      <w:bookmarkStart w:id="17" w:name="_Toc4594389"/>
      <w:r w:rsidR="00D21D4A" w:rsidRPr="00335906">
        <w:rPr>
          <w:rFonts w:ascii="Times New Roman" w:hAnsi="Times New Roman"/>
          <w:b/>
          <w:sz w:val="20"/>
          <w:lang w:val="es-AR"/>
        </w:rPr>
        <w:lastRenderedPageBreak/>
        <w:t xml:space="preserve">RESUMEN DE LOS </w:t>
      </w:r>
      <w:bookmarkEnd w:id="14"/>
      <w:r w:rsidR="00B54AB8" w:rsidRPr="00335906">
        <w:rPr>
          <w:rFonts w:ascii="Times New Roman" w:hAnsi="Times New Roman"/>
          <w:b/>
          <w:sz w:val="20"/>
          <w:lang w:val="es-AR"/>
        </w:rPr>
        <w:t>DATOS ESTADÍSTICOS Y DEL PROGRAMA PREVISTO PARA LA OFERTA</w:t>
      </w:r>
      <w:bookmarkEnd w:id="15"/>
      <w:bookmarkEnd w:id="16"/>
      <w:bookmarkEnd w:id="17"/>
    </w:p>
    <w:p w14:paraId="14C7B4B2" w14:textId="77777777" w:rsidR="007D0F63" w:rsidRPr="00335906" w:rsidRDefault="007D0F63">
      <w:pPr>
        <w:pStyle w:val="BodyText31"/>
        <w:rPr>
          <w:rFonts w:ascii="Times New Roman" w:hAnsi="Times New Roman"/>
          <w:spacing w:val="0"/>
          <w:lang w:val="es-AR"/>
        </w:rPr>
      </w:pPr>
    </w:p>
    <w:p w14:paraId="4C6BC44A" w14:textId="794187A1" w:rsidR="00D21D4A" w:rsidRPr="00335906" w:rsidRDefault="00D21D4A">
      <w:pPr>
        <w:pStyle w:val="BodyText31"/>
        <w:rPr>
          <w:rFonts w:ascii="Times New Roman" w:hAnsi="Times New Roman"/>
          <w:spacing w:val="0"/>
          <w:lang w:val="es-AR"/>
        </w:rPr>
      </w:pPr>
      <w:r w:rsidRPr="00335906">
        <w:rPr>
          <w:rFonts w:ascii="Times New Roman" w:hAnsi="Times New Roman"/>
          <w:spacing w:val="0"/>
          <w:lang w:val="es-AR"/>
        </w:rPr>
        <w:t>El siguiente es un resumen de los términos y condiciones generales de las Obligaciones Negociables que se describen en la Sección “</w:t>
      </w:r>
      <w:r w:rsidR="00C97E60" w:rsidRPr="00335906">
        <w:rPr>
          <w:rFonts w:ascii="Times New Roman" w:hAnsi="Times New Roman"/>
          <w:spacing w:val="0"/>
          <w:lang w:val="es-AR"/>
        </w:rPr>
        <w:t>Datos Estadísticos y Programa Previsto para la Oferta</w:t>
      </w:r>
      <w:r w:rsidRPr="00335906">
        <w:rPr>
          <w:rFonts w:ascii="Times New Roman" w:hAnsi="Times New Roman"/>
          <w:spacing w:val="0"/>
          <w:lang w:val="es-AR"/>
        </w:rPr>
        <w:t xml:space="preserve">” del presente, y está condicionado en su totalidad por la información contenida en este Prospecto. Las palabras y expresiones utilizadas en el presente resumen tendrán el significado otorgado en la sección </w:t>
      </w:r>
      <w:r w:rsidR="006101B5" w:rsidRPr="00335906">
        <w:rPr>
          <w:rFonts w:ascii="Times New Roman" w:hAnsi="Times New Roman"/>
          <w:spacing w:val="0"/>
          <w:lang w:val="es-AR"/>
        </w:rPr>
        <w:t>“</w:t>
      </w:r>
      <w:r w:rsidR="00C97E60" w:rsidRPr="00335906">
        <w:rPr>
          <w:rFonts w:ascii="Times New Roman" w:hAnsi="Times New Roman"/>
          <w:spacing w:val="0"/>
          <w:lang w:val="es-AR"/>
        </w:rPr>
        <w:t>Datos Estadísticos y Programa Previsto para la Oferta</w:t>
      </w:r>
      <w:r w:rsidR="006101B5" w:rsidRPr="00335906">
        <w:rPr>
          <w:rFonts w:ascii="Times New Roman" w:hAnsi="Times New Roman"/>
          <w:spacing w:val="0"/>
          <w:lang w:val="es-AR"/>
        </w:rPr>
        <w:t>”</w:t>
      </w:r>
      <w:r w:rsidRPr="00335906">
        <w:rPr>
          <w:rFonts w:ascii="Times New Roman" w:hAnsi="Times New Roman"/>
          <w:spacing w:val="0"/>
          <w:lang w:val="es-AR"/>
        </w:rPr>
        <w:t xml:space="preserve"> del presente o en cualquier otra sección del presente Prospecto</w:t>
      </w:r>
      <w:r w:rsidR="00767EE6">
        <w:rPr>
          <w:rFonts w:ascii="Times New Roman" w:hAnsi="Times New Roman"/>
          <w:spacing w:val="0"/>
          <w:lang w:val="es-AR"/>
        </w:rPr>
        <w:t xml:space="preserve"> Resumido</w:t>
      </w:r>
      <w:r w:rsidRPr="00335906">
        <w:rPr>
          <w:rFonts w:ascii="Times New Roman" w:hAnsi="Times New Roman"/>
          <w:spacing w:val="0"/>
          <w:lang w:val="es-AR"/>
        </w:rPr>
        <w:t>.</w:t>
      </w:r>
    </w:p>
    <w:p w14:paraId="5D562A7D" w14:textId="77777777" w:rsidR="00D21D4A" w:rsidRPr="00335906" w:rsidRDefault="00D21D4A">
      <w:pPr>
        <w:rPr>
          <w:i/>
          <w:sz w:val="20"/>
        </w:rPr>
      </w:pPr>
    </w:p>
    <w:tbl>
      <w:tblPr>
        <w:tblW w:w="0" w:type="auto"/>
        <w:jc w:val="center"/>
        <w:tblLayout w:type="fixed"/>
        <w:tblLook w:val="0000" w:firstRow="0" w:lastRow="0" w:firstColumn="0" w:lastColumn="0" w:noHBand="0" w:noVBand="0"/>
      </w:tblPr>
      <w:tblGrid>
        <w:gridCol w:w="3227"/>
        <w:gridCol w:w="5245"/>
      </w:tblGrid>
      <w:tr w:rsidR="00D21D4A" w:rsidRPr="005B29FD" w14:paraId="63FB9AD3" w14:textId="77777777" w:rsidTr="00CE0D89">
        <w:trPr>
          <w:jc w:val="center"/>
        </w:trPr>
        <w:tc>
          <w:tcPr>
            <w:tcW w:w="3227" w:type="dxa"/>
          </w:tcPr>
          <w:p w14:paraId="4DA8F4EC" w14:textId="77777777" w:rsidR="00D21D4A" w:rsidRPr="00335906" w:rsidRDefault="00FC0F09">
            <w:pPr>
              <w:spacing w:before="120" w:after="120"/>
              <w:rPr>
                <w:b/>
                <w:sz w:val="20"/>
              </w:rPr>
            </w:pPr>
            <w:r w:rsidRPr="00335906">
              <w:rPr>
                <w:b/>
                <w:sz w:val="20"/>
              </w:rPr>
              <w:t>Emisora</w:t>
            </w:r>
          </w:p>
        </w:tc>
        <w:tc>
          <w:tcPr>
            <w:tcW w:w="5245" w:type="dxa"/>
          </w:tcPr>
          <w:p w14:paraId="65C8D0B5" w14:textId="77777777" w:rsidR="00D21D4A" w:rsidRPr="00335906" w:rsidRDefault="007F74F4">
            <w:pPr>
              <w:pStyle w:val="Texto"/>
              <w:spacing w:before="120" w:after="120"/>
              <w:rPr>
                <w:rFonts w:ascii="Times New Roman" w:hAnsi="Times New Roman"/>
                <w:lang w:val="es-AR"/>
              </w:rPr>
            </w:pPr>
            <w:r w:rsidRPr="00335906">
              <w:rPr>
                <w:rFonts w:ascii="Times New Roman" w:hAnsi="Times New Roman"/>
                <w:lang w:val="es-AR"/>
              </w:rPr>
              <w:t>ROCH</w:t>
            </w:r>
            <w:r w:rsidR="00D21D4A" w:rsidRPr="00335906">
              <w:rPr>
                <w:rFonts w:ascii="Times New Roman" w:hAnsi="Times New Roman"/>
                <w:lang w:val="es-AR"/>
              </w:rPr>
              <w:t xml:space="preserve"> S.A.</w:t>
            </w:r>
          </w:p>
        </w:tc>
      </w:tr>
      <w:tr w:rsidR="004A7BBF" w:rsidRPr="005B29FD" w14:paraId="4C6DBA34" w14:textId="77777777" w:rsidTr="00E428A3">
        <w:trPr>
          <w:jc w:val="center"/>
        </w:trPr>
        <w:tc>
          <w:tcPr>
            <w:tcW w:w="3227" w:type="dxa"/>
          </w:tcPr>
          <w:p w14:paraId="466F8025" w14:textId="77777777" w:rsidR="004A7BBF" w:rsidRPr="00335906" w:rsidRDefault="004A7BBF" w:rsidP="00E428A3">
            <w:pPr>
              <w:spacing w:before="120" w:after="120"/>
              <w:ind w:right="-391"/>
              <w:rPr>
                <w:b/>
                <w:sz w:val="20"/>
              </w:rPr>
            </w:pPr>
            <w:r w:rsidRPr="00335906">
              <w:rPr>
                <w:b/>
                <w:sz w:val="20"/>
              </w:rPr>
              <w:t>Monto Inicial del Programa</w:t>
            </w:r>
          </w:p>
        </w:tc>
        <w:tc>
          <w:tcPr>
            <w:tcW w:w="5245" w:type="dxa"/>
          </w:tcPr>
          <w:p w14:paraId="3E93F012" w14:textId="77777777" w:rsidR="004A7BBF" w:rsidRPr="00335906" w:rsidRDefault="004A7BBF" w:rsidP="00477BF5">
            <w:pPr>
              <w:spacing w:before="120" w:after="120"/>
              <w:jc w:val="both"/>
              <w:rPr>
                <w:sz w:val="20"/>
              </w:rPr>
            </w:pPr>
            <w:r w:rsidRPr="00335906">
              <w:rPr>
                <w:sz w:val="20"/>
              </w:rPr>
              <w:t xml:space="preserve">Hasta un monto total de </w:t>
            </w:r>
            <w:r w:rsidR="00FD2EE0" w:rsidRPr="00335906">
              <w:rPr>
                <w:sz w:val="20"/>
              </w:rPr>
              <w:t>U$S</w:t>
            </w:r>
            <w:r w:rsidRPr="00335906">
              <w:rPr>
                <w:sz w:val="20"/>
              </w:rPr>
              <w:t xml:space="preserve"> </w:t>
            </w:r>
            <w:r w:rsidR="00DC73D3" w:rsidRPr="00335906">
              <w:rPr>
                <w:sz w:val="20"/>
              </w:rPr>
              <w:t>50.000.000</w:t>
            </w:r>
            <w:r w:rsidRPr="00335906">
              <w:rPr>
                <w:sz w:val="20"/>
              </w:rPr>
              <w:t xml:space="preserve"> </w:t>
            </w:r>
            <w:r w:rsidR="004E4D3D" w:rsidRPr="00335906">
              <w:rPr>
                <w:sz w:val="20"/>
              </w:rPr>
              <w:t xml:space="preserve">(Dólares Estadounidenses cincuenta millones) </w:t>
            </w:r>
            <w:r w:rsidRPr="00335906">
              <w:rPr>
                <w:sz w:val="20"/>
              </w:rPr>
              <w:t xml:space="preserve">(o su equivalente en otras monedas) de valor nominal de </w:t>
            </w:r>
            <w:r w:rsidR="00924AD1" w:rsidRPr="00335906">
              <w:rPr>
                <w:sz w:val="20"/>
              </w:rPr>
              <w:t>Obligaciones Negociables</w:t>
            </w:r>
            <w:r w:rsidRPr="00335906">
              <w:rPr>
                <w:sz w:val="20"/>
              </w:rPr>
              <w:t xml:space="preserve"> en circulación.</w:t>
            </w:r>
          </w:p>
        </w:tc>
      </w:tr>
      <w:tr w:rsidR="002D3BD0" w:rsidRPr="005B29FD" w14:paraId="7FCB9B9C" w14:textId="77777777" w:rsidTr="00E428A3">
        <w:trPr>
          <w:jc w:val="center"/>
        </w:trPr>
        <w:tc>
          <w:tcPr>
            <w:tcW w:w="3227" w:type="dxa"/>
          </w:tcPr>
          <w:p w14:paraId="288D4AAA" w14:textId="77777777" w:rsidR="002D3BD0" w:rsidRPr="00335906" w:rsidRDefault="002D3BD0" w:rsidP="00E428A3">
            <w:pPr>
              <w:spacing w:before="120" w:after="120"/>
              <w:ind w:right="-391"/>
              <w:rPr>
                <w:b/>
                <w:sz w:val="20"/>
              </w:rPr>
            </w:pPr>
            <w:r w:rsidRPr="00335906">
              <w:rPr>
                <w:b/>
                <w:sz w:val="20"/>
              </w:rPr>
              <w:t>Duración del Programa</w:t>
            </w:r>
          </w:p>
        </w:tc>
        <w:tc>
          <w:tcPr>
            <w:tcW w:w="5245" w:type="dxa"/>
          </w:tcPr>
          <w:p w14:paraId="4F761334" w14:textId="008FBA20" w:rsidR="002D3BD0" w:rsidRPr="00335906" w:rsidRDefault="002D3BD0" w:rsidP="00E428A3">
            <w:pPr>
              <w:spacing w:before="120" w:after="120"/>
              <w:jc w:val="both"/>
              <w:rPr>
                <w:sz w:val="20"/>
              </w:rPr>
            </w:pPr>
            <w:r w:rsidRPr="00335906">
              <w:rPr>
                <w:sz w:val="20"/>
              </w:rPr>
              <w:t>El plazo de duración del Programa será de 5</w:t>
            </w:r>
            <w:r w:rsidR="005B29FD" w:rsidRPr="005B29FD">
              <w:rPr>
                <w:sz w:val="20"/>
              </w:rPr>
              <w:t xml:space="preserve"> (cinco)</w:t>
            </w:r>
            <w:r w:rsidRPr="00335906">
              <w:rPr>
                <w:sz w:val="20"/>
              </w:rPr>
              <w:t xml:space="preserve"> años contados desde la fecha de la autorización de oferta pública otorgada por la CNV y sus renovaciones.</w:t>
            </w:r>
          </w:p>
        </w:tc>
      </w:tr>
      <w:tr w:rsidR="00D21D4A" w:rsidRPr="005B29FD" w14:paraId="04AA38FC" w14:textId="77777777" w:rsidTr="00CE0D89">
        <w:trPr>
          <w:jc w:val="center"/>
        </w:trPr>
        <w:tc>
          <w:tcPr>
            <w:tcW w:w="3227" w:type="dxa"/>
          </w:tcPr>
          <w:p w14:paraId="411DBB30" w14:textId="77777777" w:rsidR="00D21D4A" w:rsidRPr="00335906" w:rsidRDefault="00FC0F09">
            <w:pPr>
              <w:spacing w:before="120" w:after="120"/>
              <w:rPr>
                <w:b/>
                <w:sz w:val="20"/>
              </w:rPr>
            </w:pPr>
            <w:r w:rsidRPr="00335906">
              <w:rPr>
                <w:b/>
                <w:sz w:val="20"/>
              </w:rPr>
              <w:t>Clases y/o Series</w:t>
            </w:r>
          </w:p>
        </w:tc>
        <w:tc>
          <w:tcPr>
            <w:tcW w:w="5245" w:type="dxa"/>
          </w:tcPr>
          <w:p w14:paraId="2CA302AC" w14:textId="2385041C" w:rsidR="00D21D4A" w:rsidRPr="00335906" w:rsidRDefault="0077320A" w:rsidP="00DC73D3">
            <w:pPr>
              <w:pStyle w:val="Texto"/>
              <w:spacing w:before="120" w:after="120"/>
              <w:rPr>
                <w:rFonts w:ascii="Times New Roman" w:hAnsi="Times New Roman"/>
                <w:lang w:val="es-AR"/>
              </w:rPr>
            </w:pPr>
            <w:r w:rsidRPr="00335906">
              <w:rPr>
                <w:rFonts w:ascii="Times New Roman" w:hAnsi="Times New Roman"/>
                <w:lang w:val="es-AR"/>
              </w:rPr>
              <w:t>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serán emitid</w:t>
            </w:r>
            <w:r w:rsidR="00553721" w:rsidRPr="00335906">
              <w:rPr>
                <w:rFonts w:ascii="Times New Roman" w:hAnsi="Times New Roman"/>
                <w:lang w:val="es-AR"/>
              </w:rPr>
              <w:t>a</w:t>
            </w:r>
            <w:r w:rsidRPr="00335906">
              <w:rPr>
                <w:rFonts w:ascii="Times New Roman" w:hAnsi="Times New Roman"/>
                <w:lang w:val="es-AR"/>
              </w:rPr>
              <w:t>s en Clases. Cada Clase podrá estar subdividida a su vez en una o más Series emitidas en distintas fechas. Dentro de cada Clase, la Emisora podrá emitir distintas Series de Obligaciones Negociables, sujeto a términos y condiciones idénticos a los de las demás Series de dicha Clase, salvo la fecha de emisión, el precio de emisión, las leyendas de circulación restringida, en su caso, y</w:t>
            </w:r>
            <w:r w:rsidR="00F21DF1" w:rsidRPr="00335906">
              <w:rPr>
                <w:rFonts w:ascii="Times New Roman" w:hAnsi="Times New Roman"/>
                <w:lang w:val="es-AR"/>
              </w:rPr>
              <w:t>, de corresponder,</w:t>
            </w:r>
            <w:r w:rsidRPr="00335906">
              <w:rPr>
                <w:rFonts w:ascii="Times New Roman" w:hAnsi="Times New Roman"/>
                <w:lang w:val="es-AR"/>
              </w:rPr>
              <w:t xml:space="preserve"> la fecha de pago de intereses inicial, condiciones que podrán variar. La Emisora determinará los términos específicos de cada Clase en un Suplemento de Precio </w:t>
            </w:r>
            <w:r w:rsidR="004A7BBF" w:rsidRPr="00335906">
              <w:rPr>
                <w:rFonts w:ascii="Times New Roman" w:hAnsi="Times New Roman"/>
                <w:lang w:val="es-AR"/>
              </w:rPr>
              <w:t>(el “</w:t>
            </w:r>
            <w:r w:rsidR="004A7BBF" w:rsidRPr="00335906">
              <w:rPr>
                <w:rFonts w:ascii="Times New Roman" w:hAnsi="Times New Roman"/>
                <w:u w:val="single"/>
                <w:lang w:val="es-AR"/>
              </w:rPr>
              <w:t>Suplemento de Precio</w:t>
            </w:r>
            <w:r w:rsidR="004A7BBF" w:rsidRPr="00335906">
              <w:rPr>
                <w:rFonts w:ascii="Times New Roman" w:hAnsi="Times New Roman"/>
                <w:lang w:val="es-AR"/>
              </w:rPr>
              <w:t xml:space="preserve">”) </w:t>
            </w:r>
            <w:r w:rsidRPr="00335906">
              <w:rPr>
                <w:rFonts w:ascii="Times New Roman" w:hAnsi="Times New Roman"/>
                <w:lang w:val="es-AR"/>
              </w:rPr>
              <w:t>de este Prospecto</w:t>
            </w:r>
            <w:r w:rsidR="004A7BBF" w:rsidRPr="00335906">
              <w:rPr>
                <w:rFonts w:ascii="Times New Roman" w:hAnsi="Times New Roman"/>
                <w:lang w:val="es-AR"/>
              </w:rPr>
              <w:t xml:space="preserve"> que </w:t>
            </w:r>
            <w:r w:rsidR="00F21DF1" w:rsidRPr="00335906">
              <w:rPr>
                <w:rFonts w:ascii="Times New Roman" w:hAnsi="Times New Roman"/>
                <w:lang w:val="es-AR"/>
              </w:rPr>
              <w:t xml:space="preserve">complementan </w:t>
            </w:r>
            <w:r w:rsidR="004A7BBF" w:rsidRPr="00335906">
              <w:rPr>
                <w:rFonts w:ascii="Times New Roman" w:hAnsi="Times New Roman"/>
                <w:lang w:val="es-AR"/>
              </w:rPr>
              <w:t>estos términos y condiciones (los “</w:t>
            </w:r>
            <w:r w:rsidR="004A7BBF" w:rsidRPr="00335906">
              <w:rPr>
                <w:rFonts w:ascii="Times New Roman" w:hAnsi="Times New Roman"/>
                <w:u w:val="single"/>
                <w:lang w:val="es-AR"/>
              </w:rPr>
              <w:t>Términos y Condiciones</w:t>
            </w:r>
            <w:r w:rsidR="004A7BBF" w:rsidRPr="00335906">
              <w:rPr>
                <w:rFonts w:ascii="Times New Roman" w:hAnsi="Times New Roman"/>
                <w:lang w:val="es-AR"/>
              </w:rPr>
              <w:t>”)</w:t>
            </w:r>
            <w:r w:rsidRPr="00335906">
              <w:rPr>
                <w:rFonts w:ascii="Times New Roman" w:hAnsi="Times New Roman"/>
                <w:lang w:val="es-AR"/>
              </w:rPr>
              <w:t xml:space="preserve">. </w:t>
            </w:r>
          </w:p>
        </w:tc>
      </w:tr>
      <w:tr w:rsidR="00D21D4A" w:rsidRPr="005B29FD" w14:paraId="1ED36CFE" w14:textId="77777777" w:rsidTr="00CE0D89">
        <w:trPr>
          <w:jc w:val="center"/>
        </w:trPr>
        <w:tc>
          <w:tcPr>
            <w:tcW w:w="3227" w:type="dxa"/>
          </w:tcPr>
          <w:p w14:paraId="1158CD61" w14:textId="77777777" w:rsidR="00D21D4A" w:rsidRPr="00335906" w:rsidRDefault="00D21D4A">
            <w:pPr>
              <w:spacing w:before="120" w:after="120"/>
              <w:rPr>
                <w:b/>
                <w:sz w:val="20"/>
              </w:rPr>
            </w:pPr>
            <w:r w:rsidRPr="00335906">
              <w:rPr>
                <w:b/>
                <w:sz w:val="20"/>
              </w:rPr>
              <w:t>Garant</w:t>
            </w:r>
            <w:r w:rsidR="00FC0F09" w:rsidRPr="00335906">
              <w:rPr>
                <w:b/>
                <w:sz w:val="20"/>
              </w:rPr>
              <w:t>ía</w:t>
            </w:r>
          </w:p>
        </w:tc>
        <w:tc>
          <w:tcPr>
            <w:tcW w:w="5245" w:type="dxa"/>
          </w:tcPr>
          <w:p w14:paraId="16CBADB3" w14:textId="0CFCE916" w:rsidR="00D21D4A" w:rsidRPr="00335906" w:rsidRDefault="00D21D4A">
            <w:pPr>
              <w:pStyle w:val="Texto"/>
              <w:spacing w:before="120" w:after="120"/>
              <w:rPr>
                <w:rFonts w:ascii="Times New Roman" w:hAnsi="Times New Roman"/>
                <w:lang w:val="es-AR"/>
              </w:rPr>
            </w:pPr>
            <w:r w:rsidRPr="00335906">
              <w:rPr>
                <w:rFonts w:ascii="Times New Roman" w:hAnsi="Times New Roman"/>
                <w:lang w:val="es-AR"/>
              </w:rPr>
              <w:t xml:space="preserve">Las Obligaciones Negociables se podrán emitir con </w:t>
            </w:r>
            <w:r w:rsidR="00F21DF1" w:rsidRPr="00335906">
              <w:rPr>
                <w:rFonts w:ascii="Times New Roman" w:hAnsi="Times New Roman"/>
                <w:lang w:val="es-AR"/>
              </w:rPr>
              <w:t xml:space="preserve">o sin </w:t>
            </w:r>
            <w:r w:rsidRPr="00335906">
              <w:rPr>
                <w:rFonts w:ascii="Times New Roman" w:hAnsi="Times New Roman"/>
                <w:lang w:val="es-AR"/>
              </w:rPr>
              <w:t xml:space="preserve">garantía </w:t>
            </w:r>
            <w:r w:rsidR="00A6407B" w:rsidRPr="00335906">
              <w:rPr>
                <w:rFonts w:ascii="Times New Roman" w:hAnsi="Times New Roman"/>
                <w:lang w:val="es-AR"/>
              </w:rPr>
              <w:t>especial o común sobre el patrimonio de la Emisora</w:t>
            </w:r>
            <w:r w:rsidRPr="00335906">
              <w:rPr>
                <w:rFonts w:ascii="Times New Roman" w:hAnsi="Times New Roman"/>
                <w:lang w:val="es-AR"/>
              </w:rPr>
              <w:t>, de acuerdo con lo que sobre el particular indique el Suplemento de Precio correspondiente a una Clase y/o Serie.</w:t>
            </w:r>
          </w:p>
        </w:tc>
      </w:tr>
      <w:tr w:rsidR="00D21D4A" w:rsidRPr="005B29FD" w14:paraId="27E6459F" w14:textId="77777777" w:rsidTr="00CE0D89">
        <w:trPr>
          <w:jc w:val="center"/>
        </w:trPr>
        <w:tc>
          <w:tcPr>
            <w:tcW w:w="3227" w:type="dxa"/>
          </w:tcPr>
          <w:p w14:paraId="30091242" w14:textId="77777777" w:rsidR="00D21D4A" w:rsidRPr="00335906" w:rsidRDefault="00FC0F09">
            <w:pPr>
              <w:spacing w:before="120" w:after="120"/>
              <w:rPr>
                <w:b/>
                <w:sz w:val="20"/>
              </w:rPr>
            </w:pPr>
            <w:r w:rsidRPr="00335906">
              <w:rPr>
                <w:b/>
                <w:sz w:val="20"/>
              </w:rPr>
              <w:t>Factores de Riesgo</w:t>
            </w:r>
          </w:p>
        </w:tc>
        <w:tc>
          <w:tcPr>
            <w:tcW w:w="5245" w:type="dxa"/>
          </w:tcPr>
          <w:p w14:paraId="670E3A7A" w14:textId="0AA9294A" w:rsidR="00D21D4A" w:rsidRPr="00335906" w:rsidRDefault="00D21D4A">
            <w:pPr>
              <w:spacing w:before="120" w:after="120"/>
              <w:jc w:val="both"/>
              <w:rPr>
                <w:sz w:val="20"/>
              </w:rPr>
            </w:pPr>
            <w:r w:rsidRPr="00335906">
              <w:rPr>
                <w:sz w:val="20"/>
              </w:rPr>
              <w:t>La inversión en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emitid</w:t>
            </w:r>
            <w:r w:rsidR="00553721" w:rsidRPr="00335906">
              <w:rPr>
                <w:sz w:val="20"/>
              </w:rPr>
              <w:t>a</w:t>
            </w:r>
            <w:r w:rsidRPr="00335906">
              <w:rPr>
                <w:sz w:val="20"/>
              </w:rPr>
              <w:t xml:space="preserve">s bajo el Programa involucra la asunción de determinados riesgos. Los principales factores de riesgo que pudieran afectar la capacidad de la Emisora se consideran bajo la sección </w:t>
            </w:r>
            <w:r w:rsidR="001837AE" w:rsidRPr="00335906">
              <w:rPr>
                <w:sz w:val="20"/>
              </w:rPr>
              <w:t>“</w:t>
            </w:r>
            <w:r w:rsidRPr="00335906">
              <w:rPr>
                <w:i/>
                <w:sz w:val="20"/>
              </w:rPr>
              <w:t>Factores de Riesgo</w:t>
            </w:r>
            <w:r w:rsidR="006D1453" w:rsidRPr="00335906">
              <w:rPr>
                <w:i/>
                <w:sz w:val="20"/>
              </w:rPr>
              <w:t>”</w:t>
            </w:r>
            <w:r w:rsidRPr="00335906">
              <w:rPr>
                <w:sz w:val="20"/>
              </w:rPr>
              <w:t xml:space="preserve"> del</w:t>
            </w:r>
            <w:r w:rsidR="00767EE6">
              <w:rPr>
                <w:sz w:val="20"/>
              </w:rPr>
              <w:t xml:space="preserve"> </w:t>
            </w:r>
            <w:r w:rsidR="00F21DF1" w:rsidRPr="00335906">
              <w:rPr>
                <w:sz w:val="20"/>
              </w:rPr>
              <w:t>Prospecto.</w:t>
            </w:r>
          </w:p>
        </w:tc>
      </w:tr>
      <w:tr w:rsidR="00D21D4A" w:rsidRPr="005B29FD" w14:paraId="60AC47A5" w14:textId="77777777" w:rsidTr="00CE0D89">
        <w:trPr>
          <w:jc w:val="center"/>
        </w:trPr>
        <w:tc>
          <w:tcPr>
            <w:tcW w:w="3227" w:type="dxa"/>
          </w:tcPr>
          <w:p w14:paraId="48099C6F" w14:textId="77777777" w:rsidR="00D21D4A" w:rsidRPr="00335906" w:rsidRDefault="00FC0F09">
            <w:pPr>
              <w:spacing w:before="120" w:after="120"/>
              <w:rPr>
                <w:b/>
                <w:sz w:val="20"/>
              </w:rPr>
            </w:pPr>
            <w:r w:rsidRPr="00335906">
              <w:rPr>
                <w:b/>
                <w:sz w:val="20"/>
              </w:rPr>
              <w:t>Organizador</w:t>
            </w:r>
          </w:p>
        </w:tc>
        <w:tc>
          <w:tcPr>
            <w:tcW w:w="5245" w:type="dxa"/>
          </w:tcPr>
          <w:p w14:paraId="33C32697" w14:textId="77777777" w:rsidR="00D21D4A" w:rsidRPr="00335906" w:rsidRDefault="00D21D4A">
            <w:pPr>
              <w:spacing w:before="120" w:after="120"/>
              <w:jc w:val="both"/>
              <w:rPr>
                <w:sz w:val="20"/>
              </w:rPr>
            </w:pPr>
            <w:r w:rsidRPr="00335906">
              <w:rPr>
                <w:sz w:val="20"/>
              </w:rPr>
              <w:t>La Emisora podrá designar uno o más organizadores en relación con una Clase y/o Serie de Obligaciones Negociables que se emita bajo el Programa, de acuerdo con lo que sobre el particular indique el Suplemento de Precio correspondiente a una Clase y/o Serie.</w:t>
            </w:r>
          </w:p>
        </w:tc>
      </w:tr>
      <w:tr w:rsidR="00D21D4A" w:rsidRPr="005B29FD" w14:paraId="66DF543C" w14:textId="77777777" w:rsidTr="00CE0D89">
        <w:trPr>
          <w:jc w:val="center"/>
        </w:trPr>
        <w:tc>
          <w:tcPr>
            <w:tcW w:w="3227" w:type="dxa"/>
          </w:tcPr>
          <w:p w14:paraId="4C456825" w14:textId="77777777" w:rsidR="00D21D4A" w:rsidRPr="00335906" w:rsidRDefault="00FC0F09">
            <w:pPr>
              <w:spacing w:before="120" w:after="120"/>
              <w:rPr>
                <w:b/>
                <w:sz w:val="20"/>
              </w:rPr>
            </w:pPr>
            <w:r w:rsidRPr="00335906">
              <w:rPr>
                <w:b/>
                <w:sz w:val="20"/>
              </w:rPr>
              <w:t>Fiduciario</w:t>
            </w:r>
          </w:p>
        </w:tc>
        <w:tc>
          <w:tcPr>
            <w:tcW w:w="5245" w:type="dxa"/>
          </w:tcPr>
          <w:p w14:paraId="1DB9402A" w14:textId="1441AE1B" w:rsidR="00D21D4A" w:rsidRPr="00335906" w:rsidRDefault="00D21D4A">
            <w:pPr>
              <w:pStyle w:val="Texto"/>
              <w:spacing w:before="120" w:after="120"/>
              <w:rPr>
                <w:rFonts w:ascii="Times New Roman" w:hAnsi="Times New Roman"/>
                <w:lang w:val="es-AR"/>
              </w:rPr>
            </w:pPr>
            <w:r w:rsidRPr="00335906">
              <w:rPr>
                <w:rFonts w:ascii="Times New Roman" w:hAnsi="Times New Roman"/>
                <w:lang w:val="es-AR"/>
              </w:rPr>
              <w:t>De acuerdo con lo que sobre el particular indique el Suplemento de Precio correspondiente a una Clase y/o Serie, se podrá designar un fiduciario</w:t>
            </w:r>
            <w:r w:rsidR="004A7BBF" w:rsidRPr="00335906">
              <w:rPr>
                <w:rFonts w:ascii="Times New Roman" w:hAnsi="Times New Roman"/>
                <w:lang w:val="es-AR"/>
              </w:rPr>
              <w:t xml:space="preserve">, </w:t>
            </w:r>
            <w:proofErr w:type="spellStart"/>
            <w:r w:rsidR="004A7BBF" w:rsidRPr="00335906">
              <w:rPr>
                <w:rFonts w:ascii="Times New Roman" w:hAnsi="Times New Roman"/>
                <w:i/>
                <w:lang w:val="es-AR"/>
              </w:rPr>
              <w:t>trustee</w:t>
            </w:r>
            <w:proofErr w:type="spellEnd"/>
            <w:r w:rsidR="004A7BBF" w:rsidRPr="00335906">
              <w:rPr>
                <w:rFonts w:ascii="Times New Roman" w:hAnsi="Times New Roman"/>
                <w:lang w:val="es-AR"/>
              </w:rPr>
              <w:t xml:space="preserve"> o figura similar</w:t>
            </w:r>
            <w:r w:rsidRPr="00335906">
              <w:rPr>
                <w:rFonts w:ascii="Times New Roman" w:hAnsi="Times New Roman"/>
                <w:lang w:val="es-AR"/>
              </w:rPr>
              <w:t xml:space="preserve"> que represente los intereses colectivos de los </w:t>
            </w:r>
            <w:r w:rsidR="00F40E19" w:rsidRPr="00335906">
              <w:rPr>
                <w:rFonts w:ascii="Times New Roman" w:hAnsi="Times New Roman"/>
                <w:lang w:val="es-AR"/>
              </w:rPr>
              <w:t>tenedores de las Obligaciones Negociables de dicha Clase y/o Serie (los “</w:t>
            </w:r>
            <w:r w:rsidRPr="00335906">
              <w:rPr>
                <w:rFonts w:ascii="Times New Roman" w:hAnsi="Times New Roman"/>
                <w:u w:val="single"/>
                <w:lang w:val="es-AR"/>
              </w:rPr>
              <w:t>Tenedores</w:t>
            </w:r>
            <w:r w:rsidR="00F40E19" w:rsidRPr="00335906">
              <w:rPr>
                <w:rFonts w:ascii="Times New Roman" w:hAnsi="Times New Roman"/>
                <w:lang w:val="es-AR"/>
              </w:rPr>
              <w:t>”)</w:t>
            </w:r>
            <w:r w:rsidR="00322118">
              <w:rPr>
                <w:rFonts w:ascii="Times New Roman" w:hAnsi="Times New Roman"/>
                <w:lang w:val="es-AR"/>
              </w:rPr>
              <w:t xml:space="preserve">, en </w:t>
            </w:r>
            <w:r w:rsidR="00176FCA">
              <w:rPr>
                <w:rFonts w:ascii="Times New Roman" w:hAnsi="Times New Roman"/>
                <w:lang w:val="es-AR"/>
              </w:rPr>
              <w:t>beneficio de los mismos</w:t>
            </w:r>
            <w:r w:rsidRPr="00335906">
              <w:rPr>
                <w:rFonts w:ascii="Times New Roman" w:hAnsi="Times New Roman"/>
                <w:lang w:val="es-AR"/>
              </w:rPr>
              <w:t>, y que tendrá aquellos derechos y obligaciones que surjan del contrato de fideicomiso respectivo</w:t>
            </w:r>
            <w:r w:rsidR="00711F9F" w:rsidRPr="00335906">
              <w:rPr>
                <w:rFonts w:ascii="Times New Roman" w:hAnsi="Times New Roman"/>
                <w:lang w:val="es-AR"/>
              </w:rPr>
              <w:t xml:space="preserve"> (el cual no podrá modificar los términos y condiciones específicos del Programa)</w:t>
            </w:r>
            <w:r w:rsidRPr="00335906">
              <w:rPr>
                <w:rFonts w:ascii="Times New Roman" w:hAnsi="Times New Roman"/>
                <w:lang w:val="es-AR"/>
              </w:rPr>
              <w:t xml:space="preserve">. </w:t>
            </w:r>
          </w:p>
        </w:tc>
      </w:tr>
      <w:tr w:rsidR="00D21D4A" w:rsidRPr="005B29FD" w14:paraId="790E3F76" w14:textId="77777777" w:rsidTr="00CE0D89">
        <w:trPr>
          <w:jc w:val="center"/>
        </w:trPr>
        <w:tc>
          <w:tcPr>
            <w:tcW w:w="3227" w:type="dxa"/>
          </w:tcPr>
          <w:p w14:paraId="20AF7EDB" w14:textId="77777777" w:rsidR="00D21D4A" w:rsidRPr="00335906" w:rsidRDefault="00D21D4A">
            <w:pPr>
              <w:spacing w:before="120" w:after="120"/>
              <w:rPr>
                <w:b/>
                <w:sz w:val="20"/>
              </w:rPr>
            </w:pPr>
            <w:r w:rsidRPr="00335906">
              <w:rPr>
                <w:b/>
                <w:sz w:val="20"/>
              </w:rPr>
              <w:lastRenderedPageBreak/>
              <w:t>Agente de</w:t>
            </w:r>
            <w:r w:rsidR="00FC0F09" w:rsidRPr="00335906">
              <w:rPr>
                <w:b/>
                <w:sz w:val="20"/>
              </w:rPr>
              <w:t xml:space="preserve"> Registro y/o de Pago</w:t>
            </w:r>
          </w:p>
        </w:tc>
        <w:tc>
          <w:tcPr>
            <w:tcW w:w="5245" w:type="dxa"/>
          </w:tcPr>
          <w:p w14:paraId="07A2511B" w14:textId="77777777" w:rsidR="00D21D4A" w:rsidRPr="00335906" w:rsidRDefault="00D21D4A">
            <w:pPr>
              <w:pStyle w:val="Texto"/>
              <w:spacing w:before="120" w:after="120"/>
              <w:rPr>
                <w:rFonts w:ascii="Times New Roman" w:hAnsi="Times New Roman"/>
                <w:lang w:val="es-AR"/>
              </w:rPr>
            </w:pPr>
            <w:r w:rsidRPr="00335906">
              <w:rPr>
                <w:rFonts w:ascii="Times New Roman" w:hAnsi="Times New Roman"/>
                <w:lang w:val="es-AR"/>
              </w:rPr>
              <w:t>La Emisora podrá designar a un agente de registro y/o de pago de las Obligaciones Negociables de acuerdo con lo que indique el Suplemento de Precio de la Clase y/o Serie respectiva.</w:t>
            </w:r>
          </w:p>
        </w:tc>
      </w:tr>
      <w:tr w:rsidR="00D21D4A" w:rsidRPr="005B29FD" w14:paraId="7E8E14AC" w14:textId="77777777" w:rsidTr="00CE0D89">
        <w:trPr>
          <w:jc w:val="center"/>
        </w:trPr>
        <w:tc>
          <w:tcPr>
            <w:tcW w:w="3227" w:type="dxa"/>
          </w:tcPr>
          <w:p w14:paraId="32A59D16" w14:textId="77777777" w:rsidR="00D21D4A" w:rsidRPr="00335906" w:rsidRDefault="00FC0F09">
            <w:pPr>
              <w:spacing w:before="120" w:after="120"/>
              <w:rPr>
                <w:b/>
                <w:sz w:val="20"/>
              </w:rPr>
            </w:pPr>
            <w:r w:rsidRPr="00335906">
              <w:rPr>
                <w:b/>
                <w:sz w:val="20"/>
              </w:rPr>
              <w:t>Agentes Colocadores</w:t>
            </w:r>
          </w:p>
        </w:tc>
        <w:tc>
          <w:tcPr>
            <w:tcW w:w="5245" w:type="dxa"/>
          </w:tcPr>
          <w:p w14:paraId="16881B5A" w14:textId="77777777" w:rsidR="00D21D4A" w:rsidRPr="00335906" w:rsidRDefault="00D21D4A">
            <w:pPr>
              <w:pStyle w:val="Texto"/>
              <w:spacing w:before="120" w:after="120"/>
              <w:rPr>
                <w:rFonts w:ascii="Times New Roman" w:hAnsi="Times New Roman"/>
                <w:lang w:val="es-AR"/>
              </w:rPr>
            </w:pPr>
            <w:r w:rsidRPr="00335906">
              <w:rPr>
                <w:rFonts w:ascii="Times New Roman" w:hAnsi="Times New Roman"/>
                <w:lang w:val="es-AR"/>
              </w:rPr>
              <w:t xml:space="preserve">La Emisora podrá designar uno o más agentes colocadores y </w:t>
            </w:r>
            <w:proofErr w:type="spellStart"/>
            <w:r w:rsidRPr="00335906">
              <w:rPr>
                <w:rFonts w:ascii="Times New Roman" w:hAnsi="Times New Roman"/>
                <w:lang w:val="es-AR"/>
              </w:rPr>
              <w:t>subcolocadores</w:t>
            </w:r>
            <w:proofErr w:type="spellEnd"/>
            <w:r w:rsidRPr="00335906">
              <w:rPr>
                <w:rFonts w:ascii="Times New Roman" w:hAnsi="Times New Roman"/>
                <w:lang w:val="es-AR"/>
              </w:rPr>
              <w:t xml:space="preserve"> de 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que se emitan bajo una Clase </w:t>
            </w:r>
            <w:r w:rsidR="00460F8B" w:rsidRPr="00335906">
              <w:rPr>
                <w:rFonts w:ascii="Times New Roman" w:hAnsi="Times New Roman"/>
                <w:lang w:val="es-AR"/>
              </w:rPr>
              <w:t>y/</w:t>
            </w:r>
            <w:r w:rsidRPr="00335906">
              <w:rPr>
                <w:rFonts w:ascii="Times New Roman" w:hAnsi="Times New Roman"/>
                <w:lang w:val="es-AR"/>
              </w:rPr>
              <w:t xml:space="preserve">o Serie bajo el Programa, los que podrán ser </w:t>
            </w:r>
            <w:r w:rsidR="0004627D" w:rsidRPr="00335906">
              <w:rPr>
                <w:rFonts w:ascii="Times New Roman" w:hAnsi="Times New Roman"/>
                <w:lang w:val="es-AR"/>
              </w:rPr>
              <w:t xml:space="preserve">entidades </w:t>
            </w:r>
            <w:r w:rsidRPr="00335906">
              <w:rPr>
                <w:rFonts w:ascii="Times New Roman" w:hAnsi="Times New Roman"/>
                <w:lang w:val="es-AR"/>
              </w:rPr>
              <w:t>locales o extranjer</w:t>
            </w:r>
            <w:r w:rsidR="0004627D" w:rsidRPr="00335906">
              <w:rPr>
                <w:rFonts w:ascii="Times New Roman" w:hAnsi="Times New Roman"/>
                <w:lang w:val="es-AR"/>
              </w:rPr>
              <w:t>a</w:t>
            </w:r>
            <w:r w:rsidRPr="00335906">
              <w:rPr>
                <w:rFonts w:ascii="Times New Roman" w:hAnsi="Times New Roman"/>
                <w:lang w:val="es-AR"/>
              </w:rPr>
              <w:t>s, de acuerdo con lo que sobre el particular indique el Suplemento de Precio correspondiente a una Clase y/o Serie.</w:t>
            </w:r>
          </w:p>
        </w:tc>
      </w:tr>
      <w:tr w:rsidR="00D21D4A" w:rsidRPr="005B29FD" w14:paraId="52226186" w14:textId="77777777" w:rsidTr="00CE0D89">
        <w:trPr>
          <w:jc w:val="center"/>
        </w:trPr>
        <w:tc>
          <w:tcPr>
            <w:tcW w:w="3227" w:type="dxa"/>
          </w:tcPr>
          <w:p w14:paraId="2BBC078B" w14:textId="77777777" w:rsidR="00D21D4A" w:rsidRPr="00335906" w:rsidRDefault="007732BF">
            <w:pPr>
              <w:spacing w:before="120" w:after="120"/>
              <w:rPr>
                <w:b/>
                <w:sz w:val="20"/>
              </w:rPr>
            </w:pPr>
            <w:r w:rsidRPr="00335906">
              <w:rPr>
                <w:b/>
                <w:sz w:val="20"/>
              </w:rPr>
              <w:t>Listado</w:t>
            </w:r>
            <w:r w:rsidR="00FC0F09" w:rsidRPr="00335906">
              <w:rPr>
                <w:b/>
                <w:sz w:val="20"/>
              </w:rPr>
              <w:t>, Negociación y Oferta</w:t>
            </w:r>
          </w:p>
        </w:tc>
        <w:tc>
          <w:tcPr>
            <w:tcW w:w="5245" w:type="dxa"/>
          </w:tcPr>
          <w:p w14:paraId="677A191D" w14:textId="08C1836A" w:rsidR="00D21D4A" w:rsidRPr="00335906" w:rsidRDefault="00D21D4A" w:rsidP="009B226E">
            <w:pPr>
              <w:spacing w:before="120" w:after="120"/>
              <w:jc w:val="both"/>
              <w:rPr>
                <w:sz w:val="20"/>
              </w:rPr>
            </w:pPr>
            <w:r w:rsidRPr="00335906">
              <w:rPr>
                <w:sz w:val="20"/>
              </w:rPr>
              <w:t xml:space="preserve">De acuerdo con lo que resuelva la Emisora respecto de </w:t>
            </w:r>
            <w:r w:rsidR="000B4A6C" w:rsidRPr="00335906">
              <w:rPr>
                <w:sz w:val="20"/>
              </w:rPr>
              <w:t xml:space="preserve">cada </w:t>
            </w:r>
            <w:r w:rsidRPr="00335906">
              <w:rPr>
                <w:sz w:val="20"/>
              </w:rPr>
              <w:t xml:space="preserve">Clase </w:t>
            </w:r>
            <w:r w:rsidR="00460F8B" w:rsidRPr="00335906">
              <w:rPr>
                <w:sz w:val="20"/>
              </w:rPr>
              <w:t>y/</w:t>
            </w:r>
            <w:r w:rsidRPr="00335906">
              <w:rPr>
                <w:sz w:val="20"/>
              </w:rPr>
              <w:t>o una Serie en el respectivo Suplemento de Precio,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w:t>
            </w:r>
            <w:r w:rsidR="002F3C15" w:rsidRPr="00335906">
              <w:rPr>
                <w:sz w:val="20"/>
              </w:rPr>
              <w:t xml:space="preserve">deberán </w:t>
            </w:r>
            <w:r w:rsidR="007732BF" w:rsidRPr="00335906">
              <w:rPr>
                <w:sz w:val="20"/>
              </w:rPr>
              <w:t>ser listad</w:t>
            </w:r>
            <w:r w:rsidR="002F3C15" w:rsidRPr="00335906">
              <w:rPr>
                <w:sz w:val="20"/>
              </w:rPr>
              <w:t>a</w:t>
            </w:r>
            <w:r w:rsidR="007732BF" w:rsidRPr="00335906">
              <w:rPr>
                <w:sz w:val="20"/>
              </w:rPr>
              <w:t>s</w:t>
            </w:r>
            <w:r w:rsidRPr="00335906">
              <w:rPr>
                <w:sz w:val="20"/>
              </w:rPr>
              <w:t xml:space="preserve"> y/o negociarse en </w:t>
            </w:r>
            <w:r w:rsidR="00B52E7D" w:rsidRPr="00335906">
              <w:rPr>
                <w:sz w:val="20"/>
              </w:rPr>
              <w:t xml:space="preserve">uno o más mercados autorizados </w:t>
            </w:r>
            <w:r w:rsidR="002F3C15" w:rsidRPr="00335906">
              <w:rPr>
                <w:sz w:val="20"/>
              </w:rPr>
              <w:t xml:space="preserve">a funcionar </w:t>
            </w:r>
            <w:r w:rsidR="00B52E7D" w:rsidRPr="00335906">
              <w:rPr>
                <w:sz w:val="20"/>
              </w:rPr>
              <w:t>por la CNV y/o en mercados de valores del exterior</w:t>
            </w:r>
            <w:r w:rsidRPr="00335906">
              <w:rPr>
                <w:sz w:val="20"/>
              </w:rPr>
              <w:t>, con sujeción a todas las leyes y reglamentaciones locales y extranjeras que resultaren de aplicación a tales efectos.</w:t>
            </w:r>
            <w:r w:rsidR="00336035" w:rsidRPr="00335906">
              <w:rPr>
                <w:sz w:val="20"/>
              </w:rPr>
              <w:t xml:space="preserve"> Cada Clase y/o Serie de Obligaciones Negociables que se emitan en el marco del Programa podrán ser colocadas utilizando </w:t>
            </w:r>
            <w:r w:rsidR="00B87860" w:rsidRPr="00335906">
              <w:rPr>
                <w:sz w:val="20"/>
              </w:rPr>
              <w:t>el mecanismo de colocación que</w:t>
            </w:r>
            <w:r w:rsidR="00336035" w:rsidRPr="00335906">
              <w:rPr>
                <w:sz w:val="20"/>
              </w:rPr>
              <w:t xml:space="preserve"> se determine en el Suplemento de Precio respectivo</w:t>
            </w:r>
            <w:r w:rsidR="00B87860" w:rsidRPr="00335906">
              <w:rPr>
                <w:sz w:val="20"/>
              </w:rPr>
              <w:t>,</w:t>
            </w:r>
            <w:r w:rsidR="00336035" w:rsidRPr="00335906">
              <w:rPr>
                <w:sz w:val="20"/>
              </w:rPr>
              <w:t xml:space="preserve"> de conformidad con lo dispuesto por la </w:t>
            </w:r>
            <w:r w:rsidR="00FE6534" w:rsidRPr="00335906">
              <w:rPr>
                <w:sz w:val="20"/>
              </w:rPr>
              <w:t>Ley de Mercado de Capitales</w:t>
            </w:r>
            <w:r w:rsidR="00336035" w:rsidRPr="00335906">
              <w:rPr>
                <w:sz w:val="20"/>
              </w:rPr>
              <w:t xml:space="preserve">, la Ley de Obligaciones Negociables y las Normas de la CNV (Texto </w:t>
            </w:r>
            <w:r w:rsidR="0004627D" w:rsidRPr="00335906">
              <w:rPr>
                <w:sz w:val="20"/>
              </w:rPr>
              <w:t>a</w:t>
            </w:r>
            <w:r w:rsidR="00336035" w:rsidRPr="00335906">
              <w:rPr>
                <w:sz w:val="20"/>
              </w:rPr>
              <w:t xml:space="preserve">probado por </w:t>
            </w:r>
            <w:r w:rsidR="00746373" w:rsidRPr="00335906">
              <w:rPr>
                <w:sz w:val="20"/>
              </w:rPr>
              <w:t xml:space="preserve">la </w:t>
            </w:r>
            <w:r w:rsidR="00336035" w:rsidRPr="00335906">
              <w:rPr>
                <w:sz w:val="20"/>
              </w:rPr>
              <w:t xml:space="preserve">Resolución General </w:t>
            </w:r>
            <w:proofErr w:type="spellStart"/>
            <w:r w:rsidR="00336035" w:rsidRPr="00335906">
              <w:rPr>
                <w:sz w:val="20"/>
              </w:rPr>
              <w:t>N°</w:t>
            </w:r>
            <w:proofErr w:type="spellEnd"/>
            <w:r w:rsidR="00336035" w:rsidRPr="00335906">
              <w:rPr>
                <w:sz w:val="20"/>
              </w:rPr>
              <w:t xml:space="preserve"> </w:t>
            </w:r>
            <w:r w:rsidR="00097FA3" w:rsidRPr="00335906">
              <w:rPr>
                <w:sz w:val="20"/>
              </w:rPr>
              <w:t xml:space="preserve">622/2013 </w:t>
            </w:r>
            <w:r w:rsidR="00A7377E" w:rsidRPr="00335906">
              <w:rPr>
                <w:sz w:val="20"/>
              </w:rPr>
              <w:t>de la CNV</w:t>
            </w:r>
            <w:r w:rsidR="00097FA3" w:rsidRPr="00335906">
              <w:rPr>
                <w:sz w:val="20"/>
              </w:rPr>
              <w:t>, las “</w:t>
            </w:r>
            <w:r w:rsidR="00097FA3" w:rsidRPr="00335906">
              <w:rPr>
                <w:sz w:val="20"/>
                <w:u w:val="single"/>
              </w:rPr>
              <w:t>Normas de la CNV</w:t>
            </w:r>
            <w:r w:rsidR="00097FA3" w:rsidRPr="00335906">
              <w:rPr>
                <w:sz w:val="20"/>
              </w:rPr>
              <w:t>”)</w:t>
            </w:r>
            <w:r w:rsidR="004A7BBF" w:rsidRPr="00335906">
              <w:rPr>
                <w:sz w:val="20"/>
              </w:rPr>
              <w:t xml:space="preserve"> y cualquier otra norma que las modifique o complemente</w:t>
            </w:r>
            <w:r w:rsidR="00336035" w:rsidRPr="00335906">
              <w:rPr>
                <w:sz w:val="20"/>
              </w:rPr>
              <w:t>.</w:t>
            </w:r>
          </w:p>
        </w:tc>
      </w:tr>
      <w:tr w:rsidR="00D21D4A" w:rsidRPr="005B29FD" w14:paraId="0BC4F73E" w14:textId="77777777" w:rsidTr="00CE0D89">
        <w:trPr>
          <w:jc w:val="center"/>
        </w:trPr>
        <w:tc>
          <w:tcPr>
            <w:tcW w:w="3227" w:type="dxa"/>
          </w:tcPr>
          <w:p w14:paraId="0C04326A" w14:textId="77777777" w:rsidR="00D21D4A" w:rsidRPr="00335906" w:rsidRDefault="00FC0F09">
            <w:pPr>
              <w:spacing w:before="120" w:after="120"/>
              <w:ind w:right="-391"/>
              <w:rPr>
                <w:b/>
                <w:sz w:val="20"/>
              </w:rPr>
            </w:pPr>
            <w:r w:rsidRPr="00335906">
              <w:rPr>
                <w:b/>
                <w:sz w:val="20"/>
              </w:rPr>
              <w:t>Sistemas de compensación</w:t>
            </w:r>
          </w:p>
        </w:tc>
        <w:tc>
          <w:tcPr>
            <w:tcW w:w="5245" w:type="dxa"/>
          </w:tcPr>
          <w:p w14:paraId="180ED318" w14:textId="77777777" w:rsidR="00D21D4A" w:rsidRPr="00335906" w:rsidRDefault="004A7BBF">
            <w:pPr>
              <w:spacing w:before="120" w:after="120"/>
              <w:jc w:val="both"/>
              <w:rPr>
                <w:sz w:val="20"/>
              </w:rPr>
            </w:pPr>
            <w:r w:rsidRPr="00335906">
              <w:rPr>
                <w:sz w:val="20"/>
              </w:rPr>
              <w:t>Caja de Valores S.A. (la “</w:t>
            </w:r>
            <w:r w:rsidRPr="00335906">
              <w:rPr>
                <w:sz w:val="20"/>
                <w:u w:val="single"/>
              </w:rPr>
              <w:t>CVSA</w:t>
            </w:r>
            <w:r w:rsidRPr="00335906">
              <w:rPr>
                <w:sz w:val="20"/>
              </w:rPr>
              <w:t xml:space="preserve">”) y/o </w:t>
            </w:r>
            <w:proofErr w:type="spellStart"/>
            <w:r w:rsidR="00D21D4A" w:rsidRPr="00335906">
              <w:rPr>
                <w:sz w:val="20"/>
              </w:rPr>
              <w:t>Euroclear</w:t>
            </w:r>
            <w:proofErr w:type="spellEnd"/>
            <w:r w:rsidR="00D21D4A" w:rsidRPr="00335906">
              <w:rPr>
                <w:sz w:val="20"/>
              </w:rPr>
              <w:t xml:space="preserve"> y/o </w:t>
            </w:r>
            <w:proofErr w:type="spellStart"/>
            <w:r w:rsidR="00D21D4A" w:rsidRPr="00335906">
              <w:rPr>
                <w:sz w:val="20"/>
              </w:rPr>
              <w:t>Clearstream</w:t>
            </w:r>
            <w:proofErr w:type="spellEnd"/>
            <w:r w:rsidR="00D21D4A" w:rsidRPr="00335906">
              <w:rPr>
                <w:sz w:val="20"/>
              </w:rPr>
              <w:t xml:space="preserve">, Luxemburgo y/o, con relación a cualquier Clase y/o Serie de </w:t>
            </w:r>
            <w:r w:rsidR="00924AD1" w:rsidRPr="00335906">
              <w:rPr>
                <w:sz w:val="20"/>
              </w:rPr>
              <w:t>Obligaciones Negociables</w:t>
            </w:r>
            <w:r w:rsidR="00D21D4A" w:rsidRPr="00335906">
              <w:rPr>
                <w:sz w:val="20"/>
              </w:rPr>
              <w:t>, cualquier otra entidad autorizada por la CNV, según se especifique en el Suplemento de Precio respectivo.</w:t>
            </w:r>
          </w:p>
        </w:tc>
      </w:tr>
      <w:tr w:rsidR="003927C4" w:rsidRPr="005B29FD" w14:paraId="0F256672" w14:textId="77777777" w:rsidTr="00CE0D89">
        <w:trPr>
          <w:jc w:val="center"/>
        </w:trPr>
        <w:tc>
          <w:tcPr>
            <w:tcW w:w="3227" w:type="dxa"/>
          </w:tcPr>
          <w:p w14:paraId="1E4DCFDB" w14:textId="77777777" w:rsidR="003927C4" w:rsidRPr="00335906" w:rsidRDefault="003927C4">
            <w:pPr>
              <w:spacing w:before="120" w:after="120"/>
              <w:rPr>
                <w:b/>
                <w:sz w:val="20"/>
              </w:rPr>
            </w:pPr>
            <w:r w:rsidRPr="00335906">
              <w:rPr>
                <w:b/>
                <w:sz w:val="20"/>
              </w:rPr>
              <w:t>Emisiones Adicionales</w:t>
            </w:r>
          </w:p>
        </w:tc>
        <w:tc>
          <w:tcPr>
            <w:tcW w:w="5245" w:type="dxa"/>
          </w:tcPr>
          <w:p w14:paraId="2A2BBF3B" w14:textId="175A7FAC" w:rsidR="003927C4" w:rsidRPr="00335906" w:rsidRDefault="003927C4" w:rsidP="00FC0F09">
            <w:pPr>
              <w:widowControl w:val="0"/>
              <w:jc w:val="both"/>
              <w:rPr>
                <w:sz w:val="20"/>
              </w:rPr>
            </w:pPr>
            <w:r w:rsidRPr="00335906">
              <w:rPr>
                <w:sz w:val="20"/>
              </w:rPr>
              <w:t>A menos que el Suplemento de Precio respectivo establezca lo contrario, en forma per</w:t>
            </w:r>
            <w:r w:rsidR="002F26FE" w:rsidRPr="00335906">
              <w:rPr>
                <w:sz w:val="20"/>
              </w:rPr>
              <w:t>i</w:t>
            </w:r>
            <w:r w:rsidRPr="00335906">
              <w:rPr>
                <w:sz w:val="20"/>
              </w:rPr>
              <w:t>ódica y sin el consentimiento de los tenedores de cualesquiera de las Obligaciones Negociables en circulación, la Emisora podrá</w:t>
            </w:r>
            <w:r w:rsidR="00B001CC" w:rsidRPr="00335906">
              <w:rPr>
                <w:sz w:val="20"/>
              </w:rPr>
              <w:t>, previa autorización por parte de la CNV</w:t>
            </w:r>
            <w:r w:rsidR="005D7BFB" w:rsidRPr="00335906">
              <w:rPr>
                <w:sz w:val="20"/>
              </w:rPr>
              <w:t xml:space="preserve"> </w:t>
            </w:r>
            <w:bookmarkStart w:id="18" w:name="_Hlk530648962"/>
            <w:r w:rsidR="005D7BFB" w:rsidRPr="00335906">
              <w:rPr>
                <w:sz w:val="20"/>
              </w:rPr>
              <w:t>y siempre en beneficio de los obligacionistas</w:t>
            </w:r>
            <w:bookmarkEnd w:id="18"/>
            <w:r w:rsidR="00B001CC" w:rsidRPr="00335906">
              <w:rPr>
                <w:sz w:val="20"/>
              </w:rPr>
              <w:t>,</w:t>
            </w:r>
            <w:r w:rsidRPr="00335906">
              <w:rPr>
                <w:sz w:val="20"/>
              </w:rPr>
              <w:t xml:space="preserve"> emitir Clases y/o Series adicionales de aquellas que se amorticen dentro de los plazos previstos en este Programa, siempre que el monto de capital de las Clases y/o Series que se encuentren en circulación dentro del Programa no supere el monto total máximo de </w:t>
            </w:r>
            <w:r w:rsidR="00FD2EE0" w:rsidRPr="00335906">
              <w:rPr>
                <w:sz w:val="20"/>
              </w:rPr>
              <w:t>U$S</w:t>
            </w:r>
            <w:r w:rsidRPr="00335906">
              <w:rPr>
                <w:sz w:val="20"/>
              </w:rPr>
              <w:t xml:space="preserve">50.000.000 </w:t>
            </w:r>
            <w:r w:rsidR="004E4D3D" w:rsidRPr="00335906">
              <w:rPr>
                <w:sz w:val="20"/>
              </w:rPr>
              <w:t xml:space="preserve">(Dólares Estadounidenses cincuenta millones) </w:t>
            </w:r>
            <w:r w:rsidRPr="00335906">
              <w:rPr>
                <w:sz w:val="20"/>
              </w:rPr>
              <w:t>o su equivalente en otras monedas.</w:t>
            </w:r>
            <w:r w:rsidR="00FE473D" w:rsidRPr="00335906">
              <w:rPr>
                <w:sz w:val="20"/>
              </w:rPr>
              <w:t xml:space="preserve"> </w:t>
            </w:r>
          </w:p>
          <w:p w14:paraId="6B53F686" w14:textId="77777777" w:rsidR="003927C4" w:rsidRPr="00335906" w:rsidRDefault="003927C4" w:rsidP="00FC0F09">
            <w:pPr>
              <w:widowControl w:val="0"/>
              <w:jc w:val="both"/>
              <w:rPr>
                <w:sz w:val="20"/>
              </w:rPr>
            </w:pPr>
          </w:p>
        </w:tc>
      </w:tr>
      <w:tr w:rsidR="00D21D4A" w:rsidRPr="005B29FD" w14:paraId="64DE465A" w14:textId="77777777" w:rsidTr="00CE0D89">
        <w:trPr>
          <w:jc w:val="center"/>
        </w:trPr>
        <w:tc>
          <w:tcPr>
            <w:tcW w:w="3227" w:type="dxa"/>
          </w:tcPr>
          <w:p w14:paraId="28D7EF51" w14:textId="77777777" w:rsidR="00D21D4A" w:rsidRPr="00335906" w:rsidRDefault="00D21D4A">
            <w:pPr>
              <w:spacing w:before="120" w:after="120"/>
              <w:rPr>
                <w:b/>
                <w:sz w:val="20"/>
              </w:rPr>
            </w:pPr>
            <w:bookmarkStart w:id="19" w:name="_Hlk530584692"/>
            <w:r w:rsidRPr="00335906">
              <w:rPr>
                <w:b/>
                <w:sz w:val="20"/>
              </w:rPr>
              <w:t>Forma de l</w:t>
            </w:r>
            <w:r w:rsidR="00924AD1" w:rsidRPr="00335906">
              <w:rPr>
                <w:b/>
                <w:sz w:val="20"/>
              </w:rPr>
              <w:t>a</w:t>
            </w:r>
            <w:r w:rsidRPr="00335906">
              <w:rPr>
                <w:b/>
                <w:sz w:val="20"/>
              </w:rPr>
              <w:t xml:space="preserve">s </w:t>
            </w:r>
            <w:r w:rsidR="00924AD1" w:rsidRPr="00335906">
              <w:rPr>
                <w:b/>
                <w:sz w:val="20"/>
              </w:rPr>
              <w:t>Obligaciones Negociables</w:t>
            </w:r>
            <w:r w:rsidRPr="00335906">
              <w:rPr>
                <w:b/>
                <w:sz w:val="20"/>
              </w:rPr>
              <w:t>. Título Ejecut</w:t>
            </w:r>
            <w:r w:rsidR="00FC0F09" w:rsidRPr="00335906">
              <w:rPr>
                <w:b/>
                <w:sz w:val="20"/>
              </w:rPr>
              <w:t>ivo</w:t>
            </w:r>
            <w:bookmarkEnd w:id="19"/>
          </w:p>
        </w:tc>
        <w:tc>
          <w:tcPr>
            <w:tcW w:w="5245" w:type="dxa"/>
          </w:tcPr>
          <w:p w14:paraId="7F04D056" w14:textId="77777777" w:rsidR="001C1F6B" w:rsidRPr="00335906" w:rsidRDefault="00D21D4A" w:rsidP="00FC0F09">
            <w:pPr>
              <w:widowControl w:val="0"/>
              <w:jc w:val="both"/>
              <w:rPr>
                <w:sz w:val="20"/>
              </w:rPr>
            </w:pPr>
            <w:r w:rsidRPr="00335906">
              <w:rPr>
                <w:sz w:val="20"/>
              </w:rPr>
              <w:t xml:space="preserve">Las Obligaciones Negociables de cada Clase y/o Serie podrán </w:t>
            </w:r>
            <w:r w:rsidR="001C1F6B" w:rsidRPr="00335906">
              <w:rPr>
                <w:sz w:val="20"/>
              </w:rPr>
              <w:t xml:space="preserve">ser escriturales, </w:t>
            </w:r>
            <w:r w:rsidRPr="00335906">
              <w:rPr>
                <w:sz w:val="20"/>
              </w:rPr>
              <w:t xml:space="preserve">estar representadas </w:t>
            </w:r>
            <w:r w:rsidR="001C1F6B" w:rsidRPr="00335906">
              <w:rPr>
                <w:sz w:val="20"/>
              </w:rPr>
              <w:t xml:space="preserve">en </w:t>
            </w:r>
            <w:r w:rsidRPr="00335906">
              <w:rPr>
                <w:sz w:val="20"/>
              </w:rPr>
              <w:t xml:space="preserve">títulos </w:t>
            </w:r>
            <w:proofErr w:type="spellStart"/>
            <w:r w:rsidR="001C1F6B" w:rsidRPr="00335906">
              <w:rPr>
                <w:sz w:val="20"/>
              </w:rPr>
              <w:t>cartulares</w:t>
            </w:r>
            <w:proofErr w:type="spellEnd"/>
            <w:r w:rsidR="001C1F6B" w:rsidRPr="00335906">
              <w:rPr>
                <w:sz w:val="20"/>
              </w:rPr>
              <w:t xml:space="preserve"> definitivos al portador o </w:t>
            </w:r>
            <w:r w:rsidRPr="00335906">
              <w:rPr>
                <w:sz w:val="20"/>
              </w:rPr>
              <w:t xml:space="preserve">nominativos </w:t>
            </w:r>
            <w:r w:rsidR="001C1F6B" w:rsidRPr="00335906">
              <w:rPr>
                <w:sz w:val="20"/>
              </w:rPr>
              <w:t>(y en este último caso, ser endosables o no)</w:t>
            </w:r>
            <w:r w:rsidRPr="00335906">
              <w:rPr>
                <w:sz w:val="20"/>
              </w:rPr>
              <w:t xml:space="preserve"> o </w:t>
            </w:r>
            <w:r w:rsidR="001C1F6B" w:rsidRPr="00335906">
              <w:rPr>
                <w:sz w:val="20"/>
              </w:rPr>
              <w:t xml:space="preserve">estar </w:t>
            </w:r>
            <w:r w:rsidR="00FD27CF" w:rsidRPr="00335906">
              <w:rPr>
                <w:sz w:val="20"/>
              </w:rPr>
              <w:t>representadas</w:t>
            </w:r>
            <w:r w:rsidR="001C1F6B" w:rsidRPr="00335906">
              <w:rPr>
                <w:sz w:val="20"/>
              </w:rPr>
              <w:t xml:space="preserve"> en certificados o títulos globales, </w:t>
            </w:r>
            <w:r w:rsidR="00D059AC" w:rsidRPr="00335906">
              <w:rPr>
                <w:sz w:val="20"/>
              </w:rPr>
              <w:t xml:space="preserve">en caso de que así lo permita la normativa vigente y </w:t>
            </w:r>
            <w:r w:rsidR="001C1F6B" w:rsidRPr="00335906">
              <w:rPr>
                <w:sz w:val="20"/>
              </w:rPr>
              <w:t>según se especifique en el Suplemento de Precio aplicable.</w:t>
            </w:r>
          </w:p>
          <w:p w14:paraId="76B9723E" w14:textId="77777777" w:rsidR="001C1F6B" w:rsidRPr="00335906" w:rsidRDefault="001C1F6B" w:rsidP="00FC0F09">
            <w:pPr>
              <w:widowControl w:val="0"/>
              <w:jc w:val="both"/>
              <w:rPr>
                <w:sz w:val="20"/>
              </w:rPr>
            </w:pPr>
          </w:p>
          <w:p w14:paraId="4360B03B" w14:textId="7F9F9501" w:rsidR="00D21D4A" w:rsidRPr="00335906" w:rsidRDefault="00D21D4A" w:rsidP="001C1F6B">
            <w:pPr>
              <w:widowControl w:val="0"/>
              <w:jc w:val="both"/>
              <w:rPr>
                <w:sz w:val="20"/>
              </w:rPr>
            </w:pPr>
            <w:r w:rsidRPr="00335906">
              <w:rPr>
                <w:sz w:val="20"/>
              </w:rPr>
              <w:t xml:space="preserve">Las Obligaciones Negociables representadas en títulos globales o emitidas en forma escritural podrán ser depositadas y/o registradas en sistemas de depósito colectivo aceptados por la CNV. Véase </w:t>
            </w:r>
            <w:r w:rsidR="006D1453" w:rsidRPr="00335906">
              <w:rPr>
                <w:sz w:val="20"/>
              </w:rPr>
              <w:t>“</w:t>
            </w:r>
            <w:r w:rsidR="00C97E60" w:rsidRPr="00335906">
              <w:rPr>
                <w:i/>
                <w:sz w:val="20"/>
              </w:rPr>
              <w:t>Datos Estadísticos y Programa Previsto para la Oferta</w:t>
            </w:r>
            <w:r w:rsidR="006D1453" w:rsidRPr="00335906">
              <w:rPr>
                <w:sz w:val="20"/>
              </w:rPr>
              <w:t>”</w:t>
            </w:r>
            <w:r w:rsidR="00535C57" w:rsidRPr="00335906">
              <w:rPr>
                <w:sz w:val="20"/>
              </w:rPr>
              <w:t xml:space="preserve"> en el presente Prospecto</w:t>
            </w:r>
            <w:r w:rsidR="00767EE6">
              <w:rPr>
                <w:sz w:val="20"/>
              </w:rPr>
              <w:t xml:space="preserve"> Resumido</w:t>
            </w:r>
            <w:r w:rsidRPr="00335906">
              <w:rPr>
                <w:sz w:val="20"/>
              </w:rPr>
              <w:t>.</w:t>
            </w:r>
          </w:p>
          <w:p w14:paraId="6F559D13" w14:textId="77777777" w:rsidR="001C1F6B" w:rsidRPr="00335906" w:rsidRDefault="001C1F6B" w:rsidP="001C1F6B">
            <w:pPr>
              <w:widowControl w:val="0"/>
              <w:jc w:val="both"/>
              <w:rPr>
                <w:sz w:val="20"/>
              </w:rPr>
            </w:pPr>
          </w:p>
          <w:p w14:paraId="4277D358" w14:textId="77777777" w:rsidR="00D21D4A" w:rsidRPr="00335906" w:rsidRDefault="00D21D4A" w:rsidP="001C1F6B">
            <w:pPr>
              <w:jc w:val="both"/>
              <w:rPr>
                <w:sz w:val="20"/>
              </w:rPr>
            </w:pPr>
            <w:proofErr w:type="gramStart"/>
            <w:r w:rsidRPr="00335906">
              <w:rPr>
                <w:sz w:val="20"/>
              </w:rPr>
              <w:t>De acuerdo a</w:t>
            </w:r>
            <w:proofErr w:type="gramEnd"/>
            <w:r w:rsidRPr="00335906">
              <w:rPr>
                <w:sz w:val="20"/>
              </w:rPr>
              <w:t xml:space="preserve"> lo dispuesto por la Ley </w:t>
            </w:r>
            <w:proofErr w:type="spellStart"/>
            <w:r w:rsidRPr="00335906">
              <w:rPr>
                <w:sz w:val="20"/>
              </w:rPr>
              <w:t>Nº</w:t>
            </w:r>
            <w:proofErr w:type="spellEnd"/>
            <w:r w:rsidRPr="00335906">
              <w:rPr>
                <w:sz w:val="20"/>
              </w:rPr>
              <w:t xml:space="preserve"> 24.587 de </w:t>
            </w:r>
            <w:proofErr w:type="spellStart"/>
            <w:r w:rsidRPr="00335906">
              <w:rPr>
                <w:sz w:val="20"/>
              </w:rPr>
              <w:t>Nominatividad</w:t>
            </w:r>
            <w:proofErr w:type="spellEnd"/>
            <w:r w:rsidRPr="00335906">
              <w:rPr>
                <w:sz w:val="20"/>
              </w:rPr>
              <w:t xml:space="preserve"> de l</w:t>
            </w:r>
            <w:r w:rsidR="00924AD1" w:rsidRPr="00335906">
              <w:rPr>
                <w:sz w:val="20"/>
              </w:rPr>
              <w:t>a</w:t>
            </w:r>
            <w:r w:rsidRPr="00335906">
              <w:rPr>
                <w:sz w:val="20"/>
              </w:rPr>
              <w:t xml:space="preserve">s </w:t>
            </w:r>
            <w:r w:rsidR="00786B88" w:rsidRPr="00335906">
              <w:rPr>
                <w:sz w:val="20"/>
              </w:rPr>
              <w:t>Obligaciones Negociables</w:t>
            </w:r>
            <w:r w:rsidRPr="00335906">
              <w:rPr>
                <w:sz w:val="20"/>
              </w:rPr>
              <w:t xml:space="preserve"> Valores Privados, vigente desde el 22 de noviembre de 1995, y su decreto reglamentario </w:t>
            </w:r>
            <w:proofErr w:type="spellStart"/>
            <w:r w:rsidRPr="00335906">
              <w:rPr>
                <w:sz w:val="20"/>
              </w:rPr>
              <w:t>Nº</w:t>
            </w:r>
            <w:proofErr w:type="spellEnd"/>
            <w:r w:rsidRPr="00335906">
              <w:rPr>
                <w:sz w:val="20"/>
              </w:rPr>
              <w:t xml:space="preserve"> 259/96, a las emisoras argentinas no se les permite la emisión de valores negociables al portador o transferibles mediante endoso. Sin embargo, </w:t>
            </w:r>
            <w:proofErr w:type="gramStart"/>
            <w:r w:rsidRPr="00335906">
              <w:rPr>
                <w:sz w:val="20"/>
              </w:rPr>
              <w:t>de acuerdo a</w:t>
            </w:r>
            <w:proofErr w:type="gramEnd"/>
            <w:r w:rsidRPr="00335906">
              <w:rPr>
                <w:sz w:val="20"/>
              </w:rPr>
              <w:t xml:space="preserve"> lo </w:t>
            </w:r>
            <w:r w:rsidRPr="00335906">
              <w:rPr>
                <w:sz w:val="20"/>
              </w:rPr>
              <w:lastRenderedPageBreak/>
              <w:t xml:space="preserve">dispuesto por dicha normativa, en el caso de títulos valores representativos de deuda o asimilables a ellos, con oferta pública autorizada, se considerará cumplido el requisito de la </w:t>
            </w:r>
            <w:proofErr w:type="spellStart"/>
            <w:r w:rsidRPr="00335906">
              <w:rPr>
                <w:sz w:val="20"/>
              </w:rPr>
              <w:t>nominatividad</w:t>
            </w:r>
            <w:proofErr w:type="spellEnd"/>
            <w:r w:rsidRPr="00335906">
              <w:rPr>
                <w:sz w:val="20"/>
              </w:rPr>
              <w:t xml:space="preserve"> cuando se encuentren representados en certificados globales o parciales, inscriptos o depositados en regímenes de depósito colectivo nacionales o extranjeros, reconocidos por la CNV, a cuyo fin se considerarán definitivos, negociables y divisibles. A través de la Resolución General </w:t>
            </w:r>
            <w:proofErr w:type="spellStart"/>
            <w:r w:rsidRPr="00335906">
              <w:rPr>
                <w:sz w:val="20"/>
              </w:rPr>
              <w:t>Nº</w:t>
            </w:r>
            <w:proofErr w:type="spellEnd"/>
            <w:r w:rsidRPr="00335906">
              <w:rPr>
                <w:sz w:val="20"/>
              </w:rPr>
              <w:t xml:space="preserve"> </w:t>
            </w:r>
            <w:r w:rsidR="00934EFA" w:rsidRPr="00335906">
              <w:rPr>
                <w:sz w:val="20"/>
              </w:rPr>
              <w:t>622/2013</w:t>
            </w:r>
            <w:r w:rsidRPr="00335906">
              <w:rPr>
                <w:sz w:val="20"/>
              </w:rPr>
              <w:t xml:space="preserve"> de la CNV, texto ordenado,</w:t>
            </w:r>
            <w:r w:rsidR="002D3BD0" w:rsidRPr="00335906">
              <w:rPr>
                <w:sz w:val="20"/>
              </w:rPr>
              <w:t xml:space="preserve"> CVSA, </w:t>
            </w:r>
            <w:r w:rsidRPr="00335906">
              <w:rPr>
                <w:sz w:val="20"/>
              </w:rPr>
              <w:t xml:space="preserve">el Banco </w:t>
            </w:r>
            <w:proofErr w:type="spellStart"/>
            <w:r w:rsidRPr="00335906">
              <w:rPr>
                <w:sz w:val="20"/>
              </w:rPr>
              <w:t>Euroclear</w:t>
            </w:r>
            <w:proofErr w:type="spellEnd"/>
            <w:r w:rsidRPr="00335906">
              <w:rPr>
                <w:sz w:val="20"/>
              </w:rPr>
              <w:t xml:space="preserve">, SA/NV, </w:t>
            </w:r>
            <w:proofErr w:type="spellStart"/>
            <w:r w:rsidRPr="00335906">
              <w:rPr>
                <w:sz w:val="20"/>
              </w:rPr>
              <w:t>Clearstream</w:t>
            </w:r>
            <w:proofErr w:type="spellEnd"/>
            <w:r w:rsidRPr="00335906">
              <w:rPr>
                <w:sz w:val="20"/>
              </w:rPr>
              <w:t xml:space="preserve"> </w:t>
            </w:r>
            <w:proofErr w:type="spellStart"/>
            <w:r w:rsidRPr="00335906">
              <w:rPr>
                <w:sz w:val="20"/>
              </w:rPr>
              <w:t>Banking</w:t>
            </w:r>
            <w:proofErr w:type="spellEnd"/>
            <w:r w:rsidRPr="00335906">
              <w:rPr>
                <w:sz w:val="20"/>
              </w:rPr>
              <w:t xml:space="preserve">, Société </w:t>
            </w:r>
            <w:proofErr w:type="spellStart"/>
            <w:r w:rsidRPr="00335906">
              <w:rPr>
                <w:sz w:val="20"/>
              </w:rPr>
              <w:t>Anonyme</w:t>
            </w:r>
            <w:proofErr w:type="spellEnd"/>
            <w:r w:rsidRPr="00335906">
              <w:rPr>
                <w:sz w:val="20"/>
              </w:rPr>
              <w:t xml:space="preserve">, </w:t>
            </w:r>
            <w:proofErr w:type="spellStart"/>
            <w:r w:rsidRPr="00335906">
              <w:rPr>
                <w:sz w:val="20"/>
              </w:rPr>
              <w:t>The</w:t>
            </w:r>
            <w:proofErr w:type="spellEnd"/>
            <w:r w:rsidRPr="00335906">
              <w:rPr>
                <w:sz w:val="20"/>
              </w:rPr>
              <w:t xml:space="preserve"> </w:t>
            </w:r>
            <w:proofErr w:type="spellStart"/>
            <w:r w:rsidRPr="00335906">
              <w:rPr>
                <w:sz w:val="20"/>
              </w:rPr>
              <w:t>Depositary</w:t>
            </w:r>
            <w:proofErr w:type="spellEnd"/>
            <w:r w:rsidRPr="00335906">
              <w:rPr>
                <w:sz w:val="20"/>
              </w:rPr>
              <w:t xml:space="preserve"> Trust Company (DTC</w:t>
            </w:r>
            <w:r w:rsidR="002D3BD0" w:rsidRPr="00335906">
              <w:rPr>
                <w:sz w:val="20"/>
              </w:rPr>
              <w:t xml:space="preserve">) y </w:t>
            </w:r>
            <w:r w:rsidRPr="00335906">
              <w:rPr>
                <w:sz w:val="20"/>
              </w:rPr>
              <w:t>SEGA-</w:t>
            </w:r>
            <w:proofErr w:type="spellStart"/>
            <w:r w:rsidRPr="00335906">
              <w:rPr>
                <w:sz w:val="20"/>
              </w:rPr>
              <w:t>Schweitzerische</w:t>
            </w:r>
            <w:proofErr w:type="spellEnd"/>
            <w:r w:rsidRPr="00335906">
              <w:rPr>
                <w:sz w:val="20"/>
              </w:rPr>
              <w:t xml:space="preserve"> </w:t>
            </w:r>
            <w:proofErr w:type="spellStart"/>
            <w:r w:rsidRPr="00335906">
              <w:rPr>
                <w:sz w:val="20"/>
              </w:rPr>
              <w:t>Effekten</w:t>
            </w:r>
            <w:proofErr w:type="spellEnd"/>
            <w:r w:rsidRPr="00335906">
              <w:rPr>
                <w:sz w:val="20"/>
              </w:rPr>
              <w:t xml:space="preserve"> Giro A.G. - Swiss </w:t>
            </w:r>
            <w:proofErr w:type="spellStart"/>
            <w:r w:rsidRPr="00335906">
              <w:rPr>
                <w:sz w:val="20"/>
              </w:rPr>
              <w:t>Securities</w:t>
            </w:r>
            <w:proofErr w:type="spellEnd"/>
            <w:r w:rsidRPr="00335906">
              <w:rPr>
                <w:sz w:val="20"/>
              </w:rPr>
              <w:t xml:space="preserve"> </w:t>
            </w:r>
            <w:proofErr w:type="spellStart"/>
            <w:r w:rsidRPr="00335906">
              <w:rPr>
                <w:sz w:val="20"/>
              </w:rPr>
              <w:t>Clearing</w:t>
            </w:r>
            <w:proofErr w:type="spellEnd"/>
            <w:r w:rsidRPr="00335906">
              <w:rPr>
                <w:sz w:val="20"/>
              </w:rPr>
              <w:t xml:space="preserve"> </w:t>
            </w:r>
            <w:proofErr w:type="spellStart"/>
            <w:r w:rsidRPr="00335906">
              <w:rPr>
                <w:sz w:val="20"/>
              </w:rPr>
              <w:t>Corporation</w:t>
            </w:r>
            <w:proofErr w:type="spellEnd"/>
            <w:r w:rsidRPr="00335906">
              <w:rPr>
                <w:sz w:val="20"/>
              </w:rPr>
              <w:t xml:space="preserve">, fueron </w:t>
            </w:r>
            <w:r w:rsidR="00317080" w:rsidRPr="00335906">
              <w:rPr>
                <w:sz w:val="20"/>
              </w:rPr>
              <w:t xml:space="preserve">reconocidas </w:t>
            </w:r>
            <w:r w:rsidRPr="00335906">
              <w:rPr>
                <w:sz w:val="20"/>
              </w:rPr>
              <w:t xml:space="preserve">como entidades de depósito colectivo a dichos fines. En tal sentido, mientras se encuentren vigentes dichas normativas, la Emisora sólo emitirá </w:t>
            </w:r>
            <w:r w:rsidR="00924AD1" w:rsidRPr="00335906">
              <w:rPr>
                <w:sz w:val="20"/>
              </w:rPr>
              <w:t>Obligaciones Negociables</w:t>
            </w:r>
            <w:r w:rsidRPr="00335906">
              <w:rPr>
                <w:sz w:val="20"/>
              </w:rPr>
              <w:t xml:space="preserve"> bajo el Programa en un todo de acuerdo con las mismas. Asimismo, la Emisora causará que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cumplan con el artículo 7 de la Ley de Obligaciones Negociables.</w:t>
            </w:r>
          </w:p>
          <w:p w14:paraId="56FAEC8B" w14:textId="77777777" w:rsidR="00D21D4A" w:rsidRPr="00335906" w:rsidRDefault="00D21D4A" w:rsidP="00152959">
            <w:pPr>
              <w:spacing w:before="120" w:after="120"/>
              <w:jc w:val="both"/>
              <w:rPr>
                <w:sz w:val="20"/>
              </w:rPr>
            </w:pPr>
            <w:r w:rsidRPr="00335906">
              <w:rPr>
                <w:sz w:val="20"/>
              </w:rPr>
              <w:t>De acuerdo con lo previsto por el artículo 29 de la Ley de Obligaciones Negociables, los títulos representativos de las Obligaciones Negociables otorgan acción ejecutiva a sus tenedores para reclamar el capital e intereses impagos bajo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De conformidad con lo previsto por el artículo </w:t>
            </w:r>
            <w:r w:rsidR="00FE6534" w:rsidRPr="00335906">
              <w:rPr>
                <w:sz w:val="20"/>
              </w:rPr>
              <w:t xml:space="preserve">129 </w:t>
            </w:r>
            <w:r w:rsidRPr="00335906">
              <w:rPr>
                <w:sz w:val="20"/>
              </w:rPr>
              <w:t xml:space="preserve">inciso (e) </w:t>
            </w:r>
            <w:r w:rsidR="00FE6534" w:rsidRPr="00335906">
              <w:rPr>
                <w:sz w:val="20"/>
              </w:rPr>
              <w:t>de la Ley de Mercado de Capitales</w:t>
            </w:r>
            <w:r w:rsidRPr="00335906">
              <w:rPr>
                <w:sz w:val="20"/>
              </w:rPr>
              <w:t>, se podrán expedir comprobantes del saldo de cuenta a efectos de legitimar al titular para reclamar judicialmente, o ante jurisdicción arbitral en su caso, incluso mediante acción ejecutiva si correspondiere. Por otra parte, se podrán expedir comprobantes de los valores representados en certificados globales a favor de las personas que tengan una participación en los mismos, a los efectos y con el alcance antes indicado. Los comprobantes podrán ser emitidos por la entidad del país o del exterior que administre el sistema de depósito colectivo en el cual se encuentren inscriptos los certificados globales. Cuando entidades administradoras de sistemas de depósito colectivo tengan participaciones en certificados globales inscriptos en sistemas de depósito colectivo administrados por otra entidad, los comprobantes podrán ser emitidos directamente por las primeras.</w:t>
            </w:r>
          </w:p>
          <w:p w14:paraId="09F3B11C" w14:textId="275766AE" w:rsidR="00711F9F" w:rsidRPr="00335906" w:rsidRDefault="00711F9F" w:rsidP="00152959">
            <w:pPr>
              <w:spacing w:before="120" w:after="120"/>
              <w:jc w:val="both"/>
              <w:rPr>
                <w:sz w:val="20"/>
              </w:rPr>
            </w:pPr>
            <w:r w:rsidRPr="00335906">
              <w:rPr>
                <w:sz w:val="20"/>
              </w:rPr>
              <w:t xml:space="preserve">En caso de deterioro, sustracción, pérdida y destrucción de los títulos valores o de sus registros, el titular deberá denunciar el hecho a la Emisora mediante escritura pública o por nota con firma certificada por notario o presentada personalmente ante la </w:t>
            </w:r>
            <w:proofErr w:type="gramStart"/>
            <w:r w:rsidRPr="00335906">
              <w:rPr>
                <w:sz w:val="20"/>
              </w:rPr>
              <w:t>autoridad pública</w:t>
            </w:r>
            <w:proofErr w:type="gramEnd"/>
            <w:r w:rsidRPr="00335906">
              <w:rPr>
                <w:sz w:val="20"/>
              </w:rPr>
              <w:t xml:space="preserve"> de control, una entidad en que se negocien los títulos valores o el BCRA, si es el propio de la Emisora. El Titular deberá acompañar una suma suficiente, a criterio de la Emisora, para satisfacer los gastos de publicación y correspondencia, de conformidad con el artículo 1852 y subsiguientes del Código Civil y Comercial de la Nación, especialmente con el contenido de información que se detalla en los incisos a) a e) del artículo 1855 del Código Civil y Comercial de la Nación. La Emisora deberá suspender los efectos de los títulos con respecto a terceros bajo responsabilidad del peticionante, y entregar al denunciante constancia de su presentación y de la suspensión dispuesta de conformidad con el artículo 1856 del Código Civil y Comercial de la Nación (igual suspensión debe disponer, en caso de valores negociables ofertados públicamente, la entidad ante quien se presente la denuncia). Asimismo, deberá efectuar las publicaciones en el Boletín Oficial y en uno de los diarios de mayor circulación en la República Argentina, por un día, con </w:t>
            </w:r>
            <w:r w:rsidRPr="00335906">
              <w:rPr>
                <w:sz w:val="20"/>
              </w:rPr>
              <w:lastRenderedPageBreak/>
              <w:t>las condiciones previstas en el Artículo 1857 del Código Civil y Comercial de la Nación. Adicionalmente, la Emisora o la entidad que recibe la denuncia, estará obligado a comunicarla a la entidad más cercana a su domicilio en la que dichos títulos se encuentren listados y, en su caso, a la Emisora en el mismo día de su recepción, y tratándose de títulos valores nominativos no endosables, dándose las condiciones previstas en el Artículo 1861 del Código Civil y Comercial de la Nación, extender directamente un nuevo título valor definitivo a nombre del titular.</w:t>
            </w:r>
          </w:p>
        </w:tc>
      </w:tr>
      <w:tr w:rsidR="00D21D4A" w:rsidRPr="005B29FD" w14:paraId="504E4E2B" w14:textId="77777777" w:rsidTr="00CE0D89">
        <w:trPr>
          <w:jc w:val="center"/>
        </w:trPr>
        <w:tc>
          <w:tcPr>
            <w:tcW w:w="3227" w:type="dxa"/>
          </w:tcPr>
          <w:p w14:paraId="3E3DD9F7" w14:textId="77777777" w:rsidR="00D21D4A" w:rsidRPr="00335906" w:rsidRDefault="00FC0F09">
            <w:pPr>
              <w:spacing w:before="120" w:after="120"/>
              <w:rPr>
                <w:b/>
                <w:sz w:val="20"/>
              </w:rPr>
            </w:pPr>
            <w:r w:rsidRPr="00335906">
              <w:rPr>
                <w:b/>
                <w:sz w:val="20"/>
              </w:rPr>
              <w:lastRenderedPageBreak/>
              <w:t>Monedas</w:t>
            </w:r>
          </w:p>
        </w:tc>
        <w:tc>
          <w:tcPr>
            <w:tcW w:w="5245" w:type="dxa"/>
          </w:tcPr>
          <w:p w14:paraId="3DA4730E" w14:textId="77777777" w:rsidR="00D21D4A" w:rsidRPr="00335906" w:rsidRDefault="00D21D4A">
            <w:pPr>
              <w:pStyle w:val="Textodenotaalfinal"/>
              <w:widowControl/>
              <w:autoSpaceDE/>
              <w:autoSpaceDN/>
              <w:adjustRightInd/>
              <w:spacing w:before="120" w:after="120"/>
              <w:jc w:val="both"/>
              <w:rPr>
                <w:rFonts w:ascii="Times New Roman" w:hAnsi="Times New Roman"/>
                <w:lang w:val="es-AR"/>
              </w:rPr>
            </w:pPr>
            <w:r w:rsidRPr="00335906">
              <w:rPr>
                <w:rFonts w:ascii="Times New Roman" w:hAnsi="Times New Roman"/>
                <w:lang w:val="es-AR"/>
              </w:rPr>
              <w:t>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podrán estar denominados en cualquier moneda, sujeto al cumplimiento de todos los requerimientos legales. Los pagos con relación a 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podrán, sujeto a dicho cumplimiento, ser efectuados en y/o vinculados a, cualquier moneda distinta a aquella en que se encuentren denominados 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w:t>
            </w:r>
          </w:p>
          <w:p w14:paraId="65DFA874" w14:textId="5CA5EF19" w:rsidR="008C2057" w:rsidRPr="00335906" w:rsidRDefault="008C2057">
            <w:pPr>
              <w:pStyle w:val="Textodenotaalfinal"/>
              <w:widowControl/>
              <w:autoSpaceDE/>
              <w:autoSpaceDN/>
              <w:adjustRightInd/>
              <w:spacing w:before="120" w:after="120"/>
              <w:jc w:val="both"/>
              <w:rPr>
                <w:rFonts w:ascii="Times New Roman" w:hAnsi="Times New Roman"/>
                <w:lang w:val="es-ES_tradnl"/>
              </w:rPr>
            </w:pPr>
            <w:r w:rsidRPr="00335906">
              <w:rPr>
                <w:rFonts w:ascii="Times New Roman" w:hAnsi="Times New Roman"/>
                <w:lang w:val="es-ES_tradnl"/>
              </w:rPr>
              <w:t>La Emisora reconoce que el Artículo 765 del Código Civil y Comercial de la República Argentina no resultará aplicable a los pagos que serán efectuados en relación con las Obligaciones Negociables y renuncia, en forma permanente e irrevocable, a cualquier derecho que pueda asistirle a invocar que los pagos en relación con las Obligaciones Negociables pueden ser realizados en una moneda distinta del dólar estadounidense. Por lo tanto, renuncian a la aplicabilidad de dicho artículo a cualquier pago relacionado con tales Obligaciones Negociables.</w:t>
            </w:r>
          </w:p>
        </w:tc>
      </w:tr>
      <w:tr w:rsidR="00D21D4A" w:rsidRPr="005B29FD" w14:paraId="193C4315" w14:textId="77777777" w:rsidTr="00CE0D89">
        <w:trPr>
          <w:jc w:val="center"/>
        </w:trPr>
        <w:tc>
          <w:tcPr>
            <w:tcW w:w="3227" w:type="dxa"/>
          </w:tcPr>
          <w:p w14:paraId="6719B444" w14:textId="77777777" w:rsidR="00D21D4A" w:rsidRPr="00335906" w:rsidRDefault="00FC0F09">
            <w:pPr>
              <w:spacing w:before="120" w:after="120"/>
              <w:rPr>
                <w:b/>
                <w:sz w:val="20"/>
              </w:rPr>
            </w:pPr>
            <w:r w:rsidRPr="00335906">
              <w:rPr>
                <w:b/>
                <w:sz w:val="20"/>
              </w:rPr>
              <w:t>Rango de l</w:t>
            </w:r>
            <w:r w:rsidR="00924AD1" w:rsidRPr="00335906">
              <w:rPr>
                <w:b/>
                <w:sz w:val="20"/>
              </w:rPr>
              <w:t>a</w:t>
            </w:r>
            <w:r w:rsidRPr="00335906">
              <w:rPr>
                <w:b/>
                <w:sz w:val="20"/>
              </w:rPr>
              <w:t xml:space="preserve">s </w:t>
            </w:r>
            <w:r w:rsidR="00924AD1" w:rsidRPr="00335906">
              <w:rPr>
                <w:b/>
                <w:sz w:val="20"/>
              </w:rPr>
              <w:t>Obligaciones Negociables</w:t>
            </w:r>
          </w:p>
        </w:tc>
        <w:tc>
          <w:tcPr>
            <w:tcW w:w="5245" w:type="dxa"/>
          </w:tcPr>
          <w:p w14:paraId="60257D14" w14:textId="53308C3A" w:rsidR="00D21D4A" w:rsidRPr="00335906" w:rsidRDefault="00D21D4A">
            <w:pPr>
              <w:spacing w:before="120" w:after="120"/>
              <w:jc w:val="both"/>
              <w:rPr>
                <w:sz w:val="20"/>
              </w:rPr>
            </w:pP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constituirán obligaciones negociables bajo la Ley de Obligaciones Negociables. </w:t>
            </w:r>
            <w:r w:rsidR="00214935" w:rsidRPr="00335906">
              <w:rPr>
                <w:sz w:val="20"/>
              </w:rPr>
              <w:t>L</w:t>
            </w:r>
            <w:r w:rsidR="00924AD1" w:rsidRPr="00335906">
              <w:rPr>
                <w:sz w:val="20"/>
              </w:rPr>
              <w:t>a</w:t>
            </w:r>
            <w:r w:rsidR="00214935" w:rsidRPr="00335906">
              <w:rPr>
                <w:sz w:val="20"/>
              </w:rPr>
              <w:t xml:space="preserve">s </w:t>
            </w:r>
            <w:r w:rsidR="00924AD1" w:rsidRPr="00335906">
              <w:rPr>
                <w:sz w:val="20"/>
              </w:rPr>
              <w:t>Obligaciones Negociables</w:t>
            </w:r>
            <w:r w:rsidR="00214935" w:rsidRPr="00335906">
              <w:rPr>
                <w:sz w:val="20"/>
              </w:rPr>
              <w:t xml:space="preserve"> podrán ser emitid</w:t>
            </w:r>
            <w:r w:rsidR="00553721" w:rsidRPr="00335906">
              <w:rPr>
                <w:sz w:val="20"/>
              </w:rPr>
              <w:t>a</w:t>
            </w:r>
            <w:r w:rsidR="00214935" w:rsidRPr="00335906">
              <w:rPr>
                <w:sz w:val="20"/>
              </w:rPr>
              <w:t xml:space="preserve">s con carácter subordinado o no subordinado. </w:t>
            </w: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no subordinados constituirán, sujeto a las leyes argentinas aplicables, obligaciones directas, generales e incondicionales de la Emisora, teniendo en todo momento el mismo grado de privilegio entre sí y al menos el mismo grado de privilegio que todas las demás obligaciones </w:t>
            </w:r>
            <w:r w:rsidR="00BD41FC" w:rsidRPr="00335906">
              <w:rPr>
                <w:sz w:val="20"/>
              </w:rPr>
              <w:t>con garantía común sobre el patrimonio de la Emisora</w:t>
            </w:r>
            <w:r w:rsidRPr="00335906">
              <w:rPr>
                <w:sz w:val="20"/>
              </w:rPr>
              <w:t xml:space="preserve"> presentes o futuras, salvo </w:t>
            </w:r>
            <w:r w:rsidR="00E33F19" w:rsidRPr="00335906">
              <w:rPr>
                <w:sz w:val="20"/>
              </w:rPr>
              <w:t>respecto de ciertas obligaciones a las que las leyes argentinas le otorgan tratamiento preferencial y a excepción de las Obligaciones Negociables que se emitan con garantía especial, fija o flotante</w:t>
            </w:r>
            <w:r w:rsidRPr="00335906">
              <w:rPr>
                <w:sz w:val="20"/>
              </w:rPr>
              <w:t>.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w:t>
            </w:r>
            <w:r w:rsidR="000B4A6C" w:rsidRPr="00335906">
              <w:rPr>
                <w:sz w:val="20"/>
              </w:rPr>
              <w:t xml:space="preserve">subordinadas </w:t>
            </w:r>
            <w:r w:rsidRPr="00335906">
              <w:rPr>
                <w:sz w:val="20"/>
              </w:rPr>
              <w:t>serán emitid</w:t>
            </w:r>
            <w:r w:rsidR="00553721" w:rsidRPr="00335906">
              <w:rPr>
                <w:sz w:val="20"/>
              </w:rPr>
              <w:t>a</w:t>
            </w:r>
            <w:r w:rsidRPr="00335906">
              <w:rPr>
                <w:sz w:val="20"/>
              </w:rPr>
              <w:t>s bajo los términos y condiciones de subordinación que se especifiquen en el Suplemento de Precio respectivo.</w:t>
            </w:r>
          </w:p>
        </w:tc>
      </w:tr>
      <w:tr w:rsidR="00D21D4A" w:rsidRPr="005B29FD" w14:paraId="5320B0C3" w14:textId="77777777" w:rsidTr="00CE0D89">
        <w:trPr>
          <w:jc w:val="center"/>
        </w:trPr>
        <w:tc>
          <w:tcPr>
            <w:tcW w:w="3227" w:type="dxa"/>
          </w:tcPr>
          <w:p w14:paraId="37E635CD" w14:textId="77777777" w:rsidR="00D21D4A" w:rsidRPr="00335906" w:rsidRDefault="00FC0F09">
            <w:pPr>
              <w:spacing w:before="120" w:after="120"/>
              <w:rPr>
                <w:b/>
                <w:sz w:val="20"/>
              </w:rPr>
            </w:pPr>
            <w:r w:rsidRPr="00335906">
              <w:rPr>
                <w:b/>
                <w:sz w:val="20"/>
              </w:rPr>
              <w:t>Rango de la Garantía</w:t>
            </w:r>
          </w:p>
        </w:tc>
        <w:tc>
          <w:tcPr>
            <w:tcW w:w="5245" w:type="dxa"/>
          </w:tcPr>
          <w:p w14:paraId="15AAC3A8" w14:textId="77777777" w:rsidR="00D21D4A" w:rsidRPr="00335906" w:rsidRDefault="00D21D4A">
            <w:pPr>
              <w:spacing w:before="120" w:after="120"/>
              <w:jc w:val="both"/>
              <w:rPr>
                <w:sz w:val="20"/>
              </w:rPr>
            </w:pPr>
            <w:r w:rsidRPr="00335906">
              <w:rPr>
                <w:sz w:val="20"/>
              </w:rPr>
              <w:t xml:space="preserve">En el caso en que las Obligaciones Negociables se encuentren garantizadas, el rango de la garantía se fijará en el Suplemento de Precio correspondiente a la Clase </w:t>
            </w:r>
            <w:r w:rsidR="00C13E90" w:rsidRPr="00335906">
              <w:rPr>
                <w:sz w:val="20"/>
              </w:rPr>
              <w:t>y/</w:t>
            </w:r>
            <w:r w:rsidRPr="00335906">
              <w:rPr>
                <w:sz w:val="20"/>
              </w:rPr>
              <w:t xml:space="preserve">o Serie particular. </w:t>
            </w:r>
          </w:p>
        </w:tc>
      </w:tr>
      <w:tr w:rsidR="00D21D4A" w:rsidRPr="005B29FD" w14:paraId="34802EE4" w14:textId="77777777" w:rsidTr="00CE0D89">
        <w:trPr>
          <w:jc w:val="center"/>
        </w:trPr>
        <w:tc>
          <w:tcPr>
            <w:tcW w:w="3227" w:type="dxa"/>
          </w:tcPr>
          <w:p w14:paraId="282A138A" w14:textId="77777777" w:rsidR="00D21D4A" w:rsidRPr="00335906" w:rsidRDefault="00FC0F09">
            <w:pPr>
              <w:spacing w:before="120" w:after="120"/>
              <w:rPr>
                <w:b/>
                <w:sz w:val="20"/>
              </w:rPr>
            </w:pPr>
            <w:r w:rsidRPr="00335906">
              <w:rPr>
                <w:b/>
                <w:sz w:val="20"/>
              </w:rPr>
              <w:t>Precio de Emisión</w:t>
            </w:r>
          </w:p>
        </w:tc>
        <w:tc>
          <w:tcPr>
            <w:tcW w:w="5245" w:type="dxa"/>
          </w:tcPr>
          <w:p w14:paraId="713C61C8" w14:textId="77777777" w:rsidR="00D21D4A" w:rsidRPr="00335906" w:rsidRDefault="00D21D4A">
            <w:pPr>
              <w:spacing w:before="120" w:after="120"/>
              <w:jc w:val="both"/>
              <w:rPr>
                <w:sz w:val="20"/>
              </w:rPr>
            </w:pP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podrán ser emitid</w:t>
            </w:r>
            <w:r w:rsidR="00553721" w:rsidRPr="00335906">
              <w:rPr>
                <w:sz w:val="20"/>
              </w:rPr>
              <w:t>a</w:t>
            </w:r>
            <w:r w:rsidRPr="00335906">
              <w:rPr>
                <w:sz w:val="20"/>
              </w:rPr>
              <w:t xml:space="preserve">s a cualquier precio e incluso a la par o con descuento, según se especifique en el Suplemento de Precio correspondiente. </w:t>
            </w:r>
          </w:p>
        </w:tc>
      </w:tr>
      <w:tr w:rsidR="00D21D4A" w:rsidRPr="005B29FD" w14:paraId="64E9D9D2" w14:textId="77777777" w:rsidTr="00CE0D89">
        <w:trPr>
          <w:jc w:val="center"/>
        </w:trPr>
        <w:tc>
          <w:tcPr>
            <w:tcW w:w="3227" w:type="dxa"/>
          </w:tcPr>
          <w:p w14:paraId="3493B6C6" w14:textId="77777777" w:rsidR="00D21D4A" w:rsidRPr="00335906" w:rsidRDefault="00FC0F09">
            <w:pPr>
              <w:spacing w:before="120" w:after="120"/>
              <w:rPr>
                <w:b/>
                <w:sz w:val="20"/>
              </w:rPr>
            </w:pPr>
            <w:r w:rsidRPr="00335906">
              <w:rPr>
                <w:b/>
                <w:sz w:val="20"/>
              </w:rPr>
              <w:t>Amortización</w:t>
            </w:r>
          </w:p>
        </w:tc>
        <w:tc>
          <w:tcPr>
            <w:tcW w:w="5245" w:type="dxa"/>
          </w:tcPr>
          <w:p w14:paraId="21D78A85" w14:textId="02032B33" w:rsidR="00D21D4A" w:rsidRPr="00335906" w:rsidRDefault="00D21D4A">
            <w:pPr>
              <w:pStyle w:val="Texto"/>
              <w:spacing w:before="120" w:after="120"/>
              <w:rPr>
                <w:rFonts w:ascii="Times New Roman" w:hAnsi="Times New Roman"/>
                <w:b/>
                <w:i/>
                <w:lang w:val="es-AR"/>
              </w:rPr>
            </w:pPr>
            <w:r w:rsidRPr="00335906">
              <w:rPr>
                <w:rFonts w:ascii="Times New Roman" w:hAnsi="Times New Roman"/>
                <w:lang w:val="es-AR"/>
              </w:rPr>
              <w:t>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podrán ser amortizad</w:t>
            </w:r>
            <w:r w:rsidR="00553721" w:rsidRPr="00335906">
              <w:rPr>
                <w:rFonts w:ascii="Times New Roman" w:hAnsi="Times New Roman"/>
                <w:lang w:val="es-AR"/>
              </w:rPr>
              <w:t>a</w:t>
            </w:r>
            <w:r w:rsidRPr="00335906">
              <w:rPr>
                <w:rFonts w:ascii="Times New Roman" w:hAnsi="Times New Roman"/>
                <w:lang w:val="es-AR"/>
              </w:rPr>
              <w:t xml:space="preserve">s en cualquier plazo no inferior a </w:t>
            </w:r>
            <w:r w:rsidR="005B29FD">
              <w:rPr>
                <w:rFonts w:ascii="Times New Roman" w:hAnsi="Times New Roman"/>
                <w:lang w:val="es-AR" w:eastAsia="es-ES"/>
              </w:rPr>
              <w:t>7 (</w:t>
            </w:r>
            <w:r w:rsidR="000035C6" w:rsidRPr="00335906">
              <w:rPr>
                <w:rFonts w:ascii="Times New Roman" w:hAnsi="Times New Roman"/>
                <w:lang w:val="es-AR"/>
              </w:rPr>
              <w:t>siete</w:t>
            </w:r>
            <w:r w:rsidR="005B29FD" w:rsidRPr="00335906">
              <w:rPr>
                <w:rFonts w:ascii="Times New Roman" w:hAnsi="Times New Roman"/>
                <w:lang w:val="es-AR"/>
              </w:rPr>
              <w:t>)</w:t>
            </w:r>
            <w:r w:rsidRPr="00335906">
              <w:rPr>
                <w:rFonts w:ascii="Times New Roman" w:hAnsi="Times New Roman"/>
                <w:lang w:val="es-AR"/>
              </w:rPr>
              <w:t xml:space="preserve"> días ni superior al plazo máximo que establezcan las regulaciones </w:t>
            </w:r>
            <w:r w:rsidR="00A10D5E" w:rsidRPr="00335906">
              <w:rPr>
                <w:rFonts w:ascii="Times New Roman" w:hAnsi="Times New Roman"/>
                <w:lang w:val="es-AR"/>
              </w:rPr>
              <w:t>de la CNV</w:t>
            </w:r>
            <w:r w:rsidRPr="00335906">
              <w:rPr>
                <w:rFonts w:ascii="Times New Roman" w:hAnsi="Times New Roman"/>
                <w:lang w:val="es-AR"/>
              </w:rPr>
              <w:t xml:space="preserve"> y/o cualquier otra normativa aplicable a la Emisora. </w:t>
            </w:r>
          </w:p>
        </w:tc>
      </w:tr>
      <w:tr w:rsidR="00D21D4A" w:rsidRPr="005B29FD" w14:paraId="1DA9C241" w14:textId="77777777" w:rsidTr="00CE0D89">
        <w:trPr>
          <w:jc w:val="center"/>
        </w:trPr>
        <w:tc>
          <w:tcPr>
            <w:tcW w:w="3227" w:type="dxa"/>
          </w:tcPr>
          <w:p w14:paraId="7A562E65" w14:textId="77777777" w:rsidR="00D21D4A" w:rsidRPr="00335906" w:rsidRDefault="00FC0F09">
            <w:pPr>
              <w:spacing w:before="120" w:after="120"/>
              <w:rPr>
                <w:b/>
                <w:sz w:val="20"/>
              </w:rPr>
            </w:pPr>
            <w:r w:rsidRPr="00335906">
              <w:rPr>
                <w:b/>
                <w:sz w:val="20"/>
              </w:rPr>
              <w:t>Rescate Opcional</w:t>
            </w:r>
          </w:p>
        </w:tc>
        <w:tc>
          <w:tcPr>
            <w:tcW w:w="5245" w:type="dxa"/>
          </w:tcPr>
          <w:p w14:paraId="573EC21D" w14:textId="77777777" w:rsidR="00D21D4A" w:rsidRPr="00335906" w:rsidRDefault="00D21D4A">
            <w:pPr>
              <w:spacing w:before="120" w:after="120"/>
              <w:jc w:val="both"/>
              <w:rPr>
                <w:sz w:val="20"/>
              </w:rPr>
            </w:pP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podrán ser rescatad</w:t>
            </w:r>
            <w:r w:rsidR="006441DF" w:rsidRPr="00335906">
              <w:rPr>
                <w:sz w:val="20"/>
              </w:rPr>
              <w:t>a</w:t>
            </w:r>
            <w:r w:rsidRPr="00335906">
              <w:rPr>
                <w:sz w:val="20"/>
              </w:rPr>
              <w:t xml:space="preserve">s antes de su vencimiento a opción de la Emisora (en todo o en parte) y/o de los Tenedores de </w:t>
            </w:r>
            <w:r w:rsidR="00924AD1" w:rsidRPr="00335906">
              <w:rPr>
                <w:sz w:val="20"/>
              </w:rPr>
              <w:t>Obligaciones Negociables</w:t>
            </w:r>
            <w:r w:rsidRPr="00335906">
              <w:rPr>
                <w:sz w:val="20"/>
              </w:rPr>
              <w:t xml:space="preserve"> (si fuere el caso) </w:t>
            </w:r>
            <w:r w:rsidRPr="00335906">
              <w:rPr>
                <w:sz w:val="20"/>
              </w:rPr>
              <w:lastRenderedPageBreak/>
              <w:t>según se indique en el Suplemento de Precio respectivo</w:t>
            </w:r>
            <w:r w:rsidR="004E1474" w:rsidRPr="00335906">
              <w:rPr>
                <w:sz w:val="20"/>
              </w:rPr>
              <w:t>, respetando el trato igualitario entre inversores y el principio de transparencia</w:t>
            </w:r>
            <w:r w:rsidRPr="00335906">
              <w:rPr>
                <w:sz w:val="20"/>
              </w:rPr>
              <w:t xml:space="preserve">. </w:t>
            </w:r>
          </w:p>
        </w:tc>
      </w:tr>
      <w:tr w:rsidR="00D21D4A" w:rsidRPr="005B29FD" w14:paraId="4F5414AF" w14:textId="77777777" w:rsidTr="00CE0D89">
        <w:trPr>
          <w:jc w:val="center"/>
        </w:trPr>
        <w:tc>
          <w:tcPr>
            <w:tcW w:w="3227" w:type="dxa"/>
          </w:tcPr>
          <w:p w14:paraId="148E0AC9" w14:textId="77777777" w:rsidR="00D21D4A" w:rsidRPr="00335906" w:rsidRDefault="00FC0F09">
            <w:pPr>
              <w:spacing w:before="120" w:after="120"/>
              <w:rPr>
                <w:b/>
                <w:sz w:val="20"/>
              </w:rPr>
            </w:pPr>
            <w:r w:rsidRPr="00335906">
              <w:rPr>
                <w:b/>
                <w:sz w:val="20"/>
              </w:rPr>
              <w:lastRenderedPageBreak/>
              <w:t>Rescate por razones impositivas</w:t>
            </w:r>
          </w:p>
        </w:tc>
        <w:tc>
          <w:tcPr>
            <w:tcW w:w="5245" w:type="dxa"/>
          </w:tcPr>
          <w:p w14:paraId="28408C53" w14:textId="77777777" w:rsidR="00D21D4A" w:rsidRPr="00335906" w:rsidRDefault="00D21D4A">
            <w:pPr>
              <w:spacing w:before="120" w:after="120"/>
              <w:jc w:val="both"/>
              <w:rPr>
                <w:sz w:val="20"/>
              </w:rPr>
            </w:pPr>
            <w:r w:rsidRPr="00335906">
              <w:rPr>
                <w:sz w:val="20"/>
              </w:rPr>
              <w:t xml:space="preserve">Con excepción de lo descripto en el párrafo </w:t>
            </w:r>
            <w:r w:rsidR="006D1453" w:rsidRPr="00335906">
              <w:rPr>
                <w:sz w:val="20"/>
              </w:rPr>
              <w:t>“</w:t>
            </w:r>
            <w:r w:rsidRPr="00335906">
              <w:rPr>
                <w:i/>
                <w:sz w:val="20"/>
              </w:rPr>
              <w:t>Rescate Opcional</w:t>
            </w:r>
            <w:r w:rsidR="006D1453" w:rsidRPr="00335906">
              <w:rPr>
                <w:sz w:val="20"/>
              </w:rPr>
              <w:t>”</w:t>
            </w:r>
            <w:r w:rsidRPr="00335906">
              <w:rPr>
                <w:sz w:val="20"/>
              </w:rPr>
              <w:t xml:space="preserve"> precedente, el rescate anticipado sólo será permitido por razones impositivas, según se describe en la Subsección 7(b) (</w:t>
            </w:r>
            <w:r w:rsidRPr="00335906">
              <w:rPr>
                <w:i/>
                <w:sz w:val="20"/>
              </w:rPr>
              <w:t>Rescate y compra - Rescate por razones impositivas)</w:t>
            </w:r>
            <w:r w:rsidRPr="00335906">
              <w:rPr>
                <w:b/>
                <w:i/>
                <w:sz w:val="20"/>
              </w:rPr>
              <w:t xml:space="preserve"> </w:t>
            </w:r>
            <w:r w:rsidRPr="00335906">
              <w:rPr>
                <w:sz w:val="20"/>
              </w:rPr>
              <w:t xml:space="preserve">de la Sección </w:t>
            </w:r>
            <w:r w:rsidR="00C97E60" w:rsidRPr="00335906">
              <w:rPr>
                <w:sz w:val="20"/>
              </w:rPr>
              <w:t>“</w:t>
            </w:r>
            <w:r w:rsidR="00C97E60" w:rsidRPr="00335906">
              <w:rPr>
                <w:i/>
                <w:sz w:val="20"/>
              </w:rPr>
              <w:t>Datos Estadísticos y Programa Previsto para la Oferta</w:t>
            </w:r>
            <w:r w:rsidR="00C97E60" w:rsidRPr="00335906">
              <w:rPr>
                <w:sz w:val="20"/>
              </w:rPr>
              <w:t>”</w:t>
            </w:r>
            <w:r w:rsidR="004E1474" w:rsidRPr="00335906">
              <w:rPr>
                <w:sz w:val="20"/>
              </w:rPr>
              <w:t>, respetando el trato igualitario entre inversores y el principio de transparencia.</w:t>
            </w:r>
          </w:p>
        </w:tc>
      </w:tr>
      <w:tr w:rsidR="00D21D4A" w:rsidRPr="005B29FD" w14:paraId="5EFE0AB8" w14:textId="77777777" w:rsidTr="00CE0D89">
        <w:trPr>
          <w:jc w:val="center"/>
        </w:trPr>
        <w:tc>
          <w:tcPr>
            <w:tcW w:w="3227" w:type="dxa"/>
          </w:tcPr>
          <w:p w14:paraId="67AA50D1" w14:textId="77777777" w:rsidR="00D21D4A" w:rsidRPr="00335906" w:rsidRDefault="00FC0F09">
            <w:pPr>
              <w:spacing w:before="120" w:after="120"/>
              <w:rPr>
                <w:b/>
                <w:sz w:val="20"/>
              </w:rPr>
            </w:pPr>
            <w:r w:rsidRPr="00335906">
              <w:rPr>
                <w:b/>
                <w:sz w:val="20"/>
              </w:rPr>
              <w:t>Intereses</w:t>
            </w:r>
          </w:p>
        </w:tc>
        <w:tc>
          <w:tcPr>
            <w:tcW w:w="5245" w:type="dxa"/>
          </w:tcPr>
          <w:p w14:paraId="0BEB5A90" w14:textId="77777777" w:rsidR="00D21D4A" w:rsidRPr="00335906" w:rsidRDefault="00D21D4A">
            <w:pPr>
              <w:spacing w:before="120" w:after="120"/>
              <w:jc w:val="both"/>
              <w:rPr>
                <w:sz w:val="20"/>
              </w:rPr>
            </w:pP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podrán devengar intereses o no. Los intereses (si fuere el caso) podrán devengarse a una tasa fija o a tasa variable, o a una tasa ajustable en función de la evolución de activos financieros, acciones, opciones de cualquier tipo y naturaleza u otros activos, inversiones e índices, sujeto a lo que las normas aplicables permitan, de acuerdo con lo que indique el Suplemento de Precio respectivo, y el método de cálculo de los intereses podrá variar entre la Fecha de Emisión y la Fecha de Vencimiento de las Clases respectivas.</w:t>
            </w:r>
          </w:p>
        </w:tc>
      </w:tr>
      <w:tr w:rsidR="00D21D4A" w:rsidRPr="005B29FD" w14:paraId="5F25BA5E" w14:textId="77777777" w:rsidTr="00CE0D89">
        <w:trPr>
          <w:jc w:val="center"/>
        </w:trPr>
        <w:tc>
          <w:tcPr>
            <w:tcW w:w="3227" w:type="dxa"/>
          </w:tcPr>
          <w:p w14:paraId="52EE2ED4" w14:textId="77777777" w:rsidR="00D21D4A" w:rsidRPr="00335906" w:rsidRDefault="00FC0F09">
            <w:pPr>
              <w:spacing w:before="120" w:after="120"/>
              <w:rPr>
                <w:b/>
                <w:sz w:val="20"/>
              </w:rPr>
            </w:pPr>
            <w:r w:rsidRPr="00335906">
              <w:rPr>
                <w:b/>
                <w:sz w:val="20"/>
              </w:rPr>
              <w:t>Denominaciones</w:t>
            </w:r>
          </w:p>
        </w:tc>
        <w:tc>
          <w:tcPr>
            <w:tcW w:w="5245" w:type="dxa"/>
          </w:tcPr>
          <w:p w14:paraId="168749C5" w14:textId="77777777" w:rsidR="00D21D4A" w:rsidRPr="00335906" w:rsidRDefault="00D21D4A">
            <w:pPr>
              <w:spacing w:before="120" w:after="120"/>
              <w:jc w:val="both"/>
              <w:rPr>
                <w:b/>
                <w:sz w:val="20"/>
              </w:rPr>
            </w:pP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serán emitid</w:t>
            </w:r>
            <w:r w:rsidR="006441DF" w:rsidRPr="00335906">
              <w:rPr>
                <w:sz w:val="20"/>
              </w:rPr>
              <w:t>a</w:t>
            </w:r>
            <w:r w:rsidRPr="00335906">
              <w:rPr>
                <w:sz w:val="20"/>
              </w:rPr>
              <w:t xml:space="preserve">s en las denominaciones que se especifiquen en </w:t>
            </w:r>
            <w:r w:rsidR="005E3050" w:rsidRPr="00335906">
              <w:rPr>
                <w:sz w:val="20"/>
              </w:rPr>
              <w:t>e</w:t>
            </w:r>
            <w:r w:rsidRPr="00335906">
              <w:rPr>
                <w:sz w:val="20"/>
              </w:rPr>
              <w:t>l Suplemento de Precio respectivo, sujeto al cumplimiento de todos los requerimientos legales</w:t>
            </w:r>
            <w:r w:rsidR="00E6382D" w:rsidRPr="00335906">
              <w:rPr>
                <w:sz w:val="20"/>
              </w:rPr>
              <w:t xml:space="preserve"> y</w:t>
            </w:r>
            <w:r w:rsidRPr="00335906">
              <w:rPr>
                <w:sz w:val="20"/>
              </w:rPr>
              <w:t xml:space="preserve"> regulatorios.</w:t>
            </w:r>
          </w:p>
        </w:tc>
      </w:tr>
      <w:tr w:rsidR="00D21D4A" w:rsidRPr="005B29FD" w14:paraId="33D82FE1" w14:textId="77777777" w:rsidTr="00CE0D89">
        <w:trPr>
          <w:jc w:val="center"/>
        </w:trPr>
        <w:tc>
          <w:tcPr>
            <w:tcW w:w="3227" w:type="dxa"/>
          </w:tcPr>
          <w:p w14:paraId="456BA401" w14:textId="77777777" w:rsidR="00D21D4A" w:rsidRPr="00335906" w:rsidRDefault="00FC0F09">
            <w:pPr>
              <w:spacing w:before="120" w:after="120"/>
              <w:rPr>
                <w:b/>
                <w:sz w:val="20"/>
              </w:rPr>
            </w:pPr>
            <w:r w:rsidRPr="00335906">
              <w:rPr>
                <w:b/>
                <w:sz w:val="20"/>
              </w:rPr>
              <w:t>Calificaciones</w:t>
            </w:r>
          </w:p>
        </w:tc>
        <w:tc>
          <w:tcPr>
            <w:tcW w:w="5245" w:type="dxa"/>
          </w:tcPr>
          <w:p w14:paraId="4D7F9DDE" w14:textId="77777777" w:rsidR="00D21D4A" w:rsidRPr="00335906" w:rsidRDefault="00D21D4A">
            <w:pPr>
              <w:spacing w:before="120" w:after="120"/>
              <w:jc w:val="both"/>
              <w:rPr>
                <w:sz w:val="20"/>
              </w:rPr>
            </w:pPr>
            <w:r w:rsidRPr="00335906">
              <w:rPr>
                <w:sz w:val="20"/>
              </w:rPr>
              <w:t>La Emisora ha optado por no calificar el Programa. Las calificaciones de riesgo se gestionarán en relación con cada Clase y/o Serie de Obligaciones Negociables que se emita bajo el Programa.</w:t>
            </w:r>
          </w:p>
        </w:tc>
      </w:tr>
      <w:tr w:rsidR="00D21D4A" w:rsidRPr="005B29FD" w14:paraId="11A9BFC1" w14:textId="77777777" w:rsidTr="00CE0D89">
        <w:trPr>
          <w:jc w:val="center"/>
        </w:trPr>
        <w:tc>
          <w:tcPr>
            <w:tcW w:w="3227" w:type="dxa"/>
          </w:tcPr>
          <w:p w14:paraId="07B1A99A" w14:textId="77777777" w:rsidR="00D21D4A" w:rsidRPr="00335906" w:rsidRDefault="00FC0F09">
            <w:pPr>
              <w:spacing w:before="120" w:after="120"/>
              <w:rPr>
                <w:b/>
                <w:sz w:val="20"/>
              </w:rPr>
            </w:pPr>
            <w:r w:rsidRPr="00335906">
              <w:rPr>
                <w:b/>
                <w:sz w:val="20"/>
              </w:rPr>
              <w:t>Compromisos</w:t>
            </w:r>
          </w:p>
        </w:tc>
        <w:tc>
          <w:tcPr>
            <w:tcW w:w="5245" w:type="dxa"/>
          </w:tcPr>
          <w:p w14:paraId="45C42AC6" w14:textId="16A1A373" w:rsidR="00D21D4A" w:rsidRPr="00335906" w:rsidRDefault="00D21D4A">
            <w:pPr>
              <w:spacing w:before="120" w:after="120"/>
              <w:jc w:val="both"/>
              <w:rPr>
                <w:sz w:val="20"/>
              </w:rPr>
            </w:pPr>
            <w:r w:rsidRPr="00335906">
              <w:rPr>
                <w:sz w:val="20"/>
              </w:rPr>
              <w:t>La Emisora ha asumido ciertos compromisos según se describe en la Subsección 5 (</w:t>
            </w:r>
            <w:r w:rsidRPr="00335906">
              <w:rPr>
                <w:i/>
                <w:sz w:val="20"/>
              </w:rPr>
              <w:t>Compromisos)</w:t>
            </w:r>
            <w:r w:rsidRPr="00335906">
              <w:rPr>
                <w:sz w:val="20"/>
              </w:rPr>
              <w:t xml:space="preserve"> de la Sección “</w:t>
            </w:r>
            <w:r w:rsidR="00C97E60" w:rsidRPr="00335906">
              <w:rPr>
                <w:i/>
                <w:sz w:val="20"/>
              </w:rPr>
              <w:t>Datos Estadísticos y Programa Previsto para la Oferta</w:t>
            </w:r>
            <w:r w:rsidRPr="00335906">
              <w:rPr>
                <w:sz w:val="20"/>
              </w:rPr>
              <w:t>”</w:t>
            </w:r>
            <w:r w:rsidR="00472AA3" w:rsidRPr="00335906">
              <w:rPr>
                <w:sz w:val="20"/>
              </w:rPr>
              <w:t xml:space="preserve"> del Prospecto</w:t>
            </w:r>
            <w:r w:rsidRPr="00335906">
              <w:rPr>
                <w:sz w:val="20"/>
              </w:rPr>
              <w:t>.</w:t>
            </w:r>
          </w:p>
        </w:tc>
      </w:tr>
      <w:tr w:rsidR="00D21D4A" w:rsidRPr="005B29FD" w14:paraId="550984C0" w14:textId="77777777" w:rsidTr="00CE0D89">
        <w:trPr>
          <w:jc w:val="center"/>
        </w:trPr>
        <w:tc>
          <w:tcPr>
            <w:tcW w:w="3227" w:type="dxa"/>
          </w:tcPr>
          <w:p w14:paraId="382E1014" w14:textId="77777777" w:rsidR="00D21D4A" w:rsidRPr="00335906" w:rsidRDefault="00D21D4A">
            <w:pPr>
              <w:spacing w:before="120" w:after="120"/>
              <w:rPr>
                <w:b/>
                <w:sz w:val="20"/>
              </w:rPr>
            </w:pPr>
            <w:r w:rsidRPr="00335906">
              <w:rPr>
                <w:b/>
                <w:sz w:val="20"/>
              </w:rPr>
              <w:t>Incum</w:t>
            </w:r>
            <w:r w:rsidR="00FC0F09" w:rsidRPr="00335906">
              <w:rPr>
                <w:b/>
                <w:sz w:val="20"/>
              </w:rPr>
              <w:t>plimiento de otras obligaciones</w:t>
            </w:r>
          </w:p>
        </w:tc>
        <w:tc>
          <w:tcPr>
            <w:tcW w:w="5245" w:type="dxa"/>
          </w:tcPr>
          <w:p w14:paraId="5A2B953F" w14:textId="32D14F12" w:rsidR="00D21D4A" w:rsidRPr="00335906" w:rsidRDefault="00D21D4A">
            <w:pPr>
              <w:spacing w:before="120" w:after="120"/>
              <w:jc w:val="both"/>
              <w:rPr>
                <w:sz w:val="20"/>
              </w:rPr>
            </w:pPr>
            <w:r w:rsidRPr="00335906">
              <w:rPr>
                <w:sz w:val="20"/>
              </w:rPr>
              <w:t>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se encontrarán sujet</w:t>
            </w:r>
            <w:r w:rsidR="000B4A6C" w:rsidRPr="00335906">
              <w:rPr>
                <w:sz w:val="20"/>
              </w:rPr>
              <w:t>a</w:t>
            </w:r>
            <w:r w:rsidRPr="00335906">
              <w:rPr>
                <w:sz w:val="20"/>
              </w:rPr>
              <w:t>s al cumplimiento de otras obligaciones por parte de la Emisora, según se describe en la Subsección 10 (</w:t>
            </w:r>
            <w:r w:rsidRPr="00335906">
              <w:rPr>
                <w:i/>
                <w:sz w:val="20"/>
              </w:rPr>
              <w:t xml:space="preserve">Supuestos de Incumplimiento) </w:t>
            </w:r>
            <w:r w:rsidRPr="00335906">
              <w:rPr>
                <w:sz w:val="20"/>
              </w:rPr>
              <w:t>de la Sección “</w:t>
            </w:r>
            <w:r w:rsidR="00C97E60" w:rsidRPr="00335906">
              <w:rPr>
                <w:i/>
                <w:sz w:val="20"/>
              </w:rPr>
              <w:t>Datos Estadísticos y Programa Previsto para la Oferta</w:t>
            </w:r>
            <w:r w:rsidRPr="00335906">
              <w:rPr>
                <w:sz w:val="20"/>
              </w:rPr>
              <w:t>”</w:t>
            </w:r>
            <w:r w:rsidR="00472AA3" w:rsidRPr="00335906">
              <w:rPr>
                <w:sz w:val="20"/>
              </w:rPr>
              <w:t xml:space="preserve"> del presente Prospecto</w:t>
            </w:r>
            <w:r w:rsidR="00767EE6">
              <w:rPr>
                <w:sz w:val="20"/>
              </w:rPr>
              <w:t xml:space="preserve"> Resumido</w:t>
            </w:r>
            <w:r w:rsidRPr="00335906">
              <w:rPr>
                <w:sz w:val="20"/>
              </w:rPr>
              <w:t>.</w:t>
            </w:r>
          </w:p>
        </w:tc>
      </w:tr>
      <w:tr w:rsidR="00D21D4A" w:rsidRPr="005B29FD" w14:paraId="2B6449F5" w14:textId="77777777" w:rsidTr="00CE0D89">
        <w:trPr>
          <w:jc w:val="center"/>
        </w:trPr>
        <w:tc>
          <w:tcPr>
            <w:tcW w:w="3227" w:type="dxa"/>
          </w:tcPr>
          <w:p w14:paraId="6936A50C" w14:textId="77777777" w:rsidR="00D21D4A" w:rsidRPr="00335906" w:rsidRDefault="00FC0F09">
            <w:pPr>
              <w:spacing w:before="120" w:after="120"/>
              <w:rPr>
                <w:b/>
                <w:sz w:val="20"/>
              </w:rPr>
            </w:pPr>
            <w:r w:rsidRPr="00335906">
              <w:rPr>
                <w:b/>
                <w:sz w:val="20"/>
              </w:rPr>
              <w:t>Impuestos</w:t>
            </w:r>
          </w:p>
        </w:tc>
        <w:tc>
          <w:tcPr>
            <w:tcW w:w="5245" w:type="dxa"/>
          </w:tcPr>
          <w:p w14:paraId="70669B64" w14:textId="72B96563" w:rsidR="00D21D4A" w:rsidRPr="00335906" w:rsidRDefault="009E3920">
            <w:pPr>
              <w:spacing w:before="120" w:after="120"/>
              <w:jc w:val="both"/>
              <w:rPr>
                <w:sz w:val="20"/>
              </w:rPr>
            </w:pPr>
            <w:r w:rsidRPr="00335906">
              <w:rPr>
                <w:sz w:val="20"/>
              </w:rPr>
              <w:t>Todos los pagos con relación a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se efectuarán libres de toda retención por impuestos u otros tributos, presentes o futuros, de Argentina, salvo que dicha retención sea requerida por ley. En tal caso, la Emisora deberá (</w:t>
            </w:r>
            <w:proofErr w:type="gramStart"/>
            <w:r w:rsidRPr="00335906">
              <w:rPr>
                <w:sz w:val="20"/>
              </w:rPr>
              <w:t>de acuerdo a</w:t>
            </w:r>
            <w:proofErr w:type="gramEnd"/>
            <w:r w:rsidRPr="00335906">
              <w:rPr>
                <w:sz w:val="20"/>
              </w:rPr>
              <w:t xml:space="preserve"> lo establecido en la Subsección 9 (</w:t>
            </w:r>
            <w:r w:rsidRPr="00335906">
              <w:rPr>
                <w:i/>
                <w:sz w:val="20"/>
              </w:rPr>
              <w:t>Impuestos</w:t>
            </w:r>
            <w:r w:rsidRPr="00335906">
              <w:rPr>
                <w:sz w:val="20"/>
              </w:rPr>
              <w:t>) de la Sección “</w:t>
            </w:r>
            <w:r w:rsidR="00C97E60" w:rsidRPr="00335906">
              <w:rPr>
                <w:i/>
                <w:sz w:val="20"/>
              </w:rPr>
              <w:t>Datos Estadísticos y Programa Previsto para la Oferta</w:t>
            </w:r>
            <w:r w:rsidRPr="00335906">
              <w:rPr>
                <w:sz w:val="20"/>
              </w:rPr>
              <w:t>” del presente Prospecto</w:t>
            </w:r>
            <w:r w:rsidR="00767EE6">
              <w:rPr>
                <w:sz w:val="20"/>
              </w:rPr>
              <w:t xml:space="preserve"> Resumido</w:t>
            </w:r>
            <w:r w:rsidRPr="00335906">
              <w:rPr>
                <w:sz w:val="20"/>
              </w:rPr>
              <w:t xml:space="preserve">) pagar dichos montos adicionales de modo que los Tenedores de </w:t>
            </w:r>
            <w:r w:rsidR="00924AD1" w:rsidRPr="00335906">
              <w:rPr>
                <w:sz w:val="20"/>
              </w:rPr>
              <w:t>Obligaciones Negociables</w:t>
            </w:r>
            <w:r w:rsidRPr="00335906">
              <w:rPr>
                <w:sz w:val="20"/>
              </w:rPr>
              <w:t xml:space="preserve"> reciban los montos que correspondieran como si las referidas retenciones no hubieren sido realizadas.</w:t>
            </w:r>
            <w:r w:rsidR="00D21D4A" w:rsidRPr="00335906">
              <w:rPr>
                <w:sz w:val="20"/>
              </w:rPr>
              <w:t xml:space="preserve"> </w:t>
            </w:r>
          </w:p>
        </w:tc>
      </w:tr>
      <w:tr w:rsidR="00D21D4A" w:rsidRPr="005B29FD" w14:paraId="5800A662" w14:textId="77777777" w:rsidTr="00CE0D89">
        <w:trPr>
          <w:jc w:val="center"/>
        </w:trPr>
        <w:tc>
          <w:tcPr>
            <w:tcW w:w="3227" w:type="dxa"/>
          </w:tcPr>
          <w:p w14:paraId="417614F2" w14:textId="77777777" w:rsidR="00D21D4A" w:rsidRPr="00335906" w:rsidRDefault="00FC0F09">
            <w:pPr>
              <w:spacing w:before="120" w:after="120"/>
              <w:rPr>
                <w:b/>
                <w:sz w:val="20"/>
              </w:rPr>
            </w:pPr>
            <w:r w:rsidRPr="00335906">
              <w:rPr>
                <w:b/>
                <w:sz w:val="20"/>
              </w:rPr>
              <w:t>Ley Aplicable</w:t>
            </w:r>
          </w:p>
        </w:tc>
        <w:tc>
          <w:tcPr>
            <w:tcW w:w="5245" w:type="dxa"/>
          </w:tcPr>
          <w:p w14:paraId="6A0E52B1" w14:textId="2B9EB626" w:rsidR="00D21D4A" w:rsidRPr="00335906" w:rsidRDefault="00D21D4A">
            <w:pPr>
              <w:pStyle w:val="Textodenotaalfinal"/>
              <w:widowControl/>
              <w:autoSpaceDE/>
              <w:autoSpaceDN/>
              <w:adjustRightInd/>
              <w:spacing w:before="120" w:after="120"/>
              <w:jc w:val="both"/>
              <w:rPr>
                <w:rFonts w:ascii="Times New Roman" w:hAnsi="Times New Roman"/>
                <w:lang w:val="es-AR"/>
              </w:rPr>
            </w:pPr>
            <w:r w:rsidRPr="00335906">
              <w:rPr>
                <w:rFonts w:ascii="Times New Roman" w:hAnsi="Times New Roman"/>
                <w:lang w:val="es-AR"/>
              </w:rPr>
              <w:t>La ley argentina resultará de exclusiva aplicación a las Obligaciones Negociables y a todas las obligaciones de la Emisora y los derechos de los tenedores en relación con cualquier emisión de Obligaciones Negociables bajo el Programa. En particular, la Ley de Obligaciones Negociables resultará aplicable con relación a los requisitos necesarios para que 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califiquen como </w:t>
            </w:r>
            <w:r w:rsidR="007B213C" w:rsidRPr="00335906">
              <w:rPr>
                <w:rFonts w:ascii="Times New Roman" w:hAnsi="Times New Roman"/>
                <w:lang w:val="es-AR"/>
              </w:rPr>
              <w:t>tales bajos</w:t>
            </w:r>
            <w:r w:rsidRPr="00335906">
              <w:rPr>
                <w:rFonts w:ascii="Times New Roman" w:hAnsi="Times New Roman"/>
                <w:lang w:val="es-AR"/>
              </w:rPr>
              <w:t xml:space="preserve"> dicha ley. Por su parte, la </w:t>
            </w:r>
            <w:r w:rsidR="00F35754" w:rsidRPr="00335906">
              <w:rPr>
                <w:rFonts w:ascii="Times New Roman" w:hAnsi="Times New Roman"/>
                <w:lang w:val="es-AR"/>
              </w:rPr>
              <w:t xml:space="preserve">Ley General de Sociedades 19.550 t. </w:t>
            </w:r>
            <w:r w:rsidR="00F35754" w:rsidRPr="00335906">
              <w:rPr>
                <w:rFonts w:ascii="Times New Roman" w:hAnsi="Times New Roman"/>
                <w:lang w:val="es-AR"/>
              </w:rPr>
              <w:lastRenderedPageBreak/>
              <w:t>o. 1.984 y sus modificaciones (la “</w:t>
            </w:r>
            <w:r w:rsidR="00F35754" w:rsidRPr="00335906">
              <w:rPr>
                <w:rFonts w:ascii="Times New Roman" w:hAnsi="Times New Roman"/>
                <w:u w:val="single"/>
                <w:lang w:val="es-AR"/>
              </w:rPr>
              <w:t>LGS</w:t>
            </w:r>
            <w:r w:rsidR="00F35754" w:rsidRPr="00335906">
              <w:rPr>
                <w:rFonts w:ascii="Times New Roman" w:hAnsi="Times New Roman"/>
                <w:lang w:val="es-AR"/>
              </w:rPr>
              <w:t xml:space="preserve">”) </w:t>
            </w:r>
            <w:r w:rsidRPr="00335906">
              <w:rPr>
                <w:rFonts w:ascii="Times New Roman" w:hAnsi="Times New Roman"/>
                <w:lang w:val="es-AR"/>
              </w:rPr>
              <w:t xml:space="preserve">y demás normativa argentina aplicable -incluyendo pero no limitado a la </w:t>
            </w:r>
            <w:r w:rsidR="00FE6534" w:rsidRPr="00335906">
              <w:rPr>
                <w:rFonts w:ascii="Times New Roman" w:hAnsi="Times New Roman"/>
                <w:lang w:val="es-AR"/>
              </w:rPr>
              <w:t xml:space="preserve">Ley de Mercado de Capitales </w:t>
            </w:r>
            <w:r w:rsidRPr="00335906">
              <w:rPr>
                <w:rFonts w:ascii="Times New Roman" w:hAnsi="Times New Roman"/>
                <w:lang w:val="es-AR"/>
              </w:rPr>
              <w:t>y a las Normas de la CNV- resultarán de aplicación con relación a la capacidad de la Emisora para emitir y colocar 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a los requisitos para que dichos títulos califiquen como Obligaciones Negociables, a las cuestiones relativas a la celebración de las asambleas de Tenedores</w:t>
            </w:r>
            <w:r w:rsidR="000B4A6C" w:rsidRPr="00335906">
              <w:rPr>
                <w:rFonts w:ascii="Times New Roman" w:hAnsi="Times New Roman"/>
                <w:lang w:val="es-AR"/>
              </w:rPr>
              <w:t xml:space="preserve"> </w:t>
            </w:r>
            <w:r w:rsidRPr="00335906">
              <w:rPr>
                <w:rFonts w:ascii="Times New Roman" w:hAnsi="Times New Roman"/>
                <w:lang w:val="es-AR"/>
              </w:rPr>
              <w:t>y a la autorización para la oferta pública de l</w:t>
            </w:r>
            <w:r w:rsidR="00924AD1" w:rsidRPr="00335906">
              <w:rPr>
                <w:rFonts w:ascii="Times New Roman" w:hAnsi="Times New Roman"/>
                <w:lang w:val="es-AR"/>
              </w:rPr>
              <w:t>a</w:t>
            </w:r>
            <w:r w:rsidRPr="00335906">
              <w:rPr>
                <w:rFonts w:ascii="Times New Roman" w:hAnsi="Times New Roman"/>
                <w:lang w:val="es-AR"/>
              </w:rPr>
              <w:t xml:space="preserve">s </w:t>
            </w:r>
            <w:r w:rsidR="00924AD1" w:rsidRPr="00335906">
              <w:rPr>
                <w:rFonts w:ascii="Times New Roman" w:hAnsi="Times New Roman"/>
                <w:lang w:val="es-AR"/>
              </w:rPr>
              <w:t>Obligaciones Negociables</w:t>
            </w:r>
            <w:r w:rsidRPr="00335906">
              <w:rPr>
                <w:rFonts w:ascii="Times New Roman" w:hAnsi="Times New Roman"/>
                <w:lang w:val="es-AR"/>
              </w:rPr>
              <w:t xml:space="preserve"> por parte de la CNV. </w:t>
            </w:r>
          </w:p>
          <w:p w14:paraId="428734C8" w14:textId="44CA1E58" w:rsidR="00932FAA" w:rsidRPr="00335906" w:rsidRDefault="00932FAA">
            <w:pPr>
              <w:pStyle w:val="Textodenotaalfinal"/>
              <w:widowControl/>
              <w:autoSpaceDE/>
              <w:autoSpaceDN/>
              <w:adjustRightInd/>
              <w:spacing w:before="120" w:after="120"/>
              <w:jc w:val="both"/>
              <w:rPr>
                <w:rFonts w:ascii="Times New Roman" w:hAnsi="Times New Roman"/>
                <w:lang w:val="es-AR"/>
              </w:rPr>
            </w:pPr>
            <w:r w:rsidRPr="00335906">
              <w:rPr>
                <w:rFonts w:ascii="Times New Roman" w:hAnsi="Times New Roman"/>
                <w:lang w:val="es-AR"/>
              </w:rPr>
              <w:t>Asimismo, los términos y condiciones de una Clase y/o Serie de Obligaciones Negociables podrán regirse por las leyes del Estado de Nueva York, Estados Unidos de Norteamérica o por la ley de cualquier otra jurisdicción, según se especifique en el Suplemento de Precio correspondiente, y en cada contrato de fideicomiso (</w:t>
            </w:r>
            <w:proofErr w:type="spellStart"/>
            <w:r w:rsidRPr="00335906">
              <w:rPr>
                <w:rFonts w:ascii="Times New Roman" w:hAnsi="Times New Roman"/>
                <w:i/>
                <w:lang w:val="es-AR"/>
              </w:rPr>
              <w:t>indenture</w:t>
            </w:r>
            <w:proofErr w:type="spellEnd"/>
            <w:r w:rsidRPr="00335906">
              <w:rPr>
                <w:rFonts w:ascii="Times New Roman" w:hAnsi="Times New Roman"/>
                <w:lang w:val="es-AR"/>
              </w:rPr>
              <w:t>) que se celebre de acuerdo con la estructura específica de la transacción de que se trate</w:t>
            </w:r>
            <w:r w:rsidR="00711F9F" w:rsidRPr="00335906">
              <w:rPr>
                <w:rFonts w:ascii="Times New Roman" w:hAnsi="Times New Roman"/>
                <w:lang w:val="es-AR"/>
              </w:rPr>
              <w:t xml:space="preserve"> (el cual no podrá modificar los términos y condiciones específicos del Programa)</w:t>
            </w:r>
            <w:r w:rsidRPr="00335906">
              <w:rPr>
                <w:rFonts w:ascii="Times New Roman" w:hAnsi="Times New Roman"/>
                <w:lang w:val="es-AR"/>
              </w:rPr>
              <w:t>, con excepción de las cuestiones relacionadas con los requisitos necesarios para que las Obligaciones Negociables y las cuestiones relativas a los requisitos legales necesarios para que las Obligaciones Negociables califiquen como tales de conformidad con la Ley de Obligaciones Negociables, así como aquellas cuestiones relacionadas con la autorización de oferta pública de las mismas y aquellas relativas a las asambleas, las cuales se regirán por la legislación argentina.</w:t>
            </w:r>
          </w:p>
        </w:tc>
      </w:tr>
      <w:tr w:rsidR="00D21D4A" w:rsidRPr="005B29FD" w14:paraId="3659A87D" w14:textId="77777777" w:rsidTr="00CE0D89">
        <w:trPr>
          <w:jc w:val="center"/>
        </w:trPr>
        <w:tc>
          <w:tcPr>
            <w:tcW w:w="3227" w:type="dxa"/>
          </w:tcPr>
          <w:p w14:paraId="2BFBF39D" w14:textId="77777777" w:rsidR="00D21D4A" w:rsidRPr="00335906" w:rsidRDefault="00FC0F09">
            <w:pPr>
              <w:spacing w:before="120" w:after="120"/>
              <w:rPr>
                <w:b/>
                <w:sz w:val="20"/>
              </w:rPr>
            </w:pPr>
            <w:r w:rsidRPr="00335906">
              <w:rPr>
                <w:b/>
                <w:sz w:val="20"/>
              </w:rPr>
              <w:lastRenderedPageBreak/>
              <w:t>Jurisdicción</w:t>
            </w:r>
          </w:p>
        </w:tc>
        <w:tc>
          <w:tcPr>
            <w:tcW w:w="5245" w:type="dxa"/>
          </w:tcPr>
          <w:p w14:paraId="7BBDAB18" w14:textId="4D3DD37A" w:rsidR="00D21D4A" w:rsidRPr="00335906" w:rsidRDefault="00D21D4A" w:rsidP="00A72E56">
            <w:pPr>
              <w:spacing w:before="120" w:after="120"/>
              <w:jc w:val="both"/>
              <w:rPr>
                <w:sz w:val="20"/>
              </w:rPr>
            </w:pPr>
            <w:r w:rsidRPr="00335906">
              <w:rPr>
                <w:sz w:val="20"/>
              </w:rPr>
              <w:t>Según se indica en la Subsección 17(b) (</w:t>
            </w:r>
            <w:r w:rsidRPr="00335906">
              <w:rPr>
                <w:i/>
                <w:sz w:val="20"/>
              </w:rPr>
              <w:t>Ley aplicable y jurisdicción</w:t>
            </w:r>
            <w:r w:rsidRPr="00335906">
              <w:rPr>
                <w:sz w:val="20"/>
              </w:rPr>
              <w:t>) de la Sección “</w:t>
            </w:r>
            <w:r w:rsidR="00C97E60" w:rsidRPr="00335906">
              <w:rPr>
                <w:i/>
                <w:sz w:val="20"/>
              </w:rPr>
              <w:t>Datos Estadísticos y Programa Previsto para la Oferta</w:t>
            </w:r>
            <w:r w:rsidRPr="00335906">
              <w:rPr>
                <w:sz w:val="20"/>
              </w:rPr>
              <w:t>”</w:t>
            </w:r>
            <w:r w:rsidR="00472AA3" w:rsidRPr="00335906">
              <w:rPr>
                <w:sz w:val="20"/>
              </w:rPr>
              <w:t xml:space="preserve"> del presente Prospecto</w:t>
            </w:r>
            <w:r w:rsidR="00767EE6">
              <w:rPr>
                <w:sz w:val="20"/>
              </w:rPr>
              <w:t xml:space="preserve"> Resumido</w:t>
            </w:r>
            <w:r w:rsidRPr="00335906">
              <w:rPr>
                <w:sz w:val="20"/>
              </w:rPr>
              <w:t xml:space="preserve">, sujeto a lo previsto en la Subsección 17(c) </w:t>
            </w:r>
            <w:r w:rsidRPr="00335906">
              <w:rPr>
                <w:i/>
                <w:sz w:val="20"/>
              </w:rPr>
              <w:t>(Ley aplicable y jurisdicción)</w:t>
            </w:r>
            <w:r w:rsidRPr="00335906">
              <w:rPr>
                <w:sz w:val="20"/>
              </w:rPr>
              <w:t>, los tribunales de Argentina tendrán jurisdicción para dirimir cualquier controversia originada en, o con relación a, l</w:t>
            </w:r>
            <w:r w:rsidR="00924AD1" w:rsidRPr="00335906">
              <w:rPr>
                <w:sz w:val="20"/>
              </w:rPr>
              <w:t>a</w:t>
            </w:r>
            <w:r w:rsidRPr="00335906">
              <w:rPr>
                <w:sz w:val="20"/>
              </w:rPr>
              <w:t xml:space="preserve">s </w:t>
            </w:r>
            <w:r w:rsidR="00924AD1" w:rsidRPr="00335906">
              <w:rPr>
                <w:sz w:val="20"/>
              </w:rPr>
              <w:t>Obligaciones Negociables</w:t>
            </w:r>
            <w:r w:rsidRPr="00335906">
              <w:rPr>
                <w:sz w:val="20"/>
              </w:rPr>
              <w:t xml:space="preserve">. Sin perjuicio de ello, en virtud de lo previsto por el Artículo </w:t>
            </w:r>
            <w:r w:rsidR="00FE6534" w:rsidRPr="00335906">
              <w:rPr>
                <w:sz w:val="20"/>
              </w:rPr>
              <w:t xml:space="preserve">46 de la Ley de Mercado de Capitales </w:t>
            </w:r>
            <w:r w:rsidRPr="00335906">
              <w:rPr>
                <w:sz w:val="20"/>
              </w:rPr>
              <w:t xml:space="preserve">y según se indica en dicha Subsección 17(c), los Tenedores de </w:t>
            </w:r>
            <w:r w:rsidR="00924AD1" w:rsidRPr="00335906">
              <w:rPr>
                <w:sz w:val="20"/>
              </w:rPr>
              <w:t>Obligaciones Negociables</w:t>
            </w:r>
            <w:r w:rsidRPr="00335906">
              <w:rPr>
                <w:sz w:val="20"/>
              </w:rPr>
              <w:t xml:space="preserve"> podrán someter cualquier Controversia por ante el Tribunal de Arbitraje del </w:t>
            </w:r>
            <w:r w:rsidR="00ED3D46" w:rsidRPr="00335906">
              <w:rPr>
                <w:sz w:val="20"/>
              </w:rPr>
              <w:t xml:space="preserve">mercado </w:t>
            </w:r>
            <w:r w:rsidR="004A7488" w:rsidRPr="00335906">
              <w:rPr>
                <w:sz w:val="20"/>
              </w:rPr>
              <w:t xml:space="preserve">autorizado por la CNV </w:t>
            </w:r>
            <w:r w:rsidR="00AC0F87" w:rsidRPr="00335906">
              <w:rPr>
                <w:sz w:val="20"/>
              </w:rPr>
              <w:t xml:space="preserve">(Mercado Abierto Electrónico S.A. y Bolsas y Mercados Argentinos S.A.) </w:t>
            </w:r>
            <w:r w:rsidR="00ED3D46" w:rsidRPr="00335906">
              <w:rPr>
                <w:sz w:val="20"/>
              </w:rPr>
              <w:t>en el que</w:t>
            </w:r>
            <w:r w:rsidR="001C04E5" w:rsidRPr="00335906">
              <w:rPr>
                <w:sz w:val="20"/>
              </w:rPr>
              <w:t xml:space="preserve"> eventualmente</w:t>
            </w:r>
            <w:r w:rsidR="00ED3D46" w:rsidRPr="00335906">
              <w:rPr>
                <w:sz w:val="20"/>
              </w:rPr>
              <w:t xml:space="preserve"> </w:t>
            </w:r>
            <w:r w:rsidR="00CD5EDE" w:rsidRPr="00335906">
              <w:rPr>
                <w:sz w:val="20"/>
              </w:rPr>
              <w:t>listen o se negocien</w:t>
            </w:r>
            <w:r w:rsidR="00ED3D46" w:rsidRPr="00335906">
              <w:rPr>
                <w:sz w:val="20"/>
              </w:rPr>
              <w:t xml:space="preserve"> las Obligaciones Negociables</w:t>
            </w:r>
            <w:r w:rsidR="001C04E5" w:rsidRPr="00335906">
              <w:rPr>
                <w:sz w:val="20"/>
              </w:rPr>
              <w:t xml:space="preserve"> (</w:t>
            </w:r>
            <w:r w:rsidR="008F5543" w:rsidRPr="00335906">
              <w:rPr>
                <w:sz w:val="20"/>
              </w:rPr>
              <w:t xml:space="preserve">función atribuida a los mercados </w:t>
            </w:r>
            <w:r w:rsidR="00FD27CF" w:rsidRPr="00335906">
              <w:rPr>
                <w:sz w:val="20"/>
              </w:rPr>
              <w:t>conforme</w:t>
            </w:r>
            <w:r w:rsidR="008F5543" w:rsidRPr="00335906">
              <w:rPr>
                <w:sz w:val="20"/>
              </w:rPr>
              <w:t xml:space="preserve"> lo dispuesto por el artículo 32, inciso f) de la Ley de Mercado de Capitales)</w:t>
            </w:r>
            <w:r w:rsidRPr="00335906">
              <w:rPr>
                <w:sz w:val="20"/>
              </w:rPr>
              <w:t xml:space="preserve">. </w:t>
            </w:r>
            <w:r w:rsidR="002D42CE" w:rsidRPr="00335906">
              <w:rPr>
                <w:sz w:val="20"/>
              </w:rPr>
              <w:t>Asimismo, las</w:t>
            </w:r>
            <w:r w:rsidR="00B9106B" w:rsidRPr="00335906">
              <w:rPr>
                <w:sz w:val="20"/>
              </w:rPr>
              <w:t xml:space="preserve"> controversias que se originen con relación a las</w:t>
            </w:r>
            <w:r w:rsidR="002D42CE" w:rsidRPr="00335906">
              <w:rPr>
                <w:sz w:val="20"/>
              </w:rPr>
              <w:t xml:space="preserve"> Clases y/o Series de Obligaciones Negociables podrán </w:t>
            </w:r>
            <w:r w:rsidR="00B9106B" w:rsidRPr="00335906">
              <w:rPr>
                <w:sz w:val="20"/>
              </w:rPr>
              <w:t>supeditarse</w:t>
            </w:r>
            <w:r w:rsidR="002D42CE" w:rsidRPr="00335906">
              <w:rPr>
                <w:sz w:val="20"/>
              </w:rPr>
              <w:t xml:space="preserve"> por la jurisdicción del Estado de Nueva York, Estados Unidos de Norteamérica, según se especifique en el Suplemento de Precio correspondiente, y en cada contrato de fideicomiso (</w:t>
            </w:r>
            <w:proofErr w:type="spellStart"/>
            <w:r w:rsidR="002D42CE" w:rsidRPr="00335906">
              <w:rPr>
                <w:sz w:val="20"/>
              </w:rPr>
              <w:t>indenture</w:t>
            </w:r>
            <w:proofErr w:type="spellEnd"/>
            <w:r w:rsidR="002D42CE" w:rsidRPr="00335906">
              <w:rPr>
                <w:sz w:val="20"/>
              </w:rPr>
              <w:t>) que se celebre</w:t>
            </w:r>
            <w:r w:rsidR="00711F9F" w:rsidRPr="00335906">
              <w:rPr>
                <w:sz w:val="20"/>
              </w:rPr>
              <w:t xml:space="preserve"> (el cual no podrá modificar los términos y condiciones específicos del Programa)</w:t>
            </w:r>
            <w:r w:rsidR="002D42CE" w:rsidRPr="00335906">
              <w:rPr>
                <w:sz w:val="20"/>
              </w:rPr>
              <w:t>.</w:t>
            </w:r>
          </w:p>
        </w:tc>
      </w:tr>
      <w:tr w:rsidR="00D21D4A" w:rsidRPr="005B29FD" w14:paraId="6C001354" w14:textId="77777777" w:rsidTr="00CE0D89">
        <w:trPr>
          <w:jc w:val="center"/>
        </w:trPr>
        <w:tc>
          <w:tcPr>
            <w:tcW w:w="3227" w:type="dxa"/>
          </w:tcPr>
          <w:p w14:paraId="28A18520" w14:textId="77777777" w:rsidR="00D21D4A" w:rsidRPr="00335906" w:rsidRDefault="00FC0F09">
            <w:pPr>
              <w:spacing w:before="120" w:after="120"/>
              <w:rPr>
                <w:b/>
                <w:sz w:val="20"/>
              </w:rPr>
            </w:pPr>
            <w:r w:rsidRPr="00335906">
              <w:rPr>
                <w:b/>
                <w:sz w:val="20"/>
              </w:rPr>
              <w:t>Restricciones a la Venta</w:t>
            </w:r>
          </w:p>
        </w:tc>
        <w:tc>
          <w:tcPr>
            <w:tcW w:w="5245" w:type="dxa"/>
          </w:tcPr>
          <w:p w14:paraId="577CDB90" w14:textId="77777777" w:rsidR="00D21D4A" w:rsidRPr="00335906" w:rsidRDefault="00D21D4A">
            <w:pPr>
              <w:spacing w:before="120" w:after="120"/>
              <w:jc w:val="both"/>
              <w:rPr>
                <w:sz w:val="20"/>
              </w:rPr>
            </w:pPr>
            <w:r w:rsidRPr="00335906">
              <w:rPr>
                <w:sz w:val="20"/>
              </w:rPr>
              <w:t>Las restricciones a la venta de una determinada Clase y/o Serie de Obligaciones Negociables</w:t>
            </w:r>
            <w:r w:rsidR="002D42CE" w:rsidRPr="00335906">
              <w:rPr>
                <w:sz w:val="20"/>
              </w:rPr>
              <w:t>, de existir,</w:t>
            </w:r>
            <w:r w:rsidRPr="00335906">
              <w:rPr>
                <w:sz w:val="20"/>
              </w:rPr>
              <w:t xml:space="preserve"> se especificarán en el Suplemento de Precio relativo a la Clase y/o Serie particular respecto de la cual existiera tal restricción. </w:t>
            </w:r>
          </w:p>
        </w:tc>
      </w:tr>
    </w:tbl>
    <w:p w14:paraId="59F26C8F" w14:textId="77777777" w:rsidR="00283B84" w:rsidRPr="00335906" w:rsidRDefault="00283B84" w:rsidP="00FA21F7">
      <w:pPr>
        <w:jc w:val="both"/>
        <w:rPr>
          <w:b/>
          <w:sz w:val="20"/>
        </w:rPr>
      </w:pPr>
    </w:p>
    <w:p w14:paraId="3212858B" w14:textId="34BFD21F" w:rsidR="00283B84" w:rsidRPr="00736E74" w:rsidRDefault="00B54AB8" w:rsidP="00736E74">
      <w:pPr>
        <w:jc w:val="center"/>
        <w:rPr>
          <w:sz w:val="16"/>
        </w:rPr>
      </w:pPr>
      <w:bookmarkStart w:id="20" w:name="_DV_M17"/>
      <w:bookmarkStart w:id="21" w:name="_Toc528931184"/>
      <w:bookmarkStart w:id="22" w:name="_Toc529881534"/>
      <w:bookmarkStart w:id="23" w:name="_Toc403669231"/>
      <w:bookmarkEnd w:id="20"/>
      <w:r w:rsidRPr="00335906">
        <w:rPr>
          <w:b/>
          <w:caps/>
          <w:sz w:val="20"/>
        </w:rPr>
        <w:t>DATOS ESTADÍSTICOS Y PROGRAMA PREVISTO PARA LA OFERTA</w:t>
      </w:r>
      <w:bookmarkEnd w:id="21"/>
      <w:bookmarkEnd w:id="22"/>
    </w:p>
    <w:p w14:paraId="0B99F2D3" w14:textId="77777777" w:rsidR="00283B84" w:rsidRPr="00335906" w:rsidRDefault="00283B84" w:rsidP="002C7159">
      <w:pPr>
        <w:pStyle w:val="Ttulo1"/>
        <w:ind w:left="0"/>
        <w:rPr>
          <w:rFonts w:ascii="Times New Roman" w:hAnsi="Times New Roman"/>
          <w:lang w:val="es-AR"/>
        </w:rPr>
      </w:pPr>
    </w:p>
    <w:p w14:paraId="2C054D83" w14:textId="77777777" w:rsidR="002F4CAB" w:rsidRPr="00335906" w:rsidRDefault="002F4CAB" w:rsidP="002F4CAB">
      <w:pPr>
        <w:jc w:val="both"/>
        <w:rPr>
          <w:i/>
          <w:spacing w:val="-2"/>
          <w:sz w:val="20"/>
        </w:rPr>
      </w:pPr>
      <w:r w:rsidRPr="00335906">
        <w:rPr>
          <w:i/>
          <w:spacing w:val="-2"/>
          <w:sz w:val="20"/>
        </w:rPr>
        <w:t xml:space="preserve">A </w:t>
      </w:r>
      <w:r w:rsidR="006F687A" w:rsidRPr="00335906">
        <w:rPr>
          <w:i/>
          <w:spacing w:val="-2"/>
          <w:sz w:val="20"/>
        </w:rPr>
        <w:t>continuación,</w:t>
      </w:r>
      <w:r w:rsidRPr="00335906">
        <w:rPr>
          <w:i/>
          <w:spacing w:val="-2"/>
          <w:sz w:val="20"/>
        </w:rPr>
        <w:t xml:space="preserve"> se detallan los términos y condiciones generales de las Obligaciones Negociables que podrán ser emitidas por la Sociedad en el marco del Programa. En los Suplementos de Precio correspondientes se detallarán los términos y condiciones específicos de las Obligaciones Negociables de la clase y/o serie en cuestión, los cuales complementarán estos términos y condiciones generales con respecto a las Obligaciones Negociables de la clase y/o serie en cuestión.</w:t>
      </w:r>
    </w:p>
    <w:p w14:paraId="627B71A8" w14:textId="77777777" w:rsidR="00283B84" w:rsidRPr="00335906" w:rsidRDefault="00C14C43" w:rsidP="00283B84">
      <w:pPr>
        <w:pStyle w:val="Textoindependiente"/>
        <w:spacing w:before="0" w:after="0"/>
        <w:rPr>
          <w:b/>
          <w:lang w:val="es-AR"/>
        </w:rPr>
      </w:pPr>
      <w:r w:rsidRPr="00335906">
        <w:rPr>
          <w:i/>
          <w:lang w:val="es-AR"/>
        </w:rPr>
        <w:lastRenderedPageBreak/>
        <w:t xml:space="preserve"> </w:t>
      </w:r>
    </w:p>
    <w:p w14:paraId="34C4166B" w14:textId="77777777" w:rsidR="00283B84" w:rsidRPr="00335906" w:rsidRDefault="00283B84" w:rsidP="00283B84">
      <w:pPr>
        <w:pStyle w:val="Textoindependiente"/>
        <w:spacing w:before="0" w:after="0"/>
        <w:rPr>
          <w:b/>
          <w:lang w:val="es-AR"/>
        </w:rPr>
      </w:pPr>
      <w:r w:rsidRPr="00335906">
        <w:rPr>
          <w:b/>
          <w:lang w:val="es-AR"/>
        </w:rPr>
        <w:t>1.</w:t>
      </w:r>
      <w:r w:rsidRPr="00335906">
        <w:rPr>
          <w:b/>
          <w:lang w:val="es-AR"/>
        </w:rPr>
        <w:tab/>
        <w:t xml:space="preserve">Introducción </w:t>
      </w:r>
    </w:p>
    <w:p w14:paraId="619CDF49" w14:textId="77777777" w:rsidR="00283B84" w:rsidRPr="00335906" w:rsidRDefault="00283B84" w:rsidP="00283B84">
      <w:pPr>
        <w:ind w:left="703" w:hanging="703"/>
        <w:jc w:val="both"/>
        <w:rPr>
          <w:sz w:val="20"/>
        </w:rPr>
      </w:pPr>
    </w:p>
    <w:p w14:paraId="5A2EDA3F" w14:textId="77777777" w:rsidR="00283B84" w:rsidRPr="00335906" w:rsidRDefault="00283B84" w:rsidP="00283B84">
      <w:pPr>
        <w:ind w:left="703" w:hanging="703"/>
        <w:jc w:val="both"/>
        <w:rPr>
          <w:sz w:val="20"/>
        </w:rPr>
      </w:pPr>
      <w:r w:rsidRPr="00335906">
        <w:rPr>
          <w:sz w:val="20"/>
        </w:rPr>
        <w:t>(a)</w:t>
      </w:r>
      <w:r w:rsidRPr="00335906">
        <w:rPr>
          <w:sz w:val="20"/>
        </w:rPr>
        <w:tab/>
      </w:r>
      <w:r w:rsidRPr="00335906">
        <w:rPr>
          <w:b/>
          <w:sz w:val="20"/>
        </w:rPr>
        <w:t>Programa:</w:t>
      </w:r>
      <w:r w:rsidRPr="00335906">
        <w:rPr>
          <w:sz w:val="20"/>
        </w:rPr>
        <w:t xml:space="preserve"> ROCH ha creado un Programa de Obligaciones Negociables (el “</w:t>
      </w:r>
      <w:r w:rsidRPr="00335906">
        <w:rPr>
          <w:sz w:val="20"/>
          <w:u w:val="single"/>
        </w:rPr>
        <w:t>Programa</w:t>
      </w:r>
      <w:r w:rsidRPr="00335906">
        <w:rPr>
          <w:sz w:val="20"/>
        </w:rPr>
        <w:t xml:space="preserve">”) para la emisión de títulos conforme la Ley </w:t>
      </w:r>
      <w:proofErr w:type="spellStart"/>
      <w:r w:rsidRPr="00335906">
        <w:rPr>
          <w:sz w:val="20"/>
        </w:rPr>
        <w:t>Nº</w:t>
      </w:r>
      <w:proofErr w:type="spellEnd"/>
      <w:r w:rsidRPr="00335906">
        <w:rPr>
          <w:sz w:val="20"/>
        </w:rPr>
        <w:t xml:space="preserve"> 23.576 de Obligaciones Negociables y sus modificatorias, por un valor nominal total máximo de </w:t>
      </w:r>
      <w:r w:rsidR="00FD2EE0" w:rsidRPr="00335906">
        <w:rPr>
          <w:sz w:val="20"/>
        </w:rPr>
        <w:t>U$S</w:t>
      </w:r>
      <w:r w:rsidRPr="00335906">
        <w:rPr>
          <w:sz w:val="20"/>
        </w:rPr>
        <w:t xml:space="preserve">50.000.000 </w:t>
      </w:r>
      <w:r w:rsidR="004E4D3D" w:rsidRPr="00335906">
        <w:rPr>
          <w:sz w:val="20"/>
        </w:rPr>
        <w:t xml:space="preserve">(Dólares Estadounidenses cincuenta millones) </w:t>
      </w:r>
      <w:r w:rsidRPr="00335906">
        <w:rPr>
          <w:sz w:val="20"/>
        </w:rPr>
        <w:t>o su equivalente en otras monedas (en forma indistinta, los “</w:t>
      </w:r>
      <w:r w:rsidRPr="00335906">
        <w:rPr>
          <w:sz w:val="20"/>
          <w:u w:val="single"/>
        </w:rPr>
        <w:t>Valores Negociables</w:t>
      </w:r>
      <w:r w:rsidRPr="00335906">
        <w:rPr>
          <w:sz w:val="20"/>
        </w:rPr>
        <w:t>” o las “</w:t>
      </w:r>
      <w:r w:rsidRPr="00335906">
        <w:rPr>
          <w:sz w:val="20"/>
          <w:u w:val="single"/>
        </w:rPr>
        <w:t>Obligaciones Negociables</w:t>
      </w:r>
      <w:r w:rsidRPr="00335906">
        <w:rPr>
          <w:sz w:val="20"/>
        </w:rPr>
        <w:t xml:space="preserve">”) con garantía especial o común sobre el patrimonio de la Emisora según se indicare en el Suplemento de Precio correspondiente a una Clase y/o Serie particular. </w:t>
      </w:r>
    </w:p>
    <w:p w14:paraId="52777DD9" w14:textId="77777777" w:rsidR="00283B84" w:rsidRPr="00335906" w:rsidRDefault="00283B84" w:rsidP="00283B84">
      <w:pPr>
        <w:pStyle w:val="Textoindependiente"/>
        <w:ind w:left="703" w:hanging="703"/>
        <w:rPr>
          <w:lang w:val="es-AR"/>
        </w:rPr>
      </w:pPr>
      <w:r w:rsidRPr="00335906">
        <w:rPr>
          <w:lang w:val="es-AR"/>
        </w:rPr>
        <w:t>(b)</w:t>
      </w:r>
      <w:r w:rsidRPr="00335906">
        <w:rPr>
          <w:lang w:val="es-AR"/>
        </w:rPr>
        <w:tab/>
      </w:r>
      <w:r w:rsidRPr="00335906">
        <w:rPr>
          <w:b/>
          <w:lang w:val="es-AR"/>
        </w:rPr>
        <w:t>Clases y/o Series:</w:t>
      </w:r>
      <w:r w:rsidRPr="00335906">
        <w:rPr>
          <w:lang w:val="es-AR"/>
        </w:rPr>
        <w:t xml:space="preserve"> Las Obligaciones Negociables emitid</w:t>
      </w:r>
      <w:r w:rsidR="00553721" w:rsidRPr="00335906">
        <w:rPr>
          <w:lang w:val="es-AR"/>
        </w:rPr>
        <w:t>a</w:t>
      </w:r>
      <w:r w:rsidRPr="00335906">
        <w:rPr>
          <w:lang w:val="es-AR"/>
        </w:rPr>
        <w:t>s conforme al Programa serán emitid</w:t>
      </w:r>
      <w:r w:rsidR="00553721" w:rsidRPr="00335906">
        <w:rPr>
          <w:lang w:val="es-AR"/>
        </w:rPr>
        <w:t>a</w:t>
      </w:r>
      <w:r w:rsidRPr="00335906">
        <w:rPr>
          <w:lang w:val="es-AR"/>
        </w:rPr>
        <w:t>s en clases (cada uno una “</w:t>
      </w:r>
      <w:r w:rsidRPr="00335906">
        <w:rPr>
          <w:u w:val="single"/>
          <w:lang w:val="es-AR"/>
        </w:rPr>
        <w:t>Clase</w:t>
      </w:r>
      <w:r w:rsidRPr="00335906">
        <w:rPr>
          <w:lang w:val="es-AR"/>
        </w:rPr>
        <w:t>”) y cada Clase podrá comprender una o más series (cada una, una “</w:t>
      </w:r>
      <w:r w:rsidRPr="00335906">
        <w:rPr>
          <w:u w:val="single"/>
          <w:lang w:val="es-AR"/>
        </w:rPr>
        <w:t>Serie</w:t>
      </w:r>
      <w:r w:rsidRPr="00335906">
        <w:rPr>
          <w:lang w:val="es-AR"/>
        </w:rPr>
        <w:t xml:space="preserve">”) de Obligaciones Negociables. Cada Clase será objeto de un Suplemento de Precio (el </w:t>
      </w:r>
      <w:r w:rsidRPr="00335906">
        <w:rPr>
          <w:u w:val="single"/>
          <w:lang w:val="es-AR"/>
        </w:rPr>
        <w:t>“Suplemento de Precio</w:t>
      </w:r>
      <w:r w:rsidRPr="00335906">
        <w:rPr>
          <w:lang w:val="es-AR"/>
        </w:rPr>
        <w:t>”) que complementa estos términos y condiciones (los “</w:t>
      </w:r>
      <w:r w:rsidRPr="00335906">
        <w:rPr>
          <w:u w:val="single"/>
          <w:lang w:val="es-AR"/>
        </w:rPr>
        <w:t>Términos y Condiciones</w:t>
      </w:r>
      <w:r w:rsidRPr="00335906">
        <w:rPr>
          <w:lang w:val="es-AR"/>
        </w:rPr>
        <w:t xml:space="preserve">”). Los términos y condiciones aplicables a una Clase y/o Serie de Obligaciones Negociables en particular son estos Términos y Condiciones con los </w:t>
      </w:r>
      <w:r w:rsidR="002F4CAB" w:rsidRPr="00335906">
        <w:rPr>
          <w:lang w:val="es-AR"/>
        </w:rPr>
        <w:t>complementarios y específicos</w:t>
      </w:r>
      <w:r w:rsidRPr="00335906">
        <w:rPr>
          <w:lang w:val="es-AR"/>
        </w:rPr>
        <w:t xml:space="preserve"> introducidos por el Suplemento de Precio pertinente. </w:t>
      </w:r>
    </w:p>
    <w:p w14:paraId="4D23DB4D" w14:textId="77777777" w:rsidR="00283B84" w:rsidRPr="00335906" w:rsidRDefault="00283B84" w:rsidP="00283B84">
      <w:pPr>
        <w:pStyle w:val="Textoindependiente"/>
        <w:ind w:left="703" w:hanging="703"/>
        <w:rPr>
          <w:lang w:val="es-AR"/>
        </w:rPr>
      </w:pPr>
      <w:r w:rsidRPr="00335906">
        <w:rPr>
          <w:lang w:val="es-AR"/>
        </w:rPr>
        <w:t>(c)</w:t>
      </w:r>
      <w:r w:rsidRPr="00335906">
        <w:rPr>
          <w:lang w:val="es-AR"/>
        </w:rPr>
        <w:tab/>
      </w:r>
      <w:r w:rsidRPr="00335906">
        <w:rPr>
          <w:b/>
          <w:lang w:val="es-AR"/>
        </w:rPr>
        <w:t>Otros términos y condiciones:</w:t>
      </w:r>
      <w:r w:rsidRPr="00335906">
        <w:rPr>
          <w:lang w:val="es-AR"/>
        </w:rPr>
        <w:t xml:space="preserve"> El Suplemento de Precio correspondiente a una Clase y/o Serie de Obligaciones Negociables podrá </w:t>
      </w:r>
      <w:r w:rsidR="004E2140" w:rsidRPr="00335906">
        <w:rPr>
          <w:lang w:val="es-AR"/>
        </w:rPr>
        <w:t xml:space="preserve">complementar </w:t>
      </w:r>
      <w:r w:rsidRPr="00335906">
        <w:rPr>
          <w:lang w:val="es-AR"/>
        </w:rPr>
        <w:t xml:space="preserve">los términos y condiciones incluidos en la presente Sección, o agregar nuevos términos y condiciones, los que resultarán aplicables a la Clase y/o Serie particular de que se trate. Cuando se modificare un elemento esencial del Programa, dicha modificación será efectuada a través de un prospecto que modifique el Prospecto del Programa. </w:t>
      </w:r>
    </w:p>
    <w:p w14:paraId="73A10145" w14:textId="77777777" w:rsidR="00283B84" w:rsidRPr="00335906" w:rsidRDefault="00283B84" w:rsidP="00283B84">
      <w:pPr>
        <w:pStyle w:val="Textoindependiente"/>
        <w:rPr>
          <w:b/>
          <w:lang w:val="es-AR"/>
        </w:rPr>
      </w:pPr>
      <w:r w:rsidRPr="00335906">
        <w:rPr>
          <w:b/>
          <w:lang w:val="es-AR"/>
        </w:rPr>
        <w:t>2.</w:t>
      </w:r>
      <w:r w:rsidRPr="00335906">
        <w:rPr>
          <w:b/>
          <w:lang w:val="es-AR"/>
        </w:rPr>
        <w:tab/>
        <w:t>Interpretación</w:t>
      </w:r>
    </w:p>
    <w:p w14:paraId="02BAAE47" w14:textId="77777777" w:rsidR="00283B84" w:rsidRPr="00335906" w:rsidRDefault="00283B84" w:rsidP="00283B84">
      <w:pPr>
        <w:pStyle w:val="Textoindependiente"/>
        <w:rPr>
          <w:lang w:val="es-AR"/>
        </w:rPr>
      </w:pPr>
      <w:r w:rsidRPr="00335906">
        <w:rPr>
          <w:b/>
          <w:lang w:val="es-AR"/>
        </w:rPr>
        <w:t>Definiciones:</w:t>
      </w:r>
      <w:r w:rsidRPr="00335906">
        <w:rPr>
          <w:lang w:val="es-AR"/>
        </w:rPr>
        <w:t xml:space="preserve"> En estos Términos y Condiciones las siguientes expresiones tienen los significados -tanto en singular como en plural- que se indican a continuación:</w:t>
      </w:r>
    </w:p>
    <w:p w14:paraId="4EBC9729" w14:textId="77777777" w:rsidR="00283B84" w:rsidRPr="00335906" w:rsidRDefault="002130D6" w:rsidP="00097465">
      <w:pPr>
        <w:pStyle w:val="Textoindependiente"/>
        <w:tabs>
          <w:tab w:val="left" w:pos="3255"/>
        </w:tabs>
        <w:rPr>
          <w:lang w:val="es-AR"/>
        </w:rPr>
      </w:pPr>
      <w:r w:rsidRPr="00335906">
        <w:rPr>
          <w:b/>
          <w:lang w:val="es-AR"/>
        </w:rPr>
        <w:t xml:space="preserve">“AIF” </w:t>
      </w:r>
      <w:r w:rsidRPr="00335906">
        <w:rPr>
          <w:lang w:val="es-AR"/>
        </w:rPr>
        <w:t>significa Autopista de la Información Financiera</w:t>
      </w:r>
      <w:r w:rsidR="007B2292" w:rsidRPr="00335906">
        <w:rPr>
          <w:lang w:val="es-AR"/>
        </w:rPr>
        <w:t xml:space="preserve"> de la CNV</w:t>
      </w:r>
      <w:r w:rsidRPr="00335906">
        <w:rPr>
          <w:lang w:val="es-AR"/>
        </w:rPr>
        <w:t>.</w:t>
      </w:r>
      <w:r w:rsidR="00525AD8" w:rsidRPr="00335906">
        <w:rPr>
          <w:lang w:val="es-AR"/>
        </w:rPr>
        <w:tab/>
      </w:r>
    </w:p>
    <w:p w14:paraId="33FFD0AC" w14:textId="707ACB17" w:rsidR="00283B84" w:rsidRPr="00335906" w:rsidRDefault="00283B84" w:rsidP="00283B84">
      <w:pPr>
        <w:pStyle w:val="Textoindependiente"/>
        <w:spacing w:before="0" w:after="0"/>
        <w:rPr>
          <w:lang w:val="es-AR"/>
        </w:rPr>
      </w:pPr>
      <w:r w:rsidRPr="00335906">
        <w:rPr>
          <w:lang w:val="es-AR"/>
        </w:rPr>
        <w:t>“</w:t>
      </w:r>
      <w:r w:rsidRPr="00335906">
        <w:rPr>
          <w:b/>
          <w:lang w:val="es-AR"/>
        </w:rPr>
        <w:t>Agente de Cálculo</w:t>
      </w:r>
      <w:r w:rsidRPr="00335906">
        <w:rPr>
          <w:lang w:val="es-AR"/>
        </w:rPr>
        <w:t xml:space="preserve">” significa cualquier </w:t>
      </w:r>
      <w:r w:rsidR="000B4A6C" w:rsidRPr="00335906">
        <w:rPr>
          <w:lang w:val="es-AR"/>
        </w:rPr>
        <w:t>p</w:t>
      </w:r>
      <w:r w:rsidRPr="00335906">
        <w:rPr>
          <w:lang w:val="es-AR"/>
        </w:rPr>
        <w:t xml:space="preserve">ersona especificada en el Suplemento de Precio pertinente como la parte responsable de calcular la(s) Tasa(s) de Interés y el(los) Monto(s) de Interés y/o cualquier otro monto(s) que pueda consignarse en el Suplemento de Precio pertinente. </w:t>
      </w:r>
    </w:p>
    <w:p w14:paraId="77F5199E" w14:textId="77777777" w:rsidR="00283B84" w:rsidRPr="00335906" w:rsidRDefault="00283B84" w:rsidP="00283B84">
      <w:pPr>
        <w:pStyle w:val="Textoindependiente"/>
        <w:spacing w:before="0" w:after="0"/>
        <w:rPr>
          <w:b/>
          <w:lang w:val="es-AR"/>
        </w:rPr>
      </w:pPr>
    </w:p>
    <w:p w14:paraId="10E4B903" w14:textId="77777777" w:rsidR="00283B84" w:rsidRPr="00335906" w:rsidRDefault="00283B84" w:rsidP="00283B84">
      <w:pPr>
        <w:pStyle w:val="Textoindependiente"/>
        <w:spacing w:before="0" w:after="0"/>
        <w:rPr>
          <w:lang w:val="es-AR"/>
        </w:rPr>
      </w:pPr>
      <w:r w:rsidRPr="00335906">
        <w:rPr>
          <w:b/>
          <w:lang w:val="es-AR"/>
        </w:rPr>
        <w:t xml:space="preserve">“Argentina” </w:t>
      </w:r>
      <w:r w:rsidRPr="00335906">
        <w:rPr>
          <w:lang w:val="es-AR"/>
        </w:rPr>
        <w:t>significa la República Argentina.</w:t>
      </w:r>
    </w:p>
    <w:p w14:paraId="319A703F" w14:textId="77777777" w:rsidR="00180014" w:rsidRPr="00335906" w:rsidRDefault="00180014" w:rsidP="00283B84">
      <w:pPr>
        <w:pStyle w:val="Textoindependiente"/>
        <w:spacing w:before="0" w:after="0"/>
        <w:rPr>
          <w:lang w:val="es-AR"/>
        </w:rPr>
      </w:pPr>
    </w:p>
    <w:p w14:paraId="0CD0F7A8" w14:textId="77777777" w:rsidR="00283B84" w:rsidRPr="00335906" w:rsidRDefault="00180014" w:rsidP="00283B84">
      <w:pPr>
        <w:pStyle w:val="Textoindependiente"/>
        <w:spacing w:before="0" w:after="0"/>
        <w:rPr>
          <w:lang w:val="es-AR"/>
        </w:rPr>
      </w:pPr>
      <w:r w:rsidRPr="00335906">
        <w:rPr>
          <w:b/>
          <w:lang w:val="es-AR"/>
        </w:rPr>
        <w:t>“CNV”</w:t>
      </w:r>
      <w:r w:rsidRPr="00335906">
        <w:rPr>
          <w:lang w:val="es-AR"/>
        </w:rPr>
        <w:t xml:space="preserve"> significa la Comisión Nacional de Valores.</w:t>
      </w:r>
    </w:p>
    <w:p w14:paraId="47B9A88B" w14:textId="77777777" w:rsidR="00283B84" w:rsidRPr="00335906" w:rsidRDefault="00283B84" w:rsidP="00283B84">
      <w:pPr>
        <w:pStyle w:val="Textoindependiente"/>
        <w:rPr>
          <w:highlight w:val="yellow"/>
          <w:lang w:val="es-AR"/>
        </w:rPr>
      </w:pPr>
      <w:r w:rsidRPr="00335906">
        <w:rPr>
          <w:b/>
          <w:lang w:val="es-AR"/>
        </w:rPr>
        <w:t>“Día Hábil”</w:t>
      </w:r>
      <w:r w:rsidRPr="00335906">
        <w:rPr>
          <w:lang w:val="es-AR"/>
        </w:rPr>
        <w:t xml:space="preserve"> significa un día en el que los bancos comerciales minoristas en Argentina y los mercados autorizados en donde listen o se negocien las Obligaciones Negociables y, en su caso, el agente de registro, se encuentran abiertos al público.</w:t>
      </w:r>
    </w:p>
    <w:p w14:paraId="3883C565" w14:textId="77777777" w:rsidR="00283B84" w:rsidRPr="00335906" w:rsidRDefault="00283B84" w:rsidP="00283B84">
      <w:pPr>
        <w:pStyle w:val="Textoindependiente"/>
        <w:rPr>
          <w:b/>
          <w:lang w:val="es-AR"/>
        </w:rPr>
      </w:pPr>
      <w:r w:rsidRPr="00335906">
        <w:rPr>
          <w:b/>
          <w:lang w:val="es-AR"/>
        </w:rPr>
        <w:t>“Endeudamiento Relevante”</w:t>
      </w:r>
      <w:r w:rsidRPr="00335906">
        <w:rPr>
          <w:lang w:val="es-AR"/>
        </w:rPr>
        <w:t xml:space="preserve"> significa </w:t>
      </w:r>
      <w:r w:rsidRPr="00335906">
        <w:rPr>
          <w:spacing w:val="-3"/>
          <w:lang w:val="es-AR"/>
        </w:rPr>
        <w:t xml:space="preserve">todo endeudamiento por dinero en préstamo o toda garantía directa o indirecta y toda obligación </w:t>
      </w:r>
      <w:r w:rsidR="003E1711" w:rsidRPr="00335906">
        <w:rPr>
          <w:spacing w:val="-3"/>
          <w:lang w:val="es-AR"/>
        </w:rPr>
        <w:t xml:space="preserve">financiera </w:t>
      </w:r>
      <w:r w:rsidRPr="00335906">
        <w:rPr>
          <w:spacing w:val="-3"/>
          <w:lang w:val="es-AR"/>
        </w:rPr>
        <w:t xml:space="preserve">de la Emisora por la suma en total de </w:t>
      </w:r>
      <w:r w:rsidR="00FD2EE0" w:rsidRPr="00335906">
        <w:rPr>
          <w:spacing w:val="-3"/>
          <w:lang w:val="es-AR"/>
        </w:rPr>
        <w:t>U$S</w:t>
      </w:r>
      <w:r w:rsidRPr="00335906">
        <w:rPr>
          <w:spacing w:val="-3"/>
          <w:lang w:val="es-AR"/>
        </w:rPr>
        <w:t>6.000.000 (Dólares estadounidenses seis millones) o superior, con la salvedad de que el término “</w:t>
      </w:r>
      <w:r w:rsidRPr="00335906">
        <w:rPr>
          <w:spacing w:val="-3"/>
          <w:u w:val="single"/>
          <w:lang w:val="es-AR"/>
        </w:rPr>
        <w:t>Endeudamiento Relevante</w:t>
      </w:r>
      <w:r w:rsidRPr="00335906">
        <w:rPr>
          <w:spacing w:val="-3"/>
          <w:lang w:val="es-AR"/>
        </w:rPr>
        <w:t xml:space="preserve">” no incluirá el endeudamiento incurrido por la Emisora en el curso habitual de los negocios. </w:t>
      </w:r>
    </w:p>
    <w:p w14:paraId="323898EC" w14:textId="77777777" w:rsidR="00283B84" w:rsidRPr="00335906" w:rsidRDefault="00283B84" w:rsidP="00283B84">
      <w:pPr>
        <w:pStyle w:val="Textoindependiente"/>
        <w:rPr>
          <w:lang w:val="es-AR"/>
        </w:rPr>
      </w:pPr>
      <w:r w:rsidRPr="00335906">
        <w:rPr>
          <w:b/>
          <w:lang w:val="es-AR"/>
        </w:rPr>
        <w:t>“Fecha de Comienzo de Intereses”</w:t>
      </w:r>
      <w:r w:rsidRPr="00335906">
        <w:rPr>
          <w:lang w:val="es-AR"/>
        </w:rPr>
        <w:t xml:space="preserve"> significa la Fecha de Emisión de las Obligaciones Negociables o cualquier otra fecha indicada como la Fecha de Comienzo de Intereses en el Suplemento de Precio pertinente.</w:t>
      </w:r>
    </w:p>
    <w:p w14:paraId="404F586C" w14:textId="77777777" w:rsidR="00283B84" w:rsidRPr="00335906" w:rsidRDefault="00283B84" w:rsidP="00283B84">
      <w:pPr>
        <w:pStyle w:val="Textoindependiente"/>
        <w:rPr>
          <w:lang w:val="es-AR"/>
        </w:rPr>
      </w:pPr>
      <w:r w:rsidRPr="00335906">
        <w:rPr>
          <w:b/>
          <w:lang w:val="es-AR"/>
        </w:rPr>
        <w:t>“Fecha de Emisión”</w:t>
      </w:r>
      <w:r w:rsidRPr="00335906">
        <w:rPr>
          <w:lang w:val="es-AR"/>
        </w:rPr>
        <w:t xml:space="preserve"> tiene el significado establecido en el Suplemento de Precio pertinente.</w:t>
      </w:r>
    </w:p>
    <w:p w14:paraId="3EFFF409" w14:textId="77777777" w:rsidR="00283B84" w:rsidRPr="00335906" w:rsidRDefault="00283B84" w:rsidP="00283B84">
      <w:pPr>
        <w:pStyle w:val="Textoindependiente"/>
        <w:rPr>
          <w:lang w:val="es-AR"/>
        </w:rPr>
      </w:pPr>
      <w:r w:rsidRPr="00335906">
        <w:rPr>
          <w:b/>
          <w:lang w:val="es-AR"/>
        </w:rPr>
        <w:t>“Fecha de Pago de Intereses”</w:t>
      </w:r>
      <w:r w:rsidRPr="00335906">
        <w:rPr>
          <w:lang w:val="es-AR"/>
        </w:rPr>
        <w:t xml:space="preserve"> significa la fecha o las fechas especificadas en el Suplemento de Precio pertinente. </w:t>
      </w:r>
    </w:p>
    <w:p w14:paraId="7C41DE13" w14:textId="77777777" w:rsidR="0006605C" w:rsidRPr="00335906" w:rsidRDefault="00C40418" w:rsidP="00283B84">
      <w:pPr>
        <w:pStyle w:val="Textoindependiente"/>
        <w:rPr>
          <w:lang w:val="es-AR"/>
        </w:rPr>
      </w:pPr>
      <w:r w:rsidRPr="00335906">
        <w:rPr>
          <w:b/>
          <w:lang w:val="es-AR"/>
        </w:rPr>
        <w:t>“Fecha de Registro”</w:t>
      </w:r>
      <w:r w:rsidRPr="00335906">
        <w:rPr>
          <w:lang w:val="es-AR"/>
        </w:rPr>
        <w:t xml:space="preserve"> tiene el significado que se le asigna en la Sección 8 (g).</w:t>
      </w:r>
    </w:p>
    <w:p w14:paraId="05F172D2" w14:textId="77777777" w:rsidR="00283B84" w:rsidRPr="00335906" w:rsidRDefault="00283B84" w:rsidP="00283B84">
      <w:pPr>
        <w:pStyle w:val="Textoindependiente"/>
        <w:rPr>
          <w:lang w:val="es-AR"/>
        </w:rPr>
      </w:pPr>
      <w:r w:rsidRPr="00335906">
        <w:rPr>
          <w:b/>
          <w:lang w:val="es-AR"/>
        </w:rPr>
        <w:t>“Fecha de Vencimiento”</w:t>
      </w:r>
      <w:r w:rsidRPr="00335906">
        <w:rPr>
          <w:lang w:val="es-AR"/>
        </w:rPr>
        <w:t xml:space="preserve"> tiene el significado indicado en el Suplemento de Precio pertinente. </w:t>
      </w:r>
    </w:p>
    <w:p w14:paraId="1ACE95C4" w14:textId="77777777" w:rsidR="00C40418" w:rsidRPr="00335906" w:rsidRDefault="00C40418" w:rsidP="00283B84">
      <w:pPr>
        <w:pStyle w:val="Textoindependiente"/>
        <w:rPr>
          <w:lang w:val="es-AR"/>
        </w:rPr>
      </w:pPr>
      <w:r w:rsidRPr="00335906">
        <w:rPr>
          <w:b/>
          <w:lang w:val="es-AR"/>
        </w:rPr>
        <w:t>“Ley de Mercado de Capitales”</w:t>
      </w:r>
      <w:r w:rsidRPr="00335906">
        <w:rPr>
          <w:lang w:val="es-AR"/>
        </w:rPr>
        <w:t xml:space="preserve"> significa la ley </w:t>
      </w:r>
      <w:proofErr w:type="spellStart"/>
      <w:r w:rsidRPr="00335906">
        <w:rPr>
          <w:lang w:val="es-AR"/>
        </w:rPr>
        <w:t>Nº</w:t>
      </w:r>
      <w:proofErr w:type="spellEnd"/>
      <w:r w:rsidRPr="00335906">
        <w:rPr>
          <w:lang w:val="es-AR"/>
        </w:rPr>
        <w:t xml:space="preserve"> 26.831 de mercado de capitales y sus modificatorias.</w:t>
      </w:r>
    </w:p>
    <w:p w14:paraId="025451E1" w14:textId="77777777" w:rsidR="00283B84" w:rsidRPr="00335906" w:rsidRDefault="00283B84" w:rsidP="00283B84">
      <w:pPr>
        <w:pStyle w:val="Textoindependiente"/>
        <w:rPr>
          <w:lang w:val="es-AR"/>
        </w:rPr>
      </w:pPr>
      <w:r w:rsidRPr="00335906">
        <w:rPr>
          <w:b/>
          <w:lang w:val="es-AR"/>
        </w:rPr>
        <w:t xml:space="preserve">“Ley de Obligaciones Negociables” </w:t>
      </w:r>
      <w:r w:rsidRPr="00335906">
        <w:rPr>
          <w:lang w:val="es-AR"/>
        </w:rPr>
        <w:t xml:space="preserve">significa la ley </w:t>
      </w:r>
      <w:proofErr w:type="spellStart"/>
      <w:r w:rsidRPr="00335906">
        <w:rPr>
          <w:lang w:val="es-AR"/>
        </w:rPr>
        <w:t>Nº</w:t>
      </w:r>
      <w:proofErr w:type="spellEnd"/>
      <w:r w:rsidRPr="00335906">
        <w:rPr>
          <w:lang w:val="es-AR"/>
        </w:rPr>
        <w:t xml:space="preserve"> 23.576 de Obligaciones Negociables y sus modificatorias.</w:t>
      </w:r>
    </w:p>
    <w:p w14:paraId="77D5D7C3" w14:textId="77777777" w:rsidR="00C40418" w:rsidRPr="00335906" w:rsidRDefault="00C40418" w:rsidP="00283B84">
      <w:pPr>
        <w:pStyle w:val="Textoindependiente"/>
        <w:rPr>
          <w:lang w:val="es-AR"/>
        </w:rPr>
      </w:pPr>
      <w:r w:rsidRPr="00335906">
        <w:rPr>
          <w:b/>
          <w:lang w:val="es-AR"/>
        </w:rPr>
        <w:t>“Montos Adicionales”</w:t>
      </w:r>
      <w:r w:rsidRPr="00335906">
        <w:rPr>
          <w:lang w:val="es-AR"/>
        </w:rPr>
        <w:t xml:space="preserve"> tiene el significado que se le asigna en la Sección 9 (a).</w:t>
      </w:r>
    </w:p>
    <w:p w14:paraId="61C3486E" w14:textId="77777777" w:rsidR="00283B84" w:rsidRPr="00335906" w:rsidRDefault="00283B84" w:rsidP="00283B84">
      <w:pPr>
        <w:pStyle w:val="Textoindependiente"/>
        <w:rPr>
          <w:lang w:val="es-AR"/>
        </w:rPr>
      </w:pPr>
      <w:r w:rsidRPr="00335906">
        <w:rPr>
          <w:b/>
          <w:lang w:val="es-AR"/>
        </w:rPr>
        <w:t>“Monto de Rescate”</w:t>
      </w:r>
      <w:r w:rsidRPr="00335906">
        <w:rPr>
          <w:lang w:val="es-AR"/>
        </w:rPr>
        <w:t xml:space="preserve"> significa, según corresponda el Monto de Rescate Anticipado (Rescate por Razones Impositivas), el Monto de Rescate Opcional (Rescate a Opción de la Emisora), el Monto de Rescisión Anticipada o cualquier otro monto </w:t>
      </w:r>
      <w:r w:rsidRPr="00335906">
        <w:rPr>
          <w:lang w:val="es-AR"/>
        </w:rPr>
        <w:lastRenderedPageBreak/>
        <w:t>que revista el carácter de monto de rescate cuando así lo indique el Suplemento de Precio pertinente o se determine de conformidad con sus cláusulas.</w:t>
      </w:r>
    </w:p>
    <w:p w14:paraId="1BBE86CB" w14:textId="77777777" w:rsidR="00283B84" w:rsidRPr="00335906" w:rsidRDefault="00283B84" w:rsidP="00283B84">
      <w:pPr>
        <w:pStyle w:val="Textoindependiente"/>
        <w:rPr>
          <w:lang w:val="es-AR"/>
        </w:rPr>
      </w:pPr>
      <w:r w:rsidRPr="00335906">
        <w:rPr>
          <w:b/>
          <w:lang w:val="es-AR"/>
        </w:rPr>
        <w:t>“Monto de Rescisión Anticipada”</w:t>
      </w:r>
      <w:r w:rsidRPr="00335906">
        <w:rPr>
          <w:lang w:val="es-AR"/>
        </w:rPr>
        <w:t xml:space="preserve"> significa, con respecto a cualquier </w:t>
      </w:r>
      <w:r w:rsidR="008974DF" w:rsidRPr="00335906">
        <w:rPr>
          <w:lang w:val="es-AR"/>
        </w:rPr>
        <w:t>Valor Negociable</w:t>
      </w:r>
      <w:r w:rsidRPr="00335906">
        <w:rPr>
          <w:lang w:val="es-AR"/>
        </w:rPr>
        <w:t>, su valor nominal o cualquier otro monto que pueda especificarse en estos Términos y Condiciones o en el Suplemento de Precio pertinente o determinarse conforme a ellos.</w:t>
      </w:r>
    </w:p>
    <w:p w14:paraId="7745E39F" w14:textId="63965422" w:rsidR="00283B84" w:rsidRPr="00335906" w:rsidRDefault="00283B84" w:rsidP="00283B84">
      <w:pPr>
        <w:pStyle w:val="Textoindependiente"/>
        <w:rPr>
          <w:lang w:val="es-AR"/>
        </w:rPr>
      </w:pPr>
      <w:r w:rsidRPr="00335906">
        <w:rPr>
          <w:b/>
          <w:lang w:val="es-AR"/>
        </w:rPr>
        <w:t>“Monto de Intereses”</w:t>
      </w:r>
      <w:r w:rsidRPr="00335906">
        <w:rPr>
          <w:lang w:val="es-AR"/>
        </w:rPr>
        <w:t xml:space="preserve"> será, en relación con un </w:t>
      </w:r>
      <w:r w:rsidR="008974DF" w:rsidRPr="00335906">
        <w:rPr>
          <w:lang w:val="es-AR"/>
        </w:rPr>
        <w:t>Valor Negociable</w:t>
      </w:r>
      <w:r w:rsidRPr="00335906">
        <w:rPr>
          <w:lang w:val="es-AR"/>
        </w:rPr>
        <w:t xml:space="preserve"> y un Período de Intereses, el monto de intereses a pagar con respecto de dicho </w:t>
      </w:r>
      <w:r w:rsidR="008974DF" w:rsidRPr="00335906">
        <w:rPr>
          <w:lang w:val="es-AR"/>
        </w:rPr>
        <w:t>Valor Negociable</w:t>
      </w:r>
      <w:r w:rsidRPr="00335906">
        <w:rPr>
          <w:lang w:val="es-AR"/>
        </w:rPr>
        <w:t xml:space="preserve"> para dicho Período de Intereses.</w:t>
      </w:r>
    </w:p>
    <w:p w14:paraId="4F3A4EB6" w14:textId="77777777" w:rsidR="00283B84" w:rsidRPr="00335906" w:rsidRDefault="00283B84" w:rsidP="00283B84">
      <w:pPr>
        <w:pStyle w:val="Textoindependiente"/>
        <w:rPr>
          <w:lang w:val="es-AR"/>
        </w:rPr>
      </w:pPr>
      <w:r w:rsidRPr="00335906">
        <w:rPr>
          <w:b/>
          <w:lang w:val="es-AR"/>
        </w:rPr>
        <w:t>“Monto de Rescate Opcional”</w:t>
      </w:r>
      <w:r w:rsidRPr="00335906">
        <w:rPr>
          <w:lang w:val="es-AR"/>
        </w:rPr>
        <w:t xml:space="preserve"> significa, con respecto a cualquier </w:t>
      </w:r>
      <w:r w:rsidR="008974DF" w:rsidRPr="00335906">
        <w:rPr>
          <w:lang w:val="es-AR"/>
        </w:rPr>
        <w:t>Valor Negociable</w:t>
      </w:r>
      <w:r w:rsidRPr="00335906">
        <w:rPr>
          <w:lang w:val="es-AR"/>
        </w:rPr>
        <w:t>, su valor nominal o cualquier otro monto que pueda especificarse en el Suplemento de Precio pertinente o determinarse conforme a dicho documento.</w:t>
      </w:r>
    </w:p>
    <w:p w14:paraId="0AEA7104" w14:textId="77777777" w:rsidR="00283B84" w:rsidRPr="00335906" w:rsidRDefault="00283B84" w:rsidP="00283B84">
      <w:pPr>
        <w:pStyle w:val="Textoindependiente"/>
        <w:rPr>
          <w:lang w:val="es-AR"/>
        </w:rPr>
      </w:pPr>
      <w:r w:rsidRPr="00335906">
        <w:rPr>
          <w:b/>
          <w:lang w:val="es-AR"/>
        </w:rPr>
        <w:t xml:space="preserve">“Monto de Rescate Anticipado (Rescate por Razones Impositivas)” </w:t>
      </w:r>
      <w:r w:rsidRPr="00335906">
        <w:rPr>
          <w:lang w:val="es-AR"/>
        </w:rPr>
        <w:t xml:space="preserve">significa, con respecto a cualquier </w:t>
      </w:r>
      <w:r w:rsidR="008974DF" w:rsidRPr="00335906">
        <w:rPr>
          <w:lang w:val="es-AR"/>
        </w:rPr>
        <w:t>Valor Negociable</w:t>
      </w:r>
      <w:r w:rsidRPr="00335906">
        <w:rPr>
          <w:lang w:val="es-AR"/>
        </w:rPr>
        <w:t>, su valor nominal o cualquier otro monto especificado en el Suplemento de Precio pertinente o determinado de conformidad con dicho documento.</w:t>
      </w:r>
    </w:p>
    <w:p w14:paraId="5EFE5236" w14:textId="77777777" w:rsidR="00FF7102" w:rsidRPr="00335906" w:rsidRDefault="00FF7102" w:rsidP="00283B84">
      <w:pPr>
        <w:pStyle w:val="Textoindependiente"/>
        <w:rPr>
          <w:lang w:val="es-AR"/>
        </w:rPr>
      </w:pPr>
      <w:r w:rsidRPr="00335906">
        <w:rPr>
          <w:b/>
          <w:lang w:val="es-AR"/>
        </w:rPr>
        <w:t>“PCGA”</w:t>
      </w:r>
      <w:r w:rsidRPr="00335906">
        <w:rPr>
          <w:lang w:val="es-AR"/>
        </w:rPr>
        <w:t xml:space="preserve"> significa principios contables generalmente aceptados,</w:t>
      </w:r>
    </w:p>
    <w:p w14:paraId="5DA4BE74" w14:textId="77777777" w:rsidR="00283B84" w:rsidRPr="00335906" w:rsidRDefault="00283B84" w:rsidP="00283B84">
      <w:pPr>
        <w:pStyle w:val="Textoindependiente"/>
        <w:rPr>
          <w:lang w:val="es-AR"/>
        </w:rPr>
      </w:pPr>
      <w:r w:rsidRPr="00335906">
        <w:rPr>
          <w:b/>
          <w:lang w:val="es-AR"/>
        </w:rPr>
        <w:t>“Período de Intereses”</w:t>
      </w:r>
      <w:r w:rsidRPr="00335906">
        <w:rPr>
          <w:lang w:val="es-AR"/>
        </w:rPr>
        <w:t xml:space="preserve"> significa cada período comprendido entre la Fecha de Comienzo de Intereses (inclusive) o cualquier Fecha de Pago de Intereses y la Fecha de Pago de Intereses siguiente (exclusive).</w:t>
      </w:r>
    </w:p>
    <w:p w14:paraId="142B4401" w14:textId="4E9CE445" w:rsidR="00283B84" w:rsidRPr="00335906" w:rsidRDefault="00283B84" w:rsidP="00283B84">
      <w:pPr>
        <w:pStyle w:val="Textoindependiente"/>
        <w:rPr>
          <w:lang w:val="es-AR"/>
        </w:rPr>
      </w:pPr>
      <w:r w:rsidRPr="00335906">
        <w:rPr>
          <w:b/>
          <w:lang w:val="es-AR"/>
        </w:rPr>
        <w:t>“Persona”</w:t>
      </w:r>
      <w:r w:rsidRPr="00335906">
        <w:rPr>
          <w:lang w:val="es-AR"/>
        </w:rPr>
        <w:t xml:space="preserve"> será una persona </w:t>
      </w:r>
      <w:r w:rsidR="00632BED">
        <w:rPr>
          <w:lang w:val="es-AR"/>
        </w:rPr>
        <w:t>humana</w:t>
      </w:r>
      <w:r w:rsidRPr="00335906">
        <w:rPr>
          <w:lang w:val="es-AR"/>
        </w:rPr>
        <w:t xml:space="preserve">, empresa, sociedad anónima, sociedad de personas, </w:t>
      </w:r>
      <w:proofErr w:type="spellStart"/>
      <w:proofErr w:type="gramStart"/>
      <w:r w:rsidRPr="00335906">
        <w:rPr>
          <w:lang w:val="es-AR"/>
        </w:rPr>
        <w:t>joint</w:t>
      </w:r>
      <w:proofErr w:type="spellEnd"/>
      <w:r w:rsidRPr="00335906">
        <w:rPr>
          <w:lang w:val="es-AR"/>
        </w:rPr>
        <w:t xml:space="preserve"> </w:t>
      </w:r>
      <w:proofErr w:type="spellStart"/>
      <w:r w:rsidRPr="00335906">
        <w:rPr>
          <w:lang w:val="es-AR"/>
        </w:rPr>
        <w:t>venture</w:t>
      </w:r>
      <w:proofErr w:type="spellEnd"/>
      <w:proofErr w:type="gramEnd"/>
      <w:r w:rsidRPr="00335906">
        <w:rPr>
          <w:lang w:val="es-AR"/>
        </w:rPr>
        <w:t>, asociación, organización, estado o dependencia de un estado u otra entidad, ya sea que tengan o no personería jurídica independiente.</w:t>
      </w:r>
    </w:p>
    <w:p w14:paraId="5ADCA85D" w14:textId="77777777" w:rsidR="00FF7102" w:rsidRPr="00335906" w:rsidRDefault="00FF7102" w:rsidP="00283B84">
      <w:pPr>
        <w:pStyle w:val="Textoindependiente"/>
        <w:rPr>
          <w:lang w:val="es-AR"/>
        </w:rPr>
      </w:pPr>
      <w:r w:rsidRPr="00335906">
        <w:rPr>
          <w:b/>
          <w:lang w:val="es-AR"/>
        </w:rPr>
        <w:t>“Registro”</w:t>
      </w:r>
      <w:r w:rsidRPr="00335906">
        <w:rPr>
          <w:lang w:val="es-AR"/>
        </w:rPr>
        <w:t xml:space="preserve"> tiene el significado asignado en la Sección 3(e).</w:t>
      </w:r>
    </w:p>
    <w:p w14:paraId="5E33D4FF" w14:textId="5276D8D4" w:rsidR="00283B84" w:rsidRPr="00335906" w:rsidRDefault="00283B84" w:rsidP="00283B84">
      <w:pPr>
        <w:pStyle w:val="Textoindependiente"/>
        <w:rPr>
          <w:lang w:val="es-AR"/>
        </w:rPr>
      </w:pPr>
      <w:r w:rsidRPr="00335906">
        <w:rPr>
          <w:b/>
          <w:lang w:val="es-AR"/>
        </w:rPr>
        <w:t xml:space="preserve">“Tasa de Interés o Tasa de Interés del </w:t>
      </w:r>
      <w:r w:rsidR="008974DF" w:rsidRPr="00335906">
        <w:rPr>
          <w:b/>
          <w:lang w:val="es-AR"/>
        </w:rPr>
        <w:t>Valor Negociable</w:t>
      </w:r>
      <w:r w:rsidRPr="00335906">
        <w:rPr>
          <w:b/>
          <w:lang w:val="es-AR"/>
        </w:rPr>
        <w:t>”</w:t>
      </w:r>
      <w:r w:rsidRPr="00335906">
        <w:rPr>
          <w:lang w:val="es-AR"/>
        </w:rPr>
        <w:t xml:space="preserve"> significa la tasa o las tasas (expresadas como un porcentaje anual) de intereses pagaderos con respecto a las Obligaciones Negociables que se especifique en el Suplemento de Precio respectivo, calculada de acuerdo con lo previsto en estos Términos y Condiciones y/o en el Suplemento de Precio pertinente.</w:t>
      </w:r>
    </w:p>
    <w:p w14:paraId="057F12FB" w14:textId="77777777" w:rsidR="00FF7102" w:rsidRPr="00335906" w:rsidRDefault="00FF7102" w:rsidP="00FF7102">
      <w:pPr>
        <w:pStyle w:val="Textoindependiente"/>
        <w:rPr>
          <w:lang w:val="es-AR"/>
        </w:rPr>
      </w:pPr>
      <w:r w:rsidRPr="00335906">
        <w:rPr>
          <w:b/>
          <w:lang w:val="es-AR"/>
        </w:rPr>
        <w:t>“Tenedor”</w:t>
      </w:r>
      <w:r w:rsidRPr="00335906">
        <w:rPr>
          <w:lang w:val="es-AR"/>
        </w:rPr>
        <w:t xml:space="preserve"> tiene el significado asignado en la Sección 3(e).</w:t>
      </w:r>
    </w:p>
    <w:p w14:paraId="7707E093" w14:textId="76E10152" w:rsidR="00283B84" w:rsidRPr="00335906" w:rsidRDefault="00283B84" w:rsidP="00283B84">
      <w:pPr>
        <w:pStyle w:val="Textoindependiente"/>
        <w:rPr>
          <w:lang w:val="es-AR"/>
        </w:rPr>
      </w:pPr>
      <w:r w:rsidRPr="00335906">
        <w:rPr>
          <w:lang w:val="es-AR"/>
        </w:rPr>
        <w:t>En estos Términos y Condiciones: (i) se considerará que toda referencia a capital incluye el Monto de Rescate, cualquier monto adicional que la Emisora deba pagar conforme a la Subsección 9 (</w:t>
      </w:r>
      <w:r w:rsidRPr="00335906">
        <w:rPr>
          <w:i/>
          <w:lang w:val="es-AR"/>
        </w:rPr>
        <w:t>Impuestos</w:t>
      </w:r>
      <w:r w:rsidRPr="00335906">
        <w:rPr>
          <w:lang w:val="es-AR"/>
        </w:rPr>
        <w:t>), cualquier prima pagadera en relación con un</w:t>
      </w:r>
      <w:r w:rsidR="00B07EC9" w:rsidRPr="00335906">
        <w:rPr>
          <w:lang w:val="es-AR"/>
        </w:rPr>
        <w:t xml:space="preserve"> Valor Negociable</w:t>
      </w:r>
      <w:r w:rsidRPr="00335906">
        <w:rPr>
          <w:lang w:val="es-AR"/>
        </w:rPr>
        <w:t xml:space="preserve"> y cualquier otro monto en concepto de capital pagadero conforme a estos Términos y Condiciones; y (</w:t>
      </w:r>
      <w:proofErr w:type="spellStart"/>
      <w:r w:rsidRPr="00335906">
        <w:rPr>
          <w:lang w:val="es-AR"/>
        </w:rPr>
        <w:t>ii</w:t>
      </w:r>
      <w:proofErr w:type="spellEnd"/>
      <w:r w:rsidRPr="00335906">
        <w:rPr>
          <w:lang w:val="es-AR"/>
        </w:rPr>
        <w:t>) toda referencia a intereses se considerará que incluye cualquier monto adicional con respecto a intereses que pueda resultar pagadero conforme a la Subsección 9 (</w:t>
      </w:r>
      <w:r w:rsidRPr="00335906">
        <w:rPr>
          <w:i/>
          <w:lang w:val="es-AR"/>
        </w:rPr>
        <w:t>Impuestos</w:t>
      </w:r>
      <w:r w:rsidRPr="00335906">
        <w:rPr>
          <w:lang w:val="es-AR"/>
        </w:rPr>
        <w:t>) y cualquier otro monto en concepto de intereses pagaderos conforme a estos Términos y Condiciones.</w:t>
      </w:r>
    </w:p>
    <w:p w14:paraId="043F6CDB" w14:textId="77777777" w:rsidR="00283B84" w:rsidRPr="00335906" w:rsidRDefault="00283B84" w:rsidP="00283B84">
      <w:pPr>
        <w:pStyle w:val="Textoindependiente"/>
        <w:rPr>
          <w:b/>
          <w:lang w:val="es-AR"/>
        </w:rPr>
      </w:pPr>
      <w:r w:rsidRPr="00335906">
        <w:rPr>
          <w:b/>
          <w:lang w:val="es-AR"/>
        </w:rPr>
        <w:t>3.</w:t>
      </w:r>
      <w:r w:rsidRPr="00335906">
        <w:rPr>
          <w:b/>
          <w:lang w:val="es-AR"/>
        </w:rPr>
        <w:tab/>
        <w:t>Forma, denominación mínima, emisiones adicionales, rango, garantía y titularidad de las Obligaciones Negociables</w:t>
      </w:r>
    </w:p>
    <w:p w14:paraId="103FAE01" w14:textId="77777777" w:rsidR="00283B84" w:rsidRPr="00335906" w:rsidRDefault="00283B84" w:rsidP="00283B84">
      <w:pPr>
        <w:widowControl w:val="0"/>
        <w:ind w:left="13" w:hanging="13"/>
        <w:jc w:val="both"/>
        <w:rPr>
          <w:sz w:val="20"/>
        </w:rPr>
      </w:pPr>
    </w:p>
    <w:p w14:paraId="760328CA" w14:textId="77777777" w:rsidR="00283B84" w:rsidRPr="00335906" w:rsidRDefault="00283B84" w:rsidP="00283B84">
      <w:pPr>
        <w:widowControl w:val="0"/>
        <w:ind w:left="13" w:hanging="13"/>
        <w:jc w:val="both"/>
        <w:rPr>
          <w:sz w:val="20"/>
        </w:rPr>
      </w:pPr>
      <w:r w:rsidRPr="00335906">
        <w:rPr>
          <w:sz w:val="20"/>
        </w:rPr>
        <w:t xml:space="preserve">(a) </w:t>
      </w:r>
      <w:r w:rsidRPr="00335906">
        <w:rPr>
          <w:b/>
          <w:sz w:val="20"/>
        </w:rPr>
        <w:t>Forma y denominación mínima:</w:t>
      </w:r>
      <w:r w:rsidRPr="00335906">
        <w:rPr>
          <w:sz w:val="20"/>
        </w:rPr>
        <w:t xml:space="preserve"> Las Obligaciones Negociables de cada Clase y/o Serie podrán ser escriturales, estar representadas en títulos </w:t>
      </w:r>
      <w:proofErr w:type="spellStart"/>
      <w:r w:rsidRPr="00335906">
        <w:rPr>
          <w:sz w:val="20"/>
        </w:rPr>
        <w:t>cartulares</w:t>
      </w:r>
      <w:proofErr w:type="spellEnd"/>
      <w:r w:rsidRPr="00335906">
        <w:rPr>
          <w:sz w:val="20"/>
        </w:rPr>
        <w:t xml:space="preserve"> definitivos al portador o nominativos (y en este último caso, ser endosables o no) o estar </w:t>
      </w:r>
      <w:r w:rsidR="00C173FB" w:rsidRPr="00335906">
        <w:rPr>
          <w:sz w:val="20"/>
        </w:rPr>
        <w:t xml:space="preserve">representadas </w:t>
      </w:r>
      <w:r w:rsidRPr="00335906">
        <w:rPr>
          <w:sz w:val="20"/>
        </w:rPr>
        <w:t xml:space="preserve">en certificados o títulos globales, </w:t>
      </w:r>
      <w:r w:rsidR="00BB3C25" w:rsidRPr="00335906">
        <w:rPr>
          <w:sz w:val="20"/>
        </w:rPr>
        <w:t xml:space="preserve">en caso de que así lo permita la normativa vigente y </w:t>
      </w:r>
      <w:r w:rsidRPr="00335906">
        <w:rPr>
          <w:sz w:val="20"/>
        </w:rPr>
        <w:t xml:space="preserve">según se especifique en el Suplemento de Precio aplicable. Las Obligaciones Negociables representadas en títulos globales o emitidas en forma escritural podrán ser depositadas y/o registradas en sistemas de depósito colectivo </w:t>
      </w:r>
      <w:r w:rsidR="00AD09FB" w:rsidRPr="00335906">
        <w:rPr>
          <w:sz w:val="20"/>
        </w:rPr>
        <w:t xml:space="preserve">reconocidos </w:t>
      </w:r>
      <w:r w:rsidRPr="00335906">
        <w:rPr>
          <w:sz w:val="20"/>
        </w:rPr>
        <w:t xml:space="preserve">por la CNV. </w:t>
      </w:r>
    </w:p>
    <w:p w14:paraId="7240B1B6" w14:textId="77777777" w:rsidR="002F4CAB" w:rsidRPr="00335906" w:rsidRDefault="002F4CAB" w:rsidP="00283B84">
      <w:pPr>
        <w:widowControl w:val="0"/>
        <w:ind w:left="13" w:hanging="13"/>
        <w:jc w:val="both"/>
        <w:rPr>
          <w:sz w:val="20"/>
        </w:rPr>
      </w:pPr>
    </w:p>
    <w:p w14:paraId="36EE7559" w14:textId="77777777" w:rsidR="00283B84" w:rsidRPr="00335906" w:rsidRDefault="00283B84" w:rsidP="00283B84">
      <w:pPr>
        <w:jc w:val="both"/>
        <w:rPr>
          <w:sz w:val="20"/>
        </w:rPr>
      </w:pPr>
      <w:proofErr w:type="gramStart"/>
      <w:r w:rsidRPr="00335906">
        <w:rPr>
          <w:sz w:val="20"/>
        </w:rPr>
        <w:t>De acuerdo a</w:t>
      </w:r>
      <w:proofErr w:type="gramEnd"/>
      <w:r w:rsidRPr="00335906">
        <w:rPr>
          <w:sz w:val="20"/>
        </w:rPr>
        <w:t xml:space="preserve"> lo dispuesto por la Ley </w:t>
      </w:r>
      <w:proofErr w:type="spellStart"/>
      <w:r w:rsidRPr="00335906">
        <w:rPr>
          <w:sz w:val="20"/>
        </w:rPr>
        <w:t>Nº</w:t>
      </w:r>
      <w:proofErr w:type="spellEnd"/>
      <w:r w:rsidRPr="00335906">
        <w:rPr>
          <w:sz w:val="20"/>
        </w:rPr>
        <w:t xml:space="preserve"> 24.587 de </w:t>
      </w:r>
      <w:proofErr w:type="spellStart"/>
      <w:r w:rsidRPr="00335906">
        <w:rPr>
          <w:sz w:val="20"/>
        </w:rPr>
        <w:t>Nominatividad</w:t>
      </w:r>
      <w:proofErr w:type="spellEnd"/>
      <w:r w:rsidRPr="00335906">
        <w:rPr>
          <w:sz w:val="20"/>
        </w:rPr>
        <w:t xml:space="preserve"> de las Obligaciones Negociables Valores Privados, vigente desde el 22 de noviembre de 1995, y su decreto reglamentario </w:t>
      </w:r>
      <w:proofErr w:type="spellStart"/>
      <w:r w:rsidRPr="00335906">
        <w:rPr>
          <w:sz w:val="20"/>
        </w:rPr>
        <w:t>Nº</w:t>
      </w:r>
      <w:proofErr w:type="spellEnd"/>
      <w:r w:rsidRPr="00335906">
        <w:rPr>
          <w:sz w:val="20"/>
        </w:rPr>
        <w:t xml:space="preserve"> 259/96, a las emisoras argentinas no se les permite la emisión de valores negociables al portador o transferibles mediante endoso. Sin embargo, </w:t>
      </w:r>
      <w:proofErr w:type="gramStart"/>
      <w:r w:rsidRPr="00335906">
        <w:rPr>
          <w:sz w:val="20"/>
        </w:rPr>
        <w:t>de acuerdo a</w:t>
      </w:r>
      <w:proofErr w:type="gramEnd"/>
      <w:r w:rsidRPr="00335906">
        <w:rPr>
          <w:sz w:val="20"/>
        </w:rPr>
        <w:t xml:space="preserve"> lo dispuesto por dicha normativa, en el caso de títulos valores representativos de deuda o asimilables a ellos, con oferta pública autorizada, se considerará cumplido el requisito de la </w:t>
      </w:r>
      <w:proofErr w:type="spellStart"/>
      <w:r w:rsidRPr="00335906">
        <w:rPr>
          <w:sz w:val="20"/>
        </w:rPr>
        <w:t>nominatividad</w:t>
      </w:r>
      <w:proofErr w:type="spellEnd"/>
      <w:r w:rsidRPr="00335906">
        <w:rPr>
          <w:sz w:val="20"/>
        </w:rPr>
        <w:t xml:space="preserve"> cuando se encuentren representados en certificados globales o parciales, inscriptos o depositados en regímenes de depósito colectivo nacionales o extranjeros, reconocidos por la CNV, a cuyo fin se considerarán definitivos, negociables y divisibles. A través de la Resolución General </w:t>
      </w:r>
      <w:proofErr w:type="spellStart"/>
      <w:r w:rsidRPr="00335906">
        <w:rPr>
          <w:sz w:val="20"/>
        </w:rPr>
        <w:t>Nº</w:t>
      </w:r>
      <w:proofErr w:type="spellEnd"/>
      <w:r w:rsidRPr="00335906">
        <w:rPr>
          <w:sz w:val="20"/>
        </w:rPr>
        <w:t xml:space="preserve"> 622/2013 de la CNV, texto ordenado, CVSA, el Banco </w:t>
      </w:r>
      <w:proofErr w:type="spellStart"/>
      <w:r w:rsidRPr="00335906">
        <w:rPr>
          <w:sz w:val="20"/>
        </w:rPr>
        <w:t>Euroclear</w:t>
      </w:r>
      <w:proofErr w:type="spellEnd"/>
      <w:r w:rsidRPr="00335906">
        <w:rPr>
          <w:sz w:val="20"/>
        </w:rPr>
        <w:t xml:space="preserve">, SA/NV, </w:t>
      </w:r>
      <w:proofErr w:type="spellStart"/>
      <w:r w:rsidRPr="00335906">
        <w:rPr>
          <w:sz w:val="20"/>
        </w:rPr>
        <w:t>Clearstream</w:t>
      </w:r>
      <w:proofErr w:type="spellEnd"/>
      <w:r w:rsidRPr="00335906">
        <w:rPr>
          <w:sz w:val="20"/>
        </w:rPr>
        <w:t xml:space="preserve"> </w:t>
      </w:r>
      <w:proofErr w:type="spellStart"/>
      <w:r w:rsidRPr="00335906">
        <w:rPr>
          <w:sz w:val="20"/>
        </w:rPr>
        <w:t>Banking</w:t>
      </w:r>
      <w:proofErr w:type="spellEnd"/>
      <w:r w:rsidRPr="00335906">
        <w:rPr>
          <w:sz w:val="20"/>
        </w:rPr>
        <w:t xml:space="preserve">, Société </w:t>
      </w:r>
      <w:proofErr w:type="spellStart"/>
      <w:r w:rsidRPr="00335906">
        <w:rPr>
          <w:sz w:val="20"/>
        </w:rPr>
        <w:t>Anonyme</w:t>
      </w:r>
      <w:proofErr w:type="spellEnd"/>
      <w:r w:rsidRPr="00335906">
        <w:rPr>
          <w:sz w:val="20"/>
        </w:rPr>
        <w:t xml:space="preserve">, </w:t>
      </w:r>
      <w:proofErr w:type="spellStart"/>
      <w:r w:rsidRPr="00335906">
        <w:rPr>
          <w:sz w:val="20"/>
        </w:rPr>
        <w:t>The</w:t>
      </w:r>
      <w:proofErr w:type="spellEnd"/>
      <w:r w:rsidRPr="00335906">
        <w:rPr>
          <w:sz w:val="20"/>
        </w:rPr>
        <w:t xml:space="preserve"> </w:t>
      </w:r>
      <w:proofErr w:type="spellStart"/>
      <w:r w:rsidRPr="00335906">
        <w:rPr>
          <w:sz w:val="20"/>
        </w:rPr>
        <w:t>Depositary</w:t>
      </w:r>
      <w:proofErr w:type="spellEnd"/>
      <w:r w:rsidRPr="00335906">
        <w:rPr>
          <w:sz w:val="20"/>
        </w:rPr>
        <w:t xml:space="preserve"> Trust Company (DTC) y SEGA-</w:t>
      </w:r>
      <w:proofErr w:type="spellStart"/>
      <w:r w:rsidRPr="00335906">
        <w:rPr>
          <w:sz w:val="20"/>
        </w:rPr>
        <w:t>Schweitzerische</w:t>
      </w:r>
      <w:proofErr w:type="spellEnd"/>
      <w:r w:rsidRPr="00335906">
        <w:rPr>
          <w:sz w:val="20"/>
        </w:rPr>
        <w:t xml:space="preserve"> </w:t>
      </w:r>
      <w:proofErr w:type="spellStart"/>
      <w:r w:rsidRPr="00335906">
        <w:rPr>
          <w:sz w:val="20"/>
        </w:rPr>
        <w:t>Effekten</w:t>
      </w:r>
      <w:proofErr w:type="spellEnd"/>
      <w:r w:rsidRPr="00335906">
        <w:rPr>
          <w:sz w:val="20"/>
        </w:rPr>
        <w:t xml:space="preserve"> Giro A.G. - Swiss </w:t>
      </w:r>
      <w:proofErr w:type="spellStart"/>
      <w:r w:rsidRPr="00335906">
        <w:rPr>
          <w:sz w:val="20"/>
        </w:rPr>
        <w:t>Securities</w:t>
      </w:r>
      <w:proofErr w:type="spellEnd"/>
      <w:r w:rsidRPr="00335906">
        <w:rPr>
          <w:sz w:val="20"/>
        </w:rPr>
        <w:t xml:space="preserve"> </w:t>
      </w:r>
      <w:proofErr w:type="spellStart"/>
      <w:r w:rsidRPr="00335906">
        <w:rPr>
          <w:sz w:val="20"/>
        </w:rPr>
        <w:t>Clearing</w:t>
      </w:r>
      <w:proofErr w:type="spellEnd"/>
      <w:r w:rsidRPr="00335906">
        <w:rPr>
          <w:sz w:val="20"/>
        </w:rPr>
        <w:t xml:space="preserve"> </w:t>
      </w:r>
      <w:proofErr w:type="spellStart"/>
      <w:r w:rsidRPr="00335906">
        <w:rPr>
          <w:sz w:val="20"/>
        </w:rPr>
        <w:t>Corporation</w:t>
      </w:r>
      <w:proofErr w:type="spellEnd"/>
      <w:r w:rsidRPr="00335906">
        <w:rPr>
          <w:sz w:val="20"/>
        </w:rPr>
        <w:t xml:space="preserve">, fueron </w:t>
      </w:r>
      <w:r w:rsidR="00AD09FB" w:rsidRPr="00335906">
        <w:rPr>
          <w:sz w:val="20"/>
        </w:rPr>
        <w:t xml:space="preserve">reconocidos </w:t>
      </w:r>
      <w:r w:rsidRPr="00335906">
        <w:rPr>
          <w:sz w:val="20"/>
        </w:rPr>
        <w:t>como entidades de depósito colectivo a dichos fines. En tal sentido, mientras se encuentren vigentes dichas normativas, la Emisora sólo emitirá Obligaciones Negociables bajo el Programa en un todo de acuerdo con las mismas. Asimismo, la Emisora causará que las Obligaciones Negociables cumplan con el artículo 7 de la Ley de Obligaciones Negociables.</w:t>
      </w:r>
    </w:p>
    <w:p w14:paraId="7518B643" w14:textId="77777777" w:rsidR="00283B84" w:rsidRPr="00335906" w:rsidRDefault="00283B84" w:rsidP="00283B84">
      <w:pPr>
        <w:widowControl w:val="0"/>
        <w:jc w:val="both"/>
        <w:rPr>
          <w:sz w:val="20"/>
        </w:rPr>
      </w:pPr>
    </w:p>
    <w:p w14:paraId="50152DDD" w14:textId="77777777" w:rsidR="00283B84" w:rsidRPr="00335906" w:rsidRDefault="00283B84" w:rsidP="00283B84">
      <w:pPr>
        <w:widowControl w:val="0"/>
        <w:ind w:left="13" w:hanging="13"/>
        <w:jc w:val="both"/>
      </w:pPr>
      <w:r w:rsidRPr="00335906">
        <w:rPr>
          <w:sz w:val="20"/>
        </w:rPr>
        <w:t xml:space="preserve">Las Obligaciones Negociables tendrán las denominaciones mínimas especificadas en el Suplemento de Precio pertinente, </w:t>
      </w:r>
      <w:r w:rsidRPr="00335906">
        <w:rPr>
          <w:sz w:val="20"/>
        </w:rPr>
        <w:lastRenderedPageBreak/>
        <w:t xml:space="preserve">de conformidad con la normativa aplicable. La tenencia de Obligaciones Negociables solamente podrá ser por el valor nominal total de la denominación mínima especificada en el Suplemento de Precio pertinente y en múltiplos enteros de dicha denominación en exceso de </w:t>
      </w:r>
      <w:proofErr w:type="gramStart"/>
      <w:r w:rsidRPr="00335906">
        <w:rPr>
          <w:sz w:val="20"/>
        </w:rPr>
        <w:t>la misma</w:t>
      </w:r>
      <w:proofErr w:type="gramEnd"/>
      <w:r w:rsidRPr="00335906">
        <w:rPr>
          <w:sz w:val="20"/>
        </w:rPr>
        <w:t>.</w:t>
      </w:r>
    </w:p>
    <w:p w14:paraId="578D4522" w14:textId="77777777" w:rsidR="00283B84" w:rsidRPr="00335906" w:rsidRDefault="00283B84" w:rsidP="00283B84">
      <w:pPr>
        <w:widowControl w:val="0"/>
        <w:jc w:val="both"/>
      </w:pPr>
    </w:p>
    <w:p w14:paraId="61A21EFD" w14:textId="31CE1B61" w:rsidR="00283B84" w:rsidRPr="00335906" w:rsidRDefault="00283B84" w:rsidP="00283B84">
      <w:pPr>
        <w:widowControl w:val="0"/>
        <w:jc w:val="both"/>
        <w:rPr>
          <w:sz w:val="20"/>
        </w:rPr>
      </w:pPr>
      <w:r w:rsidRPr="00335906">
        <w:rPr>
          <w:sz w:val="20"/>
        </w:rPr>
        <w:t xml:space="preserve">Las Obligaciones Negociables </w:t>
      </w:r>
      <w:r w:rsidR="000B4A6C" w:rsidRPr="00335906">
        <w:rPr>
          <w:sz w:val="20"/>
        </w:rPr>
        <w:t xml:space="preserve">podrán ser </w:t>
      </w:r>
      <w:r w:rsidRPr="00335906">
        <w:rPr>
          <w:sz w:val="20"/>
        </w:rPr>
        <w:t xml:space="preserve">obligaciones negociables simples, no convertibles en acciones, subordinadas o no, con garantía especial o común, según se especifique en el respectivo Suplemento de Precio, y cumplirán con los requisitos establecidos por el artículo 7 de la Ley de Obligaciones Negociables. </w:t>
      </w:r>
    </w:p>
    <w:p w14:paraId="238BB07F" w14:textId="77777777" w:rsidR="00283B84" w:rsidRPr="00335906" w:rsidRDefault="00283B84" w:rsidP="00283B84">
      <w:pPr>
        <w:widowControl w:val="0"/>
        <w:jc w:val="both"/>
        <w:rPr>
          <w:sz w:val="20"/>
        </w:rPr>
      </w:pPr>
    </w:p>
    <w:p w14:paraId="40FEB0C8" w14:textId="51A75F43" w:rsidR="00283B84" w:rsidRPr="00335906" w:rsidRDefault="00283B84" w:rsidP="00283B84">
      <w:pPr>
        <w:pStyle w:val="Textoindependiente"/>
        <w:spacing w:before="0" w:after="0"/>
        <w:rPr>
          <w:caps/>
          <w:lang w:val="es-AR"/>
        </w:rPr>
      </w:pPr>
      <w:r w:rsidRPr="00335906">
        <w:rPr>
          <w:lang w:val="es-AR"/>
        </w:rPr>
        <w:t>Ante el acaecimiento de un Supuesto de Incumplimiento y la exigibilidad de un pago bajo las Obligaciones Negociables conforme lo previsto más adelante en esta Sección (a) los Tenedores de Obligaciones Negociables representadas por certificados globales depositados y/o registrados en sistemas de depósito colectivo podrán solicitar la entrega de las Obligaciones Negociables contra presentación del comprobante de tenencia (con bloqueo de la cuenta), salvo que en el Suplemento de Precio respectivo se encuentre previsto de otra manera, en la sede de la Emisora previa cancelación de la cuenta respectiva y (b) los Tenedores de Obligaciones Negociables emitidas en forma escritural, podrán solicitar directamente al agente de registro el correspondiente comprobante del saldo de cuenta previsto en el inciso e) del artículo 129 de la Ley de Mercado de Capitales (con bloqueo de la cuenta) a efectos de efectuar cualquier tipo de reclamo. En el supuesto del inciso (a), las Obligaciones Negociables se encontrarán a disposición del peticionante en la sede social dentro de los siguientes treinta (30) Días Hábiles de la presentación del pedido.</w:t>
      </w:r>
    </w:p>
    <w:p w14:paraId="05D0CECA" w14:textId="77777777" w:rsidR="00283B84" w:rsidRPr="00335906" w:rsidRDefault="00283B84" w:rsidP="00283B84">
      <w:pPr>
        <w:pStyle w:val="Textoindependiente"/>
        <w:spacing w:before="0" w:after="0"/>
        <w:rPr>
          <w:lang w:val="es-AR"/>
        </w:rPr>
      </w:pPr>
    </w:p>
    <w:p w14:paraId="3699BE9A" w14:textId="77777777" w:rsidR="00283B84" w:rsidRPr="00335906" w:rsidRDefault="00283B84" w:rsidP="00283B84">
      <w:pPr>
        <w:pStyle w:val="Textoindependiente"/>
        <w:spacing w:before="0" w:after="0"/>
        <w:rPr>
          <w:lang w:val="es-AR"/>
        </w:rPr>
      </w:pPr>
      <w:r w:rsidRPr="00335906">
        <w:rPr>
          <w:lang w:val="es-AR"/>
        </w:rPr>
        <w:t xml:space="preserve">Conforme a lo dispuesto por el artículo </w:t>
      </w:r>
      <w:r w:rsidR="002D6186" w:rsidRPr="00335906">
        <w:rPr>
          <w:lang w:val="es-AR"/>
        </w:rPr>
        <w:t xml:space="preserve">131 </w:t>
      </w:r>
      <w:r w:rsidRPr="00335906">
        <w:rPr>
          <w:i/>
          <w:lang w:val="es-AR"/>
        </w:rPr>
        <w:t>“in fine”</w:t>
      </w:r>
      <w:r w:rsidRPr="00335906">
        <w:rPr>
          <w:lang w:val="es-AR"/>
        </w:rPr>
        <w:t xml:space="preserve"> de la Ley de Mercado de Capitales, los certificados de tenencia podrán ser emitidos por la entidad que administre el sistema de depósito colectivo en el cual se encuentren inscriptos los certificados globales, o bien por la entidad administradora de sistemas de depósito colectivo que tenga participaciones en el certificado global inscripto en un sistema de depósito colectivo administrado por otra entidad.</w:t>
      </w:r>
    </w:p>
    <w:p w14:paraId="4331DBA8" w14:textId="77777777" w:rsidR="00283B84" w:rsidRPr="00335906" w:rsidRDefault="00283B84" w:rsidP="00283B84">
      <w:pPr>
        <w:pStyle w:val="Textoindependiente"/>
        <w:spacing w:before="0" w:after="0"/>
        <w:rPr>
          <w:i/>
          <w:lang w:val="es-AR"/>
        </w:rPr>
      </w:pPr>
    </w:p>
    <w:p w14:paraId="6AC4A155" w14:textId="77777777" w:rsidR="00283B84" w:rsidRPr="00335906" w:rsidRDefault="00283B84" w:rsidP="00283B84">
      <w:pPr>
        <w:pStyle w:val="Textoindependiente"/>
        <w:spacing w:before="0" w:after="0"/>
        <w:rPr>
          <w:lang w:val="es-AR"/>
        </w:rPr>
      </w:pPr>
      <w:r w:rsidRPr="00335906">
        <w:rPr>
          <w:i/>
          <w:lang w:val="es-AR"/>
        </w:rPr>
        <w:t xml:space="preserve">Acción ejecutiva. </w:t>
      </w:r>
      <w:r w:rsidRPr="00335906">
        <w:rPr>
          <w:lang w:val="es-AR"/>
        </w:rPr>
        <w:t>De acuerdo con lo previsto por el artículo 29 de la Ley de Obligaciones Negociables, los títulos representativos de las Obligaciones Negociables otorgan acción ejecutiva a sus tenedores para reclamar el capital e intereses impagos bajo las Obligaciones Negociables. De conformidad con lo previsto por el artículo 129 inciso (e) de la Ley de Mercado de Capitales, se podrán expedir comprobantes del saldo de cuenta a efectos de legitimar al titular para reclamar judicialmente, o ante jurisdicción arbitral en su caso, incluso mediante acción ejecutiva si correspondiere. Por otra parte, se podrán expedir comprobantes de los valores representados en certificados globales a favor de las personas que tengan una participación en los mismos, a los efectos y con el alcance antes indicado. Los comprobantes podrán ser emitidos por la entidad del país o del exterior que administre el sistema de depósito colectivo en el cual se encuentren inscriptos los certificados globales. Cuando entidades administradoras de sistemas de depósito colectivo tengan participaciones en certificados globales inscriptos en sistemas de depósito colectivo administrados por otra entidad, los comprobantes podrán ser emitidos directamente por las primeras.</w:t>
      </w:r>
    </w:p>
    <w:p w14:paraId="146E29E6" w14:textId="4AFD32FA" w:rsidR="00283B84" w:rsidRPr="00335906" w:rsidRDefault="00283B84" w:rsidP="00283B84">
      <w:pPr>
        <w:pStyle w:val="Textoindependiente"/>
        <w:rPr>
          <w:b/>
          <w:lang w:val="es-AR"/>
        </w:rPr>
      </w:pPr>
      <w:r w:rsidRPr="00335906">
        <w:rPr>
          <w:lang w:val="es-AR"/>
        </w:rPr>
        <w:t xml:space="preserve">(b) </w:t>
      </w:r>
      <w:r w:rsidRPr="00335906">
        <w:rPr>
          <w:b/>
          <w:lang w:val="es-AR"/>
        </w:rPr>
        <w:t>Emisiones Adicionales:</w:t>
      </w:r>
      <w:r w:rsidRPr="00335906">
        <w:rPr>
          <w:lang w:val="es-AR"/>
        </w:rPr>
        <w:t xml:space="preserve"> A menos que el Suplemento de Precio respectivo establezca lo contrario, en forma periódica y sin el consentimiento de los </w:t>
      </w:r>
      <w:r w:rsidR="00E14D64" w:rsidRPr="00335906">
        <w:rPr>
          <w:lang w:val="es-AR"/>
        </w:rPr>
        <w:t xml:space="preserve">Tenedores </w:t>
      </w:r>
      <w:r w:rsidRPr="00335906">
        <w:rPr>
          <w:lang w:val="es-AR"/>
        </w:rPr>
        <w:t>de cualesquiera de las Obligaciones Negociables en circulación, la Emisora podrá</w:t>
      </w:r>
      <w:r w:rsidR="00B666C5" w:rsidRPr="00335906">
        <w:rPr>
          <w:lang w:val="es-AR"/>
        </w:rPr>
        <w:t>, previa autorización de la CNV</w:t>
      </w:r>
      <w:r w:rsidR="005D7BFB" w:rsidRPr="00335906">
        <w:t xml:space="preserve"> y siempre en beneficio de los obligacionistas</w:t>
      </w:r>
      <w:r w:rsidR="00B666C5" w:rsidRPr="00335906">
        <w:rPr>
          <w:lang w:val="es-AR"/>
        </w:rPr>
        <w:t>,</w:t>
      </w:r>
      <w:r w:rsidRPr="00335906">
        <w:rPr>
          <w:lang w:val="es-AR"/>
        </w:rPr>
        <w:t xml:space="preserve"> emitir Clases y/o Series adicionales que se amorticen dentro de los plazos previstos en este Programa, siempre que el monto de capital de las Clases y/o Series que se encuentren en circulación dentro del Programa no supere el monto total máximo de </w:t>
      </w:r>
      <w:r w:rsidR="00FD2EE0" w:rsidRPr="00335906">
        <w:rPr>
          <w:lang w:val="es-AR"/>
        </w:rPr>
        <w:t>U$S</w:t>
      </w:r>
      <w:r w:rsidRPr="00335906">
        <w:rPr>
          <w:lang w:val="es-AR"/>
        </w:rPr>
        <w:t>50.000.000 o su equivalente en otras monedas.</w:t>
      </w:r>
    </w:p>
    <w:p w14:paraId="614A254F" w14:textId="77777777" w:rsidR="00283B84" w:rsidRPr="00335906" w:rsidRDefault="00283B84" w:rsidP="00283B84">
      <w:pPr>
        <w:pStyle w:val="Textoindependiente"/>
        <w:rPr>
          <w:lang w:val="es-AR"/>
        </w:rPr>
      </w:pPr>
      <w:r w:rsidRPr="00335906">
        <w:rPr>
          <w:lang w:val="es-AR"/>
        </w:rPr>
        <w:t xml:space="preserve">(c) </w:t>
      </w:r>
      <w:r w:rsidRPr="00335906">
        <w:rPr>
          <w:b/>
          <w:lang w:val="es-AR"/>
        </w:rPr>
        <w:t>Rango de las Obligaciones Negociables:</w:t>
      </w:r>
      <w:r w:rsidRPr="00335906">
        <w:rPr>
          <w:lang w:val="es-AR"/>
        </w:rPr>
        <w:t xml:space="preserve"> Las Obligaciones Negociables podrán ser emitid</w:t>
      </w:r>
      <w:r w:rsidR="00553721" w:rsidRPr="00335906">
        <w:rPr>
          <w:lang w:val="es-AR"/>
        </w:rPr>
        <w:t>a</w:t>
      </w:r>
      <w:r w:rsidRPr="00335906">
        <w:rPr>
          <w:lang w:val="es-AR"/>
        </w:rPr>
        <w:t xml:space="preserve">s con carácter subordinado o no subordinado. Los valores negociables constituirán obligaciones negociables bajo la Ley de Obligaciones Negociables. Los títulos no subordinados constituirán, sujeto a las leyes argentinas aplicables, obligaciones directas, generales e incondicionales de la Emisora, teniendo en todo momento el mismo grado de privilegio entre sí y al menos el mismo grado de privilegio que todas las demás obligaciones no garantizadas presentes o futuras de la Emisora, salvo respecto de ciertas obligaciones a las que las leyes argentinas le otorgan tratamiento preferencial y a excepción de las Obligaciones Negociables que se emitan con garantía especial, fija o flotante. Los títulos subordinados serán emitidos bajo los términos y condiciones de subordinación que se especifiquen en el Suplemento de Precio respectivo. </w:t>
      </w:r>
    </w:p>
    <w:p w14:paraId="74862FD9" w14:textId="77777777" w:rsidR="00283B84" w:rsidRPr="00335906" w:rsidRDefault="00283B84" w:rsidP="00283B84">
      <w:pPr>
        <w:pStyle w:val="Texto"/>
        <w:spacing w:before="120" w:after="120"/>
        <w:rPr>
          <w:rFonts w:ascii="Times New Roman" w:hAnsi="Times New Roman"/>
          <w:lang w:val="es-AR"/>
        </w:rPr>
      </w:pPr>
      <w:r w:rsidRPr="00335906">
        <w:rPr>
          <w:rFonts w:ascii="Times New Roman" w:hAnsi="Times New Roman"/>
          <w:lang w:val="es-AR"/>
        </w:rPr>
        <w:t xml:space="preserve">(d) </w:t>
      </w:r>
      <w:r w:rsidRPr="00335906">
        <w:rPr>
          <w:rFonts w:ascii="Times New Roman" w:hAnsi="Times New Roman"/>
          <w:b/>
          <w:lang w:val="es-AR"/>
        </w:rPr>
        <w:t xml:space="preserve">Garantía de las Obligaciones Negociables: </w:t>
      </w:r>
      <w:r w:rsidRPr="00335906">
        <w:rPr>
          <w:rFonts w:ascii="Times New Roman" w:hAnsi="Times New Roman"/>
          <w:lang w:val="es-AR"/>
        </w:rPr>
        <w:t xml:space="preserve">Las Obligaciones Negociables se podrán emitir con garantía o sin garantía, de acuerdo con lo que sobre el particular indique el Suplemento de Precio correspondiente a una Clase y/o Serie. </w:t>
      </w:r>
    </w:p>
    <w:p w14:paraId="5AE6841A" w14:textId="77777777" w:rsidR="00283B84" w:rsidRPr="00335906" w:rsidRDefault="00283B84" w:rsidP="00283B84">
      <w:pPr>
        <w:widowControl w:val="0"/>
        <w:jc w:val="both"/>
        <w:rPr>
          <w:sz w:val="20"/>
        </w:rPr>
      </w:pPr>
      <w:r w:rsidRPr="00335906">
        <w:rPr>
          <w:sz w:val="20"/>
        </w:rPr>
        <w:t xml:space="preserve">(e) </w:t>
      </w:r>
      <w:r w:rsidRPr="00335906">
        <w:rPr>
          <w:b/>
          <w:sz w:val="20"/>
        </w:rPr>
        <w:t>Titularidad de las Obligaciones Negociables:</w:t>
      </w:r>
      <w:r w:rsidRPr="00335906">
        <w:rPr>
          <w:sz w:val="20"/>
        </w:rPr>
        <w:t xml:space="preserve"> La titularidad de las Obligaciones Negociables Nominativas se transferirá mediante la inscripción de dicha transferencia en el libro de registro (el “</w:t>
      </w:r>
      <w:r w:rsidRPr="00335906">
        <w:rPr>
          <w:sz w:val="20"/>
          <w:u w:val="single"/>
        </w:rPr>
        <w:t>Registro</w:t>
      </w:r>
      <w:r w:rsidRPr="00335906">
        <w:rPr>
          <w:sz w:val="20"/>
        </w:rPr>
        <w:t>”) que lleve la Emisora o el agente de registro designado por la Emisora para actuar como agente de registro para una Clase y/o Serie particular. La Emisora y aquella persona que la Emisora pueda designar como agente de pago podrán considerar y tratar al Tenedor de cualquier Obligación Negociable, registrado de conformidad con las normas y procedimientos aplicables, como su titular absoluto.</w:t>
      </w:r>
    </w:p>
    <w:p w14:paraId="5866C56A" w14:textId="77777777" w:rsidR="00283B84" w:rsidRPr="00335906" w:rsidRDefault="00283B84" w:rsidP="00283B84">
      <w:pPr>
        <w:widowControl w:val="0"/>
        <w:jc w:val="both"/>
        <w:rPr>
          <w:sz w:val="20"/>
        </w:rPr>
      </w:pPr>
    </w:p>
    <w:p w14:paraId="79B069E4" w14:textId="77777777" w:rsidR="00283B84" w:rsidRPr="00335906" w:rsidRDefault="00283B84" w:rsidP="00283B84">
      <w:pPr>
        <w:widowControl w:val="0"/>
        <w:jc w:val="both"/>
        <w:rPr>
          <w:sz w:val="20"/>
        </w:rPr>
      </w:pPr>
      <w:r w:rsidRPr="00335906">
        <w:rPr>
          <w:i/>
          <w:sz w:val="20"/>
        </w:rPr>
        <w:t>Obligaciones Negociables Globales u Obligaciones Negociables Escriturales</w:t>
      </w:r>
      <w:r w:rsidRPr="00335906">
        <w:rPr>
          <w:sz w:val="20"/>
        </w:rPr>
        <w:t xml:space="preserve">. En el supuesto que las Obligaciones Negociables se encontraren representadas en títulos globales o llevadas en forma escritural, las mismas podrán ser </w:t>
      </w:r>
      <w:r w:rsidRPr="00335906">
        <w:rPr>
          <w:sz w:val="20"/>
        </w:rPr>
        <w:lastRenderedPageBreak/>
        <w:t xml:space="preserve">depositadas y/o registradas en la CVSA, </w:t>
      </w:r>
      <w:proofErr w:type="spellStart"/>
      <w:r w:rsidRPr="00335906">
        <w:rPr>
          <w:sz w:val="20"/>
        </w:rPr>
        <w:t>Clearstream</w:t>
      </w:r>
      <w:proofErr w:type="spellEnd"/>
      <w:r w:rsidRPr="00335906">
        <w:rPr>
          <w:sz w:val="20"/>
        </w:rPr>
        <w:t xml:space="preserve">, </w:t>
      </w:r>
      <w:proofErr w:type="spellStart"/>
      <w:r w:rsidRPr="00335906">
        <w:rPr>
          <w:sz w:val="20"/>
        </w:rPr>
        <w:t>Euroclear</w:t>
      </w:r>
      <w:proofErr w:type="spellEnd"/>
      <w:r w:rsidRPr="00335906">
        <w:rPr>
          <w:sz w:val="20"/>
        </w:rPr>
        <w:t xml:space="preserve"> y </w:t>
      </w:r>
      <w:proofErr w:type="spellStart"/>
      <w:r w:rsidRPr="00335906">
        <w:rPr>
          <w:sz w:val="20"/>
        </w:rPr>
        <w:t>The</w:t>
      </w:r>
      <w:proofErr w:type="spellEnd"/>
      <w:r w:rsidRPr="00335906">
        <w:rPr>
          <w:sz w:val="20"/>
        </w:rPr>
        <w:t xml:space="preserve"> </w:t>
      </w:r>
      <w:proofErr w:type="spellStart"/>
      <w:r w:rsidRPr="00335906">
        <w:rPr>
          <w:sz w:val="20"/>
        </w:rPr>
        <w:t>Depositary</w:t>
      </w:r>
      <w:proofErr w:type="spellEnd"/>
      <w:r w:rsidRPr="00335906">
        <w:rPr>
          <w:sz w:val="20"/>
        </w:rPr>
        <w:t xml:space="preserve"> Trust Company o cualquier otro sistema de depósito colectivo que la CNV oportunamente autorice, según lo determine el Suplemento de Pr</w:t>
      </w:r>
      <w:r w:rsidR="00D95C8A" w:rsidRPr="00335906">
        <w:rPr>
          <w:sz w:val="20"/>
        </w:rPr>
        <w:t>ecio</w:t>
      </w:r>
      <w:r w:rsidRPr="00335906">
        <w:rPr>
          <w:sz w:val="20"/>
        </w:rPr>
        <w:t xml:space="preserve"> aplicable.</w:t>
      </w:r>
    </w:p>
    <w:p w14:paraId="7FDB4FBA" w14:textId="77777777" w:rsidR="00283B84" w:rsidRPr="00335906" w:rsidRDefault="00283B84" w:rsidP="00283B84">
      <w:pPr>
        <w:widowControl w:val="0"/>
        <w:jc w:val="both"/>
        <w:rPr>
          <w:sz w:val="20"/>
        </w:rPr>
      </w:pPr>
    </w:p>
    <w:p w14:paraId="1B8E952C" w14:textId="77777777" w:rsidR="00283B84" w:rsidRPr="00335906" w:rsidRDefault="00283B84" w:rsidP="00283B84">
      <w:pPr>
        <w:widowControl w:val="0"/>
        <w:jc w:val="both"/>
        <w:rPr>
          <w:sz w:val="20"/>
        </w:rPr>
      </w:pPr>
      <w:r w:rsidRPr="00335906">
        <w:rPr>
          <w:i/>
          <w:sz w:val="20"/>
        </w:rPr>
        <w:t xml:space="preserve">Registro. </w:t>
      </w:r>
      <w:r w:rsidRPr="00335906">
        <w:rPr>
          <w:sz w:val="20"/>
        </w:rPr>
        <w:t xml:space="preserve">La Emisora o cualquier entidad que éste designe a tal efecto, mantendrá el Registro con respecto a las Obligaciones Negociables de acuerdo con la normativa vigente aplicable. El Tenedor de una Obligación Negociable Nominativa significa la persona a cuyo nombre esa Obligación Negociable Nominativa aparece en un momento determinado inscripta en el Registro. En el caso que las Obligaciones Negociables estén representadas por títulos globales o sean emitidas en forma escritural, y las mismas sean depositadas y/o registradas en la CVSA, de conformidad al régimen de depósito colectivo establecido por la Ley de Depósito Colectivo </w:t>
      </w:r>
      <w:proofErr w:type="spellStart"/>
      <w:r w:rsidRPr="00335906">
        <w:rPr>
          <w:sz w:val="20"/>
        </w:rPr>
        <w:t>Nº</w:t>
      </w:r>
      <w:proofErr w:type="spellEnd"/>
      <w:r w:rsidRPr="00335906">
        <w:rPr>
          <w:sz w:val="20"/>
        </w:rPr>
        <w:t xml:space="preserve"> 20.643 y el Reglamento Operativo de la CVSA, el Registro de dichas Obligaciones Negociables será llevado por dicha CVSA.</w:t>
      </w:r>
    </w:p>
    <w:p w14:paraId="47FD838A" w14:textId="77777777" w:rsidR="00283B84" w:rsidRPr="00335906" w:rsidRDefault="00283B84" w:rsidP="00283B84">
      <w:pPr>
        <w:widowControl w:val="0"/>
        <w:jc w:val="both"/>
        <w:rPr>
          <w:sz w:val="20"/>
        </w:rPr>
      </w:pPr>
    </w:p>
    <w:p w14:paraId="63AC14B4" w14:textId="77777777" w:rsidR="00283B84" w:rsidRPr="00335906" w:rsidRDefault="00283B84" w:rsidP="00283B84">
      <w:pPr>
        <w:widowControl w:val="0"/>
        <w:jc w:val="both"/>
        <w:rPr>
          <w:sz w:val="20"/>
        </w:rPr>
      </w:pPr>
      <w:r w:rsidRPr="00335906">
        <w:rPr>
          <w:i/>
          <w:sz w:val="20"/>
        </w:rPr>
        <w:t xml:space="preserve">Transferencia de las Obligaciones Negociables Nominativas. </w:t>
      </w:r>
      <w:r w:rsidRPr="00335906">
        <w:rPr>
          <w:sz w:val="20"/>
        </w:rPr>
        <w:t xml:space="preserve">Las Obligaciones Negociables Nominativas se transferirán mediante la entrega de la Obligación Negociable Nominativa correspondiente, en la oficina que establezca la Emisora bajo el Suplemento de Precio correspondiente a una Clase y/o Serie particular y la inscripción prevista en el Registro que se llevará a tal efecto. Las Obligaciones Negociables Nominativas podrán transferirse únicamente en múltiplos integrales según las denominaciones mínimas autorizadas de cada Clase y/o Serie de Obligaciones Negociables. Cuando se encuentre inscripta en el Registro cualquier prenda, carga o gravamen con respecto a una Obligación Negociable Nominativa y dicha Obligación Negociable Nominativa se transfiera, dicha transferencia quedará sujeta a esa prenda, carga o gravamen (que permanecerá en el Registro respecto de dicha Obligación Negociable Nominativa), y figurará en el reverso de dicha Obligación Negociable Nominativa, salvo que, o hasta tanto, un tribunal competente o el beneficiario de dicha prenda, carga o gravamen instruya u ordene lo contrario. </w:t>
      </w:r>
    </w:p>
    <w:p w14:paraId="5BA339D8" w14:textId="77777777" w:rsidR="00283B84" w:rsidRPr="00335906" w:rsidRDefault="00283B84" w:rsidP="00283B84">
      <w:pPr>
        <w:widowControl w:val="0"/>
        <w:jc w:val="both"/>
        <w:rPr>
          <w:sz w:val="20"/>
        </w:rPr>
      </w:pPr>
    </w:p>
    <w:p w14:paraId="1FEF085C" w14:textId="77777777" w:rsidR="00283B84" w:rsidRPr="00335906" w:rsidRDefault="00283B84" w:rsidP="00283B84">
      <w:pPr>
        <w:widowControl w:val="0"/>
        <w:jc w:val="both"/>
        <w:rPr>
          <w:i/>
          <w:sz w:val="20"/>
        </w:rPr>
      </w:pPr>
      <w:r w:rsidRPr="00335906">
        <w:rPr>
          <w:sz w:val="20"/>
        </w:rPr>
        <w:t xml:space="preserve">En los casos en que las Obligaciones Negociables Nominativas estén representadas en Certificados Globales o sean llevadas en forma escritural y se encuentren depositadas y/o registradas en CVSA, </w:t>
      </w:r>
      <w:proofErr w:type="spellStart"/>
      <w:r w:rsidRPr="00335906">
        <w:rPr>
          <w:sz w:val="20"/>
        </w:rPr>
        <w:t>Clearstream</w:t>
      </w:r>
      <w:proofErr w:type="spellEnd"/>
      <w:r w:rsidRPr="00335906">
        <w:rPr>
          <w:sz w:val="20"/>
        </w:rPr>
        <w:t xml:space="preserve">, </w:t>
      </w:r>
      <w:proofErr w:type="spellStart"/>
      <w:r w:rsidRPr="00335906">
        <w:rPr>
          <w:sz w:val="20"/>
        </w:rPr>
        <w:t>Euroclear</w:t>
      </w:r>
      <w:proofErr w:type="spellEnd"/>
      <w:r w:rsidRPr="00335906">
        <w:rPr>
          <w:sz w:val="20"/>
        </w:rPr>
        <w:t xml:space="preserve"> y </w:t>
      </w:r>
      <w:proofErr w:type="spellStart"/>
      <w:r w:rsidRPr="00335906">
        <w:rPr>
          <w:sz w:val="20"/>
        </w:rPr>
        <w:t>The</w:t>
      </w:r>
      <w:proofErr w:type="spellEnd"/>
      <w:r w:rsidRPr="00335906">
        <w:rPr>
          <w:sz w:val="20"/>
        </w:rPr>
        <w:t xml:space="preserve"> </w:t>
      </w:r>
      <w:proofErr w:type="spellStart"/>
      <w:r w:rsidRPr="00335906">
        <w:rPr>
          <w:sz w:val="20"/>
        </w:rPr>
        <w:t>Depositary</w:t>
      </w:r>
      <w:proofErr w:type="spellEnd"/>
      <w:r w:rsidRPr="00335906">
        <w:rPr>
          <w:sz w:val="20"/>
        </w:rPr>
        <w:t xml:space="preserve"> Trust Company o cualquier otro sistema de depósito colectivo que la CNV oportunamente autorice y según se determine en el Suplemento de Precio, la transferencia de la titularidad de dichas Obligaciones Negociables se efectuará de conformidad con los procedimientos aplicables del sistema en el cual las Obligaciones Negociables se encuentren depositadas y/o registradas.</w:t>
      </w:r>
    </w:p>
    <w:p w14:paraId="302072B0" w14:textId="77777777" w:rsidR="00283B84" w:rsidRPr="00335906" w:rsidRDefault="00283B84" w:rsidP="00283B84">
      <w:pPr>
        <w:pStyle w:val="BodyText22"/>
      </w:pPr>
    </w:p>
    <w:p w14:paraId="67DC856E" w14:textId="77777777" w:rsidR="00283B84" w:rsidRPr="00335906" w:rsidRDefault="00283B84" w:rsidP="009B226E">
      <w:pPr>
        <w:pStyle w:val="Textoindependiente"/>
        <w:keepNext/>
        <w:rPr>
          <w:b/>
          <w:lang w:val="es-AR"/>
        </w:rPr>
      </w:pPr>
      <w:r w:rsidRPr="00335906">
        <w:rPr>
          <w:b/>
          <w:lang w:val="es-AR"/>
        </w:rPr>
        <w:t>4.</w:t>
      </w:r>
      <w:r w:rsidRPr="00335906">
        <w:rPr>
          <w:b/>
          <w:lang w:val="es-AR"/>
        </w:rPr>
        <w:tab/>
        <w:t xml:space="preserve">Colocación, Negociación y Oferta de las Obligaciones Negociables </w:t>
      </w:r>
    </w:p>
    <w:p w14:paraId="11F7AF58" w14:textId="77777777" w:rsidR="00283B84" w:rsidRPr="00335906" w:rsidRDefault="00283B84" w:rsidP="009B226E">
      <w:pPr>
        <w:keepNext/>
        <w:spacing w:before="120" w:after="120"/>
        <w:jc w:val="both"/>
        <w:rPr>
          <w:sz w:val="20"/>
        </w:rPr>
      </w:pPr>
      <w:r w:rsidRPr="00335906">
        <w:rPr>
          <w:sz w:val="20"/>
        </w:rPr>
        <w:t xml:space="preserve">De acuerdo con lo que resuelva la Emisora respecto de una Clase y/o una Serie en un Suplemento de Precio, las Obligaciones Negociables </w:t>
      </w:r>
      <w:r w:rsidR="003826C6" w:rsidRPr="00335906">
        <w:rPr>
          <w:sz w:val="20"/>
        </w:rPr>
        <w:t xml:space="preserve">deberán </w:t>
      </w:r>
      <w:r w:rsidRPr="00335906">
        <w:rPr>
          <w:sz w:val="20"/>
        </w:rPr>
        <w:t>ser listad</w:t>
      </w:r>
      <w:r w:rsidR="003826C6" w:rsidRPr="00335906">
        <w:rPr>
          <w:sz w:val="20"/>
        </w:rPr>
        <w:t>a</w:t>
      </w:r>
      <w:r w:rsidRPr="00335906">
        <w:rPr>
          <w:sz w:val="20"/>
        </w:rPr>
        <w:t>s y/o negociarse en uno o más mercados autorizados por la CNV y/o en mercados de valores del exterior, con sujeción a todas las leyes y reglamentaciones locales y extranjeras que resultaren de aplicación a tales efectos.</w:t>
      </w:r>
    </w:p>
    <w:p w14:paraId="660E8966" w14:textId="77777777" w:rsidR="00283B84" w:rsidRPr="00335906" w:rsidRDefault="00283B84" w:rsidP="00283B84">
      <w:pPr>
        <w:pStyle w:val="Textoindependiente"/>
        <w:rPr>
          <w:lang w:val="es-AR"/>
        </w:rPr>
      </w:pPr>
      <w:r w:rsidRPr="00335906">
        <w:rPr>
          <w:b/>
          <w:lang w:val="es-AR"/>
        </w:rPr>
        <w:t>5.</w:t>
      </w:r>
      <w:r w:rsidRPr="00335906">
        <w:rPr>
          <w:b/>
          <w:lang w:val="es-AR"/>
        </w:rPr>
        <w:tab/>
        <w:t xml:space="preserve">Compromisos </w:t>
      </w:r>
    </w:p>
    <w:p w14:paraId="56BA045E" w14:textId="63973E5F" w:rsidR="00283B84" w:rsidRPr="00335906" w:rsidRDefault="00283B84" w:rsidP="00283B84">
      <w:pPr>
        <w:pStyle w:val="Textoindependiente"/>
        <w:rPr>
          <w:lang w:val="es-AR"/>
        </w:rPr>
      </w:pPr>
      <w:r w:rsidRPr="00335906">
        <w:rPr>
          <w:lang w:val="es-AR"/>
        </w:rPr>
        <w:t xml:space="preserve">Mientras exista algún </w:t>
      </w:r>
      <w:r w:rsidR="002F4CAB" w:rsidRPr="00335906">
        <w:rPr>
          <w:lang w:val="es-AR"/>
        </w:rPr>
        <w:t>Valor Negociable</w:t>
      </w:r>
      <w:r w:rsidRPr="00335906">
        <w:rPr>
          <w:lang w:val="es-AR"/>
        </w:rPr>
        <w:t xml:space="preserve"> sin amortizar:</w:t>
      </w:r>
    </w:p>
    <w:p w14:paraId="39465CB8" w14:textId="77777777" w:rsidR="00283B84" w:rsidRPr="00335906" w:rsidRDefault="00283B84" w:rsidP="00283B84">
      <w:pPr>
        <w:pStyle w:val="Textoindependiente"/>
        <w:rPr>
          <w:lang w:val="es-AR"/>
        </w:rPr>
      </w:pPr>
      <w:r w:rsidRPr="00335906">
        <w:rPr>
          <w:lang w:val="es-AR"/>
        </w:rPr>
        <w:t>La Emisora deberá cumplir los términos de los compromisos que se indican a continuación:</w:t>
      </w:r>
    </w:p>
    <w:p w14:paraId="5B5FDF20" w14:textId="77777777" w:rsidR="00283B84" w:rsidRPr="00335906" w:rsidRDefault="00283B84" w:rsidP="00283B84">
      <w:pPr>
        <w:pStyle w:val="Textoindependiente"/>
        <w:numPr>
          <w:ilvl w:val="0"/>
          <w:numId w:val="9"/>
        </w:numPr>
        <w:ind w:hanging="529"/>
        <w:rPr>
          <w:lang w:val="es-AR"/>
        </w:rPr>
      </w:pPr>
      <w:r w:rsidRPr="00335906">
        <w:rPr>
          <w:i/>
          <w:lang w:val="es-AR"/>
        </w:rPr>
        <w:t>Pago de capital e intereses</w:t>
      </w:r>
      <w:r w:rsidRPr="00335906">
        <w:rPr>
          <w:lang w:val="es-AR"/>
        </w:rPr>
        <w:t>: La Emisora deberá pagar puntualmente a su vencimiento todo capital, interés o monto adicional relacionado con el capital, que deba pagarse en virtud de la Subsección 9 (</w:t>
      </w:r>
      <w:r w:rsidRPr="00335906">
        <w:rPr>
          <w:i/>
          <w:lang w:val="es-AR"/>
        </w:rPr>
        <w:t>Impuestos</w:t>
      </w:r>
      <w:r w:rsidRPr="00335906">
        <w:rPr>
          <w:lang w:val="es-AR"/>
        </w:rPr>
        <w:t xml:space="preserve">) sobre las Obligaciones Negociables de acuerdo con los Términos y Condiciones de las Obligaciones Negociables. </w:t>
      </w:r>
    </w:p>
    <w:p w14:paraId="07FFB821" w14:textId="77777777" w:rsidR="00283B84" w:rsidRPr="00335906" w:rsidRDefault="00283B84" w:rsidP="00283B84">
      <w:pPr>
        <w:pStyle w:val="Textoindependiente"/>
        <w:numPr>
          <w:ilvl w:val="0"/>
          <w:numId w:val="9"/>
        </w:numPr>
        <w:ind w:hanging="529"/>
        <w:rPr>
          <w:lang w:val="es-AR"/>
        </w:rPr>
      </w:pPr>
      <w:r w:rsidRPr="00335906">
        <w:rPr>
          <w:i/>
          <w:lang w:val="es-AR"/>
        </w:rPr>
        <w:t>Mantenimiento de la personería jurídica; Bienes</w:t>
      </w:r>
      <w:r w:rsidRPr="00335906">
        <w:rPr>
          <w:lang w:val="es-AR"/>
        </w:rPr>
        <w:t>: La Emisora deberá cumplir las siguientes obligaciones: (a) mantener en vigencia su personería jurídica y todas las inscripciones que sean necesarias a tal fin, realizar todos los actos que sean necesarios para mantener todos sus derechos, prerrogativas, bienes o licencias necesarias para el desarrollo normal de su actividad y (b) conservar todos los bienes que sean utilizados o útiles para realizar su actividad en buen estado de uso; quedando entendido que esta obligación no tendrá por efecto exigir que la Emisora mantenga dicho derecho, prerrogativa, titularidad sobre los bienes o licencia, si el directorio de la Emisora determina de buena fe que su mantenimiento o conservación ya no resulta necesaria o conveniente para el desarrollo de la actividad de la Emisora.</w:t>
      </w:r>
    </w:p>
    <w:p w14:paraId="784773DF" w14:textId="77777777" w:rsidR="00283B84" w:rsidRPr="00335906" w:rsidRDefault="00283B84" w:rsidP="00283B84">
      <w:pPr>
        <w:pStyle w:val="Textoindependiente"/>
        <w:numPr>
          <w:ilvl w:val="0"/>
          <w:numId w:val="9"/>
        </w:numPr>
        <w:ind w:left="1080" w:hanging="540"/>
        <w:rPr>
          <w:lang w:val="es-AR"/>
        </w:rPr>
      </w:pPr>
      <w:r w:rsidRPr="00335906">
        <w:rPr>
          <w:i/>
          <w:lang w:val="es-AR"/>
        </w:rPr>
        <w:t>Cumplimiento de la ley</w:t>
      </w:r>
      <w:r w:rsidRPr="00335906">
        <w:rPr>
          <w:lang w:val="es-AR"/>
        </w:rPr>
        <w:t>: La Emisora cumplirá todas las leyes, normas, reglamentos, disposiciones y resoluciones de cualquier organismo gubernamental con autoridad sobre la misma o sobre su negocio.</w:t>
      </w:r>
    </w:p>
    <w:p w14:paraId="68352074" w14:textId="77777777" w:rsidR="00283B84" w:rsidRPr="00335906" w:rsidRDefault="00283B84" w:rsidP="00283B84">
      <w:pPr>
        <w:pStyle w:val="Textoindependiente"/>
        <w:numPr>
          <w:ilvl w:val="0"/>
          <w:numId w:val="9"/>
        </w:numPr>
        <w:ind w:left="1080" w:hanging="540"/>
        <w:rPr>
          <w:lang w:val="es-AR"/>
        </w:rPr>
      </w:pPr>
      <w:r w:rsidRPr="00335906">
        <w:rPr>
          <w:i/>
          <w:lang w:val="es-AR"/>
        </w:rPr>
        <w:t>Notificación de incumplimiento</w:t>
      </w:r>
      <w:r w:rsidRPr="00335906">
        <w:rPr>
          <w:lang w:val="es-AR"/>
        </w:rPr>
        <w:t>: La Emisora notificará por escrito a los Tenedores de Obligaciones Negociables, inmediatamente después de que la Emisora tome conocimiento del acontecimiento y la continuación de cualquiera de las circunstancias previstas en la Subsección 10 (</w:t>
      </w:r>
      <w:r w:rsidRPr="00335906">
        <w:rPr>
          <w:i/>
          <w:lang w:val="es-AR"/>
        </w:rPr>
        <w:t>Supuestos de Incumplimiento</w:t>
      </w:r>
      <w:r w:rsidRPr="00335906">
        <w:rPr>
          <w:lang w:val="es-AR"/>
        </w:rPr>
        <w:t>), acompañando la notificación con una certificación de funcionario donde se indicarán en detalle dichas circunstancias y la medida que la Emisora se propone adoptar al respecto.</w:t>
      </w:r>
    </w:p>
    <w:p w14:paraId="592AF874" w14:textId="77777777" w:rsidR="00283B84" w:rsidRPr="00335906" w:rsidRDefault="00283B84" w:rsidP="00283B84">
      <w:pPr>
        <w:pStyle w:val="Textoindependiente"/>
        <w:numPr>
          <w:ilvl w:val="0"/>
          <w:numId w:val="9"/>
        </w:numPr>
        <w:ind w:left="1080" w:hanging="540"/>
        <w:rPr>
          <w:b/>
          <w:i/>
          <w:spacing w:val="-3"/>
          <w:lang w:val="es-AR"/>
        </w:rPr>
      </w:pPr>
      <w:r w:rsidRPr="00335906">
        <w:rPr>
          <w:i/>
          <w:lang w:val="es-AR"/>
        </w:rPr>
        <w:lastRenderedPageBreak/>
        <w:t>Mantenimiento de libros y registros</w:t>
      </w:r>
      <w:r w:rsidRPr="00335906">
        <w:rPr>
          <w:lang w:val="es-AR"/>
        </w:rPr>
        <w:t>: La Emisora llevará libros, cuentas y registros de acuerdo con los PCGA argentinos.</w:t>
      </w:r>
    </w:p>
    <w:p w14:paraId="608A4CB6" w14:textId="77777777" w:rsidR="00283B84" w:rsidRPr="00335906" w:rsidRDefault="00283B84" w:rsidP="00283B84">
      <w:pPr>
        <w:pStyle w:val="Textoindependiente"/>
        <w:numPr>
          <w:ilvl w:val="0"/>
          <w:numId w:val="9"/>
        </w:numPr>
        <w:ind w:left="1080" w:hanging="540"/>
        <w:rPr>
          <w:b/>
          <w:i/>
          <w:spacing w:val="-3"/>
          <w:lang w:val="es-AR"/>
        </w:rPr>
      </w:pPr>
      <w:r w:rsidRPr="00335906">
        <w:rPr>
          <w:i/>
          <w:lang w:val="es-AR"/>
        </w:rPr>
        <w:t>Estados Financieros y otra información contable y financiera:</w:t>
      </w:r>
      <w:r w:rsidRPr="00335906">
        <w:rPr>
          <w:lang w:val="es-AR"/>
        </w:rPr>
        <w:t xml:space="preserve"> La Emisora suministrará por los medios informativos habituales permitidos por la legislación aplicable la información contable y financiera requerida por las normas y regulaciones correspondientes.</w:t>
      </w:r>
    </w:p>
    <w:p w14:paraId="34ADC267" w14:textId="77777777" w:rsidR="00283B84" w:rsidRPr="00335906" w:rsidRDefault="00283B84" w:rsidP="00283B84">
      <w:pPr>
        <w:pStyle w:val="Textoindependiente"/>
        <w:numPr>
          <w:ilvl w:val="0"/>
          <w:numId w:val="9"/>
        </w:numPr>
        <w:ind w:left="1080" w:hanging="540"/>
        <w:rPr>
          <w:lang w:val="es-AR"/>
        </w:rPr>
      </w:pPr>
      <w:r w:rsidRPr="00335906">
        <w:rPr>
          <w:i/>
          <w:lang w:val="es-AR"/>
        </w:rPr>
        <w:t>Seguros:</w:t>
      </w:r>
      <w:r w:rsidRPr="00335906">
        <w:rPr>
          <w:lang w:val="es-AR"/>
        </w:rPr>
        <w:t xml:space="preserve"> La Emisora </w:t>
      </w:r>
      <w:r w:rsidRPr="00335906">
        <w:rPr>
          <w:spacing w:val="-3"/>
          <w:lang w:val="es-AR"/>
        </w:rPr>
        <w:t>asegurará en compañías aseguradoras sólidas, responsables y de primera línea, los montos pertinentes, cubriendo los riesgos que normalmente cubren las compañías que desarrollan negocios similares y que son titulares y/u operan bienes similares a los que poseen y/u operan la Emisora en las mismas áreas en las que la Emisora poseen y/u operan sus bienes.</w:t>
      </w:r>
    </w:p>
    <w:p w14:paraId="0907AC8F" w14:textId="77777777" w:rsidR="00283B84" w:rsidRPr="00335906" w:rsidRDefault="00283B84" w:rsidP="00283B84">
      <w:pPr>
        <w:pStyle w:val="Textoindependiente"/>
        <w:numPr>
          <w:ilvl w:val="0"/>
          <w:numId w:val="9"/>
        </w:numPr>
        <w:ind w:left="1080" w:hanging="540"/>
        <w:rPr>
          <w:lang w:val="es-AR"/>
        </w:rPr>
      </w:pPr>
      <w:r w:rsidRPr="00335906">
        <w:rPr>
          <w:i/>
          <w:lang w:val="es-AR"/>
        </w:rPr>
        <w:t>Rango de las Obligaciones Negociables</w:t>
      </w:r>
      <w:r w:rsidRPr="00335906">
        <w:rPr>
          <w:lang w:val="es-AR"/>
        </w:rPr>
        <w:t>: A menos que un Suplemento de Precio indicara que el pago de las Obligaciones Negociables queda subordinado al cumplimiento de otras obligaciones de la Emisora, la Emisora asegurará que las obligaciones a su cargo en virtud de las Obligaciones Negociables tengan el mismo grado de privilegio para el pago que todas las demás deudas, no garantizadas y no subordinadas, presentes o futuras, de la Emisora, salvo respecto de ciertas obligaciones a las que las leyes argentinas le otorgan tratamiento preferencial y a excepción de las Obligaciones Negociables que se emitan con garantía especial, fija o flotante.</w:t>
      </w:r>
    </w:p>
    <w:p w14:paraId="067393D7" w14:textId="77777777" w:rsidR="00283B84" w:rsidRPr="00335906" w:rsidRDefault="00283B84" w:rsidP="00283B84">
      <w:pPr>
        <w:pStyle w:val="Textoindependiente"/>
        <w:keepNext/>
        <w:rPr>
          <w:b/>
          <w:lang w:val="es-AR"/>
        </w:rPr>
      </w:pPr>
      <w:r w:rsidRPr="00335906">
        <w:rPr>
          <w:b/>
          <w:lang w:val="es-AR"/>
        </w:rPr>
        <w:t>6.</w:t>
      </w:r>
      <w:r w:rsidRPr="00335906">
        <w:rPr>
          <w:b/>
          <w:lang w:val="es-AR"/>
        </w:rPr>
        <w:tab/>
        <w:t xml:space="preserve">Intereses </w:t>
      </w:r>
    </w:p>
    <w:p w14:paraId="1AFB40D3" w14:textId="77777777" w:rsidR="00283B84" w:rsidRPr="00335906" w:rsidRDefault="00283B84" w:rsidP="00283B84">
      <w:pPr>
        <w:pStyle w:val="Textoindependiente"/>
        <w:keepNext/>
        <w:rPr>
          <w:b/>
          <w:lang w:val="es-AR"/>
        </w:rPr>
      </w:pPr>
      <w:r w:rsidRPr="00335906">
        <w:rPr>
          <w:lang w:val="es-AR"/>
        </w:rPr>
        <w:t xml:space="preserve">(a) </w:t>
      </w:r>
      <w:r w:rsidRPr="00335906">
        <w:rPr>
          <w:lang w:val="es-AR"/>
        </w:rPr>
        <w:tab/>
      </w:r>
      <w:r w:rsidRPr="00335906">
        <w:rPr>
          <w:b/>
          <w:lang w:val="es-AR"/>
        </w:rPr>
        <w:t xml:space="preserve">Obligaciones Negociables a Tasa Fija </w:t>
      </w:r>
    </w:p>
    <w:p w14:paraId="33F2AE74" w14:textId="6E997962" w:rsidR="00283B84" w:rsidRPr="00335906" w:rsidRDefault="00283B84" w:rsidP="00283B84">
      <w:pPr>
        <w:pStyle w:val="Textoindependiente"/>
        <w:keepNext/>
        <w:ind w:left="709"/>
        <w:rPr>
          <w:lang w:val="es-AR"/>
        </w:rPr>
      </w:pPr>
      <w:r w:rsidRPr="00335906">
        <w:rPr>
          <w:lang w:val="es-AR"/>
        </w:rPr>
        <w:t xml:space="preserve">(i) </w:t>
      </w:r>
      <w:r w:rsidRPr="00335906">
        <w:rPr>
          <w:i/>
          <w:lang w:val="es-AR"/>
        </w:rPr>
        <w:t>Aplicación:</w:t>
      </w:r>
      <w:r w:rsidRPr="00335906">
        <w:rPr>
          <w:lang w:val="es-AR"/>
        </w:rPr>
        <w:t xml:space="preserve"> La presente será aplicable a las Obligaciones Negociables sólo si en el Suplemento de Precio se establece la aplicabilidad de las </w:t>
      </w:r>
      <w:r w:rsidR="00E14D64" w:rsidRPr="00335906">
        <w:rPr>
          <w:lang w:val="es-AR"/>
        </w:rPr>
        <w:t>d</w:t>
      </w:r>
      <w:r w:rsidRPr="00335906">
        <w:rPr>
          <w:lang w:val="es-AR"/>
        </w:rPr>
        <w:t xml:space="preserve">isposiciones para </w:t>
      </w:r>
      <w:r w:rsidR="00773636" w:rsidRPr="00335906">
        <w:rPr>
          <w:lang w:val="es-AR"/>
        </w:rPr>
        <w:t>o</w:t>
      </w:r>
      <w:r w:rsidRPr="00335906">
        <w:rPr>
          <w:lang w:val="es-AR"/>
        </w:rPr>
        <w:t xml:space="preserve">bligaciones </w:t>
      </w:r>
      <w:r w:rsidR="00773636" w:rsidRPr="00335906">
        <w:rPr>
          <w:lang w:val="es-AR"/>
        </w:rPr>
        <w:t>n</w:t>
      </w:r>
      <w:r w:rsidRPr="00335906">
        <w:rPr>
          <w:lang w:val="es-AR"/>
        </w:rPr>
        <w:t xml:space="preserve">egociables a </w:t>
      </w:r>
      <w:r w:rsidR="00E14D64" w:rsidRPr="00335906">
        <w:rPr>
          <w:lang w:val="es-AR"/>
        </w:rPr>
        <w:t>t</w:t>
      </w:r>
      <w:r w:rsidRPr="00335906">
        <w:rPr>
          <w:lang w:val="es-AR"/>
        </w:rPr>
        <w:t xml:space="preserve">asa </w:t>
      </w:r>
      <w:r w:rsidR="00E14D64" w:rsidRPr="00335906">
        <w:rPr>
          <w:lang w:val="es-AR"/>
        </w:rPr>
        <w:t>f</w:t>
      </w:r>
      <w:r w:rsidRPr="00335906">
        <w:rPr>
          <w:lang w:val="es-AR"/>
        </w:rPr>
        <w:t>ija</w:t>
      </w:r>
      <w:r w:rsidR="00E14D64" w:rsidRPr="00335906">
        <w:rPr>
          <w:lang w:val="es-AR"/>
        </w:rPr>
        <w:t xml:space="preserve"> (las “</w:t>
      </w:r>
      <w:r w:rsidR="00E14D64" w:rsidRPr="00335906">
        <w:rPr>
          <w:u w:val="single"/>
          <w:lang w:val="es-AR"/>
        </w:rPr>
        <w:t>Disposiciones para Obligaciones Negociables a Tasa Fija</w:t>
      </w:r>
      <w:r w:rsidR="00E14D64" w:rsidRPr="00335906">
        <w:rPr>
          <w:lang w:val="es-AR"/>
        </w:rPr>
        <w:t>”)</w:t>
      </w:r>
      <w:r w:rsidRPr="00335906">
        <w:rPr>
          <w:lang w:val="es-AR"/>
        </w:rPr>
        <w:t>.</w:t>
      </w:r>
    </w:p>
    <w:p w14:paraId="001B5CC7" w14:textId="77777777" w:rsidR="00283B84" w:rsidRPr="00335906" w:rsidRDefault="00283B84" w:rsidP="00283B84">
      <w:pPr>
        <w:pStyle w:val="Textoindependiente"/>
        <w:ind w:left="705"/>
        <w:rPr>
          <w:lang w:val="es-AR"/>
        </w:rPr>
      </w:pPr>
      <w:r w:rsidRPr="00335906">
        <w:rPr>
          <w:lang w:val="es-AR"/>
        </w:rPr>
        <w:t>(</w:t>
      </w:r>
      <w:proofErr w:type="spellStart"/>
      <w:r w:rsidRPr="00335906">
        <w:rPr>
          <w:lang w:val="es-AR"/>
        </w:rPr>
        <w:t>ii</w:t>
      </w:r>
      <w:proofErr w:type="spellEnd"/>
      <w:r w:rsidRPr="00335906">
        <w:rPr>
          <w:lang w:val="es-AR"/>
        </w:rPr>
        <w:t xml:space="preserve">) </w:t>
      </w:r>
      <w:r w:rsidRPr="00335906">
        <w:rPr>
          <w:i/>
          <w:lang w:val="es-AR"/>
        </w:rPr>
        <w:t>Devengamiento de intereses:</w:t>
      </w:r>
      <w:r w:rsidRPr="00335906">
        <w:rPr>
          <w:lang w:val="es-AR"/>
        </w:rPr>
        <w:t xml:space="preserve"> Las Obligaciones Negociables devengan intereses a partir de la Fecha de Comienzo de Intereses a la Tasa de Interés, a pagarse en forma vencida en cada Fecha de Pago de Intereses. Cada </w:t>
      </w:r>
      <w:r w:rsidR="008974DF" w:rsidRPr="00335906">
        <w:rPr>
          <w:lang w:val="es-AR"/>
        </w:rPr>
        <w:t xml:space="preserve">Obligación Negociable </w:t>
      </w:r>
      <w:r w:rsidRPr="00335906">
        <w:rPr>
          <w:lang w:val="es-AR"/>
        </w:rPr>
        <w:t xml:space="preserve">dejará de devengar intereses a partir de la fecha en que el respectivo Tenedor de Obligaciones Negociables o su representante reciba todas las sumas adeudadas en concepto de </w:t>
      </w:r>
      <w:r w:rsidR="008974DF" w:rsidRPr="00335906">
        <w:rPr>
          <w:lang w:val="es-AR"/>
        </w:rPr>
        <w:t>dicha Obligación Negociable</w:t>
      </w:r>
      <w:r w:rsidRPr="00335906">
        <w:rPr>
          <w:lang w:val="es-AR"/>
        </w:rPr>
        <w:t xml:space="preserve"> o de la fecha en la que cualquier agente de pago hubiere recibido todos los montos adeudados en virtud de las Obligaciones Negociables. </w:t>
      </w:r>
    </w:p>
    <w:p w14:paraId="34C30075" w14:textId="34692CE2" w:rsidR="00283B84" w:rsidRPr="00335906" w:rsidRDefault="00283B84" w:rsidP="00283B84">
      <w:pPr>
        <w:pStyle w:val="Textoindependiente"/>
        <w:ind w:left="705" w:hanging="705"/>
        <w:rPr>
          <w:lang w:val="es-AR"/>
        </w:rPr>
      </w:pPr>
      <w:r w:rsidRPr="00335906">
        <w:rPr>
          <w:lang w:val="es-AR"/>
        </w:rPr>
        <w:t xml:space="preserve">(b) </w:t>
      </w:r>
      <w:r w:rsidRPr="00335906">
        <w:rPr>
          <w:lang w:val="es-AR"/>
        </w:rPr>
        <w:tab/>
      </w:r>
      <w:r w:rsidRPr="00335906">
        <w:rPr>
          <w:b/>
          <w:lang w:val="es-AR"/>
        </w:rPr>
        <w:t xml:space="preserve">Obligaciones Negociables a Tasa Variable </w:t>
      </w:r>
    </w:p>
    <w:p w14:paraId="37F54AE5" w14:textId="071AB487" w:rsidR="00283B84" w:rsidRPr="00335906" w:rsidRDefault="00283B84" w:rsidP="00283B84">
      <w:pPr>
        <w:pStyle w:val="Textoindependiente"/>
        <w:ind w:left="705"/>
        <w:rPr>
          <w:lang w:val="es-AR"/>
        </w:rPr>
      </w:pPr>
      <w:r w:rsidRPr="00335906">
        <w:rPr>
          <w:lang w:val="es-AR"/>
        </w:rPr>
        <w:t xml:space="preserve">(i) </w:t>
      </w:r>
      <w:r w:rsidRPr="00335906">
        <w:rPr>
          <w:i/>
          <w:lang w:val="es-AR"/>
        </w:rPr>
        <w:t>Aplicación:</w:t>
      </w:r>
      <w:r w:rsidRPr="00335906">
        <w:rPr>
          <w:lang w:val="es-AR"/>
        </w:rPr>
        <w:t xml:space="preserve"> La presente será aplicable a las Obligaciones Negociables sólo si en el Suplemento de Precio se establece la aplicabilidad de las </w:t>
      </w:r>
      <w:r w:rsidR="00E14D64" w:rsidRPr="00335906">
        <w:rPr>
          <w:lang w:val="es-AR"/>
        </w:rPr>
        <w:t>d</w:t>
      </w:r>
      <w:r w:rsidRPr="00335906">
        <w:rPr>
          <w:lang w:val="es-AR"/>
        </w:rPr>
        <w:t xml:space="preserve">isposiciones para </w:t>
      </w:r>
      <w:r w:rsidR="00773636" w:rsidRPr="00335906">
        <w:rPr>
          <w:lang w:val="es-AR"/>
        </w:rPr>
        <w:t>o</w:t>
      </w:r>
      <w:r w:rsidRPr="00335906">
        <w:rPr>
          <w:lang w:val="es-AR"/>
        </w:rPr>
        <w:t xml:space="preserve">bligaciones </w:t>
      </w:r>
      <w:r w:rsidR="00773636" w:rsidRPr="00335906">
        <w:rPr>
          <w:lang w:val="es-AR"/>
        </w:rPr>
        <w:t>n</w:t>
      </w:r>
      <w:r w:rsidRPr="00335906">
        <w:rPr>
          <w:lang w:val="es-AR"/>
        </w:rPr>
        <w:t xml:space="preserve">egociables a </w:t>
      </w:r>
      <w:r w:rsidR="00E14D64" w:rsidRPr="00335906">
        <w:rPr>
          <w:lang w:val="es-AR"/>
        </w:rPr>
        <w:t>t</w:t>
      </w:r>
      <w:r w:rsidRPr="00335906">
        <w:rPr>
          <w:lang w:val="es-AR"/>
        </w:rPr>
        <w:t xml:space="preserve">asa </w:t>
      </w:r>
      <w:r w:rsidR="00E14D64" w:rsidRPr="00335906">
        <w:rPr>
          <w:lang w:val="es-AR"/>
        </w:rPr>
        <w:t>v</w:t>
      </w:r>
      <w:r w:rsidRPr="00335906">
        <w:rPr>
          <w:lang w:val="es-AR"/>
        </w:rPr>
        <w:t>ariable</w:t>
      </w:r>
      <w:r w:rsidR="00E14D64" w:rsidRPr="00335906">
        <w:rPr>
          <w:lang w:val="es-AR"/>
        </w:rPr>
        <w:t xml:space="preserve"> (las “</w:t>
      </w:r>
      <w:r w:rsidR="00E14D64" w:rsidRPr="00335906">
        <w:rPr>
          <w:u w:val="single"/>
          <w:lang w:val="es-AR"/>
        </w:rPr>
        <w:t>Disposiciones para Obligaciones Negociables a Tasa Variable</w:t>
      </w:r>
      <w:r w:rsidR="00E14D64" w:rsidRPr="00335906">
        <w:rPr>
          <w:lang w:val="es-AR"/>
        </w:rPr>
        <w:t>”)</w:t>
      </w:r>
      <w:r w:rsidR="00095C86">
        <w:rPr>
          <w:lang w:val="es-AR"/>
        </w:rPr>
        <w:t>.</w:t>
      </w:r>
    </w:p>
    <w:p w14:paraId="5846F281" w14:textId="77777777" w:rsidR="00283B84" w:rsidRPr="00335906" w:rsidRDefault="00283B84" w:rsidP="00283B84">
      <w:pPr>
        <w:pStyle w:val="Textoindependiente"/>
        <w:ind w:left="705"/>
        <w:rPr>
          <w:lang w:val="es-AR"/>
        </w:rPr>
      </w:pPr>
      <w:r w:rsidRPr="00335906">
        <w:rPr>
          <w:lang w:val="es-AR"/>
        </w:rPr>
        <w:t>(</w:t>
      </w:r>
      <w:proofErr w:type="spellStart"/>
      <w:r w:rsidRPr="00335906">
        <w:rPr>
          <w:lang w:val="es-AR"/>
        </w:rPr>
        <w:t>ii</w:t>
      </w:r>
      <w:proofErr w:type="spellEnd"/>
      <w:r w:rsidRPr="00335906">
        <w:rPr>
          <w:lang w:val="es-AR"/>
        </w:rPr>
        <w:t xml:space="preserve">) </w:t>
      </w:r>
      <w:r w:rsidRPr="00335906">
        <w:rPr>
          <w:i/>
          <w:lang w:val="es-AR"/>
        </w:rPr>
        <w:t>Devengamiento de intereses:</w:t>
      </w:r>
      <w:r w:rsidRPr="00335906">
        <w:rPr>
          <w:lang w:val="es-AR"/>
        </w:rPr>
        <w:t xml:space="preserve"> Las Obligaciones Negociables devengan intereses a partir de la Fecha de Comienzo de Intereses a la Tasa de Interés, a pagarse por período vencido en cada Fecha de Pago de Intereses. Cada </w:t>
      </w:r>
      <w:r w:rsidR="008974DF" w:rsidRPr="00335906">
        <w:rPr>
          <w:lang w:val="es-AR"/>
        </w:rPr>
        <w:t>Obligación Negociable</w:t>
      </w:r>
      <w:r w:rsidRPr="00335906">
        <w:rPr>
          <w:lang w:val="es-AR"/>
        </w:rPr>
        <w:t xml:space="preserve"> dejará de devengar intereses a partir de la fecha en que el respectivo Tenedor de Obligaciones Negociables o su representante reciba todas las sumas adeudadas con respecto a dich</w:t>
      </w:r>
      <w:r w:rsidR="008974DF" w:rsidRPr="00335906">
        <w:rPr>
          <w:lang w:val="es-AR"/>
        </w:rPr>
        <w:t>a</w:t>
      </w:r>
      <w:r w:rsidRPr="00335906">
        <w:rPr>
          <w:lang w:val="es-AR"/>
        </w:rPr>
        <w:t xml:space="preserve"> </w:t>
      </w:r>
      <w:r w:rsidR="008974DF" w:rsidRPr="00335906">
        <w:rPr>
          <w:lang w:val="es-AR"/>
        </w:rPr>
        <w:t>Obligación Negociable</w:t>
      </w:r>
      <w:r w:rsidR="008974DF" w:rsidRPr="00335906" w:rsidDel="008974DF">
        <w:rPr>
          <w:lang w:val="es-AR"/>
        </w:rPr>
        <w:t xml:space="preserve"> </w:t>
      </w:r>
      <w:r w:rsidRPr="00335906">
        <w:rPr>
          <w:lang w:val="es-AR"/>
        </w:rPr>
        <w:t>o la fecha en la que cualquier agente de pago hubiere recibido todos los montos adeudados en virtud de las Obligaciones Negociables.</w:t>
      </w:r>
    </w:p>
    <w:p w14:paraId="7DD642DB" w14:textId="476F71E7" w:rsidR="00283B84" w:rsidRPr="00335906" w:rsidRDefault="00095C86" w:rsidP="00283B84">
      <w:pPr>
        <w:pStyle w:val="Textoindependiente"/>
        <w:ind w:left="705"/>
        <w:rPr>
          <w:lang w:val="es-AR"/>
        </w:rPr>
      </w:pPr>
      <w:r w:rsidDel="00095C86">
        <w:rPr>
          <w:lang w:val="es-AR"/>
        </w:rPr>
        <w:t xml:space="preserve"> </w:t>
      </w:r>
      <w:r w:rsidR="00283B84" w:rsidRPr="00335906">
        <w:rPr>
          <w:lang w:val="es-AR"/>
        </w:rPr>
        <w:t>(</w:t>
      </w:r>
      <w:proofErr w:type="spellStart"/>
      <w:r w:rsidR="00283B84" w:rsidRPr="00335906">
        <w:rPr>
          <w:lang w:val="es-AR"/>
        </w:rPr>
        <w:t>iv</w:t>
      </w:r>
      <w:proofErr w:type="spellEnd"/>
      <w:r w:rsidR="00283B84" w:rsidRPr="00335906">
        <w:rPr>
          <w:lang w:val="es-AR"/>
        </w:rPr>
        <w:t xml:space="preserve">) </w:t>
      </w:r>
      <w:r w:rsidR="00283B84" w:rsidRPr="00335906">
        <w:rPr>
          <w:i/>
          <w:lang w:val="es-AR"/>
        </w:rPr>
        <w:t>Tasa de interés máxima o mínima:</w:t>
      </w:r>
      <w:r w:rsidR="00283B84" w:rsidRPr="00335906">
        <w:rPr>
          <w:lang w:val="es-AR"/>
        </w:rPr>
        <w:t xml:space="preserve"> Si en el respectivo Suplemento de Precio se indica cualquier tasa de interés máxima o mínima, dicha Tasa de Interés en ningún caso podrá ser mayor que el máximo o menor que el mínimo indicado.</w:t>
      </w:r>
    </w:p>
    <w:p w14:paraId="1FCFD4FB" w14:textId="77777777" w:rsidR="00283B84" w:rsidRPr="00335906" w:rsidRDefault="00283B84" w:rsidP="00283B84">
      <w:pPr>
        <w:pStyle w:val="Textoindependiente"/>
        <w:ind w:left="705"/>
        <w:rPr>
          <w:lang w:val="es-AR"/>
        </w:rPr>
      </w:pPr>
      <w:r w:rsidRPr="00335906">
        <w:rPr>
          <w:lang w:val="es-AR"/>
        </w:rPr>
        <w:t xml:space="preserve">(v) </w:t>
      </w:r>
      <w:r w:rsidRPr="00335906">
        <w:rPr>
          <w:i/>
          <w:lang w:val="es-AR"/>
        </w:rPr>
        <w:t>Cálculo del monto de intereses:</w:t>
      </w:r>
      <w:r w:rsidRPr="00335906">
        <w:rPr>
          <w:lang w:val="es-AR"/>
        </w:rPr>
        <w:t xml:space="preserve"> El agente de cálculo, en su caso, tan pronto como sea posible a partir del momento en que deba determinarse la Tasa de Interés con relación a cada Período de Intereses, deberá calcular el Monto de Intereses a pagar con respecto a cada </w:t>
      </w:r>
      <w:r w:rsidR="008974DF" w:rsidRPr="00335906">
        <w:rPr>
          <w:lang w:val="es-AR"/>
        </w:rPr>
        <w:t>Obligación Negociable</w:t>
      </w:r>
      <w:r w:rsidRPr="00335906">
        <w:rPr>
          <w:lang w:val="es-AR"/>
        </w:rPr>
        <w:t xml:space="preserve"> por dicho Período de Intereses. El Monto de Intereses se calculará aplicando la Tasa de Interés de dicho Período de Intereses al monto de capital pendiente de pago de dich</w:t>
      </w:r>
      <w:r w:rsidR="008974DF" w:rsidRPr="00335906">
        <w:rPr>
          <w:lang w:val="es-AR"/>
        </w:rPr>
        <w:t>a</w:t>
      </w:r>
      <w:r w:rsidRPr="00335906">
        <w:rPr>
          <w:lang w:val="es-AR"/>
        </w:rPr>
        <w:t xml:space="preserve"> </w:t>
      </w:r>
      <w:r w:rsidR="008974DF" w:rsidRPr="00335906">
        <w:rPr>
          <w:lang w:val="es-AR"/>
        </w:rPr>
        <w:t>Obligación Negociable</w:t>
      </w:r>
      <w:r w:rsidRPr="00335906">
        <w:rPr>
          <w:lang w:val="es-AR"/>
        </w:rPr>
        <w:t xml:space="preserve"> durante dicho Período de Intereses. </w:t>
      </w:r>
    </w:p>
    <w:p w14:paraId="032A59C2" w14:textId="77777777" w:rsidR="00283B84" w:rsidRPr="00335906" w:rsidRDefault="00283B84" w:rsidP="00283B84">
      <w:pPr>
        <w:pStyle w:val="Textoindependiente"/>
        <w:ind w:left="705"/>
        <w:rPr>
          <w:lang w:val="es-AR"/>
        </w:rPr>
      </w:pPr>
      <w:r w:rsidRPr="00335906">
        <w:rPr>
          <w:lang w:val="es-AR"/>
        </w:rPr>
        <w:t xml:space="preserve">(vi) </w:t>
      </w:r>
      <w:r w:rsidRPr="00335906">
        <w:rPr>
          <w:i/>
          <w:lang w:val="es-AR"/>
        </w:rPr>
        <w:t>Cálculo de otros montos:</w:t>
      </w:r>
      <w:r w:rsidRPr="00335906">
        <w:rPr>
          <w:lang w:val="es-AR"/>
        </w:rPr>
        <w:t xml:space="preserve"> Cuando el respectivo Suplemento de Precio indique que cualquier otro monto debe ser calculado por el agente de cálculo, el agente de cálculo, tan pronto como sea posible a partir del momento en que deba determinarse dicho monto, deberá calcular el monto respectivo. Dicho monto respectivo deberá ser calculado por el agente de cálculo en la forma que se indique en el respectivo Suplemento de Precio.</w:t>
      </w:r>
    </w:p>
    <w:p w14:paraId="0AC22047" w14:textId="77777777" w:rsidR="00283B84" w:rsidRPr="00335906" w:rsidRDefault="00283B84" w:rsidP="00283B84">
      <w:pPr>
        <w:pStyle w:val="Textoindependiente"/>
        <w:ind w:left="705"/>
        <w:rPr>
          <w:lang w:val="es-AR"/>
        </w:rPr>
      </w:pPr>
      <w:r w:rsidRPr="00335906">
        <w:rPr>
          <w:i/>
          <w:lang w:val="es-AR"/>
        </w:rPr>
        <w:lastRenderedPageBreak/>
        <w:t>(</w:t>
      </w:r>
      <w:proofErr w:type="spellStart"/>
      <w:r w:rsidRPr="00335906">
        <w:rPr>
          <w:i/>
          <w:lang w:val="es-AR"/>
        </w:rPr>
        <w:t>vii</w:t>
      </w:r>
      <w:proofErr w:type="spellEnd"/>
      <w:r w:rsidRPr="00335906">
        <w:rPr>
          <w:i/>
          <w:lang w:val="es-AR"/>
        </w:rPr>
        <w:t xml:space="preserve">) Notificaciones, </w:t>
      </w:r>
      <w:proofErr w:type="spellStart"/>
      <w:r w:rsidRPr="00335906">
        <w:rPr>
          <w:i/>
          <w:lang w:val="es-AR"/>
        </w:rPr>
        <w:t>etc</w:t>
      </w:r>
      <w:proofErr w:type="spellEnd"/>
      <w:r w:rsidRPr="00335906">
        <w:rPr>
          <w:lang w:val="es-AR"/>
        </w:rPr>
        <w:t xml:space="preserve">: Toda notificación, dictamen, determinación, certificación, cálculo, tasación o decisión dada, expresada, realizada u obtenida por el agente de cálculo a los efectos de la presente Subsección, (salvo error manifiesto) obligará a la Emisora, a los agentes de pago y a los Tenedores de Obligaciones Negociables, quedando entendido que el agente de cálculo no incurrirá en responsabilidad alguna frente a dicha Persona con relación al ejercicio o falta de ejercicio por parte del agente de cálculo de sus facultades, deberes y discrecionalidad para dichos fines, salvo en caso de incumplimiento doloso. Toda notificación que deba hacer el agente de cálculo conforme lo aquí previsto será cumplida a través de su publicación en el </w:t>
      </w:r>
      <w:r w:rsidR="00125FF4" w:rsidRPr="00335906">
        <w:rPr>
          <w:lang w:val="es-AR"/>
        </w:rPr>
        <w:t>boletín del mercado autorizado correspondiente</w:t>
      </w:r>
      <w:r w:rsidRPr="00335906">
        <w:rPr>
          <w:lang w:val="es-AR"/>
        </w:rPr>
        <w:t>.</w:t>
      </w:r>
    </w:p>
    <w:p w14:paraId="545CEB22" w14:textId="77777777" w:rsidR="00283B84" w:rsidRPr="00335906" w:rsidRDefault="00283B84" w:rsidP="00283B84">
      <w:pPr>
        <w:pStyle w:val="Textoindependiente"/>
        <w:ind w:left="705" w:hanging="705"/>
        <w:rPr>
          <w:lang w:val="es-AR"/>
        </w:rPr>
      </w:pPr>
      <w:r w:rsidRPr="00335906">
        <w:rPr>
          <w:lang w:val="es-AR"/>
        </w:rPr>
        <w:t xml:space="preserve">(c) </w:t>
      </w:r>
      <w:r w:rsidRPr="00335906">
        <w:rPr>
          <w:lang w:val="es-AR"/>
        </w:rPr>
        <w:tab/>
      </w:r>
      <w:r w:rsidRPr="00335906">
        <w:rPr>
          <w:b/>
          <w:lang w:val="es-AR"/>
        </w:rPr>
        <w:t>Intereses punitorios</w:t>
      </w:r>
      <w:r w:rsidRPr="00335906">
        <w:rPr>
          <w:lang w:val="es-AR"/>
        </w:rPr>
        <w:t xml:space="preserve"> </w:t>
      </w:r>
    </w:p>
    <w:p w14:paraId="0BB54FB0" w14:textId="77777777" w:rsidR="00283B84" w:rsidRPr="00335906" w:rsidRDefault="00283B84" w:rsidP="00283B84">
      <w:pPr>
        <w:pStyle w:val="Textoindependiente"/>
        <w:ind w:left="705"/>
        <w:rPr>
          <w:lang w:val="es-AR"/>
        </w:rPr>
      </w:pPr>
      <w:r w:rsidRPr="00335906">
        <w:rPr>
          <w:lang w:val="es-AR"/>
        </w:rPr>
        <w:t>El Suplemento de Precio particular con relación a una Clase y/o Serie de Obligaciones Negociables bajo el Programa podrá determinar el pago de intereses punitorios a una tasa determinada a partir de la mora en el cumplimiento de las obligaciones de la Emisora, de acuerdo con lo con lo estipulado en un Suplemento de Precio particular.</w:t>
      </w:r>
    </w:p>
    <w:p w14:paraId="45BEBD0C" w14:textId="77777777" w:rsidR="00283B84" w:rsidRPr="00335906" w:rsidRDefault="00283B84" w:rsidP="00283B84">
      <w:pPr>
        <w:pStyle w:val="Textoindependiente"/>
        <w:rPr>
          <w:b/>
          <w:lang w:val="es-AR"/>
        </w:rPr>
      </w:pPr>
      <w:r w:rsidRPr="00335906">
        <w:rPr>
          <w:b/>
          <w:lang w:val="es-AR"/>
        </w:rPr>
        <w:t>7.</w:t>
      </w:r>
      <w:r w:rsidRPr="00335906">
        <w:rPr>
          <w:b/>
          <w:lang w:val="es-AR"/>
        </w:rPr>
        <w:tab/>
        <w:t>Rescate y compra</w:t>
      </w:r>
    </w:p>
    <w:p w14:paraId="41675258" w14:textId="77777777" w:rsidR="00283B84" w:rsidRPr="00335906" w:rsidRDefault="00283B84" w:rsidP="00283B84">
      <w:pPr>
        <w:pStyle w:val="Textoindependiente"/>
        <w:numPr>
          <w:ilvl w:val="1"/>
          <w:numId w:val="10"/>
        </w:numPr>
        <w:tabs>
          <w:tab w:val="clear" w:pos="1785"/>
        </w:tabs>
        <w:ind w:left="720" w:hanging="720"/>
        <w:rPr>
          <w:lang w:val="es-AR"/>
        </w:rPr>
      </w:pPr>
      <w:r w:rsidRPr="00335906">
        <w:rPr>
          <w:i/>
          <w:lang w:val="es-AR"/>
        </w:rPr>
        <w:t>Cancelación de las Obligaciones Negociables</w:t>
      </w:r>
      <w:r w:rsidRPr="00335906">
        <w:rPr>
          <w:lang w:val="es-AR"/>
        </w:rPr>
        <w:t>: Salvo que las Obligaciones Negociables se hayan rescatado, comprado o cancelado con anterioridad, las Obligaciones Negociables se pagarán en la Fecha de Vencimiento.</w:t>
      </w:r>
    </w:p>
    <w:p w14:paraId="33CEE3C5" w14:textId="77777777" w:rsidR="00283B84" w:rsidRPr="00335906" w:rsidRDefault="00283B84" w:rsidP="00283B84">
      <w:pPr>
        <w:pStyle w:val="Textoindependiente"/>
        <w:numPr>
          <w:ilvl w:val="1"/>
          <w:numId w:val="10"/>
        </w:numPr>
        <w:tabs>
          <w:tab w:val="clear" w:pos="1785"/>
        </w:tabs>
        <w:ind w:left="720" w:hanging="720"/>
        <w:rPr>
          <w:lang w:val="es-AR"/>
        </w:rPr>
      </w:pPr>
      <w:r w:rsidRPr="00335906">
        <w:rPr>
          <w:i/>
          <w:lang w:val="es-AR"/>
        </w:rPr>
        <w:t>Rescate por razones impositivas</w:t>
      </w:r>
      <w:r w:rsidRPr="00335906">
        <w:rPr>
          <w:lang w:val="es-AR"/>
        </w:rPr>
        <w:t>: Las Obligaciones Negociables podrán rescatarse en forma total, pero no parcial, a opción de la Emisora en cualquier momento mediante notificación a los Tenedores de Obligaciones Negociables con una anticipación mínima de 30 días y máxima de 60 días (notificación que será irrevocable), a su Monto de Rescate Anticipado (Rescate por Razones Impositivas), junto con los intereses devengados (si los hubiera) hasta la fecha fijada para el rescate, si:</w:t>
      </w:r>
    </w:p>
    <w:p w14:paraId="2304C254" w14:textId="77777777" w:rsidR="00283B84" w:rsidRPr="00335906" w:rsidRDefault="00283B84" w:rsidP="00283B84">
      <w:pPr>
        <w:pStyle w:val="Textoindependiente"/>
        <w:ind w:left="1418" w:hanging="338"/>
        <w:rPr>
          <w:lang w:val="es-AR"/>
        </w:rPr>
      </w:pPr>
      <w:r w:rsidRPr="00335906">
        <w:rPr>
          <w:lang w:val="es-AR"/>
        </w:rPr>
        <w:t xml:space="preserve">(i) </w:t>
      </w:r>
      <w:r w:rsidRPr="00335906">
        <w:rPr>
          <w:lang w:val="es-AR"/>
        </w:rPr>
        <w:tab/>
        <w:t>la Emisora está o estuviera obligada a pagar Montos Adicionales según lo establecido o referido en la Subsección 9 (</w:t>
      </w:r>
      <w:r w:rsidRPr="00335906">
        <w:rPr>
          <w:i/>
          <w:lang w:val="es-AR"/>
        </w:rPr>
        <w:t>Impuestos</w:t>
      </w:r>
      <w:r w:rsidRPr="00335906">
        <w:rPr>
          <w:lang w:val="es-AR"/>
        </w:rPr>
        <w:t>) como resultado de cualquier cambio o reforma de las leyes o reglamentos de la República Argentina o de cualquier subdivisión política o autoridad de o dentro de la misma con facultades tributarias, o cualquier cambio en la aplicación o interpretación oficial de dichas leyes o reglamentos (inclusive cualquier fallo dictado por un tribunal competente), o cualquier cambio en virtud de cualquier dictamen u opinión de cualquier autoridad fiscal competente, cuando dicho cambio o reforma entre en vigencia o la Emisora considerase que dicho cambio o reforma entrará en vigencia, en o después de la fecha de emisión de una determinada Clase y/o Serie de Obligaciones Negociables; y</w:t>
      </w:r>
    </w:p>
    <w:p w14:paraId="089FC81E" w14:textId="77777777" w:rsidR="00283B84" w:rsidRPr="00335906" w:rsidRDefault="00283B84" w:rsidP="00283B84">
      <w:pPr>
        <w:pStyle w:val="Textoindependiente"/>
        <w:numPr>
          <w:ilvl w:val="0"/>
          <w:numId w:val="10"/>
        </w:numPr>
        <w:rPr>
          <w:lang w:val="es-AR"/>
        </w:rPr>
      </w:pPr>
      <w:r w:rsidRPr="00335906">
        <w:rPr>
          <w:lang w:val="es-AR"/>
        </w:rPr>
        <w:t xml:space="preserve">la Emisora no </w:t>
      </w:r>
      <w:r w:rsidR="00BF376F" w:rsidRPr="00335906">
        <w:rPr>
          <w:lang w:val="es-AR"/>
        </w:rPr>
        <w:t xml:space="preserve">pudiera </w:t>
      </w:r>
      <w:r w:rsidRPr="00335906">
        <w:rPr>
          <w:lang w:val="es-AR"/>
        </w:rPr>
        <w:t>evitar incurrir en dicha obligación mediante la adopción razonable de medidas a su disposición</w:t>
      </w:r>
      <w:r w:rsidR="004E1474" w:rsidRPr="00335906">
        <w:rPr>
          <w:lang w:val="es-AR"/>
        </w:rPr>
        <w:t>.</w:t>
      </w:r>
    </w:p>
    <w:p w14:paraId="74CCD1D4" w14:textId="77777777" w:rsidR="00283B84" w:rsidRPr="00335906" w:rsidRDefault="00283B84" w:rsidP="00283B84">
      <w:pPr>
        <w:pStyle w:val="Textoindependiente"/>
        <w:rPr>
          <w:lang w:val="es-AR"/>
        </w:rPr>
      </w:pPr>
      <w:r w:rsidRPr="00335906">
        <w:rPr>
          <w:lang w:val="es-AR"/>
        </w:rPr>
        <w:t xml:space="preserve">La Emisora deberá poner a disposición de los Tenedores de Obligaciones Negociables un dictamen de asesores independientes de reconocido prestigio, expresando que la Emisora está o estará razonablemente obligada a pagar tales Montos Adicionales como resultado de dicho cambio o reforma. </w:t>
      </w:r>
    </w:p>
    <w:p w14:paraId="709AB54A" w14:textId="77777777" w:rsidR="004E1474" w:rsidRPr="00335906" w:rsidRDefault="004E1474" w:rsidP="00283B84">
      <w:pPr>
        <w:pStyle w:val="Textoindependiente"/>
        <w:rPr>
          <w:lang w:val="es-AR"/>
        </w:rPr>
      </w:pPr>
      <w:r w:rsidRPr="00335906">
        <w:rPr>
          <w:lang w:val="es-AR"/>
        </w:rPr>
        <w:t>La Emisora respetará el trato igualitario entre inversores y el principio de transparencia.</w:t>
      </w:r>
    </w:p>
    <w:p w14:paraId="7A29BAB6" w14:textId="77777777" w:rsidR="00283B84" w:rsidRPr="00335906" w:rsidRDefault="00283B84" w:rsidP="00283B84">
      <w:pPr>
        <w:pStyle w:val="Textoindependiente"/>
        <w:ind w:left="703" w:hanging="703"/>
        <w:rPr>
          <w:lang w:val="es-AR"/>
        </w:rPr>
      </w:pPr>
      <w:r w:rsidRPr="00335906">
        <w:rPr>
          <w:lang w:val="es-AR"/>
        </w:rPr>
        <w:t>(c)</w:t>
      </w:r>
      <w:r w:rsidRPr="00335906">
        <w:rPr>
          <w:i/>
          <w:lang w:val="es-AR"/>
        </w:rPr>
        <w:t xml:space="preserve"> </w:t>
      </w:r>
      <w:r w:rsidRPr="00335906">
        <w:rPr>
          <w:i/>
          <w:lang w:val="es-AR"/>
        </w:rPr>
        <w:tab/>
        <w:t>Rescate a opción de la Emisora</w:t>
      </w:r>
      <w:r w:rsidRPr="00335906">
        <w:rPr>
          <w:lang w:val="es-AR"/>
        </w:rPr>
        <w:t>: Las Obligaciones Negociables podrán ser rescatad</w:t>
      </w:r>
      <w:r w:rsidR="00553721" w:rsidRPr="00335906">
        <w:rPr>
          <w:lang w:val="es-AR"/>
        </w:rPr>
        <w:t>a</w:t>
      </w:r>
      <w:r w:rsidRPr="00335906">
        <w:rPr>
          <w:lang w:val="es-AR"/>
        </w:rPr>
        <w:t>s antes de su vencimiento a opción de la Emisora (en todo o en parte) y/o de los Tenedores de Obligaciones Negociables (si fuere el caso) según los términos y condiciones que se indiquen en el Suplemento de Precio respectivo.</w:t>
      </w:r>
      <w:r w:rsidR="004E1474" w:rsidRPr="00335906">
        <w:rPr>
          <w:lang w:val="es-AR"/>
        </w:rPr>
        <w:t xml:space="preserve"> La Emisora respetará el trato igualitario entre inversores y el principio de transparencia.</w:t>
      </w:r>
    </w:p>
    <w:p w14:paraId="2DECC870" w14:textId="77777777" w:rsidR="00283B84" w:rsidRPr="00335906" w:rsidRDefault="00283B84" w:rsidP="00283B84">
      <w:pPr>
        <w:pStyle w:val="Textoindependiente"/>
        <w:ind w:left="703" w:hanging="703"/>
        <w:rPr>
          <w:lang w:val="es-AR"/>
        </w:rPr>
      </w:pPr>
      <w:r w:rsidRPr="00335906">
        <w:rPr>
          <w:lang w:val="es-AR"/>
        </w:rPr>
        <w:t>(</w:t>
      </w:r>
      <w:r w:rsidR="007C3216" w:rsidRPr="00335906">
        <w:rPr>
          <w:lang w:val="es-AR"/>
        </w:rPr>
        <w:t>d</w:t>
      </w:r>
      <w:r w:rsidRPr="00335906">
        <w:rPr>
          <w:lang w:val="es-AR"/>
        </w:rPr>
        <w:t>)</w:t>
      </w:r>
      <w:r w:rsidRPr="00335906">
        <w:rPr>
          <w:i/>
          <w:lang w:val="es-AR"/>
        </w:rPr>
        <w:t xml:space="preserve"> </w:t>
      </w:r>
      <w:r w:rsidRPr="00335906">
        <w:rPr>
          <w:i/>
          <w:lang w:val="es-AR"/>
        </w:rPr>
        <w:tab/>
        <w:t>Cancelación luego del rescate</w:t>
      </w:r>
      <w:r w:rsidRPr="00335906">
        <w:rPr>
          <w:lang w:val="es-AR"/>
        </w:rPr>
        <w:t>: Tod</w:t>
      </w:r>
      <w:r w:rsidR="007C3216" w:rsidRPr="00335906">
        <w:rPr>
          <w:lang w:val="es-AR"/>
        </w:rPr>
        <w:t>a</w:t>
      </w:r>
      <w:r w:rsidRPr="00335906">
        <w:rPr>
          <w:lang w:val="es-AR"/>
        </w:rPr>
        <w:t>s las Obligaciones Negociables rescatad</w:t>
      </w:r>
      <w:r w:rsidR="007C3216" w:rsidRPr="00335906">
        <w:rPr>
          <w:lang w:val="es-AR"/>
        </w:rPr>
        <w:t>a</w:t>
      </w:r>
      <w:r w:rsidRPr="00335906">
        <w:rPr>
          <w:lang w:val="es-AR"/>
        </w:rPr>
        <w:t>s por la Emisora se cancelarán y no podrán ser revendid</w:t>
      </w:r>
      <w:r w:rsidR="007C3216" w:rsidRPr="00335906">
        <w:rPr>
          <w:lang w:val="es-AR"/>
        </w:rPr>
        <w:t>as</w:t>
      </w:r>
      <w:r w:rsidRPr="00335906">
        <w:rPr>
          <w:lang w:val="es-AR"/>
        </w:rPr>
        <w:t xml:space="preserve"> ni podrán emitirse en Clases y/o Series correspondiente a dichos valores negociables rescatados.</w:t>
      </w:r>
    </w:p>
    <w:p w14:paraId="6FD22EF3" w14:textId="77777777" w:rsidR="00283B84" w:rsidRPr="00335906" w:rsidRDefault="00283B84" w:rsidP="00283B84">
      <w:pPr>
        <w:pStyle w:val="Textoindependiente"/>
        <w:tabs>
          <w:tab w:val="left" w:pos="360"/>
        </w:tabs>
        <w:ind w:left="720" w:hanging="720"/>
        <w:rPr>
          <w:lang w:val="es-AR"/>
        </w:rPr>
      </w:pPr>
      <w:r w:rsidRPr="00335906">
        <w:rPr>
          <w:lang w:val="es-AR"/>
        </w:rPr>
        <w:t>(</w:t>
      </w:r>
      <w:r w:rsidR="007C3216" w:rsidRPr="00335906">
        <w:rPr>
          <w:lang w:val="es-AR"/>
        </w:rPr>
        <w:t>e</w:t>
      </w:r>
      <w:r w:rsidRPr="00335906">
        <w:rPr>
          <w:lang w:val="es-AR"/>
        </w:rPr>
        <w:t>)</w:t>
      </w:r>
      <w:r w:rsidRPr="00335906">
        <w:rPr>
          <w:i/>
          <w:lang w:val="es-AR"/>
        </w:rPr>
        <w:t xml:space="preserve"> </w:t>
      </w:r>
      <w:r w:rsidRPr="00335906">
        <w:rPr>
          <w:i/>
          <w:lang w:val="es-AR"/>
        </w:rPr>
        <w:tab/>
      </w:r>
      <w:r w:rsidRPr="00335906">
        <w:rPr>
          <w:i/>
          <w:lang w:val="es-AR"/>
        </w:rPr>
        <w:tab/>
        <w:t>Compra</w:t>
      </w:r>
      <w:r w:rsidRPr="00335906">
        <w:rPr>
          <w:lang w:val="es-AR"/>
        </w:rPr>
        <w:t xml:space="preserve">: </w:t>
      </w:r>
      <w:r w:rsidR="004E1474" w:rsidRPr="00335906">
        <w:rPr>
          <w:lang w:val="es-AR"/>
        </w:rPr>
        <w:t xml:space="preserve">A menos que se especifique lo contrario en el Suplemento de Precio correspondiente, la Emisora y/o cualquier parte relacionada de la Emisora podrá, de acuerdo con las normas vigentes y en la medida permitida por dichas normas, en cualquier momento y de cualquier forma, comprar en el mercado abierto y/o de cualquier otra forma adquirir Obligaciones Negociables en circulación en condiciones de mercado y realizar con ellas cualquier acto jurídico, pudiendo en tal caso la Emisora y/o dicha parte relacionada de la Emisora, sin carácter limitativo, mantener en cartera, transferir a terceros y/o cancelar tales Obligaciones Negociables. Las Obligaciones Negociables así adquiridas por la Emisora (y/o por cualquier parte relacionada de la Emisora), mientras no sean transferidas a un tercero (que no sea una parte relacionada de la Emisora), no serán consideradas en circulación a los efectos de calcular el quórum y/o las mayorías en las Asambleas de Tenedores de las Obligaciones Negociables </w:t>
      </w:r>
      <w:r w:rsidR="004E1474" w:rsidRPr="00335906">
        <w:rPr>
          <w:lang w:val="es-AR"/>
        </w:rPr>
        <w:lastRenderedPageBreak/>
        <w:t>en cuestión y no darán a la Emisora ni a dicha parte relacionada de la Emisora derecho a voto en tales Asambleas ni tampoco serán consideradas a los fines de computar los porcentajes referidos en la sección “</w:t>
      </w:r>
      <w:r w:rsidR="005D617C" w:rsidRPr="00335906">
        <w:rPr>
          <w:i/>
          <w:lang w:val="es-AR"/>
        </w:rPr>
        <w:t>Datos Estadísticos y Programa previsto para la Oferta-Supuestos de Incumplimiento</w:t>
      </w:r>
      <w:r w:rsidR="005D617C" w:rsidRPr="00335906">
        <w:rPr>
          <w:lang w:val="es-AR"/>
        </w:rPr>
        <w:t>”</w:t>
      </w:r>
      <w:r w:rsidR="004E1474" w:rsidRPr="00335906">
        <w:rPr>
          <w:lang w:val="es-AR"/>
        </w:rPr>
        <w:t xml:space="preserve"> de este Prospecto y/o cualquier otro porcentaje de tenedores referido en el presente y/o en los Suplementos de Precio correspondientes.</w:t>
      </w:r>
    </w:p>
    <w:p w14:paraId="6D601E4E" w14:textId="77777777" w:rsidR="00283B84" w:rsidRPr="00335906" w:rsidRDefault="00283B84" w:rsidP="00283B84">
      <w:pPr>
        <w:pStyle w:val="Textoindependiente"/>
        <w:rPr>
          <w:b/>
          <w:lang w:val="es-AR"/>
        </w:rPr>
      </w:pPr>
      <w:r w:rsidRPr="00335906">
        <w:rPr>
          <w:b/>
          <w:lang w:val="es-AR"/>
        </w:rPr>
        <w:t>8.</w:t>
      </w:r>
      <w:r w:rsidRPr="00335906">
        <w:rPr>
          <w:b/>
          <w:lang w:val="es-AR"/>
        </w:rPr>
        <w:tab/>
        <w:t>Pagos</w:t>
      </w:r>
    </w:p>
    <w:p w14:paraId="1B778442" w14:textId="77777777" w:rsidR="00283B84" w:rsidRPr="00335906" w:rsidRDefault="00283B84" w:rsidP="00283B84">
      <w:pPr>
        <w:pStyle w:val="Textoindependiente"/>
        <w:numPr>
          <w:ilvl w:val="0"/>
          <w:numId w:val="12"/>
        </w:numPr>
        <w:tabs>
          <w:tab w:val="clear" w:pos="1785"/>
        </w:tabs>
        <w:ind w:left="720" w:hanging="720"/>
        <w:rPr>
          <w:lang w:val="es-AR"/>
        </w:rPr>
      </w:pPr>
      <w:r w:rsidRPr="00335906">
        <w:rPr>
          <w:i/>
          <w:lang w:val="es-AR"/>
        </w:rPr>
        <w:t>Capital</w:t>
      </w:r>
      <w:r w:rsidRPr="00335906">
        <w:rPr>
          <w:lang w:val="es-AR"/>
        </w:rPr>
        <w:t>: Los pagos de capital se efectuarán en la Fecha de Vencimiento conforme se estipule en el Suplemento de Precio correspondiente a una Clase y/o Serie de Obligaciones Negociables bajo el Programa.</w:t>
      </w:r>
    </w:p>
    <w:p w14:paraId="53199D6F" w14:textId="77777777" w:rsidR="00283B84" w:rsidRPr="00335906" w:rsidRDefault="00283B84" w:rsidP="00283B84">
      <w:pPr>
        <w:pStyle w:val="Textoindependiente"/>
        <w:numPr>
          <w:ilvl w:val="0"/>
          <w:numId w:val="12"/>
        </w:numPr>
        <w:tabs>
          <w:tab w:val="clear" w:pos="1785"/>
        </w:tabs>
        <w:ind w:left="720" w:hanging="720"/>
        <w:rPr>
          <w:lang w:val="es-AR"/>
        </w:rPr>
      </w:pPr>
      <w:r w:rsidRPr="00335906">
        <w:rPr>
          <w:i/>
          <w:lang w:val="es-AR"/>
        </w:rPr>
        <w:t>Intereses</w:t>
      </w:r>
      <w:r w:rsidRPr="00335906">
        <w:rPr>
          <w:lang w:val="es-AR"/>
        </w:rPr>
        <w:t>: Los pagos de intereses se efectuarán en la Fecha de Vencimiento conforme se estipule en el Suplemento de Precio correspondiente a una Clase y/o Serie de Obligaciones Negociables bajo el Programa.</w:t>
      </w:r>
    </w:p>
    <w:p w14:paraId="18B993C7" w14:textId="7A4E987F" w:rsidR="00283B84" w:rsidRPr="00335906" w:rsidRDefault="00283B84" w:rsidP="00283B84">
      <w:pPr>
        <w:pStyle w:val="Textoindependiente"/>
        <w:numPr>
          <w:ilvl w:val="0"/>
          <w:numId w:val="12"/>
        </w:numPr>
        <w:tabs>
          <w:tab w:val="clear" w:pos="1785"/>
          <w:tab w:val="num" w:pos="720"/>
        </w:tabs>
        <w:ind w:left="720" w:hanging="720"/>
        <w:rPr>
          <w:i/>
          <w:lang w:val="es-AR"/>
        </w:rPr>
      </w:pPr>
      <w:r w:rsidRPr="00335906">
        <w:rPr>
          <w:i/>
          <w:lang w:val="es-AR"/>
        </w:rPr>
        <w:t>Fechas de Pago:</w:t>
      </w:r>
      <w:r w:rsidRPr="00335906">
        <w:rPr>
          <w:lang w:val="es-AR"/>
        </w:rPr>
        <w:t xml:space="preserve"> Si la Fecha de Vencimiento establecida para el pago de capital o de intereses cayera en un día que no fuera un Día Hábil, el pago será efectuado el primer Día Hábil siguiente, en cuyo caso no se generarán intereses durante el período comprendido entre la Fecha de Vencimiento y la fecha efectiva de pago.</w:t>
      </w:r>
    </w:p>
    <w:p w14:paraId="2266F4B7" w14:textId="77777777" w:rsidR="00283B84" w:rsidRPr="00335906" w:rsidRDefault="00283B84" w:rsidP="00283B84">
      <w:pPr>
        <w:pStyle w:val="Textoindependiente"/>
        <w:numPr>
          <w:ilvl w:val="0"/>
          <w:numId w:val="12"/>
        </w:numPr>
        <w:tabs>
          <w:tab w:val="clear" w:pos="1785"/>
        </w:tabs>
        <w:ind w:left="720" w:hanging="720"/>
        <w:rPr>
          <w:i/>
          <w:lang w:val="es-AR"/>
        </w:rPr>
      </w:pPr>
      <w:r w:rsidRPr="00335906">
        <w:rPr>
          <w:i/>
          <w:lang w:val="es-AR"/>
        </w:rPr>
        <w:t xml:space="preserve">Domicilio y forma del Pago. Agente de pago: </w:t>
      </w:r>
      <w:r w:rsidRPr="00335906">
        <w:rPr>
          <w:lang w:val="es-AR"/>
        </w:rPr>
        <w:t xml:space="preserve">Excepto que se establezca lo contrario en un Suplemento de Precio correspondiente a una Clase y/o Serie bajo el Programa, los pagos serán realizados por la Emisora en su domicilio, en la Ciudad Autónoma de Buenos Aires, Argentina, o en el domicilio que la Emisora designe en un Suplemento de Precio particular, o en el domicilio del agente de pago que designare la Emisora en relación con una Clase y/o Serie particular bajo el Programa. Los pagos podrán realizarse mediante cheque o transferencia </w:t>
      </w:r>
      <w:r w:rsidR="00D45C8D" w:rsidRPr="00335906">
        <w:rPr>
          <w:lang w:val="es-AR"/>
        </w:rPr>
        <w:t xml:space="preserve">de cualquier tipo </w:t>
      </w:r>
      <w:r w:rsidRPr="00335906">
        <w:rPr>
          <w:lang w:val="es-AR"/>
        </w:rPr>
        <w:t xml:space="preserve">o mediante acreditación de las sumas en las cuentas de los Tenedores, de acuerdo con lo que establezca sobre el particular el Suplemento de Precio respectivo. </w:t>
      </w:r>
    </w:p>
    <w:p w14:paraId="62C6C587" w14:textId="77777777" w:rsidR="00283B84" w:rsidRPr="00335906" w:rsidRDefault="00283B84" w:rsidP="00283B84">
      <w:pPr>
        <w:pStyle w:val="Textoindependiente"/>
        <w:numPr>
          <w:ilvl w:val="0"/>
          <w:numId w:val="12"/>
        </w:numPr>
        <w:tabs>
          <w:tab w:val="clear" w:pos="1785"/>
        </w:tabs>
        <w:ind w:left="720" w:hanging="720"/>
        <w:rPr>
          <w:i/>
          <w:lang w:val="es-AR"/>
        </w:rPr>
      </w:pPr>
      <w:r w:rsidRPr="00335906">
        <w:rPr>
          <w:i/>
          <w:lang w:val="es-AR"/>
        </w:rPr>
        <w:t>Procedimiento para el Pago:</w:t>
      </w:r>
      <w:r w:rsidRPr="00335906">
        <w:rPr>
          <w:lang w:val="es-AR"/>
        </w:rPr>
        <w:t xml:space="preserve"> En el caso en que la Emisora hubiere designado en el Suplemento de Precio correspondiente a una Clase y/o Serie bajo el Programa un agente de pago, éste efectuará el pago a los Tenedores, en el supuesto en que previamente la Emisora le hubiere provisto de los fondos suficientes a tales efectos, en la moneda de que se trate. </w:t>
      </w:r>
    </w:p>
    <w:p w14:paraId="7E94BCF5" w14:textId="77777777" w:rsidR="00283B84" w:rsidRPr="00335906" w:rsidRDefault="00283B84" w:rsidP="00283B84">
      <w:pPr>
        <w:pStyle w:val="Textoindependiente"/>
        <w:numPr>
          <w:ilvl w:val="0"/>
          <w:numId w:val="12"/>
        </w:numPr>
        <w:tabs>
          <w:tab w:val="clear" w:pos="1785"/>
        </w:tabs>
        <w:ind w:left="720" w:hanging="720"/>
        <w:rPr>
          <w:lang w:val="es-AR"/>
        </w:rPr>
      </w:pPr>
      <w:r w:rsidRPr="00335906">
        <w:rPr>
          <w:i/>
          <w:lang w:val="es-AR"/>
        </w:rPr>
        <w:t>Pagos sujetos a leyes tributarias</w:t>
      </w:r>
      <w:r w:rsidRPr="00335906">
        <w:rPr>
          <w:lang w:val="es-AR"/>
        </w:rPr>
        <w:t xml:space="preserve">: Todos los pagos que deban efectuarse con respecto a las Obligaciones Negociables estarán sujetos en todos los casos a las leyes </w:t>
      </w:r>
      <w:r w:rsidR="00D45C8D" w:rsidRPr="00335906">
        <w:rPr>
          <w:lang w:val="es-AR"/>
        </w:rPr>
        <w:t>a</w:t>
      </w:r>
      <w:r w:rsidRPr="00335906">
        <w:rPr>
          <w:lang w:val="es-AR"/>
        </w:rPr>
        <w:t>rgentinas, sin perjuicio de lo dispuesto en la Subsección 9 (</w:t>
      </w:r>
      <w:r w:rsidRPr="00335906">
        <w:rPr>
          <w:i/>
          <w:lang w:val="es-AR"/>
        </w:rPr>
        <w:t>Impuestos</w:t>
      </w:r>
      <w:r w:rsidRPr="00335906">
        <w:rPr>
          <w:lang w:val="es-AR"/>
        </w:rPr>
        <w:t xml:space="preserve">). </w:t>
      </w:r>
    </w:p>
    <w:p w14:paraId="2B21F8F1" w14:textId="343D3553" w:rsidR="00283B84" w:rsidRPr="00335906" w:rsidRDefault="00283B84" w:rsidP="00283B84">
      <w:pPr>
        <w:pStyle w:val="Textoindependiente"/>
        <w:numPr>
          <w:ilvl w:val="0"/>
          <w:numId w:val="12"/>
        </w:numPr>
        <w:tabs>
          <w:tab w:val="clear" w:pos="1785"/>
        </w:tabs>
        <w:ind w:left="720" w:hanging="720"/>
        <w:rPr>
          <w:lang w:val="es-AR"/>
        </w:rPr>
      </w:pPr>
      <w:r w:rsidRPr="00335906">
        <w:rPr>
          <w:i/>
          <w:lang w:val="es-AR"/>
        </w:rPr>
        <w:t>Fecha de Registro</w:t>
      </w:r>
      <w:r w:rsidRPr="00335906">
        <w:rPr>
          <w:lang w:val="es-AR"/>
        </w:rPr>
        <w:t xml:space="preserve">: Cada pago que deba realizarse con respecto a un </w:t>
      </w:r>
      <w:r w:rsidR="008974DF" w:rsidRPr="00335906">
        <w:rPr>
          <w:lang w:val="es-AR"/>
        </w:rPr>
        <w:t xml:space="preserve">Valor Negociable </w:t>
      </w:r>
      <w:r w:rsidRPr="00335906">
        <w:rPr>
          <w:lang w:val="es-AR"/>
        </w:rPr>
        <w:t>se efectuará a la persona indicada como Tenedor en el Registro en el momento de la apertura de las operaciones en el domicilio del agente de registro, el Día Hábil inmediato anterior a la Fecha de Vencimiento de dicho pago (la “</w:t>
      </w:r>
      <w:r w:rsidRPr="00335906">
        <w:rPr>
          <w:u w:val="single"/>
          <w:lang w:val="es-AR"/>
        </w:rPr>
        <w:t>Fecha de Registro</w:t>
      </w:r>
      <w:r w:rsidRPr="00335906">
        <w:rPr>
          <w:lang w:val="es-AR"/>
        </w:rPr>
        <w:t xml:space="preserve">”). Los pagos finales de capital de cualquier Obligación Negociable emitida </w:t>
      </w:r>
      <w:r w:rsidR="00773636" w:rsidRPr="00335906">
        <w:rPr>
          <w:lang w:val="es-AR"/>
        </w:rPr>
        <w:t xml:space="preserve">bajo el </w:t>
      </w:r>
      <w:r w:rsidRPr="00335906">
        <w:rPr>
          <w:lang w:val="es-AR"/>
        </w:rPr>
        <w:t>Programa se efectuarán contra la presentación y entrega de las Obligaciones Negociables Nominativas. En el caso de que se trate de Obligaciones Negociables registradas en sistemas de depósito colectivo, los pagos se realizarán conforme a los procedimientos aplicables al sistema de que se trate.</w:t>
      </w:r>
    </w:p>
    <w:p w14:paraId="51580BCB" w14:textId="77777777" w:rsidR="00283B84" w:rsidRPr="00335906" w:rsidRDefault="00283B84" w:rsidP="00283B84">
      <w:pPr>
        <w:pStyle w:val="Textoindependiente"/>
        <w:numPr>
          <w:ilvl w:val="0"/>
          <w:numId w:val="12"/>
        </w:numPr>
        <w:tabs>
          <w:tab w:val="clear" w:pos="1785"/>
        </w:tabs>
        <w:ind w:left="720" w:hanging="720"/>
        <w:rPr>
          <w:lang w:val="es-AR"/>
        </w:rPr>
      </w:pPr>
      <w:r w:rsidRPr="00335906">
        <w:rPr>
          <w:i/>
          <w:lang w:val="es-AR"/>
        </w:rPr>
        <w:t>Pagos de Obligaciones Negociables en moneda extranjera</w:t>
      </w:r>
      <w:r w:rsidRPr="00335906">
        <w:rPr>
          <w:lang w:val="es-AR"/>
        </w:rPr>
        <w:t xml:space="preserve">: En el caso de que en cualquier fecha de pago respecto de las Obligaciones Negociables denominadas en una moneda que no fuera el peso, existieran restricciones o prohibiciones para acceder al mercado de cambios argentino, la Emisora pagará tanto el capital como los intereses de las Obligaciones Negociables, en la medida de lo permitido por la normativa aplicable, en la moneda extranjera en la que se hubieran emitido las Obligaciones Negociables, a través de la compra, con pesos, de bonos de la Argentina denominados en dicha moneda, y la transferencia y venta de dichos instrumentos fuera de la Argentina; o mediante cualquier otro procedimiento legal permitido por la ley en la Argentina para la compra de moneda extranjera y su transferencia al exterior, quedando todos los costos e impuestos en relación con estos procedimientos a cargo de la Emisora. </w:t>
      </w:r>
    </w:p>
    <w:p w14:paraId="39C94735" w14:textId="77777777" w:rsidR="00283B84" w:rsidRPr="00335906" w:rsidRDefault="00283B84" w:rsidP="00283B84">
      <w:pPr>
        <w:pStyle w:val="Textoindependiente"/>
        <w:rPr>
          <w:b/>
          <w:lang w:val="es-AR"/>
        </w:rPr>
      </w:pPr>
      <w:r w:rsidRPr="00335906">
        <w:rPr>
          <w:b/>
          <w:lang w:val="es-AR"/>
        </w:rPr>
        <w:t>9.</w:t>
      </w:r>
      <w:r w:rsidRPr="00335906">
        <w:rPr>
          <w:b/>
          <w:lang w:val="es-AR"/>
        </w:rPr>
        <w:tab/>
        <w:t>Impuestos</w:t>
      </w:r>
    </w:p>
    <w:p w14:paraId="79BD9BA2" w14:textId="2B338E4A" w:rsidR="00283B84" w:rsidRPr="00335906" w:rsidRDefault="00283B84" w:rsidP="00283B84">
      <w:pPr>
        <w:pStyle w:val="Textoindependiente"/>
        <w:numPr>
          <w:ilvl w:val="1"/>
          <w:numId w:val="14"/>
        </w:numPr>
        <w:tabs>
          <w:tab w:val="clear" w:pos="2843"/>
        </w:tabs>
        <w:ind w:left="720" w:hanging="720"/>
        <w:rPr>
          <w:lang w:val="es-AR"/>
        </w:rPr>
      </w:pPr>
      <w:r w:rsidRPr="00335906">
        <w:rPr>
          <w:b/>
          <w:lang w:val="es-AR"/>
        </w:rPr>
        <w:t>Montos Adicionales:</w:t>
      </w:r>
      <w:r w:rsidRPr="00335906">
        <w:rPr>
          <w:lang w:val="es-AR"/>
        </w:rPr>
        <w:t xml:space="preserve"> Todo pago de capital e intereses efectuado con respecto a las Obligaciones Negociables, por la Emisora por sí o por intermedio de su representante deberá efectuarse libre de, y sin retención o deducción alguna en concepto de, cualquier impuesto, derecho o carga presente o futura establecida, impuesta, cobrada, retenida o dispuesta por la autoridad pública de cualquier forma que sea, por o en representación de la Argentina o cualquier subdivisión política de la misma o autoridad situada en o dentro de la misma, con facultades tributarias, salvo que dicha retención o deducción de dicho impuesto, derecho o carga de la autoridad pública sea exigida por la ley y sus normas reglamentarias. En tal caso, la Emisora pagará los montos adicionales que resulten necesarios de modo que los Tenedores de Obligaciones Negociables reciban, una vez efectuada dicha retención o deducción, </w:t>
      </w:r>
      <w:r w:rsidRPr="00335906">
        <w:rPr>
          <w:lang w:val="es-AR"/>
        </w:rPr>
        <w:lastRenderedPageBreak/>
        <w:t>la misma cantidad que hubieran recibido si no se hubiera exigido dicha retención o deducción (los “</w:t>
      </w:r>
      <w:r w:rsidRPr="00335906">
        <w:rPr>
          <w:u w:val="single"/>
          <w:lang w:val="es-AR"/>
        </w:rPr>
        <w:t>Montos Adicionales</w:t>
      </w:r>
      <w:r w:rsidRPr="00335906">
        <w:rPr>
          <w:lang w:val="es-AR"/>
        </w:rPr>
        <w:t xml:space="preserve">”). </w:t>
      </w:r>
    </w:p>
    <w:p w14:paraId="7A089ED1" w14:textId="73E67E41" w:rsidR="00283B84" w:rsidRPr="00335906" w:rsidRDefault="00283B84" w:rsidP="00283B84">
      <w:pPr>
        <w:pStyle w:val="Textoindependiente"/>
        <w:numPr>
          <w:ilvl w:val="1"/>
          <w:numId w:val="14"/>
        </w:numPr>
        <w:tabs>
          <w:tab w:val="clear" w:pos="2843"/>
        </w:tabs>
        <w:ind w:left="720" w:hanging="720"/>
        <w:rPr>
          <w:lang w:val="es-AR"/>
        </w:rPr>
      </w:pPr>
      <w:r w:rsidRPr="00335906">
        <w:rPr>
          <w:b/>
          <w:lang w:val="es-AR"/>
        </w:rPr>
        <w:t>Excepciones:</w:t>
      </w:r>
      <w:r w:rsidRPr="00335906">
        <w:rPr>
          <w:lang w:val="es-AR"/>
        </w:rPr>
        <w:t xml:space="preserve"> Los Montos Adicionales se considerarán, a todos los efectos, como una suma pagadera bajo las Obligaciones Negociables, con la salvedad de que no se pagarán Montos Adicionales sobre pagos adeudados respecto de ninguna de las Obligaciones Negociables: (i) a un Tenedor o titular beneficiario de una Obligación Negociable, o en su favor, responsable del pago de Impuestos </w:t>
      </w:r>
      <w:r w:rsidR="00773636" w:rsidRPr="00335906">
        <w:rPr>
          <w:lang w:val="es-AR"/>
        </w:rPr>
        <w:t>a</w:t>
      </w:r>
      <w:r w:rsidRPr="00335906">
        <w:rPr>
          <w:lang w:val="es-AR"/>
        </w:rPr>
        <w:t>rgentinos en relación con dicha Obligación Negociable por tener alguna relación actual o anterior con la Argentina; y/o (</w:t>
      </w:r>
      <w:proofErr w:type="spellStart"/>
      <w:r w:rsidRPr="00335906">
        <w:rPr>
          <w:lang w:val="es-AR"/>
        </w:rPr>
        <w:t>ii</w:t>
      </w:r>
      <w:proofErr w:type="spellEnd"/>
      <w:r w:rsidRPr="00335906">
        <w:rPr>
          <w:lang w:val="es-AR"/>
        </w:rPr>
        <w:t>) cuando los impuestos no habrían sido aplicados de no haber sido por el incumplimiento de los requisitos de certificación, información o provisión de información respecto de la nacionalidad, residencia o identidad del Tenedor o titular de una participación en esas Obligaciones Negociables, exigidos por la Emisora con anticipación a la Fecha de Vencimiento, si dicho cumplimiento fuera exigido por ley o reglamentación de la Argentina o cualquier subdivisión política o autoridad impositiva de la misma como una condición previa a la desgravación fiscal o exención de esos impuestos; y/o (</w:t>
      </w:r>
      <w:proofErr w:type="spellStart"/>
      <w:r w:rsidRPr="00335906">
        <w:rPr>
          <w:lang w:val="es-AR"/>
        </w:rPr>
        <w:t>iii</w:t>
      </w:r>
      <w:proofErr w:type="spellEnd"/>
      <w:r w:rsidRPr="00335906">
        <w:rPr>
          <w:lang w:val="es-AR"/>
        </w:rPr>
        <w:t>) respecto de cualquier impuesto sucesorio, a los activos, a las herencias, a las donaciones, a las ventas, a la transferencia o sobre los bienes personales o cualquier impuesto, contribución o carga gubernamental similar; y/o (</w:t>
      </w:r>
      <w:proofErr w:type="spellStart"/>
      <w:r w:rsidRPr="00335906">
        <w:rPr>
          <w:lang w:val="es-AR"/>
        </w:rPr>
        <w:t>iv</w:t>
      </w:r>
      <w:proofErr w:type="spellEnd"/>
      <w:r w:rsidRPr="00335906">
        <w:rPr>
          <w:lang w:val="es-AR"/>
        </w:rPr>
        <w:t xml:space="preserve">) cuando haya impuestos sobre una Obligación Negociable presentada para el pago más de treinta (30) días después de la fecha en que dicho pago se hizo exigible o de la fecha en que se disponga debidamente y se notifique el pago de la misma a los Tenedores, lo que ocurra en último lugar, salvo en la medida en que el Tenedor de esa Obligación Negociable hubiera tenido derecho a esos Montos Adicionales contra presentación de la misma para el pago en cualquier fecha durante tal período de treinta (30) días. </w:t>
      </w:r>
    </w:p>
    <w:p w14:paraId="37C1B9A1" w14:textId="77777777" w:rsidR="00283B84" w:rsidRPr="00335906" w:rsidRDefault="00283B84" w:rsidP="00283B84">
      <w:pPr>
        <w:pStyle w:val="Textoindependiente"/>
        <w:rPr>
          <w:lang w:val="es-AR"/>
        </w:rPr>
      </w:pPr>
      <w:r w:rsidRPr="00335906">
        <w:rPr>
          <w:b/>
          <w:lang w:val="es-AR"/>
        </w:rPr>
        <w:t>10.</w:t>
      </w:r>
      <w:r w:rsidRPr="00335906">
        <w:rPr>
          <w:b/>
          <w:lang w:val="es-AR"/>
        </w:rPr>
        <w:tab/>
        <w:t>Supuestos de Incumplimiento</w:t>
      </w:r>
      <w:r w:rsidRPr="00335906">
        <w:rPr>
          <w:lang w:val="es-AR"/>
        </w:rPr>
        <w:t xml:space="preserve"> </w:t>
      </w:r>
    </w:p>
    <w:p w14:paraId="1DFB1927" w14:textId="77777777" w:rsidR="00283B84" w:rsidRPr="00335906" w:rsidRDefault="00283B84" w:rsidP="00283B84">
      <w:pPr>
        <w:pStyle w:val="Textoindependiente"/>
        <w:rPr>
          <w:lang w:val="es-AR"/>
        </w:rPr>
      </w:pPr>
      <w:r w:rsidRPr="00335906">
        <w:rPr>
          <w:lang w:val="es-AR"/>
        </w:rPr>
        <w:t>En el caso de que ocurra y subsista cualquiera de los siguientes acontecimientos:</w:t>
      </w:r>
    </w:p>
    <w:p w14:paraId="4500A178" w14:textId="77777777" w:rsidR="00283B84" w:rsidRPr="00335906" w:rsidRDefault="00283B84" w:rsidP="00283B84">
      <w:pPr>
        <w:pStyle w:val="Textoindependiente"/>
        <w:numPr>
          <w:ilvl w:val="1"/>
          <w:numId w:val="15"/>
        </w:numPr>
        <w:tabs>
          <w:tab w:val="clear" w:pos="1425"/>
        </w:tabs>
        <w:ind w:left="720" w:hanging="720"/>
        <w:rPr>
          <w:lang w:val="es-AR"/>
        </w:rPr>
      </w:pPr>
      <w:r w:rsidRPr="00335906">
        <w:rPr>
          <w:i/>
          <w:lang w:val="es-AR"/>
        </w:rPr>
        <w:t>Falta de pago</w:t>
      </w:r>
      <w:r w:rsidRPr="00335906">
        <w:rPr>
          <w:lang w:val="es-AR"/>
        </w:rPr>
        <w:t xml:space="preserve">: que la Emisora no pague cualquier monto de capital con respecto a las Obligaciones Negociables dentro de los quince (15) días de la Fecha de Vencimiento para el pago </w:t>
      </w:r>
      <w:proofErr w:type="gramStart"/>
      <w:r w:rsidRPr="00335906">
        <w:rPr>
          <w:lang w:val="es-AR"/>
        </w:rPr>
        <w:t>del mismo</w:t>
      </w:r>
      <w:proofErr w:type="gramEnd"/>
      <w:r w:rsidRPr="00335906">
        <w:rPr>
          <w:lang w:val="es-AR"/>
        </w:rPr>
        <w:t>, o no pague cualquier monto de intereses con respecto a las Obligaciones Negociables dentro de los quince (15) días de la Fecha de Vencimiento del pago de los mismos, o</w:t>
      </w:r>
    </w:p>
    <w:p w14:paraId="443F4A31" w14:textId="77777777" w:rsidR="00283B84" w:rsidRPr="00335906" w:rsidRDefault="00283B84" w:rsidP="00283B84">
      <w:pPr>
        <w:pStyle w:val="Textoindependiente"/>
        <w:numPr>
          <w:ilvl w:val="1"/>
          <w:numId w:val="15"/>
        </w:numPr>
        <w:tabs>
          <w:tab w:val="clear" w:pos="1425"/>
        </w:tabs>
        <w:ind w:left="720" w:hanging="720"/>
        <w:rPr>
          <w:lang w:val="es-AR"/>
        </w:rPr>
      </w:pPr>
      <w:r w:rsidRPr="00335906">
        <w:rPr>
          <w:i/>
          <w:lang w:val="es-AR"/>
        </w:rPr>
        <w:t>Incumplimiento de otras obligaciones</w:t>
      </w:r>
      <w:r w:rsidRPr="00335906">
        <w:rPr>
          <w:lang w:val="es-AR"/>
        </w:rPr>
        <w:t xml:space="preserve">: que la Emisora deje de cumplir o realizar cualquiera de las demás obligaciones a su cargo en virtud de las Obligaciones Negociables y dicho incumplimiento no sea subsanado dentro de los treinta (30) días de recibir notificación escrita del hecho, dirigida por Tenedores que representen por lo menos el 25% del capital impago de las Obligaciones Negociables en cuestión en circulación; o </w:t>
      </w:r>
    </w:p>
    <w:p w14:paraId="4B0E0C39" w14:textId="77777777" w:rsidR="00283B84" w:rsidRPr="00335906" w:rsidRDefault="00283B84" w:rsidP="00283B84">
      <w:pPr>
        <w:pStyle w:val="Textoindependiente"/>
        <w:numPr>
          <w:ilvl w:val="1"/>
          <w:numId w:val="15"/>
        </w:numPr>
        <w:tabs>
          <w:tab w:val="clear" w:pos="1425"/>
        </w:tabs>
        <w:ind w:left="720" w:hanging="720"/>
        <w:rPr>
          <w:lang w:val="es-AR"/>
        </w:rPr>
      </w:pPr>
      <w:r w:rsidRPr="00335906">
        <w:rPr>
          <w:i/>
          <w:lang w:val="es-AR"/>
        </w:rPr>
        <w:t>Incumplimiento de otras deudas de la Emisora</w:t>
      </w:r>
      <w:r w:rsidRPr="00335906">
        <w:rPr>
          <w:lang w:val="es-AR"/>
        </w:rPr>
        <w:t xml:space="preserve">: </w:t>
      </w:r>
    </w:p>
    <w:p w14:paraId="74F7B90D" w14:textId="77777777" w:rsidR="00283B84" w:rsidRPr="00335906" w:rsidRDefault="00283B84" w:rsidP="00283B84">
      <w:pPr>
        <w:pStyle w:val="Textoindependiente"/>
        <w:numPr>
          <w:ilvl w:val="0"/>
          <w:numId w:val="16"/>
        </w:numPr>
        <w:rPr>
          <w:lang w:val="es-AR"/>
        </w:rPr>
      </w:pPr>
      <w:r w:rsidRPr="00335906">
        <w:rPr>
          <w:lang w:val="es-AR"/>
        </w:rPr>
        <w:t xml:space="preserve">que la Emisora no pagara a su vencimiento, el capital, prima los gastos de </w:t>
      </w:r>
      <w:proofErr w:type="spellStart"/>
      <w:r w:rsidRPr="00335906">
        <w:rPr>
          <w:lang w:val="es-AR"/>
        </w:rPr>
        <w:t>precancelación</w:t>
      </w:r>
      <w:proofErr w:type="spellEnd"/>
      <w:r w:rsidRPr="00335906">
        <w:rPr>
          <w:lang w:val="es-AR"/>
        </w:rPr>
        <w:t xml:space="preserve"> (si correspondieran) o los intereses bajo cualquier Endeudamiento Relevante de la Emisora dentro de los quince (15) días posteriores a su vencimiento o (según sea el caso), dentro de cualquier plazo de gracia que se haya convenido inicialmente;</w:t>
      </w:r>
    </w:p>
    <w:p w14:paraId="5E831976" w14:textId="77777777" w:rsidR="00283B84" w:rsidRPr="00335906" w:rsidRDefault="00283B84" w:rsidP="00283B84">
      <w:pPr>
        <w:pStyle w:val="Textoindependiente"/>
        <w:numPr>
          <w:ilvl w:val="0"/>
          <w:numId w:val="16"/>
        </w:numPr>
        <w:rPr>
          <w:lang w:val="es-AR"/>
        </w:rPr>
      </w:pPr>
      <w:r w:rsidRPr="00335906">
        <w:rPr>
          <w:lang w:val="es-AR"/>
        </w:rPr>
        <w:t>que la Emisora no pague dentro de los quince (15) días posteriores a su vencimiento, cualquier monto que deba pagar en virtud de una garantía otorgada por un Endeudamiento Relevante de la Emisora; o</w:t>
      </w:r>
    </w:p>
    <w:p w14:paraId="6674B9E1" w14:textId="77777777" w:rsidR="00283B84" w:rsidRPr="00335906" w:rsidRDefault="00283B84" w:rsidP="00283B84">
      <w:pPr>
        <w:pStyle w:val="Textoindependiente"/>
        <w:numPr>
          <w:ilvl w:val="1"/>
          <w:numId w:val="15"/>
        </w:numPr>
        <w:tabs>
          <w:tab w:val="clear" w:pos="1425"/>
        </w:tabs>
        <w:ind w:left="720" w:hanging="720"/>
        <w:rPr>
          <w:lang w:val="es-AR"/>
        </w:rPr>
      </w:pPr>
      <w:r w:rsidRPr="00335906">
        <w:rPr>
          <w:i/>
          <w:lang w:val="es-AR"/>
        </w:rPr>
        <w:t>Falta de cumplimiento de una sentencia</w:t>
      </w:r>
      <w:r w:rsidRPr="00335906">
        <w:rPr>
          <w:lang w:val="es-AR"/>
        </w:rPr>
        <w:t xml:space="preserve">: que se dicte una o más sentencias o resoluciones </w:t>
      </w:r>
      <w:r w:rsidR="00C42343" w:rsidRPr="00335906">
        <w:rPr>
          <w:lang w:val="es-AR"/>
        </w:rPr>
        <w:t xml:space="preserve">judiciales firmes </w:t>
      </w:r>
      <w:r w:rsidRPr="00335906">
        <w:rPr>
          <w:lang w:val="es-AR"/>
        </w:rPr>
        <w:t xml:space="preserve">condenando a efectuar el pago a la Emisora por un monto superior a </w:t>
      </w:r>
      <w:r w:rsidR="00FD2EE0" w:rsidRPr="00335906">
        <w:rPr>
          <w:lang w:val="es-AR"/>
        </w:rPr>
        <w:t>U$S</w:t>
      </w:r>
      <w:r w:rsidRPr="00335906">
        <w:rPr>
          <w:lang w:val="es-AR"/>
        </w:rPr>
        <w:t>6.000.000 (</w:t>
      </w:r>
      <w:r w:rsidRPr="00335906">
        <w:rPr>
          <w:spacing w:val="-3"/>
          <w:lang w:val="es-AR"/>
        </w:rPr>
        <w:t>Dólares estadounidenses seis millones</w:t>
      </w:r>
      <w:r w:rsidRPr="00335906">
        <w:rPr>
          <w:lang w:val="es-AR"/>
        </w:rPr>
        <w:t xml:space="preserve">), y continúe sin ser satisfecha o suspendida en sus efectos por el plazo de 30 días a partir de la fecha de </w:t>
      </w:r>
      <w:proofErr w:type="gramStart"/>
      <w:r w:rsidRPr="00335906">
        <w:rPr>
          <w:lang w:val="es-AR"/>
        </w:rPr>
        <w:t>la misma</w:t>
      </w:r>
      <w:proofErr w:type="gramEnd"/>
      <w:r w:rsidRPr="00335906">
        <w:rPr>
          <w:lang w:val="es-AR"/>
        </w:rPr>
        <w:t>; o</w:t>
      </w:r>
    </w:p>
    <w:p w14:paraId="270BC9CD" w14:textId="271F3229" w:rsidR="00283B84" w:rsidRPr="00335906" w:rsidRDefault="00283B84" w:rsidP="00283B84">
      <w:pPr>
        <w:pStyle w:val="Textoindependiente"/>
        <w:numPr>
          <w:ilvl w:val="1"/>
          <w:numId w:val="15"/>
        </w:numPr>
        <w:tabs>
          <w:tab w:val="clear" w:pos="1425"/>
        </w:tabs>
        <w:ind w:left="720" w:hanging="720"/>
        <w:rPr>
          <w:spacing w:val="-3"/>
          <w:lang w:val="es-AR"/>
        </w:rPr>
      </w:pPr>
      <w:r w:rsidRPr="00335906">
        <w:rPr>
          <w:i/>
          <w:lang w:val="es-AR"/>
        </w:rPr>
        <w:t>Ejecución de una garantía</w:t>
      </w:r>
      <w:r w:rsidRPr="00335906">
        <w:rPr>
          <w:lang w:val="es-AR"/>
        </w:rPr>
        <w:t>: que cualquier persona garantizada tome posesión, o se designe un síndico, administrador o funcionario similar, para tomar posesión de la totalidad o una parte significativa del negocio, de los bienes o de los ingresos de la Emisora; o</w:t>
      </w:r>
    </w:p>
    <w:p w14:paraId="0A4987E1" w14:textId="77777777" w:rsidR="00283B84" w:rsidRPr="00335906" w:rsidRDefault="00283B84" w:rsidP="00283B84">
      <w:pPr>
        <w:pStyle w:val="Textoindependiente"/>
        <w:numPr>
          <w:ilvl w:val="1"/>
          <w:numId w:val="15"/>
        </w:numPr>
        <w:tabs>
          <w:tab w:val="clear" w:pos="1425"/>
        </w:tabs>
        <w:ind w:left="720" w:hanging="720"/>
        <w:rPr>
          <w:lang w:val="es-AR"/>
        </w:rPr>
      </w:pPr>
      <w:r w:rsidRPr="00335906">
        <w:rPr>
          <w:i/>
          <w:lang w:val="es-AR"/>
        </w:rPr>
        <w:t xml:space="preserve">Quiebra, </w:t>
      </w:r>
      <w:proofErr w:type="spellStart"/>
      <w:r w:rsidRPr="00335906">
        <w:rPr>
          <w:i/>
          <w:lang w:val="es-AR"/>
        </w:rPr>
        <w:t>etc</w:t>
      </w:r>
      <w:proofErr w:type="spellEnd"/>
      <w:r w:rsidRPr="00335906">
        <w:rPr>
          <w:lang w:val="es-AR"/>
        </w:rPr>
        <w:t xml:space="preserve">: </w:t>
      </w:r>
      <w:r w:rsidRPr="00335906">
        <w:rPr>
          <w:spacing w:val="-3"/>
          <w:lang w:val="es-AR"/>
        </w:rPr>
        <w:t>que la Emisora (a) presentaran una petición de quiebra o concurso conforme a cualquier ley aplicable en materia de quiebras, concursos u otra ley similar vigente actualmente o en el futuro, (b) aceptaran la designación o la toma de posesión por parte de un administrador, síndico o interventor de la Emisora para todos o sustancialmente todos los bienes de la Emisora, o (c) efectuara cualquier cesión general en beneficio de los acreedores; o</w:t>
      </w:r>
    </w:p>
    <w:p w14:paraId="41EE8460" w14:textId="77777777" w:rsidR="00283B84" w:rsidRPr="00335906" w:rsidRDefault="00283B84" w:rsidP="00283B84">
      <w:pPr>
        <w:pStyle w:val="Textoindependiente"/>
        <w:numPr>
          <w:ilvl w:val="1"/>
          <w:numId w:val="15"/>
        </w:numPr>
        <w:tabs>
          <w:tab w:val="clear" w:pos="1425"/>
        </w:tabs>
        <w:ind w:left="720" w:hanging="720"/>
        <w:rPr>
          <w:lang w:val="es-AR"/>
        </w:rPr>
      </w:pPr>
      <w:r w:rsidRPr="00335906">
        <w:rPr>
          <w:i/>
          <w:lang w:val="es-AR"/>
        </w:rPr>
        <w:t>Ilegalidad</w:t>
      </w:r>
      <w:r w:rsidRPr="00335906">
        <w:rPr>
          <w:lang w:val="es-AR"/>
        </w:rPr>
        <w:t>: que sea o se torne ilícito para la Emisora realizar o cumplir con cualquiera de las obligaciones a su cargo en virtud de, o con respecto a, las Obligaciones Negociables; o</w:t>
      </w:r>
    </w:p>
    <w:p w14:paraId="76593535" w14:textId="77777777" w:rsidR="005F40D9" w:rsidRPr="00335906" w:rsidRDefault="00283B84" w:rsidP="00283B84">
      <w:pPr>
        <w:pStyle w:val="Textoindependiente"/>
        <w:numPr>
          <w:ilvl w:val="1"/>
          <w:numId w:val="15"/>
        </w:numPr>
        <w:tabs>
          <w:tab w:val="clear" w:pos="1425"/>
        </w:tabs>
        <w:ind w:left="720" w:hanging="720"/>
        <w:rPr>
          <w:lang w:val="es-AR"/>
        </w:rPr>
      </w:pPr>
      <w:r w:rsidRPr="00335906">
        <w:rPr>
          <w:i/>
          <w:lang w:val="es-AR"/>
        </w:rPr>
        <w:lastRenderedPageBreak/>
        <w:t>Garantía no vigente</w:t>
      </w:r>
      <w:r w:rsidRPr="00335906">
        <w:rPr>
          <w:lang w:val="es-AR"/>
        </w:rPr>
        <w:t>: que las Obligaciones Negociables sean indicados en el respectivo Suplemento de Precio como Obligaciones Negociables con garantía, y dicha garantía no se encuentre en plena vigencia</w:t>
      </w:r>
    </w:p>
    <w:p w14:paraId="575B2664" w14:textId="77777777" w:rsidR="005A76C8" w:rsidRPr="00335906" w:rsidRDefault="005A76C8" w:rsidP="0056001B">
      <w:pPr>
        <w:pStyle w:val="Textoindependiente"/>
        <w:numPr>
          <w:ilvl w:val="1"/>
          <w:numId w:val="15"/>
        </w:numPr>
        <w:tabs>
          <w:tab w:val="clear" w:pos="1425"/>
          <w:tab w:val="num" w:pos="709"/>
        </w:tabs>
        <w:ind w:left="709" w:hanging="709"/>
        <w:rPr>
          <w:lang w:val="es-AR"/>
        </w:rPr>
      </w:pPr>
      <w:r w:rsidRPr="00335906">
        <w:rPr>
          <w:i/>
          <w:lang w:val="es-AR"/>
        </w:rPr>
        <w:t>Hechos del Estado:</w:t>
      </w:r>
      <w:r w:rsidRPr="00335906">
        <w:rPr>
          <w:lang w:val="es-AR"/>
        </w:rPr>
        <w:t xml:space="preserve"> </w:t>
      </w:r>
      <w:r w:rsidR="002C5697" w:rsidRPr="00335906">
        <w:rPr>
          <w:lang w:val="es-AR"/>
        </w:rPr>
        <w:t xml:space="preserve">que el Estado Nacional expropie </w:t>
      </w:r>
      <w:r w:rsidR="00DD50CF" w:rsidRPr="00335906">
        <w:rPr>
          <w:lang w:val="es-AR"/>
        </w:rPr>
        <w:t xml:space="preserve">una cantidad de </w:t>
      </w:r>
      <w:r w:rsidR="000843CC" w:rsidRPr="00335906">
        <w:rPr>
          <w:lang w:val="es-AR"/>
        </w:rPr>
        <w:t xml:space="preserve">acciones </w:t>
      </w:r>
      <w:r w:rsidR="00AD6D49" w:rsidRPr="00335906">
        <w:rPr>
          <w:lang w:val="es-AR"/>
        </w:rPr>
        <w:t>ordinarias</w:t>
      </w:r>
      <w:r w:rsidR="000843CC" w:rsidRPr="00335906">
        <w:rPr>
          <w:lang w:val="es-AR"/>
        </w:rPr>
        <w:t xml:space="preserve"> que permitan poseer participación </w:t>
      </w:r>
      <w:r w:rsidR="002C5697" w:rsidRPr="00335906">
        <w:rPr>
          <w:lang w:val="es-AR"/>
        </w:rPr>
        <w:t xml:space="preserve">en el capital accionario de la Emisora </w:t>
      </w:r>
      <w:r w:rsidR="000843CC" w:rsidRPr="00335906">
        <w:rPr>
          <w:lang w:val="es-AR"/>
        </w:rPr>
        <w:t xml:space="preserve">que </w:t>
      </w:r>
      <w:r w:rsidR="002C5697" w:rsidRPr="00335906">
        <w:rPr>
          <w:lang w:val="es-AR"/>
        </w:rPr>
        <w:t xml:space="preserve">le </w:t>
      </w:r>
      <w:r w:rsidR="000843CC" w:rsidRPr="00335906">
        <w:rPr>
          <w:lang w:val="es-AR"/>
        </w:rPr>
        <w:t>otorgue los votos necesarios para formar la voluntad social</w:t>
      </w:r>
      <w:r w:rsidR="00DD50CF" w:rsidRPr="00335906">
        <w:rPr>
          <w:lang w:val="es-AR"/>
        </w:rPr>
        <w:t xml:space="preserve"> de la </w:t>
      </w:r>
      <w:r w:rsidR="002C5697" w:rsidRPr="00335906">
        <w:rPr>
          <w:lang w:val="es-AR"/>
        </w:rPr>
        <w:t xml:space="preserve">misma, siempre que dicha acción </w:t>
      </w:r>
      <w:r w:rsidR="00414B66" w:rsidRPr="00335906">
        <w:rPr>
          <w:lang w:val="es-AR"/>
        </w:rPr>
        <w:t xml:space="preserve">pueda tener </w:t>
      </w:r>
      <w:r w:rsidR="002C5697" w:rsidRPr="00335906">
        <w:rPr>
          <w:lang w:val="es-AR"/>
        </w:rPr>
        <w:t xml:space="preserve">un efecto </w:t>
      </w:r>
      <w:r w:rsidR="00414B66" w:rsidRPr="00335906">
        <w:rPr>
          <w:lang w:val="es-AR"/>
        </w:rPr>
        <w:t xml:space="preserve">sustancialmente </w:t>
      </w:r>
      <w:r w:rsidR="002C5697" w:rsidRPr="00335906">
        <w:rPr>
          <w:lang w:val="es-AR"/>
        </w:rPr>
        <w:t xml:space="preserve">adverso sobre los negocios de la Sociedad y/o la capacidad de </w:t>
      </w:r>
      <w:r w:rsidR="00414B66" w:rsidRPr="00335906">
        <w:rPr>
          <w:lang w:val="es-AR"/>
        </w:rPr>
        <w:t xml:space="preserve">la Sociedad de cumplir con sus obligaciones bajo </w:t>
      </w:r>
      <w:r w:rsidR="002C5697" w:rsidRPr="00335906">
        <w:rPr>
          <w:lang w:val="es-AR"/>
        </w:rPr>
        <w:t>las Obligaciones Negociables</w:t>
      </w:r>
      <w:r w:rsidR="00DD50CF" w:rsidRPr="00335906">
        <w:rPr>
          <w:lang w:val="es-AR"/>
        </w:rPr>
        <w:t>.</w:t>
      </w:r>
      <w:r w:rsidR="00F72526" w:rsidRPr="00335906">
        <w:rPr>
          <w:lang w:val="es-AR"/>
        </w:rPr>
        <w:t xml:space="preserve"> </w:t>
      </w:r>
    </w:p>
    <w:p w14:paraId="5EDCB925" w14:textId="1A19FF13" w:rsidR="00283B84" w:rsidRPr="00335906" w:rsidRDefault="005F40D9" w:rsidP="00283B84">
      <w:pPr>
        <w:pStyle w:val="Textoindependiente"/>
        <w:rPr>
          <w:lang w:val="es-AR"/>
        </w:rPr>
      </w:pPr>
      <w:r w:rsidRPr="00335906">
        <w:rPr>
          <w:lang w:val="es-AR"/>
        </w:rPr>
        <w:t>En caso de que se configure un supuesto de incumplimiento</w:t>
      </w:r>
      <w:r w:rsidR="00283B84" w:rsidRPr="00335906">
        <w:rPr>
          <w:lang w:val="es-AR"/>
        </w:rPr>
        <w:t xml:space="preserve">, y sin perjuicio de lo que oportunamente se especifique en los Suplementos de Precio correspondientes a cada Clase y/o Serie de Obligaciones Negociables, los Tenedores que totalicen al menos el veinticinco por ciento (25%) del capital impago de las Obligaciones Negociables en circulación emitidas bajo una Clase y/o Serie, mediante notificación escrita dirigida a la Emisora, podrán declarar las Obligaciones Negociables respectivas de plazo vencido y pagaderas de inmediato. </w:t>
      </w:r>
      <w:r w:rsidR="006F687A" w:rsidRPr="00335906">
        <w:rPr>
          <w:lang w:val="es-AR"/>
        </w:rPr>
        <w:t>En caso de que</w:t>
      </w:r>
      <w:r w:rsidR="00283B84" w:rsidRPr="00335906">
        <w:rPr>
          <w:lang w:val="es-AR"/>
        </w:rPr>
        <w:t xml:space="preserve"> hubiera ocurrido el supuesto de incumplimiento establecido en el inciso (f) precedente, las Obligaciones Negociables en circulación vencerán y serán pagaderas en forma inmediata. En dichos supuestos, las Obligaciones Negociables respectivas serán pagaderas de inmediato al Monto de Rescisión Anticipada, junto con los intereses devengados (si hubieran), sin necesidad de otro acto o formalidad alguna.</w:t>
      </w:r>
    </w:p>
    <w:p w14:paraId="54B7B315" w14:textId="77777777" w:rsidR="00283B84" w:rsidRPr="00335906" w:rsidRDefault="00283B84" w:rsidP="00283B84">
      <w:pPr>
        <w:pStyle w:val="Textoindependiente"/>
        <w:rPr>
          <w:lang w:val="es-AR"/>
        </w:rPr>
      </w:pPr>
      <w:r w:rsidRPr="00335906">
        <w:rPr>
          <w:b/>
          <w:lang w:val="es-AR"/>
        </w:rPr>
        <w:t>11.</w:t>
      </w:r>
      <w:r w:rsidRPr="00335906">
        <w:rPr>
          <w:b/>
          <w:lang w:val="es-AR"/>
        </w:rPr>
        <w:tab/>
        <w:t>Prescripción</w:t>
      </w:r>
      <w:r w:rsidRPr="00335906">
        <w:rPr>
          <w:lang w:val="es-AR"/>
        </w:rPr>
        <w:t xml:space="preserve"> </w:t>
      </w:r>
    </w:p>
    <w:p w14:paraId="265E0306" w14:textId="77777777" w:rsidR="00283B84" w:rsidRPr="00335906" w:rsidRDefault="00283B84" w:rsidP="00283B84">
      <w:pPr>
        <w:pStyle w:val="Textoindependiente"/>
        <w:rPr>
          <w:lang w:val="es-AR"/>
        </w:rPr>
      </w:pPr>
      <w:r w:rsidRPr="00335906">
        <w:rPr>
          <w:lang w:val="es-AR"/>
        </w:rPr>
        <w:t xml:space="preserve">El derecho al pago de capital e intereses bajo las Obligaciones Negociables contra la Emisora prescribirá a los </w:t>
      </w:r>
      <w:r w:rsidR="00C42343" w:rsidRPr="00335906">
        <w:rPr>
          <w:lang w:val="es-AR"/>
        </w:rPr>
        <w:t>cinco</w:t>
      </w:r>
      <w:r w:rsidRPr="00335906">
        <w:rPr>
          <w:lang w:val="es-AR"/>
        </w:rPr>
        <w:t xml:space="preserve"> (</w:t>
      </w:r>
      <w:r w:rsidR="00BB32B0" w:rsidRPr="00335906">
        <w:rPr>
          <w:lang w:val="es-AR"/>
        </w:rPr>
        <w:t>5</w:t>
      </w:r>
      <w:r w:rsidRPr="00335906">
        <w:rPr>
          <w:lang w:val="es-AR"/>
        </w:rPr>
        <w:t xml:space="preserve">) y </w:t>
      </w:r>
      <w:r w:rsidR="00C42343" w:rsidRPr="00335906">
        <w:rPr>
          <w:lang w:val="es-AR"/>
        </w:rPr>
        <w:t>dos</w:t>
      </w:r>
      <w:r w:rsidRPr="00335906">
        <w:rPr>
          <w:lang w:val="es-AR"/>
        </w:rPr>
        <w:t xml:space="preserve"> (</w:t>
      </w:r>
      <w:r w:rsidR="00BB32B0" w:rsidRPr="00335906">
        <w:rPr>
          <w:lang w:val="es-AR"/>
        </w:rPr>
        <w:t>2</w:t>
      </w:r>
      <w:r w:rsidRPr="00335906">
        <w:rPr>
          <w:lang w:val="es-AR"/>
        </w:rPr>
        <w:t>) años respectivamente</w:t>
      </w:r>
      <w:r w:rsidR="0038019E" w:rsidRPr="00335906">
        <w:rPr>
          <w:lang w:val="es-AR"/>
        </w:rPr>
        <w:t>, contados desde</w:t>
      </w:r>
      <w:r w:rsidRPr="00335906">
        <w:rPr>
          <w:lang w:val="es-AR"/>
        </w:rPr>
        <w:t xml:space="preserve"> la fecha a partir de la cual dicho capital o intereses hubieran debido ser pagados por la Emisora</w:t>
      </w:r>
      <w:r w:rsidR="0038019E" w:rsidRPr="00335906">
        <w:rPr>
          <w:lang w:val="es-AR"/>
        </w:rPr>
        <w:t xml:space="preserve"> y/o en los plazos que la normativa aplicable establezca, prevaleciendo en caso de contradicción el plazo de menor duración</w:t>
      </w:r>
      <w:r w:rsidRPr="00335906">
        <w:rPr>
          <w:lang w:val="es-AR"/>
        </w:rPr>
        <w:t>.</w:t>
      </w:r>
      <w:r w:rsidR="0038019E" w:rsidRPr="00335906">
        <w:rPr>
          <w:lang w:val="es-AR"/>
        </w:rPr>
        <w:t xml:space="preserve"> </w:t>
      </w:r>
    </w:p>
    <w:p w14:paraId="7FA6C136" w14:textId="77777777" w:rsidR="00283B84" w:rsidRPr="00335906" w:rsidRDefault="00283B84" w:rsidP="00283B84">
      <w:pPr>
        <w:pStyle w:val="Textoindependiente"/>
        <w:keepNext/>
        <w:rPr>
          <w:b/>
          <w:lang w:val="es-AR"/>
        </w:rPr>
      </w:pPr>
      <w:r w:rsidRPr="00335906">
        <w:rPr>
          <w:b/>
          <w:lang w:val="es-AR"/>
        </w:rPr>
        <w:t>12.</w:t>
      </w:r>
      <w:r w:rsidRPr="00335906">
        <w:rPr>
          <w:b/>
          <w:lang w:val="es-AR"/>
        </w:rPr>
        <w:tab/>
        <w:t>Agentes</w:t>
      </w:r>
    </w:p>
    <w:p w14:paraId="3B4F321F" w14:textId="77777777" w:rsidR="00283B84" w:rsidRPr="00335906" w:rsidRDefault="00283B84" w:rsidP="00283B84">
      <w:pPr>
        <w:pStyle w:val="Textoindependiente"/>
        <w:keepNext/>
        <w:rPr>
          <w:lang w:val="es-AR"/>
        </w:rPr>
      </w:pPr>
      <w:r w:rsidRPr="00335906">
        <w:rPr>
          <w:lang w:val="es-AR"/>
        </w:rPr>
        <w:t xml:space="preserve">Los agentes que la Emisora designe respecto de una Clase y/o Serie de Obligaciones Negociables bajo el Programa actúan exclusivamente como representantes de la Emisora no asumiendo obligación alguna </w:t>
      </w:r>
      <w:proofErr w:type="spellStart"/>
      <w:r w:rsidR="00C73CF0" w:rsidRPr="00335906">
        <w:rPr>
          <w:lang w:val="es-AR"/>
        </w:rPr>
        <w:t>hacia</w:t>
      </w:r>
      <w:proofErr w:type="spellEnd"/>
      <w:r w:rsidR="00C73CF0" w:rsidRPr="00335906">
        <w:rPr>
          <w:lang w:val="es-AR"/>
        </w:rPr>
        <w:t>,</w:t>
      </w:r>
      <w:r w:rsidRPr="00335906">
        <w:rPr>
          <w:lang w:val="es-AR"/>
        </w:rPr>
        <w:t xml:space="preserve"> ni relación de representación o fideicomiso alguno con, Tenedor de Obligaciones Negociables alguno.</w:t>
      </w:r>
    </w:p>
    <w:p w14:paraId="6842B2B0" w14:textId="77777777" w:rsidR="00283B84" w:rsidRPr="00335906" w:rsidRDefault="00283B84" w:rsidP="00283B84">
      <w:pPr>
        <w:pStyle w:val="Textoindependiente"/>
        <w:rPr>
          <w:lang w:val="es-AR"/>
        </w:rPr>
      </w:pPr>
      <w:r w:rsidRPr="00335906">
        <w:rPr>
          <w:lang w:val="es-AR"/>
        </w:rPr>
        <w:t xml:space="preserve">La Emisora se reserva en todo momento el derecho a variar o rescindir la designación de cualquier agente, y a designar agentes adicionales o sucesores; estableciéndose, sin embargo, que: </w:t>
      </w:r>
    </w:p>
    <w:p w14:paraId="61CE0B90" w14:textId="77777777" w:rsidR="00283B84" w:rsidRPr="00335906" w:rsidRDefault="00283B84" w:rsidP="00283B84">
      <w:pPr>
        <w:pStyle w:val="Textoindependiente"/>
        <w:numPr>
          <w:ilvl w:val="1"/>
          <w:numId w:val="16"/>
        </w:numPr>
        <w:tabs>
          <w:tab w:val="clear" w:pos="1425"/>
        </w:tabs>
        <w:ind w:left="720" w:hanging="720"/>
        <w:rPr>
          <w:lang w:val="es-AR"/>
        </w:rPr>
      </w:pPr>
      <w:r w:rsidRPr="00335906">
        <w:rPr>
          <w:lang w:val="es-AR"/>
        </w:rPr>
        <w:t>la Emisora deberá tener en todo momento un agente de registro; y</w:t>
      </w:r>
    </w:p>
    <w:p w14:paraId="389E764B" w14:textId="77777777" w:rsidR="00283B84" w:rsidRPr="00335906" w:rsidRDefault="00283B84" w:rsidP="00283B84">
      <w:pPr>
        <w:pStyle w:val="Textoindependiente"/>
        <w:numPr>
          <w:ilvl w:val="1"/>
          <w:numId w:val="16"/>
        </w:numPr>
        <w:tabs>
          <w:tab w:val="clear" w:pos="1425"/>
        </w:tabs>
        <w:ind w:left="720" w:hanging="720"/>
        <w:rPr>
          <w:lang w:val="es-AR"/>
        </w:rPr>
      </w:pPr>
      <w:r w:rsidRPr="00335906">
        <w:rPr>
          <w:lang w:val="es-AR"/>
        </w:rPr>
        <w:t>si se indicara un agente de cálculo en el respectivo Suplemento de Precio, la Emisora deberá tener en todo momento un agente de cálculo; y</w:t>
      </w:r>
    </w:p>
    <w:p w14:paraId="322CF310" w14:textId="22404F55" w:rsidR="00283B84" w:rsidRPr="00335906" w:rsidRDefault="00220BAB" w:rsidP="00283B84">
      <w:pPr>
        <w:pStyle w:val="Textoindependiente"/>
        <w:numPr>
          <w:ilvl w:val="1"/>
          <w:numId w:val="16"/>
        </w:numPr>
        <w:tabs>
          <w:tab w:val="clear" w:pos="1425"/>
        </w:tabs>
        <w:ind w:left="720" w:hanging="720"/>
        <w:rPr>
          <w:lang w:val="es-AR"/>
        </w:rPr>
      </w:pPr>
      <w:r w:rsidRPr="00335906">
        <w:rPr>
          <w:lang w:val="es-AR"/>
        </w:rPr>
        <w:t>sí</w:t>
      </w:r>
      <w:r w:rsidR="00283B84" w:rsidRPr="00335906">
        <w:rPr>
          <w:lang w:val="es-AR"/>
        </w:rPr>
        <w:t xml:space="preserve"> y mientras los </w:t>
      </w:r>
      <w:r w:rsidR="008974DF" w:rsidRPr="00335906">
        <w:rPr>
          <w:lang w:val="es-AR"/>
        </w:rPr>
        <w:t xml:space="preserve">Valores Negociables </w:t>
      </w:r>
      <w:r w:rsidR="00283B84" w:rsidRPr="00335906">
        <w:rPr>
          <w:lang w:val="es-AR"/>
        </w:rPr>
        <w:t>se encuentren aceptados para su listado, comercialización y/o tasación por parte de cualquier autoridad competente, bolsa de valores y/o sistema de listado que requiera la designación de un agente de pago y/o un agente de transferencia en cualquier lugar en particular, la Emisora deberá tener un agente de pago y/o un agente de transferencia en el lugar exigido por dicha autoridad competente, bolsa de valores y/o sistema de listado.</w:t>
      </w:r>
    </w:p>
    <w:p w14:paraId="01758229" w14:textId="77777777" w:rsidR="00283B84" w:rsidRPr="00335906" w:rsidRDefault="00283B84" w:rsidP="00283B84">
      <w:pPr>
        <w:pStyle w:val="Textoindependiente"/>
        <w:rPr>
          <w:lang w:val="es-AR"/>
        </w:rPr>
      </w:pPr>
      <w:r w:rsidRPr="00335906">
        <w:rPr>
          <w:lang w:val="es-AR"/>
        </w:rPr>
        <w:t>Cualquier cambio de cualquiera de los agentes deberá notificarse de inmediato a los Tenedores de Obligaciones Negociables mediante publicación en el Boletín de</w:t>
      </w:r>
      <w:r w:rsidR="00125FF4" w:rsidRPr="00335906">
        <w:rPr>
          <w:lang w:val="es-AR"/>
        </w:rPr>
        <w:t>l mercado autorizado correspondientes</w:t>
      </w:r>
      <w:r w:rsidRPr="00335906">
        <w:rPr>
          <w:lang w:val="es-AR"/>
        </w:rPr>
        <w:t>.</w:t>
      </w:r>
    </w:p>
    <w:p w14:paraId="140F0E1A" w14:textId="77777777" w:rsidR="00283B84" w:rsidRPr="00335906" w:rsidRDefault="00283B84" w:rsidP="00283B84">
      <w:pPr>
        <w:pStyle w:val="Textoindependiente"/>
        <w:ind w:left="705" w:hanging="705"/>
        <w:rPr>
          <w:b/>
          <w:lang w:val="es-AR"/>
        </w:rPr>
      </w:pPr>
      <w:r w:rsidRPr="00335906">
        <w:rPr>
          <w:b/>
          <w:lang w:val="es-AR"/>
        </w:rPr>
        <w:t>13.</w:t>
      </w:r>
      <w:r w:rsidRPr="00335906">
        <w:rPr>
          <w:b/>
          <w:lang w:val="es-AR"/>
        </w:rPr>
        <w:tab/>
        <w:t xml:space="preserve">Asambleas de Tenedores de Obligaciones Negociables. Decisiones de los Tenedores, Modificación y Dispensa </w:t>
      </w:r>
    </w:p>
    <w:p w14:paraId="209CBF8F" w14:textId="77777777" w:rsidR="00283B84" w:rsidRPr="00335906" w:rsidRDefault="00283B84" w:rsidP="00283B84">
      <w:pPr>
        <w:pStyle w:val="Textoindependiente"/>
        <w:numPr>
          <w:ilvl w:val="1"/>
          <w:numId w:val="13"/>
        </w:numPr>
        <w:tabs>
          <w:tab w:val="clear" w:pos="1785"/>
        </w:tabs>
        <w:ind w:left="720" w:hanging="720"/>
        <w:rPr>
          <w:lang w:val="es-AR"/>
        </w:rPr>
      </w:pPr>
      <w:r w:rsidRPr="00335906">
        <w:rPr>
          <w:i/>
          <w:lang w:val="es-AR"/>
        </w:rPr>
        <w:t xml:space="preserve">Convocatoria: </w:t>
      </w:r>
      <w:r w:rsidRPr="00335906">
        <w:rPr>
          <w:lang w:val="es-AR"/>
        </w:rPr>
        <w:t>Cualquier tema que deba ser tratado por los Tenedores deberá ser resuelto por una asamblea de Tenedores. Una asamblea puede ser y será convocada por la Emisora cuando lo juzgue necesario y/o le fuera solicitado por Tenedores de Obligaciones Negociables que representen, por lo menos, el 5% del monto total de capital de las Obligaciones Negociables de la Clase en cuestión en circulación. En este último supuesto, la solicitud indicará los temas a tratar y la asamblea deberá ser convocada para que se celebre dentro de los cuarenta (40) días de recibida la solicitud de los tenedores en cuestión.</w:t>
      </w:r>
    </w:p>
    <w:p w14:paraId="386D9433" w14:textId="77777777" w:rsidR="00283B84" w:rsidRPr="00335906" w:rsidRDefault="00283B84" w:rsidP="00283B84">
      <w:pPr>
        <w:pStyle w:val="Textoindependiente"/>
        <w:ind w:left="720"/>
        <w:rPr>
          <w:lang w:val="es-AR"/>
        </w:rPr>
      </w:pPr>
      <w:r w:rsidRPr="00335906">
        <w:rPr>
          <w:lang w:val="es-AR"/>
        </w:rPr>
        <w:t xml:space="preserve">Las asambleas serán convocadas con una anticipación no menor a 10 días y no mayor a 30 días contados a partir </w:t>
      </w:r>
      <w:r w:rsidR="00154DC1" w:rsidRPr="00335906">
        <w:rPr>
          <w:lang w:val="es-AR"/>
        </w:rPr>
        <w:t>de la última publicación. Las convocatorias deberán efectuarse</w:t>
      </w:r>
      <w:r w:rsidRPr="00335906">
        <w:rPr>
          <w:lang w:val="es-AR"/>
        </w:rPr>
        <w:t xml:space="preserve"> mediante publicaciones en (i) el Boletín Oficial de la República Argentina y en el Boletín de</w:t>
      </w:r>
      <w:r w:rsidR="00125FF4" w:rsidRPr="00335906">
        <w:rPr>
          <w:lang w:val="es-AR"/>
        </w:rPr>
        <w:t>l mercado autorizado correspondiente</w:t>
      </w:r>
      <w:r w:rsidRPr="00335906">
        <w:rPr>
          <w:lang w:val="es-AR"/>
        </w:rPr>
        <w:t xml:space="preserve"> y (</w:t>
      </w:r>
      <w:proofErr w:type="spellStart"/>
      <w:r w:rsidRPr="00335906">
        <w:rPr>
          <w:lang w:val="es-AR"/>
        </w:rPr>
        <w:t>ii</w:t>
      </w:r>
      <w:proofErr w:type="spellEnd"/>
      <w:r w:rsidRPr="00335906">
        <w:rPr>
          <w:lang w:val="es-AR"/>
        </w:rPr>
        <w:t xml:space="preserve">) uno de los diarios de mayor circulación general en la Argentina; durante 5 (cinco) días hábiles consecutivos. En las publicaciones deberá mencionarse la fecha, hora, lugar de reunión, orden del día y requisitos de asistencia. </w:t>
      </w:r>
    </w:p>
    <w:p w14:paraId="5EDB300B" w14:textId="77777777" w:rsidR="00283B84" w:rsidRPr="00335906" w:rsidRDefault="00283B84" w:rsidP="00283B84">
      <w:pPr>
        <w:pStyle w:val="Textoindependiente"/>
        <w:ind w:left="720"/>
        <w:rPr>
          <w:lang w:val="es-AR"/>
        </w:rPr>
      </w:pPr>
      <w:r w:rsidRPr="00335906">
        <w:rPr>
          <w:lang w:val="es-AR"/>
        </w:rPr>
        <w:lastRenderedPageBreak/>
        <w:t xml:space="preserve">Cuando las Obligaciones Negociables sean listadas o se negociaren en otras bolsas y mercados, la Emisora publicará los avisos de convocatoria en el medio informativo que dicha bolsa o mercado pudiere tener. </w:t>
      </w:r>
    </w:p>
    <w:p w14:paraId="19CF117B" w14:textId="105F334F" w:rsidR="00283B84" w:rsidRPr="00335906" w:rsidRDefault="00283B84" w:rsidP="00283B84">
      <w:pPr>
        <w:pStyle w:val="Textoindependiente"/>
        <w:ind w:left="705" w:hanging="705"/>
        <w:rPr>
          <w:lang w:val="es-AR"/>
        </w:rPr>
      </w:pPr>
      <w:r w:rsidRPr="00335906">
        <w:rPr>
          <w:lang w:val="es-AR"/>
        </w:rPr>
        <w:t>(b)</w:t>
      </w:r>
      <w:r w:rsidRPr="00335906">
        <w:rPr>
          <w:i/>
          <w:lang w:val="es-AR"/>
        </w:rPr>
        <w:tab/>
        <w:t>Constitución. Quórum:</w:t>
      </w:r>
      <w:r w:rsidRPr="00335906">
        <w:rPr>
          <w:lang w:val="es-AR"/>
        </w:rPr>
        <w:t xml:space="preserve"> La constitución de las asambleas en primera convocatoria requiere la presencia de Tenedores de Obligaciones Negociables, por sí o por representación, que representen por lo menos el 60% del monto total de capital de las Obligaciones Negociables de la Clase en cuestión en circulación, y la constitución de las asambleas en segunda convocatoria requiere la presencia de Tenedores de Obligaciones Negociables que representen, por sí o por representación, por lo menos el 30% del monto total de capital de las Obligaciones Negociables de la Clase en cuestión en circulación.</w:t>
      </w:r>
    </w:p>
    <w:p w14:paraId="37DE5C59" w14:textId="37BA0B73" w:rsidR="00283B84" w:rsidRPr="00335906" w:rsidRDefault="00283B84" w:rsidP="00283B84">
      <w:pPr>
        <w:pStyle w:val="Textoindependiente"/>
        <w:ind w:left="720"/>
        <w:rPr>
          <w:lang w:val="es-AR"/>
        </w:rPr>
      </w:pPr>
      <w:r w:rsidRPr="00335906">
        <w:rPr>
          <w:lang w:val="es-AR"/>
        </w:rPr>
        <w:t>Las asambleas en segunda convocatoria por haber fracasado la primera deberán celebrarse dentro de los 30 (treinta) días siguientes</w:t>
      </w:r>
      <w:r w:rsidR="00D330D6" w:rsidRPr="00335906">
        <w:rPr>
          <w:lang w:val="es-AR"/>
        </w:rPr>
        <w:t xml:space="preserve"> a la primera convocatoria</w:t>
      </w:r>
      <w:r w:rsidRPr="00335906">
        <w:rPr>
          <w:lang w:val="es-AR"/>
        </w:rPr>
        <w:t xml:space="preserve">, y las publicaciones se </w:t>
      </w:r>
      <w:r w:rsidR="00D330D6" w:rsidRPr="00335906">
        <w:rPr>
          <w:lang w:val="es-AR"/>
        </w:rPr>
        <w:t xml:space="preserve">efectuarán </w:t>
      </w:r>
      <w:r w:rsidRPr="00335906">
        <w:rPr>
          <w:lang w:val="es-AR"/>
        </w:rPr>
        <w:t xml:space="preserve">por 3 (tres) días con 8 (ocho) de anticipación como mínimo. Ambas convocatorias podrán realizarse simultáneamente, </w:t>
      </w:r>
      <w:r w:rsidR="00D330D6" w:rsidRPr="00335906">
        <w:rPr>
          <w:lang w:val="es-AR"/>
        </w:rPr>
        <w:t>pudiendo celebrarse</w:t>
      </w:r>
      <w:r w:rsidRPr="00335906">
        <w:rPr>
          <w:lang w:val="es-AR"/>
        </w:rPr>
        <w:t xml:space="preserve"> l</w:t>
      </w:r>
      <w:r w:rsidR="00D330D6" w:rsidRPr="00335906">
        <w:rPr>
          <w:lang w:val="es-AR"/>
        </w:rPr>
        <w:t>a</w:t>
      </w:r>
      <w:r w:rsidRPr="00335906">
        <w:rPr>
          <w:lang w:val="es-AR"/>
        </w:rPr>
        <w:t xml:space="preserve"> segunda convocatoria </w:t>
      </w:r>
      <w:r w:rsidR="00D330D6" w:rsidRPr="00335906">
        <w:rPr>
          <w:lang w:val="es-AR"/>
        </w:rPr>
        <w:t>con un intervalo no inferior a una hora del horario fijado</w:t>
      </w:r>
      <w:r w:rsidRPr="00335906">
        <w:rPr>
          <w:lang w:val="es-AR"/>
        </w:rPr>
        <w:t xml:space="preserve"> para la primera convocatoria. </w:t>
      </w:r>
    </w:p>
    <w:p w14:paraId="688992CE" w14:textId="77777777" w:rsidR="00283B84" w:rsidRPr="00335906" w:rsidRDefault="00283B84" w:rsidP="00283B84">
      <w:pPr>
        <w:pStyle w:val="Textoindependiente"/>
        <w:ind w:left="720"/>
        <w:rPr>
          <w:lang w:val="es-AR"/>
        </w:rPr>
      </w:pPr>
      <w:r w:rsidRPr="00335906">
        <w:rPr>
          <w:i/>
          <w:lang w:val="es-AR"/>
        </w:rPr>
        <w:t>Cuarto intermedio.</w:t>
      </w:r>
      <w:r w:rsidRPr="00335906">
        <w:rPr>
          <w:lang w:val="es-AR"/>
        </w:rPr>
        <w:t xml:space="preserve"> Las asambleas podrán pasar a cuarto intermedio por una vez a fin de continuar dentro de los 30 (treinta) días siguientes. Sólo podrán participar en la segunda reunión los Tenedores de Obligaciones Negociables que hubieran efectuado la comunicación a la Emisora referida más arriba.</w:t>
      </w:r>
    </w:p>
    <w:p w14:paraId="00D1C5D3" w14:textId="77777777" w:rsidR="00283B84" w:rsidRPr="00335906" w:rsidRDefault="00283B84" w:rsidP="00283B84">
      <w:pPr>
        <w:pStyle w:val="Textoindependiente"/>
        <w:ind w:left="705" w:hanging="705"/>
        <w:rPr>
          <w:lang w:val="es-AR"/>
        </w:rPr>
      </w:pPr>
      <w:r w:rsidRPr="00335906">
        <w:rPr>
          <w:lang w:val="es-AR"/>
        </w:rPr>
        <w:t xml:space="preserve">(c) </w:t>
      </w:r>
      <w:r w:rsidRPr="00335906">
        <w:rPr>
          <w:lang w:val="es-AR"/>
        </w:rPr>
        <w:tab/>
      </w:r>
      <w:r w:rsidRPr="00335906">
        <w:rPr>
          <w:i/>
          <w:lang w:val="es-AR"/>
        </w:rPr>
        <w:t>Asambleas unánimes.</w:t>
      </w:r>
      <w:r w:rsidRPr="00335906">
        <w:rPr>
          <w:lang w:val="es-AR"/>
        </w:rPr>
        <w:t xml:space="preserve"> Las asambleas podrán celebrarse sin publicación de la convocatoria cuando se reúnan tenedores que representen el monto total de capital de las Obligaciones Negociables de la Clase en cuestión en circulación y las decisiones se adopten por unanimidad de dichos tenedores. La decisión de convocar a asamblea será publicada como Hecho Relevante en la Autopista de la Información Financiera (www.cnv.gob.ar).</w:t>
      </w:r>
    </w:p>
    <w:p w14:paraId="0A9EF317" w14:textId="3DE8B17C" w:rsidR="00283B84" w:rsidRPr="00335906" w:rsidRDefault="00283B84" w:rsidP="00283B84">
      <w:pPr>
        <w:pStyle w:val="Textoindependiente"/>
        <w:ind w:left="705" w:hanging="705"/>
        <w:rPr>
          <w:lang w:val="es-AR"/>
        </w:rPr>
      </w:pPr>
      <w:r w:rsidRPr="00335906">
        <w:rPr>
          <w:lang w:val="es-AR"/>
        </w:rPr>
        <w:t xml:space="preserve">(d) </w:t>
      </w:r>
      <w:r w:rsidRPr="00335906">
        <w:rPr>
          <w:lang w:val="es-AR"/>
        </w:rPr>
        <w:tab/>
      </w:r>
      <w:r w:rsidRPr="00335906">
        <w:rPr>
          <w:i/>
          <w:lang w:val="es-AR"/>
        </w:rPr>
        <w:t>Lugar de deliberación.</w:t>
      </w:r>
      <w:r w:rsidRPr="00335906">
        <w:rPr>
          <w:lang w:val="es-AR"/>
        </w:rPr>
        <w:t xml:space="preserve"> Las asambleas se </w:t>
      </w:r>
      <w:r w:rsidR="00E96EED" w:rsidRPr="00335906">
        <w:rPr>
          <w:lang w:val="es-AR"/>
        </w:rPr>
        <w:t xml:space="preserve">celebrarán </w:t>
      </w:r>
      <w:r w:rsidRPr="00335906">
        <w:rPr>
          <w:lang w:val="es-AR"/>
        </w:rPr>
        <w:t>sólo en la Ciudad Autónoma de Buenos Aires. Para asistir a las asambleas los Tenedores de Obligaciones Negociables deberán, con no menos de 3 (tres) días hábiles de anticipación al de la fecha fijada para la asamblea en cuestión, comunicar por escrito a la Emisora que asistirán a tal asamblea, adjuntando aquella documentación que acredite el derecho del Tenedor a asistir al a asamblea. Los Tenedores de Obligaciones Negociables no podrán disponer de las Obligaciones Negociables a los cuales correspondan dichas comunicaciones hasta después de realizada la asamblea, hasta tanto la asamblea no hubiere sido celebrada o la comunicación relativa a tales Obligaciones Negociables cancelada.</w:t>
      </w:r>
    </w:p>
    <w:p w14:paraId="0EE07F1E" w14:textId="77777777" w:rsidR="00283B84" w:rsidRPr="00335906" w:rsidRDefault="00283B84" w:rsidP="00283B84">
      <w:pPr>
        <w:pStyle w:val="Textoindependiente"/>
        <w:ind w:left="720"/>
        <w:rPr>
          <w:lang w:val="es-AR"/>
        </w:rPr>
      </w:pPr>
      <w:r w:rsidRPr="00335906">
        <w:rPr>
          <w:i/>
          <w:lang w:val="es-AR"/>
        </w:rPr>
        <w:t>Presidencia.</w:t>
      </w:r>
      <w:r w:rsidRPr="00335906">
        <w:rPr>
          <w:lang w:val="es-AR"/>
        </w:rPr>
        <w:t xml:space="preserve"> Las asambleas podrán será presidida por un representante de los Tenedores y en su defecto por un miembro de la Comisión Fiscalizadora de la Emisora o por un representante de la CNV o por quien designe un juez interviniente con competencia en el asunto (conforme artículo 14 de la Ley de Obligacione</w:t>
      </w:r>
      <w:r w:rsidR="00E96EED" w:rsidRPr="00335906">
        <w:rPr>
          <w:lang w:val="es-AR"/>
        </w:rPr>
        <w:t>s</w:t>
      </w:r>
      <w:r w:rsidRPr="00335906">
        <w:rPr>
          <w:lang w:val="es-AR"/>
        </w:rPr>
        <w:t xml:space="preserve"> Negociables. Si ninguna elección se efectuara en este sentido, la Emisora podrá designar una persona para que presida la asamblea. El presidente de una asamblea que se continúa luego de haber pasado a cuarto </w:t>
      </w:r>
      <w:r w:rsidR="006F687A" w:rsidRPr="00335906">
        <w:rPr>
          <w:lang w:val="es-AR"/>
        </w:rPr>
        <w:t>intermedio</w:t>
      </w:r>
      <w:r w:rsidRPr="00335906">
        <w:rPr>
          <w:lang w:val="es-AR"/>
        </w:rPr>
        <w:t xml:space="preserve"> puede no ser el mismo que aquél que presidió la asamblea inicialmente. </w:t>
      </w:r>
    </w:p>
    <w:p w14:paraId="2D246A95" w14:textId="0CA6F3E0" w:rsidR="00A778BC" w:rsidRPr="00335906" w:rsidRDefault="00283B84" w:rsidP="00AA5E8A">
      <w:pPr>
        <w:pStyle w:val="Textoindependiente"/>
        <w:ind w:left="705" w:hanging="705"/>
        <w:rPr>
          <w:lang w:val="es-AR"/>
        </w:rPr>
      </w:pPr>
      <w:r w:rsidRPr="00335906">
        <w:rPr>
          <w:lang w:val="es-AR"/>
        </w:rPr>
        <w:t>(e)</w:t>
      </w:r>
      <w:r w:rsidRPr="00335906">
        <w:rPr>
          <w:lang w:val="es-AR"/>
        </w:rPr>
        <w:tab/>
      </w:r>
      <w:r w:rsidRPr="00335906">
        <w:rPr>
          <w:i/>
          <w:lang w:val="es-AR"/>
        </w:rPr>
        <w:t>Mayorías. Unanimidad para modificar condiciones esenciales de emisión.</w:t>
      </w:r>
      <w:r w:rsidRPr="00335906">
        <w:rPr>
          <w:lang w:val="es-AR"/>
        </w:rPr>
        <w:t xml:space="preserve"> Las resoluciones en cualquier asamblea serán tomadas por mayoría absoluta de los votos presentes</w:t>
      </w:r>
      <w:r w:rsidR="00F030D2" w:rsidRPr="00335906">
        <w:rPr>
          <w:lang w:val="es-AR"/>
        </w:rPr>
        <w:t xml:space="preserve">; </w:t>
      </w:r>
      <w:r w:rsidR="00FB33AB" w:rsidRPr="00335906">
        <w:rPr>
          <w:lang w:val="es-AR"/>
        </w:rPr>
        <w:t xml:space="preserve">estableciéndose, sin embargo, </w:t>
      </w:r>
      <w:proofErr w:type="gramStart"/>
      <w:r w:rsidR="00FB33AB" w:rsidRPr="00335906">
        <w:rPr>
          <w:lang w:val="es-AR"/>
        </w:rPr>
        <w:t>que</w:t>
      </w:r>
      <w:proofErr w:type="gramEnd"/>
      <w:r w:rsidR="00FB33AB" w:rsidRPr="00335906">
        <w:rPr>
          <w:lang w:val="es-AR"/>
        </w:rPr>
        <w:t xml:space="preserve"> </w:t>
      </w:r>
      <w:r w:rsidR="00F030D2" w:rsidRPr="00335906">
        <w:rPr>
          <w:lang w:val="es-AR"/>
        </w:rPr>
        <w:t>para poder modificar cualquier condición fundamental de las Obligaciones Negociables de la Clase en cuestión, se requerirá el voto afirmativo de Tenedores de Obligaciones Negociables que representen la totalidad del monto de capital de las Obligaciones Negociables de dicha Clase en circulación. La determinación en cuanto a la naturaleza fundamental de una condición de emisión se evaluará de acuerdo con el derecho argentino en vigencia. Entre otras, serán condiciones fundamentales de emisión: (i) (A) cualquier cambio de las fechas de pago de capital, intereses y cualquier otro monto adeudado en una fecha bajo las Obligaciones Negociables de la Clase en cuestión; (B) cualquier reducción del monto de capital y/o intereses y de cualquier otro monto pagadero en una fecha bajo las Obligaciones Negociables de la Clase en cuestión; (C) cualquier cambio en el método de cálculo del monto de cualquier pago bajo las Obligaciones Negociables de la Clase por rescate o vencimiento o la fecha de cualquiera de dichos pagos; (</w:t>
      </w:r>
      <w:proofErr w:type="spellStart"/>
      <w:r w:rsidR="00F030D2" w:rsidRPr="00335906">
        <w:rPr>
          <w:lang w:val="es-AR"/>
        </w:rPr>
        <w:t>ii</w:t>
      </w:r>
      <w:proofErr w:type="spellEnd"/>
      <w:r w:rsidR="00F030D2" w:rsidRPr="00335906">
        <w:rPr>
          <w:lang w:val="es-AR"/>
        </w:rPr>
        <w:t>) cualquier cambio del lugar de pago y/o de la moneda de los pagos bajo las Obligaciones Negociables de la Clase en cuestión; (</w:t>
      </w:r>
      <w:proofErr w:type="spellStart"/>
      <w:r w:rsidR="00F030D2" w:rsidRPr="00335906">
        <w:rPr>
          <w:lang w:val="es-AR"/>
        </w:rPr>
        <w:t>iii</w:t>
      </w:r>
      <w:proofErr w:type="spellEnd"/>
      <w:r w:rsidR="00F030D2" w:rsidRPr="00335906">
        <w:rPr>
          <w:lang w:val="es-AR"/>
        </w:rPr>
        <w:t>) cualquier cambio al quórum y mayorías antes indicado en esta Sección requerido para la adopción de resoluciones en una asamblea y (</w:t>
      </w:r>
      <w:proofErr w:type="spellStart"/>
      <w:r w:rsidR="00F030D2" w:rsidRPr="00335906">
        <w:rPr>
          <w:lang w:val="es-AR"/>
        </w:rPr>
        <w:t>iv</w:t>
      </w:r>
      <w:proofErr w:type="spellEnd"/>
      <w:r w:rsidR="00F030D2" w:rsidRPr="00335906">
        <w:rPr>
          <w:lang w:val="es-AR"/>
        </w:rPr>
        <w:t>) cualquier cambio a realizar al presente párrafo.</w:t>
      </w:r>
    </w:p>
    <w:p w14:paraId="6919B37D" w14:textId="77777777" w:rsidR="00283B84" w:rsidRPr="00335906" w:rsidRDefault="00283B84" w:rsidP="00283B84">
      <w:pPr>
        <w:pStyle w:val="Textoindependiente"/>
        <w:ind w:left="705" w:hanging="705"/>
        <w:rPr>
          <w:lang w:val="es-AR"/>
        </w:rPr>
      </w:pPr>
      <w:r w:rsidRPr="00335906">
        <w:rPr>
          <w:lang w:val="es-AR"/>
        </w:rPr>
        <w:t xml:space="preserve">(f) </w:t>
      </w:r>
      <w:r w:rsidRPr="00335906">
        <w:rPr>
          <w:lang w:val="es-AR"/>
        </w:rPr>
        <w:tab/>
      </w:r>
      <w:r w:rsidRPr="00335906">
        <w:rPr>
          <w:i/>
          <w:lang w:val="es-AR"/>
        </w:rPr>
        <w:t xml:space="preserve">Efectos de las decisiones asamblearias. </w:t>
      </w:r>
      <w:r w:rsidRPr="00335906">
        <w:rPr>
          <w:lang w:val="es-AR"/>
        </w:rPr>
        <w:t xml:space="preserve">Todas las decisiones adoptadas por las asambleas serán concluyentes y vinculantes para todos los Tenedores de Obligaciones Negociables de la Clase en cuestión, independientemente de si se encontraban o no presentes en las asambleas en cuestión. Las decisiones así adoptadas serán instrumentadas mediante resoluciones escritas, las que serán válidas y con plenos efectos. </w:t>
      </w:r>
    </w:p>
    <w:p w14:paraId="1A07A8B1" w14:textId="77777777" w:rsidR="00157BF3" w:rsidRPr="00335906" w:rsidRDefault="00283B84" w:rsidP="00157BF3">
      <w:pPr>
        <w:pStyle w:val="Textoindependiente"/>
        <w:ind w:left="720"/>
        <w:rPr>
          <w:lang w:val="es-AR"/>
        </w:rPr>
      </w:pPr>
      <w:r w:rsidRPr="00335906">
        <w:rPr>
          <w:lang w:val="es-AR"/>
        </w:rPr>
        <w:t>Las Obligaciones Negociables que hayan sido rescatad</w:t>
      </w:r>
      <w:r w:rsidR="00553721" w:rsidRPr="00335906">
        <w:rPr>
          <w:lang w:val="es-AR"/>
        </w:rPr>
        <w:t>a</w:t>
      </w:r>
      <w:r w:rsidRPr="00335906">
        <w:rPr>
          <w:lang w:val="es-AR"/>
        </w:rPr>
        <w:t>s y/o adquiridos por la Emisora, mientras no sean transferidos a un tercero por la misma, no serán considerados en circulación a los efectos de calcular el quórum y/o las mayorías en las asambleas.</w:t>
      </w:r>
    </w:p>
    <w:p w14:paraId="32DF3F74" w14:textId="77777777" w:rsidR="00283B84" w:rsidRPr="00335906" w:rsidRDefault="00283B84" w:rsidP="00283B84">
      <w:pPr>
        <w:pStyle w:val="Textoindependiente"/>
        <w:ind w:left="705" w:hanging="705"/>
        <w:rPr>
          <w:lang w:val="es-AR"/>
        </w:rPr>
      </w:pPr>
      <w:r w:rsidRPr="00335906">
        <w:rPr>
          <w:lang w:val="es-AR"/>
        </w:rPr>
        <w:lastRenderedPageBreak/>
        <w:t>(g)</w:t>
      </w:r>
      <w:r w:rsidRPr="00335906">
        <w:rPr>
          <w:i/>
          <w:lang w:val="es-AR"/>
        </w:rPr>
        <w:tab/>
        <w:t>Modificación para la corrección de errores</w:t>
      </w:r>
      <w:r w:rsidRPr="00335906">
        <w:rPr>
          <w:lang w:val="es-AR"/>
        </w:rPr>
        <w:t>: Las Obligaciones Negociables, los presentes Términos y Condiciones y, en el caso de Obligaciones Negociables indicados en el respectivo Suplemento de Precio como Obligaciones Negociables con garantía, el respectivo contrato de garantía podrá modificarse sin el consentimiento de los Tenedores de Obligaciones Negociables para corregir errores manifiestos o formales, menores o técnicos, cuya corrección no cause un perjuicio significativo a los intereses de los Tenedores de Obligaciones Negociables.</w:t>
      </w:r>
    </w:p>
    <w:p w14:paraId="399224FA" w14:textId="77777777" w:rsidR="00283B84" w:rsidRPr="00335906" w:rsidRDefault="00283B84" w:rsidP="00283B84">
      <w:pPr>
        <w:pStyle w:val="Textoindependiente"/>
        <w:ind w:left="705" w:hanging="705"/>
        <w:rPr>
          <w:lang w:val="es-AR"/>
        </w:rPr>
      </w:pPr>
      <w:r w:rsidRPr="00335906">
        <w:rPr>
          <w:lang w:val="es-AR"/>
        </w:rPr>
        <w:t>(h)</w:t>
      </w:r>
      <w:r w:rsidRPr="00335906">
        <w:rPr>
          <w:lang w:val="es-AR"/>
        </w:rPr>
        <w:tab/>
      </w:r>
      <w:r w:rsidRPr="00335906">
        <w:rPr>
          <w:i/>
          <w:lang w:val="es-AR"/>
        </w:rPr>
        <w:t>Otras modificaciones sin el consentimiento de los Tenedores:</w:t>
      </w:r>
      <w:r w:rsidRPr="00335906">
        <w:rPr>
          <w:lang w:val="es-AR"/>
        </w:rPr>
        <w:t xml:space="preserve"> Sin el voto o consentimiento de los Tenedores de Obligaciones Negociables de cualquier clase, la Emisora</w:t>
      </w:r>
      <w:r w:rsidR="008F3F64" w:rsidRPr="00335906">
        <w:rPr>
          <w:lang w:val="es-AR"/>
        </w:rPr>
        <w:t>,</w:t>
      </w:r>
      <w:r w:rsidRPr="00335906">
        <w:rPr>
          <w:lang w:val="es-AR"/>
        </w:rPr>
        <w:t xml:space="preserve"> </w:t>
      </w:r>
      <w:r w:rsidR="008F3F64" w:rsidRPr="00335906">
        <w:rPr>
          <w:lang w:val="es-AR"/>
        </w:rPr>
        <w:t xml:space="preserve">en exclusivo beneficio de los Tenedores, </w:t>
      </w:r>
      <w:r w:rsidRPr="00335906">
        <w:rPr>
          <w:lang w:val="es-AR"/>
        </w:rPr>
        <w:t>podrá modificar o reformar las Obligaciones Negociables con el objeto de:</w:t>
      </w:r>
    </w:p>
    <w:p w14:paraId="36A14A83" w14:textId="77777777" w:rsidR="00283B84" w:rsidRPr="00335906" w:rsidRDefault="00283B84" w:rsidP="00795B9B">
      <w:pPr>
        <w:pStyle w:val="Textoindependiente"/>
        <w:numPr>
          <w:ilvl w:val="0"/>
          <w:numId w:val="35"/>
        </w:numPr>
        <w:tabs>
          <w:tab w:val="left" w:pos="1080"/>
        </w:tabs>
        <w:spacing w:before="100" w:beforeAutospacing="1" w:after="100" w:afterAutospacing="1"/>
        <w:ind w:firstLine="360"/>
        <w:rPr>
          <w:lang w:val="es-AR"/>
        </w:rPr>
      </w:pPr>
      <w:r w:rsidRPr="00335906">
        <w:rPr>
          <w:lang w:val="es-AR"/>
        </w:rPr>
        <w:t>agregar compromisos, restricciones, condiciones o disposiciones que sean en beneficio de los tenedores de dichas Obligaciones Negociables;</w:t>
      </w:r>
    </w:p>
    <w:p w14:paraId="64B44633" w14:textId="77777777" w:rsidR="00283B84" w:rsidRPr="00335906" w:rsidRDefault="00283B84" w:rsidP="00795B9B">
      <w:pPr>
        <w:pStyle w:val="Textoindependiente"/>
        <w:numPr>
          <w:ilvl w:val="0"/>
          <w:numId w:val="35"/>
        </w:numPr>
        <w:tabs>
          <w:tab w:val="left" w:pos="1080"/>
        </w:tabs>
        <w:spacing w:before="100" w:beforeAutospacing="1" w:after="100" w:afterAutospacing="1"/>
        <w:ind w:firstLine="360"/>
        <w:rPr>
          <w:lang w:val="es-AR"/>
        </w:rPr>
      </w:pPr>
      <w:r w:rsidRPr="00335906">
        <w:rPr>
          <w:lang w:val="es-AR"/>
        </w:rPr>
        <w:t>garantizar las Obligaciones Negociables de cualquier clase de acuerdo con sus requisitos o de otra forma;</w:t>
      </w:r>
    </w:p>
    <w:p w14:paraId="72F5FEB9" w14:textId="77777777" w:rsidR="00283B84" w:rsidRPr="00335906" w:rsidRDefault="00283B84" w:rsidP="00795B9B">
      <w:pPr>
        <w:pStyle w:val="Textoindependiente"/>
        <w:numPr>
          <w:ilvl w:val="0"/>
          <w:numId w:val="35"/>
        </w:numPr>
        <w:tabs>
          <w:tab w:val="left" w:pos="1080"/>
        </w:tabs>
        <w:spacing w:before="100" w:beforeAutospacing="1" w:after="100" w:afterAutospacing="1"/>
        <w:ind w:firstLine="360"/>
        <w:rPr>
          <w:lang w:val="es-AR"/>
        </w:rPr>
      </w:pPr>
      <w:r w:rsidRPr="00335906">
        <w:rPr>
          <w:lang w:val="es-AR"/>
        </w:rPr>
        <w:t>acreditar su sucesión en otra persona y la asunción por parte de dicho sucesor de sus compromisos y obligaciones en las Obligaciones Negociables en virtud de cualquier fusión por absorción, consolidación o venta de activos;</w:t>
      </w:r>
    </w:p>
    <w:p w14:paraId="6239E422" w14:textId="77777777" w:rsidR="00283B84" w:rsidRPr="00335906" w:rsidRDefault="00283B84" w:rsidP="00795B9B">
      <w:pPr>
        <w:pStyle w:val="Textoindependiente"/>
        <w:numPr>
          <w:ilvl w:val="0"/>
          <w:numId w:val="35"/>
        </w:numPr>
        <w:tabs>
          <w:tab w:val="left" w:pos="1080"/>
        </w:tabs>
        <w:spacing w:before="100" w:beforeAutospacing="1" w:after="100" w:afterAutospacing="1"/>
        <w:ind w:firstLine="360"/>
        <w:rPr>
          <w:lang w:val="es-AR"/>
        </w:rPr>
      </w:pPr>
      <w:r w:rsidRPr="00335906">
        <w:rPr>
          <w:lang w:val="es-AR"/>
        </w:rPr>
        <w:t>cumplir cualquier requisito de la CNV;</w:t>
      </w:r>
      <w:r w:rsidR="008F3F64" w:rsidRPr="00335906">
        <w:rPr>
          <w:lang w:val="es-AR"/>
        </w:rPr>
        <w:t xml:space="preserve"> y</w:t>
      </w:r>
    </w:p>
    <w:p w14:paraId="61F1DFF7" w14:textId="77777777" w:rsidR="00283B84" w:rsidRPr="00335906" w:rsidRDefault="00283B84" w:rsidP="00795B9B">
      <w:pPr>
        <w:pStyle w:val="Textoindependiente"/>
        <w:numPr>
          <w:ilvl w:val="0"/>
          <w:numId w:val="35"/>
        </w:numPr>
        <w:tabs>
          <w:tab w:val="left" w:pos="1080"/>
        </w:tabs>
        <w:spacing w:before="0" w:after="0"/>
        <w:ind w:firstLine="360"/>
        <w:rPr>
          <w:lang w:val="es-AR"/>
        </w:rPr>
      </w:pPr>
      <w:r w:rsidRPr="00335906">
        <w:rPr>
          <w:lang w:val="es-AR"/>
        </w:rPr>
        <w:t>realizar toda otra modificación u otorgar alguna dispensa o autorización de cualquier incumplimiento o incumplimiento propuesto, de los términos y condiciones de una clase de Obligaciones Negociables de forma tal que no afecte los derechos de los Tenedores de Obligaciones Negociables en cualquier aspecto sustancial</w:t>
      </w:r>
      <w:r w:rsidR="008F3F64" w:rsidRPr="00335906">
        <w:rPr>
          <w:lang w:val="es-AR"/>
        </w:rPr>
        <w:t>, en exclusivo beneficio de los Tenedores</w:t>
      </w:r>
      <w:r w:rsidRPr="00335906">
        <w:rPr>
          <w:lang w:val="es-AR"/>
        </w:rPr>
        <w:t>.</w:t>
      </w:r>
    </w:p>
    <w:p w14:paraId="1729EAFD" w14:textId="77777777" w:rsidR="00283B84" w:rsidRPr="00335906" w:rsidRDefault="00283B84" w:rsidP="00283B84">
      <w:pPr>
        <w:pStyle w:val="Textoindependiente"/>
        <w:tabs>
          <w:tab w:val="left" w:pos="1080"/>
        </w:tabs>
        <w:spacing w:before="0" w:after="0"/>
        <w:ind w:left="720"/>
        <w:rPr>
          <w:lang w:val="es-AR"/>
        </w:rPr>
      </w:pPr>
    </w:p>
    <w:p w14:paraId="3E28A0BC" w14:textId="77777777" w:rsidR="00283B84" w:rsidRPr="00335906" w:rsidRDefault="00283B84" w:rsidP="0086563D">
      <w:pPr>
        <w:pStyle w:val="Textoindependiente"/>
        <w:tabs>
          <w:tab w:val="left" w:pos="1080"/>
        </w:tabs>
        <w:spacing w:before="0" w:after="0"/>
        <w:rPr>
          <w:lang w:val="es-AR"/>
        </w:rPr>
      </w:pPr>
      <w:r w:rsidRPr="00335906">
        <w:rPr>
          <w:lang w:val="es-AR"/>
        </w:rPr>
        <w:t xml:space="preserve">Las modificaciones adoptadas </w:t>
      </w:r>
      <w:proofErr w:type="gramStart"/>
      <w:r w:rsidRPr="00335906">
        <w:rPr>
          <w:lang w:val="es-AR"/>
        </w:rPr>
        <w:t>de acuerdo al</w:t>
      </w:r>
      <w:proofErr w:type="gramEnd"/>
      <w:r w:rsidRPr="00335906">
        <w:rPr>
          <w:lang w:val="es-AR"/>
        </w:rPr>
        <w:t xml:space="preserve"> procedimiento antes descriptos serán informadas a los Tenedores de acuerdo a lo estipulado en el punto 15 </w:t>
      </w:r>
      <w:r w:rsidRPr="00335906">
        <w:rPr>
          <w:i/>
          <w:lang w:val="es-AR"/>
        </w:rPr>
        <w:t>infra</w:t>
      </w:r>
      <w:r w:rsidRPr="00335906">
        <w:rPr>
          <w:lang w:val="es-AR"/>
        </w:rPr>
        <w:t>.</w:t>
      </w:r>
    </w:p>
    <w:p w14:paraId="37AB284F" w14:textId="77777777" w:rsidR="00283B84" w:rsidRPr="00335906" w:rsidRDefault="00283B84" w:rsidP="00283B84">
      <w:pPr>
        <w:pStyle w:val="Textoindependiente"/>
        <w:ind w:left="705" w:hanging="705"/>
        <w:rPr>
          <w:b/>
          <w:lang w:val="es-AR"/>
        </w:rPr>
      </w:pPr>
      <w:r w:rsidRPr="00335906">
        <w:rPr>
          <w:b/>
          <w:lang w:val="es-AR"/>
        </w:rPr>
        <w:t>14.</w:t>
      </w:r>
      <w:r w:rsidRPr="00335906">
        <w:rPr>
          <w:b/>
          <w:lang w:val="es-AR"/>
        </w:rPr>
        <w:tab/>
        <w:t>Otras emisiones. Reapertura de una Clase de Obligaciones Negociables ya emitida bajo el Programa</w:t>
      </w:r>
    </w:p>
    <w:p w14:paraId="28C84C70" w14:textId="08AF9236" w:rsidR="0046406F" w:rsidRPr="001D07F4" w:rsidRDefault="00283B84" w:rsidP="00283B84">
      <w:pPr>
        <w:pStyle w:val="Textoindependiente"/>
        <w:spacing w:before="0" w:after="0"/>
        <w:rPr>
          <w:u w:val="single"/>
          <w:lang w:val="es-AR"/>
        </w:rPr>
      </w:pPr>
      <w:r w:rsidRPr="0046406F">
        <w:rPr>
          <w:lang w:val="es-AR"/>
        </w:rPr>
        <w:t>La Emisora podrá oportunamente, sin el consentimiento de los Tenedores de Obligaciones Negociables de una determinada Clase y/o Serie emitida bajo el Programa</w:t>
      </w:r>
      <w:r w:rsidR="00095C86">
        <w:rPr>
          <w:lang w:val="es-AR"/>
        </w:rPr>
        <w:t xml:space="preserve"> con anterioridad</w:t>
      </w:r>
      <w:r w:rsidRPr="0046406F">
        <w:rPr>
          <w:lang w:val="es-AR"/>
        </w:rPr>
        <w:t xml:space="preserve">, crear y emitir </w:t>
      </w:r>
      <w:r w:rsidR="0046406F">
        <w:rPr>
          <w:lang w:val="es-AR"/>
        </w:rPr>
        <w:t xml:space="preserve">nuevas </w:t>
      </w:r>
      <w:r w:rsidRPr="0046406F">
        <w:rPr>
          <w:lang w:val="es-AR"/>
        </w:rPr>
        <w:t xml:space="preserve">Obligaciones Negociables bajo </w:t>
      </w:r>
      <w:r w:rsidR="0046406F">
        <w:rPr>
          <w:lang w:val="es-AR"/>
        </w:rPr>
        <w:t>una nueva</w:t>
      </w:r>
      <w:r w:rsidR="0046406F" w:rsidRPr="0046406F">
        <w:rPr>
          <w:lang w:val="es-AR"/>
        </w:rPr>
        <w:t xml:space="preserve"> </w:t>
      </w:r>
      <w:r w:rsidRPr="0046406F">
        <w:rPr>
          <w:lang w:val="es-AR"/>
        </w:rPr>
        <w:t xml:space="preserve">Clase y/o Serie, las que </w:t>
      </w:r>
      <w:r w:rsidR="00095C86">
        <w:rPr>
          <w:lang w:val="es-AR"/>
        </w:rPr>
        <w:t>se regirán por</w:t>
      </w:r>
      <w:r w:rsidRPr="0046406F">
        <w:rPr>
          <w:lang w:val="es-AR"/>
        </w:rPr>
        <w:t xml:space="preserve"> los términos y condiciones de emisión</w:t>
      </w:r>
      <w:r w:rsidR="00095C86">
        <w:rPr>
          <w:lang w:val="es-AR"/>
        </w:rPr>
        <w:t xml:space="preserve"> específicos dispuestos en el correspondiente Suplemento de Precio</w:t>
      </w:r>
      <w:r w:rsidRPr="0046406F">
        <w:rPr>
          <w:lang w:val="es-AR"/>
        </w:rPr>
        <w:t>.</w:t>
      </w:r>
    </w:p>
    <w:p w14:paraId="07745430" w14:textId="77777777" w:rsidR="00283B84" w:rsidRPr="00335906" w:rsidRDefault="00283B84" w:rsidP="00283B84">
      <w:pPr>
        <w:pStyle w:val="Textoindependiente"/>
        <w:spacing w:before="0" w:after="0"/>
        <w:rPr>
          <w:lang w:val="es-AR"/>
        </w:rPr>
      </w:pPr>
    </w:p>
    <w:p w14:paraId="7618881F" w14:textId="6AED2532" w:rsidR="0046406F" w:rsidRDefault="00283B84" w:rsidP="00283B84">
      <w:pPr>
        <w:pStyle w:val="Textoindependiente"/>
        <w:spacing w:before="0" w:after="0"/>
        <w:rPr>
          <w:lang w:val="es-AR"/>
        </w:rPr>
      </w:pPr>
      <w:r w:rsidRPr="00335906">
        <w:rPr>
          <w:lang w:val="es-AR"/>
        </w:rPr>
        <w:t xml:space="preserve">A su vez, con la previa autorización de la CNV, </w:t>
      </w:r>
      <w:r w:rsidR="0046406F" w:rsidRPr="00335906">
        <w:rPr>
          <w:lang w:val="es-AR"/>
        </w:rPr>
        <w:t>la Emisora podrá</w:t>
      </w:r>
      <w:r w:rsidR="0046406F">
        <w:rPr>
          <w:lang w:val="es-AR"/>
        </w:rPr>
        <w:t xml:space="preserve"> </w:t>
      </w:r>
      <w:r w:rsidRPr="00335906">
        <w:rPr>
          <w:lang w:val="es-AR"/>
        </w:rPr>
        <w:t>reabrir una determinada Clase</w:t>
      </w:r>
      <w:r w:rsidR="00095C86">
        <w:rPr>
          <w:lang w:val="es-AR"/>
        </w:rPr>
        <w:t xml:space="preserve"> y/o Serie</w:t>
      </w:r>
      <w:r w:rsidRPr="00335906">
        <w:rPr>
          <w:lang w:val="es-AR"/>
        </w:rPr>
        <w:t xml:space="preserve"> de Obligaciones Negociables ya emitida</w:t>
      </w:r>
      <w:r w:rsidR="00095C86">
        <w:rPr>
          <w:lang w:val="es-AR"/>
        </w:rPr>
        <w:t>s</w:t>
      </w:r>
      <w:r w:rsidRPr="00335906">
        <w:rPr>
          <w:lang w:val="es-AR"/>
        </w:rPr>
        <w:t xml:space="preserve"> bajo el Programa</w:t>
      </w:r>
      <w:r w:rsidR="00095C86">
        <w:rPr>
          <w:lang w:val="es-AR"/>
        </w:rPr>
        <w:t xml:space="preserve"> con anterioridad</w:t>
      </w:r>
      <w:r w:rsidRPr="00335906">
        <w:rPr>
          <w:lang w:val="es-AR"/>
        </w:rPr>
        <w:t xml:space="preserve">, </w:t>
      </w:r>
      <w:r w:rsidR="00095C86">
        <w:rPr>
          <w:lang w:val="es-AR"/>
        </w:rPr>
        <w:t>resultando</w:t>
      </w:r>
      <w:r w:rsidR="00095C86" w:rsidRPr="00335906">
        <w:rPr>
          <w:lang w:val="es-AR"/>
        </w:rPr>
        <w:t xml:space="preserve"> </w:t>
      </w:r>
      <w:r w:rsidRPr="00335906">
        <w:rPr>
          <w:lang w:val="es-AR"/>
        </w:rPr>
        <w:t xml:space="preserve">aplicables a </w:t>
      </w:r>
      <w:r w:rsidR="001714A0">
        <w:rPr>
          <w:lang w:val="es-AR"/>
        </w:rPr>
        <w:t>dichas Obligaciones Negociables adicionales</w:t>
      </w:r>
      <w:r w:rsidR="00095C86">
        <w:rPr>
          <w:lang w:val="es-AR"/>
        </w:rPr>
        <w:t>,</w:t>
      </w:r>
      <w:r w:rsidRPr="00335906">
        <w:rPr>
          <w:lang w:val="es-AR"/>
        </w:rPr>
        <w:t xml:space="preserve"> </w:t>
      </w:r>
      <w:r w:rsidR="00095C86">
        <w:rPr>
          <w:lang w:val="es-AR"/>
        </w:rPr>
        <w:t xml:space="preserve">los mismos </w:t>
      </w:r>
      <w:r w:rsidRPr="00335906">
        <w:rPr>
          <w:lang w:val="es-AR"/>
        </w:rPr>
        <w:t xml:space="preserve">términos </w:t>
      </w:r>
      <w:r w:rsidR="00095C86">
        <w:rPr>
          <w:lang w:val="es-AR"/>
        </w:rPr>
        <w:t xml:space="preserve">y condiciones </w:t>
      </w:r>
      <w:r w:rsidRPr="00335906">
        <w:rPr>
          <w:lang w:val="es-AR"/>
        </w:rPr>
        <w:t xml:space="preserve">de las </w:t>
      </w:r>
      <w:r w:rsidR="00095C86">
        <w:rPr>
          <w:lang w:val="es-AR"/>
        </w:rPr>
        <w:t xml:space="preserve">Clases y/o </w:t>
      </w:r>
      <w:r w:rsidRPr="00335906">
        <w:rPr>
          <w:lang w:val="es-AR"/>
        </w:rPr>
        <w:t>Series</w:t>
      </w:r>
      <w:r w:rsidR="001714A0">
        <w:rPr>
          <w:lang w:val="es-AR"/>
        </w:rPr>
        <w:t xml:space="preserve"> de Obligaciones Negociables originales</w:t>
      </w:r>
      <w:r w:rsidRPr="00335906">
        <w:rPr>
          <w:lang w:val="es-AR"/>
        </w:rPr>
        <w:t xml:space="preserve">, </w:t>
      </w:r>
      <w:r w:rsidR="001714A0">
        <w:rPr>
          <w:lang w:val="es-AR"/>
        </w:rPr>
        <w:t>con excepción de</w:t>
      </w:r>
      <w:r w:rsidR="001714A0" w:rsidRPr="00335906">
        <w:rPr>
          <w:lang w:val="es-AR"/>
        </w:rPr>
        <w:t xml:space="preserve"> </w:t>
      </w:r>
      <w:r w:rsidRPr="00335906">
        <w:rPr>
          <w:lang w:val="es-AR"/>
        </w:rPr>
        <w:t>la fecha de emisión</w:t>
      </w:r>
      <w:r w:rsidR="00854313">
        <w:rPr>
          <w:lang w:val="es-AR"/>
        </w:rPr>
        <w:t xml:space="preserve"> y liquidación</w:t>
      </w:r>
      <w:r w:rsidRPr="00335906">
        <w:rPr>
          <w:lang w:val="es-AR"/>
        </w:rPr>
        <w:t xml:space="preserve">, el precio de emisión, las leyendas de circulación restringida, en su caso, y la fecha de pago de intereses inicial, condiciones que podrán variar. </w:t>
      </w:r>
    </w:p>
    <w:p w14:paraId="55CAFA93" w14:textId="77777777" w:rsidR="0046406F" w:rsidRDefault="0046406F" w:rsidP="00283B84">
      <w:pPr>
        <w:pStyle w:val="Textoindependiente"/>
        <w:spacing w:before="0" w:after="0"/>
        <w:rPr>
          <w:lang w:val="es-AR"/>
        </w:rPr>
      </w:pPr>
    </w:p>
    <w:p w14:paraId="14CE682B" w14:textId="26DF37FC" w:rsidR="00283B84" w:rsidRPr="00335906" w:rsidRDefault="00283B84" w:rsidP="00283B84">
      <w:pPr>
        <w:pStyle w:val="Textoindependiente"/>
        <w:spacing w:before="0" w:after="0"/>
        <w:rPr>
          <w:lang w:val="es-AR"/>
        </w:rPr>
      </w:pPr>
      <w:r w:rsidRPr="00335906">
        <w:rPr>
          <w:lang w:val="es-AR"/>
        </w:rPr>
        <w:t>La Emisora determinará los términos específicos de cada Clase y/o Serie</w:t>
      </w:r>
      <w:r w:rsidR="001714A0">
        <w:rPr>
          <w:lang w:val="es-AR"/>
        </w:rPr>
        <w:t xml:space="preserve"> de Obligaciones Negociables</w:t>
      </w:r>
      <w:r w:rsidRPr="00335906">
        <w:rPr>
          <w:lang w:val="es-AR"/>
        </w:rPr>
        <w:t xml:space="preserve"> en un Suplemento de Precio de este Prospecto.</w:t>
      </w:r>
    </w:p>
    <w:p w14:paraId="4D7EEBF9" w14:textId="77777777" w:rsidR="00283B84" w:rsidRPr="00335906" w:rsidRDefault="00283B84" w:rsidP="00283B84">
      <w:pPr>
        <w:pStyle w:val="Textoindependiente"/>
        <w:rPr>
          <w:b/>
          <w:lang w:val="es-AR"/>
        </w:rPr>
      </w:pPr>
      <w:r w:rsidRPr="00335906">
        <w:rPr>
          <w:b/>
          <w:lang w:val="es-AR"/>
        </w:rPr>
        <w:t>15.</w:t>
      </w:r>
      <w:r w:rsidRPr="00335906">
        <w:rPr>
          <w:b/>
          <w:lang w:val="es-AR"/>
        </w:rPr>
        <w:tab/>
        <w:t>Notificaciones</w:t>
      </w:r>
    </w:p>
    <w:p w14:paraId="192F8BB2" w14:textId="77777777" w:rsidR="00283B84" w:rsidRPr="00335906" w:rsidRDefault="00283B84" w:rsidP="00283B84">
      <w:pPr>
        <w:pStyle w:val="Textoindependiente"/>
        <w:rPr>
          <w:lang w:val="es-AR"/>
        </w:rPr>
      </w:pPr>
      <w:r w:rsidRPr="00335906">
        <w:rPr>
          <w:lang w:val="es-AR"/>
        </w:rPr>
        <w:t>Las notificaciones dirigidas a los Tenedores de Obligaciones Negociables serán válidas si se publican en el boletín correspondiente a</w:t>
      </w:r>
      <w:r w:rsidR="00125FF4" w:rsidRPr="00335906">
        <w:rPr>
          <w:lang w:val="es-AR"/>
        </w:rPr>
        <w:t>l</w:t>
      </w:r>
      <w:r w:rsidRPr="00335906">
        <w:rPr>
          <w:lang w:val="es-AR"/>
        </w:rPr>
        <w:t xml:space="preserve"> mercado en donde se liste</w:t>
      </w:r>
      <w:r w:rsidR="00125FF4" w:rsidRPr="00335906">
        <w:rPr>
          <w:lang w:val="es-AR"/>
        </w:rPr>
        <w:t>n</w:t>
      </w:r>
      <w:r w:rsidRPr="00335906">
        <w:rPr>
          <w:lang w:val="es-AR"/>
        </w:rPr>
        <w:t xml:space="preserve"> y/o negocien las Obligaciones Negociables. Asimismo, dichas notificaciones deberán ser publicadas en la </w:t>
      </w:r>
      <w:r w:rsidR="007B2292" w:rsidRPr="00335906">
        <w:rPr>
          <w:lang w:val="es-AR"/>
        </w:rPr>
        <w:t>AIF</w:t>
      </w:r>
      <w:r w:rsidRPr="00335906">
        <w:rPr>
          <w:lang w:val="es-AR"/>
        </w:rPr>
        <w:t xml:space="preserve"> y a través de la página institucional de la Emisora (www.roch.com.ar). Los gastos de publicación de cualquier convocatoria correrán por cuenta de la Emisora. Sin perjuicio de ello, la Emisora deberá efectuar todas las publicaciones que requieran las normas de la CNV y las demás normas vigentes, </w:t>
      </w:r>
      <w:r w:rsidR="006F687A" w:rsidRPr="00335906">
        <w:rPr>
          <w:lang w:val="es-AR"/>
        </w:rPr>
        <w:t>y,</w:t>
      </w:r>
      <w:r w:rsidRPr="00335906">
        <w:rPr>
          <w:lang w:val="es-AR"/>
        </w:rPr>
        <w:t xml:space="preserve"> asimismo, en su caso, todas las publicaciones que requieran las normas vigentes de las bolsas y/o mercados autorizados por la CNV del país y/o mercados de valores del exterior donde se listen y/o negocien las Obligaciones Negociables, si </w:t>
      </w:r>
      <w:r w:rsidR="00BE3282" w:rsidRPr="00335906">
        <w:rPr>
          <w:lang w:val="es-AR"/>
        </w:rPr>
        <w:t>hubiera</w:t>
      </w:r>
      <w:r w:rsidRPr="00335906">
        <w:rPr>
          <w:lang w:val="es-AR"/>
        </w:rPr>
        <w:t>.</w:t>
      </w:r>
    </w:p>
    <w:p w14:paraId="500EF624" w14:textId="77777777" w:rsidR="00283B84" w:rsidRPr="00335906" w:rsidRDefault="00283B84" w:rsidP="0057369E">
      <w:pPr>
        <w:pStyle w:val="Textoindependiente"/>
        <w:keepNext/>
        <w:rPr>
          <w:b/>
          <w:lang w:val="es-AR"/>
        </w:rPr>
      </w:pPr>
      <w:r w:rsidRPr="00335906">
        <w:rPr>
          <w:b/>
          <w:lang w:val="es-AR"/>
        </w:rPr>
        <w:t>16.</w:t>
      </w:r>
      <w:r w:rsidRPr="00335906">
        <w:rPr>
          <w:b/>
          <w:lang w:val="es-AR"/>
        </w:rPr>
        <w:tab/>
        <w:t>Redondeo</w:t>
      </w:r>
    </w:p>
    <w:p w14:paraId="6905B20B" w14:textId="77777777" w:rsidR="00283B84" w:rsidRPr="00335906" w:rsidRDefault="00283B84" w:rsidP="0057369E">
      <w:pPr>
        <w:pStyle w:val="Textoindependiente"/>
        <w:keepNext/>
        <w:ind w:left="720" w:hanging="720"/>
        <w:rPr>
          <w:lang w:val="es-AR"/>
        </w:rPr>
      </w:pPr>
      <w:r w:rsidRPr="00335906">
        <w:rPr>
          <w:lang w:val="es-AR"/>
        </w:rPr>
        <w:tab/>
        <w:t>A los fines de cualquier cálculo referido en los presentes Términos y Condiciones todos los porcentajes que resulten de dichos cálculos se podrán redondear, de ser necesario, de acuerdo con lo que disponga el Suplemento de Precio particular correspondiente a una Clase.</w:t>
      </w:r>
    </w:p>
    <w:p w14:paraId="1A8C5093" w14:textId="77777777" w:rsidR="00283B84" w:rsidRPr="00335906" w:rsidRDefault="00283B84" w:rsidP="00283B84">
      <w:pPr>
        <w:pStyle w:val="Textoindependiente"/>
        <w:rPr>
          <w:b/>
          <w:lang w:val="es-AR"/>
        </w:rPr>
      </w:pPr>
      <w:r w:rsidRPr="00335906">
        <w:rPr>
          <w:b/>
          <w:lang w:val="es-AR"/>
        </w:rPr>
        <w:t>17.</w:t>
      </w:r>
      <w:r w:rsidRPr="00335906">
        <w:rPr>
          <w:b/>
          <w:lang w:val="es-AR"/>
        </w:rPr>
        <w:tab/>
        <w:t xml:space="preserve">Ley aplicable y jurisdicción </w:t>
      </w:r>
    </w:p>
    <w:p w14:paraId="13FBE58E" w14:textId="77777777" w:rsidR="00283B84" w:rsidRPr="00335906" w:rsidRDefault="00283B84" w:rsidP="00283B84">
      <w:pPr>
        <w:pStyle w:val="Textoindependiente"/>
        <w:numPr>
          <w:ilvl w:val="4"/>
          <w:numId w:val="11"/>
        </w:numPr>
        <w:tabs>
          <w:tab w:val="clear" w:pos="3945"/>
        </w:tabs>
        <w:ind w:left="720" w:hanging="720"/>
        <w:rPr>
          <w:lang w:val="es-AR"/>
        </w:rPr>
      </w:pPr>
      <w:r w:rsidRPr="00335906">
        <w:rPr>
          <w:i/>
          <w:lang w:val="es-AR"/>
        </w:rPr>
        <w:t>Ley aplicable</w:t>
      </w:r>
      <w:r w:rsidRPr="00335906">
        <w:rPr>
          <w:lang w:val="es-AR"/>
        </w:rPr>
        <w:t xml:space="preserve">: Salvo que se establezca lo contrario en un Suplemento de Precio, la ley argentina resultará de exclusiva aplicación a las Obligaciones Negociables y a todas las obligaciones de la Emisora y los derechos de los tenedores en relación con cualquier emisión de Obligaciones Negociables bajo el Programa. En particular, la Ley </w:t>
      </w:r>
      <w:r w:rsidRPr="00335906">
        <w:rPr>
          <w:lang w:val="es-AR"/>
        </w:rPr>
        <w:lastRenderedPageBreak/>
        <w:t xml:space="preserve">de Obligaciones Negociables resultará aplicable con relación a los requisitos necesarios para que las Obligaciones Negociables califiquen como </w:t>
      </w:r>
      <w:r w:rsidR="00BE3282" w:rsidRPr="00335906">
        <w:rPr>
          <w:lang w:val="es-AR"/>
        </w:rPr>
        <w:t>tales bajos</w:t>
      </w:r>
      <w:r w:rsidRPr="00335906">
        <w:rPr>
          <w:lang w:val="es-AR"/>
        </w:rPr>
        <w:t xml:space="preserve"> dicha ley. Por su parte, la </w:t>
      </w:r>
      <w:r w:rsidR="00F35754" w:rsidRPr="00335906">
        <w:rPr>
          <w:lang w:val="es-AR"/>
        </w:rPr>
        <w:t>LGS</w:t>
      </w:r>
      <w:r w:rsidRPr="00335906">
        <w:rPr>
          <w:lang w:val="es-AR"/>
        </w:rPr>
        <w:t xml:space="preserve"> y demás normativa argentina aplicable -</w:t>
      </w:r>
      <w:r w:rsidR="006F687A" w:rsidRPr="00335906">
        <w:rPr>
          <w:lang w:val="es-AR"/>
        </w:rPr>
        <w:t>incluyendo,</w:t>
      </w:r>
      <w:r w:rsidRPr="00335906">
        <w:rPr>
          <w:lang w:val="es-AR"/>
        </w:rPr>
        <w:t xml:space="preserve"> pero no limitado a la Ley de Mercado de Capitales y a las Normas de la CNV- resultarán de aplicación con relación a la capacidad de la Emisora para emitir y colocar las Obligaciones Negociables, las cuestiones relativas a la celebración de las asambleas de Tenedores de Obligaciones Negociables y a la autorización para la oferta pública de las Obligaciones Negociables por parte de la CNV.</w:t>
      </w:r>
    </w:p>
    <w:p w14:paraId="41A23D5F" w14:textId="3F1C79D5" w:rsidR="00283B84" w:rsidRPr="00335906" w:rsidRDefault="00283B84" w:rsidP="00283B84">
      <w:pPr>
        <w:pStyle w:val="Textoindependiente"/>
        <w:ind w:firstLine="709"/>
        <w:rPr>
          <w:lang w:val="es-AR"/>
        </w:rPr>
      </w:pPr>
      <w:r w:rsidRPr="00335906">
        <w:rPr>
          <w:lang w:val="es-AR"/>
        </w:rPr>
        <w:t>Asimismo, los términos y condiciones de una Clase y/o Serie de Obligaciones Negociables podrán regirse por las leyes del Estado de Nueva York, Estados Unidos de Norteamérica o por la ley de cualquier otra jurisdicción, según se especifique en el Suplemento de Precio correspondiente, y en cada contrato de fideicomiso (</w:t>
      </w:r>
      <w:proofErr w:type="spellStart"/>
      <w:r w:rsidRPr="00335906">
        <w:rPr>
          <w:i/>
          <w:lang w:val="es-AR"/>
        </w:rPr>
        <w:t>indenture</w:t>
      </w:r>
      <w:proofErr w:type="spellEnd"/>
      <w:r w:rsidRPr="00335906">
        <w:rPr>
          <w:lang w:val="es-AR"/>
        </w:rPr>
        <w:t>) que se celebre de acuerdo con la estructura específica de la transacción de que se trate</w:t>
      </w:r>
      <w:r w:rsidR="00711F9F" w:rsidRPr="00335906">
        <w:rPr>
          <w:lang w:val="es-AR"/>
        </w:rPr>
        <w:t xml:space="preserve"> (el cual no podrá modificar los términos y condiciones específicos del Programa)</w:t>
      </w:r>
      <w:r w:rsidRPr="00335906">
        <w:rPr>
          <w:lang w:val="es-AR"/>
        </w:rPr>
        <w:t>, con excepción de las cuestiones relacionadas con los requisitos necesarios para que las Obligaciones Negociables y las cuestiones relativas a los requisitos legales necesarios para que las Obligaciones Negociables califiquen como tales de conformidad con la Ley de Obligaciones Negociables, así como aquellas cuestiones relacionadas con la autorización de oferta pública de las mismas y aquellas relativas a las asambleas, las cuales se regirán por la legislación argentina.</w:t>
      </w:r>
    </w:p>
    <w:p w14:paraId="0819359D" w14:textId="77777777" w:rsidR="00283B84" w:rsidRPr="00335906" w:rsidRDefault="00283B84" w:rsidP="00283B84">
      <w:pPr>
        <w:pStyle w:val="Textoindependiente"/>
        <w:numPr>
          <w:ilvl w:val="4"/>
          <w:numId w:val="11"/>
        </w:numPr>
        <w:tabs>
          <w:tab w:val="clear" w:pos="3945"/>
        </w:tabs>
        <w:ind w:left="720" w:hanging="720"/>
        <w:rPr>
          <w:lang w:val="es-AR"/>
        </w:rPr>
      </w:pPr>
      <w:r w:rsidRPr="00335906">
        <w:rPr>
          <w:i/>
          <w:lang w:val="es-AR"/>
        </w:rPr>
        <w:t>Tribunales</w:t>
      </w:r>
      <w:r w:rsidRPr="00335906">
        <w:rPr>
          <w:lang w:val="es-AR"/>
        </w:rPr>
        <w:t>: Salvo que se establezca lo contrario en el Suplemento de Precio aplicable a una Clase y/o Serie, y sujeto a lo previsto en la Subsección 17(c) (</w:t>
      </w:r>
      <w:r w:rsidRPr="00335906">
        <w:rPr>
          <w:i/>
          <w:lang w:val="es-AR"/>
        </w:rPr>
        <w:t>Derecho de los Tenedores de Obligaciones Negociables a iniciar acciones legales</w:t>
      </w:r>
      <w:r w:rsidRPr="00335906">
        <w:rPr>
          <w:lang w:val="es-AR"/>
        </w:rPr>
        <w:t>), los tribunales de Argentina tendrán jurisdicción exclusiva para dirimir cualquier controversia (una “</w:t>
      </w:r>
      <w:r w:rsidRPr="00335906">
        <w:rPr>
          <w:u w:val="single"/>
          <w:lang w:val="es-AR"/>
        </w:rPr>
        <w:t>Controversia</w:t>
      </w:r>
      <w:r w:rsidRPr="00335906">
        <w:rPr>
          <w:lang w:val="es-AR"/>
        </w:rPr>
        <w:t>”) originada en, o con relación a, las Obligaciones Negociables.</w:t>
      </w:r>
    </w:p>
    <w:p w14:paraId="4A2A822E" w14:textId="51102FA7" w:rsidR="00E90567" w:rsidRPr="00335906" w:rsidRDefault="00283B84" w:rsidP="00206C19">
      <w:pPr>
        <w:contextualSpacing/>
        <w:jc w:val="both"/>
        <w:rPr>
          <w:sz w:val="16"/>
        </w:rPr>
      </w:pPr>
      <w:r w:rsidRPr="00335906">
        <w:rPr>
          <w:i/>
          <w:sz w:val="20"/>
        </w:rPr>
        <w:t>Derecho de los Tenedores de Obligaciones Negociables a iniciar acciones legales:</w:t>
      </w:r>
      <w:r w:rsidRPr="00335906">
        <w:rPr>
          <w:sz w:val="20"/>
        </w:rPr>
        <w:t xml:space="preserve"> Sin perjuicio de lo dispuesto precedentemente, en virtud de lo previsto por el Artículo 46 de la Ley de Mercado de Capitales, los Tenedores de Obligaciones Negociables podrán someter cualquier Controversia por ante el Tribunal de Arbitraje del </w:t>
      </w:r>
      <w:r w:rsidR="001277FC" w:rsidRPr="00335906">
        <w:rPr>
          <w:sz w:val="20"/>
        </w:rPr>
        <w:t xml:space="preserve">mercado </w:t>
      </w:r>
      <w:r w:rsidR="004A7488" w:rsidRPr="00335906">
        <w:rPr>
          <w:sz w:val="20"/>
        </w:rPr>
        <w:t xml:space="preserve">autorizado por la CNV </w:t>
      </w:r>
      <w:r w:rsidR="00AC0F87" w:rsidRPr="00335906">
        <w:rPr>
          <w:sz w:val="20"/>
        </w:rPr>
        <w:t xml:space="preserve">(Mercado Abierto Electrónico S.A. y Bolsas y Mercados Argentinos S.A.) </w:t>
      </w:r>
      <w:r w:rsidR="001277FC" w:rsidRPr="00335906">
        <w:rPr>
          <w:sz w:val="20"/>
        </w:rPr>
        <w:t>en el que</w:t>
      </w:r>
      <w:r w:rsidR="001C04E5" w:rsidRPr="00335906">
        <w:rPr>
          <w:sz w:val="20"/>
        </w:rPr>
        <w:t xml:space="preserve"> eventualmente</w:t>
      </w:r>
      <w:r w:rsidR="001277FC" w:rsidRPr="00335906">
        <w:rPr>
          <w:sz w:val="20"/>
        </w:rPr>
        <w:t xml:space="preserve"> </w:t>
      </w:r>
      <w:r w:rsidR="006E6471" w:rsidRPr="00335906">
        <w:rPr>
          <w:sz w:val="20"/>
        </w:rPr>
        <w:t>listen o se negocien</w:t>
      </w:r>
      <w:r w:rsidR="001277FC" w:rsidRPr="00335906">
        <w:rPr>
          <w:sz w:val="20"/>
        </w:rPr>
        <w:t xml:space="preserve"> las Obligaciones Negociables</w:t>
      </w:r>
      <w:r w:rsidR="008F5543" w:rsidRPr="00335906">
        <w:rPr>
          <w:sz w:val="20"/>
        </w:rPr>
        <w:t xml:space="preserve"> (función atribuida a los mercados </w:t>
      </w:r>
      <w:r w:rsidR="006F687A" w:rsidRPr="00335906">
        <w:rPr>
          <w:sz w:val="20"/>
        </w:rPr>
        <w:t>conforme</w:t>
      </w:r>
      <w:r w:rsidR="008F5543" w:rsidRPr="00335906">
        <w:rPr>
          <w:sz w:val="20"/>
        </w:rPr>
        <w:t xml:space="preserve"> lo dispuesto por el artículo 32, inciso f) de la Ley de Mercado de Capitales)</w:t>
      </w:r>
      <w:r w:rsidRPr="00335906">
        <w:rPr>
          <w:sz w:val="20"/>
        </w:rPr>
        <w:t>.</w:t>
      </w:r>
      <w:r w:rsidR="000D1602" w:rsidRPr="00335906">
        <w:rPr>
          <w:sz w:val="20"/>
        </w:rPr>
        <w:t xml:space="preserve"> </w:t>
      </w:r>
    </w:p>
    <w:p w14:paraId="43EF1085" w14:textId="77777777" w:rsidR="00736E74" w:rsidRDefault="00736E74" w:rsidP="00736E74">
      <w:pPr>
        <w:pStyle w:val="Ttulo1"/>
        <w:spacing w:after="360"/>
        <w:ind w:left="0"/>
        <w:contextualSpacing/>
        <w:rPr>
          <w:rFonts w:ascii="Times New Roman" w:hAnsi="Times New Roman"/>
          <w:sz w:val="16"/>
          <w:lang w:val="es-AR"/>
        </w:rPr>
      </w:pPr>
      <w:bookmarkStart w:id="24" w:name="_Toc528931185"/>
      <w:bookmarkStart w:id="25" w:name="_Toc529881535"/>
      <w:bookmarkStart w:id="26" w:name="_Hlk2346507"/>
      <w:bookmarkStart w:id="27" w:name="_Hlk3539440"/>
    </w:p>
    <w:p w14:paraId="5BD0F6C0" w14:textId="3F47E37D" w:rsidR="00AC3320" w:rsidRPr="00335906" w:rsidRDefault="00AC3320" w:rsidP="00736E74">
      <w:pPr>
        <w:pStyle w:val="Ttulo1"/>
        <w:spacing w:after="360"/>
        <w:ind w:left="0"/>
        <w:contextualSpacing/>
        <w:jc w:val="center"/>
        <w:rPr>
          <w:rFonts w:ascii="Times New Roman" w:hAnsi="Times New Roman"/>
          <w:b/>
          <w:caps/>
          <w:sz w:val="20"/>
          <w:lang w:val="es-AR"/>
        </w:rPr>
      </w:pPr>
      <w:bookmarkStart w:id="28" w:name="_Toc4594390"/>
      <w:r w:rsidRPr="00335906">
        <w:rPr>
          <w:rFonts w:ascii="Times New Roman" w:hAnsi="Times New Roman"/>
          <w:b/>
          <w:caps/>
          <w:sz w:val="20"/>
          <w:lang w:val="es-AR"/>
        </w:rPr>
        <w:t>Información Clave sobre la EMISORA</w:t>
      </w:r>
      <w:bookmarkEnd w:id="24"/>
      <w:bookmarkEnd w:id="25"/>
      <w:bookmarkEnd w:id="28"/>
    </w:p>
    <w:p w14:paraId="1A4795D9" w14:textId="77777777" w:rsidR="001A056A" w:rsidRPr="009F0B1D" w:rsidRDefault="001A056A" w:rsidP="001A056A">
      <w:pPr>
        <w:pStyle w:val="NormalTimesNewRoman"/>
        <w:tabs>
          <w:tab w:val="clear" w:pos="-720"/>
          <w:tab w:val="clear" w:pos="284"/>
        </w:tabs>
        <w:autoSpaceDE w:val="0"/>
        <w:autoSpaceDN w:val="0"/>
        <w:adjustRightInd w:val="0"/>
        <w:contextualSpacing/>
        <w:rPr>
          <w:b/>
        </w:rPr>
      </w:pPr>
      <w:r w:rsidRPr="009F0B1D">
        <w:rPr>
          <w:b/>
        </w:rPr>
        <w:t>Resumen de la Emisora</w:t>
      </w:r>
    </w:p>
    <w:p w14:paraId="474C6C57" w14:textId="77777777" w:rsidR="001A056A" w:rsidRPr="009F0B1D" w:rsidRDefault="001A056A" w:rsidP="001A056A">
      <w:pPr>
        <w:pStyle w:val="NormalTimesNewRoman"/>
        <w:tabs>
          <w:tab w:val="clear" w:pos="-720"/>
          <w:tab w:val="clear" w:pos="284"/>
        </w:tabs>
        <w:autoSpaceDE w:val="0"/>
        <w:autoSpaceDN w:val="0"/>
        <w:adjustRightInd w:val="0"/>
        <w:contextualSpacing/>
      </w:pPr>
    </w:p>
    <w:p w14:paraId="59E51C85" w14:textId="77777777" w:rsidR="001A056A" w:rsidRPr="009F0B1D" w:rsidRDefault="001A056A" w:rsidP="001A056A">
      <w:pPr>
        <w:pStyle w:val="NormalTimesNewRoman"/>
        <w:tabs>
          <w:tab w:val="clear" w:pos="-720"/>
          <w:tab w:val="clear" w:pos="284"/>
        </w:tabs>
        <w:autoSpaceDE w:val="0"/>
        <w:autoSpaceDN w:val="0"/>
        <w:adjustRightInd w:val="0"/>
        <w:contextualSpacing/>
        <w:rPr>
          <w:b/>
          <w:highlight w:val="yellow"/>
        </w:rPr>
      </w:pPr>
      <w:r w:rsidRPr="009F0B1D">
        <w:t>La Sociedad se denomina “ROCH S.A.” y fue constituida como una sociedad anónima de conformidad con las leyes de Argentina, en la Ciudad Autónoma de Buenos Aires, el 19 de abril de 1990. Se encuentra sujeta a la LGS, y su plazo de duración es hasta el año 2089. La Sociedad fue inscripta en el Registro Público de Comercio de la Ciudad Autónoma de Buenos Aires con fecha 26 de abril de 1990 bajo el número 2360 del Libro 107 Tomo A de Sociedades Anónimas. La sede social de la Sociedad se encuentra ubicada en Av. Eduardo Madero 1020, Piso 21, Ciudad Autónoma de Buenos Aires, Argentina. Su página web institucional es www.roch.com.ar.</w:t>
      </w:r>
      <w:r w:rsidRPr="009F0B1D" w:rsidDel="002B512A">
        <w:rPr>
          <w:b/>
          <w:highlight w:val="yellow"/>
        </w:rPr>
        <w:t xml:space="preserve"> </w:t>
      </w:r>
    </w:p>
    <w:p w14:paraId="45840F21" w14:textId="77777777" w:rsidR="001A056A" w:rsidRPr="009F0B1D" w:rsidRDefault="001A056A" w:rsidP="001A056A">
      <w:pPr>
        <w:pStyle w:val="NormalTimesNewRoman"/>
        <w:tabs>
          <w:tab w:val="clear" w:pos="-720"/>
          <w:tab w:val="clear" w:pos="284"/>
        </w:tabs>
        <w:autoSpaceDE w:val="0"/>
        <w:autoSpaceDN w:val="0"/>
        <w:adjustRightInd w:val="0"/>
      </w:pPr>
    </w:p>
    <w:p w14:paraId="764545A5" w14:textId="77777777" w:rsidR="001A056A" w:rsidRPr="009F0B1D" w:rsidRDefault="001A056A" w:rsidP="001A056A">
      <w:pPr>
        <w:pStyle w:val="NormalTimesNewRoman"/>
        <w:tabs>
          <w:tab w:val="clear" w:pos="-720"/>
          <w:tab w:val="clear" w:pos="284"/>
        </w:tabs>
        <w:autoSpaceDE w:val="0"/>
        <w:autoSpaceDN w:val="0"/>
        <w:adjustRightInd w:val="0"/>
      </w:pPr>
      <w:r w:rsidRPr="009F0B1D">
        <w:t xml:space="preserve">ROCH lleva casi treinta años desarrollando conocimiento para la exploración y producción de yacimientos de petróleo y gas. Su éxito es el resultado de un modelo de negocios que combina una selectiva adquisición de áreas </w:t>
      </w:r>
      <w:proofErr w:type="spellStart"/>
      <w:r w:rsidRPr="009F0B1D">
        <w:t>hidrocarburíferas</w:t>
      </w:r>
      <w:proofErr w:type="spellEnd"/>
      <w:r w:rsidRPr="009F0B1D">
        <w:t>, un eficaz control presupuestario, la exploración continua y el uso de la tecnología adecuada para la explotación eficiente de los yacimientos. Bajo la dirección y el fuerte compromiso de su fundador y principal accionista Ricardo Omar Chacra, ROCH es una de las empresas petroleras independientes más respetadas y confiables de la región.</w:t>
      </w:r>
    </w:p>
    <w:p w14:paraId="5A8DB0EB" w14:textId="77777777" w:rsidR="001A056A" w:rsidRPr="009F0B1D" w:rsidRDefault="001A056A" w:rsidP="001A056A">
      <w:pPr>
        <w:jc w:val="both"/>
        <w:rPr>
          <w:sz w:val="20"/>
        </w:rPr>
      </w:pPr>
    </w:p>
    <w:p w14:paraId="08C90975" w14:textId="77777777" w:rsidR="001A056A" w:rsidRPr="009F0B1D" w:rsidRDefault="001A056A" w:rsidP="001A056A">
      <w:pPr>
        <w:jc w:val="both"/>
        <w:rPr>
          <w:sz w:val="20"/>
        </w:rPr>
      </w:pPr>
      <w:r w:rsidRPr="009F0B1D">
        <w:rPr>
          <w:sz w:val="20"/>
        </w:rPr>
        <w:t xml:space="preserve">En la actualidad ROCH realiza la exploración y explotación de las áreas Río Cullen, Las Violetas y Angostura en Tierra del Fuego; Cajón de los Caballos y Agua Botada en Mendoza; y Campo Bremen, Océano, Chorrillos, Palermo </w:t>
      </w:r>
      <w:proofErr w:type="spellStart"/>
      <w:r w:rsidRPr="009F0B1D">
        <w:rPr>
          <w:sz w:val="20"/>
        </w:rPr>
        <w:t>Aike</w:t>
      </w:r>
      <w:proofErr w:type="spellEnd"/>
      <w:r w:rsidRPr="009F0B1D">
        <w:rPr>
          <w:sz w:val="20"/>
        </w:rPr>
        <w:t xml:space="preserve"> y Moy </w:t>
      </w:r>
      <w:proofErr w:type="spellStart"/>
      <w:r w:rsidRPr="009F0B1D">
        <w:rPr>
          <w:sz w:val="20"/>
        </w:rPr>
        <w:t>Aike</w:t>
      </w:r>
      <w:proofErr w:type="spellEnd"/>
      <w:r w:rsidRPr="009F0B1D">
        <w:rPr>
          <w:sz w:val="20"/>
        </w:rPr>
        <w:t xml:space="preserve"> en Santa Cruz.</w:t>
      </w:r>
    </w:p>
    <w:p w14:paraId="237C7811" w14:textId="77777777" w:rsidR="001A056A" w:rsidRPr="009F0B1D" w:rsidRDefault="001A056A" w:rsidP="001A056A">
      <w:pPr>
        <w:pStyle w:val="NormalWeb"/>
        <w:spacing w:before="0" w:beforeAutospacing="0" w:after="0" w:afterAutospacing="0"/>
        <w:jc w:val="both"/>
        <w:textAlignment w:val="baseline"/>
        <w:rPr>
          <w:rFonts w:ascii="Times New Roman" w:hAnsi="Times New Roman"/>
          <w:sz w:val="20"/>
          <w:lang w:val="es-AR"/>
        </w:rPr>
      </w:pPr>
    </w:p>
    <w:p w14:paraId="7916DE3E" w14:textId="77777777" w:rsidR="001A056A" w:rsidRPr="009F0B1D" w:rsidRDefault="001A056A" w:rsidP="001A056A">
      <w:pPr>
        <w:pStyle w:val="NormalWeb"/>
        <w:spacing w:before="0" w:beforeAutospacing="0" w:after="0" w:afterAutospacing="0"/>
        <w:jc w:val="both"/>
        <w:textAlignment w:val="baseline"/>
        <w:rPr>
          <w:rFonts w:ascii="Times New Roman" w:hAnsi="Times New Roman"/>
          <w:i/>
          <w:sz w:val="20"/>
          <w:lang w:val="es-AR"/>
        </w:rPr>
      </w:pPr>
      <w:r w:rsidRPr="009F0B1D">
        <w:rPr>
          <w:rFonts w:ascii="Times New Roman" w:hAnsi="Times New Roman"/>
          <w:sz w:val="20"/>
          <w:lang w:val="es-AR"/>
        </w:rPr>
        <w:t xml:space="preserve">La misión de la Emisora es ser una protagonista regional, en la búsqueda y desarrollo de negocios energéticos, rentable, eficiente y sustentable, comprometida con el cuidado de las personas, de las operaciones, de la comunidad y del medio ambiente. </w:t>
      </w:r>
      <w:r w:rsidRPr="009F0B1D">
        <w:rPr>
          <w:rFonts w:ascii="Times New Roman" w:hAnsi="Times New Roman"/>
          <w:sz w:val="20"/>
        </w:rPr>
        <w:t>ROCH se ubica así dentro del grupo de empresas líderes dedicadas a la integración de nuevos negocios petroleros que satisfacen con producción nacional la creciente demanda energética del país.</w:t>
      </w:r>
    </w:p>
    <w:p w14:paraId="7D58E7F5" w14:textId="77777777" w:rsidR="001A056A" w:rsidRPr="009F0B1D" w:rsidRDefault="001A056A" w:rsidP="001A056A">
      <w:pPr>
        <w:pStyle w:val="NormalWeb"/>
        <w:spacing w:before="0" w:beforeAutospacing="0" w:after="0" w:afterAutospacing="0"/>
        <w:jc w:val="both"/>
        <w:textAlignment w:val="baseline"/>
        <w:rPr>
          <w:rFonts w:ascii="Times New Roman" w:hAnsi="Times New Roman"/>
          <w:sz w:val="20"/>
          <w:lang w:val="es-AR"/>
        </w:rPr>
      </w:pPr>
    </w:p>
    <w:p w14:paraId="56C79086" w14:textId="77777777" w:rsidR="001A056A" w:rsidRPr="009F0B1D" w:rsidRDefault="001A056A" w:rsidP="001A056A">
      <w:pPr>
        <w:pStyle w:val="NormalWeb"/>
        <w:spacing w:before="0" w:beforeAutospacing="0" w:after="0" w:afterAutospacing="0"/>
        <w:jc w:val="both"/>
        <w:textAlignment w:val="baseline"/>
        <w:rPr>
          <w:rFonts w:ascii="Times New Roman" w:hAnsi="Times New Roman"/>
          <w:sz w:val="20"/>
          <w:lang w:val="es-AR"/>
        </w:rPr>
      </w:pPr>
      <w:r w:rsidRPr="009F0B1D">
        <w:rPr>
          <w:rFonts w:ascii="Times New Roman" w:hAnsi="Times New Roman"/>
          <w:sz w:val="20"/>
          <w:lang w:val="es-AR"/>
        </w:rPr>
        <w:t>Su estrategia se podría resumir haciendo referencia a los siguientes puntos: (i) incrementar la producción de hidrocarburos de horizontes convencionales en las áreas actuales y futuras; (</w:t>
      </w:r>
      <w:proofErr w:type="spellStart"/>
      <w:r w:rsidRPr="009F0B1D">
        <w:rPr>
          <w:rFonts w:ascii="Times New Roman" w:hAnsi="Times New Roman"/>
          <w:sz w:val="20"/>
          <w:lang w:val="es-AR"/>
        </w:rPr>
        <w:t>ii</w:t>
      </w:r>
      <w:proofErr w:type="spellEnd"/>
      <w:r w:rsidRPr="009F0B1D">
        <w:rPr>
          <w:rFonts w:ascii="Times New Roman" w:hAnsi="Times New Roman"/>
          <w:sz w:val="20"/>
          <w:lang w:val="es-AR"/>
        </w:rPr>
        <w:t>) mantener un nivel de reservas que permita sostener el incremento de producción en el mediano y largo plazo; (</w:t>
      </w:r>
      <w:proofErr w:type="spellStart"/>
      <w:r w:rsidRPr="009F0B1D">
        <w:rPr>
          <w:rFonts w:ascii="Times New Roman" w:hAnsi="Times New Roman"/>
          <w:sz w:val="20"/>
          <w:lang w:val="es-AR"/>
        </w:rPr>
        <w:t>iii</w:t>
      </w:r>
      <w:proofErr w:type="spellEnd"/>
      <w:r w:rsidRPr="009F0B1D">
        <w:rPr>
          <w:rFonts w:ascii="Times New Roman" w:hAnsi="Times New Roman"/>
          <w:sz w:val="20"/>
          <w:lang w:val="es-AR"/>
        </w:rPr>
        <w:t>) adquirir nuevas reservas a través de adquisiciones de activos petroleros; (</w:t>
      </w:r>
      <w:proofErr w:type="spellStart"/>
      <w:r w:rsidRPr="009F0B1D">
        <w:rPr>
          <w:rFonts w:ascii="Times New Roman" w:hAnsi="Times New Roman"/>
          <w:sz w:val="20"/>
          <w:lang w:val="es-AR"/>
        </w:rPr>
        <w:t>iv</w:t>
      </w:r>
      <w:proofErr w:type="spellEnd"/>
      <w:r w:rsidRPr="009F0B1D">
        <w:rPr>
          <w:rFonts w:ascii="Times New Roman" w:hAnsi="Times New Roman"/>
          <w:sz w:val="20"/>
          <w:lang w:val="es-AR"/>
        </w:rPr>
        <w:t>) mantener una estructura financiera adecuada que sustente el crecimiento de los negocios actuales y futuros, para además lograr que la Emisora liste en un mercado de capitales relevante; etc.</w:t>
      </w:r>
    </w:p>
    <w:p w14:paraId="41003B86" w14:textId="77777777" w:rsidR="001A056A" w:rsidRPr="009F0B1D" w:rsidRDefault="001A056A" w:rsidP="001A056A">
      <w:pPr>
        <w:pStyle w:val="NormalWeb"/>
        <w:spacing w:before="0" w:beforeAutospacing="0" w:after="0" w:afterAutospacing="0"/>
        <w:jc w:val="both"/>
        <w:textAlignment w:val="baseline"/>
        <w:rPr>
          <w:rFonts w:ascii="Times New Roman" w:hAnsi="Times New Roman"/>
          <w:sz w:val="20"/>
          <w:lang w:val="es-AR"/>
        </w:rPr>
      </w:pPr>
    </w:p>
    <w:p w14:paraId="40F84B29" w14:textId="77777777" w:rsidR="001A056A" w:rsidRPr="009F0B1D" w:rsidRDefault="001A056A" w:rsidP="001A056A">
      <w:pPr>
        <w:pStyle w:val="NormalWeb"/>
        <w:spacing w:before="0" w:beforeAutospacing="0" w:after="0" w:afterAutospacing="0"/>
        <w:jc w:val="both"/>
        <w:textAlignment w:val="baseline"/>
        <w:rPr>
          <w:rFonts w:ascii="Times New Roman" w:hAnsi="Times New Roman"/>
          <w:sz w:val="20"/>
          <w:lang w:val="es-AR"/>
        </w:rPr>
      </w:pPr>
      <w:r w:rsidRPr="009F0B1D">
        <w:rPr>
          <w:rFonts w:ascii="Times New Roman" w:hAnsi="Times New Roman"/>
          <w:sz w:val="20"/>
          <w:lang w:val="es-AR"/>
        </w:rPr>
        <w:t xml:space="preserve">La Emisora considera que sus principales ventajas competitivas son: su excelente reputación en el mercado local; su sólida presencia y trayectoria en la industria energética, crítica para el desarrollo del país y con fuerte necesidad de crecimiento </w:t>
      </w:r>
      <w:r w:rsidRPr="009F0B1D">
        <w:rPr>
          <w:rFonts w:ascii="Times New Roman" w:hAnsi="Times New Roman"/>
          <w:sz w:val="20"/>
          <w:lang w:val="es-AR"/>
        </w:rPr>
        <w:lastRenderedPageBreak/>
        <w:t xml:space="preserve">en los próximos años; su </w:t>
      </w:r>
      <w:proofErr w:type="spellStart"/>
      <w:r w:rsidRPr="009F0B1D">
        <w:rPr>
          <w:rFonts w:ascii="Times New Roman" w:hAnsi="Times New Roman"/>
          <w:sz w:val="20"/>
          <w:lang w:val="es-AR"/>
        </w:rPr>
        <w:t>management</w:t>
      </w:r>
      <w:proofErr w:type="spellEnd"/>
      <w:r w:rsidRPr="009F0B1D">
        <w:rPr>
          <w:rFonts w:ascii="Times New Roman" w:hAnsi="Times New Roman"/>
          <w:sz w:val="20"/>
          <w:lang w:val="es-AR"/>
        </w:rPr>
        <w:t xml:space="preserve"> con una probada experiencia y trayectoria dentro de la industria; su sostenido crecimiento de niveles de producción e inversiones y significativo aumento de reservas y ventas; entre otras. </w:t>
      </w:r>
    </w:p>
    <w:p w14:paraId="106848AD" w14:textId="77777777" w:rsidR="001A056A" w:rsidRPr="009F0B1D" w:rsidRDefault="001A056A" w:rsidP="001A056A">
      <w:pPr>
        <w:rPr>
          <w:b/>
          <w:sz w:val="20"/>
        </w:rPr>
      </w:pPr>
    </w:p>
    <w:p w14:paraId="0BB8D417" w14:textId="77777777" w:rsidR="001A056A" w:rsidRPr="009F0B1D" w:rsidRDefault="001A056A" w:rsidP="001A056A">
      <w:pPr>
        <w:rPr>
          <w:b/>
          <w:sz w:val="20"/>
        </w:rPr>
      </w:pPr>
      <w:r w:rsidRPr="009F0B1D">
        <w:rPr>
          <w:b/>
          <w:sz w:val="20"/>
        </w:rPr>
        <w:t>Información contable y financiera</w:t>
      </w:r>
    </w:p>
    <w:p w14:paraId="4CAD3585" w14:textId="77777777" w:rsidR="001A056A" w:rsidRPr="009F0B1D" w:rsidRDefault="001A056A" w:rsidP="001A056A">
      <w:pPr>
        <w:rPr>
          <w:b/>
          <w:sz w:val="20"/>
        </w:rPr>
      </w:pPr>
    </w:p>
    <w:p w14:paraId="60917CC3" w14:textId="0CAFA3FC" w:rsidR="00823897" w:rsidRDefault="001A056A" w:rsidP="001A056A">
      <w:pPr>
        <w:pStyle w:val="Textoindependiente3"/>
        <w:jc w:val="both"/>
        <w:rPr>
          <w:sz w:val="20"/>
          <w:lang w:val="es-AR"/>
        </w:rPr>
      </w:pPr>
      <w:r w:rsidRPr="009F0B1D">
        <w:rPr>
          <w:sz w:val="20"/>
          <w:lang w:val="es-AR"/>
        </w:rPr>
        <w:t xml:space="preserve">Los Estados Financieros al 31 de diciembre de </w:t>
      </w:r>
      <w:r>
        <w:rPr>
          <w:sz w:val="20"/>
          <w:lang w:val="es-AR"/>
        </w:rPr>
        <w:t xml:space="preserve">2018, </w:t>
      </w:r>
      <w:r w:rsidRPr="009F0B1D">
        <w:rPr>
          <w:sz w:val="20"/>
          <w:lang w:val="es-AR"/>
        </w:rPr>
        <w:t>2017</w:t>
      </w:r>
      <w:r>
        <w:rPr>
          <w:sz w:val="20"/>
          <w:lang w:val="es-AR"/>
        </w:rPr>
        <w:t xml:space="preserve"> y</w:t>
      </w:r>
      <w:r w:rsidRPr="009F0B1D">
        <w:rPr>
          <w:sz w:val="20"/>
          <w:lang w:val="es-AR"/>
        </w:rPr>
        <w:t xml:space="preserve"> 2016 de la Sociedad han sido auditados por Deloitte </w:t>
      </w:r>
      <w:proofErr w:type="gramStart"/>
      <w:r w:rsidRPr="009F0B1D">
        <w:rPr>
          <w:sz w:val="20"/>
          <w:lang w:val="es-AR"/>
        </w:rPr>
        <w:t>de acuerdo al</w:t>
      </w:r>
      <w:proofErr w:type="gramEnd"/>
      <w:r w:rsidRPr="009F0B1D">
        <w:rPr>
          <w:sz w:val="20"/>
          <w:lang w:val="es-AR"/>
        </w:rPr>
        <w:t xml:space="preserve"> detalle incluido en la Subsección “</w:t>
      </w:r>
      <w:r w:rsidRPr="009F0B1D">
        <w:rPr>
          <w:i/>
          <w:sz w:val="20"/>
          <w:lang w:val="es-AR"/>
        </w:rPr>
        <w:t>Auditores</w:t>
      </w:r>
      <w:r w:rsidRPr="009F0B1D">
        <w:rPr>
          <w:sz w:val="20"/>
          <w:lang w:val="es-AR"/>
        </w:rPr>
        <w:t xml:space="preserve"> </w:t>
      </w:r>
      <w:r w:rsidRPr="009F0B1D">
        <w:rPr>
          <w:i/>
          <w:sz w:val="20"/>
          <w:lang w:val="es-AR"/>
        </w:rPr>
        <w:t>- Datos sobre Directores y Administradores, Gerentes, Asesores y miembros del Órgano de Fiscalización</w:t>
      </w:r>
      <w:r w:rsidRPr="009F0B1D">
        <w:rPr>
          <w:sz w:val="20"/>
          <w:lang w:val="es-AR"/>
        </w:rPr>
        <w:t>”.</w:t>
      </w:r>
      <w:r w:rsidRPr="009F0B1D">
        <w:rPr>
          <w:b/>
          <w:sz w:val="20"/>
          <w:lang w:val="es-AR"/>
        </w:rPr>
        <w:t xml:space="preserve"> </w:t>
      </w:r>
      <w:r w:rsidRPr="009F0B1D">
        <w:rPr>
          <w:sz w:val="20"/>
          <w:lang w:val="es-AR"/>
        </w:rPr>
        <w:t xml:space="preserve">Los Estados Financieros de la Sociedad incluidos en el presente Prospecto se presentan expresados en pesos argentinos (en caso de corresponder expresados en miles o millones de pesos) y son emitidos bajo las Normas Internacionales de Información Financiera (“NIIF”) y se presentan conforme lo establecido por la Resolución Técnica </w:t>
      </w:r>
      <w:proofErr w:type="spellStart"/>
      <w:r w:rsidRPr="009F0B1D">
        <w:rPr>
          <w:sz w:val="20"/>
          <w:lang w:val="es-AR"/>
        </w:rPr>
        <w:t>N°</w:t>
      </w:r>
      <w:proofErr w:type="spellEnd"/>
      <w:r w:rsidRPr="009F0B1D">
        <w:rPr>
          <w:sz w:val="20"/>
          <w:lang w:val="es-AR"/>
        </w:rPr>
        <w:t xml:space="preserve"> 26 (texto ordenado) de la Federación Argentina de Consejos Profesionales de Ciencias Económicas (“FACPCE”) con aplicación para aquellas sociedades que están bajo la órbita de fiscalización de la CNV.</w:t>
      </w:r>
    </w:p>
    <w:p w14:paraId="03FF7C74" w14:textId="71C62963" w:rsidR="00823897" w:rsidRPr="009F0B1D" w:rsidRDefault="00823897" w:rsidP="001A056A">
      <w:pPr>
        <w:pStyle w:val="Textoindependiente3"/>
        <w:jc w:val="both"/>
        <w:rPr>
          <w:sz w:val="20"/>
          <w:lang w:val="es-AR"/>
        </w:rPr>
      </w:pPr>
      <w:r w:rsidRPr="00823897">
        <w:rPr>
          <w:sz w:val="20"/>
          <w:lang w:val="es-AR"/>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Pr="00823897">
        <w:rPr>
          <w:sz w:val="20"/>
          <w:lang w:val="es-AR"/>
        </w:rPr>
        <w:t>N°</w:t>
      </w:r>
      <w:proofErr w:type="spellEnd"/>
      <w:r w:rsidRPr="00823897">
        <w:rPr>
          <w:sz w:val="20"/>
          <w:lang w:val="es-AR"/>
        </w:rPr>
        <w:t xml:space="preserve"> 664/2003 del PEN, que estableció la discontinuación de la </w:t>
      </w:r>
      <w:proofErr w:type="spellStart"/>
      <w:r w:rsidRPr="00823897">
        <w:rPr>
          <w:sz w:val="20"/>
          <w:lang w:val="es-AR"/>
        </w:rPr>
        <w:t>reexpresión</w:t>
      </w:r>
      <w:proofErr w:type="spellEnd"/>
      <w:r w:rsidRPr="00823897">
        <w:rPr>
          <w:sz w:val="20"/>
          <w:lang w:val="es-AR"/>
        </w:rPr>
        <w:t xml:space="preserve"> de los Estados Financieros en moneda constante a partir del 1 de marzo de 2003. Consecuentemente, la comparabilidad de dichas cifras con las correspondientes a los ejercicios finalizados el 31 de diciembre de 2018 y 2017 </w:t>
      </w:r>
      <w:r w:rsidR="000770F6">
        <w:rPr>
          <w:sz w:val="20"/>
          <w:lang w:val="es-AR"/>
        </w:rPr>
        <w:t>se ve</w:t>
      </w:r>
      <w:r w:rsidRPr="00823897">
        <w:rPr>
          <w:sz w:val="20"/>
          <w:lang w:val="es-AR"/>
        </w:rPr>
        <w:t xml:space="preserve"> afectada por tal circunstancia.</w:t>
      </w:r>
    </w:p>
    <w:p w14:paraId="174D5465" w14:textId="2BC36B75" w:rsidR="001A056A" w:rsidRPr="009F0B1D" w:rsidRDefault="001A056A" w:rsidP="001A056A">
      <w:pPr>
        <w:jc w:val="both"/>
        <w:rPr>
          <w:b/>
          <w:sz w:val="20"/>
        </w:rPr>
      </w:pPr>
      <w:bookmarkStart w:id="29" w:name="_DV_M422"/>
      <w:bookmarkStart w:id="30" w:name="_DV_C162"/>
      <w:bookmarkEnd w:id="29"/>
      <w:bookmarkEnd w:id="30"/>
      <w:r w:rsidRPr="009F0B1D">
        <w:rPr>
          <w:b/>
          <w:sz w:val="20"/>
          <w:u w:val="single"/>
        </w:rPr>
        <w:t>SÍNTESIS DE RESULTADOS</w:t>
      </w:r>
      <w:r w:rsidRPr="009F0B1D">
        <w:rPr>
          <w:b/>
          <w:sz w:val="20"/>
        </w:rPr>
        <w:t xml:space="preserve"> </w:t>
      </w:r>
    </w:p>
    <w:p w14:paraId="0CAB6629" w14:textId="77777777" w:rsidR="001A056A" w:rsidRPr="009F0B1D" w:rsidRDefault="001A056A" w:rsidP="001A056A">
      <w:pPr>
        <w:jc w:val="both"/>
        <w:rPr>
          <w:sz w:val="20"/>
        </w:rPr>
      </w:pPr>
    </w:p>
    <w:p w14:paraId="267AE09A" w14:textId="77777777" w:rsidR="001A056A" w:rsidRPr="009F0B1D" w:rsidRDefault="001A056A" w:rsidP="001A056A">
      <w:pPr>
        <w:jc w:val="both"/>
        <w:rPr>
          <w:sz w:val="20"/>
        </w:rPr>
      </w:pPr>
      <w:r w:rsidRPr="009F0B1D">
        <w:rPr>
          <w:sz w:val="20"/>
        </w:rPr>
        <w:t>(Cifras expresadas en miles de pesos)</w:t>
      </w:r>
    </w:p>
    <w:p w14:paraId="53074624" w14:textId="77777777" w:rsidR="001A056A" w:rsidRPr="009F0B1D" w:rsidRDefault="001A056A" w:rsidP="001A056A">
      <w:pPr>
        <w:jc w:val="both"/>
        <w:rPr>
          <w:b/>
          <w:i/>
          <w:sz w:val="20"/>
          <w:highlight w:val="yellow"/>
          <w:u w:val="single"/>
        </w:rPr>
      </w:pPr>
    </w:p>
    <w:tbl>
      <w:tblPr>
        <w:tblW w:w="7019" w:type="dxa"/>
        <w:jc w:val="center"/>
        <w:tblLayout w:type="fixed"/>
        <w:tblLook w:val="00A0" w:firstRow="1" w:lastRow="0" w:firstColumn="1" w:lastColumn="0" w:noHBand="0" w:noVBand="0"/>
      </w:tblPr>
      <w:tblGrid>
        <w:gridCol w:w="2477"/>
        <w:gridCol w:w="1351"/>
        <w:gridCol w:w="1210"/>
        <w:gridCol w:w="1981"/>
      </w:tblGrid>
      <w:tr w:rsidR="001A056A" w:rsidRPr="005B29FD" w14:paraId="6259D3D8" w14:textId="77777777" w:rsidTr="000E6523">
        <w:trPr>
          <w:trHeight w:val="143"/>
          <w:jc w:val="center"/>
        </w:trPr>
        <w:tc>
          <w:tcPr>
            <w:tcW w:w="2477" w:type="dxa"/>
          </w:tcPr>
          <w:p w14:paraId="591AB6E2" w14:textId="77777777" w:rsidR="001A056A" w:rsidRPr="009F0B1D" w:rsidRDefault="001A056A" w:rsidP="00BC3318">
            <w:pPr>
              <w:spacing w:after="120"/>
              <w:ind w:left="283"/>
              <w:jc w:val="center"/>
              <w:rPr>
                <w:b/>
                <w:sz w:val="18"/>
              </w:rPr>
            </w:pPr>
          </w:p>
        </w:tc>
        <w:tc>
          <w:tcPr>
            <w:tcW w:w="4542" w:type="dxa"/>
            <w:gridSpan w:val="3"/>
          </w:tcPr>
          <w:p w14:paraId="70E6D3D7" w14:textId="77777777" w:rsidR="001A056A" w:rsidRPr="009F0B1D" w:rsidRDefault="001A056A" w:rsidP="00BC3318">
            <w:pPr>
              <w:spacing w:after="120"/>
              <w:ind w:left="283"/>
              <w:jc w:val="center"/>
              <w:rPr>
                <w:b/>
                <w:sz w:val="18"/>
              </w:rPr>
            </w:pPr>
            <w:r w:rsidRPr="009F0B1D">
              <w:rPr>
                <w:b/>
                <w:sz w:val="18"/>
              </w:rPr>
              <w:t xml:space="preserve">Ejercicios anuales finalizados el 31 de diciembre de </w:t>
            </w:r>
          </w:p>
        </w:tc>
      </w:tr>
      <w:tr w:rsidR="00D96DE5" w:rsidRPr="005B29FD" w14:paraId="09636733" w14:textId="77777777" w:rsidTr="00D96DE5">
        <w:trPr>
          <w:trHeight w:val="123"/>
          <w:jc w:val="center"/>
        </w:trPr>
        <w:tc>
          <w:tcPr>
            <w:tcW w:w="2477" w:type="dxa"/>
          </w:tcPr>
          <w:p w14:paraId="2B20DF4F" w14:textId="77777777" w:rsidR="001A056A" w:rsidRPr="009F0B1D" w:rsidRDefault="001A056A" w:rsidP="00BC3318">
            <w:pPr>
              <w:spacing w:before="60" w:after="60" w:line="264" w:lineRule="auto"/>
              <w:ind w:left="283"/>
              <w:jc w:val="center"/>
              <w:rPr>
                <w:b/>
                <w:sz w:val="18"/>
              </w:rPr>
            </w:pPr>
          </w:p>
        </w:tc>
        <w:tc>
          <w:tcPr>
            <w:tcW w:w="1351" w:type="dxa"/>
            <w:tcBorders>
              <w:top w:val="single" w:sz="4" w:space="0" w:color="auto"/>
              <w:bottom w:val="single" w:sz="4" w:space="0" w:color="auto"/>
            </w:tcBorders>
          </w:tcPr>
          <w:p w14:paraId="2723AB5F" w14:textId="4717C577" w:rsidR="001A056A" w:rsidRPr="009F0B1D" w:rsidRDefault="001A056A" w:rsidP="00BC3318">
            <w:pPr>
              <w:spacing w:before="60" w:after="60" w:line="264" w:lineRule="auto"/>
              <w:ind w:left="283"/>
              <w:jc w:val="center"/>
              <w:rPr>
                <w:b/>
                <w:sz w:val="18"/>
              </w:rPr>
            </w:pPr>
            <w:r w:rsidRPr="000E6523">
              <w:rPr>
                <w:b/>
                <w:sz w:val="18"/>
              </w:rPr>
              <w:t>2018</w:t>
            </w:r>
          </w:p>
        </w:tc>
        <w:tc>
          <w:tcPr>
            <w:tcW w:w="1210" w:type="dxa"/>
            <w:tcBorders>
              <w:top w:val="single" w:sz="4" w:space="0" w:color="auto"/>
              <w:bottom w:val="single" w:sz="4" w:space="0" w:color="auto"/>
            </w:tcBorders>
          </w:tcPr>
          <w:p w14:paraId="1E7234E7" w14:textId="75FF3CEB" w:rsidR="001A056A" w:rsidRPr="009F0B1D" w:rsidRDefault="001A056A" w:rsidP="00BC3318">
            <w:pPr>
              <w:spacing w:before="60" w:after="60" w:line="264" w:lineRule="auto"/>
              <w:ind w:left="283"/>
              <w:jc w:val="center"/>
              <w:rPr>
                <w:b/>
                <w:sz w:val="18"/>
              </w:rPr>
            </w:pPr>
            <w:r w:rsidRPr="000E6523">
              <w:rPr>
                <w:b/>
                <w:sz w:val="18"/>
              </w:rPr>
              <w:t>2017</w:t>
            </w:r>
          </w:p>
        </w:tc>
        <w:tc>
          <w:tcPr>
            <w:tcW w:w="1981" w:type="dxa"/>
            <w:tcBorders>
              <w:top w:val="single" w:sz="4" w:space="0" w:color="auto"/>
              <w:bottom w:val="single" w:sz="4" w:space="0" w:color="auto"/>
            </w:tcBorders>
          </w:tcPr>
          <w:p w14:paraId="1E645025" w14:textId="5BD109A4" w:rsidR="001A056A" w:rsidRPr="009F0B1D" w:rsidRDefault="001A056A" w:rsidP="00BC3318">
            <w:pPr>
              <w:spacing w:before="60" w:after="60" w:line="264" w:lineRule="auto"/>
              <w:ind w:left="283"/>
              <w:jc w:val="center"/>
              <w:rPr>
                <w:b/>
                <w:sz w:val="18"/>
              </w:rPr>
            </w:pPr>
            <w:r w:rsidRPr="000E6523">
              <w:rPr>
                <w:b/>
                <w:sz w:val="18"/>
              </w:rPr>
              <w:t>2016</w:t>
            </w:r>
          </w:p>
        </w:tc>
      </w:tr>
      <w:tr w:rsidR="000E6523" w:rsidRPr="005B29FD" w14:paraId="6C67463F" w14:textId="77777777" w:rsidTr="000E6523">
        <w:trPr>
          <w:trHeight w:hRule="exact" w:val="44"/>
          <w:jc w:val="center"/>
        </w:trPr>
        <w:tc>
          <w:tcPr>
            <w:tcW w:w="2477" w:type="dxa"/>
          </w:tcPr>
          <w:p w14:paraId="457AB524" w14:textId="77777777" w:rsidR="001A056A" w:rsidRPr="009F0B1D" w:rsidRDefault="001A056A" w:rsidP="00BC3318">
            <w:pPr>
              <w:spacing w:before="60" w:after="60" w:line="264" w:lineRule="auto"/>
              <w:rPr>
                <w:b/>
                <w:sz w:val="18"/>
              </w:rPr>
            </w:pPr>
          </w:p>
        </w:tc>
        <w:tc>
          <w:tcPr>
            <w:tcW w:w="1351" w:type="dxa"/>
            <w:tcBorders>
              <w:top w:val="single" w:sz="4" w:space="0" w:color="auto"/>
            </w:tcBorders>
            <w:shd w:val="clear" w:color="auto" w:fill="auto"/>
          </w:tcPr>
          <w:p w14:paraId="0F8406F7" w14:textId="77777777" w:rsidR="001A056A" w:rsidRPr="009F0B1D" w:rsidRDefault="001A056A" w:rsidP="00BC3318">
            <w:pPr>
              <w:spacing w:before="60" w:after="60" w:line="264" w:lineRule="auto"/>
              <w:ind w:left="283"/>
              <w:jc w:val="right"/>
              <w:rPr>
                <w:b/>
                <w:sz w:val="18"/>
              </w:rPr>
            </w:pPr>
          </w:p>
        </w:tc>
        <w:tc>
          <w:tcPr>
            <w:tcW w:w="1210" w:type="dxa"/>
            <w:tcBorders>
              <w:top w:val="single" w:sz="4" w:space="0" w:color="auto"/>
            </w:tcBorders>
            <w:shd w:val="clear" w:color="auto" w:fill="auto"/>
          </w:tcPr>
          <w:p w14:paraId="570BDFE3" w14:textId="77777777" w:rsidR="001A056A" w:rsidRPr="009F0B1D" w:rsidRDefault="001A056A" w:rsidP="00BC3318">
            <w:pPr>
              <w:spacing w:before="60" w:after="60" w:line="264" w:lineRule="auto"/>
              <w:ind w:left="283"/>
              <w:jc w:val="right"/>
              <w:rPr>
                <w:b/>
                <w:sz w:val="18"/>
              </w:rPr>
            </w:pPr>
          </w:p>
        </w:tc>
        <w:tc>
          <w:tcPr>
            <w:tcW w:w="1981" w:type="dxa"/>
            <w:tcBorders>
              <w:top w:val="single" w:sz="4" w:space="0" w:color="auto"/>
            </w:tcBorders>
            <w:shd w:val="clear" w:color="auto" w:fill="auto"/>
          </w:tcPr>
          <w:p w14:paraId="7D98DD1B" w14:textId="77777777" w:rsidR="001A056A" w:rsidRPr="009F0B1D" w:rsidRDefault="001A056A" w:rsidP="00BC3318">
            <w:pPr>
              <w:spacing w:before="60" w:after="60" w:line="264" w:lineRule="auto"/>
              <w:ind w:left="283"/>
              <w:jc w:val="right"/>
              <w:rPr>
                <w:b/>
                <w:sz w:val="18"/>
              </w:rPr>
            </w:pPr>
          </w:p>
        </w:tc>
      </w:tr>
      <w:tr w:rsidR="00A56901" w:rsidRPr="005B29FD" w14:paraId="005A5F28" w14:textId="77777777" w:rsidTr="000E6523">
        <w:trPr>
          <w:trHeight w:val="118"/>
          <w:jc w:val="center"/>
        </w:trPr>
        <w:tc>
          <w:tcPr>
            <w:tcW w:w="2477" w:type="dxa"/>
          </w:tcPr>
          <w:p w14:paraId="50FEDF63" w14:textId="77777777" w:rsidR="001A056A" w:rsidRPr="009F0B1D" w:rsidRDefault="001A056A" w:rsidP="00BC3318">
            <w:pPr>
              <w:spacing w:before="60" w:after="60" w:line="264" w:lineRule="auto"/>
              <w:rPr>
                <w:sz w:val="18"/>
              </w:rPr>
            </w:pPr>
            <w:r w:rsidRPr="009F0B1D">
              <w:rPr>
                <w:sz w:val="18"/>
              </w:rPr>
              <w:t>Ingresos ordinarios</w:t>
            </w:r>
          </w:p>
        </w:tc>
        <w:tc>
          <w:tcPr>
            <w:tcW w:w="1351" w:type="dxa"/>
            <w:shd w:val="clear" w:color="auto" w:fill="auto"/>
          </w:tcPr>
          <w:p w14:paraId="5CCCC695" w14:textId="7D6BC598" w:rsidR="001A056A" w:rsidRPr="009F0B1D" w:rsidRDefault="001A056A" w:rsidP="00BC3318">
            <w:pPr>
              <w:spacing w:before="60" w:after="60" w:line="264" w:lineRule="auto"/>
              <w:ind w:left="283"/>
              <w:jc w:val="right"/>
              <w:rPr>
                <w:sz w:val="18"/>
              </w:rPr>
            </w:pPr>
            <w:r>
              <w:rPr>
                <w:sz w:val="18"/>
              </w:rPr>
              <w:t>1.405</w:t>
            </w:r>
            <w:r w:rsidRPr="009F0B1D">
              <w:rPr>
                <w:sz w:val="18"/>
              </w:rPr>
              <w:t>.</w:t>
            </w:r>
            <w:r>
              <w:rPr>
                <w:sz w:val="18"/>
              </w:rPr>
              <w:t>954</w:t>
            </w:r>
          </w:p>
        </w:tc>
        <w:tc>
          <w:tcPr>
            <w:tcW w:w="1210" w:type="dxa"/>
            <w:shd w:val="clear" w:color="auto" w:fill="auto"/>
          </w:tcPr>
          <w:p w14:paraId="36EB385E" w14:textId="2A886370" w:rsidR="001A056A" w:rsidRPr="009F0B1D" w:rsidRDefault="001A056A" w:rsidP="00BC3318">
            <w:pPr>
              <w:spacing w:before="60" w:after="60" w:line="264" w:lineRule="auto"/>
              <w:ind w:left="283"/>
              <w:jc w:val="right"/>
              <w:rPr>
                <w:sz w:val="18"/>
              </w:rPr>
            </w:pPr>
            <w:r>
              <w:rPr>
                <w:sz w:val="18"/>
              </w:rPr>
              <w:t>876</w:t>
            </w:r>
            <w:r w:rsidRPr="009F0B1D">
              <w:rPr>
                <w:sz w:val="18"/>
              </w:rPr>
              <w:t>.</w:t>
            </w:r>
            <w:r>
              <w:rPr>
                <w:sz w:val="18"/>
              </w:rPr>
              <w:t>057</w:t>
            </w:r>
          </w:p>
        </w:tc>
        <w:tc>
          <w:tcPr>
            <w:tcW w:w="1981" w:type="dxa"/>
            <w:shd w:val="clear" w:color="auto" w:fill="auto"/>
          </w:tcPr>
          <w:p w14:paraId="78DE39BF" w14:textId="4D5B860B" w:rsidR="001A056A" w:rsidRPr="009F0B1D" w:rsidRDefault="001A056A" w:rsidP="00BC3318">
            <w:pPr>
              <w:spacing w:before="60" w:after="60" w:line="264" w:lineRule="auto"/>
              <w:ind w:left="283"/>
              <w:jc w:val="right"/>
              <w:rPr>
                <w:sz w:val="18"/>
              </w:rPr>
            </w:pPr>
            <w:r w:rsidRPr="009F0B1D">
              <w:rPr>
                <w:sz w:val="18"/>
              </w:rPr>
              <w:t>489.225</w:t>
            </w:r>
          </w:p>
        </w:tc>
      </w:tr>
      <w:tr w:rsidR="000E6523" w:rsidRPr="005B29FD" w14:paraId="71DF6D9C" w14:textId="77777777" w:rsidTr="000E6523">
        <w:trPr>
          <w:trHeight w:val="203"/>
          <w:jc w:val="center"/>
        </w:trPr>
        <w:tc>
          <w:tcPr>
            <w:tcW w:w="2477" w:type="dxa"/>
          </w:tcPr>
          <w:p w14:paraId="2601444B" w14:textId="77777777" w:rsidR="001A056A" w:rsidRPr="009F0B1D" w:rsidRDefault="001A056A" w:rsidP="00BC3318">
            <w:pPr>
              <w:spacing w:before="60" w:after="60" w:line="264" w:lineRule="auto"/>
              <w:rPr>
                <w:sz w:val="18"/>
              </w:rPr>
            </w:pPr>
            <w:r w:rsidRPr="009F0B1D">
              <w:rPr>
                <w:sz w:val="18"/>
              </w:rPr>
              <w:t xml:space="preserve">Costo de ventas </w:t>
            </w:r>
          </w:p>
        </w:tc>
        <w:tc>
          <w:tcPr>
            <w:tcW w:w="1351" w:type="dxa"/>
            <w:tcBorders>
              <w:bottom w:val="single" w:sz="4" w:space="0" w:color="auto"/>
            </w:tcBorders>
            <w:shd w:val="clear" w:color="auto" w:fill="auto"/>
          </w:tcPr>
          <w:p w14:paraId="19A5C505" w14:textId="4B324357" w:rsidR="001A056A" w:rsidRPr="009F0B1D" w:rsidRDefault="001A056A" w:rsidP="00BC3318">
            <w:pPr>
              <w:spacing w:before="60" w:after="60" w:line="264" w:lineRule="auto"/>
              <w:ind w:left="283"/>
              <w:jc w:val="right"/>
              <w:rPr>
                <w:sz w:val="18"/>
              </w:rPr>
            </w:pPr>
            <w:r w:rsidRPr="009F0B1D">
              <w:rPr>
                <w:sz w:val="18"/>
              </w:rPr>
              <w:t>(</w:t>
            </w:r>
            <w:r>
              <w:rPr>
                <w:sz w:val="18"/>
              </w:rPr>
              <w:t>851</w:t>
            </w:r>
            <w:r w:rsidRPr="009F0B1D">
              <w:rPr>
                <w:sz w:val="18"/>
              </w:rPr>
              <w:t>.</w:t>
            </w:r>
            <w:r>
              <w:rPr>
                <w:sz w:val="18"/>
              </w:rPr>
              <w:t>031</w:t>
            </w:r>
            <w:r w:rsidRPr="009F0B1D">
              <w:rPr>
                <w:sz w:val="18"/>
              </w:rPr>
              <w:t>)</w:t>
            </w:r>
          </w:p>
        </w:tc>
        <w:tc>
          <w:tcPr>
            <w:tcW w:w="1210" w:type="dxa"/>
            <w:tcBorders>
              <w:bottom w:val="single" w:sz="4" w:space="0" w:color="auto"/>
            </w:tcBorders>
            <w:shd w:val="clear" w:color="auto" w:fill="auto"/>
          </w:tcPr>
          <w:p w14:paraId="07841588" w14:textId="624E374C" w:rsidR="001A056A" w:rsidRPr="009F0B1D" w:rsidRDefault="001A056A" w:rsidP="00BC3318">
            <w:pPr>
              <w:spacing w:before="60" w:after="60" w:line="264" w:lineRule="auto"/>
              <w:ind w:left="283"/>
              <w:jc w:val="right"/>
              <w:rPr>
                <w:sz w:val="18"/>
              </w:rPr>
            </w:pPr>
            <w:r w:rsidRPr="009F0B1D">
              <w:rPr>
                <w:sz w:val="18"/>
              </w:rPr>
              <w:t>(</w:t>
            </w:r>
            <w:r>
              <w:rPr>
                <w:sz w:val="18"/>
              </w:rPr>
              <w:t>767</w:t>
            </w:r>
            <w:r w:rsidRPr="009F0B1D">
              <w:rPr>
                <w:sz w:val="18"/>
              </w:rPr>
              <w:t>.</w:t>
            </w:r>
            <w:r>
              <w:rPr>
                <w:sz w:val="18"/>
              </w:rPr>
              <w:t>259</w:t>
            </w:r>
            <w:r w:rsidRPr="009F0B1D">
              <w:rPr>
                <w:sz w:val="18"/>
              </w:rPr>
              <w:t>)</w:t>
            </w:r>
          </w:p>
        </w:tc>
        <w:tc>
          <w:tcPr>
            <w:tcW w:w="1981" w:type="dxa"/>
            <w:tcBorders>
              <w:bottom w:val="single" w:sz="4" w:space="0" w:color="auto"/>
            </w:tcBorders>
            <w:shd w:val="clear" w:color="auto" w:fill="auto"/>
          </w:tcPr>
          <w:p w14:paraId="713AA52C" w14:textId="6DAC3E84" w:rsidR="001A056A" w:rsidRPr="009F0B1D" w:rsidRDefault="001A056A" w:rsidP="00BC3318">
            <w:pPr>
              <w:spacing w:before="60" w:after="60" w:line="264" w:lineRule="auto"/>
              <w:ind w:left="283"/>
              <w:jc w:val="right"/>
              <w:rPr>
                <w:sz w:val="18"/>
              </w:rPr>
            </w:pPr>
            <w:r w:rsidRPr="009F0B1D">
              <w:rPr>
                <w:sz w:val="18"/>
              </w:rPr>
              <w:t>(405.392)</w:t>
            </w:r>
          </w:p>
        </w:tc>
      </w:tr>
      <w:tr w:rsidR="000E6523" w:rsidRPr="005B29FD" w14:paraId="579A3071" w14:textId="77777777" w:rsidTr="000E6523">
        <w:trPr>
          <w:trHeight w:val="203"/>
          <w:jc w:val="center"/>
        </w:trPr>
        <w:tc>
          <w:tcPr>
            <w:tcW w:w="2477" w:type="dxa"/>
          </w:tcPr>
          <w:p w14:paraId="237CF7C7" w14:textId="77777777" w:rsidR="001A056A" w:rsidRPr="009F0B1D" w:rsidRDefault="001A056A" w:rsidP="00BC3318">
            <w:pPr>
              <w:spacing w:before="60" w:after="60" w:line="264" w:lineRule="auto"/>
              <w:rPr>
                <w:b/>
                <w:sz w:val="18"/>
              </w:rPr>
            </w:pPr>
            <w:r w:rsidRPr="009F0B1D">
              <w:rPr>
                <w:b/>
                <w:sz w:val="18"/>
              </w:rPr>
              <w:t>Utilidad bruta</w:t>
            </w:r>
          </w:p>
        </w:tc>
        <w:tc>
          <w:tcPr>
            <w:tcW w:w="1351" w:type="dxa"/>
            <w:tcBorders>
              <w:top w:val="single" w:sz="4" w:space="0" w:color="auto"/>
            </w:tcBorders>
            <w:shd w:val="clear" w:color="auto" w:fill="auto"/>
          </w:tcPr>
          <w:p w14:paraId="0C3A5BBF" w14:textId="03E73AFA" w:rsidR="001A056A" w:rsidRPr="009F0B1D" w:rsidRDefault="001A056A" w:rsidP="00BC3318">
            <w:pPr>
              <w:spacing w:before="60" w:after="60" w:line="264" w:lineRule="auto"/>
              <w:ind w:left="283"/>
              <w:jc w:val="right"/>
              <w:rPr>
                <w:b/>
                <w:sz w:val="18"/>
              </w:rPr>
            </w:pPr>
            <w:r>
              <w:rPr>
                <w:b/>
                <w:sz w:val="18"/>
              </w:rPr>
              <w:t>554</w:t>
            </w:r>
            <w:r w:rsidRPr="009F0B1D">
              <w:rPr>
                <w:b/>
                <w:sz w:val="18"/>
              </w:rPr>
              <w:t>.</w:t>
            </w:r>
            <w:r>
              <w:rPr>
                <w:b/>
                <w:sz w:val="18"/>
              </w:rPr>
              <w:t>923</w:t>
            </w:r>
          </w:p>
        </w:tc>
        <w:tc>
          <w:tcPr>
            <w:tcW w:w="1210" w:type="dxa"/>
            <w:tcBorders>
              <w:top w:val="single" w:sz="4" w:space="0" w:color="auto"/>
            </w:tcBorders>
            <w:shd w:val="clear" w:color="auto" w:fill="auto"/>
          </w:tcPr>
          <w:p w14:paraId="35DE68AF" w14:textId="58CE4762" w:rsidR="001A056A" w:rsidRPr="009F0B1D" w:rsidRDefault="001A056A" w:rsidP="00BC3318">
            <w:pPr>
              <w:spacing w:before="60" w:after="60" w:line="264" w:lineRule="auto"/>
              <w:ind w:left="283"/>
              <w:jc w:val="right"/>
              <w:rPr>
                <w:b/>
                <w:sz w:val="18"/>
              </w:rPr>
            </w:pPr>
            <w:r>
              <w:rPr>
                <w:b/>
                <w:sz w:val="18"/>
              </w:rPr>
              <w:t>108.798</w:t>
            </w:r>
          </w:p>
        </w:tc>
        <w:tc>
          <w:tcPr>
            <w:tcW w:w="1981" w:type="dxa"/>
            <w:tcBorders>
              <w:top w:val="single" w:sz="4" w:space="0" w:color="auto"/>
            </w:tcBorders>
            <w:shd w:val="clear" w:color="auto" w:fill="auto"/>
          </w:tcPr>
          <w:p w14:paraId="3062C131" w14:textId="7C956E23" w:rsidR="001A056A" w:rsidRPr="009F0B1D" w:rsidRDefault="001A056A" w:rsidP="00BC3318">
            <w:pPr>
              <w:spacing w:before="60" w:after="60" w:line="264" w:lineRule="auto"/>
              <w:ind w:left="283"/>
              <w:jc w:val="right"/>
              <w:rPr>
                <w:b/>
                <w:sz w:val="18"/>
              </w:rPr>
            </w:pPr>
            <w:r w:rsidRPr="009F0B1D">
              <w:rPr>
                <w:b/>
                <w:sz w:val="18"/>
              </w:rPr>
              <w:t>83.833</w:t>
            </w:r>
          </w:p>
        </w:tc>
      </w:tr>
      <w:tr w:rsidR="00A56901" w:rsidRPr="005B29FD" w14:paraId="6773DF89" w14:textId="77777777" w:rsidTr="000E6523">
        <w:trPr>
          <w:trHeight w:val="203"/>
          <w:jc w:val="center"/>
        </w:trPr>
        <w:tc>
          <w:tcPr>
            <w:tcW w:w="2477" w:type="dxa"/>
          </w:tcPr>
          <w:p w14:paraId="51414F5E" w14:textId="77777777" w:rsidR="001A056A" w:rsidRPr="009F0B1D" w:rsidRDefault="001A056A" w:rsidP="00BC3318">
            <w:pPr>
              <w:spacing w:before="60" w:after="60" w:line="264" w:lineRule="auto"/>
              <w:rPr>
                <w:sz w:val="18"/>
              </w:rPr>
            </w:pPr>
            <w:r w:rsidRPr="009F0B1D">
              <w:rPr>
                <w:sz w:val="18"/>
              </w:rPr>
              <w:t>Resultado de inversiones en asociadas</w:t>
            </w:r>
          </w:p>
        </w:tc>
        <w:tc>
          <w:tcPr>
            <w:tcW w:w="1351" w:type="dxa"/>
            <w:shd w:val="clear" w:color="auto" w:fill="auto"/>
          </w:tcPr>
          <w:p w14:paraId="518EADB4" w14:textId="77777777" w:rsidR="001A056A" w:rsidRPr="009F0B1D" w:rsidRDefault="001A056A" w:rsidP="00BC3318">
            <w:pPr>
              <w:spacing w:before="60" w:after="60" w:line="264" w:lineRule="auto"/>
              <w:ind w:left="283"/>
              <w:jc w:val="right"/>
              <w:rPr>
                <w:sz w:val="18"/>
              </w:rPr>
            </w:pPr>
            <w:r w:rsidRPr="009F0B1D">
              <w:rPr>
                <w:sz w:val="18"/>
              </w:rPr>
              <w:t>-</w:t>
            </w:r>
          </w:p>
        </w:tc>
        <w:tc>
          <w:tcPr>
            <w:tcW w:w="1210" w:type="dxa"/>
            <w:shd w:val="clear" w:color="auto" w:fill="auto"/>
          </w:tcPr>
          <w:p w14:paraId="69AAA316" w14:textId="0BAF385E" w:rsidR="001A056A" w:rsidRPr="009F0B1D" w:rsidRDefault="001A056A" w:rsidP="00BC3318">
            <w:pPr>
              <w:spacing w:before="60" w:after="60" w:line="264" w:lineRule="auto"/>
              <w:ind w:left="283"/>
              <w:jc w:val="right"/>
              <w:rPr>
                <w:sz w:val="18"/>
              </w:rPr>
            </w:pPr>
            <w:r w:rsidRPr="009F0B1D">
              <w:rPr>
                <w:sz w:val="18"/>
              </w:rPr>
              <w:t>-</w:t>
            </w:r>
          </w:p>
        </w:tc>
        <w:tc>
          <w:tcPr>
            <w:tcW w:w="1981" w:type="dxa"/>
            <w:shd w:val="clear" w:color="auto" w:fill="auto"/>
          </w:tcPr>
          <w:p w14:paraId="523F74E2" w14:textId="77777777" w:rsidR="001A056A" w:rsidRPr="009F0B1D" w:rsidRDefault="001A056A" w:rsidP="00BC3318">
            <w:pPr>
              <w:spacing w:before="60" w:after="60" w:line="264" w:lineRule="auto"/>
              <w:ind w:left="283"/>
              <w:jc w:val="right"/>
              <w:rPr>
                <w:sz w:val="18"/>
              </w:rPr>
            </w:pPr>
            <w:r w:rsidRPr="009F0B1D">
              <w:rPr>
                <w:sz w:val="18"/>
              </w:rPr>
              <w:t>934</w:t>
            </w:r>
          </w:p>
        </w:tc>
      </w:tr>
      <w:tr w:rsidR="00A56901" w:rsidRPr="005B29FD" w14:paraId="7B1E1AA0" w14:textId="77777777" w:rsidTr="000E6523">
        <w:trPr>
          <w:trHeight w:val="203"/>
          <w:jc w:val="center"/>
        </w:trPr>
        <w:tc>
          <w:tcPr>
            <w:tcW w:w="2477" w:type="dxa"/>
          </w:tcPr>
          <w:p w14:paraId="63537803" w14:textId="77777777" w:rsidR="001A056A" w:rsidRPr="009F0B1D" w:rsidRDefault="001A056A" w:rsidP="00BC3318">
            <w:pPr>
              <w:spacing w:before="60" w:after="60" w:line="264" w:lineRule="auto"/>
              <w:rPr>
                <w:sz w:val="18"/>
              </w:rPr>
            </w:pPr>
            <w:r w:rsidRPr="009F0B1D">
              <w:rPr>
                <w:sz w:val="18"/>
              </w:rPr>
              <w:t xml:space="preserve">Ganancia reconocida sobre venta de participación en asociada </w:t>
            </w:r>
          </w:p>
        </w:tc>
        <w:tc>
          <w:tcPr>
            <w:tcW w:w="1351" w:type="dxa"/>
            <w:shd w:val="clear" w:color="auto" w:fill="auto"/>
          </w:tcPr>
          <w:p w14:paraId="143004DA" w14:textId="77777777" w:rsidR="001A056A" w:rsidRPr="009F0B1D" w:rsidRDefault="001A056A" w:rsidP="00BC3318">
            <w:pPr>
              <w:spacing w:before="60" w:after="60" w:line="264" w:lineRule="auto"/>
              <w:ind w:left="283"/>
              <w:jc w:val="right"/>
              <w:rPr>
                <w:sz w:val="18"/>
              </w:rPr>
            </w:pPr>
            <w:r w:rsidRPr="009F0B1D">
              <w:rPr>
                <w:sz w:val="18"/>
              </w:rPr>
              <w:t>-</w:t>
            </w:r>
          </w:p>
        </w:tc>
        <w:tc>
          <w:tcPr>
            <w:tcW w:w="1210" w:type="dxa"/>
            <w:shd w:val="clear" w:color="auto" w:fill="auto"/>
          </w:tcPr>
          <w:p w14:paraId="1136D90B" w14:textId="3F757F3A" w:rsidR="001A056A" w:rsidRPr="009F0B1D" w:rsidRDefault="001A056A" w:rsidP="00BC3318">
            <w:pPr>
              <w:spacing w:before="60" w:after="60" w:line="264" w:lineRule="auto"/>
              <w:ind w:left="283"/>
              <w:jc w:val="right"/>
              <w:rPr>
                <w:sz w:val="18"/>
              </w:rPr>
            </w:pPr>
            <w:r w:rsidRPr="009F0B1D">
              <w:rPr>
                <w:sz w:val="18"/>
              </w:rPr>
              <w:t>-</w:t>
            </w:r>
          </w:p>
        </w:tc>
        <w:tc>
          <w:tcPr>
            <w:tcW w:w="1981" w:type="dxa"/>
            <w:shd w:val="clear" w:color="auto" w:fill="auto"/>
          </w:tcPr>
          <w:p w14:paraId="0031372B" w14:textId="77BC12BA" w:rsidR="001A056A" w:rsidRPr="009F0B1D" w:rsidRDefault="001A056A" w:rsidP="00BC3318">
            <w:pPr>
              <w:spacing w:before="60" w:after="60" w:line="264" w:lineRule="auto"/>
              <w:ind w:left="283"/>
              <w:jc w:val="right"/>
              <w:rPr>
                <w:sz w:val="18"/>
              </w:rPr>
            </w:pPr>
            <w:r w:rsidRPr="009F0B1D">
              <w:rPr>
                <w:sz w:val="18"/>
              </w:rPr>
              <w:t>10.112</w:t>
            </w:r>
          </w:p>
        </w:tc>
      </w:tr>
      <w:tr w:rsidR="00A56901" w:rsidRPr="005B29FD" w14:paraId="792F6B2F" w14:textId="77777777" w:rsidTr="000E6523">
        <w:trPr>
          <w:trHeight w:val="203"/>
          <w:jc w:val="center"/>
        </w:trPr>
        <w:tc>
          <w:tcPr>
            <w:tcW w:w="2477" w:type="dxa"/>
          </w:tcPr>
          <w:p w14:paraId="4CF05A32" w14:textId="77777777" w:rsidR="001A056A" w:rsidRPr="009F0B1D" w:rsidRDefault="001A056A" w:rsidP="00BC3318">
            <w:pPr>
              <w:spacing w:before="60" w:after="60" w:line="264" w:lineRule="auto"/>
              <w:rPr>
                <w:sz w:val="18"/>
              </w:rPr>
            </w:pPr>
            <w:r w:rsidRPr="009F0B1D">
              <w:rPr>
                <w:sz w:val="18"/>
              </w:rPr>
              <w:t xml:space="preserve">Gastos de comercialización </w:t>
            </w:r>
          </w:p>
        </w:tc>
        <w:tc>
          <w:tcPr>
            <w:tcW w:w="1351" w:type="dxa"/>
            <w:shd w:val="clear" w:color="auto" w:fill="auto"/>
          </w:tcPr>
          <w:p w14:paraId="3BC111F2" w14:textId="052763A2" w:rsidR="001A056A" w:rsidRPr="009F0B1D" w:rsidRDefault="001A056A" w:rsidP="00BC3318">
            <w:pPr>
              <w:spacing w:before="60" w:after="60" w:line="264" w:lineRule="auto"/>
              <w:ind w:left="283"/>
              <w:jc w:val="right"/>
              <w:rPr>
                <w:sz w:val="18"/>
              </w:rPr>
            </w:pPr>
            <w:r w:rsidRPr="009F0B1D">
              <w:rPr>
                <w:sz w:val="18"/>
              </w:rPr>
              <w:t>(</w:t>
            </w:r>
            <w:r>
              <w:rPr>
                <w:sz w:val="18"/>
              </w:rPr>
              <w:t>100</w:t>
            </w:r>
            <w:r w:rsidRPr="009F0B1D">
              <w:rPr>
                <w:sz w:val="18"/>
              </w:rPr>
              <w:t>.</w:t>
            </w:r>
            <w:r>
              <w:rPr>
                <w:sz w:val="18"/>
              </w:rPr>
              <w:t>538</w:t>
            </w:r>
            <w:r w:rsidRPr="009F0B1D">
              <w:rPr>
                <w:sz w:val="18"/>
              </w:rPr>
              <w:t>)</w:t>
            </w:r>
          </w:p>
        </w:tc>
        <w:tc>
          <w:tcPr>
            <w:tcW w:w="1210" w:type="dxa"/>
            <w:shd w:val="clear" w:color="auto" w:fill="auto"/>
          </w:tcPr>
          <w:p w14:paraId="78DA4C53" w14:textId="5325ED48" w:rsidR="001A056A" w:rsidRPr="009F0B1D" w:rsidRDefault="001A056A" w:rsidP="00BC3318">
            <w:pPr>
              <w:spacing w:before="60" w:after="60" w:line="264" w:lineRule="auto"/>
              <w:ind w:left="283"/>
              <w:jc w:val="right"/>
              <w:rPr>
                <w:sz w:val="18"/>
              </w:rPr>
            </w:pPr>
            <w:r w:rsidRPr="009F0B1D">
              <w:rPr>
                <w:sz w:val="18"/>
              </w:rPr>
              <w:t>(</w:t>
            </w:r>
            <w:r>
              <w:rPr>
                <w:sz w:val="18"/>
              </w:rPr>
              <w:t>54</w:t>
            </w:r>
            <w:r w:rsidRPr="009F0B1D">
              <w:rPr>
                <w:sz w:val="18"/>
              </w:rPr>
              <w:t>.</w:t>
            </w:r>
            <w:r>
              <w:rPr>
                <w:sz w:val="18"/>
              </w:rPr>
              <w:t>655</w:t>
            </w:r>
            <w:r w:rsidRPr="009F0B1D">
              <w:rPr>
                <w:sz w:val="18"/>
              </w:rPr>
              <w:t>)</w:t>
            </w:r>
          </w:p>
        </w:tc>
        <w:tc>
          <w:tcPr>
            <w:tcW w:w="1981" w:type="dxa"/>
            <w:shd w:val="clear" w:color="auto" w:fill="auto"/>
          </w:tcPr>
          <w:p w14:paraId="69AEFD11" w14:textId="710CBC2B" w:rsidR="001A056A" w:rsidRPr="009F0B1D" w:rsidRDefault="001A056A" w:rsidP="00BC3318">
            <w:pPr>
              <w:spacing w:before="60" w:after="60" w:line="264" w:lineRule="auto"/>
              <w:ind w:left="283"/>
              <w:jc w:val="right"/>
              <w:rPr>
                <w:sz w:val="18"/>
              </w:rPr>
            </w:pPr>
            <w:r w:rsidRPr="009F0B1D">
              <w:rPr>
                <w:sz w:val="18"/>
              </w:rPr>
              <w:t>(28.276)</w:t>
            </w:r>
          </w:p>
        </w:tc>
      </w:tr>
      <w:tr w:rsidR="00A56901" w:rsidRPr="005B29FD" w14:paraId="61B1F0EF" w14:textId="77777777" w:rsidTr="000E6523">
        <w:trPr>
          <w:trHeight w:val="203"/>
          <w:jc w:val="center"/>
        </w:trPr>
        <w:tc>
          <w:tcPr>
            <w:tcW w:w="2477" w:type="dxa"/>
          </w:tcPr>
          <w:p w14:paraId="2B2FED80" w14:textId="77777777" w:rsidR="001A056A" w:rsidRPr="009F0B1D" w:rsidRDefault="001A056A" w:rsidP="00BC3318">
            <w:pPr>
              <w:spacing w:before="60" w:after="60" w:line="264" w:lineRule="auto"/>
              <w:rPr>
                <w:sz w:val="18"/>
              </w:rPr>
            </w:pPr>
            <w:r w:rsidRPr="009F0B1D">
              <w:rPr>
                <w:sz w:val="18"/>
              </w:rPr>
              <w:t>Gastos de administración</w:t>
            </w:r>
          </w:p>
        </w:tc>
        <w:tc>
          <w:tcPr>
            <w:tcW w:w="1351" w:type="dxa"/>
            <w:shd w:val="clear" w:color="auto" w:fill="auto"/>
          </w:tcPr>
          <w:p w14:paraId="68B7120D" w14:textId="109BB5BC" w:rsidR="001A056A" w:rsidRPr="009F0B1D" w:rsidRDefault="001A056A" w:rsidP="00BC3318">
            <w:pPr>
              <w:spacing w:before="60" w:after="60" w:line="264" w:lineRule="auto"/>
              <w:ind w:left="283"/>
              <w:jc w:val="right"/>
              <w:rPr>
                <w:sz w:val="18"/>
              </w:rPr>
            </w:pPr>
            <w:r w:rsidRPr="009F0B1D">
              <w:rPr>
                <w:sz w:val="18"/>
              </w:rPr>
              <w:t>(</w:t>
            </w:r>
            <w:r>
              <w:rPr>
                <w:sz w:val="18"/>
              </w:rPr>
              <w:t>52</w:t>
            </w:r>
            <w:r w:rsidRPr="009F0B1D">
              <w:rPr>
                <w:sz w:val="18"/>
              </w:rPr>
              <w:t>.</w:t>
            </w:r>
            <w:r>
              <w:rPr>
                <w:sz w:val="18"/>
              </w:rPr>
              <w:t>928</w:t>
            </w:r>
            <w:r w:rsidRPr="009F0B1D">
              <w:rPr>
                <w:sz w:val="18"/>
              </w:rPr>
              <w:t>)</w:t>
            </w:r>
          </w:p>
        </w:tc>
        <w:tc>
          <w:tcPr>
            <w:tcW w:w="1210" w:type="dxa"/>
            <w:shd w:val="clear" w:color="auto" w:fill="auto"/>
          </w:tcPr>
          <w:p w14:paraId="523C72A9" w14:textId="4097A75E" w:rsidR="001A056A" w:rsidRPr="009F0B1D" w:rsidRDefault="001A056A" w:rsidP="00BC3318">
            <w:pPr>
              <w:spacing w:before="60" w:after="60" w:line="264" w:lineRule="auto"/>
              <w:ind w:left="283"/>
              <w:jc w:val="right"/>
              <w:rPr>
                <w:sz w:val="18"/>
              </w:rPr>
            </w:pPr>
            <w:r w:rsidRPr="009F0B1D">
              <w:rPr>
                <w:sz w:val="18"/>
              </w:rPr>
              <w:t>(</w:t>
            </w:r>
            <w:r>
              <w:rPr>
                <w:sz w:val="18"/>
              </w:rPr>
              <w:t>66</w:t>
            </w:r>
            <w:r w:rsidRPr="009F0B1D">
              <w:rPr>
                <w:sz w:val="18"/>
              </w:rPr>
              <w:t>.</w:t>
            </w:r>
            <w:r>
              <w:rPr>
                <w:sz w:val="18"/>
              </w:rPr>
              <w:t>792</w:t>
            </w:r>
            <w:r w:rsidRPr="009F0B1D">
              <w:rPr>
                <w:sz w:val="18"/>
              </w:rPr>
              <w:t>)</w:t>
            </w:r>
          </w:p>
        </w:tc>
        <w:tc>
          <w:tcPr>
            <w:tcW w:w="1981" w:type="dxa"/>
            <w:shd w:val="clear" w:color="auto" w:fill="auto"/>
          </w:tcPr>
          <w:p w14:paraId="7407937C" w14:textId="14FC9239" w:rsidR="001A056A" w:rsidRPr="009F0B1D" w:rsidRDefault="001A056A" w:rsidP="00BC3318">
            <w:pPr>
              <w:spacing w:before="60" w:after="60" w:line="264" w:lineRule="auto"/>
              <w:ind w:left="283"/>
              <w:jc w:val="right"/>
              <w:rPr>
                <w:sz w:val="18"/>
              </w:rPr>
            </w:pPr>
            <w:r w:rsidRPr="009F0B1D">
              <w:rPr>
                <w:sz w:val="18"/>
              </w:rPr>
              <w:t>(33.320)</w:t>
            </w:r>
          </w:p>
        </w:tc>
      </w:tr>
      <w:tr w:rsidR="00A56901" w:rsidRPr="005B29FD" w14:paraId="07027DAF" w14:textId="77777777" w:rsidTr="000E6523">
        <w:trPr>
          <w:trHeight w:val="203"/>
          <w:jc w:val="center"/>
        </w:trPr>
        <w:tc>
          <w:tcPr>
            <w:tcW w:w="2477" w:type="dxa"/>
          </w:tcPr>
          <w:p w14:paraId="0274E874" w14:textId="77777777" w:rsidR="001A056A" w:rsidRPr="009F0B1D" w:rsidRDefault="001A056A" w:rsidP="00BC3318">
            <w:pPr>
              <w:spacing w:before="60" w:after="60" w:line="264" w:lineRule="auto"/>
              <w:rPr>
                <w:sz w:val="18"/>
              </w:rPr>
            </w:pPr>
            <w:r w:rsidRPr="009F0B1D">
              <w:rPr>
                <w:sz w:val="18"/>
              </w:rPr>
              <w:t>Gastos exploratorios</w:t>
            </w:r>
          </w:p>
        </w:tc>
        <w:tc>
          <w:tcPr>
            <w:tcW w:w="1351" w:type="dxa"/>
            <w:shd w:val="clear" w:color="auto" w:fill="auto"/>
          </w:tcPr>
          <w:p w14:paraId="5A0665A2" w14:textId="38825CB7" w:rsidR="001A056A" w:rsidRPr="009F0B1D" w:rsidRDefault="001A056A" w:rsidP="00BC3318">
            <w:pPr>
              <w:spacing w:before="60" w:after="60" w:line="264" w:lineRule="auto"/>
              <w:ind w:left="283"/>
              <w:jc w:val="right"/>
              <w:rPr>
                <w:sz w:val="18"/>
              </w:rPr>
            </w:pPr>
            <w:r w:rsidRPr="009F0B1D">
              <w:rPr>
                <w:sz w:val="18"/>
              </w:rPr>
              <w:t>(</w:t>
            </w:r>
            <w:r>
              <w:rPr>
                <w:sz w:val="18"/>
              </w:rPr>
              <w:t>34.528</w:t>
            </w:r>
            <w:r w:rsidRPr="009F0B1D">
              <w:rPr>
                <w:sz w:val="18"/>
              </w:rPr>
              <w:t>)</w:t>
            </w:r>
          </w:p>
        </w:tc>
        <w:tc>
          <w:tcPr>
            <w:tcW w:w="1210" w:type="dxa"/>
            <w:shd w:val="clear" w:color="auto" w:fill="auto"/>
          </w:tcPr>
          <w:p w14:paraId="4275DA3C" w14:textId="7C2BA14F" w:rsidR="001A056A" w:rsidRPr="009F0B1D" w:rsidRDefault="001A056A" w:rsidP="00BC3318">
            <w:pPr>
              <w:spacing w:before="60" w:after="60" w:line="264" w:lineRule="auto"/>
              <w:ind w:left="283"/>
              <w:jc w:val="right"/>
              <w:rPr>
                <w:sz w:val="18"/>
              </w:rPr>
            </w:pPr>
            <w:r w:rsidRPr="009F0B1D">
              <w:rPr>
                <w:sz w:val="18"/>
              </w:rPr>
              <w:t>(</w:t>
            </w:r>
            <w:r>
              <w:rPr>
                <w:sz w:val="18"/>
              </w:rPr>
              <w:t>1.104</w:t>
            </w:r>
            <w:r w:rsidRPr="009F0B1D">
              <w:rPr>
                <w:sz w:val="18"/>
              </w:rPr>
              <w:t>)</w:t>
            </w:r>
          </w:p>
        </w:tc>
        <w:tc>
          <w:tcPr>
            <w:tcW w:w="1981" w:type="dxa"/>
            <w:shd w:val="clear" w:color="auto" w:fill="auto"/>
          </w:tcPr>
          <w:p w14:paraId="3E420D3C" w14:textId="30D842D2" w:rsidR="001A056A" w:rsidRPr="009F0B1D" w:rsidRDefault="001A056A" w:rsidP="00BC3318">
            <w:pPr>
              <w:spacing w:before="60" w:after="60" w:line="264" w:lineRule="auto"/>
              <w:ind w:left="283"/>
              <w:jc w:val="right"/>
              <w:rPr>
                <w:sz w:val="18"/>
              </w:rPr>
            </w:pPr>
            <w:r w:rsidRPr="009F0B1D">
              <w:rPr>
                <w:sz w:val="18"/>
              </w:rPr>
              <w:t>(1.040)</w:t>
            </w:r>
          </w:p>
        </w:tc>
      </w:tr>
      <w:tr w:rsidR="00A56901" w:rsidRPr="005B29FD" w14:paraId="61AD7093" w14:textId="77777777" w:rsidTr="000E6523">
        <w:trPr>
          <w:trHeight w:val="123"/>
          <w:jc w:val="center"/>
        </w:trPr>
        <w:tc>
          <w:tcPr>
            <w:tcW w:w="2477" w:type="dxa"/>
          </w:tcPr>
          <w:p w14:paraId="059C4F9C" w14:textId="77777777" w:rsidR="001A056A" w:rsidRPr="009F0B1D" w:rsidRDefault="001A056A" w:rsidP="00BC3318">
            <w:pPr>
              <w:spacing w:before="60" w:after="60" w:line="264" w:lineRule="auto"/>
              <w:rPr>
                <w:sz w:val="18"/>
              </w:rPr>
            </w:pPr>
            <w:r w:rsidRPr="009F0B1D">
              <w:rPr>
                <w:sz w:val="18"/>
              </w:rPr>
              <w:t>Otros (egresos) ingresos, netos</w:t>
            </w:r>
          </w:p>
        </w:tc>
        <w:tc>
          <w:tcPr>
            <w:tcW w:w="1351" w:type="dxa"/>
            <w:shd w:val="clear" w:color="auto" w:fill="auto"/>
          </w:tcPr>
          <w:p w14:paraId="58A6CD84" w14:textId="73883426" w:rsidR="001A056A" w:rsidRPr="009F0B1D" w:rsidRDefault="001A056A" w:rsidP="00BC3318">
            <w:pPr>
              <w:spacing w:before="60" w:after="60" w:line="264" w:lineRule="auto"/>
              <w:ind w:left="283"/>
              <w:jc w:val="right"/>
              <w:rPr>
                <w:sz w:val="18"/>
              </w:rPr>
            </w:pPr>
            <w:r>
              <w:rPr>
                <w:sz w:val="18"/>
              </w:rPr>
              <w:t>(</w:t>
            </w:r>
            <w:r w:rsidRPr="009F0B1D">
              <w:rPr>
                <w:sz w:val="18"/>
              </w:rPr>
              <w:t>7</w:t>
            </w:r>
            <w:r>
              <w:rPr>
                <w:sz w:val="18"/>
              </w:rPr>
              <w:t>1</w:t>
            </w:r>
            <w:r w:rsidRPr="009F0B1D">
              <w:rPr>
                <w:sz w:val="18"/>
              </w:rPr>
              <w:t>.</w:t>
            </w:r>
            <w:r>
              <w:rPr>
                <w:sz w:val="18"/>
              </w:rPr>
              <w:t>202)</w:t>
            </w:r>
          </w:p>
        </w:tc>
        <w:tc>
          <w:tcPr>
            <w:tcW w:w="1210" w:type="dxa"/>
            <w:shd w:val="clear" w:color="auto" w:fill="auto"/>
          </w:tcPr>
          <w:p w14:paraId="1227237D" w14:textId="4B45890B" w:rsidR="001A056A" w:rsidRPr="009F0B1D" w:rsidRDefault="001A056A" w:rsidP="00BC3318">
            <w:pPr>
              <w:spacing w:before="60" w:after="60" w:line="264" w:lineRule="auto"/>
              <w:ind w:left="283"/>
              <w:jc w:val="right"/>
              <w:rPr>
                <w:sz w:val="18"/>
              </w:rPr>
            </w:pPr>
            <w:r>
              <w:rPr>
                <w:sz w:val="18"/>
              </w:rPr>
              <w:t>113</w:t>
            </w:r>
            <w:r w:rsidRPr="009F0B1D">
              <w:rPr>
                <w:sz w:val="18"/>
              </w:rPr>
              <w:t>.</w:t>
            </w:r>
            <w:r>
              <w:rPr>
                <w:sz w:val="18"/>
              </w:rPr>
              <w:t>352</w:t>
            </w:r>
          </w:p>
        </w:tc>
        <w:tc>
          <w:tcPr>
            <w:tcW w:w="1981" w:type="dxa"/>
            <w:shd w:val="clear" w:color="auto" w:fill="auto"/>
          </w:tcPr>
          <w:p w14:paraId="0289206C" w14:textId="45A752EC" w:rsidR="001A056A" w:rsidRPr="009F0B1D" w:rsidRDefault="001A056A" w:rsidP="00BC3318">
            <w:pPr>
              <w:spacing w:before="60" w:after="60" w:line="264" w:lineRule="auto"/>
              <w:ind w:left="283"/>
              <w:jc w:val="right"/>
              <w:rPr>
                <w:sz w:val="18"/>
              </w:rPr>
            </w:pPr>
            <w:r w:rsidRPr="009F0B1D">
              <w:rPr>
                <w:sz w:val="18"/>
              </w:rPr>
              <w:t>41.231</w:t>
            </w:r>
          </w:p>
        </w:tc>
      </w:tr>
      <w:tr w:rsidR="00A56901" w:rsidRPr="005B29FD" w14:paraId="488B6E55" w14:textId="77777777" w:rsidTr="000E6523">
        <w:trPr>
          <w:trHeight w:val="118"/>
          <w:jc w:val="center"/>
        </w:trPr>
        <w:tc>
          <w:tcPr>
            <w:tcW w:w="2477" w:type="dxa"/>
          </w:tcPr>
          <w:p w14:paraId="55C4B116" w14:textId="77777777" w:rsidR="001A056A" w:rsidRPr="009F0B1D" w:rsidRDefault="001A056A" w:rsidP="00BC3318">
            <w:pPr>
              <w:spacing w:before="60" w:after="60" w:line="264" w:lineRule="auto"/>
              <w:rPr>
                <w:sz w:val="18"/>
              </w:rPr>
            </w:pPr>
            <w:r w:rsidRPr="009F0B1D">
              <w:rPr>
                <w:sz w:val="18"/>
              </w:rPr>
              <w:t>Resultados financieros y por tenencia, netos</w:t>
            </w:r>
          </w:p>
        </w:tc>
        <w:tc>
          <w:tcPr>
            <w:tcW w:w="1351" w:type="dxa"/>
            <w:shd w:val="clear" w:color="auto" w:fill="auto"/>
          </w:tcPr>
          <w:p w14:paraId="75CA893B" w14:textId="3F24FF1A" w:rsidR="001A056A" w:rsidRPr="009F0B1D" w:rsidRDefault="001A056A" w:rsidP="00BC3318">
            <w:pPr>
              <w:spacing w:before="60" w:after="60" w:line="264" w:lineRule="auto"/>
              <w:ind w:left="283"/>
              <w:jc w:val="right"/>
              <w:rPr>
                <w:sz w:val="18"/>
              </w:rPr>
            </w:pPr>
            <w:r w:rsidRPr="009F0B1D">
              <w:rPr>
                <w:sz w:val="18"/>
              </w:rPr>
              <w:t>(</w:t>
            </w:r>
            <w:r>
              <w:rPr>
                <w:sz w:val="18"/>
              </w:rPr>
              <w:t>390</w:t>
            </w:r>
            <w:r w:rsidRPr="009F0B1D">
              <w:rPr>
                <w:sz w:val="18"/>
              </w:rPr>
              <w:t>.</w:t>
            </w:r>
            <w:r>
              <w:rPr>
                <w:sz w:val="18"/>
              </w:rPr>
              <w:t>952</w:t>
            </w:r>
            <w:r w:rsidRPr="009F0B1D">
              <w:rPr>
                <w:sz w:val="18"/>
              </w:rPr>
              <w:t>)</w:t>
            </w:r>
          </w:p>
        </w:tc>
        <w:tc>
          <w:tcPr>
            <w:tcW w:w="1210" w:type="dxa"/>
            <w:shd w:val="clear" w:color="auto" w:fill="auto"/>
          </w:tcPr>
          <w:p w14:paraId="75FFA061" w14:textId="095B5A58" w:rsidR="001A056A" w:rsidRPr="009F0B1D" w:rsidRDefault="001A056A" w:rsidP="00BC3318">
            <w:pPr>
              <w:spacing w:before="60" w:after="60" w:line="264" w:lineRule="auto"/>
              <w:ind w:left="283"/>
              <w:jc w:val="right"/>
              <w:rPr>
                <w:sz w:val="18"/>
              </w:rPr>
            </w:pPr>
            <w:r w:rsidRPr="009F0B1D">
              <w:rPr>
                <w:sz w:val="18"/>
              </w:rPr>
              <w:t>(</w:t>
            </w:r>
            <w:r>
              <w:rPr>
                <w:sz w:val="18"/>
              </w:rPr>
              <w:t>18</w:t>
            </w:r>
            <w:r w:rsidRPr="009F0B1D">
              <w:rPr>
                <w:sz w:val="18"/>
              </w:rPr>
              <w:t>.</w:t>
            </w:r>
            <w:r>
              <w:rPr>
                <w:sz w:val="18"/>
              </w:rPr>
              <w:t>354</w:t>
            </w:r>
            <w:r w:rsidRPr="009F0B1D">
              <w:rPr>
                <w:sz w:val="18"/>
              </w:rPr>
              <w:t>)</w:t>
            </w:r>
          </w:p>
        </w:tc>
        <w:tc>
          <w:tcPr>
            <w:tcW w:w="1981" w:type="dxa"/>
            <w:shd w:val="clear" w:color="auto" w:fill="auto"/>
          </w:tcPr>
          <w:p w14:paraId="6AB8A47E" w14:textId="10A5A9E7" w:rsidR="001A056A" w:rsidRPr="009F0B1D" w:rsidRDefault="001A056A" w:rsidP="00BC3318">
            <w:pPr>
              <w:spacing w:before="60" w:after="60" w:line="264" w:lineRule="auto"/>
              <w:ind w:left="283"/>
              <w:jc w:val="right"/>
              <w:rPr>
                <w:sz w:val="18"/>
              </w:rPr>
            </w:pPr>
            <w:r w:rsidRPr="009F0B1D">
              <w:rPr>
                <w:sz w:val="18"/>
              </w:rPr>
              <w:t>(112.590)</w:t>
            </w:r>
          </w:p>
        </w:tc>
      </w:tr>
      <w:tr w:rsidR="000E6523" w:rsidRPr="005B29FD" w14:paraId="42491CFE" w14:textId="77777777" w:rsidTr="000E6523">
        <w:trPr>
          <w:trHeight w:val="202"/>
          <w:jc w:val="center"/>
        </w:trPr>
        <w:tc>
          <w:tcPr>
            <w:tcW w:w="2477" w:type="dxa"/>
          </w:tcPr>
          <w:p w14:paraId="281496AF" w14:textId="77777777" w:rsidR="001A056A" w:rsidRPr="009F0B1D" w:rsidRDefault="001A056A" w:rsidP="00BC3318">
            <w:pPr>
              <w:spacing w:before="60" w:after="60" w:line="264" w:lineRule="auto"/>
              <w:rPr>
                <w:b/>
                <w:sz w:val="18"/>
              </w:rPr>
            </w:pPr>
            <w:r w:rsidRPr="009F0B1D">
              <w:rPr>
                <w:b/>
                <w:sz w:val="18"/>
              </w:rPr>
              <w:t>Ganancia (pérdida) antes de impuesto a las ganancias</w:t>
            </w:r>
          </w:p>
        </w:tc>
        <w:tc>
          <w:tcPr>
            <w:tcW w:w="1351" w:type="dxa"/>
            <w:tcBorders>
              <w:top w:val="single" w:sz="4" w:space="0" w:color="auto"/>
            </w:tcBorders>
            <w:shd w:val="clear" w:color="auto" w:fill="auto"/>
          </w:tcPr>
          <w:p w14:paraId="38E58F51" w14:textId="3E73C4C8" w:rsidR="001A056A" w:rsidRPr="009F0B1D" w:rsidRDefault="001A056A" w:rsidP="00BC3318">
            <w:pPr>
              <w:spacing w:before="60" w:after="60" w:line="264" w:lineRule="auto"/>
              <w:ind w:left="283"/>
              <w:jc w:val="right"/>
              <w:rPr>
                <w:b/>
                <w:sz w:val="18"/>
              </w:rPr>
            </w:pPr>
            <w:r>
              <w:rPr>
                <w:b/>
                <w:sz w:val="18"/>
              </w:rPr>
              <w:t>(95</w:t>
            </w:r>
            <w:r w:rsidRPr="009F0B1D">
              <w:rPr>
                <w:b/>
                <w:sz w:val="18"/>
              </w:rPr>
              <w:t>.</w:t>
            </w:r>
            <w:r>
              <w:rPr>
                <w:b/>
                <w:sz w:val="18"/>
              </w:rPr>
              <w:t>225)</w:t>
            </w:r>
          </w:p>
        </w:tc>
        <w:tc>
          <w:tcPr>
            <w:tcW w:w="1210" w:type="dxa"/>
            <w:tcBorders>
              <w:top w:val="single" w:sz="4" w:space="0" w:color="auto"/>
            </w:tcBorders>
            <w:shd w:val="clear" w:color="auto" w:fill="auto"/>
          </w:tcPr>
          <w:p w14:paraId="59B7E4CD" w14:textId="7A50F988" w:rsidR="001A056A" w:rsidRPr="009F0B1D" w:rsidRDefault="001A056A" w:rsidP="00BC3318">
            <w:pPr>
              <w:spacing w:before="60" w:after="60" w:line="264" w:lineRule="auto"/>
              <w:ind w:left="283"/>
              <w:jc w:val="right"/>
              <w:rPr>
                <w:b/>
                <w:sz w:val="18"/>
              </w:rPr>
            </w:pPr>
            <w:r w:rsidRPr="009F0B1D">
              <w:rPr>
                <w:b/>
                <w:sz w:val="18"/>
              </w:rPr>
              <w:t>8</w:t>
            </w:r>
            <w:r>
              <w:rPr>
                <w:b/>
                <w:sz w:val="18"/>
              </w:rPr>
              <w:t>1</w:t>
            </w:r>
            <w:r w:rsidRPr="009F0B1D">
              <w:rPr>
                <w:b/>
                <w:sz w:val="18"/>
              </w:rPr>
              <w:t>.</w:t>
            </w:r>
            <w:r>
              <w:rPr>
                <w:b/>
                <w:sz w:val="18"/>
              </w:rPr>
              <w:t>245</w:t>
            </w:r>
          </w:p>
        </w:tc>
        <w:tc>
          <w:tcPr>
            <w:tcW w:w="1981" w:type="dxa"/>
            <w:tcBorders>
              <w:top w:val="single" w:sz="4" w:space="0" w:color="auto"/>
            </w:tcBorders>
            <w:shd w:val="clear" w:color="auto" w:fill="auto"/>
          </w:tcPr>
          <w:p w14:paraId="7ED16629" w14:textId="0F81BE2F" w:rsidR="001A056A" w:rsidRPr="009F0B1D" w:rsidRDefault="001A056A" w:rsidP="00BC3318">
            <w:pPr>
              <w:spacing w:before="60" w:after="60" w:line="264" w:lineRule="auto"/>
              <w:ind w:left="283"/>
              <w:jc w:val="right"/>
              <w:rPr>
                <w:b/>
                <w:sz w:val="18"/>
              </w:rPr>
            </w:pPr>
            <w:r w:rsidRPr="009F0B1D">
              <w:rPr>
                <w:b/>
                <w:sz w:val="18"/>
              </w:rPr>
              <w:t>(39.116)</w:t>
            </w:r>
          </w:p>
        </w:tc>
      </w:tr>
      <w:tr w:rsidR="000E6523" w:rsidRPr="005B29FD" w14:paraId="22D0659F" w14:textId="77777777" w:rsidTr="000E6523">
        <w:trPr>
          <w:trHeight w:val="118"/>
          <w:jc w:val="center"/>
        </w:trPr>
        <w:tc>
          <w:tcPr>
            <w:tcW w:w="2477" w:type="dxa"/>
          </w:tcPr>
          <w:p w14:paraId="09EA1DE9" w14:textId="77777777" w:rsidR="001A056A" w:rsidRPr="009F0B1D" w:rsidRDefault="001A056A" w:rsidP="00BC3318">
            <w:pPr>
              <w:spacing w:before="60" w:after="60" w:line="264" w:lineRule="auto"/>
              <w:rPr>
                <w:sz w:val="18"/>
              </w:rPr>
            </w:pPr>
            <w:r w:rsidRPr="009F0B1D">
              <w:rPr>
                <w:sz w:val="18"/>
              </w:rPr>
              <w:t>Impuesto a las ganancias</w:t>
            </w:r>
          </w:p>
        </w:tc>
        <w:tc>
          <w:tcPr>
            <w:tcW w:w="1351" w:type="dxa"/>
            <w:tcBorders>
              <w:bottom w:val="single" w:sz="4" w:space="0" w:color="auto"/>
            </w:tcBorders>
            <w:shd w:val="clear" w:color="auto" w:fill="auto"/>
          </w:tcPr>
          <w:p w14:paraId="758A1AC1" w14:textId="7F69DA93" w:rsidR="001A056A" w:rsidRPr="009F0B1D" w:rsidRDefault="001A056A" w:rsidP="00BC3318">
            <w:pPr>
              <w:spacing w:before="60" w:after="60" w:line="264" w:lineRule="auto"/>
              <w:ind w:left="283"/>
              <w:jc w:val="right"/>
              <w:rPr>
                <w:sz w:val="18"/>
              </w:rPr>
            </w:pPr>
            <w:r w:rsidRPr="009F0B1D">
              <w:rPr>
                <w:sz w:val="18"/>
              </w:rPr>
              <w:t>(</w:t>
            </w:r>
            <w:r>
              <w:rPr>
                <w:sz w:val="18"/>
              </w:rPr>
              <w:t>7</w:t>
            </w:r>
            <w:r w:rsidRPr="009F0B1D">
              <w:rPr>
                <w:sz w:val="18"/>
              </w:rPr>
              <w:t>.</w:t>
            </w:r>
            <w:r>
              <w:rPr>
                <w:sz w:val="18"/>
              </w:rPr>
              <w:t>474</w:t>
            </w:r>
            <w:r w:rsidRPr="009F0B1D">
              <w:rPr>
                <w:sz w:val="18"/>
              </w:rPr>
              <w:t>)</w:t>
            </w:r>
          </w:p>
        </w:tc>
        <w:tc>
          <w:tcPr>
            <w:tcW w:w="1210" w:type="dxa"/>
            <w:tcBorders>
              <w:bottom w:val="single" w:sz="4" w:space="0" w:color="auto"/>
            </w:tcBorders>
            <w:shd w:val="clear" w:color="auto" w:fill="auto"/>
          </w:tcPr>
          <w:p w14:paraId="4E315746" w14:textId="1AF340E0" w:rsidR="001A056A" w:rsidRPr="009F0B1D" w:rsidRDefault="001A056A" w:rsidP="00BC3318">
            <w:pPr>
              <w:spacing w:before="60" w:after="60" w:line="264" w:lineRule="auto"/>
              <w:ind w:left="283"/>
              <w:jc w:val="right"/>
              <w:rPr>
                <w:sz w:val="18"/>
              </w:rPr>
            </w:pPr>
            <w:r w:rsidRPr="009F0B1D">
              <w:rPr>
                <w:sz w:val="18"/>
              </w:rPr>
              <w:t>(</w:t>
            </w:r>
            <w:r>
              <w:rPr>
                <w:sz w:val="18"/>
              </w:rPr>
              <w:t>148</w:t>
            </w:r>
            <w:r w:rsidRPr="009F0B1D">
              <w:rPr>
                <w:sz w:val="18"/>
              </w:rPr>
              <w:t>.</w:t>
            </w:r>
            <w:r>
              <w:rPr>
                <w:sz w:val="18"/>
              </w:rPr>
              <w:t>999</w:t>
            </w:r>
            <w:r w:rsidRPr="009F0B1D">
              <w:rPr>
                <w:sz w:val="18"/>
              </w:rPr>
              <w:t>)</w:t>
            </w:r>
          </w:p>
        </w:tc>
        <w:tc>
          <w:tcPr>
            <w:tcW w:w="1981" w:type="dxa"/>
            <w:tcBorders>
              <w:bottom w:val="single" w:sz="4" w:space="0" w:color="auto"/>
            </w:tcBorders>
            <w:shd w:val="clear" w:color="auto" w:fill="auto"/>
          </w:tcPr>
          <w:p w14:paraId="55EDE754" w14:textId="010C9471" w:rsidR="001A056A" w:rsidRPr="009F0B1D" w:rsidRDefault="001A056A" w:rsidP="00BC3318">
            <w:pPr>
              <w:spacing w:before="60" w:after="60" w:line="264" w:lineRule="auto"/>
              <w:ind w:left="283"/>
              <w:jc w:val="right"/>
              <w:rPr>
                <w:sz w:val="18"/>
              </w:rPr>
            </w:pPr>
            <w:r w:rsidRPr="009F0B1D">
              <w:rPr>
                <w:sz w:val="18"/>
              </w:rPr>
              <w:t>13.805</w:t>
            </w:r>
          </w:p>
        </w:tc>
      </w:tr>
      <w:tr w:rsidR="000E6523" w:rsidRPr="005B29FD" w14:paraId="0CEE0A4F" w14:textId="77777777" w:rsidTr="00462F1C">
        <w:trPr>
          <w:trHeight w:val="118"/>
          <w:jc w:val="center"/>
        </w:trPr>
        <w:tc>
          <w:tcPr>
            <w:tcW w:w="2477" w:type="dxa"/>
          </w:tcPr>
          <w:p w14:paraId="2FD75204" w14:textId="77777777" w:rsidR="001A056A" w:rsidRPr="009F0B1D" w:rsidRDefault="001A056A" w:rsidP="00BC3318">
            <w:pPr>
              <w:spacing w:before="60" w:after="60" w:line="264" w:lineRule="auto"/>
              <w:rPr>
                <w:b/>
                <w:sz w:val="18"/>
              </w:rPr>
            </w:pPr>
            <w:r w:rsidRPr="009F0B1D">
              <w:rPr>
                <w:b/>
                <w:sz w:val="18"/>
              </w:rPr>
              <w:t>Ganancia (pérdida) del período / ejercicio</w:t>
            </w:r>
          </w:p>
        </w:tc>
        <w:tc>
          <w:tcPr>
            <w:tcW w:w="1351" w:type="dxa"/>
            <w:tcBorders>
              <w:top w:val="single" w:sz="4" w:space="0" w:color="auto"/>
              <w:bottom w:val="single" w:sz="4" w:space="0" w:color="auto"/>
            </w:tcBorders>
            <w:shd w:val="clear" w:color="auto" w:fill="auto"/>
          </w:tcPr>
          <w:p w14:paraId="72722157" w14:textId="5AA755F7" w:rsidR="001A056A" w:rsidRPr="009F0B1D" w:rsidRDefault="001A056A" w:rsidP="00BC3318">
            <w:pPr>
              <w:spacing w:before="60" w:after="60" w:line="264" w:lineRule="auto"/>
              <w:ind w:left="283"/>
              <w:jc w:val="right"/>
              <w:rPr>
                <w:b/>
                <w:sz w:val="18"/>
              </w:rPr>
            </w:pPr>
            <w:r w:rsidRPr="009F0B1D">
              <w:rPr>
                <w:b/>
                <w:sz w:val="18"/>
              </w:rPr>
              <w:t>(</w:t>
            </w:r>
            <w:r>
              <w:rPr>
                <w:b/>
                <w:sz w:val="18"/>
              </w:rPr>
              <w:t>102.699</w:t>
            </w:r>
            <w:r w:rsidRPr="009F0B1D">
              <w:rPr>
                <w:b/>
                <w:sz w:val="18"/>
              </w:rPr>
              <w:t>)</w:t>
            </w:r>
          </w:p>
        </w:tc>
        <w:tc>
          <w:tcPr>
            <w:tcW w:w="1210" w:type="dxa"/>
            <w:tcBorders>
              <w:top w:val="single" w:sz="4" w:space="0" w:color="auto"/>
              <w:bottom w:val="single" w:sz="4" w:space="0" w:color="auto"/>
            </w:tcBorders>
            <w:shd w:val="clear" w:color="auto" w:fill="auto"/>
          </w:tcPr>
          <w:p w14:paraId="1F760829" w14:textId="6099D74C" w:rsidR="001A056A" w:rsidRPr="009F0B1D" w:rsidRDefault="001A056A" w:rsidP="00BC3318">
            <w:pPr>
              <w:spacing w:before="60" w:after="60" w:line="264" w:lineRule="auto"/>
              <w:ind w:left="283"/>
              <w:jc w:val="right"/>
              <w:rPr>
                <w:b/>
                <w:sz w:val="18"/>
              </w:rPr>
            </w:pPr>
            <w:r w:rsidRPr="009F0B1D">
              <w:rPr>
                <w:b/>
                <w:sz w:val="18"/>
              </w:rPr>
              <w:t>(</w:t>
            </w:r>
            <w:r>
              <w:rPr>
                <w:b/>
                <w:sz w:val="18"/>
              </w:rPr>
              <w:t>67</w:t>
            </w:r>
            <w:r w:rsidRPr="009F0B1D">
              <w:rPr>
                <w:b/>
                <w:sz w:val="18"/>
              </w:rPr>
              <w:t>.</w:t>
            </w:r>
            <w:r>
              <w:rPr>
                <w:b/>
                <w:sz w:val="18"/>
              </w:rPr>
              <w:t>754</w:t>
            </w:r>
            <w:r w:rsidRPr="009F0B1D">
              <w:rPr>
                <w:b/>
                <w:sz w:val="18"/>
              </w:rPr>
              <w:t>)</w:t>
            </w:r>
          </w:p>
        </w:tc>
        <w:tc>
          <w:tcPr>
            <w:tcW w:w="1981" w:type="dxa"/>
            <w:tcBorders>
              <w:top w:val="single" w:sz="4" w:space="0" w:color="auto"/>
              <w:bottom w:val="single" w:sz="4" w:space="0" w:color="auto"/>
            </w:tcBorders>
            <w:shd w:val="clear" w:color="auto" w:fill="auto"/>
          </w:tcPr>
          <w:p w14:paraId="0E23C29F" w14:textId="08E55980" w:rsidR="001A056A" w:rsidRPr="009F0B1D" w:rsidRDefault="001A056A" w:rsidP="00BC3318">
            <w:pPr>
              <w:spacing w:before="60" w:after="60" w:line="264" w:lineRule="auto"/>
              <w:ind w:left="283"/>
              <w:jc w:val="right"/>
              <w:rPr>
                <w:b/>
                <w:sz w:val="18"/>
              </w:rPr>
            </w:pPr>
            <w:r w:rsidRPr="009F0B1D">
              <w:rPr>
                <w:b/>
                <w:sz w:val="18"/>
              </w:rPr>
              <w:t>(25.311)</w:t>
            </w:r>
          </w:p>
        </w:tc>
      </w:tr>
      <w:tr w:rsidR="00462F1C" w:rsidRPr="005B29FD" w14:paraId="51DDC611" w14:textId="77777777" w:rsidTr="009473C9">
        <w:trPr>
          <w:trHeight w:val="118"/>
          <w:jc w:val="center"/>
        </w:trPr>
        <w:tc>
          <w:tcPr>
            <w:tcW w:w="2477" w:type="dxa"/>
          </w:tcPr>
          <w:p w14:paraId="6F659A04" w14:textId="77777777" w:rsidR="00462F1C" w:rsidRPr="009F0B1D" w:rsidRDefault="00462F1C" w:rsidP="00BC3318">
            <w:pPr>
              <w:spacing w:before="60" w:after="60" w:line="264" w:lineRule="auto"/>
              <w:rPr>
                <w:b/>
                <w:sz w:val="18"/>
              </w:rPr>
            </w:pPr>
          </w:p>
        </w:tc>
        <w:tc>
          <w:tcPr>
            <w:tcW w:w="1351" w:type="dxa"/>
            <w:tcBorders>
              <w:top w:val="single" w:sz="4" w:space="0" w:color="auto"/>
            </w:tcBorders>
            <w:shd w:val="clear" w:color="auto" w:fill="auto"/>
          </w:tcPr>
          <w:p w14:paraId="27D27F23" w14:textId="77777777" w:rsidR="00462F1C" w:rsidRPr="009F0B1D" w:rsidRDefault="00462F1C" w:rsidP="00BC3318">
            <w:pPr>
              <w:spacing w:before="60" w:after="60" w:line="264" w:lineRule="auto"/>
              <w:ind w:left="283"/>
              <w:jc w:val="right"/>
              <w:rPr>
                <w:b/>
                <w:sz w:val="18"/>
              </w:rPr>
            </w:pPr>
          </w:p>
        </w:tc>
        <w:tc>
          <w:tcPr>
            <w:tcW w:w="1210" w:type="dxa"/>
            <w:tcBorders>
              <w:top w:val="single" w:sz="4" w:space="0" w:color="auto"/>
            </w:tcBorders>
            <w:shd w:val="clear" w:color="auto" w:fill="auto"/>
          </w:tcPr>
          <w:p w14:paraId="51641770" w14:textId="77777777" w:rsidR="00462F1C" w:rsidRPr="009F0B1D" w:rsidRDefault="00462F1C" w:rsidP="00BC3318">
            <w:pPr>
              <w:spacing w:before="60" w:after="60" w:line="264" w:lineRule="auto"/>
              <w:ind w:left="283"/>
              <w:jc w:val="right"/>
              <w:rPr>
                <w:b/>
                <w:sz w:val="18"/>
              </w:rPr>
            </w:pPr>
          </w:p>
        </w:tc>
        <w:tc>
          <w:tcPr>
            <w:tcW w:w="1981" w:type="dxa"/>
            <w:tcBorders>
              <w:top w:val="single" w:sz="4" w:space="0" w:color="auto"/>
            </w:tcBorders>
            <w:shd w:val="clear" w:color="auto" w:fill="auto"/>
          </w:tcPr>
          <w:p w14:paraId="07E40699" w14:textId="77777777" w:rsidR="00462F1C" w:rsidRPr="009F0B1D" w:rsidRDefault="00462F1C" w:rsidP="00BC3318">
            <w:pPr>
              <w:spacing w:before="60" w:after="60" w:line="264" w:lineRule="auto"/>
              <w:ind w:left="283"/>
              <w:jc w:val="right"/>
              <w:rPr>
                <w:b/>
                <w:sz w:val="18"/>
              </w:rPr>
            </w:pPr>
          </w:p>
        </w:tc>
      </w:tr>
      <w:tr w:rsidR="00462F1C" w:rsidRPr="005B29FD" w14:paraId="682FC3F8" w14:textId="77777777" w:rsidTr="007F3B05">
        <w:trPr>
          <w:trHeight w:val="118"/>
          <w:jc w:val="center"/>
        </w:trPr>
        <w:tc>
          <w:tcPr>
            <w:tcW w:w="7019" w:type="dxa"/>
            <w:gridSpan w:val="4"/>
          </w:tcPr>
          <w:p w14:paraId="41E4236C" w14:textId="725505CB" w:rsidR="00462F1C" w:rsidRPr="009473C9" w:rsidRDefault="00823897" w:rsidP="009473C9">
            <w:pPr>
              <w:spacing w:before="60" w:after="60" w:line="264" w:lineRule="auto"/>
              <w:jc w:val="both"/>
              <w:rPr>
                <w:sz w:val="16"/>
                <w:szCs w:val="16"/>
              </w:rPr>
            </w:pPr>
            <w:r w:rsidRPr="00823897">
              <w:rPr>
                <w:sz w:val="16"/>
                <w:szCs w:val="16"/>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Pr="00823897">
              <w:rPr>
                <w:sz w:val="16"/>
                <w:szCs w:val="16"/>
              </w:rPr>
              <w:t>N°</w:t>
            </w:r>
            <w:proofErr w:type="spellEnd"/>
            <w:r w:rsidRPr="00823897">
              <w:rPr>
                <w:sz w:val="16"/>
                <w:szCs w:val="16"/>
              </w:rPr>
              <w:t xml:space="preserve"> 664/2003 del PEN, que estableció la discontinuación de la </w:t>
            </w:r>
            <w:proofErr w:type="spellStart"/>
            <w:r w:rsidRPr="00823897">
              <w:rPr>
                <w:sz w:val="16"/>
                <w:szCs w:val="16"/>
              </w:rPr>
              <w:t>reexpresión</w:t>
            </w:r>
            <w:proofErr w:type="spellEnd"/>
            <w:r w:rsidRPr="00823897">
              <w:rPr>
                <w:sz w:val="16"/>
                <w:szCs w:val="16"/>
              </w:rPr>
              <w:t xml:space="preserve"> de los Estados Financieros en moneda constante a partir del 1 de marzo de 2003. Consecuentemente, la comparabilidad de dichas cifras con las correspondientes a los ejercicios finalizados el 31 de diciembre de 2018 y 2017 </w:t>
            </w:r>
            <w:r w:rsidR="000770F6">
              <w:rPr>
                <w:sz w:val="16"/>
                <w:szCs w:val="16"/>
              </w:rPr>
              <w:t>se ve</w:t>
            </w:r>
            <w:r w:rsidRPr="00823897">
              <w:rPr>
                <w:sz w:val="16"/>
                <w:szCs w:val="16"/>
              </w:rPr>
              <w:t xml:space="preserve"> afectada por tal circunstancia.</w:t>
            </w:r>
          </w:p>
        </w:tc>
      </w:tr>
    </w:tbl>
    <w:p w14:paraId="3FCFC8E6" w14:textId="77777777" w:rsidR="001A056A" w:rsidRPr="009F0B1D" w:rsidRDefault="001A056A" w:rsidP="001A056A">
      <w:pPr>
        <w:jc w:val="both"/>
        <w:rPr>
          <w:sz w:val="14"/>
        </w:rPr>
      </w:pPr>
    </w:p>
    <w:p w14:paraId="0EE322B4" w14:textId="77777777" w:rsidR="00E74F08" w:rsidRDefault="00E74F08" w:rsidP="001A056A">
      <w:pPr>
        <w:jc w:val="both"/>
        <w:rPr>
          <w:b/>
          <w:sz w:val="20"/>
          <w:u w:val="single"/>
        </w:rPr>
      </w:pPr>
    </w:p>
    <w:p w14:paraId="6F349D9A" w14:textId="77777777" w:rsidR="00736E74" w:rsidRDefault="00736E74" w:rsidP="001A056A">
      <w:pPr>
        <w:jc w:val="both"/>
        <w:rPr>
          <w:b/>
          <w:sz w:val="20"/>
          <w:u w:val="single"/>
        </w:rPr>
      </w:pPr>
    </w:p>
    <w:p w14:paraId="1E1BDAF2" w14:textId="77777777" w:rsidR="00736E74" w:rsidRDefault="00736E74" w:rsidP="001A056A">
      <w:pPr>
        <w:jc w:val="both"/>
        <w:rPr>
          <w:b/>
          <w:sz w:val="20"/>
          <w:u w:val="single"/>
        </w:rPr>
      </w:pPr>
    </w:p>
    <w:p w14:paraId="1E2E2729" w14:textId="77777777" w:rsidR="00736E74" w:rsidRDefault="00736E74" w:rsidP="001A056A">
      <w:pPr>
        <w:jc w:val="both"/>
        <w:rPr>
          <w:b/>
          <w:sz w:val="20"/>
          <w:u w:val="single"/>
        </w:rPr>
      </w:pPr>
    </w:p>
    <w:p w14:paraId="215AE743" w14:textId="2DAB42CB" w:rsidR="001A056A" w:rsidRPr="009F0B1D" w:rsidRDefault="001A056A" w:rsidP="001A056A">
      <w:pPr>
        <w:jc w:val="both"/>
        <w:rPr>
          <w:b/>
          <w:sz w:val="20"/>
        </w:rPr>
      </w:pPr>
      <w:r w:rsidRPr="009F0B1D">
        <w:rPr>
          <w:b/>
          <w:sz w:val="20"/>
          <w:u w:val="single"/>
        </w:rPr>
        <w:lastRenderedPageBreak/>
        <w:t xml:space="preserve">SÍNTESIS DE LA SITUACION PATRIMONIAL </w:t>
      </w:r>
    </w:p>
    <w:p w14:paraId="3766C8A9" w14:textId="77777777" w:rsidR="001A056A" w:rsidRPr="009F0B1D" w:rsidRDefault="001A056A" w:rsidP="001A056A">
      <w:pPr>
        <w:jc w:val="both"/>
        <w:rPr>
          <w:b/>
          <w:sz w:val="20"/>
          <w:highlight w:val="yellow"/>
        </w:rPr>
      </w:pPr>
    </w:p>
    <w:p w14:paraId="7D2CD4A1" w14:textId="77777777" w:rsidR="001A056A" w:rsidRPr="009F0B1D" w:rsidRDefault="001A056A" w:rsidP="001A056A">
      <w:pPr>
        <w:jc w:val="both"/>
        <w:rPr>
          <w:sz w:val="20"/>
        </w:rPr>
      </w:pPr>
      <w:r w:rsidRPr="009F0B1D">
        <w:rPr>
          <w:sz w:val="20"/>
        </w:rPr>
        <w:t>(Cifras expresadas en miles de pesos)</w:t>
      </w:r>
    </w:p>
    <w:tbl>
      <w:tblPr>
        <w:tblW w:w="7938" w:type="dxa"/>
        <w:jc w:val="center"/>
        <w:tblLayout w:type="fixed"/>
        <w:tblLook w:val="00A0" w:firstRow="1" w:lastRow="0" w:firstColumn="1" w:lastColumn="0" w:noHBand="0" w:noVBand="0"/>
      </w:tblPr>
      <w:tblGrid>
        <w:gridCol w:w="3471"/>
        <w:gridCol w:w="1393"/>
        <w:gridCol w:w="1392"/>
        <w:gridCol w:w="1682"/>
      </w:tblGrid>
      <w:tr w:rsidR="001A056A" w:rsidRPr="005B29FD" w14:paraId="44BB83E4" w14:textId="77777777" w:rsidTr="000E6523">
        <w:trPr>
          <w:trHeight w:val="289"/>
          <w:tblHeader/>
          <w:jc w:val="center"/>
        </w:trPr>
        <w:tc>
          <w:tcPr>
            <w:tcW w:w="3471" w:type="dxa"/>
          </w:tcPr>
          <w:p w14:paraId="3BE63181" w14:textId="77777777" w:rsidR="001A056A" w:rsidRPr="009F0B1D" w:rsidRDefault="001A056A" w:rsidP="00BC3318">
            <w:pPr>
              <w:spacing w:after="120"/>
              <w:ind w:left="283"/>
              <w:jc w:val="right"/>
              <w:rPr>
                <w:b/>
                <w:sz w:val="18"/>
              </w:rPr>
            </w:pPr>
          </w:p>
        </w:tc>
        <w:tc>
          <w:tcPr>
            <w:tcW w:w="4467" w:type="dxa"/>
            <w:gridSpan w:val="3"/>
          </w:tcPr>
          <w:p w14:paraId="0905F603" w14:textId="77777777" w:rsidR="001A056A" w:rsidRPr="009F0B1D" w:rsidRDefault="001A056A" w:rsidP="000E6523">
            <w:pPr>
              <w:spacing w:after="120"/>
              <w:ind w:left="283" w:right="-108"/>
              <w:jc w:val="center"/>
              <w:rPr>
                <w:b/>
                <w:sz w:val="18"/>
              </w:rPr>
            </w:pPr>
            <w:r w:rsidRPr="009F0B1D">
              <w:rPr>
                <w:b/>
                <w:sz w:val="18"/>
              </w:rPr>
              <w:t>Ejercicios anuales finalizados el 31 de diciembre de</w:t>
            </w:r>
          </w:p>
        </w:tc>
      </w:tr>
      <w:tr w:rsidR="001A056A" w:rsidRPr="005B29FD" w14:paraId="1445D117" w14:textId="77777777" w:rsidTr="000E6523">
        <w:trPr>
          <w:trHeight w:val="300"/>
          <w:tblHeader/>
          <w:jc w:val="center"/>
        </w:trPr>
        <w:tc>
          <w:tcPr>
            <w:tcW w:w="3471" w:type="dxa"/>
          </w:tcPr>
          <w:p w14:paraId="68BFA182" w14:textId="77777777" w:rsidR="001A056A" w:rsidRPr="009F0B1D" w:rsidRDefault="001A056A" w:rsidP="00BC3318">
            <w:pPr>
              <w:spacing w:after="120"/>
              <w:ind w:left="283"/>
              <w:jc w:val="center"/>
              <w:rPr>
                <w:b/>
                <w:sz w:val="18"/>
              </w:rPr>
            </w:pPr>
          </w:p>
        </w:tc>
        <w:tc>
          <w:tcPr>
            <w:tcW w:w="1393" w:type="dxa"/>
          </w:tcPr>
          <w:p w14:paraId="1AA3F6B5" w14:textId="28B730B0" w:rsidR="001A056A" w:rsidRPr="009F0B1D" w:rsidRDefault="001A056A" w:rsidP="00BC3318">
            <w:pPr>
              <w:spacing w:after="120"/>
              <w:ind w:left="283"/>
              <w:jc w:val="center"/>
              <w:rPr>
                <w:sz w:val="18"/>
              </w:rPr>
            </w:pPr>
            <w:r w:rsidRPr="009F0B1D">
              <w:rPr>
                <w:b/>
                <w:sz w:val="18"/>
              </w:rPr>
              <w:t>201</w:t>
            </w:r>
            <w:r>
              <w:rPr>
                <w:b/>
                <w:sz w:val="18"/>
              </w:rPr>
              <w:t>8</w:t>
            </w:r>
          </w:p>
        </w:tc>
        <w:tc>
          <w:tcPr>
            <w:tcW w:w="1392" w:type="dxa"/>
          </w:tcPr>
          <w:p w14:paraId="1F3C489C" w14:textId="16D390C1" w:rsidR="001A056A" w:rsidRPr="009F0B1D" w:rsidRDefault="001A056A" w:rsidP="00BC3318">
            <w:pPr>
              <w:spacing w:after="120"/>
              <w:ind w:left="283"/>
              <w:jc w:val="center"/>
              <w:rPr>
                <w:sz w:val="18"/>
              </w:rPr>
            </w:pPr>
            <w:r w:rsidRPr="009F0B1D">
              <w:rPr>
                <w:b/>
                <w:sz w:val="18"/>
              </w:rPr>
              <w:t>201</w:t>
            </w:r>
            <w:r>
              <w:rPr>
                <w:b/>
                <w:sz w:val="18"/>
              </w:rPr>
              <w:t>7</w:t>
            </w:r>
          </w:p>
        </w:tc>
        <w:tc>
          <w:tcPr>
            <w:tcW w:w="1682" w:type="dxa"/>
          </w:tcPr>
          <w:p w14:paraId="66BA4DC1" w14:textId="4D64F429" w:rsidR="001A056A" w:rsidRPr="009F0B1D" w:rsidRDefault="001A056A" w:rsidP="00BC3318">
            <w:pPr>
              <w:spacing w:after="120"/>
              <w:ind w:left="283"/>
              <w:jc w:val="center"/>
              <w:rPr>
                <w:sz w:val="18"/>
              </w:rPr>
            </w:pPr>
            <w:r w:rsidRPr="009F0B1D">
              <w:rPr>
                <w:b/>
                <w:sz w:val="18"/>
              </w:rPr>
              <w:t>201</w:t>
            </w:r>
            <w:r>
              <w:rPr>
                <w:b/>
                <w:sz w:val="18"/>
              </w:rPr>
              <w:t>6</w:t>
            </w:r>
          </w:p>
        </w:tc>
      </w:tr>
      <w:tr w:rsidR="001A056A" w:rsidRPr="005B29FD" w14:paraId="08AC2C42" w14:textId="77777777" w:rsidTr="000E6523">
        <w:trPr>
          <w:trHeight w:val="289"/>
          <w:jc w:val="center"/>
        </w:trPr>
        <w:tc>
          <w:tcPr>
            <w:tcW w:w="3471" w:type="dxa"/>
          </w:tcPr>
          <w:p w14:paraId="55730904" w14:textId="77777777" w:rsidR="001A056A" w:rsidRPr="009F0B1D" w:rsidRDefault="001A056A" w:rsidP="00BC3318">
            <w:pPr>
              <w:spacing w:after="120"/>
              <w:jc w:val="both"/>
              <w:rPr>
                <w:b/>
                <w:sz w:val="18"/>
              </w:rPr>
            </w:pPr>
            <w:proofErr w:type="gramStart"/>
            <w:r w:rsidRPr="009F0B1D">
              <w:rPr>
                <w:b/>
                <w:sz w:val="18"/>
              </w:rPr>
              <w:t>Total</w:t>
            </w:r>
            <w:proofErr w:type="gramEnd"/>
            <w:r w:rsidRPr="009F0B1D">
              <w:rPr>
                <w:b/>
                <w:sz w:val="18"/>
              </w:rPr>
              <w:t xml:space="preserve"> del activo</w:t>
            </w:r>
          </w:p>
        </w:tc>
        <w:tc>
          <w:tcPr>
            <w:tcW w:w="1393" w:type="dxa"/>
          </w:tcPr>
          <w:p w14:paraId="392DB7FE" w14:textId="34F79DA4" w:rsidR="001A056A" w:rsidRPr="009F0B1D" w:rsidRDefault="001A056A" w:rsidP="00BC3318">
            <w:pPr>
              <w:spacing w:after="120"/>
              <w:ind w:left="283"/>
              <w:jc w:val="center"/>
              <w:rPr>
                <w:b/>
                <w:sz w:val="18"/>
              </w:rPr>
            </w:pPr>
            <w:r>
              <w:rPr>
                <w:sz w:val="18"/>
              </w:rPr>
              <w:t>1.</w:t>
            </w:r>
            <w:r w:rsidRPr="009F0B1D">
              <w:rPr>
                <w:sz w:val="18"/>
              </w:rPr>
              <w:t>6</w:t>
            </w:r>
            <w:r>
              <w:rPr>
                <w:sz w:val="18"/>
              </w:rPr>
              <w:t>56</w:t>
            </w:r>
            <w:r w:rsidRPr="009F0B1D">
              <w:rPr>
                <w:sz w:val="18"/>
              </w:rPr>
              <w:t>.</w:t>
            </w:r>
            <w:r>
              <w:rPr>
                <w:sz w:val="18"/>
              </w:rPr>
              <w:t>549</w:t>
            </w:r>
          </w:p>
        </w:tc>
        <w:tc>
          <w:tcPr>
            <w:tcW w:w="1392" w:type="dxa"/>
          </w:tcPr>
          <w:p w14:paraId="29F86770" w14:textId="1A6760C4" w:rsidR="001A056A" w:rsidRPr="009F0B1D" w:rsidRDefault="001A056A" w:rsidP="00BC3318">
            <w:pPr>
              <w:spacing w:after="120"/>
              <w:ind w:left="283"/>
              <w:jc w:val="center"/>
              <w:rPr>
                <w:b/>
                <w:sz w:val="18"/>
              </w:rPr>
            </w:pPr>
            <w:r>
              <w:rPr>
                <w:sz w:val="18"/>
              </w:rPr>
              <w:t>1.419</w:t>
            </w:r>
            <w:r w:rsidRPr="009F0B1D">
              <w:rPr>
                <w:sz w:val="18"/>
              </w:rPr>
              <w:t>.</w:t>
            </w:r>
            <w:r>
              <w:rPr>
                <w:sz w:val="18"/>
              </w:rPr>
              <w:t>166</w:t>
            </w:r>
          </w:p>
        </w:tc>
        <w:tc>
          <w:tcPr>
            <w:tcW w:w="1682" w:type="dxa"/>
          </w:tcPr>
          <w:p w14:paraId="39A4F733" w14:textId="66D4FB7B" w:rsidR="001A056A" w:rsidRPr="009F0B1D" w:rsidRDefault="001A056A" w:rsidP="00BC3318">
            <w:pPr>
              <w:spacing w:after="120"/>
              <w:ind w:left="283"/>
              <w:jc w:val="center"/>
              <w:rPr>
                <w:b/>
                <w:sz w:val="18"/>
              </w:rPr>
            </w:pPr>
            <w:r w:rsidRPr="009F0B1D">
              <w:rPr>
                <w:sz w:val="18"/>
              </w:rPr>
              <w:t>669.256</w:t>
            </w:r>
          </w:p>
        </w:tc>
      </w:tr>
      <w:tr w:rsidR="001A056A" w:rsidRPr="005B29FD" w14:paraId="3CEA5C67" w14:textId="77777777" w:rsidTr="000E6523">
        <w:trPr>
          <w:trHeight w:val="300"/>
          <w:jc w:val="center"/>
        </w:trPr>
        <w:tc>
          <w:tcPr>
            <w:tcW w:w="3471" w:type="dxa"/>
          </w:tcPr>
          <w:p w14:paraId="502A9374" w14:textId="77777777" w:rsidR="001A056A" w:rsidRPr="009F0B1D" w:rsidRDefault="001A056A" w:rsidP="00BC3318">
            <w:pPr>
              <w:spacing w:after="120"/>
              <w:jc w:val="both"/>
              <w:rPr>
                <w:b/>
                <w:sz w:val="18"/>
              </w:rPr>
            </w:pPr>
            <w:proofErr w:type="gramStart"/>
            <w:r w:rsidRPr="009F0B1D">
              <w:rPr>
                <w:b/>
                <w:sz w:val="18"/>
              </w:rPr>
              <w:t>Total</w:t>
            </w:r>
            <w:proofErr w:type="gramEnd"/>
            <w:r w:rsidRPr="009F0B1D">
              <w:rPr>
                <w:b/>
                <w:sz w:val="18"/>
              </w:rPr>
              <w:t xml:space="preserve"> del pasivo</w:t>
            </w:r>
          </w:p>
        </w:tc>
        <w:tc>
          <w:tcPr>
            <w:tcW w:w="1393" w:type="dxa"/>
          </w:tcPr>
          <w:p w14:paraId="0C679AD1" w14:textId="13C09918" w:rsidR="001A056A" w:rsidRPr="009F0B1D" w:rsidRDefault="001A056A" w:rsidP="00BC3318">
            <w:pPr>
              <w:spacing w:after="120"/>
              <w:ind w:left="283"/>
              <w:jc w:val="center"/>
              <w:rPr>
                <w:b/>
                <w:sz w:val="18"/>
              </w:rPr>
            </w:pPr>
            <w:r>
              <w:rPr>
                <w:sz w:val="18"/>
              </w:rPr>
              <w:t>1.165</w:t>
            </w:r>
            <w:r w:rsidRPr="009F0B1D">
              <w:rPr>
                <w:sz w:val="18"/>
              </w:rPr>
              <w:t>.</w:t>
            </w:r>
            <w:r>
              <w:rPr>
                <w:sz w:val="18"/>
              </w:rPr>
              <w:t>590</w:t>
            </w:r>
          </w:p>
        </w:tc>
        <w:tc>
          <w:tcPr>
            <w:tcW w:w="1392" w:type="dxa"/>
          </w:tcPr>
          <w:p w14:paraId="7DAAF6F3" w14:textId="5EBDE769" w:rsidR="001A056A" w:rsidRPr="009F0B1D" w:rsidRDefault="001A056A" w:rsidP="00BC3318">
            <w:pPr>
              <w:spacing w:after="120"/>
              <w:ind w:left="283"/>
              <w:jc w:val="center"/>
              <w:rPr>
                <w:b/>
                <w:sz w:val="18"/>
              </w:rPr>
            </w:pPr>
            <w:r>
              <w:rPr>
                <w:sz w:val="18"/>
              </w:rPr>
              <w:t>825</w:t>
            </w:r>
            <w:r w:rsidRPr="009F0B1D">
              <w:rPr>
                <w:sz w:val="18"/>
              </w:rPr>
              <w:t>.</w:t>
            </w:r>
            <w:r>
              <w:rPr>
                <w:sz w:val="18"/>
              </w:rPr>
              <w:t>508</w:t>
            </w:r>
          </w:p>
        </w:tc>
        <w:tc>
          <w:tcPr>
            <w:tcW w:w="1682" w:type="dxa"/>
          </w:tcPr>
          <w:p w14:paraId="22D0BCDE" w14:textId="3663A21A" w:rsidR="001A056A" w:rsidRPr="009F0B1D" w:rsidRDefault="001A056A" w:rsidP="00BC3318">
            <w:pPr>
              <w:spacing w:after="120"/>
              <w:ind w:left="283"/>
              <w:jc w:val="center"/>
              <w:rPr>
                <w:b/>
                <w:sz w:val="18"/>
              </w:rPr>
            </w:pPr>
            <w:r w:rsidRPr="009F0B1D">
              <w:rPr>
                <w:sz w:val="18"/>
              </w:rPr>
              <w:t>533.151</w:t>
            </w:r>
          </w:p>
        </w:tc>
      </w:tr>
      <w:tr w:rsidR="001A056A" w:rsidRPr="005B29FD" w14:paraId="5B713451" w14:textId="77777777" w:rsidTr="000E6523">
        <w:trPr>
          <w:trHeight w:val="289"/>
          <w:jc w:val="center"/>
        </w:trPr>
        <w:tc>
          <w:tcPr>
            <w:tcW w:w="3471" w:type="dxa"/>
          </w:tcPr>
          <w:p w14:paraId="05E7A766" w14:textId="77777777" w:rsidR="001A056A" w:rsidRPr="009F0B1D" w:rsidRDefault="001A056A" w:rsidP="00BC3318">
            <w:pPr>
              <w:spacing w:after="120"/>
              <w:ind w:firstLine="570"/>
              <w:jc w:val="both"/>
              <w:rPr>
                <w:sz w:val="18"/>
              </w:rPr>
            </w:pPr>
            <w:r w:rsidRPr="009F0B1D">
              <w:rPr>
                <w:sz w:val="18"/>
              </w:rPr>
              <w:t>Aportes de los propietarios</w:t>
            </w:r>
          </w:p>
        </w:tc>
        <w:tc>
          <w:tcPr>
            <w:tcW w:w="1393" w:type="dxa"/>
          </w:tcPr>
          <w:p w14:paraId="230DAE93" w14:textId="274E9C0F" w:rsidR="001A056A" w:rsidRPr="009F0B1D" w:rsidRDefault="001A056A" w:rsidP="00BC3318">
            <w:pPr>
              <w:spacing w:after="120"/>
              <w:ind w:left="283"/>
              <w:jc w:val="center"/>
              <w:rPr>
                <w:sz w:val="18"/>
                <w:highlight w:val="yellow"/>
              </w:rPr>
            </w:pPr>
            <w:r>
              <w:rPr>
                <w:sz w:val="18"/>
              </w:rPr>
              <w:t>-</w:t>
            </w:r>
          </w:p>
        </w:tc>
        <w:tc>
          <w:tcPr>
            <w:tcW w:w="1392" w:type="dxa"/>
          </w:tcPr>
          <w:p w14:paraId="5EEF11EB" w14:textId="0DC5B269" w:rsidR="001A056A" w:rsidRPr="009F0B1D" w:rsidRDefault="001A056A" w:rsidP="00BC3318">
            <w:pPr>
              <w:spacing w:after="120"/>
              <w:ind w:left="283"/>
              <w:jc w:val="center"/>
              <w:rPr>
                <w:sz w:val="18"/>
              </w:rPr>
            </w:pPr>
            <w:r w:rsidRPr="009F0B1D">
              <w:rPr>
                <w:sz w:val="18"/>
              </w:rPr>
              <w:t>35.868</w:t>
            </w:r>
          </w:p>
        </w:tc>
        <w:tc>
          <w:tcPr>
            <w:tcW w:w="1682" w:type="dxa"/>
          </w:tcPr>
          <w:p w14:paraId="148F6061" w14:textId="77777777" w:rsidR="001A056A" w:rsidRPr="009F0B1D" w:rsidRDefault="001A056A" w:rsidP="00BC3318">
            <w:pPr>
              <w:spacing w:after="120"/>
              <w:ind w:left="283"/>
              <w:jc w:val="center"/>
              <w:rPr>
                <w:sz w:val="18"/>
              </w:rPr>
            </w:pPr>
            <w:r w:rsidRPr="009F0B1D">
              <w:rPr>
                <w:sz w:val="18"/>
              </w:rPr>
              <w:t>-</w:t>
            </w:r>
          </w:p>
        </w:tc>
      </w:tr>
      <w:tr w:rsidR="001A056A" w:rsidRPr="005B29FD" w14:paraId="276041F4" w14:textId="77777777" w:rsidTr="000E6523">
        <w:trPr>
          <w:trHeight w:val="300"/>
          <w:jc w:val="center"/>
        </w:trPr>
        <w:tc>
          <w:tcPr>
            <w:tcW w:w="3471" w:type="dxa"/>
          </w:tcPr>
          <w:p w14:paraId="20F0E16B" w14:textId="77777777" w:rsidR="001A056A" w:rsidRPr="009F0B1D" w:rsidRDefault="001A056A" w:rsidP="00BC3318">
            <w:pPr>
              <w:spacing w:after="120"/>
              <w:ind w:firstLine="570"/>
              <w:jc w:val="both"/>
              <w:rPr>
                <w:sz w:val="18"/>
              </w:rPr>
            </w:pPr>
            <w:r w:rsidRPr="009F0B1D">
              <w:rPr>
                <w:sz w:val="18"/>
              </w:rPr>
              <w:t>Capital social</w:t>
            </w:r>
          </w:p>
        </w:tc>
        <w:tc>
          <w:tcPr>
            <w:tcW w:w="1393" w:type="dxa"/>
          </w:tcPr>
          <w:p w14:paraId="54047F1E" w14:textId="745A1A24" w:rsidR="001A056A" w:rsidRPr="009F0B1D" w:rsidRDefault="001A056A" w:rsidP="00BC3318">
            <w:pPr>
              <w:spacing w:after="120"/>
              <w:ind w:left="283"/>
              <w:jc w:val="center"/>
              <w:rPr>
                <w:sz w:val="18"/>
              </w:rPr>
            </w:pPr>
            <w:r>
              <w:rPr>
                <w:sz w:val="18"/>
              </w:rPr>
              <w:t>47</w:t>
            </w:r>
            <w:r w:rsidRPr="009F0B1D">
              <w:rPr>
                <w:sz w:val="18"/>
              </w:rPr>
              <w:t>.</w:t>
            </w:r>
            <w:r>
              <w:rPr>
                <w:sz w:val="18"/>
              </w:rPr>
              <w:t>919</w:t>
            </w:r>
          </w:p>
        </w:tc>
        <w:tc>
          <w:tcPr>
            <w:tcW w:w="1392" w:type="dxa"/>
          </w:tcPr>
          <w:p w14:paraId="4B8D730C" w14:textId="77777777" w:rsidR="001A056A" w:rsidRPr="009F0B1D" w:rsidRDefault="001A056A" w:rsidP="00BC3318">
            <w:pPr>
              <w:spacing w:after="120"/>
              <w:ind w:left="283"/>
              <w:jc w:val="center"/>
              <w:rPr>
                <w:sz w:val="18"/>
              </w:rPr>
            </w:pPr>
            <w:r>
              <w:rPr>
                <w:sz w:val="18"/>
              </w:rPr>
              <w:t>12.051</w:t>
            </w:r>
          </w:p>
        </w:tc>
        <w:tc>
          <w:tcPr>
            <w:tcW w:w="1682" w:type="dxa"/>
          </w:tcPr>
          <w:p w14:paraId="0C836256" w14:textId="77777777" w:rsidR="001A056A" w:rsidRPr="009F0B1D" w:rsidRDefault="001A056A" w:rsidP="00BC3318">
            <w:pPr>
              <w:spacing w:after="120"/>
              <w:ind w:left="283"/>
              <w:jc w:val="center"/>
              <w:rPr>
                <w:sz w:val="18"/>
              </w:rPr>
            </w:pPr>
            <w:r w:rsidRPr="009F0B1D">
              <w:rPr>
                <w:sz w:val="18"/>
              </w:rPr>
              <w:t>12.051</w:t>
            </w:r>
          </w:p>
        </w:tc>
      </w:tr>
      <w:tr w:rsidR="001A056A" w:rsidRPr="005B29FD" w14:paraId="56204BE7" w14:textId="77777777" w:rsidTr="001A056A">
        <w:trPr>
          <w:trHeight w:val="289"/>
          <w:jc w:val="center"/>
        </w:trPr>
        <w:tc>
          <w:tcPr>
            <w:tcW w:w="3471" w:type="dxa"/>
          </w:tcPr>
          <w:p w14:paraId="32CEF6C6" w14:textId="77777777" w:rsidR="001A056A" w:rsidRPr="009F0B1D" w:rsidRDefault="001A056A" w:rsidP="00BC3318">
            <w:pPr>
              <w:spacing w:after="120"/>
              <w:ind w:firstLine="570"/>
              <w:jc w:val="both"/>
              <w:rPr>
                <w:sz w:val="18"/>
              </w:rPr>
            </w:pPr>
            <w:r>
              <w:rPr>
                <w:sz w:val="18"/>
              </w:rPr>
              <w:t>Ajuste de Capital</w:t>
            </w:r>
          </w:p>
        </w:tc>
        <w:tc>
          <w:tcPr>
            <w:tcW w:w="1393" w:type="dxa"/>
          </w:tcPr>
          <w:p w14:paraId="48DDC832" w14:textId="77777777" w:rsidR="001A056A" w:rsidRPr="009F0B1D" w:rsidRDefault="001A056A" w:rsidP="00BC3318">
            <w:pPr>
              <w:spacing w:after="120"/>
              <w:ind w:left="283"/>
              <w:jc w:val="center"/>
              <w:rPr>
                <w:sz w:val="18"/>
              </w:rPr>
            </w:pPr>
            <w:r>
              <w:rPr>
                <w:sz w:val="18"/>
              </w:rPr>
              <w:t>103.532</w:t>
            </w:r>
          </w:p>
        </w:tc>
        <w:tc>
          <w:tcPr>
            <w:tcW w:w="1392" w:type="dxa"/>
          </w:tcPr>
          <w:p w14:paraId="7F55FDD4" w14:textId="77777777" w:rsidR="001A056A" w:rsidRPr="009F0B1D" w:rsidRDefault="001A056A" w:rsidP="00BC3318">
            <w:pPr>
              <w:spacing w:after="120"/>
              <w:ind w:left="283"/>
              <w:jc w:val="center"/>
              <w:rPr>
                <w:sz w:val="18"/>
              </w:rPr>
            </w:pPr>
            <w:r>
              <w:rPr>
                <w:sz w:val="18"/>
              </w:rPr>
              <w:t>103.532</w:t>
            </w:r>
          </w:p>
        </w:tc>
        <w:tc>
          <w:tcPr>
            <w:tcW w:w="1682" w:type="dxa"/>
          </w:tcPr>
          <w:p w14:paraId="20F79BCA" w14:textId="77777777" w:rsidR="001A056A" w:rsidRPr="009F0B1D" w:rsidRDefault="001A056A" w:rsidP="00BC3318">
            <w:pPr>
              <w:spacing w:after="120"/>
              <w:ind w:left="283"/>
              <w:jc w:val="center"/>
              <w:rPr>
                <w:sz w:val="18"/>
              </w:rPr>
            </w:pPr>
          </w:p>
        </w:tc>
      </w:tr>
      <w:tr w:rsidR="001A056A" w:rsidRPr="005B29FD" w14:paraId="4723E871" w14:textId="77777777" w:rsidTr="000E6523">
        <w:trPr>
          <w:trHeight w:val="289"/>
          <w:jc w:val="center"/>
        </w:trPr>
        <w:tc>
          <w:tcPr>
            <w:tcW w:w="3471" w:type="dxa"/>
          </w:tcPr>
          <w:p w14:paraId="300CCD9D" w14:textId="77777777" w:rsidR="001A056A" w:rsidRPr="009F0B1D" w:rsidRDefault="001A056A" w:rsidP="00BC3318">
            <w:pPr>
              <w:spacing w:after="120"/>
              <w:ind w:firstLine="570"/>
              <w:jc w:val="both"/>
              <w:rPr>
                <w:sz w:val="18"/>
              </w:rPr>
            </w:pPr>
            <w:r w:rsidRPr="009F0B1D">
              <w:rPr>
                <w:sz w:val="18"/>
              </w:rPr>
              <w:t>Primas de emisión</w:t>
            </w:r>
          </w:p>
        </w:tc>
        <w:tc>
          <w:tcPr>
            <w:tcW w:w="1393" w:type="dxa"/>
          </w:tcPr>
          <w:p w14:paraId="7638BAB3" w14:textId="77777777" w:rsidR="001A056A" w:rsidRPr="009F0B1D" w:rsidRDefault="001A056A" w:rsidP="00BC3318">
            <w:pPr>
              <w:spacing w:after="120"/>
              <w:ind w:left="283"/>
              <w:jc w:val="center"/>
              <w:rPr>
                <w:sz w:val="18"/>
              </w:rPr>
            </w:pPr>
            <w:r w:rsidRPr="009F0B1D">
              <w:rPr>
                <w:sz w:val="18"/>
              </w:rPr>
              <w:t>146.330</w:t>
            </w:r>
          </w:p>
        </w:tc>
        <w:tc>
          <w:tcPr>
            <w:tcW w:w="1392" w:type="dxa"/>
          </w:tcPr>
          <w:p w14:paraId="795F6DD8" w14:textId="77777777" w:rsidR="001A056A" w:rsidRPr="009F0B1D" w:rsidRDefault="001A056A" w:rsidP="00BC3318">
            <w:pPr>
              <w:spacing w:after="120"/>
              <w:ind w:left="283"/>
              <w:jc w:val="center"/>
              <w:rPr>
                <w:sz w:val="18"/>
              </w:rPr>
            </w:pPr>
            <w:r w:rsidRPr="009F0B1D">
              <w:rPr>
                <w:sz w:val="18"/>
              </w:rPr>
              <w:t>146.330</w:t>
            </w:r>
          </w:p>
        </w:tc>
        <w:tc>
          <w:tcPr>
            <w:tcW w:w="1682" w:type="dxa"/>
          </w:tcPr>
          <w:p w14:paraId="5D05EB62" w14:textId="77777777" w:rsidR="001A056A" w:rsidRPr="009F0B1D" w:rsidRDefault="001A056A" w:rsidP="00BC3318">
            <w:pPr>
              <w:spacing w:after="120"/>
              <w:ind w:left="283"/>
              <w:jc w:val="center"/>
              <w:rPr>
                <w:sz w:val="18"/>
              </w:rPr>
            </w:pPr>
            <w:r w:rsidRPr="009F0B1D">
              <w:rPr>
                <w:sz w:val="18"/>
              </w:rPr>
              <w:t>146.330</w:t>
            </w:r>
          </w:p>
        </w:tc>
      </w:tr>
      <w:tr w:rsidR="001A056A" w:rsidRPr="005B29FD" w14:paraId="461B219E" w14:textId="77777777" w:rsidTr="001A056A">
        <w:trPr>
          <w:trHeight w:val="300"/>
          <w:jc w:val="center"/>
        </w:trPr>
        <w:tc>
          <w:tcPr>
            <w:tcW w:w="3471" w:type="dxa"/>
          </w:tcPr>
          <w:p w14:paraId="479908B9" w14:textId="77777777" w:rsidR="001A056A" w:rsidRPr="009F0B1D" w:rsidRDefault="001A056A" w:rsidP="00BC3318">
            <w:pPr>
              <w:spacing w:after="120"/>
              <w:ind w:firstLine="570"/>
              <w:jc w:val="both"/>
              <w:rPr>
                <w:sz w:val="18"/>
              </w:rPr>
            </w:pPr>
            <w:r>
              <w:rPr>
                <w:sz w:val="18"/>
              </w:rPr>
              <w:t>Ajuste Prima de emisión</w:t>
            </w:r>
          </w:p>
        </w:tc>
        <w:tc>
          <w:tcPr>
            <w:tcW w:w="1393" w:type="dxa"/>
          </w:tcPr>
          <w:p w14:paraId="54F07A98" w14:textId="77777777" w:rsidR="001A056A" w:rsidRPr="009F0B1D" w:rsidRDefault="001A056A" w:rsidP="00BC3318">
            <w:pPr>
              <w:spacing w:after="120"/>
              <w:ind w:left="283"/>
              <w:jc w:val="center"/>
              <w:rPr>
                <w:sz w:val="18"/>
              </w:rPr>
            </w:pPr>
            <w:r>
              <w:rPr>
                <w:sz w:val="18"/>
              </w:rPr>
              <w:t>533.579</w:t>
            </w:r>
          </w:p>
        </w:tc>
        <w:tc>
          <w:tcPr>
            <w:tcW w:w="1392" w:type="dxa"/>
          </w:tcPr>
          <w:p w14:paraId="289C0DCF" w14:textId="77777777" w:rsidR="001A056A" w:rsidRPr="009F0B1D" w:rsidRDefault="001A056A" w:rsidP="00BC3318">
            <w:pPr>
              <w:spacing w:after="120"/>
              <w:ind w:left="283"/>
              <w:jc w:val="center"/>
              <w:rPr>
                <w:sz w:val="18"/>
              </w:rPr>
            </w:pPr>
            <w:r>
              <w:rPr>
                <w:sz w:val="18"/>
              </w:rPr>
              <w:t>533.579</w:t>
            </w:r>
          </w:p>
        </w:tc>
        <w:tc>
          <w:tcPr>
            <w:tcW w:w="1682" w:type="dxa"/>
          </w:tcPr>
          <w:p w14:paraId="05CA89F5" w14:textId="77777777" w:rsidR="001A056A" w:rsidRPr="009F0B1D" w:rsidRDefault="001A056A" w:rsidP="00BC3318">
            <w:pPr>
              <w:spacing w:after="120"/>
              <w:ind w:left="283"/>
              <w:jc w:val="center"/>
              <w:rPr>
                <w:sz w:val="18"/>
              </w:rPr>
            </w:pPr>
          </w:p>
        </w:tc>
      </w:tr>
      <w:tr w:rsidR="001A056A" w:rsidRPr="005B29FD" w14:paraId="6A18E455" w14:textId="77777777" w:rsidTr="000E6523">
        <w:trPr>
          <w:trHeight w:val="300"/>
          <w:jc w:val="center"/>
        </w:trPr>
        <w:tc>
          <w:tcPr>
            <w:tcW w:w="3471" w:type="dxa"/>
          </w:tcPr>
          <w:p w14:paraId="19E58B49" w14:textId="77777777" w:rsidR="001A056A" w:rsidRPr="009F0B1D" w:rsidRDefault="001A056A" w:rsidP="00BC3318">
            <w:pPr>
              <w:spacing w:after="120"/>
              <w:ind w:firstLine="570"/>
              <w:jc w:val="both"/>
              <w:rPr>
                <w:sz w:val="18"/>
              </w:rPr>
            </w:pPr>
            <w:r w:rsidRPr="009F0B1D">
              <w:rPr>
                <w:sz w:val="18"/>
              </w:rPr>
              <w:t>Ganancias reservadas</w:t>
            </w:r>
          </w:p>
        </w:tc>
        <w:tc>
          <w:tcPr>
            <w:tcW w:w="1393" w:type="dxa"/>
          </w:tcPr>
          <w:p w14:paraId="161D1DAE" w14:textId="720AF305" w:rsidR="001A056A" w:rsidRPr="009F0B1D" w:rsidRDefault="001A056A" w:rsidP="00BC3318">
            <w:pPr>
              <w:spacing w:after="120"/>
              <w:ind w:left="283"/>
              <w:jc w:val="center"/>
              <w:rPr>
                <w:sz w:val="18"/>
              </w:rPr>
            </w:pPr>
            <w:r>
              <w:rPr>
                <w:sz w:val="18"/>
              </w:rPr>
              <w:t>141</w:t>
            </w:r>
            <w:r w:rsidRPr="009F0B1D">
              <w:rPr>
                <w:sz w:val="18"/>
              </w:rPr>
              <w:t>.</w:t>
            </w:r>
            <w:r>
              <w:rPr>
                <w:sz w:val="18"/>
              </w:rPr>
              <w:t>802</w:t>
            </w:r>
          </w:p>
        </w:tc>
        <w:tc>
          <w:tcPr>
            <w:tcW w:w="1392" w:type="dxa"/>
          </w:tcPr>
          <w:p w14:paraId="76084B7D" w14:textId="663E7FFA" w:rsidR="001A056A" w:rsidRPr="009F0B1D" w:rsidRDefault="001A056A" w:rsidP="00BC3318">
            <w:pPr>
              <w:spacing w:after="120"/>
              <w:ind w:left="283"/>
              <w:jc w:val="center"/>
              <w:rPr>
                <w:sz w:val="18"/>
              </w:rPr>
            </w:pPr>
            <w:r>
              <w:rPr>
                <w:sz w:val="18"/>
              </w:rPr>
              <w:t>141</w:t>
            </w:r>
            <w:r w:rsidRPr="009F0B1D">
              <w:rPr>
                <w:sz w:val="18"/>
              </w:rPr>
              <w:t>.</w:t>
            </w:r>
            <w:r>
              <w:rPr>
                <w:sz w:val="18"/>
              </w:rPr>
              <w:t>802</w:t>
            </w:r>
          </w:p>
        </w:tc>
        <w:tc>
          <w:tcPr>
            <w:tcW w:w="1682" w:type="dxa"/>
          </w:tcPr>
          <w:p w14:paraId="3744EBDA" w14:textId="77777777" w:rsidR="001A056A" w:rsidRPr="009F0B1D" w:rsidRDefault="001A056A" w:rsidP="00BC3318">
            <w:pPr>
              <w:spacing w:after="120"/>
              <w:ind w:left="283"/>
              <w:jc w:val="center"/>
              <w:rPr>
                <w:sz w:val="18"/>
              </w:rPr>
            </w:pPr>
            <w:r w:rsidRPr="009F0B1D">
              <w:rPr>
                <w:sz w:val="18"/>
              </w:rPr>
              <w:t>76.998</w:t>
            </w:r>
          </w:p>
        </w:tc>
      </w:tr>
      <w:tr w:rsidR="001A056A" w:rsidRPr="005B29FD" w14:paraId="4694B8F6" w14:textId="77777777" w:rsidTr="000E6523">
        <w:trPr>
          <w:trHeight w:val="289"/>
          <w:jc w:val="center"/>
        </w:trPr>
        <w:tc>
          <w:tcPr>
            <w:tcW w:w="3471" w:type="dxa"/>
          </w:tcPr>
          <w:p w14:paraId="57FC7E6C" w14:textId="77777777" w:rsidR="001A056A" w:rsidRPr="009F0B1D" w:rsidRDefault="001A056A" w:rsidP="00BC3318">
            <w:pPr>
              <w:spacing w:after="120"/>
              <w:ind w:firstLine="570"/>
              <w:jc w:val="both"/>
              <w:rPr>
                <w:sz w:val="18"/>
              </w:rPr>
            </w:pPr>
            <w:r w:rsidRPr="009F0B1D">
              <w:rPr>
                <w:sz w:val="18"/>
              </w:rPr>
              <w:t>Resultados no asignados</w:t>
            </w:r>
          </w:p>
        </w:tc>
        <w:tc>
          <w:tcPr>
            <w:tcW w:w="1393" w:type="dxa"/>
          </w:tcPr>
          <w:p w14:paraId="0C8AE482" w14:textId="06C095C1" w:rsidR="001A056A" w:rsidRPr="009F0B1D" w:rsidRDefault="001A056A" w:rsidP="00BC3318">
            <w:pPr>
              <w:spacing w:after="120"/>
              <w:ind w:left="283"/>
              <w:jc w:val="center"/>
              <w:rPr>
                <w:sz w:val="18"/>
              </w:rPr>
            </w:pPr>
            <w:r w:rsidRPr="009F0B1D">
              <w:rPr>
                <w:sz w:val="18"/>
              </w:rPr>
              <w:t>(</w:t>
            </w:r>
            <w:r>
              <w:rPr>
                <w:sz w:val="18"/>
              </w:rPr>
              <w:t>482</w:t>
            </w:r>
            <w:r w:rsidRPr="009F0B1D">
              <w:rPr>
                <w:sz w:val="18"/>
              </w:rPr>
              <w:t>.</w:t>
            </w:r>
            <w:r>
              <w:rPr>
                <w:sz w:val="18"/>
              </w:rPr>
              <w:t>203</w:t>
            </w:r>
            <w:r w:rsidRPr="009F0B1D">
              <w:rPr>
                <w:sz w:val="18"/>
              </w:rPr>
              <w:t>)</w:t>
            </w:r>
          </w:p>
        </w:tc>
        <w:tc>
          <w:tcPr>
            <w:tcW w:w="1392" w:type="dxa"/>
          </w:tcPr>
          <w:p w14:paraId="476CF896" w14:textId="253DD13A" w:rsidR="001A056A" w:rsidRPr="009F0B1D" w:rsidRDefault="001A056A" w:rsidP="00BC3318">
            <w:pPr>
              <w:spacing w:after="120"/>
              <w:ind w:left="283"/>
              <w:jc w:val="center"/>
              <w:rPr>
                <w:sz w:val="18"/>
              </w:rPr>
            </w:pPr>
            <w:r w:rsidRPr="009F0B1D">
              <w:rPr>
                <w:sz w:val="18"/>
              </w:rPr>
              <w:t>(</w:t>
            </w:r>
            <w:r>
              <w:rPr>
                <w:sz w:val="18"/>
              </w:rPr>
              <w:t>379</w:t>
            </w:r>
            <w:r w:rsidRPr="009F0B1D">
              <w:rPr>
                <w:sz w:val="18"/>
              </w:rPr>
              <w:t>.</w:t>
            </w:r>
            <w:r>
              <w:rPr>
                <w:sz w:val="18"/>
              </w:rPr>
              <w:t>504</w:t>
            </w:r>
            <w:r w:rsidRPr="009F0B1D">
              <w:rPr>
                <w:sz w:val="18"/>
              </w:rPr>
              <w:t>)</w:t>
            </w:r>
          </w:p>
        </w:tc>
        <w:tc>
          <w:tcPr>
            <w:tcW w:w="1682" w:type="dxa"/>
          </w:tcPr>
          <w:p w14:paraId="3A897686" w14:textId="6F391228" w:rsidR="001A056A" w:rsidRPr="009F0B1D" w:rsidRDefault="001A056A" w:rsidP="00BC3318">
            <w:pPr>
              <w:spacing w:after="120"/>
              <w:ind w:left="283"/>
              <w:jc w:val="center"/>
              <w:rPr>
                <w:sz w:val="18"/>
              </w:rPr>
            </w:pPr>
            <w:r w:rsidRPr="009F0B1D">
              <w:rPr>
                <w:sz w:val="18"/>
              </w:rPr>
              <w:t>(99.274)</w:t>
            </w:r>
          </w:p>
        </w:tc>
      </w:tr>
      <w:tr w:rsidR="001A056A" w:rsidRPr="005B29FD" w14:paraId="7272C18D" w14:textId="77777777" w:rsidTr="000E6523">
        <w:trPr>
          <w:trHeight w:val="289"/>
          <w:jc w:val="center"/>
        </w:trPr>
        <w:tc>
          <w:tcPr>
            <w:tcW w:w="3471" w:type="dxa"/>
          </w:tcPr>
          <w:p w14:paraId="52889DBE" w14:textId="77777777" w:rsidR="001A056A" w:rsidRPr="009F0B1D" w:rsidRDefault="001A056A" w:rsidP="00BC3318">
            <w:pPr>
              <w:spacing w:after="120"/>
              <w:jc w:val="both"/>
              <w:rPr>
                <w:b/>
                <w:sz w:val="18"/>
              </w:rPr>
            </w:pPr>
            <w:proofErr w:type="gramStart"/>
            <w:r w:rsidRPr="009F0B1D">
              <w:rPr>
                <w:b/>
                <w:sz w:val="18"/>
              </w:rPr>
              <w:t>Total</w:t>
            </w:r>
            <w:proofErr w:type="gramEnd"/>
            <w:r w:rsidRPr="009F0B1D">
              <w:rPr>
                <w:b/>
                <w:sz w:val="18"/>
              </w:rPr>
              <w:t xml:space="preserve"> del patrimonio </w:t>
            </w:r>
          </w:p>
        </w:tc>
        <w:tc>
          <w:tcPr>
            <w:tcW w:w="1393" w:type="dxa"/>
          </w:tcPr>
          <w:p w14:paraId="5E185CD6" w14:textId="7B7A838F" w:rsidR="001A056A" w:rsidRPr="009F0B1D" w:rsidRDefault="001A056A" w:rsidP="00BC3318">
            <w:pPr>
              <w:spacing w:after="120"/>
              <w:ind w:left="283"/>
              <w:jc w:val="center"/>
              <w:rPr>
                <w:b/>
                <w:sz w:val="18"/>
              </w:rPr>
            </w:pPr>
            <w:r>
              <w:rPr>
                <w:sz w:val="18"/>
              </w:rPr>
              <w:t>490</w:t>
            </w:r>
            <w:r w:rsidRPr="009F0B1D">
              <w:rPr>
                <w:sz w:val="18"/>
              </w:rPr>
              <w:t>.</w:t>
            </w:r>
            <w:r>
              <w:rPr>
                <w:sz w:val="18"/>
              </w:rPr>
              <w:t>959</w:t>
            </w:r>
          </w:p>
        </w:tc>
        <w:tc>
          <w:tcPr>
            <w:tcW w:w="1392" w:type="dxa"/>
          </w:tcPr>
          <w:p w14:paraId="67AE5D46" w14:textId="26160F0B" w:rsidR="001A056A" w:rsidRPr="009F0B1D" w:rsidRDefault="001A056A" w:rsidP="00BC3318">
            <w:pPr>
              <w:spacing w:after="120"/>
              <w:ind w:left="283"/>
              <w:jc w:val="center"/>
              <w:rPr>
                <w:b/>
                <w:sz w:val="18"/>
              </w:rPr>
            </w:pPr>
            <w:r>
              <w:rPr>
                <w:sz w:val="18"/>
              </w:rPr>
              <w:t>593</w:t>
            </w:r>
            <w:r w:rsidRPr="009F0B1D">
              <w:rPr>
                <w:sz w:val="18"/>
              </w:rPr>
              <w:t>.</w:t>
            </w:r>
            <w:r>
              <w:rPr>
                <w:sz w:val="18"/>
              </w:rPr>
              <w:t>658</w:t>
            </w:r>
          </w:p>
        </w:tc>
        <w:tc>
          <w:tcPr>
            <w:tcW w:w="1682" w:type="dxa"/>
          </w:tcPr>
          <w:p w14:paraId="273D36F9" w14:textId="7656DCEE" w:rsidR="001A056A" w:rsidRPr="009F0B1D" w:rsidRDefault="001A056A" w:rsidP="00BC3318">
            <w:pPr>
              <w:spacing w:after="120"/>
              <w:ind w:left="283"/>
              <w:jc w:val="center"/>
              <w:rPr>
                <w:b/>
                <w:sz w:val="18"/>
              </w:rPr>
            </w:pPr>
            <w:r w:rsidRPr="009F0B1D">
              <w:rPr>
                <w:sz w:val="18"/>
              </w:rPr>
              <w:t>136.105</w:t>
            </w:r>
          </w:p>
        </w:tc>
      </w:tr>
      <w:tr w:rsidR="00462F1C" w:rsidRPr="005B29FD" w14:paraId="034694D6" w14:textId="77777777" w:rsidTr="007F3B05">
        <w:trPr>
          <w:trHeight w:val="289"/>
          <w:jc w:val="center"/>
        </w:trPr>
        <w:tc>
          <w:tcPr>
            <w:tcW w:w="7938" w:type="dxa"/>
            <w:gridSpan w:val="4"/>
          </w:tcPr>
          <w:p w14:paraId="72601009" w14:textId="77777777" w:rsidR="00462F1C" w:rsidRDefault="00462F1C" w:rsidP="00462F1C">
            <w:pPr>
              <w:spacing w:after="120"/>
              <w:ind w:left="283"/>
              <w:jc w:val="both"/>
              <w:rPr>
                <w:sz w:val="16"/>
                <w:szCs w:val="16"/>
              </w:rPr>
            </w:pPr>
          </w:p>
          <w:p w14:paraId="71812A74" w14:textId="300BCADF" w:rsidR="00462F1C" w:rsidRPr="009F0B1D" w:rsidRDefault="00823897" w:rsidP="009473C9">
            <w:pPr>
              <w:spacing w:after="120"/>
              <w:ind w:left="283"/>
              <w:jc w:val="both"/>
              <w:rPr>
                <w:sz w:val="18"/>
              </w:rPr>
            </w:pPr>
            <w:r w:rsidRPr="00823897">
              <w:rPr>
                <w:sz w:val="16"/>
                <w:szCs w:val="16"/>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Pr="00823897">
              <w:rPr>
                <w:sz w:val="16"/>
                <w:szCs w:val="16"/>
              </w:rPr>
              <w:t>N°</w:t>
            </w:r>
            <w:proofErr w:type="spellEnd"/>
            <w:r w:rsidRPr="00823897">
              <w:rPr>
                <w:sz w:val="16"/>
                <w:szCs w:val="16"/>
              </w:rPr>
              <w:t xml:space="preserve"> 664/2003 del PEN, que estableció la discontinuación de la </w:t>
            </w:r>
            <w:proofErr w:type="spellStart"/>
            <w:r w:rsidRPr="00823897">
              <w:rPr>
                <w:sz w:val="16"/>
                <w:szCs w:val="16"/>
              </w:rPr>
              <w:t>reexpresión</w:t>
            </w:r>
            <w:proofErr w:type="spellEnd"/>
            <w:r w:rsidRPr="00823897">
              <w:rPr>
                <w:sz w:val="16"/>
                <w:szCs w:val="16"/>
              </w:rPr>
              <w:t xml:space="preserve"> de los Estados Financieros en moneda constante a partir del 1 de marzo de 2003. Consecuentemente, la comparabilidad de dichas cifras con las correspondientes a los ejercicios finalizados el 31 de diciembre de 2018 y 2017 </w:t>
            </w:r>
            <w:r w:rsidR="000770F6">
              <w:rPr>
                <w:sz w:val="16"/>
                <w:szCs w:val="16"/>
              </w:rPr>
              <w:t>se ve</w:t>
            </w:r>
            <w:r w:rsidRPr="00823897">
              <w:rPr>
                <w:sz w:val="16"/>
                <w:szCs w:val="16"/>
              </w:rPr>
              <w:t xml:space="preserve"> afectada por tal circunstancia.</w:t>
            </w:r>
          </w:p>
        </w:tc>
      </w:tr>
    </w:tbl>
    <w:p w14:paraId="377828EC" w14:textId="77777777" w:rsidR="001A056A" w:rsidRPr="009F0B1D" w:rsidRDefault="001A056A" w:rsidP="001A056A">
      <w:pPr>
        <w:jc w:val="both"/>
        <w:rPr>
          <w:sz w:val="20"/>
          <w:highlight w:val="yellow"/>
        </w:rPr>
      </w:pPr>
    </w:p>
    <w:p w14:paraId="17C6B264" w14:textId="6BECCE53" w:rsidR="001A056A" w:rsidRPr="009F0B1D" w:rsidRDefault="001A056A" w:rsidP="001A056A">
      <w:pPr>
        <w:keepNext/>
        <w:jc w:val="both"/>
        <w:rPr>
          <w:b/>
          <w:sz w:val="20"/>
        </w:rPr>
      </w:pPr>
      <w:r w:rsidRPr="009F0B1D">
        <w:rPr>
          <w:b/>
          <w:sz w:val="20"/>
        </w:rPr>
        <w:t xml:space="preserve">INDICADORES </w:t>
      </w:r>
    </w:p>
    <w:p w14:paraId="3CB652D6" w14:textId="77777777" w:rsidR="001A056A" w:rsidRPr="009F0B1D" w:rsidRDefault="001A056A" w:rsidP="001A056A">
      <w:pPr>
        <w:keepNext/>
        <w:jc w:val="both"/>
        <w:rPr>
          <w:sz w:val="20"/>
        </w:rPr>
      </w:pPr>
    </w:p>
    <w:p w14:paraId="3994B189" w14:textId="77777777" w:rsidR="001A056A" w:rsidRPr="009F0B1D" w:rsidRDefault="001A056A" w:rsidP="001A056A">
      <w:pPr>
        <w:keepNext/>
        <w:jc w:val="both"/>
        <w:rPr>
          <w:sz w:val="20"/>
        </w:rPr>
      </w:pPr>
      <w:r w:rsidRPr="009F0B1D">
        <w:rPr>
          <w:sz w:val="20"/>
        </w:rPr>
        <w:t xml:space="preserve">La siguiente información contable y operativa consolidada seleccionada de la Sociedad correspondiente a los ejercicios económicos finalizados el 31 de diciembre de </w:t>
      </w:r>
      <w:r>
        <w:rPr>
          <w:sz w:val="20"/>
        </w:rPr>
        <w:t xml:space="preserve">2018, </w:t>
      </w:r>
      <w:r w:rsidRPr="009F0B1D">
        <w:rPr>
          <w:sz w:val="20"/>
        </w:rPr>
        <w:t>2017</w:t>
      </w:r>
      <w:r>
        <w:rPr>
          <w:sz w:val="20"/>
        </w:rPr>
        <w:t xml:space="preserve"> y</w:t>
      </w:r>
      <w:r w:rsidRPr="009F0B1D">
        <w:rPr>
          <w:sz w:val="20"/>
        </w:rPr>
        <w:t xml:space="preserve"> 2016 se encuentra condicionada y debe leerse junto con los estados financieros auditados de la Sociedad correspondientes a dichos ejercicios y las notas a dichos estados financieros.</w:t>
      </w:r>
    </w:p>
    <w:p w14:paraId="186BADC9" w14:textId="77777777" w:rsidR="001A056A" w:rsidRDefault="001A056A" w:rsidP="001A056A">
      <w:pPr>
        <w:keepNext/>
        <w:jc w:val="both"/>
        <w:rPr>
          <w:sz w:val="20"/>
        </w:rPr>
      </w:pPr>
    </w:p>
    <w:p w14:paraId="75F6C9C3" w14:textId="77777777" w:rsidR="001A056A" w:rsidRPr="008B2B5D" w:rsidRDefault="001A056A" w:rsidP="001A056A">
      <w:pPr>
        <w:pStyle w:val="Ttulonota"/>
        <w:spacing w:before="120" w:after="120" w:line="264" w:lineRule="auto"/>
        <w:ind w:right="-28"/>
        <w:rPr>
          <w:rFonts w:ascii="Times New Roman" w:eastAsia="SimSun" w:hAnsi="Times New Roman"/>
          <w:b w:val="0"/>
          <w:sz w:val="20"/>
          <w:lang w:eastAsia="es-ES"/>
        </w:rPr>
      </w:pPr>
      <w:r w:rsidRPr="008B2B5D">
        <w:rPr>
          <w:rFonts w:ascii="Times New Roman" w:eastAsia="SimSun" w:hAnsi="Times New Roman"/>
          <w:b w:val="0"/>
          <w:sz w:val="20"/>
          <w:lang w:eastAsia="es-ES"/>
        </w:rPr>
        <w:t>ROCH, sobre la base de los parámetros establecidos en la NIC 21 “Efectos de las variaciones de las tasas de cambio de la moneda extranjera”, ha definido como su moneda funcional, que es aquella que corresponde al entorno económico principal en el que opera, siendo normalmente la moneda en que genera y emplea el efectivo, el peso (moneda de curso legal de la República Argentina). Las transacciones en monedas distintas de la moneda funcional de la Sociedad se consideran transacciones en “moneda extranjera” y se contabilizan en su moneda funcional al tipo de cambio vigente en la fecha de la operación (o, por razones prácticas y cuando el tipo de cambio no ha variado significativamente, al tipo de cambio promedio de cada mes). Al cierre de cada ejercicio, o al momento de su cancelación, los saldos de las partidas monetarias en moneda distinta a la moneda funcional se convierten al tipo de cambio vigente a dicha fecha y las diferencias de cambio, que surgen de tal valoración, se registran en el apartado “Resultados financieros, netos” del Estado de Resultados Integrales del ejercicio en que se producen.</w:t>
      </w:r>
    </w:p>
    <w:p w14:paraId="17A74490" w14:textId="77777777" w:rsidR="001A056A" w:rsidRPr="008B2B5D" w:rsidRDefault="001A056A" w:rsidP="001A056A">
      <w:pPr>
        <w:spacing w:before="120" w:after="120" w:line="264" w:lineRule="auto"/>
        <w:jc w:val="both"/>
        <w:rPr>
          <w:sz w:val="20"/>
        </w:rPr>
      </w:pPr>
      <w:r w:rsidRPr="008B2B5D">
        <w:rPr>
          <w:sz w:val="20"/>
        </w:rPr>
        <w:t xml:space="preserve">En los últimos años, los niveles de inflación en Argentina han sido altos, habiendo acumulado una tasa de inflación en los tres años pasados que ha superado el 100%, sin expectativas de disminuir significativamente en el corto plazo. Asimismo, la presencia de los indicadores cualitativos de alta inflación, previstos en la NIC 29, mostraron evidencias coincidentes. Por lo expuesto, el 29 de septiembre de 2018, la FACPCE emitió la Resolución JG </w:t>
      </w:r>
      <w:proofErr w:type="spellStart"/>
      <w:r w:rsidRPr="008B2B5D">
        <w:rPr>
          <w:sz w:val="20"/>
        </w:rPr>
        <w:t>N°</w:t>
      </w:r>
      <w:proofErr w:type="spellEnd"/>
      <w:r w:rsidRPr="008B2B5D">
        <w:rPr>
          <w:sz w:val="20"/>
        </w:rPr>
        <w:t xml:space="preserve"> 539/18, aprobada por el CPCECABA mediante la Resolución CD </w:t>
      </w:r>
      <w:proofErr w:type="spellStart"/>
      <w:r w:rsidRPr="008B2B5D">
        <w:rPr>
          <w:sz w:val="20"/>
        </w:rPr>
        <w:t>N°</w:t>
      </w:r>
      <w:proofErr w:type="spellEnd"/>
      <w:r w:rsidRPr="008B2B5D">
        <w:rPr>
          <w:sz w:val="20"/>
        </w:rPr>
        <w:t xml:space="preserve"> 107/18, indicando, entre otras cuestiones, que la Argentina debe ser considerada una economía inflacionaria en los términos de las normas contables profesionales a partir del 1° de julio de 2018, en consonancia con la visión de organismos internacionales.</w:t>
      </w:r>
    </w:p>
    <w:p w14:paraId="06FE1292" w14:textId="77777777" w:rsidR="001A056A" w:rsidRPr="008B2B5D" w:rsidRDefault="001A056A" w:rsidP="001A056A">
      <w:pPr>
        <w:spacing w:before="120" w:after="120" w:line="264" w:lineRule="auto"/>
        <w:jc w:val="both"/>
        <w:rPr>
          <w:sz w:val="20"/>
        </w:rPr>
      </w:pPr>
      <w:r w:rsidRPr="008B2B5D">
        <w:rPr>
          <w:sz w:val="20"/>
        </w:rPr>
        <w:t xml:space="preserve">La NIC 29 señala que, en un contexto de alta inflación, los estados financieros deben presentarse en una unidad de medida corriente; esto es, en moneda homogénea de cierre del período sobre el que se informa. No obstante, la Sociedad no podía presentar sus estados financieros </w:t>
      </w:r>
      <w:proofErr w:type="spellStart"/>
      <w:r w:rsidRPr="008B2B5D">
        <w:rPr>
          <w:sz w:val="20"/>
        </w:rPr>
        <w:t>reexpresados</w:t>
      </w:r>
      <w:proofErr w:type="spellEnd"/>
      <w:r w:rsidRPr="008B2B5D">
        <w:rPr>
          <w:sz w:val="20"/>
        </w:rPr>
        <w:t xml:space="preserve"> debido a que el Decreto </w:t>
      </w:r>
      <w:proofErr w:type="spellStart"/>
      <w:r w:rsidRPr="008B2B5D">
        <w:rPr>
          <w:sz w:val="20"/>
        </w:rPr>
        <w:t>N°</w:t>
      </w:r>
      <w:proofErr w:type="spellEnd"/>
      <w:r w:rsidRPr="008B2B5D">
        <w:rPr>
          <w:sz w:val="20"/>
        </w:rPr>
        <w:t xml:space="preserve"> 664/03 del Poder Ejecutivo Nacional (PEN) prohibía a los organismos oficiales (entre ellos, la CNV) recibir estados financieros ajustados por inflación. </w:t>
      </w:r>
    </w:p>
    <w:p w14:paraId="5C1B1EBD" w14:textId="77777777" w:rsidR="001A056A" w:rsidRPr="008B2B5D" w:rsidRDefault="001A056A" w:rsidP="001A056A">
      <w:pPr>
        <w:spacing w:before="120" w:after="120" w:line="264" w:lineRule="auto"/>
        <w:jc w:val="both"/>
        <w:rPr>
          <w:sz w:val="20"/>
        </w:rPr>
      </w:pPr>
      <w:r w:rsidRPr="008B2B5D">
        <w:rPr>
          <w:sz w:val="20"/>
        </w:rPr>
        <w:t xml:space="preserve">A través de la Ley </w:t>
      </w:r>
      <w:proofErr w:type="spellStart"/>
      <w:r w:rsidRPr="008B2B5D">
        <w:rPr>
          <w:sz w:val="20"/>
        </w:rPr>
        <w:t>N°</w:t>
      </w:r>
      <w:proofErr w:type="spellEnd"/>
      <w:r w:rsidRPr="008B2B5D">
        <w:rPr>
          <w:sz w:val="20"/>
        </w:rPr>
        <w:t xml:space="preserve"> 27.468, publicada el 4 de diciembre del 2018 en el Boletín Oficial de la Nación, se derogó el Decreto </w:t>
      </w:r>
      <w:proofErr w:type="spellStart"/>
      <w:r w:rsidRPr="008B2B5D">
        <w:rPr>
          <w:sz w:val="20"/>
        </w:rPr>
        <w:t>N°</w:t>
      </w:r>
      <w:proofErr w:type="spellEnd"/>
      <w:r w:rsidRPr="008B2B5D">
        <w:rPr>
          <w:sz w:val="20"/>
        </w:rPr>
        <w:t xml:space="preserve"> 1.269/02 del PEN y sus modificatorios (incluido el Decreto </w:t>
      </w:r>
      <w:proofErr w:type="spellStart"/>
      <w:r w:rsidRPr="008B2B5D">
        <w:rPr>
          <w:sz w:val="20"/>
        </w:rPr>
        <w:t>N°</w:t>
      </w:r>
      <w:proofErr w:type="spellEnd"/>
      <w:r w:rsidRPr="008B2B5D">
        <w:rPr>
          <w:sz w:val="20"/>
        </w:rPr>
        <w:t xml:space="preserve"> 664 del PEN antes mencionado). Las disposiciones de la mencionada ley </w:t>
      </w:r>
      <w:proofErr w:type="gramStart"/>
      <w:r w:rsidRPr="008B2B5D">
        <w:rPr>
          <w:sz w:val="20"/>
        </w:rPr>
        <w:t>entraron en vigencia</w:t>
      </w:r>
      <w:proofErr w:type="gramEnd"/>
      <w:r w:rsidRPr="008B2B5D">
        <w:rPr>
          <w:sz w:val="20"/>
        </w:rPr>
        <w:t xml:space="preserve"> a partir del 28 de diciembre de 2018, fecha en la cual se publicó la Resolución </w:t>
      </w:r>
      <w:r w:rsidRPr="008B2B5D">
        <w:rPr>
          <w:sz w:val="20"/>
        </w:rPr>
        <w:lastRenderedPageBreak/>
        <w:t xml:space="preserve">General </w:t>
      </w:r>
      <w:proofErr w:type="spellStart"/>
      <w:r w:rsidRPr="008B2B5D">
        <w:rPr>
          <w:sz w:val="20"/>
        </w:rPr>
        <w:t>N°</w:t>
      </w:r>
      <w:proofErr w:type="spellEnd"/>
      <w:r w:rsidRPr="008B2B5D">
        <w:rPr>
          <w:sz w:val="20"/>
        </w:rPr>
        <w:t xml:space="preserve"> 777/18 de CNV, la cual estableció que los estados financieros anuales, por períodos intermedios y especiales que cierren a partir del 31 de diciembre de 2018 inclusive, deben presentarse ante ese organismo de control en moneda homogénea.</w:t>
      </w:r>
    </w:p>
    <w:p w14:paraId="4FF63430" w14:textId="7E1E4FEA" w:rsidR="001A056A" w:rsidRDefault="001A056A" w:rsidP="001A056A">
      <w:pPr>
        <w:spacing w:before="120" w:after="60" w:line="264" w:lineRule="auto"/>
        <w:jc w:val="both"/>
        <w:rPr>
          <w:sz w:val="20"/>
        </w:rPr>
      </w:pPr>
      <w:r w:rsidRPr="008B2B5D">
        <w:rPr>
          <w:sz w:val="20"/>
        </w:rPr>
        <w:t xml:space="preserve">De acuerdo con la NIC 29, los importes de los estados financieros que no se encuentren expresados en moneda de cierre del período sobre el que se informa, deben </w:t>
      </w:r>
      <w:proofErr w:type="spellStart"/>
      <w:r w:rsidRPr="008B2B5D">
        <w:rPr>
          <w:sz w:val="20"/>
        </w:rPr>
        <w:t>reexpresarse</w:t>
      </w:r>
      <w:proofErr w:type="spellEnd"/>
      <w:r w:rsidRPr="008B2B5D">
        <w:rPr>
          <w:sz w:val="20"/>
        </w:rPr>
        <w:t xml:space="preserve"> aplicando un índice general de precios. A tal efecto, y tal como lo establece la Resolución JG </w:t>
      </w:r>
      <w:proofErr w:type="spellStart"/>
      <w:r w:rsidRPr="008B2B5D">
        <w:rPr>
          <w:sz w:val="20"/>
        </w:rPr>
        <w:t>N°</w:t>
      </w:r>
      <w:proofErr w:type="spellEnd"/>
      <w:r w:rsidRPr="008B2B5D">
        <w:rPr>
          <w:sz w:val="20"/>
        </w:rPr>
        <w:t xml:space="preserve"> 539 de la FACPCE, se han aplicado coeficientes calculados a partir de índices publicados por dicha Federación, resultantes de combinar índices de precios al consumidor nacional (IPC) publicados por el INDEC a partir del 1° de enero de 2017 y, hacia atrás, índices de precios internos al por mayor (IPIM) elaborados por dicho Instituto o, en su ausencia, índices de precios al consumidor publicados por la Dirección General de Estadística y Censos de la Ciudad Autónoma de Buenos Aires. La variación del índice utilizado para la </w:t>
      </w:r>
      <w:proofErr w:type="spellStart"/>
      <w:r w:rsidRPr="008B2B5D">
        <w:rPr>
          <w:sz w:val="20"/>
        </w:rPr>
        <w:t>reexpresión</w:t>
      </w:r>
      <w:proofErr w:type="spellEnd"/>
      <w:r w:rsidRPr="008B2B5D">
        <w:rPr>
          <w:sz w:val="20"/>
        </w:rPr>
        <w:t xml:space="preserve"> de los presentes estados financieros ha sido del 47,65% en el ejercicio económico finalizado el 31 de diciembre de 2018 y del 24,80% en el ejercicio precedente.</w:t>
      </w:r>
    </w:p>
    <w:p w14:paraId="333CE4CA" w14:textId="77777777" w:rsidR="001A056A" w:rsidRPr="009F0B1D" w:rsidRDefault="001A056A" w:rsidP="001A056A">
      <w:pPr>
        <w:keepNext/>
        <w:jc w:val="both"/>
        <w:rPr>
          <w:sz w:val="20"/>
        </w:rPr>
      </w:pPr>
    </w:p>
    <w:p w14:paraId="4221DA92" w14:textId="77777777" w:rsidR="001A056A" w:rsidRPr="009F0B1D" w:rsidRDefault="001A056A" w:rsidP="001A056A">
      <w:pPr>
        <w:jc w:val="both"/>
        <w:rPr>
          <w:sz w:val="20"/>
        </w:rPr>
      </w:pPr>
      <w:r w:rsidRPr="00E74F08">
        <w:rPr>
          <w:sz w:val="20"/>
        </w:rPr>
        <w:t xml:space="preserve">A partir del año 2002, la CNV dispuso la aplicación del ajuste por inflación a los estados contables, que se re expresaron a moneda constante utilizando el índice de precios internos al por mayor publicado por el INDEC. El 8 de abril de 2003, la CNV mediante la resolución </w:t>
      </w:r>
      <w:proofErr w:type="spellStart"/>
      <w:r w:rsidRPr="00E74F08">
        <w:rPr>
          <w:sz w:val="20"/>
        </w:rPr>
        <w:t>N°</w:t>
      </w:r>
      <w:proofErr w:type="spellEnd"/>
      <w:r w:rsidRPr="00E74F08">
        <w:rPr>
          <w:sz w:val="20"/>
        </w:rPr>
        <w:t xml:space="preserve"> 441/2003, en concordancia con el Decreto </w:t>
      </w:r>
      <w:proofErr w:type="spellStart"/>
      <w:r w:rsidRPr="00E74F08">
        <w:rPr>
          <w:sz w:val="20"/>
        </w:rPr>
        <w:t>Nº</w:t>
      </w:r>
      <w:proofErr w:type="spellEnd"/>
      <w:r w:rsidRPr="00E74F08">
        <w:rPr>
          <w:sz w:val="20"/>
        </w:rPr>
        <w:t xml:space="preserve"> 664 del Poder Ejecutivo Nacional (“</w:t>
      </w:r>
      <w:r w:rsidRPr="00E74F08">
        <w:rPr>
          <w:sz w:val="20"/>
          <w:u w:val="single"/>
        </w:rPr>
        <w:t>PEN</w:t>
      </w:r>
      <w:r w:rsidRPr="00E74F08">
        <w:rPr>
          <w:sz w:val="20"/>
        </w:rPr>
        <w:t>”), suspendió la aplicación del ajuste por inflación a partir de marzo de 2003.</w:t>
      </w:r>
    </w:p>
    <w:p w14:paraId="27CAEDEE" w14:textId="77777777" w:rsidR="001A056A" w:rsidRPr="009F0B1D" w:rsidRDefault="001A056A" w:rsidP="001A056A">
      <w:pPr>
        <w:jc w:val="both"/>
        <w:rPr>
          <w:sz w:val="20"/>
        </w:rPr>
      </w:pPr>
    </w:p>
    <w:tbl>
      <w:tblPr>
        <w:tblW w:w="6889" w:type="dxa"/>
        <w:jc w:val="center"/>
        <w:tblLayout w:type="fixed"/>
        <w:tblLook w:val="01E0" w:firstRow="1" w:lastRow="1" w:firstColumn="1" w:lastColumn="1" w:noHBand="0" w:noVBand="0"/>
      </w:tblPr>
      <w:tblGrid>
        <w:gridCol w:w="3528"/>
        <w:gridCol w:w="891"/>
        <w:gridCol w:w="891"/>
        <w:gridCol w:w="1579"/>
      </w:tblGrid>
      <w:tr w:rsidR="001A056A" w:rsidRPr="005B29FD" w14:paraId="43BA008E" w14:textId="77777777" w:rsidTr="00BC3318">
        <w:trPr>
          <w:trHeight w:val="190"/>
          <w:jc w:val="center"/>
        </w:trPr>
        <w:tc>
          <w:tcPr>
            <w:tcW w:w="3528" w:type="dxa"/>
          </w:tcPr>
          <w:p w14:paraId="2F16839A" w14:textId="77777777" w:rsidR="001A056A" w:rsidRPr="009F0B1D" w:rsidRDefault="001A056A" w:rsidP="00BC3318">
            <w:pPr>
              <w:jc w:val="both"/>
              <w:rPr>
                <w:sz w:val="18"/>
              </w:rPr>
            </w:pPr>
          </w:p>
        </w:tc>
        <w:tc>
          <w:tcPr>
            <w:tcW w:w="3361" w:type="dxa"/>
            <w:gridSpan w:val="3"/>
          </w:tcPr>
          <w:p w14:paraId="0DC37102" w14:textId="77777777" w:rsidR="001A056A" w:rsidRPr="009F0B1D" w:rsidRDefault="001A056A" w:rsidP="00BC3318">
            <w:pPr>
              <w:jc w:val="center"/>
              <w:rPr>
                <w:b/>
                <w:color w:val="000000"/>
                <w:sz w:val="18"/>
              </w:rPr>
            </w:pPr>
            <w:r w:rsidRPr="009F0B1D">
              <w:rPr>
                <w:b/>
                <w:color w:val="000000"/>
                <w:sz w:val="18"/>
              </w:rPr>
              <w:t>Ejercicios anuales finalizados el 31 de diciembre</w:t>
            </w:r>
          </w:p>
          <w:p w14:paraId="1DD306D6" w14:textId="77777777" w:rsidR="001A056A" w:rsidRPr="009F0B1D" w:rsidRDefault="001A056A" w:rsidP="00BC3318">
            <w:pPr>
              <w:jc w:val="center"/>
              <w:rPr>
                <w:sz w:val="18"/>
              </w:rPr>
            </w:pPr>
          </w:p>
        </w:tc>
      </w:tr>
      <w:tr w:rsidR="001A056A" w:rsidRPr="005B29FD" w14:paraId="5AD8CD67" w14:textId="77777777" w:rsidTr="00BC3318">
        <w:trPr>
          <w:trHeight w:val="190"/>
          <w:jc w:val="center"/>
        </w:trPr>
        <w:tc>
          <w:tcPr>
            <w:tcW w:w="3528" w:type="dxa"/>
            <w:vAlign w:val="center"/>
          </w:tcPr>
          <w:p w14:paraId="51B425FF" w14:textId="77777777" w:rsidR="001A056A" w:rsidRPr="009F0B1D" w:rsidRDefault="001A056A" w:rsidP="00BC3318">
            <w:pPr>
              <w:jc w:val="both"/>
              <w:rPr>
                <w:b/>
                <w:color w:val="000000"/>
                <w:sz w:val="18"/>
              </w:rPr>
            </w:pPr>
            <w:r w:rsidRPr="009F0B1D">
              <w:rPr>
                <w:b/>
                <w:color w:val="000000"/>
                <w:sz w:val="18"/>
              </w:rPr>
              <w:t>INDICADORES FINANCIEROS</w:t>
            </w:r>
          </w:p>
          <w:p w14:paraId="07227C62" w14:textId="77777777" w:rsidR="001A056A" w:rsidRPr="009F0B1D" w:rsidRDefault="001A056A" w:rsidP="00BC3318">
            <w:pPr>
              <w:jc w:val="both"/>
              <w:rPr>
                <w:b/>
                <w:color w:val="000000"/>
                <w:sz w:val="18"/>
              </w:rPr>
            </w:pPr>
          </w:p>
        </w:tc>
        <w:tc>
          <w:tcPr>
            <w:tcW w:w="891" w:type="dxa"/>
            <w:vAlign w:val="center"/>
          </w:tcPr>
          <w:p w14:paraId="510A7FC9" w14:textId="77777777" w:rsidR="001A056A" w:rsidRPr="009F0B1D" w:rsidRDefault="001A056A" w:rsidP="00BC3318">
            <w:pPr>
              <w:jc w:val="center"/>
              <w:rPr>
                <w:b/>
                <w:color w:val="000000"/>
                <w:sz w:val="18"/>
              </w:rPr>
            </w:pPr>
            <w:r w:rsidRPr="009F0B1D">
              <w:rPr>
                <w:b/>
                <w:color w:val="000000"/>
                <w:sz w:val="18"/>
              </w:rPr>
              <w:t>201</w:t>
            </w:r>
            <w:r>
              <w:rPr>
                <w:b/>
                <w:color w:val="000000"/>
                <w:sz w:val="18"/>
              </w:rPr>
              <w:t>8</w:t>
            </w:r>
          </w:p>
          <w:p w14:paraId="1AD5271A" w14:textId="77777777" w:rsidR="001A056A" w:rsidRPr="009F0B1D" w:rsidRDefault="001A056A" w:rsidP="00BC3318">
            <w:pPr>
              <w:jc w:val="center"/>
              <w:rPr>
                <w:b/>
                <w:color w:val="000000"/>
                <w:sz w:val="18"/>
              </w:rPr>
            </w:pPr>
          </w:p>
        </w:tc>
        <w:tc>
          <w:tcPr>
            <w:tcW w:w="891" w:type="dxa"/>
            <w:vAlign w:val="center"/>
          </w:tcPr>
          <w:p w14:paraId="7E49C531" w14:textId="77777777" w:rsidR="001A056A" w:rsidRPr="009F0B1D" w:rsidRDefault="001A056A" w:rsidP="00BC3318">
            <w:pPr>
              <w:jc w:val="center"/>
              <w:rPr>
                <w:b/>
                <w:color w:val="000000"/>
                <w:sz w:val="18"/>
              </w:rPr>
            </w:pPr>
            <w:r w:rsidRPr="009F0B1D">
              <w:rPr>
                <w:b/>
                <w:color w:val="000000"/>
                <w:sz w:val="18"/>
              </w:rPr>
              <w:t>201</w:t>
            </w:r>
            <w:r>
              <w:rPr>
                <w:b/>
                <w:color w:val="000000"/>
                <w:sz w:val="18"/>
              </w:rPr>
              <w:t>7</w:t>
            </w:r>
          </w:p>
          <w:p w14:paraId="6F1EE435" w14:textId="77777777" w:rsidR="001A056A" w:rsidRPr="009F0B1D" w:rsidRDefault="001A056A" w:rsidP="00BC3318">
            <w:pPr>
              <w:jc w:val="center"/>
              <w:rPr>
                <w:b/>
                <w:color w:val="000000"/>
                <w:sz w:val="18"/>
              </w:rPr>
            </w:pPr>
          </w:p>
        </w:tc>
        <w:tc>
          <w:tcPr>
            <w:tcW w:w="1579" w:type="dxa"/>
            <w:vAlign w:val="center"/>
          </w:tcPr>
          <w:p w14:paraId="0F25A564" w14:textId="389246B4" w:rsidR="001A056A" w:rsidRPr="009F0B1D" w:rsidRDefault="001A056A" w:rsidP="00BC3318">
            <w:pPr>
              <w:jc w:val="center"/>
              <w:rPr>
                <w:b/>
                <w:color w:val="000000"/>
                <w:sz w:val="18"/>
              </w:rPr>
            </w:pPr>
            <w:r w:rsidRPr="000E6523">
              <w:rPr>
                <w:b/>
                <w:color w:val="000000"/>
                <w:sz w:val="18"/>
              </w:rPr>
              <w:t>2016</w:t>
            </w:r>
          </w:p>
          <w:p w14:paraId="3246A29A" w14:textId="77777777" w:rsidR="001A056A" w:rsidRPr="009F0B1D" w:rsidRDefault="001A056A" w:rsidP="00BC3318">
            <w:pPr>
              <w:jc w:val="center"/>
              <w:rPr>
                <w:b/>
                <w:color w:val="000000"/>
                <w:sz w:val="18"/>
              </w:rPr>
            </w:pPr>
          </w:p>
        </w:tc>
      </w:tr>
      <w:tr w:rsidR="001A056A" w:rsidRPr="005B29FD" w14:paraId="35FA83A6" w14:textId="77777777" w:rsidTr="00BC3318">
        <w:trPr>
          <w:trHeight w:val="286"/>
          <w:jc w:val="center"/>
        </w:trPr>
        <w:tc>
          <w:tcPr>
            <w:tcW w:w="3528" w:type="dxa"/>
            <w:vAlign w:val="center"/>
          </w:tcPr>
          <w:p w14:paraId="4A4CD1FE" w14:textId="77777777" w:rsidR="001A056A" w:rsidRPr="009F0B1D" w:rsidRDefault="001A056A" w:rsidP="00BC3318">
            <w:pPr>
              <w:jc w:val="both"/>
              <w:rPr>
                <w:color w:val="000000"/>
                <w:sz w:val="18"/>
              </w:rPr>
            </w:pPr>
            <w:r w:rsidRPr="009F0B1D">
              <w:rPr>
                <w:color w:val="000000"/>
                <w:sz w:val="18"/>
              </w:rPr>
              <w:t>Índices de Liquidez (Activo Corriente/Pasivo Corriente)</w:t>
            </w:r>
          </w:p>
          <w:p w14:paraId="0020D47F" w14:textId="77777777" w:rsidR="001A056A" w:rsidRPr="009F0B1D" w:rsidRDefault="001A056A" w:rsidP="00BC3318">
            <w:pPr>
              <w:jc w:val="both"/>
              <w:rPr>
                <w:color w:val="000000"/>
                <w:sz w:val="18"/>
              </w:rPr>
            </w:pPr>
          </w:p>
        </w:tc>
        <w:tc>
          <w:tcPr>
            <w:tcW w:w="891" w:type="dxa"/>
          </w:tcPr>
          <w:p w14:paraId="0684A9BD" w14:textId="5EAF3BC2" w:rsidR="001A056A" w:rsidRPr="009F0B1D" w:rsidRDefault="001A056A" w:rsidP="00BC3318">
            <w:pPr>
              <w:jc w:val="center"/>
              <w:rPr>
                <w:color w:val="000000"/>
                <w:sz w:val="18"/>
              </w:rPr>
            </w:pPr>
            <w:r w:rsidRPr="009F0B1D">
              <w:rPr>
                <w:sz w:val="18"/>
              </w:rPr>
              <w:t>0.</w:t>
            </w:r>
            <w:r>
              <w:rPr>
                <w:sz w:val="18"/>
              </w:rPr>
              <w:t>63</w:t>
            </w:r>
          </w:p>
        </w:tc>
        <w:tc>
          <w:tcPr>
            <w:tcW w:w="891" w:type="dxa"/>
          </w:tcPr>
          <w:p w14:paraId="2A706179" w14:textId="03946F8D" w:rsidR="001A056A" w:rsidRPr="009F0B1D" w:rsidRDefault="001A056A" w:rsidP="00BC3318">
            <w:pPr>
              <w:jc w:val="center"/>
              <w:rPr>
                <w:color w:val="000000"/>
                <w:sz w:val="18"/>
              </w:rPr>
            </w:pPr>
            <w:r w:rsidRPr="009F0B1D">
              <w:rPr>
                <w:sz w:val="18"/>
              </w:rPr>
              <w:t>0.</w:t>
            </w:r>
            <w:r>
              <w:rPr>
                <w:sz w:val="18"/>
              </w:rPr>
              <w:t>8</w:t>
            </w:r>
            <w:r w:rsidRPr="009F0B1D">
              <w:rPr>
                <w:sz w:val="18"/>
              </w:rPr>
              <w:t>0</w:t>
            </w:r>
          </w:p>
        </w:tc>
        <w:tc>
          <w:tcPr>
            <w:tcW w:w="1579" w:type="dxa"/>
          </w:tcPr>
          <w:p w14:paraId="34582E71" w14:textId="7088212D" w:rsidR="001A056A" w:rsidRPr="009F0B1D" w:rsidRDefault="001A056A" w:rsidP="00BC3318">
            <w:pPr>
              <w:jc w:val="center"/>
              <w:rPr>
                <w:color w:val="000000"/>
                <w:sz w:val="18"/>
              </w:rPr>
            </w:pPr>
            <w:r w:rsidRPr="009F0B1D">
              <w:rPr>
                <w:sz w:val="18"/>
              </w:rPr>
              <w:t>0.</w:t>
            </w:r>
            <w:r>
              <w:rPr>
                <w:sz w:val="18"/>
              </w:rPr>
              <w:t>90</w:t>
            </w:r>
          </w:p>
        </w:tc>
      </w:tr>
      <w:tr w:rsidR="001A056A" w:rsidRPr="005B29FD" w14:paraId="1931AA61" w14:textId="77777777" w:rsidTr="00BC3318">
        <w:trPr>
          <w:trHeight w:val="190"/>
          <w:jc w:val="center"/>
        </w:trPr>
        <w:tc>
          <w:tcPr>
            <w:tcW w:w="3528" w:type="dxa"/>
            <w:vAlign w:val="center"/>
          </w:tcPr>
          <w:p w14:paraId="66994A49" w14:textId="77777777" w:rsidR="001A056A" w:rsidRPr="009F0B1D" w:rsidRDefault="001A056A" w:rsidP="00BC3318">
            <w:pPr>
              <w:jc w:val="both"/>
              <w:rPr>
                <w:color w:val="000000"/>
                <w:sz w:val="18"/>
              </w:rPr>
            </w:pPr>
            <w:r w:rsidRPr="009F0B1D">
              <w:rPr>
                <w:color w:val="000000"/>
                <w:sz w:val="18"/>
              </w:rPr>
              <w:t>Índices de Solvencia (Patrimonio Neto/Pasivo)</w:t>
            </w:r>
          </w:p>
          <w:p w14:paraId="21C3C5E9" w14:textId="77777777" w:rsidR="001A056A" w:rsidRPr="009F0B1D" w:rsidRDefault="001A056A" w:rsidP="00BC3318">
            <w:pPr>
              <w:jc w:val="both"/>
              <w:rPr>
                <w:color w:val="000000"/>
                <w:sz w:val="18"/>
              </w:rPr>
            </w:pPr>
          </w:p>
        </w:tc>
        <w:tc>
          <w:tcPr>
            <w:tcW w:w="891" w:type="dxa"/>
          </w:tcPr>
          <w:p w14:paraId="6E8C4AFE" w14:textId="316DBAF4" w:rsidR="001A056A" w:rsidRPr="009F0B1D" w:rsidRDefault="001A056A" w:rsidP="00BC3318">
            <w:pPr>
              <w:jc w:val="center"/>
              <w:rPr>
                <w:color w:val="000000"/>
                <w:sz w:val="18"/>
              </w:rPr>
            </w:pPr>
            <w:r w:rsidRPr="009F0B1D">
              <w:rPr>
                <w:sz w:val="18"/>
              </w:rPr>
              <w:t>0.</w:t>
            </w:r>
            <w:r>
              <w:rPr>
                <w:sz w:val="18"/>
              </w:rPr>
              <w:t>42</w:t>
            </w:r>
          </w:p>
        </w:tc>
        <w:tc>
          <w:tcPr>
            <w:tcW w:w="891" w:type="dxa"/>
          </w:tcPr>
          <w:p w14:paraId="1725D9D4" w14:textId="59A9E301" w:rsidR="001A056A" w:rsidRPr="009F0B1D" w:rsidRDefault="001A056A" w:rsidP="00BC3318">
            <w:pPr>
              <w:jc w:val="center"/>
              <w:rPr>
                <w:color w:val="000000"/>
                <w:sz w:val="18"/>
              </w:rPr>
            </w:pPr>
            <w:r w:rsidRPr="009F0B1D">
              <w:rPr>
                <w:sz w:val="18"/>
              </w:rPr>
              <w:t>0.</w:t>
            </w:r>
            <w:r>
              <w:rPr>
                <w:sz w:val="18"/>
              </w:rPr>
              <w:t>7</w:t>
            </w:r>
            <w:r w:rsidRPr="009F0B1D">
              <w:rPr>
                <w:sz w:val="18"/>
              </w:rPr>
              <w:t>2</w:t>
            </w:r>
          </w:p>
        </w:tc>
        <w:tc>
          <w:tcPr>
            <w:tcW w:w="1579" w:type="dxa"/>
          </w:tcPr>
          <w:p w14:paraId="22224EB1" w14:textId="65767853" w:rsidR="001A056A" w:rsidRPr="009F0B1D" w:rsidRDefault="001A056A" w:rsidP="00BC3318">
            <w:pPr>
              <w:jc w:val="center"/>
              <w:rPr>
                <w:color w:val="000000"/>
                <w:sz w:val="18"/>
              </w:rPr>
            </w:pPr>
            <w:r w:rsidRPr="009F0B1D">
              <w:rPr>
                <w:sz w:val="18"/>
              </w:rPr>
              <w:t>0.</w:t>
            </w:r>
            <w:r>
              <w:rPr>
                <w:sz w:val="18"/>
              </w:rPr>
              <w:t>26</w:t>
            </w:r>
          </w:p>
        </w:tc>
      </w:tr>
      <w:tr w:rsidR="001A056A" w:rsidRPr="005B29FD" w14:paraId="5AAAF940" w14:textId="77777777" w:rsidTr="00BC3318">
        <w:trPr>
          <w:trHeight w:val="286"/>
          <w:jc w:val="center"/>
        </w:trPr>
        <w:tc>
          <w:tcPr>
            <w:tcW w:w="3528" w:type="dxa"/>
            <w:vAlign w:val="center"/>
          </w:tcPr>
          <w:p w14:paraId="2162090E" w14:textId="77777777" w:rsidR="001A056A" w:rsidRPr="009F0B1D" w:rsidRDefault="001A056A" w:rsidP="00BC3318">
            <w:pPr>
              <w:jc w:val="both"/>
              <w:rPr>
                <w:color w:val="000000"/>
                <w:sz w:val="18"/>
              </w:rPr>
            </w:pPr>
            <w:r w:rsidRPr="009F0B1D">
              <w:rPr>
                <w:color w:val="000000"/>
                <w:sz w:val="18"/>
              </w:rPr>
              <w:t>Inmovilización de capital (Activo no Corriente/Activo Total)</w:t>
            </w:r>
          </w:p>
          <w:p w14:paraId="4902324E" w14:textId="77777777" w:rsidR="001A056A" w:rsidRPr="009F0B1D" w:rsidRDefault="001A056A" w:rsidP="00BC3318">
            <w:pPr>
              <w:jc w:val="both"/>
              <w:rPr>
                <w:color w:val="000000"/>
                <w:sz w:val="18"/>
              </w:rPr>
            </w:pPr>
          </w:p>
        </w:tc>
        <w:tc>
          <w:tcPr>
            <w:tcW w:w="891" w:type="dxa"/>
          </w:tcPr>
          <w:p w14:paraId="7450BA77" w14:textId="0CF2F5A0" w:rsidR="001A056A" w:rsidRPr="009F0B1D" w:rsidRDefault="001A056A" w:rsidP="00BC3318">
            <w:pPr>
              <w:jc w:val="center"/>
              <w:rPr>
                <w:color w:val="000000"/>
                <w:sz w:val="18"/>
              </w:rPr>
            </w:pPr>
            <w:r w:rsidRPr="009F0B1D">
              <w:rPr>
                <w:sz w:val="18"/>
              </w:rPr>
              <w:t>0.</w:t>
            </w:r>
            <w:r>
              <w:rPr>
                <w:sz w:val="18"/>
              </w:rPr>
              <w:t>71</w:t>
            </w:r>
          </w:p>
        </w:tc>
        <w:tc>
          <w:tcPr>
            <w:tcW w:w="891" w:type="dxa"/>
          </w:tcPr>
          <w:p w14:paraId="580E6928" w14:textId="5FC5BD0F" w:rsidR="001A056A" w:rsidRPr="009F0B1D" w:rsidRDefault="001A056A" w:rsidP="00BC3318">
            <w:pPr>
              <w:jc w:val="center"/>
              <w:rPr>
                <w:color w:val="000000"/>
                <w:sz w:val="18"/>
              </w:rPr>
            </w:pPr>
            <w:r w:rsidRPr="009F0B1D">
              <w:rPr>
                <w:sz w:val="18"/>
              </w:rPr>
              <w:t>0.</w:t>
            </w:r>
            <w:r>
              <w:rPr>
                <w:sz w:val="18"/>
              </w:rPr>
              <w:t>7</w:t>
            </w:r>
            <w:r w:rsidRPr="009F0B1D">
              <w:rPr>
                <w:sz w:val="18"/>
              </w:rPr>
              <w:t>7</w:t>
            </w:r>
          </w:p>
        </w:tc>
        <w:tc>
          <w:tcPr>
            <w:tcW w:w="1579" w:type="dxa"/>
          </w:tcPr>
          <w:p w14:paraId="3BE4FC2C" w14:textId="3FF2E2A8" w:rsidR="001A056A" w:rsidRPr="009F0B1D" w:rsidRDefault="001A056A" w:rsidP="00BC3318">
            <w:pPr>
              <w:jc w:val="center"/>
              <w:rPr>
                <w:color w:val="000000"/>
                <w:sz w:val="18"/>
              </w:rPr>
            </w:pPr>
            <w:r w:rsidRPr="009F0B1D">
              <w:rPr>
                <w:sz w:val="18"/>
              </w:rPr>
              <w:t>0.</w:t>
            </w:r>
            <w:r>
              <w:rPr>
                <w:sz w:val="18"/>
              </w:rPr>
              <w:t>6</w:t>
            </w:r>
            <w:r w:rsidRPr="009F0B1D">
              <w:rPr>
                <w:sz w:val="18"/>
              </w:rPr>
              <w:t>7</w:t>
            </w:r>
          </w:p>
        </w:tc>
      </w:tr>
      <w:tr w:rsidR="001A056A" w:rsidRPr="005B29FD" w14:paraId="11B4EDC9" w14:textId="77777777" w:rsidTr="00BC3318">
        <w:trPr>
          <w:trHeight w:val="473"/>
          <w:jc w:val="center"/>
        </w:trPr>
        <w:tc>
          <w:tcPr>
            <w:tcW w:w="3528" w:type="dxa"/>
            <w:vAlign w:val="center"/>
          </w:tcPr>
          <w:p w14:paraId="6C290136" w14:textId="77777777" w:rsidR="001A056A" w:rsidRPr="009F0B1D" w:rsidRDefault="001A056A" w:rsidP="00BC3318">
            <w:pPr>
              <w:jc w:val="both"/>
              <w:rPr>
                <w:color w:val="000000"/>
                <w:sz w:val="18"/>
              </w:rPr>
            </w:pPr>
            <w:r w:rsidRPr="009F0B1D">
              <w:rPr>
                <w:color w:val="000000"/>
                <w:sz w:val="18"/>
              </w:rPr>
              <w:t>Índices de Rentabilidad (Resultado del Ejercicio/ (P. N.-Resultado del Ejercicio))</w:t>
            </w:r>
          </w:p>
          <w:p w14:paraId="7C206335" w14:textId="77777777" w:rsidR="001A056A" w:rsidRPr="009F0B1D" w:rsidRDefault="001A056A" w:rsidP="00BC3318">
            <w:pPr>
              <w:rPr>
                <w:b/>
                <w:color w:val="000000"/>
                <w:sz w:val="18"/>
              </w:rPr>
            </w:pPr>
          </w:p>
        </w:tc>
        <w:tc>
          <w:tcPr>
            <w:tcW w:w="891" w:type="dxa"/>
          </w:tcPr>
          <w:p w14:paraId="018AEC5B" w14:textId="42E86BBE" w:rsidR="001A056A" w:rsidRPr="009F0B1D" w:rsidRDefault="001A056A" w:rsidP="00BC3318">
            <w:pPr>
              <w:jc w:val="center"/>
              <w:rPr>
                <w:color w:val="000000"/>
                <w:sz w:val="18"/>
              </w:rPr>
            </w:pPr>
            <w:r w:rsidRPr="009F0B1D">
              <w:rPr>
                <w:sz w:val="18"/>
              </w:rPr>
              <w:t>(0.</w:t>
            </w:r>
            <w:r>
              <w:rPr>
                <w:sz w:val="18"/>
              </w:rPr>
              <w:t>17</w:t>
            </w:r>
            <w:r w:rsidRPr="009F0B1D">
              <w:rPr>
                <w:sz w:val="18"/>
              </w:rPr>
              <w:t>)</w:t>
            </w:r>
          </w:p>
        </w:tc>
        <w:tc>
          <w:tcPr>
            <w:tcW w:w="891" w:type="dxa"/>
          </w:tcPr>
          <w:p w14:paraId="499A1B87" w14:textId="697A2EA3" w:rsidR="001A056A" w:rsidRPr="009F0B1D" w:rsidRDefault="001A056A" w:rsidP="00BC3318">
            <w:pPr>
              <w:jc w:val="center"/>
              <w:rPr>
                <w:color w:val="000000"/>
                <w:sz w:val="18"/>
              </w:rPr>
            </w:pPr>
            <w:r w:rsidRPr="009F0B1D">
              <w:rPr>
                <w:sz w:val="18"/>
              </w:rPr>
              <w:t>(0.1</w:t>
            </w:r>
            <w:r>
              <w:rPr>
                <w:sz w:val="18"/>
              </w:rPr>
              <w:t>0</w:t>
            </w:r>
            <w:r w:rsidRPr="009F0B1D">
              <w:rPr>
                <w:sz w:val="18"/>
              </w:rPr>
              <w:t>)</w:t>
            </w:r>
          </w:p>
        </w:tc>
        <w:tc>
          <w:tcPr>
            <w:tcW w:w="1579" w:type="dxa"/>
          </w:tcPr>
          <w:p w14:paraId="381ED3ED" w14:textId="0F5C2285" w:rsidR="001A056A" w:rsidRPr="009F0B1D" w:rsidRDefault="001A056A" w:rsidP="00BC3318">
            <w:pPr>
              <w:jc w:val="center"/>
              <w:rPr>
                <w:color w:val="000000"/>
                <w:sz w:val="18"/>
              </w:rPr>
            </w:pPr>
            <w:r w:rsidRPr="009F0B1D">
              <w:rPr>
                <w:sz w:val="18"/>
              </w:rPr>
              <w:t>(0.</w:t>
            </w:r>
            <w:r>
              <w:rPr>
                <w:sz w:val="18"/>
              </w:rPr>
              <w:t>16</w:t>
            </w:r>
            <w:r w:rsidRPr="009F0B1D">
              <w:rPr>
                <w:sz w:val="18"/>
              </w:rPr>
              <w:t>)</w:t>
            </w:r>
          </w:p>
        </w:tc>
      </w:tr>
      <w:tr w:rsidR="00462F1C" w:rsidRPr="005B29FD" w14:paraId="17B0AE50" w14:textId="77777777" w:rsidTr="007F3B05">
        <w:trPr>
          <w:trHeight w:val="473"/>
          <w:jc w:val="center"/>
        </w:trPr>
        <w:tc>
          <w:tcPr>
            <w:tcW w:w="6889" w:type="dxa"/>
            <w:gridSpan w:val="4"/>
            <w:vAlign w:val="center"/>
          </w:tcPr>
          <w:p w14:paraId="338BDD2C" w14:textId="79C8C9C6" w:rsidR="00462F1C" w:rsidRPr="009F0B1D" w:rsidRDefault="00823897" w:rsidP="009473C9">
            <w:pPr>
              <w:jc w:val="both"/>
              <w:rPr>
                <w:sz w:val="18"/>
              </w:rPr>
            </w:pPr>
            <w:r w:rsidRPr="00823897">
              <w:rPr>
                <w:sz w:val="16"/>
                <w:szCs w:val="16"/>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Pr="00823897">
              <w:rPr>
                <w:sz w:val="16"/>
                <w:szCs w:val="16"/>
              </w:rPr>
              <w:t>N°</w:t>
            </w:r>
            <w:proofErr w:type="spellEnd"/>
            <w:r w:rsidRPr="00823897">
              <w:rPr>
                <w:sz w:val="16"/>
                <w:szCs w:val="16"/>
              </w:rPr>
              <w:t xml:space="preserve"> 664/2003 del PEN, que estableció la discontinuación de la </w:t>
            </w:r>
            <w:proofErr w:type="spellStart"/>
            <w:r w:rsidRPr="00823897">
              <w:rPr>
                <w:sz w:val="16"/>
                <w:szCs w:val="16"/>
              </w:rPr>
              <w:t>reexpresión</w:t>
            </w:r>
            <w:proofErr w:type="spellEnd"/>
            <w:r w:rsidRPr="00823897">
              <w:rPr>
                <w:sz w:val="16"/>
                <w:szCs w:val="16"/>
              </w:rPr>
              <w:t xml:space="preserve"> de los Estados Financieros en moneda constante a partir del 1 de marzo de 2003. Consecuentemente, la comparabilidad de dichas cifras con las correspondientes a los ejercicios finalizados el 31 de diciembre de 2018 y 2017 </w:t>
            </w:r>
            <w:r w:rsidR="000770F6">
              <w:rPr>
                <w:sz w:val="16"/>
                <w:szCs w:val="16"/>
              </w:rPr>
              <w:t>se ve</w:t>
            </w:r>
            <w:r w:rsidRPr="00823897">
              <w:rPr>
                <w:sz w:val="16"/>
                <w:szCs w:val="16"/>
              </w:rPr>
              <w:t xml:space="preserve"> afectada por tal circunstancia.</w:t>
            </w:r>
          </w:p>
        </w:tc>
      </w:tr>
    </w:tbl>
    <w:p w14:paraId="34C3EB0E" w14:textId="77777777" w:rsidR="001A056A" w:rsidRPr="009F0B1D" w:rsidRDefault="001A056A" w:rsidP="001A056A">
      <w:pPr>
        <w:jc w:val="both"/>
        <w:rPr>
          <w:sz w:val="20"/>
        </w:rPr>
      </w:pPr>
      <w:bookmarkStart w:id="31" w:name="_Hlk528837568"/>
    </w:p>
    <w:p w14:paraId="25ACCD19" w14:textId="5CA51318" w:rsidR="001A056A" w:rsidRPr="009F0B1D" w:rsidRDefault="001A056A" w:rsidP="001A056A">
      <w:pPr>
        <w:jc w:val="both"/>
        <w:rPr>
          <w:b/>
          <w:sz w:val="20"/>
        </w:rPr>
      </w:pPr>
      <w:r w:rsidRPr="009F0B1D">
        <w:rPr>
          <w:b/>
          <w:sz w:val="20"/>
        </w:rPr>
        <w:t xml:space="preserve">CAPITALIZACIÓN Y ENDEUDAMIENTO </w:t>
      </w:r>
    </w:p>
    <w:bookmarkEnd w:id="31"/>
    <w:p w14:paraId="714505A1" w14:textId="77777777" w:rsidR="001A056A" w:rsidRPr="009F0B1D" w:rsidRDefault="001A056A" w:rsidP="001A056A">
      <w:pPr>
        <w:pStyle w:val="Textoindependiente"/>
        <w:spacing w:before="0" w:after="0"/>
        <w:rPr>
          <w:color w:val="000000"/>
          <w:lang w:val="es-AR"/>
        </w:rPr>
      </w:pPr>
    </w:p>
    <w:p w14:paraId="3B2D53C6" w14:textId="7606F292" w:rsidR="001A056A" w:rsidRPr="00343C9B" w:rsidRDefault="001A056A" w:rsidP="001A056A">
      <w:pPr>
        <w:pStyle w:val="Textoindependiente"/>
        <w:spacing w:before="0" w:after="0"/>
        <w:rPr>
          <w:color w:val="000000"/>
          <w:lang w:val="es-AR"/>
        </w:rPr>
      </w:pPr>
      <w:r w:rsidRPr="009F0B1D">
        <w:rPr>
          <w:color w:val="000000"/>
          <w:lang w:val="es-AR"/>
        </w:rPr>
        <w:t xml:space="preserve">El siguiente cuadro indica la deuda financiera consolidada y la capitalización total de la Emisora, el cual incluye la deuda financiera corriente y no corriente y el patrimonio neto al 31 de diciembre de </w:t>
      </w:r>
      <w:r>
        <w:rPr>
          <w:color w:val="000000"/>
          <w:lang w:val="es-AR"/>
        </w:rPr>
        <w:t xml:space="preserve">2018, </w:t>
      </w:r>
      <w:r w:rsidRPr="009F0B1D">
        <w:rPr>
          <w:color w:val="000000"/>
          <w:lang w:val="es-AR"/>
        </w:rPr>
        <w:t>2017</w:t>
      </w:r>
      <w:r>
        <w:rPr>
          <w:color w:val="000000"/>
          <w:lang w:val="es-AR"/>
        </w:rPr>
        <w:t xml:space="preserve"> y</w:t>
      </w:r>
      <w:r w:rsidR="00343C9B">
        <w:rPr>
          <w:color w:val="000000"/>
          <w:lang w:val="es-AR"/>
        </w:rPr>
        <w:t xml:space="preserve"> </w:t>
      </w:r>
      <w:r w:rsidRPr="009F0B1D">
        <w:rPr>
          <w:color w:val="000000"/>
          <w:lang w:val="es-AR"/>
        </w:rPr>
        <w:t>2016 y la deuda financiera consolidada.</w:t>
      </w:r>
    </w:p>
    <w:tbl>
      <w:tblPr>
        <w:tblW w:w="8355" w:type="dxa"/>
        <w:jc w:val="center"/>
        <w:tblCellMar>
          <w:left w:w="0" w:type="dxa"/>
          <w:right w:w="0" w:type="dxa"/>
        </w:tblCellMar>
        <w:tblLook w:val="0000" w:firstRow="0" w:lastRow="0" w:firstColumn="0" w:lastColumn="0" w:noHBand="0" w:noVBand="0"/>
      </w:tblPr>
      <w:tblGrid>
        <w:gridCol w:w="3584"/>
        <w:gridCol w:w="41"/>
        <w:gridCol w:w="1928"/>
        <w:gridCol w:w="1401"/>
        <w:gridCol w:w="1401"/>
      </w:tblGrid>
      <w:tr w:rsidR="001A056A" w:rsidRPr="005B29FD" w14:paraId="5A0830D0"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54F39F81" w14:textId="77777777" w:rsidR="001A056A" w:rsidRPr="009F0B1D" w:rsidRDefault="001A056A" w:rsidP="00BC3318">
            <w:pPr>
              <w:keepNext/>
              <w:spacing w:before="60" w:after="60" w:line="264" w:lineRule="auto"/>
              <w:rPr>
                <w:b/>
                <w:sz w:val="18"/>
              </w:rPr>
            </w:pPr>
          </w:p>
        </w:tc>
        <w:tc>
          <w:tcPr>
            <w:tcW w:w="0" w:type="auto"/>
            <w:tcBorders>
              <w:top w:val="nil"/>
              <w:left w:val="nil"/>
              <w:bottom w:val="nil"/>
              <w:right w:val="nil"/>
            </w:tcBorders>
            <w:noWrap/>
            <w:tcMar>
              <w:top w:w="15" w:type="dxa"/>
              <w:left w:w="15" w:type="dxa"/>
              <w:bottom w:w="0" w:type="dxa"/>
              <w:right w:w="15" w:type="dxa"/>
            </w:tcMar>
            <w:vAlign w:val="bottom"/>
          </w:tcPr>
          <w:p w14:paraId="213B0A22"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noWrap/>
            <w:tcMar>
              <w:top w:w="15" w:type="dxa"/>
              <w:left w:w="15" w:type="dxa"/>
              <w:bottom w:w="0" w:type="dxa"/>
              <w:right w:w="15" w:type="dxa"/>
            </w:tcMar>
            <w:vAlign w:val="bottom"/>
          </w:tcPr>
          <w:p w14:paraId="71006DE6" w14:textId="43DA6433" w:rsidR="001A056A" w:rsidRPr="009F0B1D" w:rsidRDefault="001A056A" w:rsidP="00BC3318">
            <w:pPr>
              <w:keepNext/>
              <w:spacing w:before="60" w:after="60" w:line="264" w:lineRule="auto"/>
              <w:jc w:val="center"/>
              <w:rPr>
                <w:sz w:val="18"/>
              </w:rPr>
            </w:pPr>
            <w:r w:rsidRPr="009F0B1D">
              <w:rPr>
                <w:b/>
                <w:sz w:val="18"/>
              </w:rPr>
              <w:t>Ejercicio anual finalizado el 31 de diciembre de 201</w:t>
            </w:r>
            <w:r>
              <w:rPr>
                <w:b/>
                <w:sz w:val="18"/>
              </w:rPr>
              <w:t>8</w:t>
            </w:r>
          </w:p>
        </w:tc>
        <w:tc>
          <w:tcPr>
            <w:tcW w:w="1696" w:type="dxa"/>
            <w:tcBorders>
              <w:top w:val="nil"/>
              <w:left w:val="nil"/>
              <w:bottom w:val="nil"/>
              <w:right w:val="nil"/>
            </w:tcBorders>
            <w:vAlign w:val="bottom"/>
          </w:tcPr>
          <w:p w14:paraId="38850F8F" w14:textId="2C42C242" w:rsidR="001A056A" w:rsidRPr="009F0B1D" w:rsidRDefault="001A056A" w:rsidP="00BC3318">
            <w:pPr>
              <w:keepNext/>
              <w:spacing w:before="60" w:after="60" w:line="264" w:lineRule="auto"/>
              <w:jc w:val="center"/>
              <w:rPr>
                <w:sz w:val="18"/>
              </w:rPr>
            </w:pPr>
            <w:r w:rsidRPr="009F0B1D">
              <w:rPr>
                <w:b/>
                <w:sz w:val="18"/>
              </w:rPr>
              <w:t>Ejercicio anual finalizado el 31 de diciembre de 201</w:t>
            </w:r>
            <w:r>
              <w:rPr>
                <w:b/>
                <w:sz w:val="18"/>
              </w:rPr>
              <w:t>7</w:t>
            </w:r>
          </w:p>
        </w:tc>
        <w:tc>
          <w:tcPr>
            <w:tcW w:w="1696" w:type="dxa"/>
            <w:tcBorders>
              <w:top w:val="nil"/>
              <w:left w:val="nil"/>
              <w:bottom w:val="nil"/>
              <w:right w:val="nil"/>
            </w:tcBorders>
            <w:vAlign w:val="bottom"/>
          </w:tcPr>
          <w:p w14:paraId="63B2B64A" w14:textId="18232DA1" w:rsidR="001A056A" w:rsidRPr="009F0B1D" w:rsidRDefault="001A056A" w:rsidP="00BC3318">
            <w:pPr>
              <w:keepNext/>
              <w:spacing w:before="60" w:after="60" w:line="264" w:lineRule="auto"/>
              <w:jc w:val="center"/>
              <w:rPr>
                <w:b/>
                <w:sz w:val="18"/>
              </w:rPr>
            </w:pPr>
            <w:r w:rsidRPr="009F0B1D">
              <w:rPr>
                <w:b/>
                <w:sz w:val="18"/>
              </w:rPr>
              <w:t>Ejercicio anual finalizado el 31 de diciembre de 201</w:t>
            </w:r>
            <w:r>
              <w:rPr>
                <w:b/>
                <w:sz w:val="18"/>
              </w:rPr>
              <w:t>6</w:t>
            </w:r>
          </w:p>
        </w:tc>
      </w:tr>
      <w:tr w:rsidR="001A056A" w:rsidRPr="005B29FD" w14:paraId="56914E97"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0745860A" w14:textId="77777777" w:rsidR="001A056A" w:rsidRPr="009F0B1D" w:rsidRDefault="001A056A" w:rsidP="00BC3318">
            <w:pPr>
              <w:keepNext/>
              <w:spacing w:before="60" w:after="60" w:line="264" w:lineRule="auto"/>
              <w:rPr>
                <w:b/>
                <w:sz w:val="18"/>
              </w:rPr>
            </w:pPr>
          </w:p>
        </w:tc>
        <w:tc>
          <w:tcPr>
            <w:tcW w:w="0" w:type="auto"/>
            <w:tcBorders>
              <w:top w:val="nil"/>
              <w:left w:val="nil"/>
              <w:bottom w:val="nil"/>
              <w:right w:val="nil"/>
            </w:tcBorders>
            <w:noWrap/>
            <w:tcMar>
              <w:top w:w="15" w:type="dxa"/>
              <w:left w:w="15" w:type="dxa"/>
              <w:bottom w:w="0" w:type="dxa"/>
              <w:right w:w="15" w:type="dxa"/>
            </w:tcMar>
            <w:vAlign w:val="bottom"/>
          </w:tcPr>
          <w:p w14:paraId="1133E562"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noWrap/>
            <w:tcMar>
              <w:top w:w="15" w:type="dxa"/>
              <w:left w:w="15" w:type="dxa"/>
              <w:bottom w:w="0" w:type="dxa"/>
              <w:right w:w="15" w:type="dxa"/>
            </w:tcMar>
            <w:vAlign w:val="bottom"/>
          </w:tcPr>
          <w:p w14:paraId="0EF3997A" w14:textId="77777777" w:rsidR="001A056A" w:rsidRPr="009F0B1D" w:rsidRDefault="001A056A" w:rsidP="00BC3318">
            <w:pPr>
              <w:keepNext/>
              <w:spacing w:before="60" w:after="60" w:line="264" w:lineRule="auto"/>
              <w:jc w:val="center"/>
              <w:rPr>
                <w:sz w:val="18"/>
              </w:rPr>
            </w:pPr>
            <w:r w:rsidRPr="009F0B1D">
              <w:rPr>
                <w:i/>
                <w:sz w:val="18"/>
              </w:rPr>
              <w:t>En miles de pesos</w:t>
            </w:r>
          </w:p>
        </w:tc>
        <w:tc>
          <w:tcPr>
            <w:tcW w:w="1696" w:type="dxa"/>
            <w:tcBorders>
              <w:top w:val="nil"/>
              <w:left w:val="nil"/>
              <w:bottom w:val="nil"/>
              <w:right w:val="nil"/>
            </w:tcBorders>
            <w:vAlign w:val="bottom"/>
          </w:tcPr>
          <w:p w14:paraId="32538BA1" w14:textId="77777777" w:rsidR="001A056A" w:rsidRPr="009F0B1D" w:rsidRDefault="001A056A" w:rsidP="00BC3318">
            <w:pPr>
              <w:keepNext/>
              <w:spacing w:before="60" w:after="60" w:line="264" w:lineRule="auto"/>
              <w:jc w:val="center"/>
              <w:rPr>
                <w:sz w:val="18"/>
              </w:rPr>
            </w:pPr>
            <w:r w:rsidRPr="009F0B1D">
              <w:rPr>
                <w:i/>
                <w:sz w:val="18"/>
              </w:rPr>
              <w:t>En miles de pesos</w:t>
            </w:r>
          </w:p>
        </w:tc>
        <w:tc>
          <w:tcPr>
            <w:tcW w:w="1696" w:type="dxa"/>
            <w:tcBorders>
              <w:top w:val="nil"/>
              <w:left w:val="nil"/>
              <w:bottom w:val="nil"/>
              <w:right w:val="nil"/>
            </w:tcBorders>
            <w:vAlign w:val="bottom"/>
          </w:tcPr>
          <w:p w14:paraId="4A205CB4" w14:textId="77777777" w:rsidR="001A056A" w:rsidRPr="009F0B1D" w:rsidRDefault="001A056A" w:rsidP="00BC3318">
            <w:pPr>
              <w:keepNext/>
              <w:spacing w:before="60" w:after="60" w:line="264" w:lineRule="auto"/>
              <w:jc w:val="center"/>
              <w:rPr>
                <w:i/>
                <w:sz w:val="18"/>
              </w:rPr>
            </w:pPr>
            <w:r w:rsidRPr="009F0B1D">
              <w:rPr>
                <w:i/>
                <w:sz w:val="18"/>
              </w:rPr>
              <w:t>En miles de pesos</w:t>
            </w:r>
          </w:p>
        </w:tc>
      </w:tr>
      <w:tr w:rsidR="001A056A" w:rsidRPr="005B29FD" w14:paraId="10A704AD"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1F80D199" w14:textId="77777777" w:rsidR="001A056A" w:rsidRPr="009F0B1D" w:rsidRDefault="001A056A" w:rsidP="00BC3318">
            <w:pPr>
              <w:keepNext/>
              <w:spacing w:before="60" w:after="60" w:line="264" w:lineRule="auto"/>
              <w:rPr>
                <w:b/>
                <w:sz w:val="18"/>
              </w:rPr>
            </w:pPr>
            <w:r w:rsidRPr="009F0B1D">
              <w:rPr>
                <w:b/>
                <w:sz w:val="18"/>
              </w:rPr>
              <w:t>Capitalización</w:t>
            </w:r>
          </w:p>
        </w:tc>
        <w:tc>
          <w:tcPr>
            <w:tcW w:w="0" w:type="auto"/>
            <w:tcBorders>
              <w:top w:val="nil"/>
              <w:left w:val="nil"/>
              <w:bottom w:val="nil"/>
              <w:right w:val="nil"/>
            </w:tcBorders>
            <w:noWrap/>
            <w:tcMar>
              <w:top w:w="15" w:type="dxa"/>
              <w:left w:w="15" w:type="dxa"/>
              <w:bottom w:w="0" w:type="dxa"/>
              <w:right w:w="15" w:type="dxa"/>
            </w:tcMar>
            <w:vAlign w:val="bottom"/>
          </w:tcPr>
          <w:p w14:paraId="2BF58CC9"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noWrap/>
            <w:tcMar>
              <w:top w:w="15" w:type="dxa"/>
              <w:left w:w="15" w:type="dxa"/>
              <w:bottom w:w="0" w:type="dxa"/>
              <w:right w:w="15" w:type="dxa"/>
            </w:tcMar>
            <w:vAlign w:val="bottom"/>
          </w:tcPr>
          <w:p w14:paraId="0626C953" w14:textId="77777777" w:rsidR="001A056A" w:rsidRPr="009F0B1D" w:rsidRDefault="001A056A" w:rsidP="00BC3318">
            <w:pPr>
              <w:keepNext/>
              <w:spacing w:before="60" w:after="60" w:line="264" w:lineRule="auto"/>
              <w:jc w:val="right"/>
              <w:rPr>
                <w:sz w:val="18"/>
              </w:rPr>
            </w:pPr>
          </w:p>
        </w:tc>
        <w:tc>
          <w:tcPr>
            <w:tcW w:w="1696" w:type="dxa"/>
            <w:tcBorders>
              <w:top w:val="nil"/>
              <w:left w:val="nil"/>
              <w:bottom w:val="nil"/>
              <w:right w:val="nil"/>
            </w:tcBorders>
            <w:vAlign w:val="bottom"/>
          </w:tcPr>
          <w:p w14:paraId="19062183" w14:textId="77777777" w:rsidR="001A056A" w:rsidRPr="009F0B1D" w:rsidRDefault="001A056A" w:rsidP="00BC3318">
            <w:pPr>
              <w:keepNext/>
              <w:spacing w:before="60" w:after="60" w:line="264" w:lineRule="auto"/>
              <w:jc w:val="right"/>
              <w:rPr>
                <w:sz w:val="18"/>
              </w:rPr>
            </w:pPr>
          </w:p>
        </w:tc>
        <w:tc>
          <w:tcPr>
            <w:tcW w:w="1696" w:type="dxa"/>
            <w:tcBorders>
              <w:top w:val="nil"/>
              <w:left w:val="nil"/>
              <w:bottom w:val="nil"/>
              <w:right w:val="nil"/>
            </w:tcBorders>
          </w:tcPr>
          <w:p w14:paraId="1B406673" w14:textId="77777777" w:rsidR="001A056A" w:rsidRPr="009F0B1D" w:rsidRDefault="001A056A" w:rsidP="00BC3318">
            <w:pPr>
              <w:keepNext/>
              <w:spacing w:before="60" w:after="60" w:line="264" w:lineRule="auto"/>
              <w:jc w:val="right"/>
              <w:rPr>
                <w:sz w:val="18"/>
              </w:rPr>
            </w:pPr>
          </w:p>
        </w:tc>
      </w:tr>
      <w:tr w:rsidR="001A056A" w:rsidRPr="005B29FD" w14:paraId="71B1E2E2"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726B0B7B" w14:textId="77777777" w:rsidR="001A056A" w:rsidRPr="009F0B1D" w:rsidRDefault="001A056A" w:rsidP="00BC3318">
            <w:pPr>
              <w:keepNext/>
              <w:spacing w:before="60" w:after="60" w:line="264" w:lineRule="auto"/>
              <w:rPr>
                <w:sz w:val="18"/>
              </w:rPr>
            </w:pPr>
            <w:r w:rsidRPr="009F0B1D">
              <w:rPr>
                <w:sz w:val="18"/>
              </w:rPr>
              <w:t>Patrimonio neto</w:t>
            </w:r>
          </w:p>
        </w:tc>
        <w:tc>
          <w:tcPr>
            <w:tcW w:w="0" w:type="auto"/>
            <w:tcBorders>
              <w:top w:val="nil"/>
              <w:left w:val="nil"/>
              <w:bottom w:val="nil"/>
              <w:right w:val="nil"/>
            </w:tcBorders>
            <w:noWrap/>
            <w:tcMar>
              <w:top w:w="15" w:type="dxa"/>
              <w:left w:w="15" w:type="dxa"/>
              <w:bottom w:w="0" w:type="dxa"/>
              <w:right w:w="15" w:type="dxa"/>
            </w:tcMar>
            <w:vAlign w:val="bottom"/>
          </w:tcPr>
          <w:p w14:paraId="0FA45517"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noWrap/>
            <w:tcMar>
              <w:top w:w="15" w:type="dxa"/>
              <w:left w:w="15" w:type="dxa"/>
              <w:bottom w:w="0" w:type="dxa"/>
              <w:right w:w="15" w:type="dxa"/>
            </w:tcMar>
            <w:vAlign w:val="bottom"/>
          </w:tcPr>
          <w:p w14:paraId="2E60F9F2" w14:textId="77777777" w:rsidR="001A056A" w:rsidRPr="009F0B1D" w:rsidRDefault="001A056A" w:rsidP="00BC3318">
            <w:pPr>
              <w:keepNext/>
              <w:spacing w:before="60" w:after="60" w:line="264" w:lineRule="auto"/>
              <w:jc w:val="center"/>
              <w:rPr>
                <w:sz w:val="18"/>
              </w:rPr>
            </w:pPr>
          </w:p>
        </w:tc>
        <w:tc>
          <w:tcPr>
            <w:tcW w:w="1696" w:type="dxa"/>
            <w:tcBorders>
              <w:top w:val="nil"/>
              <w:left w:val="nil"/>
              <w:bottom w:val="nil"/>
              <w:right w:val="nil"/>
            </w:tcBorders>
            <w:vAlign w:val="bottom"/>
          </w:tcPr>
          <w:p w14:paraId="5961814B" w14:textId="77777777" w:rsidR="001A056A" w:rsidRPr="009F0B1D" w:rsidRDefault="001A056A" w:rsidP="00BC3318">
            <w:pPr>
              <w:keepNext/>
              <w:spacing w:before="60" w:after="60" w:line="264" w:lineRule="auto"/>
              <w:jc w:val="center"/>
              <w:rPr>
                <w:sz w:val="18"/>
              </w:rPr>
            </w:pPr>
          </w:p>
        </w:tc>
        <w:tc>
          <w:tcPr>
            <w:tcW w:w="1696" w:type="dxa"/>
            <w:tcBorders>
              <w:top w:val="nil"/>
              <w:left w:val="nil"/>
              <w:bottom w:val="nil"/>
              <w:right w:val="nil"/>
            </w:tcBorders>
          </w:tcPr>
          <w:p w14:paraId="0CAA05EC" w14:textId="77777777" w:rsidR="001A056A" w:rsidRPr="009F0B1D" w:rsidRDefault="001A056A" w:rsidP="00BC3318">
            <w:pPr>
              <w:keepNext/>
              <w:spacing w:before="60" w:after="60" w:line="264" w:lineRule="auto"/>
              <w:jc w:val="center"/>
              <w:rPr>
                <w:sz w:val="18"/>
              </w:rPr>
            </w:pPr>
          </w:p>
        </w:tc>
      </w:tr>
      <w:tr w:rsidR="001A056A" w:rsidRPr="005B29FD" w14:paraId="36679847"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5059E220" w14:textId="77777777" w:rsidR="001A056A" w:rsidRPr="009F0B1D" w:rsidRDefault="001A056A" w:rsidP="00BC3318">
            <w:pPr>
              <w:keepNext/>
              <w:spacing w:before="60" w:after="60" w:line="264" w:lineRule="auto"/>
              <w:ind w:firstLine="270"/>
              <w:rPr>
                <w:sz w:val="18"/>
              </w:rPr>
            </w:pPr>
            <w:r>
              <w:rPr>
                <w:sz w:val="18"/>
              </w:rPr>
              <w:t>Aporte de los Propietarios</w:t>
            </w:r>
          </w:p>
        </w:tc>
        <w:tc>
          <w:tcPr>
            <w:tcW w:w="0" w:type="auto"/>
            <w:tcBorders>
              <w:top w:val="nil"/>
              <w:left w:val="nil"/>
              <w:bottom w:val="nil"/>
              <w:right w:val="nil"/>
            </w:tcBorders>
            <w:noWrap/>
            <w:tcMar>
              <w:top w:w="15" w:type="dxa"/>
              <w:left w:w="15" w:type="dxa"/>
              <w:bottom w:w="0" w:type="dxa"/>
              <w:right w:w="15" w:type="dxa"/>
            </w:tcMar>
            <w:vAlign w:val="bottom"/>
          </w:tcPr>
          <w:p w14:paraId="2344C05E"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1F94885A" w14:textId="77777777" w:rsidR="001A056A" w:rsidRPr="009F0B1D" w:rsidRDefault="001A056A" w:rsidP="00BC3318">
            <w:pPr>
              <w:keepNext/>
              <w:spacing w:before="60" w:after="60" w:line="264" w:lineRule="auto"/>
              <w:jc w:val="center"/>
              <w:rPr>
                <w:sz w:val="18"/>
              </w:rPr>
            </w:pPr>
            <w:r>
              <w:rPr>
                <w:sz w:val="18"/>
              </w:rPr>
              <w:t>-</w:t>
            </w:r>
          </w:p>
        </w:tc>
        <w:tc>
          <w:tcPr>
            <w:tcW w:w="1696" w:type="dxa"/>
            <w:tcBorders>
              <w:top w:val="nil"/>
              <w:left w:val="nil"/>
              <w:bottom w:val="nil"/>
              <w:right w:val="nil"/>
            </w:tcBorders>
            <w:shd w:val="clear" w:color="auto" w:fill="auto"/>
          </w:tcPr>
          <w:p w14:paraId="203FB2FF" w14:textId="77777777" w:rsidR="001A056A" w:rsidRPr="009F0B1D" w:rsidRDefault="001A056A" w:rsidP="00BC3318">
            <w:pPr>
              <w:keepNext/>
              <w:tabs>
                <w:tab w:val="left" w:pos="864"/>
                <w:tab w:val="center" w:pos="1057"/>
              </w:tabs>
              <w:spacing w:before="60" w:after="60" w:line="264" w:lineRule="auto"/>
              <w:jc w:val="center"/>
              <w:rPr>
                <w:sz w:val="18"/>
              </w:rPr>
            </w:pPr>
            <w:r>
              <w:rPr>
                <w:sz w:val="18"/>
              </w:rPr>
              <w:t>35.868</w:t>
            </w:r>
          </w:p>
        </w:tc>
        <w:tc>
          <w:tcPr>
            <w:tcW w:w="1696" w:type="dxa"/>
            <w:tcBorders>
              <w:top w:val="nil"/>
              <w:left w:val="nil"/>
              <w:bottom w:val="nil"/>
              <w:right w:val="nil"/>
            </w:tcBorders>
            <w:vAlign w:val="center"/>
          </w:tcPr>
          <w:p w14:paraId="46C2B35C" w14:textId="77777777" w:rsidR="001A056A" w:rsidRPr="009F0B1D" w:rsidRDefault="001A056A" w:rsidP="00BC3318">
            <w:pPr>
              <w:keepNext/>
              <w:spacing w:before="60" w:after="60" w:line="264" w:lineRule="auto"/>
              <w:jc w:val="center"/>
              <w:rPr>
                <w:sz w:val="18"/>
              </w:rPr>
            </w:pPr>
            <w:r>
              <w:rPr>
                <w:sz w:val="18"/>
              </w:rPr>
              <w:t>-</w:t>
            </w:r>
          </w:p>
        </w:tc>
      </w:tr>
      <w:tr w:rsidR="001A056A" w:rsidRPr="005B29FD" w14:paraId="2BA3F3B8"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3F49BD0D" w14:textId="77777777" w:rsidR="001A056A" w:rsidRPr="009F0B1D" w:rsidRDefault="001A056A" w:rsidP="00BC3318">
            <w:pPr>
              <w:keepNext/>
              <w:spacing w:before="60" w:after="60" w:line="264" w:lineRule="auto"/>
              <w:ind w:firstLine="270"/>
              <w:rPr>
                <w:sz w:val="18"/>
              </w:rPr>
            </w:pPr>
            <w:r w:rsidRPr="009F0B1D">
              <w:rPr>
                <w:sz w:val="18"/>
              </w:rPr>
              <w:t>Capital Social</w:t>
            </w:r>
          </w:p>
        </w:tc>
        <w:tc>
          <w:tcPr>
            <w:tcW w:w="0" w:type="auto"/>
            <w:tcBorders>
              <w:top w:val="nil"/>
              <w:left w:val="nil"/>
              <w:bottom w:val="nil"/>
              <w:right w:val="nil"/>
            </w:tcBorders>
            <w:noWrap/>
            <w:tcMar>
              <w:top w:w="15" w:type="dxa"/>
              <w:left w:w="15" w:type="dxa"/>
              <w:bottom w:w="0" w:type="dxa"/>
              <w:right w:w="15" w:type="dxa"/>
            </w:tcMar>
            <w:vAlign w:val="bottom"/>
          </w:tcPr>
          <w:p w14:paraId="0AE66CB9"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44E5B63F" w14:textId="77777777" w:rsidR="001A056A" w:rsidRPr="009F0B1D" w:rsidRDefault="001A056A" w:rsidP="00BC3318">
            <w:pPr>
              <w:keepNext/>
              <w:spacing w:before="60" w:after="60" w:line="264" w:lineRule="auto"/>
              <w:jc w:val="center"/>
              <w:rPr>
                <w:sz w:val="18"/>
              </w:rPr>
            </w:pPr>
            <w:r w:rsidRPr="009F0B1D">
              <w:rPr>
                <w:sz w:val="18"/>
              </w:rPr>
              <w:t>47.919</w:t>
            </w:r>
          </w:p>
        </w:tc>
        <w:tc>
          <w:tcPr>
            <w:tcW w:w="1696" w:type="dxa"/>
            <w:tcBorders>
              <w:top w:val="nil"/>
              <w:left w:val="nil"/>
              <w:bottom w:val="nil"/>
              <w:right w:val="nil"/>
            </w:tcBorders>
            <w:shd w:val="clear" w:color="auto" w:fill="auto"/>
          </w:tcPr>
          <w:p w14:paraId="3B8D5BD7" w14:textId="77777777" w:rsidR="001A056A" w:rsidRPr="009F0B1D" w:rsidRDefault="001A056A" w:rsidP="00BC3318">
            <w:pPr>
              <w:keepNext/>
              <w:tabs>
                <w:tab w:val="left" w:pos="864"/>
                <w:tab w:val="center" w:pos="1057"/>
              </w:tabs>
              <w:spacing w:before="60" w:after="60" w:line="264" w:lineRule="auto"/>
              <w:jc w:val="center"/>
              <w:rPr>
                <w:sz w:val="18"/>
              </w:rPr>
            </w:pPr>
            <w:r w:rsidRPr="009F0B1D">
              <w:rPr>
                <w:sz w:val="18"/>
              </w:rPr>
              <w:t>12.051</w:t>
            </w:r>
          </w:p>
        </w:tc>
        <w:tc>
          <w:tcPr>
            <w:tcW w:w="1696" w:type="dxa"/>
            <w:tcBorders>
              <w:top w:val="nil"/>
              <w:left w:val="nil"/>
              <w:bottom w:val="nil"/>
              <w:right w:val="nil"/>
            </w:tcBorders>
            <w:vAlign w:val="center"/>
          </w:tcPr>
          <w:p w14:paraId="39090F7D" w14:textId="77777777" w:rsidR="001A056A" w:rsidRPr="009F0B1D" w:rsidRDefault="001A056A" w:rsidP="00BC3318">
            <w:pPr>
              <w:keepNext/>
              <w:spacing w:before="60" w:after="60" w:line="264" w:lineRule="auto"/>
              <w:jc w:val="center"/>
              <w:rPr>
                <w:sz w:val="18"/>
              </w:rPr>
            </w:pPr>
            <w:r w:rsidRPr="009F0B1D">
              <w:rPr>
                <w:sz w:val="18"/>
              </w:rPr>
              <w:t>12.051</w:t>
            </w:r>
          </w:p>
        </w:tc>
      </w:tr>
      <w:tr w:rsidR="001A056A" w:rsidRPr="005B29FD" w14:paraId="42962C2D"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4BC9B45B" w14:textId="77777777" w:rsidR="001A056A" w:rsidRPr="009F0B1D" w:rsidRDefault="001A056A" w:rsidP="00BC3318">
            <w:pPr>
              <w:keepNext/>
              <w:spacing w:before="60" w:after="60" w:line="264" w:lineRule="auto"/>
              <w:ind w:firstLine="270"/>
              <w:rPr>
                <w:sz w:val="18"/>
              </w:rPr>
            </w:pPr>
            <w:r>
              <w:rPr>
                <w:sz w:val="18"/>
              </w:rPr>
              <w:t>Ajuste de Capital</w:t>
            </w:r>
          </w:p>
        </w:tc>
        <w:tc>
          <w:tcPr>
            <w:tcW w:w="0" w:type="auto"/>
            <w:tcBorders>
              <w:top w:val="nil"/>
              <w:left w:val="nil"/>
              <w:bottom w:val="nil"/>
              <w:right w:val="nil"/>
            </w:tcBorders>
            <w:noWrap/>
            <w:tcMar>
              <w:top w:w="15" w:type="dxa"/>
              <w:left w:w="15" w:type="dxa"/>
              <w:bottom w:w="0" w:type="dxa"/>
              <w:right w:w="15" w:type="dxa"/>
            </w:tcMar>
            <w:vAlign w:val="bottom"/>
          </w:tcPr>
          <w:p w14:paraId="1418F116"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1BE58D4B" w14:textId="77777777" w:rsidR="001A056A" w:rsidRPr="009F0B1D" w:rsidRDefault="001A056A" w:rsidP="00BC3318">
            <w:pPr>
              <w:keepNext/>
              <w:spacing w:before="60" w:after="60" w:line="264" w:lineRule="auto"/>
              <w:jc w:val="center"/>
              <w:rPr>
                <w:sz w:val="18"/>
              </w:rPr>
            </w:pPr>
            <w:r>
              <w:rPr>
                <w:sz w:val="18"/>
              </w:rPr>
              <w:t>103.532</w:t>
            </w:r>
          </w:p>
        </w:tc>
        <w:tc>
          <w:tcPr>
            <w:tcW w:w="1696" w:type="dxa"/>
            <w:tcBorders>
              <w:top w:val="nil"/>
              <w:left w:val="nil"/>
              <w:bottom w:val="nil"/>
              <w:right w:val="nil"/>
            </w:tcBorders>
            <w:shd w:val="clear" w:color="auto" w:fill="auto"/>
          </w:tcPr>
          <w:p w14:paraId="506A47D8" w14:textId="77777777" w:rsidR="001A056A" w:rsidRPr="009F0B1D" w:rsidRDefault="001A056A" w:rsidP="00BC3318">
            <w:pPr>
              <w:keepNext/>
              <w:spacing w:before="60" w:after="60" w:line="264" w:lineRule="auto"/>
              <w:jc w:val="center"/>
              <w:rPr>
                <w:sz w:val="18"/>
              </w:rPr>
            </w:pPr>
            <w:r>
              <w:rPr>
                <w:sz w:val="18"/>
              </w:rPr>
              <w:t>103.532</w:t>
            </w:r>
          </w:p>
        </w:tc>
        <w:tc>
          <w:tcPr>
            <w:tcW w:w="1696" w:type="dxa"/>
            <w:tcBorders>
              <w:top w:val="nil"/>
              <w:left w:val="nil"/>
              <w:bottom w:val="nil"/>
              <w:right w:val="nil"/>
            </w:tcBorders>
          </w:tcPr>
          <w:p w14:paraId="1852FBE5" w14:textId="77777777" w:rsidR="001A056A" w:rsidRPr="009F0B1D" w:rsidRDefault="001A056A" w:rsidP="00BC3318">
            <w:pPr>
              <w:keepNext/>
              <w:spacing w:before="60" w:after="60" w:line="264" w:lineRule="auto"/>
              <w:jc w:val="center"/>
              <w:rPr>
                <w:sz w:val="18"/>
              </w:rPr>
            </w:pPr>
            <w:r>
              <w:rPr>
                <w:sz w:val="18"/>
              </w:rPr>
              <w:t>-</w:t>
            </w:r>
          </w:p>
        </w:tc>
      </w:tr>
      <w:tr w:rsidR="001A056A" w:rsidRPr="005B29FD" w14:paraId="3E34F480"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162985BA" w14:textId="77777777" w:rsidR="001A056A" w:rsidRPr="009F0B1D" w:rsidRDefault="001A056A" w:rsidP="00BC3318">
            <w:pPr>
              <w:keepNext/>
              <w:spacing w:before="60" w:after="60" w:line="264" w:lineRule="auto"/>
              <w:ind w:firstLine="270"/>
              <w:rPr>
                <w:sz w:val="18"/>
              </w:rPr>
            </w:pPr>
            <w:r w:rsidRPr="009F0B1D">
              <w:rPr>
                <w:sz w:val="18"/>
              </w:rPr>
              <w:t>Prima de emisión</w:t>
            </w:r>
          </w:p>
        </w:tc>
        <w:tc>
          <w:tcPr>
            <w:tcW w:w="0" w:type="auto"/>
            <w:tcBorders>
              <w:top w:val="nil"/>
              <w:left w:val="nil"/>
              <w:bottom w:val="nil"/>
              <w:right w:val="nil"/>
            </w:tcBorders>
            <w:noWrap/>
            <w:tcMar>
              <w:top w:w="15" w:type="dxa"/>
              <w:left w:w="15" w:type="dxa"/>
              <w:bottom w:w="0" w:type="dxa"/>
              <w:right w:w="15" w:type="dxa"/>
            </w:tcMar>
            <w:vAlign w:val="bottom"/>
          </w:tcPr>
          <w:p w14:paraId="51FC0012"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4B9B81AA" w14:textId="77777777" w:rsidR="001A056A" w:rsidRPr="009F0B1D" w:rsidRDefault="001A056A" w:rsidP="00BC3318">
            <w:pPr>
              <w:keepNext/>
              <w:spacing w:before="60" w:after="60" w:line="264" w:lineRule="auto"/>
              <w:jc w:val="center"/>
              <w:rPr>
                <w:sz w:val="18"/>
              </w:rPr>
            </w:pPr>
            <w:r w:rsidRPr="009F0B1D">
              <w:rPr>
                <w:sz w:val="18"/>
              </w:rPr>
              <w:t>146.330</w:t>
            </w:r>
          </w:p>
        </w:tc>
        <w:tc>
          <w:tcPr>
            <w:tcW w:w="1696" w:type="dxa"/>
            <w:tcBorders>
              <w:top w:val="nil"/>
              <w:left w:val="nil"/>
              <w:bottom w:val="nil"/>
              <w:right w:val="nil"/>
            </w:tcBorders>
            <w:shd w:val="clear" w:color="auto" w:fill="auto"/>
          </w:tcPr>
          <w:p w14:paraId="27CA2968" w14:textId="77777777" w:rsidR="001A056A" w:rsidRPr="009F0B1D" w:rsidRDefault="001A056A" w:rsidP="00BC3318">
            <w:pPr>
              <w:keepNext/>
              <w:spacing w:before="60" w:after="60" w:line="264" w:lineRule="auto"/>
              <w:jc w:val="center"/>
              <w:rPr>
                <w:sz w:val="18"/>
              </w:rPr>
            </w:pPr>
            <w:r w:rsidRPr="009F0B1D">
              <w:rPr>
                <w:sz w:val="18"/>
              </w:rPr>
              <w:t>146.330</w:t>
            </w:r>
          </w:p>
        </w:tc>
        <w:tc>
          <w:tcPr>
            <w:tcW w:w="1696" w:type="dxa"/>
            <w:tcBorders>
              <w:top w:val="nil"/>
              <w:left w:val="nil"/>
              <w:bottom w:val="nil"/>
              <w:right w:val="nil"/>
            </w:tcBorders>
          </w:tcPr>
          <w:p w14:paraId="11A33BAC" w14:textId="77777777" w:rsidR="001A056A" w:rsidRPr="009F0B1D" w:rsidRDefault="001A056A" w:rsidP="00BC3318">
            <w:pPr>
              <w:keepNext/>
              <w:spacing w:before="60" w:after="60" w:line="264" w:lineRule="auto"/>
              <w:jc w:val="center"/>
              <w:rPr>
                <w:sz w:val="18"/>
              </w:rPr>
            </w:pPr>
            <w:r w:rsidRPr="009F0B1D">
              <w:rPr>
                <w:sz w:val="18"/>
              </w:rPr>
              <w:t>146.330</w:t>
            </w:r>
          </w:p>
        </w:tc>
      </w:tr>
      <w:tr w:rsidR="001A056A" w:rsidRPr="005B29FD" w14:paraId="568F400E"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1094A320" w14:textId="77777777" w:rsidR="001A056A" w:rsidRPr="009F0B1D" w:rsidRDefault="001A056A" w:rsidP="00BC3318">
            <w:pPr>
              <w:keepNext/>
              <w:spacing w:before="60" w:after="60" w:line="264" w:lineRule="auto"/>
              <w:ind w:firstLine="270"/>
              <w:rPr>
                <w:sz w:val="18"/>
              </w:rPr>
            </w:pPr>
            <w:r>
              <w:rPr>
                <w:sz w:val="18"/>
              </w:rPr>
              <w:t>Ajuste Prima de emisión</w:t>
            </w:r>
          </w:p>
        </w:tc>
        <w:tc>
          <w:tcPr>
            <w:tcW w:w="0" w:type="auto"/>
            <w:tcBorders>
              <w:top w:val="nil"/>
              <w:left w:val="nil"/>
              <w:bottom w:val="nil"/>
              <w:right w:val="nil"/>
            </w:tcBorders>
            <w:noWrap/>
            <w:tcMar>
              <w:top w:w="15" w:type="dxa"/>
              <w:left w:w="15" w:type="dxa"/>
              <w:bottom w:w="0" w:type="dxa"/>
              <w:right w:w="15" w:type="dxa"/>
            </w:tcMar>
            <w:vAlign w:val="bottom"/>
          </w:tcPr>
          <w:p w14:paraId="3142C730"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69E037A1" w14:textId="77777777" w:rsidR="001A056A" w:rsidRPr="009F0B1D" w:rsidRDefault="001A056A" w:rsidP="00BC3318">
            <w:pPr>
              <w:keepNext/>
              <w:spacing w:before="60" w:after="60" w:line="264" w:lineRule="auto"/>
              <w:jc w:val="center"/>
              <w:rPr>
                <w:sz w:val="18"/>
              </w:rPr>
            </w:pPr>
            <w:r>
              <w:rPr>
                <w:sz w:val="18"/>
              </w:rPr>
              <w:t>533.579</w:t>
            </w:r>
          </w:p>
        </w:tc>
        <w:tc>
          <w:tcPr>
            <w:tcW w:w="1696" w:type="dxa"/>
            <w:tcBorders>
              <w:top w:val="nil"/>
              <w:left w:val="nil"/>
              <w:bottom w:val="nil"/>
              <w:right w:val="nil"/>
            </w:tcBorders>
            <w:shd w:val="clear" w:color="auto" w:fill="auto"/>
          </w:tcPr>
          <w:p w14:paraId="59C3085C" w14:textId="77777777" w:rsidR="001A056A" w:rsidRPr="009F0B1D" w:rsidRDefault="001A056A" w:rsidP="00BC3318">
            <w:pPr>
              <w:keepNext/>
              <w:spacing w:before="60" w:after="60" w:line="264" w:lineRule="auto"/>
              <w:jc w:val="center"/>
              <w:rPr>
                <w:sz w:val="18"/>
              </w:rPr>
            </w:pPr>
            <w:r>
              <w:rPr>
                <w:sz w:val="18"/>
              </w:rPr>
              <w:t>533.579</w:t>
            </w:r>
          </w:p>
        </w:tc>
        <w:tc>
          <w:tcPr>
            <w:tcW w:w="1696" w:type="dxa"/>
            <w:tcBorders>
              <w:top w:val="nil"/>
              <w:left w:val="nil"/>
              <w:bottom w:val="nil"/>
              <w:right w:val="nil"/>
            </w:tcBorders>
          </w:tcPr>
          <w:p w14:paraId="2A248857" w14:textId="77777777" w:rsidR="001A056A" w:rsidRPr="009F0B1D" w:rsidRDefault="001A056A" w:rsidP="00BC3318">
            <w:pPr>
              <w:keepNext/>
              <w:spacing w:before="60" w:after="60" w:line="264" w:lineRule="auto"/>
              <w:jc w:val="center"/>
              <w:rPr>
                <w:sz w:val="18"/>
              </w:rPr>
            </w:pPr>
            <w:r>
              <w:rPr>
                <w:sz w:val="18"/>
              </w:rPr>
              <w:t>-</w:t>
            </w:r>
          </w:p>
        </w:tc>
      </w:tr>
      <w:tr w:rsidR="001A056A" w:rsidRPr="005B29FD" w14:paraId="0305EEE8"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509939BE" w14:textId="77777777" w:rsidR="001A056A" w:rsidRPr="009F0B1D" w:rsidRDefault="001A056A" w:rsidP="00BC3318">
            <w:pPr>
              <w:keepNext/>
              <w:spacing w:before="60" w:after="60" w:line="264" w:lineRule="auto"/>
              <w:ind w:firstLine="270"/>
              <w:rPr>
                <w:sz w:val="18"/>
              </w:rPr>
            </w:pPr>
            <w:r w:rsidRPr="009F0B1D">
              <w:rPr>
                <w:sz w:val="18"/>
              </w:rPr>
              <w:t>Reservas</w:t>
            </w:r>
          </w:p>
        </w:tc>
        <w:tc>
          <w:tcPr>
            <w:tcW w:w="0" w:type="auto"/>
            <w:tcBorders>
              <w:top w:val="nil"/>
              <w:left w:val="nil"/>
              <w:bottom w:val="nil"/>
              <w:right w:val="nil"/>
            </w:tcBorders>
            <w:noWrap/>
            <w:tcMar>
              <w:top w:w="15" w:type="dxa"/>
              <w:left w:w="15" w:type="dxa"/>
              <w:bottom w:w="0" w:type="dxa"/>
              <w:right w:w="15" w:type="dxa"/>
            </w:tcMar>
            <w:vAlign w:val="bottom"/>
          </w:tcPr>
          <w:p w14:paraId="21491401"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0B912602" w14:textId="6E376BD7" w:rsidR="001A056A" w:rsidRPr="009F0B1D" w:rsidRDefault="001A056A" w:rsidP="00BC3318">
            <w:pPr>
              <w:keepNext/>
              <w:spacing w:before="60" w:after="60" w:line="264" w:lineRule="auto"/>
              <w:jc w:val="center"/>
              <w:rPr>
                <w:sz w:val="18"/>
              </w:rPr>
            </w:pPr>
            <w:r>
              <w:rPr>
                <w:sz w:val="18"/>
              </w:rPr>
              <w:t>141</w:t>
            </w:r>
            <w:r w:rsidRPr="009F0B1D">
              <w:rPr>
                <w:sz w:val="18"/>
              </w:rPr>
              <w:t>.8</w:t>
            </w:r>
            <w:r>
              <w:rPr>
                <w:sz w:val="18"/>
              </w:rPr>
              <w:t>02</w:t>
            </w:r>
          </w:p>
        </w:tc>
        <w:tc>
          <w:tcPr>
            <w:tcW w:w="1696" w:type="dxa"/>
            <w:tcBorders>
              <w:top w:val="nil"/>
              <w:left w:val="nil"/>
              <w:bottom w:val="nil"/>
              <w:right w:val="nil"/>
            </w:tcBorders>
            <w:shd w:val="clear" w:color="auto" w:fill="auto"/>
          </w:tcPr>
          <w:p w14:paraId="5A6BE4AE" w14:textId="75B78D24" w:rsidR="001A056A" w:rsidRPr="009F0B1D" w:rsidRDefault="001A056A" w:rsidP="00BC3318">
            <w:pPr>
              <w:keepNext/>
              <w:spacing w:before="60" w:after="60" w:line="264" w:lineRule="auto"/>
              <w:jc w:val="center"/>
              <w:rPr>
                <w:sz w:val="18"/>
              </w:rPr>
            </w:pPr>
            <w:r>
              <w:rPr>
                <w:sz w:val="18"/>
              </w:rPr>
              <w:t>141.</w:t>
            </w:r>
            <w:r w:rsidRPr="009F0B1D">
              <w:rPr>
                <w:sz w:val="18"/>
              </w:rPr>
              <w:t>8</w:t>
            </w:r>
            <w:r>
              <w:rPr>
                <w:sz w:val="18"/>
              </w:rPr>
              <w:t>02</w:t>
            </w:r>
          </w:p>
        </w:tc>
        <w:tc>
          <w:tcPr>
            <w:tcW w:w="1696" w:type="dxa"/>
            <w:tcBorders>
              <w:top w:val="nil"/>
              <w:left w:val="nil"/>
              <w:bottom w:val="nil"/>
              <w:right w:val="nil"/>
            </w:tcBorders>
          </w:tcPr>
          <w:p w14:paraId="7830CBC3" w14:textId="77777777" w:rsidR="001A056A" w:rsidRPr="009F0B1D" w:rsidRDefault="001A056A" w:rsidP="00BC3318">
            <w:pPr>
              <w:keepNext/>
              <w:spacing w:before="60" w:after="60" w:line="264" w:lineRule="auto"/>
              <w:jc w:val="center"/>
              <w:rPr>
                <w:sz w:val="18"/>
              </w:rPr>
            </w:pPr>
            <w:r w:rsidRPr="009F0B1D">
              <w:rPr>
                <w:sz w:val="18"/>
              </w:rPr>
              <w:t>76.998</w:t>
            </w:r>
          </w:p>
        </w:tc>
      </w:tr>
      <w:tr w:rsidR="001A056A" w:rsidRPr="005B29FD" w14:paraId="07AF0FA3"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15AADF86" w14:textId="77777777" w:rsidR="001A056A" w:rsidRPr="009F0B1D" w:rsidRDefault="001A056A" w:rsidP="00BC3318">
            <w:pPr>
              <w:keepNext/>
              <w:spacing w:before="60" w:after="60" w:line="264" w:lineRule="auto"/>
              <w:ind w:firstLine="270"/>
              <w:rPr>
                <w:sz w:val="18"/>
              </w:rPr>
            </w:pPr>
            <w:r w:rsidRPr="009F0B1D">
              <w:rPr>
                <w:sz w:val="18"/>
              </w:rPr>
              <w:t>Resultados acumulados no asignados</w:t>
            </w:r>
          </w:p>
        </w:tc>
        <w:tc>
          <w:tcPr>
            <w:tcW w:w="0" w:type="auto"/>
            <w:tcBorders>
              <w:top w:val="nil"/>
              <w:left w:val="nil"/>
              <w:bottom w:val="nil"/>
              <w:right w:val="nil"/>
            </w:tcBorders>
            <w:noWrap/>
            <w:tcMar>
              <w:top w:w="15" w:type="dxa"/>
              <w:left w:w="15" w:type="dxa"/>
              <w:bottom w:w="0" w:type="dxa"/>
              <w:right w:w="15" w:type="dxa"/>
            </w:tcMar>
            <w:vAlign w:val="bottom"/>
          </w:tcPr>
          <w:p w14:paraId="574DD5B9" w14:textId="77777777" w:rsidR="001A056A" w:rsidRPr="009F0B1D" w:rsidRDefault="001A056A" w:rsidP="00BC3318">
            <w:pPr>
              <w:keepNext/>
              <w:spacing w:before="60" w:after="60" w:line="264" w:lineRule="auto"/>
              <w:rPr>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600CF3F8" w14:textId="1DAE9238" w:rsidR="001A056A" w:rsidRPr="009F0B1D" w:rsidRDefault="001A056A" w:rsidP="00BC3318">
            <w:pPr>
              <w:keepNext/>
              <w:spacing w:before="60" w:after="60" w:line="264" w:lineRule="auto"/>
              <w:jc w:val="center"/>
              <w:rPr>
                <w:sz w:val="18"/>
              </w:rPr>
            </w:pPr>
            <w:r w:rsidRPr="009F0B1D">
              <w:rPr>
                <w:sz w:val="18"/>
              </w:rPr>
              <w:t>(</w:t>
            </w:r>
            <w:r>
              <w:rPr>
                <w:sz w:val="18"/>
              </w:rPr>
              <w:t>482</w:t>
            </w:r>
            <w:r w:rsidRPr="009F0B1D">
              <w:rPr>
                <w:sz w:val="18"/>
              </w:rPr>
              <w:t>.</w:t>
            </w:r>
            <w:r>
              <w:rPr>
                <w:sz w:val="18"/>
              </w:rPr>
              <w:t>203</w:t>
            </w:r>
            <w:r w:rsidRPr="009F0B1D">
              <w:rPr>
                <w:sz w:val="18"/>
              </w:rPr>
              <w:t>)</w:t>
            </w:r>
          </w:p>
        </w:tc>
        <w:tc>
          <w:tcPr>
            <w:tcW w:w="1696" w:type="dxa"/>
            <w:tcBorders>
              <w:top w:val="nil"/>
              <w:left w:val="nil"/>
              <w:bottom w:val="nil"/>
              <w:right w:val="nil"/>
            </w:tcBorders>
            <w:shd w:val="clear" w:color="auto" w:fill="auto"/>
          </w:tcPr>
          <w:p w14:paraId="6BF86228" w14:textId="4D2C36CD" w:rsidR="001A056A" w:rsidRPr="009F0B1D" w:rsidRDefault="001A056A" w:rsidP="00BC3318">
            <w:pPr>
              <w:keepNext/>
              <w:spacing w:before="60" w:after="60" w:line="264" w:lineRule="auto"/>
              <w:jc w:val="center"/>
              <w:rPr>
                <w:sz w:val="18"/>
              </w:rPr>
            </w:pPr>
            <w:r w:rsidRPr="009F0B1D">
              <w:rPr>
                <w:sz w:val="18"/>
              </w:rPr>
              <w:t>(</w:t>
            </w:r>
            <w:r>
              <w:rPr>
                <w:sz w:val="18"/>
              </w:rPr>
              <w:t>379</w:t>
            </w:r>
            <w:r w:rsidRPr="009F0B1D">
              <w:rPr>
                <w:sz w:val="18"/>
              </w:rPr>
              <w:t>.</w:t>
            </w:r>
            <w:r>
              <w:rPr>
                <w:sz w:val="18"/>
              </w:rPr>
              <w:t>504</w:t>
            </w:r>
            <w:r w:rsidRPr="009F0B1D">
              <w:rPr>
                <w:sz w:val="18"/>
              </w:rPr>
              <w:t>)</w:t>
            </w:r>
          </w:p>
        </w:tc>
        <w:tc>
          <w:tcPr>
            <w:tcW w:w="1696" w:type="dxa"/>
            <w:tcBorders>
              <w:top w:val="nil"/>
              <w:left w:val="nil"/>
              <w:bottom w:val="nil"/>
              <w:right w:val="nil"/>
            </w:tcBorders>
          </w:tcPr>
          <w:p w14:paraId="32DA9C68" w14:textId="7524F624" w:rsidR="001A056A" w:rsidRPr="009F0B1D" w:rsidRDefault="001A056A" w:rsidP="00BC3318">
            <w:pPr>
              <w:keepNext/>
              <w:spacing w:before="60" w:after="60" w:line="264" w:lineRule="auto"/>
              <w:jc w:val="center"/>
              <w:rPr>
                <w:sz w:val="18"/>
              </w:rPr>
            </w:pPr>
            <w:r w:rsidRPr="009F0B1D">
              <w:rPr>
                <w:sz w:val="18"/>
              </w:rPr>
              <w:t>(</w:t>
            </w:r>
            <w:r>
              <w:rPr>
                <w:sz w:val="18"/>
              </w:rPr>
              <w:t>99</w:t>
            </w:r>
            <w:r w:rsidRPr="009F0B1D">
              <w:rPr>
                <w:sz w:val="18"/>
              </w:rPr>
              <w:t>.</w:t>
            </w:r>
            <w:r>
              <w:rPr>
                <w:sz w:val="18"/>
              </w:rPr>
              <w:t>274</w:t>
            </w:r>
            <w:r w:rsidRPr="009F0B1D">
              <w:rPr>
                <w:sz w:val="18"/>
              </w:rPr>
              <w:t>)</w:t>
            </w:r>
          </w:p>
        </w:tc>
      </w:tr>
      <w:tr w:rsidR="001A056A" w:rsidRPr="005B29FD" w14:paraId="5303B1EE"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61F78920" w14:textId="77777777" w:rsidR="001A056A" w:rsidRPr="009F0B1D" w:rsidRDefault="001A056A" w:rsidP="00BC3318">
            <w:pPr>
              <w:keepNext/>
              <w:spacing w:before="60" w:after="60" w:line="264" w:lineRule="auto"/>
              <w:rPr>
                <w:b/>
                <w:sz w:val="18"/>
              </w:rPr>
            </w:pPr>
            <w:proofErr w:type="gramStart"/>
            <w:r w:rsidRPr="009F0B1D">
              <w:rPr>
                <w:b/>
                <w:sz w:val="18"/>
              </w:rPr>
              <w:t>Total</w:t>
            </w:r>
            <w:proofErr w:type="gramEnd"/>
            <w:r w:rsidRPr="009F0B1D">
              <w:rPr>
                <w:b/>
                <w:sz w:val="18"/>
              </w:rPr>
              <w:t xml:space="preserve"> del Patrimonio Neto</w:t>
            </w:r>
          </w:p>
        </w:tc>
        <w:tc>
          <w:tcPr>
            <w:tcW w:w="0" w:type="auto"/>
            <w:tcBorders>
              <w:top w:val="nil"/>
              <w:left w:val="nil"/>
              <w:bottom w:val="nil"/>
              <w:right w:val="nil"/>
            </w:tcBorders>
            <w:noWrap/>
            <w:tcMar>
              <w:top w:w="15" w:type="dxa"/>
              <w:left w:w="15" w:type="dxa"/>
              <w:bottom w:w="0" w:type="dxa"/>
              <w:right w:w="15" w:type="dxa"/>
            </w:tcMar>
            <w:vAlign w:val="bottom"/>
          </w:tcPr>
          <w:p w14:paraId="70547134" w14:textId="77777777" w:rsidR="001A056A" w:rsidRPr="009F0B1D" w:rsidRDefault="001A056A" w:rsidP="00BC3318">
            <w:pPr>
              <w:keepNext/>
              <w:spacing w:before="60" w:after="60" w:line="264" w:lineRule="auto"/>
              <w:rPr>
                <w:b/>
                <w:sz w:val="18"/>
              </w:rPr>
            </w:pPr>
          </w:p>
        </w:tc>
        <w:tc>
          <w:tcPr>
            <w:tcW w:w="1696"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tcPr>
          <w:p w14:paraId="7287DD43" w14:textId="2603AD7A" w:rsidR="001A056A" w:rsidRPr="009F0B1D" w:rsidRDefault="001A056A" w:rsidP="00BC3318">
            <w:pPr>
              <w:keepNext/>
              <w:spacing w:before="60" w:after="60" w:line="264" w:lineRule="auto"/>
              <w:jc w:val="center"/>
              <w:rPr>
                <w:b/>
                <w:sz w:val="18"/>
              </w:rPr>
            </w:pPr>
            <w:r>
              <w:rPr>
                <w:sz w:val="18"/>
              </w:rPr>
              <w:t>490</w:t>
            </w:r>
            <w:r w:rsidRPr="009F0B1D">
              <w:rPr>
                <w:sz w:val="18"/>
              </w:rPr>
              <w:t>.</w:t>
            </w:r>
            <w:r>
              <w:rPr>
                <w:sz w:val="18"/>
              </w:rPr>
              <w:t>959</w:t>
            </w:r>
          </w:p>
        </w:tc>
        <w:tc>
          <w:tcPr>
            <w:tcW w:w="1696" w:type="dxa"/>
            <w:tcBorders>
              <w:top w:val="single" w:sz="8" w:space="0" w:color="auto"/>
              <w:left w:val="nil"/>
              <w:bottom w:val="single" w:sz="8" w:space="0" w:color="auto"/>
              <w:right w:val="nil"/>
            </w:tcBorders>
            <w:shd w:val="clear" w:color="auto" w:fill="auto"/>
          </w:tcPr>
          <w:p w14:paraId="61403977" w14:textId="7622F875" w:rsidR="001A056A" w:rsidRPr="009F0B1D" w:rsidRDefault="001A056A" w:rsidP="00BC3318">
            <w:pPr>
              <w:keepNext/>
              <w:spacing w:before="60" w:after="60" w:line="264" w:lineRule="auto"/>
              <w:jc w:val="center"/>
              <w:rPr>
                <w:b/>
                <w:sz w:val="18"/>
              </w:rPr>
            </w:pPr>
            <w:r>
              <w:rPr>
                <w:sz w:val="18"/>
              </w:rPr>
              <w:t>593</w:t>
            </w:r>
            <w:r w:rsidRPr="009F0B1D">
              <w:rPr>
                <w:sz w:val="18"/>
              </w:rPr>
              <w:t>.</w:t>
            </w:r>
            <w:r>
              <w:rPr>
                <w:sz w:val="18"/>
              </w:rPr>
              <w:t>658</w:t>
            </w:r>
          </w:p>
        </w:tc>
        <w:tc>
          <w:tcPr>
            <w:tcW w:w="1696" w:type="dxa"/>
            <w:tcBorders>
              <w:top w:val="single" w:sz="8" w:space="0" w:color="auto"/>
              <w:left w:val="nil"/>
              <w:bottom w:val="single" w:sz="8" w:space="0" w:color="auto"/>
              <w:right w:val="nil"/>
            </w:tcBorders>
          </w:tcPr>
          <w:p w14:paraId="77E97A3F" w14:textId="19692127" w:rsidR="001A056A" w:rsidRPr="009F0B1D" w:rsidRDefault="001A056A" w:rsidP="00BC3318">
            <w:pPr>
              <w:keepNext/>
              <w:spacing w:before="60" w:after="60" w:line="264" w:lineRule="auto"/>
              <w:jc w:val="center"/>
              <w:rPr>
                <w:sz w:val="18"/>
              </w:rPr>
            </w:pPr>
            <w:r w:rsidRPr="009F0B1D">
              <w:rPr>
                <w:sz w:val="18"/>
              </w:rPr>
              <w:t>1</w:t>
            </w:r>
            <w:r>
              <w:rPr>
                <w:sz w:val="18"/>
              </w:rPr>
              <w:t>3</w:t>
            </w:r>
            <w:r w:rsidRPr="009F0B1D">
              <w:rPr>
                <w:sz w:val="18"/>
              </w:rPr>
              <w:t>6.</w:t>
            </w:r>
            <w:r>
              <w:rPr>
                <w:sz w:val="18"/>
              </w:rPr>
              <w:t>105</w:t>
            </w:r>
          </w:p>
        </w:tc>
      </w:tr>
      <w:tr w:rsidR="001A056A" w:rsidRPr="005B29FD" w14:paraId="7BE367EE" w14:textId="77777777" w:rsidTr="00BC3318">
        <w:trPr>
          <w:trHeight w:hRule="exact" w:val="129"/>
          <w:jc w:val="center"/>
        </w:trPr>
        <w:tc>
          <w:tcPr>
            <w:tcW w:w="3153" w:type="dxa"/>
            <w:tcBorders>
              <w:top w:val="nil"/>
              <w:left w:val="nil"/>
              <w:bottom w:val="nil"/>
              <w:right w:val="nil"/>
            </w:tcBorders>
            <w:noWrap/>
            <w:tcMar>
              <w:top w:w="15" w:type="dxa"/>
              <w:left w:w="15" w:type="dxa"/>
              <w:bottom w:w="0" w:type="dxa"/>
              <w:right w:w="15" w:type="dxa"/>
            </w:tcMar>
            <w:vAlign w:val="bottom"/>
          </w:tcPr>
          <w:p w14:paraId="4FCDD8CB" w14:textId="77777777" w:rsidR="001A056A" w:rsidRPr="009F0B1D" w:rsidRDefault="001A056A" w:rsidP="00BC3318">
            <w:pPr>
              <w:spacing w:before="60" w:after="60" w:line="264" w:lineRule="auto"/>
              <w:rPr>
                <w:sz w:val="18"/>
                <w:highlight w:val="lightGray"/>
              </w:rPr>
            </w:pPr>
          </w:p>
        </w:tc>
        <w:tc>
          <w:tcPr>
            <w:tcW w:w="0" w:type="auto"/>
            <w:tcBorders>
              <w:top w:val="nil"/>
              <w:left w:val="nil"/>
              <w:bottom w:val="nil"/>
              <w:right w:val="nil"/>
            </w:tcBorders>
            <w:noWrap/>
            <w:tcMar>
              <w:top w:w="15" w:type="dxa"/>
              <w:left w:w="15" w:type="dxa"/>
              <w:bottom w:w="0" w:type="dxa"/>
              <w:right w:w="15" w:type="dxa"/>
            </w:tcMar>
            <w:vAlign w:val="bottom"/>
          </w:tcPr>
          <w:p w14:paraId="2702BBB7" w14:textId="77777777" w:rsidR="001A056A" w:rsidRPr="009F0B1D" w:rsidRDefault="001A056A" w:rsidP="00BC3318">
            <w:pPr>
              <w:spacing w:before="60" w:after="60" w:line="264" w:lineRule="auto"/>
              <w:rPr>
                <w:sz w:val="18"/>
              </w:rPr>
            </w:pPr>
          </w:p>
        </w:tc>
        <w:tc>
          <w:tcPr>
            <w:tcW w:w="1696" w:type="dxa"/>
            <w:tcBorders>
              <w:top w:val="single" w:sz="8" w:space="0" w:color="auto"/>
              <w:left w:val="nil"/>
              <w:bottom w:val="nil"/>
              <w:right w:val="nil"/>
            </w:tcBorders>
            <w:shd w:val="clear" w:color="auto" w:fill="auto"/>
            <w:noWrap/>
            <w:tcMar>
              <w:top w:w="15" w:type="dxa"/>
              <w:left w:w="15" w:type="dxa"/>
              <w:bottom w:w="0" w:type="dxa"/>
              <w:right w:w="15" w:type="dxa"/>
            </w:tcMar>
          </w:tcPr>
          <w:p w14:paraId="2EE81866" w14:textId="77777777" w:rsidR="001A056A" w:rsidRPr="009F0B1D" w:rsidRDefault="001A056A" w:rsidP="00BC3318">
            <w:pPr>
              <w:spacing w:before="60" w:after="60" w:line="264" w:lineRule="auto"/>
              <w:jc w:val="center"/>
              <w:rPr>
                <w:sz w:val="18"/>
              </w:rPr>
            </w:pPr>
          </w:p>
        </w:tc>
        <w:tc>
          <w:tcPr>
            <w:tcW w:w="1696" w:type="dxa"/>
            <w:tcBorders>
              <w:top w:val="single" w:sz="8" w:space="0" w:color="auto"/>
              <w:left w:val="nil"/>
              <w:bottom w:val="nil"/>
              <w:right w:val="nil"/>
            </w:tcBorders>
            <w:shd w:val="clear" w:color="auto" w:fill="auto"/>
          </w:tcPr>
          <w:p w14:paraId="18FCCE62" w14:textId="77777777" w:rsidR="001A056A" w:rsidRPr="009F0B1D" w:rsidRDefault="001A056A" w:rsidP="00BC3318">
            <w:pPr>
              <w:spacing w:before="60" w:after="60" w:line="264" w:lineRule="auto"/>
              <w:jc w:val="center"/>
              <w:rPr>
                <w:sz w:val="18"/>
              </w:rPr>
            </w:pPr>
          </w:p>
        </w:tc>
        <w:tc>
          <w:tcPr>
            <w:tcW w:w="1696" w:type="dxa"/>
            <w:tcBorders>
              <w:top w:val="single" w:sz="8" w:space="0" w:color="auto"/>
              <w:left w:val="nil"/>
              <w:bottom w:val="nil"/>
              <w:right w:val="nil"/>
            </w:tcBorders>
          </w:tcPr>
          <w:p w14:paraId="35864A76" w14:textId="77777777" w:rsidR="001A056A" w:rsidRPr="009F0B1D" w:rsidRDefault="001A056A" w:rsidP="00BC3318">
            <w:pPr>
              <w:spacing w:before="60" w:after="60" w:line="264" w:lineRule="auto"/>
              <w:jc w:val="center"/>
              <w:rPr>
                <w:sz w:val="18"/>
              </w:rPr>
            </w:pPr>
          </w:p>
        </w:tc>
      </w:tr>
      <w:tr w:rsidR="001A056A" w:rsidRPr="005B29FD" w14:paraId="74659593" w14:textId="77777777" w:rsidTr="00BC3318">
        <w:trPr>
          <w:trHeight w:val="315"/>
          <w:jc w:val="center"/>
        </w:trPr>
        <w:tc>
          <w:tcPr>
            <w:tcW w:w="3153" w:type="dxa"/>
            <w:tcBorders>
              <w:top w:val="nil"/>
              <w:left w:val="nil"/>
              <w:bottom w:val="nil"/>
              <w:right w:val="nil"/>
            </w:tcBorders>
            <w:noWrap/>
            <w:tcMar>
              <w:top w:w="15" w:type="dxa"/>
              <w:left w:w="15" w:type="dxa"/>
              <w:bottom w:w="0" w:type="dxa"/>
              <w:right w:w="15" w:type="dxa"/>
            </w:tcMar>
            <w:vAlign w:val="bottom"/>
          </w:tcPr>
          <w:p w14:paraId="5E171836" w14:textId="77777777" w:rsidR="001A056A" w:rsidRPr="009F0B1D" w:rsidRDefault="001A056A" w:rsidP="00BC3318">
            <w:pPr>
              <w:spacing w:before="60" w:after="60" w:line="264" w:lineRule="auto"/>
              <w:rPr>
                <w:b/>
                <w:sz w:val="18"/>
              </w:rPr>
            </w:pPr>
            <w:r w:rsidRPr="009F0B1D">
              <w:rPr>
                <w:b/>
                <w:sz w:val="18"/>
              </w:rPr>
              <w:t xml:space="preserve">Endeudamiento </w:t>
            </w:r>
          </w:p>
        </w:tc>
        <w:tc>
          <w:tcPr>
            <w:tcW w:w="0" w:type="auto"/>
            <w:tcBorders>
              <w:top w:val="nil"/>
              <w:left w:val="nil"/>
              <w:bottom w:val="nil"/>
              <w:right w:val="nil"/>
            </w:tcBorders>
            <w:noWrap/>
            <w:tcMar>
              <w:top w:w="15" w:type="dxa"/>
              <w:left w:w="15" w:type="dxa"/>
              <w:bottom w:w="0" w:type="dxa"/>
              <w:right w:w="15" w:type="dxa"/>
            </w:tcMar>
            <w:vAlign w:val="bottom"/>
          </w:tcPr>
          <w:p w14:paraId="3708A81C" w14:textId="77777777" w:rsidR="001A056A" w:rsidRPr="009F0B1D" w:rsidRDefault="001A056A" w:rsidP="00BC3318">
            <w:pPr>
              <w:spacing w:before="60" w:after="60" w:line="264" w:lineRule="auto"/>
              <w:rPr>
                <w:b/>
                <w:sz w:val="18"/>
              </w:rPr>
            </w:pPr>
          </w:p>
        </w:tc>
        <w:tc>
          <w:tcPr>
            <w:tcW w:w="1696" w:type="dxa"/>
            <w:tcBorders>
              <w:top w:val="nil"/>
              <w:left w:val="nil"/>
              <w:bottom w:val="nil"/>
              <w:right w:val="nil"/>
            </w:tcBorders>
            <w:shd w:val="clear" w:color="auto" w:fill="auto"/>
            <w:noWrap/>
            <w:tcMar>
              <w:top w:w="15" w:type="dxa"/>
              <w:left w:w="15" w:type="dxa"/>
              <w:bottom w:w="0" w:type="dxa"/>
              <w:right w:w="15" w:type="dxa"/>
            </w:tcMar>
          </w:tcPr>
          <w:p w14:paraId="62260180" w14:textId="7129A3D7" w:rsidR="001A056A" w:rsidRPr="009F0B1D" w:rsidRDefault="001A056A" w:rsidP="00BC3318">
            <w:pPr>
              <w:spacing w:before="60" w:after="60" w:line="264" w:lineRule="auto"/>
              <w:jc w:val="center"/>
              <w:rPr>
                <w:b/>
                <w:sz w:val="18"/>
              </w:rPr>
            </w:pPr>
            <w:r>
              <w:rPr>
                <w:b/>
                <w:sz w:val="18"/>
              </w:rPr>
              <w:t>753</w:t>
            </w:r>
            <w:r w:rsidRPr="009F0B1D">
              <w:rPr>
                <w:b/>
                <w:sz w:val="18"/>
              </w:rPr>
              <w:t>.</w:t>
            </w:r>
            <w:r>
              <w:rPr>
                <w:b/>
                <w:sz w:val="18"/>
              </w:rPr>
              <w:t>084</w:t>
            </w:r>
          </w:p>
        </w:tc>
        <w:tc>
          <w:tcPr>
            <w:tcW w:w="1696" w:type="dxa"/>
            <w:tcBorders>
              <w:top w:val="nil"/>
              <w:left w:val="nil"/>
              <w:bottom w:val="nil"/>
              <w:right w:val="nil"/>
            </w:tcBorders>
            <w:shd w:val="clear" w:color="auto" w:fill="auto"/>
          </w:tcPr>
          <w:p w14:paraId="671488B4" w14:textId="657F64AA" w:rsidR="001A056A" w:rsidRPr="009F0B1D" w:rsidRDefault="001A056A" w:rsidP="00BC3318">
            <w:pPr>
              <w:spacing w:before="60" w:after="60" w:line="264" w:lineRule="auto"/>
              <w:jc w:val="center"/>
              <w:rPr>
                <w:b/>
                <w:sz w:val="18"/>
              </w:rPr>
            </w:pPr>
            <w:r>
              <w:rPr>
                <w:b/>
                <w:sz w:val="18"/>
              </w:rPr>
              <w:t>489</w:t>
            </w:r>
            <w:r w:rsidRPr="009F0B1D">
              <w:rPr>
                <w:b/>
                <w:sz w:val="18"/>
              </w:rPr>
              <w:t>.5</w:t>
            </w:r>
            <w:r>
              <w:rPr>
                <w:b/>
                <w:sz w:val="18"/>
              </w:rPr>
              <w:t>54</w:t>
            </w:r>
          </w:p>
        </w:tc>
        <w:tc>
          <w:tcPr>
            <w:tcW w:w="1696" w:type="dxa"/>
            <w:tcBorders>
              <w:top w:val="nil"/>
              <w:left w:val="nil"/>
              <w:bottom w:val="nil"/>
              <w:right w:val="nil"/>
            </w:tcBorders>
          </w:tcPr>
          <w:p w14:paraId="19CD4F3D" w14:textId="6345CDCF" w:rsidR="001A056A" w:rsidRPr="009F0B1D" w:rsidRDefault="001A056A" w:rsidP="00BC3318">
            <w:pPr>
              <w:spacing w:before="60" w:after="60" w:line="264" w:lineRule="auto"/>
              <w:jc w:val="center"/>
              <w:rPr>
                <w:sz w:val="18"/>
              </w:rPr>
            </w:pPr>
            <w:r w:rsidRPr="009F0B1D">
              <w:rPr>
                <w:b/>
                <w:sz w:val="18"/>
              </w:rPr>
              <w:t>3</w:t>
            </w:r>
            <w:r>
              <w:rPr>
                <w:b/>
                <w:sz w:val="18"/>
              </w:rPr>
              <w:t>21</w:t>
            </w:r>
            <w:r w:rsidRPr="009F0B1D">
              <w:rPr>
                <w:b/>
                <w:sz w:val="18"/>
              </w:rPr>
              <w:t>.</w:t>
            </w:r>
            <w:r>
              <w:rPr>
                <w:b/>
                <w:sz w:val="18"/>
              </w:rPr>
              <w:t>585</w:t>
            </w:r>
          </w:p>
        </w:tc>
      </w:tr>
      <w:tr w:rsidR="00462F1C" w:rsidRPr="005B29FD" w14:paraId="51D45AD1" w14:textId="77777777" w:rsidTr="007F3B05">
        <w:trPr>
          <w:trHeight w:val="315"/>
          <w:jc w:val="center"/>
        </w:trPr>
        <w:tc>
          <w:tcPr>
            <w:tcW w:w="8355" w:type="dxa"/>
            <w:gridSpan w:val="5"/>
            <w:tcBorders>
              <w:top w:val="nil"/>
              <w:left w:val="nil"/>
              <w:bottom w:val="nil"/>
              <w:right w:val="nil"/>
            </w:tcBorders>
            <w:noWrap/>
            <w:tcMar>
              <w:top w:w="15" w:type="dxa"/>
              <w:left w:w="15" w:type="dxa"/>
              <w:bottom w:w="0" w:type="dxa"/>
              <w:right w:w="15" w:type="dxa"/>
            </w:tcMar>
            <w:vAlign w:val="bottom"/>
          </w:tcPr>
          <w:p w14:paraId="0DFD2F13" w14:textId="77777777" w:rsidR="00462F1C" w:rsidRDefault="00462F1C" w:rsidP="00462F1C">
            <w:pPr>
              <w:spacing w:before="60" w:after="60" w:line="264" w:lineRule="auto"/>
              <w:jc w:val="both"/>
              <w:rPr>
                <w:sz w:val="16"/>
                <w:szCs w:val="16"/>
              </w:rPr>
            </w:pPr>
          </w:p>
          <w:p w14:paraId="4D625E9C" w14:textId="262CEB3A" w:rsidR="00462F1C" w:rsidRPr="009F0B1D" w:rsidRDefault="00823897" w:rsidP="009473C9">
            <w:pPr>
              <w:spacing w:before="60" w:after="60" w:line="264" w:lineRule="auto"/>
              <w:jc w:val="both"/>
              <w:rPr>
                <w:b/>
                <w:sz w:val="18"/>
              </w:rPr>
            </w:pPr>
            <w:r w:rsidRPr="00823897">
              <w:rPr>
                <w:sz w:val="16"/>
                <w:szCs w:val="16"/>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Pr="00823897">
              <w:rPr>
                <w:sz w:val="16"/>
                <w:szCs w:val="16"/>
              </w:rPr>
              <w:t>N°</w:t>
            </w:r>
            <w:proofErr w:type="spellEnd"/>
            <w:r w:rsidRPr="00823897">
              <w:rPr>
                <w:sz w:val="16"/>
                <w:szCs w:val="16"/>
              </w:rPr>
              <w:t xml:space="preserve"> 664/2003 del PEN, que estableció la discontinuación de la </w:t>
            </w:r>
            <w:proofErr w:type="spellStart"/>
            <w:r w:rsidRPr="00823897">
              <w:rPr>
                <w:sz w:val="16"/>
                <w:szCs w:val="16"/>
              </w:rPr>
              <w:t>reexpresión</w:t>
            </w:r>
            <w:proofErr w:type="spellEnd"/>
            <w:r w:rsidRPr="00823897">
              <w:rPr>
                <w:sz w:val="16"/>
                <w:szCs w:val="16"/>
              </w:rPr>
              <w:t xml:space="preserve"> de los Estados Financieros en moneda constante a partir del 1 de marzo de 2003. Consecuentemente, la comparabilidad de dichas cifras con las correspondientes a los ejercicios finalizados el 31 de diciembre de 2018 y 2017 </w:t>
            </w:r>
            <w:r w:rsidR="000770F6">
              <w:rPr>
                <w:sz w:val="16"/>
                <w:szCs w:val="16"/>
              </w:rPr>
              <w:t>se ve</w:t>
            </w:r>
            <w:r w:rsidRPr="00823897">
              <w:rPr>
                <w:sz w:val="16"/>
                <w:szCs w:val="16"/>
              </w:rPr>
              <w:t xml:space="preserve"> afectada por tal circunstancia.</w:t>
            </w:r>
          </w:p>
        </w:tc>
      </w:tr>
      <w:bookmarkEnd w:id="26"/>
      <w:bookmarkEnd w:id="27"/>
    </w:tbl>
    <w:p w14:paraId="281E488A" w14:textId="2448E1F8" w:rsidR="00AC3320" w:rsidRPr="00335906" w:rsidRDefault="00AC3320" w:rsidP="00A04E24">
      <w:pPr>
        <w:jc w:val="both"/>
        <w:rPr>
          <w:sz w:val="20"/>
        </w:rPr>
      </w:pPr>
    </w:p>
    <w:p w14:paraId="2CD1A99B" w14:textId="77777777" w:rsidR="00525AD8" w:rsidRPr="00335906" w:rsidRDefault="00525AD8" w:rsidP="00525AD8">
      <w:pPr>
        <w:pStyle w:val="Ttulo1"/>
        <w:ind w:left="0"/>
        <w:jc w:val="center"/>
        <w:rPr>
          <w:rFonts w:ascii="Times New Roman" w:hAnsi="Times New Roman"/>
          <w:b/>
          <w:caps/>
          <w:sz w:val="20"/>
          <w:lang w:val="es-AR"/>
        </w:rPr>
      </w:pPr>
      <w:bookmarkStart w:id="32" w:name="_Toc528931186"/>
      <w:bookmarkStart w:id="33" w:name="_Toc529881536"/>
      <w:bookmarkStart w:id="34" w:name="_Toc4594391"/>
      <w:r w:rsidRPr="00335906">
        <w:rPr>
          <w:rFonts w:ascii="Times New Roman" w:hAnsi="Times New Roman"/>
          <w:b/>
          <w:caps/>
          <w:sz w:val="20"/>
          <w:lang w:val="es-AR"/>
        </w:rPr>
        <w:t>RAZONES PARA LA OFERTA Y DESTINO DE LOS FONDOS</w:t>
      </w:r>
      <w:bookmarkEnd w:id="32"/>
      <w:bookmarkEnd w:id="33"/>
      <w:bookmarkEnd w:id="34"/>
    </w:p>
    <w:p w14:paraId="02646020" w14:textId="77777777" w:rsidR="00525AD8" w:rsidRPr="00335906" w:rsidRDefault="00525AD8" w:rsidP="00525AD8">
      <w:pPr>
        <w:jc w:val="both"/>
        <w:rPr>
          <w:sz w:val="20"/>
        </w:rPr>
      </w:pPr>
    </w:p>
    <w:p w14:paraId="5FC863AB" w14:textId="77777777" w:rsidR="00525AD8" w:rsidRPr="00335906" w:rsidRDefault="00525AD8" w:rsidP="00525AD8">
      <w:pPr>
        <w:jc w:val="both"/>
        <w:rPr>
          <w:sz w:val="20"/>
        </w:rPr>
      </w:pPr>
      <w:r w:rsidRPr="00335906">
        <w:rPr>
          <w:sz w:val="20"/>
        </w:rPr>
        <w:t>En el Suplemento de Precio correspondiente se especificará el destino que la Emisora dará a los fondos netos que reciba en virtud de la colocación de las Obligaciones Negociables.</w:t>
      </w:r>
    </w:p>
    <w:p w14:paraId="25A4923C" w14:textId="77777777" w:rsidR="00525AD8" w:rsidRPr="00335906" w:rsidRDefault="00525AD8" w:rsidP="00525AD8">
      <w:pPr>
        <w:jc w:val="both"/>
        <w:rPr>
          <w:sz w:val="20"/>
        </w:rPr>
      </w:pPr>
    </w:p>
    <w:p w14:paraId="358ABC9F" w14:textId="77777777" w:rsidR="00525AD8" w:rsidRPr="00335906" w:rsidRDefault="00525AD8" w:rsidP="00525AD8">
      <w:pPr>
        <w:jc w:val="both"/>
        <w:rPr>
          <w:sz w:val="20"/>
        </w:rPr>
      </w:pPr>
      <w:r w:rsidRPr="00335906">
        <w:rPr>
          <w:sz w:val="20"/>
        </w:rPr>
        <w:t xml:space="preserve">Los fondos obtenidos por la colocación de las </w:t>
      </w:r>
      <w:r w:rsidR="001277FC" w:rsidRPr="00335906">
        <w:rPr>
          <w:sz w:val="20"/>
        </w:rPr>
        <w:t>O</w:t>
      </w:r>
      <w:r w:rsidRPr="00335906">
        <w:rPr>
          <w:sz w:val="20"/>
        </w:rPr>
        <w:t xml:space="preserve">bligaciones </w:t>
      </w:r>
      <w:r w:rsidR="001277FC" w:rsidRPr="00335906">
        <w:rPr>
          <w:sz w:val="20"/>
        </w:rPr>
        <w:t>N</w:t>
      </w:r>
      <w:r w:rsidRPr="00335906">
        <w:rPr>
          <w:sz w:val="20"/>
        </w:rPr>
        <w:t xml:space="preserve">egociables emitidas bajo el Programa serán destinados para uno o más de los destinos previstos en el artículo 36 de la Ley </w:t>
      </w:r>
      <w:proofErr w:type="spellStart"/>
      <w:r w:rsidRPr="00335906">
        <w:rPr>
          <w:sz w:val="20"/>
        </w:rPr>
        <w:t>N°</w:t>
      </w:r>
      <w:proofErr w:type="spellEnd"/>
      <w:r w:rsidRPr="00335906">
        <w:rPr>
          <w:sz w:val="20"/>
        </w:rPr>
        <w:t xml:space="preserve"> 23.576 de Obligaciones Negociables (según fuera modificada y</w:t>
      </w:r>
      <w:r w:rsidR="00AC78A4" w:rsidRPr="00335906">
        <w:rPr>
          <w:sz w:val="20"/>
        </w:rPr>
        <w:t>/o</w:t>
      </w:r>
      <w:r w:rsidRPr="00335906">
        <w:rPr>
          <w:sz w:val="20"/>
        </w:rPr>
        <w:t xml:space="preserve"> complementada</w:t>
      </w:r>
      <w:r w:rsidR="00AC78A4" w:rsidRPr="00335906">
        <w:rPr>
          <w:sz w:val="20"/>
        </w:rPr>
        <w:t xml:space="preserve">, específicamente por la Ley </w:t>
      </w:r>
      <w:proofErr w:type="spellStart"/>
      <w:r w:rsidR="00AC78A4" w:rsidRPr="00335906">
        <w:rPr>
          <w:sz w:val="20"/>
        </w:rPr>
        <w:t>Nº</w:t>
      </w:r>
      <w:proofErr w:type="spellEnd"/>
      <w:r w:rsidR="00AC78A4" w:rsidRPr="00335906">
        <w:rPr>
          <w:sz w:val="20"/>
        </w:rPr>
        <w:t xml:space="preserve"> 27.440 de Financiamiento Productivo</w:t>
      </w:r>
      <w:r w:rsidRPr="00335906">
        <w:rPr>
          <w:sz w:val="20"/>
        </w:rPr>
        <w:t>)</w:t>
      </w:r>
      <w:r w:rsidR="00AC78A4" w:rsidRPr="00335906">
        <w:rPr>
          <w:sz w:val="20"/>
        </w:rPr>
        <w:t xml:space="preserve"> </w:t>
      </w:r>
      <w:r w:rsidRPr="00335906">
        <w:rPr>
          <w:sz w:val="20"/>
        </w:rPr>
        <w:t xml:space="preserve">y/o los que se establezcan en las regulaciones aplicables, correspondiendo al Directorio, o en su caso a los funcionarios subdelegados por el mismo, determinar dentro de este marco general a qué destino en particular se afectará el producido neto de la colocación de cada </w:t>
      </w:r>
      <w:r w:rsidR="001277FC" w:rsidRPr="00335906">
        <w:rPr>
          <w:sz w:val="20"/>
        </w:rPr>
        <w:t>C</w:t>
      </w:r>
      <w:r w:rsidRPr="00335906">
        <w:rPr>
          <w:sz w:val="20"/>
        </w:rPr>
        <w:t xml:space="preserve">lase y/o </w:t>
      </w:r>
      <w:r w:rsidR="001277FC" w:rsidRPr="00335906">
        <w:rPr>
          <w:sz w:val="20"/>
        </w:rPr>
        <w:t>S</w:t>
      </w:r>
      <w:r w:rsidRPr="00335906">
        <w:rPr>
          <w:sz w:val="20"/>
        </w:rPr>
        <w:t>erie.</w:t>
      </w:r>
    </w:p>
    <w:p w14:paraId="2672FBC7" w14:textId="77777777" w:rsidR="00AC78A4" w:rsidRPr="00335906" w:rsidRDefault="00AC78A4" w:rsidP="00525AD8">
      <w:pPr>
        <w:jc w:val="both"/>
        <w:rPr>
          <w:sz w:val="16"/>
        </w:rPr>
      </w:pPr>
    </w:p>
    <w:p w14:paraId="2431B6DE" w14:textId="77777777" w:rsidR="00AC78A4" w:rsidRPr="00335906" w:rsidRDefault="00AC78A4" w:rsidP="00525AD8">
      <w:pPr>
        <w:jc w:val="both"/>
        <w:rPr>
          <w:sz w:val="20"/>
        </w:rPr>
      </w:pPr>
      <w:r w:rsidRPr="00335906">
        <w:rPr>
          <w:sz w:val="20"/>
        </w:rPr>
        <w:t>Conforme a lo requerido en la normativa mencionada anteriormente, los fondos netos obtenidos de la oferta y venta de cualquier Clase y/o Serie serán utilizados para uno o más de los siguientes propósitos: (i) realizar inversiones en activos físicos y bienes de capital en el país, (</w:t>
      </w:r>
      <w:proofErr w:type="spellStart"/>
      <w:r w:rsidRPr="00335906">
        <w:rPr>
          <w:sz w:val="20"/>
        </w:rPr>
        <w:t>ii</w:t>
      </w:r>
      <w:proofErr w:type="spellEnd"/>
      <w:r w:rsidRPr="00335906">
        <w:rPr>
          <w:sz w:val="20"/>
        </w:rPr>
        <w:t>) para la adquisición de fondos de comercio situados en el país, (</w:t>
      </w:r>
      <w:proofErr w:type="spellStart"/>
      <w:r w:rsidRPr="00335906">
        <w:rPr>
          <w:sz w:val="20"/>
        </w:rPr>
        <w:t>iii</w:t>
      </w:r>
      <w:proofErr w:type="spellEnd"/>
      <w:r w:rsidRPr="00335906">
        <w:rPr>
          <w:sz w:val="20"/>
        </w:rPr>
        <w:t>) para la integración de capital de trabajo, (</w:t>
      </w:r>
      <w:proofErr w:type="spellStart"/>
      <w:r w:rsidRPr="00335906">
        <w:rPr>
          <w:sz w:val="20"/>
        </w:rPr>
        <w:t>iv</w:t>
      </w:r>
      <w:proofErr w:type="spellEnd"/>
      <w:r w:rsidRPr="00335906">
        <w:rPr>
          <w:sz w:val="20"/>
        </w:rPr>
        <w:t>) para refinanciar deuda, en el vencimiento original o con anterioridad, (v) para el financiamiento de aportes de capital a sociedades controladas o vinculadas, (vi) para la adquisición de participaciones sociales, y/o (</w:t>
      </w:r>
      <w:proofErr w:type="spellStart"/>
      <w:r w:rsidRPr="00335906">
        <w:rPr>
          <w:sz w:val="20"/>
        </w:rPr>
        <w:t>vii</w:t>
      </w:r>
      <w:proofErr w:type="spellEnd"/>
      <w:r w:rsidRPr="00335906">
        <w:rPr>
          <w:sz w:val="20"/>
        </w:rPr>
        <w:t>) para el financiamiento del giro comercial del negocio de la Sucursal; en todos los casos cuyo producido se aplique exclusivamente a los destinos antes especificados. El destino específico de los fondos obtenidos de la oferta y venta de cada Clase y/o Serie se indicará en el Suplemento de Precio correspondiente.</w:t>
      </w:r>
    </w:p>
    <w:p w14:paraId="18D23A82" w14:textId="77777777" w:rsidR="00343C9B" w:rsidRDefault="00343C9B" w:rsidP="00343C9B">
      <w:pPr>
        <w:jc w:val="both"/>
        <w:rPr>
          <w:sz w:val="16"/>
        </w:rPr>
      </w:pPr>
      <w:bookmarkStart w:id="35" w:name="_Toc528931187"/>
      <w:bookmarkStart w:id="36" w:name="_Toc529881537"/>
    </w:p>
    <w:p w14:paraId="3AFF817D" w14:textId="3106A8E3" w:rsidR="007305F2" w:rsidRDefault="007305F2" w:rsidP="00343C9B">
      <w:pPr>
        <w:jc w:val="center"/>
        <w:rPr>
          <w:b/>
          <w:caps/>
          <w:sz w:val="20"/>
        </w:rPr>
      </w:pPr>
      <w:r w:rsidRPr="00335906">
        <w:rPr>
          <w:b/>
          <w:caps/>
          <w:sz w:val="20"/>
        </w:rPr>
        <w:t>FACTORES DE RIESGO</w:t>
      </w:r>
      <w:bookmarkEnd w:id="35"/>
      <w:bookmarkEnd w:id="36"/>
    </w:p>
    <w:p w14:paraId="6789DBA9" w14:textId="2EBCE260" w:rsidR="00343C9B" w:rsidRPr="00343C9B" w:rsidRDefault="00343C9B" w:rsidP="00343C9B">
      <w:pPr>
        <w:jc w:val="center"/>
        <w:rPr>
          <w:b/>
          <w:caps/>
          <w:sz w:val="20"/>
        </w:rPr>
      </w:pPr>
    </w:p>
    <w:p w14:paraId="1F4539A5" w14:textId="371B3FFB" w:rsidR="00343C9B" w:rsidRPr="00343C9B" w:rsidRDefault="00343C9B" w:rsidP="00343C9B">
      <w:pPr>
        <w:rPr>
          <w:sz w:val="20"/>
        </w:rPr>
      </w:pPr>
      <w:r w:rsidRPr="00343C9B">
        <w:rPr>
          <w:sz w:val="20"/>
        </w:rPr>
        <w:t>Para consultar la información relativa a factores de riesgo, véase la sección “Factores de Riesgo” del Prospecto.</w:t>
      </w:r>
    </w:p>
    <w:p w14:paraId="7717711F" w14:textId="77777777" w:rsidR="007305F2" w:rsidRPr="00335906" w:rsidRDefault="007305F2" w:rsidP="006E2593">
      <w:pPr>
        <w:pStyle w:val="Ttulo1"/>
        <w:ind w:left="0"/>
        <w:rPr>
          <w:rFonts w:ascii="Times New Roman" w:hAnsi="Times New Roman"/>
          <w:lang w:val="es-AR"/>
        </w:rPr>
      </w:pPr>
    </w:p>
    <w:p w14:paraId="4CA2DFE6" w14:textId="7E4A5860" w:rsidR="00C12D82" w:rsidRPr="00335906" w:rsidRDefault="00D21D4A" w:rsidP="00343C9B">
      <w:pPr>
        <w:pStyle w:val="Ttulo1"/>
        <w:spacing w:after="360"/>
        <w:ind w:left="0"/>
        <w:jc w:val="center"/>
        <w:rPr>
          <w:rFonts w:ascii="Times New Roman" w:hAnsi="Times New Roman"/>
          <w:b/>
          <w:caps/>
          <w:sz w:val="20"/>
          <w:lang w:val="es-AR"/>
        </w:rPr>
      </w:pPr>
      <w:bookmarkStart w:id="37" w:name="_DV_ZIII886"/>
      <w:bookmarkStart w:id="38" w:name="_DV_ZIII889"/>
      <w:bookmarkStart w:id="39" w:name="_DV_ZIII892"/>
      <w:bookmarkStart w:id="40" w:name="_DV_ZIII895"/>
      <w:bookmarkStart w:id="41" w:name="_DV_ZIII898"/>
      <w:bookmarkStart w:id="42" w:name="_DV_ZIII901"/>
      <w:bookmarkStart w:id="43" w:name="_DV_ZIII904"/>
      <w:bookmarkStart w:id="44" w:name="_DV_ZIII907"/>
      <w:bookmarkStart w:id="45" w:name="_DV_ZIII910"/>
      <w:bookmarkStart w:id="46" w:name="_DV_ZIII913"/>
      <w:bookmarkStart w:id="47" w:name="_DV_ZIII916"/>
      <w:bookmarkStart w:id="48" w:name="_DV_ZIII919"/>
      <w:bookmarkStart w:id="49" w:name="_DV_ZIII922"/>
      <w:bookmarkStart w:id="50" w:name="_DV_ZIII925"/>
      <w:bookmarkStart w:id="51" w:name="_DV_ZIII928"/>
      <w:bookmarkStart w:id="52" w:name="_DV_ZIII931"/>
      <w:bookmarkStart w:id="53" w:name="_DV_ZIII934"/>
      <w:bookmarkStart w:id="54" w:name="_DV_ZIII937"/>
      <w:bookmarkStart w:id="55" w:name="_DV_ZIII940"/>
      <w:bookmarkStart w:id="56" w:name="_DV_M42"/>
      <w:bookmarkStart w:id="57" w:name="_DV_M43"/>
      <w:bookmarkStart w:id="58" w:name="_Toc528931188"/>
      <w:bookmarkStart w:id="59" w:name="_Toc529881538"/>
      <w:bookmarkStart w:id="60" w:name="_Toc4594392"/>
      <w:bookmarkStart w:id="61" w:name="_Hlk2346623"/>
      <w:bookmarkEnd w:id="2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335906">
        <w:rPr>
          <w:rFonts w:ascii="Times New Roman" w:hAnsi="Times New Roman"/>
          <w:b/>
          <w:caps/>
          <w:sz w:val="20"/>
          <w:lang w:val="es-AR"/>
        </w:rPr>
        <w:t>INFORMACIÓN SOBRE LA EMISORA</w:t>
      </w:r>
      <w:bookmarkEnd w:id="58"/>
      <w:bookmarkEnd w:id="59"/>
      <w:bookmarkEnd w:id="60"/>
    </w:p>
    <w:p w14:paraId="0ED6BBF7" w14:textId="77777777" w:rsidR="0096324C" w:rsidRPr="00335906" w:rsidRDefault="0096324C" w:rsidP="00CF1A04">
      <w:pPr>
        <w:pStyle w:val="NormalTimesNewRoman"/>
        <w:rPr>
          <w:b/>
        </w:rPr>
      </w:pPr>
      <w:r w:rsidRPr="00335906">
        <w:rPr>
          <w:b/>
        </w:rPr>
        <w:t>HISTORIA Y DESARROLLO DE LA SOCIEDAD</w:t>
      </w:r>
    </w:p>
    <w:p w14:paraId="5EF5B723" w14:textId="77777777" w:rsidR="000172D2" w:rsidRPr="00335906" w:rsidRDefault="000172D2" w:rsidP="00CF1A04">
      <w:pPr>
        <w:pStyle w:val="NormalTimesNewRoman"/>
        <w:autoSpaceDE w:val="0"/>
        <w:autoSpaceDN w:val="0"/>
        <w:adjustRightInd w:val="0"/>
      </w:pPr>
    </w:p>
    <w:p w14:paraId="137FB3B3" w14:textId="358FF909" w:rsidR="00031229" w:rsidRPr="00335906" w:rsidRDefault="00031229" w:rsidP="00031229">
      <w:pPr>
        <w:pStyle w:val="NormalTimesNewRoman"/>
        <w:autoSpaceDE w:val="0"/>
        <w:autoSpaceDN w:val="0"/>
        <w:adjustRightInd w:val="0"/>
      </w:pPr>
      <w:r w:rsidRPr="00335906">
        <w:t>La Sociedad se denomina “</w:t>
      </w:r>
      <w:proofErr w:type="spellStart"/>
      <w:r w:rsidRPr="00335906">
        <w:t>Roch</w:t>
      </w:r>
      <w:proofErr w:type="spellEnd"/>
      <w:r w:rsidRPr="00335906">
        <w:t xml:space="preserve"> S.A.” y fue constituida como una sociedad anónima de conformidad con las leyes de Argentina, en la Ciudad Autónoma de Buenos Aires, el 19 de abril de 1990. Se encuentra sujeta a la </w:t>
      </w:r>
      <w:r w:rsidR="00F35754" w:rsidRPr="00335906">
        <w:t>LGS</w:t>
      </w:r>
      <w:r w:rsidRPr="00335906">
        <w:t xml:space="preserve">, y su plazo de duración es hasta el año 2089. La Sociedad fue inscripta en el Registro Público de Comercio de la Ciudad Autónoma de Buenos Aires con fecha 26 de abril de 1990 bajo el número 2360 del Libro 107 Tomo A de Sociedades Anónimas. La sede social de </w:t>
      </w:r>
      <w:r w:rsidRPr="00335906">
        <w:lastRenderedPageBreak/>
        <w:t xml:space="preserve">la Sociedad se encuentra ubicada en Av. Eduardo Madero 1020 Piso 21 (CP1106ACX), Ciudad Autónoma de Buenos Aires, Argentina; el </w:t>
      </w:r>
      <w:proofErr w:type="spellStart"/>
      <w:r w:rsidRPr="00335906">
        <w:t>N°</w:t>
      </w:r>
      <w:proofErr w:type="spellEnd"/>
      <w:r w:rsidRPr="00335906">
        <w:t xml:space="preserve"> de CUIT es 30-63837562-8</w:t>
      </w:r>
      <w:r w:rsidRPr="00335906">
        <w:rPr>
          <w:color w:val="auto"/>
        </w:rPr>
        <w:t>,</w:t>
      </w:r>
      <w:r w:rsidRPr="00335906">
        <w:t xml:space="preserve"> </w:t>
      </w:r>
      <w:r w:rsidR="005761F4" w:rsidRPr="00335906">
        <w:t xml:space="preserve">donde también se encuentran los libros de comercio, libros societarios y los registros contables, </w:t>
      </w:r>
      <w:r w:rsidRPr="00335906">
        <w:t xml:space="preserve">el número telefónico es: (+5411) 4315-7624, el número de fax: (+5411) 4315-7624, su página web es </w:t>
      </w:r>
      <w:hyperlink r:id="rId13" w:history="1">
        <w:r w:rsidR="000931CB" w:rsidRPr="00335906">
          <w:rPr>
            <w:rStyle w:val="Hipervnculo"/>
          </w:rPr>
          <w:t>www.roch.com.ar</w:t>
        </w:r>
      </w:hyperlink>
      <w:r w:rsidR="000931CB" w:rsidRPr="00335906">
        <w:t xml:space="preserve">. </w:t>
      </w:r>
    </w:p>
    <w:p w14:paraId="251DA8C7" w14:textId="77777777" w:rsidR="00031229" w:rsidRPr="00335906" w:rsidRDefault="00031229" w:rsidP="00031229">
      <w:pPr>
        <w:pStyle w:val="NormalTimesNewRoman"/>
        <w:autoSpaceDE w:val="0"/>
        <w:autoSpaceDN w:val="0"/>
        <w:adjustRightInd w:val="0"/>
      </w:pPr>
    </w:p>
    <w:p w14:paraId="7DE0B075" w14:textId="77777777" w:rsidR="00031229" w:rsidRPr="00335906" w:rsidRDefault="00031229" w:rsidP="00031229">
      <w:pPr>
        <w:pStyle w:val="NormalTimesNewRoman"/>
        <w:autoSpaceDE w:val="0"/>
        <w:autoSpaceDN w:val="0"/>
        <w:adjustRightInd w:val="0"/>
      </w:pPr>
      <w:r w:rsidRPr="00335906">
        <w:rPr>
          <w:i/>
        </w:rPr>
        <w:t xml:space="preserve">Resumen Ejecutivo </w:t>
      </w:r>
    </w:p>
    <w:p w14:paraId="2FDE745D" w14:textId="77777777" w:rsidR="00031229" w:rsidRPr="00335906" w:rsidRDefault="00031229" w:rsidP="00031229">
      <w:pPr>
        <w:pStyle w:val="NormalTimesNewRoman"/>
        <w:autoSpaceDE w:val="0"/>
        <w:autoSpaceDN w:val="0"/>
        <w:adjustRightInd w:val="0"/>
        <w:rPr>
          <w:i/>
        </w:rPr>
      </w:pPr>
    </w:p>
    <w:p w14:paraId="0422D101" w14:textId="77777777" w:rsidR="00031229" w:rsidRPr="00335906" w:rsidRDefault="00031229" w:rsidP="00031229">
      <w:pPr>
        <w:jc w:val="both"/>
        <w:rPr>
          <w:sz w:val="20"/>
        </w:rPr>
      </w:pPr>
      <w:proofErr w:type="spellStart"/>
      <w:r w:rsidRPr="00335906">
        <w:rPr>
          <w:sz w:val="20"/>
        </w:rPr>
        <w:t>Roch</w:t>
      </w:r>
      <w:proofErr w:type="spellEnd"/>
      <w:r w:rsidRPr="00335906">
        <w:rPr>
          <w:sz w:val="20"/>
        </w:rPr>
        <w:t xml:space="preserve"> S.A. lleva </w:t>
      </w:r>
      <w:r w:rsidR="00FA673F" w:rsidRPr="00335906">
        <w:rPr>
          <w:sz w:val="20"/>
        </w:rPr>
        <w:t>casi treinta</w:t>
      </w:r>
      <w:r w:rsidRPr="00335906">
        <w:rPr>
          <w:sz w:val="20"/>
        </w:rPr>
        <w:t xml:space="preserve"> años desarrollando conocimiento para la exploración y producción de yacimientos de petróleo y gas. Su éxito es el resultado de un modelo de negocios que combina una selectiva adquisición de áreas </w:t>
      </w:r>
      <w:proofErr w:type="spellStart"/>
      <w:r w:rsidRPr="00335906">
        <w:rPr>
          <w:sz w:val="20"/>
        </w:rPr>
        <w:t>hidrocarburíferas</w:t>
      </w:r>
      <w:proofErr w:type="spellEnd"/>
      <w:r w:rsidRPr="00335906">
        <w:rPr>
          <w:sz w:val="20"/>
        </w:rPr>
        <w:t xml:space="preserve">, un eficaz control presupuestario, la exploración continua y el uso de la tecnología adecuada para la explotación eficiente de los yacimientos. Bajo la dirección y el fuerte compromiso de su fundador y principal accionista Ricardo Omar Chacra, </w:t>
      </w:r>
      <w:proofErr w:type="spellStart"/>
      <w:r w:rsidRPr="00335906">
        <w:rPr>
          <w:sz w:val="20"/>
        </w:rPr>
        <w:t>Roch</w:t>
      </w:r>
      <w:proofErr w:type="spellEnd"/>
      <w:r w:rsidRPr="00335906">
        <w:rPr>
          <w:sz w:val="20"/>
        </w:rPr>
        <w:t xml:space="preserve"> S.A. es una de las empresas petroleras independientes más respetadas y confiables de la región. </w:t>
      </w:r>
    </w:p>
    <w:p w14:paraId="46B8D633" w14:textId="77777777" w:rsidR="00031229" w:rsidRPr="00335906" w:rsidRDefault="00031229" w:rsidP="00031229">
      <w:pPr>
        <w:jc w:val="both"/>
        <w:rPr>
          <w:sz w:val="20"/>
        </w:rPr>
      </w:pPr>
    </w:p>
    <w:p w14:paraId="3BFE3D44" w14:textId="77777777" w:rsidR="00031229" w:rsidRPr="00335906" w:rsidRDefault="00031229" w:rsidP="00031229">
      <w:pPr>
        <w:jc w:val="both"/>
        <w:rPr>
          <w:sz w:val="20"/>
        </w:rPr>
      </w:pPr>
      <w:r w:rsidRPr="00335906">
        <w:rPr>
          <w:sz w:val="20"/>
        </w:rPr>
        <w:t xml:space="preserve">En la actualidad </w:t>
      </w:r>
      <w:proofErr w:type="spellStart"/>
      <w:r w:rsidRPr="00335906">
        <w:rPr>
          <w:sz w:val="20"/>
        </w:rPr>
        <w:t>Roch</w:t>
      </w:r>
      <w:proofErr w:type="spellEnd"/>
      <w:r w:rsidRPr="00335906">
        <w:rPr>
          <w:sz w:val="20"/>
        </w:rPr>
        <w:t xml:space="preserve"> S.A. </w:t>
      </w:r>
      <w:r w:rsidR="00A05D46" w:rsidRPr="00335906">
        <w:rPr>
          <w:sz w:val="20"/>
        </w:rPr>
        <w:t>opera y posee participación en</w:t>
      </w:r>
      <w:r w:rsidRPr="00335906">
        <w:rPr>
          <w:sz w:val="20"/>
        </w:rPr>
        <w:t xml:space="preserve"> las áreas Río Cullen, Las Violetas y Angostura</w:t>
      </w:r>
      <w:r w:rsidR="00B11ED0" w:rsidRPr="00335906">
        <w:rPr>
          <w:sz w:val="20"/>
        </w:rPr>
        <w:t xml:space="preserve">, en </w:t>
      </w:r>
      <w:r w:rsidRPr="00335906">
        <w:rPr>
          <w:sz w:val="20"/>
        </w:rPr>
        <w:t>Tierra del Fuego</w:t>
      </w:r>
      <w:r w:rsidR="00B11ED0" w:rsidRPr="00335906">
        <w:rPr>
          <w:sz w:val="20"/>
        </w:rPr>
        <w:t>;</w:t>
      </w:r>
      <w:r w:rsidRPr="00335906">
        <w:rPr>
          <w:sz w:val="20"/>
        </w:rPr>
        <w:t xml:space="preserve"> Agua Botada </w:t>
      </w:r>
      <w:r w:rsidR="00B11ED0" w:rsidRPr="00335906">
        <w:rPr>
          <w:sz w:val="20"/>
        </w:rPr>
        <w:t xml:space="preserve">en </w:t>
      </w:r>
      <w:r w:rsidRPr="00335906">
        <w:rPr>
          <w:sz w:val="20"/>
        </w:rPr>
        <w:t>Mendoza</w:t>
      </w:r>
      <w:r w:rsidR="00B11ED0" w:rsidRPr="00335906">
        <w:rPr>
          <w:sz w:val="20"/>
        </w:rPr>
        <w:t>; y</w:t>
      </w:r>
      <w:r w:rsidRPr="00335906">
        <w:rPr>
          <w:sz w:val="20"/>
        </w:rPr>
        <w:t xml:space="preserve"> Campo Bremen, Océano, Chorrillos, Palermo </w:t>
      </w:r>
      <w:proofErr w:type="spellStart"/>
      <w:r w:rsidRPr="00335906">
        <w:rPr>
          <w:sz w:val="20"/>
        </w:rPr>
        <w:t>Aike</w:t>
      </w:r>
      <w:proofErr w:type="spellEnd"/>
      <w:r w:rsidR="00A05D46" w:rsidRPr="00335906">
        <w:rPr>
          <w:sz w:val="20"/>
        </w:rPr>
        <w:t xml:space="preserve"> y</w:t>
      </w:r>
      <w:r w:rsidRPr="00335906">
        <w:rPr>
          <w:sz w:val="20"/>
        </w:rPr>
        <w:t xml:space="preserve"> Moy </w:t>
      </w:r>
      <w:proofErr w:type="spellStart"/>
      <w:r w:rsidRPr="00335906">
        <w:rPr>
          <w:sz w:val="20"/>
        </w:rPr>
        <w:t>Aike</w:t>
      </w:r>
      <w:proofErr w:type="spellEnd"/>
      <w:r w:rsidR="00B11ED0" w:rsidRPr="00335906">
        <w:rPr>
          <w:sz w:val="20"/>
        </w:rPr>
        <w:t xml:space="preserve"> en </w:t>
      </w:r>
      <w:r w:rsidRPr="00335906">
        <w:rPr>
          <w:sz w:val="20"/>
        </w:rPr>
        <w:t>Santa Cruz.</w:t>
      </w:r>
      <w:r w:rsidR="00A05D46" w:rsidRPr="005B29FD">
        <w:t xml:space="preserve"> </w:t>
      </w:r>
      <w:r w:rsidR="00A05D46" w:rsidRPr="00335906">
        <w:rPr>
          <w:sz w:val="20"/>
        </w:rPr>
        <w:t xml:space="preserve">Adicionalmente </w:t>
      </w:r>
      <w:r w:rsidR="00270FE0" w:rsidRPr="00335906">
        <w:rPr>
          <w:sz w:val="20"/>
        </w:rPr>
        <w:t xml:space="preserve">es operador del Área Cajón de los Caballos </w:t>
      </w:r>
      <w:r w:rsidR="00B11ED0" w:rsidRPr="00335906">
        <w:rPr>
          <w:sz w:val="20"/>
        </w:rPr>
        <w:t xml:space="preserve">en </w:t>
      </w:r>
      <w:r w:rsidR="00270FE0" w:rsidRPr="00335906">
        <w:rPr>
          <w:sz w:val="20"/>
        </w:rPr>
        <w:t>Mendoza en la cual no tiene participación</w:t>
      </w:r>
      <w:r w:rsidR="00A05D46" w:rsidRPr="00335906">
        <w:rPr>
          <w:sz w:val="20"/>
        </w:rPr>
        <w:t>.</w:t>
      </w:r>
    </w:p>
    <w:p w14:paraId="23813245" w14:textId="77777777" w:rsidR="00031229" w:rsidRPr="00335906" w:rsidRDefault="00031229" w:rsidP="00031229">
      <w:pPr>
        <w:jc w:val="both"/>
        <w:rPr>
          <w:sz w:val="20"/>
        </w:rPr>
      </w:pPr>
    </w:p>
    <w:p w14:paraId="725B9BDE" w14:textId="195E076B" w:rsidR="00031229" w:rsidRPr="00335906" w:rsidRDefault="00031229" w:rsidP="00031229">
      <w:pPr>
        <w:jc w:val="both"/>
        <w:rPr>
          <w:sz w:val="20"/>
        </w:rPr>
      </w:pPr>
      <w:r w:rsidRPr="00335906">
        <w:rPr>
          <w:sz w:val="20"/>
        </w:rPr>
        <w:t xml:space="preserve">La producción operada por </w:t>
      </w:r>
      <w:proofErr w:type="spellStart"/>
      <w:r w:rsidRPr="00335906">
        <w:rPr>
          <w:sz w:val="20"/>
        </w:rPr>
        <w:t>Roch</w:t>
      </w:r>
      <w:proofErr w:type="spellEnd"/>
      <w:r w:rsidRPr="00335906">
        <w:rPr>
          <w:sz w:val="20"/>
        </w:rPr>
        <w:t xml:space="preserve"> S.A. alcanza los </w:t>
      </w:r>
      <w:proofErr w:type="gramStart"/>
      <w:r w:rsidR="004E6CAF" w:rsidRPr="00BE7066">
        <w:rPr>
          <w:sz w:val="20"/>
        </w:rPr>
        <w:t>9</w:t>
      </w:r>
      <w:r w:rsidR="004E6CAF" w:rsidRPr="007E2D60">
        <w:rPr>
          <w:sz w:val="20"/>
        </w:rPr>
        <w:t>9</w:t>
      </w:r>
      <w:r w:rsidR="004E6CAF" w:rsidRPr="00BE7066">
        <w:rPr>
          <w:sz w:val="20"/>
        </w:rPr>
        <w:t xml:space="preserve">0 </w:t>
      </w:r>
      <w:r w:rsidR="008319AA" w:rsidRPr="00335906">
        <w:rPr>
          <w:sz w:val="20"/>
        </w:rPr>
        <w:t xml:space="preserve"> </w:t>
      </w:r>
      <w:r w:rsidRPr="00335906">
        <w:rPr>
          <w:sz w:val="20"/>
        </w:rPr>
        <w:t>m</w:t>
      </w:r>
      <w:proofErr w:type="gramEnd"/>
      <w:r w:rsidRPr="00335906">
        <w:rPr>
          <w:sz w:val="20"/>
        </w:rPr>
        <w:t xml:space="preserve">³/d de petróleo y </w:t>
      </w:r>
      <w:r w:rsidR="004E6CAF" w:rsidRPr="00BE7066">
        <w:rPr>
          <w:sz w:val="20"/>
        </w:rPr>
        <w:t>1.</w:t>
      </w:r>
      <w:r w:rsidR="004E6CAF" w:rsidRPr="007E2D60">
        <w:rPr>
          <w:sz w:val="20"/>
        </w:rPr>
        <w:t>335</w:t>
      </w:r>
      <w:r w:rsidR="004E6CAF" w:rsidRPr="00BE7066">
        <w:rPr>
          <w:sz w:val="20"/>
        </w:rPr>
        <w:t xml:space="preserve">.000 </w:t>
      </w:r>
      <w:r w:rsidRPr="00335906">
        <w:rPr>
          <w:sz w:val="20"/>
        </w:rPr>
        <w:t xml:space="preserve">m³/d de gas y GLP asociados, con más de </w:t>
      </w:r>
      <w:r w:rsidR="006A0A5C" w:rsidRPr="00335906">
        <w:rPr>
          <w:sz w:val="20"/>
        </w:rPr>
        <w:t>1</w:t>
      </w:r>
      <w:r w:rsidR="004E6CAF">
        <w:rPr>
          <w:sz w:val="20"/>
        </w:rPr>
        <w:t>41</w:t>
      </w:r>
      <w:r w:rsidRPr="00335906">
        <w:rPr>
          <w:sz w:val="20"/>
        </w:rPr>
        <w:t xml:space="preserve"> pozos productivos. La superficie total de las áreas operadas </w:t>
      </w:r>
      <w:r w:rsidR="006A0A5C" w:rsidRPr="00335906">
        <w:rPr>
          <w:sz w:val="20"/>
        </w:rPr>
        <w:t>es aproximadamente 5.000</w:t>
      </w:r>
      <w:r w:rsidRPr="00335906">
        <w:rPr>
          <w:sz w:val="20"/>
        </w:rPr>
        <w:t xml:space="preserve"> km².</w:t>
      </w:r>
    </w:p>
    <w:p w14:paraId="3F7781DE" w14:textId="77777777" w:rsidR="00031229" w:rsidRPr="005B29FD" w:rsidRDefault="00031229" w:rsidP="00031229">
      <w:pPr>
        <w:jc w:val="both"/>
      </w:pPr>
      <w:r w:rsidRPr="00335906">
        <w:rPr>
          <w:sz w:val="20"/>
        </w:rPr>
        <w:t xml:space="preserve">Nuevos desarrollos tecnológicos y significativos descubrimientos exploratorios han otorgado a </w:t>
      </w:r>
      <w:proofErr w:type="spellStart"/>
      <w:r w:rsidRPr="00335906">
        <w:rPr>
          <w:sz w:val="20"/>
        </w:rPr>
        <w:t>Roch</w:t>
      </w:r>
      <w:proofErr w:type="spellEnd"/>
      <w:r w:rsidRPr="00335906">
        <w:rPr>
          <w:sz w:val="20"/>
        </w:rPr>
        <w:t xml:space="preserve"> S.A. participación en los programas Petróleo Plus y Gas Plus aprobados por la Secretaría de Energía de la Nación. </w:t>
      </w:r>
      <w:proofErr w:type="spellStart"/>
      <w:r w:rsidRPr="00335906">
        <w:rPr>
          <w:sz w:val="20"/>
        </w:rPr>
        <w:t>Roch</w:t>
      </w:r>
      <w:proofErr w:type="spellEnd"/>
      <w:r w:rsidRPr="00335906">
        <w:rPr>
          <w:sz w:val="20"/>
        </w:rPr>
        <w:t xml:space="preserve"> S.A.</w:t>
      </w:r>
      <w:r w:rsidR="00142C87" w:rsidRPr="00335906">
        <w:rPr>
          <w:sz w:val="20"/>
        </w:rPr>
        <w:t xml:space="preserve"> </w:t>
      </w:r>
      <w:r w:rsidRPr="00335906">
        <w:rPr>
          <w:sz w:val="20"/>
        </w:rPr>
        <w:t>se ubica así dentro del grupo de empresas líderes dedicadas a la integración de nuevos negocios petroleros que satisfagan con producción nacional la creciente demanda energética del país.</w:t>
      </w:r>
    </w:p>
    <w:p w14:paraId="66BE02FA" w14:textId="77777777" w:rsidR="00031229" w:rsidRPr="00335906" w:rsidRDefault="00031229" w:rsidP="00031229">
      <w:pPr>
        <w:pStyle w:val="NormalTimesNewRoman"/>
        <w:tabs>
          <w:tab w:val="left" w:pos="8280"/>
        </w:tabs>
        <w:autoSpaceDE w:val="0"/>
        <w:autoSpaceDN w:val="0"/>
        <w:adjustRightInd w:val="0"/>
      </w:pPr>
    </w:p>
    <w:p w14:paraId="22852F27" w14:textId="375F3E9D" w:rsidR="00031229" w:rsidRPr="00335906" w:rsidRDefault="00031229" w:rsidP="00031229">
      <w:pPr>
        <w:pStyle w:val="NormalTimesNewRoman"/>
        <w:tabs>
          <w:tab w:val="left" w:pos="8280"/>
        </w:tabs>
        <w:autoSpaceDE w:val="0"/>
        <w:autoSpaceDN w:val="0"/>
        <w:adjustRightInd w:val="0"/>
        <w:rPr>
          <w:b/>
        </w:rPr>
      </w:pPr>
      <w:r w:rsidRPr="00335906">
        <w:t xml:space="preserve">A </w:t>
      </w:r>
      <w:r w:rsidR="00FA673F" w:rsidRPr="00335906">
        <w:t>continuación,</w:t>
      </w:r>
      <w:r w:rsidRPr="00335906">
        <w:t xml:space="preserve"> se detallan las áreas </w:t>
      </w:r>
      <w:r w:rsidR="00AB0F16" w:rsidRPr="00335906">
        <w:t>operadas por</w:t>
      </w:r>
      <w:r w:rsidRPr="00335906">
        <w:t xml:space="preserve"> </w:t>
      </w:r>
      <w:proofErr w:type="spellStart"/>
      <w:r w:rsidRPr="00335906">
        <w:t>Roch</w:t>
      </w:r>
      <w:proofErr w:type="spellEnd"/>
      <w:r w:rsidRPr="00335906">
        <w:t xml:space="preserve"> S.A.:</w:t>
      </w:r>
      <w:r w:rsidR="001F20FE" w:rsidRPr="00335906">
        <w:t xml:space="preserve"> </w:t>
      </w:r>
    </w:p>
    <w:p w14:paraId="6A6EA815" w14:textId="77777777" w:rsidR="006113D4" w:rsidRPr="00335906" w:rsidRDefault="006113D4" w:rsidP="00031229">
      <w:pPr>
        <w:pStyle w:val="NormalTimesNewRoman"/>
        <w:tabs>
          <w:tab w:val="left" w:pos="8280"/>
        </w:tabs>
        <w:autoSpaceDE w:val="0"/>
        <w:autoSpaceDN w:val="0"/>
        <w:adjustRightInd w:val="0"/>
        <w:rPr>
          <w:b/>
        </w:rPr>
      </w:pPr>
    </w:p>
    <w:p w14:paraId="32332152" w14:textId="1D9C33AE" w:rsidR="006113D4" w:rsidRPr="00335906" w:rsidRDefault="008319AA" w:rsidP="00F2023F">
      <w:pPr>
        <w:pStyle w:val="NormalTimesNewRoman"/>
        <w:tabs>
          <w:tab w:val="left" w:pos="8280"/>
        </w:tabs>
        <w:autoSpaceDE w:val="0"/>
        <w:autoSpaceDN w:val="0"/>
        <w:adjustRightInd w:val="0"/>
        <w:jc w:val="center"/>
      </w:pPr>
      <w:r w:rsidRPr="00335906">
        <w:t xml:space="preserve"> </w:t>
      </w:r>
      <w:r w:rsidRPr="005B29FD">
        <w:rPr>
          <w:noProof/>
        </w:rPr>
        <w:drawing>
          <wp:inline distT="0" distB="0" distL="0" distR="0" wp14:anchorId="7BE505EA" wp14:editId="1555BCF9">
            <wp:extent cx="2784143" cy="333363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9816" cy="3364379"/>
                    </a:xfrm>
                    <a:prstGeom prst="rect">
                      <a:avLst/>
                    </a:prstGeom>
                    <a:noFill/>
                    <a:ln>
                      <a:noFill/>
                    </a:ln>
                  </pic:spPr>
                </pic:pic>
              </a:graphicData>
            </a:graphic>
          </wp:inline>
        </w:drawing>
      </w:r>
    </w:p>
    <w:p w14:paraId="6E920BA5" w14:textId="77777777" w:rsidR="00031229" w:rsidRPr="00335906" w:rsidRDefault="00031229" w:rsidP="00F2023F">
      <w:pPr>
        <w:pStyle w:val="NormalTimesNewRoman"/>
        <w:tabs>
          <w:tab w:val="left" w:pos="8280"/>
        </w:tabs>
        <w:autoSpaceDE w:val="0"/>
        <w:autoSpaceDN w:val="0"/>
        <w:adjustRightInd w:val="0"/>
        <w:jc w:val="center"/>
        <w:rPr>
          <w:sz w:val="16"/>
          <w:u w:val="single"/>
        </w:rPr>
      </w:pPr>
    </w:p>
    <w:p w14:paraId="73D5B65E" w14:textId="77777777" w:rsidR="00CC283F" w:rsidRPr="00335906" w:rsidRDefault="00031229" w:rsidP="00F2023F">
      <w:pPr>
        <w:pStyle w:val="NormalTimesNewRoman"/>
        <w:tabs>
          <w:tab w:val="clear" w:pos="284"/>
          <w:tab w:val="left" w:pos="8280"/>
        </w:tabs>
        <w:autoSpaceDE w:val="0"/>
        <w:autoSpaceDN w:val="0"/>
        <w:adjustRightInd w:val="0"/>
        <w:ind w:left="3402"/>
        <w:jc w:val="left"/>
        <w:rPr>
          <w:sz w:val="16"/>
        </w:rPr>
      </w:pPr>
      <w:r w:rsidRPr="00335906">
        <w:rPr>
          <w:sz w:val="16"/>
          <w:u w:val="single"/>
        </w:rPr>
        <w:t>Fuente</w:t>
      </w:r>
      <w:r w:rsidRPr="00335906">
        <w:rPr>
          <w:sz w:val="16"/>
        </w:rPr>
        <w:t>: ROCH.</w:t>
      </w:r>
    </w:p>
    <w:p w14:paraId="68C2370C" w14:textId="77777777" w:rsidR="00763B07" w:rsidRPr="00335906" w:rsidRDefault="00763B07" w:rsidP="00861252">
      <w:pPr>
        <w:pStyle w:val="NormalTimesNewRoman"/>
        <w:tabs>
          <w:tab w:val="left" w:pos="8280"/>
        </w:tabs>
        <w:autoSpaceDE w:val="0"/>
        <w:autoSpaceDN w:val="0"/>
        <w:adjustRightInd w:val="0"/>
        <w:jc w:val="left"/>
        <w:rPr>
          <w:sz w:val="16"/>
        </w:rPr>
      </w:pPr>
    </w:p>
    <w:p w14:paraId="7DC6ADC8" w14:textId="77777777" w:rsidR="00763B07" w:rsidRPr="00335906" w:rsidRDefault="00763B07" w:rsidP="00C070ED">
      <w:pPr>
        <w:pStyle w:val="NormalTimesNewRoman"/>
        <w:tabs>
          <w:tab w:val="left" w:pos="8280"/>
        </w:tabs>
        <w:autoSpaceDE w:val="0"/>
        <w:autoSpaceDN w:val="0"/>
        <w:adjustRightInd w:val="0"/>
        <w:jc w:val="center"/>
        <w:rPr>
          <w:b/>
        </w:rPr>
      </w:pPr>
    </w:p>
    <w:p w14:paraId="4A05DD79" w14:textId="77777777" w:rsidR="00B604CD" w:rsidRPr="00335906" w:rsidRDefault="00B604CD" w:rsidP="00031229">
      <w:pPr>
        <w:autoSpaceDE w:val="0"/>
        <w:autoSpaceDN w:val="0"/>
        <w:adjustRightInd w:val="0"/>
        <w:jc w:val="both"/>
        <w:rPr>
          <w:sz w:val="20"/>
        </w:rPr>
      </w:pPr>
    </w:p>
    <w:p w14:paraId="5E0E42B2" w14:textId="77777777" w:rsidR="001F20FE" w:rsidRPr="00335906" w:rsidRDefault="001F20FE" w:rsidP="00031229">
      <w:pPr>
        <w:autoSpaceDE w:val="0"/>
        <w:autoSpaceDN w:val="0"/>
        <w:adjustRightInd w:val="0"/>
        <w:jc w:val="both"/>
        <w:rPr>
          <w:sz w:val="20"/>
        </w:rPr>
      </w:pPr>
    </w:p>
    <w:p w14:paraId="64219B67" w14:textId="49E1A377" w:rsidR="001F20FE" w:rsidRPr="00335906" w:rsidRDefault="001F20FE" w:rsidP="00031229">
      <w:pPr>
        <w:autoSpaceDE w:val="0"/>
        <w:autoSpaceDN w:val="0"/>
        <w:adjustRightInd w:val="0"/>
        <w:jc w:val="both"/>
        <w:rPr>
          <w:sz w:val="20"/>
        </w:rPr>
      </w:pPr>
    </w:p>
    <w:p w14:paraId="7853981B" w14:textId="44D48420" w:rsidR="007C3D83" w:rsidRPr="00335906" w:rsidRDefault="00031229" w:rsidP="00031229">
      <w:pPr>
        <w:autoSpaceDE w:val="0"/>
        <w:autoSpaceDN w:val="0"/>
        <w:adjustRightInd w:val="0"/>
        <w:jc w:val="both"/>
        <w:rPr>
          <w:b/>
          <w:sz w:val="20"/>
        </w:rPr>
      </w:pPr>
      <w:r w:rsidRPr="00335906">
        <w:rPr>
          <w:sz w:val="20"/>
        </w:rPr>
        <w:t xml:space="preserve">En el ejercicio </w:t>
      </w:r>
      <w:r w:rsidR="007C3D83" w:rsidRPr="00335906">
        <w:rPr>
          <w:sz w:val="20"/>
        </w:rPr>
        <w:t xml:space="preserve">económico </w:t>
      </w:r>
      <w:r w:rsidRPr="00335906">
        <w:rPr>
          <w:sz w:val="20"/>
        </w:rPr>
        <w:t xml:space="preserve">finalizado el 31 de diciembre de </w:t>
      </w:r>
      <w:r w:rsidR="00971B56" w:rsidRPr="00335906">
        <w:rPr>
          <w:sz w:val="20"/>
        </w:rPr>
        <w:t>201</w:t>
      </w:r>
      <w:r w:rsidR="004E6CAF">
        <w:rPr>
          <w:sz w:val="20"/>
        </w:rPr>
        <w:t>8</w:t>
      </w:r>
      <w:r w:rsidRPr="00335906">
        <w:rPr>
          <w:sz w:val="20"/>
        </w:rPr>
        <w:t xml:space="preserve">, la facturación de la Sociedad </w:t>
      </w:r>
      <w:r w:rsidR="00755DD7" w:rsidRPr="00335906">
        <w:rPr>
          <w:sz w:val="20"/>
        </w:rPr>
        <w:t xml:space="preserve">(Ventas netas de Regalías de gas entregadas en especie) </w:t>
      </w:r>
      <w:r w:rsidRPr="00335906">
        <w:rPr>
          <w:sz w:val="20"/>
        </w:rPr>
        <w:t xml:space="preserve">fue </w:t>
      </w:r>
      <w:r w:rsidR="00142C87" w:rsidRPr="00335906">
        <w:rPr>
          <w:sz w:val="20"/>
        </w:rPr>
        <w:t>$</w:t>
      </w:r>
      <w:r w:rsidRPr="00335906">
        <w:rPr>
          <w:sz w:val="20"/>
        </w:rPr>
        <w:t xml:space="preserve"> </w:t>
      </w:r>
      <w:r w:rsidR="00FA673F" w:rsidRPr="00335906">
        <w:rPr>
          <w:sz w:val="20"/>
        </w:rPr>
        <w:t>5</w:t>
      </w:r>
      <w:r w:rsidR="004E6CAF">
        <w:rPr>
          <w:sz w:val="20"/>
        </w:rPr>
        <w:t>14</w:t>
      </w:r>
      <w:r w:rsidR="00FA673F" w:rsidRPr="00335906">
        <w:rPr>
          <w:sz w:val="20"/>
        </w:rPr>
        <w:t xml:space="preserve">,1 </w:t>
      </w:r>
      <w:r w:rsidRPr="00335906">
        <w:rPr>
          <w:sz w:val="20"/>
        </w:rPr>
        <w:t>millones</w:t>
      </w:r>
      <w:r w:rsidR="00755DD7" w:rsidRPr="00335906">
        <w:rPr>
          <w:sz w:val="20"/>
        </w:rPr>
        <w:t xml:space="preserve"> </w:t>
      </w:r>
      <w:r w:rsidRPr="00335906">
        <w:rPr>
          <w:sz w:val="20"/>
        </w:rPr>
        <w:t xml:space="preserve">mayor </w:t>
      </w:r>
      <w:r w:rsidR="006A73A2">
        <w:rPr>
          <w:sz w:val="20"/>
        </w:rPr>
        <w:t>(58</w:t>
      </w:r>
      <w:r w:rsidR="006A73A2" w:rsidRPr="009F0B1D">
        <w:rPr>
          <w:sz w:val="20"/>
        </w:rPr>
        <w:t>,</w:t>
      </w:r>
      <w:r w:rsidR="006A73A2">
        <w:rPr>
          <w:sz w:val="20"/>
        </w:rPr>
        <w:t>8</w:t>
      </w:r>
      <w:r w:rsidR="006A73A2" w:rsidRPr="009F0B1D">
        <w:rPr>
          <w:sz w:val="20"/>
        </w:rPr>
        <w:t xml:space="preserve">%) </w:t>
      </w:r>
      <w:r w:rsidRPr="00335906">
        <w:rPr>
          <w:sz w:val="20"/>
        </w:rPr>
        <w:t xml:space="preserve">en comparación con el ejercicio </w:t>
      </w:r>
      <w:r w:rsidR="007C3D83" w:rsidRPr="00335906">
        <w:rPr>
          <w:sz w:val="20"/>
        </w:rPr>
        <w:t xml:space="preserve">económico </w:t>
      </w:r>
      <w:r w:rsidRPr="00335906">
        <w:rPr>
          <w:sz w:val="20"/>
        </w:rPr>
        <w:t xml:space="preserve">finalizado el 31 de diciembre de </w:t>
      </w:r>
      <w:r w:rsidR="00746091" w:rsidRPr="00335906">
        <w:rPr>
          <w:sz w:val="20"/>
        </w:rPr>
        <w:t>201</w:t>
      </w:r>
      <w:r w:rsidR="006A73A2">
        <w:rPr>
          <w:sz w:val="20"/>
        </w:rPr>
        <w:t>7</w:t>
      </w:r>
      <w:r w:rsidRPr="00335906">
        <w:rPr>
          <w:sz w:val="20"/>
        </w:rPr>
        <w:t xml:space="preserve">. </w:t>
      </w:r>
    </w:p>
    <w:p w14:paraId="39FF2DE8" w14:textId="560998D9" w:rsidR="007C3D83" w:rsidRPr="00335906" w:rsidRDefault="007C3D83" w:rsidP="00031229">
      <w:pPr>
        <w:autoSpaceDE w:val="0"/>
        <w:autoSpaceDN w:val="0"/>
        <w:adjustRightInd w:val="0"/>
        <w:jc w:val="both"/>
        <w:rPr>
          <w:sz w:val="20"/>
        </w:rPr>
      </w:pPr>
    </w:p>
    <w:p w14:paraId="0D90FEEB" w14:textId="5C400DCE" w:rsidR="00031229" w:rsidRPr="00335906" w:rsidRDefault="007C3D83" w:rsidP="00031229">
      <w:pPr>
        <w:autoSpaceDE w:val="0"/>
        <w:autoSpaceDN w:val="0"/>
        <w:adjustRightInd w:val="0"/>
        <w:jc w:val="both"/>
        <w:rPr>
          <w:sz w:val="20"/>
        </w:rPr>
      </w:pPr>
      <w:r w:rsidRPr="00335906">
        <w:rPr>
          <w:sz w:val="20"/>
        </w:rPr>
        <w:t>En</w:t>
      </w:r>
      <w:r w:rsidR="006113D4" w:rsidRPr="00335906">
        <w:rPr>
          <w:sz w:val="20"/>
        </w:rPr>
        <w:t>tre</w:t>
      </w:r>
      <w:r w:rsidR="00031229" w:rsidRPr="00335906">
        <w:rPr>
          <w:sz w:val="20"/>
        </w:rPr>
        <w:t xml:space="preserve"> los años 201</w:t>
      </w:r>
      <w:r w:rsidR="00BE5EB8">
        <w:rPr>
          <w:sz w:val="20"/>
        </w:rPr>
        <w:t>6</w:t>
      </w:r>
      <w:r w:rsidR="006113D4" w:rsidRPr="00335906">
        <w:rPr>
          <w:sz w:val="20"/>
        </w:rPr>
        <w:t xml:space="preserve"> </w:t>
      </w:r>
      <w:r w:rsidR="00031229" w:rsidRPr="00335906">
        <w:rPr>
          <w:sz w:val="20"/>
        </w:rPr>
        <w:t xml:space="preserve">y </w:t>
      </w:r>
      <w:r w:rsidR="001B0F89" w:rsidRPr="00335906">
        <w:rPr>
          <w:sz w:val="20"/>
        </w:rPr>
        <w:t>201</w:t>
      </w:r>
      <w:r w:rsidR="00BE5EB8">
        <w:rPr>
          <w:sz w:val="20"/>
        </w:rPr>
        <w:t>8</w:t>
      </w:r>
      <w:r w:rsidR="00031229" w:rsidRPr="00335906">
        <w:rPr>
          <w:sz w:val="20"/>
        </w:rPr>
        <w:t xml:space="preserve">, la facturación se incrementó a una tasa interanual promedio del </w:t>
      </w:r>
      <w:r w:rsidR="00A45910">
        <w:rPr>
          <w:sz w:val="20"/>
        </w:rPr>
        <w:t>60,3</w:t>
      </w:r>
      <w:r w:rsidR="00031229" w:rsidRPr="00335906">
        <w:rPr>
          <w:sz w:val="20"/>
        </w:rPr>
        <w:t>%.</w:t>
      </w:r>
    </w:p>
    <w:p w14:paraId="0E90247D" w14:textId="2077D97F" w:rsidR="00031229" w:rsidRPr="00335906" w:rsidRDefault="00031229" w:rsidP="00031229">
      <w:pPr>
        <w:autoSpaceDE w:val="0"/>
        <w:autoSpaceDN w:val="0"/>
        <w:adjustRightInd w:val="0"/>
        <w:jc w:val="both"/>
        <w:rPr>
          <w:sz w:val="20"/>
        </w:rPr>
      </w:pPr>
    </w:p>
    <w:p w14:paraId="4AD47BD8" w14:textId="7C128E98" w:rsidR="00031229" w:rsidRDefault="00031229" w:rsidP="00031229">
      <w:pPr>
        <w:autoSpaceDE w:val="0"/>
        <w:autoSpaceDN w:val="0"/>
        <w:adjustRightInd w:val="0"/>
        <w:jc w:val="both"/>
        <w:rPr>
          <w:b/>
          <w:sz w:val="20"/>
        </w:rPr>
      </w:pPr>
      <w:r w:rsidRPr="00335906">
        <w:rPr>
          <w:sz w:val="20"/>
        </w:rPr>
        <w:t xml:space="preserve">Los principales productos que comercializa la Sociedad son: (i) petróleo, cuyas ventas en el ejercicio finalizado al 31 de diciembre de </w:t>
      </w:r>
      <w:r w:rsidR="001B0F89" w:rsidRPr="00335906">
        <w:rPr>
          <w:sz w:val="20"/>
        </w:rPr>
        <w:t>201</w:t>
      </w:r>
      <w:r w:rsidR="006A73A2">
        <w:rPr>
          <w:sz w:val="20"/>
        </w:rPr>
        <w:t>8</w:t>
      </w:r>
      <w:r w:rsidR="001B0F89" w:rsidRPr="00335906">
        <w:rPr>
          <w:sz w:val="20"/>
        </w:rPr>
        <w:t xml:space="preserve"> </w:t>
      </w:r>
      <w:r w:rsidRPr="00335906">
        <w:rPr>
          <w:sz w:val="20"/>
        </w:rPr>
        <w:t xml:space="preserve">representaron un </w:t>
      </w:r>
      <w:r w:rsidR="006A73A2">
        <w:rPr>
          <w:sz w:val="20"/>
        </w:rPr>
        <w:t>59</w:t>
      </w:r>
      <w:r w:rsidR="006A73A2" w:rsidRPr="009F0B1D">
        <w:rPr>
          <w:sz w:val="20"/>
        </w:rPr>
        <w:t>,</w:t>
      </w:r>
      <w:r w:rsidR="006A73A2">
        <w:rPr>
          <w:sz w:val="20"/>
        </w:rPr>
        <w:t>3</w:t>
      </w:r>
      <w:r w:rsidRPr="00335906">
        <w:rPr>
          <w:sz w:val="20"/>
        </w:rPr>
        <w:t>% de las ventas totales, (</w:t>
      </w:r>
      <w:proofErr w:type="spellStart"/>
      <w:r w:rsidRPr="00335906">
        <w:rPr>
          <w:sz w:val="20"/>
        </w:rPr>
        <w:t>ii</w:t>
      </w:r>
      <w:proofErr w:type="spellEnd"/>
      <w:r w:rsidRPr="00335906">
        <w:rPr>
          <w:sz w:val="20"/>
        </w:rPr>
        <w:t xml:space="preserve">) gas, que representó un </w:t>
      </w:r>
      <w:r w:rsidR="006A73A2">
        <w:rPr>
          <w:sz w:val="20"/>
        </w:rPr>
        <w:t>34</w:t>
      </w:r>
      <w:r w:rsidRPr="00335906">
        <w:rPr>
          <w:sz w:val="20"/>
        </w:rPr>
        <w:t>%, y (</w:t>
      </w:r>
      <w:proofErr w:type="spellStart"/>
      <w:r w:rsidRPr="00335906">
        <w:rPr>
          <w:sz w:val="20"/>
        </w:rPr>
        <w:t>iii</w:t>
      </w:r>
      <w:proofErr w:type="spellEnd"/>
      <w:r w:rsidRPr="00335906">
        <w:rPr>
          <w:sz w:val="20"/>
        </w:rPr>
        <w:t xml:space="preserve">) GLP, que representó </w:t>
      </w:r>
      <w:r w:rsidRPr="00335906">
        <w:rPr>
          <w:sz w:val="20"/>
        </w:rPr>
        <w:lastRenderedPageBreak/>
        <w:t xml:space="preserve">un </w:t>
      </w:r>
      <w:r w:rsidR="006A73A2" w:rsidRPr="009F0B1D">
        <w:rPr>
          <w:sz w:val="20"/>
        </w:rPr>
        <w:t>0,</w:t>
      </w:r>
      <w:r w:rsidR="006A73A2">
        <w:rPr>
          <w:sz w:val="20"/>
        </w:rPr>
        <w:t>1</w:t>
      </w:r>
      <w:r w:rsidRPr="00335906">
        <w:rPr>
          <w:sz w:val="20"/>
        </w:rPr>
        <w:t>%. Completan los ingresos los servicios como operador (</w:t>
      </w:r>
      <w:r w:rsidR="006A73A2">
        <w:rPr>
          <w:sz w:val="20"/>
        </w:rPr>
        <w:t>9</w:t>
      </w:r>
      <w:r w:rsidR="006A73A2" w:rsidRPr="009F0B1D">
        <w:rPr>
          <w:sz w:val="20"/>
        </w:rPr>
        <w:t>,</w:t>
      </w:r>
      <w:r w:rsidR="006A73A2">
        <w:rPr>
          <w:sz w:val="20"/>
        </w:rPr>
        <w:t>1</w:t>
      </w:r>
      <w:r w:rsidRPr="00335906">
        <w:rPr>
          <w:sz w:val="20"/>
        </w:rPr>
        <w:t>%).</w:t>
      </w:r>
      <w:r w:rsidR="00192978" w:rsidRPr="00335906">
        <w:rPr>
          <w:sz w:val="20"/>
        </w:rPr>
        <w:t xml:space="preserve"> A </w:t>
      </w:r>
      <w:r w:rsidR="008A1B8A" w:rsidRPr="00335906">
        <w:rPr>
          <w:sz w:val="20"/>
        </w:rPr>
        <w:t>continuación,</w:t>
      </w:r>
      <w:r w:rsidR="00192978" w:rsidRPr="00335906">
        <w:rPr>
          <w:sz w:val="20"/>
        </w:rPr>
        <w:t xml:space="preserve"> se </w:t>
      </w:r>
      <w:r w:rsidR="00CA3F14" w:rsidRPr="00335906">
        <w:rPr>
          <w:sz w:val="20"/>
        </w:rPr>
        <w:t>detallan las ventas de la Emisora durante los últimos tres ejercicios económicos:</w:t>
      </w:r>
      <w:r w:rsidR="00C12D82">
        <w:rPr>
          <w:sz w:val="20"/>
        </w:rPr>
        <w:t xml:space="preserve"> </w:t>
      </w:r>
    </w:p>
    <w:p w14:paraId="13F4AB9F" w14:textId="46500E3D" w:rsidR="006A73A2" w:rsidRPr="000E6523" w:rsidRDefault="006A73A2" w:rsidP="00031229">
      <w:pPr>
        <w:autoSpaceDE w:val="0"/>
        <w:autoSpaceDN w:val="0"/>
        <w:adjustRightInd w:val="0"/>
        <w:jc w:val="both"/>
        <w:rPr>
          <w:b/>
          <w:sz w:val="20"/>
        </w:rPr>
      </w:pPr>
    </w:p>
    <w:p w14:paraId="083F1653" w14:textId="6EF55C12" w:rsidR="006A73A2" w:rsidRPr="00335906" w:rsidRDefault="00BF4AAE" w:rsidP="00A56901">
      <w:pPr>
        <w:autoSpaceDE w:val="0"/>
        <w:autoSpaceDN w:val="0"/>
        <w:adjustRightInd w:val="0"/>
        <w:ind w:left="851"/>
        <w:jc w:val="both"/>
        <w:rPr>
          <w:b/>
          <w:sz w:val="20"/>
        </w:rPr>
      </w:pPr>
      <w:r w:rsidRPr="004252C2">
        <w:rPr>
          <w:szCs w:val="24"/>
        </w:rPr>
        <w:object w:dxaOrig="10577" w:dyaOrig="5238" w14:anchorId="36454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45pt;height:220.85pt" o:ole="">
            <v:imagedata r:id="rId15" o:title=""/>
          </v:shape>
          <o:OLEObject Type="Embed" ProgID="Excel.Sheet.12" ShapeID="_x0000_i1025" DrawAspect="Content" ObjectID="_1615282319" r:id="rId16"/>
        </w:object>
      </w:r>
    </w:p>
    <w:p w14:paraId="549FDC4B" w14:textId="77777777" w:rsidR="00031229" w:rsidRPr="00335906" w:rsidRDefault="00031229" w:rsidP="00031229">
      <w:pPr>
        <w:autoSpaceDE w:val="0"/>
        <w:autoSpaceDN w:val="0"/>
        <w:adjustRightInd w:val="0"/>
        <w:jc w:val="both"/>
        <w:rPr>
          <w:sz w:val="20"/>
        </w:rPr>
      </w:pPr>
    </w:p>
    <w:p w14:paraId="13D30663" w14:textId="1EE64026" w:rsidR="006113D4" w:rsidRPr="00335906" w:rsidRDefault="006113D4" w:rsidP="00031229">
      <w:pPr>
        <w:autoSpaceDE w:val="0"/>
        <w:autoSpaceDN w:val="0"/>
        <w:adjustRightInd w:val="0"/>
        <w:jc w:val="center"/>
        <w:rPr>
          <w:b/>
          <w:sz w:val="20"/>
          <w:highlight w:val="yellow"/>
        </w:rPr>
      </w:pPr>
    </w:p>
    <w:p w14:paraId="21A8AEFA" w14:textId="77777777" w:rsidR="006113D4" w:rsidRPr="00335906" w:rsidRDefault="006113D4" w:rsidP="00031229">
      <w:pPr>
        <w:autoSpaceDE w:val="0"/>
        <w:autoSpaceDN w:val="0"/>
        <w:adjustRightInd w:val="0"/>
        <w:jc w:val="center"/>
        <w:rPr>
          <w:b/>
          <w:sz w:val="20"/>
          <w:highlight w:val="yellow"/>
        </w:rPr>
      </w:pPr>
    </w:p>
    <w:p w14:paraId="5F4D6A56" w14:textId="77777777" w:rsidR="006113D4" w:rsidRPr="00335906" w:rsidRDefault="006113D4" w:rsidP="00031229">
      <w:pPr>
        <w:autoSpaceDE w:val="0"/>
        <w:autoSpaceDN w:val="0"/>
        <w:adjustRightInd w:val="0"/>
        <w:jc w:val="center"/>
        <w:rPr>
          <w:b/>
          <w:sz w:val="20"/>
          <w:highlight w:val="yellow"/>
        </w:rPr>
      </w:pPr>
    </w:p>
    <w:p w14:paraId="37F543F4" w14:textId="67EDD4A5" w:rsidR="00AA6AB2" w:rsidRPr="00335906" w:rsidRDefault="00031229" w:rsidP="00AA6AB2">
      <w:pPr>
        <w:autoSpaceDE w:val="0"/>
        <w:autoSpaceDN w:val="0"/>
        <w:adjustRightInd w:val="0"/>
        <w:jc w:val="both"/>
        <w:rPr>
          <w:sz w:val="20"/>
        </w:rPr>
      </w:pPr>
      <w:r w:rsidRPr="00335906">
        <w:rPr>
          <w:sz w:val="20"/>
        </w:rPr>
        <w:t>El conjunto de las reservas probadas de petróleo y gas de la Sociedad es de</w:t>
      </w:r>
      <w:r w:rsidR="008A1B8A" w:rsidRPr="00335906">
        <w:rPr>
          <w:sz w:val="20"/>
        </w:rPr>
        <w:t xml:space="preserve"> </w:t>
      </w:r>
      <w:r w:rsidR="009473C9">
        <w:rPr>
          <w:sz w:val="20"/>
        </w:rPr>
        <w:t>6,7</w:t>
      </w:r>
      <w:r w:rsidR="00BF4AAE">
        <w:rPr>
          <w:sz w:val="20"/>
        </w:rPr>
        <w:t xml:space="preserve"> </w:t>
      </w:r>
      <w:r w:rsidRPr="00335906">
        <w:rPr>
          <w:sz w:val="20"/>
        </w:rPr>
        <w:t xml:space="preserve">millones de BOE a diciembre de </w:t>
      </w:r>
      <w:r w:rsidR="001B0F89" w:rsidRPr="00335906">
        <w:rPr>
          <w:sz w:val="20"/>
        </w:rPr>
        <w:t>201</w:t>
      </w:r>
      <w:r w:rsidR="00BF4AAE">
        <w:rPr>
          <w:sz w:val="20"/>
        </w:rPr>
        <w:t>8</w:t>
      </w:r>
      <w:r w:rsidRPr="00335906">
        <w:rPr>
          <w:sz w:val="20"/>
        </w:rPr>
        <w:t xml:space="preserve">. De dichas reservas, el </w:t>
      </w:r>
      <w:r w:rsidR="009473C9">
        <w:rPr>
          <w:sz w:val="20"/>
        </w:rPr>
        <w:t>69</w:t>
      </w:r>
      <w:r w:rsidRPr="00335906">
        <w:rPr>
          <w:sz w:val="20"/>
        </w:rPr>
        <w:t>% corresponde a gas natural y el resto a petróleo.</w:t>
      </w:r>
    </w:p>
    <w:p w14:paraId="573CB1E5" w14:textId="77777777" w:rsidR="00C82F12" w:rsidRPr="00335906" w:rsidRDefault="00C82F12" w:rsidP="00861252">
      <w:pPr>
        <w:pStyle w:val="NormalTimesNewRoman"/>
        <w:tabs>
          <w:tab w:val="left" w:pos="8280"/>
        </w:tabs>
        <w:autoSpaceDE w:val="0"/>
        <w:autoSpaceDN w:val="0"/>
        <w:adjustRightInd w:val="0"/>
        <w:jc w:val="left"/>
      </w:pPr>
    </w:p>
    <w:p w14:paraId="4E817841" w14:textId="77777777" w:rsidR="0096324C" w:rsidRPr="00335906" w:rsidRDefault="0096324C" w:rsidP="0096324C">
      <w:pPr>
        <w:pStyle w:val="NormalTimesNewRoman"/>
        <w:autoSpaceDE w:val="0"/>
        <w:autoSpaceDN w:val="0"/>
        <w:adjustRightInd w:val="0"/>
        <w:rPr>
          <w:b/>
          <w:highlight w:val="yellow"/>
        </w:rPr>
      </w:pPr>
      <w:r w:rsidRPr="00335906">
        <w:rPr>
          <w:b/>
          <w:i/>
        </w:rPr>
        <w:t>Estrategia de la Sociedad</w:t>
      </w:r>
      <w:r w:rsidR="00316B15" w:rsidRPr="00335906">
        <w:rPr>
          <w:b/>
          <w:i/>
        </w:rPr>
        <w:t xml:space="preserve"> </w:t>
      </w:r>
    </w:p>
    <w:p w14:paraId="57EF3C30" w14:textId="77777777" w:rsidR="00B604CD" w:rsidRPr="00335906" w:rsidRDefault="00B604CD" w:rsidP="00B604CD">
      <w:pPr>
        <w:pStyle w:val="NormalWeb"/>
        <w:spacing w:before="0" w:beforeAutospacing="0" w:after="0" w:afterAutospacing="0"/>
        <w:jc w:val="both"/>
        <w:textAlignment w:val="baseline"/>
        <w:rPr>
          <w:rFonts w:ascii="Times New Roman" w:hAnsi="Times New Roman"/>
          <w:sz w:val="20"/>
          <w:lang w:val="es-AR"/>
        </w:rPr>
      </w:pPr>
    </w:p>
    <w:p w14:paraId="0FE4F0D5" w14:textId="77777777" w:rsidR="0085248F" w:rsidRPr="00335906" w:rsidRDefault="0085248F" w:rsidP="00B604CD">
      <w:pPr>
        <w:pStyle w:val="NormalWeb"/>
        <w:spacing w:before="0" w:beforeAutospacing="0" w:after="0" w:afterAutospacing="0"/>
        <w:jc w:val="both"/>
        <w:textAlignment w:val="baseline"/>
        <w:rPr>
          <w:rFonts w:ascii="Times New Roman" w:hAnsi="Times New Roman"/>
          <w:i/>
          <w:sz w:val="20"/>
          <w:lang w:val="es-AR"/>
        </w:rPr>
      </w:pPr>
      <w:r w:rsidRPr="00335906">
        <w:rPr>
          <w:rFonts w:ascii="Times New Roman" w:hAnsi="Times New Roman"/>
          <w:sz w:val="20"/>
          <w:lang w:val="es-AR"/>
        </w:rPr>
        <w:t>La misión de la Emisora es ser una protagonista regional, en la búsqueda y desarrollo de negocios energéticos, rentables, eficientes y sustentables, comprometida con el cuidado de las personas, de las operaciones, de la comunidad y el medio ambiente.</w:t>
      </w:r>
    </w:p>
    <w:p w14:paraId="5CF7C45D" w14:textId="77777777" w:rsidR="00B604CD" w:rsidRPr="00335906" w:rsidRDefault="00B604CD" w:rsidP="00B604CD">
      <w:pPr>
        <w:pStyle w:val="NormalWeb"/>
        <w:spacing w:before="0" w:beforeAutospacing="0" w:after="0" w:afterAutospacing="0"/>
        <w:jc w:val="both"/>
        <w:textAlignment w:val="baseline"/>
        <w:rPr>
          <w:rFonts w:ascii="Times New Roman" w:hAnsi="Times New Roman"/>
          <w:sz w:val="20"/>
          <w:lang w:val="es-AR"/>
        </w:rPr>
      </w:pPr>
    </w:p>
    <w:p w14:paraId="28350B56" w14:textId="77777777" w:rsidR="0085248F" w:rsidRPr="00335906" w:rsidRDefault="0085248F" w:rsidP="00B604CD">
      <w:pPr>
        <w:pStyle w:val="NormalWeb"/>
        <w:spacing w:before="0" w:beforeAutospacing="0" w:after="0" w:afterAutospacing="0"/>
        <w:jc w:val="both"/>
        <w:textAlignment w:val="baseline"/>
        <w:rPr>
          <w:rFonts w:ascii="Times New Roman" w:hAnsi="Times New Roman"/>
          <w:sz w:val="20"/>
          <w:lang w:val="es-AR"/>
        </w:rPr>
      </w:pPr>
      <w:r w:rsidRPr="00335906">
        <w:rPr>
          <w:rFonts w:ascii="Times New Roman" w:hAnsi="Times New Roman"/>
          <w:sz w:val="20"/>
          <w:lang w:val="es-AR"/>
        </w:rPr>
        <w:t>Su estrategia se fundamenta en:</w:t>
      </w:r>
    </w:p>
    <w:p w14:paraId="1600BD22" w14:textId="77777777" w:rsidR="0085248F" w:rsidRPr="00335906" w:rsidRDefault="0085248F" w:rsidP="00B604CD">
      <w:pPr>
        <w:pStyle w:val="NormalWeb"/>
        <w:spacing w:before="0" w:beforeAutospacing="0" w:after="0" w:afterAutospacing="0"/>
        <w:jc w:val="both"/>
        <w:textAlignment w:val="baseline"/>
        <w:rPr>
          <w:rFonts w:ascii="Times New Roman" w:hAnsi="Times New Roman"/>
          <w:sz w:val="20"/>
          <w:lang w:val="es-AR"/>
        </w:rPr>
      </w:pPr>
    </w:p>
    <w:p w14:paraId="3564817E" w14:textId="77777777" w:rsidR="0085248F" w:rsidRPr="00335906" w:rsidRDefault="0085248F" w:rsidP="00795B9B">
      <w:pPr>
        <w:pStyle w:val="Prrafodelista1"/>
        <w:numPr>
          <w:ilvl w:val="0"/>
          <w:numId w:val="34"/>
        </w:numPr>
        <w:spacing w:after="0" w:line="240" w:lineRule="auto"/>
        <w:jc w:val="both"/>
        <w:rPr>
          <w:rFonts w:ascii="Times New Roman" w:hAnsi="Times New Roman"/>
          <w:sz w:val="20"/>
        </w:rPr>
      </w:pPr>
      <w:r w:rsidRPr="00335906">
        <w:rPr>
          <w:rFonts w:ascii="Times New Roman" w:hAnsi="Times New Roman"/>
          <w:sz w:val="20"/>
        </w:rPr>
        <w:t>Incrementar la producción de hidrocarburos de horizontes convencionales en las áreas actuales y futuras</w:t>
      </w:r>
      <w:r w:rsidR="004A7B40" w:rsidRPr="00335906">
        <w:rPr>
          <w:rFonts w:ascii="Times New Roman" w:hAnsi="Times New Roman"/>
          <w:sz w:val="20"/>
        </w:rPr>
        <w:t>.</w:t>
      </w:r>
    </w:p>
    <w:p w14:paraId="6BC884D4" w14:textId="77777777" w:rsidR="0085248F" w:rsidRPr="00335906" w:rsidRDefault="0085248F" w:rsidP="00795B9B">
      <w:pPr>
        <w:pStyle w:val="Prrafodelista1"/>
        <w:numPr>
          <w:ilvl w:val="0"/>
          <w:numId w:val="34"/>
        </w:numPr>
        <w:spacing w:line="240" w:lineRule="auto"/>
        <w:jc w:val="both"/>
        <w:rPr>
          <w:rFonts w:ascii="Times New Roman" w:hAnsi="Times New Roman"/>
          <w:sz w:val="20"/>
        </w:rPr>
      </w:pPr>
      <w:r w:rsidRPr="00335906">
        <w:rPr>
          <w:rFonts w:ascii="Times New Roman" w:hAnsi="Times New Roman"/>
          <w:sz w:val="20"/>
        </w:rPr>
        <w:t>Mantener un nivel de reservas que permita sostener el incremento de producción en el mediano y largo plazo</w:t>
      </w:r>
      <w:r w:rsidR="004A7B40" w:rsidRPr="00335906">
        <w:rPr>
          <w:rFonts w:ascii="Times New Roman" w:hAnsi="Times New Roman"/>
          <w:sz w:val="20"/>
        </w:rPr>
        <w:t>.</w:t>
      </w:r>
    </w:p>
    <w:p w14:paraId="069CB2DA" w14:textId="14EE1D92" w:rsidR="0085248F" w:rsidRPr="00335906" w:rsidRDefault="0085248F" w:rsidP="00795B9B">
      <w:pPr>
        <w:pStyle w:val="Prrafodelista1"/>
        <w:numPr>
          <w:ilvl w:val="0"/>
          <w:numId w:val="34"/>
        </w:numPr>
        <w:spacing w:line="240" w:lineRule="auto"/>
        <w:jc w:val="both"/>
        <w:rPr>
          <w:rFonts w:ascii="Times New Roman" w:hAnsi="Times New Roman"/>
          <w:sz w:val="20"/>
        </w:rPr>
      </w:pPr>
      <w:r w:rsidRPr="00335906">
        <w:rPr>
          <w:rFonts w:ascii="Times New Roman" w:hAnsi="Times New Roman"/>
          <w:sz w:val="20"/>
        </w:rPr>
        <w:t>Mantener una estructura financiera adecuada que sustente el crecimiento de los negocios actuales y futuros</w:t>
      </w:r>
      <w:r w:rsidR="004A7B40" w:rsidRPr="00335906">
        <w:rPr>
          <w:rFonts w:ascii="Times New Roman" w:hAnsi="Times New Roman"/>
          <w:sz w:val="20"/>
        </w:rPr>
        <w:t>.</w:t>
      </w:r>
      <w:r w:rsidRPr="00335906">
        <w:rPr>
          <w:rFonts w:ascii="Times New Roman" w:hAnsi="Times New Roman"/>
          <w:sz w:val="20"/>
        </w:rPr>
        <w:t xml:space="preserve"> </w:t>
      </w:r>
      <w:r w:rsidR="000770F6" w:rsidRPr="00335906">
        <w:rPr>
          <w:rFonts w:ascii="Times New Roman" w:hAnsi="Times New Roman"/>
          <w:sz w:val="20"/>
        </w:rPr>
        <w:t>P</w:t>
      </w:r>
      <w:r w:rsidRPr="00335906">
        <w:rPr>
          <w:rFonts w:ascii="Times New Roman" w:hAnsi="Times New Roman"/>
          <w:sz w:val="20"/>
        </w:rPr>
        <w:t>ara además lograr que la Emisora</w:t>
      </w:r>
      <w:r w:rsidR="002537F8" w:rsidRPr="00335906">
        <w:rPr>
          <w:rFonts w:ascii="Times New Roman" w:hAnsi="Times New Roman"/>
          <w:sz w:val="20"/>
        </w:rPr>
        <w:t xml:space="preserve"> emita valores negociables que</w:t>
      </w:r>
      <w:r w:rsidRPr="00335906">
        <w:rPr>
          <w:rFonts w:ascii="Times New Roman" w:hAnsi="Times New Roman"/>
          <w:sz w:val="20"/>
        </w:rPr>
        <w:t xml:space="preserve"> </w:t>
      </w:r>
      <w:r w:rsidR="002537F8" w:rsidRPr="00335906">
        <w:rPr>
          <w:rFonts w:ascii="Times New Roman" w:hAnsi="Times New Roman"/>
          <w:sz w:val="20"/>
        </w:rPr>
        <w:t xml:space="preserve">listen </w:t>
      </w:r>
      <w:r w:rsidRPr="00335906">
        <w:rPr>
          <w:rFonts w:ascii="Times New Roman" w:hAnsi="Times New Roman"/>
          <w:sz w:val="20"/>
        </w:rPr>
        <w:t xml:space="preserve">en </w:t>
      </w:r>
      <w:r w:rsidR="002537F8" w:rsidRPr="00335906">
        <w:rPr>
          <w:rFonts w:ascii="Times New Roman" w:hAnsi="Times New Roman"/>
          <w:sz w:val="20"/>
        </w:rPr>
        <w:t>mercados</w:t>
      </w:r>
      <w:r w:rsidRPr="00335906">
        <w:rPr>
          <w:rFonts w:ascii="Times New Roman" w:hAnsi="Times New Roman"/>
          <w:sz w:val="20"/>
        </w:rPr>
        <w:t xml:space="preserve"> de </w:t>
      </w:r>
      <w:r w:rsidR="002537F8" w:rsidRPr="00335906">
        <w:rPr>
          <w:rFonts w:ascii="Times New Roman" w:hAnsi="Times New Roman"/>
          <w:sz w:val="20"/>
        </w:rPr>
        <w:t>valores relevantes autorizados por la CNV</w:t>
      </w:r>
      <w:r w:rsidR="004A7B40" w:rsidRPr="00335906">
        <w:rPr>
          <w:rFonts w:ascii="Times New Roman" w:hAnsi="Times New Roman"/>
          <w:sz w:val="20"/>
        </w:rPr>
        <w:t>.</w:t>
      </w:r>
    </w:p>
    <w:p w14:paraId="44861628" w14:textId="77777777" w:rsidR="0085248F" w:rsidRPr="00335906" w:rsidRDefault="0085248F" w:rsidP="00795B9B">
      <w:pPr>
        <w:pStyle w:val="Prrafodelista1"/>
        <w:numPr>
          <w:ilvl w:val="0"/>
          <w:numId w:val="34"/>
        </w:numPr>
        <w:spacing w:line="240" w:lineRule="auto"/>
        <w:jc w:val="both"/>
        <w:rPr>
          <w:rFonts w:ascii="Times New Roman" w:hAnsi="Times New Roman"/>
          <w:sz w:val="20"/>
        </w:rPr>
      </w:pPr>
      <w:r w:rsidRPr="00335906">
        <w:rPr>
          <w:rFonts w:ascii="Times New Roman" w:hAnsi="Times New Roman"/>
          <w:sz w:val="20"/>
        </w:rPr>
        <w:t>Permanentemente buscar alcanzar y mantener estándares internacionales en las prácticas de calidad, seguridad y medio ambiente</w:t>
      </w:r>
      <w:r w:rsidR="004A7B40" w:rsidRPr="00335906">
        <w:rPr>
          <w:rFonts w:ascii="Times New Roman" w:hAnsi="Times New Roman"/>
          <w:sz w:val="20"/>
        </w:rPr>
        <w:t>.</w:t>
      </w:r>
    </w:p>
    <w:p w14:paraId="670CE8E0" w14:textId="77777777" w:rsidR="0085248F" w:rsidRPr="00335906" w:rsidRDefault="0085248F" w:rsidP="00795B9B">
      <w:pPr>
        <w:pStyle w:val="Prrafodelista1"/>
        <w:numPr>
          <w:ilvl w:val="0"/>
          <w:numId w:val="34"/>
        </w:numPr>
        <w:spacing w:line="240" w:lineRule="auto"/>
        <w:jc w:val="both"/>
        <w:rPr>
          <w:rFonts w:ascii="Times New Roman" w:hAnsi="Times New Roman"/>
          <w:sz w:val="20"/>
        </w:rPr>
      </w:pPr>
      <w:r w:rsidRPr="00335906">
        <w:rPr>
          <w:rFonts w:ascii="Times New Roman" w:hAnsi="Times New Roman"/>
          <w:sz w:val="20"/>
        </w:rPr>
        <w:t>Afianzar una estructura con los recursos óptimos para potenciar el crecimiento de la Emisora</w:t>
      </w:r>
      <w:r w:rsidR="004A7B40" w:rsidRPr="00335906">
        <w:rPr>
          <w:rFonts w:ascii="Times New Roman" w:hAnsi="Times New Roman"/>
          <w:sz w:val="20"/>
        </w:rPr>
        <w:t>.</w:t>
      </w:r>
    </w:p>
    <w:p w14:paraId="754ECC3D" w14:textId="77777777" w:rsidR="0096324C" w:rsidRPr="00335906" w:rsidRDefault="0085248F" w:rsidP="00795B9B">
      <w:pPr>
        <w:pStyle w:val="Prrafodelista1"/>
        <w:numPr>
          <w:ilvl w:val="0"/>
          <w:numId w:val="34"/>
        </w:numPr>
        <w:spacing w:line="240" w:lineRule="auto"/>
        <w:jc w:val="both"/>
        <w:rPr>
          <w:rFonts w:ascii="Times New Roman" w:hAnsi="Times New Roman"/>
          <w:sz w:val="20"/>
        </w:rPr>
      </w:pPr>
      <w:r w:rsidRPr="00335906">
        <w:rPr>
          <w:rFonts w:ascii="Times New Roman" w:hAnsi="Times New Roman"/>
          <w:sz w:val="20"/>
        </w:rPr>
        <w:t>Conformar en el futuro una cartera de negocios regional.</w:t>
      </w:r>
    </w:p>
    <w:p w14:paraId="6AFE2B75" w14:textId="77777777" w:rsidR="002860CA" w:rsidRPr="00335906" w:rsidRDefault="002860CA" w:rsidP="0096324C">
      <w:pPr>
        <w:pStyle w:val="NormalTimesNewRoman"/>
        <w:autoSpaceDE w:val="0"/>
        <w:autoSpaceDN w:val="0"/>
        <w:adjustRightInd w:val="0"/>
        <w:rPr>
          <w:b/>
        </w:rPr>
      </w:pPr>
      <w:r w:rsidRPr="00335906">
        <w:rPr>
          <w:b/>
          <w:i/>
        </w:rPr>
        <w:t>V</w:t>
      </w:r>
      <w:r w:rsidR="0096324C" w:rsidRPr="00335906">
        <w:rPr>
          <w:b/>
          <w:i/>
        </w:rPr>
        <w:t>entajas competitivas</w:t>
      </w:r>
      <w:r w:rsidR="00316B15" w:rsidRPr="00335906">
        <w:rPr>
          <w:b/>
        </w:rPr>
        <w:t xml:space="preserve"> </w:t>
      </w:r>
    </w:p>
    <w:p w14:paraId="33D6058A" w14:textId="77777777" w:rsidR="0096324C" w:rsidRPr="00335906" w:rsidRDefault="0096324C" w:rsidP="0096324C">
      <w:pPr>
        <w:pStyle w:val="NormalTimesNewRoman"/>
        <w:autoSpaceDE w:val="0"/>
        <w:autoSpaceDN w:val="0"/>
        <w:adjustRightInd w:val="0"/>
        <w:rPr>
          <w:i/>
          <w:highlight w:val="yellow"/>
        </w:rPr>
      </w:pPr>
    </w:p>
    <w:p w14:paraId="349F5779" w14:textId="77777777" w:rsidR="0085248F" w:rsidRPr="00335906" w:rsidRDefault="0085248F" w:rsidP="0085248F">
      <w:pPr>
        <w:suppressLineNumbers/>
        <w:jc w:val="both"/>
        <w:rPr>
          <w:sz w:val="22"/>
        </w:rPr>
      </w:pPr>
      <w:r w:rsidRPr="00335906">
        <w:rPr>
          <w:sz w:val="20"/>
        </w:rPr>
        <w:t>La Emisora considera que sus principales ventajas competitivas son las siguientes:</w:t>
      </w:r>
    </w:p>
    <w:p w14:paraId="5FEB9CB7" w14:textId="77777777" w:rsidR="0085248F" w:rsidRPr="00335906" w:rsidRDefault="0085248F" w:rsidP="0085248F">
      <w:pPr>
        <w:pStyle w:val="NormalTimesNewRoman"/>
        <w:autoSpaceDE w:val="0"/>
        <w:autoSpaceDN w:val="0"/>
        <w:adjustRightInd w:val="0"/>
        <w:rPr>
          <w:i/>
        </w:rPr>
      </w:pPr>
    </w:p>
    <w:p w14:paraId="6CE7F790"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Excelente reputación en el mercado local</w:t>
      </w:r>
      <w:r w:rsidR="004A7B40" w:rsidRPr="00335906">
        <w:rPr>
          <w:rFonts w:ascii="Times New Roman" w:hAnsi="Times New Roman"/>
          <w:sz w:val="20"/>
        </w:rPr>
        <w:t>.</w:t>
      </w:r>
    </w:p>
    <w:p w14:paraId="1A113C69"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Sólida presencia y trayectoria en la industria energética, crítica para el desarrollo del país y con fuerte necesidad de crecimiento en los próximos años</w:t>
      </w:r>
      <w:r w:rsidR="004A7B40" w:rsidRPr="00335906">
        <w:rPr>
          <w:rFonts w:ascii="Times New Roman" w:hAnsi="Times New Roman"/>
          <w:sz w:val="20"/>
        </w:rPr>
        <w:t>.</w:t>
      </w:r>
    </w:p>
    <w:p w14:paraId="22474D9B"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Management con una probada experiencia y trayectoria dentro de la industria</w:t>
      </w:r>
      <w:r w:rsidR="004A7B40" w:rsidRPr="00335906">
        <w:rPr>
          <w:rFonts w:ascii="Times New Roman" w:hAnsi="Times New Roman"/>
          <w:sz w:val="20"/>
        </w:rPr>
        <w:t>.</w:t>
      </w:r>
    </w:p>
    <w:p w14:paraId="2478F566"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Vocación asociativa con socios de alto renombre y/o de probada trayectoria dentro de la industria</w:t>
      </w:r>
      <w:r w:rsidR="004A7B40" w:rsidRPr="00335906">
        <w:rPr>
          <w:rFonts w:ascii="Times New Roman" w:hAnsi="Times New Roman"/>
          <w:sz w:val="20"/>
        </w:rPr>
        <w:t>.</w:t>
      </w:r>
    </w:p>
    <w:p w14:paraId="4F6B0579"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Sostenido crecimiento de niveles de producción e inversiones y significativo aumento de reservas y ventas</w:t>
      </w:r>
      <w:r w:rsidR="004A7B40" w:rsidRPr="00335906">
        <w:rPr>
          <w:rFonts w:ascii="Times New Roman" w:hAnsi="Times New Roman"/>
          <w:sz w:val="20"/>
        </w:rPr>
        <w:t>.</w:t>
      </w:r>
    </w:p>
    <w:p w14:paraId="57BDCE5E"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Capacidad logística y operativa en la cuenca austral y neuquina</w:t>
      </w:r>
      <w:r w:rsidR="004A7B40" w:rsidRPr="00335906">
        <w:rPr>
          <w:rFonts w:ascii="Times New Roman" w:hAnsi="Times New Roman"/>
          <w:sz w:val="20"/>
        </w:rPr>
        <w:t>.</w:t>
      </w:r>
    </w:p>
    <w:p w14:paraId="27A2DD11" w14:textId="77777777" w:rsidR="0085248F" w:rsidRPr="00335906" w:rsidRDefault="0085248F" w:rsidP="00795B9B">
      <w:pPr>
        <w:pStyle w:val="Prrafodelista1"/>
        <w:numPr>
          <w:ilvl w:val="0"/>
          <w:numId w:val="34"/>
        </w:numPr>
        <w:spacing w:line="240" w:lineRule="auto"/>
        <w:rPr>
          <w:rFonts w:ascii="Times New Roman" w:hAnsi="Times New Roman"/>
          <w:sz w:val="20"/>
        </w:rPr>
      </w:pPr>
      <w:r w:rsidRPr="00335906">
        <w:rPr>
          <w:rFonts w:ascii="Times New Roman" w:hAnsi="Times New Roman"/>
          <w:sz w:val="20"/>
        </w:rPr>
        <w:t>Alta sinergia entre sus áreas de negocio</w:t>
      </w:r>
      <w:r w:rsidR="004A7B40" w:rsidRPr="00335906">
        <w:rPr>
          <w:rFonts w:ascii="Times New Roman" w:hAnsi="Times New Roman"/>
          <w:sz w:val="20"/>
        </w:rPr>
        <w:t>.</w:t>
      </w:r>
    </w:p>
    <w:p w14:paraId="2E07A4C0" w14:textId="77777777" w:rsidR="00B604CD" w:rsidRPr="00335906" w:rsidRDefault="0085248F" w:rsidP="00795B9B">
      <w:pPr>
        <w:pStyle w:val="Prrafodelista1"/>
        <w:numPr>
          <w:ilvl w:val="0"/>
          <w:numId w:val="34"/>
        </w:numPr>
        <w:spacing w:line="240" w:lineRule="auto"/>
        <w:rPr>
          <w:rFonts w:ascii="Times New Roman" w:hAnsi="Times New Roman"/>
          <w:b/>
          <w:i/>
        </w:rPr>
      </w:pPr>
      <w:r w:rsidRPr="00335906">
        <w:rPr>
          <w:rFonts w:ascii="Times New Roman" w:hAnsi="Times New Roman"/>
          <w:sz w:val="20"/>
        </w:rPr>
        <w:t>Gran flexibilidad para la toma de decisiones ante cambios de escenarios.</w:t>
      </w:r>
    </w:p>
    <w:p w14:paraId="76482FD7" w14:textId="77777777" w:rsidR="0085248F" w:rsidRPr="00335906" w:rsidRDefault="0085248F" w:rsidP="0085248F">
      <w:pPr>
        <w:pStyle w:val="NormalTimesNewRoman"/>
        <w:autoSpaceDE w:val="0"/>
        <w:autoSpaceDN w:val="0"/>
        <w:adjustRightInd w:val="0"/>
        <w:rPr>
          <w:b/>
          <w:i/>
        </w:rPr>
      </w:pPr>
      <w:r w:rsidRPr="00335906">
        <w:rPr>
          <w:b/>
          <w:i/>
        </w:rPr>
        <w:t xml:space="preserve">Antecedentes de la </w:t>
      </w:r>
      <w:r w:rsidRPr="00335906">
        <w:rPr>
          <w:b/>
        </w:rPr>
        <w:t>Sociedad</w:t>
      </w:r>
      <w:r w:rsidR="002B69C7" w:rsidRPr="00335906">
        <w:rPr>
          <w:b/>
        </w:rPr>
        <w:t xml:space="preserve"> </w:t>
      </w:r>
    </w:p>
    <w:p w14:paraId="4A603FFE" w14:textId="77777777" w:rsidR="0085248F" w:rsidRPr="00335906" w:rsidRDefault="0085248F" w:rsidP="0085248F">
      <w:pPr>
        <w:pStyle w:val="NormalTimesNewRoman"/>
        <w:autoSpaceDE w:val="0"/>
        <w:autoSpaceDN w:val="0"/>
        <w:adjustRightInd w:val="0"/>
      </w:pPr>
    </w:p>
    <w:p w14:paraId="6983DAE6" w14:textId="77777777" w:rsidR="0085248F" w:rsidRPr="00335906" w:rsidRDefault="0085248F" w:rsidP="0085248F">
      <w:pPr>
        <w:pStyle w:val="NormalTimesNewRoman"/>
        <w:autoSpaceDE w:val="0"/>
        <w:autoSpaceDN w:val="0"/>
        <w:adjustRightInd w:val="0"/>
      </w:pPr>
      <w:r w:rsidRPr="00335906">
        <w:lastRenderedPageBreak/>
        <w:t xml:space="preserve">La Sociedad fue constituida en 1990 bajo la denominación </w:t>
      </w:r>
      <w:proofErr w:type="spellStart"/>
      <w:r w:rsidRPr="00335906">
        <w:t>Roch</w:t>
      </w:r>
      <w:proofErr w:type="spellEnd"/>
      <w:r w:rsidRPr="00335906">
        <w:t xml:space="preserve"> S.A. por Ricardo Omar Chacra como accionista mayoritario. </w:t>
      </w:r>
    </w:p>
    <w:p w14:paraId="02718B6A" w14:textId="77777777" w:rsidR="0085248F" w:rsidRPr="00335906" w:rsidRDefault="0085248F" w:rsidP="0085248F">
      <w:pPr>
        <w:pStyle w:val="NormalTimesNewRoman"/>
        <w:autoSpaceDE w:val="0"/>
        <w:autoSpaceDN w:val="0"/>
        <w:adjustRightInd w:val="0"/>
      </w:pPr>
    </w:p>
    <w:p w14:paraId="58FE1D86" w14:textId="77777777" w:rsidR="0085248F" w:rsidRPr="00335906" w:rsidRDefault="0085248F" w:rsidP="0085248F">
      <w:pPr>
        <w:pStyle w:val="NormalTimesNewRoman"/>
        <w:autoSpaceDE w:val="0"/>
        <w:autoSpaceDN w:val="0"/>
        <w:adjustRightInd w:val="0"/>
      </w:pPr>
      <w:r w:rsidRPr="00335906">
        <w:t>Luego, en el año 2008, la Corporación Financiera Internacional (IFC por sus siglas en inglés) ingresó a la Sociedad al adquirir un 15,5% de participación en la misma, lo que permitió potenciar el desarrollo de las actividades de la Sociedad.</w:t>
      </w:r>
    </w:p>
    <w:p w14:paraId="27BF8A7B" w14:textId="77777777" w:rsidR="0085248F" w:rsidRPr="00335906" w:rsidRDefault="0085248F" w:rsidP="0085248F">
      <w:pPr>
        <w:pStyle w:val="NormalTimesNewRoman"/>
        <w:autoSpaceDE w:val="0"/>
        <w:autoSpaceDN w:val="0"/>
        <w:adjustRightInd w:val="0"/>
      </w:pPr>
    </w:p>
    <w:p w14:paraId="7A305145" w14:textId="77777777" w:rsidR="0085248F" w:rsidRPr="00335906" w:rsidRDefault="0085248F" w:rsidP="0085248F">
      <w:pPr>
        <w:pStyle w:val="NormalTimesNewRoman"/>
        <w:autoSpaceDE w:val="0"/>
        <w:autoSpaceDN w:val="0"/>
        <w:adjustRightInd w:val="0"/>
      </w:pPr>
      <w:r w:rsidRPr="00335906">
        <w:t xml:space="preserve">En octubre del año 2013, Puerto </w:t>
      </w:r>
      <w:proofErr w:type="spellStart"/>
      <w:r w:rsidRPr="00335906">
        <w:t>Asis</w:t>
      </w:r>
      <w:proofErr w:type="spellEnd"/>
      <w:r w:rsidRPr="00335906">
        <w:t xml:space="preserve"> </w:t>
      </w:r>
      <w:r w:rsidR="00AA3E0D" w:rsidRPr="00335906">
        <w:t xml:space="preserve">Argentina </w:t>
      </w:r>
      <w:r w:rsidRPr="00335906">
        <w:t xml:space="preserve">S.A., una compañía de inversores argentinos, adquiere la participación de IFC y capitaliza nuevamente la Sociedad, obteniendo una participación del 33,55% en el capital accionario. </w:t>
      </w:r>
    </w:p>
    <w:p w14:paraId="2AAAB3F0" w14:textId="77777777" w:rsidR="0085248F" w:rsidRPr="00335906" w:rsidRDefault="0085248F" w:rsidP="0085248F">
      <w:pPr>
        <w:pStyle w:val="NormalTimesNewRoman"/>
        <w:autoSpaceDE w:val="0"/>
        <w:autoSpaceDN w:val="0"/>
        <w:adjustRightInd w:val="0"/>
      </w:pPr>
    </w:p>
    <w:p w14:paraId="71C5B901" w14:textId="77777777" w:rsidR="0085248F" w:rsidRPr="00335906" w:rsidRDefault="0085248F" w:rsidP="0085248F">
      <w:pPr>
        <w:pStyle w:val="NormalTimesNewRoman"/>
        <w:autoSpaceDE w:val="0"/>
        <w:autoSpaceDN w:val="0"/>
        <w:adjustRightInd w:val="0"/>
        <w:rPr>
          <w:b/>
          <w:highlight w:val="yellow"/>
        </w:rPr>
      </w:pPr>
      <w:r w:rsidRPr="00335906">
        <w:rPr>
          <w:b/>
          <w:i/>
        </w:rPr>
        <w:t>Evolución del Negocio</w:t>
      </w:r>
      <w:r w:rsidR="009756DC" w:rsidRPr="00335906">
        <w:rPr>
          <w:b/>
          <w:i/>
        </w:rPr>
        <w:t xml:space="preserve"> </w:t>
      </w:r>
    </w:p>
    <w:p w14:paraId="49574BC1" w14:textId="77777777" w:rsidR="0085248F" w:rsidRPr="00335906" w:rsidRDefault="0085248F" w:rsidP="0085248F">
      <w:pPr>
        <w:pStyle w:val="NormalTimesNewRoman"/>
        <w:autoSpaceDE w:val="0"/>
        <w:autoSpaceDN w:val="0"/>
        <w:adjustRightInd w:val="0"/>
        <w:rPr>
          <w:i/>
        </w:rPr>
      </w:pPr>
    </w:p>
    <w:p w14:paraId="350216A3" w14:textId="3F8155C2" w:rsidR="0085248F" w:rsidRPr="00335906" w:rsidRDefault="0085248F" w:rsidP="0085248F">
      <w:pPr>
        <w:pStyle w:val="NormalTimesNewRoman"/>
        <w:autoSpaceDE w:val="0"/>
        <w:autoSpaceDN w:val="0"/>
        <w:adjustRightInd w:val="0"/>
      </w:pPr>
      <w:bookmarkStart w:id="62" w:name="_Hlk529437052"/>
      <w:proofErr w:type="spellStart"/>
      <w:r w:rsidRPr="00335906">
        <w:t>Roch</w:t>
      </w:r>
      <w:proofErr w:type="spellEnd"/>
      <w:r w:rsidRPr="00335906">
        <w:t xml:space="preserve"> S.A. comienza sus actividades como operador de un consorcio conformado por las firmas San Enrique Petrolera S.A., D.P.G. S.A. y </w:t>
      </w:r>
      <w:proofErr w:type="spellStart"/>
      <w:r w:rsidRPr="00335906">
        <w:t>Cadipsa</w:t>
      </w:r>
      <w:proofErr w:type="spellEnd"/>
      <w:r w:rsidRPr="00335906">
        <w:t xml:space="preserve"> S.A. en el área Cajón de los Caballos en la Cuenca Neuquina. Desde entonces, la producción de dicha área se incrementó de 56 m3/día de petróleo a 390 m3/día en el año 2000 (597%). El área produce actualmente </w:t>
      </w:r>
      <w:r w:rsidR="0067796A" w:rsidRPr="00335906">
        <w:t>49</w:t>
      </w:r>
      <w:r w:rsidRPr="00335906">
        <w:t xml:space="preserve"> m3/día.</w:t>
      </w:r>
      <w:bookmarkEnd w:id="62"/>
    </w:p>
    <w:p w14:paraId="2C2B37CB" w14:textId="77777777" w:rsidR="0085248F" w:rsidRPr="00335906" w:rsidRDefault="0085248F" w:rsidP="0085248F">
      <w:pPr>
        <w:pStyle w:val="NormalTimesNewRoman"/>
        <w:autoSpaceDE w:val="0"/>
        <w:autoSpaceDN w:val="0"/>
        <w:adjustRightInd w:val="0"/>
      </w:pPr>
    </w:p>
    <w:p w14:paraId="110832A7" w14:textId="77777777" w:rsidR="0085248F" w:rsidRPr="00335906" w:rsidRDefault="0085248F" w:rsidP="0085248F">
      <w:pPr>
        <w:pStyle w:val="NormalTimesNewRoman"/>
        <w:autoSpaceDE w:val="0"/>
        <w:autoSpaceDN w:val="0"/>
        <w:adjustRightInd w:val="0"/>
      </w:pPr>
      <w:r w:rsidRPr="00335906">
        <w:t xml:space="preserve">En el año 1991, </w:t>
      </w:r>
      <w:proofErr w:type="spellStart"/>
      <w:r w:rsidRPr="00335906">
        <w:t>Roch</w:t>
      </w:r>
      <w:proofErr w:type="spellEnd"/>
      <w:r w:rsidRPr="00335906">
        <w:t xml:space="preserve"> S.A. es </w:t>
      </w:r>
      <w:r w:rsidR="006F687A" w:rsidRPr="00335906">
        <w:t>designado</w:t>
      </w:r>
      <w:r w:rsidRPr="00335906">
        <w:t xml:space="preserve"> como operador de las áreas Rio Cullen y Las Violetas en la Cuenca Austral. La Sociedad logra incrementar la producción desde 15 m3/día de petróleo y 0,13 MMm3/día de gas a 258 m3/día de petróleo (1614%) y 1,09 MMm3/día de gas (753%). En el mismo año </w:t>
      </w:r>
      <w:proofErr w:type="spellStart"/>
      <w:r w:rsidRPr="00335906">
        <w:t>Roch</w:t>
      </w:r>
      <w:proofErr w:type="spellEnd"/>
      <w:r w:rsidRPr="00335906">
        <w:t xml:space="preserve"> S.A. es </w:t>
      </w:r>
      <w:r w:rsidR="00577002" w:rsidRPr="00335906">
        <w:t xml:space="preserve">designado </w:t>
      </w:r>
      <w:r w:rsidRPr="00335906">
        <w:t>operador del área de Bella Vista Oeste de la Cuenca del Golfo de San Jorge (cargo que detentó hasta que en el año 2000 fue vendida por sus dueños a otra empresa operadora). La Sociedad incrementó la producción de dicha área desde 55 m3/día de petróleo a 552 m3/día (907%) en septiembre del año 1996.</w:t>
      </w:r>
    </w:p>
    <w:p w14:paraId="028BE439" w14:textId="77777777" w:rsidR="0085248F" w:rsidRPr="00335906" w:rsidRDefault="0085248F" w:rsidP="0085248F">
      <w:pPr>
        <w:pStyle w:val="NormalTimesNewRoman"/>
        <w:autoSpaceDE w:val="0"/>
        <w:autoSpaceDN w:val="0"/>
        <w:adjustRightInd w:val="0"/>
      </w:pPr>
    </w:p>
    <w:p w14:paraId="4BBF10FC" w14:textId="77777777" w:rsidR="0085248F" w:rsidRPr="00335906" w:rsidRDefault="0085248F" w:rsidP="0085248F">
      <w:pPr>
        <w:pStyle w:val="NormalTimesNewRoman"/>
        <w:autoSpaceDE w:val="0"/>
        <w:autoSpaceDN w:val="0"/>
        <w:adjustRightInd w:val="0"/>
      </w:pPr>
      <w:r w:rsidRPr="00335906">
        <w:t xml:space="preserve">En el año 1997, </w:t>
      </w:r>
      <w:proofErr w:type="spellStart"/>
      <w:r w:rsidRPr="00335906">
        <w:t>Roch</w:t>
      </w:r>
      <w:proofErr w:type="spellEnd"/>
      <w:r w:rsidRPr="00335906">
        <w:t xml:space="preserve"> S.A.</w:t>
      </w:r>
      <w:r w:rsidR="00230C9D" w:rsidRPr="00335906">
        <w:t xml:space="preserve"> </w:t>
      </w:r>
      <w:r w:rsidRPr="00335906">
        <w:t xml:space="preserve">viabiliza mediante la implementación de nuevas tecnologías la producción de petróleo pesado en el área de </w:t>
      </w:r>
      <w:proofErr w:type="spellStart"/>
      <w:r w:rsidRPr="00335906">
        <w:t>L</w:t>
      </w:r>
      <w:r w:rsidR="001B7CF9" w:rsidRPr="00335906">
        <w:t>l</w:t>
      </w:r>
      <w:r w:rsidRPr="00335906">
        <w:t>ancanelo</w:t>
      </w:r>
      <w:proofErr w:type="spellEnd"/>
      <w:r w:rsidRPr="00335906">
        <w:t xml:space="preserve"> (Provincia de Mendoza) ubicada en la Cuenca Neuquina, siendo designado en el mismo año como operador. Los resultados fueron tan satisfactorios que llevaron a que, en el año 2001, se formara una nueva UTE incluyendo a </w:t>
      </w:r>
      <w:proofErr w:type="spellStart"/>
      <w:r w:rsidRPr="00335906">
        <w:t>Roch</w:t>
      </w:r>
      <w:proofErr w:type="spellEnd"/>
      <w:r w:rsidRPr="00335906">
        <w:t xml:space="preserve"> S.A., San Enrique Petrolera S.A., YPF S.A. y Alianza Petrolera S.A.</w:t>
      </w:r>
      <w:r w:rsidR="0055120D" w:rsidRPr="00335906">
        <w:t xml:space="preserve"> </w:t>
      </w:r>
    </w:p>
    <w:p w14:paraId="7BFB68D0" w14:textId="77777777" w:rsidR="0085248F" w:rsidRPr="00335906" w:rsidRDefault="0085248F" w:rsidP="0085248F">
      <w:pPr>
        <w:pStyle w:val="NormalTimesNewRoman"/>
        <w:autoSpaceDE w:val="0"/>
        <w:autoSpaceDN w:val="0"/>
        <w:adjustRightInd w:val="0"/>
      </w:pPr>
    </w:p>
    <w:p w14:paraId="76F0FF87" w14:textId="77777777" w:rsidR="0085248F" w:rsidRPr="00335906" w:rsidRDefault="0085248F" w:rsidP="0085248F">
      <w:pPr>
        <w:pStyle w:val="NormalTimesNewRoman"/>
        <w:autoSpaceDE w:val="0"/>
        <w:autoSpaceDN w:val="0"/>
        <w:adjustRightInd w:val="0"/>
      </w:pPr>
      <w:r w:rsidRPr="00335906">
        <w:t xml:space="preserve">En el año 1998, </w:t>
      </w:r>
      <w:proofErr w:type="spellStart"/>
      <w:r w:rsidRPr="00335906">
        <w:t>Roch</w:t>
      </w:r>
      <w:proofErr w:type="spellEnd"/>
      <w:r w:rsidRPr="00335906">
        <w:t xml:space="preserve"> S.A. adquiere una participación del 2,5% en las áreas Rio Cullen y Las Violetas, áreas que operaba desde el año 1991. Y en el año 2001, adquiere el 100% del área Sur Rio Deseado Este, en la provincia de Santa Cruz cuya superficie abarcaba una extensión de más de 1.200 km2 (que luego es cedida </w:t>
      </w:r>
      <w:r w:rsidR="006F687A" w:rsidRPr="00335906">
        <w:t>parcialmente</w:t>
      </w:r>
      <w:r w:rsidRPr="00335906">
        <w:t xml:space="preserve"> a San Enrique Petrolera S.A., </w:t>
      </w:r>
      <w:proofErr w:type="spellStart"/>
      <w:r w:rsidRPr="00335906">
        <w:t>Apco</w:t>
      </w:r>
      <w:proofErr w:type="spellEnd"/>
      <w:r w:rsidRPr="00335906">
        <w:t xml:space="preserve"> </w:t>
      </w:r>
      <w:proofErr w:type="spellStart"/>
      <w:r w:rsidRPr="00335906">
        <w:t>Oil</w:t>
      </w:r>
      <w:proofErr w:type="spellEnd"/>
      <w:r w:rsidRPr="00335906">
        <w:t xml:space="preserve"> and Gas Internacional Sucursal Argentina y </w:t>
      </w:r>
      <w:proofErr w:type="spellStart"/>
      <w:r w:rsidRPr="00335906">
        <w:t>Secra</w:t>
      </w:r>
      <w:proofErr w:type="spellEnd"/>
      <w:r w:rsidRPr="00335906">
        <w:t xml:space="preserve"> S.A.). En el mismo año </w:t>
      </w:r>
      <w:proofErr w:type="spellStart"/>
      <w:r w:rsidRPr="00335906">
        <w:t>Roch</w:t>
      </w:r>
      <w:proofErr w:type="spellEnd"/>
      <w:r w:rsidRPr="00335906">
        <w:t xml:space="preserve"> S.A. adquiere, junto con sus socios de la Cuenca Austral, el área Angostura y fusiona dicha operación con la de las restantes áreas de dicha cuenca. </w:t>
      </w:r>
    </w:p>
    <w:p w14:paraId="1687C393" w14:textId="77777777" w:rsidR="0085248F" w:rsidRPr="00335906" w:rsidRDefault="0085248F" w:rsidP="0085248F">
      <w:pPr>
        <w:pStyle w:val="NormalTimesNewRoman"/>
        <w:autoSpaceDE w:val="0"/>
        <w:autoSpaceDN w:val="0"/>
        <w:adjustRightInd w:val="0"/>
      </w:pPr>
    </w:p>
    <w:p w14:paraId="716696AC" w14:textId="77777777" w:rsidR="0085248F" w:rsidRPr="00335906" w:rsidRDefault="0085248F" w:rsidP="0085248F">
      <w:pPr>
        <w:pStyle w:val="NormalTimesNewRoman"/>
        <w:autoSpaceDE w:val="0"/>
        <w:autoSpaceDN w:val="0"/>
        <w:adjustRightInd w:val="0"/>
      </w:pPr>
      <w:r w:rsidRPr="00335906">
        <w:t xml:space="preserve">Durante el período comprendido entre los años 2003 y 2005, se celebran varias </w:t>
      </w:r>
      <w:proofErr w:type="spellStart"/>
      <w:r w:rsidRPr="00335906">
        <w:t>cesiones</w:t>
      </w:r>
      <w:proofErr w:type="spellEnd"/>
      <w:r w:rsidRPr="00335906">
        <w:t xml:space="preserve"> y ventas de participación respecto de </w:t>
      </w:r>
      <w:r w:rsidR="0076680A" w:rsidRPr="00335906">
        <w:t>las áreas</w:t>
      </w:r>
      <w:r w:rsidRPr="00335906">
        <w:t xml:space="preserve"> Rio Cullen, Las Violetas y Angostura, hasta obtener las participaciones actuales sobre las mismas.</w:t>
      </w:r>
    </w:p>
    <w:p w14:paraId="07AF2E23" w14:textId="77777777" w:rsidR="0085248F" w:rsidRPr="00335906" w:rsidRDefault="0085248F" w:rsidP="0085248F">
      <w:pPr>
        <w:pStyle w:val="NormalTimesNewRoman"/>
        <w:autoSpaceDE w:val="0"/>
        <w:autoSpaceDN w:val="0"/>
        <w:adjustRightInd w:val="0"/>
      </w:pPr>
    </w:p>
    <w:p w14:paraId="6689ACAF" w14:textId="77777777" w:rsidR="0085248F" w:rsidRPr="00335906" w:rsidRDefault="006F687A" w:rsidP="0085248F">
      <w:pPr>
        <w:pStyle w:val="NormalTimesNewRoman"/>
        <w:autoSpaceDE w:val="0"/>
        <w:autoSpaceDN w:val="0"/>
        <w:adjustRightInd w:val="0"/>
      </w:pPr>
      <w:r w:rsidRPr="00335906">
        <w:t>También</w:t>
      </w:r>
      <w:r w:rsidR="0085248F" w:rsidRPr="00335906">
        <w:t xml:space="preserve"> </w:t>
      </w:r>
      <w:proofErr w:type="spellStart"/>
      <w:r w:rsidR="0085248F" w:rsidRPr="00335906">
        <w:t>Roch</w:t>
      </w:r>
      <w:proofErr w:type="spellEnd"/>
      <w:r w:rsidR="0085248F" w:rsidRPr="00335906">
        <w:t xml:space="preserve"> S.A. adquiere entre los años 2005 y 2006, participación en el área Medianera (Río Negro) y Cañadón </w:t>
      </w:r>
      <w:proofErr w:type="spellStart"/>
      <w:r w:rsidR="0085248F" w:rsidRPr="00335906">
        <w:t>Ramirez</w:t>
      </w:r>
      <w:proofErr w:type="spellEnd"/>
      <w:r w:rsidR="0085248F" w:rsidRPr="00335906">
        <w:t xml:space="preserve"> (Cuenca del Golfo de San Jorge). El área Medianera es finalmente cedida a </w:t>
      </w:r>
      <w:proofErr w:type="spellStart"/>
      <w:r w:rsidR="0085248F" w:rsidRPr="00335906">
        <w:t>Medanito</w:t>
      </w:r>
      <w:proofErr w:type="spellEnd"/>
      <w:r w:rsidR="0085248F" w:rsidRPr="00335906">
        <w:t xml:space="preserve"> S.A. en el año 2010 y el área Cañadón </w:t>
      </w:r>
      <w:proofErr w:type="spellStart"/>
      <w:r w:rsidR="0085248F" w:rsidRPr="00335906">
        <w:t>Ramirez</w:t>
      </w:r>
      <w:proofErr w:type="spellEnd"/>
      <w:r w:rsidR="0085248F" w:rsidRPr="00335906">
        <w:t xml:space="preserve"> fue cedida a Crown Point </w:t>
      </w:r>
      <w:proofErr w:type="spellStart"/>
      <w:r w:rsidR="0085248F" w:rsidRPr="00335906">
        <w:t>Oil</w:t>
      </w:r>
      <w:proofErr w:type="spellEnd"/>
      <w:r w:rsidR="0085248F" w:rsidRPr="00335906">
        <w:t xml:space="preserve"> &amp; Gas S.A.</w:t>
      </w:r>
      <w:r w:rsidRPr="00335906">
        <w:t xml:space="preserve"> </w:t>
      </w:r>
      <w:r w:rsidR="0085248F" w:rsidRPr="00335906">
        <w:t>en el año 2010.</w:t>
      </w:r>
    </w:p>
    <w:p w14:paraId="4AB2A9B6" w14:textId="77777777" w:rsidR="0085248F" w:rsidRPr="00335906" w:rsidRDefault="0085248F" w:rsidP="0085248F">
      <w:pPr>
        <w:pStyle w:val="NormalTimesNewRoman"/>
        <w:autoSpaceDE w:val="0"/>
        <w:autoSpaceDN w:val="0"/>
        <w:adjustRightInd w:val="0"/>
      </w:pPr>
    </w:p>
    <w:p w14:paraId="432599C9" w14:textId="77777777" w:rsidR="0085248F" w:rsidRPr="00335906" w:rsidRDefault="0085248F" w:rsidP="0085248F">
      <w:pPr>
        <w:pStyle w:val="NormalTimesNewRoman"/>
        <w:autoSpaceDE w:val="0"/>
        <w:autoSpaceDN w:val="0"/>
        <w:adjustRightInd w:val="0"/>
      </w:pPr>
      <w:r w:rsidRPr="00335906">
        <w:t xml:space="preserve">En el año 2008, </w:t>
      </w:r>
      <w:proofErr w:type="spellStart"/>
      <w:r w:rsidRPr="00335906">
        <w:t>Roch</w:t>
      </w:r>
      <w:proofErr w:type="spellEnd"/>
      <w:r w:rsidRPr="00335906">
        <w:t xml:space="preserve"> S.A. adquiere participación en tres áreas exploratorias: Tres Nidos Sur (finalmente vendida a </w:t>
      </w:r>
      <w:proofErr w:type="spellStart"/>
      <w:r w:rsidRPr="00335906">
        <w:t>Medanito</w:t>
      </w:r>
      <w:proofErr w:type="spellEnd"/>
      <w:r w:rsidRPr="00335906">
        <w:t xml:space="preserve"> S.A.), Coirón Amargo y </w:t>
      </w:r>
      <w:proofErr w:type="spellStart"/>
      <w:r w:rsidRPr="00335906">
        <w:t>Curamhuele</w:t>
      </w:r>
      <w:proofErr w:type="spellEnd"/>
      <w:r w:rsidRPr="00335906">
        <w:t xml:space="preserve"> (esta última vendida a Madalena Ventures), las dos últimas ubicadas en la Provincia de Neuqu</w:t>
      </w:r>
      <w:r w:rsidR="00280080" w:rsidRPr="00335906">
        <w:t>é</w:t>
      </w:r>
      <w:r w:rsidRPr="00335906">
        <w:t xml:space="preserve">n. </w:t>
      </w:r>
    </w:p>
    <w:p w14:paraId="148998BA" w14:textId="77777777" w:rsidR="0085248F" w:rsidRPr="00335906" w:rsidRDefault="0085248F" w:rsidP="0085248F">
      <w:pPr>
        <w:pStyle w:val="NormalTimesNewRoman"/>
        <w:autoSpaceDE w:val="0"/>
        <w:autoSpaceDN w:val="0"/>
        <w:adjustRightInd w:val="0"/>
      </w:pPr>
    </w:p>
    <w:p w14:paraId="7DB4CFD7" w14:textId="77777777" w:rsidR="0085248F" w:rsidRPr="00335906" w:rsidRDefault="0085248F" w:rsidP="0085248F">
      <w:pPr>
        <w:pStyle w:val="NormalTimesNewRoman"/>
        <w:autoSpaceDE w:val="0"/>
        <w:autoSpaceDN w:val="0"/>
        <w:adjustRightInd w:val="0"/>
      </w:pPr>
      <w:r w:rsidRPr="00335906">
        <w:t xml:space="preserve">En el año 2009, </w:t>
      </w:r>
      <w:proofErr w:type="spellStart"/>
      <w:r w:rsidRPr="00335906">
        <w:t>Roch</w:t>
      </w:r>
      <w:proofErr w:type="spellEnd"/>
      <w:r w:rsidRPr="00335906">
        <w:t xml:space="preserve"> S.A. junto con </w:t>
      </w:r>
      <w:proofErr w:type="spellStart"/>
      <w:r w:rsidRPr="00335906">
        <w:t>Mercuria</w:t>
      </w:r>
      <w:proofErr w:type="spellEnd"/>
      <w:r w:rsidRPr="00335906">
        <w:t xml:space="preserve"> Energy </w:t>
      </w:r>
      <w:proofErr w:type="spellStart"/>
      <w:r w:rsidRPr="00335906">
        <w:t>Group</w:t>
      </w:r>
      <w:proofErr w:type="spellEnd"/>
      <w:r w:rsidRPr="00335906">
        <w:t xml:space="preserve"> adquiere de </w:t>
      </w:r>
      <w:proofErr w:type="spellStart"/>
      <w:r w:rsidRPr="00335906">
        <w:t>Chevron</w:t>
      </w:r>
      <w:proofErr w:type="spellEnd"/>
      <w:r w:rsidRPr="00335906">
        <w:t xml:space="preserve"> Argentina S.R.L. los derechos sobre nueve áreas localizados en la Cuenca Austral: Chorrillos, Palermo </w:t>
      </w:r>
      <w:proofErr w:type="spellStart"/>
      <w:r w:rsidRPr="00335906">
        <w:t>Aike</w:t>
      </w:r>
      <w:proofErr w:type="spellEnd"/>
      <w:r w:rsidRPr="00335906">
        <w:t>, Campo Bremen, Oc</w:t>
      </w:r>
      <w:r w:rsidR="00B42475" w:rsidRPr="00335906">
        <w:t>é</w:t>
      </w:r>
      <w:r w:rsidRPr="00335906">
        <w:t xml:space="preserve">ano, Moy </w:t>
      </w:r>
      <w:proofErr w:type="spellStart"/>
      <w:r w:rsidRPr="00335906">
        <w:t>Aike</w:t>
      </w:r>
      <w:proofErr w:type="spellEnd"/>
      <w:r w:rsidRPr="00335906">
        <w:t xml:space="preserve">, La Carmen, La Tehuelche, San </w:t>
      </w:r>
      <w:proofErr w:type="spellStart"/>
      <w:r w:rsidRPr="00335906">
        <w:t>Cristobal</w:t>
      </w:r>
      <w:proofErr w:type="spellEnd"/>
      <w:r w:rsidRPr="00335906">
        <w:t xml:space="preserve"> y La Terraza. Estas áreas actualmente se encuentran produciendo 1</w:t>
      </w:r>
      <w:r w:rsidR="0076680A" w:rsidRPr="00335906">
        <w:t>5</w:t>
      </w:r>
      <w:r w:rsidR="006858B8" w:rsidRPr="00335906">
        <w:t>0</w:t>
      </w:r>
      <w:r w:rsidRPr="00335906">
        <w:t xml:space="preserve"> m3/día de petróleo y 0,</w:t>
      </w:r>
      <w:r w:rsidR="006858B8" w:rsidRPr="00335906">
        <w:t>6</w:t>
      </w:r>
      <w:r w:rsidR="0076680A" w:rsidRPr="00335906">
        <w:t>0</w:t>
      </w:r>
      <w:r w:rsidRPr="00335906">
        <w:t xml:space="preserve"> MMm3/día de gas.</w:t>
      </w:r>
    </w:p>
    <w:p w14:paraId="1C9654C2" w14:textId="77777777" w:rsidR="00C940F7" w:rsidRPr="00335906" w:rsidRDefault="00C940F7" w:rsidP="00D318A1">
      <w:pPr>
        <w:pStyle w:val="NormalTimesNewRoman"/>
        <w:autoSpaceDE w:val="0"/>
        <w:autoSpaceDN w:val="0"/>
        <w:adjustRightInd w:val="0"/>
      </w:pPr>
    </w:p>
    <w:p w14:paraId="0AE292E5" w14:textId="77777777" w:rsidR="008261A2" w:rsidRPr="00335906" w:rsidRDefault="0085248F" w:rsidP="00142C87">
      <w:pPr>
        <w:pStyle w:val="NormalTimesNewRoman"/>
        <w:autoSpaceDE w:val="0"/>
        <w:autoSpaceDN w:val="0"/>
        <w:adjustRightInd w:val="0"/>
        <w:rPr>
          <w:color w:val="auto"/>
          <w:spacing w:val="0"/>
        </w:rPr>
      </w:pPr>
      <w:r w:rsidRPr="00335906">
        <w:t xml:space="preserve">La última incorporación de derecho sobre áreas fue realizada por la Sociedad en agosto del 2014, al resultar adjudicatario del permiso de exploración sobre el área Agua Botada con </w:t>
      </w:r>
      <w:r w:rsidR="000E6B1F" w:rsidRPr="00335906">
        <w:t>Empresa Mendocina de Energía S.A. (“</w:t>
      </w:r>
      <w:r w:rsidR="000E6B1F" w:rsidRPr="00335906">
        <w:rPr>
          <w:u w:val="single"/>
        </w:rPr>
        <w:t>EMESA</w:t>
      </w:r>
      <w:r w:rsidR="000E6B1F" w:rsidRPr="00335906">
        <w:t>”)</w:t>
      </w:r>
      <w:r w:rsidRPr="00335906">
        <w:rPr>
          <w:color w:val="auto"/>
          <w:spacing w:val="0"/>
        </w:rPr>
        <w:t>.</w:t>
      </w:r>
    </w:p>
    <w:p w14:paraId="312A1988" w14:textId="77777777" w:rsidR="00142C87" w:rsidRPr="00335906" w:rsidRDefault="00142C87" w:rsidP="00142C87">
      <w:pPr>
        <w:pStyle w:val="NormalTimesNewRoman"/>
        <w:autoSpaceDE w:val="0"/>
        <w:autoSpaceDN w:val="0"/>
        <w:adjustRightInd w:val="0"/>
        <w:rPr>
          <w:color w:val="auto"/>
          <w:spacing w:val="0"/>
        </w:rPr>
      </w:pPr>
    </w:p>
    <w:p w14:paraId="3722550B" w14:textId="77777777" w:rsidR="006858B8" w:rsidRPr="00335906" w:rsidRDefault="006858B8" w:rsidP="00142C87">
      <w:pPr>
        <w:jc w:val="both"/>
        <w:rPr>
          <w:sz w:val="20"/>
        </w:rPr>
      </w:pPr>
      <w:r w:rsidRPr="00335906">
        <w:rPr>
          <w:sz w:val="20"/>
        </w:rPr>
        <w:t xml:space="preserve">Con fecha 4 de marzo de 2016 la Sociedad vendió la totalidad de su participación, equivalente a 435.000 acciones ordinarias nominativas no endosables de $1 (un peso) de valor nominal cada una y con derecho a un voto por acción, representativas del 10% del capital social y votos de San Enrique Petrolera S.A. </w:t>
      </w:r>
    </w:p>
    <w:p w14:paraId="3B254A48" w14:textId="77777777" w:rsidR="00142C87" w:rsidRPr="00335906" w:rsidRDefault="00142C87" w:rsidP="00142C87">
      <w:pPr>
        <w:jc w:val="both"/>
        <w:rPr>
          <w:sz w:val="20"/>
        </w:rPr>
      </w:pPr>
    </w:p>
    <w:p w14:paraId="209F8A58" w14:textId="77777777" w:rsidR="006858B8" w:rsidRPr="00335906" w:rsidRDefault="006858B8" w:rsidP="0081174D">
      <w:pPr>
        <w:pStyle w:val="NormalTimesNewRoman"/>
        <w:autoSpaceDE w:val="0"/>
        <w:autoSpaceDN w:val="0"/>
        <w:adjustRightInd w:val="0"/>
      </w:pPr>
      <w:r w:rsidRPr="00335906">
        <w:t xml:space="preserve">Con fecha 11 de julio de 2016, la Sociedad cedió su porcentaje de participación (equivalente al 10%) de la totalidad de las obligaciones y derechos emergentes sobre (i) la Unión Transitoria de Empresas “Gas y Petróleo del Neuquén S.A. – Madalena Austral S.A. – </w:t>
      </w:r>
      <w:proofErr w:type="spellStart"/>
      <w:r w:rsidRPr="00335906">
        <w:t>Roch</w:t>
      </w:r>
      <w:proofErr w:type="spellEnd"/>
      <w:r w:rsidRPr="00335906">
        <w:t xml:space="preserve"> S.A. – </w:t>
      </w:r>
      <w:proofErr w:type="spellStart"/>
      <w:r w:rsidRPr="00335906">
        <w:t>Apco</w:t>
      </w:r>
      <w:proofErr w:type="spellEnd"/>
      <w:r w:rsidRPr="00335906">
        <w:t xml:space="preserve"> </w:t>
      </w:r>
      <w:proofErr w:type="spellStart"/>
      <w:r w:rsidRPr="00335906">
        <w:t>Oil</w:t>
      </w:r>
      <w:proofErr w:type="spellEnd"/>
      <w:r w:rsidRPr="00335906">
        <w:t xml:space="preserve"> &amp; Gas International Inc. (Suc</w:t>
      </w:r>
      <w:r w:rsidR="00142C87" w:rsidRPr="00335906">
        <w:t>ursal</w:t>
      </w:r>
      <w:r w:rsidRPr="00335906">
        <w:t xml:space="preserve"> Argentina) – UT (</w:t>
      </w:r>
      <w:r w:rsidR="006F687A" w:rsidRPr="00335906">
        <w:t>Área</w:t>
      </w:r>
      <w:r w:rsidRPr="00335906">
        <w:t xml:space="preserve"> Coirón Amargo) y (</w:t>
      </w:r>
      <w:proofErr w:type="spellStart"/>
      <w:r w:rsidRPr="00335906">
        <w:t>ii</w:t>
      </w:r>
      <w:proofErr w:type="spellEnd"/>
      <w:r w:rsidRPr="00335906">
        <w:t xml:space="preserve">) Acuerdo de Operación Conjunta celebrado por la Sociedad el día 9 de noviembre de 2007, correspondiente al Área Coirón Amargo, Provincia de Neuquén, Argentina, en una transacción que implicó dividir la actual superficie de dicha área (cediendo los derechos vinculados) en tres bloques, a O&amp;G </w:t>
      </w:r>
      <w:proofErr w:type="spellStart"/>
      <w:r w:rsidRPr="00335906">
        <w:t>Developments</w:t>
      </w:r>
      <w:proofErr w:type="spellEnd"/>
      <w:r w:rsidRPr="00335906">
        <w:t xml:space="preserve"> Ltd. S.A., </w:t>
      </w:r>
      <w:proofErr w:type="spellStart"/>
      <w:r w:rsidRPr="00335906">
        <w:t>Apco</w:t>
      </w:r>
      <w:proofErr w:type="spellEnd"/>
      <w:r w:rsidRPr="00335906">
        <w:t xml:space="preserve"> </w:t>
      </w:r>
      <w:proofErr w:type="spellStart"/>
      <w:r w:rsidRPr="00335906">
        <w:t>Oil</w:t>
      </w:r>
      <w:proofErr w:type="spellEnd"/>
      <w:r w:rsidRPr="00335906">
        <w:t xml:space="preserve"> &amp; Gas International Inc. (</w:t>
      </w:r>
      <w:proofErr w:type="spellStart"/>
      <w:r w:rsidRPr="00335906">
        <w:t>Suc</w:t>
      </w:r>
      <w:proofErr w:type="spellEnd"/>
      <w:r w:rsidRPr="00335906">
        <w:t xml:space="preserve">. Argentina) y Madalena Austral S.A. La transacción quedó perfeccionada a través del Decreto </w:t>
      </w:r>
      <w:proofErr w:type="spellStart"/>
      <w:r w:rsidRPr="00335906">
        <w:t>N°</w:t>
      </w:r>
      <w:proofErr w:type="spellEnd"/>
      <w:r w:rsidRPr="00335906">
        <w:t xml:space="preserve"> 1363 de la Provincia del Neuquén, publicado en el boletín oficial de dicha provincia el 7 de octubre de 2016.</w:t>
      </w:r>
    </w:p>
    <w:p w14:paraId="238B11CF" w14:textId="77777777" w:rsidR="004F023D" w:rsidRPr="00335906" w:rsidRDefault="004F023D" w:rsidP="0081174D">
      <w:pPr>
        <w:pStyle w:val="NormalTimesNewRoman"/>
        <w:autoSpaceDE w:val="0"/>
        <w:autoSpaceDN w:val="0"/>
        <w:adjustRightInd w:val="0"/>
      </w:pPr>
    </w:p>
    <w:p w14:paraId="293702C0" w14:textId="5D589831" w:rsidR="004F6DAD" w:rsidRDefault="004F023D" w:rsidP="0081174D">
      <w:pPr>
        <w:pStyle w:val="NormalTimesNewRoman"/>
        <w:autoSpaceDE w:val="0"/>
        <w:autoSpaceDN w:val="0"/>
        <w:adjustRightInd w:val="0"/>
      </w:pPr>
      <w:r w:rsidRPr="00335906">
        <w:lastRenderedPageBreak/>
        <w:t xml:space="preserve">El </w:t>
      </w:r>
      <w:r w:rsidR="00ED61B0" w:rsidRPr="00335906">
        <w:t>30 de octubre 2017</w:t>
      </w:r>
      <w:r w:rsidRPr="00335906">
        <w:t xml:space="preserve"> </w:t>
      </w:r>
      <w:proofErr w:type="spellStart"/>
      <w:r w:rsidRPr="00335906">
        <w:t>Roch</w:t>
      </w:r>
      <w:proofErr w:type="spellEnd"/>
      <w:r w:rsidRPr="00335906">
        <w:t xml:space="preserve"> S.A. procedió a vender el total del porcentaje de su participación en el área </w:t>
      </w:r>
      <w:proofErr w:type="spellStart"/>
      <w:r w:rsidRPr="00335906">
        <w:t>Llanca</w:t>
      </w:r>
      <w:r w:rsidR="005B20C9" w:rsidRPr="00335906">
        <w:t>n</w:t>
      </w:r>
      <w:r w:rsidRPr="00335906">
        <w:t>elo</w:t>
      </w:r>
      <w:proofErr w:type="spellEnd"/>
      <w:r w:rsidRPr="00335906">
        <w:t xml:space="preserve"> (10% de participación en la UTE) a favor de </w:t>
      </w:r>
      <w:r w:rsidR="006F687A" w:rsidRPr="00335906">
        <w:t>Alianza</w:t>
      </w:r>
      <w:r w:rsidRPr="00335906">
        <w:t xml:space="preserve"> Petrolera Argentina S.A.</w:t>
      </w:r>
      <w:r w:rsidR="00ED61B0" w:rsidRPr="00335906">
        <w:t xml:space="preserve"> y e</w:t>
      </w:r>
      <w:r w:rsidR="004F6DAD" w:rsidRPr="00335906">
        <w:t xml:space="preserve">l </w:t>
      </w:r>
      <w:r w:rsidR="002E7EDD" w:rsidRPr="00335906">
        <w:t>29 de diciembre de 2017</w:t>
      </w:r>
      <w:r w:rsidR="004F6DAD" w:rsidRPr="00335906">
        <w:t xml:space="preserve"> </w:t>
      </w:r>
      <w:proofErr w:type="spellStart"/>
      <w:r w:rsidR="004F6DAD" w:rsidRPr="00335906">
        <w:t>Roch</w:t>
      </w:r>
      <w:proofErr w:type="spellEnd"/>
      <w:r w:rsidR="004F6DAD" w:rsidRPr="00335906">
        <w:t xml:space="preserve"> S.A. procedió a vender el total del porcentaje de su participación en las áreas Sur Rio Deseado Este I y II a favor de Alianza Petrolera Argentina S.A.</w:t>
      </w:r>
      <w:r w:rsidR="00ED61B0" w:rsidRPr="00335906">
        <w:t xml:space="preserve"> Estas ventas se enmarca</w:t>
      </w:r>
      <w:r w:rsidR="007A42ED" w:rsidRPr="00335906">
        <w:t>ron</w:t>
      </w:r>
      <w:r w:rsidR="00ED61B0" w:rsidRPr="00335906">
        <w:t xml:space="preserve"> en el objetivo de la Sociedad de concentrar los esfuerzos en los activos estratégicos. </w:t>
      </w:r>
    </w:p>
    <w:p w14:paraId="2AD38B0F" w14:textId="108A9093" w:rsidR="00686589" w:rsidRDefault="00686589" w:rsidP="0081174D">
      <w:pPr>
        <w:pStyle w:val="NormalTimesNewRoman"/>
        <w:autoSpaceDE w:val="0"/>
        <w:autoSpaceDN w:val="0"/>
        <w:adjustRightInd w:val="0"/>
      </w:pPr>
    </w:p>
    <w:p w14:paraId="57F6263C" w14:textId="7AF140D8" w:rsidR="00686589" w:rsidRPr="00B55A08" w:rsidRDefault="00686589" w:rsidP="00686589">
      <w:pPr>
        <w:spacing w:after="120" w:line="242" w:lineRule="atLeast"/>
        <w:jc w:val="both"/>
        <w:rPr>
          <w:sz w:val="20"/>
          <w:lang w:val="es-419"/>
        </w:rPr>
      </w:pPr>
      <w:r w:rsidRPr="00B55A08">
        <w:rPr>
          <w:sz w:val="20"/>
        </w:rPr>
        <w:t xml:space="preserve">Con fecha 22 de noviembre de 2017 se produce un derecho de acrecer en </w:t>
      </w:r>
      <w:r w:rsidRPr="00DA38A5">
        <w:rPr>
          <w:rFonts w:cs="Arial"/>
          <w:i/>
          <w:iCs/>
          <w:sz w:val="20"/>
          <w:lang w:val="es-ES_tradnl"/>
        </w:rPr>
        <w:t xml:space="preserve">Unión Transitoria de Empresas “Rio Cullen” </w:t>
      </w:r>
      <w:r w:rsidR="000770F6">
        <w:rPr>
          <w:rFonts w:cs="Arial"/>
          <w:i/>
          <w:iCs/>
          <w:sz w:val="20"/>
          <w:lang w:val="es-ES_tradnl"/>
        </w:rPr>
        <w:t>–</w:t>
      </w:r>
      <w:r w:rsidRPr="00DA38A5">
        <w:rPr>
          <w:rFonts w:cs="Arial"/>
          <w:i/>
          <w:iCs/>
          <w:sz w:val="20"/>
          <w:lang w:val="es-ES_tradnl"/>
        </w:rPr>
        <w:t xml:space="preserve"> “Las Violetas” </w:t>
      </w:r>
      <w:r w:rsidR="000770F6">
        <w:rPr>
          <w:rFonts w:cs="Arial"/>
          <w:i/>
          <w:iCs/>
          <w:sz w:val="20"/>
          <w:lang w:val="es-ES_tradnl"/>
        </w:rPr>
        <w:t>–</w:t>
      </w:r>
      <w:r w:rsidRPr="00DA38A5">
        <w:rPr>
          <w:rFonts w:cs="Arial"/>
          <w:i/>
          <w:iCs/>
          <w:sz w:val="20"/>
          <w:lang w:val="es-ES_tradnl"/>
        </w:rPr>
        <w:t xml:space="preserve"> “La Angostura</w:t>
      </w:r>
      <w:r w:rsidRPr="00061D42">
        <w:rPr>
          <w:i/>
          <w:iCs/>
          <w:sz w:val="20"/>
          <w:lang w:val="es-ES_tradnl"/>
        </w:rPr>
        <w:t>”</w:t>
      </w:r>
      <w:r w:rsidRPr="00B55A08">
        <w:rPr>
          <w:i/>
          <w:iCs/>
          <w:sz w:val="20"/>
          <w:lang w:val="es-ES_tradnl"/>
        </w:rPr>
        <w:t xml:space="preserve">. </w:t>
      </w:r>
      <w:r w:rsidRPr="00B55A08">
        <w:rPr>
          <w:color w:val="000000"/>
          <w:sz w:val="20"/>
          <w:lang w:val="es-419"/>
        </w:rPr>
        <w:t xml:space="preserve">En el marco del derecho de compra preferente sobre la participación y los derechos de concesión en la Unión Transitoria de Empresas “Rio Cullen” </w:t>
      </w:r>
      <w:r w:rsidR="000770F6">
        <w:rPr>
          <w:color w:val="000000"/>
          <w:sz w:val="20"/>
          <w:lang w:val="es-419"/>
        </w:rPr>
        <w:t>–</w:t>
      </w:r>
      <w:r w:rsidRPr="00B55A08">
        <w:rPr>
          <w:color w:val="000000"/>
          <w:sz w:val="20"/>
          <w:lang w:val="es-419"/>
        </w:rPr>
        <w:t xml:space="preserve"> “Las Violetas” </w:t>
      </w:r>
      <w:r w:rsidR="000770F6">
        <w:rPr>
          <w:color w:val="000000"/>
          <w:sz w:val="20"/>
          <w:lang w:val="es-419"/>
        </w:rPr>
        <w:t>–</w:t>
      </w:r>
      <w:r w:rsidRPr="00B55A08">
        <w:rPr>
          <w:color w:val="000000"/>
          <w:sz w:val="20"/>
          <w:lang w:val="es-419"/>
        </w:rPr>
        <w:t xml:space="preserve"> “La Angostura” (la “</w:t>
      </w:r>
      <w:r w:rsidRPr="00B55A08">
        <w:rPr>
          <w:color w:val="000000"/>
          <w:sz w:val="20"/>
          <w:u w:val="single"/>
          <w:lang w:val="es-419"/>
        </w:rPr>
        <w:t>UTE</w:t>
      </w:r>
      <w:r w:rsidRPr="00B55A08">
        <w:rPr>
          <w:color w:val="000000"/>
          <w:sz w:val="20"/>
          <w:lang w:val="es-419"/>
        </w:rPr>
        <w:t xml:space="preserve">”), </w:t>
      </w:r>
      <w:proofErr w:type="spellStart"/>
      <w:r w:rsidRPr="00B55A08">
        <w:rPr>
          <w:color w:val="000000"/>
          <w:sz w:val="20"/>
          <w:lang w:val="es-419"/>
        </w:rPr>
        <w:t>Apco</w:t>
      </w:r>
      <w:proofErr w:type="spellEnd"/>
      <w:r w:rsidRPr="00B55A08">
        <w:rPr>
          <w:color w:val="000000"/>
          <w:sz w:val="20"/>
          <w:lang w:val="es-419"/>
        </w:rPr>
        <w:t xml:space="preserve"> Argentina S.A. y </w:t>
      </w:r>
      <w:proofErr w:type="spellStart"/>
      <w:r w:rsidRPr="00B55A08">
        <w:rPr>
          <w:color w:val="000000"/>
          <w:sz w:val="20"/>
          <w:lang w:val="es-419"/>
        </w:rPr>
        <w:t>Apco</w:t>
      </w:r>
      <w:proofErr w:type="spellEnd"/>
      <w:r w:rsidRPr="00B55A08">
        <w:rPr>
          <w:color w:val="000000"/>
          <w:sz w:val="20"/>
          <w:lang w:val="es-419"/>
        </w:rPr>
        <w:t xml:space="preserve"> </w:t>
      </w:r>
      <w:proofErr w:type="spellStart"/>
      <w:r w:rsidRPr="00B55A08">
        <w:rPr>
          <w:color w:val="000000"/>
          <w:sz w:val="20"/>
          <w:lang w:val="es-419"/>
        </w:rPr>
        <w:t>Oil</w:t>
      </w:r>
      <w:proofErr w:type="spellEnd"/>
      <w:r w:rsidRPr="00B55A08">
        <w:rPr>
          <w:color w:val="000000"/>
          <w:sz w:val="20"/>
          <w:lang w:val="es-419"/>
        </w:rPr>
        <w:t xml:space="preserve"> &amp; Gas International Inc., accionistas de </w:t>
      </w:r>
      <w:proofErr w:type="spellStart"/>
      <w:r w:rsidRPr="00B55A08">
        <w:rPr>
          <w:color w:val="000000"/>
          <w:sz w:val="20"/>
          <w:lang w:val="es-419"/>
        </w:rPr>
        <w:t>Apco</w:t>
      </w:r>
      <w:proofErr w:type="spellEnd"/>
      <w:r w:rsidRPr="00B55A08">
        <w:rPr>
          <w:color w:val="000000"/>
          <w:sz w:val="20"/>
          <w:lang w:val="es-419"/>
        </w:rPr>
        <w:t xml:space="preserve"> Austral S.A. (hoy denominada St. Patrick </w:t>
      </w:r>
      <w:proofErr w:type="spellStart"/>
      <w:r w:rsidRPr="00B55A08">
        <w:rPr>
          <w:color w:val="000000"/>
          <w:sz w:val="20"/>
          <w:lang w:val="es-419"/>
        </w:rPr>
        <w:t>Oil</w:t>
      </w:r>
      <w:proofErr w:type="spellEnd"/>
      <w:r w:rsidRPr="00B55A08">
        <w:rPr>
          <w:color w:val="000000"/>
          <w:sz w:val="20"/>
          <w:lang w:val="es-419"/>
        </w:rPr>
        <w:t xml:space="preserve"> &amp; Gas S.A., “</w:t>
      </w:r>
      <w:r w:rsidRPr="00B55A08">
        <w:rPr>
          <w:color w:val="000000"/>
          <w:sz w:val="20"/>
          <w:u w:val="single"/>
          <w:lang w:val="es-419"/>
        </w:rPr>
        <w:t>St. Patrick</w:t>
      </w:r>
      <w:r w:rsidRPr="00B55A08">
        <w:rPr>
          <w:color w:val="000000"/>
          <w:sz w:val="20"/>
          <w:lang w:val="es-419"/>
        </w:rPr>
        <w:t xml:space="preserve">”), comunicaron a la Sociedad y al resto de las empresas integrantes de la UTE, la intención de venta de sus acciones de </w:t>
      </w:r>
      <w:proofErr w:type="spellStart"/>
      <w:r w:rsidRPr="00B55A08">
        <w:rPr>
          <w:color w:val="000000"/>
          <w:sz w:val="20"/>
          <w:lang w:val="es-419"/>
        </w:rPr>
        <w:t>Apco</w:t>
      </w:r>
      <w:proofErr w:type="spellEnd"/>
      <w:r w:rsidRPr="00B55A08">
        <w:rPr>
          <w:color w:val="000000"/>
          <w:sz w:val="20"/>
          <w:lang w:val="es-419"/>
        </w:rPr>
        <w:t xml:space="preserve"> Austral S.A. </w:t>
      </w:r>
    </w:p>
    <w:p w14:paraId="1925C02A" w14:textId="77777777" w:rsidR="00686589" w:rsidRPr="00B55A08" w:rsidRDefault="00686589" w:rsidP="00686589">
      <w:pPr>
        <w:spacing w:after="120" w:line="242" w:lineRule="atLeast"/>
        <w:jc w:val="both"/>
        <w:rPr>
          <w:sz w:val="20"/>
          <w:lang w:val="es-419"/>
        </w:rPr>
      </w:pPr>
      <w:r w:rsidRPr="00B55A08">
        <w:rPr>
          <w:color w:val="000000"/>
          <w:sz w:val="20"/>
          <w:lang w:val="es-419"/>
        </w:rPr>
        <w:t xml:space="preserve">La Sociedad atribuyó a St. Patrick, </w:t>
      </w:r>
      <w:proofErr w:type="spellStart"/>
      <w:r w:rsidRPr="00B55A08">
        <w:rPr>
          <w:color w:val="000000"/>
          <w:sz w:val="20"/>
          <w:lang w:val="es-419"/>
        </w:rPr>
        <w:t>Apco</w:t>
      </w:r>
      <w:proofErr w:type="spellEnd"/>
      <w:r w:rsidRPr="00B55A08">
        <w:rPr>
          <w:color w:val="000000"/>
          <w:sz w:val="20"/>
          <w:lang w:val="es-419"/>
        </w:rPr>
        <w:t xml:space="preserve"> Argentina S.A. y </w:t>
      </w:r>
      <w:proofErr w:type="spellStart"/>
      <w:r w:rsidRPr="00B55A08">
        <w:rPr>
          <w:color w:val="000000"/>
          <w:sz w:val="20"/>
          <w:lang w:val="es-419"/>
        </w:rPr>
        <w:t>Apco</w:t>
      </w:r>
      <w:proofErr w:type="spellEnd"/>
      <w:r w:rsidRPr="00B55A08">
        <w:rPr>
          <w:color w:val="000000"/>
          <w:sz w:val="20"/>
          <w:lang w:val="es-419"/>
        </w:rPr>
        <w:t xml:space="preserve"> </w:t>
      </w:r>
      <w:proofErr w:type="spellStart"/>
      <w:r w:rsidRPr="00B55A08">
        <w:rPr>
          <w:color w:val="000000"/>
          <w:sz w:val="20"/>
          <w:lang w:val="es-419"/>
        </w:rPr>
        <w:t>Oil</w:t>
      </w:r>
      <w:proofErr w:type="spellEnd"/>
      <w:r w:rsidRPr="00B55A08">
        <w:rPr>
          <w:color w:val="000000"/>
          <w:sz w:val="20"/>
          <w:lang w:val="es-419"/>
        </w:rPr>
        <w:t xml:space="preserve"> &amp; Gas International Inc. (las “</w:t>
      </w:r>
      <w:r w:rsidRPr="00B55A08">
        <w:rPr>
          <w:color w:val="000000"/>
          <w:sz w:val="20"/>
          <w:u w:val="single"/>
          <w:lang w:val="es-419"/>
        </w:rPr>
        <w:t>Demandadas</w:t>
      </w:r>
      <w:r w:rsidRPr="00B55A08">
        <w:rPr>
          <w:color w:val="000000"/>
          <w:sz w:val="20"/>
          <w:lang w:val="es-419"/>
        </w:rPr>
        <w:t>”) no haber dado pleno cumplimiento con los deberes impuestos en el contrato de la UTE (el “</w:t>
      </w:r>
      <w:r w:rsidRPr="00B55A08">
        <w:rPr>
          <w:color w:val="000000"/>
          <w:sz w:val="20"/>
          <w:u w:val="single"/>
          <w:lang w:val="es-419"/>
        </w:rPr>
        <w:t>Contrato de UTE</w:t>
      </w:r>
      <w:r w:rsidRPr="00B55A08">
        <w:rPr>
          <w:color w:val="000000"/>
          <w:sz w:val="20"/>
          <w:lang w:val="es-419"/>
        </w:rPr>
        <w:t>”) para el ejercicio del derecho de compra preferente y por lo tanto señaló a las Demandadas que debían abstenerse de realizar la operación de venta hasta que se concretara el cumplimiento de las obligaciones allí asumidas.</w:t>
      </w:r>
    </w:p>
    <w:p w14:paraId="5849C21B" w14:textId="77777777" w:rsidR="00686589" w:rsidRPr="00B55A08" w:rsidRDefault="00686589" w:rsidP="00686589">
      <w:pPr>
        <w:spacing w:after="120" w:line="242" w:lineRule="atLeast"/>
        <w:jc w:val="both"/>
        <w:rPr>
          <w:sz w:val="20"/>
          <w:lang w:val="es-419"/>
        </w:rPr>
      </w:pPr>
      <w:r w:rsidRPr="00B55A08">
        <w:rPr>
          <w:color w:val="000000"/>
          <w:sz w:val="20"/>
          <w:lang w:val="es-419"/>
        </w:rPr>
        <w:t>Ante la negativa de las Demandadas, la Sociedad inició una acción judicial con el objeto de que se dicte una medida de no innovar y se ordene a las Demandadas, en su carácter de accionistas de St. Patrick, que se abstengan de realizar cualquier operación que tenga por finalidad transferir sus participaciones accionarias en St. Patrick. Con fecha 22 de febrero de 2018, la Sociedad fue notificada del dictado de la medida de no innovar.</w:t>
      </w:r>
    </w:p>
    <w:p w14:paraId="20A85E27" w14:textId="77777777" w:rsidR="00686589" w:rsidRPr="00B55A08" w:rsidRDefault="00686589" w:rsidP="00686589">
      <w:pPr>
        <w:spacing w:after="120" w:line="242" w:lineRule="atLeast"/>
        <w:jc w:val="both"/>
        <w:rPr>
          <w:sz w:val="20"/>
          <w:lang w:val="es-419"/>
        </w:rPr>
      </w:pPr>
      <w:r w:rsidRPr="00B55A08">
        <w:rPr>
          <w:color w:val="000000"/>
          <w:sz w:val="20"/>
          <w:lang w:val="es-419"/>
        </w:rPr>
        <w:t xml:space="preserve">Con fecha 9 de marzo de 2018, conforme lo previsto en el Contrato de UTE, la Sociedad inició un arbitraje contra las Demandadas a los efectos de resolver la controversia existente. Con posterioridad, Pluspetrol </w:t>
      </w:r>
      <w:proofErr w:type="spellStart"/>
      <w:r w:rsidRPr="00B55A08">
        <w:rPr>
          <w:color w:val="000000"/>
          <w:sz w:val="20"/>
          <w:lang w:val="es-419"/>
        </w:rPr>
        <w:t>Resources</w:t>
      </w:r>
      <w:proofErr w:type="spellEnd"/>
      <w:r w:rsidRPr="00B55A08">
        <w:rPr>
          <w:color w:val="000000"/>
          <w:sz w:val="20"/>
          <w:lang w:val="es-419"/>
        </w:rPr>
        <w:t xml:space="preserve"> </w:t>
      </w:r>
      <w:proofErr w:type="spellStart"/>
      <w:r w:rsidRPr="00B55A08">
        <w:rPr>
          <w:color w:val="000000"/>
          <w:sz w:val="20"/>
          <w:lang w:val="es-419"/>
        </w:rPr>
        <w:t>Corporation</w:t>
      </w:r>
      <w:proofErr w:type="spellEnd"/>
      <w:r w:rsidRPr="00B55A08">
        <w:rPr>
          <w:color w:val="000000"/>
          <w:sz w:val="20"/>
          <w:lang w:val="es-419"/>
        </w:rPr>
        <w:t xml:space="preserve"> fue incluida como parte demandada por haber adquirido de </w:t>
      </w:r>
      <w:proofErr w:type="spellStart"/>
      <w:r w:rsidRPr="00B55A08">
        <w:rPr>
          <w:color w:val="000000"/>
          <w:sz w:val="20"/>
          <w:lang w:val="es-419"/>
        </w:rPr>
        <w:t>Apco</w:t>
      </w:r>
      <w:proofErr w:type="spellEnd"/>
      <w:r w:rsidRPr="00B55A08">
        <w:rPr>
          <w:color w:val="000000"/>
          <w:sz w:val="20"/>
          <w:lang w:val="es-419"/>
        </w:rPr>
        <w:t xml:space="preserve"> Argentina S.A. y </w:t>
      </w:r>
      <w:proofErr w:type="spellStart"/>
      <w:r w:rsidRPr="00B55A08">
        <w:rPr>
          <w:color w:val="000000"/>
          <w:sz w:val="20"/>
          <w:lang w:val="es-419"/>
        </w:rPr>
        <w:t>Apco</w:t>
      </w:r>
      <w:proofErr w:type="spellEnd"/>
      <w:r w:rsidRPr="00B55A08">
        <w:rPr>
          <w:color w:val="000000"/>
          <w:sz w:val="20"/>
          <w:lang w:val="es-419"/>
        </w:rPr>
        <w:t xml:space="preserve"> </w:t>
      </w:r>
      <w:proofErr w:type="spellStart"/>
      <w:r w:rsidRPr="00B55A08">
        <w:rPr>
          <w:color w:val="000000"/>
          <w:sz w:val="20"/>
          <w:lang w:val="es-419"/>
        </w:rPr>
        <w:t>Oil</w:t>
      </w:r>
      <w:proofErr w:type="spellEnd"/>
      <w:r w:rsidRPr="00B55A08">
        <w:rPr>
          <w:color w:val="000000"/>
          <w:sz w:val="20"/>
          <w:lang w:val="es-419"/>
        </w:rPr>
        <w:t xml:space="preserve"> &amp; Gas International Inc. la totalidad de las acciones de St. Patrick. </w:t>
      </w:r>
    </w:p>
    <w:p w14:paraId="7630B78F" w14:textId="77777777" w:rsidR="00686589" w:rsidRPr="00B55A08" w:rsidRDefault="00686589" w:rsidP="00686589">
      <w:pPr>
        <w:spacing w:after="120" w:line="242" w:lineRule="atLeast"/>
        <w:jc w:val="both"/>
        <w:rPr>
          <w:color w:val="000000"/>
          <w:sz w:val="20"/>
          <w:lang w:val="es-419"/>
        </w:rPr>
      </w:pPr>
      <w:r w:rsidRPr="00B55A08">
        <w:rPr>
          <w:color w:val="000000"/>
          <w:sz w:val="20"/>
          <w:lang w:val="es-419"/>
        </w:rPr>
        <w:t>Asimismo, el 18 de mayo de 2018, la Sociedad fue notificada de una resolución judicial de la Sala D de la Cámara Nacional de Apelaciones en lo Comercial que estableció: (i) rechazar las apelaciones interpuestas por las partes; y (</w:t>
      </w:r>
      <w:proofErr w:type="spellStart"/>
      <w:r w:rsidRPr="00B55A08">
        <w:rPr>
          <w:color w:val="000000"/>
          <w:sz w:val="20"/>
          <w:lang w:val="es-419"/>
        </w:rPr>
        <w:t>ii</w:t>
      </w:r>
      <w:proofErr w:type="spellEnd"/>
      <w:r w:rsidRPr="00B55A08">
        <w:rPr>
          <w:color w:val="000000"/>
          <w:sz w:val="20"/>
          <w:lang w:val="es-419"/>
        </w:rPr>
        <w:t xml:space="preserve">) sustituir la medida cautelar de no innovar por una medida de anotación en litis, ordenando su inscripción en el libro de Registro de Acciones de </w:t>
      </w:r>
      <w:proofErr w:type="spellStart"/>
      <w:r w:rsidRPr="00B55A08">
        <w:rPr>
          <w:color w:val="000000"/>
          <w:sz w:val="20"/>
          <w:lang w:val="es-419"/>
        </w:rPr>
        <w:t>Apco</w:t>
      </w:r>
      <w:proofErr w:type="spellEnd"/>
      <w:r w:rsidRPr="00B55A08">
        <w:rPr>
          <w:color w:val="000000"/>
          <w:sz w:val="20"/>
          <w:lang w:val="es-419"/>
        </w:rPr>
        <w:t xml:space="preserve"> Austral S.A. (hoy denominada St. Patrick) y ante la Secretaría de Hidrocarburos de la Provincia de Tierra del Fuego.</w:t>
      </w:r>
    </w:p>
    <w:p w14:paraId="45FEEE65" w14:textId="77777777" w:rsidR="00686589" w:rsidRPr="00B55A08" w:rsidRDefault="00686589" w:rsidP="00686589">
      <w:pPr>
        <w:spacing w:after="120" w:line="242" w:lineRule="atLeast"/>
        <w:jc w:val="both"/>
        <w:rPr>
          <w:sz w:val="20"/>
          <w:lang w:val="es-419"/>
        </w:rPr>
      </w:pPr>
      <w:r w:rsidRPr="00B55A08">
        <w:rPr>
          <w:sz w:val="20"/>
          <w:lang w:val="es-419"/>
        </w:rPr>
        <w:t xml:space="preserve">Por otro lado, el 5 de diciembre de 2018, el tribunal arbitral, por unanimidad, hizo lugar a la demanda iniciada por la Sociedad y, en consecuencia, declaró que las Demandadas incumplieron el procedimiento previsto en la cláusula 12.1.G del contrato de UTE (derecho de compra preferente sobre la participación y los derechos de concesión de la UTE), y ordenó a las Demandadas dar cumplimiento a la cláusula antes descripta. </w:t>
      </w:r>
    </w:p>
    <w:p w14:paraId="600C85DC" w14:textId="77777777" w:rsidR="00686589" w:rsidRPr="00B55A08" w:rsidRDefault="00686589" w:rsidP="00686589">
      <w:pPr>
        <w:spacing w:after="120" w:line="242" w:lineRule="atLeast"/>
        <w:jc w:val="both"/>
        <w:rPr>
          <w:sz w:val="20"/>
          <w:lang w:val="es-419"/>
        </w:rPr>
      </w:pPr>
      <w:r w:rsidRPr="00B55A08">
        <w:rPr>
          <w:sz w:val="20"/>
          <w:lang w:val="es-419"/>
        </w:rPr>
        <w:t>El 17 de enero de 2019, St. Patrick notificó a la Sociedad y las demás partes del Contrato de UTE su intención de venta de su participación y los derechos de concesión de la UTE.  Con fecha 15 de febrero de 2019, la Sociedad ha ejercido el derecho de preferencia previsto en el Contrato de UTE sobre la participación de St. Patrick que actualmente representa el 25,7796% del Contrato UTE y los derechos de concesión vinculados.</w:t>
      </w:r>
    </w:p>
    <w:p w14:paraId="2ED90DE0" w14:textId="472F2A04" w:rsidR="00686589" w:rsidRPr="00487D79" w:rsidRDefault="00686589" w:rsidP="0081174D">
      <w:pPr>
        <w:pStyle w:val="NormalTimesNewRoman"/>
        <w:autoSpaceDE w:val="0"/>
        <w:autoSpaceDN w:val="0"/>
        <w:adjustRightInd w:val="0"/>
        <w:rPr>
          <w:i/>
          <w:iCs/>
          <w:lang w:val="es-ES_tradnl"/>
        </w:rPr>
      </w:pPr>
      <w:r w:rsidRPr="00B55A08">
        <w:rPr>
          <w:lang w:val="es-419"/>
        </w:rPr>
        <w:t>Por último, con fecha 19 de febrero de 2019, la Sociedad fue informada que las otras partes del contrato de UTE ha</w:t>
      </w:r>
      <w:r w:rsidR="00D77B42">
        <w:rPr>
          <w:lang w:val="es-419"/>
        </w:rPr>
        <w:t>bían</w:t>
      </w:r>
      <w:r w:rsidRPr="00B55A08">
        <w:rPr>
          <w:lang w:val="es-419"/>
        </w:rPr>
        <w:t xml:space="preserve"> ejercido sus respectivos derechos de preferencia. En consecuencia, la Sociedad </w:t>
      </w:r>
      <w:r w:rsidR="00D77B42">
        <w:rPr>
          <w:lang w:val="es-419"/>
        </w:rPr>
        <w:t xml:space="preserve">se encuentra en </w:t>
      </w:r>
      <w:r w:rsidRPr="00B55A08">
        <w:rPr>
          <w:lang w:val="es-419"/>
        </w:rPr>
        <w:t xml:space="preserve">proceso </w:t>
      </w:r>
      <w:r w:rsidR="00D77B42">
        <w:rPr>
          <w:lang w:val="es-419"/>
        </w:rPr>
        <w:t>de</w:t>
      </w:r>
      <w:r w:rsidR="00D77B42" w:rsidRPr="00B55A08">
        <w:rPr>
          <w:lang w:val="es-419"/>
        </w:rPr>
        <w:t xml:space="preserve"> </w:t>
      </w:r>
      <w:r w:rsidRPr="00B55A08">
        <w:rPr>
          <w:lang w:val="es-419"/>
        </w:rPr>
        <w:t>instrumentar el respectivo contrato de transferencia previsto en el contrato de UTE para incrementar su participación en un 7,</w:t>
      </w:r>
      <w:r w:rsidR="00B3032D">
        <w:rPr>
          <w:lang w:val="es-419"/>
        </w:rPr>
        <w:t>046</w:t>
      </w:r>
      <w:r w:rsidRPr="00B55A08">
        <w:rPr>
          <w:lang w:val="es-419"/>
        </w:rPr>
        <w:t>%.</w:t>
      </w:r>
    </w:p>
    <w:p w14:paraId="3E713D57" w14:textId="77777777" w:rsidR="0085248F" w:rsidRPr="00335906" w:rsidRDefault="0085248F" w:rsidP="0085248F">
      <w:pPr>
        <w:pStyle w:val="NormalTimesNewRoman"/>
        <w:autoSpaceDE w:val="0"/>
        <w:autoSpaceDN w:val="0"/>
        <w:adjustRightInd w:val="0"/>
      </w:pPr>
    </w:p>
    <w:p w14:paraId="194B1849" w14:textId="77777777" w:rsidR="0085248F" w:rsidRPr="00335906" w:rsidRDefault="0085248F" w:rsidP="0085248F">
      <w:pPr>
        <w:pStyle w:val="NormalTimesNewRoman"/>
        <w:autoSpaceDE w:val="0"/>
        <w:autoSpaceDN w:val="0"/>
        <w:adjustRightInd w:val="0"/>
      </w:pPr>
      <w:r w:rsidRPr="00335906">
        <w:t>De esta forma, la participación actual en las diferentes áreas es la siguiente:</w:t>
      </w:r>
      <w:r w:rsidR="00977806" w:rsidRPr="00335906">
        <w:t xml:space="preserve"> </w:t>
      </w:r>
    </w:p>
    <w:p w14:paraId="70EF6EA6" w14:textId="77777777" w:rsidR="006858B8" w:rsidRPr="00335906" w:rsidRDefault="006858B8" w:rsidP="0085248F">
      <w:pPr>
        <w:pStyle w:val="NormalTimesNewRoman"/>
        <w:autoSpaceDE w:val="0"/>
        <w:autoSpaceDN w:val="0"/>
        <w:adjustRightInd w:val="0"/>
        <w:rPr>
          <w:b/>
        </w:rPr>
      </w:pPr>
    </w:p>
    <w:p w14:paraId="2C74D71C" w14:textId="215BD5CB" w:rsidR="006858B8" w:rsidRPr="005B29FD" w:rsidRDefault="004E0F05" w:rsidP="00646601">
      <w:pPr>
        <w:pStyle w:val="NormalTimesNewRoman"/>
        <w:autoSpaceDE w:val="0"/>
        <w:autoSpaceDN w:val="0"/>
        <w:adjustRightInd w:val="0"/>
        <w:jc w:val="center"/>
        <w:rPr>
          <w:highlight w:val="yellow"/>
        </w:rPr>
      </w:pPr>
      <w:r w:rsidRPr="005B29FD">
        <w:rPr>
          <w:noProof/>
        </w:rPr>
        <w:lastRenderedPageBreak/>
        <w:drawing>
          <wp:inline distT="0" distB="0" distL="0" distR="0" wp14:anchorId="46347CDC" wp14:editId="6C4E85B1">
            <wp:extent cx="5561463" cy="2815650"/>
            <wp:effectExtent l="0" t="0" r="127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8223" cy="2819073"/>
                    </a:xfrm>
                    <a:prstGeom prst="rect">
                      <a:avLst/>
                    </a:prstGeom>
                    <a:noFill/>
                    <a:ln>
                      <a:noFill/>
                    </a:ln>
                  </pic:spPr>
                </pic:pic>
              </a:graphicData>
            </a:graphic>
          </wp:inline>
        </w:drawing>
      </w:r>
    </w:p>
    <w:p w14:paraId="196D09F1" w14:textId="6D3698F3" w:rsidR="0085248F" w:rsidRDefault="0085248F" w:rsidP="0085248F">
      <w:pPr>
        <w:pStyle w:val="NormalTimesNewRoman"/>
        <w:rPr>
          <w:sz w:val="14"/>
        </w:rPr>
      </w:pPr>
      <w:r w:rsidRPr="00335906">
        <w:rPr>
          <w:sz w:val="14"/>
        </w:rPr>
        <w:t>(*) El contrato firmado contempla un período de exploración de hasta un máximo de seis años prorrogable hasta tres años más y un período de explotación de 25 años a partir de la declaración de comercialidad, pudiendo prorrogarse, previa aprobación del Poder Ejecutivo Provincial, por un lapso de 10 años.</w:t>
      </w:r>
    </w:p>
    <w:p w14:paraId="62968987" w14:textId="272C71B3" w:rsidR="00D77B42" w:rsidRPr="00335906" w:rsidRDefault="00D77B42" w:rsidP="0085248F">
      <w:pPr>
        <w:pStyle w:val="NormalTimesNewRoman"/>
        <w:rPr>
          <w:sz w:val="14"/>
        </w:rPr>
      </w:pPr>
      <w:r>
        <w:rPr>
          <w:sz w:val="14"/>
        </w:rPr>
        <w:t xml:space="preserve">El porcentaje de participación de la Sociedad en el área Río Cullen – Las Violetas – Angostura </w:t>
      </w:r>
      <w:r w:rsidRPr="00D77B42">
        <w:rPr>
          <w:sz w:val="14"/>
        </w:rPr>
        <w:t>podría verse incrementada mediante la adquisición de un 7,0461% adicional en virtud de lo descripto precedentemente</w:t>
      </w:r>
      <w:r>
        <w:rPr>
          <w:sz w:val="14"/>
        </w:rPr>
        <w:t>.</w:t>
      </w:r>
    </w:p>
    <w:p w14:paraId="072321F2" w14:textId="77777777" w:rsidR="0085248F" w:rsidRPr="00335906" w:rsidRDefault="0085248F" w:rsidP="0085248F">
      <w:pPr>
        <w:pStyle w:val="NormalTimesNewRoman"/>
        <w:autoSpaceDE w:val="0"/>
        <w:autoSpaceDN w:val="0"/>
        <w:adjustRightInd w:val="0"/>
      </w:pPr>
    </w:p>
    <w:p w14:paraId="69D9E7A6" w14:textId="77777777" w:rsidR="0085248F" w:rsidRPr="00335906" w:rsidRDefault="0085248F" w:rsidP="004F291C">
      <w:pPr>
        <w:pStyle w:val="NormalTimesNewRoman"/>
        <w:keepNext/>
        <w:rPr>
          <w:b/>
        </w:rPr>
      </w:pPr>
      <w:r w:rsidRPr="00335906">
        <w:rPr>
          <w:b/>
        </w:rPr>
        <w:t>DESCRIPCIÓN DEL NEGOCIO</w:t>
      </w:r>
    </w:p>
    <w:p w14:paraId="6798C7FC" w14:textId="77777777" w:rsidR="0085248F" w:rsidRPr="00335906" w:rsidRDefault="0085248F" w:rsidP="004F291C">
      <w:pPr>
        <w:keepNext/>
        <w:autoSpaceDE w:val="0"/>
        <w:autoSpaceDN w:val="0"/>
        <w:adjustRightInd w:val="0"/>
        <w:jc w:val="both"/>
        <w:rPr>
          <w:color w:val="000000"/>
          <w:spacing w:val="-2"/>
          <w:sz w:val="20"/>
        </w:rPr>
      </w:pPr>
    </w:p>
    <w:p w14:paraId="6B3CF1F9" w14:textId="6CFF9D52" w:rsidR="0085248F" w:rsidRPr="00335906" w:rsidRDefault="0085248F" w:rsidP="004F291C">
      <w:pPr>
        <w:keepNext/>
        <w:autoSpaceDE w:val="0"/>
        <w:autoSpaceDN w:val="0"/>
        <w:adjustRightInd w:val="0"/>
        <w:jc w:val="both"/>
        <w:rPr>
          <w:sz w:val="20"/>
        </w:rPr>
      </w:pPr>
      <w:bookmarkStart w:id="63" w:name="_Hlk529437131"/>
      <w:r w:rsidRPr="00335906">
        <w:rPr>
          <w:sz w:val="20"/>
        </w:rPr>
        <w:t>El negocio de la Sociedad consiste en la exploración y explotación de petróleo y gas (</w:t>
      </w:r>
      <w:proofErr w:type="spellStart"/>
      <w:r w:rsidRPr="00335906">
        <w:rPr>
          <w:i/>
          <w:sz w:val="20"/>
        </w:rPr>
        <w:t>upstream</w:t>
      </w:r>
      <w:proofErr w:type="spellEnd"/>
      <w:r w:rsidRPr="00335906">
        <w:rPr>
          <w:sz w:val="20"/>
        </w:rPr>
        <w:t xml:space="preserve">). Adicionalmente es operador de la mayoría de sus áreas. Como se </w:t>
      </w:r>
      <w:r w:rsidR="0076680A" w:rsidRPr="00335906">
        <w:rPr>
          <w:sz w:val="20"/>
        </w:rPr>
        <w:t>mencionará</w:t>
      </w:r>
      <w:r w:rsidRPr="00335906">
        <w:rPr>
          <w:sz w:val="20"/>
        </w:rPr>
        <w:t xml:space="preserve"> con anterioridad, la Sociedad también posee ingresos por ventas de GLP y servicios de procesamiento de gas natural, que en la actualidad representan menos del </w:t>
      </w:r>
      <w:r w:rsidR="00BF4AAE" w:rsidRPr="009F0B1D">
        <w:rPr>
          <w:sz w:val="20"/>
        </w:rPr>
        <w:t>0,</w:t>
      </w:r>
      <w:r w:rsidR="00BF4AAE">
        <w:rPr>
          <w:sz w:val="20"/>
        </w:rPr>
        <w:t>1</w:t>
      </w:r>
      <w:r w:rsidRPr="00335906">
        <w:rPr>
          <w:sz w:val="20"/>
        </w:rPr>
        <w:t xml:space="preserve">% de las ventas totales. </w:t>
      </w:r>
    </w:p>
    <w:bookmarkEnd w:id="63"/>
    <w:p w14:paraId="1C1BDF16" w14:textId="77777777" w:rsidR="0085248F" w:rsidRPr="00335906" w:rsidRDefault="0085248F" w:rsidP="0085248F">
      <w:pPr>
        <w:autoSpaceDE w:val="0"/>
        <w:autoSpaceDN w:val="0"/>
        <w:adjustRightInd w:val="0"/>
        <w:jc w:val="both"/>
        <w:rPr>
          <w:sz w:val="20"/>
        </w:rPr>
      </w:pPr>
    </w:p>
    <w:p w14:paraId="744A0BC2" w14:textId="77777777" w:rsidR="0085248F" w:rsidRPr="00335906" w:rsidRDefault="0085248F" w:rsidP="002E7ABA">
      <w:pPr>
        <w:pStyle w:val="Ttulo2"/>
        <w:tabs>
          <w:tab w:val="left" w:pos="284"/>
        </w:tabs>
        <w:spacing w:before="0" w:after="0"/>
        <w:jc w:val="both"/>
        <w:rPr>
          <w:sz w:val="20"/>
          <w:lang w:val="es-AR"/>
        </w:rPr>
      </w:pPr>
      <w:r w:rsidRPr="00335906">
        <w:rPr>
          <w:sz w:val="20"/>
          <w:lang w:val="es-AR"/>
        </w:rPr>
        <w:t>Exploración y explotación de petróleo y gas (</w:t>
      </w:r>
      <w:proofErr w:type="spellStart"/>
      <w:r w:rsidRPr="00335906">
        <w:rPr>
          <w:i/>
          <w:sz w:val="20"/>
          <w:lang w:val="es-AR"/>
        </w:rPr>
        <w:t>upstream</w:t>
      </w:r>
      <w:proofErr w:type="spellEnd"/>
      <w:r w:rsidRPr="00335906">
        <w:rPr>
          <w:sz w:val="20"/>
          <w:lang w:val="es-AR"/>
        </w:rPr>
        <w:t>)</w:t>
      </w:r>
      <w:r w:rsidR="009756DC" w:rsidRPr="00335906">
        <w:rPr>
          <w:sz w:val="20"/>
          <w:lang w:val="es-AR"/>
        </w:rPr>
        <w:t xml:space="preserve"> </w:t>
      </w:r>
    </w:p>
    <w:p w14:paraId="57B1F73A" w14:textId="77777777" w:rsidR="0085248F" w:rsidRPr="00335906" w:rsidRDefault="0085248F" w:rsidP="00142C87">
      <w:pPr>
        <w:autoSpaceDE w:val="0"/>
        <w:autoSpaceDN w:val="0"/>
        <w:adjustRightInd w:val="0"/>
        <w:jc w:val="both"/>
        <w:rPr>
          <w:sz w:val="20"/>
        </w:rPr>
      </w:pPr>
    </w:p>
    <w:p w14:paraId="2F71A0D4" w14:textId="0CB8F519" w:rsidR="0085248F" w:rsidRPr="005B29FD" w:rsidRDefault="0085248F" w:rsidP="00660230">
      <w:pPr>
        <w:jc w:val="both"/>
      </w:pPr>
      <w:r w:rsidRPr="00335906">
        <w:rPr>
          <w:sz w:val="20"/>
        </w:rPr>
        <w:t xml:space="preserve">La Sociedad es titular de los derechos de concesión y de permiso de exploración de distintas áreas </w:t>
      </w:r>
      <w:proofErr w:type="spellStart"/>
      <w:r w:rsidRPr="00335906">
        <w:rPr>
          <w:sz w:val="20"/>
        </w:rPr>
        <w:t>hidrocarburíferas</w:t>
      </w:r>
      <w:proofErr w:type="spellEnd"/>
      <w:r w:rsidRPr="00335906">
        <w:rPr>
          <w:sz w:val="20"/>
        </w:rPr>
        <w:t xml:space="preserve"> ubicadas en la</w:t>
      </w:r>
      <w:r w:rsidR="00D0645B" w:rsidRPr="00335906">
        <w:rPr>
          <w:sz w:val="20"/>
        </w:rPr>
        <w:t>s</w:t>
      </w:r>
      <w:r w:rsidRPr="00335906">
        <w:rPr>
          <w:sz w:val="20"/>
        </w:rPr>
        <w:t xml:space="preserve"> provincia</w:t>
      </w:r>
      <w:r w:rsidR="00D0645B" w:rsidRPr="00335906">
        <w:rPr>
          <w:sz w:val="20"/>
        </w:rPr>
        <w:t>s</w:t>
      </w:r>
      <w:r w:rsidRPr="00335906">
        <w:rPr>
          <w:sz w:val="20"/>
        </w:rPr>
        <w:t xml:space="preserve"> de Tierra del Fuego, Santa Cruz y Mendoza. La participación de </w:t>
      </w:r>
      <w:proofErr w:type="spellStart"/>
      <w:r w:rsidRPr="00335906">
        <w:rPr>
          <w:sz w:val="20"/>
        </w:rPr>
        <w:t>Roch</w:t>
      </w:r>
      <w:proofErr w:type="spellEnd"/>
      <w:r w:rsidRPr="00335906">
        <w:rPr>
          <w:sz w:val="20"/>
        </w:rPr>
        <w:t xml:space="preserve"> S.A.</w:t>
      </w:r>
      <w:r w:rsidR="006F687A" w:rsidRPr="00335906">
        <w:rPr>
          <w:sz w:val="20"/>
        </w:rPr>
        <w:t xml:space="preserve"> </w:t>
      </w:r>
      <w:r w:rsidRPr="00335906">
        <w:rPr>
          <w:sz w:val="20"/>
        </w:rPr>
        <w:t>en las áreas se detalla a continuación:</w:t>
      </w:r>
    </w:p>
    <w:p w14:paraId="3533C034" w14:textId="4EBA658D" w:rsidR="0085248F" w:rsidRPr="005B29FD" w:rsidRDefault="00B44086" w:rsidP="00646601">
      <w:pPr>
        <w:jc w:val="center"/>
      </w:pPr>
      <w:r w:rsidRPr="005B29FD">
        <w:object w:dxaOrig="15502" w:dyaOrig="1469" w14:anchorId="61C9C4C8">
          <v:shape id="_x0000_i1026" type="#_x0000_t75" style="width:461pt;height:57.5pt" o:ole="">
            <v:imagedata r:id="rId18" o:title=""/>
          </v:shape>
          <o:OLEObject Type="Embed" ProgID="Excel.Sheet.12" ShapeID="_x0000_i1026" DrawAspect="Content" ObjectID="_1615282320" r:id="rId19"/>
        </w:object>
      </w:r>
    </w:p>
    <w:p w14:paraId="5FD6C35D" w14:textId="77777777" w:rsidR="004E0F05" w:rsidRPr="005B29FD" w:rsidRDefault="004E0F05" w:rsidP="00646601">
      <w:pPr>
        <w:jc w:val="center"/>
      </w:pPr>
    </w:p>
    <w:p w14:paraId="1D6166E8" w14:textId="77777777" w:rsidR="0085248F" w:rsidRPr="00335906" w:rsidRDefault="0085248F" w:rsidP="0085248F">
      <w:pPr>
        <w:autoSpaceDE w:val="0"/>
        <w:autoSpaceDN w:val="0"/>
        <w:adjustRightInd w:val="0"/>
        <w:jc w:val="both"/>
        <w:rPr>
          <w:sz w:val="20"/>
        </w:rPr>
      </w:pPr>
      <w:r w:rsidRPr="00335906">
        <w:rPr>
          <w:sz w:val="20"/>
        </w:rPr>
        <w:t xml:space="preserve">Los objetivos de la Sociedad con respecto a la exploración y explotación de petróleo y gas </w:t>
      </w:r>
      <w:r w:rsidRPr="00335906">
        <w:rPr>
          <w:i/>
          <w:sz w:val="20"/>
        </w:rPr>
        <w:t>(</w:t>
      </w:r>
      <w:proofErr w:type="spellStart"/>
      <w:r w:rsidRPr="00335906">
        <w:rPr>
          <w:i/>
          <w:sz w:val="20"/>
        </w:rPr>
        <w:t>upstream</w:t>
      </w:r>
      <w:proofErr w:type="spellEnd"/>
      <w:r w:rsidRPr="00335906">
        <w:rPr>
          <w:i/>
          <w:sz w:val="20"/>
        </w:rPr>
        <w:t>)</w:t>
      </w:r>
      <w:r w:rsidRPr="00335906">
        <w:rPr>
          <w:sz w:val="20"/>
        </w:rPr>
        <w:t xml:space="preserve">, </w:t>
      </w:r>
      <w:r w:rsidR="004A7B40" w:rsidRPr="00335906">
        <w:rPr>
          <w:sz w:val="20"/>
        </w:rPr>
        <w:t>consiste en</w:t>
      </w:r>
      <w:r w:rsidRPr="00335906">
        <w:rPr>
          <w:sz w:val="20"/>
        </w:rPr>
        <w:t xml:space="preserve"> producir hidrocarburos procurando una permanente reposición del </w:t>
      </w:r>
      <w:r w:rsidRPr="00335906">
        <w:rPr>
          <w:i/>
          <w:sz w:val="20"/>
        </w:rPr>
        <w:t>stock</w:t>
      </w:r>
      <w:r w:rsidRPr="00335906">
        <w:rPr>
          <w:sz w:val="20"/>
        </w:rPr>
        <w:t xml:space="preserve"> de reservas e incrementar las reservas comprobadas, elevando de categoría las reservas probables y posibles.</w:t>
      </w:r>
    </w:p>
    <w:p w14:paraId="3CB587DB" w14:textId="77777777" w:rsidR="009756DC" w:rsidRPr="00335906" w:rsidRDefault="009756DC" w:rsidP="0085248F">
      <w:pPr>
        <w:jc w:val="both"/>
        <w:rPr>
          <w:sz w:val="18"/>
        </w:rPr>
      </w:pPr>
    </w:p>
    <w:p w14:paraId="1B29B188" w14:textId="31D14CA4" w:rsidR="00230C9D" w:rsidRPr="00335906" w:rsidRDefault="0085248F" w:rsidP="002601CE">
      <w:pPr>
        <w:autoSpaceDE w:val="0"/>
        <w:autoSpaceDN w:val="0"/>
        <w:adjustRightInd w:val="0"/>
        <w:jc w:val="both"/>
        <w:rPr>
          <w:sz w:val="20"/>
        </w:rPr>
      </w:pPr>
      <w:r w:rsidRPr="00335906">
        <w:rPr>
          <w:sz w:val="20"/>
        </w:rPr>
        <w:t xml:space="preserve">Al 31 de </w:t>
      </w:r>
      <w:r w:rsidR="008555F8" w:rsidRPr="00335906">
        <w:rPr>
          <w:sz w:val="20"/>
        </w:rPr>
        <w:t>d</w:t>
      </w:r>
      <w:r w:rsidRPr="00335906">
        <w:rPr>
          <w:sz w:val="20"/>
        </w:rPr>
        <w:t>iciembre de 201</w:t>
      </w:r>
      <w:r w:rsidR="00BF4AAE">
        <w:rPr>
          <w:sz w:val="20"/>
        </w:rPr>
        <w:t>8</w:t>
      </w:r>
      <w:r w:rsidRPr="00335906">
        <w:rPr>
          <w:sz w:val="20"/>
        </w:rPr>
        <w:t xml:space="preserve">, las reservas netas probadas de </w:t>
      </w:r>
      <w:proofErr w:type="spellStart"/>
      <w:r w:rsidRPr="00335906">
        <w:rPr>
          <w:sz w:val="20"/>
        </w:rPr>
        <w:t>Roch</w:t>
      </w:r>
      <w:proofErr w:type="spellEnd"/>
      <w:r w:rsidRPr="00335906">
        <w:rPr>
          <w:sz w:val="20"/>
        </w:rPr>
        <w:t xml:space="preserve"> S.A. fueron estimadas en petróleo crudo </w:t>
      </w:r>
      <w:r w:rsidR="009473C9">
        <w:rPr>
          <w:sz w:val="20"/>
        </w:rPr>
        <w:t>331</w:t>
      </w:r>
      <w:r w:rsidR="009473C9" w:rsidRPr="00335906">
        <w:rPr>
          <w:sz w:val="20"/>
        </w:rPr>
        <w:t xml:space="preserve"> </w:t>
      </w:r>
      <w:r w:rsidRPr="00335906">
        <w:rPr>
          <w:sz w:val="20"/>
        </w:rPr>
        <w:t xml:space="preserve">Mm3 y gas natural </w:t>
      </w:r>
      <w:r w:rsidR="009473C9">
        <w:rPr>
          <w:sz w:val="20"/>
        </w:rPr>
        <w:t>781</w:t>
      </w:r>
      <w:r w:rsidR="009473C9" w:rsidRPr="009F0B1D">
        <w:rPr>
          <w:sz w:val="20"/>
        </w:rPr>
        <w:t xml:space="preserve"> </w:t>
      </w:r>
      <w:r w:rsidRPr="00335906">
        <w:rPr>
          <w:sz w:val="20"/>
        </w:rPr>
        <w:t xml:space="preserve">MMm3. El siguiente cuadro detalla las reservas de la Sociedad al 31 de diciembre de </w:t>
      </w:r>
      <w:r w:rsidR="00267BA2" w:rsidRPr="00335906">
        <w:rPr>
          <w:sz w:val="20"/>
        </w:rPr>
        <w:t>201</w:t>
      </w:r>
      <w:r w:rsidR="00BF4AAE">
        <w:rPr>
          <w:sz w:val="20"/>
        </w:rPr>
        <w:t>8</w:t>
      </w:r>
      <w:r w:rsidR="00267BA2" w:rsidRPr="00335906">
        <w:rPr>
          <w:sz w:val="20"/>
        </w:rPr>
        <w:t xml:space="preserve">: </w:t>
      </w:r>
    </w:p>
    <w:p w14:paraId="298C6122" w14:textId="77777777" w:rsidR="002601CE" w:rsidRPr="00335906" w:rsidRDefault="002601CE" w:rsidP="002601CE">
      <w:pPr>
        <w:autoSpaceDE w:val="0"/>
        <w:autoSpaceDN w:val="0"/>
        <w:adjustRightInd w:val="0"/>
        <w:jc w:val="both"/>
        <w:rPr>
          <w:sz w:val="16"/>
        </w:rPr>
      </w:pPr>
    </w:p>
    <w:p w14:paraId="09772E12" w14:textId="4575FDA7" w:rsidR="0085248F" w:rsidRPr="00335906" w:rsidRDefault="009473C9" w:rsidP="00464E02">
      <w:pPr>
        <w:jc w:val="center"/>
        <w:rPr>
          <w:b/>
          <w:sz w:val="20"/>
        </w:rPr>
      </w:pPr>
      <w:r>
        <w:rPr>
          <w:sz w:val="18"/>
        </w:rPr>
        <w:object w:dxaOrig="12942" w:dyaOrig="1733" w14:anchorId="04636F8D">
          <v:shape id="_x0000_i1027" type="#_x0000_t75" style="width:6in;height:71.45pt" o:ole="">
            <v:imagedata r:id="rId20" o:title=""/>
          </v:shape>
          <o:OLEObject Type="Embed" ProgID="Excel.Sheet.12" ShapeID="_x0000_i1027" DrawAspect="Content" ObjectID="_1615282321" r:id="rId21"/>
        </w:object>
      </w:r>
    </w:p>
    <w:p w14:paraId="3C2F1E6A" w14:textId="77777777" w:rsidR="0085248F" w:rsidRPr="00335906" w:rsidRDefault="0085248F" w:rsidP="0085248F">
      <w:pPr>
        <w:rPr>
          <w:b/>
          <w:sz w:val="16"/>
          <w:highlight w:val="yellow"/>
        </w:rPr>
      </w:pPr>
    </w:p>
    <w:p w14:paraId="76AE92FC" w14:textId="4C271A07" w:rsidR="0085248F" w:rsidRPr="00335906" w:rsidRDefault="0085248F" w:rsidP="0085248F">
      <w:pPr>
        <w:autoSpaceDE w:val="0"/>
        <w:autoSpaceDN w:val="0"/>
        <w:adjustRightInd w:val="0"/>
        <w:rPr>
          <w:sz w:val="20"/>
        </w:rPr>
      </w:pPr>
      <w:bookmarkStart w:id="64" w:name="_Hlk529437164"/>
      <w:r w:rsidRPr="004252C2">
        <w:rPr>
          <w:sz w:val="20"/>
        </w:rPr>
        <w:t xml:space="preserve">La Sociedad ha realizado entre los años </w:t>
      </w:r>
      <w:r w:rsidR="00267BA2" w:rsidRPr="004252C2">
        <w:rPr>
          <w:sz w:val="20"/>
        </w:rPr>
        <w:t>2008</w:t>
      </w:r>
      <w:r w:rsidRPr="00B802BB">
        <w:rPr>
          <w:sz w:val="20"/>
        </w:rPr>
        <w:t xml:space="preserve"> y </w:t>
      </w:r>
      <w:r w:rsidR="00267BA2" w:rsidRPr="00B802BB">
        <w:rPr>
          <w:sz w:val="20"/>
        </w:rPr>
        <w:t>201</w:t>
      </w:r>
      <w:r w:rsidR="00BF4AAE" w:rsidRPr="00B802BB">
        <w:rPr>
          <w:sz w:val="20"/>
        </w:rPr>
        <w:t>8</w:t>
      </w:r>
      <w:r w:rsidRPr="004252C2">
        <w:rPr>
          <w:sz w:val="20"/>
        </w:rPr>
        <w:t xml:space="preserve"> inversiones en exploración y explotación por un monto de</w:t>
      </w:r>
      <w:r w:rsidR="006F687A" w:rsidRPr="004252C2">
        <w:rPr>
          <w:sz w:val="20"/>
        </w:rPr>
        <w:t xml:space="preserve"> </w:t>
      </w:r>
      <w:r w:rsidR="00FD2EE0" w:rsidRPr="004252C2">
        <w:rPr>
          <w:sz w:val="20"/>
        </w:rPr>
        <w:t>U$S</w:t>
      </w:r>
      <w:r w:rsidRPr="004252C2">
        <w:rPr>
          <w:sz w:val="20"/>
        </w:rPr>
        <w:t xml:space="preserve"> </w:t>
      </w:r>
      <w:r w:rsidR="004252C2" w:rsidRPr="00A56901">
        <w:rPr>
          <w:sz w:val="20"/>
        </w:rPr>
        <w:t xml:space="preserve">100.1 </w:t>
      </w:r>
      <w:r w:rsidR="00267BA2" w:rsidRPr="00B802BB">
        <w:rPr>
          <w:sz w:val="20"/>
        </w:rPr>
        <w:t>millones</w:t>
      </w:r>
      <w:r w:rsidRPr="00B802BB">
        <w:rPr>
          <w:sz w:val="20"/>
        </w:rPr>
        <w:t>, las que se han llevado a cabo con recursos propios y financiamiento externo.</w:t>
      </w:r>
    </w:p>
    <w:bookmarkEnd w:id="64"/>
    <w:p w14:paraId="2249BC85" w14:textId="77777777" w:rsidR="0085248F" w:rsidRPr="00335906" w:rsidRDefault="0085248F" w:rsidP="0085248F">
      <w:pPr>
        <w:autoSpaceDE w:val="0"/>
        <w:autoSpaceDN w:val="0"/>
        <w:adjustRightInd w:val="0"/>
        <w:rPr>
          <w:sz w:val="18"/>
        </w:rPr>
      </w:pPr>
    </w:p>
    <w:p w14:paraId="01D1EE3F" w14:textId="74331A63" w:rsidR="0085248F" w:rsidRPr="00335906" w:rsidRDefault="0085248F" w:rsidP="0085248F">
      <w:pPr>
        <w:autoSpaceDE w:val="0"/>
        <w:autoSpaceDN w:val="0"/>
        <w:adjustRightInd w:val="0"/>
        <w:jc w:val="both"/>
        <w:rPr>
          <w:sz w:val="20"/>
        </w:rPr>
      </w:pPr>
      <w:r w:rsidRPr="00335906">
        <w:rPr>
          <w:sz w:val="20"/>
        </w:rPr>
        <w:t xml:space="preserve">Las ventas de petróleo y gas por los ejercicios finalizados el 31 de diciembre de </w:t>
      </w:r>
      <w:r w:rsidR="00A45910">
        <w:rPr>
          <w:sz w:val="20"/>
        </w:rPr>
        <w:t xml:space="preserve">2018, </w:t>
      </w:r>
      <w:r w:rsidR="00AD3528" w:rsidRPr="00335906">
        <w:rPr>
          <w:sz w:val="20"/>
        </w:rPr>
        <w:t>2017</w:t>
      </w:r>
      <w:r w:rsidR="00A45910">
        <w:rPr>
          <w:sz w:val="20"/>
        </w:rPr>
        <w:t xml:space="preserve"> y</w:t>
      </w:r>
      <w:r w:rsidR="007F59B1" w:rsidRPr="00335906">
        <w:rPr>
          <w:sz w:val="20"/>
        </w:rPr>
        <w:t xml:space="preserve"> </w:t>
      </w:r>
      <w:r w:rsidR="00AD3528" w:rsidRPr="00335906">
        <w:rPr>
          <w:sz w:val="20"/>
        </w:rPr>
        <w:t>2016</w:t>
      </w:r>
      <w:r w:rsidR="00267BA2" w:rsidRPr="00335906">
        <w:rPr>
          <w:sz w:val="20"/>
        </w:rPr>
        <w:t xml:space="preserve"> </w:t>
      </w:r>
      <w:r w:rsidRPr="00335906">
        <w:rPr>
          <w:sz w:val="20"/>
        </w:rPr>
        <w:t xml:space="preserve">fueron de </w:t>
      </w:r>
      <w:r w:rsidR="002E7ABA" w:rsidRPr="00335906">
        <w:rPr>
          <w:sz w:val="20"/>
        </w:rPr>
        <w:t>$</w:t>
      </w:r>
      <w:r w:rsidR="00AD3528" w:rsidRPr="00335906">
        <w:rPr>
          <w:sz w:val="20"/>
        </w:rPr>
        <w:t xml:space="preserve"> </w:t>
      </w:r>
      <w:r w:rsidR="00BF4AAE">
        <w:rPr>
          <w:sz w:val="20"/>
        </w:rPr>
        <w:t>1.294</w:t>
      </w:r>
      <w:r w:rsidR="00BF4AAE" w:rsidRPr="009F0B1D">
        <w:rPr>
          <w:sz w:val="20"/>
        </w:rPr>
        <w:t>,</w:t>
      </w:r>
      <w:r w:rsidR="00BF4AAE">
        <w:rPr>
          <w:sz w:val="20"/>
        </w:rPr>
        <w:t>72</w:t>
      </w:r>
      <w:r w:rsidR="00BF4AAE" w:rsidRPr="009F0B1D">
        <w:rPr>
          <w:sz w:val="20"/>
        </w:rPr>
        <w:t xml:space="preserve"> </w:t>
      </w:r>
      <w:r w:rsidR="00267BA2" w:rsidRPr="00335906">
        <w:rPr>
          <w:sz w:val="20"/>
        </w:rPr>
        <w:t>millones</w:t>
      </w:r>
      <w:r w:rsidR="00D846D5" w:rsidRPr="00335906">
        <w:rPr>
          <w:sz w:val="20"/>
        </w:rPr>
        <w:t xml:space="preserve">, </w:t>
      </w:r>
      <w:r w:rsidR="00A45910">
        <w:rPr>
          <w:sz w:val="20"/>
        </w:rPr>
        <w:t xml:space="preserve">$ </w:t>
      </w:r>
      <w:r w:rsidR="00BF4AAE">
        <w:rPr>
          <w:sz w:val="20"/>
        </w:rPr>
        <w:t>752</w:t>
      </w:r>
      <w:r w:rsidR="00BF4AAE" w:rsidRPr="009F0B1D">
        <w:rPr>
          <w:sz w:val="20"/>
        </w:rPr>
        <w:t>,</w:t>
      </w:r>
      <w:r w:rsidR="00BF4AAE">
        <w:rPr>
          <w:sz w:val="20"/>
        </w:rPr>
        <w:t>91</w:t>
      </w:r>
      <w:r w:rsidR="00BF4AAE" w:rsidRPr="009F0B1D">
        <w:rPr>
          <w:sz w:val="20"/>
        </w:rPr>
        <w:t xml:space="preserve"> </w:t>
      </w:r>
      <w:r w:rsidR="00E96F55" w:rsidRPr="00335906">
        <w:rPr>
          <w:sz w:val="20"/>
        </w:rPr>
        <w:t>millones</w:t>
      </w:r>
      <w:r w:rsidR="007F59B1" w:rsidRPr="00335906">
        <w:rPr>
          <w:sz w:val="20"/>
        </w:rPr>
        <w:t xml:space="preserve"> y</w:t>
      </w:r>
      <w:r w:rsidRPr="00335906">
        <w:rPr>
          <w:sz w:val="20"/>
        </w:rPr>
        <w:t xml:space="preserve"> </w:t>
      </w:r>
      <w:r w:rsidR="002E7ABA" w:rsidRPr="00335906">
        <w:rPr>
          <w:sz w:val="20"/>
        </w:rPr>
        <w:t>$</w:t>
      </w:r>
      <w:r w:rsidR="002601CE" w:rsidRPr="00335906">
        <w:rPr>
          <w:sz w:val="20"/>
        </w:rPr>
        <w:t xml:space="preserve"> </w:t>
      </w:r>
      <w:r w:rsidR="00BF4AAE">
        <w:rPr>
          <w:sz w:val="20"/>
        </w:rPr>
        <w:t>422</w:t>
      </w:r>
      <w:r w:rsidR="00BF4AAE" w:rsidRPr="009F0B1D">
        <w:rPr>
          <w:sz w:val="20"/>
        </w:rPr>
        <w:t>,</w:t>
      </w:r>
      <w:r w:rsidR="00BF4AAE">
        <w:rPr>
          <w:sz w:val="20"/>
        </w:rPr>
        <w:t>7</w:t>
      </w:r>
      <w:r w:rsidR="00BF4AAE" w:rsidRPr="009F0B1D">
        <w:rPr>
          <w:sz w:val="20"/>
        </w:rPr>
        <w:t xml:space="preserve"> </w:t>
      </w:r>
      <w:r w:rsidR="00E96F55" w:rsidRPr="00335906">
        <w:rPr>
          <w:sz w:val="20"/>
        </w:rPr>
        <w:t>millones,</w:t>
      </w:r>
      <w:r w:rsidRPr="00335906">
        <w:rPr>
          <w:sz w:val="20"/>
        </w:rPr>
        <w:t xml:space="preserve"> respectivamente, es decir un </w:t>
      </w:r>
      <w:r w:rsidR="00BF4AAE">
        <w:rPr>
          <w:sz w:val="20"/>
        </w:rPr>
        <w:t>92,09</w:t>
      </w:r>
      <w:r w:rsidR="00BF4AAE" w:rsidRPr="009F0B1D">
        <w:rPr>
          <w:sz w:val="20"/>
        </w:rPr>
        <w:t>%, 8</w:t>
      </w:r>
      <w:r w:rsidR="00BF4AAE">
        <w:rPr>
          <w:sz w:val="20"/>
        </w:rPr>
        <w:t>5</w:t>
      </w:r>
      <w:r w:rsidR="00BF4AAE" w:rsidRPr="009F0B1D">
        <w:rPr>
          <w:sz w:val="20"/>
        </w:rPr>
        <w:t>,</w:t>
      </w:r>
      <w:r w:rsidR="00BF4AAE">
        <w:rPr>
          <w:sz w:val="20"/>
        </w:rPr>
        <w:t>9</w:t>
      </w:r>
      <w:r w:rsidR="00BF4AAE" w:rsidRPr="009F0B1D">
        <w:rPr>
          <w:sz w:val="20"/>
        </w:rPr>
        <w:t>4% y 8</w:t>
      </w:r>
      <w:r w:rsidR="00BF4AAE">
        <w:rPr>
          <w:sz w:val="20"/>
        </w:rPr>
        <w:t>6</w:t>
      </w:r>
      <w:r w:rsidR="00BF4AAE" w:rsidRPr="009F0B1D">
        <w:rPr>
          <w:sz w:val="20"/>
        </w:rPr>
        <w:t>,</w:t>
      </w:r>
      <w:r w:rsidR="00BF4AAE">
        <w:rPr>
          <w:sz w:val="20"/>
        </w:rPr>
        <w:t>4</w:t>
      </w:r>
      <w:proofErr w:type="gramStart"/>
      <w:r w:rsidR="00BF4AAE" w:rsidRPr="009F0B1D">
        <w:rPr>
          <w:sz w:val="20"/>
        </w:rPr>
        <w:t xml:space="preserve">% </w:t>
      </w:r>
      <w:r w:rsidR="00BF4AAE">
        <w:rPr>
          <w:sz w:val="20"/>
        </w:rPr>
        <w:t xml:space="preserve"> </w:t>
      </w:r>
      <w:r w:rsidRPr="00335906">
        <w:rPr>
          <w:sz w:val="20"/>
        </w:rPr>
        <w:t>sobre</w:t>
      </w:r>
      <w:proofErr w:type="gramEnd"/>
      <w:r w:rsidRPr="00335906">
        <w:rPr>
          <w:sz w:val="20"/>
        </w:rPr>
        <w:t xml:space="preserve"> las ventas totales de la Sociedad para dichos ejercicios, respectivamente.</w:t>
      </w:r>
    </w:p>
    <w:p w14:paraId="6DAD95A4" w14:textId="77777777" w:rsidR="0085248F" w:rsidRPr="00335906" w:rsidRDefault="0085248F" w:rsidP="0085248F">
      <w:pPr>
        <w:autoSpaceDE w:val="0"/>
        <w:autoSpaceDN w:val="0"/>
        <w:adjustRightInd w:val="0"/>
        <w:jc w:val="both"/>
        <w:rPr>
          <w:sz w:val="18"/>
        </w:rPr>
      </w:pPr>
    </w:p>
    <w:p w14:paraId="37529B9C" w14:textId="65AD8B79" w:rsidR="0085248F" w:rsidRPr="00335906" w:rsidRDefault="0085248F" w:rsidP="0085248F">
      <w:pPr>
        <w:autoSpaceDE w:val="0"/>
        <w:autoSpaceDN w:val="0"/>
        <w:adjustRightInd w:val="0"/>
        <w:jc w:val="both"/>
        <w:rPr>
          <w:sz w:val="20"/>
        </w:rPr>
      </w:pPr>
      <w:r w:rsidRPr="00335906">
        <w:rPr>
          <w:sz w:val="20"/>
        </w:rPr>
        <w:t xml:space="preserve">La producción de petróleo y gas en los ejercicios finalizados al 31 de diciembre de </w:t>
      </w:r>
      <w:r w:rsidR="00AD3528" w:rsidRPr="00335906">
        <w:rPr>
          <w:sz w:val="20"/>
        </w:rPr>
        <w:t>201</w:t>
      </w:r>
      <w:r w:rsidR="00BF4AAE">
        <w:rPr>
          <w:sz w:val="20"/>
        </w:rPr>
        <w:t>8</w:t>
      </w:r>
      <w:r w:rsidR="00E96F55" w:rsidRPr="00335906">
        <w:rPr>
          <w:sz w:val="20"/>
        </w:rPr>
        <w:t>,</w:t>
      </w:r>
      <w:r w:rsidR="007F59B1" w:rsidRPr="00335906">
        <w:rPr>
          <w:sz w:val="20"/>
        </w:rPr>
        <w:t xml:space="preserve"> </w:t>
      </w:r>
      <w:r w:rsidR="00AD3528" w:rsidRPr="00335906">
        <w:rPr>
          <w:sz w:val="20"/>
        </w:rPr>
        <w:t>201</w:t>
      </w:r>
      <w:r w:rsidR="00BF4AAE">
        <w:rPr>
          <w:sz w:val="20"/>
        </w:rPr>
        <w:t>7</w:t>
      </w:r>
      <w:r w:rsidR="00E96F55" w:rsidRPr="00335906">
        <w:rPr>
          <w:sz w:val="20"/>
        </w:rPr>
        <w:t xml:space="preserve"> y 201</w:t>
      </w:r>
      <w:r w:rsidR="00BF4AAE">
        <w:rPr>
          <w:sz w:val="20"/>
        </w:rPr>
        <w:t>6</w:t>
      </w:r>
      <w:r w:rsidR="00AD3528" w:rsidRPr="00335906">
        <w:rPr>
          <w:sz w:val="20"/>
        </w:rPr>
        <w:t xml:space="preserve"> </w:t>
      </w:r>
      <w:r w:rsidRPr="00335906">
        <w:rPr>
          <w:sz w:val="20"/>
        </w:rPr>
        <w:t xml:space="preserve">fue para el </w:t>
      </w:r>
      <w:r w:rsidR="004B2A08" w:rsidRPr="00335906">
        <w:rPr>
          <w:sz w:val="20"/>
        </w:rPr>
        <w:t xml:space="preserve">petróleo de </w:t>
      </w:r>
      <w:r w:rsidR="00686589">
        <w:rPr>
          <w:sz w:val="20"/>
        </w:rPr>
        <w:t>150</w:t>
      </w:r>
      <w:r w:rsidR="00E96F55" w:rsidRPr="00335906">
        <w:rPr>
          <w:sz w:val="20"/>
        </w:rPr>
        <w:t xml:space="preserve"> </w:t>
      </w:r>
      <w:r w:rsidR="004B2A08" w:rsidRPr="00335906">
        <w:rPr>
          <w:sz w:val="20"/>
        </w:rPr>
        <w:t>m3/día</w:t>
      </w:r>
      <w:r w:rsidR="00D846D5" w:rsidRPr="00335906">
        <w:rPr>
          <w:sz w:val="20"/>
        </w:rPr>
        <w:t xml:space="preserve">, </w:t>
      </w:r>
      <w:r w:rsidR="00686589">
        <w:rPr>
          <w:sz w:val="20"/>
        </w:rPr>
        <w:t>109</w:t>
      </w:r>
      <w:r w:rsidR="00E96F55" w:rsidRPr="00335906">
        <w:rPr>
          <w:sz w:val="20"/>
        </w:rPr>
        <w:t xml:space="preserve"> </w:t>
      </w:r>
      <w:r w:rsidR="00D846D5" w:rsidRPr="00335906">
        <w:rPr>
          <w:sz w:val="20"/>
        </w:rPr>
        <w:t>m3/día</w:t>
      </w:r>
      <w:r w:rsidR="004B2A08" w:rsidRPr="00335906">
        <w:rPr>
          <w:sz w:val="20"/>
        </w:rPr>
        <w:t xml:space="preserve"> y </w:t>
      </w:r>
      <w:r w:rsidR="00BF4AAE" w:rsidRPr="009F0B1D">
        <w:rPr>
          <w:sz w:val="20"/>
        </w:rPr>
        <w:t>1</w:t>
      </w:r>
      <w:r w:rsidR="00BF4AAE">
        <w:rPr>
          <w:sz w:val="20"/>
        </w:rPr>
        <w:t>16</w:t>
      </w:r>
      <w:r w:rsidR="00E96F55" w:rsidRPr="00335906">
        <w:rPr>
          <w:sz w:val="20"/>
        </w:rPr>
        <w:t xml:space="preserve"> </w:t>
      </w:r>
      <w:r w:rsidR="004B2A08" w:rsidRPr="00335906">
        <w:rPr>
          <w:sz w:val="20"/>
        </w:rPr>
        <w:t xml:space="preserve">m3/día y para el gas </w:t>
      </w:r>
      <w:r w:rsidR="00686589" w:rsidRPr="00335906">
        <w:rPr>
          <w:sz w:val="20"/>
        </w:rPr>
        <w:t>3</w:t>
      </w:r>
      <w:r w:rsidR="00686589">
        <w:rPr>
          <w:sz w:val="20"/>
        </w:rPr>
        <w:t>15</w:t>
      </w:r>
      <w:r w:rsidR="00686589" w:rsidRPr="00335906">
        <w:rPr>
          <w:sz w:val="20"/>
        </w:rPr>
        <w:t xml:space="preserve"> </w:t>
      </w:r>
      <w:r w:rsidR="004B2A08" w:rsidRPr="00335906">
        <w:rPr>
          <w:sz w:val="20"/>
        </w:rPr>
        <w:t>MMm3/día</w:t>
      </w:r>
      <w:r w:rsidR="00D846D5" w:rsidRPr="00335906">
        <w:rPr>
          <w:sz w:val="20"/>
        </w:rPr>
        <w:t xml:space="preserve">, </w:t>
      </w:r>
      <w:r w:rsidR="00686589" w:rsidRPr="00335906">
        <w:rPr>
          <w:sz w:val="20"/>
        </w:rPr>
        <w:t>3</w:t>
      </w:r>
      <w:r w:rsidR="00686589">
        <w:rPr>
          <w:sz w:val="20"/>
        </w:rPr>
        <w:t>40</w:t>
      </w:r>
      <w:r w:rsidR="00686589" w:rsidRPr="00335906">
        <w:rPr>
          <w:sz w:val="20"/>
        </w:rPr>
        <w:t xml:space="preserve"> </w:t>
      </w:r>
      <w:r w:rsidR="00BF4AAE">
        <w:rPr>
          <w:sz w:val="20"/>
        </w:rPr>
        <w:t>MM</w:t>
      </w:r>
      <w:r w:rsidR="00D846D5" w:rsidRPr="00335906">
        <w:rPr>
          <w:sz w:val="20"/>
        </w:rPr>
        <w:t>m3/día</w:t>
      </w:r>
      <w:r w:rsidR="004B2A08" w:rsidRPr="00335906">
        <w:rPr>
          <w:sz w:val="20"/>
        </w:rPr>
        <w:t xml:space="preserve"> y </w:t>
      </w:r>
      <w:r w:rsidR="00BF4AAE">
        <w:rPr>
          <w:sz w:val="20"/>
        </w:rPr>
        <w:t>368</w:t>
      </w:r>
      <w:r w:rsidR="00E96F55" w:rsidRPr="00335906">
        <w:rPr>
          <w:sz w:val="20"/>
        </w:rPr>
        <w:t xml:space="preserve"> </w:t>
      </w:r>
      <w:r w:rsidR="004B2A08" w:rsidRPr="00335906">
        <w:rPr>
          <w:sz w:val="20"/>
        </w:rPr>
        <w:t>MMm3/día respectivamente.</w:t>
      </w:r>
    </w:p>
    <w:p w14:paraId="772870C8" w14:textId="77777777" w:rsidR="003F14C7" w:rsidRPr="00335906" w:rsidRDefault="003F14C7" w:rsidP="0085248F">
      <w:pPr>
        <w:autoSpaceDE w:val="0"/>
        <w:autoSpaceDN w:val="0"/>
        <w:adjustRightInd w:val="0"/>
        <w:rPr>
          <w:sz w:val="18"/>
        </w:rPr>
      </w:pPr>
    </w:p>
    <w:p w14:paraId="657BA2F0" w14:textId="1533ACE7" w:rsidR="0085248F" w:rsidRPr="00335906" w:rsidRDefault="0085248F" w:rsidP="0085248F">
      <w:pPr>
        <w:autoSpaceDE w:val="0"/>
        <w:autoSpaceDN w:val="0"/>
        <w:adjustRightInd w:val="0"/>
        <w:rPr>
          <w:b/>
          <w:sz w:val="20"/>
        </w:rPr>
      </w:pPr>
      <w:r w:rsidRPr="00335906">
        <w:rPr>
          <w:sz w:val="20"/>
        </w:rPr>
        <w:lastRenderedPageBreak/>
        <w:t xml:space="preserve">A </w:t>
      </w:r>
      <w:r w:rsidR="00E96F55" w:rsidRPr="00335906">
        <w:rPr>
          <w:sz w:val="20"/>
        </w:rPr>
        <w:t>continuación,</w:t>
      </w:r>
      <w:r w:rsidRPr="00335906">
        <w:rPr>
          <w:sz w:val="20"/>
        </w:rPr>
        <w:t xml:space="preserve"> se describen las diferentes áreas donde </w:t>
      </w:r>
      <w:proofErr w:type="spellStart"/>
      <w:r w:rsidRPr="00335906">
        <w:rPr>
          <w:sz w:val="20"/>
        </w:rPr>
        <w:t>Roch</w:t>
      </w:r>
      <w:proofErr w:type="spellEnd"/>
      <w:r w:rsidRPr="00335906">
        <w:rPr>
          <w:sz w:val="20"/>
        </w:rPr>
        <w:t xml:space="preserve"> S.A.</w:t>
      </w:r>
      <w:r w:rsidR="006F687A" w:rsidRPr="00335906">
        <w:rPr>
          <w:sz w:val="20"/>
        </w:rPr>
        <w:t xml:space="preserve"> </w:t>
      </w:r>
      <w:r w:rsidRPr="00335906">
        <w:rPr>
          <w:sz w:val="20"/>
        </w:rPr>
        <w:t>posee participación</w:t>
      </w:r>
      <w:r w:rsidR="004B2A08" w:rsidRPr="00335906">
        <w:rPr>
          <w:sz w:val="20"/>
        </w:rPr>
        <w:t>.</w:t>
      </w:r>
      <w:r w:rsidRPr="00335906">
        <w:rPr>
          <w:sz w:val="20"/>
        </w:rPr>
        <w:t xml:space="preserve"> </w:t>
      </w:r>
    </w:p>
    <w:p w14:paraId="5326BBCF" w14:textId="213AC054" w:rsidR="0085248F" w:rsidRPr="00335906" w:rsidRDefault="0085248F" w:rsidP="0085248F">
      <w:pPr>
        <w:rPr>
          <w:b/>
          <w:sz w:val="20"/>
          <w:highlight w:val="yellow"/>
        </w:rPr>
      </w:pPr>
    </w:p>
    <w:p w14:paraId="0FFFE040" w14:textId="50A77962" w:rsidR="0085248F" w:rsidRPr="00335906" w:rsidRDefault="0085248F" w:rsidP="00AB3945">
      <w:pPr>
        <w:keepNext/>
        <w:jc w:val="both"/>
        <w:rPr>
          <w:b/>
          <w:sz w:val="20"/>
          <w:u w:val="single"/>
        </w:rPr>
      </w:pPr>
      <w:r w:rsidRPr="00335906">
        <w:rPr>
          <w:b/>
          <w:sz w:val="20"/>
          <w:u w:val="single"/>
        </w:rPr>
        <w:t>Provincia de Tierra del Fuego, Antártida e Islas del Atlántico Sur (</w:t>
      </w:r>
      <w:r w:rsidR="004B2A08" w:rsidRPr="00335906">
        <w:rPr>
          <w:b/>
          <w:sz w:val="20"/>
          <w:u w:val="single"/>
        </w:rPr>
        <w:t xml:space="preserve">Áreas </w:t>
      </w:r>
      <w:r w:rsidRPr="00335906">
        <w:rPr>
          <w:b/>
          <w:sz w:val="20"/>
          <w:u w:val="single"/>
        </w:rPr>
        <w:t>Río Cullen, Las Violetas y Angostura)</w:t>
      </w:r>
      <w:r w:rsidRPr="00335906">
        <w:rPr>
          <w:rStyle w:val="Refdenotaalpie"/>
          <w:b/>
          <w:sz w:val="20"/>
          <w:u w:val="single"/>
        </w:rPr>
        <w:footnoteReference w:id="2"/>
      </w:r>
    </w:p>
    <w:p w14:paraId="664AA7E0" w14:textId="07B18744" w:rsidR="007671DA" w:rsidRPr="00335906" w:rsidRDefault="007671DA" w:rsidP="00AB3945">
      <w:pPr>
        <w:keepNext/>
        <w:ind w:right="3404"/>
        <w:jc w:val="both"/>
        <w:rPr>
          <w:sz w:val="16"/>
        </w:rPr>
      </w:pPr>
    </w:p>
    <w:p w14:paraId="59173828" w14:textId="409EE85C" w:rsidR="002861A8" w:rsidRPr="00335906" w:rsidRDefault="00603767" w:rsidP="00B11ED0">
      <w:pPr>
        <w:keepNext/>
        <w:ind w:right="-1"/>
        <w:jc w:val="both"/>
        <w:rPr>
          <w:sz w:val="20"/>
        </w:rPr>
      </w:pPr>
      <w:bookmarkStart w:id="65" w:name="_Hlk529374839"/>
      <w:r w:rsidRPr="005B29FD">
        <w:rPr>
          <w:noProof/>
          <w:sz w:val="20"/>
        </w:rPr>
        <w:drawing>
          <wp:anchor distT="0" distB="0" distL="114300" distR="114300" simplePos="0" relativeHeight="251665408" behindDoc="0" locked="0" layoutInCell="1" allowOverlap="1" wp14:anchorId="20991DA5" wp14:editId="68B9BF7A">
            <wp:simplePos x="0" y="0"/>
            <wp:positionH relativeFrom="margin">
              <wp:posOffset>4565146</wp:posOffset>
            </wp:positionH>
            <wp:positionV relativeFrom="margin">
              <wp:posOffset>584439</wp:posOffset>
            </wp:positionV>
            <wp:extent cx="1543050" cy="2018030"/>
            <wp:effectExtent l="19050" t="19050" r="0" b="1270"/>
            <wp:wrapSquare wrapText="bothSides"/>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3050" cy="20180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861A8" w:rsidRPr="00335906">
        <w:rPr>
          <w:sz w:val="20"/>
        </w:rPr>
        <w:t xml:space="preserve">Las áreas Río Cullen, Las Violetas y Angostura </w:t>
      </w:r>
      <w:r w:rsidR="00B11ED0" w:rsidRPr="00335906">
        <w:rPr>
          <w:sz w:val="20"/>
        </w:rPr>
        <w:t>(“</w:t>
      </w:r>
      <w:r w:rsidR="00B11ED0" w:rsidRPr="00335906">
        <w:rPr>
          <w:sz w:val="20"/>
          <w:u w:val="single"/>
        </w:rPr>
        <w:t>Áreas de Tierra del Fuego</w:t>
      </w:r>
      <w:r w:rsidR="00B11ED0" w:rsidRPr="00335906">
        <w:rPr>
          <w:sz w:val="20"/>
        </w:rPr>
        <w:t>”)</w:t>
      </w:r>
      <w:r w:rsidR="002861A8" w:rsidRPr="00335906">
        <w:rPr>
          <w:sz w:val="20"/>
        </w:rPr>
        <w:t xml:space="preserve"> se encuentran localizadas en la provincia de Tierra del Fuego (Cuenca Austral). El plazo de vigencia del derecho de concesión sobre </w:t>
      </w:r>
      <w:r w:rsidR="00B11ED0" w:rsidRPr="00335906">
        <w:rPr>
          <w:sz w:val="20"/>
        </w:rPr>
        <w:t>las Áreas de Tierra del Fuego</w:t>
      </w:r>
      <w:r w:rsidR="002861A8" w:rsidRPr="00335906">
        <w:rPr>
          <w:sz w:val="20"/>
        </w:rPr>
        <w:t xml:space="preserve"> expirará en el año 2026. </w:t>
      </w:r>
      <w:proofErr w:type="spellStart"/>
      <w:r w:rsidR="002861A8" w:rsidRPr="00335906">
        <w:rPr>
          <w:sz w:val="20"/>
        </w:rPr>
        <w:t>Roch</w:t>
      </w:r>
      <w:proofErr w:type="spellEnd"/>
      <w:r w:rsidR="002861A8" w:rsidRPr="00335906">
        <w:rPr>
          <w:sz w:val="20"/>
        </w:rPr>
        <w:t xml:space="preserve"> S.A. posee una participación del 20,2861% sobre los tres derechos de concesión y es actualmente el operador de las áreas.</w:t>
      </w:r>
    </w:p>
    <w:p w14:paraId="6AD23311" w14:textId="604C5469" w:rsidR="002861A8" w:rsidRPr="00335906" w:rsidRDefault="002861A8" w:rsidP="002861A8">
      <w:pPr>
        <w:ind w:right="3404"/>
        <w:jc w:val="both"/>
        <w:rPr>
          <w:sz w:val="20"/>
        </w:rPr>
      </w:pPr>
    </w:p>
    <w:p w14:paraId="1CFDF988" w14:textId="34E9C42B" w:rsidR="002861A8" w:rsidRPr="00335906" w:rsidRDefault="002861A8" w:rsidP="002861A8">
      <w:pPr>
        <w:ind w:right="-1"/>
        <w:jc w:val="both"/>
        <w:rPr>
          <w:sz w:val="20"/>
        </w:rPr>
      </w:pPr>
      <w:r w:rsidRPr="00335906">
        <w:rPr>
          <w:sz w:val="20"/>
        </w:rPr>
        <w:t xml:space="preserve">Las </w:t>
      </w:r>
      <w:r w:rsidR="00B11ED0" w:rsidRPr="00335906">
        <w:rPr>
          <w:sz w:val="20"/>
        </w:rPr>
        <w:t xml:space="preserve">Áreas de Tierra del Fuego </w:t>
      </w:r>
      <w:r w:rsidRPr="00335906">
        <w:rPr>
          <w:sz w:val="20"/>
        </w:rPr>
        <w:t>abarcan 1.980,21 km2. Río Cullen posee dos yacimientos productivos, Las Violetas posee once yacimientos productivos y Angostura cinco.</w:t>
      </w:r>
    </w:p>
    <w:p w14:paraId="565A8EAD" w14:textId="77777777" w:rsidR="002861A8" w:rsidRPr="00335906" w:rsidRDefault="002861A8" w:rsidP="002861A8">
      <w:pPr>
        <w:ind w:right="3404"/>
        <w:jc w:val="both"/>
        <w:rPr>
          <w:sz w:val="20"/>
        </w:rPr>
      </w:pPr>
    </w:p>
    <w:p w14:paraId="6B206C7F" w14:textId="38772775" w:rsidR="002861A8" w:rsidRDefault="002861A8" w:rsidP="002861A8">
      <w:pPr>
        <w:ind w:right="-1"/>
        <w:jc w:val="both"/>
        <w:rPr>
          <w:sz w:val="20"/>
        </w:rPr>
      </w:pPr>
      <w:r w:rsidRPr="00335906">
        <w:rPr>
          <w:sz w:val="20"/>
        </w:rPr>
        <w:t xml:space="preserve">La Sociedad incrementó la producción en </w:t>
      </w:r>
      <w:r w:rsidR="00B11ED0" w:rsidRPr="00335906">
        <w:rPr>
          <w:sz w:val="20"/>
        </w:rPr>
        <w:t>las Áreas de Tierra del Fuego</w:t>
      </w:r>
      <w:r w:rsidRPr="00335906">
        <w:rPr>
          <w:sz w:val="20"/>
        </w:rPr>
        <w:t xml:space="preserve"> de 55 m3/día de petróleo</w:t>
      </w:r>
      <w:r w:rsidR="00FD2EE0" w:rsidRPr="00335906">
        <w:rPr>
          <w:sz w:val="20"/>
        </w:rPr>
        <w:t xml:space="preserve"> </w:t>
      </w:r>
      <w:r w:rsidR="00CD2E62">
        <w:rPr>
          <w:sz w:val="20"/>
        </w:rPr>
        <w:t xml:space="preserve">y </w:t>
      </w:r>
      <w:r w:rsidRPr="00335906">
        <w:rPr>
          <w:sz w:val="20"/>
        </w:rPr>
        <w:t>0,13 MMm3/día de gas al comienzo de la operación, hasta 7</w:t>
      </w:r>
      <w:r w:rsidR="00CD2E62">
        <w:rPr>
          <w:sz w:val="20"/>
        </w:rPr>
        <w:t>62</w:t>
      </w:r>
      <w:r w:rsidRPr="00335906">
        <w:rPr>
          <w:sz w:val="20"/>
        </w:rPr>
        <w:t xml:space="preserve"> m3/día de petróleo y </w:t>
      </w:r>
      <w:bookmarkStart w:id="66" w:name="OLE_LINK10"/>
      <w:bookmarkStart w:id="67" w:name="OLE_LINK11"/>
      <w:bookmarkStart w:id="68" w:name="OLE_LINK12"/>
      <w:r w:rsidRPr="00335906">
        <w:rPr>
          <w:sz w:val="20"/>
        </w:rPr>
        <w:t xml:space="preserve">0,82 </w:t>
      </w:r>
      <w:bookmarkEnd w:id="66"/>
      <w:bookmarkEnd w:id="67"/>
      <w:bookmarkEnd w:id="68"/>
      <w:r w:rsidRPr="00335906">
        <w:rPr>
          <w:sz w:val="20"/>
        </w:rPr>
        <w:t xml:space="preserve">MMm3/día de gas en la actualidad pasando por un máximo de producción de gas de 1,08 m3/d en agosto de 2009. </w:t>
      </w:r>
    </w:p>
    <w:p w14:paraId="62A0DD71" w14:textId="4F6BA73A" w:rsidR="00A45910" w:rsidRPr="00335906" w:rsidRDefault="00A45910" w:rsidP="002861A8">
      <w:pPr>
        <w:ind w:right="-1"/>
        <w:jc w:val="both"/>
        <w:rPr>
          <w:sz w:val="20"/>
        </w:rPr>
      </w:pPr>
    </w:p>
    <w:p w14:paraId="55EF2252" w14:textId="02D8E6B9" w:rsidR="002861A8" w:rsidRPr="00335906" w:rsidRDefault="002861A8" w:rsidP="002861A8">
      <w:pPr>
        <w:ind w:right="-1"/>
        <w:jc w:val="both"/>
        <w:rPr>
          <w:sz w:val="20"/>
        </w:rPr>
      </w:pPr>
    </w:p>
    <w:p w14:paraId="52048A11" w14:textId="4D309553" w:rsidR="008659E7" w:rsidRPr="00335906" w:rsidRDefault="00A45910" w:rsidP="00686589">
      <w:pPr>
        <w:ind w:right="-1"/>
        <w:jc w:val="center"/>
        <w:rPr>
          <w:sz w:val="20"/>
        </w:rPr>
      </w:pPr>
      <w:r w:rsidRPr="00006A72">
        <w:rPr>
          <w:noProof/>
        </w:rPr>
        <w:drawing>
          <wp:inline distT="0" distB="0" distL="0" distR="0" wp14:anchorId="5867C890" wp14:editId="2086255D">
            <wp:extent cx="5400040" cy="1532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1532255"/>
                    </a:xfrm>
                    <a:prstGeom prst="rect">
                      <a:avLst/>
                    </a:prstGeom>
                  </pic:spPr>
                </pic:pic>
              </a:graphicData>
            </a:graphic>
          </wp:inline>
        </w:drawing>
      </w:r>
    </w:p>
    <w:p w14:paraId="133185B2" w14:textId="01DD5DFA" w:rsidR="002861A8" w:rsidRPr="00335906" w:rsidRDefault="002861A8" w:rsidP="002861A8">
      <w:pPr>
        <w:ind w:right="-1"/>
        <w:jc w:val="both"/>
        <w:rPr>
          <w:sz w:val="20"/>
        </w:rPr>
      </w:pPr>
    </w:p>
    <w:bookmarkEnd w:id="65"/>
    <w:p w14:paraId="6DE2B722" w14:textId="77777777" w:rsidR="007671DA" w:rsidRPr="00335906" w:rsidRDefault="007671DA" w:rsidP="007671DA">
      <w:pPr>
        <w:autoSpaceDE w:val="0"/>
        <w:autoSpaceDN w:val="0"/>
        <w:adjustRightInd w:val="0"/>
        <w:jc w:val="both"/>
        <w:rPr>
          <w:sz w:val="20"/>
        </w:rPr>
      </w:pPr>
      <w:r w:rsidRPr="00335906">
        <w:rPr>
          <w:sz w:val="14"/>
        </w:rPr>
        <w:t>Fuente: ROCH, producción corresponde al 100% del área</w:t>
      </w:r>
    </w:p>
    <w:p w14:paraId="1D01A062" w14:textId="77777777" w:rsidR="00915324" w:rsidRPr="00335906" w:rsidRDefault="00915324" w:rsidP="002861A8">
      <w:pPr>
        <w:autoSpaceDE w:val="0"/>
        <w:autoSpaceDN w:val="0"/>
        <w:adjustRightInd w:val="0"/>
        <w:jc w:val="both"/>
        <w:rPr>
          <w:sz w:val="20"/>
        </w:rPr>
      </w:pPr>
    </w:p>
    <w:p w14:paraId="2D987968" w14:textId="67D44342" w:rsidR="002861A8" w:rsidRPr="00335906" w:rsidRDefault="002861A8" w:rsidP="002861A8">
      <w:pPr>
        <w:autoSpaceDE w:val="0"/>
        <w:autoSpaceDN w:val="0"/>
        <w:adjustRightInd w:val="0"/>
        <w:jc w:val="both"/>
        <w:rPr>
          <w:sz w:val="20"/>
        </w:rPr>
      </w:pPr>
      <w:r w:rsidRPr="00686589">
        <w:rPr>
          <w:sz w:val="20"/>
        </w:rPr>
        <w:t xml:space="preserve">Desde el inicio se llevaron a cabo inversiones por </w:t>
      </w:r>
      <w:r w:rsidR="00FD2EE0" w:rsidRPr="00686589">
        <w:rPr>
          <w:sz w:val="20"/>
        </w:rPr>
        <w:t>U$S</w:t>
      </w:r>
      <w:r w:rsidR="00A45910">
        <w:rPr>
          <w:sz w:val="20"/>
        </w:rPr>
        <w:t xml:space="preserve"> </w:t>
      </w:r>
      <w:r w:rsidR="004252C2" w:rsidRPr="00686589">
        <w:rPr>
          <w:sz w:val="20"/>
        </w:rPr>
        <w:t>257.3</w:t>
      </w:r>
      <w:r w:rsidRPr="00686589">
        <w:rPr>
          <w:sz w:val="20"/>
        </w:rPr>
        <w:t xml:space="preserve"> millones en la perforación de </w:t>
      </w:r>
      <w:r w:rsidR="00233679" w:rsidRPr="00686589">
        <w:rPr>
          <w:sz w:val="20"/>
        </w:rPr>
        <w:t>79</w:t>
      </w:r>
      <w:r w:rsidRPr="00686589">
        <w:rPr>
          <w:sz w:val="20"/>
        </w:rPr>
        <w:t xml:space="preserve"> pozos,</w:t>
      </w:r>
      <w:r w:rsidRPr="00335906">
        <w:rPr>
          <w:sz w:val="20"/>
        </w:rPr>
        <w:t xml:space="preserve"> registración y reinterpretación de sísmica 3D, intervenciones de reparaciones de pozos y las instalaciones de superficie necesarias para manejar las producciones obtenidas, lo que permitió identificar importantes recursos y desarrollar las reservas que se confirmaron.</w:t>
      </w:r>
    </w:p>
    <w:p w14:paraId="4D764D8B" w14:textId="77777777" w:rsidR="002861A8" w:rsidRPr="00335906" w:rsidRDefault="002861A8" w:rsidP="002861A8">
      <w:pPr>
        <w:autoSpaceDE w:val="0"/>
        <w:autoSpaceDN w:val="0"/>
        <w:adjustRightInd w:val="0"/>
        <w:jc w:val="both"/>
        <w:rPr>
          <w:sz w:val="20"/>
        </w:rPr>
      </w:pPr>
    </w:p>
    <w:p w14:paraId="4E89A144" w14:textId="77777777" w:rsidR="002861A8" w:rsidRPr="00335906" w:rsidRDefault="002861A8" w:rsidP="002861A8">
      <w:pPr>
        <w:autoSpaceDE w:val="0"/>
        <w:autoSpaceDN w:val="0"/>
        <w:adjustRightInd w:val="0"/>
        <w:jc w:val="both"/>
        <w:rPr>
          <w:sz w:val="20"/>
        </w:rPr>
      </w:pPr>
      <w:r w:rsidRPr="00335906">
        <w:rPr>
          <w:sz w:val="20"/>
        </w:rPr>
        <w:t xml:space="preserve">A </w:t>
      </w:r>
      <w:r w:rsidR="00FD2EE0" w:rsidRPr="00335906">
        <w:rPr>
          <w:sz w:val="20"/>
        </w:rPr>
        <w:t>continuación,</w:t>
      </w:r>
      <w:r w:rsidRPr="00335906">
        <w:rPr>
          <w:sz w:val="20"/>
        </w:rPr>
        <w:t xml:space="preserve"> se enumeran los eventos sobresalientes más recientes: </w:t>
      </w:r>
    </w:p>
    <w:p w14:paraId="10FC8A65" w14:textId="77777777" w:rsidR="002861A8" w:rsidRPr="00335906" w:rsidRDefault="002861A8" w:rsidP="002861A8">
      <w:pPr>
        <w:autoSpaceDE w:val="0"/>
        <w:autoSpaceDN w:val="0"/>
        <w:adjustRightInd w:val="0"/>
        <w:jc w:val="both"/>
        <w:rPr>
          <w:sz w:val="20"/>
        </w:rPr>
      </w:pPr>
    </w:p>
    <w:p w14:paraId="4355EC41" w14:textId="77777777" w:rsidR="002861A8" w:rsidRPr="00335906" w:rsidRDefault="002861A8" w:rsidP="002861A8">
      <w:pPr>
        <w:autoSpaceDE w:val="0"/>
        <w:autoSpaceDN w:val="0"/>
        <w:adjustRightInd w:val="0"/>
        <w:jc w:val="both"/>
        <w:rPr>
          <w:sz w:val="20"/>
        </w:rPr>
      </w:pPr>
      <w:r w:rsidRPr="00335906">
        <w:rPr>
          <w:sz w:val="20"/>
        </w:rPr>
        <w:t xml:space="preserve">Durante 2014-15 se llevó a cabo una campaña de perforación de 13 pozos en el </w:t>
      </w:r>
      <w:proofErr w:type="spellStart"/>
      <w:r w:rsidRPr="00335906">
        <w:rPr>
          <w:sz w:val="20"/>
        </w:rPr>
        <w:t>Area</w:t>
      </w:r>
      <w:proofErr w:type="spellEnd"/>
      <w:r w:rsidRPr="00335906">
        <w:rPr>
          <w:sz w:val="20"/>
        </w:rPr>
        <w:t xml:space="preserve"> Las Violetas, con el propósito de continuar con el desarrollo de reservas existentes y de investigar nuevos prospectos exploratorios. Esta inversión permitió llevar nuevamente la producción de gas a 1.1 MMm</w:t>
      </w:r>
      <w:r w:rsidRPr="00335906">
        <w:rPr>
          <w:sz w:val="20"/>
          <w:vertAlign w:val="superscript"/>
        </w:rPr>
        <w:t>3</w:t>
      </w:r>
      <w:r w:rsidRPr="00335906">
        <w:rPr>
          <w:sz w:val="20"/>
        </w:rPr>
        <w:t>/d, lo que significó un incremento del 30%.</w:t>
      </w:r>
    </w:p>
    <w:p w14:paraId="52554FDB" w14:textId="77777777" w:rsidR="002861A8" w:rsidRPr="00335906" w:rsidRDefault="002861A8" w:rsidP="002861A8">
      <w:pPr>
        <w:autoSpaceDE w:val="0"/>
        <w:autoSpaceDN w:val="0"/>
        <w:adjustRightInd w:val="0"/>
        <w:jc w:val="both"/>
        <w:rPr>
          <w:sz w:val="20"/>
        </w:rPr>
      </w:pPr>
    </w:p>
    <w:p w14:paraId="2DE56106" w14:textId="29B48E67" w:rsidR="002861A8" w:rsidRPr="00335906" w:rsidRDefault="002861A8" w:rsidP="002861A8">
      <w:pPr>
        <w:autoSpaceDE w:val="0"/>
        <w:autoSpaceDN w:val="0"/>
        <w:adjustRightInd w:val="0"/>
        <w:jc w:val="both"/>
        <w:rPr>
          <w:sz w:val="20"/>
        </w:rPr>
      </w:pPr>
      <w:r w:rsidRPr="00335906">
        <w:rPr>
          <w:sz w:val="20"/>
        </w:rPr>
        <w:t>Durante 2015 se llevó a cabo una nueva campaña de registración sísmica 3D sobre las 3 áreas, cubriendo un total de 210 km</w:t>
      </w:r>
      <w:r w:rsidRPr="00335906">
        <w:rPr>
          <w:sz w:val="20"/>
          <w:vertAlign w:val="superscript"/>
        </w:rPr>
        <w:t>2</w:t>
      </w:r>
      <w:r w:rsidRPr="00335906">
        <w:rPr>
          <w:sz w:val="20"/>
        </w:rPr>
        <w:t>. La misma fue diseñada con el propósito de identificar nuevos prospectos exploratorios y</w:t>
      </w:r>
      <w:r w:rsidR="00915324" w:rsidRPr="00335906">
        <w:rPr>
          <w:sz w:val="20"/>
        </w:rPr>
        <w:t xml:space="preserve"> </w:t>
      </w:r>
      <w:r w:rsidRPr="00335906">
        <w:rPr>
          <w:sz w:val="20"/>
        </w:rPr>
        <w:t>de confirmar la continuidad del plan de desarrollo vigente.</w:t>
      </w:r>
    </w:p>
    <w:p w14:paraId="53C7DC33" w14:textId="77777777" w:rsidR="00FD2EE0" w:rsidRPr="00335906" w:rsidRDefault="00FD2EE0" w:rsidP="002861A8">
      <w:pPr>
        <w:autoSpaceDE w:val="0"/>
        <w:autoSpaceDN w:val="0"/>
        <w:adjustRightInd w:val="0"/>
        <w:jc w:val="both"/>
        <w:rPr>
          <w:sz w:val="20"/>
        </w:rPr>
      </w:pPr>
    </w:p>
    <w:p w14:paraId="35577322" w14:textId="77777777" w:rsidR="002861A8" w:rsidRPr="00335906" w:rsidRDefault="002861A8" w:rsidP="002861A8">
      <w:pPr>
        <w:autoSpaceDE w:val="0"/>
        <w:autoSpaceDN w:val="0"/>
        <w:adjustRightInd w:val="0"/>
        <w:jc w:val="both"/>
        <w:rPr>
          <w:sz w:val="20"/>
        </w:rPr>
      </w:pPr>
      <w:r w:rsidRPr="00335906">
        <w:rPr>
          <w:sz w:val="20"/>
        </w:rPr>
        <w:t xml:space="preserve">Como resultado de dicha campaña, se diseñó un plan de perforación exploratoria de dos pozos que se llevó a cabo durante 2017. Se perforó un pozo exploratorio en la concesión Río Cullen con objetivo de gas en la formación </w:t>
      </w:r>
      <w:proofErr w:type="spellStart"/>
      <w:r w:rsidRPr="00335906">
        <w:rPr>
          <w:sz w:val="20"/>
        </w:rPr>
        <w:t>Springhill</w:t>
      </w:r>
      <w:proofErr w:type="spellEnd"/>
      <w:r w:rsidRPr="00335906">
        <w:rPr>
          <w:sz w:val="20"/>
        </w:rPr>
        <w:t>, y confirmó la presencia de ese fluido en condiciones económicas, con productividades normales para este tipo de yacimientos</w:t>
      </w:r>
      <w:r w:rsidR="00FD2EE0" w:rsidRPr="00335906">
        <w:rPr>
          <w:sz w:val="20"/>
        </w:rPr>
        <w:t xml:space="preserve">. </w:t>
      </w:r>
    </w:p>
    <w:p w14:paraId="76E8BAB0" w14:textId="77777777" w:rsidR="00FD2EE0" w:rsidRPr="00335906" w:rsidRDefault="00FD2EE0" w:rsidP="002861A8">
      <w:pPr>
        <w:autoSpaceDE w:val="0"/>
        <w:autoSpaceDN w:val="0"/>
        <w:adjustRightInd w:val="0"/>
        <w:jc w:val="both"/>
        <w:rPr>
          <w:sz w:val="20"/>
        </w:rPr>
      </w:pPr>
    </w:p>
    <w:p w14:paraId="594EDBE3" w14:textId="21E43A25" w:rsidR="002861A8" w:rsidRPr="00335906" w:rsidRDefault="002861A8" w:rsidP="002861A8">
      <w:pPr>
        <w:autoSpaceDE w:val="0"/>
        <w:autoSpaceDN w:val="0"/>
        <w:adjustRightInd w:val="0"/>
        <w:jc w:val="both"/>
        <w:rPr>
          <w:sz w:val="20"/>
        </w:rPr>
      </w:pPr>
      <w:r w:rsidRPr="00335906">
        <w:rPr>
          <w:sz w:val="20"/>
        </w:rPr>
        <w:t xml:space="preserve">El segundo pozo exploratorio fue perforado en la concesión Angostura con objetivo la Serie </w:t>
      </w:r>
      <w:proofErr w:type="spellStart"/>
      <w:r w:rsidRPr="00335906">
        <w:rPr>
          <w:sz w:val="20"/>
        </w:rPr>
        <w:t>Tobífera</w:t>
      </w:r>
      <w:proofErr w:type="spellEnd"/>
      <w:r w:rsidRPr="00335906">
        <w:rPr>
          <w:sz w:val="20"/>
        </w:rPr>
        <w:t>. Este pozo, denominado SM.x-1001, confirmó la presencia de petróleo en el yacimiento San Martín</w:t>
      </w:r>
      <w:r w:rsidR="00915324" w:rsidRPr="00335906">
        <w:rPr>
          <w:sz w:val="20"/>
        </w:rPr>
        <w:t>. Dicho pozo</w:t>
      </w:r>
      <w:r w:rsidRPr="00335906">
        <w:rPr>
          <w:sz w:val="20"/>
        </w:rPr>
        <w:t xml:space="preserve"> </w:t>
      </w:r>
      <w:r w:rsidR="00915324" w:rsidRPr="00335906">
        <w:rPr>
          <w:sz w:val="20"/>
        </w:rPr>
        <w:t>es</w:t>
      </w:r>
      <w:r w:rsidRPr="00335906">
        <w:rPr>
          <w:sz w:val="20"/>
        </w:rPr>
        <w:t xml:space="preserve"> el descubrimiento petrolífero más importante de la Cuenca Austral en décadas.</w:t>
      </w:r>
    </w:p>
    <w:p w14:paraId="4156674F" w14:textId="77777777" w:rsidR="00FD2EE0" w:rsidRPr="00335906" w:rsidRDefault="00FD2EE0" w:rsidP="002861A8">
      <w:pPr>
        <w:autoSpaceDE w:val="0"/>
        <w:autoSpaceDN w:val="0"/>
        <w:adjustRightInd w:val="0"/>
        <w:jc w:val="both"/>
        <w:rPr>
          <w:sz w:val="20"/>
        </w:rPr>
      </w:pPr>
    </w:p>
    <w:p w14:paraId="2AC6255B" w14:textId="54AD0BB5" w:rsidR="002861A8" w:rsidRPr="00335906" w:rsidRDefault="002861A8" w:rsidP="002861A8">
      <w:pPr>
        <w:autoSpaceDE w:val="0"/>
        <w:autoSpaceDN w:val="0"/>
        <w:adjustRightInd w:val="0"/>
        <w:jc w:val="both"/>
        <w:rPr>
          <w:sz w:val="20"/>
        </w:rPr>
      </w:pPr>
      <w:r w:rsidRPr="00335906">
        <w:rPr>
          <w:sz w:val="20"/>
        </w:rPr>
        <w:t xml:space="preserve">La producción de este pozo está asociada a las rocas volcánicas de la Serie </w:t>
      </w:r>
      <w:proofErr w:type="spellStart"/>
      <w:r w:rsidRPr="00335906">
        <w:rPr>
          <w:sz w:val="20"/>
        </w:rPr>
        <w:t>Tobífera</w:t>
      </w:r>
      <w:proofErr w:type="spellEnd"/>
      <w:r w:rsidRPr="00335906">
        <w:rPr>
          <w:sz w:val="20"/>
        </w:rPr>
        <w:t>, un intervalo que hasta el presente no había documentado producción de hidrocarburos en las concesiones del sector Argentino del Tierra del Fuego. La producción inicial de este pozo fue de 330 m3/d de petróleo sin agua y 1</w:t>
      </w:r>
      <w:r w:rsidR="003B5F52" w:rsidRPr="00335906">
        <w:rPr>
          <w:sz w:val="20"/>
        </w:rPr>
        <w:t>8</w:t>
      </w:r>
      <w:r w:rsidRPr="00335906">
        <w:rPr>
          <w:sz w:val="20"/>
        </w:rPr>
        <w:t>,</w:t>
      </w:r>
      <w:r w:rsidR="003B5F52" w:rsidRPr="00335906">
        <w:rPr>
          <w:sz w:val="20"/>
        </w:rPr>
        <w:t>3</w:t>
      </w:r>
      <w:r w:rsidRPr="00335906">
        <w:rPr>
          <w:sz w:val="20"/>
        </w:rPr>
        <w:t xml:space="preserve">00 m3/d de gas asociado. A fines de </w:t>
      </w:r>
      <w:r w:rsidR="00F4707A">
        <w:rPr>
          <w:sz w:val="20"/>
        </w:rPr>
        <w:t>febrero</w:t>
      </w:r>
      <w:r w:rsidR="00F4707A" w:rsidRPr="00335906">
        <w:rPr>
          <w:sz w:val="20"/>
        </w:rPr>
        <w:t xml:space="preserve"> </w:t>
      </w:r>
      <w:r w:rsidRPr="00335906">
        <w:rPr>
          <w:sz w:val="20"/>
        </w:rPr>
        <w:t xml:space="preserve">de </w:t>
      </w:r>
      <w:r w:rsidR="00F4707A" w:rsidRPr="00335906">
        <w:rPr>
          <w:sz w:val="20"/>
        </w:rPr>
        <w:t>201</w:t>
      </w:r>
      <w:r w:rsidR="00F4707A">
        <w:rPr>
          <w:sz w:val="20"/>
        </w:rPr>
        <w:t>9</w:t>
      </w:r>
      <w:r w:rsidRPr="00335906">
        <w:rPr>
          <w:sz w:val="20"/>
        </w:rPr>
        <w:t xml:space="preserve">, el pozo ha acumulado </w:t>
      </w:r>
      <w:r w:rsidR="00FF467F" w:rsidRPr="00335906">
        <w:rPr>
          <w:sz w:val="20"/>
        </w:rPr>
        <w:t>1</w:t>
      </w:r>
      <w:r w:rsidR="00FF467F">
        <w:rPr>
          <w:sz w:val="20"/>
        </w:rPr>
        <w:t>5</w:t>
      </w:r>
      <w:r w:rsidR="00FF467F" w:rsidRPr="00335906">
        <w:rPr>
          <w:sz w:val="20"/>
        </w:rPr>
        <w:t>2,</w:t>
      </w:r>
      <w:r w:rsidR="00FF467F">
        <w:rPr>
          <w:sz w:val="20"/>
        </w:rPr>
        <w:t>063</w:t>
      </w:r>
      <w:r w:rsidRPr="00335906">
        <w:rPr>
          <w:sz w:val="20"/>
        </w:rPr>
        <w:t xml:space="preserve"> m3 de petróleo.</w:t>
      </w:r>
    </w:p>
    <w:p w14:paraId="0E93DDDE" w14:textId="77777777" w:rsidR="00FD2EE0" w:rsidRPr="00335906" w:rsidRDefault="00FD2EE0" w:rsidP="002861A8">
      <w:pPr>
        <w:autoSpaceDE w:val="0"/>
        <w:autoSpaceDN w:val="0"/>
        <w:adjustRightInd w:val="0"/>
        <w:jc w:val="both"/>
        <w:rPr>
          <w:sz w:val="20"/>
        </w:rPr>
      </w:pPr>
    </w:p>
    <w:p w14:paraId="59B33DE7" w14:textId="77777777" w:rsidR="002861A8" w:rsidRPr="00335906" w:rsidRDefault="002861A8" w:rsidP="002861A8">
      <w:pPr>
        <w:autoSpaceDE w:val="0"/>
        <w:autoSpaceDN w:val="0"/>
        <w:adjustRightInd w:val="0"/>
        <w:jc w:val="both"/>
        <w:rPr>
          <w:sz w:val="20"/>
        </w:rPr>
      </w:pPr>
      <w:r w:rsidRPr="00335906">
        <w:rPr>
          <w:sz w:val="20"/>
        </w:rPr>
        <w:lastRenderedPageBreak/>
        <w:t xml:space="preserve">El descubrimiento de un yacimiento de petróleo en la Serie </w:t>
      </w:r>
      <w:proofErr w:type="spellStart"/>
      <w:r w:rsidRPr="00335906">
        <w:rPr>
          <w:sz w:val="20"/>
        </w:rPr>
        <w:t>Tobífera</w:t>
      </w:r>
      <w:proofErr w:type="spellEnd"/>
      <w:r w:rsidRPr="00335906">
        <w:rPr>
          <w:sz w:val="20"/>
        </w:rPr>
        <w:t xml:space="preserve"> de excelentes productividades como es el San Martín, nos indujo a revisar nuestros trabajos anteriores y orientar gran parte de nuestros esfuerzos actuales en evaluar todo lo relacionado con esta formación. Se efectuaron una gran cantidad de estudios y análisis para la evaluación y dimensionamiento del prospecto descubierto.</w:t>
      </w:r>
    </w:p>
    <w:p w14:paraId="4C5A9FDC" w14:textId="77777777" w:rsidR="00FD2EE0" w:rsidRPr="00335906" w:rsidRDefault="00FD2EE0" w:rsidP="002861A8">
      <w:pPr>
        <w:autoSpaceDE w:val="0"/>
        <w:autoSpaceDN w:val="0"/>
        <w:adjustRightInd w:val="0"/>
        <w:jc w:val="both"/>
        <w:rPr>
          <w:sz w:val="20"/>
        </w:rPr>
      </w:pPr>
    </w:p>
    <w:p w14:paraId="4BB385B3" w14:textId="77777777" w:rsidR="002861A8" w:rsidRPr="00335906" w:rsidRDefault="002861A8" w:rsidP="002861A8">
      <w:pPr>
        <w:autoSpaceDE w:val="0"/>
        <w:autoSpaceDN w:val="0"/>
        <w:adjustRightInd w:val="0"/>
        <w:jc w:val="both"/>
        <w:rPr>
          <w:sz w:val="20"/>
        </w:rPr>
      </w:pPr>
      <w:r w:rsidRPr="00335906">
        <w:rPr>
          <w:sz w:val="20"/>
        </w:rPr>
        <w:t xml:space="preserve">Durante 2018 se efectuó una nueva campaña de perforación de 3 pozos; dos de ellos fueron pozos de avanzada en el yacimiento San Martin para adquisición de datos y ensayos y el tercero fue un pozo exploratorio en el prospecto Laguna Redonda en la concesión Las Violetas con objetivo de gas en la formación </w:t>
      </w:r>
      <w:proofErr w:type="spellStart"/>
      <w:r w:rsidRPr="00335906">
        <w:rPr>
          <w:sz w:val="20"/>
        </w:rPr>
        <w:t>Springhill</w:t>
      </w:r>
      <w:proofErr w:type="spellEnd"/>
      <w:r w:rsidRPr="00335906">
        <w:rPr>
          <w:sz w:val="20"/>
        </w:rPr>
        <w:t>.</w:t>
      </w:r>
    </w:p>
    <w:p w14:paraId="411D0882" w14:textId="77777777" w:rsidR="00FD2EE0" w:rsidRPr="00335906" w:rsidRDefault="00FD2EE0" w:rsidP="002861A8">
      <w:pPr>
        <w:autoSpaceDE w:val="0"/>
        <w:autoSpaceDN w:val="0"/>
        <w:adjustRightInd w:val="0"/>
        <w:jc w:val="both"/>
        <w:rPr>
          <w:sz w:val="20"/>
        </w:rPr>
      </w:pPr>
    </w:p>
    <w:p w14:paraId="11DC2CF6" w14:textId="5CE2FAAD" w:rsidR="002861A8" w:rsidRPr="00335906" w:rsidRDefault="002861A8" w:rsidP="002861A8">
      <w:pPr>
        <w:autoSpaceDE w:val="0"/>
        <w:autoSpaceDN w:val="0"/>
        <w:adjustRightInd w:val="0"/>
        <w:jc w:val="both"/>
        <w:rPr>
          <w:sz w:val="20"/>
        </w:rPr>
      </w:pPr>
      <w:r w:rsidRPr="00335906">
        <w:rPr>
          <w:sz w:val="20"/>
        </w:rPr>
        <w:t xml:space="preserve">El primero de los dos pozos de San Martín, </w:t>
      </w:r>
      <w:r w:rsidR="00220BAB" w:rsidRPr="00335906">
        <w:rPr>
          <w:sz w:val="20"/>
        </w:rPr>
        <w:t xml:space="preserve">SM. </w:t>
      </w:r>
      <w:r w:rsidR="000770F6" w:rsidRPr="00335906">
        <w:rPr>
          <w:sz w:val="20"/>
        </w:rPr>
        <w:t>A</w:t>
      </w:r>
      <w:r w:rsidRPr="00335906">
        <w:rPr>
          <w:sz w:val="20"/>
        </w:rPr>
        <w:t>-1002</w:t>
      </w:r>
      <w:r w:rsidR="00D14670" w:rsidRPr="00335906">
        <w:rPr>
          <w:sz w:val="20"/>
        </w:rPr>
        <w:t>,</w:t>
      </w:r>
      <w:r w:rsidRPr="00335906">
        <w:rPr>
          <w:sz w:val="20"/>
        </w:rPr>
        <w:t xml:space="preserve"> ya fue puesto en producción y su productividad es aún mejor que la del pozo descubridor. </w:t>
      </w:r>
      <w:r w:rsidR="00D14670" w:rsidRPr="00335906">
        <w:rPr>
          <w:sz w:val="20"/>
        </w:rPr>
        <w:t xml:space="preserve">A la fecha, el pozo está produciendo 360 m3/d de petróleo de 33,5 API y 0,3% de agua y 20.000 m3/d de gas. A fines de </w:t>
      </w:r>
      <w:r w:rsidR="00F4707A">
        <w:rPr>
          <w:sz w:val="20"/>
        </w:rPr>
        <w:t>febrero de 2019</w:t>
      </w:r>
      <w:r w:rsidR="00D14670" w:rsidRPr="00335906">
        <w:rPr>
          <w:sz w:val="20"/>
        </w:rPr>
        <w:t xml:space="preserve"> el pozo ya había acumulado </w:t>
      </w:r>
      <w:r w:rsidR="00FE06E2">
        <w:rPr>
          <w:sz w:val="20"/>
        </w:rPr>
        <w:t>62</w:t>
      </w:r>
      <w:r w:rsidR="00FE06E2" w:rsidRPr="00335906">
        <w:rPr>
          <w:sz w:val="20"/>
        </w:rPr>
        <w:t>.</w:t>
      </w:r>
      <w:r w:rsidR="00FE06E2">
        <w:rPr>
          <w:sz w:val="20"/>
        </w:rPr>
        <w:t>247</w:t>
      </w:r>
      <w:r w:rsidR="00D14670" w:rsidRPr="00335906">
        <w:rPr>
          <w:sz w:val="20"/>
        </w:rPr>
        <w:t xml:space="preserve"> m3.</w:t>
      </w:r>
    </w:p>
    <w:p w14:paraId="46B582A7" w14:textId="77777777" w:rsidR="00FD2EE0" w:rsidRPr="00335906" w:rsidRDefault="00FD2EE0" w:rsidP="002861A8">
      <w:pPr>
        <w:autoSpaceDE w:val="0"/>
        <w:autoSpaceDN w:val="0"/>
        <w:adjustRightInd w:val="0"/>
        <w:jc w:val="both"/>
        <w:rPr>
          <w:sz w:val="20"/>
        </w:rPr>
      </w:pPr>
    </w:p>
    <w:p w14:paraId="7F2F4B55" w14:textId="79D5AE32" w:rsidR="00FD2EE0" w:rsidRPr="00335906" w:rsidRDefault="002861A8" w:rsidP="00462F1C">
      <w:pPr>
        <w:spacing w:before="120" w:after="120" w:line="264" w:lineRule="auto"/>
        <w:jc w:val="both"/>
        <w:rPr>
          <w:sz w:val="20"/>
        </w:rPr>
      </w:pPr>
      <w:r w:rsidRPr="00335906">
        <w:rPr>
          <w:sz w:val="20"/>
        </w:rPr>
        <w:t>La producción actual del yacimiento San Martín alcanza a 650m3/d de petróleo y 40Mm3/d de Gas, convirtiéndose en el bloque más productivo de petróleo en toda la provincia.</w:t>
      </w:r>
      <w:r w:rsidR="00D14670" w:rsidRPr="00335906">
        <w:rPr>
          <w:sz w:val="20"/>
        </w:rPr>
        <w:t xml:space="preserve"> Adicionalmente, por su densidad el crudo obtenido ha permitido incrementar los rendimientos del </w:t>
      </w:r>
      <w:r w:rsidR="00915324" w:rsidRPr="00335906">
        <w:rPr>
          <w:sz w:val="20"/>
        </w:rPr>
        <w:t>hidrocarburo producido</w:t>
      </w:r>
      <w:r w:rsidR="00D14670" w:rsidRPr="00335906">
        <w:rPr>
          <w:sz w:val="20"/>
        </w:rPr>
        <w:t>, mejorando las condiciones comerciales obtenidas por este producto.</w:t>
      </w:r>
    </w:p>
    <w:p w14:paraId="5469FDE1" w14:textId="255370E3" w:rsidR="002861A8" w:rsidRPr="00335906" w:rsidRDefault="002861A8" w:rsidP="002861A8">
      <w:pPr>
        <w:autoSpaceDE w:val="0"/>
        <w:autoSpaceDN w:val="0"/>
        <w:adjustRightInd w:val="0"/>
        <w:jc w:val="both"/>
        <w:rPr>
          <w:sz w:val="20"/>
        </w:rPr>
      </w:pPr>
      <w:r w:rsidRPr="00335906">
        <w:rPr>
          <w:sz w:val="20"/>
        </w:rPr>
        <w:t xml:space="preserve">Como consecuencia de los resultados en la Serie </w:t>
      </w:r>
      <w:proofErr w:type="spellStart"/>
      <w:r w:rsidRPr="00335906">
        <w:rPr>
          <w:sz w:val="20"/>
        </w:rPr>
        <w:t>Tobifera</w:t>
      </w:r>
      <w:proofErr w:type="spellEnd"/>
      <w:r w:rsidRPr="00335906">
        <w:rPr>
          <w:sz w:val="20"/>
        </w:rPr>
        <w:t xml:space="preserve">, durante septiembre de 2018 se realizó la terminación del pozo LFE-1004 (yacimiento Los Flamencos Este), con excelentes resultados de producciones de gas </w:t>
      </w:r>
      <w:r w:rsidR="00220BAB" w:rsidRPr="00335906">
        <w:rPr>
          <w:sz w:val="20"/>
        </w:rPr>
        <w:t>(165</w:t>
      </w:r>
      <w:r w:rsidRPr="00335906">
        <w:rPr>
          <w:sz w:val="20"/>
        </w:rPr>
        <w:t xml:space="preserve"> Mm3/d de gas y 25 m3/d de condensado) a partir de la Serie </w:t>
      </w:r>
      <w:proofErr w:type="spellStart"/>
      <w:r w:rsidRPr="00335906">
        <w:rPr>
          <w:sz w:val="20"/>
        </w:rPr>
        <w:t>Tobífera</w:t>
      </w:r>
      <w:proofErr w:type="spellEnd"/>
      <w:r w:rsidRPr="00335906">
        <w:rPr>
          <w:sz w:val="20"/>
        </w:rPr>
        <w:t>, un nuevo reservorio para este bloque, lo que permitirá adicionar reservas hacia el sector oriental del yacimiento.</w:t>
      </w:r>
    </w:p>
    <w:p w14:paraId="013D8047" w14:textId="77777777" w:rsidR="00FD2EE0" w:rsidRPr="00335906" w:rsidRDefault="00FD2EE0" w:rsidP="002861A8">
      <w:pPr>
        <w:autoSpaceDE w:val="0"/>
        <w:autoSpaceDN w:val="0"/>
        <w:adjustRightInd w:val="0"/>
        <w:jc w:val="both"/>
        <w:rPr>
          <w:sz w:val="20"/>
        </w:rPr>
      </w:pPr>
    </w:p>
    <w:p w14:paraId="2F6EC79C" w14:textId="0D1E7E7F" w:rsidR="007671DA" w:rsidRDefault="002861A8" w:rsidP="00233679">
      <w:pPr>
        <w:autoSpaceDE w:val="0"/>
        <w:autoSpaceDN w:val="0"/>
        <w:adjustRightInd w:val="0"/>
        <w:jc w:val="both"/>
        <w:rPr>
          <w:sz w:val="20"/>
        </w:rPr>
      </w:pPr>
      <w:r w:rsidRPr="00335906">
        <w:rPr>
          <w:sz w:val="20"/>
        </w:rPr>
        <w:t xml:space="preserve">Todos estos resultados obtenidos abren nuevas e importantes expectativas de exploración y desarrollo para las tres concesiones de Tierra del Fuego y han impactado notablemente en las producciones de las Concesiones que desde setiembre de 2017 aumentaron un </w:t>
      </w:r>
      <w:r w:rsidR="004769F2" w:rsidRPr="00335906">
        <w:rPr>
          <w:sz w:val="20"/>
        </w:rPr>
        <w:t>6</w:t>
      </w:r>
      <w:r w:rsidR="004769F2">
        <w:rPr>
          <w:sz w:val="20"/>
        </w:rPr>
        <w:t>5</w:t>
      </w:r>
      <w:r w:rsidR="004769F2" w:rsidRPr="00335906">
        <w:rPr>
          <w:sz w:val="20"/>
        </w:rPr>
        <w:t>0</w:t>
      </w:r>
      <w:r w:rsidRPr="00335906">
        <w:rPr>
          <w:sz w:val="20"/>
        </w:rPr>
        <w:t>% en petróleo y un 6% en gas.</w:t>
      </w:r>
    </w:p>
    <w:p w14:paraId="5AC54C62" w14:textId="44B6D27B" w:rsidR="00F4707A" w:rsidRDefault="00F4707A" w:rsidP="00233679">
      <w:pPr>
        <w:autoSpaceDE w:val="0"/>
        <w:autoSpaceDN w:val="0"/>
        <w:adjustRightInd w:val="0"/>
        <w:jc w:val="both"/>
        <w:rPr>
          <w:sz w:val="20"/>
        </w:rPr>
      </w:pPr>
    </w:p>
    <w:p w14:paraId="7DC1DC0C" w14:textId="65E7934B" w:rsidR="00F4707A" w:rsidRPr="00B55A08" w:rsidRDefault="00F4707A" w:rsidP="00F4707A">
      <w:pPr>
        <w:autoSpaceDE w:val="0"/>
        <w:autoSpaceDN w:val="0"/>
        <w:adjustRightInd w:val="0"/>
        <w:jc w:val="both"/>
        <w:rPr>
          <w:sz w:val="20"/>
        </w:rPr>
      </w:pPr>
      <w:r w:rsidRPr="00B55A08">
        <w:rPr>
          <w:sz w:val="20"/>
        </w:rPr>
        <w:t xml:space="preserve">En virtud del sustancial incremento de la producción registrada, se iniciaron los trabajos tendientes a dotar a los yacimientos de las instalaciones de superficie necesarias. En particular, ya se tendió un gasoducto y se construyeron las instalaciones de acondicionamiento y compresión para la conexión de gas al sistema que permitió inyectar el gas en la red comercial y se está trabajando en el tendido de </w:t>
      </w:r>
      <w:proofErr w:type="spellStart"/>
      <w:r w:rsidRPr="00B55A08">
        <w:rPr>
          <w:sz w:val="20"/>
        </w:rPr>
        <w:t>oleductos</w:t>
      </w:r>
      <w:proofErr w:type="spellEnd"/>
      <w:r w:rsidRPr="00B55A08">
        <w:rPr>
          <w:sz w:val="20"/>
        </w:rPr>
        <w:t xml:space="preserve"> y construcción de plantas con el objeto de optimizar la logística de transportes, reduciendo sensiblemente los costos de operación e incrementar la capacidad de los yacimientos para continuar con las inversiones de perforación y evaluación en el Bloque.</w:t>
      </w:r>
    </w:p>
    <w:p w14:paraId="2D1FBBF0" w14:textId="77777777" w:rsidR="00F4707A" w:rsidRDefault="00F4707A" w:rsidP="00233679">
      <w:pPr>
        <w:autoSpaceDE w:val="0"/>
        <w:autoSpaceDN w:val="0"/>
        <w:adjustRightInd w:val="0"/>
        <w:jc w:val="both"/>
        <w:rPr>
          <w:sz w:val="20"/>
        </w:rPr>
      </w:pPr>
    </w:p>
    <w:p w14:paraId="55D019AE" w14:textId="77777777" w:rsidR="0085248F" w:rsidRPr="00335906" w:rsidRDefault="0085248F" w:rsidP="0085248F">
      <w:pPr>
        <w:jc w:val="both"/>
        <w:rPr>
          <w:b/>
          <w:sz w:val="20"/>
          <w:u w:val="single"/>
        </w:rPr>
      </w:pPr>
      <w:r w:rsidRPr="00335906">
        <w:rPr>
          <w:b/>
          <w:sz w:val="20"/>
          <w:u w:val="single"/>
        </w:rPr>
        <w:t>Provincia de Santa Cruz (</w:t>
      </w:r>
      <w:r w:rsidR="006F687A" w:rsidRPr="00335906">
        <w:rPr>
          <w:b/>
          <w:sz w:val="20"/>
          <w:u w:val="single"/>
        </w:rPr>
        <w:t>Áreas</w:t>
      </w:r>
      <w:r w:rsidR="009B1C3B" w:rsidRPr="00335906">
        <w:rPr>
          <w:b/>
          <w:sz w:val="20"/>
          <w:u w:val="single"/>
        </w:rPr>
        <w:t xml:space="preserve"> </w:t>
      </w:r>
      <w:r w:rsidRPr="00335906">
        <w:rPr>
          <w:b/>
          <w:sz w:val="20"/>
          <w:u w:val="single"/>
        </w:rPr>
        <w:t xml:space="preserve">Chorrillos, Campo Bremen, </w:t>
      </w:r>
      <w:r w:rsidR="006F687A" w:rsidRPr="00335906">
        <w:rPr>
          <w:b/>
          <w:sz w:val="20"/>
          <w:u w:val="single"/>
        </w:rPr>
        <w:t>Océano</w:t>
      </w:r>
      <w:r w:rsidRPr="00335906">
        <w:rPr>
          <w:b/>
          <w:sz w:val="20"/>
          <w:u w:val="single"/>
        </w:rPr>
        <w:t>,</w:t>
      </w:r>
      <w:r w:rsidR="00646601" w:rsidRPr="00335906">
        <w:rPr>
          <w:b/>
          <w:sz w:val="20"/>
          <w:u w:val="single"/>
        </w:rPr>
        <w:t xml:space="preserve"> </w:t>
      </w:r>
      <w:r w:rsidRPr="00335906">
        <w:rPr>
          <w:b/>
          <w:sz w:val="20"/>
          <w:u w:val="single"/>
        </w:rPr>
        <w:t xml:space="preserve">Moy </w:t>
      </w:r>
      <w:proofErr w:type="spellStart"/>
      <w:r w:rsidRPr="00335906">
        <w:rPr>
          <w:b/>
          <w:sz w:val="20"/>
          <w:u w:val="single"/>
        </w:rPr>
        <w:t>Aike</w:t>
      </w:r>
      <w:proofErr w:type="spellEnd"/>
      <w:r w:rsidR="009B1C3B" w:rsidRPr="00335906">
        <w:rPr>
          <w:b/>
          <w:sz w:val="20"/>
          <w:u w:val="single"/>
        </w:rPr>
        <w:t xml:space="preserve"> y Palermo </w:t>
      </w:r>
      <w:proofErr w:type="spellStart"/>
      <w:r w:rsidR="009B1C3B" w:rsidRPr="00335906">
        <w:rPr>
          <w:b/>
          <w:sz w:val="20"/>
          <w:u w:val="single"/>
        </w:rPr>
        <w:t>Aike</w:t>
      </w:r>
      <w:proofErr w:type="spellEnd"/>
      <w:r w:rsidRPr="00335906">
        <w:rPr>
          <w:b/>
          <w:sz w:val="20"/>
          <w:u w:val="single"/>
        </w:rPr>
        <w:t>)</w:t>
      </w:r>
      <w:r w:rsidRPr="00335906">
        <w:rPr>
          <w:rStyle w:val="Refdenotaalpie"/>
          <w:b/>
          <w:sz w:val="20"/>
          <w:u w:val="single"/>
        </w:rPr>
        <w:footnoteReference w:id="3"/>
      </w:r>
      <w:r w:rsidR="001C6CED" w:rsidRPr="00335906">
        <w:rPr>
          <w:b/>
          <w:sz w:val="20"/>
          <w:u w:val="single"/>
        </w:rPr>
        <w:t xml:space="preserve"> </w:t>
      </w:r>
    </w:p>
    <w:p w14:paraId="2B760B31" w14:textId="77777777" w:rsidR="000E6B1F" w:rsidRPr="00335906" w:rsidRDefault="000E6B1F" w:rsidP="0085248F">
      <w:pPr>
        <w:jc w:val="both"/>
        <w:rPr>
          <w:sz w:val="20"/>
        </w:rPr>
      </w:pPr>
    </w:p>
    <w:p w14:paraId="6A982E9D" w14:textId="624DF410" w:rsidR="002861A8" w:rsidRPr="00335906" w:rsidRDefault="002861A8" w:rsidP="0085248F">
      <w:pPr>
        <w:jc w:val="both"/>
        <w:rPr>
          <w:sz w:val="20"/>
        </w:rPr>
      </w:pPr>
      <w:r w:rsidRPr="00335906">
        <w:rPr>
          <w:sz w:val="20"/>
        </w:rPr>
        <w:t xml:space="preserve">Las </w:t>
      </w:r>
      <w:r w:rsidR="000E6B1F" w:rsidRPr="00335906">
        <w:rPr>
          <w:sz w:val="20"/>
        </w:rPr>
        <w:t>á</w:t>
      </w:r>
      <w:r w:rsidRPr="00335906">
        <w:rPr>
          <w:sz w:val="20"/>
        </w:rPr>
        <w:t xml:space="preserve">reas Chorrillos, Campo Bremen, Océano, Moy </w:t>
      </w:r>
      <w:proofErr w:type="spellStart"/>
      <w:r w:rsidRPr="00335906">
        <w:rPr>
          <w:sz w:val="20"/>
        </w:rPr>
        <w:t>Aike</w:t>
      </w:r>
      <w:proofErr w:type="spellEnd"/>
      <w:r w:rsidRPr="00335906">
        <w:rPr>
          <w:sz w:val="20"/>
        </w:rPr>
        <w:t xml:space="preserve"> y Palermo </w:t>
      </w:r>
      <w:proofErr w:type="spellStart"/>
      <w:r w:rsidRPr="00335906">
        <w:rPr>
          <w:sz w:val="20"/>
        </w:rPr>
        <w:t>Aike</w:t>
      </w:r>
      <w:proofErr w:type="spellEnd"/>
      <w:r w:rsidR="000E6B1F" w:rsidRPr="00335906">
        <w:rPr>
          <w:sz w:val="20"/>
        </w:rPr>
        <w:t xml:space="preserve"> </w:t>
      </w:r>
      <w:r w:rsidRPr="00335906">
        <w:rPr>
          <w:sz w:val="20"/>
        </w:rPr>
        <w:t xml:space="preserve">se encuentran localizadas en la provincia de Santa Cruz (Cuenca Austral). El 17 de </w:t>
      </w:r>
      <w:proofErr w:type="gramStart"/>
      <w:r w:rsidRPr="00335906">
        <w:rPr>
          <w:sz w:val="20"/>
        </w:rPr>
        <w:t>Diciembre</w:t>
      </w:r>
      <w:proofErr w:type="gramEnd"/>
      <w:r w:rsidRPr="00335906">
        <w:rPr>
          <w:sz w:val="20"/>
        </w:rPr>
        <w:t xml:space="preserve"> de 2012, mediante Ley Provincial </w:t>
      </w:r>
      <w:proofErr w:type="spellStart"/>
      <w:r w:rsidRPr="00335906">
        <w:rPr>
          <w:sz w:val="20"/>
        </w:rPr>
        <w:t>Nº</w:t>
      </w:r>
      <w:proofErr w:type="spellEnd"/>
      <w:r w:rsidRPr="00335906">
        <w:rPr>
          <w:sz w:val="20"/>
        </w:rPr>
        <w:t xml:space="preserve"> 3299, </w:t>
      </w:r>
      <w:proofErr w:type="spellStart"/>
      <w:r w:rsidRPr="00335906">
        <w:rPr>
          <w:sz w:val="20"/>
        </w:rPr>
        <w:t>Roch</w:t>
      </w:r>
      <w:proofErr w:type="spellEnd"/>
      <w:r w:rsidRPr="00335906">
        <w:rPr>
          <w:sz w:val="20"/>
        </w:rPr>
        <w:t xml:space="preserve"> S.A.</w:t>
      </w:r>
      <w:r w:rsidR="000E6B1F" w:rsidRPr="00335906">
        <w:rPr>
          <w:sz w:val="20"/>
        </w:rPr>
        <w:t xml:space="preserve">, </w:t>
      </w:r>
      <w:r w:rsidRPr="00335906">
        <w:rPr>
          <w:sz w:val="20"/>
        </w:rPr>
        <w:t xml:space="preserve">junto con </w:t>
      </w:r>
      <w:proofErr w:type="spellStart"/>
      <w:r w:rsidR="000E6B1F" w:rsidRPr="00335906">
        <w:rPr>
          <w:sz w:val="20"/>
        </w:rPr>
        <w:t>Glacco</w:t>
      </w:r>
      <w:proofErr w:type="spellEnd"/>
      <w:r w:rsidR="000E6B1F" w:rsidRPr="00335906">
        <w:rPr>
          <w:sz w:val="20"/>
        </w:rPr>
        <w:t xml:space="preserve"> Compañía Petrolera S.A. (“</w:t>
      </w:r>
      <w:proofErr w:type="spellStart"/>
      <w:r w:rsidR="000E6B1F" w:rsidRPr="00335906">
        <w:rPr>
          <w:sz w:val="20"/>
          <w:u w:val="single"/>
        </w:rPr>
        <w:t>Glacco</w:t>
      </w:r>
      <w:proofErr w:type="spellEnd"/>
      <w:r w:rsidR="000E6B1F" w:rsidRPr="00335906">
        <w:rPr>
          <w:sz w:val="20"/>
        </w:rPr>
        <w:t>”)</w:t>
      </w:r>
      <w:r w:rsidRPr="00335906">
        <w:rPr>
          <w:sz w:val="20"/>
        </w:rPr>
        <w:t xml:space="preserve"> ha obtenido la extensión de la concesión por 10 años adicionales, expirando la vigencia de los derechos de concesión sobre las áreas en el año 2026. </w:t>
      </w:r>
      <w:proofErr w:type="spellStart"/>
      <w:r w:rsidRPr="00335906">
        <w:rPr>
          <w:sz w:val="20"/>
        </w:rPr>
        <w:t>Roch</w:t>
      </w:r>
      <w:proofErr w:type="spellEnd"/>
      <w:r w:rsidRPr="00335906">
        <w:rPr>
          <w:sz w:val="20"/>
        </w:rPr>
        <w:t xml:space="preserve"> S.A. posee una participación del 30% y es actualmente su operador.</w:t>
      </w:r>
      <w:r w:rsidR="0094373A" w:rsidRPr="005B29FD">
        <w:t xml:space="preserve"> </w:t>
      </w:r>
    </w:p>
    <w:p w14:paraId="6B4138BD" w14:textId="26B06E62" w:rsidR="000E6B1F" w:rsidRPr="00335906" w:rsidRDefault="00985B32" w:rsidP="0085248F">
      <w:pPr>
        <w:jc w:val="both"/>
        <w:rPr>
          <w:sz w:val="20"/>
        </w:rPr>
      </w:pPr>
      <w:r w:rsidRPr="005B29FD">
        <w:rPr>
          <w:noProof/>
        </w:rPr>
        <w:drawing>
          <wp:anchor distT="0" distB="0" distL="114300" distR="114300" simplePos="0" relativeHeight="251660288" behindDoc="0" locked="0" layoutInCell="1" allowOverlap="1" wp14:anchorId="6ED5DCD7" wp14:editId="4D7AB98B">
            <wp:simplePos x="0" y="0"/>
            <wp:positionH relativeFrom="margin">
              <wp:align>right</wp:align>
            </wp:positionH>
            <wp:positionV relativeFrom="paragraph">
              <wp:posOffset>11203</wp:posOffset>
            </wp:positionV>
            <wp:extent cx="2069465" cy="2251075"/>
            <wp:effectExtent l="0" t="0" r="6985"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069465" cy="2251075"/>
                    </a:xfrm>
                    <a:prstGeom prst="rect">
                      <a:avLst/>
                    </a:prstGeom>
                  </pic:spPr>
                </pic:pic>
              </a:graphicData>
            </a:graphic>
            <wp14:sizeRelH relativeFrom="page">
              <wp14:pctWidth>0</wp14:pctWidth>
            </wp14:sizeRelH>
            <wp14:sizeRelV relativeFrom="page">
              <wp14:pctHeight>0</wp14:pctHeight>
            </wp14:sizeRelV>
          </wp:anchor>
        </w:drawing>
      </w:r>
    </w:p>
    <w:p w14:paraId="402AA698" w14:textId="2EF3286F" w:rsidR="002861A8" w:rsidRDefault="002861A8" w:rsidP="0085248F">
      <w:pPr>
        <w:jc w:val="both"/>
        <w:rPr>
          <w:sz w:val="20"/>
        </w:rPr>
      </w:pPr>
      <w:r w:rsidRPr="00335906">
        <w:rPr>
          <w:sz w:val="20"/>
        </w:rPr>
        <w:t xml:space="preserve">El Área Chorrillos abarca 646 km2 con un lote de explotación de 103 km2. Las Áreas Campo Bremen, Océano, Moy </w:t>
      </w:r>
      <w:proofErr w:type="spellStart"/>
      <w:r w:rsidRPr="00335906">
        <w:rPr>
          <w:sz w:val="20"/>
        </w:rPr>
        <w:t>Aike</w:t>
      </w:r>
      <w:proofErr w:type="spellEnd"/>
      <w:r w:rsidRPr="00335906">
        <w:rPr>
          <w:sz w:val="20"/>
        </w:rPr>
        <w:t xml:space="preserve"> y Palermo </w:t>
      </w:r>
      <w:proofErr w:type="spellStart"/>
      <w:r w:rsidRPr="00335906">
        <w:rPr>
          <w:sz w:val="20"/>
        </w:rPr>
        <w:t>Aike</w:t>
      </w:r>
      <w:proofErr w:type="spellEnd"/>
      <w:r w:rsidRPr="00335906">
        <w:rPr>
          <w:sz w:val="20"/>
        </w:rPr>
        <w:t xml:space="preserve"> abarcan una superficie de 2.046 km2, con una superficie de explotación de 141 km2.</w:t>
      </w:r>
      <w:r w:rsidR="000E6B1F" w:rsidRPr="00335906">
        <w:rPr>
          <w:sz w:val="20"/>
        </w:rPr>
        <w:t xml:space="preserve"> </w:t>
      </w:r>
      <w:r w:rsidRPr="00335906">
        <w:rPr>
          <w:sz w:val="20"/>
        </w:rPr>
        <w:t xml:space="preserve">Dichas áreas fueron adquiridas a </w:t>
      </w:r>
      <w:proofErr w:type="spellStart"/>
      <w:r w:rsidRPr="00335906">
        <w:rPr>
          <w:sz w:val="20"/>
        </w:rPr>
        <w:t>Chevron</w:t>
      </w:r>
      <w:proofErr w:type="spellEnd"/>
      <w:r w:rsidRPr="00335906">
        <w:rPr>
          <w:sz w:val="20"/>
        </w:rPr>
        <w:t xml:space="preserve"> Argentina S.R.L. en el año 2009. En el año 2010 la UTE adquirió un equipo de </w:t>
      </w:r>
      <w:proofErr w:type="spellStart"/>
      <w:r w:rsidRPr="00335906">
        <w:rPr>
          <w:i/>
          <w:sz w:val="20"/>
        </w:rPr>
        <w:t>workover</w:t>
      </w:r>
      <w:proofErr w:type="spellEnd"/>
      <w:r w:rsidRPr="00335906">
        <w:rPr>
          <w:sz w:val="20"/>
        </w:rPr>
        <w:t xml:space="preserve">, con el que se efectúan reparaciones de pozos, operaciones de fracturación, estimulación e intervenciones, con el propósito de mejorar la producción de petróleo y la disposición final del agua producida. Paralelamente se obtuvo la aprobación de varios proyectos de Gas Plus, que permitieron incrementar el precio promedio de venta del gas. En virtud de las inversiones realizadas, </w:t>
      </w:r>
      <w:proofErr w:type="spellStart"/>
      <w:r w:rsidRPr="00335906">
        <w:rPr>
          <w:sz w:val="20"/>
        </w:rPr>
        <w:t>Roch</w:t>
      </w:r>
      <w:proofErr w:type="spellEnd"/>
      <w:r w:rsidRPr="00335906">
        <w:rPr>
          <w:sz w:val="20"/>
        </w:rPr>
        <w:t xml:space="preserve"> S.A. ha logrado disminuir la curva de declinación de las producciones evitando una reducción acentuada del nivel de reservas. En </w:t>
      </w:r>
      <w:r w:rsidR="00230D2C" w:rsidRPr="00335906">
        <w:rPr>
          <w:sz w:val="20"/>
        </w:rPr>
        <w:t>la actualidad</w:t>
      </w:r>
      <w:r w:rsidRPr="00335906">
        <w:rPr>
          <w:sz w:val="20"/>
        </w:rPr>
        <w:t xml:space="preserve"> la producción </w:t>
      </w:r>
      <w:r w:rsidR="00230D2C" w:rsidRPr="00335906">
        <w:rPr>
          <w:sz w:val="20"/>
        </w:rPr>
        <w:t>es</w:t>
      </w:r>
      <w:r w:rsidRPr="00335906">
        <w:rPr>
          <w:sz w:val="20"/>
        </w:rPr>
        <w:t xml:space="preserve"> de 1</w:t>
      </w:r>
      <w:r w:rsidR="00230D2C" w:rsidRPr="00335906">
        <w:rPr>
          <w:sz w:val="20"/>
        </w:rPr>
        <w:t>60</w:t>
      </w:r>
      <w:r w:rsidRPr="00335906">
        <w:rPr>
          <w:sz w:val="20"/>
        </w:rPr>
        <w:t xml:space="preserve"> m3/día de petróleo y 0,58 MMm3/día de gas.</w:t>
      </w:r>
    </w:p>
    <w:p w14:paraId="416308A9" w14:textId="77777777" w:rsidR="00A45910" w:rsidRPr="00335906" w:rsidRDefault="00A45910" w:rsidP="0085248F">
      <w:pPr>
        <w:jc w:val="both"/>
        <w:rPr>
          <w:b/>
          <w:sz w:val="20"/>
          <w:u w:val="single"/>
        </w:rPr>
      </w:pPr>
    </w:p>
    <w:p w14:paraId="3F45D97B" w14:textId="12038814" w:rsidR="007671DA" w:rsidRPr="00335906" w:rsidRDefault="007671DA" w:rsidP="000465AB">
      <w:pPr>
        <w:ind w:left="3545" w:firstLine="709"/>
        <w:jc w:val="both"/>
        <w:rPr>
          <w:sz w:val="20"/>
        </w:rPr>
      </w:pPr>
    </w:p>
    <w:p w14:paraId="75B5095D" w14:textId="1B1741F8" w:rsidR="00781BB7" w:rsidRPr="005B29FD" w:rsidRDefault="00A45910" w:rsidP="00781BB7">
      <w:pPr>
        <w:jc w:val="center"/>
        <w:rPr>
          <w:noProof/>
          <w:lang w:eastAsia="es-AR"/>
        </w:rPr>
      </w:pPr>
      <w:r>
        <w:rPr>
          <w:noProof/>
        </w:rPr>
        <w:lastRenderedPageBreak/>
        <w:t>c</w:t>
      </w:r>
      <w:r w:rsidRPr="00737599">
        <w:rPr>
          <w:noProof/>
        </w:rPr>
        <w:drawing>
          <wp:inline distT="0" distB="0" distL="0" distR="0" wp14:anchorId="2F7C3F56" wp14:editId="4C9695E4">
            <wp:extent cx="5800725" cy="124714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00725" cy="1247140"/>
                    </a:xfrm>
                    <a:prstGeom prst="rect">
                      <a:avLst/>
                    </a:prstGeom>
                  </pic:spPr>
                </pic:pic>
              </a:graphicData>
            </a:graphic>
          </wp:inline>
        </w:drawing>
      </w:r>
    </w:p>
    <w:p w14:paraId="3D353224" w14:textId="77777777" w:rsidR="00781BB7" w:rsidRPr="00335906" w:rsidRDefault="00781BB7" w:rsidP="00781BB7">
      <w:pPr>
        <w:jc w:val="both"/>
        <w:rPr>
          <w:sz w:val="16"/>
        </w:rPr>
      </w:pPr>
      <w:r w:rsidRPr="00335906">
        <w:rPr>
          <w:sz w:val="14"/>
        </w:rPr>
        <w:t>Fuente: ROCH, producción corresponde al 100% del área.</w:t>
      </w:r>
    </w:p>
    <w:p w14:paraId="3CD16492" w14:textId="77777777" w:rsidR="00781BB7" w:rsidRPr="00335906" w:rsidRDefault="00781BB7" w:rsidP="0085248F">
      <w:pPr>
        <w:jc w:val="both"/>
        <w:rPr>
          <w:sz w:val="20"/>
        </w:rPr>
      </w:pPr>
    </w:p>
    <w:p w14:paraId="480C188B" w14:textId="77777777" w:rsidR="002861A8" w:rsidRPr="00335906" w:rsidRDefault="002861A8" w:rsidP="002861A8">
      <w:pPr>
        <w:autoSpaceDE w:val="0"/>
        <w:autoSpaceDN w:val="0"/>
        <w:adjustRightInd w:val="0"/>
        <w:jc w:val="both"/>
        <w:rPr>
          <w:sz w:val="20"/>
        </w:rPr>
      </w:pPr>
      <w:r w:rsidRPr="00335906">
        <w:rPr>
          <w:sz w:val="20"/>
        </w:rPr>
        <w:t xml:space="preserve">Durante el año 2012, se han efectuado intervenciones de pozos tendientes a poner en producción las reservas de Gas Probadas no Desarrolladas mediante una campaña de </w:t>
      </w:r>
      <w:proofErr w:type="spellStart"/>
      <w:r w:rsidRPr="00335906">
        <w:rPr>
          <w:sz w:val="20"/>
        </w:rPr>
        <w:t>workovers</w:t>
      </w:r>
      <w:proofErr w:type="spellEnd"/>
      <w:r w:rsidRPr="00335906">
        <w:rPr>
          <w:sz w:val="20"/>
        </w:rPr>
        <w:t>. Adicionalmente, en lo que respecta a instalaciones de producción, se procedió a la instalación de una planta de tratamiento de gas en el yacimiento Océano, una Planta de Tratamiento de Agua en el yacimiento Campo Molino y la puesta en marcha del pozo El Gancho Este x-1, cuya producción abastecerá el gas necesario para la generación eléctrica del yacimiento El Indio (</w:t>
      </w:r>
      <w:proofErr w:type="spellStart"/>
      <w:r w:rsidRPr="00335906">
        <w:rPr>
          <w:sz w:val="20"/>
        </w:rPr>
        <w:t>Area</w:t>
      </w:r>
      <w:proofErr w:type="spellEnd"/>
      <w:r w:rsidRPr="00335906">
        <w:rPr>
          <w:sz w:val="20"/>
        </w:rPr>
        <w:t xml:space="preserve"> Moy </w:t>
      </w:r>
      <w:proofErr w:type="spellStart"/>
      <w:r w:rsidRPr="00335906">
        <w:rPr>
          <w:sz w:val="20"/>
        </w:rPr>
        <w:t>Aike</w:t>
      </w:r>
      <w:proofErr w:type="spellEnd"/>
      <w:r w:rsidRPr="00335906">
        <w:rPr>
          <w:sz w:val="20"/>
        </w:rPr>
        <w:t>).</w:t>
      </w:r>
    </w:p>
    <w:p w14:paraId="13166EBB" w14:textId="77777777" w:rsidR="002861A8" w:rsidRPr="00335906" w:rsidRDefault="002861A8" w:rsidP="002861A8">
      <w:pPr>
        <w:autoSpaceDE w:val="0"/>
        <w:autoSpaceDN w:val="0"/>
        <w:adjustRightInd w:val="0"/>
        <w:jc w:val="both"/>
        <w:rPr>
          <w:sz w:val="20"/>
        </w:rPr>
      </w:pPr>
    </w:p>
    <w:p w14:paraId="5EA2B46E" w14:textId="77777777" w:rsidR="002861A8" w:rsidRPr="00335906" w:rsidRDefault="002861A8" w:rsidP="002861A8">
      <w:pPr>
        <w:autoSpaceDE w:val="0"/>
        <w:autoSpaceDN w:val="0"/>
        <w:adjustRightInd w:val="0"/>
        <w:jc w:val="both"/>
        <w:rPr>
          <w:sz w:val="20"/>
        </w:rPr>
      </w:pPr>
      <w:r w:rsidRPr="00335906">
        <w:rPr>
          <w:sz w:val="20"/>
        </w:rPr>
        <w:t>Durante el año 2013, se construyó un gasoducto de 9” de 6,5 km que permitió completar la vinculación del proyecto de Gas Plus de Cerro Norte Oeste con la Planta de Tratamiento de Cerro Norte. Este proyecto permitió incrementar el volumen de inyección de gas de la zona en un 20% y posibilitará el transporte y tratamiento del gas incremental proveniente de la campaña de perforación programada.</w:t>
      </w:r>
    </w:p>
    <w:p w14:paraId="22F0B827" w14:textId="77777777" w:rsidR="002861A8" w:rsidRPr="00335906" w:rsidRDefault="002861A8" w:rsidP="002861A8">
      <w:pPr>
        <w:autoSpaceDE w:val="0"/>
        <w:autoSpaceDN w:val="0"/>
        <w:adjustRightInd w:val="0"/>
        <w:jc w:val="both"/>
        <w:rPr>
          <w:sz w:val="20"/>
        </w:rPr>
      </w:pPr>
    </w:p>
    <w:p w14:paraId="07D581FE" w14:textId="77777777" w:rsidR="002861A8" w:rsidRPr="00335906" w:rsidRDefault="002861A8" w:rsidP="002861A8">
      <w:pPr>
        <w:autoSpaceDE w:val="0"/>
        <w:autoSpaceDN w:val="0"/>
        <w:adjustRightInd w:val="0"/>
        <w:jc w:val="both"/>
        <w:rPr>
          <w:sz w:val="20"/>
        </w:rPr>
      </w:pPr>
      <w:r w:rsidRPr="00335906">
        <w:rPr>
          <w:sz w:val="20"/>
        </w:rPr>
        <w:t xml:space="preserve">Durante estos años se han venido realizado intervenciones de fracturas y reparaciones de pozos para compensar la declinación natural del yacimiento. También se continuaron las obras de readecuación de instalaciones de tratamiento y producción de gas, petróleo y agua, como </w:t>
      </w:r>
      <w:r w:rsidR="000E6B1F" w:rsidRPr="00335906">
        <w:rPr>
          <w:sz w:val="20"/>
        </w:rPr>
        <w:t>así</w:t>
      </w:r>
      <w:r w:rsidRPr="00335906">
        <w:rPr>
          <w:sz w:val="20"/>
        </w:rPr>
        <w:t xml:space="preserve"> también en incremento de capacidades de transporte de gas</w:t>
      </w:r>
      <w:r w:rsidR="000E6B1F" w:rsidRPr="00335906">
        <w:rPr>
          <w:sz w:val="20"/>
        </w:rPr>
        <w:t xml:space="preserve">. </w:t>
      </w:r>
      <w:r w:rsidRPr="00335906">
        <w:rPr>
          <w:sz w:val="20"/>
        </w:rPr>
        <w:t xml:space="preserve">A los fines de mejorar las expectativas de perforación de desarrollo y la identificación de nuevos prospectos exploratorios, se efectuaron varios estudios de Geología y Geofísica y en 2016 se reprocesan los cubos sísmicos de Cerro Norte (Chorrillos) y </w:t>
      </w:r>
      <w:proofErr w:type="spellStart"/>
      <w:r w:rsidRPr="00335906">
        <w:rPr>
          <w:sz w:val="20"/>
        </w:rPr>
        <w:t>Nortero</w:t>
      </w:r>
      <w:proofErr w:type="spellEnd"/>
      <w:r w:rsidRPr="00335906">
        <w:rPr>
          <w:sz w:val="20"/>
        </w:rPr>
        <w:t xml:space="preserve"> Noreste (Campo Bremen).</w:t>
      </w:r>
    </w:p>
    <w:p w14:paraId="24E8AE3D" w14:textId="77777777" w:rsidR="000E6B1F" w:rsidRPr="00335906" w:rsidRDefault="000E6B1F" w:rsidP="002861A8">
      <w:pPr>
        <w:autoSpaceDE w:val="0"/>
        <w:autoSpaceDN w:val="0"/>
        <w:adjustRightInd w:val="0"/>
        <w:jc w:val="both"/>
        <w:rPr>
          <w:sz w:val="20"/>
        </w:rPr>
      </w:pPr>
    </w:p>
    <w:p w14:paraId="0D712026" w14:textId="77777777" w:rsidR="002861A8" w:rsidRPr="00335906" w:rsidRDefault="002861A8" w:rsidP="002861A8">
      <w:pPr>
        <w:autoSpaceDE w:val="0"/>
        <w:autoSpaceDN w:val="0"/>
        <w:adjustRightInd w:val="0"/>
        <w:jc w:val="both"/>
        <w:rPr>
          <w:sz w:val="20"/>
        </w:rPr>
      </w:pPr>
      <w:r w:rsidRPr="00335906">
        <w:rPr>
          <w:sz w:val="20"/>
        </w:rPr>
        <w:t>Durante 2017 y 2018 se perforaron tres pozos de desarrollo en el Yacimiento Cerro Norte (Concesión Chorrillos) y un pozo exploratorio en Campo Bremen.</w:t>
      </w:r>
    </w:p>
    <w:p w14:paraId="47EAF7F1" w14:textId="77777777" w:rsidR="000E6B1F" w:rsidRPr="00335906" w:rsidRDefault="000E6B1F" w:rsidP="002861A8">
      <w:pPr>
        <w:autoSpaceDE w:val="0"/>
        <w:autoSpaceDN w:val="0"/>
        <w:adjustRightInd w:val="0"/>
        <w:jc w:val="both"/>
        <w:rPr>
          <w:sz w:val="20"/>
        </w:rPr>
      </w:pPr>
    </w:p>
    <w:p w14:paraId="1C36C3DA" w14:textId="6E57DF18" w:rsidR="002861A8" w:rsidRPr="00335906" w:rsidRDefault="002861A8" w:rsidP="002861A8">
      <w:pPr>
        <w:autoSpaceDE w:val="0"/>
        <w:autoSpaceDN w:val="0"/>
        <w:adjustRightInd w:val="0"/>
        <w:jc w:val="both"/>
        <w:rPr>
          <w:sz w:val="20"/>
        </w:rPr>
      </w:pPr>
      <w:r w:rsidRPr="00335906">
        <w:rPr>
          <w:sz w:val="20"/>
        </w:rPr>
        <w:t xml:space="preserve">Los pozos perforados en el yacimiento Cerro Norte, con objetivos en la Serie </w:t>
      </w:r>
      <w:proofErr w:type="spellStart"/>
      <w:r w:rsidRPr="00335906">
        <w:rPr>
          <w:sz w:val="20"/>
        </w:rPr>
        <w:t>Tobífera</w:t>
      </w:r>
      <w:proofErr w:type="spellEnd"/>
      <w:r w:rsidRPr="00335906">
        <w:rPr>
          <w:sz w:val="20"/>
        </w:rPr>
        <w:t>, permitieron incrementar la producción de gas de la concesión en unos 80 Mm3/</w:t>
      </w:r>
      <w:r w:rsidR="00230D2C" w:rsidRPr="00335906">
        <w:rPr>
          <w:sz w:val="20"/>
        </w:rPr>
        <w:t>d.</w:t>
      </w:r>
      <w:r w:rsidRPr="00335906" w:rsidDel="00E22EEB">
        <w:rPr>
          <w:sz w:val="20"/>
        </w:rPr>
        <w:t xml:space="preserve"> </w:t>
      </w:r>
    </w:p>
    <w:p w14:paraId="76EA26E2" w14:textId="77777777" w:rsidR="00230D2C" w:rsidRPr="00335906" w:rsidRDefault="00230D2C" w:rsidP="002861A8">
      <w:pPr>
        <w:autoSpaceDE w:val="0"/>
        <w:autoSpaceDN w:val="0"/>
        <w:adjustRightInd w:val="0"/>
        <w:jc w:val="both"/>
        <w:rPr>
          <w:sz w:val="20"/>
        </w:rPr>
      </w:pPr>
    </w:p>
    <w:p w14:paraId="460DF6D8" w14:textId="6FE4C69C" w:rsidR="00686589" w:rsidRDefault="002861A8" w:rsidP="002861A8">
      <w:pPr>
        <w:autoSpaceDE w:val="0"/>
        <w:autoSpaceDN w:val="0"/>
        <w:adjustRightInd w:val="0"/>
        <w:jc w:val="both"/>
        <w:rPr>
          <w:sz w:val="20"/>
        </w:rPr>
      </w:pPr>
      <w:r w:rsidRPr="00335906">
        <w:rPr>
          <w:sz w:val="20"/>
        </w:rPr>
        <w:t xml:space="preserve">Durante 2018 se completaron los estudios geológicos que permitieron definir las próximas ubicaciones de pozos exploratorios y de desarrollo a ser perforados. </w:t>
      </w:r>
      <w:r w:rsidR="00E40F55" w:rsidRPr="00335906">
        <w:rPr>
          <w:sz w:val="20"/>
        </w:rPr>
        <w:t>Actualmente se esa preparando una campaña de perforación a implementar durante 2019.</w:t>
      </w:r>
    </w:p>
    <w:p w14:paraId="7C0439DD" w14:textId="01E48105" w:rsidR="002861A8" w:rsidRPr="00335906" w:rsidRDefault="002861A8" w:rsidP="002861A8">
      <w:pPr>
        <w:autoSpaceDE w:val="0"/>
        <w:autoSpaceDN w:val="0"/>
        <w:adjustRightInd w:val="0"/>
        <w:jc w:val="both"/>
        <w:rPr>
          <w:sz w:val="20"/>
        </w:rPr>
      </w:pPr>
    </w:p>
    <w:p w14:paraId="577DD6F2" w14:textId="6E00E426" w:rsidR="0085248F" w:rsidRPr="00335906" w:rsidRDefault="0085248F" w:rsidP="00487D79">
      <w:pPr>
        <w:rPr>
          <w:b/>
          <w:sz w:val="20"/>
          <w:u w:val="single"/>
        </w:rPr>
      </w:pPr>
      <w:r w:rsidRPr="00335906">
        <w:rPr>
          <w:b/>
          <w:sz w:val="20"/>
          <w:u w:val="single"/>
        </w:rPr>
        <w:t xml:space="preserve">Provincia de Mendoza </w:t>
      </w:r>
      <w:r w:rsidR="008867AB" w:rsidRPr="00335906">
        <w:rPr>
          <w:b/>
          <w:sz w:val="20"/>
          <w:u w:val="single"/>
        </w:rPr>
        <w:t>–</w:t>
      </w:r>
      <w:r w:rsidRPr="00335906">
        <w:rPr>
          <w:b/>
          <w:sz w:val="20"/>
          <w:u w:val="single"/>
        </w:rPr>
        <w:t xml:space="preserve"> </w:t>
      </w:r>
      <w:r w:rsidR="008867AB" w:rsidRPr="00335906">
        <w:rPr>
          <w:b/>
          <w:sz w:val="20"/>
          <w:u w:val="single"/>
        </w:rPr>
        <w:t xml:space="preserve">Área </w:t>
      </w:r>
      <w:r w:rsidRPr="00335906">
        <w:rPr>
          <w:b/>
          <w:sz w:val="20"/>
          <w:u w:val="single"/>
        </w:rPr>
        <w:t>Cajón de los Caballos.</w:t>
      </w:r>
    </w:p>
    <w:p w14:paraId="7AB953D8" w14:textId="77777777" w:rsidR="000A3110" w:rsidRPr="00335906" w:rsidRDefault="000A3110" w:rsidP="0085248F">
      <w:pPr>
        <w:jc w:val="both"/>
        <w:rPr>
          <w:b/>
          <w:sz w:val="20"/>
          <w:u w:val="single"/>
        </w:rPr>
      </w:pPr>
    </w:p>
    <w:p w14:paraId="0C984491" w14:textId="1B34AA64" w:rsidR="0085248F" w:rsidRPr="00335906" w:rsidRDefault="00CB719E" w:rsidP="0085248F">
      <w:pPr>
        <w:jc w:val="both"/>
        <w:rPr>
          <w:sz w:val="20"/>
        </w:rPr>
      </w:pPr>
      <w:r w:rsidRPr="006E123E">
        <w:rPr>
          <w:noProof/>
          <w:sz w:val="20"/>
        </w:rPr>
        <mc:AlternateContent>
          <mc:Choice Requires="wpg">
            <w:drawing>
              <wp:anchor distT="0" distB="0" distL="114300" distR="114300" simplePos="0" relativeHeight="251658240" behindDoc="0" locked="0" layoutInCell="1" allowOverlap="1" wp14:anchorId="0D5FC6BF" wp14:editId="1E973757">
                <wp:simplePos x="0" y="0"/>
                <wp:positionH relativeFrom="column">
                  <wp:posOffset>4077035</wp:posOffset>
                </wp:positionH>
                <wp:positionV relativeFrom="paragraph">
                  <wp:posOffset>258792</wp:posOffset>
                </wp:positionV>
                <wp:extent cx="1800225" cy="2433955"/>
                <wp:effectExtent l="0" t="0" r="0" b="0"/>
                <wp:wrapSquare wrapText="bothSides"/>
                <wp:docPr id="1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0225" cy="2433955"/>
                          <a:chOff x="7703" y="4511"/>
                          <a:chExt cx="2835" cy="3833"/>
                        </a:xfrm>
                      </wpg:grpSpPr>
                      <pic:pic xmlns:pic="http://schemas.openxmlformats.org/drawingml/2006/picture">
                        <pic:nvPicPr>
                          <pic:cNvPr id="15" name="Picture 6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703" y="4511"/>
                            <a:ext cx="2835" cy="38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6" name="Text Box 65"/>
                        <wps:cNvSpPr txBox="1">
                          <a:spLocks noChangeArrowheads="1"/>
                        </wps:cNvSpPr>
                        <wps:spPr bwMode="auto">
                          <a:xfrm>
                            <a:off x="9507" y="6599"/>
                            <a:ext cx="91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323F8" w14:textId="77777777" w:rsidR="00736E74" w:rsidRPr="00D86BFE" w:rsidRDefault="00736E74" w:rsidP="00A65776">
                              <w:pPr>
                                <w:jc w:val="center"/>
                                <w:rPr>
                                  <w:rFonts w:ascii="Arial" w:hAnsi="Arial" w:cs="Arial"/>
                                  <w:sz w:val="7"/>
                                  <w:szCs w:val="7"/>
                                </w:rPr>
                              </w:pPr>
                              <w:r w:rsidRPr="00D86BFE">
                                <w:rPr>
                                  <w:rFonts w:ascii="Arial" w:hAnsi="Arial" w:cs="Arial"/>
                                  <w:sz w:val="7"/>
                                  <w:szCs w:val="7"/>
                                </w:rPr>
                                <w:t>CAJÓN DE LOS CABALLOS</w:t>
                              </w:r>
                            </w:p>
                          </w:txbxContent>
                        </wps:txbx>
                        <wps:bodyPr rot="0" vert="horz" wrap="square" lIns="91440" tIns="45720" rIns="91440" bIns="45720" anchor="t" anchorCtr="0" upright="1">
                          <a:noAutofit/>
                        </wps:bodyPr>
                      </wps:wsp>
                      <wps:wsp>
                        <wps:cNvPr id="17" name="Freeform 66"/>
                        <wps:cNvSpPr>
                          <a:spLocks/>
                        </wps:cNvSpPr>
                        <wps:spPr bwMode="auto">
                          <a:xfrm>
                            <a:off x="9189" y="5967"/>
                            <a:ext cx="228" cy="349"/>
                          </a:xfrm>
                          <a:custGeom>
                            <a:avLst/>
                            <a:gdLst>
                              <a:gd name="T0" fmla="*/ 0 w 228"/>
                              <a:gd name="T1" fmla="*/ 0 h 349"/>
                              <a:gd name="T2" fmla="*/ 0 w 228"/>
                              <a:gd name="T3" fmla="*/ 349 h 349"/>
                              <a:gd name="T4" fmla="*/ 128 w 228"/>
                              <a:gd name="T5" fmla="*/ 349 h 349"/>
                              <a:gd name="T6" fmla="*/ 128 w 228"/>
                              <a:gd name="T7" fmla="*/ 249 h 349"/>
                              <a:gd name="T8" fmla="*/ 228 w 228"/>
                              <a:gd name="T9" fmla="*/ 249 h 349"/>
                              <a:gd name="T10" fmla="*/ 228 w 228"/>
                              <a:gd name="T11" fmla="*/ 57 h 349"/>
                              <a:gd name="T12" fmla="*/ 93 w 228"/>
                              <a:gd name="T13" fmla="*/ 57 h 349"/>
                              <a:gd name="T14" fmla="*/ 93 w 228"/>
                              <a:gd name="T15" fmla="*/ 0 h 349"/>
                              <a:gd name="T16" fmla="*/ 0 w 228"/>
                              <a:gd name="T17" fmla="*/ 0 h 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8" h="349">
                                <a:moveTo>
                                  <a:pt x="0" y="0"/>
                                </a:moveTo>
                                <a:lnTo>
                                  <a:pt x="0" y="349"/>
                                </a:lnTo>
                                <a:lnTo>
                                  <a:pt x="128" y="349"/>
                                </a:lnTo>
                                <a:lnTo>
                                  <a:pt x="128" y="249"/>
                                </a:lnTo>
                                <a:lnTo>
                                  <a:pt x="228" y="249"/>
                                </a:lnTo>
                                <a:lnTo>
                                  <a:pt x="228" y="57"/>
                                </a:lnTo>
                                <a:lnTo>
                                  <a:pt x="93" y="57"/>
                                </a:lnTo>
                                <a:lnTo>
                                  <a:pt x="93" y="0"/>
                                </a:lnTo>
                                <a:lnTo>
                                  <a:pt x="0" y="0"/>
                                </a:lnTo>
                                <a:close/>
                              </a:path>
                            </a:pathLst>
                          </a:custGeom>
                          <a:solidFill>
                            <a:srgbClr val="FFC000"/>
                          </a:solidFill>
                          <a:ln w="9525">
                            <a:solidFill>
                              <a:srgbClr val="E36C0A"/>
                            </a:solidFill>
                            <a:round/>
                            <a:headEnd/>
                            <a:tailEnd/>
                          </a:ln>
                        </wps:spPr>
                        <wps:bodyPr rot="0" vert="horz" wrap="square" lIns="91440" tIns="45720" rIns="91440" bIns="45720" anchor="t" anchorCtr="0" upright="1">
                          <a:noAutofit/>
                        </wps:bodyPr>
                      </wps:wsp>
                      <wps:wsp>
                        <wps:cNvPr id="18" name="Text Box 67"/>
                        <wps:cNvSpPr txBox="1">
                          <a:spLocks noChangeArrowheads="1"/>
                        </wps:cNvSpPr>
                        <wps:spPr bwMode="auto">
                          <a:xfrm>
                            <a:off x="8859" y="5974"/>
                            <a:ext cx="91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A15C" w14:textId="77777777" w:rsidR="00736E74" w:rsidRDefault="00736E74" w:rsidP="00A65776">
                              <w:pPr>
                                <w:jc w:val="center"/>
                                <w:rPr>
                                  <w:rFonts w:ascii="Arial" w:hAnsi="Arial" w:cs="Arial"/>
                                  <w:sz w:val="7"/>
                                  <w:szCs w:val="7"/>
                                </w:rPr>
                              </w:pPr>
                              <w:r>
                                <w:rPr>
                                  <w:rFonts w:ascii="Arial" w:hAnsi="Arial" w:cs="Arial"/>
                                  <w:sz w:val="7"/>
                                  <w:szCs w:val="7"/>
                                </w:rPr>
                                <w:t xml:space="preserve">AGUA </w:t>
                              </w:r>
                            </w:p>
                            <w:p w14:paraId="2DCEFD59" w14:textId="77777777" w:rsidR="00736E74" w:rsidRPr="00D86BFE" w:rsidRDefault="00736E74" w:rsidP="00A65776">
                              <w:pPr>
                                <w:jc w:val="center"/>
                                <w:rPr>
                                  <w:rFonts w:ascii="Arial" w:hAnsi="Arial" w:cs="Arial"/>
                                  <w:sz w:val="7"/>
                                  <w:szCs w:val="7"/>
                                </w:rPr>
                              </w:pPr>
                              <w:r>
                                <w:rPr>
                                  <w:rFonts w:ascii="Arial" w:hAnsi="Arial" w:cs="Arial"/>
                                  <w:sz w:val="7"/>
                                  <w:szCs w:val="7"/>
                                </w:rPr>
                                <w:t>BOTADA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FC6BF" id="Group 63" o:spid="_x0000_s1026" style="position:absolute;left:0;text-align:left;margin-left:321.05pt;margin-top:20.4pt;width:141.75pt;height:191.65pt;z-index:251658240" coordorigin="7703,4511" coordsize="2835,3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">
                <v:shape id="Picture 64" o:spid="_x0000_s1027" type="#_x0000_t75" style="position:absolute;left:7703;top:4511;width:2835;height:3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" stroked="t">
                  <v:imagedata r:id="rId27" o:title=""/>
                </v:shape>
                <v:shapetype id="_x0000_t202" coordsize="21600,21600" o:spt="202" path="m,l,21600r21600,l21600,xe">
                  <v:stroke joinstyle="miter"/>
                  <v:path gradientshapeok="t" o:connecttype="rect"/>
                </v:shapetype>
                <v:shape id="Text Box 65" o:spid="_x0000_s1028" type="#_x0000_t202" style="position:absolute;left:9507;top:6599;width:910;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1E323F8" w14:textId="77777777" w:rsidR="00736E74" w:rsidRPr="00D86BFE" w:rsidRDefault="00736E74" w:rsidP="00A65776">
                        <w:pPr>
                          <w:jc w:val="center"/>
                          <w:rPr>
                            <w:rFonts w:ascii="Arial" w:hAnsi="Arial" w:cs="Arial"/>
                            <w:sz w:val="7"/>
                            <w:szCs w:val="7"/>
                          </w:rPr>
                        </w:pPr>
                        <w:r w:rsidRPr="00D86BFE">
                          <w:rPr>
                            <w:rFonts w:ascii="Arial" w:hAnsi="Arial" w:cs="Arial"/>
                            <w:sz w:val="7"/>
                            <w:szCs w:val="7"/>
                          </w:rPr>
                          <w:t>CAJÓN DE LOS CABALLOS</w:t>
                        </w:r>
                      </w:p>
                    </w:txbxContent>
                  </v:textbox>
                </v:shape>
                <v:shape id="Freeform 66" o:spid="_x0000_s1029" style="position:absolute;left:9189;top:5967;width:228;height:349;visibility:visible;mso-wrap-style:square;v-text-anchor:top" coordsize="2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" path="m,l,349r128,l128,249r100,l228,57,93,57,93,,,xe" fillcolor="#ffc000" strokecolor="#e36c0a">
                  <v:path arrowok="t" o:connecttype="custom" o:connectlocs="0,0;0,349;128,349;128,249;228,249;228,57;93,57;93,0;0,0" o:connectangles="0,0,0,0,0,0,0,0,0"/>
                </v:shape>
                <v:shape id="Text Box 67" o:spid="_x0000_s1030" type="#_x0000_t202" style="position:absolute;left:8859;top:5974;width:910;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3A4A15C" w14:textId="77777777" w:rsidR="00736E74" w:rsidRDefault="00736E74" w:rsidP="00A65776">
                        <w:pPr>
                          <w:jc w:val="center"/>
                          <w:rPr>
                            <w:rFonts w:ascii="Arial" w:hAnsi="Arial" w:cs="Arial"/>
                            <w:sz w:val="7"/>
                            <w:szCs w:val="7"/>
                          </w:rPr>
                        </w:pPr>
                        <w:r>
                          <w:rPr>
                            <w:rFonts w:ascii="Arial" w:hAnsi="Arial" w:cs="Arial"/>
                            <w:sz w:val="7"/>
                            <w:szCs w:val="7"/>
                          </w:rPr>
                          <w:t xml:space="preserve">AGUA </w:t>
                        </w:r>
                      </w:p>
                      <w:p w14:paraId="2DCEFD59" w14:textId="77777777" w:rsidR="00736E74" w:rsidRPr="00D86BFE" w:rsidRDefault="00736E74" w:rsidP="00A65776">
                        <w:pPr>
                          <w:jc w:val="center"/>
                          <w:rPr>
                            <w:rFonts w:ascii="Arial" w:hAnsi="Arial" w:cs="Arial"/>
                            <w:sz w:val="7"/>
                            <w:szCs w:val="7"/>
                          </w:rPr>
                        </w:pPr>
                        <w:r>
                          <w:rPr>
                            <w:rFonts w:ascii="Arial" w:hAnsi="Arial" w:cs="Arial"/>
                            <w:sz w:val="7"/>
                            <w:szCs w:val="7"/>
                          </w:rPr>
                          <w:t>BOTADA</w:t>
                        </w:r>
                      </w:p>
                    </w:txbxContent>
                  </v:textbox>
                </v:shape>
                <w10:wrap type="square"/>
              </v:group>
            </w:pict>
          </mc:Fallback>
        </mc:AlternateContent>
      </w:r>
      <w:r w:rsidR="0085248F" w:rsidRPr="00335906">
        <w:rPr>
          <w:sz w:val="20"/>
        </w:rPr>
        <w:t xml:space="preserve">El área de Cajón de los Caballos se encuentra localizada en la provincia de Mendoza (Cuenca Neuquina), sobre la porción identificada como Mendoza Sur. </w:t>
      </w:r>
      <w:r w:rsidR="008867AB" w:rsidRPr="00335906">
        <w:rPr>
          <w:sz w:val="20"/>
        </w:rPr>
        <w:t xml:space="preserve">El Área es operada por </w:t>
      </w:r>
      <w:proofErr w:type="spellStart"/>
      <w:r w:rsidR="008867AB" w:rsidRPr="00335906">
        <w:rPr>
          <w:sz w:val="20"/>
        </w:rPr>
        <w:t>Roch</w:t>
      </w:r>
      <w:proofErr w:type="spellEnd"/>
      <w:r w:rsidR="008867AB" w:rsidRPr="00335906">
        <w:rPr>
          <w:sz w:val="20"/>
        </w:rPr>
        <w:t xml:space="preserve"> S.A. y el plazo de concesión expira en el 2025.</w:t>
      </w:r>
    </w:p>
    <w:p w14:paraId="488B3868" w14:textId="77777777" w:rsidR="0085248F" w:rsidRPr="00335906" w:rsidRDefault="0085248F" w:rsidP="0085248F">
      <w:pPr>
        <w:jc w:val="both"/>
        <w:rPr>
          <w:sz w:val="20"/>
        </w:rPr>
      </w:pPr>
    </w:p>
    <w:p w14:paraId="1FFFBD6F" w14:textId="05647390" w:rsidR="0085248F" w:rsidRPr="00335906" w:rsidRDefault="0085248F" w:rsidP="0085248F">
      <w:pPr>
        <w:jc w:val="both"/>
        <w:rPr>
          <w:sz w:val="20"/>
        </w:rPr>
      </w:pPr>
      <w:r w:rsidRPr="00335906">
        <w:rPr>
          <w:sz w:val="20"/>
        </w:rPr>
        <w:t xml:space="preserve">La producción del </w:t>
      </w:r>
      <w:r w:rsidR="0081050B">
        <w:rPr>
          <w:sz w:val="20"/>
        </w:rPr>
        <w:t xml:space="preserve">año </w:t>
      </w:r>
      <w:r w:rsidR="00E35A84" w:rsidRPr="00335906">
        <w:rPr>
          <w:sz w:val="20"/>
        </w:rPr>
        <w:t>2018</w:t>
      </w:r>
      <w:r w:rsidRPr="00335906">
        <w:rPr>
          <w:sz w:val="20"/>
        </w:rPr>
        <w:t xml:space="preserve"> fue de </w:t>
      </w:r>
      <w:r w:rsidR="00E35A84" w:rsidRPr="00335906">
        <w:rPr>
          <w:sz w:val="20"/>
        </w:rPr>
        <w:t>49</w:t>
      </w:r>
      <w:r w:rsidRPr="00335906">
        <w:rPr>
          <w:sz w:val="20"/>
        </w:rPr>
        <w:t xml:space="preserve"> m</w:t>
      </w:r>
      <w:r w:rsidRPr="00335906">
        <w:rPr>
          <w:sz w:val="20"/>
          <w:vertAlign w:val="superscript"/>
        </w:rPr>
        <w:t>3</w:t>
      </w:r>
      <w:r w:rsidRPr="00335906">
        <w:rPr>
          <w:sz w:val="20"/>
        </w:rPr>
        <w:t>/día de petróleo.</w:t>
      </w:r>
    </w:p>
    <w:p w14:paraId="31130206" w14:textId="77777777" w:rsidR="0085248F" w:rsidRPr="00335906" w:rsidRDefault="0085248F" w:rsidP="0085248F">
      <w:pPr>
        <w:jc w:val="both"/>
        <w:rPr>
          <w:sz w:val="20"/>
        </w:rPr>
      </w:pPr>
    </w:p>
    <w:p w14:paraId="41416A95" w14:textId="1FF35FBC" w:rsidR="0085248F" w:rsidRPr="005B29FD" w:rsidRDefault="00A45910" w:rsidP="0085248F">
      <w:pPr>
        <w:jc w:val="center"/>
      </w:pPr>
      <w:r>
        <w:object w:dxaOrig="15308" w:dyaOrig="6276" w14:anchorId="7E2AE37C">
          <v:shape id="_x0000_i1028" type="#_x0000_t75" style="width:252.55pt;height:124.65pt" o:ole="">
            <v:imagedata r:id="rId28" o:title=""/>
          </v:shape>
          <o:OLEObject Type="Embed" ProgID="Excel.Sheet.12" ShapeID="_x0000_i1028" DrawAspect="Content" ObjectID="_1615282322" r:id="rId29"/>
        </w:object>
      </w:r>
    </w:p>
    <w:p w14:paraId="05A2BE22" w14:textId="77777777" w:rsidR="0085248F" w:rsidRPr="00335906" w:rsidRDefault="0085248F" w:rsidP="0085248F">
      <w:pPr>
        <w:jc w:val="both"/>
        <w:rPr>
          <w:sz w:val="14"/>
        </w:rPr>
      </w:pPr>
      <w:r w:rsidRPr="00335906">
        <w:rPr>
          <w:sz w:val="14"/>
        </w:rPr>
        <w:t>Fuente: ROCH, producción corresponde al 100% del área</w:t>
      </w:r>
      <w:r w:rsidR="00BC435E" w:rsidRPr="00335906">
        <w:rPr>
          <w:sz w:val="14"/>
        </w:rPr>
        <w:t>.</w:t>
      </w:r>
    </w:p>
    <w:p w14:paraId="4F64D653" w14:textId="241C1355" w:rsidR="008867AB" w:rsidRDefault="008867AB" w:rsidP="0085248F">
      <w:pPr>
        <w:jc w:val="both"/>
        <w:rPr>
          <w:sz w:val="16"/>
        </w:rPr>
      </w:pPr>
    </w:p>
    <w:p w14:paraId="641E6F1B" w14:textId="77777777" w:rsidR="00A45910" w:rsidRPr="00335906" w:rsidRDefault="00A45910" w:rsidP="0085248F">
      <w:pPr>
        <w:jc w:val="both"/>
        <w:rPr>
          <w:sz w:val="16"/>
        </w:rPr>
      </w:pPr>
    </w:p>
    <w:p w14:paraId="6A7EFBED" w14:textId="77777777" w:rsidR="002861A8" w:rsidRPr="00335906" w:rsidRDefault="002861A8" w:rsidP="002861A8">
      <w:pPr>
        <w:autoSpaceDE w:val="0"/>
        <w:autoSpaceDN w:val="0"/>
        <w:adjustRightInd w:val="0"/>
        <w:jc w:val="both"/>
        <w:rPr>
          <w:sz w:val="20"/>
        </w:rPr>
      </w:pPr>
      <w:r w:rsidRPr="00335906">
        <w:rPr>
          <w:sz w:val="20"/>
        </w:rPr>
        <w:t xml:space="preserve">Esta es un área extremadamente madura en la que </w:t>
      </w:r>
      <w:proofErr w:type="spellStart"/>
      <w:r w:rsidRPr="00335906">
        <w:rPr>
          <w:sz w:val="20"/>
        </w:rPr>
        <w:t>Roch</w:t>
      </w:r>
      <w:proofErr w:type="spellEnd"/>
      <w:r w:rsidRPr="00335906">
        <w:rPr>
          <w:sz w:val="20"/>
        </w:rPr>
        <w:t xml:space="preserve"> S.A. ha completado el desarrollo y mantenido la producción durante un lapso muy prolongado, debido fundamentalmente a la optimización de la producción, reparación y estimulaciones de pozos.</w:t>
      </w:r>
    </w:p>
    <w:p w14:paraId="2493A1C5" w14:textId="77777777" w:rsidR="002861A8" w:rsidRPr="00335906" w:rsidRDefault="002861A8" w:rsidP="002861A8">
      <w:pPr>
        <w:autoSpaceDE w:val="0"/>
        <w:autoSpaceDN w:val="0"/>
        <w:adjustRightInd w:val="0"/>
        <w:jc w:val="both"/>
        <w:rPr>
          <w:sz w:val="20"/>
        </w:rPr>
      </w:pPr>
    </w:p>
    <w:p w14:paraId="4EB1C0E8" w14:textId="77777777" w:rsidR="002861A8" w:rsidRPr="00335906" w:rsidRDefault="002861A8" w:rsidP="002861A8">
      <w:pPr>
        <w:autoSpaceDE w:val="0"/>
        <w:autoSpaceDN w:val="0"/>
        <w:adjustRightInd w:val="0"/>
        <w:jc w:val="both"/>
        <w:rPr>
          <w:sz w:val="20"/>
        </w:rPr>
      </w:pPr>
      <w:r w:rsidRPr="00335906">
        <w:rPr>
          <w:sz w:val="20"/>
        </w:rPr>
        <w:lastRenderedPageBreak/>
        <w:t xml:space="preserve">Desde el año 2013 se han definido una serie de nuevos reservorios potenciales dentro de la columna litológica que mejorarían la recuperación final del yacimiento. Actualmente se están haciendo intervenciones para evaluar las potencialidades de formaciones como el Grupo Neuquén, </w:t>
      </w:r>
      <w:proofErr w:type="spellStart"/>
      <w:r w:rsidRPr="00335906">
        <w:rPr>
          <w:sz w:val="20"/>
        </w:rPr>
        <w:t>Precuyo</w:t>
      </w:r>
      <w:proofErr w:type="spellEnd"/>
      <w:r w:rsidRPr="00335906">
        <w:rPr>
          <w:sz w:val="20"/>
        </w:rPr>
        <w:t xml:space="preserve"> superior, intrusivos y Vaca Muerta, que no fueron desarrollados en la etapa principal, dado que el mismo se enfocó sobre las formaciones </w:t>
      </w:r>
      <w:proofErr w:type="spellStart"/>
      <w:r w:rsidRPr="00335906">
        <w:rPr>
          <w:sz w:val="20"/>
        </w:rPr>
        <w:t>Chachao</w:t>
      </w:r>
      <w:proofErr w:type="spellEnd"/>
      <w:r w:rsidRPr="00335906">
        <w:rPr>
          <w:sz w:val="20"/>
        </w:rPr>
        <w:t xml:space="preserve"> (principal) y </w:t>
      </w:r>
      <w:proofErr w:type="spellStart"/>
      <w:r w:rsidRPr="00335906">
        <w:rPr>
          <w:sz w:val="20"/>
        </w:rPr>
        <w:t>Precuyo</w:t>
      </w:r>
      <w:proofErr w:type="spellEnd"/>
      <w:r w:rsidRPr="00335906">
        <w:rPr>
          <w:sz w:val="20"/>
        </w:rPr>
        <w:t xml:space="preserve"> inferior.</w:t>
      </w:r>
    </w:p>
    <w:p w14:paraId="144262EB" w14:textId="77777777" w:rsidR="002861A8" w:rsidRPr="00335906" w:rsidRDefault="002861A8" w:rsidP="002861A8">
      <w:pPr>
        <w:autoSpaceDE w:val="0"/>
        <w:autoSpaceDN w:val="0"/>
        <w:adjustRightInd w:val="0"/>
        <w:jc w:val="both"/>
        <w:rPr>
          <w:sz w:val="20"/>
        </w:rPr>
      </w:pPr>
    </w:p>
    <w:p w14:paraId="51D994A8" w14:textId="2FCFF23E" w:rsidR="002861A8" w:rsidRPr="00335906" w:rsidRDefault="002861A8" w:rsidP="002861A8">
      <w:pPr>
        <w:autoSpaceDE w:val="0"/>
        <w:autoSpaceDN w:val="0"/>
        <w:adjustRightInd w:val="0"/>
        <w:jc w:val="both"/>
        <w:rPr>
          <w:sz w:val="20"/>
        </w:rPr>
      </w:pPr>
      <w:r w:rsidRPr="00335906">
        <w:rPr>
          <w:sz w:val="20"/>
        </w:rPr>
        <w:t xml:space="preserve">Desde hace unos años se vienen efectuando intervenciones de WO para la evaluación de estas formaciones adicionales que se fueron identificando </w:t>
      </w:r>
      <w:r w:rsidR="00230D2C" w:rsidRPr="00335906">
        <w:rPr>
          <w:sz w:val="20"/>
        </w:rPr>
        <w:t>con</w:t>
      </w:r>
      <w:r w:rsidRPr="00335906">
        <w:rPr>
          <w:sz w:val="20"/>
        </w:rPr>
        <w:t xml:space="preserve"> resultados muy buenos como en el caso de los intrusivos</w:t>
      </w:r>
      <w:r w:rsidR="00230D2C" w:rsidRPr="00335906">
        <w:rPr>
          <w:sz w:val="20"/>
        </w:rPr>
        <w:t xml:space="preserve">. </w:t>
      </w:r>
      <w:r w:rsidRPr="00335906">
        <w:rPr>
          <w:sz w:val="20"/>
        </w:rPr>
        <w:t xml:space="preserve">Aún quedan pendientes evaluar algunos objetivos como el caso de </w:t>
      </w:r>
      <w:proofErr w:type="spellStart"/>
      <w:r w:rsidRPr="00335906">
        <w:rPr>
          <w:sz w:val="20"/>
        </w:rPr>
        <w:t>Huitrin</w:t>
      </w:r>
      <w:proofErr w:type="spellEnd"/>
      <w:r w:rsidRPr="00335906">
        <w:rPr>
          <w:sz w:val="20"/>
        </w:rPr>
        <w:t>, que serán evaluados en este año</w:t>
      </w:r>
      <w:r w:rsidR="000E6B1F" w:rsidRPr="00335906">
        <w:rPr>
          <w:sz w:val="20"/>
        </w:rPr>
        <w:t>.</w:t>
      </w:r>
    </w:p>
    <w:p w14:paraId="2328CF38" w14:textId="77777777" w:rsidR="000E6B1F" w:rsidRPr="00335906" w:rsidRDefault="000E6B1F" w:rsidP="002861A8">
      <w:pPr>
        <w:autoSpaceDE w:val="0"/>
        <w:autoSpaceDN w:val="0"/>
        <w:adjustRightInd w:val="0"/>
        <w:jc w:val="both"/>
        <w:rPr>
          <w:sz w:val="20"/>
        </w:rPr>
      </w:pPr>
    </w:p>
    <w:p w14:paraId="6FA2572E" w14:textId="77777777" w:rsidR="002861A8" w:rsidRPr="00335906" w:rsidRDefault="002861A8" w:rsidP="002861A8">
      <w:pPr>
        <w:autoSpaceDE w:val="0"/>
        <w:autoSpaceDN w:val="0"/>
        <w:adjustRightInd w:val="0"/>
        <w:jc w:val="both"/>
        <w:rPr>
          <w:sz w:val="20"/>
        </w:rPr>
      </w:pPr>
      <w:r w:rsidRPr="00335906">
        <w:rPr>
          <w:sz w:val="20"/>
        </w:rPr>
        <w:t>Es importante remarcar que la labor de búsqueda de nuevas oportunidades a través de reparaciones de pozos ha sido el objetivo permanente en esta concesión, y los resultados en algunos casos han sido muy importantes. Sin embargo, en esta etapa de desarrollo de este campo tan maduro, creemos que la única manera de agregar valor significativo a la concesión es a través de la perforación de nuevos pozos.</w:t>
      </w:r>
    </w:p>
    <w:p w14:paraId="41F7769F" w14:textId="77777777" w:rsidR="000E6B1F" w:rsidRPr="00335906" w:rsidRDefault="000E6B1F" w:rsidP="002861A8">
      <w:pPr>
        <w:autoSpaceDE w:val="0"/>
        <w:autoSpaceDN w:val="0"/>
        <w:adjustRightInd w:val="0"/>
        <w:jc w:val="both"/>
        <w:rPr>
          <w:sz w:val="20"/>
        </w:rPr>
      </w:pPr>
    </w:p>
    <w:p w14:paraId="4D8E95CA" w14:textId="77777777" w:rsidR="002861A8" w:rsidRPr="00335906" w:rsidRDefault="002861A8" w:rsidP="002861A8">
      <w:pPr>
        <w:autoSpaceDE w:val="0"/>
        <w:autoSpaceDN w:val="0"/>
        <w:adjustRightInd w:val="0"/>
        <w:jc w:val="both"/>
        <w:rPr>
          <w:sz w:val="20"/>
        </w:rPr>
      </w:pPr>
      <w:r w:rsidRPr="00335906">
        <w:rPr>
          <w:sz w:val="20"/>
        </w:rPr>
        <w:t>Por ello, durante 2018 se han comenzado los estudios preliminares para definir el diseño de registración de sísmica 3D con el objetivo confirmar la existencia de estructuras previstas en el modelo geológico y que aún no han sido perforadas.</w:t>
      </w:r>
    </w:p>
    <w:p w14:paraId="72155307" w14:textId="77777777" w:rsidR="00A65776" w:rsidRPr="00335906" w:rsidRDefault="00A65776" w:rsidP="0085248F">
      <w:pPr>
        <w:autoSpaceDE w:val="0"/>
        <w:autoSpaceDN w:val="0"/>
        <w:adjustRightInd w:val="0"/>
        <w:jc w:val="both"/>
        <w:rPr>
          <w:sz w:val="20"/>
        </w:rPr>
      </w:pPr>
    </w:p>
    <w:p w14:paraId="371F1BEB" w14:textId="14519169" w:rsidR="0085248F" w:rsidRPr="00335906" w:rsidRDefault="003426E7" w:rsidP="002352BF">
      <w:pPr>
        <w:keepNext/>
        <w:jc w:val="both"/>
        <w:rPr>
          <w:b/>
          <w:sz w:val="20"/>
          <w:u w:val="single"/>
        </w:rPr>
      </w:pPr>
      <w:r w:rsidRPr="006E123E">
        <w:rPr>
          <w:noProof/>
          <w:sz w:val="20"/>
        </w:rPr>
        <mc:AlternateContent>
          <mc:Choice Requires="wpg">
            <w:drawing>
              <wp:anchor distT="0" distB="0" distL="114300" distR="114300" simplePos="0" relativeHeight="251659264" behindDoc="0" locked="0" layoutInCell="1" allowOverlap="1" wp14:anchorId="6A384E04" wp14:editId="23BCA706">
                <wp:simplePos x="0" y="0"/>
                <wp:positionH relativeFrom="margin">
                  <wp:align>right</wp:align>
                </wp:positionH>
                <wp:positionV relativeFrom="paragraph">
                  <wp:posOffset>4445</wp:posOffset>
                </wp:positionV>
                <wp:extent cx="1627505" cy="2310130"/>
                <wp:effectExtent l="19050" t="19050" r="10795" b="13970"/>
                <wp:wrapSquare wrapText="bothSides"/>
                <wp:docPr id="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7505" cy="2310130"/>
                          <a:chOff x="7703" y="4511"/>
                          <a:chExt cx="2835" cy="3833"/>
                        </a:xfrm>
                      </wpg:grpSpPr>
                      <pic:pic xmlns:pic="http://schemas.openxmlformats.org/drawingml/2006/picture">
                        <pic:nvPicPr>
                          <pic:cNvPr id="4" name="Picture 6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703" y="4511"/>
                            <a:ext cx="2835" cy="38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 name="Text Box 70"/>
                        <wps:cNvSpPr txBox="1">
                          <a:spLocks noChangeArrowheads="1"/>
                        </wps:cNvSpPr>
                        <wps:spPr bwMode="auto">
                          <a:xfrm>
                            <a:off x="9507" y="6599"/>
                            <a:ext cx="91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6976E" w14:textId="77777777" w:rsidR="00736E74" w:rsidRPr="00D86BFE" w:rsidRDefault="00736E74" w:rsidP="00A65776">
                              <w:pPr>
                                <w:jc w:val="center"/>
                                <w:rPr>
                                  <w:rFonts w:ascii="Arial" w:hAnsi="Arial" w:cs="Arial"/>
                                  <w:sz w:val="7"/>
                                  <w:szCs w:val="7"/>
                                </w:rPr>
                              </w:pPr>
                              <w:r w:rsidRPr="00D86BFE">
                                <w:rPr>
                                  <w:rFonts w:ascii="Arial" w:hAnsi="Arial" w:cs="Arial"/>
                                  <w:sz w:val="7"/>
                                  <w:szCs w:val="7"/>
                                </w:rPr>
                                <w:t>CAJÓN DE LOS CABALLOS</w:t>
                              </w:r>
                            </w:p>
                          </w:txbxContent>
                        </wps:txbx>
                        <wps:bodyPr rot="0" vert="horz" wrap="square" lIns="91440" tIns="45720" rIns="91440" bIns="45720" anchor="t" anchorCtr="0" upright="1">
                          <a:noAutofit/>
                        </wps:bodyPr>
                      </wps:wsp>
                      <wps:wsp>
                        <wps:cNvPr id="6" name="Freeform 71"/>
                        <wps:cNvSpPr>
                          <a:spLocks/>
                        </wps:cNvSpPr>
                        <wps:spPr bwMode="auto">
                          <a:xfrm>
                            <a:off x="9189" y="5967"/>
                            <a:ext cx="228" cy="349"/>
                          </a:xfrm>
                          <a:custGeom>
                            <a:avLst/>
                            <a:gdLst>
                              <a:gd name="T0" fmla="*/ 0 w 228"/>
                              <a:gd name="T1" fmla="*/ 0 h 349"/>
                              <a:gd name="T2" fmla="*/ 0 w 228"/>
                              <a:gd name="T3" fmla="*/ 349 h 349"/>
                              <a:gd name="T4" fmla="*/ 128 w 228"/>
                              <a:gd name="T5" fmla="*/ 349 h 349"/>
                              <a:gd name="T6" fmla="*/ 128 w 228"/>
                              <a:gd name="T7" fmla="*/ 249 h 349"/>
                              <a:gd name="T8" fmla="*/ 228 w 228"/>
                              <a:gd name="T9" fmla="*/ 249 h 349"/>
                              <a:gd name="T10" fmla="*/ 228 w 228"/>
                              <a:gd name="T11" fmla="*/ 57 h 349"/>
                              <a:gd name="T12" fmla="*/ 93 w 228"/>
                              <a:gd name="T13" fmla="*/ 57 h 349"/>
                              <a:gd name="T14" fmla="*/ 93 w 228"/>
                              <a:gd name="T15" fmla="*/ 0 h 349"/>
                              <a:gd name="T16" fmla="*/ 0 w 228"/>
                              <a:gd name="T17" fmla="*/ 0 h 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8" h="349">
                                <a:moveTo>
                                  <a:pt x="0" y="0"/>
                                </a:moveTo>
                                <a:lnTo>
                                  <a:pt x="0" y="349"/>
                                </a:lnTo>
                                <a:lnTo>
                                  <a:pt x="128" y="349"/>
                                </a:lnTo>
                                <a:lnTo>
                                  <a:pt x="128" y="249"/>
                                </a:lnTo>
                                <a:lnTo>
                                  <a:pt x="228" y="249"/>
                                </a:lnTo>
                                <a:lnTo>
                                  <a:pt x="228" y="57"/>
                                </a:lnTo>
                                <a:lnTo>
                                  <a:pt x="93" y="57"/>
                                </a:lnTo>
                                <a:lnTo>
                                  <a:pt x="93" y="0"/>
                                </a:lnTo>
                                <a:lnTo>
                                  <a:pt x="0" y="0"/>
                                </a:lnTo>
                                <a:close/>
                              </a:path>
                            </a:pathLst>
                          </a:custGeom>
                          <a:solidFill>
                            <a:srgbClr val="FFC000"/>
                          </a:solidFill>
                          <a:ln w="9525">
                            <a:solidFill>
                              <a:srgbClr val="E36C0A"/>
                            </a:solidFill>
                            <a:round/>
                            <a:headEnd/>
                            <a:tailEnd/>
                          </a:ln>
                        </wps:spPr>
                        <wps:bodyPr rot="0" vert="horz" wrap="square" lIns="91440" tIns="45720" rIns="91440" bIns="45720" anchor="t" anchorCtr="0" upright="1">
                          <a:noAutofit/>
                        </wps:bodyPr>
                      </wps:wsp>
                      <wps:wsp>
                        <wps:cNvPr id="13" name="Text Box 72"/>
                        <wps:cNvSpPr txBox="1">
                          <a:spLocks noChangeArrowheads="1"/>
                        </wps:cNvSpPr>
                        <wps:spPr bwMode="auto">
                          <a:xfrm>
                            <a:off x="8859" y="5974"/>
                            <a:ext cx="91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37051" w14:textId="77777777" w:rsidR="00736E74" w:rsidRDefault="00736E74" w:rsidP="00A65776">
                              <w:pPr>
                                <w:jc w:val="center"/>
                                <w:rPr>
                                  <w:rFonts w:ascii="Arial" w:hAnsi="Arial" w:cs="Arial"/>
                                  <w:sz w:val="7"/>
                                  <w:szCs w:val="7"/>
                                </w:rPr>
                              </w:pPr>
                              <w:r>
                                <w:rPr>
                                  <w:rFonts w:ascii="Arial" w:hAnsi="Arial" w:cs="Arial"/>
                                  <w:sz w:val="7"/>
                                  <w:szCs w:val="7"/>
                                </w:rPr>
                                <w:t xml:space="preserve">AGUA </w:t>
                              </w:r>
                            </w:p>
                            <w:p w14:paraId="7678A685" w14:textId="77777777" w:rsidR="00736E74" w:rsidRPr="00D86BFE" w:rsidRDefault="00736E74" w:rsidP="00A65776">
                              <w:pPr>
                                <w:jc w:val="center"/>
                                <w:rPr>
                                  <w:rFonts w:ascii="Arial" w:hAnsi="Arial" w:cs="Arial"/>
                                  <w:sz w:val="7"/>
                                  <w:szCs w:val="7"/>
                                </w:rPr>
                              </w:pPr>
                              <w:r>
                                <w:rPr>
                                  <w:rFonts w:ascii="Arial" w:hAnsi="Arial" w:cs="Arial"/>
                                  <w:sz w:val="7"/>
                                  <w:szCs w:val="7"/>
                                </w:rPr>
                                <w:t>BOTADA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84E04" id="Group 68" o:spid="_x0000_s1031" style="position:absolute;left:0;text-align:left;margin-left:76.95pt;margin-top:.35pt;width:128.15pt;height:181.9pt;z-index:251659264;mso-position-horizontal:right;mso-position-horizontal-relative:margin" coordorigin="7703,4511" coordsize="2835,38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">
                <v:shape id="Picture 69" o:spid="_x0000_s1032" type="#_x0000_t75" style="position:absolute;left:7703;top:4511;width:2835;height:3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" stroked="t">
                  <v:imagedata r:id="rId31" o:title=""/>
                </v:shape>
                <v:shape id="Text Box 70" o:spid="_x0000_s1033" type="#_x0000_t202" style="position:absolute;left:9507;top:6599;width:910;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D16976E" w14:textId="77777777" w:rsidR="00736E74" w:rsidRPr="00D86BFE" w:rsidRDefault="00736E74" w:rsidP="00A65776">
                        <w:pPr>
                          <w:jc w:val="center"/>
                          <w:rPr>
                            <w:rFonts w:ascii="Arial" w:hAnsi="Arial" w:cs="Arial"/>
                            <w:sz w:val="7"/>
                            <w:szCs w:val="7"/>
                          </w:rPr>
                        </w:pPr>
                        <w:r w:rsidRPr="00D86BFE">
                          <w:rPr>
                            <w:rFonts w:ascii="Arial" w:hAnsi="Arial" w:cs="Arial"/>
                            <w:sz w:val="7"/>
                            <w:szCs w:val="7"/>
                          </w:rPr>
                          <w:t>CAJÓN DE LOS CABALLOS</w:t>
                        </w:r>
                      </w:p>
                    </w:txbxContent>
                  </v:textbox>
                </v:shape>
                <v:shape id="Freeform 71" o:spid="_x0000_s1034" style="position:absolute;left:9189;top:5967;width:228;height:349;visibility:visible;mso-wrap-style:square;v-text-anchor:top" coordsize="2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" path="m,l,349r128,l128,249r100,l228,57,93,57,93,,,xe" fillcolor="#ffc000" strokecolor="#e36c0a">
                  <v:path arrowok="t" o:connecttype="custom" o:connectlocs="0,0;0,349;128,349;128,249;228,249;228,57;93,57;93,0;0,0" o:connectangles="0,0,0,0,0,0,0,0,0"/>
                </v:shape>
                <v:shape id="Text Box 72" o:spid="_x0000_s1035" type="#_x0000_t202" style="position:absolute;left:8859;top:5974;width:910;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D837051" w14:textId="77777777" w:rsidR="00736E74" w:rsidRDefault="00736E74" w:rsidP="00A65776">
                        <w:pPr>
                          <w:jc w:val="center"/>
                          <w:rPr>
                            <w:rFonts w:ascii="Arial" w:hAnsi="Arial" w:cs="Arial"/>
                            <w:sz w:val="7"/>
                            <w:szCs w:val="7"/>
                          </w:rPr>
                        </w:pPr>
                        <w:r>
                          <w:rPr>
                            <w:rFonts w:ascii="Arial" w:hAnsi="Arial" w:cs="Arial"/>
                            <w:sz w:val="7"/>
                            <w:szCs w:val="7"/>
                          </w:rPr>
                          <w:t xml:space="preserve">AGUA </w:t>
                        </w:r>
                      </w:p>
                      <w:p w14:paraId="7678A685" w14:textId="77777777" w:rsidR="00736E74" w:rsidRPr="00D86BFE" w:rsidRDefault="00736E74" w:rsidP="00A65776">
                        <w:pPr>
                          <w:jc w:val="center"/>
                          <w:rPr>
                            <w:rFonts w:ascii="Arial" w:hAnsi="Arial" w:cs="Arial"/>
                            <w:sz w:val="7"/>
                            <w:szCs w:val="7"/>
                          </w:rPr>
                        </w:pPr>
                        <w:r>
                          <w:rPr>
                            <w:rFonts w:ascii="Arial" w:hAnsi="Arial" w:cs="Arial"/>
                            <w:sz w:val="7"/>
                            <w:szCs w:val="7"/>
                          </w:rPr>
                          <w:t>BOTADA</w:t>
                        </w:r>
                      </w:p>
                    </w:txbxContent>
                  </v:textbox>
                </v:shape>
                <w10:wrap type="square" anchorx="margin"/>
              </v:group>
            </w:pict>
          </mc:Fallback>
        </mc:AlternateContent>
      </w:r>
      <w:r w:rsidR="0085248F" w:rsidRPr="00335906">
        <w:rPr>
          <w:b/>
          <w:sz w:val="20"/>
          <w:u w:val="single"/>
        </w:rPr>
        <w:t xml:space="preserve">Provincia de Mendoza </w:t>
      </w:r>
      <w:r w:rsidR="000770F6">
        <w:rPr>
          <w:b/>
          <w:sz w:val="20"/>
          <w:u w:val="single"/>
        </w:rPr>
        <w:t>–</w:t>
      </w:r>
      <w:r w:rsidR="0085248F" w:rsidRPr="00335906">
        <w:rPr>
          <w:b/>
          <w:sz w:val="20"/>
          <w:u w:val="single"/>
        </w:rPr>
        <w:t xml:space="preserve"> </w:t>
      </w:r>
      <w:r w:rsidR="008867AB" w:rsidRPr="00335906">
        <w:rPr>
          <w:b/>
          <w:sz w:val="20"/>
          <w:u w:val="single"/>
        </w:rPr>
        <w:t xml:space="preserve">Área </w:t>
      </w:r>
      <w:r w:rsidR="0085248F" w:rsidRPr="00335906">
        <w:rPr>
          <w:b/>
          <w:sz w:val="20"/>
          <w:u w:val="single"/>
        </w:rPr>
        <w:t>Agua Botada</w:t>
      </w:r>
    </w:p>
    <w:p w14:paraId="3F7EE142" w14:textId="480B7753" w:rsidR="0085248F" w:rsidRPr="006E123E" w:rsidRDefault="0085248F" w:rsidP="002352BF">
      <w:pPr>
        <w:keepNext/>
        <w:jc w:val="both"/>
        <w:rPr>
          <w:b/>
          <w:sz w:val="20"/>
          <w:u w:val="single"/>
        </w:rPr>
      </w:pPr>
    </w:p>
    <w:p w14:paraId="0194877C" w14:textId="77777777" w:rsidR="00E97247" w:rsidRPr="00335906" w:rsidRDefault="00E97247" w:rsidP="00E97247">
      <w:pPr>
        <w:keepNext/>
        <w:jc w:val="both"/>
        <w:rPr>
          <w:sz w:val="20"/>
        </w:rPr>
      </w:pPr>
      <w:r w:rsidRPr="00335906">
        <w:rPr>
          <w:sz w:val="20"/>
        </w:rPr>
        <w:t>El área Agua Botada se encuentra localizada en la provincia de Mendoza (Cuenca Neuquina), en la zona conocida como Mendoza Sur, el área abarca 205,2 km2.</w:t>
      </w:r>
    </w:p>
    <w:p w14:paraId="3A1E3FBE" w14:textId="77777777" w:rsidR="00E97247" w:rsidRPr="00335906" w:rsidRDefault="00E97247" w:rsidP="00E97247">
      <w:pPr>
        <w:jc w:val="both"/>
        <w:rPr>
          <w:sz w:val="20"/>
        </w:rPr>
      </w:pPr>
    </w:p>
    <w:p w14:paraId="35802F7F" w14:textId="77777777" w:rsidR="00E97247" w:rsidRPr="00335906" w:rsidRDefault="00E97247" w:rsidP="00E97247">
      <w:pPr>
        <w:jc w:val="both"/>
        <w:rPr>
          <w:sz w:val="20"/>
        </w:rPr>
      </w:pPr>
      <w:r w:rsidRPr="00335906">
        <w:rPr>
          <w:sz w:val="20"/>
        </w:rPr>
        <w:t xml:space="preserve">Durante el año 2014, </w:t>
      </w:r>
      <w:proofErr w:type="spellStart"/>
      <w:r w:rsidRPr="00335906">
        <w:rPr>
          <w:sz w:val="20"/>
        </w:rPr>
        <w:t>Roch</w:t>
      </w:r>
      <w:proofErr w:type="spellEnd"/>
      <w:r w:rsidRPr="00335906">
        <w:rPr>
          <w:sz w:val="20"/>
        </w:rPr>
        <w:t xml:space="preserve"> S.A. resultó adjudicatario de los derechos de exploración sobre el área, luego de participar en el concurso público correspondiente. En virtud de ello, suscribió un contrato de Unión Transitoria de Empresas con EMESA que regula las tareas de exploración, desarrollo y eventual explotación de hidrocarburos. La participación de </w:t>
      </w:r>
      <w:proofErr w:type="spellStart"/>
      <w:r w:rsidRPr="00335906">
        <w:rPr>
          <w:sz w:val="20"/>
        </w:rPr>
        <w:t>Roch</w:t>
      </w:r>
      <w:proofErr w:type="spellEnd"/>
      <w:r w:rsidRPr="00335906">
        <w:rPr>
          <w:sz w:val="20"/>
        </w:rPr>
        <w:t xml:space="preserve"> S.A. es del 88% y es el operador del Área. </w:t>
      </w:r>
    </w:p>
    <w:p w14:paraId="11AAE76B" w14:textId="77777777" w:rsidR="00E97247" w:rsidRPr="00335906" w:rsidRDefault="00E97247" w:rsidP="00E97247">
      <w:pPr>
        <w:jc w:val="both"/>
        <w:rPr>
          <w:sz w:val="20"/>
        </w:rPr>
      </w:pPr>
    </w:p>
    <w:p w14:paraId="647CA3E6" w14:textId="77777777" w:rsidR="00E97247" w:rsidRPr="00335906" w:rsidRDefault="00E97247" w:rsidP="00E97247">
      <w:pPr>
        <w:jc w:val="both"/>
        <w:rPr>
          <w:sz w:val="20"/>
        </w:rPr>
      </w:pPr>
      <w:r w:rsidRPr="00335906">
        <w:rPr>
          <w:sz w:val="20"/>
        </w:rPr>
        <w:t xml:space="preserve">El permiso de exploración contempla un período de exploración de hasta seis años, prorrogable hasta tres años adicionales, y un período de explotación de 25 años a partir de la declaración de comercialidad, pudiendo prorrogarse, previa aprobación del Poder Ejecutivo Provincial, por un lapso de 10 años. </w:t>
      </w:r>
    </w:p>
    <w:p w14:paraId="1CA898F5" w14:textId="77777777" w:rsidR="00E97247" w:rsidRPr="00335906" w:rsidRDefault="00E97247" w:rsidP="00E97247">
      <w:pPr>
        <w:jc w:val="both"/>
        <w:rPr>
          <w:sz w:val="20"/>
        </w:rPr>
      </w:pPr>
    </w:p>
    <w:p w14:paraId="0B009FC9" w14:textId="77777777" w:rsidR="00E97247" w:rsidRPr="00335906" w:rsidRDefault="00E97247" w:rsidP="00E97247">
      <w:pPr>
        <w:jc w:val="both"/>
        <w:rPr>
          <w:sz w:val="20"/>
        </w:rPr>
      </w:pPr>
      <w:r w:rsidRPr="00335906">
        <w:rPr>
          <w:sz w:val="20"/>
        </w:rPr>
        <w:t xml:space="preserve">A comienzos del año 2015 se realizó la intervención con equipo de </w:t>
      </w:r>
      <w:proofErr w:type="spellStart"/>
      <w:r w:rsidRPr="00335906">
        <w:rPr>
          <w:i/>
          <w:sz w:val="20"/>
        </w:rPr>
        <w:t>workover</w:t>
      </w:r>
      <w:proofErr w:type="spellEnd"/>
      <w:r w:rsidRPr="00335906">
        <w:rPr>
          <w:sz w:val="20"/>
        </w:rPr>
        <w:t xml:space="preserve"> del pozo AB.x-1 (Agua Botada), quedando productivo de petróleo con un caudal inicial de 22 m</w:t>
      </w:r>
      <w:r w:rsidRPr="00335906">
        <w:rPr>
          <w:sz w:val="20"/>
          <w:vertAlign w:val="superscript"/>
        </w:rPr>
        <w:t>3</w:t>
      </w:r>
      <w:r w:rsidRPr="00335906">
        <w:rPr>
          <w:sz w:val="20"/>
        </w:rPr>
        <w:t xml:space="preserve">/día. Durante 2017 se </w:t>
      </w:r>
      <w:r w:rsidR="000E6B1F" w:rsidRPr="00335906">
        <w:rPr>
          <w:sz w:val="20"/>
        </w:rPr>
        <w:t>efectúo</w:t>
      </w:r>
      <w:r w:rsidRPr="00335906">
        <w:rPr>
          <w:sz w:val="20"/>
        </w:rPr>
        <w:t xml:space="preserve"> una nueva intervención </w:t>
      </w:r>
      <w:proofErr w:type="gramStart"/>
      <w:r w:rsidRPr="00335906">
        <w:rPr>
          <w:sz w:val="20"/>
        </w:rPr>
        <w:t>del mismo</w:t>
      </w:r>
      <w:proofErr w:type="gramEnd"/>
      <w:r w:rsidRPr="00335906">
        <w:rPr>
          <w:sz w:val="20"/>
        </w:rPr>
        <w:t>, y se realizaron estimulaciones y apertura de nuevos reservorios, con antecedentes productivos en áreas vecinas. A la fecha el pozo se encuentra inactivo a la espera de la implementación de soluciones para la incompatibilidad entre los fluidos producidos.</w:t>
      </w:r>
    </w:p>
    <w:p w14:paraId="31FE9F03" w14:textId="77777777" w:rsidR="00E97247" w:rsidRPr="00335906" w:rsidRDefault="00E97247" w:rsidP="00E97247">
      <w:pPr>
        <w:jc w:val="both"/>
        <w:rPr>
          <w:sz w:val="20"/>
        </w:rPr>
      </w:pPr>
    </w:p>
    <w:p w14:paraId="10270A63" w14:textId="59FF70DC" w:rsidR="00E97247" w:rsidRPr="00335906" w:rsidRDefault="00E97247" w:rsidP="00E97247">
      <w:pPr>
        <w:jc w:val="both"/>
        <w:rPr>
          <w:sz w:val="20"/>
        </w:rPr>
      </w:pPr>
      <w:r w:rsidRPr="00335906">
        <w:rPr>
          <w:sz w:val="20"/>
        </w:rPr>
        <w:t>Durante 2017 se registraron 107km2 de sísmica 3d, lo que permitió generar un modelo geológico del área e identificar las potenciales ubicaciones de pozos exploratorios para evaluar las potenciales acumulaciones de hidrocarburos.</w:t>
      </w:r>
      <w:r w:rsidR="007B6F7A" w:rsidRPr="00335906">
        <w:rPr>
          <w:sz w:val="20"/>
        </w:rPr>
        <w:t xml:space="preserve"> </w:t>
      </w:r>
      <w:r w:rsidR="000A3110" w:rsidRPr="00335906">
        <w:rPr>
          <w:sz w:val="20"/>
        </w:rPr>
        <w:t xml:space="preserve">Dicha sísmica confirmó </w:t>
      </w:r>
      <w:r w:rsidR="007B6F7A" w:rsidRPr="00335906">
        <w:rPr>
          <w:sz w:val="20"/>
        </w:rPr>
        <w:t>la presencia de atractivas estructuras geológicas aún no perforadas por los pozos existentes.</w:t>
      </w:r>
    </w:p>
    <w:p w14:paraId="44C638B4" w14:textId="77777777" w:rsidR="000E6B1F" w:rsidRPr="00335906" w:rsidRDefault="000E6B1F" w:rsidP="00E97247">
      <w:pPr>
        <w:jc w:val="both"/>
        <w:rPr>
          <w:sz w:val="20"/>
        </w:rPr>
      </w:pPr>
    </w:p>
    <w:p w14:paraId="30379B8E" w14:textId="13514678" w:rsidR="00686589" w:rsidRPr="00B55A08" w:rsidRDefault="00E97247" w:rsidP="00686589">
      <w:pPr>
        <w:autoSpaceDE w:val="0"/>
        <w:autoSpaceDN w:val="0"/>
        <w:adjustRightInd w:val="0"/>
        <w:jc w:val="both"/>
        <w:rPr>
          <w:sz w:val="20"/>
        </w:rPr>
      </w:pPr>
      <w:r w:rsidRPr="00335906">
        <w:rPr>
          <w:sz w:val="20"/>
        </w:rPr>
        <w:t>Durante 2018 se perforó el pozo exploratorio L</w:t>
      </w:r>
      <w:r w:rsidR="000770F6" w:rsidRPr="00335906">
        <w:rPr>
          <w:sz w:val="20"/>
        </w:rPr>
        <w:t>c</w:t>
      </w:r>
      <w:r w:rsidRPr="00335906">
        <w:rPr>
          <w:sz w:val="20"/>
        </w:rPr>
        <w:t>e.x-1002 en la estructura conocida como Los Cerrillos, el cual manifestó interesantes evidencias de hidrocarburos en todos los reservorios atravesados</w:t>
      </w:r>
      <w:r w:rsidR="00686589">
        <w:rPr>
          <w:sz w:val="20"/>
        </w:rPr>
        <w:t xml:space="preserve">. </w:t>
      </w:r>
      <w:r w:rsidR="00686589" w:rsidRPr="00B55A08">
        <w:rPr>
          <w:sz w:val="20"/>
        </w:rPr>
        <w:t>El pozo fue puesto en marcha de estos reservorios a modo de ensayo y a la fecha su economicidad se encuentra en evaluación.</w:t>
      </w:r>
    </w:p>
    <w:p w14:paraId="007D4C40" w14:textId="77777777" w:rsidR="0085248F" w:rsidRPr="00335906" w:rsidRDefault="0085248F" w:rsidP="0085248F">
      <w:pPr>
        <w:jc w:val="both"/>
        <w:rPr>
          <w:sz w:val="20"/>
        </w:rPr>
      </w:pPr>
    </w:p>
    <w:p w14:paraId="61E2D0B2" w14:textId="77777777" w:rsidR="0085248F" w:rsidRPr="00335906" w:rsidRDefault="0085248F" w:rsidP="0085248F">
      <w:pPr>
        <w:autoSpaceDE w:val="0"/>
        <w:autoSpaceDN w:val="0"/>
        <w:adjustRightInd w:val="0"/>
        <w:jc w:val="both"/>
        <w:rPr>
          <w:sz w:val="20"/>
          <w:u w:val="single"/>
        </w:rPr>
      </w:pPr>
      <w:r w:rsidRPr="00335906">
        <w:rPr>
          <w:sz w:val="20"/>
          <w:u w:val="single"/>
        </w:rPr>
        <w:t xml:space="preserve">Equipo de Perforación. </w:t>
      </w:r>
    </w:p>
    <w:p w14:paraId="556D2544" w14:textId="77777777" w:rsidR="0085248F" w:rsidRPr="00335906" w:rsidRDefault="0085248F" w:rsidP="0085248F">
      <w:pPr>
        <w:autoSpaceDE w:val="0"/>
        <w:autoSpaceDN w:val="0"/>
        <w:adjustRightInd w:val="0"/>
        <w:jc w:val="both"/>
        <w:rPr>
          <w:sz w:val="20"/>
        </w:rPr>
      </w:pPr>
    </w:p>
    <w:p w14:paraId="573B7685" w14:textId="77777777" w:rsidR="0085248F" w:rsidRPr="00335906" w:rsidRDefault="0085248F" w:rsidP="00AB3945">
      <w:pPr>
        <w:autoSpaceDE w:val="0"/>
        <w:autoSpaceDN w:val="0"/>
        <w:adjustRightInd w:val="0"/>
        <w:jc w:val="both"/>
        <w:rPr>
          <w:sz w:val="20"/>
        </w:rPr>
      </w:pPr>
      <w:r w:rsidRPr="00335906">
        <w:rPr>
          <w:sz w:val="20"/>
        </w:rPr>
        <w:t xml:space="preserve">Adicionalmente a las inversiones descriptas precedentemente, la Sociedad </w:t>
      </w:r>
      <w:r w:rsidR="00520B47" w:rsidRPr="00335906">
        <w:rPr>
          <w:sz w:val="20"/>
        </w:rPr>
        <w:t>ha</w:t>
      </w:r>
      <w:r w:rsidRPr="00335906">
        <w:rPr>
          <w:sz w:val="20"/>
        </w:rPr>
        <w:t xml:space="preserve"> import</w:t>
      </w:r>
      <w:r w:rsidR="00520B47" w:rsidRPr="00335906">
        <w:rPr>
          <w:sz w:val="20"/>
        </w:rPr>
        <w:t>ado</w:t>
      </w:r>
      <w:r w:rsidRPr="00335906">
        <w:rPr>
          <w:sz w:val="20"/>
        </w:rPr>
        <w:t xml:space="preserve"> un equipo mecánico de perforación modelo ZJ40 construido por la firma </w:t>
      </w:r>
      <w:proofErr w:type="spellStart"/>
      <w:r w:rsidRPr="00335906">
        <w:rPr>
          <w:sz w:val="20"/>
        </w:rPr>
        <w:t>Rongli</w:t>
      </w:r>
      <w:proofErr w:type="spellEnd"/>
      <w:r w:rsidRPr="00335906">
        <w:rPr>
          <w:sz w:val="20"/>
        </w:rPr>
        <w:t xml:space="preserve"> </w:t>
      </w:r>
      <w:proofErr w:type="spellStart"/>
      <w:r w:rsidRPr="00335906">
        <w:rPr>
          <w:sz w:val="20"/>
        </w:rPr>
        <w:t>Petroleum</w:t>
      </w:r>
      <w:proofErr w:type="spellEnd"/>
      <w:r w:rsidRPr="00335906">
        <w:rPr>
          <w:sz w:val="20"/>
        </w:rPr>
        <w:t xml:space="preserve"> </w:t>
      </w:r>
      <w:proofErr w:type="spellStart"/>
      <w:r w:rsidRPr="00335906">
        <w:rPr>
          <w:sz w:val="20"/>
        </w:rPr>
        <w:t>Machinery</w:t>
      </w:r>
      <w:proofErr w:type="spellEnd"/>
      <w:r w:rsidRPr="00335906">
        <w:rPr>
          <w:sz w:val="20"/>
        </w:rPr>
        <w:t xml:space="preserve"> Co. Ltd. El equipo se adquiri</w:t>
      </w:r>
      <w:r w:rsidR="00520B47" w:rsidRPr="00335906">
        <w:rPr>
          <w:sz w:val="20"/>
        </w:rPr>
        <w:t>ó</w:t>
      </w:r>
      <w:r w:rsidRPr="00335906">
        <w:rPr>
          <w:sz w:val="20"/>
        </w:rPr>
        <w:t xml:space="preserve"> con todos sus periféricos, herramientas y </w:t>
      </w:r>
      <w:r w:rsidR="006F687A" w:rsidRPr="00335906">
        <w:rPr>
          <w:sz w:val="20"/>
        </w:rPr>
        <w:t>repuestos</w:t>
      </w:r>
      <w:r w:rsidRPr="00335906">
        <w:rPr>
          <w:sz w:val="20"/>
        </w:rPr>
        <w:t xml:space="preserve"> necesarios para su operación.</w:t>
      </w:r>
    </w:p>
    <w:p w14:paraId="1F3EBDD6" w14:textId="77777777" w:rsidR="004D4E3B" w:rsidRPr="00335906" w:rsidRDefault="004D4E3B" w:rsidP="00AB3945">
      <w:pPr>
        <w:pStyle w:val="Ttulo2"/>
        <w:keepNext w:val="0"/>
        <w:spacing w:before="0" w:after="0"/>
        <w:jc w:val="both"/>
        <w:rPr>
          <w:sz w:val="20"/>
          <w:lang w:val="es-AR"/>
        </w:rPr>
      </w:pPr>
    </w:p>
    <w:p w14:paraId="45057556" w14:textId="77777777" w:rsidR="0085248F" w:rsidRPr="00335906" w:rsidRDefault="0085248F" w:rsidP="00AB3945">
      <w:pPr>
        <w:pStyle w:val="Ttulo2"/>
        <w:keepNext w:val="0"/>
        <w:spacing w:before="0" w:after="0"/>
        <w:jc w:val="both"/>
        <w:rPr>
          <w:sz w:val="20"/>
          <w:lang w:val="es-AR"/>
        </w:rPr>
      </w:pPr>
      <w:r w:rsidRPr="00335906">
        <w:rPr>
          <w:sz w:val="20"/>
          <w:lang w:val="es-AR"/>
        </w:rPr>
        <w:t>Operador</w:t>
      </w:r>
      <w:r w:rsidR="00612872" w:rsidRPr="00335906">
        <w:rPr>
          <w:sz w:val="20"/>
          <w:lang w:val="es-AR"/>
        </w:rPr>
        <w:t xml:space="preserve"> </w:t>
      </w:r>
    </w:p>
    <w:p w14:paraId="7D733FBA" w14:textId="77777777" w:rsidR="00AB3945" w:rsidRPr="00335906" w:rsidRDefault="00AB3945" w:rsidP="00AB3945">
      <w:pPr>
        <w:pStyle w:val="NormalTimesNewRoman"/>
        <w:autoSpaceDE w:val="0"/>
        <w:autoSpaceDN w:val="0"/>
        <w:adjustRightInd w:val="0"/>
      </w:pPr>
    </w:p>
    <w:p w14:paraId="4960BA75" w14:textId="77777777" w:rsidR="0085248F" w:rsidRPr="00335906" w:rsidRDefault="0085248F" w:rsidP="00AB3945">
      <w:pPr>
        <w:pStyle w:val="NormalTimesNewRoman"/>
        <w:autoSpaceDE w:val="0"/>
        <w:autoSpaceDN w:val="0"/>
        <w:adjustRightInd w:val="0"/>
      </w:pPr>
      <w:r w:rsidRPr="00335906">
        <w:t xml:space="preserve">La Sociedad comenzó su actividad en el año 1990, como operador de un consorcio conformado por San Enrique Petrolera S.A., D.P.G. S.A. y </w:t>
      </w:r>
      <w:proofErr w:type="spellStart"/>
      <w:r w:rsidRPr="00335906">
        <w:t>Cadipsa</w:t>
      </w:r>
      <w:proofErr w:type="spellEnd"/>
      <w:r w:rsidRPr="00335906">
        <w:t xml:space="preserve"> S.A. en el área Cajón de los Caballos en la Cuenca Neuquina. Desde entonces, </w:t>
      </w:r>
      <w:proofErr w:type="spellStart"/>
      <w:r w:rsidRPr="00335906">
        <w:t>Roch</w:t>
      </w:r>
      <w:proofErr w:type="spellEnd"/>
      <w:r w:rsidRPr="00335906">
        <w:t xml:space="preserve"> S.A. ha operado casi la totalidad de las áreas en las cuales posee participación.</w:t>
      </w:r>
    </w:p>
    <w:p w14:paraId="1EDDE5F6" w14:textId="77777777" w:rsidR="0085248F" w:rsidRPr="00335906" w:rsidRDefault="0085248F" w:rsidP="0085248F">
      <w:pPr>
        <w:pStyle w:val="NormalTimesNewRoman"/>
        <w:autoSpaceDE w:val="0"/>
        <w:autoSpaceDN w:val="0"/>
        <w:adjustRightInd w:val="0"/>
      </w:pPr>
      <w:bookmarkStart w:id="69" w:name="_Hlk529437214"/>
    </w:p>
    <w:p w14:paraId="41CBBE79" w14:textId="0A93F1BE" w:rsidR="0030100C" w:rsidRPr="00335906" w:rsidRDefault="0085248F" w:rsidP="0030100C">
      <w:pPr>
        <w:pStyle w:val="NormalTimesNewRoman"/>
        <w:autoSpaceDE w:val="0"/>
        <w:autoSpaceDN w:val="0"/>
        <w:adjustRightInd w:val="0"/>
      </w:pPr>
      <w:r w:rsidRPr="00335906">
        <w:t>Durante el período 200</w:t>
      </w:r>
      <w:r w:rsidR="004B2555" w:rsidRPr="00335906">
        <w:t>8</w:t>
      </w:r>
      <w:r w:rsidRPr="00335906">
        <w:t xml:space="preserve"> a 201</w:t>
      </w:r>
      <w:r w:rsidR="00B802BB">
        <w:t>8</w:t>
      </w:r>
      <w:r w:rsidRPr="00335906">
        <w:t xml:space="preserve">, </w:t>
      </w:r>
      <w:proofErr w:type="spellStart"/>
      <w:r w:rsidRPr="00335906">
        <w:t>Roch</w:t>
      </w:r>
      <w:proofErr w:type="spellEnd"/>
      <w:r w:rsidRPr="00335906">
        <w:t xml:space="preserve"> S.A. ejecutó como operador un total de </w:t>
      </w:r>
      <w:r w:rsidR="00FD2EE0" w:rsidRPr="00335906">
        <w:t>U$S</w:t>
      </w:r>
      <w:r w:rsidRPr="00335906">
        <w:t xml:space="preserve"> </w:t>
      </w:r>
      <w:r w:rsidR="00985B32" w:rsidRPr="00335906">
        <w:t>5</w:t>
      </w:r>
      <w:r w:rsidR="00B802BB">
        <w:t>38</w:t>
      </w:r>
      <w:r w:rsidRPr="00335906">
        <w:t xml:space="preserve"> millones en inversiones.</w:t>
      </w:r>
      <w:bookmarkEnd w:id="69"/>
      <w:r w:rsidRPr="00335906">
        <w:t xml:space="preserve"> A lo largo de los años ha llevado a cabo campañas de perforación, fracturas, </w:t>
      </w:r>
      <w:proofErr w:type="spellStart"/>
      <w:r w:rsidRPr="00335906">
        <w:rPr>
          <w:i/>
        </w:rPr>
        <w:t>workovers</w:t>
      </w:r>
      <w:proofErr w:type="spellEnd"/>
      <w:r w:rsidRPr="00335906">
        <w:t xml:space="preserve">, instalación de planta </w:t>
      </w:r>
      <w:proofErr w:type="spellStart"/>
      <w:r w:rsidRPr="00335906">
        <w:rPr>
          <w:i/>
        </w:rPr>
        <w:t>turboexpander</w:t>
      </w:r>
      <w:proofErr w:type="spellEnd"/>
      <w:r w:rsidRPr="00335906">
        <w:t xml:space="preserve"> y </w:t>
      </w:r>
      <w:r w:rsidR="001E2736" w:rsidRPr="00335906">
        <w:t>plantas compresoras</w:t>
      </w:r>
      <w:r w:rsidRPr="00335906">
        <w:t xml:space="preserve">, construcción de gasoductos y oleoductos, etc. La Sociedad cuenta con un equipo de ingeniería y geociencias con </w:t>
      </w:r>
      <w:r w:rsidRPr="00335906">
        <w:lastRenderedPageBreak/>
        <w:t xml:space="preserve">gran experiencia en la Argentina que junto a su historial de </w:t>
      </w:r>
      <w:r w:rsidR="000A3110" w:rsidRPr="00335906">
        <w:t>casi</w:t>
      </w:r>
      <w:r w:rsidRPr="00335906">
        <w:t xml:space="preserve"> </w:t>
      </w:r>
      <w:r w:rsidR="000A3110" w:rsidRPr="00335906">
        <w:t>30</w:t>
      </w:r>
      <w:r w:rsidRPr="00335906">
        <w:t xml:space="preserve"> años lo convierten en un operador respetado en el mercado. Adicionalmente ha contribuido con el desarrollo de software petrolero en conjunto con la firma </w:t>
      </w:r>
      <w:proofErr w:type="spellStart"/>
      <w:r w:rsidRPr="00335906">
        <w:t>Infoil</w:t>
      </w:r>
      <w:proofErr w:type="spellEnd"/>
      <w:r w:rsidRPr="00335906">
        <w:t>.</w:t>
      </w:r>
    </w:p>
    <w:p w14:paraId="4056F2F6" w14:textId="77777777" w:rsidR="0030100C" w:rsidRPr="00335906" w:rsidRDefault="0030100C" w:rsidP="00C4465B">
      <w:pPr>
        <w:jc w:val="both"/>
        <w:rPr>
          <w:sz w:val="20"/>
        </w:rPr>
      </w:pPr>
    </w:p>
    <w:p w14:paraId="62B39A63" w14:textId="77777777" w:rsidR="004B2555" w:rsidRPr="00335906" w:rsidRDefault="00763F34" w:rsidP="002352BF">
      <w:pPr>
        <w:pStyle w:val="Ttulo2"/>
        <w:spacing w:before="0" w:after="0"/>
        <w:jc w:val="both"/>
        <w:rPr>
          <w:sz w:val="20"/>
          <w:lang w:val="es-AR"/>
        </w:rPr>
      </w:pPr>
      <w:r w:rsidRPr="00335906">
        <w:rPr>
          <w:sz w:val="20"/>
          <w:lang w:val="es-AR"/>
        </w:rPr>
        <w:t>Uniones Transitorias de Empresas</w:t>
      </w:r>
      <w:r w:rsidR="004B2555" w:rsidRPr="00335906">
        <w:rPr>
          <w:sz w:val="20"/>
          <w:lang w:val="es-AR"/>
        </w:rPr>
        <w:t xml:space="preserve"> </w:t>
      </w:r>
    </w:p>
    <w:p w14:paraId="1F36ABB2" w14:textId="77777777" w:rsidR="000879B8" w:rsidRPr="00335906" w:rsidRDefault="000879B8" w:rsidP="000879B8">
      <w:pPr>
        <w:jc w:val="both"/>
        <w:rPr>
          <w:sz w:val="20"/>
        </w:rPr>
      </w:pPr>
    </w:p>
    <w:p w14:paraId="0F659C71" w14:textId="77777777" w:rsidR="000879B8" w:rsidRPr="00335906" w:rsidRDefault="000879B8" w:rsidP="000879B8">
      <w:pPr>
        <w:jc w:val="both"/>
        <w:rPr>
          <w:b/>
          <w:i/>
          <w:sz w:val="20"/>
        </w:rPr>
      </w:pPr>
      <w:r w:rsidRPr="00335906">
        <w:rPr>
          <w:b/>
          <w:i/>
          <w:sz w:val="20"/>
        </w:rPr>
        <w:t>UTE “Agua Botada”</w:t>
      </w:r>
    </w:p>
    <w:p w14:paraId="482F472F" w14:textId="77777777" w:rsidR="000879B8" w:rsidRPr="00335906" w:rsidRDefault="000879B8" w:rsidP="000879B8">
      <w:pPr>
        <w:jc w:val="both"/>
        <w:rPr>
          <w:sz w:val="20"/>
        </w:rPr>
      </w:pPr>
    </w:p>
    <w:p w14:paraId="58CAAF63" w14:textId="77777777" w:rsidR="000879B8" w:rsidRPr="00335906" w:rsidRDefault="000879B8" w:rsidP="000879B8">
      <w:pPr>
        <w:jc w:val="both"/>
        <w:rPr>
          <w:sz w:val="20"/>
        </w:rPr>
      </w:pPr>
      <w:r w:rsidRPr="00335906">
        <w:rPr>
          <w:sz w:val="20"/>
        </w:rPr>
        <w:t xml:space="preserve">Durante el mes de agosto 2014, </w:t>
      </w:r>
      <w:r w:rsidR="000E6B1F" w:rsidRPr="00335906">
        <w:rPr>
          <w:sz w:val="20"/>
        </w:rPr>
        <w:t xml:space="preserve">EMESA </w:t>
      </w:r>
      <w:r w:rsidRPr="00335906">
        <w:rPr>
          <w:sz w:val="20"/>
        </w:rPr>
        <w:t xml:space="preserve">con participación estatal mayoritaria y la Sociedad celebraron un contrato de UTE, cuya denominación es “EMESA – </w:t>
      </w:r>
      <w:proofErr w:type="spellStart"/>
      <w:r w:rsidRPr="00335906">
        <w:rPr>
          <w:sz w:val="20"/>
        </w:rPr>
        <w:t>Roch</w:t>
      </w:r>
      <w:proofErr w:type="spellEnd"/>
      <w:r w:rsidRPr="00335906">
        <w:rPr>
          <w:sz w:val="20"/>
        </w:rPr>
        <w:t xml:space="preserve"> S.A. – Área: Agua Botada UTE”, con el objeto de llevar a cabo la exploración y eventual desarrollo y explotación del área de Agua Botada. El plazo de duración de la UTE será el necesario para llevar a cabo las tareas, actividades y prestaciones previstas para la consecución del objeto del contrato, conforme a los plazos máximos aplicables. </w:t>
      </w:r>
    </w:p>
    <w:p w14:paraId="72B75695" w14:textId="77777777" w:rsidR="000879B8" w:rsidRPr="00335906" w:rsidRDefault="000879B8" w:rsidP="000879B8">
      <w:pPr>
        <w:jc w:val="both"/>
        <w:rPr>
          <w:sz w:val="20"/>
        </w:rPr>
      </w:pPr>
    </w:p>
    <w:p w14:paraId="7E81885D" w14:textId="77777777" w:rsidR="000879B8" w:rsidRPr="00335906" w:rsidRDefault="000879B8" w:rsidP="000879B8">
      <w:pPr>
        <w:jc w:val="both"/>
        <w:rPr>
          <w:sz w:val="20"/>
        </w:rPr>
      </w:pPr>
      <w:r w:rsidRPr="00335906">
        <w:rPr>
          <w:sz w:val="20"/>
        </w:rPr>
        <w:t xml:space="preserve">Las partes designaron como operador del área a </w:t>
      </w:r>
      <w:proofErr w:type="spellStart"/>
      <w:r w:rsidRPr="00335906">
        <w:rPr>
          <w:sz w:val="20"/>
        </w:rPr>
        <w:t>Roch</w:t>
      </w:r>
      <w:proofErr w:type="spellEnd"/>
      <w:r w:rsidRPr="00335906">
        <w:rPr>
          <w:sz w:val="20"/>
        </w:rPr>
        <w:t xml:space="preserve"> S.A. y la participación es la siguiente: EMESA 12% y ROCH 88%. </w:t>
      </w:r>
    </w:p>
    <w:p w14:paraId="4A5949E7" w14:textId="77777777" w:rsidR="004C258E" w:rsidRPr="00335906" w:rsidRDefault="004C258E" w:rsidP="000879B8">
      <w:pPr>
        <w:jc w:val="both"/>
        <w:rPr>
          <w:b/>
          <w:i/>
          <w:sz w:val="20"/>
        </w:rPr>
      </w:pPr>
    </w:p>
    <w:p w14:paraId="44D0204C" w14:textId="0269407E" w:rsidR="00985B32" w:rsidRPr="00335906" w:rsidRDefault="00985B32" w:rsidP="00985B32">
      <w:pPr>
        <w:pStyle w:val="NormalTimesNewRoman"/>
      </w:pPr>
      <w:r w:rsidRPr="00335906">
        <w:t>El permiso de exploración vence el 20 de agosto de 2019. El contrato firmado contempla un período de exploración de hasta un máximo de seis años prorrogable hasta tres años más y un período de explotación de 25 años a partir de la declaración de comercialidad, pudiendo prorrogarse, previa aprobación del Poder Ejecutivo Provincial, por un lapso de 10 años.</w:t>
      </w:r>
    </w:p>
    <w:p w14:paraId="5E74EEF8" w14:textId="4C25A2E5" w:rsidR="000879B8" w:rsidRPr="00335906" w:rsidRDefault="000879B8" w:rsidP="000879B8">
      <w:pPr>
        <w:jc w:val="both"/>
        <w:rPr>
          <w:sz w:val="20"/>
        </w:rPr>
      </w:pPr>
    </w:p>
    <w:p w14:paraId="7A6C1F4F" w14:textId="77777777" w:rsidR="000879B8" w:rsidRPr="00335906" w:rsidRDefault="000879B8" w:rsidP="000879B8">
      <w:pPr>
        <w:jc w:val="both"/>
        <w:rPr>
          <w:b/>
          <w:i/>
          <w:sz w:val="20"/>
        </w:rPr>
      </w:pPr>
      <w:r w:rsidRPr="00335906">
        <w:rPr>
          <w:b/>
          <w:i/>
          <w:sz w:val="20"/>
        </w:rPr>
        <w:t>UTE “Santa Cruz Sur”</w:t>
      </w:r>
      <w:r w:rsidR="004B2555" w:rsidRPr="00335906">
        <w:rPr>
          <w:sz w:val="20"/>
        </w:rPr>
        <w:t xml:space="preserve"> </w:t>
      </w:r>
    </w:p>
    <w:p w14:paraId="20FA1615" w14:textId="77777777" w:rsidR="000879B8" w:rsidRPr="00335906" w:rsidRDefault="000879B8" w:rsidP="000879B8">
      <w:pPr>
        <w:jc w:val="both"/>
        <w:rPr>
          <w:sz w:val="20"/>
        </w:rPr>
      </w:pPr>
    </w:p>
    <w:p w14:paraId="352DEB30" w14:textId="69828F0E" w:rsidR="00E707F0" w:rsidRPr="00335906" w:rsidRDefault="000879B8" w:rsidP="000879B8">
      <w:pPr>
        <w:jc w:val="both"/>
        <w:rPr>
          <w:sz w:val="20"/>
        </w:rPr>
      </w:pPr>
      <w:r w:rsidRPr="00335906">
        <w:rPr>
          <w:sz w:val="20"/>
        </w:rPr>
        <w:t xml:space="preserve">La UTE regula la relación da la Sociedad y de </w:t>
      </w:r>
      <w:r w:rsidR="00985B32" w:rsidRPr="00335906">
        <w:rPr>
          <w:sz w:val="20"/>
        </w:rPr>
        <w:t xml:space="preserve">Phoenix Global </w:t>
      </w:r>
      <w:proofErr w:type="spellStart"/>
      <w:r w:rsidR="00985B32" w:rsidRPr="00335906">
        <w:rPr>
          <w:sz w:val="20"/>
        </w:rPr>
        <w:t>Resources</w:t>
      </w:r>
      <w:proofErr w:type="spellEnd"/>
      <w:r w:rsidR="00985B32" w:rsidRPr="00335906">
        <w:rPr>
          <w:sz w:val="20"/>
        </w:rPr>
        <w:t xml:space="preserve"> PLC </w:t>
      </w:r>
      <w:r w:rsidRPr="00335906">
        <w:rPr>
          <w:sz w:val="20"/>
        </w:rPr>
        <w:t xml:space="preserve">como </w:t>
      </w:r>
      <w:proofErr w:type="spellStart"/>
      <w:r w:rsidRPr="00335906">
        <w:rPr>
          <w:sz w:val="20"/>
        </w:rPr>
        <w:t>co</w:t>
      </w:r>
      <w:r w:rsidR="00E57F85" w:rsidRPr="00335906">
        <w:rPr>
          <w:sz w:val="20"/>
        </w:rPr>
        <w:t>-</w:t>
      </w:r>
      <w:r w:rsidRPr="00335906">
        <w:rPr>
          <w:sz w:val="20"/>
        </w:rPr>
        <w:t>concesionarios</w:t>
      </w:r>
      <w:proofErr w:type="spellEnd"/>
      <w:r w:rsidRPr="00335906">
        <w:rPr>
          <w:sz w:val="20"/>
        </w:rPr>
        <w:t xml:space="preserve"> sobre las áreas Chorrillos, Palermo </w:t>
      </w:r>
      <w:proofErr w:type="spellStart"/>
      <w:r w:rsidRPr="00335906">
        <w:rPr>
          <w:sz w:val="20"/>
        </w:rPr>
        <w:t>Aike</w:t>
      </w:r>
      <w:proofErr w:type="spellEnd"/>
      <w:r w:rsidRPr="00335906">
        <w:rPr>
          <w:sz w:val="20"/>
        </w:rPr>
        <w:t xml:space="preserve">, Campo Bremen, Moy </w:t>
      </w:r>
      <w:proofErr w:type="spellStart"/>
      <w:r w:rsidRPr="00335906">
        <w:rPr>
          <w:sz w:val="20"/>
        </w:rPr>
        <w:t>Aike</w:t>
      </w:r>
      <w:proofErr w:type="spellEnd"/>
      <w:r w:rsidRPr="00335906">
        <w:rPr>
          <w:sz w:val="20"/>
        </w:rPr>
        <w:t xml:space="preserve"> y Océano. La Sociedad tiene una participación del 30% y </w:t>
      </w:r>
      <w:r w:rsidR="00985B32" w:rsidRPr="00335906">
        <w:rPr>
          <w:sz w:val="20"/>
        </w:rPr>
        <w:t xml:space="preserve">Phoenix Global </w:t>
      </w:r>
      <w:proofErr w:type="spellStart"/>
      <w:r w:rsidR="00985B32" w:rsidRPr="00335906">
        <w:rPr>
          <w:sz w:val="20"/>
        </w:rPr>
        <w:t>Resources</w:t>
      </w:r>
      <w:proofErr w:type="spellEnd"/>
      <w:r w:rsidR="00985B32" w:rsidRPr="00335906">
        <w:rPr>
          <w:sz w:val="20"/>
        </w:rPr>
        <w:t xml:space="preserve"> PLC</w:t>
      </w:r>
      <w:r w:rsidR="00985B32" w:rsidRPr="00335906" w:rsidDel="00985B32">
        <w:rPr>
          <w:sz w:val="20"/>
        </w:rPr>
        <w:t xml:space="preserve"> </w:t>
      </w:r>
      <w:r w:rsidRPr="00335906">
        <w:rPr>
          <w:sz w:val="20"/>
        </w:rPr>
        <w:t>del 70% (esto es, participan en la misma proporción que tienen derechos respecto del contrato de concesión).</w:t>
      </w:r>
    </w:p>
    <w:p w14:paraId="3DA455D2" w14:textId="77777777" w:rsidR="000879B8" w:rsidRPr="00335906" w:rsidRDefault="000879B8" w:rsidP="000879B8">
      <w:pPr>
        <w:jc w:val="both"/>
        <w:rPr>
          <w:sz w:val="20"/>
        </w:rPr>
      </w:pPr>
      <w:r w:rsidRPr="00335906">
        <w:rPr>
          <w:sz w:val="20"/>
        </w:rPr>
        <w:t xml:space="preserve"> </w:t>
      </w:r>
    </w:p>
    <w:p w14:paraId="647D3AC5" w14:textId="77777777" w:rsidR="000879B8" w:rsidRPr="00335906" w:rsidRDefault="000879B8" w:rsidP="000879B8">
      <w:pPr>
        <w:jc w:val="both"/>
        <w:rPr>
          <w:sz w:val="20"/>
        </w:rPr>
      </w:pPr>
      <w:proofErr w:type="spellStart"/>
      <w:r w:rsidRPr="00335906">
        <w:rPr>
          <w:sz w:val="20"/>
        </w:rPr>
        <w:t>Roch</w:t>
      </w:r>
      <w:proofErr w:type="spellEnd"/>
      <w:r w:rsidRPr="00335906">
        <w:rPr>
          <w:sz w:val="20"/>
        </w:rPr>
        <w:t xml:space="preserve"> S.A. es el representante legal UTE y operador del área. Las concesiones vencen durante el año 2026. </w:t>
      </w:r>
    </w:p>
    <w:p w14:paraId="33447D78" w14:textId="77777777" w:rsidR="000879B8" w:rsidRPr="00335906" w:rsidRDefault="000879B8" w:rsidP="000879B8">
      <w:pPr>
        <w:jc w:val="both"/>
        <w:rPr>
          <w:sz w:val="20"/>
        </w:rPr>
      </w:pPr>
    </w:p>
    <w:p w14:paraId="658E3FA1" w14:textId="77777777" w:rsidR="000879B8" w:rsidRPr="00335906" w:rsidRDefault="000879B8" w:rsidP="002352BF">
      <w:pPr>
        <w:keepNext/>
        <w:jc w:val="both"/>
        <w:rPr>
          <w:b/>
          <w:i/>
          <w:sz w:val="20"/>
        </w:rPr>
      </w:pPr>
      <w:r w:rsidRPr="00335906">
        <w:rPr>
          <w:b/>
          <w:i/>
          <w:sz w:val="20"/>
        </w:rPr>
        <w:t>UTE “Cajón de los Caballos”</w:t>
      </w:r>
      <w:r w:rsidR="004B2555" w:rsidRPr="00335906">
        <w:rPr>
          <w:sz w:val="20"/>
        </w:rPr>
        <w:t xml:space="preserve"> </w:t>
      </w:r>
    </w:p>
    <w:p w14:paraId="1D2BF7EE" w14:textId="77777777" w:rsidR="000879B8" w:rsidRPr="00335906" w:rsidRDefault="000879B8" w:rsidP="002352BF">
      <w:pPr>
        <w:keepNext/>
        <w:jc w:val="both"/>
        <w:rPr>
          <w:sz w:val="20"/>
        </w:rPr>
      </w:pPr>
    </w:p>
    <w:p w14:paraId="3AD32347" w14:textId="152FE68A" w:rsidR="000879B8" w:rsidRPr="00335906" w:rsidRDefault="000879B8" w:rsidP="002352BF">
      <w:pPr>
        <w:keepNext/>
        <w:jc w:val="both"/>
        <w:rPr>
          <w:sz w:val="20"/>
        </w:rPr>
      </w:pPr>
      <w:r w:rsidRPr="00335906">
        <w:rPr>
          <w:sz w:val="20"/>
        </w:rPr>
        <w:t xml:space="preserve">Con fecha 23 de julio de 1992, se suscribió un contrato de UTE entre </w:t>
      </w:r>
      <w:proofErr w:type="spellStart"/>
      <w:r w:rsidRPr="00335906">
        <w:rPr>
          <w:sz w:val="20"/>
        </w:rPr>
        <w:t>Cadipsa</w:t>
      </w:r>
      <w:proofErr w:type="spellEnd"/>
      <w:r w:rsidRPr="00335906">
        <w:rPr>
          <w:sz w:val="20"/>
        </w:rPr>
        <w:t xml:space="preserve"> S.A. (“</w:t>
      </w:r>
      <w:proofErr w:type="spellStart"/>
      <w:r w:rsidRPr="00335906">
        <w:rPr>
          <w:sz w:val="20"/>
          <w:u w:val="single"/>
        </w:rPr>
        <w:t>Cadipsa</w:t>
      </w:r>
      <w:proofErr w:type="spellEnd"/>
      <w:r w:rsidRPr="00335906">
        <w:rPr>
          <w:sz w:val="20"/>
        </w:rPr>
        <w:t>”), SEPSA y Desarrollos Petroleros y Ganaderos S.A. (“</w:t>
      </w:r>
      <w:r w:rsidRPr="00335906">
        <w:rPr>
          <w:sz w:val="20"/>
          <w:u w:val="single"/>
        </w:rPr>
        <w:t>DPG</w:t>
      </w:r>
      <w:r w:rsidRPr="00335906">
        <w:rPr>
          <w:sz w:val="20"/>
        </w:rPr>
        <w:t xml:space="preserve">”), cuyo objeto es la explotación, exploración complementaria y desarrollo de hidrocarburos en el área de Cajón de los Caballos (Provincia de Mendoza). Con fecha 5 de enero de 1998, </w:t>
      </w:r>
      <w:proofErr w:type="spellStart"/>
      <w:r w:rsidRPr="00335906">
        <w:rPr>
          <w:sz w:val="20"/>
        </w:rPr>
        <w:t>Cadipsa</w:t>
      </w:r>
      <w:proofErr w:type="spellEnd"/>
      <w:r w:rsidRPr="00335906">
        <w:rPr>
          <w:sz w:val="20"/>
        </w:rPr>
        <w:t xml:space="preserve"> celebró con Vintage </w:t>
      </w:r>
      <w:proofErr w:type="spellStart"/>
      <w:r w:rsidRPr="00335906">
        <w:rPr>
          <w:sz w:val="20"/>
        </w:rPr>
        <w:t>Oil</w:t>
      </w:r>
      <w:proofErr w:type="spellEnd"/>
      <w:r w:rsidRPr="00335906">
        <w:rPr>
          <w:sz w:val="20"/>
        </w:rPr>
        <w:t xml:space="preserve"> Argentina Inc. Sucursal Argentina (“</w:t>
      </w:r>
      <w:r w:rsidRPr="00335906">
        <w:rPr>
          <w:sz w:val="20"/>
          <w:u w:val="single"/>
        </w:rPr>
        <w:t>Vintage</w:t>
      </w:r>
      <w:r w:rsidRPr="00335906">
        <w:rPr>
          <w:sz w:val="20"/>
        </w:rPr>
        <w:t xml:space="preserve">”) un contrato de transferencia de fondo de comercio, en virtud del cual se realizó el 7 de julio de 2003 una ADENDA al contrato de UTE generando dos consecuencias: por un lado, Vintage pasa a ser miembro de la UTE (en reemplazo de </w:t>
      </w:r>
      <w:proofErr w:type="spellStart"/>
      <w:r w:rsidRPr="00335906">
        <w:rPr>
          <w:sz w:val="20"/>
        </w:rPr>
        <w:t>Cadipsa</w:t>
      </w:r>
      <w:proofErr w:type="spellEnd"/>
      <w:r w:rsidRPr="00335906">
        <w:rPr>
          <w:sz w:val="20"/>
        </w:rPr>
        <w:t xml:space="preserve">); por otro lado, la denominación definitiva de la UTE es “SAN ENRIQUE PETROLERA S.A. – DPG S.A. – VINTAGE OIL ARGENTINA INC. SUCURSAL ARGENTINA – UNIÓN TRANSITORIA DE EMPRESAS”. La participación es la siguiente: </w:t>
      </w:r>
      <w:proofErr w:type="spellStart"/>
      <w:r w:rsidR="00985B32" w:rsidRPr="00335906">
        <w:rPr>
          <w:sz w:val="20"/>
        </w:rPr>
        <w:t>Sinopec</w:t>
      </w:r>
      <w:proofErr w:type="spellEnd"/>
      <w:r w:rsidR="00985B32" w:rsidRPr="00335906">
        <w:rPr>
          <w:sz w:val="20"/>
        </w:rPr>
        <w:t xml:space="preserve"> Argentina </w:t>
      </w:r>
      <w:proofErr w:type="spellStart"/>
      <w:r w:rsidR="00985B32" w:rsidRPr="00335906">
        <w:rPr>
          <w:sz w:val="20"/>
        </w:rPr>
        <w:t>Exp</w:t>
      </w:r>
      <w:proofErr w:type="spellEnd"/>
      <w:r w:rsidR="00985B32" w:rsidRPr="00335906">
        <w:rPr>
          <w:sz w:val="20"/>
        </w:rPr>
        <w:t xml:space="preserve"> &amp; </w:t>
      </w:r>
      <w:proofErr w:type="spellStart"/>
      <w:r w:rsidR="00985B32" w:rsidRPr="00335906">
        <w:rPr>
          <w:sz w:val="20"/>
        </w:rPr>
        <w:t>Prod</w:t>
      </w:r>
      <w:proofErr w:type="spellEnd"/>
      <w:r w:rsidR="00985B32" w:rsidRPr="00335906">
        <w:rPr>
          <w:sz w:val="20"/>
        </w:rPr>
        <w:t xml:space="preserve"> </w:t>
      </w:r>
      <w:proofErr w:type="spellStart"/>
      <w:r w:rsidR="00985B32" w:rsidRPr="00335906">
        <w:rPr>
          <w:sz w:val="20"/>
        </w:rPr>
        <w:t>Inc</w:t>
      </w:r>
      <w:proofErr w:type="spellEnd"/>
      <w:r w:rsidR="00985B32" w:rsidRPr="00335906">
        <w:rPr>
          <w:sz w:val="20"/>
        </w:rPr>
        <w:t xml:space="preserve"> </w:t>
      </w:r>
      <w:r w:rsidRPr="00335906">
        <w:rPr>
          <w:sz w:val="20"/>
        </w:rPr>
        <w:t xml:space="preserve">25%, </w:t>
      </w:r>
      <w:r w:rsidR="00985B32" w:rsidRPr="00335906">
        <w:rPr>
          <w:sz w:val="20"/>
        </w:rPr>
        <w:t xml:space="preserve">Phoenix Global </w:t>
      </w:r>
      <w:proofErr w:type="spellStart"/>
      <w:r w:rsidR="00985B32" w:rsidRPr="00335906">
        <w:rPr>
          <w:sz w:val="20"/>
        </w:rPr>
        <w:t>Resources</w:t>
      </w:r>
      <w:proofErr w:type="spellEnd"/>
      <w:r w:rsidR="00985B32" w:rsidRPr="00335906">
        <w:rPr>
          <w:sz w:val="20"/>
        </w:rPr>
        <w:t xml:space="preserve"> PLC</w:t>
      </w:r>
      <w:r w:rsidR="00985B32" w:rsidRPr="00335906" w:rsidDel="00985B32">
        <w:rPr>
          <w:sz w:val="20"/>
        </w:rPr>
        <w:t xml:space="preserve"> </w:t>
      </w:r>
      <w:r w:rsidRPr="00335906">
        <w:rPr>
          <w:sz w:val="20"/>
        </w:rPr>
        <w:t xml:space="preserve">37,5% y DPG 37,5%. </w:t>
      </w:r>
      <w:proofErr w:type="spellStart"/>
      <w:r w:rsidRPr="00335906">
        <w:rPr>
          <w:sz w:val="20"/>
        </w:rPr>
        <w:t>Roch</w:t>
      </w:r>
      <w:proofErr w:type="spellEnd"/>
      <w:r w:rsidRPr="00335906">
        <w:rPr>
          <w:sz w:val="20"/>
        </w:rPr>
        <w:t xml:space="preserve"> S.A. no es miembro de la </w:t>
      </w:r>
      <w:r w:rsidR="001E2736" w:rsidRPr="00335906">
        <w:rPr>
          <w:sz w:val="20"/>
        </w:rPr>
        <w:t>UTE,</w:t>
      </w:r>
      <w:r w:rsidRPr="00335906">
        <w:rPr>
          <w:sz w:val="20"/>
        </w:rPr>
        <w:t xml:space="preserve"> pero es su representante y el operador del área. </w:t>
      </w:r>
    </w:p>
    <w:p w14:paraId="50FD2F03" w14:textId="77777777" w:rsidR="00D6314B" w:rsidRPr="00335906" w:rsidRDefault="00D6314B" w:rsidP="000879B8">
      <w:pPr>
        <w:jc w:val="both"/>
        <w:rPr>
          <w:sz w:val="20"/>
        </w:rPr>
      </w:pPr>
    </w:p>
    <w:p w14:paraId="1C01663A" w14:textId="77777777" w:rsidR="000879B8" w:rsidRPr="00335906" w:rsidRDefault="000879B8" w:rsidP="000879B8">
      <w:pPr>
        <w:jc w:val="both"/>
        <w:rPr>
          <w:sz w:val="20"/>
        </w:rPr>
      </w:pPr>
      <w:r w:rsidRPr="00335906">
        <w:rPr>
          <w:sz w:val="20"/>
        </w:rPr>
        <w:t xml:space="preserve">En el mes de enero 2014, San Enrique, DPG y </w:t>
      </w:r>
      <w:proofErr w:type="spellStart"/>
      <w:r w:rsidRPr="00335906">
        <w:rPr>
          <w:sz w:val="20"/>
        </w:rPr>
        <w:t>Sinopec</w:t>
      </w:r>
      <w:proofErr w:type="spellEnd"/>
      <w:r w:rsidRPr="00335906">
        <w:rPr>
          <w:sz w:val="20"/>
        </w:rPr>
        <w:t xml:space="preserve"> Argentina </w:t>
      </w:r>
      <w:proofErr w:type="spellStart"/>
      <w:r w:rsidRPr="00335906">
        <w:rPr>
          <w:sz w:val="20"/>
        </w:rPr>
        <w:t>Exploration</w:t>
      </w:r>
      <w:proofErr w:type="spellEnd"/>
      <w:r w:rsidRPr="00335906">
        <w:rPr>
          <w:sz w:val="20"/>
        </w:rPr>
        <w:t xml:space="preserve"> and </w:t>
      </w:r>
      <w:proofErr w:type="spellStart"/>
      <w:r w:rsidRPr="00335906">
        <w:rPr>
          <w:sz w:val="20"/>
        </w:rPr>
        <w:t>Production</w:t>
      </w:r>
      <w:proofErr w:type="spellEnd"/>
      <w:r w:rsidRPr="00335906">
        <w:rPr>
          <w:sz w:val="20"/>
        </w:rPr>
        <w:t xml:space="preserve"> Inc. Sucursal Argentina (antes denominada Vintage) modificaron su denominación para reflejar este cambio de denominación.</w:t>
      </w:r>
    </w:p>
    <w:p w14:paraId="7CBB7444" w14:textId="77777777" w:rsidR="000879B8" w:rsidRPr="00335906" w:rsidRDefault="000879B8" w:rsidP="000879B8">
      <w:pPr>
        <w:jc w:val="both"/>
        <w:rPr>
          <w:sz w:val="20"/>
        </w:rPr>
      </w:pPr>
    </w:p>
    <w:p w14:paraId="3E68538F" w14:textId="77777777" w:rsidR="000879B8" w:rsidRPr="00335906" w:rsidRDefault="000879B8" w:rsidP="000879B8">
      <w:pPr>
        <w:jc w:val="both"/>
        <w:rPr>
          <w:i/>
          <w:sz w:val="20"/>
        </w:rPr>
      </w:pPr>
      <w:r w:rsidRPr="00335906">
        <w:rPr>
          <w:sz w:val="20"/>
        </w:rPr>
        <w:t>La concesión de explotación vence el 6 de septiembre de 2025</w:t>
      </w:r>
      <w:r w:rsidR="00400C51" w:rsidRPr="00335906">
        <w:rPr>
          <w:sz w:val="20"/>
        </w:rPr>
        <w:t>.</w:t>
      </w:r>
    </w:p>
    <w:p w14:paraId="435A5C5B" w14:textId="77777777" w:rsidR="000879B8" w:rsidRPr="00335906" w:rsidRDefault="000879B8" w:rsidP="000879B8">
      <w:pPr>
        <w:jc w:val="both"/>
        <w:rPr>
          <w:i/>
          <w:sz w:val="20"/>
        </w:rPr>
      </w:pPr>
    </w:p>
    <w:p w14:paraId="7C95ECDE" w14:textId="77777777" w:rsidR="000879B8" w:rsidRPr="00335906" w:rsidRDefault="000879B8" w:rsidP="000879B8">
      <w:pPr>
        <w:jc w:val="both"/>
        <w:rPr>
          <w:b/>
          <w:i/>
          <w:sz w:val="20"/>
        </w:rPr>
      </w:pPr>
      <w:r w:rsidRPr="00335906">
        <w:rPr>
          <w:b/>
          <w:i/>
          <w:sz w:val="20"/>
        </w:rPr>
        <w:t>UTE “Río Cullen, Las Violetas y La Angostura”</w:t>
      </w:r>
      <w:r w:rsidR="004B2555" w:rsidRPr="00335906">
        <w:rPr>
          <w:sz w:val="20"/>
        </w:rPr>
        <w:t xml:space="preserve"> </w:t>
      </w:r>
    </w:p>
    <w:p w14:paraId="1EACEA60" w14:textId="77777777" w:rsidR="000879B8" w:rsidRPr="00335906" w:rsidRDefault="000879B8" w:rsidP="000879B8">
      <w:pPr>
        <w:jc w:val="both"/>
        <w:rPr>
          <w:sz w:val="20"/>
        </w:rPr>
      </w:pPr>
    </w:p>
    <w:p w14:paraId="6AA823BD" w14:textId="77777777" w:rsidR="000879B8" w:rsidRPr="00335906" w:rsidRDefault="000879B8" w:rsidP="000879B8">
      <w:pPr>
        <w:jc w:val="both"/>
        <w:rPr>
          <w:sz w:val="20"/>
        </w:rPr>
      </w:pPr>
      <w:r w:rsidRPr="00335906">
        <w:rPr>
          <w:sz w:val="20"/>
        </w:rPr>
        <w:t xml:space="preserve">Con fecha 23 de febrero de 2005, se suscribió el contrato de UTE entre la Sociedad, SEPSA, DPG, </w:t>
      </w:r>
      <w:proofErr w:type="spellStart"/>
      <w:r w:rsidRPr="00335906">
        <w:rPr>
          <w:sz w:val="20"/>
        </w:rPr>
        <w:t>Dispet</w:t>
      </w:r>
      <w:proofErr w:type="spellEnd"/>
      <w:r w:rsidRPr="00335906">
        <w:rPr>
          <w:sz w:val="20"/>
        </w:rPr>
        <w:t xml:space="preserve"> S.A. (ahora escindida y fusionada en </w:t>
      </w:r>
      <w:proofErr w:type="spellStart"/>
      <w:r w:rsidRPr="00335906">
        <w:rPr>
          <w:sz w:val="20"/>
        </w:rPr>
        <w:t>Roch</w:t>
      </w:r>
      <w:proofErr w:type="spellEnd"/>
      <w:r w:rsidRPr="00335906">
        <w:rPr>
          <w:sz w:val="20"/>
        </w:rPr>
        <w:t xml:space="preserve"> S.A., DPG y SEPSA), Río Cullen-Las Violetas S.A. (luego escindida y fusionada en </w:t>
      </w:r>
      <w:proofErr w:type="spellStart"/>
      <w:r w:rsidRPr="00335906">
        <w:rPr>
          <w:sz w:val="20"/>
        </w:rPr>
        <w:t>Roch</w:t>
      </w:r>
      <w:proofErr w:type="spellEnd"/>
      <w:r w:rsidRPr="00335906">
        <w:rPr>
          <w:sz w:val="20"/>
        </w:rPr>
        <w:t xml:space="preserve"> S.A., </w:t>
      </w:r>
      <w:proofErr w:type="spellStart"/>
      <w:r w:rsidRPr="00335906">
        <w:rPr>
          <w:sz w:val="20"/>
        </w:rPr>
        <w:t>Apco</w:t>
      </w:r>
      <w:proofErr w:type="spellEnd"/>
      <w:r w:rsidRPr="00335906">
        <w:rPr>
          <w:sz w:val="20"/>
        </w:rPr>
        <w:t xml:space="preserve"> Austral S.A. y Antrim Argentina S.A), </w:t>
      </w:r>
      <w:proofErr w:type="spellStart"/>
      <w:r w:rsidRPr="00335906">
        <w:rPr>
          <w:sz w:val="20"/>
        </w:rPr>
        <w:t>Netherfield</w:t>
      </w:r>
      <w:proofErr w:type="spellEnd"/>
      <w:r w:rsidRPr="00335906">
        <w:rPr>
          <w:sz w:val="20"/>
        </w:rPr>
        <w:t xml:space="preserve"> </w:t>
      </w:r>
      <w:proofErr w:type="spellStart"/>
      <w:r w:rsidRPr="00335906">
        <w:rPr>
          <w:sz w:val="20"/>
        </w:rPr>
        <w:t>Corporation</w:t>
      </w:r>
      <w:proofErr w:type="spellEnd"/>
      <w:r w:rsidRPr="00335906">
        <w:rPr>
          <w:sz w:val="20"/>
        </w:rPr>
        <w:t xml:space="preserve"> – Sucursal Tierra del Fuego, Antártida e Islas del Atlántico Sur (que transfirió su fondo de comer</w:t>
      </w:r>
      <w:r w:rsidR="008A2ABA" w:rsidRPr="00335906">
        <w:rPr>
          <w:sz w:val="20"/>
        </w:rPr>
        <w:t>c</w:t>
      </w:r>
      <w:r w:rsidRPr="00335906">
        <w:rPr>
          <w:sz w:val="20"/>
        </w:rPr>
        <w:t xml:space="preserve">io a Antrim Argentina S.A.), a los fines de regular la realización de las tareas de exploración, desarrollo y explotación de las reservas de petróleo en el área de Río Cullen, Las Violetas y La Angostura (Provincia de Tierra del Fuego). La denominación de la UTE es “Río Cullen – Las Violetas S.A. – </w:t>
      </w:r>
      <w:proofErr w:type="spellStart"/>
      <w:r w:rsidRPr="00335906">
        <w:rPr>
          <w:sz w:val="20"/>
        </w:rPr>
        <w:t>Netherfield</w:t>
      </w:r>
      <w:proofErr w:type="spellEnd"/>
      <w:r w:rsidRPr="00335906">
        <w:rPr>
          <w:sz w:val="20"/>
        </w:rPr>
        <w:t xml:space="preserve"> </w:t>
      </w:r>
      <w:proofErr w:type="spellStart"/>
      <w:r w:rsidRPr="00335906">
        <w:rPr>
          <w:sz w:val="20"/>
        </w:rPr>
        <w:t>Corporation</w:t>
      </w:r>
      <w:proofErr w:type="spellEnd"/>
      <w:r w:rsidRPr="00335906">
        <w:rPr>
          <w:sz w:val="20"/>
        </w:rPr>
        <w:t xml:space="preserve">, Sucursal Tierra del Fuego – </w:t>
      </w:r>
      <w:proofErr w:type="spellStart"/>
      <w:r w:rsidRPr="00335906">
        <w:rPr>
          <w:sz w:val="20"/>
        </w:rPr>
        <w:t>Roch</w:t>
      </w:r>
      <w:proofErr w:type="spellEnd"/>
      <w:r w:rsidRPr="00335906">
        <w:rPr>
          <w:sz w:val="20"/>
        </w:rPr>
        <w:t xml:space="preserve"> S.A. – San Enrique Petrolera S.A.- Desarrollos Ganaderos y Petroleros S.A. – </w:t>
      </w:r>
      <w:proofErr w:type="spellStart"/>
      <w:r w:rsidRPr="00335906">
        <w:rPr>
          <w:sz w:val="20"/>
        </w:rPr>
        <w:t>Dispet</w:t>
      </w:r>
      <w:proofErr w:type="spellEnd"/>
      <w:r w:rsidRPr="00335906">
        <w:rPr>
          <w:sz w:val="20"/>
        </w:rPr>
        <w:t xml:space="preserve"> S.A. – Río Cullen/Las Violetas/La Angostura – Unión Transitoria de Empresas”. En el año 2004, </w:t>
      </w:r>
      <w:proofErr w:type="spellStart"/>
      <w:r w:rsidRPr="00335906">
        <w:rPr>
          <w:sz w:val="20"/>
        </w:rPr>
        <w:t>Roch</w:t>
      </w:r>
      <w:proofErr w:type="spellEnd"/>
      <w:r w:rsidRPr="00335906">
        <w:rPr>
          <w:sz w:val="20"/>
        </w:rPr>
        <w:t xml:space="preserve"> S.A. había cedido el 4% de su participación de </w:t>
      </w:r>
      <w:proofErr w:type="spellStart"/>
      <w:r w:rsidRPr="00335906">
        <w:rPr>
          <w:sz w:val="20"/>
        </w:rPr>
        <w:t>Secra</w:t>
      </w:r>
      <w:proofErr w:type="spellEnd"/>
      <w:r w:rsidRPr="00335906">
        <w:rPr>
          <w:sz w:val="20"/>
        </w:rPr>
        <w:t xml:space="preserve"> S.A.</w:t>
      </w:r>
    </w:p>
    <w:p w14:paraId="4F6FF2B6" w14:textId="77777777" w:rsidR="000879B8" w:rsidRPr="00335906" w:rsidRDefault="000879B8" w:rsidP="000879B8">
      <w:pPr>
        <w:jc w:val="both"/>
        <w:rPr>
          <w:sz w:val="20"/>
        </w:rPr>
      </w:pPr>
    </w:p>
    <w:p w14:paraId="14BEFCEC" w14:textId="712C241B" w:rsidR="000879B8" w:rsidRPr="00335906" w:rsidRDefault="000879B8" w:rsidP="000879B8">
      <w:pPr>
        <w:jc w:val="both"/>
        <w:rPr>
          <w:sz w:val="20"/>
        </w:rPr>
      </w:pPr>
      <w:r w:rsidRPr="00335906">
        <w:rPr>
          <w:sz w:val="20"/>
        </w:rPr>
        <w:t xml:space="preserve">La participación según este contrato es: la Sociedad, 20,2861%; </w:t>
      </w:r>
      <w:proofErr w:type="spellStart"/>
      <w:r w:rsidR="00985B32" w:rsidRPr="00335906">
        <w:rPr>
          <w:sz w:val="20"/>
        </w:rPr>
        <w:t>St</w:t>
      </w:r>
      <w:proofErr w:type="spellEnd"/>
      <w:r w:rsidR="00985B32" w:rsidRPr="00335906">
        <w:rPr>
          <w:sz w:val="20"/>
        </w:rPr>
        <w:t xml:space="preserve"> Patrick </w:t>
      </w:r>
      <w:proofErr w:type="spellStart"/>
      <w:r w:rsidR="00985B32" w:rsidRPr="00335906">
        <w:rPr>
          <w:sz w:val="20"/>
        </w:rPr>
        <w:t>Oil</w:t>
      </w:r>
      <w:proofErr w:type="spellEnd"/>
      <w:r w:rsidR="00985B32" w:rsidRPr="00335906">
        <w:rPr>
          <w:sz w:val="20"/>
        </w:rPr>
        <w:t xml:space="preserve"> &amp; Gas S.A</w:t>
      </w:r>
      <w:r w:rsidR="00985B32" w:rsidRPr="006E123E">
        <w:rPr>
          <w:sz w:val="20"/>
        </w:rPr>
        <w:t>.</w:t>
      </w:r>
      <w:r w:rsidRPr="006E123E">
        <w:rPr>
          <w:sz w:val="20"/>
        </w:rPr>
        <w:t>,</w:t>
      </w:r>
      <w:r w:rsidRPr="00335906">
        <w:rPr>
          <w:sz w:val="20"/>
        </w:rPr>
        <w:t xml:space="preserve"> 25,7796%; </w:t>
      </w:r>
      <w:r w:rsidR="00985B32" w:rsidRPr="00335906">
        <w:rPr>
          <w:sz w:val="20"/>
        </w:rPr>
        <w:t>Crown Point Energía</w:t>
      </w:r>
      <w:r w:rsidRPr="00335906">
        <w:rPr>
          <w:sz w:val="20"/>
        </w:rPr>
        <w:t xml:space="preserve"> S.A.: 25,7804%; </w:t>
      </w:r>
      <w:r w:rsidR="00985B32" w:rsidRPr="00335906">
        <w:rPr>
          <w:sz w:val="20"/>
        </w:rPr>
        <w:t xml:space="preserve">Phoenix Global </w:t>
      </w:r>
      <w:proofErr w:type="spellStart"/>
      <w:r w:rsidR="00985B32" w:rsidRPr="00335906">
        <w:rPr>
          <w:sz w:val="20"/>
        </w:rPr>
        <w:t>Resources</w:t>
      </w:r>
      <w:proofErr w:type="spellEnd"/>
      <w:r w:rsidR="00985B32" w:rsidRPr="00335906">
        <w:rPr>
          <w:sz w:val="20"/>
        </w:rPr>
        <w:t xml:space="preserve"> </w:t>
      </w:r>
      <w:r w:rsidR="00E3533E" w:rsidRPr="00335906">
        <w:rPr>
          <w:sz w:val="20"/>
        </w:rPr>
        <w:t>PLC</w:t>
      </w:r>
      <w:r w:rsidR="00E3533E" w:rsidRPr="00335906" w:rsidDel="00985B32">
        <w:rPr>
          <w:sz w:val="20"/>
        </w:rPr>
        <w:t>.</w:t>
      </w:r>
      <w:r w:rsidRPr="00335906">
        <w:rPr>
          <w:sz w:val="20"/>
        </w:rPr>
        <w:t xml:space="preserve">, 12,6154%; DPG, 11,538; SECRA S.A.: 4%. </w:t>
      </w:r>
    </w:p>
    <w:p w14:paraId="111AA252" w14:textId="77777777" w:rsidR="00D67A52" w:rsidRPr="00335906" w:rsidRDefault="00D67A52" w:rsidP="000879B8">
      <w:pPr>
        <w:jc w:val="both"/>
        <w:rPr>
          <w:sz w:val="20"/>
          <w:highlight w:val="yellow"/>
        </w:rPr>
      </w:pPr>
    </w:p>
    <w:p w14:paraId="6A7A077B" w14:textId="344622F9" w:rsidR="00D67A52" w:rsidRPr="005B29FD" w:rsidRDefault="00D67A52" w:rsidP="000879B8">
      <w:pPr>
        <w:jc w:val="both"/>
        <w:rPr>
          <w:sz w:val="20"/>
        </w:rPr>
      </w:pPr>
      <w:r w:rsidRPr="00CB4619">
        <w:rPr>
          <w:sz w:val="20"/>
        </w:rPr>
        <w:t>Con fecha 15 de febrero de 2019, la Sociedad ejerció</w:t>
      </w:r>
      <w:r w:rsidR="00F2700E">
        <w:rPr>
          <w:sz w:val="20"/>
        </w:rPr>
        <w:t xml:space="preserve"> su</w:t>
      </w:r>
      <w:r w:rsidRPr="00CB4619">
        <w:rPr>
          <w:sz w:val="20"/>
        </w:rPr>
        <w:t xml:space="preserve"> ROFR</w:t>
      </w:r>
      <w:r w:rsidR="00066EBB" w:rsidRPr="00270607">
        <w:rPr>
          <w:sz w:val="20"/>
        </w:rPr>
        <w:t xml:space="preserve"> (conforme dicho término se define más adelante)</w:t>
      </w:r>
      <w:r w:rsidRPr="00270607">
        <w:rPr>
          <w:sz w:val="20"/>
        </w:rPr>
        <w:t xml:space="preserve"> por la compra de </w:t>
      </w:r>
      <w:r w:rsidR="00F2700E">
        <w:rPr>
          <w:sz w:val="20"/>
        </w:rPr>
        <w:t>un 7,046</w:t>
      </w:r>
      <w:r w:rsidR="00F2700E" w:rsidRPr="00270607">
        <w:rPr>
          <w:sz w:val="20"/>
        </w:rPr>
        <w:t xml:space="preserve">% </w:t>
      </w:r>
      <w:r w:rsidRPr="00270607">
        <w:rPr>
          <w:sz w:val="20"/>
        </w:rPr>
        <w:t>adicional a su participación actual en la UTE.</w:t>
      </w:r>
    </w:p>
    <w:p w14:paraId="70C0522D" w14:textId="77777777" w:rsidR="000879B8" w:rsidRPr="00335906" w:rsidRDefault="000879B8" w:rsidP="000879B8">
      <w:pPr>
        <w:jc w:val="both"/>
        <w:rPr>
          <w:sz w:val="20"/>
        </w:rPr>
      </w:pPr>
    </w:p>
    <w:p w14:paraId="1D1D8076" w14:textId="77777777" w:rsidR="000879B8" w:rsidRPr="00335906" w:rsidRDefault="000879B8" w:rsidP="000879B8">
      <w:pPr>
        <w:jc w:val="both"/>
        <w:rPr>
          <w:sz w:val="20"/>
        </w:rPr>
      </w:pPr>
      <w:r w:rsidRPr="00335906">
        <w:rPr>
          <w:sz w:val="20"/>
        </w:rPr>
        <w:lastRenderedPageBreak/>
        <w:t xml:space="preserve">La vigencia de los derechos sobre dichas áreas vencerá en el año 2026. El operador es </w:t>
      </w:r>
      <w:proofErr w:type="spellStart"/>
      <w:r w:rsidR="008A2ABA" w:rsidRPr="00335906">
        <w:rPr>
          <w:sz w:val="20"/>
        </w:rPr>
        <w:t>Roch</w:t>
      </w:r>
      <w:proofErr w:type="spellEnd"/>
      <w:r w:rsidRPr="00335906">
        <w:rPr>
          <w:sz w:val="20"/>
        </w:rPr>
        <w:t>.</w:t>
      </w:r>
    </w:p>
    <w:p w14:paraId="0FD5E8F1" w14:textId="77777777" w:rsidR="00763F34" w:rsidRPr="00335906" w:rsidRDefault="00763F34" w:rsidP="00C4465B">
      <w:pPr>
        <w:jc w:val="both"/>
        <w:rPr>
          <w:b/>
          <w:sz w:val="20"/>
          <w:highlight w:val="yellow"/>
        </w:rPr>
      </w:pPr>
    </w:p>
    <w:p w14:paraId="1C561043" w14:textId="77777777" w:rsidR="00B21980" w:rsidRPr="00335906" w:rsidRDefault="0096324C" w:rsidP="00CF1A04">
      <w:pPr>
        <w:rPr>
          <w:b/>
          <w:sz w:val="20"/>
        </w:rPr>
      </w:pPr>
      <w:r w:rsidRPr="00335906">
        <w:rPr>
          <w:b/>
          <w:sz w:val="20"/>
        </w:rPr>
        <w:t xml:space="preserve">Participaciones en sociedades </w:t>
      </w:r>
    </w:p>
    <w:p w14:paraId="2CBAA259" w14:textId="77777777" w:rsidR="001168FD" w:rsidRPr="00335906" w:rsidRDefault="001168FD" w:rsidP="00CF1A04">
      <w:pPr>
        <w:jc w:val="both"/>
        <w:rPr>
          <w:sz w:val="20"/>
        </w:rPr>
      </w:pPr>
    </w:p>
    <w:p w14:paraId="0EF2F92A" w14:textId="77777777" w:rsidR="00DE52E7" w:rsidRPr="00335906" w:rsidRDefault="00DE52E7" w:rsidP="00DE52E7">
      <w:pPr>
        <w:rPr>
          <w:sz w:val="20"/>
        </w:rPr>
      </w:pPr>
      <w:r w:rsidRPr="00335906">
        <w:rPr>
          <w:sz w:val="20"/>
        </w:rPr>
        <w:t>La Sociedad no tiene participaciones en sociedades.</w:t>
      </w:r>
    </w:p>
    <w:p w14:paraId="271D4179" w14:textId="77777777" w:rsidR="005873DB" w:rsidRPr="00335906" w:rsidRDefault="005873DB" w:rsidP="005873DB">
      <w:pPr>
        <w:rPr>
          <w:b/>
          <w:sz w:val="20"/>
        </w:rPr>
      </w:pPr>
    </w:p>
    <w:p w14:paraId="1B8CF7B4" w14:textId="77777777" w:rsidR="008C31B0" w:rsidRPr="00335906" w:rsidRDefault="008C31B0" w:rsidP="00D4130C">
      <w:pPr>
        <w:jc w:val="both"/>
        <w:rPr>
          <w:b/>
          <w:sz w:val="20"/>
        </w:rPr>
      </w:pPr>
      <w:r w:rsidRPr="00335906">
        <w:rPr>
          <w:b/>
          <w:sz w:val="20"/>
        </w:rPr>
        <w:t>Programa Gas Plus</w:t>
      </w:r>
    </w:p>
    <w:p w14:paraId="0A078039" w14:textId="77777777" w:rsidR="008C31B0" w:rsidRPr="00335906" w:rsidRDefault="008C31B0" w:rsidP="00D4130C">
      <w:pPr>
        <w:jc w:val="both"/>
        <w:rPr>
          <w:i/>
          <w:sz w:val="20"/>
        </w:rPr>
      </w:pPr>
    </w:p>
    <w:p w14:paraId="5CCEB74A" w14:textId="77777777" w:rsidR="00407CB9" w:rsidRPr="00335906" w:rsidRDefault="008A0D4F" w:rsidP="00867DE3">
      <w:pPr>
        <w:jc w:val="both"/>
        <w:rPr>
          <w:sz w:val="20"/>
        </w:rPr>
      </w:pPr>
      <w:r w:rsidRPr="00335906">
        <w:rPr>
          <w:sz w:val="20"/>
        </w:rPr>
        <w:t xml:space="preserve">La </w:t>
      </w:r>
      <w:r w:rsidR="00D332CC" w:rsidRPr="00335906">
        <w:rPr>
          <w:sz w:val="20"/>
        </w:rPr>
        <w:t xml:space="preserve">Resolución </w:t>
      </w:r>
      <w:proofErr w:type="spellStart"/>
      <w:r w:rsidRPr="00335906">
        <w:rPr>
          <w:sz w:val="20"/>
        </w:rPr>
        <w:t>N°</w:t>
      </w:r>
      <w:proofErr w:type="spellEnd"/>
      <w:r w:rsidRPr="00335906">
        <w:rPr>
          <w:sz w:val="20"/>
        </w:rPr>
        <w:t xml:space="preserve"> 24 de </w:t>
      </w:r>
      <w:r w:rsidR="004F654E" w:rsidRPr="00335906">
        <w:rPr>
          <w:sz w:val="20"/>
        </w:rPr>
        <w:t xml:space="preserve">la SE de </w:t>
      </w:r>
      <w:r w:rsidRPr="00335906">
        <w:rPr>
          <w:sz w:val="20"/>
        </w:rPr>
        <w:t>fecha 6 de marzo de 20</w:t>
      </w:r>
      <w:r w:rsidR="00D332CC" w:rsidRPr="00335906">
        <w:rPr>
          <w:sz w:val="20"/>
        </w:rPr>
        <w:t xml:space="preserve">08 </w:t>
      </w:r>
      <w:r w:rsidRPr="00335906">
        <w:rPr>
          <w:sz w:val="20"/>
        </w:rPr>
        <w:t xml:space="preserve">creó un programa denominado “Gas Plus” mediante el cual se generó un esquema de </w:t>
      </w:r>
      <w:r w:rsidR="00867DE3" w:rsidRPr="00335906">
        <w:rPr>
          <w:sz w:val="20"/>
        </w:rPr>
        <w:t>incentivo</w:t>
      </w:r>
      <w:r w:rsidRPr="00335906">
        <w:rPr>
          <w:sz w:val="20"/>
        </w:rPr>
        <w:t>s a la incorporación de nueva</w:t>
      </w:r>
      <w:r w:rsidR="00867DE3" w:rsidRPr="00335906">
        <w:rPr>
          <w:sz w:val="20"/>
        </w:rPr>
        <w:t xml:space="preserve"> producción de gas natural</w:t>
      </w:r>
      <w:r w:rsidR="00407CB9" w:rsidRPr="00335906">
        <w:rPr>
          <w:sz w:val="20"/>
        </w:rPr>
        <w:t>. La condición distintiva del programa es garantizar la libre comercialización del gas natural, conforme la categorización de la S</w:t>
      </w:r>
      <w:r w:rsidR="0005400B" w:rsidRPr="00335906">
        <w:rPr>
          <w:sz w:val="20"/>
        </w:rPr>
        <w:t>E</w:t>
      </w:r>
      <w:r w:rsidR="00407CB9" w:rsidRPr="00335906">
        <w:rPr>
          <w:sz w:val="20"/>
        </w:rPr>
        <w:t xml:space="preserve">. Diversas </w:t>
      </w:r>
      <w:proofErr w:type="spellStart"/>
      <w:r w:rsidRPr="00335906">
        <w:rPr>
          <w:sz w:val="20"/>
        </w:rPr>
        <w:t>UTEs</w:t>
      </w:r>
      <w:proofErr w:type="spellEnd"/>
      <w:r w:rsidR="00407CB9" w:rsidRPr="00335906">
        <w:rPr>
          <w:sz w:val="20"/>
        </w:rPr>
        <w:t>,</w:t>
      </w:r>
      <w:r w:rsidRPr="00335906">
        <w:rPr>
          <w:sz w:val="20"/>
        </w:rPr>
        <w:t xml:space="preserve"> en las que </w:t>
      </w:r>
      <w:proofErr w:type="spellStart"/>
      <w:r w:rsidR="008A2ABA" w:rsidRPr="00335906">
        <w:rPr>
          <w:sz w:val="20"/>
        </w:rPr>
        <w:t>Roch</w:t>
      </w:r>
      <w:proofErr w:type="spellEnd"/>
      <w:r w:rsidR="008A2ABA" w:rsidRPr="00335906">
        <w:rPr>
          <w:sz w:val="20"/>
        </w:rPr>
        <w:t xml:space="preserve"> </w:t>
      </w:r>
      <w:r w:rsidR="00407CB9" w:rsidRPr="00335906">
        <w:rPr>
          <w:sz w:val="20"/>
        </w:rPr>
        <w:t>es miembro,</w:t>
      </w:r>
      <w:r w:rsidRPr="00335906">
        <w:rPr>
          <w:sz w:val="20"/>
        </w:rPr>
        <w:t xml:space="preserve"> han obtenido la aprobación de </w:t>
      </w:r>
      <w:r w:rsidR="00407CB9" w:rsidRPr="00335906">
        <w:rPr>
          <w:sz w:val="20"/>
        </w:rPr>
        <w:t xml:space="preserve">sus </w:t>
      </w:r>
      <w:r w:rsidRPr="00335906">
        <w:rPr>
          <w:sz w:val="20"/>
        </w:rPr>
        <w:t>proyectos por parte de la S</w:t>
      </w:r>
      <w:r w:rsidR="0005400B" w:rsidRPr="00335906">
        <w:rPr>
          <w:sz w:val="20"/>
        </w:rPr>
        <w:t>E</w:t>
      </w:r>
      <w:r w:rsidR="00407CB9" w:rsidRPr="00335906">
        <w:rPr>
          <w:sz w:val="20"/>
        </w:rPr>
        <w:t>:</w:t>
      </w:r>
    </w:p>
    <w:p w14:paraId="015A6EA6" w14:textId="77777777" w:rsidR="00407CB9" w:rsidRPr="00335906" w:rsidRDefault="00407CB9" w:rsidP="00867DE3">
      <w:pPr>
        <w:jc w:val="both"/>
        <w:rPr>
          <w:sz w:val="20"/>
        </w:rPr>
      </w:pPr>
    </w:p>
    <w:p w14:paraId="055384D7" w14:textId="04CCB05F" w:rsidR="00407CB9" w:rsidRPr="00335906" w:rsidRDefault="00407CB9" w:rsidP="00867DE3">
      <w:pPr>
        <w:jc w:val="both"/>
        <w:rPr>
          <w:sz w:val="20"/>
        </w:rPr>
      </w:pPr>
      <w:r w:rsidRPr="00335906">
        <w:rPr>
          <w:sz w:val="20"/>
        </w:rPr>
        <w:t xml:space="preserve">- </w:t>
      </w:r>
      <w:r w:rsidRPr="00335906">
        <w:rPr>
          <w:sz w:val="20"/>
          <w:u w:val="single"/>
        </w:rPr>
        <w:t>Proyecto “Los Flamencos”</w:t>
      </w:r>
      <w:r w:rsidRPr="00335906">
        <w:rPr>
          <w:sz w:val="20"/>
        </w:rPr>
        <w:t xml:space="preserve">: </w:t>
      </w:r>
      <w:r w:rsidR="00FD27CF" w:rsidRPr="00335906">
        <w:rPr>
          <w:sz w:val="20"/>
        </w:rPr>
        <w:t>desarrollado</w:t>
      </w:r>
      <w:r w:rsidR="00471148" w:rsidRPr="00335906">
        <w:rPr>
          <w:sz w:val="20"/>
        </w:rPr>
        <w:t xml:space="preserve"> por la</w:t>
      </w:r>
      <w:r w:rsidR="008F1B41" w:rsidRPr="00335906">
        <w:rPr>
          <w:sz w:val="20"/>
        </w:rPr>
        <w:t xml:space="preserve"> UTE </w:t>
      </w:r>
      <w:r w:rsidR="00032A1F" w:rsidRPr="00335906">
        <w:rPr>
          <w:sz w:val="20"/>
        </w:rPr>
        <w:t>“</w:t>
      </w:r>
      <w:r w:rsidR="008F1B41" w:rsidRPr="00335906">
        <w:rPr>
          <w:sz w:val="20"/>
        </w:rPr>
        <w:t>Río Cullen</w:t>
      </w:r>
      <w:r w:rsidR="00032A1F" w:rsidRPr="00335906">
        <w:rPr>
          <w:sz w:val="20"/>
        </w:rPr>
        <w:t>,</w:t>
      </w:r>
      <w:r w:rsidR="008F1B41" w:rsidRPr="00335906">
        <w:rPr>
          <w:sz w:val="20"/>
        </w:rPr>
        <w:t xml:space="preserve"> Las Violetas</w:t>
      </w:r>
      <w:r w:rsidR="0005400B" w:rsidRPr="00335906">
        <w:rPr>
          <w:sz w:val="20"/>
        </w:rPr>
        <w:t xml:space="preserve"> </w:t>
      </w:r>
      <w:r w:rsidR="00032A1F" w:rsidRPr="00335906">
        <w:rPr>
          <w:sz w:val="20"/>
        </w:rPr>
        <w:t xml:space="preserve">y La Angostura”, </w:t>
      </w:r>
      <w:r w:rsidR="00471148" w:rsidRPr="00335906">
        <w:rPr>
          <w:sz w:val="20"/>
        </w:rPr>
        <w:t>bajo</w:t>
      </w:r>
      <w:r w:rsidR="00032A1F" w:rsidRPr="00335906">
        <w:rPr>
          <w:sz w:val="20"/>
        </w:rPr>
        <w:t xml:space="preserve"> la </w:t>
      </w:r>
      <w:r w:rsidR="0005400B" w:rsidRPr="00335906">
        <w:rPr>
          <w:sz w:val="20"/>
        </w:rPr>
        <w:t>concesión de explotación</w:t>
      </w:r>
      <w:r w:rsidR="0050006F" w:rsidRPr="00335906">
        <w:rPr>
          <w:sz w:val="20"/>
        </w:rPr>
        <w:t xml:space="preserve"> del área de</w:t>
      </w:r>
      <w:r w:rsidR="0005400B" w:rsidRPr="00335906">
        <w:rPr>
          <w:sz w:val="20"/>
        </w:rPr>
        <w:t xml:space="preserve"> Las Violetas (aprobado por la Resolución</w:t>
      </w:r>
      <w:r w:rsidRPr="00335906">
        <w:rPr>
          <w:sz w:val="20"/>
        </w:rPr>
        <w:t xml:space="preserve"> </w:t>
      </w:r>
      <w:r w:rsidR="0005400B" w:rsidRPr="00335906">
        <w:rPr>
          <w:sz w:val="20"/>
        </w:rPr>
        <w:t xml:space="preserve">SE </w:t>
      </w:r>
      <w:proofErr w:type="spellStart"/>
      <w:r w:rsidR="0005400B" w:rsidRPr="00335906">
        <w:rPr>
          <w:sz w:val="20"/>
        </w:rPr>
        <w:t>N°</w:t>
      </w:r>
      <w:proofErr w:type="spellEnd"/>
      <w:r w:rsidR="0005400B" w:rsidRPr="00335906">
        <w:rPr>
          <w:sz w:val="20"/>
        </w:rPr>
        <w:t xml:space="preserve"> 1165/2011) en la Provincia de Tierra del Fuego. </w:t>
      </w:r>
    </w:p>
    <w:p w14:paraId="701BD7DD" w14:textId="77777777" w:rsidR="00797D2C" w:rsidRPr="00335906" w:rsidRDefault="00797D2C" w:rsidP="00867DE3">
      <w:pPr>
        <w:jc w:val="both"/>
        <w:rPr>
          <w:sz w:val="20"/>
        </w:rPr>
      </w:pPr>
    </w:p>
    <w:p w14:paraId="7735219D" w14:textId="0DC9D16E" w:rsidR="00797D2C" w:rsidRPr="00335906" w:rsidRDefault="00797D2C" w:rsidP="00867DE3">
      <w:pPr>
        <w:jc w:val="both"/>
        <w:rPr>
          <w:sz w:val="20"/>
        </w:rPr>
      </w:pPr>
      <w:r w:rsidRPr="00335906">
        <w:rPr>
          <w:sz w:val="20"/>
        </w:rPr>
        <w:t xml:space="preserve">- </w:t>
      </w:r>
      <w:r w:rsidR="00C635A6" w:rsidRPr="00335906">
        <w:rPr>
          <w:sz w:val="20"/>
          <w:u w:val="single"/>
        </w:rPr>
        <w:t xml:space="preserve">Proyecto “Cerro Norte </w:t>
      </w:r>
      <w:r w:rsidR="00D445E9" w:rsidRPr="00335906">
        <w:rPr>
          <w:sz w:val="20"/>
          <w:u w:val="single"/>
        </w:rPr>
        <w:t>Oeste</w:t>
      </w:r>
      <w:r w:rsidR="00C635A6" w:rsidRPr="00335906">
        <w:rPr>
          <w:sz w:val="20"/>
          <w:u w:val="single"/>
        </w:rPr>
        <w:t>”</w:t>
      </w:r>
      <w:r w:rsidR="00C635A6" w:rsidRPr="00335906">
        <w:rPr>
          <w:sz w:val="20"/>
        </w:rPr>
        <w:t xml:space="preserve">: </w:t>
      </w:r>
      <w:r w:rsidR="00471148" w:rsidRPr="00335906">
        <w:rPr>
          <w:sz w:val="20"/>
        </w:rPr>
        <w:t xml:space="preserve">desarrollado por la </w:t>
      </w:r>
      <w:r w:rsidR="00251E7D" w:rsidRPr="00335906">
        <w:rPr>
          <w:sz w:val="20"/>
        </w:rPr>
        <w:t>UTE “</w:t>
      </w:r>
      <w:r w:rsidR="00E059A7" w:rsidRPr="00335906">
        <w:rPr>
          <w:sz w:val="20"/>
        </w:rPr>
        <w:t>Santa Cruz Sur</w:t>
      </w:r>
      <w:r w:rsidR="00251E7D" w:rsidRPr="00335906">
        <w:rPr>
          <w:sz w:val="20"/>
        </w:rPr>
        <w:t xml:space="preserve">”, </w:t>
      </w:r>
      <w:r w:rsidR="00471148" w:rsidRPr="00335906">
        <w:rPr>
          <w:sz w:val="20"/>
        </w:rPr>
        <w:t>bajo</w:t>
      </w:r>
      <w:r w:rsidR="00C635A6" w:rsidRPr="00335906">
        <w:rPr>
          <w:sz w:val="20"/>
        </w:rPr>
        <w:t xml:space="preserve"> la concesión de explotación </w:t>
      </w:r>
      <w:r w:rsidR="0050006F" w:rsidRPr="00335906">
        <w:rPr>
          <w:sz w:val="20"/>
        </w:rPr>
        <w:t xml:space="preserve">del área de los </w:t>
      </w:r>
      <w:r w:rsidR="00C635A6" w:rsidRPr="00335906">
        <w:rPr>
          <w:sz w:val="20"/>
        </w:rPr>
        <w:t xml:space="preserve">Chorrillos (aprobado por la Resolución SE </w:t>
      </w:r>
      <w:proofErr w:type="spellStart"/>
      <w:r w:rsidR="00C635A6" w:rsidRPr="00335906">
        <w:rPr>
          <w:sz w:val="20"/>
        </w:rPr>
        <w:t>N°</w:t>
      </w:r>
      <w:proofErr w:type="spellEnd"/>
      <w:r w:rsidR="00C635A6" w:rsidRPr="00335906">
        <w:rPr>
          <w:sz w:val="20"/>
        </w:rPr>
        <w:t xml:space="preserve"> </w:t>
      </w:r>
      <w:r w:rsidR="003A10EB" w:rsidRPr="00335906">
        <w:rPr>
          <w:sz w:val="20"/>
        </w:rPr>
        <w:t xml:space="preserve">814/2010) en la Provincia de Santa Cruz. </w:t>
      </w:r>
    </w:p>
    <w:p w14:paraId="4C578D61" w14:textId="77777777" w:rsidR="00E059A7" w:rsidRPr="00335906" w:rsidRDefault="00E059A7" w:rsidP="00867DE3">
      <w:pPr>
        <w:jc w:val="both"/>
        <w:rPr>
          <w:sz w:val="20"/>
        </w:rPr>
      </w:pPr>
    </w:p>
    <w:p w14:paraId="55D79A21" w14:textId="0AF54C0E" w:rsidR="00E059A7" w:rsidRPr="00335906" w:rsidRDefault="00E059A7" w:rsidP="00867DE3">
      <w:pPr>
        <w:jc w:val="both"/>
        <w:rPr>
          <w:sz w:val="20"/>
        </w:rPr>
      </w:pPr>
      <w:r w:rsidRPr="00335906">
        <w:rPr>
          <w:sz w:val="20"/>
        </w:rPr>
        <w:t xml:space="preserve">- </w:t>
      </w:r>
      <w:r w:rsidRPr="00335906">
        <w:rPr>
          <w:sz w:val="20"/>
          <w:u w:val="single"/>
        </w:rPr>
        <w:t>Proyecto “Cerro Norte”</w:t>
      </w:r>
      <w:r w:rsidRPr="00335906">
        <w:rPr>
          <w:sz w:val="20"/>
        </w:rPr>
        <w:t xml:space="preserve">: desarrollado por la UTE “Santa Cruz Sur”, bajo la concesión de explotación del área de los Chorrillos (aprobado por la Resolución SE </w:t>
      </w:r>
      <w:proofErr w:type="spellStart"/>
      <w:r w:rsidRPr="00335906">
        <w:rPr>
          <w:sz w:val="20"/>
        </w:rPr>
        <w:t>N°</w:t>
      </w:r>
      <w:proofErr w:type="spellEnd"/>
      <w:r w:rsidRPr="00335906">
        <w:rPr>
          <w:sz w:val="20"/>
        </w:rPr>
        <w:t xml:space="preserve"> 215/2014) en la Provincia de Santa Cruz. </w:t>
      </w:r>
    </w:p>
    <w:p w14:paraId="4B40C04D" w14:textId="77777777" w:rsidR="008F1B41" w:rsidRPr="00335906" w:rsidRDefault="008F1B41" w:rsidP="00867DE3">
      <w:pPr>
        <w:jc w:val="both"/>
        <w:rPr>
          <w:sz w:val="20"/>
        </w:rPr>
      </w:pPr>
    </w:p>
    <w:p w14:paraId="0E1E1B6C" w14:textId="2EE3C863" w:rsidR="008F1B41" w:rsidRPr="00335906" w:rsidRDefault="008F1B41" w:rsidP="00867DE3">
      <w:pPr>
        <w:jc w:val="both"/>
        <w:rPr>
          <w:sz w:val="20"/>
        </w:rPr>
      </w:pPr>
      <w:r w:rsidRPr="00335906">
        <w:rPr>
          <w:sz w:val="20"/>
        </w:rPr>
        <w:t>-</w:t>
      </w:r>
      <w:r w:rsidR="00961C54" w:rsidRPr="00335906">
        <w:rPr>
          <w:sz w:val="20"/>
        </w:rPr>
        <w:t xml:space="preserve"> </w:t>
      </w:r>
      <w:r w:rsidRPr="00335906">
        <w:rPr>
          <w:sz w:val="20"/>
          <w:u w:val="single"/>
        </w:rPr>
        <w:t>Proyecto “</w:t>
      </w:r>
      <w:proofErr w:type="spellStart"/>
      <w:r w:rsidR="000B7FC9" w:rsidRPr="00335906">
        <w:rPr>
          <w:sz w:val="20"/>
          <w:u w:val="single"/>
        </w:rPr>
        <w:t>Nortero</w:t>
      </w:r>
      <w:proofErr w:type="spellEnd"/>
      <w:r w:rsidR="000B7FC9" w:rsidRPr="00335906">
        <w:rPr>
          <w:sz w:val="20"/>
          <w:u w:val="single"/>
        </w:rPr>
        <w:t xml:space="preserve"> Nores</w:t>
      </w:r>
      <w:r w:rsidRPr="00335906">
        <w:rPr>
          <w:sz w:val="20"/>
          <w:u w:val="single"/>
        </w:rPr>
        <w:t>t</w:t>
      </w:r>
      <w:r w:rsidR="000B7FC9" w:rsidRPr="00335906">
        <w:rPr>
          <w:sz w:val="20"/>
          <w:u w:val="single"/>
        </w:rPr>
        <w:t>e”</w:t>
      </w:r>
      <w:r w:rsidR="000B7FC9" w:rsidRPr="00335906">
        <w:rPr>
          <w:sz w:val="20"/>
        </w:rPr>
        <w:t xml:space="preserve">: </w:t>
      </w:r>
      <w:r w:rsidR="00D445E9" w:rsidRPr="00335906">
        <w:rPr>
          <w:sz w:val="20"/>
        </w:rPr>
        <w:t>desarrollado por la UTE “</w:t>
      </w:r>
      <w:r w:rsidR="00E059A7" w:rsidRPr="00335906">
        <w:rPr>
          <w:sz w:val="20"/>
        </w:rPr>
        <w:t>Santa Cruz Sur</w:t>
      </w:r>
      <w:r w:rsidR="00D445E9" w:rsidRPr="00335906">
        <w:rPr>
          <w:sz w:val="20"/>
        </w:rPr>
        <w:t>”</w:t>
      </w:r>
      <w:r w:rsidR="00506941" w:rsidRPr="00335906">
        <w:rPr>
          <w:sz w:val="20"/>
        </w:rPr>
        <w:t xml:space="preserve">, </w:t>
      </w:r>
      <w:r w:rsidR="00471148" w:rsidRPr="00335906">
        <w:rPr>
          <w:sz w:val="20"/>
        </w:rPr>
        <w:t>bajo</w:t>
      </w:r>
      <w:r w:rsidR="00506941" w:rsidRPr="00335906">
        <w:rPr>
          <w:sz w:val="20"/>
        </w:rPr>
        <w:t xml:space="preserve"> la concesión de explotación del área </w:t>
      </w:r>
      <w:r w:rsidR="00471148" w:rsidRPr="00335906">
        <w:rPr>
          <w:sz w:val="20"/>
        </w:rPr>
        <w:t xml:space="preserve">Campo Bremen (aprobado por la Resolución SE </w:t>
      </w:r>
      <w:proofErr w:type="spellStart"/>
      <w:r w:rsidR="00471148" w:rsidRPr="00335906">
        <w:rPr>
          <w:sz w:val="20"/>
        </w:rPr>
        <w:t>N°</w:t>
      </w:r>
      <w:proofErr w:type="spellEnd"/>
      <w:r w:rsidR="00471148" w:rsidRPr="00335906">
        <w:rPr>
          <w:sz w:val="20"/>
        </w:rPr>
        <w:t xml:space="preserve"> 1082/2010) en la Provincia de Santa Cruz. </w:t>
      </w:r>
    </w:p>
    <w:p w14:paraId="340EC2B8" w14:textId="77777777" w:rsidR="00AB30BD" w:rsidRPr="00335906" w:rsidRDefault="00AB30BD" w:rsidP="00867DE3">
      <w:pPr>
        <w:jc w:val="both"/>
        <w:rPr>
          <w:sz w:val="20"/>
        </w:rPr>
      </w:pPr>
    </w:p>
    <w:p w14:paraId="3550E76F" w14:textId="4407A7C2" w:rsidR="00AB30BD" w:rsidRPr="00335906" w:rsidRDefault="00AB30BD" w:rsidP="00867DE3">
      <w:pPr>
        <w:jc w:val="both"/>
        <w:rPr>
          <w:sz w:val="20"/>
        </w:rPr>
      </w:pPr>
      <w:r w:rsidRPr="00335906">
        <w:rPr>
          <w:sz w:val="20"/>
        </w:rPr>
        <w:t xml:space="preserve">- </w:t>
      </w:r>
      <w:r w:rsidRPr="00335906">
        <w:rPr>
          <w:sz w:val="20"/>
          <w:u w:val="single"/>
        </w:rPr>
        <w:t>Proyecto “Santa Cruz Sur”</w:t>
      </w:r>
      <w:r w:rsidRPr="00335906">
        <w:rPr>
          <w:sz w:val="20"/>
        </w:rPr>
        <w:t xml:space="preserve">: desarrollado por la UTE “Santa Cruz Sur”, bajo la concesión de explotación de las áreas de Chorrillos, Palermo </w:t>
      </w:r>
      <w:proofErr w:type="spellStart"/>
      <w:r w:rsidRPr="00335906">
        <w:rPr>
          <w:sz w:val="20"/>
        </w:rPr>
        <w:t>Aike</w:t>
      </w:r>
      <w:proofErr w:type="spellEnd"/>
      <w:r w:rsidRPr="00335906">
        <w:rPr>
          <w:sz w:val="20"/>
        </w:rPr>
        <w:t xml:space="preserve">, Campo Bremen, Moy </w:t>
      </w:r>
      <w:proofErr w:type="spellStart"/>
      <w:r w:rsidRPr="00335906">
        <w:rPr>
          <w:sz w:val="20"/>
        </w:rPr>
        <w:t>Aike</w:t>
      </w:r>
      <w:proofErr w:type="spellEnd"/>
      <w:r w:rsidRPr="00335906">
        <w:rPr>
          <w:sz w:val="20"/>
        </w:rPr>
        <w:t xml:space="preserve"> y Océano (aprobado por la Resolución SE </w:t>
      </w:r>
      <w:proofErr w:type="spellStart"/>
      <w:r w:rsidRPr="00335906">
        <w:rPr>
          <w:sz w:val="20"/>
        </w:rPr>
        <w:t>N°</w:t>
      </w:r>
      <w:proofErr w:type="spellEnd"/>
      <w:r w:rsidRPr="00335906">
        <w:rPr>
          <w:sz w:val="20"/>
        </w:rPr>
        <w:t xml:space="preserve"> 42/2016) en la Provincia de Santa Cruz. </w:t>
      </w:r>
    </w:p>
    <w:p w14:paraId="7BCB57F3" w14:textId="77777777" w:rsidR="00C070ED" w:rsidRPr="00335906" w:rsidRDefault="00C070ED" w:rsidP="00CF1A04">
      <w:pPr>
        <w:jc w:val="both"/>
        <w:rPr>
          <w:b/>
          <w:sz w:val="20"/>
        </w:rPr>
      </w:pPr>
    </w:p>
    <w:p w14:paraId="42FA022F" w14:textId="77777777" w:rsidR="0096324C" w:rsidRPr="00335906" w:rsidRDefault="0096324C" w:rsidP="00CF1A04">
      <w:pPr>
        <w:jc w:val="both"/>
        <w:rPr>
          <w:b/>
          <w:sz w:val="20"/>
        </w:rPr>
      </w:pPr>
      <w:r w:rsidRPr="00335906">
        <w:rPr>
          <w:b/>
          <w:sz w:val="20"/>
        </w:rPr>
        <w:t>Seguros</w:t>
      </w:r>
      <w:r w:rsidR="00F667D4" w:rsidRPr="00335906">
        <w:rPr>
          <w:b/>
          <w:sz w:val="20"/>
        </w:rPr>
        <w:t xml:space="preserve"> </w:t>
      </w:r>
    </w:p>
    <w:p w14:paraId="0C329720" w14:textId="77777777" w:rsidR="006C25BD" w:rsidRPr="00335906" w:rsidRDefault="006C25BD" w:rsidP="00CF1A04">
      <w:pPr>
        <w:jc w:val="both"/>
        <w:rPr>
          <w:b/>
          <w:sz w:val="20"/>
        </w:rPr>
      </w:pPr>
    </w:p>
    <w:p w14:paraId="0BDC5622" w14:textId="77777777" w:rsidR="0096324C" w:rsidRPr="00335906" w:rsidRDefault="0096324C" w:rsidP="0096324C">
      <w:pPr>
        <w:jc w:val="both"/>
        <w:rPr>
          <w:sz w:val="20"/>
        </w:rPr>
      </w:pPr>
      <w:r w:rsidRPr="00335906">
        <w:rPr>
          <w:sz w:val="20"/>
        </w:rPr>
        <w:t xml:space="preserve">Las operaciones de la Sociedad están sujetas a riesgos diversos. La Sociedad contrata seguros para cubrir algunos de estos riesgos, incluidos riesgos relacionados con los activos involucrados en las operaciones de explotación de hidrocarburos y generación de energía, responsabilidad de terceros, vehículos, edificios y otras actividades. </w:t>
      </w:r>
    </w:p>
    <w:p w14:paraId="1EE10FF9" w14:textId="77777777" w:rsidR="0096324C" w:rsidRPr="00335906" w:rsidRDefault="0096324C" w:rsidP="0096324C">
      <w:pPr>
        <w:jc w:val="both"/>
        <w:rPr>
          <w:sz w:val="20"/>
        </w:rPr>
      </w:pPr>
    </w:p>
    <w:p w14:paraId="3B2E9115" w14:textId="77777777" w:rsidR="0096324C" w:rsidRPr="00335906" w:rsidRDefault="0096324C" w:rsidP="0096324C">
      <w:pPr>
        <w:jc w:val="both"/>
        <w:rPr>
          <w:sz w:val="20"/>
        </w:rPr>
      </w:pPr>
      <w:r w:rsidRPr="00335906">
        <w:rPr>
          <w:sz w:val="20"/>
        </w:rPr>
        <w:t>La Sociedad considera que mantiene seguros adecuados para sus operaciones en forma congruente con la práctica de las actividades en las que está involucrada. Según requiere la normativa vigente, los seguros se contratan con compañías aseguradoras argentinas que reaseguran sus riesgos total o parcialmente fuera del país. Las pólizas de seguro de la Sociedad en su gran mayoría son de carácter anual con inicio en diferentes épocas del año. Las franquicias conforme a las pólizas de seguro actuales de la Emisora son variables según el tipo y el monto de la cobertura.</w:t>
      </w:r>
    </w:p>
    <w:p w14:paraId="0480B35E" w14:textId="77777777" w:rsidR="0096324C" w:rsidRPr="00335906" w:rsidRDefault="0096324C" w:rsidP="0096324C">
      <w:pPr>
        <w:jc w:val="both"/>
        <w:rPr>
          <w:sz w:val="20"/>
        </w:rPr>
      </w:pPr>
    </w:p>
    <w:p w14:paraId="586DBD5E" w14:textId="74BB9284" w:rsidR="00280AD0" w:rsidRPr="00335906" w:rsidRDefault="00280AD0" w:rsidP="00280AD0">
      <w:pPr>
        <w:jc w:val="both"/>
        <w:rPr>
          <w:b/>
          <w:sz w:val="20"/>
        </w:rPr>
      </w:pPr>
      <w:r w:rsidRPr="00335906">
        <w:rPr>
          <w:b/>
          <w:sz w:val="20"/>
        </w:rPr>
        <w:t>Clientes</w:t>
      </w:r>
      <w:r w:rsidR="00F667D4" w:rsidRPr="00335906">
        <w:rPr>
          <w:b/>
          <w:sz w:val="20"/>
        </w:rPr>
        <w:t xml:space="preserve"> </w:t>
      </w:r>
    </w:p>
    <w:p w14:paraId="05069D0A" w14:textId="77777777" w:rsidR="00280AD0" w:rsidRPr="00335906" w:rsidRDefault="00280AD0" w:rsidP="00280AD0">
      <w:pPr>
        <w:jc w:val="both"/>
        <w:rPr>
          <w:sz w:val="20"/>
        </w:rPr>
      </w:pPr>
    </w:p>
    <w:p w14:paraId="69C32C99" w14:textId="1CA85228" w:rsidR="00F77791" w:rsidRPr="00335906" w:rsidRDefault="00F77791" w:rsidP="00F77791">
      <w:pPr>
        <w:jc w:val="both"/>
        <w:rPr>
          <w:b/>
          <w:sz w:val="20"/>
        </w:rPr>
      </w:pPr>
      <w:r w:rsidRPr="00335906">
        <w:rPr>
          <w:sz w:val="20"/>
        </w:rPr>
        <w:t xml:space="preserve">Dentro de la industria petrolera se identifican los siguientes subsectores: </w:t>
      </w:r>
      <w:proofErr w:type="spellStart"/>
      <w:r w:rsidRPr="00335906">
        <w:rPr>
          <w:i/>
          <w:sz w:val="20"/>
        </w:rPr>
        <w:t>upstream</w:t>
      </w:r>
      <w:proofErr w:type="spellEnd"/>
      <w:r w:rsidRPr="00335906">
        <w:rPr>
          <w:i/>
          <w:sz w:val="20"/>
        </w:rPr>
        <w:t xml:space="preserve">, </w:t>
      </w:r>
      <w:proofErr w:type="spellStart"/>
      <w:r w:rsidRPr="00335906">
        <w:rPr>
          <w:i/>
          <w:sz w:val="20"/>
        </w:rPr>
        <w:t>midstream</w:t>
      </w:r>
      <w:proofErr w:type="spellEnd"/>
      <w:r w:rsidRPr="00335906">
        <w:rPr>
          <w:i/>
          <w:sz w:val="20"/>
        </w:rPr>
        <w:t xml:space="preserve"> y </w:t>
      </w:r>
      <w:proofErr w:type="spellStart"/>
      <w:r w:rsidRPr="00335906">
        <w:rPr>
          <w:i/>
          <w:sz w:val="20"/>
        </w:rPr>
        <w:t>downstream</w:t>
      </w:r>
      <w:proofErr w:type="spellEnd"/>
      <w:r w:rsidRPr="00335906">
        <w:rPr>
          <w:sz w:val="20"/>
        </w:rPr>
        <w:t xml:space="preserve">. </w:t>
      </w:r>
      <w:proofErr w:type="spellStart"/>
      <w:r w:rsidR="009F2FCA" w:rsidRPr="00335906">
        <w:rPr>
          <w:sz w:val="20"/>
        </w:rPr>
        <w:t>Roch</w:t>
      </w:r>
      <w:proofErr w:type="spellEnd"/>
      <w:r w:rsidR="009F2FCA" w:rsidRPr="00335906">
        <w:rPr>
          <w:sz w:val="20"/>
        </w:rPr>
        <w:t xml:space="preserve"> </w:t>
      </w:r>
      <w:r w:rsidRPr="00335906">
        <w:rPr>
          <w:sz w:val="20"/>
        </w:rPr>
        <w:t>posee participación tanto en la producción como en la comercialización del petróleo y gas de los yacimientos en los cuales opera</w:t>
      </w:r>
      <w:r w:rsidR="00A854E2" w:rsidRPr="00335906">
        <w:rPr>
          <w:sz w:val="20"/>
        </w:rPr>
        <w:t>,</w:t>
      </w:r>
      <w:r w:rsidRPr="00335906">
        <w:rPr>
          <w:sz w:val="20"/>
        </w:rPr>
        <w:t xml:space="preserve"> </w:t>
      </w:r>
      <w:r w:rsidR="00A854E2" w:rsidRPr="00335906">
        <w:rPr>
          <w:sz w:val="20"/>
        </w:rPr>
        <w:t xml:space="preserve">excepto por el yacimiento Cajón de los Caballos, </w:t>
      </w:r>
      <w:r w:rsidRPr="00335906">
        <w:rPr>
          <w:sz w:val="20"/>
        </w:rPr>
        <w:t xml:space="preserve">por lo que su cartera de clientes se divide conforme sus dos principales líneas de negocio, y pertenecen al sector de </w:t>
      </w:r>
      <w:proofErr w:type="spellStart"/>
      <w:r w:rsidRPr="00335906">
        <w:rPr>
          <w:i/>
          <w:sz w:val="20"/>
        </w:rPr>
        <w:t>midstream</w:t>
      </w:r>
      <w:proofErr w:type="spellEnd"/>
      <w:r w:rsidRPr="00335906">
        <w:rPr>
          <w:i/>
          <w:sz w:val="20"/>
        </w:rPr>
        <w:t xml:space="preserve"> o </w:t>
      </w:r>
      <w:proofErr w:type="spellStart"/>
      <w:r w:rsidRPr="00335906">
        <w:rPr>
          <w:i/>
          <w:sz w:val="20"/>
        </w:rPr>
        <w:t>downstream</w:t>
      </w:r>
      <w:proofErr w:type="spellEnd"/>
      <w:r w:rsidRPr="00335906">
        <w:rPr>
          <w:i/>
          <w:sz w:val="20"/>
        </w:rPr>
        <w:t>.</w:t>
      </w:r>
    </w:p>
    <w:p w14:paraId="7F92CA9C" w14:textId="77777777" w:rsidR="00F77791" w:rsidRPr="00335906" w:rsidRDefault="00F77791" w:rsidP="00F77791">
      <w:pPr>
        <w:jc w:val="both"/>
        <w:rPr>
          <w:i/>
          <w:sz w:val="20"/>
        </w:rPr>
      </w:pPr>
    </w:p>
    <w:p w14:paraId="3D73CB7E" w14:textId="77777777" w:rsidR="00320E25" w:rsidRPr="00335906" w:rsidRDefault="00F77791" w:rsidP="00F77791">
      <w:pPr>
        <w:jc w:val="both"/>
        <w:rPr>
          <w:i/>
          <w:sz w:val="20"/>
        </w:rPr>
      </w:pPr>
      <w:r w:rsidRPr="00335906">
        <w:rPr>
          <w:i/>
          <w:sz w:val="20"/>
        </w:rPr>
        <w:t>Petróleo</w:t>
      </w:r>
      <w:r w:rsidR="00F667D4" w:rsidRPr="00335906">
        <w:rPr>
          <w:i/>
          <w:sz w:val="20"/>
        </w:rPr>
        <w:t xml:space="preserve"> </w:t>
      </w:r>
    </w:p>
    <w:p w14:paraId="1E526E54" w14:textId="77777777" w:rsidR="00F77791" w:rsidRPr="00335906" w:rsidRDefault="00F77791" w:rsidP="00F77791">
      <w:pPr>
        <w:jc w:val="both"/>
        <w:rPr>
          <w:i/>
          <w:sz w:val="20"/>
        </w:rPr>
      </w:pPr>
    </w:p>
    <w:p w14:paraId="5B5F3FEA" w14:textId="696A53F5" w:rsidR="00F77791" w:rsidRPr="00335906" w:rsidRDefault="00F77791" w:rsidP="00F77791">
      <w:pPr>
        <w:jc w:val="both"/>
        <w:rPr>
          <w:sz w:val="20"/>
        </w:rPr>
      </w:pPr>
      <w:bookmarkStart w:id="70" w:name="_Hlk529437362"/>
      <w:r w:rsidRPr="00335906">
        <w:rPr>
          <w:sz w:val="20"/>
        </w:rPr>
        <w:t xml:space="preserve">La producción neta a ROCH asciende a aproximadamente </w:t>
      </w:r>
      <w:r w:rsidR="0081050B" w:rsidRPr="009F0B1D">
        <w:rPr>
          <w:sz w:val="20"/>
        </w:rPr>
        <w:t>6.</w:t>
      </w:r>
      <w:r w:rsidR="0081050B">
        <w:rPr>
          <w:sz w:val="20"/>
        </w:rPr>
        <w:t>159</w:t>
      </w:r>
      <w:r w:rsidR="0081050B" w:rsidRPr="009F0B1D">
        <w:rPr>
          <w:sz w:val="20"/>
        </w:rPr>
        <w:t xml:space="preserve"> </w:t>
      </w:r>
      <w:r w:rsidRPr="00335906">
        <w:rPr>
          <w:sz w:val="20"/>
        </w:rPr>
        <w:t>m3 mensuales de petróleo crudo que son comercializados a través de diferentes canales conforme a la ubicación de los yacimientos de los cuales procede dicha producción.</w:t>
      </w:r>
    </w:p>
    <w:bookmarkEnd w:id="70"/>
    <w:p w14:paraId="7023E512" w14:textId="77777777" w:rsidR="00F77791" w:rsidRPr="00335906" w:rsidRDefault="00F77791" w:rsidP="00F77791">
      <w:pPr>
        <w:jc w:val="both"/>
        <w:rPr>
          <w:sz w:val="20"/>
        </w:rPr>
      </w:pPr>
    </w:p>
    <w:p w14:paraId="2C17E76A" w14:textId="5E60687D" w:rsidR="004E7EDE" w:rsidRPr="00335906" w:rsidRDefault="00F77791" w:rsidP="00F80859">
      <w:pPr>
        <w:jc w:val="both"/>
        <w:rPr>
          <w:sz w:val="20"/>
        </w:rPr>
      </w:pPr>
      <w:bookmarkStart w:id="71" w:name="_Hlk529437392"/>
      <w:r w:rsidRPr="00335906">
        <w:rPr>
          <w:sz w:val="20"/>
        </w:rPr>
        <w:t>Tanto en el caso de Tierra del Fuego como en el de Santa Cruz (</w:t>
      </w:r>
      <w:r w:rsidR="00BA7E2B" w:rsidRPr="00335906">
        <w:rPr>
          <w:sz w:val="20"/>
        </w:rPr>
        <w:t xml:space="preserve">que </w:t>
      </w:r>
      <w:r w:rsidRPr="00335906">
        <w:rPr>
          <w:sz w:val="20"/>
        </w:rPr>
        <w:t>representa</w:t>
      </w:r>
      <w:r w:rsidR="00BA7E2B" w:rsidRPr="00335906">
        <w:rPr>
          <w:sz w:val="20"/>
        </w:rPr>
        <w:t>n</w:t>
      </w:r>
      <w:r w:rsidRPr="00335906">
        <w:rPr>
          <w:sz w:val="20"/>
        </w:rPr>
        <w:t xml:space="preserve"> el </w:t>
      </w:r>
      <w:r w:rsidR="00E13495" w:rsidRPr="00335906">
        <w:rPr>
          <w:sz w:val="20"/>
        </w:rPr>
        <w:t>100</w:t>
      </w:r>
      <w:r w:rsidRPr="00335906">
        <w:rPr>
          <w:sz w:val="20"/>
        </w:rPr>
        <w:t xml:space="preserve">% de la producción total) el crudo producido es comercializado a través de buques tanques que arriban a las terminales de Punta Loyola y </w:t>
      </w:r>
      <w:r w:rsidR="00E13495" w:rsidRPr="00335906">
        <w:rPr>
          <w:sz w:val="20"/>
        </w:rPr>
        <w:t xml:space="preserve">Marítimas </w:t>
      </w:r>
      <w:r w:rsidRPr="00335906">
        <w:rPr>
          <w:sz w:val="20"/>
        </w:rPr>
        <w:t>Cruz del Sur</w:t>
      </w:r>
      <w:r w:rsidR="00E13495" w:rsidRPr="00335906">
        <w:rPr>
          <w:sz w:val="20"/>
        </w:rPr>
        <w:t xml:space="preserve"> respectivamente</w:t>
      </w:r>
      <w:r w:rsidRPr="00335906">
        <w:rPr>
          <w:sz w:val="20"/>
        </w:rPr>
        <w:t xml:space="preserve">. </w:t>
      </w:r>
      <w:r w:rsidR="00E13495" w:rsidRPr="00335906">
        <w:rPr>
          <w:sz w:val="20"/>
        </w:rPr>
        <w:t>Con relación a los volúmenes extraídos e</w:t>
      </w:r>
      <w:r w:rsidRPr="00335906">
        <w:rPr>
          <w:sz w:val="20"/>
        </w:rPr>
        <w:t>n Tierra del Fuego,</w:t>
      </w:r>
      <w:r w:rsidR="00BC3B97" w:rsidRPr="00335906">
        <w:rPr>
          <w:sz w:val="20"/>
        </w:rPr>
        <w:t xml:space="preserve"> </w:t>
      </w:r>
      <w:r w:rsidR="00916560" w:rsidRPr="00335906">
        <w:rPr>
          <w:sz w:val="20"/>
        </w:rPr>
        <w:t xml:space="preserve">en la actualidad se está exportando el 100% de la producción principalmente a </w:t>
      </w:r>
      <w:proofErr w:type="spellStart"/>
      <w:r w:rsidR="00BC3B97" w:rsidRPr="00335906">
        <w:rPr>
          <w:sz w:val="20"/>
        </w:rPr>
        <w:t>Trafigura</w:t>
      </w:r>
      <w:proofErr w:type="spellEnd"/>
      <w:r w:rsidR="00E13495" w:rsidRPr="00335906">
        <w:rPr>
          <w:sz w:val="20"/>
        </w:rPr>
        <w:t xml:space="preserve"> PTE y </w:t>
      </w:r>
      <w:proofErr w:type="spellStart"/>
      <w:r w:rsidR="00E13495" w:rsidRPr="00335906">
        <w:rPr>
          <w:sz w:val="20"/>
        </w:rPr>
        <w:t>Vitol</w:t>
      </w:r>
      <w:proofErr w:type="spellEnd"/>
      <w:r w:rsidR="00BC3B97" w:rsidRPr="00335906">
        <w:rPr>
          <w:sz w:val="20"/>
        </w:rPr>
        <w:t xml:space="preserve">, </w:t>
      </w:r>
      <w:r w:rsidR="00E13495" w:rsidRPr="00335906">
        <w:rPr>
          <w:sz w:val="20"/>
        </w:rPr>
        <w:t xml:space="preserve">dos de los mayores </w:t>
      </w:r>
      <w:proofErr w:type="spellStart"/>
      <w:r w:rsidR="00E13495" w:rsidRPr="00335906">
        <w:rPr>
          <w:i/>
          <w:sz w:val="20"/>
        </w:rPr>
        <w:t>traders</w:t>
      </w:r>
      <w:proofErr w:type="spellEnd"/>
      <w:r w:rsidR="00E13495" w:rsidRPr="00335906">
        <w:rPr>
          <w:sz w:val="20"/>
        </w:rPr>
        <w:t xml:space="preserve"> a nivel mundial</w:t>
      </w:r>
      <w:r w:rsidR="00BC3B97" w:rsidRPr="00335906">
        <w:rPr>
          <w:sz w:val="20"/>
        </w:rPr>
        <w:t>. La producción de Santa Cruz</w:t>
      </w:r>
      <w:r w:rsidR="00080425" w:rsidRPr="00335906">
        <w:rPr>
          <w:sz w:val="20"/>
        </w:rPr>
        <w:t xml:space="preserve"> </w:t>
      </w:r>
      <w:r w:rsidR="00FA59D5" w:rsidRPr="00335906">
        <w:rPr>
          <w:sz w:val="20"/>
        </w:rPr>
        <w:t xml:space="preserve">es comercializada </w:t>
      </w:r>
      <w:r w:rsidR="00080425" w:rsidRPr="00335906">
        <w:rPr>
          <w:sz w:val="20"/>
        </w:rPr>
        <w:t xml:space="preserve">a nivel local </w:t>
      </w:r>
      <w:r w:rsidR="00FA59D5" w:rsidRPr="00335906">
        <w:rPr>
          <w:sz w:val="20"/>
        </w:rPr>
        <w:t xml:space="preserve">a </w:t>
      </w:r>
      <w:r w:rsidR="00BC3B97" w:rsidRPr="00335906">
        <w:rPr>
          <w:sz w:val="20"/>
        </w:rPr>
        <w:t>PAE</w:t>
      </w:r>
      <w:r w:rsidR="00080425" w:rsidRPr="00335906">
        <w:rPr>
          <w:sz w:val="20"/>
        </w:rPr>
        <w:t xml:space="preserve"> (ex </w:t>
      </w:r>
      <w:proofErr w:type="spellStart"/>
      <w:r w:rsidR="00220BAB" w:rsidRPr="00335906">
        <w:rPr>
          <w:sz w:val="20"/>
        </w:rPr>
        <w:t>Axi</w:t>
      </w:r>
      <w:r w:rsidR="00FA59D5" w:rsidRPr="00335906">
        <w:rPr>
          <w:sz w:val="20"/>
        </w:rPr>
        <w:t>o</w:t>
      </w:r>
      <w:r w:rsidR="00220BAB" w:rsidRPr="00335906">
        <w:rPr>
          <w:sz w:val="20"/>
        </w:rPr>
        <w:t>n</w:t>
      </w:r>
      <w:proofErr w:type="spellEnd"/>
      <w:r w:rsidR="00080425" w:rsidRPr="00335906">
        <w:rPr>
          <w:sz w:val="20"/>
        </w:rPr>
        <w:t>)</w:t>
      </w:r>
      <w:r w:rsidR="00BC3B97" w:rsidRPr="00335906">
        <w:rPr>
          <w:sz w:val="20"/>
        </w:rPr>
        <w:t xml:space="preserve"> como </w:t>
      </w:r>
      <w:r w:rsidR="00080425" w:rsidRPr="00335906">
        <w:rPr>
          <w:sz w:val="20"/>
        </w:rPr>
        <w:t xml:space="preserve">por </w:t>
      </w:r>
      <w:proofErr w:type="spellStart"/>
      <w:r w:rsidR="00BC3B97" w:rsidRPr="00335906">
        <w:rPr>
          <w:sz w:val="20"/>
        </w:rPr>
        <w:t>Trafigura</w:t>
      </w:r>
      <w:proofErr w:type="spellEnd"/>
      <w:r w:rsidR="00BC3B97" w:rsidRPr="00335906">
        <w:rPr>
          <w:sz w:val="20"/>
        </w:rPr>
        <w:t xml:space="preserve"> Argentina</w:t>
      </w:r>
      <w:r w:rsidR="00080425" w:rsidRPr="00335906">
        <w:rPr>
          <w:sz w:val="20"/>
        </w:rPr>
        <w:t xml:space="preserve"> (ex Pampa Energía) y los saldos excedentes se exportan principalmente </w:t>
      </w:r>
      <w:r w:rsidR="00916560" w:rsidRPr="00335906">
        <w:rPr>
          <w:sz w:val="20"/>
        </w:rPr>
        <w:t>a</w:t>
      </w:r>
      <w:r w:rsidR="00080425" w:rsidRPr="00335906">
        <w:rPr>
          <w:sz w:val="20"/>
        </w:rPr>
        <w:t xml:space="preserve"> ENAP y/o </w:t>
      </w:r>
      <w:proofErr w:type="spellStart"/>
      <w:r w:rsidR="00080425" w:rsidRPr="00335906">
        <w:rPr>
          <w:sz w:val="20"/>
        </w:rPr>
        <w:t>Trafigura</w:t>
      </w:r>
      <w:proofErr w:type="spellEnd"/>
      <w:r w:rsidR="00080425" w:rsidRPr="00335906">
        <w:rPr>
          <w:sz w:val="20"/>
        </w:rPr>
        <w:t xml:space="preserve"> P</w:t>
      </w:r>
      <w:r w:rsidR="00FA59D5" w:rsidRPr="00335906">
        <w:rPr>
          <w:sz w:val="20"/>
        </w:rPr>
        <w:t>TE</w:t>
      </w:r>
      <w:r w:rsidR="00080425" w:rsidRPr="00335906">
        <w:rPr>
          <w:sz w:val="20"/>
        </w:rPr>
        <w:t>.</w:t>
      </w:r>
    </w:p>
    <w:bookmarkEnd w:id="71"/>
    <w:p w14:paraId="2C159B5C" w14:textId="77777777" w:rsidR="00B91E22" w:rsidRPr="00335906" w:rsidRDefault="00B91E22" w:rsidP="00F77791">
      <w:pPr>
        <w:jc w:val="both"/>
        <w:rPr>
          <w:i/>
          <w:sz w:val="20"/>
        </w:rPr>
      </w:pPr>
    </w:p>
    <w:p w14:paraId="53F5E7B2" w14:textId="77777777" w:rsidR="00F77791" w:rsidRPr="00335906" w:rsidRDefault="00F77791" w:rsidP="00F77791">
      <w:pPr>
        <w:jc w:val="both"/>
        <w:rPr>
          <w:i/>
          <w:sz w:val="20"/>
        </w:rPr>
      </w:pPr>
      <w:r w:rsidRPr="00335906">
        <w:rPr>
          <w:i/>
          <w:sz w:val="20"/>
        </w:rPr>
        <w:t>Gas</w:t>
      </w:r>
      <w:r w:rsidR="00F667D4" w:rsidRPr="00335906">
        <w:rPr>
          <w:b/>
          <w:i/>
          <w:sz w:val="20"/>
        </w:rPr>
        <w:t xml:space="preserve"> </w:t>
      </w:r>
    </w:p>
    <w:p w14:paraId="1BC67840" w14:textId="77777777" w:rsidR="00F77791" w:rsidRPr="00335906" w:rsidRDefault="00F77791" w:rsidP="00F77791">
      <w:pPr>
        <w:jc w:val="both"/>
        <w:rPr>
          <w:i/>
          <w:sz w:val="20"/>
        </w:rPr>
      </w:pPr>
    </w:p>
    <w:p w14:paraId="27FFE7E6" w14:textId="77777777" w:rsidR="00F77791" w:rsidRPr="00335906" w:rsidRDefault="00F77791" w:rsidP="00F77791">
      <w:pPr>
        <w:jc w:val="both"/>
        <w:rPr>
          <w:sz w:val="20"/>
        </w:rPr>
      </w:pPr>
      <w:r w:rsidRPr="00335906">
        <w:rPr>
          <w:sz w:val="20"/>
        </w:rPr>
        <w:t xml:space="preserve">En este segmento de negocio </w:t>
      </w:r>
      <w:proofErr w:type="spellStart"/>
      <w:r w:rsidR="004E7EDE" w:rsidRPr="00335906">
        <w:rPr>
          <w:sz w:val="20"/>
        </w:rPr>
        <w:t>Roch</w:t>
      </w:r>
      <w:proofErr w:type="spellEnd"/>
      <w:r w:rsidR="004E7EDE" w:rsidRPr="00335906">
        <w:rPr>
          <w:sz w:val="20"/>
        </w:rPr>
        <w:t xml:space="preserve"> </w:t>
      </w:r>
      <w:r w:rsidRPr="00335906">
        <w:rPr>
          <w:sz w:val="20"/>
        </w:rPr>
        <w:t xml:space="preserve">participa con la venta de </w:t>
      </w:r>
      <w:r w:rsidR="00541C4D" w:rsidRPr="00335906">
        <w:rPr>
          <w:sz w:val="20"/>
        </w:rPr>
        <w:t>270</w:t>
      </w:r>
      <w:r w:rsidRPr="00335906">
        <w:rPr>
          <w:sz w:val="20"/>
        </w:rPr>
        <w:t xml:space="preserve"> Mm</w:t>
      </w:r>
      <w:r w:rsidRPr="00335906">
        <w:rPr>
          <w:sz w:val="20"/>
          <w:vertAlign w:val="superscript"/>
        </w:rPr>
        <w:t>3</w:t>
      </w:r>
      <w:r w:rsidRPr="00335906">
        <w:rPr>
          <w:sz w:val="20"/>
        </w:rPr>
        <w:t>/d de gas cuyo origen proviene de los yacimientos ubicados en la provincia de Santa Cruz (</w:t>
      </w:r>
      <w:r w:rsidR="00541C4D" w:rsidRPr="00335906">
        <w:rPr>
          <w:sz w:val="20"/>
        </w:rPr>
        <w:t>55</w:t>
      </w:r>
      <w:r w:rsidRPr="00335906">
        <w:rPr>
          <w:sz w:val="20"/>
        </w:rPr>
        <w:t>%)</w:t>
      </w:r>
      <w:r w:rsidR="001E2736" w:rsidRPr="00335906">
        <w:rPr>
          <w:sz w:val="20"/>
        </w:rPr>
        <w:t xml:space="preserve"> y</w:t>
      </w:r>
      <w:r w:rsidRPr="00335906">
        <w:rPr>
          <w:sz w:val="20"/>
        </w:rPr>
        <w:t xml:space="preserve"> Tierra del Fuego (</w:t>
      </w:r>
      <w:r w:rsidR="001E2736" w:rsidRPr="00335906">
        <w:rPr>
          <w:sz w:val="20"/>
        </w:rPr>
        <w:t>4</w:t>
      </w:r>
      <w:r w:rsidR="00541C4D" w:rsidRPr="00335906">
        <w:rPr>
          <w:sz w:val="20"/>
        </w:rPr>
        <w:t>5</w:t>
      </w:r>
      <w:r w:rsidRPr="00335906">
        <w:rPr>
          <w:sz w:val="20"/>
        </w:rPr>
        <w:t>%)</w:t>
      </w:r>
      <w:r w:rsidR="001E2736" w:rsidRPr="00335906">
        <w:rPr>
          <w:sz w:val="20"/>
        </w:rPr>
        <w:t>.</w:t>
      </w:r>
    </w:p>
    <w:p w14:paraId="1F702252" w14:textId="77777777" w:rsidR="001E2736" w:rsidRPr="00335906" w:rsidRDefault="001E2736" w:rsidP="00F77791">
      <w:pPr>
        <w:jc w:val="both"/>
        <w:rPr>
          <w:sz w:val="20"/>
        </w:rPr>
      </w:pPr>
    </w:p>
    <w:p w14:paraId="2BE16D5F" w14:textId="77777777" w:rsidR="00F77791" w:rsidRPr="00335906" w:rsidRDefault="00F77791" w:rsidP="00F77791">
      <w:pPr>
        <w:jc w:val="both"/>
        <w:rPr>
          <w:sz w:val="20"/>
        </w:rPr>
      </w:pPr>
      <w:proofErr w:type="gramStart"/>
      <w:r w:rsidRPr="00335906">
        <w:rPr>
          <w:sz w:val="20"/>
        </w:rPr>
        <w:t>De acuerdo a</w:t>
      </w:r>
      <w:proofErr w:type="gramEnd"/>
      <w:r w:rsidRPr="00335906">
        <w:rPr>
          <w:sz w:val="20"/>
        </w:rPr>
        <w:t xml:space="preserve"> la legislación vigente, se entregan volúmenes de gas a distintos segmentos del mercado:</w:t>
      </w:r>
    </w:p>
    <w:p w14:paraId="022D973A" w14:textId="77777777" w:rsidR="00F77791" w:rsidRPr="00335906" w:rsidRDefault="00F77791" w:rsidP="00F77791">
      <w:pPr>
        <w:jc w:val="both"/>
        <w:rPr>
          <w:sz w:val="20"/>
        </w:rPr>
      </w:pPr>
    </w:p>
    <w:p w14:paraId="2A0F4B03" w14:textId="4E16D2D5" w:rsidR="00F77791" w:rsidRPr="00335906" w:rsidRDefault="00F77791" w:rsidP="00795B9B">
      <w:pPr>
        <w:numPr>
          <w:ilvl w:val="0"/>
          <w:numId w:val="38"/>
        </w:numPr>
        <w:ind w:left="284" w:hanging="284"/>
        <w:jc w:val="both"/>
        <w:rPr>
          <w:sz w:val="20"/>
        </w:rPr>
      </w:pPr>
      <w:r w:rsidRPr="00335906">
        <w:rPr>
          <w:sz w:val="20"/>
        </w:rPr>
        <w:t>Segmento Industrial y Gas Plus (</w:t>
      </w:r>
      <w:r w:rsidR="00916560" w:rsidRPr="00335906">
        <w:rPr>
          <w:sz w:val="20"/>
        </w:rPr>
        <w:t>77</w:t>
      </w:r>
      <w:r w:rsidRPr="00335906">
        <w:rPr>
          <w:sz w:val="20"/>
        </w:rPr>
        <w:t xml:space="preserve">%) a través de la entrega a comercializadores diversos que actúan como intermediarios en el mercado gasífero, siendo nuestro principal cliente Rafael G. Albanesi S.A., quién a su vez es la comercializadora </w:t>
      </w:r>
      <w:r w:rsidR="001E2736" w:rsidRPr="00335906">
        <w:rPr>
          <w:sz w:val="20"/>
        </w:rPr>
        <w:t>más</w:t>
      </w:r>
      <w:r w:rsidRPr="00335906">
        <w:rPr>
          <w:sz w:val="20"/>
        </w:rPr>
        <w:t xml:space="preserve"> importante del país con el 25% del mercado.</w:t>
      </w:r>
    </w:p>
    <w:p w14:paraId="27BD7BC0" w14:textId="74E7FBE5" w:rsidR="00F77791" w:rsidRPr="00335906" w:rsidRDefault="00F77791" w:rsidP="00795B9B">
      <w:pPr>
        <w:numPr>
          <w:ilvl w:val="0"/>
          <w:numId w:val="38"/>
        </w:numPr>
        <w:ind w:left="284" w:hanging="284"/>
        <w:jc w:val="both"/>
        <w:rPr>
          <w:sz w:val="20"/>
        </w:rPr>
      </w:pPr>
      <w:r w:rsidRPr="00335906">
        <w:rPr>
          <w:sz w:val="20"/>
        </w:rPr>
        <w:t>Segmento de consumo residencial (</w:t>
      </w:r>
      <w:r w:rsidR="00916560" w:rsidRPr="00335906">
        <w:rPr>
          <w:sz w:val="20"/>
        </w:rPr>
        <w:t>8</w:t>
      </w:r>
      <w:r w:rsidRPr="00335906">
        <w:rPr>
          <w:sz w:val="20"/>
        </w:rPr>
        <w:t xml:space="preserve">%) a través de la entrega a </w:t>
      </w:r>
      <w:r w:rsidR="00541C4D" w:rsidRPr="00335906">
        <w:rPr>
          <w:sz w:val="20"/>
        </w:rPr>
        <w:t>IESA.</w:t>
      </w:r>
    </w:p>
    <w:p w14:paraId="2B412E12" w14:textId="77777777" w:rsidR="00F77791" w:rsidRPr="00335906" w:rsidRDefault="00F77791" w:rsidP="00795B9B">
      <w:pPr>
        <w:numPr>
          <w:ilvl w:val="0"/>
          <w:numId w:val="38"/>
        </w:numPr>
        <w:ind w:left="284" w:hanging="284"/>
        <w:jc w:val="both"/>
        <w:rPr>
          <w:sz w:val="20"/>
        </w:rPr>
      </w:pPr>
      <w:r w:rsidRPr="00335906">
        <w:rPr>
          <w:sz w:val="20"/>
        </w:rPr>
        <w:t>Segmento de Generación (</w:t>
      </w:r>
      <w:r w:rsidR="000F03A4" w:rsidRPr="00335906">
        <w:rPr>
          <w:sz w:val="20"/>
        </w:rPr>
        <w:t>15</w:t>
      </w:r>
      <w:r w:rsidRPr="00335906">
        <w:rPr>
          <w:sz w:val="20"/>
        </w:rPr>
        <w:t xml:space="preserve">%) a través de </w:t>
      </w:r>
      <w:r w:rsidR="000F03A4" w:rsidRPr="00335906">
        <w:rPr>
          <w:sz w:val="20"/>
        </w:rPr>
        <w:t>CAMMESA.</w:t>
      </w:r>
    </w:p>
    <w:p w14:paraId="7E9140A7" w14:textId="77777777" w:rsidR="00F77791" w:rsidRPr="00335906" w:rsidRDefault="00F77791" w:rsidP="00F77791">
      <w:pPr>
        <w:jc w:val="both"/>
        <w:rPr>
          <w:b/>
          <w:sz w:val="20"/>
        </w:rPr>
      </w:pPr>
    </w:p>
    <w:p w14:paraId="2185FB6D" w14:textId="77777777" w:rsidR="00343665" w:rsidRPr="00335906" w:rsidRDefault="00F77791" w:rsidP="00F77791">
      <w:pPr>
        <w:jc w:val="both"/>
        <w:rPr>
          <w:sz w:val="20"/>
        </w:rPr>
      </w:pPr>
      <w:r w:rsidRPr="00335906">
        <w:rPr>
          <w:sz w:val="20"/>
        </w:rPr>
        <w:t xml:space="preserve">El </w:t>
      </w:r>
      <w:proofErr w:type="spellStart"/>
      <w:r w:rsidRPr="00335906">
        <w:rPr>
          <w:sz w:val="20"/>
        </w:rPr>
        <w:t>mix</w:t>
      </w:r>
      <w:proofErr w:type="spellEnd"/>
      <w:r w:rsidRPr="00335906">
        <w:rPr>
          <w:sz w:val="20"/>
        </w:rPr>
        <w:t xml:space="preserve"> de venta </w:t>
      </w:r>
      <w:r w:rsidR="00343665" w:rsidRPr="00335906">
        <w:rPr>
          <w:sz w:val="20"/>
        </w:rPr>
        <w:t>se describe a continuación:</w:t>
      </w:r>
    </w:p>
    <w:p w14:paraId="256A37E3" w14:textId="3ECA6C0C" w:rsidR="00F77791" w:rsidRPr="00335906" w:rsidRDefault="00F77791" w:rsidP="00F77791">
      <w:pPr>
        <w:jc w:val="both"/>
        <w:rPr>
          <w:sz w:val="20"/>
        </w:rPr>
      </w:pPr>
    </w:p>
    <w:p w14:paraId="76EEC49F" w14:textId="565E731D" w:rsidR="00741D8D" w:rsidRPr="005B29FD" w:rsidRDefault="00343665" w:rsidP="004E7EDE">
      <w:pPr>
        <w:jc w:val="center"/>
      </w:pPr>
      <w:r w:rsidRPr="005B29FD">
        <w:t xml:space="preserve"> </w:t>
      </w:r>
      <w:r w:rsidR="00A45910" w:rsidRPr="00522858">
        <w:rPr>
          <w:noProof/>
        </w:rPr>
        <w:drawing>
          <wp:inline distT="0" distB="0" distL="0" distR="0" wp14:anchorId="3BCB19CC" wp14:editId="79A968AB">
            <wp:extent cx="5400040" cy="911225"/>
            <wp:effectExtent l="0" t="0" r="0" b="31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911225"/>
                    </a:xfrm>
                    <a:prstGeom prst="rect">
                      <a:avLst/>
                    </a:prstGeom>
                  </pic:spPr>
                </pic:pic>
              </a:graphicData>
            </a:graphic>
          </wp:inline>
        </w:drawing>
      </w:r>
    </w:p>
    <w:p w14:paraId="40F9FAB4" w14:textId="77777777" w:rsidR="004E7EDE" w:rsidRPr="005B29FD" w:rsidRDefault="004E7EDE" w:rsidP="00474C26">
      <w:pPr>
        <w:jc w:val="center"/>
        <w:rPr>
          <w:noProof/>
          <w:lang w:eastAsia="es-AR"/>
        </w:rPr>
      </w:pPr>
    </w:p>
    <w:p w14:paraId="51139771" w14:textId="6E95E382" w:rsidR="00A1779A" w:rsidRPr="005B29FD" w:rsidRDefault="00A45910" w:rsidP="00474C26">
      <w:pPr>
        <w:jc w:val="center"/>
      </w:pPr>
      <w:r w:rsidRPr="00445394">
        <w:rPr>
          <w:noProof/>
        </w:rPr>
        <w:drawing>
          <wp:inline distT="0" distB="0" distL="0" distR="0" wp14:anchorId="53458167" wp14:editId="2C822655">
            <wp:extent cx="3866192" cy="2209165"/>
            <wp:effectExtent l="0" t="0" r="1270"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71659" cy="2212289"/>
                    </a:xfrm>
                    <a:prstGeom prst="rect">
                      <a:avLst/>
                    </a:prstGeom>
                  </pic:spPr>
                </pic:pic>
              </a:graphicData>
            </a:graphic>
          </wp:inline>
        </w:drawing>
      </w:r>
    </w:p>
    <w:p w14:paraId="77A5B1E6" w14:textId="77777777" w:rsidR="00A1779A" w:rsidRPr="00335906" w:rsidRDefault="00A1779A" w:rsidP="00143A1D">
      <w:pPr>
        <w:rPr>
          <w:sz w:val="20"/>
        </w:rPr>
      </w:pPr>
    </w:p>
    <w:p w14:paraId="2AA6BB51" w14:textId="77777777" w:rsidR="00F77791" w:rsidRPr="00335906" w:rsidRDefault="00F77791" w:rsidP="00F77791">
      <w:pPr>
        <w:jc w:val="both"/>
        <w:rPr>
          <w:sz w:val="20"/>
        </w:rPr>
      </w:pPr>
      <w:r w:rsidRPr="00335906">
        <w:rPr>
          <w:sz w:val="20"/>
        </w:rPr>
        <w:t>Como se puede observar en el siguiente gráfico, existe una marcada estacionalidad en la venta de gas, donde el consumo residencial aumenta durante los meses de invierno.</w:t>
      </w:r>
    </w:p>
    <w:p w14:paraId="596CE884" w14:textId="77777777" w:rsidR="00F77791" w:rsidRPr="00335906" w:rsidRDefault="00F77791" w:rsidP="00F77791">
      <w:pPr>
        <w:jc w:val="both"/>
        <w:rPr>
          <w:b/>
          <w:sz w:val="20"/>
        </w:rPr>
      </w:pPr>
    </w:p>
    <w:p w14:paraId="422104D7" w14:textId="5ECFE297" w:rsidR="00F77791" w:rsidRPr="005B29FD" w:rsidRDefault="00A45910" w:rsidP="00F77791">
      <w:pPr>
        <w:jc w:val="center"/>
      </w:pPr>
      <w:r w:rsidRPr="00445394">
        <w:rPr>
          <w:noProof/>
        </w:rPr>
        <w:drawing>
          <wp:inline distT="0" distB="0" distL="0" distR="0" wp14:anchorId="181B6E8C" wp14:editId="6F6CA2C2">
            <wp:extent cx="4676140" cy="22288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76140" cy="2228850"/>
                    </a:xfrm>
                    <a:prstGeom prst="rect">
                      <a:avLst/>
                    </a:prstGeom>
                  </pic:spPr>
                </pic:pic>
              </a:graphicData>
            </a:graphic>
          </wp:inline>
        </w:drawing>
      </w:r>
    </w:p>
    <w:p w14:paraId="07C393BC" w14:textId="77777777" w:rsidR="00741D8D" w:rsidRPr="00335906" w:rsidRDefault="00741D8D" w:rsidP="00F77791">
      <w:pPr>
        <w:jc w:val="both"/>
        <w:rPr>
          <w:b/>
          <w:sz w:val="20"/>
        </w:rPr>
      </w:pPr>
    </w:p>
    <w:p w14:paraId="75074EC9" w14:textId="77777777" w:rsidR="00F77791" w:rsidRPr="00335906" w:rsidRDefault="00F77791" w:rsidP="00C070ED">
      <w:pPr>
        <w:rPr>
          <w:b/>
          <w:sz w:val="20"/>
        </w:rPr>
      </w:pPr>
      <w:r w:rsidRPr="00335906">
        <w:rPr>
          <w:b/>
          <w:sz w:val="20"/>
        </w:rPr>
        <w:t xml:space="preserve">Competidores </w:t>
      </w:r>
    </w:p>
    <w:p w14:paraId="34667DC4" w14:textId="77777777" w:rsidR="00F77791" w:rsidRPr="00335906" w:rsidRDefault="00F77791" w:rsidP="00F77791">
      <w:pPr>
        <w:jc w:val="both"/>
        <w:rPr>
          <w:sz w:val="20"/>
        </w:rPr>
      </w:pPr>
    </w:p>
    <w:p w14:paraId="5AF38EB6" w14:textId="46968664" w:rsidR="00F77791" w:rsidRPr="00335906" w:rsidRDefault="000F03A4" w:rsidP="00F77791">
      <w:pPr>
        <w:jc w:val="both"/>
        <w:rPr>
          <w:sz w:val="20"/>
        </w:rPr>
      </w:pPr>
      <w:r w:rsidRPr="00335906">
        <w:rPr>
          <w:sz w:val="20"/>
        </w:rPr>
        <w:t xml:space="preserve">Los hidrocarburos </w:t>
      </w:r>
      <w:r w:rsidR="00F77791" w:rsidRPr="00335906">
        <w:rPr>
          <w:sz w:val="20"/>
        </w:rPr>
        <w:t xml:space="preserve">son insumos claves para el desarrollo de otras industrias. Como consecuencia </w:t>
      </w:r>
      <w:r w:rsidRPr="00335906">
        <w:rPr>
          <w:sz w:val="20"/>
        </w:rPr>
        <w:t xml:space="preserve">de las políticas instrumentadas por </w:t>
      </w:r>
      <w:r w:rsidR="009E359F" w:rsidRPr="00335906">
        <w:rPr>
          <w:sz w:val="20"/>
        </w:rPr>
        <w:t xml:space="preserve">la Secretaria de Gobierno </w:t>
      </w:r>
      <w:r w:rsidRPr="00335906">
        <w:rPr>
          <w:sz w:val="20"/>
        </w:rPr>
        <w:t xml:space="preserve">de Energía, y gracias a un contexto favorable de precios internacionales, tanto la producción de gas como la </w:t>
      </w:r>
      <w:r w:rsidR="00F77791" w:rsidRPr="00335906">
        <w:rPr>
          <w:sz w:val="20"/>
        </w:rPr>
        <w:t>de</w:t>
      </w:r>
      <w:r w:rsidRPr="00335906">
        <w:rPr>
          <w:sz w:val="20"/>
        </w:rPr>
        <w:t>l</w:t>
      </w:r>
      <w:r w:rsidR="00F77791" w:rsidRPr="00335906">
        <w:rPr>
          <w:sz w:val="20"/>
        </w:rPr>
        <w:t xml:space="preserve"> petróleo </w:t>
      </w:r>
      <w:r w:rsidRPr="00335906">
        <w:rPr>
          <w:sz w:val="20"/>
        </w:rPr>
        <w:t xml:space="preserve">se encuentra en plena expansión. Esto se traduce en la mayor competencia entre productores y nuevas oportunidades para, una vez abastecido el mercado local, poder disponer de saldos exportables. </w:t>
      </w:r>
    </w:p>
    <w:p w14:paraId="4CB6B309" w14:textId="77777777" w:rsidR="007E0FCC" w:rsidRPr="005B29FD" w:rsidRDefault="00F77791" w:rsidP="002C7159">
      <w:r w:rsidRPr="005B29FD">
        <w:tab/>
      </w:r>
    </w:p>
    <w:p w14:paraId="17FF2EB9" w14:textId="77777777" w:rsidR="007E0FCC" w:rsidRPr="00335906" w:rsidRDefault="007E0FCC" w:rsidP="004E7EDE">
      <w:pPr>
        <w:jc w:val="both"/>
        <w:rPr>
          <w:sz w:val="20"/>
        </w:rPr>
      </w:pPr>
      <w:r w:rsidRPr="00335906">
        <w:rPr>
          <w:sz w:val="20"/>
        </w:rPr>
        <w:t>Existen aproximadamente 50 productores de petróleo y 45 productores de gas en Argentina. Más del 65% de la producción de petróleo está concentrada en dos operadores (YPF S.A. y Pan American Energy (Sucursal Argentina) LLC). El resto se divide entre operadores de distinto tamaño.</w:t>
      </w:r>
    </w:p>
    <w:p w14:paraId="33B02981" w14:textId="77777777" w:rsidR="007E0FCC" w:rsidRPr="00335906" w:rsidRDefault="007E0FCC" w:rsidP="004E7EDE">
      <w:pPr>
        <w:jc w:val="both"/>
        <w:rPr>
          <w:sz w:val="20"/>
        </w:rPr>
      </w:pPr>
    </w:p>
    <w:p w14:paraId="0834F97B" w14:textId="77777777" w:rsidR="007E0FCC" w:rsidRPr="00335906" w:rsidRDefault="007E0FCC" w:rsidP="004E7EDE">
      <w:pPr>
        <w:jc w:val="both"/>
        <w:rPr>
          <w:sz w:val="20"/>
        </w:rPr>
      </w:pPr>
      <w:r w:rsidRPr="00335906">
        <w:rPr>
          <w:sz w:val="20"/>
        </w:rPr>
        <w:t xml:space="preserve">La producción total de gas en Argentina es de aproximadamente </w:t>
      </w:r>
      <w:r w:rsidR="000F03A4" w:rsidRPr="00335906">
        <w:rPr>
          <w:sz w:val="20"/>
        </w:rPr>
        <w:t>135</w:t>
      </w:r>
      <w:r w:rsidRPr="00335906">
        <w:rPr>
          <w:sz w:val="20"/>
        </w:rPr>
        <w:t xml:space="preserve"> MMm</w:t>
      </w:r>
      <w:r w:rsidRPr="00335906">
        <w:rPr>
          <w:sz w:val="20"/>
          <w:vertAlign w:val="superscript"/>
        </w:rPr>
        <w:t>3</w:t>
      </w:r>
      <w:r w:rsidRPr="00335906">
        <w:rPr>
          <w:sz w:val="20"/>
        </w:rPr>
        <w:t xml:space="preserve">/d, mientras que el volumen efectivamente disponible </w:t>
      </w:r>
      <w:r w:rsidR="000F03A4" w:rsidRPr="00335906">
        <w:rPr>
          <w:sz w:val="20"/>
        </w:rPr>
        <w:t>se encuentra en el orden de</w:t>
      </w:r>
      <w:r w:rsidRPr="00335906">
        <w:rPr>
          <w:sz w:val="20"/>
        </w:rPr>
        <w:t xml:space="preserve"> los 1</w:t>
      </w:r>
      <w:r w:rsidR="000F03A4" w:rsidRPr="00335906">
        <w:rPr>
          <w:sz w:val="20"/>
        </w:rPr>
        <w:t>1</w:t>
      </w:r>
      <w:r w:rsidRPr="00335906">
        <w:rPr>
          <w:sz w:val="20"/>
        </w:rPr>
        <w:t xml:space="preserve">0 MMm³/d. Total Austral S.A. e YPF S.A. son los productores líderes en el sector y en conjunto representan más del </w:t>
      </w:r>
      <w:r w:rsidR="000F03A4" w:rsidRPr="00335906">
        <w:rPr>
          <w:sz w:val="20"/>
        </w:rPr>
        <w:t>60</w:t>
      </w:r>
      <w:r w:rsidRPr="00335906">
        <w:rPr>
          <w:sz w:val="20"/>
        </w:rPr>
        <w:t>% del volumen producido, seguidos por</w:t>
      </w:r>
      <w:r w:rsidR="000F03A4" w:rsidRPr="00335906">
        <w:rPr>
          <w:sz w:val="20"/>
        </w:rPr>
        <w:t xml:space="preserve"> Pan</w:t>
      </w:r>
      <w:r w:rsidRPr="00335906">
        <w:rPr>
          <w:sz w:val="20"/>
        </w:rPr>
        <w:t xml:space="preserve"> American Energy (Sucursal Argentina) LLC y </w:t>
      </w:r>
      <w:proofErr w:type="spellStart"/>
      <w:r w:rsidR="000F03A4" w:rsidRPr="00335906">
        <w:rPr>
          <w:sz w:val="20"/>
        </w:rPr>
        <w:t>Tecpetrol</w:t>
      </w:r>
      <w:proofErr w:type="spellEnd"/>
      <w:r w:rsidRPr="00335906">
        <w:rPr>
          <w:sz w:val="20"/>
        </w:rPr>
        <w:t xml:space="preserve"> S.A. que concentran un </w:t>
      </w:r>
      <w:r w:rsidR="000F03A4" w:rsidRPr="00335906">
        <w:rPr>
          <w:sz w:val="20"/>
        </w:rPr>
        <w:t>20</w:t>
      </w:r>
      <w:r w:rsidRPr="00335906">
        <w:rPr>
          <w:sz w:val="20"/>
        </w:rPr>
        <w:t>% de la producción y el resto se divide entre operadores de distinto tamaño.</w:t>
      </w:r>
    </w:p>
    <w:p w14:paraId="73539F53" w14:textId="77777777" w:rsidR="00280AD0" w:rsidRPr="00335906" w:rsidRDefault="00280AD0" w:rsidP="004E7EDE">
      <w:pPr>
        <w:jc w:val="both"/>
        <w:rPr>
          <w:sz w:val="20"/>
        </w:rPr>
      </w:pPr>
    </w:p>
    <w:p w14:paraId="6A142378" w14:textId="77777777" w:rsidR="007E0FCC" w:rsidRPr="00335906" w:rsidRDefault="0096324C" w:rsidP="00741D8D">
      <w:pPr>
        <w:jc w:val="both"/>
        <w:rPr>
          <w:b/>
          <w:sz w:val="20"/>
        </w:rPr>
      </w:pPr>
      <w:bookmarkStart w:id="72" w:name="_Hlk525118248"/>
      <w:r w:rsidRPr="00335906">
        <w:rPr>
          <w:b/>
          <w:sz w:val="20"/>
        </w:rPr>
        <w:t xml:space="preserve">Financiamiento y garantías otorgadas </w:t>
      </w:r>
    </w:p>
    <w:p w14:paraId="21A1973A" w14:textId="77777777" w:rsidR="00741D8D" w:rsidRPr="00335906" w:rsidRDefault="00741D8D" w:rsidP="00741D8D">
      <w:pPr>
        <w:jc w:val="both"/>
        <w:rPr>
          <w:b/>
          <w:sz w:val="20"/>
        </w:rPr>
      </w:pPr>
    </w:p>
    <w:p w14:paraId="4F333D5F" w14:textId="77777777" w:rsidR="007E0FCC" w:rsidRPr="00335906" w:rsidRDefault="007E0FCC" w:rsidP="00AB3945">
      <w:pPr>
        <w:pStyle w:val="Ttulo2"/>
        <w:spacing w:before="0" w:after="0"/>
        <w:jc w:val="both"/>
        <w:rPr>
          <w:sz w:val="20"/>
          <w:lang w:val="es-AR"/>
        </w:rPr>
      </w:pPr>
      <w:r w:rsidRPr="00335906">
        <w:rPr>
          <w:sz w:val="20"/>
          <w:lang w:val="es-AR"/>
        </w:rPr>
        <w:t>Banco de la Ciudad de Buenos Aires</w:t>
      </w:r>
    </w:p>
    <w:p w14:paraId="7BC65347" w14:textId="77777777" w:rsidR="004E7EDE" w:rsidRPr="00335906" w:rsidRDefault="004E7EDE" w:rsidP="004E7EDE">
      <w:pPr>
        <w:jc w:val="both"/>
        <w:rPr>
          <w:sz w:val="20"/>
        </w:rPr>
      </w:pPr>
      <w:bookmarkStart w:id="73" w:name="_Hlk525045290"/>
      <w:bookmarkStart w:id="74" w:name="_Hlk525045994"/>
    </w:p>
    <w:p w14:paraId="0275CEF8" w14:textId="77777777" w:rsidR="00F35754" w:rsidRPr="00335906" w:rsidRDefault="003E4730" w:rsidP="003E4730">
      <w:pPr>
        <w:jc w:val="both"/>
        <w:rPr>
          <w:sz w:val="20"/>
        </w:rPr>
      </w:pPr>
      <w:r w:rsidRPr="00335906">
        <w:rPr>
          <w:sz w:val="20"/>
        </w:rPr>
        <w:t xml:space="preserve">Con fecha 22 de enero de 2018 la Sociedad, como prestataria, celebró un contrato de préstamo con el Banco de la Ciudad de Buenos Aires por la suma de U$S 1.000.000 que fue garantizado mediante derecho real de hipoteca en segundo grado de privilegio sobre el edificio ubicado en Av. Eduardo Madero 1020 piso 21, por el monto total del préstamo. El plazo </w:t>
      </w:r>
      <w:proofErr w:type="gramStart"/>
      <w:r w:rsidRPr="00335906">
        <w:rPr>
          <w:sz w:val="20"/>
        </w:rPr>
        <w:t>del mismo</w:t>
      </w:r>
      <w:proofErr w:type="gramEnd"/>
      <w:r w:rsidRPr="00335906">
        <w:rPr>
          <w:sz w:val="20"/>
        </w:rPr>
        <w:t xml:space="preserve"> fue estipulado en 24 cuotas, mensuales y consecutivas calculadas mediante el sistema francés, devengando un interés del 3% T.N.A.</w:t>
      </w:r>
    </w:p>
    <w:p w14:paraId="7C91C373" w14:textId="77777777" w:rsidR="003E4730" w:rsidRPr="00335906" w:rsidRDefault="003E4730" w:rsidP="003E4730">
      <w:pPr>
        <w:jc w:val="both"/>
        <w:rPr>
          <w:sz w:val="20"/>
        </w:rPr>
      </w:pPr>
    </w:p>
    <w:p w14:paraId="7F041E4B" w14:textId="77777777" w:rsidR="005A00A8" w:rsidRPr="00335906" w:rsidRDefault="005A00A8" w:rsidP="004E7EDE">
      <w:pPr>
        <w:jc w:val="both"/>
        <w:rPr>
          <w:sz w:val="20"/>
        </w:rPr>
      </w:pPr>
      <w:r w:rsidRPr="00335906">
        <w:rPr>
          <w:sz w:val="20"/>
        </w:rPr>
        <w:t xml:space="preserve">Adicionalmente, con fecha 16 de mayo de 2018, la Sociedad, como prestataria, celebró un nuevo contrato de préstamo con el Banco de la Ciudad de Buenos Aires por una suma de hasta U$S 1.000.000 por 24 meses a una tasa LIBOR </w:t>
      </w:r>
      <w:r w:rsidR="006F687A" w:rsidRPr="00335906">
        <w:rPr>
          <w:sz w:val="20"/>
        </w:rPr>
        <w:t>más</w:t>
      </w:r>
      <w:r w:rsidRPr="00335906">
        <w:rPr>
          <w:sz w:val="20"/>
        </w:rPr>
        <w:t xml:space="preserve"> 500 puntos </w:t>
      </w:r>
      <w:r w:rsidR="006F687A" w:rsidRPr="00335906">
        <w:rPr>
          <w:sz w:val="20"/>
        </w:rPr>
        <w:t>básicos</w:t>
      </w:r>
      <w:r w:rsidRPr="00335906">
        <w:rPr>
          <w:sz w:val="20"/>
        </w:rPr>
        <w:t xml:space="preserve">, el cual fue garantizado mediante la </w:t>
      </w:r>
      <w:r w:rsidR="006F687A" w:rsidRPr="00335906">
        <w:rPr>
          <w:sz w:val="20"/>
        </w:rPr>
        <w:t>cesión</w:t>
      </w:r>
      <w:r w:rsidRPr="00335906">
        <w:rPr>
          <w:sz w:val="20"/>
        </w:rPr>
        <w:t xml:space="preserve"> en garantía de los derechos de cobro hasta un 120% del préstamo, de la facturación correspondiente a </w:t>
      </w:r>
      <w:r w:rsidR="006F687A" w:rsidRPr="00335906">
        <w:rPr>
          <w:sz w:val="20"/>
        </w:rPr>
        <w:t>Compañía</w:t>
      </w:r>
      <w:r w:rsidRPr="00335906">
        <w:rPr>
          <w:sz w:val="20"/>
        </w:rPr>
        <w:t xml:space="preserve"> Administradora del Mercado Mayorista </w:t>
      </w:r>
      <w:r w:rsidR="006F687A" w:rsidRPr="00335906">
        <w:rPr>
          <w:sz w:val="20"/>
        </w:rPr>
        <w:t>Eléctrico</w:t>
      </w:r>
      <w:r w:rsidRPr="00335906">
        <w:rPr>
          <w:sz w:val="20"/>
        </w:rPr>
        <w:t xml:space="preserve"> S.A. (CAMMESA). El </w:t>
      </w:r>
      <w:r w:rsidR="006F687A" w:rsidRPr="00335906">
        <w:rPr>
          <w:sz w:val="20"/>
        </w:rPr>
        <w:t>vencimiento</w:t>
      </w:r>
      <w:r w:rsidRPr="00335906">
        <w:rPr>
          <w:sz w:val="20"/>
        </w:rPr>
        <w:t xml:space="preserve"> del capital fue pactado en dos cuotas de U$S 500.000 ca</w:t>
      </w:r>
      <w:r w:rsidR="00F35754" w:rsidRPr="00335906">
        <w:rPr>
          <w:sz w:val="20"/>
        </w:rPr>
        <w:t>d</w:t>
      </w:r>
      <w:r w:rsidRPr="00335906">
        <w:rPr>
          <w:sz w:val="20"/>
        </w:rPr>
        <w:t>a uno, venciendo la primera el 20 de mayo de 2019 y la segunda el 18 de mayo de 2020. Dicho contrato fue aprobado por Acta de Directorio del 16 de mayo de 2018 y aclarado mediando Acta de Directorio de fecha 17 de mayo de 2018.</w:t>
      </w:r>
    </w:p>
    <w:p w14:paraId="5C0B1C67" w14:textId="77777777" w:rsidR="004E7EDE" w:rsidRPr="00335906" w:rsidRDefault="004E7EDE" w:rsidP="004E7EDE">
      <w:pPr>
        <w:jc w:val="both"/>
        <w:rPr>
          <w:sz w:val="20"/>
        </w:rPr>
      </w:pPr>
    </w:p>
    <w:p w14:paraId="314D90AF" w14:textId="2F23D91D" w:rsidR="007E0FCC" w:rsidRPr="00335906" w:rsidRDefault="00C43947" w:rsidP="004E7EDE">
      <w:pPr>
        <w:jc w:val="both"/>
        <w:rPr>
          <w:sz w:val="20"/>
        </w:rPr>
      </w:pPr>
      <w:bookmarkStart w:id="75" w:name="_Hlk529437808"/>
      <w:r w:rsidRPr="00335906">
        <w:rPr>
          <w:sz w:val="20"/>
        </w:rPr>
        <w:t>A la fecha del presente,</w:t>
      </w:r>
      <w:r w:rsidR="007E0FCC" w:rsidRPr="00335906">
        <w:rPr>
          <w:sz w:val="20"/>
        </w:rPr>
        <w:t xml:space="preserve"> la deuda con el Banco de la Ciudad de Buenos Aires es de </w:t>
      </w:r>
      <w:r w:rsidR="00DE419A" w:rsidRPr="00335906">
        <w:rPr>
          <w:sz w:val="20"/>
        </w:rPr>
        <w:t xml:space="preserve">U$S </w:t>
      </w:r>
      <w:r w:rsidR="0081050B" w:rsidRPr="009F0B1D">
        <w:rPr>
          <w:sz w:val="20"/>
        </w:rPr>
        <w:t>0,</w:t>
      </w:r>
      <w:r w:rsidR="0081050B">
        <w:rPr>
          <w:sz w:val="20"/>
        </w:rPr>
        <w:t>42</w:t>
      </w:r>
      <w:r w:rsidR="0081050B" w:rsidRPr="009F0B1D">
        <w:rPr>
          <w:sz w:val="20"/>
        </w:rPr>
        <w:t xml:space="preserve"> </w:t>
      </w:r>
      <w:r w:rsidR="00DE419A" w:rsidRPr="00335906">
        <w:rPr>
          <w:sz w:val="20"/>
        </w:rPr>
        <w:t>millones por el préstamo celebrado el 22 de enero de 2018</w:t>
      </w:r>
      <w:r w:rsidR="00D05582" w:rsidRPr="00335906">
        <w:rPr>
          <w:sz w:val="20"/>
        </w:rPr>
        <w:t xml:space="preserve"> y de U$S 1.000.000 por el préstamo celebrado el 16 de mayo de 2018</w:t>
      </w:r>
      <w:r w:rsidR="007E0FCC" w:rsidRPr="00335906">
        <w:rPr>
          <w:sz w:val="20"/>
        </w:rPr>
        <w:t>.</w:t>
      </w:r>
      <w:bookmarkEnd w:id="75"/>
    </w:p>
    <w:p w14:paraId="07B44752" w14:textId="77777777" w:rsidR="00FB530D" w:rsidRPr="00335906" w:rsidRDefault="00FB530D" w:rsidP="004E7EDE">
      <w:pPr>
        <w:jc w:val="both"/>
        <w:rPr>
          <w:sz w:val="20"/>
        </w:rPr>
      </w:pPr>
    </w:p>
    <w:p w14:paraId="2A20BBAE" w14:textId="77777777" w:rsidR="00FB530D" w:rsidRPr="00335906" w:rsidRDefault="00FB530D" w:rsidP="00FB530D">
      <w:pPr>
        <w:jc w:val="both"/>
        <w:rPr>
          <w:b/>
          <w:sz w:val="20"/>
        </w:rPr>
      </w:pPr>
      <w:r w:rsidRPr="00335906">
        <w:rPr>
          <w:b/>
          <w:sz w:val="20"/>
        </w:rPr>
        <w:t>Prefinanciación de exportaciones</w:t>
      </w:r>
    </w:p>
    <w:p w14:paraId="44CCC01A" w14:textId="77777777" w:rsidR="00FB530D" w:rsidRPr="00335906" w:rsidRDefault="00FB530D" w:rsidP="00FB530D">
      <w:pPr>
        <w:jc w:val="both"/>
        <w:rPr>
          <w:b/>
          <w:sz w:val="20"/>
        </w:rPr>
      </w:pPr>
    </w:p>
    <w:p w14:paraId="7DF280A1" w14:textId="77777777" w:rsidR="00FB530D" w:rsidRPr="00335906" w:rsidRDefault="00FB530D" w:rsidP="00FB530D">
      <w:pPr>
        <w:jc w:val="both"/>
        <w:rPr>
          <w:sz w:val="20"/>
        </w:rPr>
      </w:pPr>
      <w:r w:rsidRPr="00335906">
        <w:rPr>
          <w:sz w:val="20"/>
        </w:rPr>
        <w:t>Con fecha 20 de septiembre de 2018 la Sociedad firmó un contrato de préstamo por U$S 500.000 con el Banco de Inversión y Comercio Exterior (“</w:t>
      </w:r>
      <w:r w:rsidRPr="00335906">
        <w:rPr>
          <w:sz w:val="20"/>
          <w:u w:val="single"/>
        </w:rPr>
        <w:t>BICE</w:t>
      </w:r>
      <w:r w:rsidRPr="00335906">
        <w:rPr>
          <w:sz w:val="20"/>
        </w:rPr>
        <w:t xml:space="preserve">”) con destino exclusivo de prefinanciación de exportaciones. El plazo </w:t>
      </w:r>
      <w:proofErr w:type="gramStart"/>
      <w:r w:rsidRPr="00335906">
        <w:rPr>
          <w:sz w:val="20"/>
        </w:rPr>
        <w:t>del mismo</w:t>
      </w:r>
      <w:proofErr w:type="gramEnd"/>
      <w:r w:rsidRPr="00335906">
        <w:rPr>
          <w:sz w:val="20"/>
        </w:rPr>
        <w:t xml:space="preserve"> se estipuló en ciento ochenta (180) días corridos con una tasa de interés fija del 6,50% nominal anual. El capital y los intereses serán pagaderos al vencimiento del plazo, es decir, el día 19/03/2019. A la fecha del presente, la deuda con BICE es de U$S 500.000. </w:t>
      </w:r>
    </w:p>
    <w:bookmarkEnd w:id="73"/>
    <w:bookmarkEnd w:id="74"/>
    <w:p w14:paraId="5B3DA2DD" w14:textId="77777777" w:rsidR="007E0FCC" w:rsidRPr="00335906" w:rsidRDefault="007E0FCC" w:rsidP="007E0FCC">
      <w:pPr>
        <w:jc w:val="both"/>
        <w:rPr>
          <w:sz w:val="20"/>
        </w:rPr>
      </w:pPr>
    </w:p>
    <w:p w14:paraId="669DD438" w14:textId="77777777" w:rsidR="007E0FCC" w:rsidRPr="00335906" w:rsidRDefault="007E0FCC" w:rsidP="00A67D22">
      <w:pPr>
        <w:pStyle w:val="textonotas"/>
        <w:ind w:firstLine="0"/>
        <w:rPr>
          <w:rFonts w:ascii="Times New Roman" w:eastAsia="SimSun" w:hAnsi="Times New Roman"/>
          <w:b/>
          <w:lang w:val="es-AR"/>
        </w:rPr>
      </w:pPr>
      <w:r w:rsidRPr="00335906">
        <w:rPr>
          <w:rFonts w:ascii="Times New Roman" w:eastAsia="SimSun" w:hAnsi="Times New Roman"/>
          <w:b/>
          <w:lang w:val="es-AR"/>
        </w:rPr>
        <w:t>Emisión de Obligaciones Negociables simples no convertibles en acciones</w:t>
      </w:r>
    </w:p>
    <w:p w14:paraId="4FE363AD" w14:textId="77777777" w:rsidR="00A67D22" w:rsidRPr="00335906" w:rsidRDefault="00A67D22" w:rsidP="00A67D22">
      <w:pPr>
        <w:pStyle w:val="textonotas"/>
        <w:ind w:firstLine="0"/>
        <w:rPr>
          <w:rFonts w:ascii="Times New Roman" w:eastAsia="SimSun" w:hAnsi="Times New Roman"/>
          <w:b/>
          <w:lang w:val="es-AR"/>
        </w:rPr>
      </w:pPr>
    </w:p>
    <w:p w14:paraId="6173BCF0" w14:textId="3DDBBA78" w:rsidR="007E0FCC" w:rsidRPr="00335906" w:rsidRDefault="007E0FCC" w:rsidP="00A67D22">
      <w:pPr>
        <w:pStyle w:val="BodyText21"/>
        <w:rPr>
          <w:lang w:val="es-AR"/>
        </w:rPr>
      </w:pPr>
      <w:r w:rsidRPr="00335906">
        <w:rPr>
          <w:lang w:val="es-AR"/>
        </w:rPr>
        <w:t xml:space="preserve">La Asamblea General de Accionistas celebrada el 13 de noviembre de 2014, aprobó el ingreso de la Sociedad al régimen de oferta pública de valores negociables dispuesto por la CNV y previsto en la Ley </w:t>
      </w:r>
      <w:r w:rsidR="00E05146">
        <w:rPr>
          <w:lang w:val="es-AR"/>
        </w:rPr>
        <w:t>de Mercado de Capitales</w:t>
      </w:r>
      <w:r w:rsidRPr="006E123E">
        <w:rPr>
          <w:lang w:val="es-AR"/>
        </w:rPr>
        <w:t>.</w:t>
      </w:r>
      <w:r w:rsidRPr="00335906">
        <w:rPr>
          <w:lang w:val="es-AR"/>
        </w:rPr>
        <w:t xml:space="preserve"> Asimismo, autorizó la creación de un Programa Global de Emisión de </w:t>
      </w:r>
      <w:r w:rsidR="006F687A" w:rsidRPr="00335906">
        <w:rPr>
          <w:lang w:val="es-AR"/>
        </w:rPr>
        <w:t>Obligaciones</w:t>
      </w:r>
      <w:r w:rsidRPr="00335906">
        <w:rPr>
          <w:lang w:val="es-AR"/>
        </w:rPr>
        <w:t xml:space="preserve"> Negociables de la Sociedad (el “</w:t>
      </w:r>
      <w:r w:rsidRPr="00335906">
        <w:rPr>
          <w:u w:val="single"/>
          <w:lang w:val="es-AR"/>
        </w:rPr>
        <w:t>Programa</w:t>
      </w:r>
      <w:r w:rsidRPr="00335906">
        <w:rPr>
          <w:lang w:val="es-AR"/>
        </w:rPr>
        <w:t>”) por un monto máximo en circulación en cualquier momento durante la vigencia del Programa de U$S 50.000.000 o su equivalente en otras monedas, títulos a ser emitidos en la forma de obligaciones negociables a corto plazo, mediano o largo plazo, simples, no convertibles en acciones, en los términos de la Ley de Obligaciones Negociables</w:t>
      </w:r>
      <w:r w:rsidRPr="006E123E">
        <w:rPr>
          <w:lang w:val="es-AR"/>
        </w:rPr>
        <w:t>.</w:t>
      </w:r>
    </w:p>
    <w:p w14:paraId="30241BE7" w14:textId="77777777" w:rsidR="00A67D22" w:rsidRPr="00335906" w:rsidRDefault="00A67D22" w:rsidP="00A67D22">
      <w:pPr>
        <w:pStyle w:val="BodyText21"/>
        <w:rPr>
          <w:lang w:val="es-AR"/>
        </w:rPr>
      </w:pPr>
    </w:p>
    <w:p w14:paraId="744F4927" w14:textId="5D336E0C" w:rsidR="007E0FCC" w:rsidRPr="00335906" w:rsidRDefault="007E0FCC" w:rsidP="00A67D22">
      <w:pPr>
        <w:pStyle w:val="BodyText21"/>
        <w:rPr>
          <w:lang w:val="es-AR"/>
        </w:rPr>
      </w:pPr>
      <w:r w:rsidRPr="00335906">
        <w:rPr>
          <w:lang w:val="es-AR"/>
        </w:rPr>
        <w:t>El Programa tiene una vigencia de 5</w:t>
      </w:r>
      <w:r w:rsidR="00E05146">
        <w:rPr>
          <w:lang w:val="es-AR"/>
        </w:rPr>
        <w:t xml:space="preserve"> (cinco)</w:t>
      </w:r>
      <w:r w:rsidRPr="00335906">
        <w:rPr>
          <w:lang w:val="es-AR"/>
        </w:rPr>
        <w:t xml:space="preserve"> años contados a partir de la fecha de aprobación por parte de la CNV, o el plazo máximo que pueda ser fijado por las futuras regulaciones que resulten aplicables, en cuyo caso el Directorio podrá decidir la extensión de su plazo de vigencia.</w:t>
      </w:r>
    </w:p>
    <w:p w14:paraId="20B64E03" w14:textId="77777777" w:rsidR="00A67D22" w:rsidRPr="00335906" w:rsidRDefault="00A67D22" w:rsidP="00A67D22">
      <w:pPr>
        <w:pStyle w:val="BodyText21"/>
        <w:rPr>
          <w:lang w:val="es-AR"/>
        </w:rPr>
      </w:pPr>
    </w:p>
    <w:p w14:paraId="0CDB91D9" w14:textId="275BADE3" w:rsidR="009504BC" w:rsidRPr="00335906" w:rsidRDefault="009504BC" w:rsidP="00A67D22">
      <w:pPr>
        <w:pStyle w:val="Prrafodelista"/>
        <w:spacing w:after="0" w:line="240" w:lineRule="auto"/>
        <w:ind w:left="0"/>
        <w:contextualSpacing w:val="0"/>
        <w:jc w:val="both"/>
        <w:rPr>
          <w:rFonts w:ascii="Times New Roman" w:eastAsia="SimSun" w:hAnsi="Times New Roman"/>
          <w:sz w:val="20"/>
        </w:rPr>
      </w:pPr>
      <w:r w:rsidRPr="00335906">
        <w:rPr>
          <w:rFonts w:ascii="Times New Roman" w:eastAsia="SimSun" w:hAnsi="Times New Roman"/>
          <w:sz w:val="20"/>
        </w:rPr>
        <w:t xml:space="preserve">En virtud de la delegación </w:t>
      </w:r>
      <w:r w:rsidR="00B75013" w:rsidRPr="00335906">
        <w:rPr>
          <w:rFonts w:ascii="Times New Roman" w:eastAsia="SimSun" w:hAnsi="Times New Roman"/>
          <w:sz w:val="20"/>
        </w:rPr>
        <w:t xml:space="preserve">en el Directorio de la Sociedad </w:t>
      </w:r>
      <w:r w:rsidRPr="00335906">
        <w:rPr>
          <w:rFonts w:ascii="Times New Roman" w:eastAsia="SimSun" w:hAnsi="Times New Roman"/>
          <w:sz w:val="20"/>
        </w:rPr>
        <w:t>por parte de la Asamblea Extraordinaria de Accionistas</w:t>
      </w:r>
      <w:r w:rsidR="000D6520" w:rsidRPr="00335906">
        <w:rPr>
          <w:rFonts w:ascii="Times New Roman" w:eastAsia="SimSun" w:hAnsi="Times New Roman"/>
          <w:sz w:val="20"/>
        </w:rPr>
        <w:t xml:space="preserve"> (</w:t>
      </w:r>
      <w:r w:rsidR="00B75013" w:rsidRPr="00335906">
        <w:rPr>
          <w:rFonts w:ascii="Times New Roman" w:eastAsia="SimSun" w:hAnsi="Times New Roman"/>
          <w:sz w:val="20"/>
        </w:rPr>
        <w:t>las cuales fueron renovadas mediante Asamblea General Extraordinaria de Accionistas de fecha 7 de diciembre de 2016</w:t>
      </w:r>
      <w:r w:rsidR="000D6520" w:rsidRPr="00335906">
        <w:rPr>
          <w:rFonts w:ascii="Times New Roman" w:eastAsia="SimSun" w:hAnsi="Times New Roman"/>
          <w:sz w:val="20"/>
        </w:rPr>
        <w:t>)</w:t>
      </w:r>
      <w:r w:rsidRPr="00335906">
        <w:rPr>
          <w:rFonts w:ascii="Times New Roman" w:eastAsia="SimSun" w:hAnsi="Times New Roman"/>
          <w:sz w:val="20"/>
        </w:rPr>
        <w:t xml:space="preserve"> de las facultades necesarias para determinar todos los términos, condiciones y características del Programa y de las emisiones a ser realizadas bajo el mismo, con fecha 13 de noviembre de 2014 se aprobó la emisión de la primera clase de obligaciones negociables por la suma de hasta U$S 15.000.000 bajo el Programa.</w:t>
      </w:r>
    </w:p>
    <w:p w14:paraId="5E76F39E" w14:textId="77777777" w:rsidR="00A67D22" w:rsidRPr="00335906" w:rsidRDefault="00A67D22" w:rsidP="00A67D22">
      <w:pPr>
        <w:pStyle w:val="Prrafodelista"/>
        <w:spacing w:after="0" w:line="240" w:lineRule="auto"/>
        <w:ind w:left="0"/>
        <w:contextualSpacing w:val="0"/>
        <w:jc w:val="both"/>
        <w:rPr>
          <w:rFonts w:ascii="Times New Roman" w:eastAsia="SimSun" w:hAnsi="Times New Roman"/>
          <w:sz w:val="20"/>
        </w:rPr>
      </w:pPr>
    </w:p>
    <w:p w14:paraId="146CE0AC" w14:textId="77777777" w:rsidR="00B75013" w:rsidRPr="00335906" w:rsidRDefault="009504BC" w:rsidP="00A67D22">
      <w:pPr>
        <w:pStyle w:val="textonotas"/>
        <w:ind w:firstLine="0"/>
        <w:rPr>
          <w:rFonts w:ascii="Times New Roman" w:eastAsia="SimSun" w:hAnsi="Times New Roman"/>
          <w:lang w:val="es-AR"/>
        </w:rPr>
      </w:pPr>
      <w:r w:rsidRPr="00335906">
        <w:rPr>
          <w:rFonts w:ascii="Times New Roman" w:eastAsia="SimSun" w:hAnsi="Times New Roman"/>
          <w:lang w:val="es-AR"/>
        </w:rPr>
        <w:t>Con fecha 28 de abril de 2015 se realizó la primera emisión de Obligaciones Negociables Clase 2 (“</w:t>
      </w:r>
      <w:r w:rsidRPr="00335906">
        <w:rPr>
          <w:rFonts w:ascii="Times New Roman" w:eastAsia="SimSun" w:hAnsi="Times New Roman"/>
          <w:u w:val="single"/>
          <w:lang w:val="es-AR"/>
        </w:rPr>
        <w:t>ON Clase 2</w:t>
      </w:r>
      <w:r w:rsidRPr="00335906">
        <w:rPr>
          <w:rFonts w:ascii="Times New Roman" w:eastAsia="SimSun" w:hAnsi="Times New Roman"/>
          <w:lang w:val="es-AR"/>
        </w:rPr>
        <w:t>”) por un valor nominal de U$S 15.000.000</w:t>
      </w:r>
      <w:r w:rsidR="00B75013" w:rsidRPr="00335906">
        <w:rPr>
          <w:rFonts w:ascii="Times New Roman" w:eastAsia="SimSun" w:hAnsi="Times New Roman"/>
          <w:lang w:val="es-AR"/>
        </w:rPr>
        <w:t>, las cuales vencieron y fueron canceladas en su totalidad el 28 de abril del 2017</w:t>
      </w:r>
      <w:r w:rsidR="00174858" w:rsidRPr="00335906">
        <w:rPr>
          <w:rFonts w:ascii="Times New Roman" w:eastAsia="SimSun" w:hAnsi="Times New Roman"/>
          <w:lang w:val="es-AR"/>
        </w:rPr>
        <w:t>.</w:t>
      </w:r>
    </w:p>
    <w:p w14:paraId="2FF3EC05" w14:textId="77777777" w:rsidR="00AE5DED" w:rsidRPr="00335906" w:rsidRDefault="00AE5DED" w:rsidP="00AE5DED">
      <w:pPr>
        <w:jc w:val="both"/>
        <w:rPr>
          <w:sz w:val="20"/>
        </w:rPr>
      </w:pPr>
    </w:p>
    <w:p w14:paraId="3BB244DF" w14:textId="77777777" w:rsidR="00416CFE" w:rsidRPr="00335906" w:rsidRDefault="00416CFE" w:rsidP="00A67D22">
      <w:pPr>
        <w:jc w:val="both"/>
        <w:rPr>
          <w:sz w:val="20"/>
        </w:rPr>
      </w:pPr>
      <w:r w:rsidRPr="00335906">
        <w:rPr>
          <w:sz w:val="20"/>
        </w:rPr>
        <w:t>Asimismo, con fecha 7 de diciembre de 2016 mediante Asamblea Extraordinaria de Accionistas se aprobó la renovación de la delegación de facultades en el Directorio de la Sociedad por el plazo de dos (2) años para determinar todas las condiciones de emisión de las obligaciones negociables a emitirse en el marco del Programa, con autorización para subdelegar en ciertos miembros del Directorio y/o gerentes de primera línea de la Sociedad. En uso de dichas facultades, el Directorio de la Sociedad resolvió con fecha 12 de diciembre de 2016 aprobar, entre otras cuestiones, la actualización de la información contable, comercial y financiera del Programa.</w:t>
      </w:r>
    </w:p>
    <w:p w14:paraId="4108FCAC" w14:textId="77777777" w:rsidR="00A67D22" w:rsidRPr="00335906" w:rsidRDefault="00A67D22" w:rsidP="00A67D22">
      <w:pPr>
        <w:jc w:val="both"/>
        <w:rPr>
          <w:sz w:val="20"/>
        </w:rPr>
      </w:pPr>
    </w:p>
    <w:p w14:paraId="10D22E46" w14:textId="77777777" w:rsidR="00D41B3D" w:rsidRPr="00335906" w:rsidRDefault="00D41B3D" w:rsidP="00A67D22">
      <w:pPr>
        <w:jc w:val="both"/>
        <w:rPr>
          <w:sz w:val="20"/>
        </w:rPr>
      </w:pPr>
      <w:r w:rsidRPr="00335906">
        <w:rPr>
          <w:sz w:val="20"/>
        </w:rPr>
        <w:t xml:space="preserve">Con fecha 12 de diciembre de 2016, el Directorio de la Sociedad aprobó la creación de una nueva clase de Obligaciones Negociables simples, no convertibles en acciones por hasta U$S 16.000.000, a ser integradas en dólares estadounidenses o mediante la entrega en canje de las ON Clase 2. </w:t>
      </w:r>
    </w:p>
    <w:p w14:paraId="6A45FA76" w14:textId="77777777" w:rsidR="00A67D22" w:rsidRPr="00335906" w:rsidRDefault="00A67D22" w:rsidP="00A67D22">
      <w:pPr>
        <w:jc w:val="both"/>
        <w:rPr>
          <w:sz w:val="20"/>
        </w:rPr>
      </w:pPr>
    </w:p>
    <w:p w14:paraId="19A66234" w14:textId="77777777" w:rsidR="009504BC" w:rsidRPr="00335906" w:rsidRDefault="00174858" w:rsidP="00A67D22">
      <w:pPr>
        <w:pStyle w:val="textonotas"/>
        <w:ind w:firstLine="0"/>
        <w:rPr>
          <w:rFonts w:ascii="Times New Roman" w:eastAsia="SimSun" w:hAnsi="Times New Roman"/>
          <w:lang w:val="es-AR"/>
        </w:rPr>
      </w:pPr>
      <w:r w:rsidRPr="00335906">
        <w:rPr>
          <w:rFonts w:ascii="Times New Roman" w:eastAsia="SimSun" w:hAnsi="Times New Roman"/>
          <w:lang w:val="es-AR"/>
        </w:rPr>
        <w:t>Con fecha 27 de diciembre de 2016 se realizó la segunda emisión de Obligaciones Negociables Clase 3 (“</w:t>
      </w:r>
      <w:r w:rsidRPr="00335906">
        <w:rPr>
          <w:rFonts w:ascii="Times New Roman" w:eastAsia="SimSun" w:hAnsi="Times New Roman"/>
          <w:u w:val="single"/>
          <w:lang w:val="es-AR"/>
        </w:rPr>
        <w:t>ON Clase 3</w:t>
      </w:r>
      <w:r w:rsidRPr="00335906">
        <w:rPr>
          <w:rFonts w:ascii="Times New Roman" w:eastAsia="SimSun" w:hAnsi="Times New Roman"/>
          <w:lang w:val="es-AR"/>
        </w:rPr>
        <w:t xml:space="preserve">”) por un valor nominal de U$S 16.000.000, </w:t>
      </w:r>
      <w:r w:rsidR="009504BC" w:rsidRPr="00335906">
        <w:rPr>
          <w:rFonts w:ascii="Times New Roman" w:eastAsia="SimSun" w:hAnsi="Times New Roman"/>
          <w:lang w:val="es-AR"/>
        </w:rPr>
        <w:t xml:space="preserve">que devengan una tasa de interés fija del </w:t>
      </w:r>
      <w:r w:rsidRPr="00335906">
        <w:rPr>
          <w:rFonts w:ascii="Times New Roman" w:eastAsia="SimSun" w:hAnsi="Times New Roman"/>
          <w:lang w:val="es-AR"/>
        </w:rPr>
        <w:t>9,875</w:t>
      </w:r>
      <w:r w:rsidR="009504BC" w:rsidRPr="00335906">
        <w:rPr>
          <w:rFonts w:ascii="Times New Roman" w:eastAsia="SimSun" w:hAnsi="Times New Roman"/>
          <w:lang w:val="es-AR"/>
        </w:rPr>
        <w:t xml:space="preserve">% nominal anual, con vencimiento el </w:t>
      </w:r>
      <w:r w:rsidRPr="00335906">
        <w:rPr>
          <w:rFonts w:ascii="Times New Roman" w:eastAsia="SimSun" w:hAnsi="Times New Roman"/>
          <w:lang w:val="es-AR"/>
        </w:rPr>
        <w:t>27 de diciembre de 2019</w:t>
      </w:r>
      <w:r w:rsidR="009504BC" w:rsidRPr="00335906">
        <w:rPr>
          <w:rFonts w:ascii="Times New Roman" w:eastAsia="SimSun" w:hAnsi="Times New Roman"/>
          <w:lang w:val="es-AR"/>
        </w:rPr>
        <w:t>.</w:t>
      </w:r>
      <w:r w:rsidR="00D41B3D" w:rsidRPr="00335906">
        <w:rPr>
          <w:rFonts w:ascii="Times New Roman" w:eastAsia="SimSun" w:hAnsi="Times New Roman"/>
          <w:lang w:val="es-AR"/>
        </w:rPr>
        <w:t xml:space="preserve"> </w:t>
      </w:r>
      <w:r w:rsidR="009504BC" w:rsidRPr="00335906">
        <w:rPr>
          <w:rFonts w:ascii="Times New Roman" w:eastAsia="SimSun" w:hAnsi="Times New Roman"/>
          <w:lang w:val="es-AR"/>
        </w:rPr>
        <w:t xml:space="preserve">La amortización del capital </w:t>
      </w:r>
      <w:r w:rsidRPr="00335906">
        <w:rPr>
          <w:rFonts w:ascii="Times New Roman" w:eastAsia="SimSun" w:hAnsi="Times New Roman"/>
          <w:lang w:val="es-AR"/>
        </w:rPr>
        <w:t xml:space="preserve">será </w:t>
      </w:r>
      <w:r w:rsidR="00EF6C6E" w:rsidRPr="00335906">
        <w:rPr>
          <w:rFonts w:ascii="Times New Roman" w:eastAsia="SimSun" w:hAnsi="Times New Roman"/>
          <w:lang w:val="es-AR"/>
        </w:rPr>
        <w:t>repagada</w:t>
      </w:r>
      <w:r w:rsidRPr="00335906">
        <w:rPr>
          <w:rFonts w:ascii="Times New Roman" w:eastAsia="SimSun" w:hAnsi="Times New Roman"/>
          <w:lang w:val="es-AR"/>
        </w:rPr>
        <w:t xml:space="preserve"> íntegramente en pesos</w:t>
      </w:r>
      <w:r w:rsidRPr="00335906">
        <w:rPr>
          <w:rFonts w:ascii="Times New Roman" w:hAnsi="Times New Roman"/>
          <w:lang w:val="es-AR"/>
        </w:rPr>
        <w:t xml:space="preserve"> en tres (3) pagos en las siguientes proporciones: (i) el 33% del valor nominal de las Obligaciones Negociables, el 27 de diciembre de 2018; (</w:t>
      </w:r>
      <w:proofErr w:type="spellStart"/>
      <w:r w:rsidRPr="00335906">
        <w:rPr>
          <w:rFonts w:ascii="Times New Roman" w:hAnsi="Times New Roman"/>
          <w:lang w:val="es-AR"/>
        </w:rPr>
        <w:t>ii</w:t>
      </w:r>
      <w:proofErr w:type="spellEnd"/>
      <w:r w:rsidRPr="00335906">
        <w:rPr>
          <w:rFonts w:ascii="Times New Roman" w:hAnsi="Times New Roman"/>
          <w:lang w:val="es-AR"/>
        </w:rPr>
        <w:t>) el 33% del valor nominal de las Obligaciones Negociables, el 27 de junio de 2019; y (</w:t>
      </w:r>
      <w:proofErr w:type="spellStart"/>
      <w:r w:rsidRPr="00335906">
        <w:rPr>
          <w:rFonts w:ascii="Times New Roman" w:hAnsi="Times New Roman"/>
          <w:lang w:val="es-AR"/>
        </w:rPr>
        <w:t>iii</w:t>
      </w:r>
      <w:proofErr w:type="spellEnd"/>
      <w:r w:rsidRPr="00335906">
        <w:rPr>
          <w:rFonts w:ascii="Times New Roman" w:hAnsi="Times New Roman"/>
          <w:lang w:val="es-AR"/>
        </w:rPr>
        <w:t xml:space="preserve">) el 34% del valor nominal de las Obligaciones Negociables, </w:t>
      </w:r>
      <w:r w:rsidRPr="00335906">
        <w:rPr>
          <w:rFonts w:ascii="Times New Roman" w:eastAsia="SimSun" w:hAnsi="Times New Roman"/>
          <w:lang w:val="es-AR"/>
        </w:rPr>
        <w:t>el 27 de diciembre de 2019</w:t>
      </w:r>
      <w:r w:rsidR="009504BC" w:rsidRPr="00335906">
        <w:rPr>
          <w:rFonts w:ascii="Times New Roman" w:eastAsia="SimSun" w:hAnsi="Times New Roman"/>
          <w:lang w:val="es-AR"/>
        </w:rPr>
        <w:t xml:space="preserve">. Los intereses son pagados </w:t>
      </w:r>
      <w:r w:rsidRPr="00335906">
        <w:rPr>
          <w:rFonts w:ascii="Times New Roman" w:eastAsia="SimSun" w:hAnsi="Times New Roman"/>
          <w:lang w:val="es-AR"/>
        </w:rPr>
        <w:t>semestralmente</w:t>
      </w:r>
      <w:r w:rsidR="009504BC" w:rsidRPr="00335906">
        <w:rPr>
          <w:rFonts w:ascii="Times New Roman" w:eastAsia="SimSun" w:hAnsi="Times New Roman"/>
          <w:lang w:val="es-AR"/>
        </w:rPr>
        <w:t xml:space="preserve"> por la Sociedad siguiendo el mismo procedimiento a partir del </w:t>
      </w:r>
      <w:r w:rsidRPr="00335906">
        <w:rPr>
          <w:rFonts w:ascii="Times New Roman" w:eastAsia="SimSun" w:hAnsi="Times New Roman"/>
          <w:lang w:val="es-AR"/>
        </w:rPr>
        <w:t>27 de junio de 2017</w:t>
      </w:r>
      <w:r w:rsidR="009504BC" w:rsidRPr="00335906">
        <w:rPr>
          <w:rFonts w:ascii="Times New Roman" w:eastAsia="SimSun" w:hAnsi="Times New Roman"/>
          <w:lang w:val="es-AR"/>
        </w:rPr>
        <w:t xml:space="preserve"> y en la fecha de vencimiento de la Clase </w:t>
      </w:r>
      <w:r w:rsidRPr="00335906">
        <w:rPr>
          <w:rFonts w:ascii="Times New Roman" w:eastAsia="SimSun" w:hAnsi="Times New Roman"/>
          <w:lang w:val="es-AR"/>
        </w:rPr>
        <w:t>3</w:t>
      </w:r>
      <w:r w:rsidR="009504BC" w:rsidRPr="00335906">
        <w:rPr>
          <w:rFonts w:ascii="Times New Roman" w:eastAsia="SimSun" w:hAnsi="Times New Roman"/>
          <w:lang w:val="es-AR"/>
        </w:rPr>
        <w:t>.</w:t>
      </w:r>
    </w:p>
    <w:p w14:paraId="1F12167F" w14:textId="77777777" w:rsidR="00174858" w:rsidRPr="00335906" w:rsidRDefault="009504BC" w:rsidP="00A67D22">
      <w:pPr>
        <w:jc w:val="both"/>
        <w:rPr>
          <w:sz w:val="20"/>
        </w:rPr>
      </w:pPr>
      <w:r w:rsidRPr="00335906">
        <w:rPr>
          <w:sz w:val="20"/>
        </w:rPr>
        <w:t xml:space="preserve">De acuerdo con los términos y condiciones de emisión de las ON Clase </w:t>
      </w:r>
      <w:r w:rsidR="00174858" w:rsidRPr="00335906">
        <w:rPr>
          <w:sz w:val="20"/>
        </w:rPr>
        <w:t>3</w:t>
      </w:r>
      <w:r w:rsidRPr="00335906">
        <w:rPr>
          <w:sz w:val="20"/>
        </w:rPr>
        <w:t xml:space="preserve">, la Sociedad deberá cumplir con una serie de restricciones, que </w:t>
      </w:r>
      <w:r w:rsidR="00174858" w:rsidRPr="00335906">
        <w:rPr>
          <w:sz w:val="20"/>
        </w:rPr>
        <w:t xml:space="preserve">se describen en el suplemento de precio correspondiente. </w:t>
      </w:r>
    </w:p>
    <w:p w14:paraId="13F5C30E" w14:textId="77777777" w:rsidR="00A67D22" w:rsidRPr="00335906" w:rsidRDefault="00A67D22" w:rsidP="00A67D22">
      <w:pPr>
        <w:jc w:val="both"/>
        <w:rPr>
          <w:sz w:val="20"/>
        </w:rPr>
      </w:pPr>
    </w:p>
    <w:p w14:paraId="5648BD69" w14:textId="77777777" w:rsidR="00416CFE" w:rsidRPr="00335906" w:rsidRDefault="00416CFE" w:rsidP="00A67D22">
      <w:pPr>
        <w:jc w:val="both"/>
        <w:rPr>
          <w:sz w:val="20"/>
        </w:rPr>
      </w:pPr>
      <w:r w:rsidRPr="00335906">
        <w:rPr>
          <w:sz w:val="20"/>
        </w:rPr>
        <w:t>Cabe destacar que de los U$S 16.000.000 correspondientes a la emisión de las ON Clase 3, U$S 12.340.000 correspondieron al canje de las ON Clase 2, por lo que se han obtenido U$S 3.660.000.</w:t>
      </w:r>
    </w:p>
    <w:p w14:paraId="3F97505E" w14:textId="77777777" w:rsidR="00A67D22" w:rsidRPr="00335906" w:rsidRDefault="00A67D22" w:rsidP="00A67D22">
      <w:pPr>
        <w:jc w:val="both"/>
        <w:rPr>
          <w:sz w:val="20"/>
        </w:rPr>
      </w:pPr>
    </w:p>
    <w:p w14:paraId="2AF2FD37" w14:textId="3A08749B" w:rsidR="00AE5DED" w:rsidRPr="00335906" w:rsidRDefault="00416CFE" w:rsidP="006C621C">
      <w:pPr>
        <w:jc w:val="both"/>
        <w:rPr>
          <w:spacing w:val="-4"/>
          <w:sz w:val="20"/>
        </w:rPr>
      </w:pPr>
      <w:r w:rsidRPr="00335906">
        <w:rPr>
          <w:spacing w:val="-4"/>
          <w:sz w:val="20"/>
        </w:rPr>
        <w:t xml:space="preserve">Con fecha 28 de abril de 2017, la Sociedad procedió a cancelar la totalidad de las ON Clase 2 por un monto de capital de aproximadamente U$S 2,7 millones más los intereses devengados hasta dicho momento </w:t>
      </w:r>
      <w:proofErr w:type="gramStart"/>
      <w:r w:rsidRPr="00335906">
        <w:rPr>
          <w:spacing w:val="-4"/>
          <w:sz w:val="20"/>
        </w:rPr>
        <w:t>de acuerdo al</w:t>
      </w:r>
      <w:proofErr w:type="gramEnd"/>
      <w:r w:rsidRPr="00335906">
        <w:rPr>
          <w:spacing w:val="-4"/>
          <w:sz w:val="20"/>
        </w:rPr>
        <w:t xml:space="preserve"> suplemento de precio respectivo.</w:t>
      </w:r>
    </w:p>
    <w:p w14:paraId="716E30E0" w14:textId="2B560806" w:rsidR="006448E5" w:rsidRPr="00335906" w:rsidRDefault="006448E5" w:rsidP="006C621C">
      <w:pPr>
        <w:jc w:val="both"/>
        <w:rPr>
          <w:spacing w:val="-4"/>
          <w:sz w:val="20"/>
        </w:rPr>
      </w:pPr>
    </w:p>
    <w:p w14:paraId="53EB4C9C" w14:textId="77777777" w:rsidR="006448E5" w:rsidRPr="006448E5" w:rsidRDefault="006448E5" w:rsidP="006448E5">
      <w:pPr>
        <w:jc w:val="both"/>
        <w:rPr>
          <w:spacing w:val="-4"/>
          <w:sz w:val="20"/>
        </w:rPr>
      </w:pPr>
      <w:r w:rsidRPr="006448E5">
        <w:rPr>
          <w:spacing w:val="-4"/>
          <w:sz w:val="20"/>
        </w:rPr>
        <w:t>Con fecha 18 de diciembre de 2018 se realizó la emisión de Obligaciones Negociables Clase 4 (“</w:t>
      </w:r>
      <w:r w:rsidRPr="006E123E">
        <w:rPr>
          <w:spacing w:val="-4"/>
          <w:sz w:val="20"/>
          <w:u w:val="single"/>
        </w:rPr>
        <w:t>ON Clase 4</w:t>
      </w:r>
      <w:r w:rsidRPr="006448E5">
        <w:rPr>
          <w:spacing w:val="-4"/>
          <w:sz w:val="20"/>
        </w:rPr>
        <w:t>”) por un valor nominal de U$S 5.215.570, que devengan una tasa de interés fija del 9,65% nominal anual, con vencimiento el 18 de junio de 2020. Por su parte, de los U$S 5.215.570 correspondientes a la emisión de las ON Clase 4, U$S 4.443.070 correspondieron al canje de las ON Clase 3, implicando la cancelación parcial de esta última clase, quedando en circulación de la ON Clase 3 un valor nominal de U$S 7.743.143 y de la ON Clase 4 un valor nominal de U$S 5.215.570.</w:t>
      </w:r>
    </w:p>
    <w:p w14:paraId="04E6D1A5" w14:textId="77777777" w:rsidR="006448E5" w:rsidRPr="00335906" w:rsidRDefault="006448E5" w:rsidP="006448E5">
      <w:pPr>
        <w:jc w:val="both"/>
        <w:rPr>
          <w:spacing w:val="-4"/>
          <w:sz w:val="20"/>
        </w:rPr>
      </w:pPr>
    </w:p>
    <w:p w14:paraId="1E7E9165" w14:textId="192CCAB3" w:rsidR="006448E5" w:rsidRDefault="00211AAB" w:rsidP="006448E5">
      <w:pPr>
        <w:jc w:val="both"/>
        <w:rPr>
          <w:spacing w:val="-4"/>
          <w:sz w:val="20"/>
        </w:rPr>
      </w:pPr>
      <w:r w:rsidRPr="00335906">
        <w:rPr>
          <w:spacing w:val="-4"/>
          <w:sz w:val="20"/>
        </w:rPr>
        <w:t xml:space="preserve">Asimismo, </w:t>
      </w:r>
      <w:r>
        <w:rPr>
          <w:spacing w:val="-4"/>
          <w:sz w:val="20"/>
        </w:rPr>
        <w:t>e</w:t>
      </w:r>
      <w:r w:rsidR="006448E5" w:rsidRPr="006448E5">
        <w:rPr>
          <w:spacing w:val="-4"/>
          <w:sz w:val="20"/>
        </w:rPr>
        <w:t>l 13 de diciembre de 2018 la Sociedad emitió una obligación negociable simple colocada en forma privada por un valor nominal total de U$S5.000.000, garantizada con un derecho real de prenda en primer grado de privilegio sobre 4.791.932 acciones de la Sociedad, representativas a dicha fecha del 10% de las acciones y de los derechos de voto de la Sociedad.</w:t>
      </w:r>
    </w:p>
    <w:bookmarkEnd w:id="72"/>
    <w:p w14:paraId="0BCB4037" w14:textId="77777777" w:rsidR="003426E7" w:rsidRPr="001D07F4" w:rsidRDefault="003426E7" w:rsidP="00A67D22">
      <w:pPr>
        <w:jc w:val="both"/>
        <w:rPr>
          <w:b/>
          <w:color w:val="000000"/>
          <w:spacing w:val="-2"/>
          <w:sz w:val="20"/>
        </w:rPr>
      </w:pPr>
    </w:p>
    <w:p w14:paraId="3D9D6490" w14:textId="56EE3745" w:rsidR="00520959" w:rsidRPr="00335906" w:rsidRDefault="00DF1736" w:rsidP="00A67D22">
      <w:pPr>
        <w:jc w:val="both"/>
        <w:rPr>
          <w:b/>
          <w:color w:val="000000"/>
          <w:spacing w:val="-2"/>
          <w:sz w:val="20"/>
        </w:rPr>
      </w:pPr>
      <w:r w:rsidRPr="00335906">
        <w:rPr>
          <w:b/>
          <w:color w:val="000000"/>
          <w:spacing w:val="-2"/>
          <w:sz w:val="20"/>
        </w:rPr>
        <w:t>Sede Social</w:t>
      </w:r>
    </w:p>
    <w:p w14:paraId="5A27CDEA" w14:textId="77777777" w:rsidR="00A67D22" w:rsidRPr="00335906" w:rsidRDefault="00A67D22" w:rsidP="00A67D22">
      <w:pPr>
        <w:jc w:val="both"/>
        <w:rPr>
          <w:b/>
          <w:sz w:val="20"/>
        </w:rPr>
      </w:pPr>
    </w:p>
    <w:p w14:paraId="44136F89" w14:textId="49E1019C" w:rsidR="00520959" w:rsidRPr="00335906" w:rsidRDefault="00C7087A" w:rsidP="00A67D22">
      <w:pPr>
        <w:jc w:val="both"/>
        <w:rPr>
          <w:sz w:val="20"/>
        </w:rPr>
      </w:pPr>
      <w:r w:rsidRPr="00335906">
        <w:rPr>
          <w:sz w:val="20"/>
        </w:rPr>
        <w:t>Las oficinas de la Sociedad se encuentran ubicadas en la sede social de la emisora sita en Av. Eduardo Madero 1020, Piso 21 (CP1106ACX), Ciudad Autónoma de Buenos Aires. En dicha sede l</w:t>
      </w:r>
      <w:r w:rsidR="00520959" w:rsidRPr="00335906">
        <w:rPr>
          <w:sz w:val="20"/>
        </w:rPr>
        <w:t xml:space="preserve">os </w:t>
      </w:r>
      <w:r w:rsidRPr="00335906">
        <w:rPr>
          <w:sz w:val="20"/>
        </w:rPr>
        <w:t>libros societarios,</w:t>
      </w:r>
      <w:r w:rsidR="00520959" w:rsidRPr="00335906">
        <w:rPr>
          <w:sz w:val="20"/>
        </w:rPr>
        <w:t xml:space="preserve"> comerciales </w:t>
      </w:r>
      <w:r w:rsidRPr="00335906">
        <w:rPr>
          <w:sz w:val="20"/>
        </w:rPr>
        <w:t xml:space="preserve">y registros contables </w:t>
      </w:r>
      <w:r w:rsidR="00520959" w:rsidRPr="00335906">
        <w:rPr>
          <w:sz w:val="20"/>
        </w:rPr>
        <w:t xml:space="preserve">de la Sociedad </w:t>
      </w:r>
      <w:r w:rsidRPr="00335906">
        <w:rPr>
          <w:sz w:val="20"/>
        </w:rPr>
        <w:t xml:space="preserve">podrán ser consultados. </w:t>
      </w:r>
    </w:p>
    <w:p w14:paraId="50C0A338" w14:textId="77777777" w:rsidR="00343C9B" w:rsidRDefault="00343C9B" w:rsidP="00343C9B">
      <w:pPr>
        <w:pStyle w:val="Ttulo1"/>
        <w:ind w:left="0"/>
        <w:rPr>
          <w:rFonts w:ascii="Times New Roman" w:hAnsi="Times New Roman"/>
          <w:sz w:val="20"/>
          <w:lang w:val="es-AR"/>
        </w:rPr>
      </w:pPr>
      <w:bookmarkStart w:id="76" w:name="_Toc528931189"/>
      <w:bookmarkStart w:id="77" w:name="_Toc529881539"/>
      <w:bookmarkStart w:id="78" w:name="_Hlk3539197"/>
      <w:bookmarkStart w:id="79" w:name="_Hlk2346837"/>
      <w:bookmarkEnd w:id="61"/>
    </w:p>
    <w:p w14:paraId="38AAB954" w14:textId="3531C0DD" w:rsidR="008E13C4" w:rsidRPr="00335906" w:rsidRDefault="008E13C4" w:rsidP="00343C9B">
      <w:pPr>
        <w:pStyle w:val="Ttulo1"/>
        <w:ind w:left="0"/>
        <w:jc w:val="center"/>
        <w:rPr>
          <w:rFonts w:ascii="Times New Roman" w:hAnsi="Times New Roman"/>
          <w:b/>
          <w:caps/>
          <w:sz w:val="20"/>
          <w:lang w:val="es-AR"/>
        </w:rPr>
      </w:pPr>
      <w:bookmarkStart w:id="80" w:name="_Toc4594393"/>
      <w:r w:rsidRPr="00335906">
        <w:rPr>
          <w:rFonts w:ascii="Times New Roman" w:hAnsi="Times New Roman"/>
          <w:b/>
          <w:caps/>
          <w:sz w:val="20"/>
          <w:lang w:val="es-AR"/>
        </w:rPr>
        <w:t>RESEÑA Y PERSPECTIVA OPERATIVA Y FINANCIERA DE LA EMISORA</w:t>
      </w:r>
      <w:bookmarkEnd w:id="76"/>
      <w:bookmarkEnd w:id="77"/>
      <w:bookmarkEnd w:id="80"/>
    </w:p>
    <w:p w14:paraId="0894AE33" w14:textId="77777777" w:rsidR="008E13C4" w:rsidRPr="006E123E" w:rsidRDefault="008E13C4" w:rsidP="00343C9B">
      <w:pPr>
        <w:tabs>
          <w:tab w:val="left" w:pos="180"/>
          <w:tab w:val="left" w:pos="720"/>
          <w:tab w:val="left" w:pos="1440"/>
          <w:tab w:val="left" w:pos="2160"/>
          <w:tab w:val="decimal" w:pos="4680"/>
          <w:tab w:val="decimal" w:pos="5760"/>
          <w:tab w:val="decimal" w:pos="6840"/>
          <w:tab w:val="decimal" w:pos="8280"/>
          <w:tab w:val="left" w:pos="8496"/>
        </w:tabs>
        <w:ind w:right="-990"/>
        <w:jc w:val="both"/>
        <w:rPr>
          <w:sz w:val="20"/>
        </w:rPr>
      </w:pPr>
    </w:p>
    <w:p w14:paraId="4AEB9678" w14:textId="77777777" w:rsidR="008E13C4" w:rsidRPr="00335906" w:rsidRDefault="008E13C4" w:rsidP="008E13C4">
      <w:pPr>
        <w:tabs>
          <w:tab w:val="left" w:pos="180"/>
          <w:tab w:val="left" w:pos="720"/>
          <w:tab w:val="left" w:pos="1440"/>
          <w:tab w:val="left" w:pos="2160"/>
          <w:tab w:val="decimal" w:pos="4680"/>
          <w:tab w:val="decimal" w:pos="5760"/>
          <w:tab w:val="decimal" w:pos="6840"/>
          <w:tab w:val="decimal" w:pos="8280"/>
          <w:tab w:val="left" w:pos="8496"/>
        </w:tabs>
        <w:ind w:right="-1"/>
        <w:jc w:val="both"/>
        <w:rPr>
          <w:sz w:val="20"/>
        </w:rPr>
      </w:pPr>
      <w:r w:rsidRPr="00335906">
        <w:rPr>
          <w:sz w:val="20"/>
        </w:rPr>
        <w:t xml:space="preserve">El siguiente análisis de la dirección de los resultados de las operaciones y la situación financiera de la Emisora debe leerse </w:t>
      </w:r>
      <w:proofErr w:type="gramStart"/>
      <w:r w:rsidRPr="00335906">
        <w:rPr>
          <w:sz w:val="20"/>
        </w:rPr>
        <w:t>conjuntamente con</w:t>
      </w:r>
      <w:proofErr w:type="gramEnd"/>
      <w:r w:rsidRPr="00335906">
        <w:rPr>
          <w:sz w:val="20"/>
        </w:rPr>
        <w:t xml:space="preserve"> la Sección </w:t>
      </w:r>
      <w:r w:rsidRPr="00335906">
        <w:rPr>
          <w:i/>
          <w:sz w:val="20"/>
        </w:rPr>
        <w:t>“Información Contable”</w:t>
      </w:r>
      <w:r w:rsidRPr="00335906">
        <w:rPr>
          <w:sz w:val="20"/>
        </w:rPr>
        <w:t xml:space="preserve"> y los Estados Financieros consolidados de la Sociedad. Este análisis de la dirección de los resultados de las operaciones y la situación financiera incluye manifestaciones a futuro que implican riesgos, incertidumbres y suposiciones. Entre estas manifestaciones a futuro se incluyen, entre otras, palabras tales como “prevé”, “anticipa”, “se propone”, “considera” y terminología similar. Los resultados reales pueden diferir de modo significativo de los previstos en estas manifestaciones a futuro como resultado de varios factores de riesgo, incluyendo los establecidos en la sección “</w:t>
      </w:r>
      <w:r w:rsidRPr="00335906">
        <w:rPr>
          <w:i/>
          <w:sz w:val="20"/>
        </w:rPr>
        <w:t>Factores de Riesgo</w:t>
      </w:r>
      <w:r w:rsidRPr="00335906">
        <w:rPr>
          <w:sz w:val="20"/>
        </w:rPr>
        <w:t>” y en otras secciones de este Prospecto.</w:t>
      </w:r>
    </w:p>
    <w:p w14:paraId="4AF85F6C" w14:textId="77777777" w:rsidR="008E13C4" w:rsidRPr="00335906" w:rsidRDefault="008E13C4" w:rsidP="008E13C4">
      <w:pPr>
        <w:tabs>
          <w:tab w:val="left" w:pos="180"/>
          <w:tab w:val="left" w:pos="720"/>
          <w:tab w:val="left" w:pos="1440"/>
          <w:tab w:val="left" w:pos="2160"/>
          <w:tab w:val="decimal" w:pos="4680"/>
          <w:tab w:val="decimal" w:pos="5760"/>
          <w:tab w:val="decimal" w:pos="6840"/>
          <w:tab w:val="decimal" w:pos="8280"/>
          <w:tab w:val="left" w:pos="8496"/>
        </w:tabs>
        <w:ind w:right="-1"/>
        <w:jc w:val="both"/>
        <w:rPr>
          <w:sz w:val="20"/>
        </w:rPr>
      </w:pPr>
    </w:p>
    <w:p w14:paraId="3571864E" w14:textId="2DEE4234" w:rsidR="008E13C4" w:rsidRPr="00335906" w:rsidRDefault="008E13C4" w:rsidP="008E13C4">
      <w:pPr>
        <w:tabs>
          <w:tab w:val="left" w:pos="180"/>
          <w:tab w:val="left" w:pos="720"/>
          <w:tab w:val="left" w:pos="1440"/>
          <w:tab w:val="left" w:pos="2160"/>
          <w:tab w:val="decimal" w:pos="4680"/>
          <w:tab w:val="decimal" w:pos="5760"/>
          <w:tab w:val="decimal" w:pos="6840"/>
          <w:tab w:val="decimal" w:pos="8280"/>
          <w:tab w:val="left" w:pos="8496"/>
        </w:tabs>
        <w:ind w:right="-1"/>
        <w:jc w:val="both"/>
        <w:rPr>
          <w:sz w:val="20"/>
        </w:rPr>
      </w:pPr>
      <w:r w:rsidRPr="00335906">
        <w:rPr>
          <w:sz w:val="20"/>
        </w:rPr>
        <w:t>El análisis es realizado para los ejercicios anuales finalizados al 31 de diciembre de</w:t>
      </w:r>
      <w:r w:rsidR="0099149E" w:rsidRPr="00335906">
        <w:rPr>
          <w:sz w:val="20"/>
        </w:rPr>
        <w:t xml:space="preserve"> </w:t>
      </w:r>
      <w:r w:rsidR="0099149E">
        <w:rPr>
          <w:sz w:val="20"/>
        </w:rPr>
        <w:t xml:space="preserve">2018, </w:t>
      </w:r>
      <w:r w:rsidRPr="00335906">
        <w:rPr>
          <w:sz w:val="20"/>
        </w:rPr>
        <w:t>201</w:t>
      </w:r>
      <w:r w:rsidR="00174858" w:rsidRPr="00335906">
        <w:rPr>
          <w:sz w:val="20"/>
        </w:rPr>
        <w:t>7</w:t>
      </w:r>
      <w:r w:rsidR="0099149E">
        <w:rPr>
          <w:sz w:val="20"/>
        </w:rPr>
        <w:t xml:space="preserve"> y</w:t>
      </w:r>
      <w:r w:rsidRPr="00335906">
        <w:rPr>
          <w:sz w:val="20"/>
        </w:rPr>
        <w:t xml:space="preserve"> 201</w:t>
      </w:r>
      <w:r w:rsidR="00174858" w:rsidRPr="00335906">
        <w:rPr>
          <w:sz w:val="20"/>
        </w:rPr>
        <w:t>6</w:t>
      </w:r>
      <w:r w:rsidRPr="00335906">
        <w:rPr>
          <w:sz w:val="20"/>
        </w:rPr>
        <w:t xml:space="preserve">. </w:t>
      </w:r>
      <w:r w:rsidRPr="00335906">
        <w:rPr>
          <w:color w:val="000000"/>
          <w:sz w:val="20"/>
        </w:rPr>
        <w:t>Con posterioridad a la fecha de emisión de los estados financieros anuales correspondientes al ejercicio finalizado el 31 de diciembre de 201</w:t>
      </w:r>
      <w:r w:rsidR="00BC3318">
        <w:rPr>
          <w:color w:val="000000"/>
          <w:sz w:val="20"/>
        </w:rPr>
        <w:t>8</w:t>
      </w:r>
      <w:r w:rsidRPr="00335906">
        <w:rPr>
          <w:color w:val="000000"/>
          <w:sz w:val="20"/>
        </w:rPr>
        <w:t xml:space="preserve"> no han ocurrido cambios que afecten significativamente la situación patrimonial y los resultados de la Emisora.</w:t>
      </w:r>
    </w:p>
    <w:p w14:paraId="5F3A3088" w14:textId="77777777" w:rsidR="008E13C4" w:rsidRPr="00335906" w:rsidRDefault="008E13C4" w:rsidP="008E13C4">
      <w:pPr>
        <w:pStyle w:val="BodyTextJ"/>
        <w:tabs>
          <w:tab w:val="left" w:pos="709"/>
          <w:tab w:val="left" w:pos="1134"/>
        </w:tabs>
        <w:spacing w:after="0"/>
        <w:ind w:right="-1" w:firstLine="0"/>
        <w:rPr>
          <w:b/>
          <w:sz w:val="18"/>
          <w:u w:val="single"/>
          <w:lang w:val="es-AR"/>
        </w:rPr>
      </w:pPr>
    </w:p>
    <w:p w14:paraId="7088B05B" w14:textId="5C5A42AA" w:rsidR="008E13C4" w:rsidRPr="00335906" w:rsidRDefault="008E13C4" w:rsidP="0086563D">
      <w:pPr>
        <w:pStyle w:val="CG-Title-Left-Bold"/>
        <w:ind w:right="-1"/>
        <w:jc w:val="both"/>
        <w:rPr>
          <w:lang w:val="es-AR"/>
        </w:rPr>
      </w:pPr>
      <w:r w:rsidRPr="00335906">
        <w:rPr>
          <w:lang w:val="es-AR"/>
        </w:rPr>
        <w:t>Principales Políticas Contables Aplicación de las Normas Internacionales de Información Financiera</w:t>
      </w:r>
    </w:p>
    <w:p w14:paraId="46E287CC" w14:textId="08E6DEAF" w:rsidR="008E13C4" w:rsidRPr="00335906" w:rsidRDefault="008E13C4" w:rsidP="00A67D22">
      <w:pPr>
        <w:jc w:val="both"/>
        <w:rPr>
          <w:sz w:val="20"/>
        </w:rPr>
      </w:pPr>
      <w:r w:rsidRPr="00335906">
        <w:rPr>
          <w:sz w:val="20"/>
        </w:rPr>
        <w:t xml:space="preserve">Los estados financieros individuales de </w:t>
      </w:r>
      <w:proofErr w:type="spellStart"/>
      <w:r w:rsidRPr="00335906">
        <w:rPr>
          <w:sz w:val="20"/>
        </w:rPr>
        <w:t>Roch</w:t>
      </w:r>
      <w:proofErr w:type="spellEnd"/>
      <w:r w:rsidRPr="00335906">
        <w:rPr>
          <w:sz w:val="20"/>
        </w:rPr>
        <w:t xml:space="preserve"> S.A. son emitidos bajo las Normas Internacionales de Información Financiera (“NIIF”) y se presentaron hasta el ejercicio finalizado el 31 de diciembre de 201</w:t>
      </w:r>
      <w:r w:rsidR="001816A8" w:rsidRPr="00335906">
        <w:rPr>
          <w:sz w:val="20"/>
        </w:rPr>
        <w:t>7</w:t>
      </w:r>
      <w:r w:rsidRPr="00335906">
        <w:rPr>
          <w:sz w:val="20"/>
        </w:rPr>
        <w:t xml:space="preserve"> conforme lo establecido por la Resolución Técnica </w:t>
      </w:r>
      <w:proofErr w:type="spellStart"/>
      <w:r w:rsidRPr="00335906">
        <w:rPr>
          <w:sz w:val="20"/>
        </w:rPr>
        <w:t>N°</w:t>
      </w:r>
      <w:proofErr w:type="spellEnd"/>
      <w:r w:rsidRPr="00335906">
        <w:rPr>
          <w:sz w:val="20"/>
        </w:rPr>
        <w:t xml:space="preserve"> 26 (texto ordenado) de la Federación Argentina de Consejos Profesionales de Ciencias Económicas (“FACPCE”) y por las Normas de la Comisión Nacional del Valores (“CNV”). La mencionada Resolución Técnica </w:t>
      </w:r>
      <w:proofErr w:type="spellStart"/>
      <w:r w:rsidRPr="00335906">
        <w:rPr>
          <w:sz w:val="20"/>
        </w:rPr>
        <w:t>N°</w:t>
      </w:r>
      <w:proofErr w:type="spellEnd"/>
      <w:r w:rsidRPr="00335906">
        <w:rPr>
          <w:sz w:val="20"/>
        </w:rPr>
        <w:t xml:space="preserve"> 26 establecía la adopción de las NIIF, tal como fueron emitidas por el Consejo de Normas Internacionales de Contabilidad (IASB por su sigla en inglés), con la sola excepción dispuesta en su sección 9, que establece que en los estados financieros individuales, las inversiones en subsidiarias, negocios conjuntos y sociedades asociadas (en su conjunto “inversiones en asociadas”), se contabilizarán utilizando el método del valor patrimonial proporcional descripto en la Norma Internacional de Contabilidad (“NIC”) </w:t>
      </w:r>
      <w:proofErr w:type="spellStart"/>
      <w:r w:rsidRPr="00335906">
        <w:rPr>
          <w:sz w:val="20"/>
        </w:rPr>
        <w:t>N°</w:t>
      </w:r>
      <w:proofErr w:type="spellEnd"/>
      <w:r w:rsidRPr="00335906">
        <w:rPr>
          <w:sz w:val="20"/>
        </w:rPr>
        <w:t xml:space="preserve"> 28, “Inversiones en Asociadas”. Este criterio difiere del establecido por la NIC 27, “Estados </w:t>
      </w:r>
      <w:r w:rsidRPr="00335906">
        <w:rPr>
          <w:sz w:val="20"/>
        </w:rPr>
        <w:lastRenderedPageBreak/>
        <w:t xml:space="preserve">Financieros Separados”, según la cual se establece que todas las inversiones en asociadas deben ser contabilizadas en los estados financieros individuales al costo o a su valor razonable. </w:t>
      </w:r>
    </w:p>
    <w:p w14:paraId="7B8076F2" w14:textId="77777777" w:rsidR="00A67D22" w:rsidRPr="00335906" w:rsidRDefault="00A67D22" w:rsidP="00A67D22">
      <w:pPr>
        <w:jc w:val="both"/>
        <w:rPr>
          <w:sz w:val="20"/>
        </w:rPr>
      </w:pPr>
    </w:p>
    <w:p w14:paraId="0A6019F4" w14:textId="1E24AFA3" w:rsidR="008E13C4" w:rsidRPr="00335906" w:rsidRDefault="008E13C4" w:rsidP="00A67D22">
      <w:pPr>
        <w:tabs>
          <w:tab w:val="left" w:pos="9639"/>
        </w:tabs>
        <w:jc w:val="both"/>
        <w:rPr>
          <w:sz w:val="20"/>
        </w:rPr>
      </w:pPr>
      <w:r w:rsidRPr="00335906">
        <w:rPr>
          <w:sz w:val="20"/>
        </w:rPr>
        <w:t xml:space="preserve">En los grupos de interés (preparadores de estados financieros, el regulador del mercado de capitales, consejos profesionales y miembros del Consejo Elaborador de Normas de Contabilidad y Auditoría </w:t>
      </w:r>
      <w:r w:rsidR="000770F6">
        <w:rPr>
          <w:sz w:val="20"/>
        </w:rPr>
        <w:t>–</w:t>
      </w:r>
      <w:r w:rsidRPr="00335906">
        <w:rPr>
          <w:sz w:val="20"/>
        </w:rPr>
        <w:t xml:space="preserve"> </w:t>
      </w:r>
      <w:proofErr w:type="spellStart"/>
      <w:r w:rsidRPr="00335906">
        <w:rPr>
          <w:sz w:val="20"/>
        </w:rPr>
        <w:t>CENCyA</w:t>
      </w:r>
      <w:proofErr w:type="spellEnd"/>
      <w:r w:rsidRPr="00335906">
        <w:rPr>
          <w:sz w:val="20"/>
        </w:rPr>
        <w:t xml:space="preserve">), se solicitó modificar la Resolución Técnica </w:t>
      </w:r>
      <w:proofErr w:type="spellStart"/>
      <w:r w:rsidRPr="00335906">
        <w:rPr>
          <w:sz w:val="20"/>
        </w:rPr>
        <w:t>N°</w:t>
      </w:r>
      <w:proofErr w:type="spellEnd"/>
      <w:r w:rsidRPr="00335906">
        <w:rPr>
          <w:sz w:val="20"/>
        </w:rPr>
        <w:t xml:space="preserve"> 26 pero admitiendo sólo la alternativa de aplicación del método de participación de la NIC 28, basado principalmente en los siguientes argumentos: la práctica vigente en Argentina; la comparabilidad entre los estados financieros separados de diferentes empresas y de cada entidad con períodos anteriores; la búsqueda de una mejor aplicación del “devengado” y la dificultad para la obtención del valor razonable en forma fiable, para aplicar esta medición en la mayoría de las entidades que no cotizan en los mercados.</w:t>
      </w:r>
    </w:p>
    <w:p w14:paraId="23D058D2" w14:textId="77777777" w:rsidR="00A67D22" w:rsidRPr="00335906" w:rsidRDefault="00A67D22" w:rsidP="00A67D22">
      <w:pPr>
        <w:tabs>
          <w:tab w:val="left" w:pos="9639"/>
        </w:tabs>
        <w:jc w:val="both"/>
        <w:rPr>
          <w:sz w:val="20"/>
        </w:rPr>
      </w:pPr>
    </w:p>
    <w:p w14:paraId="0AEC2617" w14:textId="2E88BD23" w:rsidR="008E13C4" w:rsidRPr="00335906" w:rsidRDefault="008E13C4" w:rsidP="00A67D22">
      <w:pPr>
        <w:tabs>
          <w:tab w:val="left" w:pos="9639"/>
        </w:tabs>
        <w:jc w:val="both"/>
        <w:rPr>
          <w:sz w:val="20"/>
        </w:rPr>
      </w:pPr>
      <w:r w:rsidRPr="00335906">
        <w:rPr>
          <w:sz w:val="20"/>
        </w:rPr>
        <w:t xml:space="preserve">Consecuentemente la FACPCE aprobó durante el año 2016 la Resolución Técnica </w:t>
      </w:r>
      <w:proofErr w:type="spellStart"/>
      <w:r w:rsidRPr="00335906">
        <w:rPr>
          <w:sz w:val="20"/>
        </w:rPr>
        <w:t>N°</w:t>
      </w:r>
      <w:proofErr w:type="spellEnd"/>
      <w:r w:rsidRPr="00335906">
        <w:rPr>
          <w:sz w:val="20"/>
        </w:rPr>
        <w:t xml:space="preserve"> 43 sobre “Normas contables profesionales: Modificación de la Resolución Técnica </w:t>
      </w:r>
      <w:proofErr w:type="spellStart"/>
      <w:r w:rsidRPr="00335906">
        <w:rPr>
          <w:sz w:val="20"/>
        </w:rPr>
        <w:t>N°</w:t>
      </w:r>
      <w:proofErr w:type="spellEnd"/>
      <w:r w:rsidRPr="00335906">
        <w:rPr>
          <w:sz w:val="20"/>
        </w:rPr>
        <w:t xml:space="preserve"> 26 – ‘Adopción de las Normas Internacionales de Información Financiera (NIIF) del Consejo de Normas Internacionales de Contabilidad (IASB) y de la Norma Internacional de Información Financiera para Pequeñas y Med</w:t>
      </w:r>
      <w:r w:rsidR="001816A8" w:rsidRPr="00335906">
        <w:rPr>
          <w:sz w:val="20"/>
        </w:rPr>
        <w:t>ianas</w:t>
      </w:r>
      <w:r w:rsidRPr="00335906">
        <w:rPr>
          <w:sz w:val="20"/>
        </w:rPr>
        <w:t xml:space="preserve"> Entidades (NIIF para las PYMES)’. La RT 43 tiene vigencia para los estados financieros correspondientes a ejercicios anuales que se inicien a partir del 1 de enero de 2016 inclusive y, cuando sea aplicable, para los estados financieros de períodos intermedios correspondientes a los referidos ejercicios, permitiendo su aplicación anticipada para los ejercicios iniciados a partir del 1 de enero de 2015.</w:t>
      </w:r>
    </w:p>
    <w:p w14:paraId="207E03DE" w14:textId="77777777" w:rsidR="00A67D22" w:rsidRPr="00335906" w:rsidRDefault="00A67D22" w:rsidP="00A67D22">
      <w:pPr>
        <w:tabs>
          <w:tab w:val="left" w:pos="9639"/>
        </w:tabs>
        <w:jc w:val="both"/>
        <w:rPr>
          <w:sz w:val="20"/>
        </w:rPr>
      </w:pPr>
    </w:p>
    <w:p w14:paraId="1D672861" w14:textId="77777777" w:rsidR="008E13C4" w:rsidRPr="00335906" w:rsidRDefault="008E13C4" w:rsidP="00A67D22">
      <w:pPr>
        <w:tabs>
          <w:tab w:val="left" w:pos="9639"/>
        </w:tabs>
        <w:jc w:val="both"/>
        <w:rPr>
          <w:sz w:val="20"/>
        </w:rPr>
      </w:pPr>
      <w:r w:rsidRPr="00335906">
        <w:rPr>
          <w:sz w:val="20"/>
        </w:rPr>
        <w:t xml:space="preserve">A partir de dicho momento, las entidades que presenten estados financieros de acuerdo con las </w:t>
      </w:r>
      <w:proofErr w:type="gramStart"/>
      <w:r w:rsidRPr="00335906">
        <w:rPr>
          <w:sz w:val="20"/>
        </w:rPr>
        <w:t>NIIF,</w:t>
      </w:r>
      <w:proofErr w:type="gramEnd"/>
      <w:r w:rsidRPr="00335906">
        <w:rPr>
          <w:sz w:val="20"/>
        </w:rPr>
        <w:t xml:space="preserve"> lo harán en forma integral y sin modificaciones. El texto adoptado incluye el contenido completo de las normas tal cual fueron emitidas por el IASB, y con el carácter de obligatorio u orientativo que el mismo IASB establezca en cada documento (bases para arribar a las conclusiones, anexos, ejemplos de aplicación y cualquier otro contenido). Para su inclusión en los estados financieros separados de entidades que deban presentar estados financieros consolidados, las inversiones en entidades subsidiarias, negocios conjuntos y entidades asociadas se contabilizarán utilizando el método de la participación tal como lo definen las NIIF. No estando permitida, en consecuencia, la medición al costo o de acuerdo con la NIIF 9.</w:t>
      </w:r>
    </w:p>
    <w:p w14:paraId="2441CCD7" w14:textId="77777777" w:rsidR="002A2E73" w:rsidRPr="00335906" w:rsidRDefault="002A2E73" w:rsidP="00A67D22">
      <w:pPr>
        <w:ind w:right="-1"/>
        <w:jc w:val="both"/>
        <w:rPr>
          <w:sz w:val="20"/>
        </w:rPr>
      </w:pPr>
    </w:p>
    <w:p w14:paraId="11DB235C" w14:textId="5B24DB1E" w:rsidR="004977F0" w:rsidRDefault="008E13C4" w:rsidP="004977F0">
      <w:pPr>
        <w:ind w:right="-1"/>
        <w:jc w:val="both"/>
        <w:rPr>
          <w:sz w:val="20"/>
        </w:rPr>
      </w:pPr>
      <w:r w:rsidRPr="00335906">
        <w:rPr>
          <w:sz w:val="20"/>
        </w:rPr>
        <w:t>Las NIIF adoptadas son de aplicación obligatoria para la Sociedad a partir del ejercicio que se inició el 1 de enero de 2013 (fecha de transición a NIIF).</w:t>
      </w:r>
    </w:p>
    <w:p w14:paraId="1BBC0B5A" w14:textId="77777777" w:rsidR="004977F0" w:rsidRPr="002367D3" w:rsidRDefault="004977F0" w:rsidP="004977F0">
      <w:pPr>
        <w:pStyle w:val="Prrafodelista"/>
        <w:spacing w:before="120" w:after="120" w:line="240" w:lineRule="auto"/>
        <w:ind w:left="0"/>
        <w:contextualSpacing w:val="0"/>
        <w:jc w:val="both"/>
        <w:rPr>
          <w:rFonts w:ascii="Times New Roman" w:hAnsi="Times New Roman"/>
          <w:sz w:val="20"/>
        </w:rPr>
      </w:pPr>
      <w:r w:rsidRPr="002367D3">
        <w:rPr>
          <w:rFonts w:ascii="Times New Roman" w:hAnsi="Times New Roman"/>
          <w:sz w:val="20"/>
        </w:rPr>
        <w:t xml:space="preserve">Con fines comparativos, </w:t>
      </w:r>
      <w:r>
        <w:rPr>
          <w:rFonts w:ascii="Times New Roman" w:hAnsi="Times New Roman"/>
          <w:sz w:val="20"/>
        </w:rPr>
        <w:t>e</w:t>
      </w:r>
      <w:r w:rsidRPr="002367D3">
        <w:rPr>
          <w:rFonts w:ascii="Times New Roman" w:hAnsi="Times New Roman"/>
          <w:sz w:val="20"/>
        </w:rPr>
        <w:t>l ejercicio económico finalizado el 31 de diciembre de 2017, que son parte integrante de</w:t>
      </w:r>
      <w:r>
        <w:rPr>
          <w:rFonts w:ascii="Times New Roman" w:hAnsi="Times New Roman"/>
          <w:sz w:val="20"/>
        </w:rPr>
        <w:t>l prospecto,</w:t>
      </w:r>
      <w:r w:rsidRPr="002367D3">
        <w:rPr>
          <w:rFonts w:ascii="Times New Roman" w:hAnsi="Times New Roman"/>
          <w:sz w:val="20"/>
        </w:rPr>
        <w:t xml:space="preserve"> se las presenta con el propósito de que se interpreten exclusivamente en relación con las cifras y otra información del ejercicio económico actual. Dichas cifras han sido </w:t>
      </w:r>
      <w:proofErr w:type="spellStart"/>
      <w:r w:rsidRPr="002367D3">
        <w:rPr>
          <w:rFonts w:ascii="Times New Roman" w:hAnsi="Times New Roman"/>
          <w:sz w:val="20"/>
        </w:rPr>
        <w:t>reexpresadas</w:t>
      </w:r>
      <w:proofErr w:type="spellEnd"/>
      <w:r w:rsidRPr="002367D3">
        <w:rPr>
          <w:rFonts w:ascii="Times New Roman" w:hAnsi="Times New Roman"/>
          <w:sz w:val="20"/>
        </w:rPr>
        <w:t xml:space="preserve"> en moneda de cierre del presente ejercicio económico, a fin de permitir su comparabilidad y sin que tal </w:t>
      </w:r>
      <w:proofErr w:type="spellStart"/>
      <w:r w:rsidRPr="002367D3">
        <w:rPr>
          <w:rFonts w:ascii="Times New Roman" w:hAnsi="Times New Roman"/>
          <w:sz w:val="20"/>
        </w:rPr>
        <w:t>reexpresión</w:t>
      </w:r>
      <w:proofErr w:type="spellEnd"/>
      <w:r w:rsidRPr="002367D3">
        <w:rPr>
          <w:rFonts w:ascii="Times New Roman" w:hAnsi="Times New Roman"/>
          <w:sz w:val="20"/>
        </w:rPr>
        <w:t xml:space="preserve"> modifique las decisiones tomadas con base en la información contable correspondiente al ejercicio anterior.</w:t>
      </w:r>
    </w:p>
    <w:p w14:paraId="4C66B860" w14:textId="77777777" w:rsidR="004977F0" w:rsidRPr="00335906" w:rsidRDefault="004977F0" w:rsidP="00A67D22">
      <w:pPr>
        <w:ind w:right="-1"/>
        <w:jc w:val="both"/>
        <w:rPr>
          <w:sz w:val="20"/>
        </w:rPr>
      </w:pPr>
    </w:p>
    <w:p w14:paraId="157B7228" w14:textId="77777777" w:rsidR="008E13C4" w:rsidRPr="00335906" w:rsidRDefault="008E13C4" w:rsidP="00795B9B">
      <w:pPr>
        <w:pStyle w:val="Prrafodelista"/>
        <w:numPr>
          <w:ilvl w:val="0"/>
          <w:numId w:val="40"/>
        </w:numPr>
        <w:spacing w:before="120" w:after="120" w:line="264" w:lineRule="auto"/>
        <w:ind w:left="0" w:right="-1" w:firstLine="0"/>
        <w:jc w:val="both"/>
        <w:rPr>
          <w:rFonts w:ascii="Times New Roman" w:hAnsi="Times New Roman"/>
          <w:sz w:val="20"/>
        </w:rPr>
      </w:pPr>
      <w:r w:rsidRPr="00335906">
        <w:rPr>
          <w:rFonts w:ascii="Times New Roman" w:hAnsi="Times New Roman"/>
          <w:sz w:val="20"/>
        </w:rPr>
        <w:t>Clasificación en corriente y no corriente</w:t>
      </w:r>
    </w:p>
    <w:p w14:paraId="3BD71B8F" w14:textId="77777777" w:rsidR="008E13C4" w:rsidRPr="00335906" w:rsidRDefault="008E13C4" w:rsidP="00A67D22">
      <w:pPr>
        <w:jc w:val="both"/>
        <w:rPr>
          <w:sz w:val="20"/>
        </w:rPr>
      </w:pPr>
      <w:r w:rsidRPr="00335906">
        <w:rPr>
          <w:sz w:val="20"/>
        </w:rPr>
        <w:t>La presentación en el estado de situación financiera distingue entre activos y pasivos, corrientes y no corrientes. Los activos y pasivos corrientes son aquellos que se espera recuperar o cancelar dentro de los doce meses siguientes al cierre del período o ejercicio sobre el que se informa.</w:t>
      </w:r>
    </w:p>
    <w:p w14:paraId="46490B2D" w14:textId="77777777" w:rsidR="00A67D22" w:rsidRPr="00335906" w:rsidRDefault="00A67D22" w:rsidP="00A67D22">
      <w:pPr>
        <w:jc w:val="both"/>
        <w:rPr>
          <w:sz w:val="20"/>
        </w:rPr>
      </w:pPr>
    </w:p>
    <w:p w14:paraId="7B3E8919" w14:textId="77777777" w:rsidR="008E13C4" w:rsidRPr="00335906" w:rsidRDefault="008E13C4" w:rsidP="00A67D22">
      <w:pPr>
        <w:jc w:val="both"/>
        <w:rPr>
          <w:sz w:val="20"/>
        </w:rPr>
      </w:pPr>
      <w:r w:rsidRPr="00335906">
        <w:rPr>
          <w:sz w:val="20"/>
        </w:rPr>
        <w:t>Los activos y pasivos por impuestos corriente y diferido se presentan separados entre sí y de los otros activos y pasivos. Los activos o pasivos por impuestos diferidos son clasificados como activos (pasivos) no corrientes.</w:t>
      </w:r>
    </w:p>
    <w:p w14:paraId="291E766D" w14:textId="2EF60225" w:rsidR="008E13C4" w:rsidRDefault="008E13C4" w:rsidP="00795B9B">
      <w:pPr>
        <w:pStyle w:val="Prrafodelista"/>
        <w:numPr>
          <w:ilvl w:val="0"/>
          <w:numId w:val="40"/>
        </w:numPr>
        <w:spacing w:before="120" w:after="120" w:line="264" w:lineRule="auto"/>
        <w:ind w:left="0" w:right="-1" w:firstLine="0"/>
        <w:jc w:val="both"/>
        <w:rPr>
          <w:rFonts w:ascii="Times New Roman" w:hAnsi="Times New Roman"/>
          <w:sz w:val="20"/>
        </w:rPr>
      </w:pPr>
      <w:r w:rsidRPr="00335906">
        <w:rPr>
          <w:rFonts w:ascii="Times New Roman" w:hAnsi="Times New Roman"/>
          <w:sz w:val="20"/>
        </w:rPr>
        <w:t>Moneda funcional y de presentación</w:t>
      </w:r>
    </w:p>
    <w:p w14:paraId="1731E8CF" w14:textId="221101E6" w:rsidR="004977F0" w:rsidRPr="004977F0" w:rsidRDefault="004977F0" w:rsidP="004977F0">
      <w:pPr>
        <w:spacing w:before="120" w:after="120"/>
        <w:ind w:right="-1"/>
        <w:jc w:val="both"/>
        <w:rPr>
          <w:sz w:val="20"/>
        </w:rPr>
      </w:pPr>
      <w:r w:rsidRPr="004977F0">
        <w:rPr>
          <w:sz w:val="20"/>
        </w:rPr>
        <w:t>ROCH, sobre la base de los parámetros establecidos en la NIC 21 “Efectos de las variaciones de las tasas de cambio de la moneda extranjera”, ha definido como su moneda funcional, que es aquella que corresponde al entorno económico principal en el que opera, siendo normalmente la moneda en que genera y emplea el efectivo, el peso (moneda de curso legal de la República Argentina). Las transacciones en monedas distintas de la moneda funcional de la Sociedad se consideran transacciones en “moneda extranjera” y se contabilizan en su moneda funcional al tipo de cambio vigente en la fecha de la operación (o, por razones prácticas y cuando el tipo de cambio no ha variado significativamente, al tipo de cambio promedio de cada mes). Al cierre de cada ejercicio, o al momento de su cancelación, los saldos de las partidas monetarias en moneda distinta a la moneda funcional se convierten al tipo de cambio vigente a dicha fecha y las diferencias de cambio, que surgen de tal valoración, se registran en el apartado “Resultados financieros, netos” del Estado de Resultados Integrales del ejercicio en que se producen.</w:t>
      </w:r>
    </w:p>
    <w:p w14:paraId="70BCFD4D" w14:textId="78B37B0E" w:rsidR="004977F0" w:rsidRPr="000E6523" w:rsidRDefault="004977F0" w:rsidP="000E6523">
      <w:pPr>
        <w:spacing w:before="120" w:after="120"/>
        <w:ind w:right="-1"/>
        <w:jc w:val="both"/>
        <w:rPr>
          <w:sz w:val="20"/>
        </w:rPr>
      </w:pPr>
      <w:r w:rsidRPr="00D96DE5">
        <w:rPr>
          <w:sz w:val="20"/>
        </w:rPr>
        <w:t>En los últimos años, l</w:t>
      </w:r>
      <w:r w:rsidRPr="000E6523">
        <w:rPr>
          <w:sz w:val="20"/>
        </w:rPr>
        <w:t xml:space="preserve">os niveles de inflación en Argentina han sido altos, habiendo acumulado una tasa de inflación en los </w:t>
      </w:r>
      <w:r w:rsidRPr="00D96DE5">
        <w:rPr>
          <w:sz w:val="20"/>
        </w:rPr>
        <w:t>tres años</w:t>
      </w:r>
      <w:r w:rsidRPr="004977F0">
        <w:rPr>
          <w:sz w:val="20"/>
        </w:rPr>
        <w:t xml:space="preserve"> pasados</w:t>
      </w:r>
      <w:r w:rsidRPr="00D96DE5">
        <w:rPr>
          <w:sz w:val="20"/>
        </w:rPr>
        <w:t xml:space="preserve"> que ha superado el 100%, sin expectativas de disminuir significativamente en el corto plazo. Asimismo, la presencia de</w:t>
      </w:r>
      <w:r w:rsidRPr="000E6523">
        <w:rPr>
          <w:sz w:val="20"/>
        </w:rPr>
        <w:t xml:space="preserve"> </w:t>
      </w:r>
      <w:r w:rsidRPr="004977F0">
        <w:rPr>
          <w:sz w:val="20"/>
        </w:rPr>
        <w:t xml:space="preserve">los indicadores cualitativos de alta </w:t>
      </w:r>
      <w:r w:rsidRPr="00D96DE5">
        <w:rPr>
          <w:sz w:val="20"/>
        </w:rPr>
        <w:t>inflación</w:t>
      </w:r>
      <w:r w:rsidRPr="004977F0">
        <w:rPr>
          <w:sz w:val="20"/>
        </w:rPr>
        <w:t xml:space="preserve">, previstos en la NIC 29, mostraron evidencias coincidentes. Por lo expuesto, el 29 de septiembre de 2018, la FACPCE emitió la Resolución JG </w:t>
      </w:r>
      <w:proofErr w:type="spellStart"/>
      <w:r w:rsidRPr="004977F0">
        <w:rPr>
          <w:sz w:val="20"/>
        </w:rPr>
        <w:t>N°</w:t>
      </w:r>
      <w:proofErr w:type="spellEnd"/>
      <w:r w:rsidRPr="004977F0">
        <w:rPr>
          <w:sz w:val="20"/>
        </w:rPr>
        <w:t xml:space="preserve"> 539/18, aprobada por el CPCECABA mediante la Resolución CD </w:t>
      </w:r>
      <w:proofErr w:type="spellStart"/>
      <w:r w:rsidRPr="004977F0">
        <w:rPr>
          <w:sz w:val="20"/>
        </w:rPr>
        <w:t>N°</w:t>
      </w:r>
      <w:proofErr w:type="spellEnd"/>
      <w:r w:rsidRPr="004977F0">
        <w:rPr>
          <w:sz w:val="20"/>
        </w:rPr>
        <w:t xml:space="preserve"> 107/18, indicando, entre otras cuestiones, que la Argentina debe ser considerada una </w:t>
      </w:r>
      <w:r w:rsidRPr="004977F0">
        <w:rPr>
          <w:sz w:val="20"/>
        </w:rPr>
        <w:lastRenderedPageBreak/>
        <w:t>economía inflacionaria en los términos de las normas contables profesionales</w:t>
      </w:r>
      <w:r w:rsidRPr="00D96DE5">
        <w:rPr>
          <w:sz w:val="20"/>
        </w:rPr>
        <w:t xml:space="preserve"> a partir del 1° de julio de 2018, en </w:t>
      </w:r>
      <w:r w:rsidRPr="004977F0">
        <w:rPr>
          <w:sz w:val="20"/>
        </w:rPr>
        <w:t>consonancia con la visión de organismos internacionales</w:t>
      </w:r>
      <w:r w:rsidRPr="00D96DE5">
        <w:rPr>
          <w:sz w:val="20"/>
        </w:rPr>
        <w:t>.</w:t>
      </w:r>
    </w:p>
    <w:p w14:paraId="1D4E6457" w14:textId="77777777" w:rsidR="004977F0" w:rsidRPr="004977F0" w:rsidRDefault="004977F0" w:rsidP="004977F0">
      <w:pPr>
        <w:spacing w:before="120" w:after="120"/>
        <w:ind w:right="-1"/>
        <w:jc w:val="both"/>
        <w:rPr>
          <w:sz w:val="20"/>
        </w:rPr>
      </w:pPr>
      <w:r w:rsidRPr="004977F0">
        <w:rPr>
          <w:sz w:val="20"/>
        </w:rPr>
        <w:t xml:space="preserve">La NIC 29 señala que, en un contexto de alta inflación, los estados financieros deben presentarse en una unidad de medida corriente; esto es, en moneda homogénea de cierre del período sobre el que se informa. No obstante, la Sociedad no podía presentar sus estados financieros </w:t>
      </w:r>
      <w:proofErr w:type="spellStart"/>
      <w:r w:rsidRPr="004977F0">
        <w:rPr>
          <w:sz w:val="20"/>
        </w:rPr>
        <w:t>reexpresados</w:t>
      </w:r>
      <w:proofErr w:type="spellEnd"/>
      <w:r w:rsidRPr="004977F0">
        <w:rPr>
          <w:sz w:val="20"/>
        </w:rPr>
        <w:t xml:space="preserve"> debido a que el Decreto </w:t>
      </w:r>
      <w:proofErr w:type="spellStart"/>
      <w:r w:rsidRPr="004977F0">
        <w:rPr>
          <w:sz w:val="20"/>
        </w:rPr>
        <w:t>N°</w:t>
      </w:r>
      <w:proofErr w:type="spellEnd"/>
      <w:r w:rsidRPr="004977F0">
        <w:rPr>
          <w:sz w:val="20"/>
        </w:rPr>
        <w:t xml:space="preserve"> 664/03 del Poder Ejecutivo Nacional (PEN) prohibía a los organismos oficiales (entre ellos, la CNV) recibir estados financieros ajustados por inflación. </w:t>
      </w:r>
    </w:p>
    <w:p w14:paraId="636C30B3" w14:textId="77777777" w:rsidR="004977F0" w:rsidRPr="004977F0" w:rsidRDefault="004977F0" w:rsidP="004977F0">
      <w:pPr>
        <w:spacing w:before="120" w:after="120"/>
        <w:ind w:right="-1"/>
        <w:jc w:val="both"/>
        <w:rPr>
          <w:sz w:val="20"/>
        </w:rPr>
      </w:pPr>
      <w:r w:rsidRPr="004977F0">
        <w:rPr>
          <w:sz w:val="20"/>
        </w:rPr>
        <w:t xml:space="preserve">A través de la Ley </w:t>
      </w:r>
      <w:proofErr w:type="spellStart"/>
      <w:r w:rsidRPr="004977F0">
        <w:rPr>
          <w:sz w:val="20"/>
        </w:rPr>
        <w:t>N°</w:t>
      </w:r>
      <w:proofErr w:type="spellEnd"/>
      <w:r w:rsidRPr="004977F0">
        <w:rPr>
          <w:sz w:val="20"/>
        </w:rPr>
        <w:t xml:space="preserve"> 27.468, publicada el 4 de diciembre del 2018 en el Boletín Oficial de la Nación, se derogó el Decreto </w:t>
      </w:r>
      <w:proofErr w:type="spellStart"/>
      <w:r w:rsidRPr="004977F0">
        <w:rPr>
          <w:sz w:val="20"/>
        </w:rPr>
        <w:t>N°</w:t>
      </w:r>
      <w:proofErr w:type="spellEnd"/>
      <w:r w:rsidRPr="004977F0">
        <w:rPr>
          <w:sz w:val="20"/>
        </w:rPr>
        <w:t xml:space="preserve"> 1.269/02 del PEN y sus modificatorios (incluido el Decreto </w:t>
      </w:r>
      <w:proofErr w:type="spellStart"/>
      <w:r w:rsidRPr="004977F0">
        <w:rPr>
          <w:sz w:val="20"/>
        </w:rPr>
        <w:t>N°</w:t>
      </w:r>
      <w:proofErr w:type="spellEnd"/>
      <w:r w:rsidRPr="004977F0">
        <w:rPr>
          <w:sz w:val="20"/>
        </w:rPr>
        <w:t xml:space="preserve"> 664 del PEN antes mencionado). Las disposiciones de la mencionada ley </w:t>
      </w:r>
      <w:proofErr w:type="gramStart"/>
      <w:r w:rsidRPr="004977F0">
        <w:rPr>
          <w:sz w:val="20"/>
        </w:rPr>
        <w:t>entraron en vigencia</w:t>
      </w:r>
      <w:proofErr w:type="gramEnd"/>
      <w:r w:rsidRPr="004977F0">
        <w:rPr>
          <w:sz w:val="20"/>
        </w:rPr>
        <w:t xml:space="preserve"> a partir del 28 de diciembre de 2018, fecha en la cual se publicó la Resolución General </w:t>
      </w:r>
      <w:proofErr w:type="spellStart"/>
      <w:r w:rsidRPr="004977F0">
        <w:rPr>
          <w:sz w:val="20"/>
        </w:rPr>
        <w:t>N°</w:t>
      </w:r>
      <w:proofErr w:type="spellEnd"/>
      <w:r w:rsidRPr="004977F0">
        <w:rPr>
          <w:sz w:val="20"/>
        </w:rPr>
        <w:t xml:space="preserve"> 777/18 de CNV, la cual estableció que los estados financieros anuales, por períodos intermedios y especiales que cierren a partir del 31 de diciembre de 2018 inclusive, deben presentarse ante ese organismo de control en moneda homogénea.</w:t>
      </w:r>
    </w:p>
    <w:p w14:paraId="2EBD0009" w14:textId="48952DBA" w:rsidR="004977F0" w:rsidRPr="004977F0" w:rsidRDefault="004977F0" w:rsidP="004977F0">
      <w:pPr>
        <w:spacing w:before="120" w:after="120"/>
        <w:ind w:right="-1"/>
        <w:jc w:val="both"/>
        <w:rPr>
          <w:sz w:val="20"/>
        </w:rPr>
      </w:pPr>
      <w:r w:rsidRPr="004977F0">
        <w:rPr>
          <w:sz w:val="20"/>
        </w:rPr>
        <w:t xml:space="preserve">De acuerdo con la NIC 29, los importes de los estados financieros que no se encuentren expresados en moneda de cierre del período sobre el que se informa, deben </w:t>
      </w:r>
      <w:proofErr w:type="spellStart"/>
      <w:r w:rsidRPr="004977F0">
        <w:rPr>
          <w:sz w:val="20"/>
        </w:rPr>
        <w:t>reexpresarse</w:t>
      </w:r>
      <w:proofErr w:type="spellEnd"/>
      <w:r w:rsidRPr="004977F0">
        <w:rPr>
          <w:sz w:val="20"/>
        </w:rPr>
        <w:t xml:space="preserve"> aplicando un índice general de precios. A tal efecto, y tal como lo establece la Resolución JG </w:t>
      </w:r>
      <w:proofErr w:type="spellStart"/>
      <w:r w:rsidRPr="004977F0">
        <w:rPr>
          <w:sz w:val="20"/>
        </w:rPr>
        <w:t>N°</w:t>
      </w:r>
      <w:proofErr w:type="spellEnd"/>
      <w:r w:rsidRPr="004977F0">
        <w:rPr>
          <w:sz w:val="20"/>
        </w:rPr>
        <w:t xml:space="preserve"> 539 de la FACPCE, se han aplicado coeficientes calculados a partir de índices publicados por dicha Federación, resultantes de combinar índices de precios al consumidor nacional (IPC) publicados por el INDEC a partir del 1° de enero de 2017 y, hacia atrás, índices de precios internos al por mayor (IPIM) elaborados por dicho Instituto o, en su ausencia, índices de precios al consumidor publicados por la Dirección General de Estadística y Censos de la Ciudad Autónoma de Buenos Aires. La variación del índice utilizado para la </w:t>
      </w:r>
      <w:proofErr w:type="spellStart"/>
      <w:r w:rsidRPr="004977F0">
        <w:rPr>
          <w:sz w:val="20"/>
        </w:rPr>
        <w:t>reexpresión</w:t>
      </w:r>
      <w:proofErr w:type="spellEnd"/>
      <w:r w:rsidRPr="004977F0">
        <w:rPr>
          <w:sz w:val="20"/>
        </w:rPr>
        <w:t xml:space="preserve"> de los presentes estados financieros ha sido del 47,65% en el ejercicio económico finalizado el 31 de diciembre de 2018 y del 24,80% en el ejercicio precedente.</w:t>
      </w:r>
    </w:p>
    <w:p w14:paraId="0003EC9E" w14:textId="53FB16E0" w:rsidR="008E13C4" w:rsidRDefault="008E13C4" w:rsidP="00795B9B">
      <w:pPr>
        <w:pStyle w:val="Prrafodelista"/>
        <w:numPr>
          <w:ilvl w:val="0"/>
          <w:numId w:val="40"/>
        </w:numPr>
        <w:spacing w:before="120" w:after="120" w:line="264" w:lineRule="auto"/>
        <w:ind w:left="0" w:right="-1" w:firstLine="0"/>
        <w:jc w:val="both"/>
        <w:rPr>
          <w:rFonts w:ascii="Times New Roman" w:hAnsi="Times New Roman"/>
          <w:sz w:val="20"/>
        </w:rPr>
      </w:pPr>
      <w:r w:rsidRPr="00335906">
        <w:rPr>
          <w:rFonts w:ascii="Times New Roman" w:hAnsi="Times New Roman"/>
          <w:sz w:val="20"/>
        </w:rPr>
        <w:t>Criterios contables</w:t>
      </w:r>
    </w:p>
    <w:p w14:paraId="62A974FA" w14:textId="77777777" w:rsidR="004977F0" w:rsidRDefault="004977F0" w:rsidP="004977F0">
      <w:pPr>
        <w:pStyle w:val="Prrafodelista"/>
        <w:spacing w:before="120" w:after="120" w:line="264" w:lineRule="auto"/>
        <w:ind w:left="0" w:right="-1"/>
        <w:jc w:val="both"/>
        <w:rPr>
          <w:rFonts w:ascii="Times New Roman" w:hAnsi="Times New Roman"/>
          <w:sz w:val="20"/>
        </w:rPr>
      </w:pPr>
    </w:p>
    <w:p w14:paraId="13BDB4E5" w14:textId="1B24BB6F" w:rsidR="004977F0" w:rsidRDefault="004977F0" w:rsidP="004977F0">
      <w:pPr>
        <w:pStyle w:val="Prrafodelista"/>
        <w:spacing w:before="120" w:after="120" w:line="240" w:lineRule="auto"/>
        <w:ind w:left="0" w:right="-1"/>
        <w:jc w:val="both"/>
        <w:rPr>
          <w:rFonts w:ascii="Times New Roman" w:hAnsi="Times New Roman"/>
          <w:sz w:val="20"/>
        </w:rPr>
      </w:pPr>
      <w:r w:rsidRPr="000E6523">
        <w:rPr>
          <w:rFonts w:ascii="Times New Roman" w:hAnsi="Times New Roman"/>
          <w:sz w:val="20"/>
        </w:rPr>
        <w:t xml:space="preserve">Los estados financieros han sido confeccionados de conformidad con el criterio del costo histórico, </w:t>
      </w:r>
      <w:r w:rsidRPr="002367D3">
        <w:rPr>
          <w:rFonts w:ascii="Times New Roman" w:hAnsi="Times New Roman"/>
          <w:sz w:val="20"/>
          <w:lang w:eastAsia="es-ES"/>
        </w:rPr>
        <w:t xml:space="preserve">el cual ha sido </w:t>
      </w:r>
      <w:proofErr w:type="spellStart"/>
      <w:r w:rsidRPr="002367D3">
        <w:rPr>
          <w:rFonts w:ascii="Times New Roman" w:hAnsi="Times New Roman"/>
          <w:sz w:val="20"/>
          <w:lang w:eastAsia="es-ES"/>
        </w:rPr>
        <w:t>reexpresado</w:t>
      </w:r>
      <w:proofErr w:type="spellEnd"/>
      <w:r w:rsidRPr="002367D3">
        <w:rPr>
          <w:rFonts w:ascii="Times New Roman" w:hAnsi="Times New Roman"/>
          <w:sz w:val="20"/>
          <w:lang w:eastAsia="es-ES"/>
        </w:rPr>
        <w:t xml:space="preserve"> en moneda de cierre en el caso de las partidas no monetarias</w:t>
      </w:r>
      <w:r w:rsidRPr="002367D3">
        <w:rPr>
          <w:rFonts w:ascii="Times New Roman" w:hAnsi="Times New Roman"/>
          <w:sz w:val="20"/>
        </w:rPr>
        <w:t xml:space="preserve"> considerando lo mencionado, excepto por activos financieros a valor razonable con cambios en resultados</w:t>
      </w:r>
      <w:r>
        <w:rPr>
          <w:rFonts w:ascii="Times New Roman" w:hAnsi="Times New Roman"/>
          <w:sz w:val="20"/>
        </w:rPr>
        <w:t>.</w:t>
      </w:r>
    </w:p>
    <w:p w14:paraId="7E8FC93B" w14:textId="77777777" w:rsidR="004977F0" w:rsidRPr="00E74F08" w:rsidRDefault="004977F0" w:rsidP="000E6523">
      <w:pPr>
        <w:pStyle w:val="Prrafodelista"/>
        <w:spacing w:before="120" w:after="120" w:line="240" w:lineRule="auto"/>
        <w:ind w:left="0" w:right="-1"/>
        <w:jc w:val="both"/>
        <w:rPr>
          <w:sz w:val="20"/>
        </w:rPr>
      </w:pPr>
    </w:p>
    <w:p w14:paraId="5937D795" w14:textId="77777777" w:rsidR="008E13C4" w:rsidRPr="00335906" w:rsidRDefault="008E13C4" w:rsidP="00795B9B">
      <w:pPr>
        <w:pStyle w:val="Prrafodelista"/>
        <w:numPr>
          <w:ilvl w:val="0"/>
          <w:numId w:val="40"/>
        </w:numPr>
        <w:spacing w:before="120" w:after="120" w:line="264" w:lineRule="auto"/>
        <w:ind w:left="0" w:right="-1" w:firstLine="0"/>
        <w:jc w:val="both"/>
        <w:rPr>
          <w:rFonts w:ascii="Times New Roman" w:hAnsi="Times New Roman"/>
          <w:sz w:val="20"/>
        </w:rPr>
      </w:pPr>
      <w:r w:rsidRPr="00335906">
        <w:rPr>
          <w:rFonts w:ascii="Times New Roman" w:hAnsi="Times New Roman"/>
          <w:sz w:val="20"/>
        </w:rPr>
        <w:t>Flujos de efectivo</w:t>
      </w:r>
    </w:p>
    <w:p w14:paraId="4E5659CA" w14:textId="77777777" w:rsidR="008E13C4" w:rsidRPr="00335906" w:rsidRDefault="008E13C4" w:rsidP="008E13C4">
      <w:pPr>
        <w:spacing w:before="120" w:after="120" w:line="264" w:lineRule="auto"/>
        <w:ind w:right="-1"/>
        <w:jc w:val="both"/>
        <w:rPr>
          <w:sz w:val="20"/>
        </w:rPr>
      </w:pPr>
      <w:r w:rsidRPr="00335906">
        <w:rPr>
          <w:sz w:val="20"/>
        </w:rPr>
        <w:t xml:space="preserve">La Sociedad presenta los flujos de efectivo provenientes de actividades operativas utilizando el método indirecto. Los intereses pagados se presentan dentro de las actividades de financiación. </w:t>
      </w:r>
    </w:p>
    <w:p w14:paraId="61BF76B1" w14:textId="77777777" w:rsidR="008E13C4" w:rsidRPr="00335906" w:rsidRDefault="008E13C4" w:rsidP="00795B9B">
      <w:pPr>
        <w:pStyle w:val="Prrafodelista"/>
        <w:numPr>
          <w:ilvl w:val="0"/>
          <w:numId w:val="40"/>
        </w:numPr>
        <w:spacing w:before="120" w:after="120" w:line="264" w:lineRule="auto"/>
        <w:ind w:left="0" w:right="-1" w:firstLine="0"/>
        <w:jc w:val="both"/>
        <w:rPr>
          <w:rFonts w:ascii="Times New Roman" w:hAnsi="Times New Roman"/>
          <w:sz w:val="20"/>
        </w:rPr>
      </w:pPr>
      <w:r w:rsidRPr="00335906">
        <w:rPr>
          <w:rFonts w:ascii="Times New Roman" w:hAnsi="Times New Roman"/>
          <w:sz w:val="20"/>
        </w:rPr>
        <w:t>Uso de estimaciones</w:t>
      </w:r>
    </w:p>
    <w:p w14:paraId="09395C1D" w14:textId="2B855618" w:rsidR="008E13C4" w:rsidRPr="00335906" w:rsidRDefault="008E13C4" w:rsidP="00A67D22">
      <w:pPr>
        <w:jc w:val="both"/>
        <w:rPr>
          <w:sz w:val="20"/>
        </w:rPr>
      </w:pPr>
      <w:r w:rsidRPr="00335906">
        <w:rPr>
          <w:sz w:val="20"/>
        </w:rPr>
        <w:t>La preparación de los estados financieros de acuerdo con NIIF, cuya responsabilidad es del Directorio de la Sociedad, requiere efectuar ciertas estimaciones contables y que el Directorio y la Gerencia realicen juicios al aplicar las normas contables. Las áreas y rubros contables que requieren una mayor cantidad de juicios y estimaciones en la preparación de los estados financieros son: (1) las reservas de crudo y de gas natural, (2) las provisiones para juicios y contingencias, (3) las provisiones para gastos de medio ambiente, (4) la determinación del cargo por impuesto a las ganancias y de impuestos diferidos, (5) el reconocimiento del Programa “Petróleo Plus” y el “Programa de Inyección excedente de Gas Natural” y (</w:t>
      </w:r>
      <w:r w:rsidR="00A854E2" w:rsidRPr="00335906">
        <w:rPr>
          <w:sz w:val="20"/>
        </w:rPr>
        <w:t>6</w:t>
      </w:r>
      <w:r w:rsidRPr="00335906">
        <w:rPr>
          <w:sz w:val="20"/>
        </w:rPr>
        <w:t>) el deterioro del valor de los activos tangibles e intangibles.</w:t>
      </w:r>
    </w:p>
    <w:p w14:paraId="35885F68" w14:textId="60E80733" w:rsidR="008E13C4" w:rsidRPr="00335906" w:rsidRDefault="008E13C4" w:rsidP="00795B9B">
      <w:pPr>
        <w:pStyle w:val="Prrafodelista"/>
        <w:numPr>
          <w:ilvl w:val="0"/>
          <w:numId w:val="40"/>
        </w:numPr>
        <w:spacing w:before="120" w:after="120" w:line="264" w:lineRule="auto"/>
        <w:ind w:left="0" w:right="-1" w:firstLine="0"/>
        <w:jc w:val="both"/>
        <w:rPr>
          <w:rFonts w:ascii="Times New Roman" w:hAnsi="Times New Roman"/>
          <w:sz w:val="20"/>
        </w:rPr>
      </w:pPr>
      <w:r w:rsidRPr="00335906">
        <w:rPr>
          <w:rFonts w:ascii="Times New Roman" w:hAnsi="Times New Roman"/>
          <w:sz w:val="20"/>
        </w:rPr>
        <w:t>Uniones Transitorias de Empresas y contratos similares (“</w:t>
      </w:r>
      <w:proofErr w:type="spellStart"/>
      <w:r w:rsidRPr="00335906">
        <w:rPr>
          <w:rFonts w:ascii="Times New Roman" w:hAnsi="Times New Roman"/>
          <w:sz w:val="20"/>
        </w:rPr>
        <w:t>U</w:t>
      </w:r>
      <w:r w:rsidR="000770F6" w:rsidRPr="00335906">
        <w:rPr>
          <w:rFonts w:ascii="Times New Roman" w:hAnsi="Times New Roman"/>
          <w:sz w:val="20"/>
        </w:rPr>
        <w:t>t</w:t>
      </w:r>
      <w:r w:rsidRPr="00335906">
        <w:rPr>
          <w:rFonts w:ascii="Times New Roman" w:hAnsi="Times New Roman"/>
          <w:sz w:val="20"/>
        </w:rPr>
        <w:t>s</w:t>
      </w:r>
      <w:proofErr w:type="spellEnd"/>
      <w:r w:rsidRPr="00335906">
        <w:rPr>
          <w:rFonts w:ascii="Times New Roman" w:hAnsi="Times New Roman"/>
          <w:sz w:val="20"/>
        </w:rPr>
        <w:t>”)</w:t>
      </w:r>
    </w:p>
    <w:p w14:paraId="4BC0E37C" w14:textId="012B5C6A" w:rsidR="008E13C4" w:rsidRPr="00335906" w:rsidRDefault="008E13C4" w:rsidP="004977F0">
      <w:pPr>
        <w:jc w:val="both"/>
        <w:rPr>
          <w:sz w:val="20"/>
        </w:rPr>
      </w:pPr>
      <w:r w:rsidRPr="00335906">
        <w:rPr>
          <w:sz w:val="20"/>
        </w:rPr>
        <w:t xml:space="preserve">Las participaciones en </w:t>
      </w:r>
      <w:proofErr w:type="spellStart"/>
      <w:r w:rsidRPr="00335906">
        <w:rPr>
          <w:sz w:val="20"/>
        </w:rPr>
        <w:t>U</w:t>
      </w:r>
      <w:r w:rsidR="000770F6" w:rsidRPr="00335906">
        <w:rPr>
          <w:sz w:val="20"/>
        </w:rPr>
        <w:t>t</w:t>
      </w:r>
      <w:r w:rsidRPr="00335906">
        <w:rPr>
          <w:sz w:val="20"/>
        </w:rPr>
        <w:t>s</w:t>
      </w:r>
      <w:proofErr w:type="spellEnd"/>
      <w:r w:rsidRPr="00335906">
        <w:rPr>
          <w:sz w:val="20"/>
        </w:rPr>
        <w:t xml:space="preserve"> que otorgan a la Sociedad un porcentaje contractualmente establecido sobre los derechos de los activos y sobre las obligaciones que emergen del contrato, han sido consolidadas línea por línea, en función de la mencionada participación sobre los activos, pasivos, ingresos y gastos relacionados con cada contrato. Los activos, pasivos, ingresos y gastos correspondientes a las </w:t>
      </w:r>
      <w:proofErr w:type="spellStart"/>
      <w:r w:rsidRPr="00335906">
        <w:rPr>
          <w:sz w:val="20"/>
        </w:rPr>
        <w:t>U</w:t>
      </w:r>
      <w:r w:rsidR="000770F6" w:rsidRPr="00335906">
        <w:rPr>
          <w:sz w:val="20"/>
        </w:rPr>
        <w:t>t</w:t>
      </w:r>
      <w:r w:rsidRPr="00335906">
        <w:rPr>
          <w:sz w:val="20"/>
        </w:rPr>
        <w:t>s</w:t>
      </w:r>
      <w:proofErr w:type="spellEnd"/>
      <w:r w:rsidRPr="00335906">
        <w:rPr>
          <w:sz w:val="20"/>
        </w:rPr>
        <w:t xml:space="preserve"> se presentan en el estado de situación financiera y de resultados integrales de acuerdo con su naturaleza específica.</w:t>
      </w:r>
      <w:r w:rsidR="004977F0">
        <w:rPr>
          <w:sz w:val="20"/>
        </w:rPr>
        <w:t xml:space="preserve"> </w:t>
      </w:r>
      <w:r w:rsidR="004977F0" w:rsidRPr="002367D3">
        <w:rPr>
          <w:sz w:val="20"/>
        </w:rPr>
        <w:t xml:space="preserve">Para la determinación de la participación en dichas </w:t>
      </w:r>
      <w:proofErr w:type="spellStart"/>
      <w:r w:rsidR="004977F0" w:rsidRPr="002367D3">
        <w:rPr>
          <w:sz w:val="20"/>
        </w:rPr>
        <w:t>U</w:t>
      </w:r>
      <w:r w:rsidR="000770F6" w:rsidRPr="002367D3">
        <w:rPr>
          <w:sz w:val="20"/>
        </w:rPr>
        <w:t>t</w:t>
      </w:r>
      <w:r w:rsidR="004977F0" w:rsidRPr="002367D3">
        <w:rPr>
          <w:sz w:val="20"/>
        </w:rPr>
        <w:t>s</w:t>
      </w:r>
      <w:proofErr w:type="spellEnd"/>
      <w:r w:rsidR="004977F0" w:rsidRPr="002367D3">
        <w:rPr>
          <w:sz w:val="20"/>
        </w:rPr>
        <w:t xml:space="preserve"> se han utilizado los últimos estados financieros disponibles al cierre de cada ejercicio, considerando los hechos y las operaciones significativas subsecuentes y/o información de gestión disponible.</w:t>
      </w:r>
    </w:p>
    <w:p w14:paraId="41E3E98F" w14:textId="77777777" w:rsidR="008E13C4" w:rsidRPr="00335906" w:rsidRDefault="008E13C4" w:rsidP="008E13C4">
      <w:pPr>
        <w:tabs>
          <w:tab w:val="left" w:pos="-284"/>
        </w:tabs>
        <w:spacing w:before="240" w:after="120" w:line="264" w:lineRule="auto"/>
        <w:ind w:right="-1"/>
        <w:jc w:val="both"/>
        <w:rPr>
          <w:b/>
          <w:sz w:val="20"/>
        </w:rPr>
      </w:pPr>
      <w:r w:rsidRPr="00335906">
        <w:rPr>
          <w:b/>
          <w:sz w:val="20"/>
          <w:u w:val="single"/>
        </w:rPr>
        <w:t>Políticas contables significativas</w:t>
      </w:r>
    </w:p>
    <w:p w14:paraId="5F83E0CC" w14:textId="77777777" w:rsidR="008E13C4" w:rsidRPr="00335906" w:rsidRDefault="008E13C4" w:rsidP="008E13C4">
      <w:pPr>
        <w:spacing w:after="120" w:line="264" w:lineRule="auto"/>
        <w:ind w:right="-1"/>
        <w:jc w:val="both"/>
        <w:rPr>
          <w:sz w:val="20"/>
        </w:rPr>
      </w:pPr>
      <w:r w:rsidRPr="00335906">
        <w:rPr>
          <w:sz w:val="20"/>
        </w:rPr>
        <w:t xml:space="preserve">Las principales políticas contables adoptadas para los estados financieros de </w:t>
      </w:r>
      <w:proofErr w:type="spellStart"/>
      <w:r w:rsidR="0015382C" w:rsidRPr="00335906">
        <w:rPr>
          <w:sz w:val="20"/>
        </w:rPr>
        <w:t>Roch</w:t>
      </w:r>
      <w:proofErr w:type="spellEnd"/>
      <w:r w:rsidR="0015382C" w:rsidRPr="00335906">
        <w:rPr>
          <w:sz w:val="20"/>
        </w:rPr>
        <w:t xml:space="preserve"> </w:t>
      </w:r>
      <w:r w:rsidRPr="00335906">
        <w:rPr>
          <w:sz w:val="20"/>
        </w:rPr>
        <w:t>se exponen a continuación:</w:t>
      </w:r>
    </w:p>
    <w:p w14:paraId="6153E7BF" w14:textId="77850B92" w:rsidR="008E13C4" w:rsidRPr="00A04E24" w:rsidRDefault="008E13C4" w:rsidP="00127322">
      <w:pPr>
        <w:spacing w:before="120" w:after="120" w:line="264" w:lineRule="auto"/>
        <w:ind w:right="-1"/>
        <w:rPr>
          <w:rFonts w:ascii="Calibri" w:eastAsia="Times New Roman" w:hAnsi="Calibri"/>
          <w:b/>
          <w:sz w:val="20"/>
          <w:lang w:eastAsia="en-US"/>
        </w:rPr>
      </w:pPr>
      <w:r w:rsidRPr="00A04E24">
        <w:rPr>
          <w:b/>
          <w:sz w:val="20"/>
        </w:rPr>
        <w:t>1) Moneda funcional</w:t>
      </w:r>
    </w:p>
    <w:p w14:paraId="6AEE6AF8" w14:textId="77777777" w:rsidR="008E13C4" w:rsidRPr="00335906" w:rsidRDefault="0015382C" w:rsidP="004977F0">
      <w:pPr>
        <w:pStyle w:val="Ttulonota"/>
        <w:rPr>
          <w:rFonts w:ascii="Times New Roman" w:hAnsi="Times New Roman"/>
          <w:b w:val="0"/>
          <w:sz w:val="20"/>
        </w:rPr>
      </w:pPr>
      <w:proofErr w:type="spellStart"/>
      <w:r w:rsidRPr="00335906">
        <w:rPr>
          <w:rFonts w:ascii="Times New Roman" w:hAnsi="Times New Roman"/>
          <w:b w:val="0"/>
          <w:sz w:val="20"/>
        </w:rPr>
        <w:t>Roch</w:t>
      </w:r>
      <w:proofErr w:type="spellEnd"/>
      <w:r w:rsidR="008E13C4" w:rsidRPr="00335906">
        <w:rPr>
          <w:rFonts w:ascii="Times New Roman" w:hAnsi="Times New Roman"/>
          <w:b w:val="0"/>
          <w:sz w:val="20"/>
        </w:rPr>
        <w:t xml:space="preserve">, sobre la base de los parámetros establecidos en la NIC 21 “Efectos de las variaciones de las tasas de cambio de la moneda extranjera”, ha definido como su moneda funcional, que es aquella que corresponde al entorno económico principal </w:t>
      </w:r>
      <w:r w:rsidR="008E13C4" w:rsidRPr="00335906">
        <w:rPr>
          <w:rFonts w:ascii="Times New Roman" w:hAnsi="Times New Roman"/>
          <w:b w:val="0"/>
          <w:sz w:val="20"/>
        </w:rPr>
        <w:lastRenderedPageBreak/>
        <w:t>en el que opera, siendo normalmente la moneda en que genera y emplea el efectivo, el peso (moneda de curso legal de la República Argentina). Las transacciones en monedas distintas de la moneda funcional de la Sociedad se consideran transacciones en “moneda extranjera” y se contabilizan en su moneda funcional al tipo de cambio vigente en la fecha de la operación (o, por razones prácticas y cuando el tipo de cambio no ha variado significativamente, al tipo de cambio promedio de cada mes). Al cierre de cada ejercicio, o al momento de su cancelación, los saldos de</w:t>
      </w:r>
      <w:r w:rsidR="004D198B" w:rsidRPr="00335906">
        <w:rPr>
          <w:rFonts w:ascii="Times New Roman" w:hAnsi="Times New Roman"/>
          <w:b w:val="0"/>
          <w:sz w:val="20"/>
        </w:rPr>
        <w:t xml:space="preserve"> </w:t>
      </w:r>
      <w:r w:rsidR="008E13C4" w:rsidRPr="00335906">
        <w:rPr>
          <w:rFonts w:ascii="Times New Roman" w:hAnsi="Times New Roman"/>
          <w:b w:val="0"/>
          <w:sz w:val="20"/>
        </w:rPr>
        <w:t>las partidas monetarias en moneda distinta a la moneda funcional se convierten al tipo de cambio vigente a dicha fecha y las diferencias de cambio, que surgen de tal valoración, se registran en el apartado “Resultados financieros” del Estado de Resultados Integrales del ejercicio en que se producen.</w:t>
      </w:r>
    </w:p>
    <w:p w14:paraId="578A8B1A" w14:textId="77777777" w:rsidR="0015382C" w:rsidRPr="00335906" w:rsidRDefault="0015382C" w:rsidP="004977F0">
      <w:pPr>
        <w:pStyle w:val="Ttulonota"/>
        <w:rPr>
          <w:rFonts w:ascii="Times New Roman" w:hAnsi="Times New Roman"/>
          <w:b w:val="0"/>
          <w:sz w:val="20"/>
        </w:rPr>
      </w:pPr>
    </w:p>
    <w:p w14:paraId="79074A92" w14:textId="77777777" w:rsidR="008E13C4" w:rsidRPr="00335906" w:rsidRDefault="008E13C4" w:rsidP="004977F0">
      <w:pPr>
        <w:ind w:right="-1"/>
        <w:rPr>
          <w:b/>
          <w:color w:val="000000"/>
          <w:sz w:val="20"/>
        </w:rPr>
      </w:pPr>
      <w:r w:rsidRPr="00335906">
        <w:rPr>
          <w:b/>
          <w:color w:val="000000"/>
          <w:sz w:val="20"/>
        </w:rPr>
        <w:t>2) Activos financieros</w:t>
      </w:r>
    </w:p>
    <w:p w14:paraId="27C4B2FC" w14:textId="77777777" w:rsidR="0015382C" w:rsidRPr="00335906" w:rsidRDefault="0015382C" w:rsidP="004977F0">
      <w:pPr>
        <w:ind w:right="-1"/>
        <w:rPr>
          <w:b/>
          <w:color w:val="000000"/>
          <w:sz w:val="20"/>
        </w:rPr>
      </w:pPr>
    </w:p>
    <w:p w14:paraId="40132F69" w14:textId="77777777" w:rsidR="008E13C4" w:rsidRPr="00335906" w:rsidRDefault="008E13C4" w:rsidP="004977F0">
      <w:pPr>
        <w:pStyle w:val="Ttulonota"/>
        <w:ind w:right="-1"/>
        <w:rPr>
          <w:rFonts w:ascii="Times New Roman" w:hAnsi="Times New Roman"/>
          <w:b w:val="0"/>
          <w:sz w:val="20"/>
        </w:rPr>
      </w:pPr>
      <w:r w:rsidRPr="00335906">
        <w:rPr>
          <w:rFonts w:ascii="Times New Roman" w:hAnsi="Times New Roman"/>
          <w:b w:val="0"/>
          <w:sz w:val="20"/>
        </w:rPr>
        <w:t>La Sociedad realiza la clasificación de los activos financieros en el momento del reconocimiento inicial y</w:t>
      </w:r>
      <w:r w:rsidR="004D198B" w:rsidRPr="00335906">
        <w:rPr>
          <w:rFonts w:ascii="Times New Roman" w:hAnsi="Times New Roman"/>
          <w:b w:val="0"/>
          <w:sz w:val="20"/>
        </w:rPr>
        <w:t xml:space="preserve"> </w:t>
      </w:r>
      <w:r w:rsidRPr="00335906">
        <w:rPr>
          <w:rFonts w:ascii="Times New Roman" w:hAnsi="Times New Roman"/>
          <w:b w:val="0"/>
          <w:sz w:val="20"/>
        </w:rPr>
        <w:t xml:space="preserve">la revisa a cada fecha de cierre de cada ejercicio, todo ello </w:t>
      </w:r>
      <w:proofErr w:type="gramStart"/>
      <w:r w:rsidRPr="00335906">
        <w:rPr>
          <w:rFonts w:ascii="Times New Roman" w:hAnsi="Times New Roman"/>
          <w:b w:val="0"/>
          <w:sz w:val="20"/>
        </w:rPr>
        <w:t>de acuerdo a</w:t>
      </w:r>
      <w:proofErr w:type="gramEnd"/>
      <w:r w:rsidRPr="00335906">
        <w:rPr>
          <w:rFonts w:ascii="Times New Roman" w:hAnsi="Times New Roman"/>
          <w:b w:val="0"/>
          <w:sz w:val="20"/>
        </w:rPr>
        <w:t xml:space="preserve"> las disposiciones establecidas por la NIIF 9 “Instrumentos Financieros”.</w:t>
      </w:r>
    </w:p>
    <w:p w14:paraId="3B0E9C06" w14:textId="77777777" w:rsidR="0015382C" w:rsidRPr="00335906" w:rsidRDefault="0015382C" w:rsidP="00474C26">
      <w:pPr>
        <w:pStyle w:val="Ttulonota"/>
        <w:ind w:right="-1"/>
        <w:rPr>
          <w:rFonts w:ascii="Times New Roman" w:hAnsi="Times New Roman"/>
          <w:b w:val="0"/>
          <w:sz w:val="20"/>
        </w:rPr>
      </w:pPr>
    </w:p>
    <w:p w14:paraId="3A845398"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 xml:space="preserve">El reconocimiento inicial de un activo financiero se realiza por su valor razonable. Los costos de transacción que sean directamente atribuibles a la adquisición o emisión de un activo financiero son incluidos como parte del valor </w:t>
      </w:r>
      <w:proofErr w:type="gramStart"/>
      <w:r w:rsidRPr="00335906">
        <w:rPr>
          <w:rFonts w:ascii="Times New Roman" w:hAnsi="Times New Roman"/>
          <w:b w:val="0"/>
          <w:sz w:val="20"/>
        </w:rPr>
        <w:t>del mismo</w:t>
      </w:r>
      <w:proofErr w:type="gramEnd"/>
      <w:r w:rsidRPr="00335906">
        <w:rPr>
          <w:rFonts w:ascii="Times New Roman" w:hAnsi="Times New Roman"/>
          <w:b w:val="0"/>
          <w:sz w:val="20"/>
        </w:rPr>
        <w:t xml:space="preserve"> en su reconocimiento inicial para todos aquellos activos financieros que no sean medidos a valor razonable con cambios en resultados.</w:t>
      </w:r>
    </w:p>
    <w:p w14:paraId="0187B7A7" w14:textId="77777777" w:rsidR="0015382C" w:rsidRPr="00335906" w:rsidRDefault="0015382C" w:rsidP="00474C26">
      <w:pPr>
        <w:pStyle w:val="Ttulonota"/>
        <w:ind w:right="-1"/>
        <w:rPr>
          <w:rFonts w:ascii="Times New Roman" w:hAnsi="Times New Roman"/>
          <w:b w:val="0"/>
          <w:sz w:val="20"/>
        </w:rPr>
      </w:pPr>
    </w:p>
    <w:p w14:paraId="4E9D3571"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Con posterioridad a su reconocimiento inicial los activos financieros son medidos a costo amortizado solamente si las siguientes condiciones se cumplen (i) el activo es mantenido dentro de un modelo de negocio cuyo objetivo sea mantener los activos para obtener los flujos de efectivo contractuales (es decir, son mantenidos sin propósitos especulativos) y, (</w:t>
      </w:r>
      <w:proofErr w:type="spellStart"/>
      <w:r w:rsidRPr="00335906">
        <w:rPr>
          <w:rFonts w:ascii="Times New Roman" w:hAnsi="Times New Roman"/>
          <w:b w:val="0"/>
          <w:sz w:val="20"/>
        </w:rPr>
        <w:t>ii</w:t>
      </w:r>
      <w:proofErr w:type="spellEnd"/>
      <w:r w:rsidRPr="00335906">
        <w:rPr>
          <w:rFonts w:ascii="Times New Roman" w:hAnsi="Times New Roman"/>
          <w:b w:val="0"/>
          <w:sz w:val="20"/>
        </w:rPr>
        <w:t xml:space="preserve">) las condiciones contractuales del activo financiero dan lugar, en fechas especificadas, a flujos de efectivo que son únicamente pagos del principal e intereses sobre el importe del principal pendiente. Si cualquiera de los dos criterios no es cumplido el instrumento financiero se clasifica </w:t>
      </w:r>
      <w:proofErr w:type="gramStart"/>
      <w:r w:rsidRPr="00335906">
        <w:rPr>
          <w:rFonts w:ascii="Times New Roman" w:hAnsi="Times New Roman"/>
          <w:b w:val="0"/>
          <w:sz w:val="20"/>
        </w:rPr>
        <w:t>a</w:t>
      </w:r>
      <w:proofErr w:type="gramEnd"/>
      <w:r w:rsidRPr="00335906">
        <w:rPr>
          <w:rFonts w:ascii="Times New Roman" w:hAnsi="Times New Roman"/>
          <w:b w:val="0"/>
          <w:sz w:val="20"/>
        </w:rPr>
        <w:t xml:space="preserve"> valor razonable con cambios en resultados. </w:t>
      </w:r>
    </w:p>
    <w:p w14:paraId="00181D9A" w14:textId="77777777" w:rsidR="0015382C" w:rsidRPr="00335906" w:rsidRDefault="0015382C" w:rsidP="00474C26">
      <w:pPr>
        <w:pStyle w:val="Ttulonota"/>
        <w:ind w:right="-1"/>
        <w:rPr>
          <w:rFonts w:ascii="Times New Roman" w:hAnsi="Times New Roman"/>
          <w:b w:val="0"/>
          <w:sz w:val="20"/>
        </w:rPr>
      </w:pPr>
    </w:p>
    <w:p w14:paraId="38344AF4"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 xml:space="preserve">Una pérdida de valor de los activos financieros valuados a costo amortizado se produce cuando existe una evidencia objetiva de que la Sociedad no será capaz de recuperar todos los importes </w:t>
      </w:r>
      <w:proofErr w:type="gramStart"/>
      <w:r w:rsidRPr="00335906">
        <w:rPr>
          <w:rFonts w:ascii="Times New Roman" w:hAnsi="Times New Roman"/>
          <w:b w:val="0"/>
          <w:sz w:val="20"/>
        </w:rPr>
        <w:t>de acuerdo a</w:t>
      </w:r>
      <w:proofErr w:type="gramEnd"/>
      <w:r w:rsidRPr="00335906">
        <w:rPr>
          <w:rFonts w:ascii="Times New Roman" w:hAnsi="Times New Roman"/>
          <w:b w:val="0"/>
          <w:sz w:val="20"/>
        </w:rPr>
        <w:t xml:space="preserve"> los términos originales de los mismos. El importe de la pérdida de valor se determina por diferencia entre el valor contable y el valor presente de los flujos de caja futuros descontados a la tasa de interés efectiva correspondiente al momento de reconocimiento inicial, siendo reconocido el importe resultante en los Estados de Resultados Integrales. Adicionalmente, si en períodos posteriores se pusiera de manifiesto una recuperación del valor del activo financiero valorado a costo amortizado, la pérdida por deterioro reconocida será revertida. Esta reversión tendrá como límite el valor en libros que hubiese tenido el activo financiero en caso de no haberse registrado la pérdida por deterioro de valor.</w:t>
      </w:r>
    </w:p>
    <w:p w14:paraId="492C3A59" w14:textId="77777777" w:rsidR="0015382C" w:rsidRPr="00335906" w:rsidRDefault="0015382C" w:rsidP="00474C26">
      <w:pPr>
        <w:pStyle w:val="Ttulonota"/>
        <w:ind w:right="-1"/>
        <w:rPr>
          <w:rFonts w:ascii="Times New Roman" w:hAnsi="Times New Roman"/>
          <w:b w:val="0"/>
          <w:sz w:val="20"/>
        </w:rPr>
      </w:pPr>
    </w:p>
    <w:p w14:paraId="40C7494A"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La Sociedad da de baja los activos financieros cuando expiran los derechos contractuales sobre los flujos de efectivo del activo financiero o se transfiere el activo financiero.</w:t>
      </w:r>
    </w:p>
    <w:p w14:paraId="3853775F" w14:textId="77777777" w:rsidR="0015382C" w:rsidRPr="00335906" w:rsidRDefault="0015382C" w:rsidP="00474C26">
      <w:pPr>
        <w:pStyle w:val="Ttulonota"/>
        <w:ind w:right="-1"/>
        <w:rPr>
          <w:rFonts w:ascii="Times New Roman" w:hAnsi="Times New Roman"/>
          <w:b w:val="0"/>
          <w:sz w:val="20"/>
        </w:rPr>
      </w:pPr>
    </w:p>
    <w:p w14:paraId="754C4DF6" w14:textId="042FEF19" w:rsidR="004977F0" w:rsidRDefault="008E13C4" w:rsidP="004977F0">
      <w:pPr>
        <w:pStyle w:val="Ttulonota"/>
        <w:ind w:right="-1"/>
        <w:rPr>
          <w:rFonts w:ascii="Times New Roman" w:hAnsi="Times New Roman"/>
          <w:b w:val="0"/>
          <w:sz w:val="20"/>
        </w:rPr>
      </w:pPr>
      <w:r w:rsidRPr="00335906">
        <w:rPr>
          <w:rFonts w:ascii="Times New Roman" w:hAnsi="Times New Roman"/>
          <w:b w:val="0"/>
          <w:sz w:val="20"/>
        </w:rPr>
        <w:t>En los casos en que fuere requerida la valuación de las sumas a cobrar a valores descontados, el valor descontado no difiere significativamente del valor nominal.</w:t>
      </w:r>
    </w:p>
    <w:p w14:paraId="3DF43A9E" w14:textId="77777777" w:rsidR="004977F0" w:rsidRDefault="004977F0" w:rsidP="004977F0">
      <w:pPr>
        <w:pStyle w:val="Ttulonota"/>
        <w:ind w:right="-1"/>
        <w:rPr>
          <w:rFonts w:ascii="Times New Roman" w:hAnsi="Times New Roman"/>
          <w:b w:val="0"/>
          <w:sz w:val="20"/>
        </w:rPr>
      </w:pPr>
    </w:p>
    <w:p w14:paraId="13FDA1AC" w14:textId="459CD51D" w:rsidR="004977F0" w:rsidRDefault="004977F0" w:rsidP="004977F0">
      <w:pPr>
        <w:pStyle w:val="Ttulonota"/>
        <w:ind w:right="-28"/>
        <w:rPr>
          <w:rFonts w:ascii="Times New Roman" w:eastAsia="SimSun" w:hAnsi="Times New Roman"/>
          <w:color w:val="000000"/>
          <w:sz w:val="20"/>
          <w:lang w:eastAsia="es-ES"/>
        </w:rPr>
      </w:pPr>
      <w:r w:rsidRPr="002367D3">
        <w:rPr>
          <w:rFonts w:ascii="Times New Roman" w:eastAsia="SimSun" w:hAnsi="Times New Roman"/>
          <w:color w:val="000000"/>
          <w:sz w:val="20"/>
          <w:lang w:eastAsia="es-ES"/>
        </w:rPr>
        <w:t>Estimación del valor razonable</w:t>
      </w:r>
    </w:p>
    <w:p w14:paraId="2CA8A2F6" w14:textId="77777777" w:rsidR="004977F0" w:rsidRPr="000E6523" w:rsidRDefault="004977F0" w:rsidP="000E6523">
      <w:pPr>
        <w:pStyle w:val="Ttulonota"/>
        <w:ind w:right="-28"/>
        <w:rPr>
          <w:rFonts w:ascii="Times New Roman" w:eastAsia="SimSun" w:hAnsi="Times New Roman"/>
          <w:color w:val="000000"/>
          <w:sz w:val="20"/>
        </w:rPr>
      </w:pPr>
    </w:p>
    <w:p w14:paraId="3000645D" w14:textId="6FE68828" w:rsidR="004977F0" w:rsidRDefault="004977F0" w:rsidP="004977F0">
      <w:pPr>
        <w:pStyle w:val="Ttulonota"/>
        <w:ind w:right="-28"/>
        <w:rPr>
          <w:rFonts w:ascii="Times New Roman" w:hAnsi="Times New Roman"/>
          <w:b w:val="0"/>
          <w:sz w:val="20"/>
        </w:rPr>
      </w:pPr>
      <w:r w:rsidRPr="000E6523">
        <w:rPr>
          <w:rFonts w:ascii="Times New Roman" w:hAnsi="Times New Roman"/>
          <w:b w:val="0"/>
          <w:sz w:val="20"/>
        </w:rPr>
        <w:t xml:space="preserve">El </w:t>
      </w:r>
      <w:r w:rsidRPr="002367D3">
        <w:rPr>
          <w:rFonts w:ascii="Times New Roman" w:hAnsi="Times New Roman"/>
          <w:b w:val="0"/>
          <w:sz w:val="20"/>
        </w:rPr>
        <w:t>valor razonable de los instrumentos financieros que se negocian en mercados activos se basa en los precios de cotización de mercado en la fecha del estado de situación financiera. Un mercado se considera activo cuando los precios de cotización están fácil y regularmente disponibles a través de una Bolsa, de intermediarios financieros, de una institución sectorial, de un servicio de precios o de un organismo regulador, y esos precios reflejan transacciones de mercado actuales que se producen regularmente entre partes que actúan en condiciones de independencia mutua. Estos instrumentos se incluyen en el Nivel 1. Los instrumentos incluidos en el Nivel 1 comprenden principalmente inversiones en acciones y warrants del TSX V. clasificados como activos mantenidos para negociar.</w:t>
      </w:r>
    </w:p>
    <w:p w14:paraId="7A024EFA" w14:textId="77777777" w:rsidR="004977F0" w:rsidRPr="00335906" w:rsidRDefault="004977F0" w:rsidP="004977F0">
      <w:pPr>
        <w:pStyle w:val="Ttulonota"/>
        <w:ind w:right="-28"/>
        <w:rPr>
          <w:rFonts w:ascii="Times New Roman" w:hAnsi="Times New Roman"/>
          <w:b w:val="0"/>
          <w:sz w:val="20"/>
        </w:rPr>
      </w:pPr>
    </w:p>
    <w:p w14:paraId="1FD0F4C0" w14:textId="77777777" w:rsidR="008E13C4" w:rsidRPr="00335906" w:rsidRDefault="008E13C4" w:rsidP="004977F0">
      <w:pPr>
        <w:keepNext/>
        <w:rPr>
          <w:b/>
          <w:color w:val="000000"/>
          <w:sz w:val="20"/>
        </w:rPr>
      </w:pPr>
      <w:r w:rsidRPr="00335906">
        <w:rPr>
          <w:b/>
          <w:color w:val="000000"/>
          <w:sz w:val="20"/>
        </w:rPr>
        <w:t>3) Inventarios</w:t>
      </w:r>
    </w:p>
    <w:p w14:paraId="2E4A3BB9" w14:textId="77777777" w:rsidR="008E13C4" w:rsidRPr="00335906" w:rsidRDefault="008E13C4" w:rsidP="004977F0">
      <w:pPr>
        <w:keepNext/>
        <w:rPr>
          <w:b/>
          <w:color w:val="000000"/>
          <w:sz w:val="20"/>
        </w:rPr>
      </w:pPr>
    </w:p>
    <w:p w14:paraId="70E1F71B" w14:textId="4959DBC4" w:rsidR="008E13C4" w:rsidRPr="00335906" w:rsidRDefault="004977F0" w:rsidP="004977F0">
      <w:pPr>
        <w:pStyle w:val="Ttulonota"/>
        <w:keepNext/>
        <w:rPr>
          <w:rFonts w:ascii="Times New Roman" w:hAnsi="Times New Roman"/>
          <w:b w:val="0"/>
          <w:sz w:val="20"/>
        </w:rPr>
      </w:pPr>
      <w:r w:rsidRPr="002367D3">
        <w:rPr>
          <w:rFonts w:ascii="Times New Roman" w:hAnsi="Times New Roman"/>
          <w:b w:val="0"/>
          <w:sz w:val="20"/>
        </w:rPr>
        <w:t xml:space="preserve">Los inventarios se valúan por el menor valor entre el costo </w:t>
      </w:r>
      <w:proofErr w:type="spellStart"/>
      <w:r w:rsidRPr="002367D3">
        <w:rPr>
          <w:rFonts w:ascii="Times New Roman" w:hAnsi="Times New Roman"/>
          <w:b w:val="0"/>
          <w:sz w:val="20"/>
        </w:rPr>
        <w:t>reexpresado</w:t>
      </w:r>
      <w:proofErr w:type="spellEnd"/>
      <w:r w:rsidRPr="002367D3">
        <w:rPr>
          <w:rFonts w:ascii="Times New Roman" w:hAnsi="Times New Roman"/>
          <w:b w:val="0"/>
          <w:sz w:val="20"/>
        </w:rPr>
        <w:t xml:space="preserve"> en moneda de cierre</w:t>
      </w:r>
      <w:r w:rsidRPr="009F0B1D">
        <w:rPr>
          <w:rFonts w:ascii="Times New Roman" w:hAnsi="Times New Roman"/>
          <w:b w:val="0"/>
          <w:sz w:val="20"/>
        </w:rPr>
        <w:t xml:space="preserve"> </w:t>
      </w:r>
      <w:r>
        <w:rPr>
          <w:rFonts w:ascii="Times New Roman" w:hAnsi="Times New Roman"/>
          <w:b w:val="0"/>
          <w:sz w:val="20"/>
        </w:rPr>
        <w:t xml:space="preserve">y </w:t>
      </w:r>
      <w:r w:rsidR="008E13C4" w:rsidRPr="00335906">
        <w:rPr>
          <w:rFonts w:ascii="Times New Roman" w:hAnsi="Times New Roman"/>
          <w:b w:val="0"/>
          <w:sz w:val="20"/>
        </w:rPr>
        <w:t>el valor neto de realización. El costo incluye los costos de adquisición (neto de descuentos, devoluciones y similares), transformación, así como otros costos en los que se haya incurrido para dar a las existencias su ubicación y condiciones para ser comercializados.</w:t>
      </w:r>
    </w:p>
    <w:p w14:paraId="27D1AAEA" w14:textId="77777777" w:rsidR="0015382C" w:rsidRPr="00335906" w:rsidRDefault="0015382C" w:rsidP="00474C26">
      <w:pPr>
        <w:pStyle w:val="Ttulonota"/>
        <w:keepNext/>
        <w:rPr>
          <w:rFonts w:ascii="Times New Roman" w:hAnsi="Times New Roman"/>
          <w:b w:val="0"/>
          <w:sz w:val="20"/>
        </w:rPr>
      </w:pPr>
    </w:p>
    <w:p w14:paraId="3196A043"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 xml:space="preserve">ROCH realiza una evaluación del valor neto de realización de las existencias al cierre de cada período o ejercicio, imputando con cargo a resultados la corrección de valor correspondiente en la medida que el valor contable exceda al valor neto realización. Cuando las circunstancias que previamente causaron la corrección de valor dejaran de existir, o cuando existiera clara evidencia de incremento en el valor neto de realización debido a un cambio en las circunstancias económicas, se procede a revertir el importe de </w:t>
      </w:r>
      <w:proofErr w:type="gramStart"/>
      <w:r w:rsidRPr="00335906">
        <w:rPr>
          <w:rFonts w:ascii="Times New Roman" w:hAnsi="Times New Roman"/>
          <w:b w:val="0"/>
          <w:sz w:val="20"/>
        </w:rPr>
        <w:t>la misma</w:t>
      </w:r>
      <w:proofErr w:type="gramEnd"/>
      <w:r w:rsidRPr="00335906">
        <w:rPr>
          <w:rFonts w:ascii="Times New Roman" w:hAnsi="Times New Roman"/>
          <w:b w:val="0"/>
          <w:sz w:val="20"/>
        </w:rPr>
        <w:t>.</w:t>
      </w:r>
    </w:p>
    <w:p w14:paraId="7A8EE83A" w14:textId="77777777" w:rsidR="0015382C" w:rsidRPr="00335906" w:rsidRDefault="0015382C" w:rsidP="00474C26">
      <w:pPr>
        <w:pStyle w:val="Ttulonota"/>
        <w:ind w:right="-1"/>
        <w:rPr>
          <w:rFonts w:ascii="Times New Roman" w:hAnsi="Times New Roman"/>
          <w:b w:val="0"/>
          <w:sz w:val="20"/>
        </w:rPr>
      </w:pPr>
    </w:p>
    <w:p w14:paraId="576FFA9F" w14:textId="4695CD42"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lastRenderedPageBreak/>
        <w:t>En el caso de los materiales y repuestos se valúan al costo de adquisición</w:t>
      </w:r>
      <w:r w:rsidR="004977F0">
        <w:rPr>
          <w:rFonts w:ascii="Times New Roman" w:hAnsi="Times New Roman"/>
          <w:b w:val="0"/>
          <w:sz w:val="20"/>
        </w:rPr>
        <w:t xml:space="preserve"> </w:t>
      </w:r>
      <w:proofErr w:type="spellStart"/>
      <w:r w:rsidR="004977F0" w:rsidRPr="002367D3">
        <w:rPr>
          <w:rFonts w:ascii="Times New Roman" w:hAnsi="Times New Roman"/>
          <w:b w:val="0"/>
          <w:sz w:val="20"/>
        </w:rPr>
        <w:t>reexpresado</w:t>
      </w:r>
      <w:proofErr w:type="spellEnd"/>
      <w:r w:rsidR="004977F0" w:rsidRPr="002367D3">
        <w:rPr>
          <w:rFonts w:ascii="Times New Roman" w:hAnsi="Times New Roman"/>
          <w:b w:val="0"/>
          <w:sz w:val="20"/>
        </w:rPr>
        <w:t xml:space="preserve"> en moneda de cierre</w:t>
      </w:r>
      <w:r w:rsidR="004977F0" w:rsidRPr="009F0B1D">
        <w:rPr>
          <w:rFonts w:ascii="Times New Roman" w:hAnsi="Times New Roman"/>
          <w:b w:val="0"/>
          <w:sz w:val="20"/>
        </w:rPr>
        <w:t>.</w:t>
      </w:r>
    </w:p>
    <w:p w14:paraId="7DEE81D8" w14:textId="77777777" w:rsidR="0015382C" w:rsidRPr="00335906" w:rsidRDefault="0015382C" w:rsidP="00474C26">
      <w:pPr>
        <w:pStyle w:val="Ttulonota"/>
        <w:ind w:right="-1"/>
        <w:rPr>
          <w:rFonts w:ascii="Times New Roman" w:hAnsi="Times New Roman"/>
          <w:b w:val="0"/>
          <w:sz w:val="20"/>
        </w:rPr>
      </w:pPr>
    </w:p>
    <w:p w14:paraId="41F844BD" w14:textId="77777777" w:rsidR="008E13C4" w:rsidRPr="00335906" w:rsidRDefault="008E13C4" w:rsidP="0015382C">
      <w:pPr>
        <w:ind w:right="-1"/>
        <w:rPr>
          <w:b/>
          <w:sz w:val="20"/>
        </w:rPr>
      </w:pPr>
      <w:r w:rsidRPr="00335906">
        <w:rPr>
          <w:b/>
          <w:color w:val="000000"/>
          <w:sz w:val="20"/>
        </w:rPr>
        <w:t>4) Activos intangible</w:t>
      </w:r>
      <w:r w:rsidR="0015382C" w:rsidRPr="00335906">
        <w:rPr>
          <w:b/>
          <w:sz w:val="20"/>
        </w:rPr>
        <w:t>s</w:t>
      </w:r>
    </w:p>
    <w:p w14:paraId="6C71D781" w14:textId="77777777" w:rsidR="0015382C" w:rsidRPr="00335906" w:rsidRDefault="0015382C" w:rsidP="00474C26">
      <w:pPr>
        <w:ind w:right="-1"/>
        <w:rPr>
          <w:b/>
          <w:sz w:val="20"/>
        </w:rPr>
      </w:pPr>
    </w:p>
    <w:p w14:paraId="66656FB0" w14:textId="504323D8"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La Sociedad reconoce los activos intangibles por su costo de adquisición</w:t>
      </w:r>
      <w:r w:rsidR="004977F0">
        <w:rPr>
          <w:rFonts w:ascii="Times New Roman" w:hAnsi="Times New Roman"/>
          <w:b w:val="0"/>
          <w:sz w:val="20"/>
        </w:rPr>
        <w:t xml:space="preserve"> </w:t>
      </w:r>
      <w:proofErr w:type="spellStart"/>
      <w:r w:rsidR="004977F0">
        <w:rPr>
          <w:rFonts w:ascii="Times New Roman" w:hAnsi="Times New Roman"/>
          <w:b w:val="0"/>
          <w:sz w:val="20"/>
        </w:rPr>
        <w:t>reexpresado</w:t>
      </w:r>
      <w:proofErr w:type="spellEnd"/>
      <w:r w:rsidR="004977F0">
        <w:rPr>
          <w:rFonts w:ascii="Times New Roman" w:hAnsi="Times New Roman"/>
          <w:b w:val="0"/>
          <w:sz w:val="20"/>
        </w:rPr>
        <w:t xml:space="preserve"> en moneda de cierre</w:t>
      </w:r>
      <w:r w:rsidRPr="00335906">
        <w:rPr>
          <w:rFonts w:ascii="Times New Roman" w:hAnsi="Times New Roman"/>
          <w:b w:val="0"/>
          <w:sz w:val="20"/>
        </w:rPr>
        <w:t>, los cuales se amortizan de forma sistemática a lo largo de su vida útil. Al cierre de cada período o ejercicio dichos activos se encuentran</w:t>
      </w:r>
      <w:r w:rsidR="004D198B" w:rsidRPr="00335906">
        <w:rPr>
          <w:rFonts w:ascii="Times New Roman" w:hAnsi="Times New Roman"/>
          <w:b w:val="0"/>
          <w:sz w:val="20"/>
        </w:rPr>
        <w:t xml:space="preserve"> </w:t>
      </w:r>
      <w:r w:rsidRPr="00335906">
        <w:rPr>
          <w:rFonts w:ascii="Times New Roman" w:hAnsi="Times New Roman"/>
          <w:b w:val="0"/>
          <w:sz w:val="20"/>
        </w:rPr>
        <w:t>valuados a su costo de adquisición</w:t>
      </w:r>
      <w:r w:rsidR="004977F0">
        <w:rPr>
          <w:rFonts w:ascii="Times New Roman" w:hAnsi="Times New Roman"/>
          <w:b w:val="0"/>
          <w:sz w:val="20"/>
        </w:rPr>
        <w:t xml:space="preserve"> </w:t>
      </w:r>
      <w:proofErr w:type="spellStart"/>
      <w:r w:rsidR="004977F0">
        <w:rPr>
          <w:rFonts w:ascii="Times New Roman" w:hAnsi="Times New Roman"/>
          <w:b w:val="0"/>
          <w:sz w:val="20"/>
        </w:rPr>
        <w:t>reexpresado</w:t>
      </w:r>
      <w:proofErr w:type="spellEnd"/>
      <w:r w:rsidR="004977F0">
        <w:rPr>
          <w:rFonts w:ascii="Times New Roman" w:hAnsi="Times New Roman"/>
          <w:b w:val="0"/>
          <w:sz w:val="20"/>
        </w:rPr>
        <w:t xml:space="preserve"> en moneda de cierre</w:t>
      </w:r>
      <w:r w:rsidRPr="00335906">
        <w:rPr>
          <w:rFonts w:ascii="Times New Roman" w:hAnsi="Times New Roman"/>
          <w:b w:val="0"/>
          <w:sz w:val="20"/>
        </w:rPr>
        <w:t>, menos su correspondiente amortización acumulada y pérdidas por desvalorización, de corresponder.</w:t>
      </w:r>
    </w:p>
    <w:p w14:paraId="5C7AAEA5" w14:textId="77777777" w:rsidR="0015382C" w:rsidRPr="00335906" w:rsidRDefault="0015382C" w:rsidP="00474C26">
      <w:pPr>
        <w:pStyle w:val="Ttulonota"/>
        <w:ind w:right="-1"/>
        <w:rPr>
          <w:rFonts w:ascii="Times New Roman" w:hAnsi="Times New Roman"/>
          <w:b w:val="0"/>
          <w:sz w:val="20"/>
        </w:rPr>
      </w:pPr>
    </w:p>
    <w:p w14:paraId="698AC582" w14:textId="77777777" w:rsidR="0015382C" w:rsidRPr="00335906" w:rsidRDefault="008E13C4" w:rsidP="0015382C">
      <w:pPr>
        <w:pStyle w:val="aindent"/>
        <w:keepLines/>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 xml:space="preserve">A </w:t>
      </w:r>
      <w:r w:rsidR="001816A8" w:rsidRPr="00335906">
        <w:rPr>
          <w:rFonts w:ascii="Times New Roman" w:hAnsi="Times New Roman"/>
          <w:color w:val="000000"/>
          <w:lang w:val="es-AR"/>
        </w:rPr>
        <w:t>continuación,</w:t>
      </w:r>
      <w:r w:rsidRPr="00335906">
        <w:rPr>
          <w:rFonts w:ascii="Times New Roman" w:hAnsi="Times New Roman"/>
          <w:color w:val="000000"/>
          <w:lang w:val="es-AR"/>
        </w:rPr>
        <w:t xml:space="preserve"> se describen los principales activos intangibles de la Sociedad:</w:t>
      </w:r>
    </w:p>
    <w:p w14:paraId="0BC7F6B4" w14:textId="77777777" w:rsidR="0015382C" w:rsidRPr="00335906" w:rsidRDefault="0015382C" w:rsidP="00474C26">
      <w:pPr>
        <w:pStyle w:val="aindent"/>
        <w:keepLines/>
        <w:numPr>
          <w:ilvl w:val="12"/>
          <w:numId w:val="0"/>
        </w:numPr>
        <w:tabs>
          <w:tab w:val="left" w:pos="284"/>
        </w:tabs>
        <w:ind w:right="-1"/>
        <w:rPr>
          <w:rFonts w:ascii="Times New Roman" w:hAnsi="Times New Roman"/>
          <w:color w:val="000000"/>
          <w:lang w:val="es-AR"/>
        </w:rPr>
      </w:pPr>
    </w:p>
    <w:p w14:paraId="11500F24" w14:textId="6527B622" w:rsidR="008E13C4" w:rsidRPr="00335906" w:rsidRDefault="008E13C4" w:rsidP="0015382C">
      <w:pPr>
        <w:numPr>
          <w:ilvl w:val="0"/>
          <w:numId w:val="42"/>
        </w:numPr>
        <w:tabs>
          <w:tab w:val="left" w:pos="426"/>
        </w:tabs>
        <w:ind w:left="0" w:right="-1" w:firstLine="0"/>
        <w:jc w:val="both"/>
        <w:rPr>
          <w:sz w:val="20"/>
        </w:rPr>
      </w:pPr>
      <w:r w:rsidRPr="00335906">
        <w:rPr>
          <w:sz w:val="20"/>
        </w:rPr>
        <w:t>Derechos de exploración: la Sociedad clasifica los derechos de exploración como activos intangibles, los cuales están valuados a su costo</w:t>
      </w:r>
      <w:r w:rsidR="004977F0">
        <w:rPr>
          <w:sz w:val="20"/>
        </w:rPr>
        <w:t xml:space="preserve"> </w:t>
      </w:r>
      <w:proofErr w:type="spellStart"/>
      <w:r w:rsidR="004977F0">
        <w:rPr>
          <w:sz w:val="20"/>
        </w:rPr>
        <w:t>reexpresado</w:t>
      </w:r>
      <w:proofErr w:type="spellEnd"/>
      <w:r w:rsidR="004977F0">
        <w:rPr>
          <w:sz w:val="20"/>
        </w:rPr>
        <w:t xml:space="preserve"> en moneda de cierre</w:t>
      </w:r>
      <w:r w:rsidRPr="00335906">
        <w:rPr>
          <w:sz w:val="20"/>
        </w:rPr>
        <w:t>, netos de su correspondiente desvalorización, en caso de corresponder. En este orden, las inversiones relacionadas con campos en evaluación no se amortizan. Estas inversiones son analizadas, al menos una vez al año y, en cualquier caso, cuando aparece un indicio de que éstas pudieran haber perdido valor. En caso de producirse un deterioro de valor, éste es reconocido con cargo a resultados del ejercicio, registrando la correspondiente pérdida. Los costos de exploración (gastos de geología y geofísica, costos asociados al mantenimiento de las reservas no probadas y otros costos relacionados con la actividad de exploración) excluyendo los costos de perforación de los pozos exploratorios y la realización de la sísmica 3D,</w:t>
      </w:r>
      <w:r w:rsidR="004D198B" w:rsidRPr="00335906">
        <w:rPr>
          <w:sz w:val="20"/>
        </w:rPr>
        <w:t xml:space="preserve"> </w:t>
      </w:r>
      <w:r w:rsidRPr="00335906">
        <w:rPr>
          <w:sz w:val="20"/>
        </w:rPr>
        <w:t>se imputan a resultados en el momento en que se incurren.</w:t>
      </w:r>
    </w:p>
    <w:p w14:paraId="476190F3" w14:textId="77777777" w:rsidR="0015382C" w:rsidRPr="00335906" w:rsidRDefault="0015382C" w:rsidP="00474C26">
      <w:pPr>
        <w:tabs>
          <w:tab w:val="left" w:pos="426"/>
        </w:tabs>
        <w:ind w:right="-1"/>
        <w:jc w:val="both"/>
        <w:rPr>
          <w:sz w:val="20"/>
        </w:rPr>
      </w:pPr>
    </w:p>
    <w:p w14:paraId="4810B008" w14:textId="0072D45D" w:rsidR="000770F6" w:rsidRPr="00A04E24" w:rsidRDefault="008E13C4" w:rsidP="00A04E24">
      <w:pPr>
        <w:numPr>
          <w:ilvl w:val="0"/>
          <w:numId w:val="42"/>
        </w:numPr>
        <w:tabs>
          <w:tab w:val="left" w:pos="426"/>
        </w:tabs>
        <w:ind w:left="0" w:right="-1" w:firstLine="0"/>
        <w:jc w:val="both"/>
        <w:rPr>
          <w:sz w:val="20"/>
        </w:rPr>
      </w:pPr>
      <w:r w:rsidRPr="00335906">
        <w:rPr>
          <w:sz w:val="20"/>
        </w:rPr>
        <w:t>Otros intangibles: en este apartado se incluyen principalmente costos relativos a aplicaciones informáticas y gastos de desarrollo activables. Los mismos se encuentran valuados a costo de adquisición</w:t>
      </w:r>
      <w:r w:rsidR="000447E0">
        <w:rPr>
          <w:sz w:val="20"/>
        </w:rPr>
        <w:t xml:space="preserve"> </w:t>
      </w:r>
      <w:proofErr w:type="spellStart"/>
      <w:r w:rsidR="000447E0">
        <w:rPr>
          <w:sz w:val="20"/>
        </w:rPr>
        <w:t>reexpresado</w:t>
      </w:r>
      <w:proofErr w:type="spellEnd"/>
      <w:r w:rsidR="000447E0">
        <w:rPr>
          <w:sz w:val="20"/>
        </w:rPr>
        <w:t xml:space="preserve"> en moneda de cierre</w:t>
      </w:r>
      <w:r w:rsidRPr="00335906">
        <w:rPr>
          <w:sz w:val="20"/>
        </w:rPr>
        <w:t>, menos las correspondientes amortizaciones acumuladas y, de corresponder, las pérdidas por desvalorización. La amortización se calcula por el método de la línea recta en base a la vida útil estimada para cada tipo de activos. La Sociedad revisa anualmente la mencionada vida útil estimada.</w:t>
      </w:r>
    </w:p>
    <w:p w14:paraId="4E32BD7E" w14:textId="77777777" w:rsidR="0015382C" w:rsidRPr="00335906" w:rsidRDefault="0015382C" w:rsidP="00474C26">
      <w:pPr>
        <w:tabs>
          <w:tab w:val="left" w:pos="426"/>
        </w:tabs>
        <w:ind w:right="-1"/>
        <w:jc w:val="both"/>
        <w:rPr>
          <w:sz w:val="20"/>
        </w:rPr>
      </w:pPr>
    </w:p>
    <w:p w14:paraId="0B9C73FA" w14:textId="77777777" w:rsidR="008E13C4" w:rsidRPr="00335906" w:rsidRDefault="008E13C4" w:rsidP="0015382C">
      <w:pPr>
        <w:widowControl w:val="0"/>
        <w:tabs>
          <w:tab w:val="left" w:pos="1134"/>
          <w:tab w:val="left" w:pos="1701"/>
          <w:tab w:val="left" w:pos="2268"/>
          <w:tab w:val="left" w:pos="2835"/>
          <w:tab w:val="left" w:pos="3402"/>
          <w:tab w:val="left" w:pos="3969"/>
          <w:tab w:val="left" w:pos="5103"/>
          <w:tab w:val="left" w:pos="5670"/>
          <w:tab w:val="left" w:pos="6237"/>
          <w:tab w:val="left" w:pos="6804"/>
          <w:tab w:val="left" w:pos="7371"/>
          <w:tab w:val="left" w:pos="7938"/>
          <w:tab w:val="left" w:pos="8505"/>
          <w:tab w:val="left" w:pos="9072"/>
        </w:tabs>
        <w:adjustRightInd w:val="0"/>
        <w:ind w:right="-1"/>
        <w:jc w:val="both"/>
        <w:textAlignment w:val="baseline"/>
        <w:rPr>
          <w:kern w:val="20"/>
          <w:sz w:val="20"/>
        </w:rPr>
      </w:pPr>
      <w:r w:rsidRPr="00335906">
        <w:rPr>
          <w:kern w:val="20"/>
          <w:sz w:val="20"/>
        </w:rPr>
        <w:t>La Sociedad no posee activos intangibles con vida útil indefinida.</w:t>
      </w:r>
    </w:p>
    <w:p w14:paraId="0C19F233" w14:textId="77777777" w:rsidR="0015382C" w:rsidRPr="00335906" w:rsidRDefault="0015382C" w:rsidP="00474C26">
      <w:pPr>
        <w:widowControl w:val="0"/>
        <w:tabs>
          <w:tab w:val="left" w:pos="1134"/>
          <w:tab w:val="left" w:pos="1701"/>
          <w:tab w:val="left" w:pos="2268"/>
          <w:tab w:val="left" w:pos="2835"/>
          <w:tab w:val="left" w:pos="3402"/>
          <w:tab w:val="left" w:pos="3969"/>
          <w:tab w:val="left" w:pos="5103"/>
          <w:tab w:val="left" w:pos="5670"/>
          <w:tab w:val="left" w:pos="6237"/>
          <w:tab w:val="left" w:pos="6804"/>
          <w:tab w:val="left" w:pos="7371"/>
          <w:tab w:val="left" w:pos="7938"/>
          <w:tab w:val="left" w:pos="8505"/>
          <w:tab w:val="left" w:pos="9072"/>
        </w:tabs>
        <w:adjustRightInd w:val="0"/>
        <w:ind w:right="-1"/>
        <w:jc w:val="both"/>
        <w:textAlignment w:val="baseline"/>
        <w:rPr>
          <w:kern w:val="20"/>
          <w:sz w:val="20"/>
        </w:rPr>
      </w:pPr>
    </w:p>
    <w:p w14:paraId="5A6D40BA" w14:textId="77777777" w:rsidR="008E13C4" w:rsidRPr="00335906" w:rsidRDefault="008E13C4" w:rsidP="0015382C">
      <w:pPr>
        <w:ind w:right="-1"/>
        <w:rPr>
          <w:b/>
          <w:color w:val="000000"/>
          <w:sz w:val="20"/>
        </w:rPr>
      </w:pPr>
      <w:r w:rsidRPr="00335906">
        <w:rPr>
          <w:b/>
          <w:color w:val="000000"/>
          <w:sz w:val="20"/>
        </w:rPr>
        <w:t>5) Inversiones en asociadas</w:t>
      </w:r>
    </w:p>
    <w:p w14:paraId="2C59143C" w14:textId="77777777" w:rsidR="0015382C" w:rsidRPr="00335906" w:rsidRDefault="0015382C" w:rsidP="00474C26">
      <w:pPr>
        <w:ind w:right="-1"/>
        <w:rPr>
          <w:b/>
          <w:color w:val="000000"/>
          <w:sz w:val="20"/>
        </w:rPr>
      </w:pPr>
    </w:p>
    <w:p w14:paraId="706A1484"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 xml:space="preserve">Las participaciones en sociedades asociadas son registradas por el método del valor patrimonial proporcional en virtud de la excepción establecida en la sección 9 de la Resolución Técnica </w:t>
      </w:r>
      <w:proofErr w:type="spellStart"/>
      <w:r w:rsidRPr="00335906">
        <w:rPr>
          <w:rFonts w:ascii="Times New Roman" w:hAnsi="Times New Roman"/>
          <w:b w:val="0"/>
          <w:sz w:val="20"/>
        </w:rPr>
        <w:t>N°</w:t>
      </w:r>
      <w:proofErr w:type="spellEnd"/>
      <w:r w:rsidRPr="00335906">
        <w:rPr>
          <w:rFonts w:ascii="Times New Roman" w:hAnsi="Times New Roman"/>
          <w:b w:val="0"/>
          <w:sz w:val="20"/>
        </w:rPr>
        <w:t xml:space="preserve"> 26 de la FACPCE. Sociedades asociadas son aquellas en las que la sociedad</w:t>
      </w:r>
      <w:r w:rsidR="004D198B" w:rsidRPr="00335906">
        <w:rPr>
          <w:rFonts w:ascii="Times New Roman" w:hAnsi="Times New Roman"/>
          <w:b w:val="0"/>
          <w:sz w:val="20"/>
        </w:rPr>
        <w:t xml:space="preserve"> </w:t>
      </w:r>
      <w:r w:rsidRPr="00335906">
        <w:rPr>
          <w:rFonts w:ascii="Times New Roman" w:hAnsi="Times New Roman"/>
          <w:b w:val="0"/>
          <w:sz w:val="20"/>
        </w:rPr>
        <w:t xml:space="preserve">posee una influencia significativa, entendida como el poder de intervenir en las decisiones de política financiera y de operación de la participada, pero sobre las que no se ejerce control, ni control conjunto. </w:t>
      </w:r>
    </w:p>
    <w:p w14:paraId="30A1FA2D" w14:textId="77777777" w:rsidR="0015382C" w:rsidRPr="00335906" w:rsidRDefault="0015382C" w:rsidP="00474C26">
      <w:pPr>
        <w:pStyle w:val="Ttulonota"/>
        <w:ind w:right="-1"/>
        <w:rPr>
          <w:rFonts w:ascii="Times New Roman" w:hAnsi="Times New Roman"/>
          <w:b w:val="0"/>
          <w:sz w:val="20"/>
        </w:rPr>
      </w:pPr>
    </w:p>
    <w:p w14:paraId="51074B51"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El método del valor patrimonial proporcional consiste en la incorporación en la línea del balance general “Inversiones en asociadas” del estado de situación financiera, del valor de los activos netos y plusvalías, correspondiente a la participación poseída en la sociedad asociada. El resultado neto obtenido en cada período o ejercicio correspondiente al porcentaje de participación en estas sociedades se refleja en el estado de resultados integrales en el rubro “Resultado de las inversiones en asociadas”.</w:t>
      </w:r>
    </w:p>
    <w:p w14:paraId="1FE13A65" w14:textId="77777777" w:rsidR="0015382C" w:rsidRPr="00335906" w:rsidRDefault="0015382C" w:rsidP="00474C26">
      <w:pPr>
        <w:pStyle w:val="Ttulonota"/>
        <w:ind w:right="-1"/>
        <w:rPr>
          <w:rFonts w:ascii="Times New Roman" w:hAnsi="Times New Roman"/>
          <w:b w:val="0"/>
          <w:sz w:val="20"/>
        </w:rPr>
      </w:pPr>
    </w:p>
    <w:p w14:paraId="1E89F19C" w14:textId="77777777" w:rsidR="008E13C4" w:rsidRPr="00335906" w:rsidRDefault="008E13C4" w:rsidP="0015382C">
      <w:pPr>
        <w:pStyle w:val="Ttulonota"/>
        <w:ind w:right="-1"/>
        <w:rPr>
          <w:rFonts w:ascii="Times New Roman" w:hAnsi="Times New Roman"/>
          <w:b w:val="0"/>
          <w:sz w:val="20"/>
        </w:rPr>
      </w:pPr>
      <w:r w:rsidRPr="00335906">
        <w:rPr>
          <w:rFonts w:ascii="Times New Roman" w:hAnsi="Times New Roman"/>
          <w:b w:val="0"/>
          <w:sz w:val="20"/>
        </w:rPr>
        <w:t xml:space="preserve">Para la valuación de las inversiones en sociedades, se utilizan los últimos estados financieros disponibles al cierre de cada período o ejercicio. Asimismo, los principios de contabilidad utilizados por las inversiones en asociadas son homogeneizados, en caso de ser necesario, con los de ROCH con el fin de presentar los estados financieros con base de normas de valoración y presentación homogéneas. </w:t>
      </w:r>
    </w:p>
    <w:p w14:paraId="2D06BB00" w14:textId="77777777" w:rsidR="0015382C" w:rsidRPr="00335906" w:rsidRDefault="0015382C" w:rsidP="00474C26">
      <w:pPr>
        <w:pStyle w:val="Ttulonota"/>
        <w:ind w:right="-1"/>
        <w:rPr>
          <w:rFonts w:ascii="Times New Roman" w:hAnsi="Times New Roman"/>
          <w:b w:val="0"/>
          <w:sz w:val="20"/>
        </w:rPr>
      </w:pPr>
    </w:p>
    <w:p w14:paraId="7640B3DB" w14:textId="77777777" w:rsidR="008E13C4" w:rsidRPr="00335906" w:rsidRDefault="008E13C4" w:rsidP="0015382C">
      <w:pPr>
        <w:pStyle w:val="Ttulonota"/>
        <w:keepNext/>
        <w:rPr>
          <w:rFonts w:ascii="Times New Roman" w:hAnsi="Times New Roman"/>
          <w:color w:val="000000"/>
          <w:sz w:val="20"/>
        </w:rPr>
      </w:pPr>
      <w:r w:rsidRPr="00335906">
        <w:rPr>
          <w:rFonts w:ascii="Times New Roman" w:hAnsi="Times New Roman"/>
          <w:color w:val="000000"/>
          <w:sz w:val="20"/>
        </w:rPr>
        <w:t>6) Bienes de uso</w:t>
      </w:r>
    </w:p>
    <w:p w14:paraId="2B40D5FD" w14:textId="77777777" w:rsidR="0015382C" w:rsidRPr="00335906" w:rsidRDefault="0015382C" w:rsidP="00474C26">
      <w:pPr>
        <w:pStyle w:val="Ttulonota"/>
        <w:keepNext/>
        <w:rPr>
          <w:rFonts w:ascii="Times New Roman" w:hAnsi="Times New Roman"/>
          <w:b w:val="0"/>
          <w:color w:val="000000"/>
          <w:sz w:val="20"/>
        </w:rPr>
      </w:pPr>
    </w:p>
    <w:p w14:paraId="715E2772" w14:textId="77777777" w:rsidR="008E13C4" w:rsidRPr="00335906" w:rsidRDefault="008E13C4" w:rsidP="0015382C">
      <w:pPr>
        <w:keepNext/>
        <w:numPr>
          <w:ilvl w:val="0"/>
          <w:numId w:val="42"/>
        </w:numPr>
        <w:tabs>
          <w:tab w:val="left" w:pos="426"/>
        </w:tabs>
        <w:ind w:left="0" w:firstLine="0"/>
        <w:jc w:val="both"/>
        <w:rPr>
          <w:sz w:val="20"/>
        </w:rPr>
      </w:pPr>
      <w:r w:rsidRPr="00335906">
        <w:rPr>
          <w:sz w:val="20"/>
        </w:rPr>
        <w:t xml:space="preserve"> Criterios generales:</w:t>
      </w:r>
    </w:p>
    <w:p w14:paraId="441C26C4" w14:textId="77777777" w:rsidR="0015382C" w:rsidRPr="00335906" w:rsidRDefault="0015382C" w:rsidP="00474C26">
      <w:pPr>
        <w:keepNext/>
        <w:tabs>
          <w:tab w:val="left" w:pos="426"/>
        </w:tabs>
        <w:jc w:val="both"/>
        <w:rPr>
          <w:sz w:val="20"/>
        </w:rPr>
      </w:pPr>
    </w:p>
    <w:p w14:paraId="07080BD7" w14:textId="462C1634" w:rsidR="008E13C4" w:rsidRPr="00335906" w:rsidRDefault="008E13C4" w:rsidP="0015382C">
      <w:pPr>
        <w:pStyle w:val="aindent"/>
        <w:keepNext/>
        <w:numPr>
          <w:ilvl w:val="12"/>
          <w:numId w:val="0"/>
        </w:numPr>
        <w:rPr>
          <w:rFonts w:ascii="Times New Roman" w:hAnsi="Times New Roman"/>
          <w:color w:val="000000"/>
          <w:lang w:val="es-AR"/>
        </w:rPr>
      </w:pPr>
      <w:r w:rsidRPr="00335906">
        <w:rPr>
          <w:rFonts w:ascii="Times New Roman" w:hAnsi="Times New Roman"/>
          <w:lang w:val="es-AR"/>
        </w:rPr>
        <w:t>Los bienes de uso se valúan al costo de adquisición</w:t>
      </w:r>
      <w:r w:rsidR="000447E0">
        <w:rPr>
          <w:rFonts w:ascii="Times New Roman" w:hAnsi="Times New Roman"/>
          <w:lang w:val="es-AR"/>
        </w:rPr>
        <w:t xml:space="preserve"> </w:t>
      </w:r>
      <w:proofErr w:type="spellStart"/>
      <w:r w:rsidR="000447E0">
        <w:rPr>
          <w:rFonts w:ascii="Times New Roman" w:hAnsi="Times New Roman"/>
          <w:lang w:val="es-AR"/>
        </w:rPr>
        <w:t>reexpresado</w:t>
      </w:r>
      <w:proofErr w:type="spellEnd"/>
      <w:r w:rsidR="000447E0">
        <w:rPr>
          <w:rFonts w:ascii="Times New Roman" w:hAnsi="Times New Roman"/>
          <w:lang w:val="es-AR"/>
        </w:rPr>
        <w:t xml:space="preserve"> en moneda de cierre,</w:t>
      </w:r>
      <w:r w:rsidRPr="00335906">
        <w:rPr>
          <w:rFonts w:ascii="Times New Roman" w:hAnsi="Times New Roman"/>
          <w:lang w:val="es-AR"/>
        </w:rPr>
        <w:t xml:space="preserve"> </w:t>
      </w:r>
      <w:r w:rsidRPr="00335906">
        <w:rPr>
          <w:rFonts w:ascii="Times New Roman" w:hAnsi="Times New Roman"/>
          <w:color w:val="000000"/>
          <w:lang w:val="es-AR"/>
        </w:rPr>
        <w:t>más todos los gastos directamente relacionados con la ubicación del activo y su puesta en condiciones de funcionamiento.</w:t>
      </w:r>
    </w:p>
    <w:p w14:paraId="5ABAFA64" w14:textId="77777777" w:rsidR="0015382C" w:rsidRPr="00335906" w:rsidRDefault="0015382C" w:rsidP="00474C26">
      <w:pPr>
        <w:pStyle w:val="aindent"/>
        <w:keepNext/>
        <w:numPr>
          <w:ilvl w:val="12"/>
          <w:numId w:val="0"/>
        </w:numPr>
        <w:rPr>
          <w:rFonts w:ascii="Times New Roman" w:hAnsi="Times New Roman"/>
          <w:color w:val="000000"/>
          <w:lang w:val="es-AR"/>
        </w:rPr>
      </w:pPr>
    </w:p>
    <w:p w14:paraId="5224AC83" w14:textId="30D8271C" w:rsidR="008E13C4" w:rsidRPr="00335906" w:rsidRDefault="008E13C4" w:rsidP="0015382C">
      <w:pPr>
        <w:pStyle w:val="aindent"/>
        <w:keepLines/>
        <w:numPr>
          <w:ilvl w:val="12"/>
          <w:numId w:val="0"/>
        </w:numPr>
        <w:ind w:right="-1"/>
        <w:rPr>
          <w:rFonts w:ascii="Times New Roman" w:hAnsi="Times New Roman"/>
          <w:color w:val="000000"/>
          <w:lang w:val="es-AR"/>
        </w:rPr>
      </w:pPr>
      <w:r w:rsidRPr="00335906">
        <w:rPr>
          <w:rFonts w:ascii="Times New Roman" w:hAnsi="Times New Roman"/>
          <w:color w:val="000000"/>
          <w:lang w:val="es-AR"/>
        </w:rPr>
        <w:t>Los costos financieros correspondientes al financiamiento de terceros atribuibles directamente a la adquisición, construcción o producción de activos aptos, que son aquellos que requieren de un período sustancial antes de estar listos para el uso al que están destinados, son capitalizados</w:t>
      </w:r>
      <w:r w:rsidR="000447E0">
        <w:rPr>
          <w:rFonts w:ascii="Times New Roman" w:hAnsi="Times New Roman"/>
          <w:color w:val="000000"/>
          <w:lang w:val="es-AR"/>
        </w:rPr>
        <w:t xml:space="preserve"> netos de los efectos de la inflación</w:t>
      </w:r>
      <w:r w:rsidRPr="00335906">
        <w:rPr>
          <w:rFonts w:ascii="Times New Roman" w:hAnsi="Times New Roman"/>
          <w:color w:val="000000"/>
          <w:lang w:val="es-AR"/>
        </w:rPr>
        <w:t xml:space="preserve"> como parte del costo de dichos activos hasta que los mismos estén aptos para su uso.</w:t>
      </w:r>
    </w:p>
    <w:p w14:paraId="63FB03CA" w14:textId="77777777" w:rsidR="0015382C" w:rsidRPr="00335906" w:rsidRDefault="0015382C" w:rsidP="00474C26">
      <w:pPr>
        <w:pStyle w:val="aindent"/>
        <w:keepLines/>
        <w:numPr>
          <w:ilvl w:val="12"/>
          <w:numId w:val="0"/>
        </w:numPr>
        <w:ind w:right="-1"/>
        <w:rPr>
          <w:rFonts w:ascii="Times New Roman" w:hAnsi="Times New Roman"/>
          <w:color w:val="000000"/>
          <w:lang w:val="es-AR"/>
        </w:rPr>
      </w:pPr>
    </w:p>
    <w:p w14:paraId="2FCD534C" w14:textId="77777777" w:rsidR="008E13C4" w:rsidRPr="00335906" w:rsidRDefault="008E13C4" w:rsidP="0015382C">
      <w:pPr>
        <w:pStyle w:val="aindent"/>
        <w:keepLines/>
        <w:numPr>
          <w:ilvl w:val="12"/>
          <w:numId w:val="0"/>
        </w:numPr>
        <w:ind w:right="-1"/>
        <w:rPr>
          <w:rFonts w:ascii="Times New Roman" w:hAnsi="Times New Roman"/>
          <w:color w:val="000000"/>
          <w:lang w:val="es-AR"/>
        </w:rPr>
      </w:pPr>
      <w:r w:rsidRPr="00335906">
        <w:rPr>
          <w:rFonts w:ascii="Times New Roman" w:hAnsi="Times New Roman"/>
          <w:color w:val="000000"/>
          <w:lang w:val="es-AR"/>
        </w:rPr>
        <w:t>Los trabajos de reacondicionamiento mayores, que permiten recuperar la capacidad de servicio para lograr su uso continuo, son activados y se amortizan por el método de la línea recta hasta el próximo trabajo de reacondicionamiento mayor.</w:t>
      </w:r>
    </w:p>
    <w:p w14:paraId="73014833" w14:textId="77777777" w:rsidR="0015382C" w:rsidRPr="00335906" w:rsidRDefault="0015382C" w:rsidP="00474C26">
      <w:pPr>
        <w:pStyle w:val="aindent"/>
        <w:keepLines/>
        <w:numPr>
          <w:ilvl w:val="12"/>
          <w:numId w:val="0"/>
        </w:numPr>
        <w:ind w:right="-1"/>
        <w:rPr>
          <w:rFonts w:ascii="Times New Roman" w:hAnsi="Times New Roman"/>
          <w:color w:val="000000"/>
          <w:lang w:val="es-AR"/>
        </w:rPr>
      </w:pPr>
    </w:p>
    <w:p w14:paraId="133BB235" w14:textId="77777777" w:rsidR="008E13C4" w:rsidRPr="00335906" w:rsidRDefault="008E13C4" w:rsidP="0015382C">
      <w:pPr>
        <w:pStyle w:val="aindent"/>
        <w:keepLines/>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Las renovaciones, mejoras y refacciones que extienden la vida útil y/o incrementan la capacidad productiva de los bienes son activadas. A medida que los bienes de uso son reemplazados, sus costos relacionados y sus depreciaciones acumuladas son dados de baja.</w:t>
      </w:r>
    </w:p>
    <w:p w14:paraId="74306175" w14:textId="77777777" w:rsidR="0015382C" w:rsidRPr="00335906" w:rsidRDefault="0015382C" w:rsidP="00474C26">
      <w:pPr>
        <w:pStyle w:val="aindent"/>
        <w:keepLines/>
        <w:numPr>
          <w:ilvl w:val="12"/>
          <w:numId w:val="0"/>
        </w:numPr>
        <w:tabs>
          <w:tab w:val="left" w:pos="284"/>
        </w:tabs>
        <w:ind w:right="-1"/>
        <w:rPr>
          <w:rFonts w:ascii="Times New Roman" w:hAnsi="Times New Roman"/>
          <w:color w:val="000000"/>
          <w:lang w:val="es-AR"/>
        </w:rPr>
      </w:pPr>
    </w:p>
    <w:p w14:paraId="7F17CD45" w14:textId="77777777" w:rsidR="008E13C4" w:rsidRPr="00335906" w:rsidRDefault="008E13C4" w:rsidP="0015382C">
      <w:pPr>
        <w:pStyle w:val="aindent"/>
        <w:keepLines/>
        <w:numPr>
          <w:ilvl w:val="12"/>
          <w:numId w:val="0"/>
        </w:numPr>
        <w:ind w:right="-1"/>
        <w:rPr>
          <w:rFonts w:ascii="Times New Roman" w:hAnsi="Times New Roman"/>
          <w:color w:val="000000"/>
          <w:lang w:val="es-AR"/>
        </w:rPr>
      </w:pPr>
      <w:r w:rsidRPr="00335906">
        <w:rPr>
          <w:rFonts w:ascii="Times New Roman" w:hAnsi="Times New Roman"/>
          <w:color w:val="000000"/>
          <w:lang w:val="es-AR"/>
        </w:rPr>
        <w:t>Los gastos de reparaciones, conservación y mantenimiento de carácter ordinario se imputan en el estado de resultado integral de cada período o</w:t>
      </w:r>
      <w:r w:rsidR="004D198B" w:rsidRPr="00335906">
        <w:rPr>
          <w:rFonts w:ascii="Times New Roman" w:hAnsi="Times New Roman"/>
          <w:color w:val="000000"/>
          <w:lang w:val="es-AR"/>
        </w:rPr>
        <w:t xml:space="preserve"> </w:t>
      </w:r>
      <w:r w:rsidRPr="00335906">
        <w:rPr>
          <w:rFonts w:ascii="Times New Roman" w:hAnsi="Times New Roman"/>
          <w:color w:val="000000"/>
          <w:lang w:val="es-AR"/>
        </w:rPr>
        <w:t>ejercicio.</w:t>
      </w:r>
    </w:p>
    <w:p w14:paraId="4F2AD55D" w14:textId="77777777" w:rsidR="0015382C" w:rsidRPr="00335906" w:rsidRDefault="0015382C" w:rsidP="00474C26">
      <w:pPr>
        <w:pStyle w:val="aindent"/>
        <w:keepLines/>
        <w:numPr>
          <w:ilvl w:val="12"/>
          <w:numId w:val="0"/>
        </w:numPr>
        <w:ind w:right="-1"/>
        <w:rPr>
          <w:rFonts w:ascii="Times New Roman" w:hAnsi="Times New Roman"/>
          <w:color w:val="000000"/>
          <w:lang w:val="es-AR"/>
        </w:rPr>
      </w:pPr>
    </w:p>
    <w:p w14:paraId="39483005" w14:textId="037B3D13" w:rsidR="008E13C4" w:rsidRDefault="008E13C4" w:rsidP="0015382C">
      <w:pPr>
        <w:pStyle w:val="aindent"/>
        <w:keepLines/>
        <w:numPr>
          <w:ilvl w:val="12"/>
          <w:numId w:val="0"/>
        </w:numPr>
        <w:ind w:right="-1"/>
        <w:rPr>
          <w:rFonts w:ascii="Times New Roman" w:hAnsi="Times New Roman"/>
          <w:color w:val="000000"/>
          <w:lang w:val="es-AR"/>
        </w:rPr>
      </w:pPr>
      <w:r w:rsidRPr="00335906">
        <w:rPr>
          <w:rFonts w:ascii="Times New Roman" w:hAnsi="Times New Roman"/>
          <w:color w:val="000000"/>
          <w:lang w:val="es-AR"/>
        </w:rPr>
        <w:t xml:space="preserve">La recuperabilidad de estos activos es revisada una vez al año o siempre que haya un indicio de que pueda existir un deterioro en el valor de los activos. </w:t>
      </w:r>
    </w:p>
    <w:p w14:paraId="29E2A6B2" w14:textId="7721B541" w:rsidR="000447E0" w:rsidRDefault="000447E0" w:rsidP="0015382C">
      <w:pPr>
        <w:pStyle w:val="aindent"/>
        <w:keepLines/>
        <w:numPr>
          <w:ilvl w:val="12"/>
          <w:numId w:val="0"/>
        </w:numPr>
        <w:ind w:right="-1"/>
        <w:rPr>
          <w:rFonts w:ascii="Times New Roman" w:hAnsi="Times New Roman"/>
          <w:color w:val="000000"/>
          <w:lang w:val="es-AR"/>
        </w:rPr>
      </w:pPr>
    </w:p>
    <w:p w14:paraId="63338076" w14:textId="4523C0B9" w:rsidR="000447E0" w:rsidRPr="00335906" w:rsidRDefault="000447E0" w:rsidP="0015382C">
      <w:pPr>
        <w:pStyle w:val="aindent"/>
        <w:keepLines/>
        <w:numPr>
          <w:ilvl w:val="12"/>
          <w:numId w:val="0"/>
        </w:numPr>
        <w:ind w:right="-1"/>
        <w:rPr>
          <w:rFonts w:ascii="Times New Roman" w:hAnsi="Times New Roman"/>
          <w:color w:val="000000"/>
          <w:lang w:val="es-AR"/>
        </w:rPr>
      </w:pPr>
      <w:r w:rsidRPr="002367D3">
        <w:rPr>
          <w:rFonts w:ascii="Times New Roman" w:hAnsi="Times New Roman"/>
          <w:color w:val="000000"/>
          <w:lang w:val="es-AR"/>
        </w:rPr>
        <w:t>El valor de los bienes de uso, considerados al nivel de cada Unidad Generadora de Efectivo, no supera su valor recuperable estimado.</w:t>
      </w:r>
    </w:p>
    <w:p w14:paraId="2167047D" w14:textId="77777777" w:rsidR="0015382C" w:rsidRPr="00335906" w:rsidRDefault="0015382C" w:rsidP="00474C26">
      <w:pPr>
        <w:pStyle w:val="aindent"/>
        <w:keepLines/>
        <w:numPr>
          <w:ilvl w:val="12"/>
          <w:numId w:val="0"/>
        </w:numPr>
        <w:ind w:right="-1"/>
        <w:rPr>
          <w:rFonts w:ascii="Times New Roman" w:hAnsi="Times New Roman"/>
          <w:color w:val="000000"/>
          <w:lang w:val="es-AR"/>
        </w:rPr>
      </w:pPr>
    </w:p>
    <w:p w14:paraId="0823ECA1" w14:textId="77777777" w:rsidR="008E13C4" w:rsidRPr="00335906" w:rsidRDefault="008E13C4" w:rsidP="0015382C">
      <w:pPr>
        <w:pStyle w:val="aindent"/>
        <w:keepLines/>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Asimismo, las NIIF establecen criterios alternativos para la medición posterior al reconocimiento inicial de cada clase de bien que compone el rubro bienes de uso, previendo que se utilice el “modelo de costo” o el “modelo de revaluación”. La Dirección de la Sociedad ha optado por aplicar el “modelo de costo” para todas las clases de bienes que componen dicho rubro.</w:t>
      </w:r>
    </w:p>
    <w:p w14:paraId="65399F53" w14:textId="77777777" w:rsidR="0015382C" w:rsidRPr="00335906" w:rsidRDefault="0015382C" w:rsidP="00474C26">
      <w:pPr>
        <w:pStyle w:val="aindent"/>
        <w:keepLines/>
        <w:numPr>
          <w:ilvl w:val="12"/>
          <w:numId w:val="0"/>
        </w:numPr>
        <w:tabs>
          <w:tab w:val="left" w:pos="284"/>
        </w:tabs>
        <w:ind w:right="-1"/>
        <w:rPr>
          <w:rFonts w:ascii="Times New Roman" w:hAnsi="Times New Roman"/>
          <w:color w:val="000000"/>
          <w:lang w:val="es-AR"/>
        </w:rPr>
      </w:pPr>
    </w:p>
    <w:p w14:paraId="6EA20DE3"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Depreciaciones:</w:t>
      </w:r>
    </w:p>
    <w:p w14:paraId="59FBBC64" w14:textId="77777777" w:rsidR="0015382C" w:rsidRPr="00335906" w:rsidRDefault="0015382C" w:rsidP="00474C26">
      <w:pPr>
        <w:tabs>
          <w:tab w:val="left" w:pos="426"/>
        </w:tabs>
        <w:ind w:right="-1"/>
        <w:jc w:val="both"/>
        <w:rPr>
          <w:sz w:val="20"/>
        </w:rPr>
      </w:pPr>
    </w:p>
    <w:p w14:paraId="29773D25" w14:textId="6BEE6AD9" w:rsidR="008E13C4" w:rsidRDefault="008E13C4" w:rsidP="0015382C">
      <w:pPr>
        <w:pStyle w:val="aindent"/>
        <w:keepLines/>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Los bienes no afectados directamente a la producción de petróleo y gas se deprecian siguiendo el método de la línea recta sobre la base de porcentajes de depreciación calculados en función de la vida útil estimada de cada clase de bien. La Sociedad revisa anualmente la vida útil estimada de cada clase de bien.</w:t>
      </w:r>
    </w:p>
    <w:p w14:paraId="34860038" w14:textId="13C321B7" w:rsidR="000447E0" w:rsidRDefault="000447E0" w:rsidP="0015382C">
      <w:pPr>
        <w:pStyle w:val="aindent"/>
        <w:keepLines/>
        <w:numPr>
          <w:ilvl w:val="12"/>
          <w:numId w:val="0"/>
        </w:numPr>
        <w:tabs>
          <w:tab w:val="left" w:pos="284"/>
        </w:tabs>
        <w:ind w:right="-1"/>
        <w:rPr>
          <w:rFonts w:ascii="Times New Roman" w:hAnsi="Times New Roman"/>
          <w:color w:val="000000"/>
          <w:lang w:val="es-AR"/>
        </w:rPr>
      </w:pPr>
    </w:p>
    <w:p w14:paraId="3FF113E4" w14:textId="45EDBA12" w:rsidR="000447E0" w:rsidRPr="00335906" w:rsidRDefault="000447E0" w:rsidP="000447E0">
      <w:pPr>
        <w:pStyle w:val="aindent"/>
        <w:keepLines/>
        <w:numPr>
          <w:ilvl w:val="12"/>
          <w:numId w:val="0"/>
        </w:numPr>
        <w:tabs>
          <w:tab w:val="left" w:pos="284"/>
        </w:tabs>
        <w:spacing w:before="120" w:after="120" w:line="264" w:lineRule="auto"/>
        <w:rPr>
          <w:rFonts w:ascii="Times New Roman" w:hAnsi="Times New Roman"/>
          <w:color w:val="000000"/>
          <w:lang w:val="es-AR"/>
        </w:rPr>
      </w:pPr>
      <w:r w:rsidRPr="002367D3">
        <w:rPr>
          <w:rFonts w:ascii="Times New Roman" w:hAnsi="Times New Roman"/>
          <w:color w:val="000000"/>
          <w:lang w:val="es-AR"/>
        </w:rPr>
        <w:t xml:space="preserve">Los cargos por consumos de activos no monetarios se calcularon en función de los valores </w:t>
      </w:r>
      <w:proofErr w:type="spellStart"/>
      <w:r w:rsidRPr="002367D3">
        <w:rPr>
          <w:rFonts w:ascii="Times New Roman" w:hAnsi="Times New Roman"/>
          <w:color w:val="000000"/>
          <w:lang w:val="es-AR"/>
        </w:rPr>
        <w:t>reexpresados</w:t>
      </w:r>
      <w:proofErr w:type="spellEnd"/>
      <w:r w:rsidRPr="002367D3">
        <w:rPr>
          <w:rFonts w:ascii="Times New Roman" w:hAnsi="Times New Roman"/>
          <w:color w:val="000000"/>
          <w:lang w:val="es-AR"/>
        </w:rPr>
        <w:t xml:space="preserve"> de tales activos.</w:t>
      </w:r>
    </w:p>
    <w:p w14:paraId="5E716EBC" w14:textId="77777777" w:rsidR="0015382C" w:rsidRPr="00335906" w:rsidRDefault="0015382C" w:rsidP="00474C26">
      <w:pPr>
        <w:pStyle w:val="aindent"/>
        <w:keepLines/>
        <w:numPr>
          <w:ilvl w:val="12"/>
          <w:numId w:val="0"/>
        </w:numPr>
        <w:tabs>
          <w:tab w:val="left" w:pos="284"/>
        </w:tabs>
        <w:ind w:right="-1"/>
        <w:rPr>
          <w:rFonts w:ascii="Times New Roman" w:hAnsi="Times New Roman"/>
          <w:color w:val="000000"/>
          <w:lang w:val="es-AR"/>
        </w:rPr>
      </w:pPr>
    </w:p>
    <w:p w14:paraId="40B20846"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Actividades de producción de petróleo y gas:</w:t>
      </w:r>
    </w:p>
    <w:p w14:paraId="08F44771" w14:textId="77777777" w:rsidR="0015382C" w:rsidRPr="00335906" w:rsidRDefault="0015382C" w:rsidP="00474C26">
      <w:pPr>
        <w:tabs>
          <w:tab w:val="left" w:pos="426"/>
        </w:tabs>
        <w:ind w:right="-1"/>
        <w:jc w:val="both"/>
        <w:rPr>
          <w:sz w:val="20"/>
        </w:rPr>
      </w:pPr>
    </w:p>
    <w:p w14:paraId="1E655DA5" w14:textId="77777777" w:rsidR="008E13C4" w:rsidRPr="00335906" w:rsidRDefault="008E13C4" w:rsidP="0015382C">
      <w:pPr>
        <w:pStyle w:val="aindent"/>
        <w:numPr>
          <w:ilvl w:val="12"/>
          <w:numId w:val="0"/>
        </w:numPr>
        <w:ind w:right="-1"/>
        <w:rPr>
          <w:rFonts w:ascii="Times New Roman" w:hAnsi="Times New Roman"/>
          <w:color w:val="000000"/>
          <w:lang w:val="es-AR"/>
        </w:rPr>
      </w:pPr>
      <w:r w:rsidRPr="00335906">
        <w:rPr>
          <w:rFonts w:ascii="Times New Roman" w:hAnsi="Times New Roman"/>
          <w:color w:val="000000"/>
          <w:lang w:val="es-AR"/>
        </w:rPr>
        <w:t>La Sociedad utiliza el método del esfuerzo exitoso para contabilizar las operaciones relacionadas con las actividades de exploración y producción de petróleo y gas. Los costos originados en la adquisición de concesiones de explotación se activan en el apartado “Propiedad minera, pozos y equipos de explotación” cuando se incurre en ellos.</w:t>
      </w:r>
    </w:p>
    <w:p w14:paraId="31C64122" w14:textId="77777777" w:rsidR="0015382C" w:rsidRPr="00335906" w:rsidRDefault="0015382C" w:rsidP="00474C26">
      <w:pPr>
        <w:pStyle w:val="aindent"/>
        <w:numPr>
          <w:ilvl w:val="12"/>
          <w:numId w:val="0"/>
        </w:numPr>
        <w:ind w:right="-1"/>
        <w:rPr>
          <w:rFonts w:ascii="Times New Roman" w:hAnsi="Times New Roman"/>
          <w:color w:val="000000"/>
          <w:lang w:val="es-AR"/>
        </w:rPr>
      </w:pPr>
    </w:p>
    <w:p w14:paraId="1DBD860D" w14:textId="77777777" w:rsidR="008E13C4" w:rsidRPr="00335906" w:rsidRDefault="008E13C4" w:rsidP="0015382C">
      <w:pPr>
        <w:pStyle w:val="aindent"/>
        <w:numPr>
          <w:ilvl w:val="12"/>
          <w:numId w:val="0"/>
        </w:numPr>
        <w:ind w:right="-1"/>
        <w:rPr>
          <w:rFonts w:ascii="Times New Roman" w:hAnsi="Times New Roman"/>
          <w:color w:val="000000"/>
          <w:lang w:val="es-AR"/>
        </w:rPr>
      </w:pPr>
      <w:r w:rsidRPr="00335906">
        <w:rPr>
          <w:rFonts w:ascii="Times New Roman" w:hAnsi="Times New Roman"/>
          <w:color w:val="000000"/>
          <w:lang w:val="es-AR"/>
        </w:rPr>
        <w:t xml:space="preserve">Los costos de exploración, excluidos los costos de perforación de pozos exploratorios y </w:t>
      </w:r>
      <w:r w:rsidRPr="00335906">
        <w:rPr>
          <w:rFonts w:ascii="Times New Roman" w:hAnsi="Times New Roman"/>
          <w:lang w:val="es-AR"/>
        </w:rPr>
        <w:t>la realización de sísmica 3D</w:t>
      </w:r>
      <w:r w:rsidRPr="00335906">
        <w:rPr>
          <w:rFonts w:ascii="Times New Roman" w:hAnsi="Times New Roman"/>
          <w:color w:val="000000"/>
          <w:lang w:val="es-AR"/>
        </w:rPr>
        <w:t xml:space="preserve">, son imputados a resultados cuando se incurren. Los costos de perforación de los pozos exploratorios, incluidos los pozos de prueba estratigráfica, se activan hasta que se determina si existen reservas probadas que justifiquen su desarrollo comercial. Si no se encuentran tales reservas, los mencionados costos de perforación se imputan a resultados. Ocasionalmente, al momento de finalizar la perforación de un pozo exploratorio se puede determinar la existencia de reservas que aún no pueden ser clasificadas como reservas probadas. En esas situaciones, el costo del pozo exploratorio se mantiene activado si el mismo ha descubierto un volumen de reservas que justifique el desarrollo </w:t>
      </w:r>
      <w:proofErr w:type="gramStart"/>
      <w:r w:rsidRPr="00335906">
        <w:rPr>
          <w:rFonts w:ascii="Times New Roman" w:hAnsi="Times New Roman"/>
          <w:color w:val="000000"/>
          <w:lang w:val="es-AR"/>
        </w:rPr>
        <w:t>del mismo</w:t>
      </w:r>
      <w:proofErr w:type="gramEnd"/>
      <w:r w:rsidRPr="00335906">
        <w:rPr>
          <w:rFonts w:ascii="Times New Roman" w:hAnsi="Times New Roman"/>
          <w:color w:val="000000"/>
          <w:lang w:val="es-AR"/>
        </w:rPr>
        <w:t xml:space="preserve"> como pozo productivo y si la Sociedad está logrando un progreso sustancial en la evaluación de las reservas y de la viabilidad económica y operativa del proyecto. Si alguna de estas condiciones no se cumple el costo </w:t>
      </w:r>
      <w:proofErr w:type="gramStart"/>
      <w:r w:rsidRPr="00335906">
        <w:rPr>
          <w:rFonts w:ascii="Times New Roman" w:hAnsi="Times New Roman"/>
          <w:color w:val="000000"/>
          <w:lang w:val="es-AR"/>
        </w:rPr>
        <w:t>del mismo</w:t>
      </w:r>
      <w:proofErr w:type="gramEnd"/>
      <w:r w:rsidRPr="00335906">
        <w:rPr>
          <w:rFonts w:ascii="Times New Roman" w:hAnsi="Times New Roman"/>
          <w:color w:val="000000"/>
          <w:lang w:val="es-AR"/>
        </w:rPr>
        <w:t xml:space="preserve"> es imputado a resultados.</w:t>
      </w:r>
    </w:p>
    <w:p w14:paraId="0ACC6C41" w14:textId="77777777" w:rsidR="0015382C" w:rsidRPr="00335906" w:rsidRDefault="0015382C" w:rsidP="00474C26">
      <w:pPr>
        <w:pStyle w:val="aindent"/>
        <w:numPr>
          <w:ilvl w:val="12"/>
          <w:numId w:val="0"/>
        </w:numPr>
        <w:ind w:right="-1"/>
        <w:rPr>
          <w:rFonts w:ascii="Times New Roman" w:hAnsi="Times New Roman"/>
          <w:color w:val="000000"/>
          <w:lang w:val="es-AR"/>
        </w:rPr>
      </w:pPr>
    </w:p>
    <w:p w14:paraId="5F61B0AF" w14:textId="77777777" w:rsidR="008E13C4" w:rsidRPr="00335906" w:rsidRDefault="008E13C4" w:rsidP="0015382C">
      <w:pPr>
        <w:pStyle w:val="aindent"/>
        <w:numPr>
          <w:ilvl w:val="12"/>
          <w:numId w:val="0"/>
        </w:numPr>
        <w:ind w:right="-1"/>
        <w:rPr>
          <w:rFonts w:ascii="Times New Roman" w:hAnsi="Times New Roman"/>
          <w:color w:val="000000"/>
          <w:lang w:val="es-AR"/>
        </w:rPr>
      </w:pPr>
      <w:r w:rsidRPr="00335906">
        <w:rPr>
          <w:rFonts w:ascii="Times New Roman" w:hAnsi="Times New Roman"/>
          <w:color w:val="000000"/>
          <w:lang w:val="es-AR"/>
        </w:rPr>
        <w:t xml:space="preserve">Adicionalmente a lo mencionado previamente, la actividad exploratoria implica en muchos casos la perforación de múltiples pozos, a través de varios años, con el objetivo de evaluar completamente los proyectos. Esto último tiene como consecuencia, entre otras causas, la posibilidad de que existan pozos exploratorios que se mantienen en evaluación por períodos prolongados, a la espera de la conclusión de los pozos y actividades exploratorias adicionales necesarias para poder evaluar y cuantificar las reservas relacionadas con cada proyecto. </w:t>
      </w:r>
    </w:p>
    <w:p w14:paraId="41C416D2" w14:textId="77777777" w:rsidR="0015382C" w:rsidRPr="00335906" w:rsidRDefault="0015382C" w:rsidP="00474C26">
      <w:pPr>
        <w:pStyle w:val="aindent"/>
        <w:numPr>
          <w:ilvl w:val="12"/>
          <w:numId w:val="0"/>
        </w:numPr>
        <w:ind w:right="-1"/>
        <w:rPr>
          <w:rFonts w:ascii="Times New Roman" w:hAnsi="Times New Roman"/>
          <w:color w:val="000000"/>
          <w:lang w:val="es-AR"/>
        </w:rPr>
      </w:pPr>
    </w:p>
    <w:p w14:paraId="1AAC49B0" w14:textId="77777777" w:rsidR="008E13C4" w:rsidRPr="00335906" w:rsidRDefault="008E13C4" w:rsidP="0015382C">
      <w:pPr>
        <w:pStyle w:val="aindent"/>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 xml:space="preserve">Los costos de perforación aplicables a los pozos productivos y a los pozos secos de desarrollo y los costos de equipos relacionados con el desarrollo de las reservas de petróleo y gas han sido activados. </w:t>
      </w:r>
    </w:p>
    <w:p w14:paraId="5E939EC8" w14:textId="77777777" w:rsidR="0015382C" w:rsidRPr="00335906" w:rsidRDefault="0015382C" w:rsidP="00474C26">
      <w:pPr>
        <w:pStyle w:val="aindent"/>
        <w:numPr>
          <w:ilvl w:val="12"/>
          <w:numId w:val="0"/>
        </w:numPr>
        <w:tabs>
          <w:tab w:val="left" w:pos="284"/>
        </w:tabs>
        <w:ind w:right="-1"/>
        <w:rPr>
          <w:rFonts w:ascii="Times New Roman" w:hAnsi="Times New Roman"/>
          <w:color w:val="000000"/>
          <w:lang w:val="es-AR"/>
        </w:rPr>
      </w:pPr>
    </w:p>
    <w:p w14:paraId="603F412F" w14:textId="77777777" w:rsidR="008E13C4" w:rsidRPr="00335906" w:rsidRDefault="008E13C4" w:rsidP="0015382C">
      <w:pPr>
        <w:pStyle w:val="aindent"/>
        <w:keepLines/>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Los montos activados según los criterios anteriores son depreciados de acuerdo con el siguiente método:</w:t>
      </w:r>
    </w:p>
    <w:p w14:paraId="75B4A2CE" w14:textId="77777777" w:rsidR="0015382C" w:rsidRPr="00335906" w:rsidRDefault="0015382C" w:rsidP="00474C26">
      <w:pPr>
        <w:pStyle w:val="aindent"/>
        <w:keepLines/>
        <w:numPr>
          <w:ilvl w:val="12"/>
          <w:numId w:val="0"/>
        </w:numPr>
        <w:tabs>
          <w:tab w:val="left" w:pos="284"/>
        </w:tabs>
        <w:ind w:right="-1"/>
        <w:rPr>
          <w:rFonts w:ascii="Times New Roman" w:hAnsi="Times New Roman"/>
          <w:color w:val="000000"/>
          <w:lang w:val="es-AR"/>
        </w:rPr>
      </w:pPr>
    </w:p>
    <w:p w14:paraId="2DD6A6E8" w14:textId="77777777" w:rsidR="008E13C4" w:rsidRPr="00335906" w:rsidRDefault="008E13C4" w:rsidP="0015382C">
      <w:pPr>
        <w:pStyle w:val="bulleta"/>
        <w:keepLines/>
        <w:numPr>
          <w:ilvl w:val="0"/>
          <w:numId w:val="41"/>
        </w:numPr>
        <w:tabs>
          <w:tab w:val="clear" w:pos="927"/>
          <w:tab w:val="clear" w:pos="2127"/>
        </w:tabs>
        <w:spacing w:line="240" w:lineRule="auto"/>
        <w:ind w:left="0" w:right="-1" w:firstLine="0"/>
        <w:rPr>
          <w:rFonts w:ascii="Times New Roman" w:hAnsi="Times New Roman"/>
          <w:color w:val="000000"/>
          <w:spacing w:val="-4"/>
        </w:rPr>
      </w:pPr>
      <w:r w:rsidRPr="00335906">
        <w:rPr>
          <w:rFonts w:ascii="Times New Roman" w:hAnsi="Times New Roman"/>
          <w:color w:val="000000"/>
          <w:spacing w:val="-4"/>
        </w:rPr>
        <w:t xml:space="preserve">Los costos activados relacionados con actividades </w:t>
      </w:r>
      <w:r w:rsidR="0015382C" w:rsidRPr="00335906">
        <w:rPr>
          <w:rFonts w:ascii="Times New Roman" w:hAnsi="Times New Roman"/>
          <w:color w:val="000000"/>
          <w:spacing w:val="-4"/>
        </w:rPr>
        <w:t>productivas</w:t>
      </w:r>
      <w:r w:rsidRPr="00335906">
        <w:rPr>
          <w:rFonts w:ascii="Times New Roman" w:hAnsi="Times New Roman"/>
          <w:color w:val="000000"/>
          <w:spacing w:val="-4"/>
        </w:rPr>
        <w:t xml:space="preserve"> han sido depreciados por yacimiento, utilizando el método de las unidades de producción, mediante la aplicación de la relación entre el petróleo y el gas producido y las reservas de petróleo y gas probadas y desarrolladas que se estima recuperar.</w:t>
      </w:r>
    </w:p>
    <w:p w14:paraId="1ECDE5AE" w14:textId="77777777" w:rsidR="0015382C" w:rsidRPr="00335906" w:rsidRDefault="0015382C" w:rsidP="00474C26">
      <w:pPr>
        <w:pStyle w:val="bulleta"/>
        <w:keepLines/>
        <w:tabs>
          <w:tab w:val="clear" w:pos="2127"/>
        </w:tabs>
        <w:spacing w:line="240" w:lineRule="auto"/>
        <w:ind w:left="0" w:right="-1" w:firstLine="0"/>
        <w:rPr>
          <w:rFonts w:ascii="Times New Roman" w:hAnsi="Times New Roman"/>
          <w:color w:val="000000"/>
          <w:spacing w:val="-4"/>
        </w:rPr>
      </w:pPr>
    </w:p>
    <w:p w14:paraId="5BF0FE0E" w14:textId="77777777" w:rsidR="008E13C4" w:rsidRPr="00335906" w:rsidRDefault="008E13C4" w:rsidP="0015382C">
      <w:pPr>
        <w:pStyle w:val="bulleta"/>
        <w:keepLines/>
        <w:numPr>
          <w:ilvl w:val="0"/>
          <w:numId w:val="41"/>
        </w:numPr>
        <w:tabs>
          <w:tab w:val="clear" w:pos="927"/>
          <w:tab w:val="clear" w:pos="2127"/>
        </w:tabs>
        <w:spacing w:line="240" w:lineRule="auto"/>
        <w:ind w:left="0" w:right="-1" w:firstLine="0"/>
        <w:rPr>
          <w:rFonts w:ascii="Times New Roman" w:hAnsi="Times New Roman"/>
          <w:color w:val="000000"/>
          <w:spacing w:val="-4"/>
        </w:rPr>
      </w:pPr>
      <w:r w:rsidRPr="00335906">
        <w:rPr>
          <w:rFonts w:ascii="Times New Roman" w:hAnsi="Times New Roman"/>
          <w:color w:val="000000"/>
          <w:spacing w:val="-4"/>
        </w:rPr>
        <w:t xml:space="preserve">Los costos activados relacionados con adquisiciones de ciertas instalaciones y propiedades y extensión de concesiones con reservas </w:t>
      </w:r>
      <w:r w:rsidR="00BE3282" w:rsidRPr="00335906">
        <w:rPr>
          <w:rFonts w:ascii="Times New Roman" w:hAnsi="Times New Roman"/>
          <w:color w:val="000000"/>
          <w:spacing w:val="-4"/>
        </w:rPr>
        <w:t>probadas</w:t>
      </w:r>
      <w:r w:rsidRPr="00335906">
        <w:rPr>
          <w:rFonts w:ascii="Times New Roman" w:hAnsi="Times New Roman"/>
          <w:color w:val="000000"/>
          <w:spacing w:val="-4"/>
        </w:rPr>
        <w:t xml:space="preserve"> han sido depreciados por yacimiento, utilizando el método de las unidades de producción, mediante la aplicación de la relación entre el petróleo y el gas producido y las reservas de petróleo y gas probadas totales.</w:t>
      </w:r>
    </w:p>
    <w:p w14:paraId="474F419E" w14:textId="77777777" w:rsidR="0015382C" w:rsidRPr="00335906" w:rsidRDefault="0015382C" w:rsidP="00474C26">
      <w:pPr>
        <w:pStyle w:val="bulleta"/>
        <w:keepLines/>
        <w:tabs>
          <w:tab w:val="clear" w:pos="2127"/>
        </w:tabs>
        <w:spacing w:line="240" w:lineRule="auto"/>
        <w:ind w:left="0" w:right="-1" w:firstLine="0"/>
        <w:rPr>
          <w:rFonts w:ascii="Times New Roman" w:hAnsi="Times New Roman"/>
          <w:color w:val="000000"/>
          <w:spacing w:val="-4"/>
        </w:rPr>
      </w:pPr>
    </w:p>
    <w:p w14:paraId="46951EC5" w14:textId="77777777" w:rsidR="0015382C" w:rsidRPr="00335906" w:rsidRDefault="008E13C4" w:rsidP="0015382C">
      <w:pPr>
        <w:pStyle w:val="aindent"/>
        <w:keepLines/>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Las depreciaciones se adecúan por los cambios en las estimaciones de las reservas probadas de petróleo crudo y gas con posterioridad a la fecha de exteriorización de dichos cambios. La Sociedad efectúa las revisiones de las estimaciones de reservas al menos una vez al año. Adicionalmente, las estimaciones de reservas son auditadas por ingenieros independientes de petróleo y gas.</w:t>
      </w:r>
    </w:p>
    <w:p w14:paraId="61CA3345" w14:textId="77777777" w:rsidR="0015382C" w:rsidRPr="00335906" w:rsidRDefault="0015382C" w:rsidP="00474C26">
      <w:pPr>
        <w:pStyle w:val="aindent"/>
        <w:keepLines/>
        <w:numPr>
          <w:ilvl w:val="12"/>
          <w:numId w:val="0"/>
        </w:numPr>
        <w:tabs>
          <w:tab w:val="left" w:pos="284"/>
        </w:tabs>
        <w:ind w:right="-1"/>
        <w:rPr>
          <w:rFonts w:ascii="Times New Roman" w:hAnsi="Times New Roman"/>
          <w:color w:val="000000"/>
          <w:lang w:val="es-AR"/>
        </w:rPr>
      </w:pPr>
    </w:p>
    <w:p w14:paraId="251DD7C0"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lastRenderedPageBreak/>
        <w:t>Costos de abandono de pozos:</w:t>
      </w:r>
    </w:p>
    <w:p w14:paraId="04EAB9FE" w14:textId="77777777" w:rsidR="0015382C" w:rsidRPr="00335906" w:rsidRDefault="0015382C" w:rsidP="00474C26">
      <w:pPr>
        <w:tabs>
          <w:tab w:val="left" w:pos="426"/>
        </w:tabs>
        <w:ind w:right="-1"/>
        <w:jc w:val="both"/>
        <w:rPr>
          <w:sz w:val="20"/>
        </w:rPr>
      </w:pPr>
    </w:p>
    <w:p w14:paraId="3BEE0590" w14:textId="3DBE6CCF" w:rsidR="008E13C4" w:rsidRPr="00335906" w:rsidRDefault="008E13C4" w:rsidP="0015382C">
      <w:pPr>
        <w:pStyle w:val="aindent"/>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Los costos por obligaciones para el abandono de pozos de hidrocarburos son activados a valores descontados, junto con los activos que le dieron origen y son depreciados utilizando el método de unidades de producción. Como contrapartida, un pasivo es reconocido por dicho concepto al mismo valor estimado de las sumas a pagar descontadas. Los cambios en las estimaciones de las sumas a pagar descontadas son realizados considerando los costos corrientes incurridos para el abandono de pozos, campo por campo u otra información externa disponible, si las obligaciones para el abandono de pozos no fueran llevadas a cabo. Debido a la cantidad de pozos productivos o no abandonados aún, como así también, a la complejidad respecto a las diversas áreas geográficas en donde están localizados, los costos corrientes incurridos para el taponamiento de pozos son utilizados para estimar los costos futuros de abandono.</w:t>
      </w:r>
      <w:r w:rsidR="000447E0">
        <w:rPr>
          <w:rFonts w:ascii="Times New Roman" w:hAnsi="Times New Roman"/>
          <w:color w:val="000000"/>
          <w:lang w:val="es-AR"/>
        </w:rPr>
        <w:t xml:space="preserve"> </w:t>
      </w:r>
      <w:r w:rsidR="000447E0" w:rsidRPr="002367D3">
        <w:rPr>
          <w:rFonts w:ascii="Times New Roman" w:hAnsi="Times New Roman"/>
          <w:color w:val="000000"/>
          <w:lang w:val="es-AR"/>
        </w:rPr>
        <w:t>Dichos costos constituyen la mejor estimación del pasivo por abandono de pozos. Los cambios futuros en los costos mencionados, como así también en las regulaciones vinculadas a abandono de pozos, los cuales no son factibles de predecir, podrían afectar el valor de las obligaciones para el abandono de pozos y, consecuentemente, del activo relacionado.</w:t>
      </w:r>
    </w:p>
    <w:p w14:paraId="3558394F" w14:textId="77777777" w:rsidR="0015382C" w:rsidRPr="00335906" w:rsidRDefault="0015382C" w:rsidP="00474C26">
      <w:pPr>
        <w:pStyle w:val="aindent"/>
        <w:numPr>
          <w:ilvl w:val="12"/>
          <w:numId w:val="0"/>
        </w:numPr>
        <w:tabs>
          <w:tab w:val="left" w:pos="284"/>
        </w:tabs>
        <w:ind w:right="-1"/>
        <w:rPr>
          <w:rFonts w:ascii="Times New Roman" w:hAnsi="Times New Roman"/>
          <w:color w:val="000000"/>
          <w:lang w:val="es-AR"/>
        </w:rPr>
      </w:pPr>
    </w:p>
    <w:p w14:paraId="149B56EE"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Bienes de uso de naturaleza medioambiental</w:t>
      </w:r>
    </w:p>
    <w:p w14:paraId="2662AA06" w14:textId="77777777" w:rsidR="0015382C" w:rsidRPr="00335906" w:rsidRDefault="0015382C" w:rsidP="00474C26">
      <w:pPr>
        <w:tabs>
          <w:tab w:val="left" w:pos="426"/>
        </w:tabs>
        <w:ind w:right="-1"/>
        <w:jc w:val="both"/>
        <w:rPr>
          <w:sz w:val="20"/>
        </w:rPr>
      </w:pPr>
    </w:p>
    <w:p w14:paraId="32217F8C" w14:textId="77777777" w:rsidR="008E13C4" w:rsidRPr="00335906" w:rsidRDefault="008E13C4" w:rsidP="0015382C">
      <w:pPr>
        <w:pStyle w:val="aindent"/>
        <w:keepLines/>
        <w:numPr>
          <w:ilvl w:val="12"/>
          <w:numId w:val="0"/>
        </w:numPr>
        <w:ind w:right="-1"/>
        <w:rPr>
          <w:rFonts w:ascii="Times New Roman" w:hAnsi="Times New Roman"/>
          <w:color w:val="000000"/>
          <w:lang w:val="es-AR"/>
        </w:rPr>
      </w:pPr>
      <w:r w:rsidRPr="00335906">
        <w:rPr>
          <w:rFonts w:ascii="Times New Roman" w:hAnsi="Times New Roman"/>
          <w:color w:val="000000"/>
          <w:lang w:val="es-AR"/>
        </w:rPr>
        <w:t>Se activan los costos incurridos para limitar, neutralizar o prevenir la contaminación ambiental, sólo si se cumple al menos una de las siguientes condiciones: (a) se trata de mejoras en la capacidad y seguridad de planta (u otro activo productivo); (b) se previene o limita la contaminación ambiental; o (c) los costos se incurren para acondicionar los activos para su venta sin que el valor registrado supere su valor recuperable.</w:t>
      </w:r>
    </w:p>
    <w:p w14:paraId="4A26EFC1" w14:textId="77777777" w:rsidR="0015382C" w:rsidRPr="00335906" w:rsidRDefault="0015382C" w:rsidP="00474C26">
      <w:pPr>
        <w:pStyle w:val="aindent"/>
        <w:keepLines/>
        <w:numPr>
          <w:ilvl w:val="12"/>
          <w:numId w:val="0"/>
        </w:numPr>
        <w:ind w:right="-1"/>
        <w:rPr>
          <w:rFonts w:ascii="Times New Roman" w:hAnsi="Times New Roman"/>
          <w:color w:val="000000"/>
          <w:lang w:val="es-AR"/>
        </w:rPr>
      </w:pPr>
    </w:p>
    <w:p w14:paraId="52C8AD68" w14:textId="77777777" w:rsidR="008E13C4" w:rsidRPr="00335906" w:rsidRDefault="008E13C4" w:rsidP="0015382C">
      <w:pPr>
        <w:pStyle w:val="aindent"/>
        <w:keepLines/>
        <w:numPr>
          <w:ilvl w:val="12"/>
          <w:numId w:val="0"/>
        </w:numPr>
        <w:ind w:right="-1"/>
        <w:rPr>
          <w:rFonts w:ascii="Times New Roman" w:hAnsi="Times New Roman"/>
          <w:color w:val="000000"/>
          <w:lang w:val="es-AR"/>
        </w:rPr>
      </w:pPr>
      <w:r w:rsidRPr="00335906">
        <w:rPr>
          <w:rFonts w:ascii="Times New Roman" w:hAnsi="Times New Roman"/>
          <w:color w:val="000000"/>
          <w:lang w:val="es-AR"/>
        </w:rPr>
        <w:t xml:space="preserve">Los bienes de uso de naturaleza medioambiental y su correspondiente depreciación acumulada, se exponen en los estados financieros </w:t>
      </w:r>
      <w:proofErr w:type="gramStart"/>
      <w:r w:rsidRPr="00335906">
        <w:rPr>
          <w:rFonts w:ascii="Times New Roman" w:hAnsi="Times New Roman"/>
          <w:color w:val="000000"/>
          <w:lang w:val="es-AR"/>
        </w:rPr>
        <w:t>conjuntamente con</w:t>
      </w:r>
      <w:proofErr w:type="gramEnd"/>
      <w:r w:rsidRPr="00335906">
        <w:rPr>
          <w:rFonts w:ascii="Times New Roman" w:hAnsi="Times New Roman"/>
          <w:color w:val="000000"/>
          <w:lang w:val="es-AR"/>
        </w:rPr>
        <w:t xml:space="preserve"> el resto de </w:t>
      </w:r>
      <w:r w:rsidR="005E3CCB" w:rsidRPr="00335906">
        <w:rPr>
          <w:rFonts w:ascii="Times New Roman" w:hAnsi="Times New Roman"/>
          <w:color w:val="000000"/>
          <w:lang w:val="es-AR"/>
        </w:rPr>
        <w:t>los elementos</w:t>
      </w:r>
      <w:r w:rsidRPr="00335906">
        <w:rPr>
          <w:rFonts w:ascii="Times New Roman" w:hAnsi="Times New Roman"/>
          <w:color w:val="000000"/>
          <w:lang w:val="es-AR"/>
        </w:rPr>
        <w:t xml:space="preserve"> que forman parte de los bienes de uso, los cuales son clasificados de acuerdo con su naturaleza contable.</w:t>
      </w:r>
    </w:p>
    <w:p w14:paraId="77B15701" w14:textId="77777777" w:rsidR="0015382C" w:rsidRPr="00335906" w:rsidRDefault="0015382C" w:rsidP="00474C26">
      <w:pPr>
        <w:pStyle w:val="aindent"/>
        <w:keepLines/>
        <w:numPr>
          <w:ilvl w:val="12"/>
          <w:numId w:val="0"/>
        </w:numPr>
        <w:ind w:right="-1"/>
        <w:rPr>
          <w:rFonts w:ascii="Times New Roman" w:hAnsi="Times New Roman"/>
          <w:color w:val="000000"/>
          <w:lang w:val="es-AR"/>
        </w:rPr>
      </w:pPr>
    </w:p>
    <w:p w14:paraId="6963B49A" w14:textId="77777777" w:rsidR="008E13C4" w:rsidRPr="00335906" w:rsidRDefault="008E13C4" w:rsidP="0015382C">
      <w:pPr>
        <w:ind w:right="-1"/>
        <w:jc w:val="both"/>
        <w:rPr>
          <w:b/>
          <w:sz w:val="20"/>
        </w:rPr>
      </w:pPr>
      <w:r w:rsidRPr="00335906">
        <w:rPr>
          <w:b/>
          <w:sz w:val="20"/>
        </w:rPr>
        <w:t>7) Provisiones</w:t>
      </w:r>
    </w:p>
    <w:p w14:paraId="31145FDF" w14:textId="77777777" w:rsidR="0015382C" w:rsidRPr="00335906" w:rsidRDefault="0015382C" w:rsidP="00474C26">
      <w:pPr>
        <w:ind w:right="-1"/>
        <w:jc w:val="both"/>
        <w:rPr>
          <w:b/>
          <w:sz w:val="20"/>
        </w:rPr>
      </w:pPr>
    </w:p>
    <w:p w14:paraId="75AEC560" w14:textId="77777777" w:rsidR="008E13C4" w:rsidRPr="00335906" w:rsidRDefault="008E13C4" w:rsidP="0015382C">
      <w:pPr>
        <w:ind w:right="-1"/>
        <w:jc w:val="both"/>
        <w:rPr>
          <w:sz w:val="20"/>
        </w:rPr>
      </w:pPr>
      <w:r w:rsidRPr="00335906">
        <w:rPr>
          <w:sz w:val="20"/>
        </w:rPr>
        <w:t>La Sociedad distingue entre:</w:t>
      </w:r>
    </w:p>
    <w:p w14:paraId="4CD6EC22" w14:textId="77777777" w:rsidR="0015382C" w:rsidRPr="00335906" w:rsidRDefault="0015382C" w:rsidP="00474C26">
      <w:pPr>
        <w:ind w:right="-1"/>
        <w:jc w:val="both"/>
        <w:rPr>
          <w:sz w:val="20"/>
        </w:rPr>
      </w:pPr>
    </w:p>
    <w:p w14:paraId="6C2DC2B8"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Provisiones: Se trata de obligaciones legales o asumidas por ROCH, surgidas como consecuencia de un suceso pasado para cuya cancelación se espera una salida de recursos y cuyo importe o plazo pueden ser inciertos. Una provisión se reconoce contablemente en el momento del nacimiento de la responsabilidad o de la obligación que determine la indemnización o pago, en la medida que su cuantía se pueda estimar de forma fiable y que la obligación de liquidar el compromiso sea probable o cierta. Las provisiones incluyen tanto a las obligaciones cuya ocurrencia no depende de hechos futuros (como son las provisiones por gastos de medioambiente y la provisión para obligaciones para el abandono de pozos de hidrocarburos), como así también a aquellas obligaciones probables y cuantificables cuya concreción depende de la ocurrencia de un hecho futuro que se encuentra fuera del control de la Sociedad (como por ejemplo las provisiones para juicios y contingencias). El importe registrado como provisión corresponde a la mejor estimación del desembolso necesario para cancelar la obligación, teniendo en cuenta los riesgos y las incertidumbres correspondientes; y</w:t>
      </w:r>
    </w:p>
    <w:p w14:paraId="3293FC0A" w14:textId="77777777" w:rsidR="0015382C" w:rsidRPr="00335906" w:rsidRDefault="0015382C" w:rsidP="00474C26">
      <w:pPr>
        <w:tabs>
          <w:tab w:val="left" w:pos="426"/>
        </w:tabs>
        <w:ind w:right="-1"/>
        <w:jc w:val="both"/>
        <w:rPr>
          <w:sz w:val="20"/>
        </w:rPr>
      </w:pPr>
    </w:p>
    <w:p w14:paraId="3A4A11C0" w14:textId="5049A696" w:rsidR="000770F6" w:rsidRPr="00A04E24" w:rsidRDefault="008E13C4" w:rsidP="00A04E24">
      <w:pPr>
        <w:numPr>
          <w:ilvl w:val="0"/>
          <w:numId w:val="42"/>
        </w:numPr>
        <w:tabs>
          <w:tab w:val="left" w:pos="426"/>
        </w:tabs>
        <w:ind w:left="0" w:right="-1" w:firstLine="0"/>
        <w:jc w:val="both"/>
        <w:rPr>
          <w:sz w:val="20"/>
        </w:rPr>
      </w:pPr>
      <w:r w:rsidRPr="00335906">
        <w:rPr>
          <w:sz w:val="20"/>
        </w:rPr>
        <w:t xml:space="preserve">Pasivos contingentes: Son aquellas obligaciones posibles surgidas de sucesos pasados cuya confirmación está sujeta a la ocurrencia o no de eventos fuera del control de la Sociedad, u obligaciones presentes surgidas de un suceso pasado cuyo importe no puede ser estimado de forma fiable o para cuya liquidación no es probable que tenga lugar una salida de recursos que incorporen beneficios económicos. Consecuentemente, los pasivos contingentes no se reconocen en los estados financieros, sino que los mismos son informados en nota en la medida que sean significativos, conforme a los requerimientos de la NIC </w:t>
      </w:r>
      <w:proofErr w:type="spellStart"/>
      <w:r w:rsidRPr="00335906">
        <w:rPr>
          <w:sz w:val="20"/>
        </w:rPr>
        <w:t>N°</w:t>
      </w:r>
      <w:proofErr w:type="spellEnd"/>
      <w:r w:rsidRPr="00335906">
        <w:rPr>
          <w:sz w:val="20"/>
        </w:rPr>
        <w:t xml:space="preserve"> 37, “Provisiones, Pasivos Contingentes y Activos Contingentes”.</w:t>
      </w:r>
    </w:p>
    <w:p w14:paraId="0938C21E" w14:textId="77777777" w:rsidR="0015382C" w:rsidRPr="00335906" w:rsidRDefault="0015382C" w:rsidP="00474C26">
      <w:pPr>
        <w:tabs>
          <w:tab w:val="left" w:pos="426"/>
        </w:tabs>
        <w:ind w:right="-1"/>
        <w:jc w:val="both"/>
        <w:rPr>
          <w:sz w:val="20"/>
        </w:rPr>
      </w:pPr>
    </w:p>
    <w:p w14:paraId="617BBEF4" w14:textId="77777777" w:rsidR="008E13C4" w:rsidRPr="00335906" w:rsidRDefault="008E13C4" w:rsidP="0015382C">
      <w:pPr>
        <w:ind w:right="-1"/>
        <w:jc w:val="both"/>
        <w:rPr>
          <w:sz w:val="20"/>
        </w:rPr>
      </w:pPr>
      <w:r w:rsidRPr="00335906">
        <w:rPr>
          <w:sz w:val="20"/>
        </w:rPr>
        <w:t>Cuando un contrato se califica como oneroso, las obligaciones ineludibles que se deriven del mismo son registradas en los estados financieros como provisiones, neto de los beneficios esperados.</w:t>
      </w:r>
    </w:p>
    <w:p w14:paraId="63599079" w14:textId="742CFF53" w:rsidR="0015382C" w:rsidRDefault="0015382C" w:rsidP="00474C26">
      <w:pPr>
        <w:ind w:right="-1"/>
        <w:jc w:val="both"/>
        <w:rPr>
          <w:sz w:val="20"/>
        </w:rPr>
      </w:pPr>
    </w:p>
    <w:p w14:paraId="5A51AEB1" w14:textId="77777777" w:rsidR="003426E7" w:rsidRPr="008839B6" w:rsidRDefault="003426E7" w:rsidP="003426E7">
      <w:pPr>
        <w:jc w:val="both"/>
        <w:rPr>
          <w:b/>
          <w:spacing w:val="-4"/>
          <w:sz w:val="20"/>
        </w:rPr>
      </w:pPr>
      <w:r w:rsidRPr="008839B6">
        <w:rPr>
          <w:b/>
          <w:spacing w:val="-4"/>
          <w:sz w:val="20"/>
        </w:rPr>
        <w:t>Litigios</w:t>
      </w:r>
    </w:p>
    <w:p w14:paraId="0AA796BE" w14:textId="77777777" w:rsidR="003426E7" w:rsidRDefault="003426E7" w:rsidP="003426E7">
      <w:pPr>
        <w:jc w:val="both"/>
        <w:rPr>
          <w:b/>
          <w:color w:val="000000"/>
          <w:spacing w:val="-2"/>
          <w:sz w:val="20"/>
        </w:rPr>
      </w:pPr>
    </w:p>
    <w:p w14:paraId="5A4EB3B7" w14:textId="31331A02" w:rsidR="003426E7" w:rsidRPr="008839B6" w:rsidRDefault="003426E7" w:rsidP="003426E7">
      <w:pPr>
        <w:jc w:val="both"/>
        <w:rPr>
          <w:color w:val="000000"/>
          <w:spacing w:val="-2"/>
          <w:sz w:val="20"/>
        </w:rPr>
      </w:pPr>
      <w:r w:rsidRPr="008839B6">
        <w:rPr>
          <w:color w:val="000000"/>
          <w:spacing w:val="-2"/>
          <w:sz w:val="20"/>
        </w:rPr>
        <w:t>La Sociedad no cuenta con juicios laborales significativos. A la fecha del presente Prospecto</w:t>
      </w:r>
      <w:r w:rsidR="00767EE6">
        <w:rPr>
          <w:color w:val="000000"/>
          <w:spacing w:val="-2"/>
          <w:sz w:val="20"/>
        </w:rPr>
        <w:t xml:space="preserve"> Resumido</w:t>
      </w:r>
      <w:r w:rsidRPr="008839B6">
        <w:rPr>
          <w:color w:val="000000"/>
          <w:spacing w:val="-2"/>
          <w:sz w:val="20"/>
        </w:rPr>
        <w:t>, se informa que existe un único juicio laboral, cuyo monto asciende a la suma de $433.289 (Pesos cuatrocientos treinta y tres doscientos ochenta y nueve).</w:t>
      </w:r>
    </w:p>
    <w:p w14:paraId="4C6503DA" w14:textId="77777777" w:rsidR="003426E7" w:rsidRPr="00335906" w:rsidRDefault="003426E7" w:rsidP="00474C26">
      <w:pPr>
        <w:ind w:right="-1"/>
        <w:jc w:val="both"/>
        <w:rPr>
          <w:sz w:val="20"/>
        </w:rPr>
      </w:pPr>
    </w:p>
    <w:p w14:paraId="7E085921" w14:textId="77777777" w:rsidR="008E13C4" w:rsidRPr="00335906" w:rsidRDefault="008E13C4" w:rsidP="0015382C">
      <w:pPr>
        <w:ind w:right="-1"/>
        <w:jc w:val="both"/>
        <w:rPr>
          <w:b/>
          <w:sz w:val="20"/>
        </w:rPr>
      </w:pPr>
      <w:r w:rsidRPr="00335906">
        <w:rPr>
          <w:b/>
          <w:sz w:val="20"/>
        </w:rPr>
        <w:t>8) Deterioro del valor de los bienes de uso y activos intangibles</w:t>
      </w:r>
    </w:p>
    <w:p w14:paraId="21504BC3" w14:textId="77777777" w:rsidR="0015382C" w:rsidRPr="00335906" w:rsidRDefault="0015382C" w:rsidP="00474C26">
      <w:pPr>
        <w:ind w:right="-1"/>
        <w:jc w:val="both"/>
        <w:rPr>
          <w:b/>
          <w:sz w:val="20"/>
        </w:rPr>
      </w:pPr>
    </w:p>
    <w:p w14:paraId="20774C96" w14:textId="499342E3" w:rsidR="008E13C4" w:rsidRPr="00335906" w:rsidRDefault="008E13C4" w:rsidP="0015382C">
      <w:pPr>
        <w:pStyle w:val="aindent"/>
        <w:numPr>
          <w:ilvl w:val="12"/>
          <w:numId w:val="0"/>
        </w:numPr>
        <w:ind w:right="-1"/>
        <w:rPr>
          <w:rFonts w:ascii="Times New Roman" w:hAnsi="Times New Roman"/>
          <w:color w:val="000000"/>
          <w:lang w:val="es-AR"/>
        </w:rPr>
      </w:pPr>
      <w:r w:rsidRPr="00335906">
        <w:rPr>
          <w:rFonts w:ascii="Times New Roman" w:hAnsi="Times New Roman"/>
          <w:color w:val="000000"/>
          <w:lang w:val="es-AR"/>
        </w:rPr>
        <w:t xml:space="preserve">A los fines de evaluar la recuperabilidad de los bienes de uso y activos intangibles, la Sociedad compara el valor en libros de </w:t>
      </w:r>
      <w:proofErr w:type="gramStart"/>
      <w:r w:rsidRPr="00335906">
        <w:rPr>
          <w:rFonts w:ascii="Times New Roman" w:hAnsi="Times New Roman"/>
          <w:color w:val="000000"/>
          <w:lang w:val="es-AR"/>
        </w:rPr>
        <w:t>los mismos</w:t>
      </w:r>
      <w:proofErr w:type="gramEnd"/>
      <w:r w:rsidRPr="00335906">
        <w:rPr>
          <w:rFonts w:ascii="Times New Roman" w:hAnsi="Times New Roman"/>
          <w:color w:val="000000"/>
          <w:lang w:val="es-AR"/>
        </w:rPr>
        <w:t xml:space="preserve"> con su valor recuperable en la fecha de cierre del período o ejercicio, o más frecuentemente, si existieran indicios de que algún activo pudiera haberla sufrido. A tal efecto, los activos se agrupan en Unidades Generadoras de Efectivo (</w:t>
      </w:r>
      <w:proofErr w:type="spellStart"/>
      <w:r w:rsidRPr="00335906">
        <w:rPr>
          <w:rFonts w:ascii="Times New Roman" w:hAnsi="Times New Roman"/>
          <w:color w:val="000000"/>
          <w:lang w:val="es-AR"/>
        </w:rPr>
        <w:t>UGEs</w:t>
      </w:r>
      <w:proofErr w:type="spellEnd"/>
      <w:r w:rsidRPr="00335906">
        <w:rPr>
          <w:rFonts w:ascii="Times New Roman" w:hAnsi="Times New Roman"/>
          <w:color w:val="000000"/>
          <w:lang w:val="es-AR"/>
        </w:rPr>
        <w:t xml:space="preserve">), en tanto que los mismos individualmente considerados no generen flujos de efectivo que sean independientes de los generados por otros activos o </w:t>
      </w:r>
      <w:proofErr w:type="spellStart"/>
      <w:r w:rsidRPr="00335906">
        <w:rPr>
          <w:rFonts w:ascii="Times New Roman" w:hAnsi="Times New Roman"/>
          <w:color w:val="000000"/>
          <w:lang w:val="es-AR"/>
        </w:rPr>
        <w:t>UGEs</w:t>
      </w:r>
      <w:proofErr w:type="spellEnd"/>
      <w:r w:rsidRPr="00335906">
        <w:rPr>
          <w:rFonts w:ascii="Times New Roman" w:hAnsi="Times New Roman"/>
          <w:color w:val="000000"/>
          <w:lang w:val="es-AR"/>
        </w:rPr>
        <w:t xml:space="preserve">, todo ello teniendo en cuenta las condiciones regulatorias, económicas, operativas y comerciales. Considerando lo antes mencionado, los activos se han agrupado en ocho </w:t>
      </w:r>
      <w:proofErr w:type="spellStart"/>
      <w:r w:rsidRPr="00335906">
        <w:rPr>
          <w:rFonts w:ascii="Times New Roman" w:hAnsi="Times New Roman"/>
          <w:color w:val="000000"/>
          <w:lang w:val="es-AR"/>
        </w:rPr>
        <w:t>UGEs</w:t>
      </w:r>
      <w:proofErr w:type="spellEnd"/>
      <w:r w:rsidRPr="00335906">
        <w:rPr>
          <w:rFonts w:ascii="Times New Roman" w:hAnsi="Times New Roman"/>
          <w:color w:val="000000"/>
          <w:lang w:val="es-AR"/>
        </w:rPr>
        <w:t xml:space="preserve"> </w:t>
      </w:r>
      <w:r w:rsidRPr="00335906">
        <w:rPr>
          <w:rFonts w:ascii="Times New Roman" w:hAnsi="Times New Roman"/>
          <w:color w:val="000000"/>
          <w:lang w:val="es-AR"/>
        </w:rPr>
        <w:lastRenderedPageBreak/>
        <w:t xml:space="preserve">(agrupados básicamente por </w:t>
      </w:r>
      <w:proofErr w:type="spellStart"/>
      <w:r w:rsidRPr="00335906">
        <w:rPr>
          <w:rFonts w:ascii="Times New Roman" w:hAnsi="Times New Roman"/>
          <w:color w:val="000000"/>
          <w:lang w:val="es-AR"/>
        </w:rPr>
        <w:t>U</w:t>
      </w:r>
      <w:r w:rsidR="000770F6" w:rsidRPr="00335906">
        <w:rPr>
          <w:rFonts w:ascii="Times New Roman" w:hAnsi="Times New Roman"/>
          <w:color w:val="000000"/>
          <w:lang w:val="es-AR"/>
        </w:rPr>
        <w:t>t</w:t>
      </w:r>
      <w:r w:rsidRPr="00335906">
        <w:rPr>
          <w:rFonts w:ascii="Times New Roman" w:hAnsi="Times New Roman"/>
          <w:color w:val="000000"/>
          <w:lang w:val="es-AR"/>
        </w:rPr>
        <w:t>s</w:t>
      </w:r>
      <w:proofErr w:type="spellEnd"/>
      <w:r w:rsidRPr="00335906">
        <w:rPr>
          <w:rFonts w:ascii="Times New Roman" w:hAnsi="Times New Roman"/>
          <w:color w:val="000000"/>
          <w:lang w:val="es-AR"/>
        </w:rPr>
        <w:t xml:space="preserve">), que son el mejor reflejo de la forma en que actualmente la Sociedad toma sus decisiones de gestión de </w:t>
      </w:r>
      <w:proofErr w:type="gramStart"/>
      <w:r w:rsidRPr="00335906">
        <w:rPr>
          <w:rFonts w:ascii="Times New Roman" w:hAnsi="Times New Roman"/>
          <w:color w:val="000000"/>
          <w:lang w:val="es-AR"/>
        </w:rPr>
        <w:t>los mismos</w:t>
      </w:r>
      <w:proofErr w:type="gramEnd"/>
      <w:r w:rsidRPr="00335906">
        <w:rPr>
          <w:rFonts w:ascii="Times New Roman" w:hAnsi="Times New Roman"/>
          <w:color w:val="000000"/>
          <w:lang w:val="es-AR"/>
        </w:rPr>
        <w:t xml:space="preserve"> para la generación de flujos de efectivo independientes. </w:t>
      </w:r>
    </w:p>
    <w:p w14:paraId="1BC1DAAE" w14:textId="77777777" w:rsidR="0015382C" w:rsidRPr="00335906" w:rsidRDefault="0015382C" w:rsidP="00474C26">
      <w:pPr>
        <w:pStyle w:val="aindent"/>
        <w:numPr>
          <w:ilvl w:val="12"/>
          <w:numId w:val="0"/>
        </w:numPr>
        <w:ind w:right="-1"/>
        <w:rPr>
          <w:rFonts w:ascii="Times New Roman" w:hAnsi="Times New Roman"/>
          <w:color w:val="000000"/>
          <w:lang w:val="es-AR"/>
        </w:rPr>
      </w:pPr>
    </w:p>
    <w:p w14:paraId="76EF03EC" w14:textId="7BF04580" w:rsidR="008E13C4" w:rsidRPr="00335906" w:rsidRDefault="008E13C4" w:rsidP="0015382C">
      <w:pPr>
        <w:pStyle w:val="aindent"/>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El importe recuperable es el mayor entre el valor razonable menos el costo de venta y el valor de uso</w:t>
      </w:r>
      <w:r w:rsidR="000447E0">
        <w:rPr>
          <w:rFonts w:ascii="Times New Roman" w:hAnsi="Times New Roman"/>
          <w:color w:val="000000"/>
          <w:lang w:val="es-AR"/>
        </w:rPr>
        <w:t xml:space="preserve"> </w:t>
      </w:r>
      <w:proofErr w:type="spellStart"/>
      <w:r w:rsidR="000447E0">
        <w:rPr>
          <w:rFonts w:ascii="Times New Roman" w:hAnsi="Times New Roman"/>
          <w:color w:val="000000"/>
          <w:lang w:val="es-AR"/>
        </w:rPr>
        <w:t>reexpresado</w:t>
      </w:r>
      <w:proofErr w:type="spellEnd"/>
      <w:r w:rsidR="000447E0">
        <w:rPr>
          <w:rFonts w:ascii="Times New Roman" w:hAnsi="Times New Roman"/>
          <w:color w:val="000000"/>
          <w:lang w:val="es-AR"/>
        </w:rPr>
        <w:t xml:space="preserve"> en moneda de cierre</w:t>
      </w:r>
      <w:r w:rsidRPr="00335906">
        <w:rPr>
          <w:rFonts w:ascii="Times New Roman" w:hAnsi="Times New Roman"/>
          <w:color w:val="000000"/>
          <w:lang w:val="es-AR"/>
        </w:rPr>
        <w:t>. Al evaluar el valor de uso, los flujos futuros de efectivo netos estimados se descuentan a su valor actual utilizando una tasa que refleja el costo medio ponderado del capital empleado.</w:t>
      </w:r>
    </w:p>
    <w:p w14:paraId="4A767636" w14:textId="77777777" w:rsidR="0015382C" w:rsidRPr="00335906" w:rsidRDefault="0015382C" w:rsidP="00474C26">
      <w:pPr>
        <w:pStyle w:val="aindent"/>
        <w:numPr>
          <w:ilvl w:val="12"/>
          <w:numId w:val="0"/>
        </w:numPr>
        <w:tabs>
          <w:tab w:val="left" w:pos="284"/>
        </w:tabs>
        <w:ind w:right="-1"/>
        <w:rPr>
          <w:rFonts w:ascii="Times New Roman" w:hAnsi="Times New Roman"/>
          <w:color w:val="000000"/>
          <w:lang w:val="es-AR"/>
        </w:rPr>
      </w:pPr>
    </w:p>
    <w:p w14:paraId="3DA1CAA9" w14:textId="66BFF6B0" w:rsidR="008E13C4" w:rsidRPr="00335906" w:rsidRDefault="008E13C4" w:rsidP="0015382C">
      <w:pPr>
        <w:pStyle w:val="aindent"/>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 xml:space="preserve">Si el importe recuperable de un activo (o de una unidad generadora de efectivo) es inferior a su importe en libros, el importe en libros </w:t>
      </w:r>
      <w:proofErr w:type="gramStart"/>
      <w:r w:rsidRPr="00335906">
        <w:rPr>
          <w:rFonts w:ascii="Times New Roman" w:hAnsi="Times New Roman"/>
          <w:color w:val="000000"/>
          <w:lang w:val="es-AR"/>
        </w:rPr>
        <w:t>del mismo</w:t>
      </w:r>
      <w:proofErr w:type="gramEnd"/>
      <w:r w:rsidRPr="00335906">
        <w:rPr>
          <w:rFonts w:ascii="Times New Roman" w:hAnsi="Times New Roman"/>
          <w:color w:val="000000"/>
          <w:lang w:val="es-AR"/>
        </w:rPr>
        <w:t xml:space="preserve"> (o de la unidad generadora de efectivo) se reduce a su importe recuperable, reconociendo una pérdida por deterioro </w:t>
      </w:r>
      <w:r w:rsidR="000447E0">
        <w:rPr>
          <w:rFonts w:ascii="Times New Roman" w:hAnsi="Times New Roman"/>
          <w:color w:val="000000"/>
          <w:lang w:val="es-AR"/>
        </w:rPr>
        <w:t>con impacto en el resultado del ejercicio.</w:t>
      </w:r>
    </w:p>
    <w:p w14:paraId="02E89575" w14:textId="77777777" w:rsidR="0015382C" w:rsidRPr="00335906" w:rsidRDefault="0015382C" w:rsidP="00474C26">
      <w:pPr>
        <w:pStyle w:val="aindent"/>
        <w:numPr>
          <w:ilvl w:val="12"/>
          <w:numId w:val="0"/>
        </w:numPr>
        <w:tabs>
          <w:tab w:val="left" w:pos="284"/>
        </w:tabs>
        <w:ind w:right="-1"/>
        <w:rPr>
          <w:rFonts w:ascii="Times New Roman" w:hAnsi="Times New Roman"/>
          <w:color w:val="000000"/>
          <w:lang w:val="es-AR"/>
        </w:rPr>
      </w:pPr>
    </w:p>
    <w:p w14:paraId="2FBA57BC" w14:textId="77777777" w:rsidR="008E13C4" w:rsidRPr="00335906" w:rsidRDefault="008E13C4" w:rsidP="0015382C">
      <w:pPr>
        <w:pStyle w:val="aindent"/>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Las pérdidas por deterioro se distribuyen entre los activos de la UGE de forma proporcional a su valor neto contable. Consecuentemente, una vez registrada una pérdida por deterioro de valor correspondiente a un activo amortizable, la base de amortización futura tendrá en cuenta la reducción del valor del activo por cualquier pérdida de valor acumulada.</w:t>
      </w:r>
    </w:p>
    <w:p w14:paraId="1AC4A3EA" w14:textId="77777777" w:rsidR="0015382C" w:rsidRPr="00335906" w:rsidRDefault="0015382C" w:rsidP="00474C26">
      <w:pPr>
        <w:pStyle w:val="aindent"/>
        <w:numPr>
          <w:ilvl w:val="12"/>
          <w:numId w:val="0"/>
        </w:numPr>
        <w:tabs>
          <w:tab w:val="left" w:pos="284"/>
        </w:tabs>
        <w:ind w:right="-1"/>
        <w:rPr>
          <w:rFonts w:ascii="Times New Roman" w:hAnsi="Times New Roman"/>
          <w:color w:val="000000"/>
          <w:lang w:val="es-AR"/>
        </w:rPr>
      </w:pPr>
    </w:p>
    <w:p w14:paraId="04D0FF9C" w14:textId="77777777" w:rsidR="008E13C4" w:rsidRPr="00335906" w:rsidRDefault="008E13C4" w:rsidP="0015382C">
      <w:pPr>
        <w:pStyle w:val="aindent"/>
        <w:numPr>
          <w:ilvl w:val="12"/>
          <w:numId w:val="0"/>
        </w:numPr>
        <w:tabs>
          <w:tab w:val="left" w:pos="284"/>
        </w:tabs>
        <w:ind w:right="-1"/>
        <w:rPr>
          <w:rFonts w:ascii="Times New Roman" w:hAnsi="Times New Roman"/>
          <w:color w:val="000000"/>
          <w:lang w:val="es-AR"/>
        </w:rPr>
      </w:pPr>
      <w:r w:rsidRPr="00335906">
        <w:rPr>
          <w:rFonts w:ascii="Times New Roman" w:hAnsi="Times New Roman"/>
          <w:color w:val="000000"/>
          <w:lang w:val="es-AR"/>
        </w:rPr>
        <w:t>Cuando tienen lugar nuevos eventos, o cambios en circunstancias ya existentes, que evidencian que una pérdida por deterioro registrada en un período anterior pudiera haber desaparecido o haberse reducido, se realiza una nueva estimación del valor recuperable del activo correspondiente, para ver si es procedente revertir las pérdidas por deterioro registradas en períodos o ejercicios anteriores.</w:t>
      </w:r>
    </w:p>
    <w:p w14:paraId="60EAAE9B" w14:textId="77777777" w:rsidR="0015382C" w:rsidRPr="00335906" w:rsidRDefault="0015382C" w:rsidP="00474C26">
      <w:pPr>
        <w:pStyle w:val="aindent"/>
        <w:numPr>
          <w:ilvl w:val="12"/>
          <w:numId w:val="0"/>
        </w:numPr>
        <w:tabs>
          <w:tab w:val="left" w:pos="284"/>
        </w:tabs>
        <w:ind w:right="-1"/>
        <w:rPr>
          <w:rFonts w:ascii="Times New Roman" w:hAnsi="Times New Roman"/>
          <w:color w:val="000000"/>
          <w:lang w:val="es-AR"/>
        </w:rPr>
      </w:pPr>
    </w:p>
    <w:p w14:paraId="26394D39" w14:textId="759B9833" w:rsidR="008E13C4" w:rsidRDefault="008E13C4" w:rsidP="0015382C">
      <w:pPr>
        <w:ind w:right="-1"/>
        <w:jc w:val="both"/>
        <w:rPr>
          <w:kern w:val="20"/>
          <w:sz w:val="20"/>
        </w:rPr>
      </w:pPr>
      <w:r w:rsidRPr="00335906">
        <w:rPr>
          <w:kern w:val="20"/>
          <w:sz w:val="20"/>
        </w:rPr>
        <w:t xml:space="preserve">En el caso de una reversión, el importe en libros del activo (o de la unidad generadora de efectivo) se incrementa hasta la estimación revisada de su importe recuperable, de tal modo que este nuevo valor no supere el importe en libros que se habría determinado de no haberse reconocido ninguna pérdida por deterioro del valor para el activo (o la unidad generadora de efectivo) en períodos o ejercicios anteriores. </w:t>
      </w:r>
    </w:p>
    <w:p w14:paraId="6D2AE08C" w14:textId="20F55D29" w:rsidR="000447E0" w:rsidRDefault="000447E0" w:rsidP="0015382C">
      <w:pPr>
        <w:ind w:right="-1"/>
        <w:jc w:val="both"/>
        <w:rPr>
          <w:kern w:val="20"/>
          <w:sz w:val="20"/>
        </w:rPr>
      </w:pPr>
    </w:p>
    <w:p w14:paraId="0003C2F1" w14:textId="782383BD" w:rsidR="000447E0" w:rsidRPr="00335906" w:rsidRDefault="000447E0" w:rsidP="0015382C">
      <w:pPr>
        <w:ind w:right="-1"/>
        <w:jc w:val="both"/>
        <w:rPr>
          <w:kern w:val="20"/>
          <w:sz w:val="20"/>
        </w:rPr>
      </w:pPr>
      <w:r w:rsidRPr="002367D3">
        <w:rPr>
          <w:kern w:val="20"/>
          <w:sz w:val="20"/>
        </w:rPr>
        <w:t>La Sociedad no ha registrado gastos por dotación ni ingresos por reversión de provisiones por deterioro de activos en los ejercicios finalizados el 31 de diciembre de 2018 y 2017.</w:t>
      </w:r>
    </w:p>
    <w:p w14:paraId="7F54402C" w14:textId="77777777" w:rsidR="0015382C" w:rsidRPr="00335906" w:rsidRDefault="0015382C" w:rsidP="00474C26">
      <w:pPr>
        <w:ind w:right="-1"/>
        <w:jc w:val="both"/>
        <w:rPr>
          <w:kern w:val="20"/>
          <w:sz w:val="20"/>
        </w:rPr>
      </w:pPr>
    </w:p>
    <w:p w14:paraId="5E2EC83A" w14:textId="77777777" w:rsidR="008E13C4" w:rsidRPr="00335906" w:rsidRDefault="008E13C4" w:rsidP="0015382C">
      <w:pPr>
        <w:ind w:right="-1"/>
        <w:jc w:val="both"/>
        <w:rPr>
          <w:b/>
          <w:sz w:val="20"/>
        </w:rPr>
      </w:pPr>
      <w:r w:rsidRPr="00335906">
        <w:rPr>
          <w:b/>
          <w:sz w:val="20"/>
        </w:rPr>
        <w:t>9) Metodología para la estimación del valor recuperable</w:t>
      </w:r>
    </w:p>
    <w:p w14:paraId="43C436CE" w14:textId="77777777" w:rsidR="008E13C4" w:rsidRPr="00335906" w:rsidRDefault="008E13C4" w:rsidP="003E3FA3">
      <w:pPr>
        <w:ind w:right="-1"/>
        <w:jc w:val="both"/>
        <w:rPr>
          <w:sz w:val="20"/>
        </w:rPr>
      </w:pPr>
    </w:p>
    <w:p w14:paraId="59775F97" w14:textId="77777777" w:rsidR="008E13C4" w:rsidRPr="00335906" w:rsidRDefault="008E13C4" w:rsidP="00E85F19">
      <w:pPr>
        <w:ind w:right="-1"/>
        <w:jc w:val="both"/>
        <w:rPr>
          <w:sz w:val="20"/>
        </w:rPr>
      </w:pPr>
      <w:r w:rsidRPr="00335906">
        <w:rPr>
          <w:sz w:val="20"/>
        </w:rPr>
        <w:t>La metodología utilizada en la estimación del importe recuperable de los bienes de uso y activos intangibles consiste principalmente en el cálculo del valor de uso, a partir de los flujos de fondos futuros esperados derivados de la explotación de tales activos, descontados con una tasa que refleja el costo medio ponderado del capital empleado.</w:t>
      </w:r>
    </w:p>
    <w:p w14:paraId="539B0D21" w14:textId="77777777" w:rsidR="008E13C4" w:rsidRPr="00335906" w:rsidRDefault="008E13C4" w:rsidP="00474C26">
      <w:pPr>
        <w:ind w:right="-1"/>
        <w:jc w:val="both"/>
        <w:rPr>
          <w:sz w:val="20"/>
        </w:rPr>
      </w:pPr>
    </w:p>
    <w:p w14:paraId="7E538CB1" w14:textId="77777777" w:rsidR="008E13C4" w:rsidRPr="00335906" w:rsidRDefault="008E13C4" w:rsidP="00474C26">
      <w:pPr>
        <w:ind w:right="-1"/>
        <w:jc w:val="both"/>
        <w:rPr>
          <w:sz w:val="20"/>
        </w:rPr>
      </w:pPr>
      <w:r w:rsidRPr="00335906">
        <w:rPr>
          <w:sz w:val="20"/>
        </w:rPr>
        <w:t xml:space="preserve">Al evaluar el valor de uso, se utilizan proyecciones de flujos de caja basados en las mejores estimaciones disponibles de ingresos y gastos de las </w:t>
      </w:r>
      <w:proofErr w:type="spellStart"/>
      <w:r w:rsidRPr="00335906">
        <w:rPr>
          <w:sz w:val="20"/>
        </w:rPr>
        <w:t>UGEs</w:t>
      </w:r>
      <w:proofErr w:type="spellEnd"/>
      <w:r w:rsidRPr="00335906">
        <w:rPr>
          <w:sz w:val="20"/>
        </w:rPr>
        <w:t xml:space="preserve"> empleando previsiones sectoriales, resultados pasados y </w:t>
      </w:r>
      <w:proofErr w:type="gramStart"/>
      <w:r w:rsidRPr="00335906">
        <w:rPr>
          <w:sz w:val="20"/>
        </w:rPr>
        <w:t>expectativas futuras</w:t>
      </w:r>
      <w:proofErr w:type="gramEnd"/>
      <w:r w:rsidRPr="00335906">
        <w:rPr>
          <w:sz w:val="20"/>
        </w:rPr>
        <w:t xml:space="preserve"> de evolución del negocio y de desarrollo del mercado. Entre los aspectos más sensibles que se incluyen en las proyecciones utilizadas en todas las </w:t>
      </w:r>
      <w:proofErr w:type="spellStart"/>
      <w:r w:rsidRPr="00335906">
        <w:rPr>
          <w:sz w:val="20"/>
        </w:rPr>
        <w:t>UGEs</w:t>
      </w:r>
      <w:proofErr w:type="spellEnd"/>
      <w:r w:rsidRPr="00335906">
        <w:rPr>
          <w:sz w:val="20"/>
        </w:rPr>
        <w:t>, destacan los precios de compra y venta de hidrocarburos (incluyendo las tarifas aplicables a la distribución de gas), la regulación vigente, la estimación de incrementos de costos, los costos de personal y las inversiones.</w:t>
      </w:r>
    </w:p>
    <w:p w14:paraId="66495D1B" w14:textId="77777777" w:rsidR="008E13C4" w:rsidRPr="00335906" w:rsidRDefault="008E13C4" w:rsidP="00474C26">
      <w:pPr>
        <w:ind w:right="-1"/>
        <w:jc w:val="both"/>
        <w:rPr>
          <w:sz w:val="20"/>
        </w:rPr>
      </w:pPr>
    </w:p>
    <w:p w14:paraId="2785C9EC" w14:textId="77777777" w:rsidR="008E13C4" w:rsidRPr="00335906" w:rsidRDefault="008E13C4" w:rsidP="0015382C">
      <w:pPr>
        <w:ind w:right="-1"/>
        <w:jc w:val="both"/>
        <w:rPr>
          <w:sz w:val="20"/>
        </w:rPr>
      </w:pPr>
      <w:r w:rsidRPr="00335906">
        <w:rPr>
          <w:sz w:val="20"/>
        </w:rPr>
        <w:t>La valoración de los activos de exploración y producción utiliza proyecciones de flujos de efectivo que abarcan la vida económicamente productiva de los campos de petróleo y gas, estando limitados por la finalización de las concesiones, permisos, acuerdos o contratos de explotación. Los flujos de efectivo estimados están basados entre otras cuestiones en niveles de producción, precios de “</w:t>
      </w:r>
      <w:proofErr w:type="spellStart"/>
      <w:r w:rsidRPr="00335906">
        <w:rPr>
          <w:sz w:val="20"/>
        </w:rPr>
        <w:t>commodities</w:t>
      </w:r>
      <w:proofErr w:type="spellEnd"/>
      <w:r w:rsidRPr="00335906">
        <w:rPr>
          <w:sz w:val="20"/>
        </w:rPr>
        <w:t>” y estimaciones de inversiones futuras necesarias relacionadas con las reservas de petróleo y gas no desarrolladas, costos de producción, tasas de agotamiento de los campos, demanda y oferta de los mercados, condiciones contractuales y otros factores. Las reservas no probadas se ponderan por factores de riesgo asociados a las mismas y en función de la tipología de cada uno de los activos de exploración y producción.</w:t>
      </w:r>
    </w:p>
    <w:p w14:paraId="52A038E7" w14:textId="77777777" w:rsidR="0015382C" w:rsidRPr="00335906" w:rsidRDefault="0015382C" w:rsidP="003E3FA3">
      <w:pPr>
        <w:ind w:right="-1"/>
        <w:jc w:val="both"/>
        <w:rPr>
          <w:sz w:val="20"/>
        </w:rPr>
      </w:pPr>
    </w:p>
    <w:p w14:paraId="67B3CB69" w14:textId="353AFE16" w:rsidR="008E13C4" w:rsidRDefault="008E13C4" w:rsidP="0015382C">
      <w:pPr>
        <w:keepNext/>
        <w:jc w:val="both"/>
        <w:rPr>
          <w:b/>
          <w:sz w:val="20"/>
        </w:rPr>
      </w:pPr>
      <w:r w:rsidRPr="00335906">
        <w:rPr>
          <w:b/>
          <w:sz w:val="20"/>
        </w:rPr>
        <w:t>10) Criterio de reconocimiento de ingresos</w:t>
      </w:r>
    </w:p>
    <w:p w14:paraId="33324EFC" w14:textId="2C0CEDD8" w:rsidR="000447E0" w:rsidRDefault="000447E0" w:rsidP="0015382C">
      <w:pPr>
        <w:keepNext/>
        <w:jc w:val="both"/>
        <w:rPr>
          <w:b/>
          <w:sz w:val="20"/>
        </w:rPr>
      </w:pPr>
    </w:p>
    <w:p w14:paraId="213220B3" w14:textId="77777777" w:rsidR="000447E0" w:rsidRPr="002367D3" w:rsidRDefault="000447E0" w:rsidP="000447E0">
      <w:pPr>
        <w:autoSpaceDE w:val="0"/>
        <w:autoSpaceDN w:val="0"/>
        <w:spacing w:before="120" w:after="120" w:line="264" w:lineRule="auto"/>
        <w:jc w:val="both"/>
        <w:rPr>
          <w:b/>
          <w:sz w:val="20"/>
        </w:rPr>
      </w:pPr>
      <w:r w:rsidRPr="002367D3">
        <w:rPr>
          <w:b/>
          <w:sz w:val="20"/>
        </w:rPr>
        <w:t>Ingresos por contratos con clientes</w:t>
      </w:r>
    </w:p>
    <w:p w14:paraId="1B1D2588" w14:textId="27ACB23F" w:rsidR="000447E0" w:rsidRPr="000E6523" w:rsidRDefault="000447E0" w:rsidP="000E6523">
      <w:pPr>
        <w:autoSpaceDE w:val="0"/>
        <w:autoSpaceDN w:val="0"/>
        <w:spacing w:before="120" w:after="120" w:line="264" w:lineRule="auto"/>
        <w:jc w:val="both"/>
        <w:rPr>
          <w:sz w:val="20"/>
        </w:rPr>
      </w:pPr>
      <w:r w:rsidRPr="002367D3">
        <w:rPr>
          <w:sz w:val="20"/>
        </w:rPr>
        <w:t xml:space="preserve">Los ingresos por contratos con clientes que surgen de la venta de petróleo crudo, gas natural y gas licuado de petróleo se reconocen en el momento en el que el control de los bienes se </w:t>
      </w:r>
      <w:r w:rsidRPr="000E6523">
        <w:rPr>
          <w:sz w:val="20"/>
        </w:rPr>
        <w:t xml:space="preserve">transfiere al </w:t>
      </w:r>
      <w:r w:rsidRPr="002367D3">
        <w:rPr>
          <w:sz w:val="20"/>
        </w:rPr>
        <w:t>cliente, generalmente al momento</w:t>
      </w:r>
      <w:r w:rsidRPr="000E6523">
        <w:rPr>
          <w:sz w:val="20"/>
        </w:rPr>
        <w:t xml:space="preserve"> de la </w:t>
      </w:r>
      <w:r w:rsidRPr="002367D3">
        <w:rPr>
          <w:sz w:val="20"/>
        </w:rPr>
        <w:t xml:space="preserve">entrega del inventario. Los </w:t>
      </w:r>
      <w:r w:rsidRPr="000E6523">
        <w:rPr>
          <w:sz w:val="20"/>
        </w:rPr>
        <w:t xml:space="preserve">ingresos </w:t>
      </w:r>
      <w:r w:rsidRPr="002367D3">
        <w:rPr>
          <w:sz w:val="20"/>
        </w:rPr>
        <w:t>por contratos</w:t>
      </w:r>
      <w:r w:rsidRPr="00D96DE5">
        <w:rPr>
          <w:sz w:val="20"/>
        </w:rPr>
        <w:t xml:space="preserve"> con </w:t>
      </w:r>
      <w:r w:rsidRPr="002367D3">
        <w:rPr>
          <w:sz w:val="20"/>
        </w:rPr>
        <w:t>clientes se reconocen por un monto que refleja la contraprestación a la que la Sociedad espera tener derecho a cambio de esos bienes. El plazo normal de crédito es de 30 a 45 días después de la entrega. La Sociedad ha concluido que actúa como principal en sus acuerdos de ingresos porque normalmente controla los bienes o servicios antes de transferirlos al cliente</w:t>
      </w:r>
      <w:r w:rsidRPr="00D96DE5">
        <w:rPr>
          <w:sz w:val="20"/>
        </w:rPr>
        <w:t>.</w:t>
      </w:r>
    </w:p>
    <w:p w14:paraId="48359637" w14:textId="77777777" w:rsidR="000447E0" w:rsidRPr="002367D3" w:rsidRDefault="000447E0" w:rsidP="000447E0">
      <w:pPr>
        <w:autoSpaceDE w:val="0"/>
        <w:autoSpaceDN w:val="0"/>
        <w:spacing w:before="120" w:after="120" w:line="264" w:lineRule="auto"/>
        <w:jc w:val="both"/>
        <w:rPr>
          <w:sz w:val="20"/>
        </w:rPr>
      </w:pPr>
      <w:r w:rsidRPr="002367D3">
        <w:rPr>
          <w:sz w:val="20"/>
        </w:rPr>
        <w:t xml:space="preserve">Los ingresos provenientes de la producción de petróleo y gas natural de los acuerdos conjuntos en que la Sociedad participa se reconocen cuando se perfeccionan las ventas a clientes y los costos de producción serán devengados o diferidos para </w:t>
      </w:r>
      <w:r w:rsidRPr="002367D3">
        <w:rPr>
          <w:sz w:val="20"/>
        </w:rPr>
        <w:lastRenderedPageBreak/>
        <w:t>reflejar las diferencias entre los volúmenes tomados y vendidos a los clientes y el porcentaje de participación contractual resultante del acuerdo conjunto.</w:t>
      </w:r>
    </w:p>
    <w:p w14:paraId="4AD0A494" w14:textId="77777777" w:rsidR="000447E0" w:rsidRPr="002367D3" w:rsidRDefault="000447E0" w:rsidP="000447E0">
      <w:pPr>
        <w:autoSpaceDE w:val="0"/>
        <w:autoSpaceDN w:val="0"/>
        <w:spacing w:before="120" w:after="120" w:line="264" w:lineRule="auto"/>
        <w:jc w:val="both"/>
        <w:rPr>
          <w:sz w:val="20"/>
        </w:rPr>
      </w:pPr>
      <w:r w:rsidRPr="002367D3">
        <w:rPr>
          <w:sz w:val="20"/>
        </w:rPr>
        <w:t>Sobre la base del análisis de ingresos realizado por la Gerencia de la Sociedad, se ha desglosado por (i) tipo de producto y (</w:t>
      </w:r>
      <w:proofErr w:type="spellStart"/>
      <w:r w:rsidRPr="002367D3">
        <w:rPr>
          <w:sz w:val="20"/>
        </w:rPr>
        <w:t>ii</w:t>
      </w:r>
      <w:proofErr w:type="spellEnd"/>
      <w:r w:rsidRPr="002367D3">
        <w:rPr>
          <w:sz w:val="20"/>
        </w:rPr>
        <w:t>) destino de venta. Todos los ingresos de la Sociedad se reconocen en un momento determinado.</w:t>
      </w:r>
    </w:p>
    <w:p w14:paraId="4146B17C" w14:textId="77777777" w:rsidR="000447E0" w:rsidRDefault="000447E0" w:rsidP="000447E0">
      <w:pPr>
        <w:autoSpaceDE w:val="0"/>
        <w:autoSpaceDN w:val="0"/>
        <w:spacing w:before="120" w:after="120"/>
        <w:jc w:val="both"/>
        <w:rPr>
          <w:rFonts w:ascii="Arial" w:hAnsi="Arial" w:cs="Arial"/>
          <w:i/>
          <w:u w:val="single"/>
        </w:rPr>
      </w:pPr>
      <w:r w:rsidRPr="002367D3">
        <w:rPr>
          <w:b/>
          <w:sz w:val="20"/>
        </w:rPr>
        <w:t>2.b.9.2. Saldos contractuales</w:t>
      </w:r>
    </w:p>
    <w:p w14:paraId="5013B537" w14:textId="77777777" w:rsidR="000447E0" w:rsidRPr="002367D3" w:rsidRDefault="000447E0" w:rsidP="000447E0">
      <w:pPr>
        <w:autoSpaceDE w:val="0"/>
        <w:autoSpaceDN w:val="0"/>
        <w:spacing w:before="120" w:after="120"/>
        <w:jc w:val="both"/>
        <w:rPr>
          <w:b/>
          <w:sz w:val="20"/>
        </w:rPr>
      </w:pPr>
      <w:r w:rsidRPr="002367D3">
        <w:rPr>
          <w:b/>
          <w:sz w:val="20"/>
        </w:rPr>
        <w:t>Activos contractuales</w:t>
      </w:r>
    </w:p>
    <w:p w14:paraId="1F1BF0A6" w14:textId="77777777" w:rsidR="000447E0" w:rsidRPr="002367D3" w:rsidRDefault="000447E0" w:rsidP="000447E0">
      <w:pPr>
        <w:autoSpaceDE w:val="0"/>
        <w:autoSpaceDN w:val="0"/>
        <w:spacing w:before="120" w:after="120"/>
        <w:jc w:val="both"/>
        <w:rPr>
          <w:sz w:val="20"/>
        </w:rPr>
      </w:pPr>
      <w:r w:rsidRPr="002367D3">
        <w:rPr>
          <w:sz w:val="20"/>
        </w:rPr>
        <w:t>Un activo contractual es el derecho a una contraprestación a cambio de bienes o servicios transferidos al cliente. En caso de que la transferencia de bienes o servicios se realice antes de recibir el pago y/o la contraprestación acordada, se reconoce un activo contractual por la contraprestación recibida. Al 31 de diciembre de 2018 la Compañía no tenía activos contractuales.</w:t>
      </w:r>
    </w:p>
    <w:p w14:paraId="0DEBD8D7" w14:textId="77777777" w:rsidR="000447E0" w:rsidRPr="002367D3" w:rsidRDefault="000447E0" w:rsidP="000447E0">
      <w:pPr>
        <w:autoSpaceDE w:val="0"/>
        <w:autoSpaceDN w:val="0"/>
        <w:spacing w:before="120" w:after="120"/>
        <w:jc w:val="both"/>
        <w:rPr>
          <w:b/>
          <w:sz w:val="20"/>
        </w:rPr>
      </w:pPr>
      <w:r w:rsidRPr="002367D3">
        <w:rPr>
          <w:b/>
          <w:sz w:val="20"/>
        </w:rPr>
        <w:t>Cuentas por cobrar y otras cuentas por cobrar</w:t>
      </w:r>
    </w:p>
    <w:p w14:paraId="2BEA5CFD" w14:textId="77777777" w:rsidR="000447E0" w:rsidRPr="002367D3" w:rsidRDefault="000447E0" w:rsidP="000447E0">
      <w:pPr>
        <w:autoSpaceDE w:val="0"/>
        <w:autoSpaceDN w:val="0"/>
        <w:spacing w:before="120" w:after="120"/>
        <w:jc w:val="both"/>
        <w:rPr>
          <w:sz w:val="20"/>
        </w:rPr>
      </w:pPr>
      <w:r w:rsidRPr="002367D3">
        <w:rPr>
          <w:sz w:val="20"/>
        </w:rPr>
        <w:t>Una cuenta por cobrar representa el derecho de la Sociedad a recibir una contraprestación que es incondicional; es decir, sólo se requiere el paso del tiempo antes de la fecha de vencimiento del pago de la contraprestación.</w:t>
      </w:r>
    </w:p>
    <w:p w14:paraId="58FE282E" w14:textId="77777777" w:rsidR="000447E0" w:rsidRPr="002367D3" w:rsidRDefault="000447E0" w:rsidP="000447E0">
      <w:pPr>
        <w:autoSpaceDE w:val="0"/>
        <w:autoSpaceDN w:val="0"/>
        <w:spacing w:before="120" w:after="120"/>
        <w:jc w:val="both"/>
        <w:rPr>
          <w:b/>
          <w:sz w:val="20"/>
        </w:rPr>
      </w:pPr>
      <w:r w:rsidRPr="002367D3">
        <w:rPr>
          <w:b/>
          <w:sz w:val="20"/>
        </w:rPr>
        <w:t>Pasivos contractuales</w:t>
      </w:r>
    </w:p>
    <w:p w14:paraId="2958577C" w14:textId="77777777" w:rsidR="000447E0" w:rsidRPr="002367D3" w:rsidRDefault="000447E0" w:rsidP="000447E0">
      <w:pPr>
        <w:autoSpaceDE w:val="0"/>
        <w:autoSpaceDN w:val="0"/>
        <w:spacing w:before="120" w:after="120"/>
        <w:jc w:val="both"/>
        <w:rPr>
          <w:sz w:val="20"/>
        </w:rPr>
      </w:pPr>
      <w:r w:rsidRPr="002367D3">
        <w:rPr>
          <w:sz w:val="20"/>
        </w:rPr>
        <w:t>Un pasivo contractual es la obligación de transferir bienes o servicios a un cliente por el cual la Sociedad ha recibido una contraprestación. Si un cliente paga una contraprestación antes de que la Sociedad transfiera bienes o servicios, se reconoce un pasivo contractual. Cuando la Sociedad se desempeña conforme al contrato, los pasivos se reconocen como ingresos. Los pasivos contractuales de la Sociedad al 31 de diciembre de 2018 y 2017 se exponen en la línea “Pasivos de contratos – Anticipos de clientes” del estado de situación financiera.</w:t>
      </w:r>
    </w:p>
    <w:p w14:paraId="3D2103AB" w14:textId="77777777" w:rsidR="000447E0" w:rsidRPr="002367D3" w:rsidRDefault="000447E0" w:rsidP="000447E0">
      <w:pPr>
        <w:autoSpaceDE w:val="0"/>
        <w:autoSpaceDN w:val="0"/>
        <w:spacing w:before="120" w:after="120"/>
        <w:jc w:val="both"/>
        <w:rPr>
          <w:b/>
          <w:sz w:val="20"/>
        </w:rPr>
      </w:pPr>
      <w:r w:rsidRPr="002367D3">
        <w:rPr>
          <w:b/>
          <w:sz w:val="20"/>
        </w:rPr>
        <w:t>Otros ingresos</w:t>
      </w:r>
    </w:p>
    <w:p w14:paraId="369685DF" w14:textId="77777777" w:rsidR="000447E0" w:rsidRPr="002367D3" w:rsidRDefault="000447E0" w:rsidP="000447E0">
      <w:pPr>
        <w:autoSpaceDE w:val="0"/>
        <w:autoSpaceDN w:val="0"/>
        <w:spacing w:before="120" w:after="120"/>
        <w:jc w:val="both"/>
        <w:rPr>
          <w:sz w:val="20"/>
        </w:rPr>
      </w:pPr>
      <w:r w:rsidRPr="002367D3">
        <w:rPr>
          <w:sz w:val="20"/>
        </w:rPr>
        <w:t>Los otros ingresos operativos corresponden, principalmente, a ventas de servicios a terceros. La Sociedad reconoce los ingresos por la prestación de servicios a lo largo del tiempo, utilizando un método de entrada para medir el progreso hacia la satisfacción completa del servicio, porque el cliente recibe y consume simultáneamente los beneficios proporcionados por la Sociedad.</w:t>
      </w:r>
    </w:p>
    <w:p w14:paraId="479A922E" w14:textId="273EE405" w:rsidR="000447E0" w:rsidRPr="002367D3" w:rsidRDefault="000447E0" w:rsidP="000E6523">
      <w:pPr>
        <w:autoSpaceDE w:val="0"/>
        <w:autoSpaceDN w:val="0"/>
        <w:spacing w:before="120" w:after="120"/>
        <w:jc w:val="both"/>
        <w:rPr>
          <w:sz w:val="20"/>
        </w:rPr>
      </w:pPr>
      <w:r w:rsidRPr="002367D3">
        <w:rPr>
          <w:sz w:val="20"/>
        </w:rPr>
        <w:t>Los ingresos provenientes de tratamiento de gas y otros servicios prestados se determinan multiplicando la tarifa establecida en los respectivos contratos por las unidades de trabajo (metros cúbicos tratados y/u horas de personal) en el mes correspondiente.</w:t>
      </w:r>
    </w:p>
    <w:p w14:paraId="0FE6C435" w14:textId="77777777" w:rsidR="000447E0" w:rsidRPr="002367D3" w:rsidRDefault="000447E0" w:rsidP="000447E0">
      <w:pPr>
        <w:autoSpaceDE w:val="0"/>
        <w:autoSpaceDN w:val="0"/>
        <w:spacing w:before="120" w:after="120"/>
        <w:jc w:val="both"/>
        <w:rPr>
          <w:b/>
          <w:sz w:val="20"/>
        </w:rPr>
      </w:pPr>
      <w:r w:rsidRPr="002367D3">
        <w:rPr>
          <w:b/>
          <w:sz w:val="20"/>
        </w:rPr>
        <w:t>Ingresos por intereses</w:t>
      </w:r>
    </w:p>
    <w:p w14:paraId="2301E266" w14:textId="77777777" w:rsidR="000447E0" w:rsidRPr="002367D3" w:rsidRDefault="000447E0" w:rsidP="000447E0">
      <w:pPr>
        <w:autoSpaceDE w:val="0"/>
        <w:autoSpaceDN w:val="0"/>
        <w:spacing w:before="120" w:after="120"/>
        <w:jc w:val="both"/>
        <w:rPr>
          <w:sz w:val="20"/>
        </w:rPr>
      </w:pPr>
      <w:r w:rsidRPr="002367D3">
        <w:rPr>
          <w:sz w:val="20"/>
        </w:rPr>
        <w:t>Los ingresos por intereses se reconocen utilizando el método de interés efectivo. Cuando una cuenta por cobrar tiene pérdidas por deterioro, la Compañía reduce el importe en libros a su importe recuperable, siendo el flujo de efectivo futuro estimado descontado con la tasa de interés efectiva original del instrumento, y continúa compensando el descuento como ingreso por intereses. Los ingresos por intereses sobre créditos vencidos se reconocen utilizando la tasa de interés efectiva original.</w:t>
      </w:r>
    </w:p>
    <w:p w14:paraId="1A571EED" w14:textId="77777777" w:rsidR="000447E0" w:rsidRPr="002367D3" w:rsidRDefault="000447E0" w:rsidP="000447E0">
      <w:pPr>
        <w:autoSpaceDE w:val="0"/>
        <w:autoSpaceDN w:val="0"/>
        <w:spacing w:before="120" w:after="120"/>
        <w:jc w:val="both"/>
        <w:rPr>
          <w:b/>
          <w:sz w:val="20"/>
        </w:rPr>
      </w:pPr>
      <w:r w:rsidRPr="002367D3">
        <w:rPr>
          <w:b/>
          <w:sz w:val="20"/>
        </w:rPr>
        <w:t>Subvenciones del Gobierno</w:t>
      </w:r>
    </w:p>
    <w:p w14:paraId="778F5EA5" w14:textId="4A5FC74B" w:rsidR="0015382C" w:rsidRPr="000E6523" w:rsidRDefault="000447E0" w:rsidP="000E6523">
      <w:pPr>
        <w:spacing w:before="120" w:after="120"/>
        <w:jc w:val="both"/>
        <w:rPr>
          <w:b/>
          <w:sz w:val="20"/>
        </w:rPr>
      </w:pPr>
      <w:r w:rsidRPr="002367D3">
        <w:rPr>
          <w:sz w:val="20"/>
        </w:rPr>
        <w:t>Los ingresos relacionados con los programas de estímulo se han considerado en base a la NIC 20 “Contabilización de las Subvenciones del Gobierno e Información a Revelar sobre Ayudas Gubernamentales”, la cual establece que no deben ser reconocidas hasta que no exista una razonable seguridad de que la entidad cumplirá con las condiciones ligadas a ellas; y se recibirán las subvenciones.</w:t>
      </w:r>
    </w:p>
    <w:p w14:paraId="5A05339D" w14:textId="77777777" w:rsidR="0015382C" w:rsidRPr="00335906" w:rsidRDefault="0015382C" w:rsidP="00474C26">
      <w:pPr>
        <w:ind w:right="-1"/>
        <w:jc w:val="both"/>
        <w:rPr>
          <w:sz w:val="20"/>
        </w:rPr>
      </w:pPr>
    </w:p>
    <w:p w14:paraId="1499FDE8" w14:textId="77777777" w:rsidR="008E13C4" w:rsidRPr="00335906" w:rsidRDefault="008E13C4" w:rsidP="0015382C">
      <w:pPr>
        <w:pStyle w:val="Ttulo2"/>
        <w:widowControl w:val="0"/>
        <w:tabs>
          <w:tab w:val="num" w:pos="567"/>
        </w:tabs>
        <w:adjustRightInd w:val="0"/>
        <w:spacing w:before="0" w:after="0"/>
        <w:ind w:right="-1"/>
        <w:jc w:val="left"/>
        <w:textAlignment w:val="baseline"/>
        <w:rPr>
          <w:sz w:val="20"/>
          <w:lang w:val="es-AR"/>
        </w:rPr>
      </w:pPr>
      <w:r w:rsidRPr="00335906">
        <w:rPr>
          <w:sz w:val="20"/>
          <w:lang w:val="es-AR"/>
        </w:rPr>
        <w:t xml:space="preserve">11) Arrendamientos </w:t>
      </w:r>
    </w:p>
    <w:p w14:paraId="72AE6806" w14:textId="77777777" w:rsidR="0015382C" w:rsidRPr="005B29FD" w:rsidRDefault="0015382C" w:rsidP="00474C26"/>
    <w:p w14:paraId="27D9979B"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Arrendamientos operativos</w:t>
      </w:r>
    </w:p>
    <w:p w14:paraId="6199DEA9" w14:textId="77777777" w:rsidR="0015382C" w:rsidRPr="00335906" w:rsidRDefault="0015382C" w:rsidP="00474C26">
      <w:pPr>
        <w:tabs>
          <w:tab w:val="left" w:pos="426"/>
        </w:tabs>
        <w:ind w:right="-1"/>
        <w:jc w:val="both"/>
        <w:rPr>
          <w:sz w:val="20"/>
        </w:rPr>
      </w:pPr>
    </w:p>
    <w:p w14:paraId="66FFF2ED" w14:textId="77777777" w:rsidR="008E13C4" w:rsidRPr="00335906" w:rsidRDefault="008E13C4" w:rsidP="0015382C">
      <w:pPr>
        <w:ind w:right="-1"/>
        <w:jc w:val="both"/>
        <w:rPr>
          <w:sz w:val="20"/>
        </w:rPr>
      </w:pPr>
      <w:r w:rsidRPr="00335906">
        <w:rPr>
          <w:sz w:val="20"/>
        </w:rPr>
        <w:t xml:space="preserve">Los arrendamientos son clasificados como operativos cuando el arrendador no transfiere al arrendatario sustancialmente todos los riesgos y beneficios inherentes a la propiedad del bien objeto </w:t>
      </w:r>
      <w:proofErr w:type="gramStart"/>
      <w:r w:rsidRPr="00335906">
        <w:rPr>
          <w:sz w:val="20"/>
        </w:rPr>
        <w:t>del mismo</w:t>
      </w:r>
      <w:proofErr w:type="gramEnd"/>
      <w:r w:rsidRPr="00335906">
        <w:rPr>
          <w:sz w:val="20"/>
        </w:rPr>
        <w:t>.</w:t>
      </w:r>
    </w:p>
    <w:p w14:paraId="04175FC5" w14:textId="77777777" w:rsidR="0015382C" w:rsidRPr="00335906" w:rsidRDefault="0015382C" w:rsidP="00474C26">
      <w:pPr>
        <w:ind w:right="-1"/>
        <w:jc w:val="both"/>
        <w:rPr>
          <w:sz w:val="20"/>
        </w:rPr>
      </w:pPr>
    </w:p>
    <w:p w14:paraId="0FC1AABD" w14:textId="77777777" w:rsidR="008E13C4" w:rsidRPr="00335906" w:rsidRDefault="008E13C4" w:rsidP="0015382C">
      <w:pPr>
        <w:ind w:right="-1"/>
        <w:jc w:val="both"/>
        <w:rPr>
          <w:sz w:val="20"/>
        </w:rPr>
      </w:pPr>
      <w:r w:rsidRPr="00335906">
        <w:rPr>
          <w:sz w:val="20"/>
        </w:rPr>
        <w:lastRenderedPageBreak/>
        <w:t>Los costos vinculados a arrendamientos operativos son reconocidos linealmente en resultados en cada período o ejercicio en las líneas “Alquileres varios y expensas” del cuadro de gastos del Estado de Resultados Integrales.</w:t>
      </w:r>
    </w:p>
    <w:p w14:paraId="13BFC18C" w14:textId="77777777" w:rsidR="0015382C" w:rsidRPr="00335906" w:rsidRDefault="0015382C" w:rsidP="00474C26">
      <w:pPr>
        <w:ind w:right="-1"/>
        <w:jc w:val="both"/>
        <w:rPr>
          <w:sz w:val="20"/>
          <w:u w:val="single"/>
        </w:rPr>
      </w:pPr>
    </w:p>
    <w:p w14:paraId="3E70C3C5"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Arrendamientos financieros</w:t>
      </w:r>
    </w:p>
    <w:p w14:paraId="071320FB" w14:textId="77777777" w:rsidR="0015382C" w:rsidRPr="00335906" w:rsidRDefault="0015382C" w:rsidP="00474C26">
      <w:pPr>
        <w:tabs>
          <w:tab w:val="left" w:pos="426"/>
        </w:tabs>
        <w:ind w:right="-1"/>
        <w:jc w:val="both"/>
        <w:rPr>
          <w:sz w:val="20"/>
        </w:rPr>
      </w:pPr>
    </w:p>
    <w:p w14:paraId="03E4EA72" w14:textId="77777777" w:rsidR="008E13C4" w:rsidRPr="00335906" w:rsidRDefault="008E13C4" w:rsidP="0015382C">
      <w:pPr>
        <w:ind w:right="-1"/>
        <w:jc w:val="both"/>
        <w:rPr>
          <w:sz w:val="20"/>
        </w:rPr>
      </w:pPr>
      <w:r w:rsidRPr="00335906">
        <w:rPr>
          <w:sz w:val="20"/>
        </w:rPr>
        <w:t>Los arrendamientos se clasifican como financieros cuando los términos del arrendamiento transfieren sustancialmente a los arrendatarios todos los riesgos y beneficios inherentes a la propiedad del bien sujeto a arrendamiento. Todos los demás arrendamientos se clasifican como operativos.</w:t>
      </w:r>
    </w:p>
    <w:p w14:paraId="0002BFCE" w14:textId="77777777" w:rsidR="0015382C" w:rsidRPr="00335906" w:rsidRDefault="0015382C" w:rsidP="00474C26">
      <w:pPr>
        <w:ind w:right="-1"/>
        <w:jc w:val="both"/>
        <w:rPr>
          <w:sz w:val="20"/>
        </w:rPr>
      </w:pPr>
    </w:p>
    <w:p w14:paraId="0484F1A5" w14:textId="77777777" w:rsidR="008E13C4" w:rsidRPr="00335906" w:rsidRDefault="008E13C4" w:rsidP="0015382C">
      <w:pPr>
        <w:ind w:right="-1"/>
        <w:rPr>
          <w:b/>
          <w:sz w:val="20"/>
        </w:rPr>
      </w:pPr>
      <w:r w:rsidRPr="00335906">
        <w:rPr>
          <w:b/>
          <w:sz w:val="20"/>
        </w:rPr>
        <w:t>12) Pasivos financieros</w:t>
      </w:r>
    </w:p>
    <w:p w14:paraId="7B36F612" w14:textId="77777777" w:rsidR="0015382C" w:rsidRPr="00335906" w:rsidRDefault="0015382C" w:rsidP="00474C26">
      <w:pPr>
        <w:ind w:right="-1"/>
        <w:rPr>
          <w:b/>
          <w:sz w:val="20"/>
        </w:rPr>
      </w:pPr>
    </w:p>
    <w:p w14:paraId="068B01E2" w14:textId="77777777" w:rsidR="008E13C4" w:rsidRPr="00335906" w:rsidRDefault="008E13C4" w:rsidP="0015382C">
      <w:pPr>
        <w:ind w:right="-1"/>
        <w:jc w:val="both"/>
        <w:rPr>
          <w:sz w:val="20"/>
        </w:rPr>
      </w:pPr>
      <w:r w:rsidRPr="00335906">
        <w:rPr>
          <w:sz w:val="20"/>
        </w:rPr>
        <w:t xml:space="preserve">Los pasivos financieros son reconocidos inicialmente a su valor razonable, neto de los costos de transacción incurridos. Dado que la Sociedad no tiene pasivos financieros cuyas características requieran la contabilización a valor razonable, </w:t>
      </w:r>
      <w:proofErr w:type="gramStart"/>
      <w:r w:rsidRPr="00335906">
        <w:rPr>
          <w:sz w:val="20"/>
        </w:rPr>
        <w:t>de acuerdo a</w:t>
      </w:r>
      <w:proofErr w:type="gramEnd"/>
      <w:r w:rsidRPr="00335906">
        <w:rPr>
          <w:sz w:val="20"/>
        </w:rPr>
        <w:t xml:space="preserve"> las NIIF vigentes, con posterioridad al reconocimiento inicial los pasivos financieros son valorados a costo amortizado. Cualquier diferencia entre el importe recibido como financiación (neto de costos de transacción) y el valor de reembolso, es reconocida en resultados a lo largo de la vida del instrumento financiero de deuda, utilizando el método de la tasa de interés efectiva.</w:t>
      </w:r>
    </w:p>
    <w:p w14:paraId="1DD3E07E" w14:textId="77777777" w:rsidR="0015382C" w:rsidRPr="00335906" w:rsidRDefault="0015382C" w:rsidP="00474C26">
      <w:pPr>
        <w:ind w:right="-1"/>
        <w:jc w:val="both"/>
        <w:rPr>
          <w:sz w:val="20"/>
        </w:rPr>
      </w:pPr>
    </w:p>
    <w:p w14:paraId="64580DC0" w14:textId="283D6A17" w:rsidR="008E13C4" w:rsidRPr="00335906" w:rsidRDefault="005221C5" w:rsidP="0015382C">
      <w:pPr>
        <w:ind w:right="-1"/>
        <w:jc w:val="both"/>
        <w:rPr>
          <w:sz w:val="20"/>
        </w:rPr>
      </w:pPr>
      <w:r w:rsidRPr="00335906">
        <w:rPr>
          <w:sz w:val="20"/>
        </w:rPr>
        <w:t>Los acreedores comerciales y otras cuentas para pagar</w:t>
      </w:r>
      <w:r w:rsidR="008E13C4" w:rsidRPr="00335906">
        <w:rPr>
          <w:sz w:val="20"/>
        </w:rPr>
        <w:t xml:space="preserve"> son registrados por su valor nominal dado que su valor descontado no difiere significativamente del mencionado valor nominal.</w:t>
      </w:r>
    </w:p>
    <w:p w14:paraId="21145FA2" w14:textId="77777777" w:rsidR="0015382C" w:rsidRPr="00335906" w:rsidRDefault="0015382C" w:rsidP="00474C26">
      <w:pPr>
        <w:ind w:right="-1"/>
        <w:jc w:val="both"/>
        <w:rPr>
          <w:sz w:val="20"/>
        </w:rPr>
      </w:pPr>
    </w:p>
    <w:p w14:paraId="25A59E5F" w14:textId="77777777" w:rsidR="008E13C4" w:rsidRPr="00335906" w:rsidRDefault="008E13C4" w:rsidP="0015382C">
      <w:pPr>
        <w:ind w:right="-1"/>
        <w:jc w:val="both"/>
        <w:rPr>
          <w:sz w:val="20"/>
        </w:rPr>
      </w:pPr>
      <w:r w:rsidRPr="00335906">
        <w:rPr>
          <w:sz w:val="20"/>
        </w:rPr>
        <w:t>Las gratificaciones al personal se contabilizan como un pasivo y un gasto por gratificaciones en base a las condiciones y políticas establecidas por la Sociedad. Se registra una provisión cuando la Sociedad está obligada contractualmente o cuando exista una práctica en el pasado que haya creado una obligación implícita para la Sociedad.</w:t>
      </w:r>
    </w:p>
    <w:p w14:paraId="5DB97827" w14:textId="77777777" w:rsidR="0015382C" w:rsidRPr="00335906" w:rsidRDefault="0015382C" w:rsidP="00474C26">
      <w:pPr>
        <w:ind w:right="-1"/>
        <w:jc w:val="both"/>
        <w:rPr>
          <w:sz w:val="20"/>
        </w:rPr>
      </w:pPr>
    </w:p>
    <w:p w14:paraId="2F43619C" w14:textId="77777777" w:rsidR="008E13C4" w:rsidRPr="00335906" w:rsidRDefault="008E13C4" w:rsidP="0015382C">
      <w:pPr>
        <w:ind w:right="-1"/>
        <w:jc w:val="both"/>
        <w:rPr>
          <w:sz w:val="20"/>
        </w:rPr>
      </w:pPr>
      <w:r w:rsidRPr="00335906">
        <w:rPr>
          <w:sz w:val="20"/>
        </w:rPr>
        <w:t>Las indemnizaciones al personal se contabilizan como un pasivo y un gasto de personal cuando la relación laboral cesa, por decisión del empleador, antes de la fecha normal de jubilación o cuando un empleado acepta un retiro voluntario a cambio de dicha indemnización.</w:t>
      </w:r>
    </w:p>
    <w:p w14:paraId="470477A9" w14:textId="77777777" w:rsidR="0015382C" w:rsidRPr="00335906" w:rsidRDefault="0015382C" w:rsidP="00474C26">
      <w:pPr>
        <w:ind w:right="-1"/>
        <w:jc w:val="both"/>
        <w:rPr>
          <w:sz w:val="20"/>
        </w:rPr>
      </w:pPr>
    </w:p>
    <w:p w14:paraId="116F6E02" w14:textId="77777777" w:rsidR="008E13C4" w:rsidRPr="00335906" w:rsidRDefault="008E13C4" w:rsidP="0015382C">
      <w:pPr>
        <w:ind w:right="-1"/>
        <w:jc w:val="both"/>
        <w:rPr>
          <w:sz w:val="20"/>
        </w:rPr>
      </w:pPr>
      <w:r w:rsidRPr="00335906">
        <w:rPr>
          <w:sz w:val="20"/>
        </w:rPr>
        <w:t>La Sociedad no posee planes de contribuciones definidas, adicionales a la contribución efectuada al Régimen Nacional de la Seguridad Social de acuerdo con regulaciones vigentes en Argentina, ni planes de beneficios definidos. Asimismo, la Sociedad no mantiene ningún programa de pagos basados en acciones.</w:t>
      </w:r>
    </w:p>
    <w:p w14:paraId="7ADBED82" w14:textId="77777777" w:rsidR="0015382C" w:rsidRPr="00335906" w:rsidRDefault="0015382C" w:rsidP="00474C26">
      <w:pPr>
        <w:ind w:right="-1"/>
        <w:jc w:val="both"/>
        <w:rPr>
          <w:sz w:val="20"/>
        </w:rPr>
      </w:pPr>
    </w:p>
    <w:p w14:paraId="62338990" w14:textId="77777777" w:rsidR="008E13C4" w:rsidRPr="00335906" w:rsidRDefault="008E13C4" w:rsidP="0015382C">
      <w:pPr>
        <w:ind w:right="-1"/>
        <w:rPr>
          <w:sz w:val="20"/>
        </w:rPr>
      </w:pPr>
      <w:r w:rsidRPr="00335906">
        <w:rPr>
          <w:sz w:val="20"/>
        </w:rPr>
        <w:t>La Sociedad da de baja los pasivos financieros cuando las obligaciones son canceladas o expiran.</w:t>
      </w:r>
    </w:p>
    <w:p w14:paraId="6E314488" w14:textId="77777777" w:rsidR="0015382C" w:rsidRPr="00335906" w:rsidRDefault="0015382C" w:rsidP="00474C26">
      <w:pPr>
        <w:ind w:right="-1"/>
        <w:rPr>
          <w:sz w:val="20"/>
        </w:rPr>
      </w:pPr>
    </w:p>
    <w:p w14:paraId="731F12D5" w14:textId="77777777" w:rsidR="008E13C4" w:rsidRPr="00335906" w:rsidRDefault="008E13C4" w:rsidP="0015382C">
      <w:pPr>
        <w:pStyle w:val="NOTAStituloi"/>
        <w:keepLines/>
        <w:tabs>
          <w:tab w:val="clear" w:pos="284"/>
        </w:tabs>
        <w:spacing w:line="240" w:lineRule="auto"/>
        <w:ind w:right="-1"/>
        <w:rPr>
          <w:rFonts w:ascii="Times New Roman" w:hAnsi="Times New Roman"/>
          <w:b/>
          <w:i w:val="0"/>
        </w:rPr>
      </w:pPr>
      <w:r w:rsidRPr="00335906">
        <w:rPr>
          <w:rFonts w:ascii="Times New Roman" w:hAnsi="Times New Roman"/>
          <w:b/>
          <w:i w:val="0"/>
        </w:rPr>
        <w:t>13) Impuestos, retenciones y regalías</w:t>
      </w:r>
    </w:p>
    <w:p w14:paraId="0A227848" w14:textId="77777777" w:rsidR="0015382C" w:rsidRPr="00335906" w:rsidRDefault="0015382C" w:rsidP="00474C26">
      <w:pPr>
        <w:pStyle w:val="NOTAStituloi"/>
        <w:keepLines/>
        <w:tabs>
          <w:tab w:val="clear" w:pos="284"/>
        </w:tabs>
        <w:spacing w:line="240" w:lineRule="auto"/>
        <w:ind w:right="-1"/>
        <w:rPr>
          <w:rFonts w:ascii="Times New Roman" w:hAnsi="Times New Roman"/>
          <w:b/>
          <w:i w:val="0"/>
        </w:rPr>
      </w:pPr>
    </w:p>
    <w:p w14:paraId="60C6A3CC" w14:textId="4203A4CE" w:rsidR="0015382C" w:rsidRPr="000447E0" w:rsidRDefault="008E13C4" w:rsidP="004E6CAF">
      <w:pPr>
        <w:numPr>
          <w:ilvl w:val="0"/>
          <w:numId w:val="42"/>
        </w:numPr>
        <w:tabs>
          <w:tab w:val="left" w:pos="426"/>
        </w:tabs>
        <w:ind w:left="0" w:right="-1" w:firstLine="0"/>
        <w:jc w:val="both"/>
        <w:rPr>
          <w:sz w:val="20"/>
        </w:rPr>
      </w:pPr>
      <w:r w:rsidRPr="000447E0">
        <w:rPr>
          <w:sz w:val="20"/>
        </w:rPr>
        <w:t>Impuesto a las ganancias y a la ganancia mínima presunta</w:t>
      </w:r>
    </w:p>
    <w:p w14:paraId="0FD6918C" w14:textId="576D7604" w:rsidR="000447E0" w:rsidRPr="002367D3" w:rsidRDefault="000447E0" w:rsidP="000E6523">
      <w:pPr>
        <w:spacing w:before="120" w:after="120"/>
        <w:jc w:val="both"/>
        <w:rPr>
          <w:sz w:val="20"/>
        </w:rPr>
      </w:pPr>
      <w:r w:rsidRPr="002367D3">
        <w:rPr>
          <w:sz w:val="20"/>
        </w:rPr>
        <w:t xml:space="preserve">La Sociedad determina el cargo contable por impuesto a las ganancias de acuerdo con el método del impuesto diferido, el cual considera el efecto de las diferencias temporarias originadas en la distinta base de medición de activos y pasivos según criterios contables e impositivos y de los quebrantos impositivos existentes y créditos fiscales no utilizados susceptibles de deducción de ganancias impositivas futuras, considerando la tasa impositiva promulgada a la fecha de los estados contables que se espera esté vigente al momento de su reversión o utilización, que de acuerdo a las últimas modificaciones introducidas por la Ley </w:t>
      </w:r>
      <w:proofErr w:type="spellStart"/>
      <w:r w:rsidRPr="002367D3">
        <w:rPr>
          <w:sz w:val="20"/>
        </w:rPr>
        <w:t>N°</w:t>
      </w:r>
      <w:proofErr w:type="spellEnd"/>
      <w:r w:rsidRPr="002367D3">
        <w:rPr>
          <w:sz w:val="20"/>
        </w:rPr>
        <w:t xml:space="preserve"> 27.430 de Reforma tributaria publicada en el Boletín Oficial el 29 de diciembre de 2017, tal como se describe a continuación. </w:t>
      </w:r>
    </w:p>
    <w:p w14:paraId="359A6AD9" w14:textId="33F9932F" w:rsidR="000447E0" w:rsidRPr="002367D3" w:rsidRDefault="000447E0" w:rsidP="000447E0">
      <w:pPr>
        <w:spacing w:before="120" w:after="120"/>
        <w:jc w:val="both"/>
        <w:rPr>
          <w:sz w:val="20"/>
        </w:rPr>
      </w:pPr>
      <w:r w:rsidRPr="002367D3">
        <w:rPr>
          <w:sz w:val="20"/>
        </w:rPr>
        <w:t xml:space="preserve">Con fecha 29 de diciembre de 2017, fue publicado en el </w:t>
      </w:r>
      <w:proofErr w:type="spellStart"/>
      <w:r w:rsidRPr="002367D3">
        <w:rPr>
          <w:sz w:val="20"/>
        </w:rPr>
        <w:t>boletin</w:t>
      </w:r>
      <w:proofErr w:type="spellEnd"/>
      <w:r w:rsidRPr="002367D3">
        <w:rPr>
          <w:sz w:val="20"/>
        </w:rPr>
        <w:t xml:space="preserve"> oficial la mencionada Ley </w:t>
      </w:r>
      <w:proofErr w:type="spellStart"/>
      <w:r w:rsidRPr="002367D3">
        <w:rPr>
          <w:sz w:val="20"/>
        </w:rPr>
        <w:t>N°</w:t>
      </w:r>
      <w:proofErr w:type="spellEnd"/>
      <w:r w:rsidRPr="002367D3">
        <w:rPr>
          <w:sz w:val="20"/>
        </w:rPr>
        <w:t xml:space="preserve"> 27.430, que </w:t>
      </w:r>
      <w:proofErr w:type="gramStart"/>
      <w:r w:rsidRPr="002367D3">
        <w:rPr>
          <w:sz w:val="20"/>
        </w:rPr>
        <w:t>entró en vigencia</w:t>
      </w:r>
      <w:proofErr w:type="gramEnd"/>
      <w:r w:rsidRPr="002367D3">
        <w:rPr>
          <w:sz w:val="20"/>
        </w:rPr>
        <w:t xml:space="preserve"> al </w:t>
      </w:r>
      <w:proofErr w:type="spellStart"/>
      <w:r w:rsidRPr="002367D3">
        <w:rPr>
          <w:sz w:val="20"/>
        </w:rPr>
        <w:t>dia</w:t>
      </w:r>
      <w:proofErr w:type="spellEnd"/>
      <w:r w:rsidRPr="002367D3">
        <w:rPr>
          <w:sz w:val="20"/>
        </w:rPr>
        <w:t xml:space="preserve"> siguiente a su publicación. La misma modifica la alícuota del impuesto a las ganancias al 30%;</w:t>
      </w:r>
      <w:r w:rsidRPr="00A94669">
        <w:rPr>
          <w:rFonts w:ascii="Arial" w:hAnsi="Arial" w:cs="Arial"/>
        </w:rPr>
        <w:t xml:space="preserve"> </w:t>
      </w:r>
      <w:r w:rsidRPr="002367D3">
        <w:rPr>
          <w:sz w:val="20"/>
        </w:rPr>
        <w:t xml:space="preserve">para los períodos iniciados el 1° de enero de 2018 y finalizados el 31 de diciembre de 2019. A partir del 1° de enero de 2020, la alícuota del impuesto sería del 25%. La variación de alícuotas del impuesto a las ganancias que impacta en el </w:t>
      </w:r>
      <w:proofErr w:type="spellStart"/>
      <w:r w:rsidRPr="002367D3">
        <w:rPr>
          <w:sz w:val="20"/>
        </w:rPr>
        <w:t>calculo</w:t>
      </w:r>
      <w:proofErr w:type="spellEnd"/>
      <w:r w:rsidRPr="002367D3">
        <w:rPr>
          <w:sz w:val="20"/>
        </w:rPr>
        <w:t xml:space="preserve"> del impuesto diferido; fue reconocido en los presentes estados financieros.</w:t>
      </w:r>
    </w:p>
    <w:p w14:paraId="5F8E60C3" w14:textId="43F804F6" w:rsidR="000447E0" w:rsidRDefault="000447E0" w:rsidP="000447E0">
      <w:pPr>
        <w:spacing w:before="120" w:after="120"/>
        <w:jc w:val="both"/>
        <w:rPr>
          <w:rFonts w:ascii="Arial" w:hAnsi="Arial" w:cs="Arial"/>
        </w:rPr>
      </w:pPr>
      <w:r w:rsidRPr="002367D3">
        <w:rPr>
          <w:sz w:val="20"/>
        </w:rPr>
        <w:t xml:space="preserve">Con respecto al impuesto a la ganancia mínima presunta, con fecha 22 de julio de 2016, se publicó la Ley </w:t>
      </w:r>
      <w:proofErr w:type="spellStart"/>
      <w:r w:rsidRPr="002367D3">
        <w:rPr>
          <w:sz w:val="20"/>
        </w:rPr>
        <w:t>N°</w:t>
      </w:r>
      <w:proofErr w:type="spellEnd"/>
      <w:r w:rsidRPr="002367D3">
        <w:rPr>
          <w:sz w:val="20"/>
        </w:rPr>
        <w:t xml:space="preserve"> 27.260 que establece su derogación para los ejercicios que se inicien a partir del 1 de enero de 2019. Adicionalmente, cabe aclarar que no corresponde su cálculo al cierre de los ejercicios finalizados el 31 de diciembre de 2018 y 2017 </w:t>
      </w:r>
      <w:proofErr w:type="gramStart"/>
      <w:r w:rsidRPr="002367D3">
        <w:rPr>
          <w:sz w:val="20"/>
        </w:rPr>
        <w:t>de acuerdo a</w:t>
      </w:r>
      <w:proofErr w:type="gramEnd"/>
      <w:r w:rsidRPr="002367D3">
        <w:rPr>
          <w:sz w:val="20"/>
        </w:rPr>
        <w:t xml:space="preserve"> lo determinado por la Instrucción General AFIP </w:t>
      </w:r>
      <w:proofErr w:type="spellStart"/>
      <w:r w:rsidRPr="002367D3">
        <w:rPr>
          <w:sz w:val="20"/>
        </w:rPr>
        <w:t>N°</w:t>
      </w:r>
      <w:proofErr w:type="spellEnd"/>
      <w:r w:rsidRPr="002367D3">
        <w:rPr>
          <w:sz w:val="20"/>
        </w:rPr>
        <w:t xml:space="preserve"> 2/2017, la cual sigue el criterio sentado por la Corte Suprema de Justicia de la Nación, reconociendo que no existe la ganancia presunta cuando hay pérdidas en los balances contables y se registren, también, quebrantos en la declaración jurada de ganancias.</w:t>
      </w:r>
    </w:p>
    <w:p w14:paraId="74230E40" w14:textId="77777777" w:rsidR="000447E0" w:rsidRPr="002367D3" w:rsidRDefault="000447E0" w:rsidP="000447E0">
      <w:pPr>
        <w:spacing w:before="120" w:after="120"/>
        <w:jc w:val="both"/>
        <w:rPr>
          <w:sz w:val="20"/>
        </w:rPr>
      </w:pPr>
      <w:r w:rsidRPr="002367D3">
        <w:rPr>
          <w:sz w:val="20"/>
        </w:rPr>
        <w:t xml:space="preserve">De acuerdo con la Ley </w:t>
      </w:r>
      <w:proofErr w:type="spellStart"/>
      <w:r w:rsidRPr="002367D3">
        <w:rPr>
          <w:sz w:val="20"/>
        </w:rPr>
        <w:t>Nº</w:t>
      </w:r>
      <w:proofErr w:type="spellEnd"/>
      <w:r w:rsidRPr="002367D3">
        <w:rPr>
          <w:sz w:val="20"/>
        </w:rPr>
        <w:t xml:space="preserve"> 25.063, los dividendos que se distribuían, en dinero o en especie, en exceso de las utilidades impositivas acumuladas al cierre del ejercicio inmediato anterior a la fecha de pago o distribución, estaban sujetos a una retención del 35% en concepto de impuesto a las ganancias con carácter de pago único y definitivo, excepto los que se distribuyan a accionistas radicados en países con los cuales existan convenios para evitar la doble imposición, los cuales </w:t>
      </w:r>
      <w:r w:rsidRPr="002367D3">
        <w:rPr>
          <w:sz w:val="20"/>
        </w:rPr>
        <w:lastRenderedPageBreak/>
        <w:t xml:space="preserve">estarán sujetos a una alícuota menor. Sin embargo, </w:t>
      </w:r>
      <w:proofErr w:type="gramStart"/>
      <w:r w:rsidRPr="002367D3">
        <w:rPr>
          <w:sz w:val="20"/>
        </w:rPr>
        <w:t>de acuerdo a</w:t>
      </w:r>
      <w:proofErr w:type="gramEnd"/>
      <w:r w:rsidRPr="002367D3">
        <w:rPr>
          <w:sz w:val="20"/>
        </w:rPr>
        <w:t xml:space="preserve"> la Ley </w:t>
      </w:r>
      <w:proofErr w:type="spellStart"/>
      <w:r w:rsidRPr="002367D3">
        <w:rPr>
          <w:sz w:val="20"/>
        </w:rPr>
        <w:t>N°</w:t>
      </w:r>
      <w:proofErr w:type="spellEnd"/>
      <w:r w:rsidRPr="002367D3">
        <w:rPr>
          <w:sz w:val="20"/>
        </w:rPr>
        <w:t xml:space="preserve"> 27.430 de Reforma tributaria anteriormente mencionada, se elimina este impuesto para las utilidades generadas a partir del 2018 y se establece, entre otras cuestiones, una retención sobre los dividendos del 7% para los ejercicios 2018 y 2019, y del 13% a partir del 2020.</w:t>
      </w:r>
    </w:p>
    <w:p w14:paraId="7FE6AD26" w14:textId="77777777" w:rsidR="000447E0" w:rsidRPr="002367D3" w:rsidRDefault="000447E0" w:rsidP="000447E0">
      <w:pPr>
        <w:spacing w:before="120" w:after="120"/>
        <w:jc w:val="both"/>
        <w:rPr>
          <w:sz w:val="20"/>
        </w:rPr>
      </w:pPr>
      <w:r w:rsidRPr="002367D3">
        <w:rPr>
          <w:sz w:val="20"/>
        </w:rPr>
        <w:t xml:space="preserve">Adicionalmente, con fecha 23 de septiembre de 2013 entró en vigencia la Ley </w:t>
      </w:r>
      <w:proofErr w:type="spellStart"/>
      <w:r w:rsidRPr="002367D3">
        <w:rPr>
          <w:sz w:val="20"/>
        </w:rPr>
        <w:t>N°</w:t>
      </w:r>
      <w:proofErr w:type="spellEnd"/>
      <w:r w:rsidRPr="002367D3">
        <w:rPr>
          <w:sz w:val="20"/>
        </w:rPr>
        <w:t xml:space="preserve"> 26.893, que estableció modificaciones a la Ley de Impuesto a las Ganancias, y que determinó, entre otros temas, un gravamen en concepto del mencionado impuesto con carácter de pago único y definitivo del 10% sobre los dividendos que se distribuyan en dinero o en especie -excepto en acciones o cuotas partes- a beneficiarios del exterior, y a personas físicas residentes en el país, sin perjuicio de la retención del 35% antes mencionada.</w:t>
      </w:r>
    </w:p>
    <w:p w14:paraId="4F8D8D67" w14:textId="77777777" w:rsidR="000447E0" w:rsidRPr="002367D3" w:rsidRDefault="000447E0" w:rsidP="000447E0">
      <w:pPr>
        <w:spacing w:before="120" w:after="120"/>
        <w:jc w:val="both"/>
        <w:rPr>
          <w:sz w:val="20"/>
        </w:rPr>
      </w:pPr>
      <w:r w:rsidRPr="002367D3">
        <w:rPr>
          <w:sz w:val="20"/>
        </w:rPr>
        <w:t xml:space="preserve">Con fecha 22 de julio de 2016 se publicó en el Boletín Oficial la Ley </w:t>
      </w:r>
      <w:proofErr w:type="spellStart"/>
      <w:r w:rsidRPr="002367D3">
        <w:rPr>
          <w:sz w:val="20"/>
        </w:rPr>
        <w:t>N°</w:t>
      </w:r>
      <w:proofErr w:type="spellEnd"/>
      <w:r w:rsidRPr="002367D3">
        <w:rPr>
          <w:sz w:val="20"/>
        </w:rPr>
        <w:t xml:space="preserve"> 27.260 “Programa Nacional de reparación histórica para jubilados y pensionados” que incluye un régimen de sinceramiento fiscal, moratoria y modificaciones impositivas. Entre otras modificaciones, la mencionada Ley </w:t>
      </w:r>
      <w:proofErr w:type="spellStart"/>
      <w:r w:rsidRPr="002367D3">
        <w:rPr>
          <w:sz w:val="20"/>
        </w:rPr>
        <w:t>N°</w:t>
      </w:r>
      <w:proofErr w:type="spellEnd"/>
      <w:r w:rsidRPr="002367D3">
        <w:rPr>
          <w:sz w:val="20"/>
        </w:rPr>
        <w:t xml:space="preserve"> 27.260 deja sin efecto el impuesto del 10% mencionado en el párrafo anterior.</w:t>
      </w:r>
    </w:p>
    <w:p w14:paraId="04769957" w14:textId="77777777" w:rsidR="000447E0" w:rsidRPr="002367D3" w:rsidRDefault="000447E0" w:rsidP="000447E0">
      <w:pPr>
        <w:spacing w:before="120" w:after="120"/>
        <w:jc w:val="both"/>
        <w:rPr>
          <w:sz w:val="20"/>
        </w:rPr>
      </w:pPr>
      <w:r w:rsidRPr="002367D3">
        <w:rPr>
          <w:sz w:val="20"/>
        </w:rPr>
        <w:t>La Sociedad reconoce los quebrantos acumulados y otros créditos impositivos como activos impositivos diferidos cuando es probable su deducción de ganancias impositivas futuras. A tales efectos, sobre la base de lo establecido en el párrafo 36 de la NIC 12, la Sociedad considera los resultados impositivos proyectados y la reversión de diferencias temporarias pasivas.</w:t>
      </w:r>
    </w:p>
    <w:p w14:paraId="54E547D1" w14:textId="77777777" w:rsidR="000447E0" w:rsidRPr="002367D3" w:rsidRDefault="000447E0" w:rsidP="000447E0">
      <w:pPr>
        <w:spacing w:before="120" w:after="120"/>
        <w:jc w:val="both"/>
        <w:rPr>
          <w:sz w:val="20"/>
        </w:rPr>
      </w:pPr>
      <w:r w:rsidRPr="002367D3">
        <w:rPr>
          <w:sz w:val="20"/>
        </w:rPr>
        <w:t>La recuperabilidad de los quebrantos impositivos incluidos en el rubro “Pasivo por impuesto diferido” reconocidos en el estado de situación financiera al 31 de diciembre de 2018 dependerá del desarrollo futuro de las reservas y recursos de las participaciones que posee la Sociedad y sus operaciones, y la evolución de los precios, costos y demás variables macroeconómicas que afectan el negocio y su actividad mencionadas precedentemente, que posibiliten la generación de ingresos netos futuros adicionales que resulten suficientes para recuperar dichos importes.</w:t>
      </w:r>
    </w:p>
    <w:p w14:paraId="7B00F304" w14:textId="352F63CE" w:rsidR="000447E0" w:rsidRPr="002367D3" w:rsidRDefault="000447E0" w:rsidP="000E6523">
      <w:pPr>
        <w:spacing w:before="120" w:after="120"/>
        <w:jc w:val="both"/>
        <w:rPr>
          <w:sz w:val="20"/>
        </w:rPr>
      </w:pPr>
      <w:r w:rsidRPr="002367D3">
        <w:rPr>
          <w:sz w:val="20"/>
        </w:rPr>
        <w:t>En cada ejercicio en que se verifique una compensación de quebrantos, la concreción del beneficio impositivo (efecto de la tasa vigente sobre el quebranto utilizado) se realizará si la obligación fiscal por el impuesto a las ganancias (neto de la compensación) fuera igual o superior al impuesto a la ganancia mínima presunta, pero estará reducida por cualquier excedente de este último sobre el impuesto a las ganancias.</w:t>
      </w:r>
    </w:p>
    <w:p w14:paraId="6E77D557" w14:textId="77777777" w:rsidR="000447E0" w:rsidRPr="002367D3" w:rsidRDefault="000447E0" w:rsidP="000E6523">
      <w:pPr>
        <w:spacing w:before="120" w:after="120"/>
        <w:jc w:val="both"/>
        <w:rPr>
          <w:sz w:val="20"/>
        </w:rPr>
      </w:pPr>
      <w:r w:rsidRPr="002367D3">
        <w:rPr>
          <w:sz w:val="20"/>
        </w:rPr>
        <w:t>La Sociedad no posee beneficios fiscales no reconocidos o provisiones por posiciones fiscales inciertas que requieran su exposición en los estados contables. El período para inspecciones impositivas por impuesto a las ganancias en Argentina es de 5 años contados a partir de la presentación de la declaración jurada, por lo que al 31 de diciembre de 2018 los ejercicios 2013 a 2017 están sujetos a revisión por parte de la Administración Federal de Ingresos Públicos.</w:t>
      </w:r>
    </w:p>
    <w:p w14:paraId="04D983C8" w14:textId="77777777" w:rsidR="0015382C" w:rsidRPr="00335906" w:rsidRDefault="0015382C" w:rsidP="00474C26">
      <w:pPr>
        <w:ind w:right="-1"/>
        <w:jc w:val="both"/>
        <w:rPr>
          <w:sz w:val="20"/>
        </w:rPr>
      </w:pPr>
    </w:p>
    <w:p w14:paraId="27A155A5" w14:textId="77777777" w:rsidR="008E13C4" w:rsidRPr="00335906" w:rsidRDefault="008E13C4" w:rsidP="0015382C">
      <w:pPr>
        <w:numPr>
          <w:ilvl w:val="0"/>
          <w:numId w:val="42"/>
        </w:numPr>
        <w:tabs>
          <w:tab w:val="left" w:pos="426"/>
        </w:tabs>
        <w:ind w:left="0" w:right="-1" w:firstLine="0"/>
        <w:jc w:val="both"/>
        <w:rPr>
          <w:sz w:val="20"/>
        </w:rPr>
      </w:pPr>
      <w:r w:rsidRPr="00335906">
        <w:rPr>
          <w:sz w:val="20"/>
        </w:rPr>
        <w:t xml:space="preserve">Regalías, cánones y regímenes de retención a las exportaciones de hidrocarburos </w:t>
      </w:r>
    </w:p>
    <w:p w14:paraId="735F5812" w14:textId="77777777" w:rsidR="0015382C" w:rsidRPr="00335906" w:rsidRDefault="0015382C" w:rsidP="00474C26">
      <w:pPr>
        <w:tabs>
          <w:tab w:val="left" w:pos="426"/>
        </w:tabs>
        <w:ind w:right="-1"/>
        <w:jc w:val="both"/>
        <w:rPr>
          <w:sz w:val="20"/>
        </w:rPr>
      </w:pPr>
    </w:p>
    <w:p w14:paraId="5D3F72BC" w14:textId="29A5205D" w:rsidR="000447E0" w:rsidRDefault="008E13C4" w:rsidP="005B69D3">
      <w:pPr>
        <w:ind w:right="-1"/>
        <w:jc w:val="both"/>
        <w:rPr>
          <w:sz w:val="20"/>
        </w:rPr>
      </w:pPr>
      <w:r w:rsidRPr="00335906">
        <w:rPr>
          <w:sz w:val="20"/>
        </w:rPr>
        <w:t xml:space="preserve">Por la producción de petróleo crudo y los volúmenes de gas natural comercializados, se abonan regalías equivalentes al 12% sobre el valor estimado en boca de pozo de dichos productos, el cual es asimilable al precio de venta final menos gastos de transporte y almacenamiento. Para el cálculo de las regalías, la Sociedad ha considerado acuerdos de precios a partir de operaciones de compraventa de petróleo crudo, obtenidos en el mercado para algunas calidades de dicho producto y ha aplicado estos precios, netos de los descuentos antes mencionados, en un todo de acuerdo con las disposiciones de la Ley </w:t>
      </w:r>
      <w:proofErr w:type="spellStart"/>
      <w:r w:rsidRPr="00335906">
        <w:rPr>
          <w:sz w:val="20"/>
        </w:rPr>
        <w:t>N°</w:t>
      </w:r>
      <w:proofErr w:type="spellEnd"/>
      <w:r w:rsidRPr="00335906">
        <w:rPr>
          <w:sz w:val="20"/>
        </w:rPr>
        <w:t xml:space="preserve"> 17.319 y sus modificaciones. Adicionalmente, en relación con la extensión del plazo original de concesiones de explotación, la Sociedad ha acordado el pago de un canon extraordinario de producción de un 3%. Las regalías y cánones extraordinarios de producción </w:t>
      </w:r>
      <w:proofErr w:type="spellStart"/>
      <w:r w:rsidR="000447E0">
        <w:rPr>
          <w:sz w:val="20"/>
        </w:rPr>
        <w:t>reexpresados</w:t>
      </w:r>
      <w:proofErr w:type="spellEnd"/>
      <w:r w:rsidR="000447E0">
        <w:rPr>
          <w:sz w:val="20"/>
        </w:rPr>
        <w:t xml:space="preserve"> mediante la aplicación a los importes originales de los coeficientes correspondientes al mes de devengamiento aplicando el procedimiento de ajuste</w:t>
      </w:r>
      <w:r w:rsidR="000447E0" w:rsidRPr="00335906">
        <w:rPr>
          <w:sz w:val="20"/>
        </w:rPr>
        <w:t xml:space="preserve"> </w:t>
      </w:r>
      <w:r w:rsidRPr="00335906">
        <w:rPr>
          <w:sz w:val="20"/>
        </w:rPr>
        <w:t>se imputan al costo de producción.</w:t>
      </w:r>
    </w:p>
    <w:p w14:paraId="2039910A" w14:textId="77777777" w:rsidR="000447E0" w:rsidRPr="002367D3" w:rsidRDefault="000447E0" w:rsidP="005B69D3">
      <w:pPr>
        <w:spacing w:before="120" w:after="120"/>
        <w:jc w:val="both"/>
        <w:rPr>
          <w:sz w:val="20"/>
        </w:rPr>
      </w:pPr>
      <w:r w:rsidRPr="002367D3">
        <w:rPr>
          <w:sz w:val="20"/>
        </w:rPr>
        <w:t xml:space="preserve">Como parte de la negociación de la extensión del plazo de concesión del área Las Violetas se acordó, entre otras cuestiones, un canon diferencial fijo equivalente en pesos argentinos al 3% del precio del petróleo crudo, del precio del butano y propano líquido y del precio del gas natural percibidos por los socios de la UT Río Cullen – Las Violetas – La Angostura realizando las deducciones previstas en las Resoluciones de la Secretaría de Energía de la Nación (“SEN”) mencionadas en el Acuerdo de Prórroga. Adicionalmente, se establece un canon diferencial variable que oscilará entre un 0,5% y un 2,5% dependiendo del precio percibido por los socios por la venta de hidrocarburos. </w:t>
      </w:r>
    </w:p>
    <w:p w14:paraId="5B7DE8CD" w14:textId="77777777" w:rsidR="000447E0" w:rsidRPr="002367D3" w:rsidRDefault="000447E0" w:rsidP="005B69D3">
      <w:pPr>
        <w:spacing w:before="120" w:after="120"/>
        <w:jc w:val="both"/>
        <w:rPr>
          <w:sz w:val="20"/>
        </w:rPr>
      </w:pPr>
      <w:r w:rsidRPr="002367D3">
        <w:rPr>
          <w:sz w:val="20"/>
        </w:rPr>
        <w:t xml:space="preserve">Como parte de la negociación de la extensión del plazo de concesión de la UT Chorrillos – Palermo </w:t>
      </w:r>
      <w:proofErr w:type="spellStart"/>
      <w:r w:rsidRPr="002367D3">
        <w:rPr>
          <w:sz w:val="20"/>
        </w:rPr>
        <w:t>Aike</w:t>
      </w:r>
      <w:proofErr w:type="spellEnd"/>
      <w:r w:rsidRPr="002367D3">
        <w:rPr>
          <w:sz w:val="20"/>
        </w:rPr>
        <w:t xml:space="preserve"> – Campo Bremen – Moy </w:t>
      </w:r>
      <w:proofErr w:type="spellStart"/>
      <w:r w:rsidRPr="002367D3">
        <w:rPr>
          <w:sz w:val="20"/>
        </w:rPr>
        <w:t>Aike</w:t>
      </w:r>
      <w:proofErr w:type="spellEnd"/>
      <w:r w:rsidRPr="002367D3">
        <w:rPr>
          <w:sz w:val="20"/>
        </w:rPr>
        <w:t xml:space="preserve"> – Océano se acordó, entre otras cuestiones, un canon extraordinario de producción a abonarse mensualmente por un monto equivalente en pesos argentinos a aproximadamente el 3% de las operaciones de comercialización sobre el precio del petróleo crudo y gas natural percibidos por los socios de la UT realizando las deducciones previstas en las Resoluciones de la SEN mencionadas en el Acuerdo; un canon mensual por renta extraordinaria en caso de generarse situaciones excepcionalmente favorables para las explotaciones </w:t>
      </w:r>
      <w:proofErr w:type="spellStart"/>
      <w:r w:rsidRPr="002367D3">
        <w:rPr>
          <w:sz w:val="20"/>
        </w:rPr>
        <w:t>hidrocarburíferas</w:t>
      </w:r>
      <w:proofErr w:type="spellEnd"/>
      <w:r w:rsidRPr="002367D3">
        <w:rPr>
          <w:sz w:val="20"/>
        </w:rPr>
        <w:t xml:space="preserve">, en cuyo caso las empresas reconocerán a favor de la Provincia un 20% de la diferencia entre el precio del petróleo y el gas natural efectivamente percibido y el </w:t>
      </w:r>
      <w:r w:rsidRPr="002367D3">
        <w:rPr>
          <w:sz w:val="20"/>
        </w:rPr>
        <w:lastRenderedPageBreak/>
        <w:t>valor de referencia establecido en el Acuerdo de 70 U$S/</w:t>
      </w:r>
      <w:proofErr w:type="spellStart"/>
      <w:r w:rsidRPr="002367D3">
        <w:rPr>
          <w:sz w:val="20"/>
        </w:rPr>
        <w:t>bbl</w:t>
      </w:r>
      <w:proofErr w:type="spellEnd"/>
      <w:r w:rsidRPr="002367D3">
        <w:rPr>
          <w:sz w:val="20"/>
        </w:rPr>
        <w:t xml:space="preserve"> y 7 U$S/</w:t>
      </w:r>
      <w:proofErr w:type="spellStart"/>
      <w:r w:rsidRPr="002367D3">
        <w:rPr>
          <w:sz w:val="20"/>
        </w:rPr>
        <w:t>MMBtu</w:t>
      </w:r>
      <w:proofErr w:type="spellEnd"/>
      <w:r w:rsidRPr="002367D3">
        <w:rPr>
          <w:sz w:val="20"/>
        </w:rPr>
        <w:t>, respectivamente, calculado en base a lo estipulado en el Acuerdo.</w:t>
      </w:r>
    </w:p>
    <w:p w14:paraId="65160890" w14:textId="76149AC4" w:rsidR="0015382C" w:rsidRPr="00335906" w:rsidRDefault="000447E0" w:rsidP="000E6523">
      <w:pPr>
        <w:spacing w:before="120" w:after="120"/>
        <w:jc w:val="both"/>
        <w:rPr>
          <w:sz w:val="20"/>
        </w:rPr>
      </w:pPr>
      <w:r w:rsidRPr="002367D3">
        <w:rPr>
          <w:sz w:val="20"/>
        </w:rPr>
        <w:t xml:space="preserve">Los cargos por regalías en especie se </w:t>
      </w:r>
      <w:proofErr w:type="spellStart"/>
      <w:r w:rsidRPr="002367D3">
        <w:rPr>
          <w:sz w:val="20"/>
        </w:rPr>
        <w:t>reexpresaron</w:t>
      </w:r>
      <w:proofErr w:type="spellEnd"/>
      <w:r w:rsidRPr="002367D3">
        <w:rPr>
          <w:sz w:val="20"/>
        </w:rPr>
        <w:t xml:space="preserve"> mediante la aplicación a los importes originales de los coeficientes correspondientes al mes de devengamiento aplicando el procedimiento de ajuste descripto y fueron registrados en los rubros “Ingresos ordinarios” y “Regalías, servidumbres y cánones” del Estado de Resultados Integrales</w:t>
      </w:r>
      <w:r>
        <w:rPr>
          <w:sz w:val="20"/>
        </w:rPr>
        <w:t>.</w:t>
      </w:r>
    </w:p>
    <w:p w14:paraId="32558BB4" w14:textId="77777777" w:rsidR="0015382C" w:rsidRPr="00335906" w:rsidRDefault="0015382C" w:rsidP="00474C26">
      <w:pPr>
        <w:ind w:right="-1"/>
        <w:jc w:val="both"/>
        <w:rPr>
          <w:sz w:val="20"/>
        </w:rPr>
      </w:pPr>
    </w:p>
    <w:p w14:paraId="16DD53A8" w14:textId="77777777" w:rsidR="008E13C4" w:rsidRPr="00335906" w:rsidRDefault="008E13C4" w:rsidP="0015382C">
      <w:pPr>
        <w:pStyle w:val="NOTAStituloi"/>
        <w:keepLines/>
        <w:tabs>
          <w:tab w:val="clear" w:pos="284"/>
        </w:tabs>
        <w:spacing w:line="240" w:lineRule="auto"/>
        <w:ind w:right="-1"/>
        <w:rPr>
          <w:rFonts w:ascii="Times New Roman" w:hAnsi="Times New Roman"/>
          <w:b/>
          <w:i w:val="0"/>
        </w:rPr>
      </w:pPr>
      <w:r w:rsidRPr="00335906">
        <w:rPr>
          <w:rFonts w:ascii="Times New Roman" w:hAnsi="Times New Roman"/>
          <w:b/>
          <w:i w:val="0"/>
        </w:rPr>
        <w:t>14) Cuentas de patrimonio neto</w:t>
      </w:r>
    </w:p>
    <w:p w14:paraId="43DF10A6" w14:textId="77777777" w:rsidR="0015382C" w:rsidRPr="00335906" w:rsidRDefault="0015382C" w:rsidP="00474C26">
      <w:pPr>
        <w:pStyle w:val="NOTAStituloi"/>
        <w:keepLines/>
        <w:tabs>
          <w:tab w:val="clear" w:pos="284"/>
        </w:tabs>
        <w:spacing w:line="240" w:lineRule="auto"/>
        <w:ind w:right="-1"/>
        <w:rPr>
          <w:rFonts w:ascii="Times New Roman" w:hAnsi="Times New Roman"/>
          <w:b/>
          <w:i w:val="0"/>
        </w:rPr>
      </w:pPr>
    </w:p>
    <w:p w14:paraId="1DE4A568" w14:textId="2D07CFAA" w:rsidR="005B69D3" w:rsidRDefault="008E13C4" w:rsidP="005B69D3">
      <w:pPr>
        <w:tabs>
          <w:tab w:val="left" w:pos="284"/>
        </w:tabs>
        <w:ind w:right="-1"/>
        <w:jc w:val="both"/>
        <w:rPr>
          <w:sz w:val="20"/>
        </w:rPr>
      </w:pPr>
      <w:r w:rsidRPr="00335906">
        <w:rPr>
          <w:sz w:val="20"/>
        </w:rPr>
        <w:t xml:space="preserve">Las partidas de patrimonio neto han sido valuadas </w:t>
      </w:r>
      <w:proofErr w:type="gramStart"/>
      <w:r w:rsidRPr="00335906">
        <w:rPr>
          <w:sz w:val="20"/>
        </w:rPr>
        <w:t>de acuerdo a</w:t>
      </w:r>
      <w:proofErr w:type="gramEnd"/>
      <w:r w:rsidRPr="00335906">
        <w:rPr>
          <w:sz w:val="20"/>
        </w:rPr>
        <w:t xml:space="preserve"> las normas contables vigentes a fecha de transición. La registración de movimientos del mencionado rubro se realizó </w:t>
      </w:r>
      <w:proofErr w:type="gramStart"/>
      <w:r w:rsidRPr="00335906">
        <w:rPr>
          <w:sz w:val="20"/>
        </w:rPr>
        <w:t>de acuerdo a</w:t>
      </w:r>
      <w:proofErr w:type="gramEnd"/>
      <w:r w:rsidRPr="00335906">
        <w:rPr>
          <w:sz w:val="20"/>
        </w:rPr>
        <w:t xml:space="preserve"> decisiones asamblearias, normas legales o reglamentarias.</w:t>
      </w:r>
    </w:p>
    <w:p w14:paraId="1E681258" w14:textId="77777777" w:rsidR="005B69D3" w:rsidRPr="002367D3" w:rsidRDefault="005B69D3" w:rsidP="000E6523">
      <w:pPr>
        <w:numPr>
          <w:ilvl w:val="0"/>
          <w:numId w:val="42"/>
        </w:numPr>
        <w:tabs>
          <w:tab w:val="left" w:pos="284"/>
        </w:tabs>
        <w:spacing w:before="60" w:after="60"/>
        <w:jc w:val="both"/>
        <w:rPr>
          <w:sz w:val="20"/>
        </w:rPr>
      </w:pPr>
      <w:r w:rsidRPr="002367D3">
        <w:rPr>
          <w:sz w:val="20"/>
        </w:rPr>
        <w:t>Capital suscripto</w:t>
      </w:r>
    </w:p>
    <w:p w14:paraId="19947158" w14:textId="77777777" w:rsidR="005B69D3" w:rsidRPr="002367D3" w:rsidRDefault="005B69D3" w:rsidP="000E6523">
      <w:pPr>
        <w:tabs>
          <w:tab w:val="left" w:pos="426"/>
        </w:tabs>
        <w:spacing w:before="60" w:after="60"/>
        <w:jc w:val="both"/>
        <w:rPr>
          <w:sz w:val="20"/>
        </w:rPr>
      </w:pPr>
      <w:r w:rsidRPr="002367D3">
        <w:rPr>
          <w:sz w:val="20"/>
        </w:rPr>
        <w:t xml:space="preserve">Está formado por los aportes efectuados por los accionistas representados por acciones y comprende a las acciones en circulación a su valor nominal. </w:t>
      </w:r>
    </w:p>
    <w:p w14:paraId="6ECCF95C" w14:textId="77777777" w:rsidR="005B69D3" w:rsidRPr="002367D3" w:rsidRDefault="005B69D3" w:rsidP="005B69D3">
      <w:pPr>
        <w:tabs>
          <w:tab w:val="left" w:pos="426"/>
        </w:tabs>
        <w:spacing w:before="60" w:after="60"/>
        <w:jc w:val="both"/>
        <w:rPr>
          <w:sz w:val="20"/>
        </w:rPr>
      </w:pPr>
      <w:r w:rsidRPr="002367D3">
        <w:rPr>
          <w:sz w:val="20"/>
        </w:rPr>
        <w:t xml:space="preserve">El capital social ha sido </w:t>
      </w:r>
      <w:proofErr w:type="spellStart"/>
      <w:r w:rsidRPr="002367D3">
        <w:rPr>
          <w:sz w:val="20"/>
        </w:rPr>
        <w:t>reexpresado</w:t>
      </w:r>
      <w:proofErr w:type="spellEnd"/>
      <w:r w:rsidRPr="002367D3">
        <w:rPr>
          <w:sz w:val="20"/>
        </w:rPr>
        <w:t xml:space="preserve"> en moneda de cierre aplicando el procedimiento de ajuste descripto, en función de las respectivas fechas de suscripción. La cuenta “Capital suscripto” se expone a su valor nominal, de acuerdo con disposiciones legales, y la diferencia con su importe </w:t>
      </w:r>
      <w:proofErr w:type="spellStart"/>
      <w:r w:rsidRPr="002367D3">
        <w:rPr>
          <w:sz w:val="20"/>
        </w:rPr>
        <w:t>reexpresado</w:t>
      </w:r>
      <w:proofErr w:type="spellEnd"/>
      <w:r w:rsidRPr="002367D3">
        <w:rPr>
          <w:sz w:val="20"/>
        </w:rPr>
        <w:t xml:space="preserve"> se presenta en la cuenta complementaria “Ajuste de capital”. </w:t>
      </w:r>
    </w:p>
    <w:p w14:paraId="488727B2" w14:textId="77777777" w:rsidR="005B69D3" w:rsidRPr="002367D3" w:rsidRDefault="005B69D3" w:rsidP="000E6523">
      <w:pPr>
        <w:numPr>
          <w:ilvl w:val="0"/>
          <w:numId w:val="42"/>
        </w:numPr>
        <w:tabs>
          <w:tab w:val="left" w:pos="426"/>
        </w:tabs>
        <w:spacing w:before="60" w:after="60"/>
        <w:jc w:val="both"/>
        <w:rPr>
          <w:sz w:val="20"/>
        </w:rPr>
      </w:pPr>
      <w:r w:rsidRPr="002367D3">
        <w:rPr>
          <w:sz w:val="20"/>
        </w:rPr>
        <w:t>Prima de emisión</w:t>
      </w:r>
    </w:p>
    <w:p w14:paraId="040AB973" w14:textId="77777777" w:rsidR="005B69D3" w:rsidRDefault="005B69D3" w:rsidP="000E6523">
      <w:pPr>
        <w:autoSpaceDE w:val="0"/>
        <w:autoSpaceDN w:val="0"/>
        <w:adjustRightInd w:val="0"/>
        <w:spacing w:before="60" w:after="60"/>
        <w:jc w:val="both"/>
        <w:rPr>
          <w:sz w:val="20"/>
        </w:rPr>
      </w:pPr>
      <w:r w:rsidRPr="002367D3">
        <w:rPr>
          <w:sz w:val="20"/>
        </w:rPr>
        <w:t>Corresponde a la diferencia entre el monto de suscripción de los aumentos de capital y el correspondiente valor nominal de las acciones emitidas.</w:t>
      </w:r>
    </w:p>
    <w:p w14:paraId="04AD0093" w14:textId="77777777" w:rsidR="005B69D3" w:rsidRPr="002367D3" w:rsidRDefault="005B69D3" w:rsidP="005B69D3">
      <w:pPr>
        <w:autoSpaceDE w:val="0"/>
        <w:autoSpaceDN w:val="0"/>
        <w:adjustRightInd w:val="0"/>
        <w:spacing w:before="60" w:after="60"/>
        <w:jc w:val="both"/>
        <w:rPr>
          <w:sz w:val="20"/>
        </w:rPr>
      </w:pPr>
    </w:p>
    <w:p w14:paraId="7BFBB09C" w14:textId="77777777" w:rsidR="005B69D3" w:rsidRPr="002367D3" w:rsidRDefault="005B69D3" w:rsidP="005B69D3">
      <w:pPr>
        <w:autoSpaceDE w:val="0"/>
        <w:autoSpaceDN w:val="0"/>
        <w:adjustRightInd w:val="0"/>
        <w:spacing w:before="60" w:after="60"/>
        <w:jc w:val="both"/>
        <w:rPr>
          <w:sz w:val="20"/>
        </w:rPr>
      </w:pPr>
      <w:r w:rsidRPr="002367D3">
        <w:rPr>
          <w:sz w:val="20"/>
        </w:rPr>
        <w:t xml:space="preserve">La prima de emisión ha sido </w:t>
      </w:r>
      <w:proofErr w:type="spellStart"/>
      <w:r w:rsidRPr="002367D3">
        <w:rPr>
          <w:sz w:val="20"/>
        </w:rPr>
        <w:t>reexpresada</w:t>
      </w:r>
      <w:proofErr w:type="spellEnd"/>
      <w:r w:rsidRPr="002367D3">
        <w:rPr>
          <w:sz w:val="20"/>
        </w:rPr>
        <w:t xml:space="preserve"> en moneda de cierre aplicando el procedimiento de ajuste descripto, en función de las respectivas fechas de suscripción. La cuenta “Prima de emisión” se expone a su valor nominal, y la diferencia con su importe </w:t>
      </w:r>
      <w:proofErr w:type="spellStart"/>
      <w:r w:rsidRPr="002367D3">
        <w:rPr>
          <w:sz w:val="20"/>
        </w:rPr>
        <w:t>reexpresado</w:t>
      </w:r>
      <w:proofErr w:type="spellEnd"/>
      <w:r w:rsidRPr="002367D3">
        <w:rPr>
          <w:sz w:val="20"/>
        </w:rPr>
        <w:t xml:space="preserve"> se presenta en la cuenta complementaria “Ajuste Prima de emisión.</w:t>
      </w:r>
    </w:p>
    <w:p w14:paraId="01B34D22" w14:textId="77777777" w:rsidR="005B69D3" w:rsidRPr="002367D3" w:rsidRDefault="005B69D3" w:rsidP="000E6523">
      <w:pPr>
        <w:numPr>
          <w:ilvl w:val="0"/>
          <w:numId w:val="42"/>
        </w:numPr>
        <w:tabs>
          <w:tab w:val="left" w:pos="426"/>
        </w:tabs>
        <w:spacing w:before="60" w:after="60"/>
        <w:jc w:val="both"/>
        <w:rPr>
          <w:sz w:val="20"/>
        </w:rPr>
      </w:pPr>
      <w:r w:rsidRPr="002367D3">
        <w:rPr>
          <w:sz w:val="20"/>
        </w:rPr>
        <w:t>Reserva legal</w:t>
      </w:r>
    </w:p>
    <w:p w14:paraId="56A2B996" w14:textId="161ACD4A" w:rsidR="005B69D3" w:rsidRPr="002367D3" w:rsidRDefault="005B69D3" w:rsidP="000E6523">
      <w:pPr>
        <w:tabs>
          <w:tab w:val="left" w:pos="1710"/>
          <w:tab w:val="left" w:pos="1872"/>
        </w:tabs>
        <w:spacing w:before="60" w:after="60"/>
        <w:jc w:val="both"/>
        <w:rPr>
          <w:sz w:val="20"/>
        </w:rPr>
      </w:pPr>
      <w:r w:rsidRPr="002367D3">
        <w:rPr>
          <w:sz w:val="20"/>
        </w:rPr>
        <w:t>De acuerdo con las disposiciones de la Ley General de Sociedades, la Sociedad debe efectuar una reserva legal no inferior al 5% del resultado positivo surgido de la sumatoria algebraica del resultado del ejercicio, los ajustes de ejercicios anteriores, las transferencias de otros resultados integrales a resultados acumulados y las pérdidas acumuladas de ejercicios anteriores, hasta alcanzar el 20% de la suma del Capital suscripto.</w:t>
      </w:r>
    </w:p>
    <w:p w14:paraId="3BB69E17" w14:textId="77777777" w:rsidR="005B69D3" w:rsidRPr="002367D3" w:rsidRDefault="005B69D3" w:rsidP="005B69D3">
      <w:pPr>
        <w:tabs>
          <w:tab w:val="left" w:pos="1710"/>
          <w:tab w:val="left" w:pos="1872"/>
        </w:tabs>
        <w:spacing w:before="60" w:after="60"/>
        <w:jc w:val="both"/>
        <w:rPr>
          <w:sz w:val="20"/>
        </w:rPr>
      </w:pPr>
      <w:r w:rsidRPr="002367D3">
        <w:rPr>
          <w:sz w:val="20"/>
        </w:rPr>
        <w:t xml:space="preserve">La reserva legal se ha mantenido a su valor nominal a la fecha de inicio de aplicación de la NIC 29 (1° de enero de 2017) y, a partir de ese momento, se ha </w:t>
      </w:r>
      <w:proofErr w:type="spellStart"/>
      <w:r w:rsidRPr="002367D3">
        <w:rPr>
          <w:sz w:val="20"/>
        </w:rPr>
        <w:t>reexpresado</w:t>
      </w:r>
      <w:proofErr w:type="spellEnd"/>
      <w:r w:rsidRPr="002367D3">
        <w:rPr>
          <w:sz w:val="20"/>
        </w:rPr>
        <w:t xml:space="preserve"> en moneda de cierre aplicando el procedimiento de ajuste descripto, considerando los movimientos de cada ejercicio.</w:t>
      </w:r>
    </w:p>
    <w:p w14:paraId="67DBA6BA" w14:textId="77777777" w:rsidR="005B69D3" w:rsidRPr="002367D3" w:rsidRDefault="005B69D3" w:rsidP="000E6523">
      <w:pPr>
        <w:numPr>
          <w:ilvl w:val="0"/>
          <w:numId w:val="42"/>
        </w:numPr>
        <w:tabs>
          <w:tab w:val="left" w:pos="426"/>
        </w:tabs>
        <w:spacing w:before="60" w:after="60"/>
        <w:jc w:val="both"/>
        <w:rPr>
          <w:sz w:val="20"/>
        </w:rPr>
      </w:pPr>
      <w:r w:rsidRPr="002367D3">
        <w:rPr>
          <w:sz w:val="20"/>
        </w:rPr>
        <w:t xml:space="preserve">Reserva facultativa </w:t>
      </w:r>
    </w:p>
    <w:p w14:paraId="70982D9F" w14:textId="77777777" w:rsidR="005B69D3" w:rsidRPr="002367D3" w:rsidRDefault="005B69D3" w:rsidP="000E6523">
      <w:pPr>
        <w:spacing w:before="60" w:after="60"/>
        <w:jc w:val="both"/>
        <w:rPr>
          <w:sz w:val="20"/>
        </w:rPr>
      </w:pPr>
      <w:r w:rsidRPr="002367D3">
        <w:rPr>
          <w:sz w:val="20"/>
        </w:rPr>
        <w:t>Corresponden a las asignaciones efectuadas por la Asamblea de Accionistas de la Sociedad, por la cual se destina un monto para afrontar inversiones futuras.</w:t>
      </w:r>
    </w:p>
    <w:p w14:paraId="191B16DD" w14:textId="77777777" w:rsidR="005B69D3" w:rsidRPr="002367D3" w:rsidRDefault="005B69D3" w:rsidP="005B69D3">
      <w:pPr>
        <w:spacing w:before="60" w:after="60"/>
        <w:jc w:val="both"/>
        <w:rPr>
          <w:sz w:val="20"/>
        </w:rPr>
      </w:pPr>
      <w:r w:rsidRPr="002367D3">
        <w:rPr>
          <w:sz w:val="20"/>
        </w:rPr>
        <w:t xml:space="preserve">La reserva facultativa se ha mantenido a su valor nominal a la fecha de inicio de aplicación de la NIC 29 (1° de enero de 2017) y, a partir de ese momento, se ha </w:t>
      </w:r>
      <w:proofErr w:type="spellStart"/>
      <w:r w:rsidRPr="002367D3">
        <w:rPr>
          <w:sz w:val="20"/>
        </w:rPr>
        <w:t>reexpresado</w:t>
      </w:r>
      <w:proofErr w:type="spellEnd"/>
      <w:r w:rsidRPr="002367D3">
        <w:rPr>
          <w:sz w:val="20"/>
        </w:rPr>
        <w:t xml:space="preserve"> en moneda de cierre aplicando el procedimiento de ajuste descripto, considerando los movimientos de cada ejercicio.</w:t>
      </w:r>
    </w:p>
    <w:p w14:paraId="3F48D78E" w14:textId="77777777" w:rsidR="005B69D3" w:rsidRPr="002367D3" w:rsidRDefault="005B69D3" w:rsidP="000E6523">
      <w:pPr>
        <w:numPr>
          <w:ilvl w:val="0"/>
          <w:numId w:val="42"/>
        </w:numPr>
        <w:tabs>
          <w:tab w:val="left" w:pos="426"/>
        </w:tabs>
        <w:spacing w:before="60" w:after="60"/>
        <w:jc w:val="both"/>
        <w:rPr>
          <w:sz w:val="20"/>
        </w:rPr>
      </w:pPr>
      <w:r w:rsidRPr="002367D3">
        <w:rPr>
          <w:sz w:val="20"/>
        </w:rPr>
        <w:t>Resultados no asignados</w:t>
      </w:r>
    </w:p>
    <w:p w14:paraId="6882300F" w14:textId="77777777" w:rsidR="005B69D3" w:rsidRPr="002367D3" w:rsidRDefault="005B69D3" w:rsidP="000E6523">
      <w:pPr>
        <w:spacing w:before="60" w:after="60"/>
        <w:jc w:val="both"/>
        <w:rPr>
          <w:sz w:val="20"/>
        </w:rPr>
      </w:pPr>
      <w:r w:rsidRPr="002367D3">
        <w:rPr>
          <w:sz w:val="20"/>
        </w:rPr>
        <w:t>Comprende a las ganancias o pérdidas acumuladas sin asignación específica, que siendo positivas pueden ser distribuibles mediante decisión de la Asamblea de Accionistas, en tanto no estén sujetas a restricciones legales. Adicionalmente, comprende el resultado de ejercicios anteriores que no fueron distribuidos, los importes transferidos de otros resultados integrales y los ajustes de ejercicios anteriores por aplicación de las nuevas normas contables.</w:t>
      </w:r>
    </w:p>
    <w:p w14:paraId="7A08E29A" w14:textId="37FE2CC2" w:rsidR="0015382C" w:rsidRPr="00335906" w:rsidRDefault="005B69D3" w:rsidP="00474C26">
      <w:pPr>
        <w:tabs>
          <w:tab w:val="left" w:pos="284"/>
        </w:tabs>
        <w:ind w:right="-1"/>
        <w:jc w:val="both"/>
        <w:rPr>
          <w:sz w:val="20"/>
        </w:rPr>
      </w:pPr>
      <w:r w:rsidRPr="002367D3">
        <w:rPr>
          <w:sz w:val="20"/>
        </w:rPr>
        <w:t xml:space="preserve">Los resultados no asignados a la fecha de inicio de aplicación de la NIC 29 (1° de enero de 2017) se han determinado por diferencia patrimonial y, a partir de ese momento, se han </w:t>
      </w:r>
      <w:proofErr w:type="spellStart"/>
      <w:r w:rsidRPr="002367D3">
        <w:rPr>
          <w:sz w:val="20"/>
        </w:rPr>
        <w:t>reexpresado</w:t>
      </w:r>
      <w:proofErr w:type="spellEnd"/>
      <w:r w:rsidRPr="002367D3">
        <w:rPr>
          <w:sz w:val="20"/>
        </w:rPr>
        <w:t xml:space="preserve"> en moneda de cierre aplicando el procedimiento de ajuste descripto, considerando los movimientos de cada ejercicio</w:t>
      </w:r>
      <w:r>
        <w:rPr>
          <w:sz w:val="20"/>
        </w:rPr>
        <w:t>.</w:t>
      </w:r>
    </w:p>
    <w:p w14:paraId="3562A32D" w14:textId="77777777" w:rsidR="0015382C" w:rsidRPr="00335906" w:rsidRDefault="0015382C" w:rsidP="003E3FA3">
      <w:pPr>
        <w:ind w:right="-1"/>
        <w:jc w:val="both"/>
        <w:rPr>
          <w:sz w:val="20"/>
        </w:rPr>
      </w:pPr>
    </w:p>
    <w:p w14:paraId="241ACF57" w14:textId="77777777" w:rsidR="008E13C4" w:rsidRPr="00335906" w:rsidRDefault="008E13C4" w:rsidP="0015382C">
      <w:pPr>
        <w:pStyle w:val="NOTAStituloi"/>
        <w:keepLines/>
        <w:tabs>
          <w:tab w:val="clear" w:pos="284"/>
        </w:tabs>
        <w:spacing w:line="240" w:lineRule="auto"/>
        <w:ind w:right="-1"/>
        <w:rPr>
          <w:rFonts w:ascii="Times New Roman" w:hAnsi="Times New Roman"/>
          <w:b/>
          <w:i w:val="0"/>
        </w:rPr>
      </w:pPr>
      <w:r w:rsidRPr="00335906">
        <w:rPr>
          <w:rFonts w:ascii="Times New Roman" w:hAnsi="Times New Roman"/>
          <w:b/>
          <w:i w:val="0"/>
        </w:rPr>
        <w:t>15) Efectivo y equivalentes de efectivo</w:t>
      </w:r>
    </w:p>
    <w:p w14:paraId="3390F5DA" w14:textId="77777777" w:rsidR="0015382C" w:rsidRPr="00335906" w:rsidRDefault="0015382C" w:rsidP="003E3FA3">
      <w:pPr>
        <w:pStyle w:val="NOTAStituloi"/>
        <w:keepLines/>
        <w:tabs>
          <w:tab w:val="clear" w:pos="284"/>
        </w:tabs>
        <w:spacing w:line="240" w:lineRule="auto"/>
        <w:ind w:right="-1"/>
        <w:rPr>
          <w:rFonts w:ascii="Times New Roman" w:hAnsi="Times New Roman"/>
          <w:b/>
          <w:i w:val="0"/>
          <w:u w:val="single"/>
        </w:rPr>
      </w:pPr>
    </w:p>
    <w:p w14:paraId="2CFFD9EC" w14:textId="07448322" w:rsidR="003D15C4" w:rsidRPr="00335906" w:rsidRDefault="008E13C4" w:rsidP="0015382C">
      <w:pPr>
        <w:ind w:right="-1"/>
        <w:jc w:val="both"/>
        <w:rPr>
          <w:sz w:val="20"/>
        </w:rPr>
      </w:pPr>
      <w:r w:rsidRPr="00335906">
        <w:rPr>
          <w:sz w:val="20"/>
        </w:rPr>
        <w:t>En los estados de flujo de efectivo, el efectivo y equivalentes de efectivo incluyen el efectivo en caja, los depósitos a la vista en entidades bancarias, otras inversiones a corto plazo de gran liquidez con un vencimiento original de tres meses o menos desde el momento de su adquisición y los descubiertos bancarios.</w:t>
      </w:r>
    </w:p>
    <w:p w14:paraId="07B967F2" w14:textId="77777777" w:rsidR="0015382C" w:rsidRPr="00335906" w:rsidRDefault="0015382C" w:rsidP="003E3FA3">
      <w:pPr>
        <w:ind w:right="-1"/>
        <w:jc w:val="both"/>
        <w:rPr>
          <w:sz w:val="20"/>
        </w:rPr>
      </w:pPr>
    </w:p>
    <w:p w14:paraId="0DC18A42" w14:textId="6D8ED124" w:rsidR="008E13C4" w:rsidRPr="000E6523" w:rsidRDefault="008E13C4" w:rsidP="005B69D3">
      <w:pPr>
        <w:keepNext/>
        <w:ind w:right="-1"/>
        <w:jc w:val="both"/>
        <w:rPr>
          <w:b/>
          <w:sz w:val="20"/>
        </w:rPr>
      </w:pPr>
      <w:r w:rsidRPr="00335906">
        <w:rPr>
          <w:b/>
          <w:sz w:val="20"/>
        </w:rPr>
        <w:lastRenderedPageBreak/>
        <w:t>Ejercicio anual finalizado el 31 de diciembre de 201</w:t>
      </w:r>
      <w:r w:rsidR="005B69D3">
        <w:rPr>
          <w:b/>
          <w:sz w:val="20"/>
        </w:rPr>
        <w:t>8</w:t>
      </w:r>
      <w:r w:rsidRPr="00335906">
        <w:rPr>
          <w:b/>
          <w:sz w:val="20"/>
        </w:rPr>
        <w:t xml:space="preserve"> comparado con el ejercicio anual finalizado el 31 de diciembre de 201</w:t>
      </w:r>
      <w:r w:rsidR="005B69D3">
        <w:rPr>
          <w:b/>
          <w:sz w:val="20"/>
        </w:rPr>
        <w:t>7</w:t>
      </w:r>
      <w:r w:rsidRPr="00335906">
        <w:rPr>
          <w:b/>
          <w:sz w:val="20"/>
        </w:rPr>
        <w:t>.</w:t>
      </w:r>
    </w:p>
    <w:p w14:paraId="379DBF45" w14:textId="77777777" w:rsidR="005B69D3" w:rsidRPr="005B29FD" w:rsidRDefault="005B69D3" w:rsidP="000E6523">
      <w:pPr>
        <w:keepNext/>
        <w:ind w:right="-1"/>
        <w:jc w:val="both"/>
      </w:pPr>
    </w:p>
    <w:p w14:paraId="54E1C43E" w14:textId="77777777" w:rsidR="008E13C4" w:rsidRPr="00335906" w:rsidRDefault="008E13C4" w:rsidP="008E13C4">
      <w:pPr>
        <w:keepNext/>
        <w:ind w:right="-1"/>
        <w:jc w:val="both"/>
        <w:rPr>
          <w:b/>
          <w:sz w:val="20"/>
        </w:rPr>
      </w:pPr>
      <w:r w:rsidRPr="00335906">
        <w:rPr>
          <w:b/>
          <w:sz w:val="20"/>
        </w:rPr>
        <w:t xml:space="preserve">Estados de Resultados </w:t>
      </w:r>
    </w:p>
    <w:p w14:paraId="74325630" w14:textId="77777777" w:rsidR="00145451" w:rsidRPr="00335906" w:rsidRDefault="00145451" w:rsidP="00145451">
      <w:pPr>
        <w:keepNext/>
        <w:ind w:right="-1"/>
        <w:jc w:val="both"/>
        <w:rPr>
          <w:b/>
          <w:sz w:val="20"/>
        </w:rPr>
      </w:pPr>
    </w:p>
    <w:tbl>
      <w:tblPr>
        <w:tblW w:w="8243" w:type="dxa"/>
        <w:jc w:val="center"/>
        <w:tblCellMar>
          <w:left w:w="70" w:type="dxa"/>
          <w:right w:w="70" w:type="dxa"/>
        </w:tblCellMar>
        <w:tblLook w:val="04A0" w:firstRow="1" w:lastRow="0" w:firstColumn="1" w:lastColumn="0" w:noHBand="0" w:noVBand="1"/>
      </w:tblPr>
      <w:tblGrid>
        <w:gridCol w:w="2627"/>
        <w:gridCol w:w="1332"/>
        <w:gridCol w:w="1426"/>
        <w:gridCol w:w="1332"/>
        <w:gridCol w:w="1526"/>
      </w:tblGrid>
      <w:tr w:rsidR="005B69D3" w:rsidRPr="001F071B" w14:paraId="0EC04512" w14:textId="77777777" w:rsidTr="004E6CAF">
        <w:trPr>
          <w:trHeight w:val="184"/>
          <w:jc w:val="center"/>
        </w:trPr>
        <w:tc>
          <w:tcPr>
            <w:tcW w:w="8243" w:type="dxa"/>
            <w:gridSpan w:val="5"/>
            <w:shd w:val="clear" w:color="auto" w:fill="auto"/>
            <w:noWrap/>
            <w:vAlign w:val="center"/>
          </w:tcPr>
          <w:p w14:paraId="37C5A5D3" w14:textId="1AFA3B0E" w:rsidR="005B69D3" w:rsidRPr="000E6523" w:rsidRDefault="005B69D3" w:rsidP="004E6CAF">
            <w:pPr>
              <w:spacing w:before="20" w:after="20" w:line="264" w:lineRule="auto"/>
              <w:ind w:right="-1"/>
              <w:jc w:val="center"/>
              <w:rPr>
                <w:b/>
                <w:color w:val="000000"/>
                <w:sz w:val="20"/>
              </w:rPr>
            </w:pPr>
            <w:r w:rsidRPr="000E6523">
              <w:rPr>
                <w:b/>
                <w:color w:val="000000"/>
                <w:sz w:val="20"/>
              </w:rPr>
              <w:t xml:space="preserve">ESTADOS DE RESULTADOS COMPARATIVOS POR LOS EJERCICIOS </w:t>
            </w:r>
            <w:r w:rsidRPr="001F071B">
              <w:rPr>
                <w:b/>
                <w:color w:val="000000"/>
                <w:sz w:val="20"/>
              </w:rPr>
              <w:t xml:space="preserve">2018 Y </w:t>
            </w:r>
            <w:r w:rsidRPr="000E6523">
              <w:rPr>
                <w:b/>
                <w:color w:val="000000"/>
                <w:sz w:val="20"/>
              </w:rPr>
              <w:t>2017</w:t>
            </w:r>
          </w:p>
          <w:p w14:paraId="34776692" w14:textId="77777777" w:rsidR="005B69D3" w:rsidRPr="000E6523" w:rsidRDefault="005B69D3" w:rsidP="004E6CAF">
            <w:pPr>
              <w:spacing w:before="20" w:after="20" w:line="264" w:lineRule="auto"/>
              <w:ind w:right="-1"/>
              <w:jc w:val="center"/>
              <w:rPr>
                <w:b/>
                <w:color w:val="000000"/>
                <w:sz w:val="20"/>
              </w:rPr>
            </w:pPr>
            <w:r w:rsidRPr="000E6523">
              <w:rPr>
                <w:b/>
                <w:color w:val="000000"/>
                <w:sz w:val="20"/>
              </w:rPr>
              <w:t>(cifras expresadas en miles de pesos)</w:t>
            </w:r>
          </w:p>
          <w:p w14:paraId="63A6BD7D" w14:textId="77777777" w:rsidR="005B69D3" w:rsidRPr="001F071B" w:rsidRDefault="005B69D3" w:rsidP="004E6CAF">
            <w:pPr>
              <w:spacing w:before="20" w:after="20" w:line="264" w:lineRule="auto"/>
              <w:ind w:right="-1"/>
              <w:jc w:val="center"/>
              <w:rPr>
                <w:b/>
                <w:color w:val="000000"/>
                <w:sz w:val="20"/>
              </w:rPr>
            </w:pPr>
          </w:p>
        </w:tc>
      </w:tr>
      <w:tr w:rsidR="005B69D3" w:rsidRPr="001F071B" w14:paraId="4EE2B3D2" w14:textId="77777777" w:rsidTr="004E6CAF">
        <w:trPr>
          <w:trHeight w:val="184"/>
          <w:jc w:val="center"/>
        </w:trPr>
        <w:tc>
          <w:tcPr>
            <w:tcW w:w="2627" w:type="dxa"/>
            <w:shd w:val="clear" w:color="auto" w:fill="auto"/>
            <w:noWrap/>
            <w:vAlign w:val="center"/>
            <w:hideMark/>
          </w:tcPr>
          <w:p w14:paraId="01268328" w14:textId="77777777" w:rsidR="005B69D3" w:rsidRPr="001F071B" w:rsidRDefault="005B69D3" w:rsidP="004E6CAF">
            <w:pPr>
              <w:spacing w:before="20" w:after="20" w:line="264" w:lineRule="auto"/>
              <w:ind w:right="-1"/>
              <w:rPr>
                <w:color w:val="000000"/>
                <w:sz w:val="20"/>
              </w:rPr>
            </w:pPr>
          </w:p>
        </w:tc>
        <w:tc>
          <w:tcPr>
            <w:tcW w:w="1332" w:type="dxa"/>
            <w:shd w:val="clear" w:color="auto" w:fill="auto"/>
            <w:vAlign w:val="center"/>
            <w:hideMark/>
          </w:tcPr>
          <w:p w14:paraId="3D82512D" w14:textId="0CB84DFF" w:rsidR="005B69D3" w:rsidRPr="001F071B" w:rsidRDefault="005B69D3" w:rsidP="00CB4619">
            <w:pPr>
              <w:spacing w:before="20" w:after="20" w:line="264" w:lineRule="auto"/>
              <w:ind w:right="-1"/>
              <w:jc w:val="center"/>
              <w:rPr>
                <w:b/>
                <w:color w:val="000000"/>
                <w:sz w:val="20"/>
              </w:rPr>
            </w:pPr>
            <w:r w:rsidRPr="001F071B">
              <w:rPr>
                <w:b/>
                <w:color w:val="000000"/>
                <w:sz w:val="20"/>
              </w:rPr>
              <w:t>31/12/2018</w:t>
            </w:r>
          </w:p>
        </w:tc>
        <w:tc>
          <w:tcPr>
            <w:tcW w:w="1426" w:type="dxa"/>
            <w:shd w:val="clear" w:color="auto" w:fill="auto"/>
            <w:vAlign w:val="center"/>
            <w:hideMark/>
          </w:tcPr>
          <w:p w14:paraId="4B70F54D" w14:textId="1594F52C" w:rsidR="005B69D3" w:rsidRPr="001F071B" w:rsidRDefault="005B69D3">
            <w:pPr>
              <w:spacing w:before="20" w:after="20" w:line="264" w:lineRule="auto"/>
              <w:ind w:right="-1"/>
              <w:jc w:val="center"/>
              <w:rPr>
                <w:b/>
                <w:color w:val="000000"/>
                <w:sz w:val="20"/>
              </w:rPr>
            </w:pPr>
            <w:r w:rsidRPr="001F071B">
              <w:rPr>
                <w:b/>
                <w:color w:val="000000"/>
                <w:sz w:val="20"/>
              </w:rPr>
              <w:t>31/12/2017</w:t>
            </w:r>
          </w:p>
        </w:tc>
        <w:tc>
          <w:tcPr>
            <w:tcW w:w="1332" w:type="dxa"/>
            <w:shd w:val="clear" w:color="auto" w:fill="auto"/>
            <w:noWrap/>
            <w:vAlign w:val="center"/>
            <w:hideMark/>
          </w:tcPr>
          <w:p w14:paraId="477F7AFE" w14:textId="77777777" w:rsidR="005B69D3" w:rsidRPr="001F071B" w:rsidRDefault="005B69D3">
            <w:pPr>
              <w:spacing w:before="20" w:after="20" w:line="264" w:lineRule="auto"/>
              <w:ind w:right="-1"/>
              <w:jc w:val="center"/>
              <w:rPr>
                <w:b/>
                <w:color w:val="000000"/>
                <w:sz w:val="20"/>
              </w:rPr>
            </w:pPr>
            <w:r w:rsidRPr="001F071B">
              <w:rPr>
                <w:b/>
                <w:color w:val="000000"/>
                <w:sz w:val="20"/>
              </w:rPr>
              <w:t>Variación</w:t>
            </w:r>
          </w:p>
        </w:tc>
        <w:tc>
          <w:tcPr>
            <w:tcW w:w="1526" w:type="dxa"/>
            <w:shd w:val="clear" w:color="auto" w:fill="auto"/>
            <w:noWrap/>
            <w:vAlign w:val="center"/>
            <w:hideMark/>
          </w:tcPr>
          <w:p w14:paraId="009E2AF5" w14:textId="77777777" w:rsidR="005B69D3" w:rsidRPr="001F071B" w:rsidRDefault="005B69D3">
            <w:pPr>
              <w:spacing w:before="20" w:after="20" w:line="264" w:lineRule="auto"/>
              <w:ind w:right="-1"/>
              <w:jc w:val="center"/>
              <w:rPr>
                <w:b/>
                <w:color w:val="000000"/>
                <w:sz w:val="20"/>
              </w:rPr>
            </w:pPr>
            <w:r w:rsidRPr="001F071B">
              <w:rPr>
                <w:b/>
                <w:color w:val="000000"/>
                <w:sz w:val="20"/>
              </w:rPr>
              <w:t>Variación %</w:t>
            </w:r>
          </w:p>
        </w:tc>
      </w:tr>
      <w:tr w:rsidR="000E6523" w:rsidRPr="001F071B" w14:paraId="2E5980BE" w14:textId="77777777" w:rsidTr="000E6523">
        <w:trPr>
          <w:trHeight w:val="184"/>
          <w:jc w:val="center"/>
        </w:trPr>
        <w:tc>
          <w:tcPr>
            <w:tcW w:w="2627" w:type="dxa"/>
            <w:shd w:val="clear" w:color="auto" w:fill="auto"/>
            <w:hideMark/>
          </w:tcPr>
          <w:p w14:paraId="6A196FAE" w14:textId="77777777" w:rsidR="005B69D3" w:rsidRPr="001F071B" w:rsidRDefault="005B69D3" w:rsidP="004E6CAF">
            <w:pPr>
              <w:spacing w:before="20" w:after="20" w:line="264" w:lineRule="auto"/>
              <w:ind w:right="-1"/>
              <w:rPr>
                <w:color w:val="000000"/>
                <w:sz w:val="20"/>
              </w:rPr>
            </w:pPr>
            <w:r w:rsidRPr="001F071B">
              <w:rPr>
                <w:color w:val="000000"/>
                <w:sz w:val="20"/>
              </w:rPr>
              <w:t xml:space="preserve">Ingresos ordinarios </w:t>
            </w:r>
          </w:p>
        </w:tc>
        <w:tc>
          <w:tcPr>
            <w:tcW w:w="1332" w:type="dxa"/>
            <w:shd w:val="clear" w:color="000000" w:fill="FFFFFF"/>
            <w:vAlign w:val="center"/>
          </w:tcPr>
          <w:p w14:paraId="6CDE5D32" w14:textId="0E8E620B" w:rsidR="005B69D3" w:rsidRPr="001F071B" w:rsidRDefault="005B69D3" w:rsidP="000E6523">
            <w:pPr>
              <w:spacing w:before="20" w:after="20" w:line="264" w:lineRule="auto"/>
              <w:ind w:right="-1"/>
              <w:jc w:val="center"/>
              <w:rPr>
                <w:sz w:val="20"/>
              </w:rPr>
            </w:pPr>
            <w:r w:rsidRPr="001F071B">
              <w:rPr>
                <w:sz w:val="20"/>
              </w:rPr>
              <w:t>1.405.954</w:t>
            </w:r>
          </w:p>
        </w:tc>
        <w:tc>
          <w:tcPr>
            <w:tcW w:w="1426" w:type="dxa"/>
            <w:shd w:val="clear" w:color="000000" w:fill="FFFFFF"/>
            <w:vAlign w:val="center"/>
            <w:hideMark/>
          </w:tcPr>
          <w:p w14:paraId="29AA3217" w14:textId="0753F74C" w:rsidR="005B69D3" w:rsidRPr="001F071B" w:rsidRDefault="005B69D3" w:rsidP="000E6523">
            <w:pPr>
              <w:spacing w:before="20" w:after="20" w:line="264" w:lineRule="auto"/>
              <w:ind w:right="-1"/>
              <w:jc w:val="center"/>
              <w:rPr>
                <w:sz w:val="20"/>
              </w:rPr>
            </w:pPr>
            <w:r w:rsidRPr="001F071B">
              <w:rPr>
                <w:sz w:val="20"/>
              </w:rPr>
              <w:t>876.057</w:t>
            </w:r>
          </w:p>
        </w:tc>
        <w:tc>
          <w:tcPr>
            <w:tcW w:w="1332" w:type="dxa"/>
            <w:shd w:val="clear" w:color="auto" w:fill="auto"/>
            <w:vAlign w:val="center"/>
          </w:tcPr>
          <w:p w14:paraId="015057A1" w14:textId="3B42D409" w:rsidR="005B69D3" w:rsidRPr="001F071B" w:rsidRDefault="005B69D3" w:rsidP="000E6523">
            <w:pPr>
              <w:spacing w:before="20" w:after="20" w:line="264" w:lineRule="auto"/>
              <w:ind w:right="-1"/>
              <w:jc w:val="center"/>
              <w:rPr>
                <w:sz w:val="20"/>
              </w:rPr>
            </w:pPr>
            <w:r w:rsidRPr="001F071B">
              <w:rPr>
                <w:sz w:val="20"/>
              </w:rPr>
              <w:t>529.897</w:t>
            </w:r>
          </w:p>
        </w:tc>
        <w:tc>
          <w:tcPr>
            <w:tcW w:w="1526" w:type="dxa"/>
            <w:shd w:val="clear" w:color="auto" w:fill="auto"/>
            <w:vAlign w:val="center"/>
          </w:tcPr>
          <w:p w14:paraId="023E629B" w14:textId="0DCD244E" w:rsidR="005B69D3" w:rsidRPr="001F071B" w:rsidRDefault="005B69D3" w:rsidP="00CB4619">
            <w:pPr>
              <w:ind w:right="-1"/>
              <w:jc w:val="center"/>
              <w:rPr>
                <w:color w:val="000000"/>
                <w:sz w:val="20"/>
              </w:rPr>
            </w:pPr>
            <w:r w:rsidRPr="001F071B">
              <w:rPr>
                <w:color w:val="000000"/>
                <w:sz w:val="20"/>
              </w:rPr>
              <w:t>60,49%</w:t>
            </w:r>
          </w:p>
        </w:tc>
      </w:tr>
      <w:tr w:rsidR="000E6523" w:rsidRPr="001F071B" w14:paraId="2B7E9BFC" w14:textId="77777777" w:rsidTr="000E6523">
        <w:trPr>
          <w:trHeight w:val="184"/>
          <w:jc w:val="center"/>
        </w:trPr>
        <w:tc>
          <w:tcPr>
            <w:tcW w:w="2627" w:type="dxa"/>
            <w:shd w:val="clear" w:color="auto" w:fill="auto"/>
            <w:hideMark/>
          </w:tcPr>
          <w:p w14:paraId="3AACD359" w14:textId="77777777" w:rsidR="005B69D3" w:rsidRPr="001F071B" w:rsidRDefault="005B69D3" w:rsidP="004E6CAF">
            <w:pPr>
              <w:spacing w:before="20" w:after="20" w:line="264" w:lineRule="auto"/>
              <w:ind w:right="-1"/>
              <w:rPr>
                <w:color w:val="000000"/>
                <w:sz w:val="20"/>
              </w:rPr>
            </w:pPr>
            <w:r w:rsidRPr="001F071B">
              <w:rPr>
                <w:color w:val="000000"/>
                <w:sz w:val="20"/>
              </w:rPr>
              <w:t xml:space="preserve">Costo de ventas </w:t>
            </w:r>
          </w:p>
        </w:tc>
        <w:tc>
          <w:tcPr>
            <w:tcW w:w="1332" w:type="dxa"/>
            <w:shd w:val="clear" w:color="000000" w:fill="FFFFFF"/>
            <w:vAlign w:val="center"/>
          </w:tcPr>
          <w:p w14:paraId="1334D21E" w14:textId="11F67F4F" w:rsidR="005B69D3" w:rsidRPr="001F071B" w:rsidRDefault="005B69D3" w:rsidP="000E6523">
            <w:pPr>
              <w:spacing w:before="20" w:after="20" w:line="264" w:lineRule="auto"/>
              <w:ind w:right="-1"/>
              <w:jc w:val="center"/>
              <w:rPr>
                <w:sz w:val="20"/>
              </w:rPr>
            </w:pPr>
            <w:r w:rsidRPr="001F071B">
              <w:rPr>
                <w:sz w:val="20"/>
              </w:rPr>
              <w:t>(851.031)</w:t>
            </w:r>
          </w:p>
        </w:tc>
        <w:tc>
          <w:tcPr>
            <w:tcW w:w="1426" w:type="dxa"/>
            <w:shd w:val="clear" w:color="000000" w:fill="FFFFFF"/>
            <w:vAlign w:val="center"/>
            <w:hideMark/>
          </w:tcPr>
          <w:p w14:paraId="6C6D7D59" w14:textId="387EAB4D" w:rsidR="005B69D3" w:rsidRPr="001F071B" w:rsidRDefault="005B69D3" w:rsidP="000E6523">
            <w:pPr>
              <w:spacing w:before="20" w:after="20" w:line="264" w:lineRule="auto"/>
              <w:ind w:right="-1"/>
              <w:jc w:val="center"/>
              <w:rPr>
                <w:sz w:val="20"/>
              </w:rPr>
            </w:pPr>
            <w:r w:rsidRPr="001F071B">
              <w:rPr>
                <w:sz w:val="20"/>
              </w:rPr>
              <w:t>(767.259)</w:t>
            </w:r>
          </w:p>
        </w:tc>
        <w:tc>
          <w:tcPr>
            <w:tcW w:w="1332" w:type="dxa"/>
            <w:shd w:val="clear" w:color="auto" w:fill="auto"/>
            <w:vAlign w:val="center"/>
          </w:tcPr>
          <w:p w14:paraId="3F6E9EDE" w14:textId="6E7E8C40" w:rsidR="005B69D3" w:rsidRPr="001F071B" w:rsidRDefault="005B69D3" w:rsidP="000E6523">
            <w:pPr>
              <w:spacing w:before="20" w:after="20" w:line="264" w:lineRule="auto"/>
              <w:ind w:right="-1"/>
              <w:jc w:val="center"/>
              <w:rPr>
                <w:sz w:val="20"/>
              </w:rPr>
            </w:pPr>
            <w:r w:rsidRPr="001F071B">
              <w:rPr>
                <w:sz w:val="20"/>
              </w:rPr>
              <w:t>(83.772)</w:t>
            </w:r>
          </w:p>
        </w:tc>
        <w:tc>
          <w:tcPr>
            <w:tcW w:w="1526" w:type="dxa"/>
            <w:shd w:val="clear" w:color="auto" w:fill="auto"/>
            <w:vAlign w:val="center"/>
          </w:tcPr>
          <w:p w14:paraId="11D174E8" w14:textId="07D766F1" w:rsidR="005B69D3" w:rsidRPr="001F071B" w:rsidRDefault="005B69D3" w:rsidP="00CB4619">
            <w:pPr>
              <w:ind w:right="-1"/>
              <w:jc w:val="center"/>
              <w:rPr>
                <w:color w:val="000000"/>
                <w:sz w:val="20"/>
              </w:rPr>
            </w:pPr>
            <w:r w:rsidRPr="001F071B">
              <w:rPr>
                <w:color w:val="000000"/>
                <w:sz w:val="20"/>
              </w:rPr>
              <w:t>10,92%</w:t>
            </w:r>
          </w:p>
        </w:tc>
      </w:tr>
      <w:tr w:rsidR="000E6523" w:rsidRPr="001F071B" w14:paraId="3EC61EA8" w14:textId="77777777" w:rsidTr="000E6523">
        <w:trPr>
          <w:trHeight w:val="184"/>
          <w:jc w:val="center"/>
        </w:trPr>
        <w:tc>
          <w:tcPr>
            <w:tcW w:w="2627" w:type="dxa"/>
            <w:shd w:val="clear" w:color="auto" w:fill="auto"/>
            <w:hideMark/>
          </w:tcPr>
          <w:p w14:paraId="3332D2C3" w14:textId="77777777" w:rsidR="005B69D3" w:rsidRPr="001F071B" w:rsidRDefault="005B69D3" w:rsidP="004E6CAF">
            <w:pPr>
              <w:spacing w:before="20" w:after="20" w:line="264" w:lineRule="auto"/>
              <w:ind w:right="-1"/>
              <w:rPr>
                <w:b/>
                <w:color w:val="000000"/>
                <w:sz w:val="20"/>
              </w:rPr>
            </w:pPr>
            <w:r w:rsidRPr="001F071B">
              <w:rPr>
                <w:b/>
                <w:color w:val="000000"/>
                <w:sz w:val="20"/>
              </w:rPr>
              <w:t>Utilidad bruta</w:t>
            </w:r>
          </w:p>
        </w:tc>
        <w:tc>
          <w:tcPr>
            <w:tcW w:w="1332" w:type="dxa"/>
            <w:shd w:val="clear" w:color="000000" w:fill="FFFFFF"/>
            <w:vAlign w:val="center"/>
          </w:tcPr>
          <w:p w14:paraId="3FCC4FDE" w14:textId="6D94F068" w:rsidR="005B69D3" w:rsidRPr="001F071B" w:rsidRDefault="005B69D3" w:rsidP="000E6523">
            <w:pPr>
              <w:tabs>
                <w:tab w:val="center" w:pos="4252"/>
                <w:tab w:val="right" w:pos="8504"/>
              </w:tabs>
              <w:spacing w:before="20" w:after="20" w:line="264" w:lineRule="auto"/>
              <w:ind w:right="-1"/>
              <w:jc w:val="center"/>
              <w:rPr>
                <w:b/>
                <w:sz w:val="20"/>
              </w:rPr>
            </w:pPr>
            <w:r w:rsidRPr="001F071B">
              <w:rPr>
                <w:b/>
                <w:sz w:val="20"/>
              </w:rPr>
              <w:t>554.923</w:t>
            </w:r>
          </w:p>
        </w:tc>
        <w:tc>
          <w:tcPr>
            <w:tcW w:w="1426" w:type="dxa"/>
            <w:shd w:val="clear" w:color="000000" w:fill="FFFFFF"/>
            <w:vAlign w:val="center"/>
            <w:hideMark/>
          </w:tcPr>
          <w:p w14:paraId="1C20C700" w14:textId="05D7C337" w:rsidR="005B69D3" w:rsidRPr="001F071B" w:rsidRDefault="005B69D3" w:rsidP="000E6523">
            <w:pPr>
              <w:spacing w:before="20" w:after="20" w:line="264" w:lineRule="auto"/>
              <w:ind w:right="-1"/>
              <w:jc w:val="center"/>
              <w:rPr>
                <w:b/>
                <w:sz w:val="20"/>
              </w:rPr>
            </w:pPr>
            <w:r w:rsidRPr="001F071B">
              <w:rPr>
                <w:b/>
                <w:sz w:val="20"/>
              </w:rPr>
              <w:t>108.798</w:t>
            </w:r>
          </w:p>
        </w:tc>
        <w:tc>
          <w:tcPr>
            <w:tcW w:w="1332" w:type="dxa"/>
            <w:shd w:val="clear" w:color="auto" w:fill="auto"/>
            <w:vAlign w:val="center"/>
          </w:tcPr>
          <w:p w14:paraId="307F0C30" w14:textId="4168CB27" w:rsidR="005B69D3" w:rsidRPr="001F071B" w:rsidRDefault="005B69D3" w:rsidP="000E6523">
            <w:pPr>
              <w:spacing w:before="20" w:after="20" w:line="264" w:lineRule="auto"/>
              <w:ind w:right="-1"/>
              <w:jc w:val="center"/>
              <w:rPr>
                <w:b/>
                <w:sz w:val="20"/>
              </w:rPr>
            </w:pPr>
            <w:r w:rsidRPr="001F071B">
              <w:rPr>
                <w:b/>
                <w:sz w:val="20"/>
              </w:rPr>
              <w:t>446.125</w:t>
            </w:r>
          </w:p>
        </w:tc>
        <w:tc>
          <w:tcPr>
            <w:tcW w:w="1526" w:type="dxa"/>
            <w:shd w:val="clear" w:color="auto" w:fill="auto"/>
            <w:vAlign w:val="center"/>
          </w:tcPr>
          <w:p w14:paraId="15036854" w14:textId="6C467D85" w:rsidR="005B69D3" w:rsidRPr="001F071B" w:rsidRDefault="005B69D3" w:rsidP="00CB4619">
            <w:pPr>
              <w:ind w:right="-1"/>
              <w:jc w:val="center"/>
              <w:rPr>
                <w:b/>
                <w:color w:val="000000"/>
                <w:sz w:val="20"/>
              </w:rPr>
            </w:pPr>
            <w:r w:rsidRPr="001F071B">
              <w:rPr>
                <w:b/>
                <w:color w:val="000000"/>
                <w:sz w:val="20"/>
              </w:rPr>
              <w:t>410,05%</w:t>
            </w:r>
          </w:p>
        </w:tc>
      </w:tr>
      <w:tr w:rsidR="000E6523" w:rsidRPr="001F071B" w14:paraId="3D720428" w14:textId="77777777" w:rsidTr="000E6523">
        <w:trPr>
          <w:trHeight w:val="184"/>
          <w:jc w:val="center"/>
        </w:trPr>
        <w:tc>
          <w:tcPr>
            <w:tcW w:w="2627" w:type="dxa"/>
            <w:shd w:val="clear" w:color="auto" w:fill="auto"/>
            <w:hideMark/>
          </w:tcPr>
          <w:p w14:paraId="5192D917" w14:textId="77777777" w:rsidR="005B69D3" w:rsidRPr="001F071B" w:rsidRDefault="005B69D3" w:rsidP="004E6CAF">
            <w:pPr>
              <w:spacing w:before="20" w:after="20" w:line="264" w:lineRule="auto"/>
              <w:ind w:right="-1"/>
              <w:rPr>
                <w:color w:val="000000"/>
                <w:sz w:val="20"/>
              </w:rPr>
            </w:pPr>
            <w:r w:rsidRPr="001F071B">
              <w:rPr>
                <w:color w:val="000000"/>
                <w:sz w:val="20"/>
              </w:rPr>
              <w:t>Gastos de comercialización</w:t>
            </w:r>
          </w:p>
        </w:tc>
        <w:tc>
          <w:tcPr>
            <w:tcW w:w="1332" w:type="dxa"/>
            <w:shd w:val="clear" w:color="000000" w:fill="FFFFFF"/>
            <w:vAlign w:val="center"/>
          </w:tcPr>
          <w:p w14:paraId="099F1AD4" w14:textId="674A35CD" w:rsidR="005B69D3" w:rsidRPr="001F071B" w:rsidRDefault="005B69D3" w:rsidP="000E6523">
            <w:pPr>
              <w:spacing w:before="20" w:after="20" w:line="264" w:lineRule="auto"/>
              <w:ind w:right="-1"/>
              <w:jc w:val="center"/>
              <w:rPr>
                <w:sz w:val="20"/>
              </w:rPr>
            </w:pPr>
            <w:r w:rsidRPr="001F071B">
              <w:rPr>
                <w:sz w:val="20"/>
              </w:rPr>
              <w:t>(100.538)</w:t>
            </w:r>
          </w:p>
        </w:tc>
        <w:tc>
          <w:tcPr>
            <w:tcW w:w="1426" w:type="dxa"/>
            <w:shd w:val="clear" w:color="000000" w:fill="FFFFFF"/>
            <w:vAlign w:val="center"/>
            <w:hideMark/>
          </w:tcPr>
          <w:p w14:paraId="37D4F7D4" w14:textId="24FED543" w:rsidR="005B69D3" w:rsidRPr="001F071B" w:rsidRDefault="005B69D3" w:rsidP="000E6523">
            <w:pPr>
              <w:spacing w:before="20" w:after="20" w:line="264" w:lineRule="auto"/>
              <w:ind w:right="-1"/>
              <w:jc w:val="center"/>
              <w:rPr>
                <w:sz w:val="20"/>
              </w:rPr>
            </w:pPr>
            <w:r w:rsidRPr="001F071B">
              <w:rPr>
                <w:sz w:val="20"/>
              </w:rPr>
              <w:t>(54.655)</w:t>
            </w:r>
          </w:p>
        </w:tc>
        <w:tc>
          <w:tcPr>
            <w:tcW w:w="1332" w:type="dxa"/>
            <w:shd w:val="clear" w:color="auto" w:fill="auto"/>
            <w:vAlign w:val="center"/>
          </w:tcPr>
          <w:p w14:paraId="00345E6E" w14:textId="5F48325F" w:rsidR="005B69D3" w:rsidRPr="001F071B" w:rsidRDefault="005B69D3" w:rsidP="000E6523">
            <w:pPr>
              <w:spacing w:before="20" w:after="20" w:line="264" w:lineRule="auto"/>
              <w:ind w:right="-1"/>
              <w:jc w:val="center"/>
              <w:rPr>
                <w:sz w:val="20"/>
              </w:rPr>
            </w:pPr>
            <w:r w:rsidRPr="001F071B">
              <w:rPr>
                <w:sz w:val="20"/>
              </w:rPr>
              <w:t>(45.883)</w:t>
            </w:r>
          </w:p>
        </w:tc>
        <w:tc>
          <w:tcPr>
            <w:tcW w:w="1526" w:type="dxa"/>
            <w:shd w:val="clear" w:color="auto" w:fill="auto"/>
            <w:vAlign w:val="center"/>
          </w:tcPr>
          <w:p w14:paraId="74175057" w14:textId="6FC147D7" w:rsidR="005B69D3" w:rsidRPr="001F071B" w:rsidRDefault="005B69D3" w:rsidP="00CB4619">
            <w:pPr>
              <w:ind w:right="-1"/>
              <w:jc w:val="center"/>
              <w:rPr>
                <w:color w:val="000000"/>
                <w:sz w:val="20"/>
              </w:rPr>
            </w:pPr>
            <w:r w:rsidRPr="001F071B">
              <w:rPr>
                <w:color w:val="000000"/>
                <w:sz w:val="20"/>
              </w:rPr>
              <w:t>83,95%</w:t>
            </w:r>
          </w:p>
        </w:tc>
      </w:tr>
      <w:tr w:rsidR="000E6523" w:rsidRPr="001F071B" w14:paraId="17BFFEDD" w14:textId="77777777" w:rsidTr="000E6523">
        <w:trPr>
          <w:trHeight w:val="184"/>
          <w:jc w:val="center"/>
        </w:trPr>
        <w:tc>
          <w:tcPr>
            <w:tcW w:w="2627" w:type="dxa"/>
            <w:shd w:val="clear" w:color="auto" w:fill="auto"/>
            <w:hideMark/>
          </w:tcPr>
          <w:p w14:paraId="5A163FA2" w14:textId="77777777" w:rsidR="005B69D3" w:rsidRPr="001F071B" w:rsidRDefault="005B69D3" w:rsidP="004E6CAF">
            <w:pPr>
              <w:spacing w:before="20" w:after="20" w:line="264" w:lineRule="auto"/>
              <w:ind w:right="-1"/>
              <w:rPr>
                <w:color w:val="000000"/>
                <w:sz w:val="20"/>
              </w:rPr>
            </w:pPr>
            <w:r w:rsidRPr="001F071B">
              <w:rPr>
                <w:color w:val="000000"/>
                <w:sz w:val="20"/>
              </w:rPr>
              <w:t>Gastos de administración</w:t>
            </w:r>
          </w:p>
        </w:tc>
        <w:tc>
          <w:tcPr>
            <w:tcW w:w="1332" w:type="dxa"/>
            <w:shd w:val="clear" w:color="000000" w:fill="FFFFFF"/>
            <w:vAlign w:val="center"/>
          </w:tcPr>
          <w:p w14:paraId="2294002C" w14:textId="64EE016F" w:rsidR="005B69D3" w:rsidRPr="001F071B" w:rsidRDefault="005B69D3" w:rsidP="000E6523">
            <w:pPr>
              <w:spacing w:before="20" w:after="20" w:line="264" w:lineRule="auto"/>
              <w:ind w:right="-1"/>
              <w:jc w:val="center"/>
              <w:rPr>
                <w:sz w:val="20"/>
              </w:rPr>
            </w:pPr>
            <w:r w:rsidRPr="001F071B">
              <w:rPr>
                <w:sz w:val="20"/>
              </w:rPr>
              <w:t>(52.928)</w:t>
            </w:r>
          </w:p>
        </w:tc>
        <w:tc>
          <w:tcPr>
            <w:tcW w:w="1426" w:type="dxa"/>
            <w:shd w:val="clear" w:color="000000" w:fill="FFFFFF"/>
            <w:vAlign w:val="center"/>
            <w:hideMark/>
          </w:tcPr>
          <w:p w14:paraId="22D7550E" w14:textId="19B9E2C2" w:rsidR="005B69D3" w:rsidRPr="001F071B" w:rsidRDefault="005B69D3" w:rsidP="000E6523">
            <w:pPr>
              <w:spacing w:before="20" w:after="20" w:line="264" w:lineRule="auto"/>
              <w:ind w:right="-1"/>
              <w:jc w:val="center"/>
              <w:rPr>
                <w:sz w:val="20"/>
              </w:rPr>
            </w:pPr>
            <w:r w:rsidRPr="001F071B">
              <w:rPr>
                <w:sz w:val="20"/>
              </w:rPr>
              <w:t>(66.792)</w:t>
            </w:r>
          </w:p>
        </w:tc>
        <w:tc>
          <w:tcPr>
            <w:tcW w:w="1332" w:type="dxa"/>
            <w:shd w:val="clear" w:color="auto" w:fill="auto"/>
            <w:vAlign w:val="center"/>
          </w:tcPr>
          <w:p w14:paraId="39E6AEFC" w14:textId="0B3CE161" w:rsidR="005B69D3" w:rsidRPr="001F071B" w:rsidRDefault="005B69D3" w:rsidP="000E6523">
            <w:pPr>
              <w:spacing w:before="20" w:after="20" w:line="264" w:lineRule="auto"/>
              <w:ind w:right="-1"/>
              <w:jc w:val="center"/>
              <w:rPr>
                <w:sz w:val="20"/>
              </w:rPr>
            </w:pPr>
            <w:r w:rsidRPr="001F071B">
              <w:rPr>
                <w:sz w:val="20"/>
              </w:rPr>
              <w:t>13.864</w:t>
            </w:r>
          </w:p>
        </w:tc>
        <w:tc>
          <w:tcPr>
            <w:tcW w:w="1526" w:type="dxa"/>
            <w:shd w:val="clear" w:color="auto" w:fill="auto"/>
            <w:vAlign w:val="center"/>
          </w:tcPr>
          <w:p w14:paraId="61D3DC87" w14:textId="399F02DB" w:rsidR="005B69D3" w:rsidRPr="001F071B" w:rsidRDefault="005B69D3" w:rsidP="00CB4619">
            <w:pPr>
              <w:ind w:right="-1"/>
              <w:jc w:val="center"/>
              <w:rPr>
                <w:color w:val="000000"/>
                <w:sz w:val="20"/>
              </w:rPr>
            </w:pPr>
            <w:r w:rsidRPr="001F071B">
              <w:rPr>
                <w:color w:val="000000"/>
                <w:sz w:val="20"/>
              </w:rPr>
              <w:t>-20,8%</w:t>
            </w:r>
          </w:p>
        </w:tc>
      </w:tr>
      <w:tr w:rsidR="000E6523" w:rsidRPr="001F071B" w14:paraId="10847A26" w14:textId="77777777" w:rsidTr="000E6523">
        <w:trPr>
          <w:trHeight w:val="184"/>
          <w:jc w:val="center"/>
        </w:trPr>
        <w:tc>
          <w:tcPr>
            <w:tcW w:w="2627" w:type="dxa"/>
            <w:shd w:val="clear" w:color="auto" w:fill="auto"/>
            <w:hideMark/>
          </w:tcPr>
          <w:p w14:paraId="3BA11344" w14:textId="77777777" w:rsidR="005B69D3" w:rsidRPr="001F071B" w:rsidRDefault="005B69D3" w:rsidP="004E6CAF">
            <w:pPr>
              <w:spacing w:before="20" w:after="20" w:line="264" w:lineRule="auto"/>
              <w:ind w:right="-1"/>
              <w:rPr>
                <w:color w:val="000000"/>
                <w:sz w:val="20"/>
              </w:rPr>
            </w:pPr>
            <w:r w:rsidRPr="001F071B">
              <w:rPr>
                <w:color w:val="000000"/>
                <w:sz w:val="20"/>
              </w:rPr>
              <w:t>Gastos de exploración</w:t>
            </w:r>
          </w:p>
        </w:tc>
        <w:tc>
          <w:tcPr>
            <w:tcW w:w="1332" w:type="dxa"/>
            <w:shd w:val="clear" w:color="000000" w:fill="FFFFFF"/>
            <w:vAlign w:val="center"/>
          </w:tcPr>
          <w:p w14:paraId="2D6CED46" w14:textId="243D6360" w:rsidR="005B69D3" w:rsidRPr="001F071B" w:rsidRDefault="005B69D3" w:rsidP="000E6523">
            <w:pPr>
              <w:spacing w:before="20" w:after="20" w:line="264" w:lineRule="auto"/>
              <w:ind w:right="-1"/>
              <w:jc w:val="center"/>
              <w:rPr>
                <w:sz w:val="20"/>
              </w:rPr>
            </w:pPr>
            <w:r w:rsidRPr="001F071B">
              <w:rPr>
                <w:sz w:val="20"/>
              </w:rPr>
              <w:t>(34.528)</w:t>
            </w:r>
          </w:p>
        </w:tc>
        <w:tc>
          <w:tcPr>
            <w:tcW w:w="1426" w:type="dxa"/>
            <w:shd w:val="clear" w:color="000000" w:fill="FFFFFF"/>
            <w:vAlign w:val="center"/>
            <w:hideMark/>
          </w:tcPr>
          <w:p w14:paraId="46D75A8A" w14:textId="621A2F37" w:rsidR="005B69D3" w:rsidRPr="001F071B" w:rsidRDefault="005B69D3" w:rsidP="000E6523">
            <w:pPr>
              <w:spacing w:before="20" w:after="20" w:line="264" w:lineRule="auto"/>
              <w:ind w:right="-1"/>
              <w:jc w:val="center"/>
              <w:rPr>
                <w:sz w:val="20"/>
              </w:rPr>
            </w:pPr>
            <w:r w:rsidRPr="001F071B">
              <w:rPr>
                <w:sz w:val="20"/>
              </w:rPr>
              <w:t>(1.104)</w:t>
            </w:r>
          </w:p>
        </w:tc>
        <w:tc>
          <w:tcPr>
            <w:tcW w:w="1332" w:type="dxa"/>
            <w:shd w:val="clear" w:color="auto" w:fill="auto"/>
            <w:vAlign w:val="center"/>
          </w:tcPr>
          <w:p w14:paraId="4EB93E3E" w14:textId="21924CEA" w:rsidR="005B69D3" w:rsidRPr="001F071B" w:rsidRDefault="005B69D3" w:rsidP="000E6523">
            <w:pPr>
              <w:spacing w:before="20" w:after="20" w:line="264" w:lineRule="auto"/>
              <w:ind w:right="-1"/>
              <w:jc w:val="center"/>
              <w:rPr>
                <w:sz w:val="20"/>
              </w:rPr>
            </w:pPr>
            <w:r w:rsidRPr="001F071B">
              <w:rPr>
                <w:sz w:val="20"/>
              </w:rPr>
              <w:t>(33.424)</w:t>
            </w:r>
          </w:p>
        </w:tc>
        <w:tc>
          <w:tcPr>
            <w:tcW w:w="1526" w:type="dxa"/>
            <w:shd w:val="clear" w:color="auto" w:fill="auto"/>
            <w:vAlign w:val="center"/>
          </w:tcPr>
          <w:p w14:paraId="3395AFC2" w14:textId="049D711F" w:rsidR="005B69D3" w:rsidRPr="001F071B" w:rsidRDefault="005B69D3" w:rsidP="00CB4619">
            <w:pPr>
              <w:ind w:right="-1"/>
              <w:jc w:val="center"/>
              <w:rPr>
                <w:color w:val="000000"/>
                <w:sz w:val="20"/>
              </w:rPr>
            </w:pPr>
            <w:r w:rsidRPr="001F071B">
              <w:rPr>
                <w:color w:val="000000"/>
                <w:sz w:val="20"/>
              </w:rPr>
              <w:t>3027,54%</w:t>
            </w:r>
          </w:p>
        </w:tc>
      </w:tr>
      <w:tr w:rsidR="000E6523" w:rsidRPr="001F071B" w14:paraId="62F8E663" w14:textId="77777777" w:rsidTr="000E6523">
        <w:trPr>
          <w:trHeight w:val="184"/>
          <w:jc w:val="center"/>
        </w:trPr>
        <w:tc>
          <w:tcPr>
            <w:tcW w:w="2627" w:type="dxa"/>
            <w:shd w:val="clear" w:color="auto" w:fill="auto"/>
            <w:hideMark/>
          </w:tcPr>
          <w:p w14:paraId="454EC105" w14:textId="77777777" w:rsidR="005B69D3" w:rsidRPr="001F071B" w:rsidRDefault="005B69D3" w:rsidP="004E6CAF">
            <w:pPr>
              <w:spacing w:before="20" w:after="20" w:line="264" w:lineRule="auto"/>
              <w:ind w:right="-1"/>
              <w:rPr>
                <w:color w:val="000000"/>
                <w:sz w:val="20"/>
              </w:rPr>
            </w:pPr>
            <w:r w:rsidRPr="001F071B">
              <w:rPr>
                <w:color w:val="000000"/>
                <w:sz w:val="20"/>
              </w:rPr>
              <w:t>Otros (egresos) ingresos, netos</w:t>
            </w:r>
          </w:p>
        </w:tc>
        <w:tc>
          <w:tcPr>
            <w:tcW w:w="1332" w:type="dxa"/>
            <w:shd w:val="clear" w:color="000000" w:fill="FFFFFF"/>
            <w:vAlign w:val="center"/>
          </w:tcPr>
          <w:p w14:paraId="794FC603" w14:textId="27096A03" w:rsidR="005B69D3" w:rsidRPr="001F071B" w:rsidRDefault="005B69D3" w:rsidP="000E6523">
            <w:pPr>
              <w:spacing w:before="20" w:after="20" w:line="264" w:lineRule="auto"/>
              <w:ind w:right="-1"/>
              <w:jc w:val="center"/>
              <w:rPr>
                <w:sz w:val="20"/>
              </w:rPr>
            </w:pPr>
            <w:r w:rsidRPr="001F071B">
              <w:rPr>
                <w:sz w:val="20"/>
              </w:rPr>
              <w:t>(71.202)</w:t>
            </w:r>
          </w:p>
        </w:tc>
        <w:tc>
          <w:tcPr>
            <w:tcW w:w="1426" w:type="dxa"/>
            <w:shd w:val="clear" w:color="000000" w:fill="FFFFFF"/>
            <w:vAlign w:val="center"/>
            <w:hideMark/>
          </w:tcPr>
          <w:p w14:paraId="046C6232" w14:textId="2F34ADF6" w:rsidR="005B69D3" w:rsidRPr="001F071B" w:rsidRDefault="005B69D3" w:rsidP="000E6523">
            <w:pPr>
              <w:spacing w:before="20" w:after="20" w:line="264" w:lineRule="auto"/>
              <w:ind w:right="-1"/>
              <w:jc w:val="center"/>
              <w:rPr>
                <w:sz w:val="20"/>
              </w:rPr>
            </w:pPr>
            <w:r w:rsidRPr="001F071B">
              <w:rPr>
                <w:sz w:val="20"/>
              </w:rPr>
              <w:t>113.352</w:t>
            </w:r>
          </w:p>
        </w:tc>
        <w:tc>
          <w:tcPr>
            <w:tcW w:w="1332" w:type="dxa"/>
            <w:shd w:val="clear" w:color="auto" w:fill="auto"/>
            <w:vAlign w:val="center"/>
          </w:tcPr>
          <w:p w14:paraId="4CFFCA71" w14:textId="13028B0A" w:rsidR="005B69D3" w:rsidRPr="001F071B" w:rsidRDefault="005B69D3" w:rsidP="000E6523">
            <w:pPr>
              <w:spacing w:before="20" w:after="20" w:line="264" w:lineRule="auto"/>
              <w:ind w:right="-1"/>
              <w:jc w:val="center"/>
              <w:rPr>
                <w:sz w:val="20"/>
              </w:rPr>
            </w:pPr>
            <w:r w:rsidRPr="001F071B">
              <w:rPr>
                <w:sz w:val="20"/>
              </w:rPr>
              <w:t>(184.554)</w:t>
            </w:r>
          </w:p>
        </w:tc>
        <w:tc>
          <w:tcPr>
            <w:tcW w:w="1526" w:type="dxa"/>
            <w:shd w:val="clear" w:color="auto" w:fill="auto"/>
            <w:vAlign w:val="center"/>
          </w:tcPr>
          <w:p w14:paraId="0C062653" w14:textId="639CBBD9" w:rsidR="005B69D3" w:rsidRPr="000E6523" w:rsidRDefault="005B69D3" w:rsidP="000E6523">
            <w:pPr>
              <w:spacing w:before="20" w:after="20" w:line="264" w:lineRule="auto"/>
              <w:ind w:right="350"/>
              <w:jc w:val="center"/>
              <w:rPr>
                <w:sz w:val="20"/>
              </w:rPr>
            </w:pPr>
            <w:r w:rsidRPr="001F071B">
              <w:rPr>
                <w:sz w:val="20"/>
              </w:rPr>
              <w:t>-162,81</w:t>
            </w:r>
            <w:r w:rsidRPr="000E6523">
              <w:rPr>
                <w:sz w:val="20"/>
              </w:rPr>
              <w:t>%</w:t>
            </w:r>
          </w:p>
        </w:tc>
      </w:tr>
      <w:tr w:rsidR="005B69D3" w:rsidRPr="001F071B" w14:paraId="0F62D63D" w14:textId="77777777" w:rsidTr="00A56901">
        <w:trPr>
          <w:trHeight w:val="184"/>
          <w:jc w:val="center"/>
        </w:trPr>
        <w:tc>
          <w:tcPr>
            <w:tcW w:w="2627" w:type="dxa"/>
            <w:shd w:val="clear" w:color="auto" w:fill="auto"/>
            <w:hideMark/>
          </w:tcPr>
          <w:p w14:paraId="01AB5290" w14:textId="77777777" w:rsidR="005B69D3" w:rsidRPr="001F071B" w:rsidRDefault="005B69D3" w:rsidP="004E6CAF">
            <w:pPr>
              <w:spacing w:before="20" w:after="20" w:line="264" w:lineRule="auto"/>
              <w:ind w:right="-1"/>
              <w:rPr>
                <w:color w:val="000000"/>
                <w:sz w:val="20"/>
              </w:rPr>
            </w:pPr>
            <w:r w:rsidRPr="001F071B">
              <w:rPr>
                <w:color w:val="000000"/>
                <w:sz w:val="20"/>
              </w:rPr>
              <w:t>Resultado de las inversiones en asociadas</w:t>
            </w:r>
          </w:p>
        </w:tc>
        <w:tc>
          <w:tcPr>
            <w:tcW w:w="1332" w:type="dxa"/>
            <w:shd w:val="clear" w:color="000000" w:fill="FFFFFF"/>
            <w:vAlign w:val="center"/>
          </w:tcPr>
          <w:p w14:paraId="248B15B0" w14:textId="77777777" w:rsidR="005B69D3" w:rsidRPr="001F071B" w:rsidRDefault="005B69D3" w:rsidP="004E6CAF">
            <w:pPr>
              <w:spacing w:before="20" w:after="20" w:line="264" w:lineRule="auto"/>
              <w:ind w:right="-1"/>
              <w:jc w:val="right"/>
              <w:rPr>
                <w:sz w:val="20"/>
              </w:rPr>
            </w:pPr>
          </w:p>
        </w:tc>
        <w:tc>
          <w:tcPr>
            <w:tcW w:w="1426" w:type="dxa"/>
            <w:shd w:val="clear" w:color="000000" w:fill="FFFFFF"/>
            <w:vAlign w:val="center"/>
            <w:hideMark/>
          </w:tcPr>
          <w:p w14:paraId="06CBBD56" w14:textId="77777777" w:rsidR="005B69D3" w:rsidRPr="001F071B" w:rsidRDefault="005B69D3" w:rsidP="004E6CAF">
            <w:pPr>
              <w:spacing w:before="20" w:after="20" w:line="264" w:lineRule="auto"/>
              <w:ind w:right="-1"/>
              <w:jc w:val="right"/>
              <w:rPr>
                <w:sz w:val="20"/>
              </w:rPr>
            </w:pPr>
            <w:r w:rsidRPr="001F071B">
              <w:rPr>
                <w:sz w:val="20"/>
              </w:rPr>
              <w:t>-</w:t>
            </w:r>
          </w:p>
        </w:tc>
        <w:tc>
          <w:tcPr>
            <w:tcW w:w="1332" w:type="dxa"/>
            <w:shd w:val="clear" w:color="auto" w:fill="auto"/>
            <w:vAlign w:val="center"/>
          </w:tcPr>
          <w:p w14:paraId="512B3FCB" w14:textId="77777777" w:rsidR="005B69D3" w:rsidRPr="001F071B" w:rsidRDefault="005B69D3" w:rsidP="004E6CAF">
            <w:pPr>
              <w:spacing w:before="20" w:after="20" w:line="264" w:lineRule="auto"/>
              <w:ind w:right="-1"/>
              <w:jc w:val="right"/>
              <w:rPr>
                <w:sz w:val="20"/>
              </w:rPr>
            </w:pPr>
          </w:p>
        </w:tc>
        <w:tc>
          <w:tcPr>
            <w:tcW w:w="1526" w:type="dxa"/>
            <w:shd w:val="clear" w:color="auto" w:fill="auto"/>
            <w:vAlign w:val="center"/>
          </w:tcPr>
          <w:p w14:paraId="033B2764" w14:textId="77777777" w:rsidR="005B69D3" w:rsidRPr="001F071B" w:rsidRDefault="005B69D3" w:rsidP="004E6CAF">
            <w:pPr>
              <w:spacing w:before="20" w:after="20" w:line="264" w:lineRule="auto"/>
              <w:ind w:right="-1"/>
              <w:jc w:val="center"/>
              <w:rPr>
                <w:sz w:val="20"/>
              </w:rPr>
            </w:pPr>
          </w:p>
        </w:tc>
      </w:tr>
      <w:tr w:rsidR="005B69D3" w:rsidRPr="001F071B" w14:paraId="72384338" w14:textId="77777777" w:rsidTr="00A56901">
        <w:trPr>
          <w:trHeight w:val="184"/>
          <w:jc w:val="center"/>
        </w:trPr>
        <w:tc>
          <w:tcPr>
            <w:tcW w:w="2627" w:type="dxa"/>
            <w:shd w:val="clear" w:color="auto" w:fill="auto"/>
          </w:tcPr>
          <w:p w14:paraId="5DC18A66" w14:textId="77777777" w:rsidR="005B69D3" w:rsidRPr="001F071B" w:rsidRDefault="005B69D3" w:rsidP="004E6CAF">
            <w:pPr>
              <w:spacing w:before="20" w:after="20" w:line="264" w:lineRule="auto"/>
              <w:ind w:right="-1"/>
              <w:rPr>
                <w:color w:val="000000"/>
                <w:sz w:val="20"/>
              </w:rPr>
            </w:pPr>
            <w:r w:rsidRPr="001F071B">
              <w:rPr>
                <w:color w:val="000000"/>
                <w:sz w:val="20"/>
              </w:rPr>
              <w:t>Ganancia por venta participación en asociadas</w:t>
            </w:r>
          </w:p>
        </w:tc>
        <w:tc>
          <w:tcPr>
            <w:tcW w:w="1332" w:type="dxa"/>
            <w:shd w:val="clear" w:color="000000" w:fill="FFFFFF"/>
            <w:vAlign w:val="center"/>
          </w:tcPr>
          <w:p w14:paraId="64E74A49" w14:textId="77777777" w:rsidR="005B69D3" w:rsidRPr="001F071B" w:rsidDel="00046535" w:rsidRDefault="005B69D3" w:rsidP="004E6CAF">
            <w:pPr>
              <w:spacing w:before="20" w:after="20" w:line="264" w:lineRule="auto"/>
              <w:ind w:right="-1"/>
              <w:jc w:val="right"/>
              <w:rPr>
                <w:sz w:val="20"/>
              </w:rPr>
            </w:pPr>
          </w:p>
        </w:tc>
        <w:tc>
          <w:tcPr>
            <w:tcW w:w="1426" w:type="dxa"/>
            <w:shd w:val="clear" w:color="000000" w:fill="FFFFFF"/>
            <w:vAlign w:val="center"/>
          </w:tcPr>
          <w:p w14:paraId="1819CD8E" w14:textId="77777777" w:rsidR="005B69D3" w:rsidRPr="001F071B" w:rsidRDefault="005B69D3" w:rsidP="004E6CAF">
            <w:pPr>
              <w:spacing w:before="20" w:after="20" w:line="264" w:lineRule="auto"/>
              <w:ind w:right="-1"/>
              <w:jc w:val="right"/>
              <w:rPr>
                <w:sz w:val="20"/>
              </w:rPr>
            </w:pPr>
            <w:r w:rsidRPr="001F071B">
              <w:rPr>
                <w:sz w:val="20"/>
              </w:rPr>
              <w:t>-</w:t>
            </w:r>
          </w:p>
        </w:tc>
        <w:tc>
          <w:tcPr>
            <w:tcW w:w="1332" w:type="dxa"/>
            <w:shd w:val="clear" w:color="auto" w:fill="auto"/>
            <w:vAlign w:val="center"/>
          </w:tcPr>
          <w:p w14:paraId="30EF7DCE" w14:textId="77777777" w:rsidR="005B69D3" w:rsidRPr="001F071B" w:rsidRDefault="005B69D3" w:rsidP="004E6CAF">
            <w:pPr>
              <w:spacing w:before="20" w:after="20" w:line="264" w:lineRule="auto"/>
              <w:ind w:right="-1"/>
              <w:jc w:val="right"/>
              <w:rPr>
                <w:sz w:val="20"/>
              </w:rPr>
            </w:pPr>
          </w:p>
        </w:tc>
        <w:tc>
          <w:tcPr>
            <w:tcW w:w="1526" w:type="dxa"/>
            <w:shd w:val="clear" w:color="auto" w:fill="auto"/>
            <w:vAlign w:val="center"/>
          </w:tcPr>
          <w:p w14:paraId="6EBA0AAB" w14:textId="77777777" w:rsidR="005B69D3" w:rsidRPr="001F071B" w:rsidRDefault="005B69D3" w:rsidP="004E6CAF">
            <w:pPr>
              <w:spacing w:before="20" w:after="20" w:line="264" w:lineRule="auto"/>
              <w:ind w:right="-1"/>
              <w:jc w:val="center"/>
              <w:rPr>
                <w:sz w:val="20"/>
              </w:rPr>
            </w:pPr>
          </w:p>
        </w:tc>
      </w:tr>
      <w:tr w:rsidR="005B69D3" w:rsidRPr="001F071B" w14:paraId="586010AA" w14:textId="77777777" w:rsidTr="00A56901">
        <w:trPr>
          <w:trHeight w:val="184"/>
          <w:jc w:val="center"/>
        </w:trPr>
        <w:tc>
          <w:tcPr>
            <w:tcW w:w="2627" w:type="dxa"/>
            <w:shd w:val="clear" w:color="auto" w:fill="auto"/>
            <w:hideMark/>
          </w:tcPr>
          <w:p w14:paraId="7377BA58" w14:textId="77777777" w:rsidR="005B69D3" w:rsidRPr="001F071B" w:rsidRDefault="005B69D3" w:rsidP="004E6CAF">
            <w:pPr>
              <w:spacing w:before="20" w:after="20" w:line="264" w:lineRule="auto"/>
              <w:ind w:right="-1"/>
              <w:rPr>
                <w:color w:val="000000"/>
                <w:sz w:val="20"/>
              </w:rPr>
            </w:pPr>
            <w:r w:rsidRPr="001F071B">
              <w:rPr>
                <w:color w:val="000000"/>
                <w:sz w:val="20"/>
              </w:rPr>
              <w:t>Resultados financieros netos</w:t>
            </w:r>
          </w:p>
        </w:tc>
        <w:tc>
          <w:tcPr>
            <w:tcW w:w="1332" w:type="dxa"/>
            <w:shd w:val="clear" w:color="000000" w:fill="FFFFFF"/>
            <w:vAlign w:val="center"/>
          </w:tcPr>
          <w:p w14:paraId="5334BDAD" w14:textId="77777777" w:rsidR="005B69D3" w:rsidRPr="001F071B" w:rsidRDefault="005B69D3" w:rsidP="00D96DE5">
            <w:pPr>
              <w:spacing w:before="20" w:after="20" w:line="264" w:lineRule="auto"/>
              <w:ind w:right="-1"/>
              <w:jc w:val="center"/>
              <w:rPr>
                <w:sz w:val="20"/>
              </w:rPr>
            </w:pPr>
            <w:r w:rsidRPr="001F071B">
              <w:rPr>
                <w:sz w:val="20"/>
              </w:rPr>
              <w:t>(390.952)</w:t>
            </w:r>
          </w:p>
        </w:tc>
        <w:tc>
          <w:tcPr>
            <w:tcW w:w="1426" w:type="dxa"/>
            <w:shd w:val="clear" w:color="000000" w:fill="FFFFFF"/>
            <w:vAlign w:val="center"/>
            <w:hideMark/>
          </w:tcPr>
          <w:p w14:paraId="295D6B7E" w14:textId="77777777" w:rsidR="005B69D3" w:rsidRPr="001F071B" w:rsidRDefault="005B69D3" w:rsidP="00D96DE5">
            <w:pPr>
              <w:spacing w:before="20" w:after="20" w:line="264" w:lineRule="auto"/>
              <w:ind w:right="-1"/>
              <w:jc w:val="center"/>
              <w:rPr>
                <w:sz w:val="20"/>
              </w:rPr>
            </w:pPr>
            <w:r w:rsidRPr="001F071B">
              <w:rPr>
                <w:sz w:val="20"/>
              </w:rPr>
              <w:t>(18.354)</w:t>
            </w:r>
          </w:p>
        </w:tc>
        <w:tc>
          <w:tcPr>
            <w:tcW w:w="1332" w:type="dxa"/>
            <w:shd w:val="clear" w:color="auto" w:fill="auto"/>
            <w:vAlign w:val="center"/>
          </w:tcPr>
          <w:p w14:paraId="7FF18BD9" w14:textId="77777777" w:rsidR="005B69D3" w:rsidRPr="001F071B" w:rsidRDefault="005B69D3" w:rsidP="00D96DE5">
            <w:pPr>
              <w:spacing w:before="20" w:after="20" w:line="264" w:lineRule="auto"/>
              <w:ind w:right="-1"/>
              <w:jc w:val="center"/>
              <w:rPr>
                <w:sz w:val="20"/>
              </w:rPr>
            </w:pPr>
            <w:r w:rsidRPr="001F071B">
              <w:rPr>
                <w:sz w:val="20"/>
              </w:rPr>
              <w:t>(372.598)</w:t>
            </w:r>
          </w:p>
        </w:tc>
        <w:tc>
          <w:tcPr>
            <w:tcW w:w="1526" w:type="dxa"/>
            <w:shd w:val="clear" w:color="auto" w:fill="auto"/>
            <w:vAlign w:val="center"/>
          </w:tcPr>
          <w:p w14:paraId="39A05EC2" w14:textId="77777777" w:rsidR="005B69D3" w:rsidRPr="001F071B" w:rsidRDefault="005B69D3">
            <w:pPr>
              <w:spacing w:before="20" w:after="20" w:line="264" w:lineRule="auto"/>
              <w:ind w:right="-1"/>
              <w:jc w:val="center"/>
              <w:rPr>
                <w:sz w:val="20"/>
              </w:rPr>
            </w:pPr>
            <w:r w:rsidRPr="001F071B">
              <w:rPr>
                <w:sz w:val="20"/>
              </w:rPr>
              <w:t>2030,06%</w:t>
            </w:r>
          </w:p>
        </w:tc>
      </w:tr>
      <w:tr w:rsidR="005B69D3" w:rsidRPr="001F071B" w14:paraId="49F5D8DA" w14:textId="77777777" w:rsidTr="00A56901">
        <w:trPr>
          <w:trHeight w:val="184"/>
          <w:jc w:val="center"/>
        </w:trPr>
        <w:tc>
          <w:tcPr>
            <w:tcW w:w="2627" w:type="dxa"/>
            <w:shd w:val="clear" w:color="auto" w:fill="auto"/>
            <w:hideMark/>
          </w:tcPr>
          <w:p w14:paraId="786C41F1" w14:textId="77777777" w:rsidR="005B69D3" w:rsidRPr="001F071B" w:rsidRDefault="005B69D3" w:rsidP="004E6CAF">
            <w:pPr>
              <w:spacing w:before="20" w:after="20" w:line="264" w:lineRule="auto"/>
              <w:ind w:right="-1"/>
              <w:rPr>
                <w:b/>
                <w:color w:val="000000"/>
                <w:sz w:val="20"/>
              </w:rPr>
            </w:pPr>
            <w:r w:rsidRPr="001F071B">
              <w:rPr>
                <w:b/>
                <w:color w:val="000000"/>
                <w:sz w:val="20"/>
              </w:rPr>
              <w:t>(Pérdida) Utilidad neta antes de impuesto a las ganancias</w:t>
            </w:r>
          </w:p>
        </w:tc>
        <w:tc>
          <w:tcPr>
            <w:tcW w:w="1332" w:type="dxa"/>
            <w:shd w:val="clear" w:color="000000" w:fill="FFFFFF"/>
            <w:vAlign w:val="center"/>
          </w:tcPr>
          <w:p w14:paraId="6C2AA1E0" w14:textId="77777777" w:rsidR="005B69D3" w:rsidRPr="001F071B" w:rsidRDefault="005B69D3" w:rsidP="00D96DE5">
            <w:pPr>
              <w:spacing w:before="20" w:after="20" w:line="264" w:lineRule="auto"/>
              <w:ind w:right="-1"/>
              <w:jc w:val="center"/>
              <w:rPr>
                <w:b/>
                <w:sz w:val="20"/>
              </w:rPr>
            </w:pPr>
            <w:r w:rsidRPr="001F071B">
              <w:rPr>
                <w:b/>
                <w:sz w:val="20"/>
              </w:rPr>
              <w:t>(95.225)</w:t>
            </w:r>
          </w:p>
        </w:tc>
        <w:tc>
          <w:tcPr>
            <w:tcW w:w="1426" w:type="dxa"/>
            <w:shd w:val="clear" w:color="000000" w:fill="FFFFFF"/>
            <w:vAlign w:val="center"/>
            <w:hideMark/>
          </w:tcPr>
          <w:p w14:paraId="3A90FACC" w14:textId="77777777" w:rsidR="005B69D3" w:rsidRPr="001F071B" w:rsidRDefault="005B69D3" w:rsidP="00D96DE5">
            <w:pPr>
              <w:spacing w:before="20" w:after="20" w:line="264" w:lineRule="auto"/>
              <w:ind w:right="-1"/>
              <w:jc w:val="center"/>
              <w:rPr>
                <w:b/>
                <w:sz w:val="20"/>
              </w:rPr>
            </w:pPr>
            <w:r w:rsidRPr="001F071B">
              <w:rPr>
                <w:b/>
                <w:sz w:val="20"/>
              </w:rPr>
              <w:t>81.245</w:t>
            </w:r>
          </w:p>
        </w:tc>
        <w:tc>
          <w:tcPr>
            <w:tcW w:w="1332" w:type="dxa"/>
            <w:shd w:val="clear" w:color="auto" w:fill="auto"/>
            <w:vAlign w:val="center"/>
          </w:tcPr>
          <w:p w14:paraId="66F237A7" w14:textId="77777777" w:rsidR="005B69D3" w:rsidRPr="001F071B" w:rsidRDefault="005B69D3" w:rsidP="00D96DE5">
            <w:pPr>
              <w:spacing w:before="20" w:after="20" w:line="264" w:lineRule="auto"/>
              <w:ind w:right="-1"/>
              <w:jc w:val="center"/>
              <w:rPr>
                <w:b/>
                <w:sz w:val="20"/>
              </w:rPr>
            </w:pPr>
            <w:r w:rsidRPr="001F071B">
              <w:rPr>
                <w:b/>
                <w:sz w:val="20"/>
              </w:rPr>
              <w:t>(176.470)</w:t>
            </w:r>
          </w:p>
        </w:tc>
        <w:tc>
          <w:tcPr>
            <w:tcW w:w="1526" w:type="dxa"/>
            <w:shd w:val="clear" w:color="auto" w:fill="auto"/>
            <w:vAlign w:val="center"/>
          </w:tcPr>
          <w:p w14:paraId="754DEFCF" w14:textId="77777777" w:rsidR="005B69D3" w:rsidRPr="001F071B" w:rsidRDefault="005B69D3" w:rsidP="00D96DE5">
            <w:pPr>
              <w:spacing w:before="20" w:after="20" w:line="264" w:lineRule="auto"/>
              <w:ind w:right="337"/>
              <w:jc w:val="center"/>
              <w:rPr>
                <w:b/>
                <w:sz w:val="20"/>
              </w:rPr>
            </w:pPr>
            <w:r w:rsidRPr="001F071B">
              <w:rPr>
                <w:b/>
                <w:sz w:val="20"/>
              </w:rPr>
              <w:t>-217,21%</w:t>
            </w:r>
          </w:p>
        </w:tc>
      </w:tr>
      <w:tr w:rsidR="005B69D3" w:rsidRPr="001F071B" w14:paraId="3F55082E" w14:textId="77777777" w:rsidTr="00A56901">
        <w:trPr>
          <w:trHeight w:val="184"/>
          <w:jc w:val="center"/>
        </w:trPr>
        <w:tc>
          <w:tcPr>
            <w:tcW w:w="2627" w:type="dxa"/>
            <w:shd w:val="clear" w:color="auto" w:fill="auto"/>
            <w:hideMark/>
          </w:tcPr>
          <w:p w14:paraId="778CF863" w14:textId="77777777" w:rsidR="005B69D3" w:rsidRPr="001F071B" w:rsidRDefault="005B69D3" w:rsidP="004E6CAF">
            <w:pPr>
              <w:spacing w:before="20" w:after="20" w:line="264" w:lineRule="auto"/>
              <w:ind w:right="-1"/>
              <w:rPr>
                <w:color w:val="000000"/>
                <w:sz w:val="20"/>
              </w:rPr>
            </w:pPr>
            <w:r w:rsidRPr="001F071B">
              <w:rPr>
                <w:color w:val="000000"/>
                <w:sz w:val="20"/>
              </w:rPr>
              <w:t>Impuesto a las ganancias</w:t>
            </w:r>
          </w:p>
        </w:tc>
        <w:tc>
          <w:tcPr>
            <w:tcW w:w="1332" w:type="dxa"/>
            <w:shd w:val="clear" w:color="000000" w:fill="FFFFFF"/>
            <w:vAlign w:val="center"/>
          </w:tcPr>
          <w:p w14:paraId="7621DBF5" w14:textId="77777777" w:rsidR="005B69D3" w:rsidRPr="001F071B" w:rsidRDefault="005B69D3" w:rsidP="00D96DE5">
            <w:pPr>
              <w:spacing w:before="20" w:after="20" w:line="264" w:lineRule="auto"/>
              <w:ind w:right="-1"/>
              <w:jc w:val="center"/>
              <w:rPr>
                <w:sz w:val="20"/>
              </w:rPr>
            </w:pPr>
            <w:r w:rsidRPr="001F071B">
              <w:rPr>
                <w:sz w:val="20"/>
              </w:rPr>
              <w:t>(7.474)</w:t>
            </w:r>
          </w:p>
        </w:tc>
        <w:tc>
          <w:tcPr>
            <w:tcW w:w="1426" w:type="dxa"/>
            <w:shd w:val="clear" w:color="000000" w:fill="FFFFFF"/>
            <w:vAlign w:val="center"/>
            <w:hideMark/>
          </w:tcPr>
          <w:p w14:paraId="0C0038B9" w14:textId="77777777" w:rsidR="005B69D3" w:rsidRPr="001F071B" w:rsidRDefault="005B69D3" w:rsidP="00D96DE5">
            <w:pPr>
              <w:spacing w:before="20" w:after="20" w:line="264" w:lineRule="auto"/>
              <w:ind w:right="-1"/>
              <w:jc w:val="center"/>
              <w:rPr>
                <w:sz w:val="20"/>
              </w:rPr>
            </w:pPr>
            <w:r w:rsidRPr="001F071B">
              <w:rPr>
                <w:sz w:val="20"/>
              </w:rPr>
              <w:t>(148.999)</w:t>
            </w:r>
          </w:p>
        </w:tc>
        <w:tc>
          <w:tcPr>
            <w:tcW w:w="1332" w:type="dxa"/>
            <w:shd w:val="clear" w:color="auto" w:fill="auto"/>
            <w:vAlign w:val="center"/>
          </w:tcPr>
          <w:p w14:paraId="7F8CC847" w14:textId="77777777" w:rsidR="005B69D3" w:rsidRPr="001F071B" w:rsidRDefault="005B69D3" w:rsidP="00D96DE5">
            <w:pPr>
              <w:spacing w:before="20" w:after="20" w:line="264" w:lineRule="auto"/>
              <w:ind w:right="-1"/>
              <w:jc w:val="center"/>
              <w:rPr>
                <w:sz w:val="20"/>
              </w:rPr>
            </w:pPr>
            <w:r w:rsidRPr="001F071B">
              <w:rPr>
                <w:sz w:val="20"/>
              </w:rPr>
              <w:t>141.525</w:t>
            </w:r>
          </w:p>
        </w:tc>
        <w:tc>
          <w:tcPr>
            <w:tcW w:w="1526" w:type="dxa"/>
            <w:shd w:val="clear" w:color="auto" w:fill="auto"/>
            <w:vAlign w:val="center"/>
          </w:tcPr>
          <w:p w14:paraId="56EC390A" w14:textId="77777777" w:rsidR="005B69D3" w:rsidRPr="001F071B" w:rsidRDefault="005B69D3" w:rsidP="00CB4619">
            <w:pPr>
              <w:spacing w:before="20" w:after="20" w:line="264" w:lineRule="auto"/>
              <w:ind w:right="-1"/>
              <w:jc w:val="center"/>
              <w:rPr>
                <w:sz w:val="20"/>
              </w:rPr>
            </w:pPr>
            <w:r w:rsidRPr="001F071B">
              <w:rPr>
                <w:sz w:val="20"/>
              </w:rPr>
              <w:t>-94,98%</w:t>
            </w:r>
          </w:p>
        </w:tc>
      </w:tr>
      <w:tr w:rsidR="005B69D3" w:rsidRPr="001F071B" w14:paraId="04F1B517" w14:textId="77777777" w:rsidTr="00A56901">
        <w:trPr>
          <w:trHeight w:val="184"/>
          <w:jc w:val="center"/>
        </w:trPr>
        <w:tc>
          <w:tcPr>
            <w:tcW w:w="2627" w:type="dxa"/>
            <w:shd w:val="clear" w:color="auto" w:fill="auto"/>
            <w:hideMark/>
          </w:tcPr>
          <w:p w14:paraId="3C27947E" w14:textId="77777777" w:rsidR="005B69D3" w:rsidRPr="001F071B" w:rsidRDefault="005B69D3" w:rsidP="004E6CAF">
            <w:pPr>
              <w:spacing w:before="20" w:after="20" w:line="264" w:lineRule="auto"/>
              <w:ind w:right="-1"/>
              <w:rPr>
                <w:b/>
                <w:color w:val="000000"/>
                <w:sz w:val="20"/>
              </w:rPr>
            </w:pPr>
            <w:r w:rsidRPr="001F071B">
              <w:rPr>
                <w:b/>
                <w:color w:val="000000"/>
                <w:sz w:val="20"/>
              </w:rPr>
              <w:t>(Pérdida) Utilidad neta e integral del ejercicio</w:t>
            </w:r>
          </w:p>
        </w:tc>
        <w:tc>
          <w:tcPr>
            <w:tcW w:w="1332" w:type="dxa"/>
            <w:shd w:val="clear" w:color="000000" w:fill="FFFFFF"/>
            <w:vAlign w:val="center"/>
          </w:tcPr>
          <w:p w14:paraId="55788010" w14:textId="77777777" w:rsidR="005B69D3" w:rsidRPr="001F071B" w:rsidRDefault="005B69D3" w:rsidP="00D96DE5">
            <w:pPr>
              <w:spacing w:before="20" w:after="20" w:line="264" w:lineRule="auto"/>
              <w:ind w:right="-1"/>
              <w:jc w:val="center"/>
              <w:rPr>
                <w:b/>
                <w:sz w:val="20"/>
              </w:rPr>
            </w:pPr>
            <w:r w:rsidRPr="001F071B">
              <w:rPr>
                <w:b/>
                <w:sz w:val="20"/>
              </w:rPr>
              <w:t>(102.699)</w:t>
            </w:r>
          </w:p>
        </w:tc>
        <w:tc>
          <w:tcPr>
            <w:tcW w:w="1426" w:type="dxa"/>
            <w:shd w:val="clear" w:color="000000" w:fill="FFFFFF"/>
            <w:vAlign w:val="center"/>
            <w:hideMark/>
          </w:tcPr>
          <w:p w14:paraId="0AD5BAEF" w14:textId="77777777" w:rsidR="005B69D3" w:rsidRPr="001F071B" w:rsidRDefault="005B69D3" w:rsidP="00D96DE5">
            <w:pPr>
              <w:spacing w:before="20" w:after="20" w:line="264" w:lineRule="auto"/>
              <w:ind w:right="-1"/>
              <w:jc w:val="center"/>
              <w:rPr>
                <w:b/>
                <w:sz w:val="20"/>
              </w:rPr>
            </w:pPr>
            <w:r w:rsidRPr="001F071B">
              <w:rPr>
                <w:b/>
                <w:sz w:val="20"/>
              </w:rPr>
              <w:t>(67.754)</w:t>
            </w:r>
          </w:p>
        </w:tc>
        <w:tc>
          <w:tcPr>
            <w:tcW w:w="1332" w:type="dxa"/>
            <w:shd w:val="clear" w:color="auto" w:fill="auto"/>
            <w:vAlign w:val="center"/>
          </w:tcPr>
          <w:p w14:paraId="4471237D" w14:textId="77777777" w:rsidR="005B69D3" w:rsidRPr="001F071B" w:rsidRDefault="005B69D3" w:rsidP="00D96DE5">
            <w:pPr>
              <w:spacing w:before="20" w:after="20" w:line="264" w:lineRule="auto"/>
              <w:ind w:right="-1"/>
              <w:jc w:val="center"/>
              <w:rPr>
                <w:b/>
                <w:sz w:val="20"/>
              </w:rPr>
            </w:pPr>
            <w:r w:rsidRPr="001F071B">
              <w:rPr>
                <w:b/>
                <w:sz w:val="20"/>
              </w:rPr>
              <w:t>(34.945)</w:t>
            </w:r>
          </w:p>
        </w:tc>
        <w:tc>
          <w:tcPr>
            <w:tcW w:w="1526" w:type="dxa"/>
            <w:shd w:val="clear" w:color="auto" w:fill="auto"/>
            <w:vAlign w:val="center"/>
          </w:tcPr>
          <w:p w14:paraId="436B42E2" w14:textId="77777777" w:rsidR="005B69D3" w:rsidRPr="001F071B" w:rsidRDefault="005B69D3" w:rsidP="00D96DE5">
            <w:pPr>
              <w:spacing w:before="20" w:after="20" w:line="264" w:lineRule="auto"/>
              <w:ind w:right="301"/>
              <w:jc w:val="center"/>
              <w:rPr>
                <w:b/>
                <w:sz w:val="20"/>
              </w:rPr>
            </w:pPr>
            <w:r w:rsidRPr="001F071B">
              <w:rPr>
                <w:b/>
                <w:sz w:val="20"/>
              </w:rPr>
              <w:t>51,6%</w:t>
            </w:r>
          </w:p>
        </w:tc>
      </w:tr>
    </w:tbl>
    <w:p w14:paraId="7DB9A1D8" w14:textId="77777777" w:rsidR="008E13C4" w:rsidRPr="00335906" w:rsidRDefault="008E13C4" w:rsidP="008E13C4">
      <w:pPr>
        <w:ind w:right="-1"/>
        <w:jc w:val="both"/>
        <w:rPr>
          <w:sz w:val="20"/>
        </w:rPr>
      </w:pPr>
    </w:p>
    <w:p w14:paraId="5582E436" w14:textId="03389860" w:rsidR="008E13C4" w:rsidRDefault="008E13C4" w:rsidP="005B69D3">
      <w:pPr>
        <w:jc w:val="both"/>
        <w:rPr>
          <w:b/>
          <w:sz w:val="20"/>
        </w:rPr>
      </w:pPr>
      <w:r w:rsidRPr="00335906">
        <w:rPr>
          <w:b/>
          <w:sz w:val="20"/>
        </w:rPr>
        <w:t xml:space="preserve">Ingresos ordinarios </w:t>
      </w:r>
    </w:p>
    <w:p w14:paraId="2D3A4536" w14:textId="2F7DF426" w:rsidR="005B69D3" w:rsidRDefault="005B69D3" w:rsidP="000E6523">
      <w:pPr>
        <w:jc w:val="both"/>
        <w:rPr>
          <w:b/>
          <w:sz w:val="20"/>
        </w:rPr>
      </w:pPr>
    </w:p>
    <w:p w14:paraId="02C952EC" w14:textId="5A7C4E59" w:rsidR="005B69D3" w:rsidRDefault="005B69D3" w:rsidP="00270607">
      <w:pPr>
        <w:widowControl w:val="0"/>
        <w:autoSpaceDE w:val="0"/>
        <w:autoSpaceDN w:val="0"/>
        <w:adjustRightInd w:val="0"/>
        <w:jc w:val="both"/>
        <w:rPr>
          <w:rFonts w:cs="Arial"/>
          <w:sz w:val="20"/>
        </w:rPr>
      </w:pPr>
      <w:r w:rsidRPr="00896A73">
        <w:rPr>
          <w:rFonts w:cs="Arial"/>
          <w:sz w:val="20"/>
        </w:rPr>
        <w:t>Los ingresos ordinarios del ejercicio finalizado el 31 de diciembre del 2018 ascendieron a $ 1.40</w:t>
      </w:r>
      <w:r>
        <w:rPr>
          <w:rFonts w:cs="Arial"/>
          <w:sz w:val="20"/>
        </w:rPr>
        <w:t>6</w:t>
      </w:r>
      <w:r w:rsidRPr="00896A73">
        <w:rPr>
          <w:rFonts w:cs="Arial"/>
          <w:sz w:val="20"/>
        </w:rPr>
        <w:t xml:space="preserve"> millones, en tanto que en el año 2017 el monto fue de $ 876 millones, registrándose, en consecuencia, un incremento interanual del 60,5%. El incremento de los ingresos ordinarios de $ 530 millones, se debió fundamentalmente a mayores ventas petróleo por $ 507 millones. Este incremento se debió principalmente a </w:t>
      </w:r>
      <w:r w:rsidRPr="00896A73">
        <w:rPr>
          <w:sz w:val="20"/>
        </w:rPr>
        <w:t>la mayor producción procedente de la concesión Río Cullen-Las Violetas-La Angostura, en la provincia de Tierra del Fuego</w:t>
      </w:r>
      <w:r w:rsidRPr="00896A73">
        <w:rPr>
          <w:rFonts w:cs="Arial"/>
          <w:sz w:val="20"/>
        </w:rPr>
        <w:t xml:space="preserve">.  </w:t>
      </w:r>
    </w:p>
    <w:p w14:paraId="42C3F6A4" w14:textId="77777777" w:rsidR="00270607" w:rsidRDefault="00270607" w:rsidP="00D96DE5">
      <w:pPr>
        <w:widowControl w:val="0"/>
        <w:autoSpaceDE w:val="0"/>
        <w:autoSpaceDN w:val="0"/>
        <w:adjustRightInd w:val="0"/>
        <w:jc w:val="both"/>
        <w:rPr>
          <w:rFonts w:cs="Arial"/>
          <w:sz w:val="20"/>
        </w:rPr>
      </w:pPr>
    </w:p>
    <w:p w14:paraId="426006F7" w14:textId="77777777" w:rsidR="00145451" w:rsidRPr="00335906" w:rsidDel="00145451" w:rsidRDefault="00145451" w:rsidP="002404D4">
      <w:pPr>
        <w:jc w:val="both"/>
        <w:rPr>
          <w:b/>
          <w:sz w:val="20"/>
        </w:rPr>
      </w:pPr>
    </w:p>
    <w:tbl>
      <w:tblPr>
        <w:tblW w:w="9033" w:type="dxa"/>
        <w:jc w:val="center"/>
        <w:tblCellMar>
          <w:left w:w="70" w:type="dxa"/>
          <w:right w:w="70" w:type="dxa"/>
        </w:tblCellMar>
        <w:tblLook w:val="04A0" w:firstRow="1" w:lastRow="0" w:firstColumn="1" w:lastColumn="0" w:noHBand="0" w:noVBand="1"/>
      </w:tblPr>
      <w:tblGrid>
        <w:gridCol w:w="3010"/>
        <w:gridCol w:w="1398"/>
        <w:gridCol w:w="1440"/>
        <w:gridCol w:w="1286"/>
        <w:gridCol w:w="1899"/>
      </w:tblGrid>
      <w:tr w:rsidR="005B69D3" w:rsidRPr="009F0B1D" w14:paraId="3620B271" w14:textId="77777777" w:rsidTr="004E6CAF">
        <w:trPr>
          <w:trHeight w:val="176"/>
          <w:jc w:val="center"/>
        </w:trPr>
        <w:tc>
          <w:tcPr>
            <w:tcW w:w="9033" w:type="dxa"/>
            <w:gridSpan w:val="5"/>
            <w:shd w:val="clear" w:color="auto" w:fill="auto"/>
            <w:vAlign w:val="center"/>
          </w:tcPr>
          <w:p w14:paraId="713556AD" w14:textId="77777777" w:rsidR="005B69D3" w:rsidRPr="005B69D3" w:rsidRDefault="005B69D3" w:rsidP="004E6CAF">
            <w:pPr>
              <w:keepNext/>
              <w:ind w:right="-1"/>
              <w:jc w:val="center"/>
              <w:rPr>
                <w:b/>
                <w:color w:val="000000"/>
                <w:sz w:val="20"/>
              </w:rPr>
            </w:pPr>
            <w:r w:rsidRPr="005B69D3">
              <w:rPr>
                <w:b/>
                <w:color w:val="000000"/>
                <w:sz w:val="20"/>
              </w:rPr>
              <w:t>INGRESOS ORDINARIOS POR LOS EJERCICIOS FINALIZADOS EL 31 DE DICIEMBRE DE 2018 Y 2017</w:t>
            </w:r>
          </w:p>
          <w:p w14:paraId="264B1579" w14:textId="77777777" w:rsidR="005B69D3" w:rsidRPr="005B69D3" w:rsidRDefault="005B69D3" w:rsidP="004E6CAF">
            <w:pPr>
              <w:keepNext/>
              <w:ind w:right="-1"/>
              <w:jc w:val="center"/>
              <w:rPr>
                <w:b/>
                <w:color w:val="000000"/>
                <w:sz w:val="20"/>
              </w:rPr>
            </w:pPr>
            <w:r w:rsidRPr="005B69D3">
              <w:rPr>
                <w:b/>
                <w:color w:val="000000"/>
                <w:sz w:val="20"/>
              </w:rPr>
              <w:t>(cifras expresadas en miles de pesos)</w:t>
            </w:r>
          </w:p>
          <w:p w14:paraId="298388B8" w14:textId="77777777" w:rsidR="005B69D3" w:rsidRPr="005B69D3" w:rsidRDefault="005B69D3" w:rsidP="004E6CAF">
            <w:pPr>
              <w:spacing w:before="20" w:after="20" w:line="264" w:lineRule="auto"/>
              <w:ind w:right="-1"/>
              <w:jc w:val="center"/>
              <w:rPr>
                <w:b/>
                <w:color w:val="000000"/>
                <w:sz w:val="20"/>
              </w:rPr>
            </w:pPr>
          </w:p>
        </w:tc>
      </w:tr>
      <w:tr w:rsidR="005B69D3" w:rsidRPr="009F0B1D" w14:paraId="5CB5F6BF" w14:textId="77777777" w:rsidTr="00A56901">
        <w:trPr>
          <w:trHeight w:val="176"/>
          <w:jc w:val="center"/>
        </w:trPr>
        <w:tc>
          <w:tcPr>
            <w:tcW w:w="3010" w:type="dxa"/>
            <w:shd w:val="clear" w:color="auto" w:fill="auto"/>
            <w:vAlign w:val="center"/>
            <w:hideMark/>
          </w:tcPr>
          <w:p w14:paraId="1F6A6A5A" w14:textId="77777777" w:rsidR="005B69D3" w:rsidRPr="005B69D3" w:rsidRDefault="005B69D3" w:rsidP="004E6CAF">
            <w:pPr>
              <w:widowControl w:val="0"/>
              <w:autoSpaceDE w:val="0"/>
              <w:autoSpaceDN w:val="0"/>
              <w:adjustRightInd w:val="0"/>
              <w:spacing w:before="20" w:after="20" w:line="264" w:lineRule="auto"/>
              <w:ind w:right="-1"/>
              <w:jc w:val="both"/>
              <w:rPr>
                <w:b/>
                <w:sz w:val="20"/>
              </w:rPr>
            </w:pPr>
            <w:r w:rsidRPr="005B69D3">
              <w:rPr>
                <w:b/>
                <w:sz w:val="20"/>
              </w:rPr>
              <w:t>Ingresos ordinarios</w:t>
            </w:r>
          </w:p>
        </w:tc>
        <w:tc>
          <w:tcPr>
            <w:tcW w:w="1398" w:type="dxa"/>
            <w:shd w:val="clear" w:color="auto" w:fill="auto"/>
            <w:vAlign w:val="center"/>
            <w:hideMark/>
          </w:tcPr>
          <w:p w14:paraId="507EB53E" w14:textId="77777777" w:rsidR="005B69D3" w:rsidRPr="005B69D3" w:rsidRDefault="005B69D3" w:rsidP="00CB4619">
            <w:pPr>
              <w:spacing w:before="20" w:after="20" w:line="264" w:lineRule="auto"/>
              <w:ind w:right="-1"/>
              <w:jc w:val="center"/>
              <w:rPr>
                <w:b/>
                <w:color w:val="000000"/>
                <w:sz w:val="20"/>
              </w:rPr>
            </w:pPr>
            <w:r w:rsidRPr="005B69D3">
              <w:rPr>
                <w:b/>
                <w:color w:val="000000"/>
                <w:sz w:val="20"/>
              </w:rPr>
              <w:t>31/12/2018</w:t>
            </w:r>
          </w:p>
        </w:tc>
        <w:tc>
          <w:tcPr>
            <w:tcW w:w="1440" w:type="dxa"/>
            <w:shd w:val="clear" w:color="auto" w:fill="auto"/>
            <w:vAlign w:val="center"/>
            <w:hideMark/>
          </w:tcPr>
          <w:p w14:paraId="27FBEE5B" w14:textId="77777777" w:rsidR="005B69D3" w:rsidRPr="005B69D3" w:rsidRDefault="005B69D3">
            <w:pPr>
              <w:spacing w:before="20" w:after="20" w:line="264" w:lineRule="auto"/>
              <w:ind w:right="-1"/>
              <w:jc w:val="center"/>
              <w:rPr>
                <w:b/>
                <w:color w:val="000000"/>
                <w:sz w:val="20"/>
              </w:rPr>
            </w:pPr>
            <w:r w:rsidRPr="005B69D3">
              <w:rPr>
                <w:b/>
                <w:color w:val="000000"/>
                <w:sz w:val="20"/>
              </w:rPr>
              <w:t>31/12/2017</w:t>
            </w:r>
          </w:p>
        </w:tc>
        <w:tc>
          <w:tcPr>
            <w:tcW w:w="1286" w:type="dxa"/>
            <w:shd w:val="clear" w:color="auto" w:fill="auto"/>
            <w:vAlign w:val="center"/>
            <w:hideMark/>
          </w:tcPr>
          <w:p w14:paraId="06F3E2F1" w14:textId="77777777" w:rsidR="005B69D3" w:rsidRPr="005B69D3" w:rsidRDefault="005B69D3">
            <w:pPr>
              <w:spacing w:before="20" w:after="20" w:line="264" w:lineRule="auto"/>
              <w:ind w:right="-1"/>
              <w:jc w:val="center"/>
              <w:rPr>
                <w:b/>
                <w:color w:val="000000"/>
                <w:sz w:val="20"/>
              </w:rPr>
            </w:pPr>
            <w:r w:rsidRPr="005B69D3">
              <w:rPr>
                <w:b/>
                <w:color w:val="000000"/>
                <w:sz w:val="20"/>
              </w:rPr>
              <w:t>Variación</w:t>
            </w:r>
          </w:p>
        </w:tc>
        <w:tc>
          <w:tcPr>
            <w:tcW w:w="1899" w:type="dxa"/>
            <w:shd w:val="clear" w:color="auto" w:fill="auto"/>
            <w:vAlign w:val="center"/>
            <w:hideMark/>
          </w:tcPr>
          <w:p w14:paraId="5555EEC6" w14:textId="77777777" w:rsidR="005B69D3" w:rsidRPr="005B69D3" w:rsidRDefault="005B69D3">
            <w:pPr>
              <w:spacing w:before="20" w:after="20" w:line="264" w:lineRule="auto"/>
              <w:ind w:right="-1"/>
              <w:jc w:val="center"/>
              <w:rPr>
                <w:b/>
                <w:color w:val="000000"/>
                <w:sz w:val="20"/>
              </w:rPr>
            </w:pPr>
            <w:r w:rsidRPr="005B69D3">
              <w:rPr>
                <w:b/>
                <w:color w:val="000000"/>
                <w:sz w:val="20"/>
              </w:rPr>
              <w:t>Variación %</w:t>
            </w:r>
          </w:p>
        </w:tc>
      </w:tr>
      <w:tr w:rsidR="005B69D3" w:rsidRPr="009F0B1D" w14:paraId="29136423" w14:textId="77777777" w:rsidTr="00A56901">
        <w:trPr>
          <w:trHeight w:val="176"/>
          <w:jc w:val="center"/>
        </w:trPr>
        <w:tc>
          <w:tcPr>
            <w:tcW w:w="3010" w:type="dxa"/>
            <w:shd w:val="clear" w:color="auto" w:fill="auto"/>
            <w:hideMark/>
          </w:tcPr>
          <w:p w14:paraId="4BC7EEE7" w14:textId="77777777" w:rsidR="005B69D3" w:rsidRPr="005B69D3" w:rsidRDefault="005B69D3" w:rsidP="004E6CAF">
            <w:pPr>
              <w:spacing w:before="20" w:after="20" w:line="264" w:lineRule="auto"/>
              <w:ind w:right="-1"/>
              <w:jc w:val="both"/>
              <w:rPr>
                <w:color w:val="000000"/>
                <w:sz w:val="20"/>
              </w:rPr>
            </w:pPr>
            <w:r w:rsidRPr="005B69D3">
              <w:rPr>
                <w:color w:val="000000"/>
                <w:sz w:val="20"/>
              </w:rPr>
              <w:t>Ventas de petróleo</w:t>
            </w:r>
          </w:p>
        </w:tc>
        <w:tc>
          <w:tcPr>
            <w:tcW w:w="1398" w:type="dxa"/>
            <w:shd w:val="clear" w:color="auto" w:fill="auto"/>
            <w:vAlign w:val="center"/>
          </w:tcPr>
          <w:p w14:paraId="5024F4E0" w14:textId="77777777" w:rsidR="005B69D3" w:rsidRPr="005B69D3" w:rsidRDefault="005B69D3" w:rsidP="00D96DE5">
            <w:pPr>
              <w:spacing w:before="20" w:after="20" w:line="264" w:lineRule="auto"/>
              <w:ind w:right="-1"/>
              <w:jc w:val="center"/>
              <w:rPr>
                <w:sz w:val="20"/>
              </w:rPr>
            </w:pPr>
            <w:r w:rsidRPr="005B69D3">
              <w:rPr>
                <w:sz w:val="20"/>
              </w:rPr>
              <w:t>822.787</w:t>
            </w:r>
          </w:p>
        </w:tc>
        <w:tc>
          <w:tcPr>
            <w:tcW w:w="1440" w:type="dxa"/>
            <w:shd w:val="clear" w:color="auto" w:fill="auto"/>
            <w:vAlign w:val="center"/>
            <w:hideMark/>
          </w:tcPr>
          <w:p w14:paraId="34D310DD" w14:textId="77777777" w:rsidR="005B69D3" w:rsidRPr="005B69D3" w:rsidRDefault="005B69D3" w:rsidP="00D96DE5">
            <w:pPr>
              <w:spacing w:before="20" w:after="20" w:line="264" w:lineRule="auto"/>
              <w:ind w:right="-1"/>
              <w:jc w:val="center"/>
              <w:rPr>
                <w:sz w:val="20"/>
              </w:rPr>
            </w:pPr>
            <w:r w:rsidRPr="005B69D3">
              <w:rPr>
                <w:sz w:val="20"/>
              </w:rPr>
              <w:t>315.380</w:t>
            </w:r>
          </w:p>
        </w:tc>
        <w:tc>
          <w:tcPr>
            <w:tcW w:w="1286" w:type="dxa"/>
            <w:shd w:val="clear" w:color="auto" w:fill="auto"/>
            <w:vAlign w:val="center"/>
          </w:tcPr>
          <w:p w14:paraId="203ABFCF" w14:textId="77777777" w:rsidR="005B69D3" w:rsidRPr="005B69D3" w:rsidRDefault="005B69D3" w:rsidP="00D96DE5">
            <w:pPr>
              <w:spacing w:before="20" w:after="20" w:line="264" w:lineRule="auto"/>
              <w:ind w:right="-1"/>
              <w:jc w:val="center"/>
              <w:rPr>
                <w:sz w:val="20"/>
              </w:rPr>
            </w:pPr>
            <w:r w:rsidRPr="005B69D3">
              <w:rPr>
                <w:sz w:val="20"/>
              </w:rPr>
              <w:t>507.407</w:t>
            </w:r>
          </w:p>
        </w:tc>
        <w:tc>
          <w:tcPr>
            <w:tcW w:w="1899" w:type="dxa"/>
            <w:shd w:val="clear" w:color="auto" w:fill="auto"/>
            <w:noWrap/>
            <w:vAlign w:val="center"/>
          </w:tcPr>
          <w:p w14:paraId="08DD33A8" w14:textId="77777777" w:rsidR="005B69D3" w:rsidRPr="005B69D3" w:rsidRDefault="005B69D3" w:rsidP="00CB4619">
            <w:pPr>
              <w:ind w:right="-1"/>
              <w:jc w:val="center"/>
              <w:rPr>
                <w:color w:val="000000"/>
                <w:sz w:val="20"/>
              </w:rPr>
            </w:pPr>
            <w:r w:rsidRPr="005B69D3">
              <w:rPr>
                <w:color w:val="000000"/>
                <w:sz w:val="20"/>
              </w:rPr>
              <w:t>160,88%</w:t>
            </w:r>
          </w:p>
        </w:tc>
      </w:tr>
      <w:tr w:rsidR="005B69D3" w:rsidRPr="009F0B1D" w14:paraId="2EB5FCFE" w14:textId="77777777" w:rsidTr="00A56901">
        <w:trPr>
          <w:trHeight w:val="176"/>
          <w:jc w:val="center"/>
        </w:trPr>
        <w:tc>
          <w:tcPr>
            <w:tcW w:w="3010" w:type="dxa"/>
            <w:shd w:val="clear" w:color="auto" w:fill="auto"/>
            <w:hideMark/>
          </w:tcPr>
          <w:p w14:paraId="67F55DB7" w14:textId="77777777" w:rsidR="005B69D3" w:rsidRPr="005B69D3" w:rsidRDefault="005B69D3" w:rsidP="004E6CAF">
            <w:pPr>
              <w:spacing w:before="20" w:after="20" w:line="264" w:lineRule="auto"/>
              <w:ind w:right="-1"/>
              <w:jc w:val="both"/>
              <w:rPr>
                <w:color w:val="000000"/>
                <w:sz w:val="20"/>
              </w:rPr>
            </w:pPr>
            <w:r w:rsidRPr="005B69D3">
              <w:rPr>
                <w:color w:val="000000"/>
                <w:sz w:val="20"/>
              </w:rPr>
              <w:t xml:space="preserve">Ventas de gas natural </w:t>
            </w:r>
          </w:p>
        </w:tc>
        <w:tc>
          <w:tcPr>
            <w:tcW w:w="1398" w:type="dxa"/>
            <w:shd w:val="clear" w:color="auto" w:fill="auto"/>
            <w:vAlign w:val="center"/>
          </w:tcPr>
          <w:p w14:paraId="4B192EDD" w14:textId="77777777" w:rsidR="005B69D3" w:rsidRPr="005B69D3" w:rsidRDefault="005B69D3" w:rsidP="00D96DE5">
            <w:pPr>
              <w:spacing w:before="20" w:after="20" w:line="264" w:lineRule="auto"/>
              <w:ind w:right="-1"/>
              <w:jc w:val="center"/>
              <w:rPr>
                <w:sz w:val="20"/>
              </w:rPr>
            </w:pPr>
            <w:r w:rsidRPr="005B69D3">
              <w:rPr>
                <w:sz w:val="20"/>
              </w:rPr>
              <w:t>261.415</w:t>
            </w:r>
          </w:p>
        </w:tc>
        <w:tc>
          <w:tcPr>
            <w:tcW w:w="1440" w:type="dxa"/>
            <w:shd w:val="clear" w:color="auto" w:fill="auto"/>
            <w:vAlign w:val="center"/>
            <w:hideMark/>
          </w:tcPr>
          <w:p w14:paraId="2027B804" w14:textId="77777777" w:rsidR="005B69D3" w:rsidRPr="005B69D3" w:rsidRDefault="005B69D3" w:rsidP="00D96DE5">
            <w:pPr>
              <w:spacing w:before="20" w:after="20" w:line="264" w:lineRule="auto"/>
              <w:ind w:right="-1"/>
              <w:jc w:val="center"/>
              <w:rPr>
                <w:sz w:val="20"/>
              </w:rPr>
            </w:pPr>
            <w:r w:rsidRPr="005B69D3">
              <w:rPr>
                <w:sz w:val="20"/>
              </w:rPr>
              <w:t>219.239</w:t>
            </w:r>
          </w:p>
        </w:tc>
        <w:tc>
          <w:tcPr>
            <w:tcW w:w="1286" w:type="dxa"/>
            <w:shd w:val="clear" w:color="auto" w:fill="auto"/>
            <w:vAlign w:val="center"/>
          </w:tcPr>
          <w:p w14:paraId="2ECB423A" w14:textId="77777777" w:rsidR="005B69D3" w:rsidRPr="005B69D3" w:rsidRDefault="005B69D3" w:rsidP="00D96DE5">
            <w:pPr>
              <w:spacing w:before="20" w:after="20" w:line="264" w:lineRule="auto"/>
              <w:ind w:right="-1"/>
              <w:jc w:val="center"/>
              <w:rPr>
                <w:sz w:val="20"/>
              </w:rPr>
            </w:pPr>
            <w:r w:rsidRPr="005B69D3">
              <w:rPr>
                <w:sz w:val="20"/>
              </w:rPr>
              <w:t>42.176</w:t>
            </w:r>
          </w:p>
        </w:tc>
        <w:tc>
          <w:tcPr>
            <w:tcW w:w="1899" w:type="dxa"/>
            <w:shd w:val="clear" w:color="auto" w:fill="auto"/>
            <w:noWrap/>
            <w:vAlign w:val="center"/>
          </w:tcPr>
          <w:p w14:paraId="46B87D91" w14:textId="77777777" w:rsidR="005B69D3" w:rsidRPr="005B69D3" w:rsidRDefault="005B69D3" w:rsidP="00CB4619">
            <w:pPr>
              <w:ind w:right="-1"/>
              <w:jc w:val="center"/>
              <w:rPr>
                <w:color w:val="000000"/>
                <w:sz w:val="20"/>
              </w:rPr>
            </w:pPr>
            <w:r w:rsidRPr="005B69D3">
              <w:rPr>
                <w:color w:val="000000"/>
                <w:sz w:val="20"/>
              </w:rPr>
              <w:t>19,24%</w:t>
            </w:r>
          </w:p>
        </w:tc>
      </w:tr>
      <w:tr w:rsidR="005B69D3" w:rsidRPr="009F0B1D" w14:paraId="2196C90F" w14:textId="77777777" w:rsidTr="00A56901">
        <w:trPr>
          <w:trHeight w:val="176"/>
          <w:jc w:val="center"/>
        </w:trPr>
        <w:tc>
          <w:tcPr>
            <w:tcW w:w="3010" w:type="dxa"/>
            <w:shd w:val="clear" w:color="auto" w:fill="auto"/>
            <w:hideMark/>
          </w:tcPr>
          <w:p w14:paraId="16B76388" w14:textId="77777777" w:rsidR="005B69D3" w:rsidRPr="005B69D3" w:rsidRDefault="005B69D3" w:rsidP="004E6CAF">
            <w:pPr>
              <w:spacing w:before="20" w:after="20" w:line="264" w:lineRule="auto"/>
              <w:ind w:right="-1"/>
              <w:jc w:val="both"/>
              <w:rPr>
                <w:color w:val="000000"/>
                <w:sz w:val="20"/>
              </w:rPr>
            </w:pPr>
            <w:r w:rsidRPr="005B69D3">
              <w:rPr>
                <w:color w:val="000000"/>
                <w:sz w:val="20"/>
              </w:rPr>
              <w:t>Ventas de gas plus</w:t>
            </w:r>
          </w:p>
        </w:tc>
        <w:tc>
          <w:tcPr>
            <w:tcW w:w="1398" w:type="dxa"/>
            <w:shd w:val="clear" w:color="auto" w:fill="auto"/>
            <w:vAlign w:val="center"/>
          </w:tcPr>
          <w:p w14:paraId="14722848" w14:textId="77777777" w:rsidR="005B69D3" w:rsidRPr="005B69D3" w:rsidRDefault="005B69D3" w:rsidP="00D96DE5">
            <w:pPr>
              <w:spacing w:before="20" w:after="20" w:line="264" w:lineRule="auto"/>
              <w:ind w:right="-1"/>
              <w:jc w:val="center"/>
              <w:rPr>
                <w:sz w:val="20"/>
              </w:rPr>
            </w:pPr>
            <w:r w:rsidRPr="005B69D3">
              <w:rPr>
                <w:sz w:val="20"/>
              </w:rPr>
              <w:t>210.520</w:t>
            </w:r>
          </w:p>
        </w:tc>
        <w:tc>
          <w:tcPr>
            <w:tcW w:w="1440" w:type="dxa"/>
            <w:shd w:val="clear" w:color="auto" w:fill="auto"/>
            <w:vAlign w:val="center"/>
            <w:hideMark/>
          </w:tcPr>
          <w:p w14:paraId="7A801DC1" w14:textId="77777777" w:rsidR="005B69D3" w:rsidRPr="005B69D3" w:rsidRDefault="005B69D3" w:rsidP="00D96DE5">
            <w:pPr>
              <w:spacing w:before="20" w:after="20" w:line="264" w:lineRule="auto"/>
              <w:ind w:right="-1"/>
              <w:jc w:val="center"/>
              <w:rPr>
                <w:sz w:val="20"/>
              </w:rPr>
            </w:pPr>
            <w:r w:rsidRPr="005B69D3">
              <w:rPr>
                <w:sz w:val="20"/>
              </w:rPr>
              <w:t>216.697</w:t>
            </w:r>
          </w:p>
        </w:tc>
        <w:tc>
          <w:tcPr>
            <w:tcW w:w="1286" w:type="dxa"/>
            <w:shd w:val="clear" w:color="auto" w:fill="auto"/>
            <w:vAlign w:val="center"/>
          </w:tcPr>
          <w:p w14:paraId="20027FE2" w14:textId="77777777" w:rsidR="005B69D3" w:rsidRPr="005B69D3" w:rsidRDefault="005B69D3" w:rsidP="00D96DE5">
            <w:pPr>
              <w:spacing w:before="20" w:after="20" w:line="264" w:lineRule="auto"/>
              <w:ind w:right="-1"/>
              <w:jc w:val="center"/>
              <w:rPr>
                <w:sz w:val="20"/>
              </w:rPr>
            </w:pPr>
            <w:r w:rsidRPr="005B69D3">
              <w:rPr>
                <w:sz w:val="20"/>
              </w:rPr>
              <w:t>(6.177)</w:t>
            </w:r>
          </w:p>
        </w:tc>
        <w:tc>
          <w:tcPr>
            <w:tcW w:w="1899" w:type="dxa"/>
            <w:shd w:val="clear" w:color="auto" w:fill="auto"/>
            <w:noWrap/>
            <w:vAlign w:val="center"/>
          </w:tcPr>
          <w:p w14:paraId="1AF0C3DE" w14:textId="77777777" w:rsidR="005B69D3" w:rsidRPr="005B69D3" w:rsidRDefault="005B69D3" w:rsidP="00CB4619">
            <w:pPr>
              <w:ind w:right="-1"/>
              <w:jc w:val="center"/>
              <w:rPr>
                <w:color w:val="000000"/>
                <w:sz w:val="20"/>
              </w:rPr>
            </w:pPr>
            <w:r w:rsidRPr="005B69D3">
              <w:rPr>
                <w:color w:val="000000"/>
                <w:sz w:val="20"/>
              </w:rPr>
              <w:t>-2,85</w:t>
            </w:r>
          </w:p>
        </w:tc>
      </w:tr>
      <w:tr w:rsidR="005B69D3" w:rsidRPr="009F0B1D" w14:paraId="25EC359A" w14:textId="77777777" w:rsidTr="00A56901">
        <w:trPr>
          <w:trHeight w:val="176"/>
          <w:jc w:val="center"/>
        </w:trPr>
        <w:tc>
          <w:tcPr>
            <w:tcW w:w="3010" w:type="dxa"/>
            <w:shd w:val="clear" w:color="auto" w:fill="auto"/>
            <w:hideMark/>
          </w:tcPr>
          <w:p w14:paraId="30ABFAC6" w14:textId="77777777" w:rsidR="005B69D3" w:rsidRPr="005B69D3" w:rsidRDefault="005B69D3" w:rsidP="004E6CAF">
            <w:pPr>
              <w:spacing w:before="20" w:after="20" w:line="264" w:lineRule="auto"/>
              <w:ind w:right="-1"/>
              <w:jc w:val="both"/>
              <w:rPr>
                <w:color w:val="000000"/>
                <w:sz w:val="20"/>
              </w:rPr>
            </w:pPr>
            <w:r w:rsidRPr="005B69D3">
              <w:rPr>
                <w:color w:val="000000"/>
                <w:sz w:val="20"/>
              </w:rPr>
              <w:t xml:space="preserve">Ventas de propano y butano </w:t>
            </w:r>
          </w:p>
        </w:tc>
        <w:tc>
          <w:tcPr>
            <w:tcW w:w="1398" w:type="dxa"/>
            <w:shd w:val="clear" w:color="auto" w:fill="auto"/>
            <w:vAlign w:val="center"/>
          </w:tcPr>
          <w:p w14:paraId="50C04BDB" w14:textId="77777777" w:rsidR="005B69D3" w:rsidRPr="005B69D3" w:rsidRDefault="005B69D3" w:rsidP="00D96DE5">
            <w:pPr>
              <w:spacing w:before="20" w:after="20" w:line="264" w:lineRule="auto"/>
              <w:ind w:right="-1"/>
              <w:jc w:val="center"/>
              <w:rPr>
                <w:sz w:val="20"/>
              </w:rPr>
            </w:pPr>
            <w:r w:rsidRPr="005B69D3">
              <w:rPr>
                <w:sz w:val="20"/>
              </w:rPr>
              <w:t>1.707</w:t>
            </w:r>
          </w:p>
        </w:tc>
        <w:tc>
          <w:tcPr>
            <w:tcW w:w="1440" w:type="dxa"/>
            <w:shd w:val="clear" w:color="auto" w:fill="auto"/>
            <w:vAlign w:val="center"/>
            <w:hideMark/>
          </w:tcPr>
          <w:p w14:paraId="7C2AE6CC" w14:textId="77777777" w:rsidR="005B69D3" w:rsidRPr="005B69D3" w:rsidRDefault="005B69D3" w:rsidP="00D96DE5">
            <w:pPr>
              <w:spacing w:before="20" w:after="20" w:line="264" w:lineRule="auto"/>
              <w:ind w:right="-1"/>
              <w:jc w:val="center"/>
              <w:rPr>
                <w:sz w:val="20"/>
              </w:rPr>
            </w:pPr>
            <w:r w:rsidRPr="005B69D3">
              <w:rPr>
                <w:sz w:val="20"/>
              </w:rPr>
              <w:t>2.971</w:t>
            </w:r>
          </w:p>
        </w:tc>
        <w:tc>
          <w:tcPr>
            <w:tcW w:w="1286" w:type="dxa"/>
            <w:shd w:val="clear" w:color="auto" w:fill="auto"/>
            <w:vAlign w:val="center"/>
          </w:tcPr>
          <w:p w14:paraId="14E522F0" w14:textId="77777777" w:rsidR="005B69D3" w:rsidRPr="005B69D3" w:rsidRDefault="005B69D3" w:rsidP="00D96DE5">
            <w:pPr>
              <w:spacing w:before="20" w:after="20" w:line="264" w:lineRule="auto"/>
              <w:ind w:right="-1"/>
              <w:jc w:val="center"/>
              <w:rPr>
                <w:sz w:val="20"/>
              </w:rPr>
            </w:pPr>
            <w:r w:rsidRPr="005B69D3">
              <w:rPr>
                <w:sz w:val="20"/>
              </w:rPr>
              <w:t>(1.264)</w:t>
            </w:r>
          </w:p>
        </w:tc>
        <w:tc>
          <w:tcPr>
            <w:tcW w:w="1899" w:type="dxa"/>
            <w:shd w:val="clear" w:color="auto" w:fill="auto"/>
            <w:noWrap/>
            <w:vAlign w:val="center"/>
          </w:tcPr>
          <w:p w14:paraId="357A0A5C" w14:textId="77777777" w:rsidR="005B69D3" w:rsidRPr="005B69D3" w:rsidRDefault="005B69D3" w:rsidP="00CB4619">
            <w:pPr>
              <w:ind w:right="-1"/>
              <w:jc w:val="center"/>
              <w:rPr>
                <w:color w:val="000000"/>
                <w:sz w:val="20"/>
              </w:rPr>
            </w:pPr>
            <w:r w:rsidRPr="005B69D3">
              <w:rPr>
                <w:color w:val="000000"/>
                <w:sz w:val="20"/>
              </w:rPr>
              <w:t>-42,5%</w:t>
            </w:r>
          </w:p>
        </w:tc>
      </w:tr>
      <w:tr w:rsidR="005B69D3" w:rsidRPr="009F0B1D" w14:paraId="2A50C566" w14:textId="77777777" w:rsidTr="00A56901">
        <w:trPr>
          <w:trHeight w:val="176"/>
          <w:jc w:val="center"/>
        </w:trPr>
        <w:tc>
          <w:tcPr>
            <w:tcW w:w="3010" w:type="dxa"/>
            <w:shd w:val="clear" w:color="auto" w:fill="auto"/>
            <w:hideMark/>
          </w:tcPr>
          <w:p w14:paraId="71D1280A" w14:textId="77777777" w:rsidR="005B69D3" w:rsidRPr="005B69D3" w:rsidRDefault="005B69D3" w:rsidP="004E6CAF">
            <w:pPr>
              <w:spacing w:before="20" w:after="20" w:line="264" w:lineRule="auto"/>
              <w:ind w:right="-1"/>
              <w:jc w:val="both"/>
              <w:rPr>
                <w:color w:val="000000"/>
                <w:sz w:val="20"/>
              </w:rPr>
            </w:pPr>
            <w:r w:rsidRPr="005B69D3">
              <w:rPr>
                <w:color w:val="000000"/>
                <w:sz w:val="20"/>
              </w:rPr>
              <w:t>Servicios prestados</w:t>
            </w:r>
          </w:p>
        </w:tc>
        <w:tc>
          <w:tcPr>
            <w:tcW w:w="1398" w:type="dxa"/>
            <w:shd w:val="clear" w:color="auto" w:fill="auto"/>
            <w:vAlign w:val="center"/>
          </w:tcPr>
          <w:p w14:paraId="7FF9F254" w14:textId="77777777" w:rsidR="005B69D3" w:rsidRPr="005B69D3" w:rsidRDefault="005B69D3" w:rsidP="00D96DE5">
            <w:pPr>
              <w:spacing w:before="20" w:after="20" w:line="264" w:lineRule="auto"/>
              <w:ind w:right="-1"/>
              <w:jc w:val="center"/>
              <w:rPr>
                <w:sz w:val="20"/>
              </w:rPr>
            </w:pPr>
            <w:r w:rsidRPr="005B69D3">
              <w:rPr>
                <w:sz w:val="20"/>
              </w:rPr>
              <w:t>125.838</w:t>
            </w:r>
          </w:p>
        </w:tc>
        <w:tc>
          <w:tcPr>
            <w:tcW w:w="1440" w:type="dxa"/>
            <w:shd w:val="clear" w:color="auto" w:fill="auto"/>
            <w:vAlign w:val="center"/>
            <w:hideMark/>
          </w:tcPr>
          <w:p w14:paraId="32D27388" w14:textId="77777777" w:rsidR="005B69D3" w:rsidRPr="005B69D3" w:rsidRDefault="005B69D3" w:rsidP="00D96DE5">
            <w:pPr>
              <w:spacing w:before="20" w:after="20" w:line="264" w:lineRule="auto"/>
              <w:ind w:right="-1"/>
              <w:jc w:val="center"/>
              <w:rPr>
                <w:sz w:val="20"/>
              </w:rPr>
            </w:pPr>
            <w:r w:rsidRPr="005B69D3">
              <w:rPr>
                <w:sz w:val="20"/>
              </w:rPr>
              <w:t>120.174</w:t>
            </w:r>
          </w:p>
        </w:tc>
        <w:tc>
          <w:tcPr>
            <w:tcW w:w="1286" w:type="dxa"/>
            <w:shd w:val="clear" w:color="auto" w:fill="auto"/>
            <w:vAlign w:val="center"/>
          </w:tcPr>
          <w:p w14:paraId="4EA6FB5A" w14:textId="77777777" w:rsidR="005B69D3" w:rsidRPr="005B69D3" w:rsidRDefault="005B69D3" w:rsidP="00D96DE5">
            <w:pPr>
              <w:spacing w:before="20" w:after="20" w:line="264" w:lineRule="auto"/>
              <w:ind w:right="-1"/>
              <w:jc w:val="center"/>
              <w:rPr>
                <w:sz w:val="20"/>
              </w:rPr>
            </w:pPr>
            <w:r w:rsidRPr="005B69D3">
              <w:rPr>
                <w:sz w:val="20"/>
              </w:rPr>
              <w:t>5.664</w:t>
            </w:r>
          </w:p>
        </w:tc>
        <w:tc>
          <w:tcPr>
            <w:tcW w:w="1899" w:type="dxa"/>
            <w:shd w:val="clear" w:color="auto" w:fill="auto"/>
            <w:noWrap/>
            <w:vAlign w:val="center"/>
          </w:tcPr>
          <w:p w14:paraId="77058874" w14:textId="77777777" w:rsidR="005B69D3" w:rsidRPr="005B69D3" w:rsidRDefault="005B69D3" w:rsidP="00CB4619">
            <w:pPr>
              <w:ind w:right="-1"/>
              <w:jc w:val="center"/>
              <w:rPr>
                <w:color w:val="000000"/>
                <w:sz w:val="20"/>
              </w:rPr>
            </w:pPr>
            <w:r w:rsidRPr="005B69D3">
              <w:rPr>
                <w:color w:val="000000"/>
                <w:sz w:val="20"/>
              </w:rPr>
              <w:t>4,7%</w:t>
            </w:r>
          </w:p>
        </w:tc>
      </w:tr>
      <w:tr w:rsidR="005B69D3" w:rsidRPr="009F0B1D" w:rsidDel="00B86739" w14:paraId="2D296D72" w14:textId="77777777" w:rsidTr="00A56901">
        <w:trPr>
          <w:trHeight w:val="176"/>
          <w:jc w:val="center"/>
        </w:trPr>
        <w:tc>
          <w:tcPr>
            <w:tcW w:w="3010" w:type="dxa"/>
            <w:shd w:val="clear" w:color="auto" w:fill="auto"/>
          </w:tcPr>
          <w:p w14:paraId="77B1AC3F" w14:textId="77777777" w:rsidR="005B69D3" w:rsidRPr="005B69D3" w:rsidRDefault="005B69D3" w:rsidP="004E6CAF">
            <w:pPr>
              <w:spacing w:before="20" w:after="20" w:line="264" w:lineRule="auto"/>
              <w:ind w:right="-1"/>
              <w:jc w:val="both"/>
              <w:rPr>
                <w:color w:val="000000"/>
                <w:sz w:val="20"/>
              </w:rPr>
            </w:pPr>
            <w:r w:rsidRPr="005B69D3">
              <w:rPr>
                <w:color w:val="000000"/>
                <w:sz w:val="20"/>
              </w:rPr>
              <w:t>Retenciones a las exportaciones</w:t>
            </w:r>
          </w:p>
        </w:tc>
        <w:tc>
          <w:tcPr>
            <w:tcW w:w="1398" w:type="dxa"/>
            <w:shd w:val="clear" w:color="auto" w:fill="auto"/>
            <w:vAlign w:val="center"/>
          </w:tcPr>
          <w:p w14:paraId="7629F70D" w14:textId="77777777" w:rsidR="005B69D3" w:rsidRPr="005B69D3" w:rsidRDefault="005B69D3" w:rsidP="00D96DE5">
            <w:pPr>
              <w:spacing w:before="20" w:after="20" w:line="264" w:lineRule="auto"/>
              <w:ind w:right="-1"/>
              <w:jc w:val="center"/>
              <w:rPr>
                <w:sz w:val="20"/>
              </w:rPr>
            </w:pPr>
            <w:r w:rsidRPr="005B69D3">
              <w:rPr>
                <w:sz w:val="20"/>
              </w:rPr>
              <w:t>(33.696)</w:t>
            </w:r>
          </w:p>
        </w:tc>
        <w:tc>
          <w:tcPr>
            <w:tcW w:w="1440" w:type="dxa"/>
            <w:shd w:val="clear" w:color="auto" w:fill="auto"/>
            <w:vAlign w:val="center"/>
          </w:tcPr>
          <w:p w14:paraId="42F7ABD4" w14:textId="77777777" w:rsidR="005B69D3" w:rsidRPr="005B69D3" w:rsidRDefault="005B69D3" w:rsidP="00D96DE5">
            <w:pPr>
              <w:spacing w:before="20" w:after="20" w:line="264" w:lineRule="auto"/>
              <w:ind w:right="-1"/>
              <w:jc w:val="center"/>
              <w:rPr>
                <w:sz w:val="20"/>
              </w:rPr>
            </w:pPr>
            <w:r w:rsidRPr="005B69D3">
              <w:rPr>
                <w:sz w:val="20"/>
              </w:rPr>
              <w:t>-</w:t>
            </w:r>
          </w:p>
        </w:tc>
        <w:tc>
          <w:tcPr>
            <w:tcW w:w="1286" w:type="dxa"/>
            <w:shd w:val="clear" w:color="auto" w:fill="auto"/>
            <w:vAlign w:val="center"/>
          </w:tcPr>
          <w:p w14:paraId="3287B277" w14:textId="77777777" w:rsidR="005B69D3" w:rsidRPr="005B69D3" w:rsidDel="00B86739" w:rsidRDefault="005B69D3" w:rsidP="00D96DE5">
            <w:pPr>
              <w:spacing w:before="20" w:after="20" w:line="264" w:lineRule="auto"/>
              <w:ind w:right="-1"/>
              <w:jc w:val="center"/>
              <w:rPr>
                <w:sz w:val="20"/>
              </w:rPr>
            </w:pPr>
            <w:r w:rsidRPr="005B69D3">
              <w:rPr>
                <w:sz w:val="20"/>
              </w:rPr>
              <w:t>(33.696)</w:t>
            </w:r>
          </w:p>
        </w:tc>
        <w:tc>
          <w:tcPr>
            <w:tcW w:w="1899" w:type="dxa"/>
            <w:shd w:val="clear" w:color="auto" w:fill="auto"/>
            <w:noWrap/>
            <w:vAlign w:val="center"/>
          </w:tcPr>
          <w:p w14:paraId="1AD65FE4" w14:textId="77777777" w:rsidR="005B69D3" w:rsidRPr="005B69D3" w:rsidDel="00B86739" w:rsidRDefault="005B69D3" w:rsidP="00CB4619">
            <w:pPr>
              <w:ind w:right="-1"/>
              <w:jc w:val="center"/>
              <w:rPr>
                <w:color w:val="000000"/>
                <w:sz w:val="20"/>
              </w:rPr>
            </w:pPr>
            <w:r w:rsidRPr="005B69D3">
              <w:rPr>
                <w:color w:val="000000"/>
                <w:sz w:val="20"/>
              </w:rPr>
              <w:t>100%</w:t>
            </w:r>
          </w:p>
        </w:tc>
      </w:tr>
      <w:tr w:rsidR="005B69D3" w:rsidRPr="009F0B1D" w14:paraId="4C9761D4" w14:textId="77777777" w:rsidTr="00A56901">
        <w:trPr>
          <w:trHeight w:val="176"/>
          <w:jc w:val="center"/>
        </w:trPr>
        <w:tc>
          <w:tcPr>
            <w:tcW w:w="3010" w:type="dxa"/>
            <w:shd w:val="clear" w:color="auto" w:fill="auto"/>
          </w:tcPr>
          <w:p w14:paraId="29586A0F" w14:textId="77777777" w:rsidR="005B69D3" w:rsidRPr="005B69D3" w:rsidRDefault="005B69D3" w:rsidP="004E6CAF">
            <w:pPr>
              <w:spacing w:before="20" w:after="20" w:line="264" w:lineRule="auto"/>
              <w:ind w:right="-1"/>
              <w:jc w:val="both"/>
              <w:rPr>
                <w:color w:val="000000"/>
                <w:sz w:val="20"/>
              </w:rPr>
            </w:pPr>
            <w:r w:rsidRPr="005B69D3">
              <w:rPr>
                <w:color w:val="000000"/>
                <w:sz w:val="20"/>
              </w:rPr>
              <w:t>Subsidios</w:t>
            </w:r>
          </w:p>
        </w:tc>
        <w:tc>
          <w:tcPr>
            <w:tcW w:w="1398" w:type="dxa"/>
            <w:shd w:val="clear" w:color="auto" w:fill="auto"/>
            <w:vAlign w:val="center"/>
          </w:tcPr>
          <w:p w14:paraId="3FE98B67" w14:textId="77777777" w:rsidR="005B69D3" w:rsidRPr="005B69D3" w:rsidDel="00B53708" w:rsidRDefault="005B69D3" w:rsidP="00D96DE5">
            <w:pPr>
              <w:spacing w:before="20" w:after="20" w:line="264" w:lineRule="auto"/>
              <w:ind w:right="-1"/>
              <w:jc w:val="center"/>
              <w:rPr>
                <w:sz w:val="20"/>
              </w:rPr>
            </w:pPr>
            <w:r w:rsidRPr="005B69D3">
              <w:rPr>
                <w:sz w:val="20"/>
              </w:rPr>
              <w:t>29</w:t>
            </w:r>
          </w:p>
        </w:tc>
        <w:tc>
          <w:tcPr>
            <w:tcW w:w="1440" w:type="dxa"/>
            <w:shd w:val="clear" w:color="auto" w:fill="auto"/>
            <w:vAlign w:val="center"/>
          </w:tcPr>
          <w:p w14:paraId="7D95D2F8" w14:textId="77777777" w:rsidR="005B69D3" w:rsidRPr="005B69D3" w:rsidDel="00B53708" w:rsidRDefault="005B69D3" w:rsidP="00D96DE5">
            <w:pPr>
              <w:spacing w:before="20" w:after="20" w:line="264" w:lineRule="auto"/>
              <w:ind w:right="-1"/>
              <w:jc w:val="center"/>
              <w:rPr>
                <w:sz w:val="20"/>
              </w:rPr>
            </w:pPr>
            <w:r w:rsidRPr="005B69D3">
              <w:rPr>
                <w:sz w:val="20"/>
              </w:rPr>
              <w:t>-</w:t>
            </w:r>
          </w:p>
        </w:tc>
        <w:tc>
          <w:tcPr>
            <w:tcW w:w="1286" w:type="dxa"/>
            <w:shd w:val="clear" w:color="auto" w:fill="auto"/>
            <w:vAlign w:val="center"/>
          </w:tcPr>
          <w:p w14:paraId="77CB6B27" w14:textId="77777777" w:rsidR="005B69D3" w:rsidRPr="005B69D3" w:rsidRDefault="005B69D3" w:rsidP="00D96DE5">
            <w:pPr>
              <w:spacing w:before="20" w:after="20" w:line="264" w:lineRule="auto"/>
              <w:ind w:right="-1"/>
              <w:jc w:val="center"/>
              <w:rPr>
                <w:sz w:val="20"/>
              </w:rPr>
            </w:pPr>
            <w:r w:rsidRPr="005B69D3">
              <w:rPr>
                <w:sz w:val="20"/>
              </w:rPr>
              <w:t>29</w:t>
            </w:r>
          </w:p>
        </w:tc>
        <w:tc>
          <w:tcPr>
            <w:tcW w:w="1899" w:type="dxa"/>
            <w:shd w:val="clear" w:color="auto" w:fill="auto"/>
            <w:noWrap/>
            <w:vAlign w:val="center"/>
          </w:tcPr>
          <w:p w14:paraId="51DAA922" w14:textId="77777777" w:rsidR="005B69D3" w:rsidRPr="005B69D3" w:rsidRDefault="005B69D3" w:rsidP="00CB4619">
            <w:pPr>
              <w:ind w:right="-1"/>
              <w:jc w:val="center"/>
              <w:rPr>
                <w:color w:val="000000"/>
                <w:sz w:val="20"/>
              </w:rPr>
            </w:pPr>
            <w:r w:rsidRPr="005B69D3">
              <w:rPr>
                <w:color w:val="000000"/>
                <w:sz w:val="20"/>
              </w:rPr>
              <w:t>100%</w:t>
            </w:r>
          </w:p>
        </w:tc>
      </w:tr>
      <w:tr w:rsidR="005B69D3" w:rsidRPr="009F0B1D" w14:paraId="3B69F1F7" w14:textId="77777777" w:rsidTr="00A56901">
        <w:trPr>
          <w:trHeight w:val="176"/>
          <w:jc w:val="center"/>
        </w:trPr>
        <w:tc>
          <w:tcPr>
            <w:tcW w:w="3010" w:type="dxa"/>
            <w:shd w:val="clear" w:color="auto" w:fill="auto"/>
            <w:hideMark/>
          </w:tcPr>
          <w:p w14:paraId="6690F21B" w14:textId="77777777" w:rsidR="005B69D3" w:rsidRPr="005B69D3" w:rsidRDefault="005B69D3" w:rsidP="004E6CAF">
            <w:pPr>
              <w:spacing w:before="20" w:after="20" w:line="264" w:lineRule="auto"/>
              <w:ind w:right="-1"/>
              <w:jc w:val="both"/>
              <w:rPr>
                <w:color w:val="000000"/>
                <w:sz w:val="20"/>
              </w:rPr>
            </w:pPr>
            <w:r w:rsidRPr="005B69D3">
              <w:rPr>
                <w:color w:val="000000"/>
                <w:sz w:val="20"/>
              </w:rPr>
              <w:t>Regalías de gas entregadas en especie</w:t>
            </w:r>
          </w:p>
        </w:tc>
        <w:tc>
          <w:tcPr>
            <w:tcW w:w="1398" w:type="dxa"/>
            <w:shd w:val="clear" w:color="auto" w:fill="auto"/>
            <w:vAlign w:val="center"/>
          </w:tcPr>
          <w:p w14:paraId="61A4EBD2" w14:textId="77777777" w:rsidR="005B69D3" w:rsidRPr="005B69D3" w:rsidRDefault="005B69D3" w:rsidP="00D96DE5">
            <w:pPr>
              <w:spacing w:before="20" w:after="20" w:line="264" w:lineRule="auto"/>
              <w:ind w:right="-1"/>
              <w:jc w:val="center"/>
              <w:rPr>
                <w:sz w:val="20"/>
              </w:rPr>
            </w:pPr>
            <w:r w:rsidRPr="005B69D3">
              <w:rPr>
                <w:sz w:val="20"/>
              </w:rPr>
              <w:t>17.353</w:t>
            </w:r>
          </w:p>
        </w:tc>
        <w:tc>
          <w:tcPr>
            <w:tcW w:w="1440" w:type="dxa"/>
            <w:shd w:val="clear" w:color="auto" w:fill="auto"/>
            <w:vAlign w:val="center"/>
            <w:hideMark/>
          </w:tcPr>
          <w:p w14:paraId="0EF7B45A" w14:textId="77777777" w:rsidR="005B69D3" w:rsidRPr="005B69D3" w:rsidRDefault="005B69D3" w:rsidP="00D96DE5">
            <w:pPr>
              <w:spacing w:before="20" w:after="20" w:line="264" w:lineRule="auto"/>
              <w:ind w:right="-1"/>
              <w:jc w:val="center"/>
              <w:rPr>
                <w:sz w:val="20"/>
              </w:rPr>
            </w:pPr>
            <w:r w:rsidRPr="005B69D3">
              <w:rPr>
                <w:sz w:val="20"/>
              </w:rPr>
              <w:t>1.596</w:t>
            </w:r>
          </w:p>
        </w:tc>
        <w:tc>
          <w:tcPr>
            <w:tcW w:w="1286" w:type="dxa"/>
            <w:shd w:val="clear" w:color="auto" w:fill="auto"/>
            <w:vAlign w:val="center"/>
          </w:tcPr>
          <w:p w14:paraId="4FCEAB19" w14:textId="77777777" w:rsidR="005B69D3" w:rsidRPr="005B69D3" w:rsidRDefault="005B69D3" w:rsidP="00D96DE5">
            <w:pPr>
              <w:spacing w:before="20" w:after="20" w:line="264" w:lineRule="auto"/>
              <w:ind w:right="-1"/>
              <w:jc w:val="center"/>
              <w:rPr>
                <w:sz w:val="20"/>
              </w:rPr>
            </w:pPr>
            <w:r w:rsidRPr="005B69D3">
              <w:rPr>
                <w:sz w:val="20"/>
              </w:rPr>
              <w:t>15.757</w:t>
            </w:r>
          </w:p>
        </w:tc>
        <w:tc>
          <w:tcPr>
            <w:tcW w:w="1899" w:type="dxa"/>
            <w:shd w:val="clear" w:color="auto" w:fill="auto"/>
            <w:noWrap/>
            <w:vAlign w:val="center"/>
          </w:tcPr>
          <w:p w14:paraId="4686C615" w14:textId="77777777" w:rsidR="005B69D3" w:rsidRPr="005B69D3" w:rsidRDefault="005B69D3" w:rsidP="00CB4619">
            <w:pPr>
              <w:ind w:right="-1"/>
              <w:jc w:val="center"/>
              <w:rPr>
                <w:color w:val="000000"/>
                <w:sz w:val="20"/>
              </w:rPr>
            </w:pPr>
            <w:r w:rsidRPr="005B69D3">
              <w:rPr>
                <w:color w:val="000000"/>
                <w:sz w:val="20"/>
              </w:rPr>
              <w:t>987,28%</w:t>
            </w:r>
          </w:p>
        </w:tc>
      </w:tr>
      <w:tr w:rsidR="005B69D3" w:rsidRPr="009F0B1D" w14:paraId="6251C261" w14:textId="77777777" w:rsidTr="00A56901">
        <w:trPr>
          <w:trHeight w:val="176"/>
          <w:jc w:val="center"/>
        </w:trPr>
        <w:tc>
          <w:tcPr>
            <w:tcW w:w="3010" w:type="dxa"/>
            <w:shd w:val="clear" w:color="auto" w:fill="auto"/>
            <w:noWrap/>
            <w:vAlign w:val="center"/>
            <w:hideMark/>
          </w:tcPr>
          <w:p w14:paraId="6A745E81" w14:textId="77777777" w:rsidR="005B69D3" w:rsidRPr="005B69D3" w:rsidRDefault="005B69D3" w:rsidP="004E6CAF">
            <w:pPr>
              <w:spacing w:before="20" w:after="20" w:line="264" w:lineRule="auto"/>
              <w:ind w:right="-1"/>
              <w:rPr>
                <w:b/>
                <w:color w:val="000000"/>
                <w:sz w:val="20"/>
              </w:rPr>
            </w:pPr>
            <w:r w:rsidRPr="005B69D3">
              <w:rPr>
                <w:b/>
                <w:color w:val="000000"/>
                <w:sz w:val="20"/>
              </w:rPr>
              <w:t>Totales</w:t>
            </w:r>
          </w:p>
        </w:tc>
        <w:tc>
          <w:tcPr>
            <w:tcW w:w="1398" w:type="dxa"/>
            <w:shd w:val="clear" w:color="auto" w:fill="auto"/>
            <w:noWrap/>
            <w:vAlign w:val="center"/>
          </w:tcPr>
          <w:p w14:paraId="0D5A6989" w14:textId="77777777" w:rsidR="005B69D3" w:rsidRPr="005B69D3" w:rsidRDefault="005B69D3" w:rsidP="00D96DE5">
            <w:pPr>
              <w:spacing w:before="20" w:after="20" w:line="264" w:lineRule="auto"/>
              <w:ind w:right="-1"/>
              <w:jc w:val="center"/>
              <w:rPr>
                <w:b/>
                <w:sz w:val="20"/>
              </w:rPr>
            </w:pPr>
            <w:r w:rsidRPr="005B69D3">
              <w:rPr>
                <w:b/>
                <w:sz w:val="20"/>
              </w:rPr>
              <w:t>1.405.954</w:t>
            </w:r>
          </w:p>
        </w:tc>
        <w:tc>
          <w:tcPr>
            <w:tcW w:w="1440" w:type="dxa"/>
            <w:shd w:val="clear" w:color="auto" w:fill="auto"/>
            <w:noWrap/>
            <w:vAlign w:val="center"/>
            <w:hideMark/>
          </w:tcPr>
          <w:p w14:paraId="608F6B1C" w14:textId="77777777" w:rsidR="005B69D3" w:rsidRPr="005B69D3" w:rsidRDefault="005B69D3" w:rsidP="00D96DE5">
            <w:pPr>
              <w:spacing w:before="20" w:after="20" w:line="264" w:lineRule="auto"/>
              <w:ind w:right="-1"/>
              <w:jc w:val="center"/>
              <w:rPr>
                <w:b/>
                <w:sz w:val="20"/>
              </w:rPr>
            </w:pPr>
            <w:r w:rsidRPr="005B69D3">
              <w:rPr>
                <w:b/>
                <w:sz w:val="20"/>
              </w:rPr>
              <w:t>876.057</w:t>
            </w:r>
          </w:p>
        </w:tc>
        <w:tc>
          <w:tcPr>
            <w:tcW w:w="1286" w:type="dxa"/>
            <w:shd w:val="clear" w:color="auto" w:fill="auto"/>
            <w:noWrap/>
            <w:vAlign w:val="center"/>
          </w:tcPr>
          <w:p w14:paraId="790CEFCE" w14:textId="77777777" w:rsidR="005B69D3" w:rsidRPr="005B69D3" w:rsidRDefault="005B69D3" w:rsidP="00D96DE5">
            <w:pPr>
              <w:spacing w:before="20" w:after="20" w:line="264" w:lineRule="auto"/>
              <w:ind w:right="-1"/>
              <w:jc w:val="center"/>
              <w:rPr>
                <w:b/>
                <w:sz w:val="20"/>
              </w:rPr>
            </w:pPr>
            <w:r w:rsidRPr="005B69D3">
              <w:rPr>
                <w:b/>
                <w:sz w:val="20"/>
              </w:rPr>
              <w:t>529.897</w:t>
            </w:r>
          </w:p>
        </w:tc>
        <w:tc>
          <w:tcPr>
            <w:tcW w:w="1899" w:type="dxa"/>
            <w:shd w:val="clear" w:color="auto" w:fill="auto"/>
            <w:noWrap/>
            <w:vAlign w:val="center"/>
          </w:tcPr>
          <w:p w14:paraId="00589B7D" w14:textId="77777777" w:rsidR="005B69D3" w:rsidRPr="005B69D3" w:rsidRDefault="005B69D3" w:rsidP="00CB4619">
            <w:pPr>
              <w:ind w:right="-1"/>
              <w:jc w:val="center"/>
              <w:rPr>
                <w:b/>
                <w:color w:val="000000"/>
                <w:sz w:val="20"/>
              </w:rPr>
            </w:pPr>
            <w:r w:rsidRPr="005B69D3">
              <w:rPr>
                <w:b/>
                <w:color w:val="000000"/>
                <w:sz w:val="20"/>
              </w:rPr>
              <w:t>60,49%</w:t>
            </w:r>
          </w:p>
        </w:tc>
      </w:tr>
    </w:tbl>
    <w:p w14:paraId="11848FEE" w14:textId="77777777" w:rsidR="008E13C4" w:rsidRPr="00335906" w:rsidRDefault="008E13C4" w:rsidP="008E13C4">
      <w:pPr>
        <w:ind w:right="-1"/>
        <w:jc w:val="both"/>
        <w:rPr>
          <w:sz w:val="20"/>
        </w:rPr>
      </w:pPr>
    </w:p>
    <w:p w14:paraId="5596759B" w14:textId="77777777" w:rsidR="005B69D3" w:rsidRPr="000525E9" w:rsidRDefault="005B69D3" w:rsidP="000E6523">
      <w:pPr>
        <w:widowControl w:val="0"/>
        <w:autoSpaceDE w:val="0"/>
        <w:autoSpaceDN w:val="0"/>
        <w:adjustRightInd w:val="0"/>
        <w:ind w:right="-1"/>
        <w:jc w:val="both"/>
        <w:rPr>
          <w:rFonts w:cs="Arial"/>
          <w:b/>
          <w:sz w:val="20"/>
        </w:rPr>
      </w:pPr>
      <w:r w:rsidRPr="000525E9">
        <w:rPr>
          <w:rFonts w:cs="Arial"/>
          <w:b/>
          <w:sz w:val="20"/>
        </w:rPr>
        <w:t>Costo de ventas:</w:t>
      </w:r>
    </w:p>
    <w:p w14:paraId="50647BEF" w14:textId="77777777" w:rsidR="00270607" w:rsidRDefault="00270607" w:rsidP="00270607">
      <w:pPr>
        <w:widowControl w:val="0"/>
        <w:autoSpaceDE w:val="0"/>
        <w:autoSpaceDN w:val="0"/>
        <w:adjustRightInd w:val="0"/>
        <w:ind w:right="-1"/>
        <w:jc w:val="both"/>
        <w:rPr>
          <w:rFonts w:cs="Arial"/>
          <w:sz w:val="20"/>
        </w:rPr>
      </w:pPr>
    </w:p>
    <w:p w14:paraId="082A9F31" w14:textId="7DD430E3" w:rsidR="005B69D3" w:rsidRPr="000525E9" w:rsidRDefault="005B69D3" w:rsidP="000E6523">
      <w:pPr>
        <w:widowControl w:val="0"/>
        <w:autoSpaceDE w:val="0"/>
        <w:autoSpaceDN w:val="0"/>
        <w:adjustRightInd w:val="0"/>
        <w:ind w:right="-1"/>
        <w:jc w:val="both"/>
        <w:rPr>
          <w:rFonts w:cs="Arial"/>
          <w:sz w:val="20"/>
        </w:rPr>
      </w:pPr>
      <w:r w:rsidRPr="000525E9">
        <w:rPr>
          <w:rFonts w:cs="Arial"/>
          <w:sz w:val="20"/>
        </w:rPr>
        <w:t xml:space="preserve">Los costos de ventas se incrementaron en $ </w:t>
      </w:r>
      <w:r>
        <w:rPr>
          <w:rFonts w:cs="Arial"/>
          <w:sz w:val="20"/>
        </w:rPr>
        <w:t>84</w:t>
      </w:r>
      <w:r w:rsidRPr="000525E9">
        <w:rPr>
          <w:rFonts w:cs="Arial"/>
          <w:sz w:val="20"/>
        </w:rPr>
        <w:t xml:space="preserve"> millones ascendiendo a $ </w:t>
      </w:r>
      <w:r>
        <w:rPr>
          <w:rFonts w:cs="Arial"/>
          <w:sz w:val="20"/>
        </w:rPr>
        <w:t>851</w:t>
      </w:r>
      <w:r w:rsidRPr="000525E9">
        <w:rPr>
          <w:rFonts w:cs="Arial"/>
          <w:sz w:val="20"/>
        </w:rPr>
        <w:t xml:space="preserve"> millones. Los rubros principalmente afectados </w:t>
      </w:r>
      <w:r w:rsidRPr="000525E9">
        <w:rPr>
          <w:rFonts w:cs="Arial"/>
          <w:sz w:val="20"/>
        </w:rPr>
        <w:lastRenderedPageBreak/>
        <w:t>fueron los siguientes:</w:t>
      </w:r>
    </w:p>
    <w:p w14:paraId="6629D325" w14:textId="77777777" w:rsidR="005B69D3" w:rsidRPr="000525E9" w:rsidRDefault="005B69D3" w:rsidP="00D96DE5">
      <w:pPr>
        <w:widowControl w:val="0"/>
        <w:autoSpaceDE w:val="0"/>
        <w:autoSpaceDN w:val="0"/>
        <w:adjustRightInd w:val="0"/>
        <w:ind w:right="-1"/>
        <w:jc w:val="both"/>
        <w:rPr>
          <w:rFonts w:cs="Arial"/>
          <w:sz w:val="20"/>
        </w:rPr>
      </w:pPr>
      <w:r w:rsidRPr="000525E9">
        <w:rPr>
          <w:rFonts w:cs="Arial"/>
          <w:sz w:val="20"/>
        </w:rPr>
        <w:t>Regalías, servidumbres y cánones $ 75 millones.</w:t>
      </w:r>
    </w:p>
    <w:p w14:paraId="6D96230E" w14:textId="77777777" w:rsidR="005B69D3" w:rsidRPr="000525E9" w:rsidRDefault="005B69D3" w:rsidP="00D96DE5">
      <w:pPr>
        <w:widowControl w:val="0"/>
        <w:autoSpaceDE w:val="0"/>
        <w:autoSpaceDN w:val="0"/>
        <w:adjustRightInd w:val="0"/>
        <w:ind w:right="-1"/>
        <w:jc w:val="both"/>
        <w:rPr>
          <w:rFonts w:cs="Arial"/>
          <w:sz w:val="20"/>
        </w:rPr>
      </w:pPr>
      <w:r w:rsidRPr="000525E9">
        <w:rPr>
          <w:rFonts w:cs="Arial"/>
          <w:sz w:val="20"/>
        </w:rPr>
        <w:t>Transportes y fletes $ 19 millones.</w:t>
      </w:r>
    </w:p>
    <w:p w14:paraId="33CBD084" w14:textId="77777777" w:rsidR="005B69D3" w:rsidRPr="000525E9" w:rsidRDefault="005B69D3" w:rsidP="00D96DE5">
      <w:pPr>
        <w:widowControl w:val="0"/>
        <w:autoSpaceDE w:val="0"/>
        <w:autoSpaceDN w:val="0"/>
        <w:adjustRightInd w:val="0"/>
        <w:ind w:right="-1"/>
        <w:jc w:val="both"/>
        <w:rPr>
          <w:rFonts w:cs="Arial"/>
          <w:sz w:val="20"/>
        </w:rPr>
      </w:pPr>
      <w:r w:rsidRPr="000525E9">
        <w:rPr>
          <w:rFonts w:cs="Arial"/>
          <w:sz w:val="20"/>
        </w:rPr>
        <w:t>Tratamiento de crudo y compresión de gas $ 9 millones.</w:t>
      </w:r>
    </w:p>
    <w:p w14:paraId="2D0B1851" w14:textId="77777777" w:rsidR="005B69D3" w:rsidRDefault="005B69D3" w:rsidP="00D96DE5">
      <w:pPr>
        <w:widowControl w:val="0"/>
        <w:autoSpaceDE w:val="0"/>
        <w:autoSpaceDN w:val="0"/>
        <w:adjustRightInd w:val="0"/>
        <w:ind w:right="-1"/>
        <w:jc w:val="both"/>
        <w:rPr>
          <w:rFonts w:cs="Arial"/>
          <w:sz w:val="20"/>
        </w:rPr>
      </w:pPr>
      <w:r w:rsidRPr="000525E9">
        <w:rPr>
          <w:rFonts w:cs="Arial"/>
          <w:sz w:val="20"/>
        </w:rPr>
        <w:t>Sueldos, cargas sociales y honorarios y retribuciones por servicios ($ 2</w:t>
      </w:r>
      <w:r>
        <w:rPr>
          <w:rFonts w:cs="Arial"/>
          <w:sz w:val="20"/>
        </w:rPr>
        <w:t>1</w:t>
      </w:r>
      <w:r w:rsidRPr="000525E9">
        <w:rPr>
          <w:rFonts w:cs="Arial"/>
          <w:sz w:val="20"/>
        </w:rPr>
        <w:t xml:space="preserve"> millones)</w:t>
      </w:r>
    </w:p>
    <w:p w14:paraId="1DB0B664" w14:textId="77777777" w:rsidR="005B69D3" w:rsidRDefault="005B69D3" w:rsidP="000E6523">
      <w:pPr>
        <w:jc w:val="both"/>
        <w:rPr>
          <w:rFonts w:cs="Arial"/>
          <w:b/>
          <w:sz w:val="20"/>
        </w:rPr>
      </w:pPr>
    </w:p>
    <w:p w14:paraId="1F51E170" w14:textId="77777777" w:rsidR="005B69D3" w:rsidRPr="00930110" w:rsidRDefault="005B69D3" w:rsidP="000E6523">
      <w:pPr>
        <w:widowControl w:val="0"/>
        <w:autoSpaceDE w:val="0"/>
        <w:autoSpaceDN w:val="0"/>
        <w:adjustRightInd w:val="0"/>
        <w:ind w:right="-1"/>
        <w:jc w:val="both"/>
        <w:rPr>
          <w:rFonts w:cs="Arial"/>
          <w:b/>
          <w:sz w:val="20"/>
        </w:rPr>
      </w:pPr>
      <w:r w:rsidRPr="00930110">
        <w:rPr>
          <w:rFonts w:cs="Arial"/>
          <w:b/>
          <w:sz w:val="20"/>
        </w:rPr>
        <w:t>Gastos de comercialización:</w:t>
      </w:r>
    </w:p>
    <w:p w14:paraId="4A198588" w14:textId="77777777" w:rsidR="00270607" w:rsidRDefault="00270607" w:rsidP="00270607">
      <w:pPr>
        <w:widowControl w:val="0"/>
        <w:autoSpaceDE w:val="0"/>
        <w:autoSpaceDN w:val="0"/>
        <w:adjustRightInd w:val="0"/>
        <w:ind w:right="-1"/>
        <w:jc w:val="both"/>
        <w:rPr>
          <w:rFonts w:cs="Arial"/>
          <w:sz w:val="20"/>
        </w:rPr>
      </w:pPr>
    </w:p>
    <w:p w14:paraId="234247A0" w14:textId="39F36940" w:rsidR="005B69D3" w:rsidRPr="00930110" w:rsidRDefault="005B69D3" w:rsidP="00D96DE5">
      <w:pPr>
        <w:widowControl w:val="0"/>
        <w:autoSpaceDE w:val="0"/>
        <w:autoSpaceDN w:val="0"/>
        <w:adjustRightInd w:val="0"/>
        <w:ind w:right="-1"/>
        <w:jc w:val="both"/>
        <w:rPr>
          <w:rFonts w:cs="Arial"/>
          <w:sz w:val="20"/>
        </w:rPr>
      </w:pPr>
      <w:r w:rsidRPr="00930110">
        <w:rPr>
          <w:rFonts w:cs="Arial"/>
          <w:sz w:val="20"/>
        </w:rPr>
        <w:t xml:space="preserve">Los gastos de comercialización se incrementaron $ </w:t>
      </w:r>
      <w:r>
        <w:rPr>
          <w:rFonts w:cs="Arial"/>
          <w:sz w:val="20"/>
        </w:rPr>
        <w:t>45,9</w:t>
      </w:r>
      <w:r w:rsidRPr="00930110">
        <w:rPr>
          <w:rFonts w:cs="Arial"/>
          <w:sz w:val="20"/>
        </w:rPr>
        <w:t xml:space="preserve"> millones ascendiendo a $ </w:t>
      </w:r>
      <w:r>
        <w:rPr>
          <w:rFonts w:cs="Arial"/>
          <w:sz w:val="20"/>
        </w:rPr>
        <w:t>100,5</w:t>
      </w:r>
      <w:r w:rsidRPr="00930110">
        <w:rPr>
          <w:rFonts w:cs="Arial"/>
          <w:sz w:val="20"/>
        </w:rPr>
        <w:t xml:space="preserve"> millones, reflejado principalmente en los siguientes rubros:</w:t>
      </w:r>
    </w:p>
    <w:p w14:paraId="40C298F8" w14:textId="77777777" w:rsidR="005B69D3" w:rsidRPr="00930110" w:rsidRDefault="005B69D3" w:rsidP="00D96DE5">
      <w:pPr>
        <w:widowControl w:val="0"/>
        <w:autoSpaceDE w:val="0"/>
        <w:autoSpaceDN w:val="0"/>
        <w:adjustRightInd w:val="0"/>
        <w:ind w:right="-1"/>
        <w:jc w:val="both"/>
        <w:rPr>
          <w:rFonts w:cs="Arial"/>
          <w:sz w:val="20"/>
        </w:rPr>
      </w:pPr>
      <w:r w:rsidRPr="00930110">
        <w:rPr>
          <w:rFonts w:cs="Arial"/>
          <w:sz w:val="20"/>
        </w:rPr>
        <w:t>Transportes y fletes de $ 15 millones</w:t>
      </w:r>
    </w:p>
    <w:p w14:paraId="047345C1" w14:textId="77777777" w:rsidR="005B69D3" w:rsidRPr="00930110" w:rsidRDefault="005B69D3" w:rsidP="00D96DE5">
      <w:pPr>
        <w:widowControl w:val="0"/>
        <w:autoSpaceDE w:val="0"/>
        <w:autoSpaceDN w:val="0"/>
        <w:adjustRightInd w:val="0"/>
        <w:ind w:right="-1"/>
        <w:jc w:val="both"/>
        <w:rPr>
          <w:rFonts w:cs="Arial"/>
          <w:sz w:val="20"/>
        </w:rPr>
      </w:pPr>
      <w:r w:rsidRPr="00930110">
        <w:rPr>
          <w:rFonts w:cs="Arial"/>
          <w:sz w:val="20"/>
        </w:rPr>
        <w:t>Honorarios y retribuciones por servicios de $ 12 millones.</w:t>
      </w:r>
    </w:p>
    <w:p w14:paraId="5547A08E" w14:textId="77777777" w:rsidR="005B69D3" w:rsidRPr="00930110" w:rsidRDefault="005B69D3" w:rsidP="00D96DE5">
      <w:pPr>
        <w:widowControl w:val="0"/>
        <w:autoSpaceDE w:val="0"/>
        <w:autoSpaceDN w:val="0"/>
        <w:adjustRightInd w:val="0"/>
        <w:ind w:right="-1"/>
        <w:jc w:val="both"/>
        <w:rPr>
          <w:rFonts w:cs="Arial"/>
          <w:sz w:val="20"/>
        </w:rPr>
      </w:pPr>
      <w:r w:rsidRPr="00930110">
        <w:rPr>
          <w:rFonts w:cs="Arial"/>
          <w:sz w:val="20"/>
        </w:rPr>
        <w:t>Tratamiento de crudo y compresión de gas de $ 12 millones.</w:t>
      </w:r>
    </w:p>
    <w:p w14:paraId="37E73E34" w14:textId="77777777" w:rsidR="005B69D3" w:rsidRDefault="005B69D3" w:rsidP="00D96DE5">
      <w:pPr>
        <w:widowControl w:val="0"/>
        <w:autoSpaceDE w:val="0"/>
        <w:autoSpaceDN w:val="0"/>
        <w:adjustRightInd w:val="0"/>
        <w:ind w:right="-1"/>
        <w:jc w:val="both"/>
        <w:rPr>
          <w:rFonts w:cs="Arial"/>
          <w:sz w:val="20"/>
        </w:rPr>
      </w:pPr>
      <w:r>
        <w:rPr>
          <w:rFonts w:cs="Arial"/>
          <w:sz w:val="20"/>
        </w:rPr>
        <w:t>Previsión deudores incobrables de $ 11 millones.</w:t>
      </w:r>
    </w:p>
    <w:p w14:paraId="3D4A29D5" w14:textId="77777777" w:rsidR="005B69D3" w:rsidRPr="00930110" w:rsidRDefault="005B69D3" w:rsidP="00D96DE5">
      <w:pPr>
        <w:widowControl w:val="0"/>
        <w:autoSpaceDE w:val="0"/>
        <w:autoSpaceDN w:val="0"/>
        <w:adjustRightInd w:val="0"/>
        <w:ind w:right="-1"/>
        <w:jc w:val="both"/>
        <w:rPr>
          <w:rFonts w:cs="Arial"/>
          <w:sz w:val="20"/>
        </w:rPr>
      </w:pPr>
      <w:r w:rsidRPr="00930110">
        <w:rPr>
          <w:rFonts w:cs="Arial"/>
          <w:sz w:val="20"/>
        </w:rPr>
        <w:t>Impuestos, tasas y contribuciones de ($ 4 millones).</w:t>
      </w:r>
    </w:p>
    <w:p w14:paraId="61339B28" w14:textId="77777777" w:rsidR="005B69D3" w:rsidRPr="00C700EC" w:rsidRDefault="005B69D3" w:rsidP="00D96DE5">
      <w:pPr>
        <w:widowControl w:val="0"/>
        <w:autoSpaceDE w:val="0"/>
        <w:autoSpaceDN w:val="0"/>
        <w:adjustRightInd w:val="0"/>
        <w:ind w:right="-1"/>
        <w:jc w:val="both"/>
        <w:rPr>
          <w:rFonts w:cs="Arial"/>
          <w:sz w:val="20"/>
          <w:highlight w:val="yellow"/>
        </w:rPr>
      </w:pPr>
    </w:p>
    <w:p w14:paraId="13D43203" w14:textId="77777777" w:rsidR="005B69D3" w:rsidRPr="00F912BC" w:rsidRDefault="005B69D3" w:rsidP="00D96DE5">
      <w:pPr>
        <w:widowControl w:val="0"/>
        <w:autoSpaceDE w:val="0"/>
        <w:autoSpaceDN w:val="0"/>
        <w:adjustRightInd w:val="0"/>
        <w:ind w:right="-1"/>
        <w:jc w:val="both"/>
        <w:rPr>
          <w:rFonts w:cs="Arial"/>
          <w:b/>
          <w:sz w:val="20"/>
        </w:rPr>
      </w:pPr>
      <w:r w:rsidRPr="00F912BC">
        <w:rPr>
          <w:rFonts w:cs="Arial"/>
          <w:b/>
          <w:sz w:val="20"/>
        </w:rPr>
        <w:t>Gastos de administración:</w:t>
      </w:r>
    </w:p>
    <w:p w14:paraId="2319F619" w14:textId="77777777" w:rsidR="00270607" w:rsidRDefault="00270607" w:rsidP="00270607">
      <w:pPr>
        <w:widowControl w:val="0"/>
        <w:autoSpaceDE w:val="0"/>
        <w:autoSpaceDN w:val="0"/>
        <w:adjustRightInd w:val="0"/>
        <w:ind w:right="-1"/>
        <w:jc w:val="both"/>
        <w:rPr>
          <w:rFonts w:cs="Arial"/>
          <w:sz w:val="20"/>
        </w:rPr>
      </w:pPr>
    </w:p>
    <w:p w14:paraId="4E8F66D2" w14:textId="50247E9C" w:rsidR="005B69D3" w:rsidRPr="00F912BC" w:rsidRDefault="005B69D3" w:rsidP="00D96DE5">
      <w:pPr>
        <w:widowControl w:val="0"/>
        <w:autoSpaceDE w:val="0"/>
        <w:autoSpaceDN w:val="0"/>
        <w:adjustRightInd w:val="0"/>
        <w:ind w:right="-1"/>
        <w:jc w:val="both"/>
        <w:rPr>
          <w:rFonts w:cs="Arial"/>
          <w:sz w:val="20"/>
        </w:rPr>
      </w:pPr>
      <w:r w:rsidRPr="00F912BC">
        <w:rPr>
          <w:rFonts w:cs="Arial"/>
          <w:sz w:val="20"/>
        </w:rPr>
        <w:t>Los gastos de administración disminuyeron en $ 14 millones, ascendiendo a $ 53 millones, reflejado principalmente en los siguientes rubros:</w:t>
      </w:r>
    </w:p>
    <w:p w14:paraId="6E6855EF" w14:textId="77777777" w:rsidR="005B69D3" w:rsidRPr="00F912BC" w:rsidRDefault="005B69D3" w:rsidP="00D96DE5">
      <w:pPr>
        <w:widowControl w:val="0"/>
        <w:autoSpaceDE w:val="0"/>
        <w:autoSpaceDN w:val="0"/>
        <w:adjustRightInd w:val="0"/>
        <w:ind w:right="-1"/>
        <w:jc w:val="both"/>
        <w:rPr>
          <w:rFonts w:cs="Arial"/>
          <w:sz w:val="20"/>
        </w:rPr>
      </w:pPr>
      <w:r w:rsidRPr="00F912BC">
        <w:rPr>
          <w:rFonts w:cs="Arial"/>
          <w:sz w:val="20"/>
        </w:rPr>
        <w:t xml:space="preserve">Honorarios y retribuciones por servicios de ($ </w:t>
      </w:r>
      <w:r>
        <w:rPr>
          <w:rFonts w:cs="Arial"/>
          <w:sz w:val="20"/>
        </w:rPr>
        <w:t>8</w:t>
      </w:r>
      <w:r w:rsidRPr="00F912BC">
        <w:rPr>
          <w:rFonts w:cs="Arial"/>
          <w:sz w:val="20"/>
        </w:rPr>
        <w:t xml:space="preserve"> millones).</w:t>
      </w:r>
    </w:p>
    <w:p w14:paraId="33B5B540" w14:textId="77777777" w:rsidR="005B69D3" w:rsidRPr="00F912BC" w:rsidRDefault="005B69D3" w:rsidP="00D96DE5">
      <w:pPr>
        <w:widowControl w:val="0"/>
        <w:autoSpaceDE w:val="0"/>
        <w:autoSpaceDN w:val="0"/>
        <w:adjustRightInd w:val="0"/>
        <w:ind w:right="-1"/>
        <w:jc w:val="both"/>
        <w:rPr>
          <w:rFonts w:cs="Arial"/>
          <w:sz w:val="20"/>
        </w:rPr>
      </w:pPr>
      <w:r w:rsidRPr="00F912BC">
        <w:rPr>
          <w:rFonts w:cs="Arial"/>
          <w:sz w:val="20"/>
        </w:rPr>
        <w:t xml:space="preserve">Impuestos, tasas y contribuciones de ($ 3 millones). </w:t>
      </w:r>
    </w:p>
    <w:p w14:paraId="5CF722CD" w14:textId="77777777" w:rsidR="005B69D3" w:rsidRPr="00F912BC" w:rsidRDefault="005B69D3" w:rsidP="00D96DE5">
      <w:pPr>
        <w:widowControl w:val="0"/>
        <w:autoSpaceDE w:val="0"/>
        <w:autoSpaceDN w:val="0"/>
        <w:adjustRightInd w:val="0"/>
        <w:ind w:right="-1"/>
        <w:jc w:val="both"/>
        <w:rPr>
          <w:rFonts w:cs="Arial"/>
          <w:sz w:val="20"/>
        </w:rPr>
      </w:pPr>
      <w:r w:rsidRPr="00F912BC">
        <w:rPr>
          <w:rFonts w:cs="Arial"/>
          <w:sz w:val="20"/>
        </w:rPr>
        <w:t>Alquileres varios y expensas de ($ 3 millones).</w:t>
      </w:r>
    </w:p>
    <w:p w14:paraId="0FFF086A" w14:textId="77777777" w:rsidR="005B69D3" w:rsidRPr="00F912BC" w:rsidRDefault="005B69D3" w:rsidP="00D96DE5">
      <w:pPr>
        <w:widowControl w:val="0"/>
        <w:autoSpaceDE w:val="0"/>
        <w:autoSpaceDN w:val="0"/>
        <w:adjustRightInd w:val="0"/>
        <w:ind w:right="-1"/>
        <w:jc w:val="both"/>
        <w:rPr>
          <w:rFonts w:cs="Arial"/>
          <w:sz w:val="20"/>
        </w:rPr>
      </w:pPr>
    </w:p>
    <w:p w14:paraId="2465AF3E" w14:textId="77777777" w:rsidR="005B69D3" w:rsidRDefault="005B69D3" w:rsidP="00D96DE5">
      <w:pPr>
        <w:jc w:val="both"/>
        <w:rPr>
          <w:rFonts w:cs="Arial"/>
          <w:b/>
          <w:sz w:val="20"/>
        </w:rPr>
      </w:pPr>
      <w:r w:rsidRPr="00F912BC">
        <w:rPr>
          <w:rFonts w:cs="Arial"/>
          <w:b/>
          <w:sz w:val="20"/>
        </w:rPr>
        <w:t>Gastos de exploración:</w:t>
      </w:r>
    </w:p>
    <w:p w14:paraId="5CA7568F" w14:textId="77777777" w:rsidR="00270607" w:rsidRPr="000E6523" w:rsidRDefault="00270607" w:rsidP="000E6523">
      <w:pPr>
        <w:jc w:val="both"/>
        <w:rPr>
          <w:sz w:val="20"/>
        </w:rPr>
      </w:pPr>
    </w:p>
    <w:p w14:paraId="5E1393FC" w14:textId="41EDD8EA" w:rsidR="005B69D3" w:rsidRPr="00C63074" w:rsidRDefault="005B69D3" w:rsidP="00D96DE5">
      <w:pPr>
        <w:jc w:val="both"/>
        <w:rPr>
          <w:rFonts w:cs="Arial"/>
          <w:b/>
          <w:sz w:val="20"/>
        </w:rPr>
      </w:pPr>
      <w:r w:rsidRPr="00F912BC">
        <w:rPr>
          <w:rFonts w:cs="Arial"/>
          <w:sz w:val="20"/>
        </w:rPr>
        <w:t>Los gastos de exploración registraron un incremento de $ 3</w:t>
      </w:r>
      <w:r>
        <w:rPr>
          <w:rFonts w:cs="Arial"/>
          <w:sz w:val="20"/>
        </w:rPr>
        <w:t>3,4</w:t>
      </w:r>
      <w:r w:rsidRPr="00F912BC">
        <w:rPr>
          <w:rFonts w:cs="Arial"/>
          <w:sz w:val="20"/>
        </w:rPr>
        <w:t xml:space="preserve"> millones principalmente por la registración del pozo exploratorio Or.x-1 de la</w:t>
      </w:r>
      <w:r w:rsidRPr="00F912BC">
        <w:rPr>
          <w:rFonts w:cs="Arial"/>
          <w:iCs/>
          <w:sz w:val="20"/>
        </w:rPr>
        <w:t xml:space="preserve"> Concesión Chorrillos – Palermo </w:t>
      </w:r>
      <w:proofErr w:type="spellStart"/>
      <w:r w:rsidRPr="00F912BC">
        <w:rPr>
          <w:rFonts w:cs="Arial"/>
          <w:iCs/>
          <w:sz w:val="20"/>
        </w:rPr>
        <w:t>Aike</w:t>
      </w:r>
      <w:proofErr w:type="spellEnd"/>
      <w:r w:rsidRPr="00F912BC">
        <w:rPr>
          <w:rFonts w:cs="Arial"/>
          <w:iCs/>
          <w:sz w:val="20"/>
        </w:rPr>
        <w:t xml:space="preserve"> – Campo Bremen– Moy </w:t>
      </w:r>
      <w:proofErr w:type="spellStart"/>
      <w:r w:rsidRPr="00F912BC">
        <w:rPr>
          <w:rFonts w:cs="Arial"/>
          <w:iCs/>
          <w:sz w:val="20"/>
        </w:rPr>
        <w:t>Aike</w:t>
      </w:r>
      <w:proofErr w:type="spellEnd"/>
      <w:r w:rsidRPr="00F912BC">
        <w:rPr>
          <w:rFonts w:cs="Arial"/>
          <w:iCs/>
          <w:sz w:val="20"/>
        </w:rPr>
        <w:t xml:space="preserve"> – Océano (Santa Cruz).</w:t>
      </w:r>
    </w:p>
    <w:p w14:paraId="01068830" w14:textId="77777777" w:rsidR="00270607" w:rsidRDefault="00270607" w:rsidP="000E6523">
      <w:pPr>
        <w:widowControl w:val="0"/>
        <w:autoSpaceDE w:val="0"/>
        <w:autoSpaceDN w:val="0"/>
        <w:adjustRightInd w:val="0"/>
        <w:ind w:right="-1"/>
        <w:jc w:val="both"/>
        <w:rPr>
          <w:rFonts w:cs="Arial"/>
          <w:b/>
          <w:sz w:val="20"/>
        </w:rPr>
      </w:pPr>
    </w:p>
    <w:p w14:paraId="30210E47" w14:textId="1AB085B7" w:rsidR="005B69D3" w:rsidRPr="00C63074" w:rsidRDefault="005B69D3" w:rsidP="00D96DE5">
      <w:pPr>
        <w:widowControl w:val="0"/>
        <w:autoSpaceDE w:val="0"/>
        <w:autoSpaceDN w:val="0"/>
        <w:adjustRightInd w:val="0"/>
        <w:ind w:right="-1"/>
        <w:jc w:val="both"/>
        <w:rPr>
          <w:rFonts w:cs="Arial"/>
          <w:b/>
          <w:sz w:val="20"/>
        </w:rPr>
      </w:pPr>
      <w:r w:rsidRPr="00C63074">
        <w:rPr>
          <w:rFonts w:cs="Arial"/>
          <w:b/>
          <w:sz w:val="20"/>
        </w:rPr>
        <w:t>Otros (egresos) ingresos, netos</w:t>
      </w:r>
    </w:p>
    <w:p w14:paraId="7E575857" w14:textId="77777777" w:rsidR="00270607" w:rsidRPr="000E6523" w:rsidRDefault="00270607" w:rsidP="000E6523">
      <w:pPr>
        <w:widowControl w:val="0"/>
        <w:autoSpaceDE w:val="0"/>
        <w:autoSpaceDN w:val="0"/>
        <w:adjustRightInd w:val="0"/>
        <w:ind w:right="-1"/>
        <w:jc w:val="both"/>
        <w:rPr>
          <w:sz w:val="20"/>
        </w:rPr>
      </w:pPr>
    </w:p>
    <w:p w14:paraId="1129AF2D" w14:textId="72A35095" w:rsidR="005B69D3" w:rsidRPr="00C700EC" w:rsidRDefault="005B69D3" w:rsidP="00D96DE5">
      <w:pPr>
        <w:widowControl w:val="0"/>
        <w:autoSpaceDE w:val="0"/>
        <w:autoSpaceDN w:val="0"/>
        <w:adjustRightInd w:val="0"/>
        <w:ind w:right="-1"/>
        <w:jc w:val="both"/>
        <w:rPr>
          <w:rFonts w:cs="Arial"/>
          <w:b/>
          <w:sz w:val="20"/>
          <w:highlight w:val="yellow"/>
        </w:rPr>
      </w:pPr>
      <w:r w:rsidRPr="00C63074">
        <w:rPr>
          <w:rFonts w:cs="Arial"/>
          <w:sz w:val="20"/>
        </w:rPr>
        <w:t>El rubro “Otros (egresos) ingresos, netos” se redujeron en $ 1</w:t>
      </w:r>
      <w:r>
        <w:rPr>
          <w:rFonts w:cs="Arial"/>
          <w:sz w:val="20"/>
        </w:rPr>
        <w:t>8</w:t>
      </w:r>
      <w:r w:rsidRPr="00C63074">
        <w:rPr>
          <w:rFonts w:cs="Arial"/>
          <w:sz w:val="20"/>
        </w:rPr>
        <w:t xml:space="preserve">5 millones ascendiendo a $ </w:t>
      </w:r>
      <w:r>
        <w:rPr>
          <w:rFonts w:cs="Arial"/>
          <w:sz w:val="20"/>
        </w:rPr>
        <w:t>71</w:t>
      </w:r>
      <w:r w:rsidRPr="00C63074">
        <w:rPr>
          <w:rFonts w:cs="Arial"/>
          <w:sz w:val="20"/>
        </w:rPr>
        <w:t xml:space="preserve"> millones (pérdida). Dicha disminución obedeció principalmente a los gastos de arbitraje con </w:t>
      </w:r>
      <w:proofErr w:type="spellStart"/>
      <w:r w:rsidRPr="00C63074">
        <w:rPr>
          <w:rFonts w:cs="Arial"/>
          <w:sz w:val="20"/>
        </w:rPr>
        <w:t>Apco</w:t>
      </w:r>
      <w:proofErr w:type="spellEnd"/>
      <w:r w:rsidRPr="00C63074">
        <w:rPr>
          <w:rFonts w:cs="Arial"/>
          <w:sz w:val="20"/>
        </w:rPr>
        <w:t xml:space="preserve"> Arg</w:t>
      </w:r>
      <w:r>
        <w:rPr>
          <w:rFonts w:cs="Arial"/>
          <w:sz w:val="20"/>
        </w:rPr>
        <w:t>entina</w:t>
      </w:r>
      <w:r w:rsidRPr="00C63074">
        <w:rPr>
          <w:rFonts w:cs="Arial"/>
          <w:sz w:val="20"/>
        </w:rPr>
        <w:t xml:space="preserve"> S.A. y otros por </w:t>
      </w:r>
      <w:r>
        <w:rPr>
          <w:rFonts w:cs="Arial"/>
          <w:sz w:val="20"/>
        </w:rPr>
        <w:t xml:space="preserve">$ </w:t>
      </w:r>
      <w:r w:rsidRPr="00C63074">
        <w:rPr>
          <w:rFonts w:cs="Arial"/>
          <w:sz w:val="20"/>
        </w:rPr>
        <w:t xml:space="preserve">42 millones, y a la desafectación del depósito en garantía perteneciente a la cuenta </w:t>
      </w:r>
      <w:proofErr w:type="spellStart"/>
      <w:r w:rsidRPr="00C63074">
        <w:rPr>
          <w:rFonts w:cs="Arial"/>
          <w:sz w:val="20"/>
        </w:rPr>
        <w:t>escrow</w:t>
      </w:r>
      <w:proofErr w:type="spellEnd"/>
      <w:r w:rsidRPr="00C63074">
        <w:rPr>
          <w:rFonts w:cs="Arial"/>
          <w:sz w:val="20"/>
        </w:rPr>
        <w:t xml:space="preserve"> por </w:t>
      </w:r>
      <w:r>
        <w:rPr>
          <w:rFonts w:cs="Arial"/>
          <w:sz w:val="20"/>
        </w:rPr>
        <w:t xml:space="preserve">$ </w:t>
      </w:r>
      <w:r w:rsidRPr="00C63074">
        <w:rPr>
          <w:rFonts w:cs="Arial"/>
          <w:sz w:val="20"/>
        </w:rPr>
        <w:t xml:space="preserve">18 millones. </w:t>
      </w:r>
    </w:p>
    <w:p w14:paraId="27AB7223" w14:textId="77777777" w:rsidR="00270607" w:rsidRDefault="00270607" w:rsidP="00270607">
      <w:pPr>
        <w:widowControl w:val="0"/>
        <w:autoSpaceDE w:val="0"/>
        <w:autoSpaceDN w:val="0"/>
        <w:adjustRightInd w:val="0"/>
        <w:ind w:right="-1"/>
        <w:jc w:val="both"/>
        <w:rPr>
          <w:rFonts w:cs="Arial"/>
          <w:b/>
          <w:sz w:val="20"/>
        </w:rPr>
      </w:pPr>
    </w:p>
    <w:p w14:paraId="07320461" w14:textId="77E502DB" w:rsidR="005B69D3" w:rsidRPr="00C63074" w:rsidRDefault="005B69D3" w:rsidP="00D96DE5">
      <w:pPr>
        <w:widowControl w:val="0"/>
        <w:autoSpaceDE w:val="0"/>
        <w:autoSpaceDN w:val="0"/>
        <w:adjustRightInd w:val="0"/>
        <w:ind w:right="-1"/>
        <w:jc w:val="both"/>
        <w:rPr>
          <w:rFonts w:cs="Arial"/>
          <w:b/>
          <w:sz w:val="20"/>
        </w:rPr>
      </w:pPr>
      <w:r w:rsidRPr="00C63074">
        <w:rPr>
          <w:rFonts w:cs="Arial"/>
          <w:b/>
          <w:sz w:val="20"/>
        </w:rPr>
        <w:t>Resultados financieros netos:</w:t>
      </w:r>
    </w:p>
    <w:p w14:paraId="385461A3" w14:textId="77777777" w:rsidR="00270607" w:rsidRDefault="00270607" w:rsidP="00270607">
      <w:pPr>
        <w:widowControl w:val="0"/>
        <w:autoSpaceDE w:val="0"/>
        <w:autoSpaceDN w:val="0"/>
        <w:adjustRightInd w:val="0"/>
        <w:ind w:right="-1"/>
        <w:jc w:val="both"/>
        <w:rPr>
          <w:rFonts w:cs="Arial"/>
          <w:sz w:val="20"/>
        </w:rPr>
      </w:pPr>
    </w:p>
    <w:p w14:paraId="24DEA51A" w14:textId="5D7B0E66" w:rsidR="005B69D3" w:rsidRPr="00C63074" w:rsidRDefault="005B69D3" w:rsidP="00D96DE5">
      <w:pPr>
        <w:widowControl w:val="0"/>
        <w:autoSpaceDE w:val="0"/>
        <w:autoSpaceDN w:val="0"/>
        <w:adjustRightInd w:val="0"/>
        <w:ind w:right="-1"/>
        <w:jc w:val="both"/>
        <w:rPr>
          <w:rFonts w:cs="Arial"/>
          <w:sz w:val="20"/>
        </w:rPr>
      </w:pPr>
      <w:r w:rsidRPr="00C63074">
        <w:rPr>
          <w:rFonts w:cs="Arial"/>
          <w:sz w:val="20"/>
        </w:rPr>
        <w:t>Los resultados financieros netos tuvieron un incremento de $ 3</w:t>
      </w:r>
      <w:r>
        <w:rPr>
          <w:rFonts w:cs="Arial"/>
          <w:sz w:val="20"/>
        </w:rPr>
        <w:t>73</w:t>
      </w:r>
      <w:r w:rsidRPr="00C63074">
        <w:rPr>
          <w:rFonts w:cs="Arial"/>
          <w:sz w:val="20"/>
        </w:rPr>
        <w:t xml:space="preserve"> millones ascendiendo a</w:t>
      </w:r>
      <w:r w:rsidR="00270607">
        <w:rPr>
          <w:rFonts w:cs="Arial"/>
          <w:sz w:val="20"/>
        </w:rPr>
        <w:t xml:space="preserve"> </w:t>
      </w:r>
      <w:r w:rsidRPr="00C63074">
        <w:rPr>
          <w:rFonts w:cs="Arial"/>
          <w:sz w:val="20"/>
        </w:rPr>
        <w:t xml:space="preserve">$ </w:t>
      </w:r>
      <w:r>
        <w:rPr>
          <w:rFonts w:cs="Arial"/>
          <w:sz w:val="20"/>
        </w:rPr>
        <w:t>391</w:t>
      </w:r>
      <w:r w:rsidRPr="00C63074">
        <w:rPr>
          <w:rFonts w:cs="Arial"/>
          <w:sz w:val="20"/>
        </w:rPr>
        <w:t xml:space="preserve"> millones</w:t>
      </w:r>
      <w:r>
        <w:rPr>
          <w:rFonts w:cs="Arial"/>
          <w:sz w:val="20"/>
        </w:rPr>
        <w:t xml:space="preserve"> (pérdida)</w:t>
      </w:r>
      <w:r w:rsidRPr="00C63074">
        <w:rPr>
          <w:rFonts w:cs="Arial"/>
          <w:sz w:val="20"/>
        </w:rPr>
        <w:t xml:space="preserve">. Este incremento obedeció fundamentalmente a la devaluación del tipo de cambio registrada durante el año 2018, que impactó sobre los pasivos en dólares estadounidenses y al ajuste por inflación contable de los activos no monetarios que posee la Sociedad. </w:t>
      </w:r>
    </w:p>
    <w:p w14:paraId="0C70A234" w14:textId="69F4952B" w:rsidR="005B69D3" w:rsidRPr="00C63074" w:rsidRDefault="005B69D3" w:rsidP="00D96DE5">
      <w:pPr>
        <w:widowControl w:val="0"/>
        <w:autoSpaceDE w:val="0"/>
        <w:autoSpaceDN w:val="0"/>
        <w:adjustRightInd w:val="0"/>
        <w:ind w:right="-1"/>
        <w:jc w:val="both"/>
        <w:rPr>
          <w:rFonts w:cs="Arial"/>
          <w:sz w:val="20"/>
        </w:rPr>
      </w:pPr>
      <w:r w:rsidRPr="00C63074">
        <w:rPr>
          <w:rFonts w:cs="Arial"/>
          <w:sz w:val="20"/>
        </w:rPr>
        <w:t xml:space="preserve">Cabe destacar que las reservas de petróleo y gas que aún no han sido extraídas, no se computan en el activo de Sociedad. </w:t>
      </w:r>
    </w:p>
    <w:p w14:paraId="55EC35C9" w14:textId="77777777" w:rsidR="00270607" w:rsidRDefault="00270607" w:rsidP="00270607">
      <w:pPr>
        <w:widowControl w:val="0"/>
        <w:autoSpaceDE w:val="0"/>
        <w:autoSpaceDN w:val="0"/>
        <w:adjustRightInd w:val="0"/>
        <w:ind w:right="-1"/>
        <w:jc w:val="both"/>
        <w:rPr>
          <w:rFonts w:cs="Arial"/>
          <w:b/>
          <w:sz w:val="20"/>
        </w:rPr>
      </w:pPr>
    </w:p>
    <w:p w14:paraId="580B4A81" w14:textId="2ADC0658" w:rsidR="005B69D3" w:rsidRPr="00C23F33" w:rsidRDefault="005B69D3" w:rsidP="00D96DE5">
      <w:pPr>
        <w:widowControl w:val="0"/>
        <w:autoSpaceDE w:val="0"/>
        <w:autoSpaceDN w:val="0"/>
        <w:adjustRightInd w:val="0"/>
        <w:ind w:right="-1"/>
        <w:jc w:val="both"/>
        <w:rPr>
          <w:rFonts w:cs="Arial"/>
          <w:b/>
          <w:sz w:val="20"/>
        </w:rPr>
      </w:pPr>
      <w:r w:rsidRPr="00C23F33">
        <w:rPr>
          <w:rFonts w:cs="Arial"/>
          <w:b/>
          <w:sz w:val="20"/>
        </w:rPr>
        <w:t>Resultados netos:</w:t>
      </w:r>
    </w:p>
    <w:p w14:paraId="3E84065B" w14:textId="77777777" w:rsidR="00270607" w:rsidRPr="000E6523" w:rsidRDefault="00270607" w:rsidP="000E6523">
      <w:pPr>
        <w:widowControl w:val="0"/>
        <w:autoSpaceDE w:val="0"/>
        <w:autoSpaceDN w:val="0"/>
        <w:adjustRightInd w:val="0"/>
        <w:ind w:right="-1"/>
        <w:jc w:val="both"/>
        <w:rPr>
          <w:sz w:val="20"/>
        </w:rPr>
      </w:pPr>
    </w:p>
    <w:p w14:paraId="443617BF" w14:textId="61D8355C" w:rsidR="005B69D3" w:rsidRPr="00C23F33" w:rsidRDefault="005B69D3" w:rsidP="00D96DE5">
      <w:pPr>
        <w:widowControl w:val="0"/>
        <w:autoSpaceDE w:val="0"/>
        <w:autoSpaceDN w:val="0"/>
        <w:adjustRightInd w:val="0"/>
        <w:ind w:right="-1"/>
        <w:jc w:val="both"/>
        <w:rPr>
          <w:rFonts w:cs="Arial"/>
          <w:sz w:val="20"/>
        </w:rPr>
      </w:pPr>
      <w:r w:rsidRPr="00C23F33">
        <w:rPr>
          <w:rFonts w:cs="Arial"/>
          <w:sz w:val="20"/>
        </w:rPr>
        <w:t>Como consecuencia de lo descripto, disminuyó el resultado antes de Impuesto a las Ganancias en $ 176 millones, pasando de un resultado positivo de $ 81 millones al 31 de diciembre de 2017, a un resultado negativo de $ 95 millones al 31 de diciembre de 2018. El incremento de la pérdida del presente ejercicio en relación con el ejercicio anterior se debió fundamentalmente a la devaluación de la moneda en aproximadamente un 102%, lo que provocó un incremento en las diferencias de cambio generada por los pasivos en moneda extranjera.</w:t>
      </w:r>
    </w:p>
    <w:p w14:paraId="2CDB4925" w14:textId="77777777" w:rsidR="00270607" w:rsidRDefault="00270607" w:rsidP="00270607">
      <w:pPr>
        <w:widowControl w:val="0"/>
        <w:autoSpaceDE w:val="0"/>
        <w:autoSpaceDN w:val="0"/>
        <w:adjustRightInd w:val="0"/>
        <w:ind w:right="-1"/>
        <w:jc w:val="both"/>
        <w:rPr>
          <w:rFonts w:cs="Arial"/>
          <w:sz w:val="20"/>
        </w:rPr>
      </w:pPr>
    </w:p>
    <w:p w14:paraId="16E150B0" w14:textId="6F626576" w:rsidR="005B69D3" w:rsidRPr="005B69D3" w:rsidRDefault="005B69D3" w:rsidP="00D96DE5">
      <w:pPr>
        <w:widowControl w:val="0"/>
        <w:autoSpaceDE w:val="0"/>
        <w:autoSpaceDN w:val="0"/>
        <w:adjustRightInd w:val="0"/>
        <w:ind w:right="-1"/>
        <w:jc w:val="both"/>
        <w:rPr>
          <w:rFonts w:cs="Arial"/>
          <w:sz w:val="20"/>
        </w:rPr>
      </w:pPr>
      <w:r w:rsidRPr="00C23F33">
        <w:rPr>
          <w:rFonts w:cs="Arial"/>
          <w:sz w:val="20"/>
        </w:rPr>
        <w:t>El Impuesto a las Ganancias se disminuyó en $ 14</w:t>
      </w:r>
      <w:r>
        <w:rPr>
          <w:rFonts w:cs="Arial"/>
          <w:sz w:val="20"/>
        </w:rPr>
        <w:t>2</w:t>
      </w:r>
      <w:r w:rsidRPr="00C23F33">
        <w:rPr>
          <w:rFonts w:cs="Arial"/>
          <w:sz w:val="20"/>
        </w:rPr>
        <w:t xml:space="preserve"> millones ascendiendo a </w:t>
      </w:r>
      <w:r>
        <w:rPr>
          <w:rFonts w:cs="Arial"/>
          <w:sz w:val="20"/>
        </w:rPr>
        <w:t>7,4</w:t>
      </w:r>
      <w:r w:rsidRPr="00C23F33">
        <w:rPr>
          <w:rFonts w:cs="Arial"/>
          <w:sz w:val="20"/>
        </w:rPr>
        <w:t xml:space="preserve"> millones, en línea con las variaciones previamente descriptas.</w:t>
      </w:r>
    </w:p>
    <w:p w14:paraId="7497674A" w14:textId="77777777" w:rsidR="00270607" w:rsidRDefault="00270607" w:rsidP="002404D4">
      <w:pPr>
        <w:pStyle w:val="BodyTextJ"/>
        <w:tabs>
          <w:tab w:val="left" w:pos="709"/>
          <w:tab w:val="left" w:pos="1134"/>
        </w:tabs>
        <w:spacing w:after="0"/>
        <w:ind w:firstLine="0"/>
        <w:rPr>
          <w:i/>
          <w:color w:val="000000"/>
          <w:lang w:val="es-AR"/>
        </w:rPr>
      </w:pPr>
    </w:p>
    <w:p w14:paraId="6A2E028C" w14:textId="3CF0952B" w:rsidR="00B62B2F" w:rsidRPr="00335906" w:rsidRDefault="00B62B2F" w:rsidP="002404D4">
      <w:pPr>
        <w:pStyle w:val="BodyTextJ"/>
        <w:tabs>
          <w:tab w:val="left" w:pos="709"/>
          <w:tab w:val="left" w:pos="1134"/>
        </w:tabs>
        <w:spacing w:after="0"/>
        <w:ind w:firstLine="0"/>
        <w:rPr>
          <w:i/>
          <w:color w:val="000000"/>
          <w:lang w:val="es-AR"/>
        </w:rPr>
      </w:pPr>
      <w:r w:rsidRPr="00335906">
        <w:rPr>
          <w:i/>
          <w:color w:val="000000"/>
          <w:lang w:val="es-AR"/>
        </w:rPr>
        <w:t>La siguiente tabla muestra los recursos y la utilización de esos recursos para los ejercicios 201</w:t>
      </w:r>
      <w:r w:rsidR="002E1CFC">
        <w:rPr>
          <w:i/>
          <w:color w:val="000000"/>
          <w:lang w:val="es-AR"/>
        </w:rPr>
        <w:t>8</w:t>
      </w:r>
      <w:r w:rsidRPr="00335906">
        <w:rPr>
          <w:i/>
          <w:color w:val="000000"/>
          <w:lang w:val="es-AR"/>
        </w:rPr>
        <w:t xml:space="preserve"> – 201</w:t>
      </w:r>
      <w:r w:rsidR="002E1CFC">
        <w:rPr>
          <w:i/>
          <w:color w:val="000000"/>
          <w:lang w:val="es-AR"/>
        </w:rPr>
        <w:t>7</w:t>
      </w:r>
      <w:r w:rsidRPr="00335906">
        <w:rPr>
          <w:i/>
          <w:color w:val="000000"/>
          <w:lang w:val="es-AR"/>
        </w:rPr>
        <w:t xml:space="preserve"> – 201</w:t>
      </w:r>
      <w:r w:rsidR="002E1CFC">
        <w:rPr>
          <w:i/>
          <w:color w:val="000000"/>
          <w:lang w:val="es-AR"/>
        </w:rPr>
        <w:t>6</w:t>
      </w:r>
      <w:r w:rsidRPr="00335906">
        <w:rPr>
          <w:i/>
          <w:color w:val="000000"/>
          <w:lang w:val="es-AR"/>
        </w:rPr>
        <w:t xml:space="preserve">. </w:t>
      </w:r>
    </w:p>
    <w:p w14:paraId="0224A46F" w14:textId="77777777" w:rsidR="00B62B2F" w:rsidRPr="00335906" w:rsidRDefault="00B62B2F" w:rsidP="002404D4">
      <w:pPr>
        <w:pStyle w:val="BodyTextJ"/>
        <w:tabs>
          <w:tab w:val="left" w:pos="709"/>
          <w:tab w:val="left" w:pos="1134"/>
        </w:tabs>
        <w:spacing w:after="0"/>
        <w:ind w:firstLine="0"/>
        <w:rPr>
          <w:i/>
          <w:color w:val="000000"/>
          <w:lang w:val="es-AR"/>
        </w:rPr>
      </w:pPr>
    </w:p>
    <w:tbl>
      <w:tblPr>
        <w:tblW w:w="0" w:type="auto"/>
        <w:jc w:val="center"/>
        <w:tblLook w:val="01E0" w:firstRow="1" w:lastRow="1" w:firstColumn="1" w:lastColumn="1" w:noHBand="0" w:noVBand="0"/>
      </w:tblPr>
      <w:tblGrid>
        <w:gridCol w:w="1953"/>
        <w:gridCol w:w="8"/>
        <w:gridCol w:w="2000"/>
        <w:gridCol w:w="9"/>
        <w:gridCol w:w="1819"/>
        <w:gridCol w:w="9"/>
        <w:gridCol w:w="2208"/>
        <w:gridCol w:w="9"/>
        <w:gridCol w:w="10"/>
      </w:tblGrid>
      <w:tr w:rsidR="002E1CFC" w:rsidRPr="005B29FD" w14:paraId="4DEA1C1E" w14:textId="77777777" w:rsidTr="004E6CAF">
        <w:trPr>
          <w:jc w:val="center"/>
        </w:trPr>
        <w:tc>
          <w:tcPr>
            <w:tcW w:w="8025" w:type="dxa"/>
            <w:gridSpan w:val="9"/>
            <w:vAlign w:val="center"/>
          </w:tcPr>
          <w:p w14:paraId="38CFDEA8" w14:textId="77777777" w:rsidR="002E1CFC" w:rsidRPr="009F0B1D" w:rsidRDefault="002E1CFC" w:rsidP="002E1CFC">
            <w:pPr>
              <w:pStyle w:val="BodyTextJ"/>
              <w:tabs>
                <w:tab w:val="left" w:pos="709"/>
                <w:tab w:val="left" w:pos="1134"/>
              </w:tabs>
              <w:spacing w:after="0"/>
              <w:ind w:firstLine="0"/>
              <w:jc w:val="center"/>
              <w:rPr>
                <w:b/>
                <w:color w:val="000000"/>
                <w:lang w:val="es-AR"/>
              </w:rPr>
            </w:pPr>
            <w:r w:rsidRPr="009F0B1D">
              <w:rPr>
                <w:b/>
                <w:color w:val="000000"/>
                <w:lang w:val="es-AR"/>
              </w:rPr>
              <w:t>Ejercicios económicos</w:t>
            </w:r>
          </w:p>
          <w:p w14:paraId="199D9858" w14:textId="77777777" w:rsidR="002E1CFC" w:rsidRPr="009F0B1D" w:rsidRDefault="002E1CFC" w:rsidP="002E1CFC">
            <w:pPr>
              <w:pStyle w:val="BodyTextJ"/>
              <w:tabs>
                <w:tab w:val="left" w:pos="709"/>
                <w:tab w:val="left" w:pos="1134"/>
              </w:tabs>
              <w:spacing w:after="0"/>
              <w:ind w:firstLine="0"/>
              <w:jc w:val="center"/>
              <w:rPr>
                <w:b/>
                <w:color w:val="000000"/>
                <w:lang w:val="es-AR"/>
              </w:rPr>
            </w:pPr>
          </w:p>
        </w:tc>
      </w:tr>
      <w:tr w:rsidR="002E1CFC" w:rsidRPr="005B29FD" w14:paraId="10564F93" w14:textId="77777777" w:rsidTr="004E6CAF">
        <w:trPr>
          <w:gridAfter w:val="2"/>
          <w:wAfter w:w="19" w:type="dxa"/>
          <w:jc w:val="center"/>
        </w:trPr>
        <w:tc>
          <w:tcPr>
            <w:tcW w:w="1961" w:type="dxa"/>
            <w:gridSpan w:val="2"/>
          </w:tcPr>
          <w:p w14:paraId="294594EC" w14:textId="77777777" w:rsidR="002E1CFC" w:rsidRPr="009F0B1D" w:rsidRDefault="002E1CFC" w:rsidP="002E1CFC">
            <w:pPr>
              <w:pStyle w:val="BodyTextJ"/>
              <w:tabs>
                <w:tab w:val="left" w:pos="709"/>
                <w:tab w:val="left" w:pos="1134"/>
              </w:tabs>
              <w:spacing w:after="0"/>
              <w:ind w:firstLine="0"/>
              <w:rPr>
                <w:b/>
                <w:color w:val="000000"/>
                <w:lang w:val="es-AR"/>
              </w:rPr>
            </w:pPr>
            <w:r w:rsidRPr="009F0B1D">
              <w:rPr>
                <w:b/>
                <w:color w:val="000000"/>
                <w:lang w:val="es-AR"/>
              </w:rPr>
              <w:t>Flujo de Fondos</w:t>
            </w:r>
          </w:p>
        </w:tc>
        <w:tc>
          <w:tcPr>
            <w:tcW w:w="2000" w:type="dxa"/>
          </w:tcPr>
          <w:p w14:paraId="6D6EFC65" w14:textId="77777777" w:rsidR="002E1CFC" w:rsidRPr="009F0B1D" w:rsidRDefault="002E1CFC" w:rsidP="002E1CFC">
            <w:pPr>
              <w:pStyle w:val="BodyTextJ"/>
              <w:tabs>
                <w:tab w:val="left" w:pos="709"/>
                <w:tab w:val="left" w:pos="1134"/>
              </w:tabs>
              <w:spacing w:after="0"/>
              <w:ind w:firstLine="0"/>
              <w:jc w:val="center"/>
              <w:rPr>
                <w:b/>
                <w:color w:val="000000"/>
                <w:lang w:val="es-AR"/>
              </w:rPr>
            </w:pPr>
            <w:r w:rsidRPr="009F0B1D">
              <w:rPr>
                <w:b/>
                <w:color w:val="000000"/>
                <w:lang w:val="es-AR"/>
              </w:rPr>
              <w:t>201</w:t>
            </w:r>
            <w:r>
              <w:rPr>
                <w:b/>
                <w:color w:val="000000"/>
                <w:lang w:val="es-AR"/>
              </w:rPr>
              <w:t>8</w:t>
            </w:r>
          </w:p>
        </w:tc>
        <w:tc>
          <w:tcPr>
            <w:tcW w:w="1828" w:type="dxa"/>
            <w:gridSpan w:val="2"/>
          </w:tcPr>
          <w:p w14:paraId="55D5A6A7" w14:textId="77777777" w:rsidR="002E1CFC" w:rsidRPr="009F0B1D" w:rsidRDefault="002E1CFC" w:rsidP="002E1CFC">
            <w:pPr>
              <w:pStyle w:val="BodyTextJ"/>
              <w:tabs>
                <w:tab w:val="left" w:pos="709"/>
                <w:tab w:val="left" w:pos="1134"/>
              </w:tabs>
              <w:spacing w:after="0"/>
              <w:ind w:firstLine="0"/>
              <w:jc w:val="center"/>
              <w:rPr>
                <w:b/>
                <w:color w:val="000000"/>
                <w:lang w:val="es-AR"/>
              </w:rPr>
            </w:pPr>
            <w:r w:rsidRPr="009F0B1D">
              <w:rPr>
                <w:b/>
                <w:color w:val="000000"/>
                <w:lang w:val="es-AR"/>
              </w:rPr>
              <w:t>201</w:t>
            </w:r>
            <w:r>
              <w:rPr>
                <w:b/>
                <w:color w:val="000000"/>
                <w:lang w:val="es-AR"/>
              </w:rPr>
              <w:t>7</w:t>
            </w:r>
          </w:p>
        </w:tc>
        <w:tc>
          <w:tcPr>
            <w:tcW w:w="2217" w:type="dxa"/>
            <w:gridSpan w:val="2"/>
          </w:tcPr>
          <w:p w14:paraId="0067272B" w14:textId="77777777" w:rsidR="002E1CFC" w:rsidRPr="009F0B1D" w:rsidRDefault="002E1CFC" w:rsidP="002E1CFC">
            <w:pPr>
              <w:pStyle w:val="BodyTextJ"/>
              <w:tabs>
                <w:tab w:val="left" w:pos="709"/>
                <w:tab w:val="left" w:pos="1134"/>
              </w:tabs>
              <w:spacing w:after="0"/>
              <w:ind w:firstLine="0"/>
              <w:jc w:val="center"/>
              <w:rPr>
                <w:b/>
                <w:color w:val="000000"/>
                <w:lang w:val="es-AR"/>
              </w:rPr>
            </w:pPr>
            <w:r w:rsidRPr="009F0B1D">
              <w:rPr>
                <w:b/>
                <w:color w:val="000000"/>
                <w:lang w:val="es-AR"/>
              </w:rPr>
              <w:t>201</w:t>
            </w:r>
            <w:r>
              <w:rPr>
                <w:b/>
                <w:color w:val="000000"/>
                <w:lang w:val="es-AR"/>
              </w:rPr>
              <w:t>6</w:t>
            </w:r>
          </w:p>
        </w:tc>
      </w:tr>
      <w:tr w:rsidR="002E1CFC" w:rsidRPr="005B29FD" w14:paraId="1E760EA3" w14:textId="77777777" w:rsidTr="004E6CAF">
        <w:trPr>
          <w:trHeight w:val="322"/>
          <w:jc w:val="center"/>
        </w:trPr>
        <w:tc>
          <w:tcPr>
            <w:tcW w:w="8025" w:type="dxa"/>
            <w:gridSpan w:val="9"/>
            <w:vAlign w:val="center"/>
          </w:tcPr>
          <w:p w14:paraId="5A3781A9" w14:textId="77777777" w:rsidR="002E1CFC" w:rsidRPr="009F0B1D" w:rsidRDefault="002E1CFC" w:rsidP="002E1CFC">
            <w:pPr>
              <w:pStyle w:val="BodyTextJ"/>
              <w:tabs>
                <w:tab w:val="left" w:pos="709"/>
                <w:tab w:val="left" w:pos="1134"/>
              </w:tabs>
              <w:spacing w:after="0"/>
              <w:ind w:firstLine="0"/>
              <w:jc w:val="center"/>
              <w:rPr>
                <w:i/>
                <w:color w:val="000000"/>
                <w:lang w:val="es-AR"/>
              </w:rPr>
            </w:pPr>
            <w:r w:rsidRPr="009F0B1D">
              <w:rPr>
                <w:i/>
                <w:color w:val="000000"/>
                <w:lang w:val="es-AR"/>
              </w:rPr>
              <w:t>(Millones de Pesos)</w:t>
            </w:r>
          </w:p>
        </w:tc>
      </w:tr>
      <w:tr w:rsidR="002E1CFC" w:rsidRPr="005B29FD" w14:paraId="100F8F27" w14:textId="77777777" w:rsidTr="004E6CAF">
        <w:trPr>
          <w:gridAfter w:val="1"/>
          <w:wAfter w:w="10" w:type="dxa"/>
          <w:jc w:val="center"/>
        </w:trPr>
        <w:tc>
          <w:tcPr>
            <w:tcW w:w="1953" w:type="dxa"/>
            <w:vAlign w:val="center"/>
          </w:tcPr>
          <w:p w14:paraId="321C51E4" w14:textId="77777777" w:rsidR="002E1CFC" w:rsidRPr="009F0B1D" w:rsidRDefault="002E1CFC" w:rsidP="002E1CFC">
            <w:pPr>
              <w:pStyle w:val="BodyTextJ"/>
              <w:tabs>
                <w:tab w:val="left" w:pos="709"/>
                <w:tab w:val="left" w:pos="1134"/>
              </w:tabs>
              <w:spacing w:after="0"/>
              <w:ind w:firstLine="0"/>
              <w:rPr>
                <w:color w:val="000000"/>
                <w:lang w:val="es-AR"/>
              </w:rPr>
            </w:pPr>
            <w:r w:rsidRPr="009F0B1D">
              <w:rPr>
                <w:color w:val="000000"/>
                <w:lang w:val="es-AR"/>
              </w:rPr>
              <w:t xml:space="preserve">Flujo Neto – Operativo / </w:t>
            </w:r>
          </w:p>
        </w:tc>
        <w:tc>
          <w:tcPr>
            <w:tcW w:w="2017" w:type="dxa"/>
            <w:gridSpan w:val="3"/>
            <w:vAlign w:val="center"/>
          </w:tcPr>
          <w:p w14:paraId="037E6708" w14:textId="77777777" w:rsidR="002E1CFC" w:rsidRPr="009F0B1D" w:rsidRDefault="002E1CFC" w:rsidP="002E1CFC">
            <w:pPr>
              <w:pStyle w:val="BodyTextJ"/>
              <w:tabs>
                <w:tab w:val="left" w:pos="709"/>
                <w:tab w:val="left" w:pos="1134"/>
              </w:tabs>
              <w:spacing w:after="0"/>
              <w:ind w:firstLine="0"/>
              <w:jc w:val="center"/>
              <w:rPr>
                <w:color w:val="000000"/>
                <w:lang w:val="es-AR"/>
              </w:rPr>
            </w:pPr>
            <w:r>
              <w:rPr>
                <w:lang w:val="es-AR"/>
              </w:rPr>
              <w:t>326,58</w:t>
            </w:r>
          </w:p>
        </w:tc>
        <w:tc>
          <w:tcPr>
            <w:tcW w:w="1828" w:type="dxa"/>
            <w:gridSpan w:val="2"/>
            <w:vAlign w:val="center"/>
          </w:tcPr>
          <w:p w14:paraId="23435129" w14:textId="77777777" w:rsidR="002E1CFC" w:rsidRPr="009F0B1D" w:rsidRDefault="002E1CFC" w:rsidP="002E1CFC">
            <w:pPr>
              <w:pStyle w:val="BodyTextJ"/>
              <w:tabs>
                <w:tab w:val="left" w:pos="709"/>
                <w:tab w:val="left" w:pos="1134"/>
              </w:tabs>
              <w:spacing w:after="0"/>
              <w:ind w:firstLine="0"/>
              <w:jc w:val="center"/>
              <w:rPr>
                <w:color w:val="000000"/>
                <w:lang w:val="es-AR"/>
              </w:rPr>
            </w:pPr>
            <w:r>
              <w:rPr>
                <w:lang w:val="es-AR"/>
              </w:rPr>
              <w:t>214</w:t>
            </w:r>
            <w:r w:rsidRPr="009F0B1D">
              <w:rPr>
                <w:lang w:val="es-AR"/>
              </w:rPr>
              <w:t>,</w:t>
            </w:r>
            <w:r>
              <w:rPr>
                <w:lang w:val="es-AR"/>
              </w:rPr>
              <w:t>52</w:t>
            </w:r>
          </w:p>
        </w:tc>
        <w:tc>
          <w:tcPr>
            <w:tcW w:w="2217" w:type="dxa"/>
            <w:gridSpan w:val="2"/>
            <w:vAlign w:val="center"/>
          </w:tcPr>
          <w:p w14:paraId="688D4EA9"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102,67</w:t>
            </w:r>
          </w:p>
        </w:tc>
      </w:tr>
      <w:tr w:rsidR="002E1CFC" w:rsidRPr="005B29FD" w14:paraId="0666F18D" w14:textId="77777777" w:rsidTr="004E6CAF">
        <w:trPr>
          <w:gridAfter w:val="1"/>
          <w:wAfter w:w="10" w:type="dxa"/>
          <w:jc w:val="center"/>
        </w:trPr>
        <w:tc>
          <w:tcPr>
            <w:tcW w:w="1953" w:type="dxa"/>
            <w:vAlign w:val="center"/>
          </w:tcPr>
          <w:p w14:paraId="3FF371E8" w14:textId="77777777" w:rsidR="002E1CFC" w:rsidRPr="009F0B1D" w:rsidRDefault="002E1CFC" w:rsidP="002E1CFC">
            <w:pPr>
              <w:pStyle w:val="BodyTextJ"/>
              <w:tabs>
                <w:tab w:val="left" w:pos="709"/>
                <w:tab w:val="left" w:pos="1134"/>
              </w:tabs>
              <w:spacing w:after="0"/>
              <w:ind w:firstLine="0"/>
              <w:rPr>
                <w:color w:val="000000"/>
                <w:lang w:val="es-AR"/>
              </w:rPr>
            </w:pPr>
            <w:r w:rsidRPr="009F0B1D">
              <w:rPr>
                <w:color w:val="000000"/>
                <w:lang w:val="es-AR"/>
              </w:rPr>
              <w:lastRenderedPageBreak/>
              <w:t>Flujo Neto – Inversiones</w:t>
            </w:r>
          </w:p>
        </w:tc>
        <w:tc>
          <w:tcPr>
            <w:tcW w:w="2017" w:type="dxa"/>
            <w:gridSpan w:val="3"/>
            <w:vAlign w:val="center"/>
          </w:tcPr>
          <w:p w14:paraId="7965A798" w14:textId="77777777" w:rsidR="002E1CFC" w:rsidRPr="009F0B1D" w:rsidRDefault="002E1CFC" w:rsidP="002E1CFC">
            <w:pPr>
              <w:pStyle w:val="BodyTextJ"/>
              <w:tabs>
                <w:tab w:val="left" w:pos="709"/>
                <w:tab w:val="left" w:pos="1134"/>
              </w:tabs>
              <w:spacing w:after="0"/>
              <w:ind w:firstLine="0"/>
              <w:jc w:val="center"/>
              <w:rPr>
                <w:color w:val="000000"/>
                <w:lang w:val="es-AR"/>
              </w:rPr>
            </w:pPr>
            <w:r>
              <w:rPr>
                <w:lang w:val="es-AR"/>
              </w:rPr>
              <w:t>(300,49)</w:t>
            </w:r>
          </w:p>
        </w:tc>
        <w:tc>
          <w:tcPr>
            <w:tcW w:w="1828" w:type="dxa"/>
            <w:gridSpan w:val="2"/>
            <w:vAlign w:val="center"/>
          </w:tcPr>
          <w:p w14:paraId="4BDB7C03"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(1</w:t>
            </w:r>
            <w:r>
              <w:rPr>
                <w:lang w:val="es-AR"/>
              </w:rPr>
              <w:t>95</w:t>
            </w:r>
            <w:r w:rsidRPr="009F0B1D">
              <w:rPr>
                <w:lang w:val="es-AR"/>
              </w:rPr>
              <w:t>,</w:t>
            </w:r>
            <w:r>
              <w:rPr>
                <w:lang w:val="es-AR"/>
              </w:rPr>
              <w:t>53</w:t>
            </w:r>
            <w:r w:rsidRPr="009F0B1D">
              <w:rPr>
                <w:lang w:val="es-AR"/>
              </w:rPr>
              <w:t>)</w:t>
            </w:r>
          </w:p>
        </w:tc>
        <w:tc>
          <w:tcPr>
            <w:tcW w:w="2217" w:type="dxa"/>
            <w:gridSpan w:val="2"/>
            <w:vAlign w:val="center"/>
          </w:tcPr>
          <w:p w14:paraId="3E315A6E"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56,26</w:t>
            </w:r>
          </w:p>
        </w:tc>
      </w:tr>
      <w:tr w:rsidR="002E1CFC" w:rsidRPr="005B29FD" w14:paraId="502B1A94" w14:textId="77777777" w:rsidTr="004E6CAF">
        <w:trPr>
          <w:gridAfter w:val="1"/>
          <w:wAfter w:w="10" w:type="dxa"/>
          <w:jc w:val="center"/>
        </w:trPr>
        <w:tc>
          <w:tcPr>
            <w:tcW w:w="1953" w:type="dxa"/>
            <w:vAlign w:val="center"/>
          </w:tcPr>
          <w:p w14:paraId="364D5B8E" w14:textId="77777777" w:rsidR="002E1CFC" w:rsidRPr="009F0B1D" w:rsidRDefault="002E1CFC" w:rsidP="002E1CFC">
            <w:pPr>
              <w:pStyle w:val="BodyTextJ"/>
              <w:tabs>
                <w:tab w:val="left" w:pos="709"/>
                <w:tab w:val="left" w:pos="1134"/>
              </w:tabs>
              <w:spacing w:after="0"/>
              <w:ind w:firstLine="0"/>
              <w:rPr>
                <w:color w:val="000000"/>
                <w:lang w:val="es-AR"/>
              </w:rPr>
            </w:pPr>
            <w:r w:rsidRPr="009F0B1D">
              <w:rPr>
                <w:color w:val="000000"/>
                <w:lang w:val="es-AR"/>
              </w:rPr>
              <w:t>Flujo Neto – Financiación</w:t>
            </w:r>
          </w:p>
        </w:tc>
        <w:tc>
          <w:tcPr>
            <w:tcW w:w="2017" w:type="dxa"/>
            <w:gridSpan w:val="3"/>
            <w:vAlign w:val="center"/>
          </w:tcPr>
          <w:p w14:paraId="50BE2C4E" w14:textId="77777777" w:rsidR="002E1CFC" w:rsidRPr="009F0B1D" w:rsidRDefault="002E1CFC" w:rsidP="002E1CFC">
            <w:pPr>
              <w:pStyle w:val="BodyTextJ"/>
              <w:tabs>
                <w:tab w:val="left" w:pos="709"/>
                <w:tab w:val="left" w:pos="1134"/>
              </w:tabs>
              <w:spacing w:after="0"/>
              <w:ind w:firstLine="0"/>
              <w:jc w:val="center"/>
              <w:rPr>
                <w:color w:val="000000"/>
                <w:lang w:val="es-AR"/>
              </w:rPr>
            </w:pPr>
            <w:r>
              <w:rPr>
                <w:lang w:val="es-AR"/>
              </w:rPr>
              <w:t>19,06</w:t>
            </w:r>
          </w:p>
        </w:tc>
        <w:tc>
          <w:tcPr>
            <w:tcW w:w="1828" w:type="dxa"/>
            <w:gridSpan w:val="2"/>
            <w:vAlign w:val="center"/>
          </w:tcPr>
          <w:p w14:paraId="2AB67E62"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w:t>
            </w:r>
            <w:r>
              <w:rPr>
                <w:lang w:val="es-AR"/>
              </w:rPr>
              <w:t>68</w:t>
            </w:r>
            <w:r w:rsidRPr="009F0B1D">
              <w:rPr>
                <w:lang w:val="es-AR"/>
              </w:rPr>
              <w:t>,</w:t>
            </w:r>
            <w:r>
              <w:rPr>
                <w:lang w:val="es-AR"/>
              </w:rPr>
              <w:t>00</w:t>
            </w:r>
            <w:r w:rsidRPr="009F0B1D">
              <w:rPr>
                <w:lang w:val="es-AR"/>
              </w:rPr>
              <w:t>)</w:t>
            </w:r>
          </w:p>
        </w:tc>
        <w:tc>
          <w:tcPr>
            <w:tcW w:w="2217" w:type="dxa"/>
            <w:gridSpan w:val="2"/>
            <w:vAlign w:val="center"/>
          </w:tcPr>
          <w:p w14:paraId="361B4B78"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(110,64)</w:t>
            </w:r>
          </w:p>
        </w:tc>
      </w:tr>
      <w:tr w:rsidR="002E1CFC" w:rsidRPr="005B29FD" w14:paraId="7B72D217" w14:textId="77777777" w:rsidTr="004E6CAF">
        <w:trPr>
          <w:gridAfter w:val="1"/>
          <w:wAfter w:w="10" w:type="dxa"/>
          <w:jc w:val="center"/>
        </w:trPr>
        <w:tc>
          <w:tcPr>
            <w:tcW w:w="1953" w:type="dxa"/>
            <w:vAlign w:val="center"/>
          </w:tcPr>
          <w:p w14:paraId="20A76D65" w14:textId="77777777" w:rsidR="002E1CFC" w:rsidRPr="009F0B1D" w:rsidRDefault="002E1CFC" w:rsidP="002E1CFC">
            <w:pPr>
              <w:pStyle w:val="BodyTextJ"/>
              <w:tabs>
                <w:tab w:val="left" w:pos="709"/>
                <w:tab w:val="left" w:pos="1134"/>
              </w:tabs>
              <w:spacing w:after="0"/>
              <w:ind w:firstLine="0"/>
              <w:rPr>
                <w:b/>
                <w:color w:val="000000"/>
                <w:u w:val="single"/>
                <w:lang w:val="es-AR"/>
              </w:rPr>
            </w:pPr>
            <w:r w:rsidRPr="009F0B1D">
              <w:rPr>
                <w:b/>
                <w:color w:val="000000"/>
                <w:u w:val="single"/>
                <w:lang w:val="es-AR"/>
              </w:rPr>
              <w:t>Variación de Fondos</w:t>
            </w:r>
          </w:p>
        </w:tc>
        <w:tc>
          <w:tcPr>
            <w:tcW w:w="2017" w:type="dxa"/>
            <w:gridSpan w:val="3"/>
            <w:vAlign w:val="center"/>
          </w:tcPr>
          <w:p w14:paraId="521C760F" w14:textId="77777777" w:rsidR="002E1CFC" w:rsidRPr="009F0B1D" w:rsidRDefault="002E1CFC" w:rsidP="002E1CFC">
            <w:pPr>
              <w:pStyle w:val="BodyTextJ"/>
              <w:tabs>
                <w:tab w:val="left" w:pos="709"/>
                <w:tab w:val="left" w:pos="1134"/>
              </w:tabs>
              <w:spacing w:after="0"/>
              <w:ind w:firstLine="0"/>
              <w:jc w:val="center"/>
              <w:rPr>
                <w:color w:val="000000"/>
                <w:lang w:val="es-AR"/>
              </w:rPr>
            </w:pPr>
            <w:r>
              <w:rPr>
                <w:lang w:val="es-AR"/>
              </w:rPr>
              <w:t>45,14</w:t>
            </w:r>
          </w:p>
        </w:tc>
        <w:tc>
          <w:tcPr>
            <w:tcW w:w="1828" w:type="dxa"/>
            <w:gridSpan w:val="2"/>
            <w:vAlign w:val="center"/>
          </w:tcPr>
          <w:p w14:paraId="28EA0A66"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w:t>
            </w:r>
            <w:r>
              <w:rPr>
                <w:lang w:val="es-AR"/>
              </w:rPr>
              <w:t>49</w:t>
            </w:r>
            <w:r w:rsidRPr="009F0B1D">
              <w:rPr>
                <w:lang w:val="es-AR"/>
              </w:rPr>
              <w:t>,</w:t>
            </w:r>
            <w:r>
              <w:rPr>
                <w:lang w:val="es-AR"/>
              </w:rPr>
              <w:t>01</w:t>
            </w:r>
            <w:r w:rsidRPr="009F0B1D">
              <w:rPr>
                <w:lang w:val="es-AR"/>
              </w:rPr>
              <w:t>)</w:t>
            </w:r>
          </w:p>
        </w:tc>
        <w:tc>
          <w:tcPr>
            <w:tcW w:w="2217" w:type="dxa"/>
            <w:gridSpan w:val="2"/>
            <w:vAlign w:val="center"/>
          </w:tcPr>
          <w:p w14:paraId="359DA294" w14:textId="77777777" w:rsidR="002E1CFC" w:rsidRPr="009F0B1D" w:rsidRDefault="002E1CFC" w:rsidP="002E1CFC">
            <w:pPr>
              <w:pStyle w:val="BodyTextJ"/>
              <w:tabs>
                <w:tab w:val="left" w:pos="709"/>
                <w:tab w:val="left" w:pos="1134"/>
              </w:tabs>
              <w:spacing w:after="0"/>
              <w:ind w:firstLine="0"/>
              <w:jc w:val="center"/>
              <w:rPr>
                <w:color w:val="000000"/>
                <w:lang w:val="es-AR"/>
              </w:rPr>
            </w:pPr>
            <w:r w:rsidRPr="009F0B1D">
              <w:rPr>
                <w:lang w:val="es-AR"/>
              </w:rPr>
              <w:t>48,29</w:t>
            </w:r>
          </w:p>
        </w:tc>
      </w:tr>
      <w:tr w:rsidR="00462F1C" w:rsidRPr="005B29FD" w14:paraId="45970117" w14:textId="77777777" w:rsidTr="004E6CAF">
        <w:trPr>
          <w:gridAfter w:val="1"/>
          <w:wAfter w:w="10" w:type="dxa"/>
          <w:jc w:val="center"/>
        </w:trPr>
        <w:tc>
          <w:tcPr>
            <w:tcW w:w="1953" w:type="dxa"/>
            <w:vAlign w:val="center"/>
          </w:tcPr>
          <w:p w14:paraId="05ADE58D" w14:textId="77777777" w:rsidR="00462F1C" w:rsidRPr="009F0B1D" w:rsidRDefault="00462F1C" w:rsidP="002E1CFC">
            <w:pPr>
              <w:pStyle w:val="BodyTextJ"/>
              <w:tabs>
                <w:tab w:val="left" w:pos="709"/>
                <w:tab w:val="left" w:pos="1134"/>
              </w:tabs>
              <w:spacing w:after="0"/>
              <w:ind w:firstLine="0"/>
              <w:rPr>
                <w:b/>
                <w:color w:val="000000"/>
                <w:u w:val="single"/>
                <w:lang w:val="es-AR"/>
              </w:rPr>
            </w:pPr>
          </w:p>
        </w:tc>
        <w:tc>
          <w:tcPr>
            <w:tcW w:w="2017" w:type="dxa"/>
            <w:gridSpan w:val="3"/>
            <w:vAlign w:val="center"/>
          </w:tcPr>
          <w:p w14:paraId="7B4C0027" w14:textId="77777777" w:rsidR="00462F1C" w:rsidRDefault="00462F1C" w:rsidP="002E1CFC">
            <w:pPr>
              <w:pStyle w:val="BodyTextJ"/>
              <w:tabs>
                <w:tab w:val="left" w:pos="709"/>
                <w:tab w:val="left" w:pos="1134"/>
              </w:tabs>
              <w:spacing w:after="0"/>
              <w:ind w:firstLine="0"/>
              <w:jc w:val="center"/>
              <w:rPr>
                <w:lang w:val="es-AR"/>
              </w:rPr>
            </w:pPr>
          </w:p>
        </w:tc>
        <w:tc>
          <w:tcPr>
            <w:tcW w:w="1828" w:type="dxa"/>
            <w:gridSpan w:val="2"/>
            <w:vAlign w:val="center"/>
          </w:tcPr>
          <w:p w14:paraId="2DAEBF45" w14:textId="77777777" w:rsidR="00462F1C" w:rsidRPr="009F0B1D" w:rsidRDefault="00462F1C" w:rsidP="002E1CFC">
            <w:pPr>
              <w:pStyle w:val="BodyTextJ"/>
              <w:tabs>
                <w:tab w:val="left" w:pos="709"/>
                <w:tab w:val="left" w:pos="1134"/>
              </w:tabs>
              <w:spacing w:after="0"/>
              <w:ind w:firstLine="0"/>
              <w:jc w:val="center"/>
              <w:rPr>
                <w:lang w:val="es-AR"/>
              </w:rPr>
            </w:pPr>
          </w:p>
        </w:tc>
        <w:tc>
          <w:tcPr>
            <w:tcW w:w="2217" w:type="dxa"/>
            <w:gridSpan w:val="2"/>
            <w:vAlign w:val="center"/>
          </w:tcPr>
          <w:p w14:paraId="23EC9182" w14:textId="77777777" w:rsidR="00462F1C" w:rsidRPr="009F0B1D" w:rsidRDefault="00462F1C" w:rsidP="002E1CFC">
            <w:pPr>
              <w:pStyle w:val="BodyTextJ"/>
              <w:tabs>
                <w:tab w:val="left" w:pos="709"/>
                <w:tab w:val="left" w:pos="1134"/>
              </w:tabs>
              <w:spacing w:after="0"/>
              <w:ind w:firstLine="0"/>
              <w:jc w:val="center"/>
              <w:rPr>
                <w:lang w:val="es-AR"/>
              </w:rPr>
            </w:pPr>
          </w:p>
        </w:tc>
      </w:tr>
      <w:tr w:rsidR="00462F1C" w:rsidRPr="005B29FD" w14:paraId="7C085EA4" w14:textId="77777777" w:rsidTr="007F3B05">
        <w:trPr>
          <w:gridAfter w:val="1"/>
          <w:wAfter w:w="10" w:type="dxa"/>
          <w:jc w:val="center"/>
        </w:trPr>
        <w:tc>
          <w:tcPr>
            <w:tcW w:w="8015" w:type="dxa"/>
            <w:gridSpan w:val="8"/>
            <w:vAlign w:val="center"/>
          </w:tcPr>
          <w:p w14:paraId="1B5DE434" w14:textId="08EB4104" w:rsidR="00462F1C" w:rsidRPr="009F0B1D" w:rsidRDefault="00823897" w:rsidP="009473C9">
            <w:pPr>
              <w:pStyle w:val="BodyTextJ"/>
              <w:tabs>
                <w:tab w:val="left" w:pos="709"/>
                <w:tab w:val="left" w:pos="1134"/>
              </w:tabs>
              <w:spacing w:after="0"/>
              <w:ind w:firstLine="0"/>
              <w:rPr>
                <w:lang w:val="es-AR"/>
              </w:rPr>
            </w:pPr>
            <w:r w:rsidRPr="00823897">
              <w:rPr>
                <w:sz w:val="16"/>
                <w:szCs w:val="16"/>
              </w:rPr>
              <w:t xml:space="preserve">Las </w:t>
            </w:r>
            <w:proofErr w:type="spellStart"/>
            <w:r w:rsidRPr="00823897">
              <w:rPr>
                <w:sz w:val="16"/>
                <w:szCs w:val="16"/>
              </w:rPr>
              <w:t>cifras</w:t>
            </w:r>
            <w:proofErr w:type="spellEnd"/>
            <w:r w:rsidRPr="00823897">
              <w:rPr>
                <w:sz w:val="16"/>
                <w:szCs w:val="16"/>
              </w:rPr>
              <w:t xml:space="preserve"> </w:t>
            </w:r>
            <w:proofErr w:type="spellStart"/>
            <w:r w:rsidRPr="00823897">
              <w:rPr>
                <w:sz w:val="16"/>
                <w:szCs w:val="16"/>
              </w:rPr>
              <w:t>correspondientes</w:t>
            </w:r>
            <w:proofErr w:type="spellEnd"/>
            <w:r w:rsidRPr="00823897">
              <w:rPr>
                <w:sz w:val="16"/>
                <w:szCs w:val="16"/>
              </w:rPr>
              <w:t xml:space="preserve"> a los </w:t>
            </w:r>
            <w:proofErr w:type="spellStart"/>
            <w:r w:rsidRPr="00823897">
              <w:rPr>
                <w:sz w:val="16"/>
                <w:szCs w:val="16"/>
              </w:rPr>
              <w:t>Estados</w:t>
            </w:r>
            <w:proofErr w:type="spellEnd"/>
            <w:r w:rsidRPr="00823897">
              <w:rPr>
                <w:sz w:val="16"/>
                <w:szCs w:val="16"/>
              </w:rPr>
              <w:t xml:space="preserve"> </w:t>
            </w:r>
            <w:proofErr w:type="spellStart"/>
            <w:r w:rsidRPr="00823897">
              <w:rPr>
                <w:sz w:val="16"/>
                <w:szCs w:val="16"/>
              </w:rPr>
              <w:t>Financieros</w:t>
            </w:r>
            <w:proofErr w:type="spellEnd"/>
            <w:r w:rsidRPr="00823897">
              <w:rPr>
                <w:sz w:val="16"/>
                <w:szCs w:val="16"/>
              </w:rPr>
              <w:t xml:space="preserve"> </w:t>
            </w:r>
            <w:proofErr w:type="spellStart"/>
            <w:r w:rsidRPr="00823897">
              <w:rPr>
                <w:sz w:val="16"/>
                <w:szCs w:val="16"/>
              </w:rPr>
              <w:t>Individuales</w:t>
            </w:r>
            <w:proofErr w:type="spellEnd"/>
            <w:r w:rsidRPr="00823897">
              <w:rPr>
                <w:sz w:val="16"/>
                <w:szCs w:val="16"/>
              </w:rPr>
              <w:t xml:space="preserve"> al 31 de </w:t>
            </w:r>
            <w:proofErr w:type="spellStart"/>
            <w:r w:rsidRPr="00823897">
              <w:rPr>
                <w:sz w:val="16"/>
                <w:szCs w:val="16"/>
              </w:rPr>
              <w:t>diciembre</w:t>
            </w:r>
            <w:proofErr w:type="spellEnd"/>
            <w:r w:rsidRPr="00823897">
              <w:rPr>
                <w:sz w:val="16"/>
                <w:szCs w:val="16"/>
              </w:rPr>
              <w:t xml:space="preserve"> de 2016 </w:t>
            </w:r>
            <w:proofErr w:type="spellStart"/>
            <w:r w:rsidRPr="00823897">
              <w:rPr>
                <w:sz w:val="16"/>
                <w:szCs w:val="16"/>
              </w:rPr>
              <w:t>reconocen</w:t>
            </w:r>
            <w:proofErr w:type="spellEnd"/>
            <w:r w:rsidRPr="00823897">
              <w:rPr>
                <w:sz w:val="16"/>
                <w:szCs w:val="16"/>
              </w:rPr>
              <w:t xml:space="preserve"> los </w:t>
            </w:r>
            <w:proofErr w:type="spellStart"/>
            <w:r w:rsidRPr="00823897">
              <w:rPr>
                <w:sz w:val="16"/>
                <w:szCs w:val="16"/>
              </w:rPr>
              <w:t>efectos</w:t>
            </w:r>
            <w:proofErr w:type="spellEnd"/>
            <w:r w:rsidRPr="00823897">
              <w:rPr>
                <w:sz w:val="16"/>
                <w:szCs w:val="16"/>
              </w:rPr>
              <w:t xml:space="preserve"> de las </w:t>
            </w:r>
            <w:proofErr w:type="spellStart"/>
            <w:r w:rsidRPr="00823897">
              <w:rPr>
                <w:sz w:val="16"/>
                <w:szCs w:val="16"/>
              </w:rPr>
              <w:t>variaciones</w:t>
            </w:r>
            <w:proofErr w:type="spellEnd"/>
            <w:r w:rsidRPr="00823897">
              <w:rPr>
                <w:sz w:val="16"/>
                <w:szCs w:val="16"/>
              </w:rPr>
              <w:t xml:space="preserve"> </w:t>
            </w:r>
            <w:proofErr w:type="spellStart"/>
            <w:r w:rsidRPr="00823897">
              <w:rPr>
                <w:sz w:val="16"/>
                <w:szCs w:val="16"/>
              </w:rPr>
              <w:t>en</w:t>
            </w:r>
            <w:proofErr w:type="spellEnd"/>
            <w:r w:rsidRPr="00823897">
              <w:rPr>
                <w:sz w:val="16"/>
                <w:szCs w:val="16"/>
              </w:rPr>
              <w:t xml:space="preserve"> el </w:t>
            </w:r>
            <w:proofErr w:type="spellStart"/>
            <w:r w:rsidRPr="00823897">
              <w:rPr>
                <w:sz w:val="16"/>
                <w:szCs w:val="16"/>
              </w:rPr>
              <w:t>poder</w:t>
            </w:r>
            <w:proofErr w:type="spellEnd"/>
            <w:r w:rsidRPr="00823897">
              <w:rPr>
                <w:sz w:val="16"/>
                <w:szCs w:val="16"/>
              </w:rPr>
              <w:t xml:space="preserve"> </w:t>
            </w:r>
            <w:proofErr w:type="spellStart"/>
            <w:r w:rsidRPr="00823897">
              <w:rPr>
                <w:sz w:val="16"/>
                <w:szCs w:val="16"/>
              </w:rPr>
              <w:t>adquisitivo</w:t>
            </w:r>
            <w:proofErr w:type="spellEnd"/>
            <w:r w:rsidRPr="00823897">
              <w:rPr>
                <w:sz w:val="16"/>
                <w:szCs w:val="16"/>
              </w:rPr>
              <w:t xml:space="preserve"> de la </w:t>
            </w:r>
            <w:proofErr w:type="spellStart"/>
            <w:r w:rsidRPr="00823897">
              <w:rPr>
                <w:sz w:val="16"/>
                <w:szCs w:val="16"/>
              </w:rPr>
              <w:t>moneda</w:t>
            </w:r>
            <w:proofErr w:type="spellEnd"/>
            <w:r w:rsidRPr="00823897">
              <w:rPr>
                <w:sz w:val="16"/>
                <w:szCs w:val="16"/>
              </w:rPr>
              <w:t xml:space="preserve"> </w:t>
            </w:r>
            <w:proofErr w:type="spellStart"/>
            <w:r w:rsidRPr="00823897">
              <w:rPr>
                <w:sz w:val="16"/>
                <w:szCs w:val="16"/>
              </w:rPr>
              <w:t>en</w:t>
            </w:r>
            <w:proofErr w:type="spellEnd"/>
            <w:r w:rsidRPr="00823897">
              <w:rPr>
                <w:sz w:val="16"/>
                <w:szCs w:val="16"/>
              </w:rPr>
              <w:t xml:space="preserve"> forma integral </w:t>
            </w:r>
            <w:proofErr w:type="spellStart"/>
            <w:r w:rsidRPr="00823897">
              <w:rPr>
                <w:sz w:val="16"/>
                <w:szCs w:val="16"/>
              </w:rPr>
              <w:t>considerando</w:t>
            </w:r>
            <w:proofErr w:type="spellEnd"/>
            <w:r w:rsidRPr="00823897">
              <w:rPr>
                <w:sz w:val="16"/>
                <w:szCs w:val="16"/>
              </w:rPr>
              <w:t xml:space="preserve"> lo </w:t>
            </w:r>
            <w:proofErr w:type="spellStart"/>
            <w:r w:rsidRPr="00823897">
              <w:rPr>
                <w:sz w:val="16"/>
                <w:szCs w:val="16"/>
              </w:rPr>
              <w:t>establecido</w:t>
            </w:r>
            <w:proofErr w:type="spellEnd"/>
            <w:r w:rsidRPr="00823897">
              <w:rPr>
                <w:sz w:val="16"/>
                <w:szCs w:val="16"/>
              </w:rPr>
              <w:t xml:space="preserve"> por la </w:t>
            </w:r>
            <w:proofErr w:type="spellStart"/>
            <w:r w:rsidRPr="00823897">
              <w:rPr>
                <w:sz w:val="16"/>
                <w:szCs w:val="16"/>
              </w:rPr>
              <w:t>resolución</w:t>
            </w:r>
            <w:proofErr w:type="spellEnd"/>
            <w:r w:rsidRPr="00823897">
              <w:rPr>
                <w:sz w:val="16"/>
                <w:szCs w:val="16"/>
              </w:rPr>
              <w:t xml:space="preserve"> CNV 441/2003 y </w:t>
            </w:r>
            <w:proofErr w:type="spellStart"/>
            <w:r w:rsidRPr="00823897">
              <w:rPr>
                <w:sz w:val="16"/>
                <w:szCs w:val="16"/>
              </w:rPr>
              <w:t>en</w:t>
            </w:r>
            <w:proofErr w:type="spellEnd"/>
            <w:r w:rsidRPr="00823897">
              <w:rPr>
                <w:sz w:val="16"/>
                <w:szCs w:val="16"/>
              </w:rPr>
              <w:t xml:space="preserve"> </w:t>
            </w:r>
            <w:proofErr w:type="spellStart"/>
            <w:r w:rsidRPr="00823897">
              <w:rPr>
                <w:sz w:val="16"/>
                <w:szCs w:val="16"/>
              </w:rPr>
              <w:t>concordancia</w:t>
            </w:r>
            <w:proofErr w:type="spellEnd"/>
            <w:r w:rsidRPr="00823897">
              <w:rPr>
                <w:sz w:val="16"/>
                <w:szCs w:val="16"/>
              </w:rPr>
              <w:t xml:space="preserve"> con el </w:t>
            </w:r>
            <w:proofErr w:type="spellStart"/>
            <w:r w:rsidRPr="00823897">
              <w:rPr>
                <w:sz w:val="16"/>
                <w:szCs w:val="16"/>
              </w:rPr>
              <w:t>Decreto</w:t>
            </w:r>
            <w:proofErr w:type="spellEnd"/>
            <w:r w:rsidRPr="00823897">
              <w:rPr>
                <w:sz w:val="16"/>
                <w:szCs w:val="16"/>
              </w:rPr>
              <w:t xml:space="preserve"> N° 664/2003 del PEN, que </w:t>
            </w:r>
            <w:proofErr w:type="spellStart"/>
            <w:r w:rsidRPr="00823897">
              <w:rPr>
                <w:sz w:val="16"/>
                <w:szCs w:val="16"/>
              </w:rPr>
              <w:t>estableció</w:t>
            </w:r>
            <w:proofErr w:type="spellEnd"/>
            <w:r w:rsidRPr="00823897">
              <w:rPr>
                <w:sz w:val="16"/>
                <w:szCs w:val="16"/>
              </w:rPr>
              <w:t xml:space="preserve"> la </w:t>
            </w:r>
            <w:proofErr w:type="spellStart"/>
            <w:r w:rsidRPr="00823897">
              <w:rPr>
                <w:sz w:val="16"/>
                <w:szCs w:val="16"/>
              </w:rPr>
              <w:t>discontinuación</w:t>
            </w:r>
            <w:proofErr w:type="spellEnd"/>
            <w:r w:rsidRPr="00823897">
              <w:rPr>
                <w:sz w:val="16"/>
                <w:szCs w:val="16"/>
              </w:rPr>
              <w:t xml:space="preserve"> de la </w:t>
            </w:r>
            <w:proofErr w:type="spellStart"/>
            <w:r w:rsidRPr="00823897">
              <w:rPr>
                <w:sz w:val="16"/>
                <w:szCs w:val="16"/>
              </w:rPr>
              <w:t>reexpresión</w:t>
            </w:r>
            <w:proofErr w:type="spellEnd"/>
            <w:r w:rsidRPr="00823897">
              <w:rPr>
                <w:sz w:val="16"/>
                <w:szCs w:val="16"/>
              </w:rPr>
              <w:t xml:space="preserve"> de los </w:t>
            </w:r>
            <w:proofErr w:type="spellStart"/>
            <w:r w:rsidRPr="00823897">
              <w:rPr>
                <w:sz w:val="16"/>
                <w:szCs w:val="16"/>
              </w:rPr>
              <w:t>Estados</w:t>
            </w:r>
            <w:proofErr w:type="spellEnd"/>
            <w:r w:rsidRPr="00823897">
              <w:rPr>
                <w:sz w:val="16"/>
                <w:szCs w:val="16"/>
              </w:rPr>
              <w:t xml:space="preserve"> </w:t>
            </w:r>
            <w:proofErr w:type="spellStart"/>
            <w:r w:rsidRPr="00823897">
              <w:rPr>
                <w:sz w:val="16"/>
                <w:szCs w:val="16"/>
              </w:rPr>
              <w:t>Financieros</w:t>
            </w:r>
            <w:proofErr w:type="spellEnd"/>
            <w:r w:rsidRPr="00823897">
              <w:rPr>
                <w:sz w:val="16"/>
                <w:szCs w:val="16"/>
              </w:rPr>
              <w:t xml:space="preserve"> </w:t>
            </w:r>
            <w:proofErr w:type="spellStart"/>
            <w:r w:rsidRPr="00823897">
              <w:rPr>
                <w:sz w:val="16"/>
                <w:szCs w:val="16"/>
              </w:rPr>
              <w:t>en</w:t>
            </w:r>
            <w:proofErr w:type="spellEnd"/>
            <w:r w:rsidRPr="00823897">
              <w:rPr>
                <w:sz w:val="16"/>
                <w:szCs w:val="16"/>
              </w:rPr>
              <w:t xml:space="preserve"> </w:t>
            </w:r>
            <w:proofErr w:type="spellStart"/>
            <w:r w:rsidRPr="00823897">
              <w:rPr>
                <w:sz w:val="16"/>
                <w:szCs w:val="16"/>
              </w:rPr>
              <w:t>moneda</w:t>
            </w:r>
            <w:proofErr w:type="spellEnd"/>
            <w:r w:rsidRPr="00823897">
              <w:rPr>
                <w:sz w:val="16"/>
                <w:szCs w:val="16"/>
              </w:rPr>
              <w:t xml:space="preserve"> </w:t>
            </w:r>
            <w:proofErr w:type="spellStart"/>
            <w:r w:rsidRPr="00823897">
              <w:rPr>
                <w:sz w:val="16"/>
                <w:szCs w:val="16"/>
              </w:rPr>
              <w:t>constante</w:t>
            </w:r>
            <w:proofErr w:type="spellEnd"/>
            <w:r w:rsidRPr="00823897">
              <w:rPr>
                <w:sz w:val="16"/>
                <w:szCs w:val="16"/>
              </w:rPr>
              <w:t xml:space="preserve"> a </w:t>
            </w:r>
            <w:proofErr w:type="spellStart"/>
            <w:r w:rsidRPr="00823897">
              <w:rPr>
                <w:sz w:val="16"/>
                <w:szCs w:val="16"/>
              </w:rPr>
              <w:t>partir</w:t>
            </w:r>
            <w:proofErr w:type="spellEnd"/>
            <w:r w:rsidRPr="00823897">
              <w:rPr>
                <w:sz w:val="16"/>
                <w:szCs w:val="16"/>
              </w:rPr>
              <w:t xml:space="preserve"> del 1 de </w:t>
            </w:r>
            <w:proofErr w:type="spellStart"/>
            <w:r w:rsidRPr="00823897">
              <w:rPr>
                <w:sz w:val="16"/>
                <w:szCs w:val="16"/>
              </w:rPr>
              <w:t>marzo</w:t>
            </w:r>
            <w:proofErr w:type="spellEnd"/>
            <w:r w:rsidRPr="00823897">
              <w:rPr>
                <w:sz w:val="16"/>
                <w:szCs w:val="16"/>
              </w:rPr>
              <w:t xml:space="preserve"> de 2003. </w:t>
            </w:r>
            <w:proofErr w:type="spellStart"/>
            <w:r w:rsidRPr="00823897">
              <w:rPr>
                <w:sz w:val="16"/>
                <w:szCs w:val="16"/>
              </w:rPr>
              <w:t>Consecuentemente</w:t>
            </w:r>
            <w:proofErr w:type="spellEnd"/>
            <w:r w:rsidRPr="00823897">
              <w:rPr>
                <w:sz w:val="16"/>
                <w:szCs w:val="16"/>
              </w:rPr>
              <w:t xml:space="preserve">, la </w:t>
            </w:r>
            <w:proofErr w:type="spellStart"/>
            <w:r w:rsidRPr="00823897">
              <w:rPr>
                <w:sz w:val="16"/>
                <w:szCs w:val="16"/>
              </w:rPr>
              <w:t>comparabilidad</w:t>
            </w:r>
            <w:proofErr w:type="spellEnd"/>
            <w:r w:rsidRPr="00823897">
              <w:rPr>
                <w:sz w:val="16"/>
                <w:szCs w:val="16"/>
              </w:rPr>
              <w:t xml:space="preserve"> de </w:t>
            </w:r>
            <w:proofErr w:type="spellStart"/>
            <w:r w:rsidRPr="00823897">
              <w:rPr>
                <w:sz w:val="16"/>
                <w:szCs w:val="16"/>
              </w:rPr>
              <w:t>dichas</w:t>
            </w:r>
            <w:proofErr w:type="spellEnd"/>
            <w:r w:rsidRPr="00823897">
              <w:rPr>
                <w:sz w:val="16"/>
                <w:szCs w:val="16"/>
              </w:rPr>
              <w:t xml:space="preserve"> </w:t>
            </w:r>
            <w:proofErr w:type="spellStart"/>
            <w:r w:rsidRPr="00823897">
              <w:rPr>
                <w:sz w:val="16"/>
                <w:szCs w:val="16"/>
              </w:rPr>
              <w:t>cifras</w:t>
            </w:r>
            <w:proofErr w:type="spellEnd"/>
            <w:r w:rsidRPr="00823897">
              <w:rPr>
                <w:sz w:val="16"/>
                <w:szCs w:val="16"/>
              </w:rPr>
              <w:t xml:space="preserve"> con las </w:t>
            </w:r>
            <w:proofErr w:type="spellStart"/>
            <w:r w:rsidRPr="00823897">
              <w:rPr>
                <w:sz w:val="16"/>
                <w:szCs w:val="16"/>
              </w:rPr>
              <w:t>correspondientes</w:t>
            </w:r>
            <w:proofErr w:type="spellEnd"/>
            <w:r w:rsidRPr="00823897">
              <w:rPr>
                <w:sz w:val="16"/>
                <w:szCs w:val="16"/>
              </w:rPr>
              <w:t xml:space="preserve"> a los </w:t>
            </w:r>
            <w:proofErr w:type="spellStart"/>
            <w:r w:rsidRPr="00823897">
              <w:rPr>
                <w:sz w:val="16"/>
                <w:szCs w:val="16"/>
              </w:rPr>
              <w:t>ejercicios</w:t>
            </w:r>
            <w:proofErr w:type="spellEnd"/>
            <w:r w:rsidRPr="00823897">
              <w:rPr>
                <w:sz w:val="16"/>
                <w:szCs w:val="16"/>
              </w:rPr>
              <w:t xml:space="preserve"> </w:t>
            </w:r>
            <w:proofErr w:type="spellStart"/>
            <w:r w:rsidRPr="00823897">
              <w:rPr>
                <w:sz w:val="16"/>
                <w:szCs w:val="16"/>
              </w:rPr>
              <w:t>finalizados</w:t>
            </w:r>
            <w:proofErr w:type="spellEnd"/>
            <w:r w:rsidRPr="00823897">
              <w:rPr>
                <w:sz w:val="16"/>
                <w:szCs w:val="16"/>
              </w:rPr>
              <w:t xml:space="preserve"> el 31 de </w:t>
            </w:r>
            <w:proofErr w:type="spellStart"/>
            <w:r w:rsidRPr="00823897">
              <w:rPr>
                <w:sz w:val="16"/>
                <w:szCs w:val="16"/>
              </w:rPr>
              <w:t>diciembre</w:t>
            </w:r>
            <w:proofErr w:type="spellEnd"/>
            <w:r w:rsidRPr="00823897">
              <w:rPr>
                <w:sz w:val="16"/>
                <w:szCs w:val="16"/>
              </w:rPr>
              <w:t xml:space="preserve"> de 2018 y 2017 </w:t>
            </w:r>
            <w:r w:rsidR="000770F6">
              <w:rPr>
                <w:sz w:val="16"/>
                <w:szCs w:val="16"/>
              </w:rPr>
              <w:t xml:space="preserve">se </w:t>
            </w:r>
            <w:proofErr w:type="spellStart"/>
            <w:r w:rsidR="000770F6">
              <w:rPr>
                <w:sz w:val="16"/>
                <w:szCs w:val="16"/>
              </w:rPr>
              <w:t>ve</w:t>
            </w:r>
            <w:proofErr w:type="spellEnd"/>
            <w:r w:rsidRPr="00823897">
              <w:rPr>
                <w:sz w:val="16"/>
                <w:szCs w:val="16"/>
              </w:rPr>
              <w:t xml:space="preserve"> </w:t>
            </w:r>
            <w:proofErr w:type="spellStart"/>
            <w:r w:rsidRPr="00823897">
              <w:rPr>
                <w:sz w:val="16"/>
                <w:szCs w:val="16"/>
              </w:rPr>
              <w:t>afectada</w:t>
            </w:r>
            <w:proofErr w:type="spellEnd"/>
            <w:r w:rsidRPr="00823897">
              <w:rPr>
                <w:sz w:val="16"/>
                <w:szCs w:val="16"/>
              </w:rPr>
              <w:t xml:space="preserve"> por </w:t>
            </w:r>
            <w:proofErr w:type="spellStart"/>
            <w:r w:rsidRPr="00823897">
              <w:rPr>
                <w:sz w:val="16"/>
                <w:szCs w:val="16"/>
              </w:rPr>
              <w:t>tal</w:t>
            </w:r>
            <w:proofErr w:type="spellEnd"/>
            <w:r w:rsidRPr="00823897">
              <w:rPr>
                <w:sz w:val="16"/>
                <w:szCs w:val="16"/>
              </w:rPr>
              <w:t xml:space="preserve"> </w:t>
            </w:r>
            <w:proofErr w:type="spellStart"/>
            <w:r w:rsidRPr="00823897">
              <w:rPr>
                <w:sz w:val="16"/>
                <w:szCs w:val="16"/>
              </w:rPr>
              <w:t>circunstancia</w:t>
            </w:r>
            <w:proofErr w:type="spellEnd"/>
            <w:r w:rsidRPr="00823897">
              <w:rPr>
                <w:sz w:val="16"/>
                <w:szCs w:val="16"/>
              </w:rPr>
              <w:t>.</w:t>
            </w:r>
          </w:p>
        </w:tc>
      </w:tr>
    </w:tbl>
    <w:p w14:paraId="123E028B" w14:textId="77777777" w:rsidR="00462F1C" w:rsidRDefault="00462F1C" w:rsidP="002E1CFC">
      <w:pPr>
        <w:pStyle w:val="BodyTextJ"/>
        <w:tabs>
          <w:tab w:val="left" w:pos="709"/>
          <w:tab w:val="left" w:pos="1134"/>
        </w:tabs>
        <w:spacing w:after="0"/>
        <w:ind w:right="-1" w:firstLine="0"/>
        <w:rPr>
          <w:lang w:val="es-AR"/>
        </w:rPr>
      </w:pPr>
    </w:p>
    <w:p w14:paraId="5935A32D" w14:textId="57311D4D" w:rsidR="002E1CFC" w:rsidRPr="009D6D4C" w:rsidRDefault="002E1CFC" w:rsidP="002E1CFC">
      <w:pPr>
        <w:pStyle w:val="BodyTextJ"/>
        <w:tabs>
          <w:tab w:val="left" w:pos="709"/>
          <w:tab w:val="left" w:pos="1134"/>
        </w:tabs>
        <w:spacing w:after="0"/>
        <w:ind w:right="-1" w:firstLine="0"/>
        <w:rPr>
          <w:lang w:val="es-AR"/>
        </w:rPr>
      </w:pPr>
      <w:r w:rsidRPr="009D6D4C">
        <w:rPr>
          <w:lang w:val="es-AR"/>
        </w:rPr>
        <w:t xml:space="preserve">El flujo neto de fondos provisto por las operaciones aumentó de $ </w:t>
      </w:r>
      <w:r>
        <w:rPr>
          <w:lang w:val="es-AR"/>
        </w:rPr>
        <w:t>2</w:t>
      </w:r>
      <w:r w:rsidRPr="009D6D4C">
        <w:rPr>
          <w:lang w:val="es-AR"/>
        </w:rPr>
        <w:t>1</w:t>
      </w:r>
      <w:r>
        <w:rPr>
          <w:lang w:val="es-AR"/>
        </w:rPr>
        <w:t>4</w:t>
      </w:r>
      <w:r w:rsidRPr="009D6D4C">
        <w:rPr>
          <w:lang w:val="es-AR"/>
        </w:rPr>
        <w:t>,</w:t>
      </w:r>
      <w:r>
        <w:rPr>
          <w:lang w:val="es-AR"/>
        </w:rPr>
        <w:t>5</w:t>
      </w:r>
      <w:r w:rsidRPr="002367D3">
        <w:rPr>
          <w:lang w:val="es-AR"/>
        </w:rPr>
        <w:t>2</w:t>
      </w:r>
      <w:r w:rsidRPr="009D6D4C">
        <w:rPr>
          <w:lang w:val="es-AR"/>
        </w:rPr>
        <w:t xml:space="preserve"> millones en 201</w:t>
      </w:r>
      <w:r w:rsidRPr="002367D3">
        <w:rPr>
          <w:lang w:val="es-AR"/>
        </w:rPr>
        <w:t>7</w:t>
      </w:r>
      <w:r w:rsidRPr="009D6D4C">
        <w:rPr>
          <w:lang w:val="es-AR"/>
        </w:rPr>
        <w:t xml:space="preserve"> a $ </w:t>
      </w:r>
      <w:r w:rsidRPr="002367D3">
        <w:rPr>
          <w:lang w:val="es-AR"/>
        </w:rPr>
        <w:t>326</w:t>
      </w:r>
      <w:r w:rsidRPr="009D6D4C">
        <w:rPr>
          <w:lang w:val="es-AR"/>
        </w:rPr>
        <w:t>,</w:t>
      </w:r>
      <w:r w:rsidRPr="002367D3">
        <w:rPr>
          <w:lang w:val="es-AR"/>
        </w:rPr>
        <w:t>58</w:t>
      </w:r>
      <w:r w:rsidRPr="009D6D4C">
        <w:rPr>
          <w:lang w:val="es-AR"/>
        </w:rPr>
        <w:t xml:space="preserve"> millones en 201</w:t>
      </w:r>
      <w:r w:rsidRPr="002367D3">
        <w:rPr>
          <w:lang w:val="es-AR"/>
        </w:rPr>
        <w:t>8</w:t>
      </w:r>
      <w:r w:rsidRPr="009D6D4C">
        <w:rPr>
          <w:lang w:val="es-AR"/>
        </w:rPr>
        <w:t xml:space="preserve">. </w:t>
      </w:r>
    </w:p>
    <w:p w14:paraId="79C1E044" w14:textId="77777777" w:rsidR="002E1CFC" w:rsidRPr="000E6523" w:rsidRDefault="002E1CFC" w:rsidP="002E1CFC">
      <w:pPr>
        <w:pStyle w:val="BodyTextJ"/>
        <w:tabs>
          <w:tab w:val="left" w:pos="709"/>
          <w:tab w:val="left" w:pos="1134"/>
        </w:tabs>
        <w:spacing w:after="0"/>
        <w:ind w:right="-1" w:firstLine="0"/>
        <w:rPr>
          <w:lang w:val="es-AR"/>
        </w:rPr>
      </w:pPr>
    </w:p>
    <w:p w14:paraId="1DC598A0" w14:textId="77777777" w:rsidR="002E1CFC" w:rsidRPr="000E6523" w:rsidRDefault="002E1CFC" w:rsidP="002E1CFC">
      <w:pPr>
        <w:pStyle w:val="BodyTextJ"/>
        <w:tabs>
          <w:tab w:val="left" w:pos="709"/>
          <w:tab w:val="left" w:pos="1134"/>
        </w:tabs>
        <w:spacing w:after="0"/>
        <w:ind w:right="-1" w:firstLine="0"/>
        <w:rPr>
          <w:lang w:val="es-AR"/>
        </w:rPr>
      </w:pPr>
      <w:r w:rsidRPr="009D6D4C">
        <w:rPr>
          <w:lang w:val="es-AR"/>
        </w:rPr>
        <w:t xml:space="preserve">El flujo neto de fondos aplicado a inversión se disminuyó de $ </w:t>
      </w:r>
      <w:r w:rsidRPr="002367D3">
        <w:rPr>
          <w:lang w:val="es-AR"/>
        </w:rPr>
        <w:t>(1</w:t>
      </w:r>
      <w:r>
        <w:rPr>
          <w:lang w:val="es-AR"/>
        </w:rPr>
        <w:t>95</w:t>
      </w:r>
      <w:r w:rsidRPr="009D6D4C">
        <w:rPr>
          <w:lang w:val="es-AR"/>
        </w:rPr>
        <w:t>,</w:t>
      </w:r>
      <w:r>
        <w:rPr>
          <w:lang w:val="es-AR"/>
        </w:rPr>
        <w:t>53</w:t>
      </w:r>
      <w:r w:rsidRPr="002367D3">
        <w:rPr>
          <w:lang w:val="es-AR"/>
        </w:rPr>
        <w:t>)</w:t>
      </w:r>
      <w:r w:rsidRPr="009D6D4C">
        <w:rPr>
          <w:lang w:val="es-AR"/>
        </w:rPr>
        <w:t xml:space="preserve"> millones para el año 201</w:t>
      </w:r>
      <w:r w:rsidRPr="002367D3">
        <w:rPr>
          <w:lang w:val="es-AR"/>
        </w:rPr>
        <w:t>7</w:t>
      </w:r>
      <w:r w:rsidRPr="009D6D4C">
        <w:rPr>
          <w:lang w:val="es-AR"/>
        </w:rPr>
        <w:t xml:space="preserve"> a $ (</w:t>
      </w:r>
      <w:r w:rsidRPr="002367D3">
        <w:rPr>
          <w:lang w:val="es-AR"/>
        </w:rPr>
        <w:t>300</w:t>
      </w:r>
      <w:r w:rsidRPr="009D6D4C">
        <w:rPr>
          <w:lang w:val="es-AR"/>
        </w:rPr>
        <w:t>,</w:t>
      </w:r>
      <w:r w:rsidRPr="002367D3">
        <w:rPr>
          <w:lang w:val="es-AR"/>
        </w:rPr>
        <w:t>49</w:t>
      </w:r>
      <w:r w:rsidRPr="009D6D4C">
        <w:rPr>
          <w:lang w:val="es-AR"/>
        </w:rPr>
        <w:t>) millones para el año 201</w:t>
      </w:r>
      <w:r w:rsidRPr="002367D3">
        <w:rPr>
          <w:lang w:val="es-AR"/>
        </w:rPr>
        <w:t>8</w:t>
      </w:r>
      <w:r w:rsidRPr="009D6D4C">
        <w:rPr>
          <w:lang w:val="es-AR"/>
        </w:rPr>
        <w:t>.</w:t>
      </w:r>
      <w:r w:rsidRPr="000E6523">
        <w:rPr>
          <w:lang w:val="es-AR"/>
        </w:rPr>
        <w:t xml:space="preserve"> </w:t>
      </w:r>
    </w:p>
    <w:p w14:paraId="407CF8C8" w14:textId="77777777" w:rsidR="002E1CFC" w:rsidRPr="000E6523" w:rsidRDefault="002E1CFC" w:rsidP="002E1CFC">
      <w:pPr>
        <w:pStyle w:val="BodyTextJ"/>
        <w:tabs>
          <w:tab w:val="left" w:pos="709"/>
          <w:tab w:val="left" w:pos="1134"/>
        </w:tabs>
        <w:spacing w:after="0"/>
        <w:ind w:right="-1" w:firstLine="0"/>
        <w:rPr>
          <w:lang w:val="es-AR"/>
        </w:rPr>
      </w:pPr>
    </w:p>
    <w:p w14:paraId="1560F583" w14:textId="77777777" w:rsidR="002E1CFC" w:rsidRPr="009F0B1D" w:rsidRDefault="002E1CFC" w:rsidP="002E1CFC">
      <w:pPr>
        <w:pStyle w:val="BodyTextJ"/>
        <w:tabs>
          <w:tab w:val="left" w:pos="709"/>
          <w:tab w:val="left" w:pos="1134"/>
        </w:tabs>
        <w:spacing w:after="0"/>
        <w:ind w:right="-1" w:firstLine="0"/>
        <w:rPr>
          <w:lang w:val="es-AR"/>
        </w:rPr>
      </w:pPr>
      <w:r w:rsidRPr="009D6D4C">
        <w:rPr>
          <w:lang w:val="es-AR"/>
        </w:rPr>
        <w:t xml:space="preserve">El flujo neto de fondos de financiación se </w:t>
      </w:r>
      <w:r>
        <w:rPr>
          <w:lang w:val="es-AR"/>
        </w:rPr>
        <w:t>incrementó</w:t>
      </w:r>
      <w:r w:rsidRPr="009D6D4C">
        <w:rPr>
          <w:lang w:val="es-AR"/>
        </w:rPr>
        <w:t xml:space="preserve"> de $ (</w:t>
      </w:r>
      <w:r>
        <w:rPr>
          <w:lang w:val="es-AR"/>
        </w:rPr>
        <w:t>68</w:t>
      </w:r>
      <w:r w:rsidRPr="009D6D4C">
        <w:rPr>
          <w:lang w:val="es-AR"/>
        </w:rPr>
        <w:t>,</w:t>
      </w:r>
      <w:r>
        <w:rPr>
          <w:lang w:val="es-AR"/>
        </w:rPr>
        <w:t>00</w:t>
      </w:r>
      <w:r w:rsidRPr="009D6D4C">
        <w:rPr>
          <w:lang w:val="es-AR"/>
        </w:rPr>
        <w:t>) millones durante el año 201</w:t>
      </w:r>
      <w:r w:rsidRPr="002367D3">
        <w:rPr>
          <w:lang w:val="es-AR"/>
        </w:rPr>
        <w:t>7</w:t>
      </w:r>
      <w:r w:rsidRPr="009D6D4C">
        <w:rPr>
          <w:lang w:val="es-AR"/>
        </w:rPr>
        <w:t xml:space="preserve"> a $ </w:t>
      </w:r>
      <w:r>
        <w:rPr>
          <w:lang w:val="es-AR"/>
        </w:rPr>
        <w:t>19</w:t>
      </w:r>
      <w:r w:rsidRPr="009D6D4C">
        <w:rPr>
          <w:lang w:val="es-AR"/>
        </w:rPr>
        <w:t>,</w:t>
      </w:r>
      <w:r>
        <w:rPr>
          <w:lang w:val="es-AR"/>
        </w:rPr>
        <w:t>06</w:t>
      </w:r>
      <w:r w:rsidRPr="009D6D4C">
        <w:rPr>
          <w:lang w:val="es-AR"/>
        </w:rPr>
        <w:t xml:space="preserve"> millones durante el año </w:t>
      </w:r>
      <w:r w:rsidRPr="00F96E5C">
        <w:rPr>
          <w:lang w:val="es-AR"/>
        </w:rPr>
        <w:t>201</w:t>
      </w:r>
      <w:r w:rsidRPr="002367D3">
        <w:rPr>
          <w:lang w:val="es-AR"/>
        </w:rPr>
        <w:t>8</w:t>
      </w:r>
      <w:r w:rsidRPr="00F96E5C">
        <w:rPr>
          <w:lang w:val="es-AR"/>
        </w:rPr>
        <w:t>.</w:t>
      </w:r>
    </w:p>
    <w:p w14:paraId="43B768CC" w14:textId="77777777" w:rsidR="002E1CFC" w:rsidRPr="005B29FD" w:rsidRDefault="002E1CFC" w:rsidP="002E1CFC">
      <w:pPr>
        <w:pStyle w:val="BodyTextJ"/>
        <w:tabs>
          <w:tab w:val="left" w:pos="709"/>
          <w:tab w:val="left" w:pos="1134"/>
        </w:tabs>
        <w:autoSpaceDE w:val="0"/>
        <w:autoSpaceDN w:val="0"/>
        <w:adjustRightInd w:val="0"/>
        <w:spacing w:after="0"/>
        <w:ind w:right="-1" w:firstLine="0"/>
        <w:rPr>
          <w:lang w:val="es-AR"/>
        </w:rPr>
      </w:pPr>
    </w:p>
    <w:p w14:paraId="6E3C3B83" w14:textId="77777777" w:rsidR="002E1CFC" w:rsidRPr="0047589A" w:rsidRDefault="002E1CFC" w:rsidP="002E1CFC">
      <w:pPr>
        <w:ind w:right="-1"/>
        <w:rPr>
          <w:sz w:val="20"/>
        </w:rPr>
      </w:pPr>
      <w:r w:rsidRPr="0047589A">
        <w:rPr>
          <w:b/>
          <w:sz w:val="20"/>
        </w:rPr>
        <w:t xml:space="preserve">Deuda financiera </w:t>
      </w:r>
    </w:p>
    <w:p w14:paraId="17C415E4" w14:textId="77777777" w:rsidR="002E1CFC" w:rsidRPr="0047589A" w:rsidRDefault="002E1CFC" w:rsidP="002E1CFC">
      <w:pPr>
        <w:ind w:right="-1"/>
        <w:rPr>
          <w:b/>
          <w:sz w:val="20"/>
        </w:rPr>
      </w:pPr>
    </w:p>
    <w:p w14:paraId="588884B3" w14:textId="77777777" w:rsidR="002E1CFC" w:rsidRPr="009F0B1D" w:rsidRDefault="002E1CFC" w:rsidP="002E1CFC">
      <w:pPr>
        <w:ind w:right="-1"/>
        <w:jc w:val="both"/>
        <w:rPr>
          <w:sz w:val="20"/>
        </w:rPr>
      </w:pPr>
      <w:r w:rsidRPr="0047589A">
        <w:rPr>
          <w:sz w:val="20"/>
        </w:rPr>
        <w:t>A diciembre de 201</w:t>
      </w:r>
      <w:r>
        <w:rPr>
          <w:sz w:val="20"/>
        </w:rPr>
        <w:t>7</w:t>
      </w:r>
      <w:r w:rsidRPr="0047589A">
        <w:rPr>
          <w:sz w:val="20"/>
        </w:rPr>
        <w:t xml:space="preserve"> la deuda financiera ascendía a $ </w:t>
      </w:r>
      <w:r>
        <w:rPr>
          <w:sz w:val="20"/>
        </w:rPr>
        <w:t>489</w:t>
      </w:r>
      <w:r w:rsidRPr="0047589A">
        <w:rPr>
          <w:sz w:val="20"/>
        </w:rPr>
        <w:t>,5</w:t>
      </w:r>
      <w:r>
        <w:rPr>
          <w:sz w:val="20"/>
        </w:rPr>
        <w:t>5</w:t>
      </w:r>
      <w:r w:rsidRPr="0047589A">
        <w:rPr>
          <w:sz w:val="20"/>
        </w:rPr>
        <w:t xml:space="preserve"> millones principalmente por los contratos de préstamo que la compañía mantenía con el Banco de la Ciudad de Buenos Aires y con emisión de Obligaciones Negociables clase 3 emitidas con fecha 27 de diciembre de 2016</w:t>
      </w:r>
      <w:r w:rsidRPr="004645EF">
        <w:rPr>
          <w:sz w:val="20"/>
        </w:rPr>
        <w:t>. A diciembre de 201</w:t>
      </w:r>
      <w:r w:rsidRPr="002367D3">
        <w:rPr>
          <w:sz w:val="20"/>
        </w:rPr>
        <w:t>8</w:t>
      </w:r>
      <w:r w:rsidRPr="004645EF">
        <w:rPr>
          <w:sz w:val="20"/>
        </w:rPr>
        <w:t xml:space="preserve"> la deuda financiera ascendía a $ </w:t>
      </w:r>
      <w:r w:rsidRPr="002367D3">
        <w:rPr>
          <w:sz w:val="20"/>
        </w:rPr>
        <w:t>753</w:t>
      </w:r>
      <w:r w:rsidRPr="004645EF">
        <w:rPr>
          <w:sz w:val="20"/>
        </w:rPr>
        <w:t>,</w:t>
      </w:r>
      <w:r w:rsidRPr="002367D3">
        <w:rPr>
          <w:sz w:val="20"/>
        </w:rPr>
        <w:t>08</w:t>
      </w:r>
      <w:r w:rsidRPr="004645EF">
        <w:rPr>
          <w:sz w:val="20"/>
        </w:rPr>
        <w:t xml:space="preserve"> millones principalmente por la emisión de</w:t>
      </w:r>
      <w:r w:rsidRPr="002367D3">
        <w:rPr>
          <w:sz w:val="20"/>
        </w:rPr>
        <w:t xml:space="preserve"> las</w:t>
      </w:r>
      <w:r w:rsidRPr="004645EF">
        <w:rPr>
          <w:sz w:val="20"/>
        </w:rPr>
        <w:t xml:space="preserve"> Obligaciones Negociables clase 3 emitidas con fecha 27 de diciembre de 2016 </w:t>
      </w:r>
      <w:r w:rsidRPr="002367D3">
        <w:rPr>
          <w:sz w:val="20"/>
        </w:rPr>
        <w:t>, Obligaciones Negociables clase 4 emitidas con fecha 18 de diciembre de 2018 y Obligaciones Negociables simple colocada en forma privada emitida el 13 de diciembre de 2018,</w:t>
      </w:r>
      <w:r w:rsidRPr="004645EF">
        <w:rPr>
          <w:sz w:val="20"/>
        </w:rPr>
        <w:t xml:space="preserve"> por los contratos de préstamo con el Banco de la Ciudad de Buenos Aires</w:t>
      </w:r>
      <w:r w:rsidRPr="002367D3">
        <w:rPr>
          <w:sz w:val="20"/>
        </w:rPr>
        <w:t xml:space="preserve"> y por prefinanciación de exportaciones realizada con fecha 20 de septiembre de 2018</w:t>
      </w:r>
      <w:r w:rsidRPr="009F0B1D">
        <w:rPr>
          <w:sz w:val="20"/>
        </w:rPr>
        <w:t>.</w:t>
      </w:r>
    </w:p>
    <w:p w14:paraId="08579BB3" w14:textId="77777777" w:rsidR="002E1CFC" w:rsidRDefault="002E1CFC" w:rsidP="002E1CFC">
      <w:pPr>
        <w:spacing w:after="160" w:line="259" w:lineRule="auto"/>
        <w:rPr>
          <w:sz w:val="20"/>
        </w:rPr>
      </w:pPr>
      <w:r>
        <w:rPr>
          <w:sz w:val="20"/>
        </w:rPr>
        <w:br w:type="page"/>
      </w:r>
    </w:p>
    <w:p w14:paraId="23FCDF3F" w14:textId="77777777" w:rsidR="002E1CFC" w:rsidRPr="009F0B1D" w:rsidRDefault="002E1CFC" w:rsidP="002E1CFC">
      <w:pPr>
        <w:ind w:right="-1"/>
        <w:jc w:val="both"/>
        <w:rPr>
          <w:sz w:val="20"/>
        </w:rPr>
      </w:pPr>
    </w:p>
    <w:p w14:paraId="4F45A38A" w14:textId="21F2E1FC" w:rsidR="005D4127" w:rsidRDefault="002E1CFC" w:rsidP="002E1CFC">
      <w:pPr>
        <w:keepNext/>
        <w:ind w:right="-1"/>
        <w:jc w:val="both"/>
        <w:rPr>
          <w:sz w:val="20"/>
        </w:rPr>
      </w:pPr>
      <w:r w:rsidRPr="009F0B1D">
        <w:rPr>
          <w:b/>
          <w:sz w:val="20"/>
        </w:rPr>
        <w:t>Ejercicio anual finalizado el 31 de diciembre de 201</w:t>
      </w:r>
      <w:r>
        <w:rPr>
          <w:b/>
          <w:sz w:val="20"/>
        </w:rPr>
        <w:t>7</w:t>
      </w:r>
      <w:r w:rsidRPr="009F0B1D">
        <w:rPr>
          <w:b/>
          <w:sz w:val="20"/>
        </w:rPr>
        <w:t xml:space="preserve"> comparado con el ejercicio anual finalizado el 31 de diciembre de 201</w:t>
      </w:r>
      <w:r>
        <w:rPr>
          <w:b/>
          <w:sz w:val="20"/>
        </w:rPr>
        <w:t>6</w:t>
      </w:r>
      <w:r w:rsidRPr="009F0B1D">
        <w:rPr>
          <w:b/>
          <w:sz w:val="20"/>
        </w:rPr>
        <w:t>.</w:t>
      </w:r>
    </w:p>
    <w:p w14:paraId="53A417E6" w14:textId="77777777" w:rsidR="002E1CFC" w:rsidRPr="00335906" w:rsidRDefault="002E1CFC" w:rsidP="00B62B2F">
      <w:pPr>
        <w:ind w:right="-1"/>
        <w:jc w:val="both"/>
        <w:rPr>
          <w:sz w:val="20"/>
        </w:rPr>
      </w:pPr>
    </w:p>
    <w:p w14:paraId="3D9FD3BA" w14:textId="053AC434" w:rsidR="005A2846" w:rsidRDefault="005A2846" w:rsidP="005A2846">
      <w:pPr>
        <w:keepNext/>
        <w:ind w:right="-1"/>
        <w:jc w:val="both"/>
        <w:rPr>
          <w:b/>
          <w:sz w:val="20"/>
        </w:rPr>
      </w:pPr>
      <w:r w:rsidRPr="00335906">
        <w:rPr>
          <w:b/>
          <w:sz w:val="20"/>
        </w:rPr>
        <w:t xml:space="preserve">Estados de Resultados </w:t>
      </w:r>
    </w:p>
    <w:p w14:paraId="3A85A062" w14:textId="3366B0DC" w:rsidR="002E1CFC" w:rsidRDefault="002E1CFC" w:rsidP="005A2846">
      <w:pPr>
        <w:keepNext/>
        <w:ind w:right="-1"/>
        <w:jc w:val="both"/>
        <w:rPr>
          <w:b/>
          <w:sz w:val="20"/>
        </w:rPr>
      </w:pPr>
    </w:p>
    <w:tbl>
      <w:tblPr>
        <w:tblW w:w="11052" w:type="dxa"/>
        <w:jc w:val="center"/>
        <w:tblCellMar>
          <w:left w:w="70" w:type="dxa"/>
          <w:right w:w="70" w:type="dxa"/>
        </w:tblCellMar>
        <w:tblLook w:val="04A0" w:firstRow="1" w:lastRow="0" w:firstColumn="1" w:lastColumn="0" w:noHBand="0" w:noVBand="1"/>
      </w:tblPr>
      <w:tblGrid>
        <w:gridCol w:w="2602"/>
        <w:gridCol w:w="2133"/>
        <w:gridCol w:w="2110"/>
        <w:gridCol w:w="1885"/>
        <w:gridCol w:w="2322"/>
      </w:tblGrid>
      <w:tr w:rsidR="002E1CFC" w:rsidRPr="009630A4" w14:paraId="332FAE5B" w14:textId="77777777" w:rsidTr="00D96DE5">
        <w:trPr>
          <w:trHeight w:val="184"/>
          <w:jc w:val="center"/>
        </w:trPr>
        <w:tc>
          <w:tcPr>
            <w:tcW w:w="11052" w:type="dxa"/>
            <w:gridSpan w:val="5"/>
            <w:shd w:val="clear" w:color="auto" w:fill="auto"/>
            <w:noWrap/>
            <w:vAlign w:val="center"/>
          </w:tcPr>
          <w:p w14:paraId="4211F6C6" w14:textId="77777777" w:rsidR="002E1CFC" w:rsidRPr="009F0B1D" w:rsidRDefault="002E1CFC" w:rsidP="004E6CAF">
            <w:pPr>
              <w:spacing w:before="20" w:after="20" w:line="264" w:lineRule="auto"/>
              <w:ind w:right="-1"/>
              <w:jc w:val="center"/>
              <w:rPr>
                <w:b/>
                <w:color w:val="000000"/>
                <w:sz w:val="20"/>
              </w:rPr>
            </w:pPr>
            <w:r w:rsidRPr="009F0B1D">
              <w:rPr>
                <w:b/>
                <w:color w:val="000000"/>
                <w:sz w:val="20"/>
              </w:rPr>
              <w:t>ESTADOS DE RESULTADOS COMPARATIVOS POR LOS EJERCICIOS 201</w:t>
            </w:r>
            <w:r>
              <w:rPr>
                <w:b/>
                <w:color w:val="000000"/>
                <w:sz w:val="20"/>
              </w:rPr>
              <w:t>7</w:t>
            </w:r>
            <w:r w:rsidRPr="009F0B1D">
              <w:rPr>
                <w:b/>
                <w:color w:val="000000"/>
                <w:sz w:val="20"/>
              </w:rPr>
              <w:t xml:space="preserve"> Y 201</w:t>
            </w:r>
            <w:r>
              <w:rPr>
                <w:b/>
                <w:color w:val="000000"/>
                <w:sz w:val="20"/>
              </w:rPr>
              <w:t>6</w:t>
            </w:r>
          </w:p>
          <w:p w14:paraId="4634D6E2" w14:textId="77777777" w:rsidR="002E1CFC" w:rsidRPr="009F0B1D" w:rsidRDefault="002E1CFC" w:rsidP="004E6CAF">
            <w:pPr>
              <w:spacing w:before="20" w:after="20" w:line="264" w:lineRule="auto"/>
              <w:ind w:right="-1"/>
              <w:jc w:val="center"/>
              <w:rPr>
                <w:b/>
                <w:color w:val="000000"/>
                <w:sz w:val="20"/>
              </w:rPr>
            </w:pPr>
            <w:r w:rsidRPr="009F0B1D">
              <w:rPr>
                <w:b/>
                <w:color w:val="000000"/>
                <w:sz w:val="20"/>
              </w:rPr>
              <w:t>(cifras expresadas en miles de pesos)</w:t>
            </w:r>
          </w:p>
          <w:p w14:paraId="7424647B" w14:textId="77777777" w:rsidR="002E1CFC" w:rsidRPr="009F0B1D" w:rsidRDefault="002E1CFC" w:rsidP="004E6CAF">
            <w:pPr>
              <w:spacing w:before="20" w:after="20" w:line="264" w:lineRule="auto"/>
              <w:ind w:right="-1"/>
              <w:jc w:val="center"/>
              <w:rPr>
                <w:b/>
                <w:color w:val="000000"/>
                <w:sz w:val="20"/>
              </w:rPr>
            </w:pPr>
          </w:p>
        </w:tc>
      </w:tr>
      <w:tr w:rsidR="002E1CFC" w:rsidRPr="009630A4" w14:paraId="29F51900" w14:textId="77777777" w:rsidTr="00D96DE5">
        <w:trPr>
          <w:trHeight w:val="184"/>
          <w:jc w:val="center"/>
        </w:trPr>
        <w:tc>
          <w:tcPr>
            <w:tcW w:w="2602" w:type="dxa"/>
            <w:shd w:val="clear" w:color="auto" w:fill="auto"/>
            <w:noWrap/>
            <w:vAlign w:val="center"/>
            <w:hideMark/>
          </w:tcPr>
          <w:p w14:paraId="4740B3A6" w14:textId="77777777" w:rsidR="002E1CFC" w:rsidRPr="009F0B1D" w:rsidRDefault="002E1CFC" w:rsidP="004E6CAF">
            <w:pPr>
              <w:spacing w:before="20" w:after="20" w:line="264" w:lineRule="auto"/>
              <w:ind w:right="-1"/>
              <w:rPr>
                <w:color w:val="000000"/>
                <w:sz w:val="20"/>
              </w:rPr>
            </w:pPr>
          </w:p>
        </w:tc>
        <w:tc>
          <w:tcPr>
            <w:tcW w:w="2133" w:type="dxa"/>
            <w:shd w:val="clear" w:color="auto" w:fill="auto"/>
            <w:vAlign w:val="center"/>
            <w:hideMark/>
          </w:tcPr>
          <w:p w14:paraId="1838B1F0" w14:textId="77777777" w:rsidR="002E1CFC" w:rsidRPr="009F0B1D" w:rsidRDefault="002E1CFC" w:rsidP="00CB4619">
            <w:pPr>
              <w:spacing w:before="20" w:after="20" w:line="264" w:lineRule="auto"/>
              <w:ind w:right="-1"/>
              <w:jc w:val="center"/>
              <w:rPr>
                <w:b/>
                <w:color w:val="000000"/>
                <w:sz w:val="20"/>
              </w:rPr>
            </w:pPr>
            <w:r w:rsidRPr="009F0B1D">
              <w:rPr>
                <w:b/>
                <w:color w:val="000000"/>
                <w:sz w:val="20"/>
              </w:rPr>
              <w:t>31/12/201</w:t>
            </w:r>
            <w:r>
              <w:rPr>
                <w:b/>
                <w:color w:val="000000"/>
                <w:sz w:val="20"/>
              </w:rPr>
              <w:t>7</w:t>
            </w:r>
          </w:p>
        </w:tc>
        <w:tc>
          <w:tcPr>
            <w:tcW w:w="2110" w:type="dxa"/>
            <w:shd w:val="clear" w:color="auto" w:fill="auto"/>
            <w:vAlign w:val="center"/>
            <w:hideMark/>
          </w:tcPr>
          <w:p w14:paraId="520EF45E" w14:textId="77777777" w:rsidR="002E1CFC" w:rsidRPr="00CB4619" w:rsidRDefault="002E1CFC" w:rsidP="00CB4619">
            <w:pPr>
              <w:spacing w:before="20" w:after="20" w:line="264" w:lineRule="auto"/>
              <w:ind w:right="-1"/>
              <w:jc w:val="center"/>
              <w:rPr>
                <w:b/>
                <w:color w:val="000000"/>
                <w:sz w:val="20"/>
              </w:rPr>
            </w:pPr>
            <w:r w:rsidRPr="00CB4619">
              <w:rPr>
                <w:b/>
                <w:color w:val="000000"/>
                <w:sz w:val="20"/>
              </w:rPr>
              <w:t>31/12/2016</w:t>
            </w:r>
            <w:r w:rsidRPr="00D96DE5">
              <w:rPr>
                <w:b/>
                <w:color w:val="000000"/>
                <w:sz w:val="20"/>
              </w:rPr>
              <w:t>*</w:t>
            </w:r>
          </w:p>
        </w:tc>
        <w:tc>
          <w:tcPr>
            <w:tcW w:w="1885" w:type="dxa"/>
            <w:shd w:val="clear" w:color="auto" w:fill="auto"/>
            <w:noWrap/>
            <w:vAlign w:val="center"/>
            <w:hideMark/>
          </w:tcPr>
          <w:p w14:paraId="22C18C1F" w14:textId="77777777" w:rsidR="002E1CFC" w:rsidRPr="009F0B1D" w:rsidRDefault="002E1CFC">
            <w:pPr>
              <w:spacing w:before="20" w:after="20" w:line="264" w:lineRule="auto"/>
              <w:ind w:right="-1"/>
              <w:jc w:val="center"/>
              <w:rPr>
                <w:b/>
                <w:color w:val="000000"/>
                <w:sz w:val="20"/>
              </w:rPr>
            </w:pPr>
            <w:r w:rsidRPr="009F0B1D">
              <w:rPr>
                <w:b/>
                <w:color w:val="000000"/>
                <w:sz w:val="20"/>
              </w:rPr>
              <w:t>Variación</w:t>
            </w:r>
          </w:p>
        </w:tc>
        <w:tc>
          <w:tcPr>
            <w:tcW w:w="2322" w:type="dxa"/>
            <w:shd w:val="clear" w:color="auto" w:fill="auto"/>
            <w:noWrap/>
            <w:vAlign w:val="center"/>
            <w:hideMark/>
          </w:tcPr>
          <w:p w14:paraId="76295029" w14:textId="77777777" w:rsidR="002E1CFC" w:rsidRPr="009F0B1D" w:rsidRDefault="002E1CFC">
            <w:pPr>
              <w:spacing w:before="20" w:after="20" w:line="264" w:lineRule="auto"/>
              <w:ind w:right="-1"/>
              <w:jc w:val="center"/>
              <w:rPr>
                <w:b/>
                <w:color w:val="000000"/>
                <w:sz w:val="20"/>
              </w:rPr>
            </w:pPr>
            <w:r w:rsidRPr="009F0B1D">
              <w:rPr>
                <w:b/>
                <w:color w:val="000000"/>
                <w:sz w:val="20"/>
              </w:rPr>
              <w:t>Variación %</w:t>
            </w:r>
          </w:p>
        </w:tc>
      </w:tr>
      <w:tr w:rsidR="002E1CFC" w:rsidRPr="009630A4" w14:paraId="36810DC4" w14:textId="77777777" w:rsidTr="00D96DE5">
        <w:trPr>
          <w:trHeight w:val="184"/>
          <w:jc w:val="center"/>
        </w:trPr>
        <w:tc>
          <w:tcPr>
            <w:tcW w:w="2602" w:type="dxa"/>
            <w:shd w:val="clear" w:color="auto" w:fill="auto"/>
            <w:hideMark/>
          </w:tcPr>
          <w:p w14:paraId="3ACCE240" w14:textId="77777777" w:rsidR="002E1CFC" w:rsidRPr="009F0B1D" w:rsidRDefault="002E1CFC" w:rsidP="004E6CAF">
            <w:pPr>
              <w:spacing w:before="20" w:after="20" w:line="264" w:lineRule="auto"/>
              <w:ind w:right="-1"/>
              <w:rPr>
                <w:color w:val="000000"/>
                <w:sz w:val="20"/>
              </w:rPr>
            </w:pPr>
            <w:r w:rsidRPr="009F0B1D">
              <w:rPr>
                <w:color w:val="000000"/>
                <w:sz w:val="20"/>
              </w:rPr>
              <w:t xml:space="preserve">Ingresos ordinarios </w:t>
            </w:r>
          </w:p>
        </w:tc>
        <w:tc>
          <w:tcPr>
            <w:tcW w:w="2133" w:type="dxa"/>
            <w:shd w:val="clear" w:color="000000" w:fill="FFFFFF"/>
            <w:vAlign w:val="center"/>
            <w:hideMark/>
          </w:tcPr>
          <w:p w14:paraId="61109581" w14:textId="77777777" w:rsidR="002E1CFC" w:rsidRPr="009F0B1D" w:rsidRDefault="002E1CFC" w:rsidP="00CB4619">
            <w:pPr>
              <w:spacing w:before="20" w:after="20" w:line="264" w:lineRule="auto"/>
              <w:ind w:left="426" w:right="-1"/>
              <w:jc w:val="center"/>
              <w:rPr>
                <w:sz w:val="20"/>
              </w:rPr>
            </w:pPr>
            <w:r>
              <w:rPr>
                <w:sz w:val="20"/>
              </w:rPr>
              <w:t>876</w:t>
            </w:r>
            <w:r w:rsidRPr="009F0B1D">
              <w:rPr>
                <w:sz w:val="20"/>
              </w:rPr>
              <w:t>.</w:t>
            </w:r>
            <w:r>
              <w:rPr>
                <w:sz w:val="20"/>
              </w:rPr>
              <w:t>057</w:t>
            </w:r>
          </w:p>
        </w:tc>
        <w:tc>
          <w:tcPr>
            <w:tcW w:w="2110" w:type="dxa"/>
            <w:shd w:val="clear" w:color="000000" w:fill="FFFFFF"/>
            <w:vAlign w:val="center"/>
          </w:tcPr>
          <w:p w14:paraId="5444510D" w14:textId="77777777" w:rsidR="002E1CFC" w:rsidRPr="009F0B1D" w:rsidRDefault="002E1CFC">
            <w:pPr>
              <w:spacing w:before="20" w:after="20" w:line="264" w:lineRule="auto"/>
              <w:ind w:left="403" w:right="-1"/>
              <w:jc w:val="center"/>
              <w:rPr>
                <w:sz w:val="20"/>
              </w:rPr>
            </w:pPr>
            <w:r w:rsidRPr="009F0B1D">
              <w:rPr>
                <w:sz w:val="20"/>
              </w:rPr>
              <w:t>489.225</w:t>
            </w:r>
          </w:p>
        </w:tc>
        <w:tc>
          <w:tcPr>
            <w:tcW w:w="1885" w:type="dxa"/>
            <w:shd w:val="clear" w:color="auto" w:fill="auto"/>
            <w:vAlign w:val="center"/>
          </w:tcPr>
          <w:p w14:paraId="5BE63BBC" w14:textId="77777777" w:rsidR="002E1CFC" w:rsidRPr="009F0B1D" w:rsidRDefault="002E1CFC">
            <w:pPr>
              <w:spacing w:before="20" w:after="20" w:line="264" w:lineRule="auto"/>
              <w:ind w:left="378" w:right="-1"/>
              <w:jc w:val="center"/>
              <w:rPr>
                <w:sz w:val="20"/>
              </w:rPr>
            </w:pPr>
            <w:r>
              <w:rPr>
                <w:sz w:val="20"/>
              </w:rPr>
              <w:t>386</w:t>
            </w:r>
            <w:r w:rsidRPr="009F0B1D">
              <w:rPr>
                <w:sz w:val="20"/>
              </w:rPr>
              <w:t>.</w:t>
            </w:r>
            <w:r>
              <w:rPr>
                <w:sz w:val="20"/>
              </w:rPr>
              <w:t>832</w:t>
            </w:r>
          </w:p>
        </w:tc>
        <w:tc>
          <w:tcPr>
            <w:tcW w:w="2322" w:type="dxa"/>
            <w:shd w:val="clear" w:color="auto" w:fill="auto"/>
            <w:vAlign w:val="center"/>
          </w:tcPr>
          <w:p w14:paraId="2A8E773C" w14:textId="77777777" w:rsidR="002E1CFC" w:rsidRPr="009F0B1D" w:rsidRDefault="002E1CFC" w:rsidP="00D96DE5">
            <w:pPr>
              <w:ind w:left="348" w:right="-1"/>
              <w:jc w:val="center"/>
              <w:rPr>
                <w:color w:val="000000"/>
                <w:sz w:val="20"/>
              </w:rPr>
            </w:pPr>
            <w:r>
              <w:rPr>
                <w:color w:val="000000"/>
                <w:sz w:val="20"/>
              </w:rPr>
              <w:t>7</w:t>
            </w:r>
            <w:r w:rsidRPr="009F0B1D">
              <w:rPr>
                <w:color w:val="000000"/>
                <w:sz w:val="20"/>
              </w:rPr>
              <w:t>9,</w:t>
            </w:r>
            <w:r>
              <w:rPr>
                <w:color w:val="000000"/>
                <w:sz w:val="20"/>
              </w:rPr>
              <w:t>07</w:t>
            </w:r>
            <w:r w:rsidRPr="009F0B1D">
              <w:rPr>
                <w:color w:val="000000"/>
                <w:sz w:val="20"/>
              </w:rPr>
              <w:t>%</w:t>
            </w:r>
          </w:p>
        </w:tc>
      </w:tr>
      <w:tr w:rsidR="002E1CFC" w:rsidRPr="009630A4" w14:paraId="336EF86C" w14:textId="77777777" w:rsidTr="00D96DE5">
        <w:trPr>
          <w:trHeight w:val="184"/>
          <w:jc w:val="center"/>
        </w:trPr>
        <w:tc>
          <w:tcPr>
            <w:tcW w:w="2602" w:type="dxa"/>
            <w:shd w:val="clear" w:color="auto" w:fill="auto"/>
            <w:hideMark/>
          </w:tcPr>
          <w:p w14:paraId="0FF9F14C" w14:textId="77777777" w:rsidR="002E1CFC" w:rsidRPr="009F0B1D" w:rsidRDefault="002E1CFC" w:rsidP="004E6CAF">
            <w:pPr>
              <w:spacing w:before="20" w:after="20" w:line="264" w:lineRule="auto"/>
              <w:ind w:right="-1"/>
              <w:rPr>
                <w:color w:val="000000"/>
                <w:sz w:val="20"/>
              </w:rPr>
            </w:pPr>
            <w:r w:rsidRPr="009F0B1D">
              <w:rPr>
                <w:color w:val="000000"/>
                <w:sz w:val="20"/>
              </w:rPr>
              <w:t xml:space="preserve">Costo de ventas </w:t>
            </w:r>
          </w:p>
        </w:tc>
        <w:tc>
          <w:tcPr>
            <w:tcW w:w="2133" w:type="dxa"/>
            <w:shd w:val="clear" w:color="000000" w:fill="FFFFFF"/>
            <w:vAlign w:val="center"/>
          </w:tcPr>
          <w:p w14:paraId="02AAA2F7" w14:textId="77777777" w:rsidR="002E1CFC" w:rsidRPr="009F0B1D" w:rsidRDefault="002E1CFC" w:rsidP="00CB4619">
            <w:pPr>
              <w:spacing w:before="20" w:after="20" w:line="264" w:lineRule="auto"/>
              <w:ind w:left="426" w:right="-1"/>
              <w:jc w:val="center"/>
              <w:rPr>
                <w:sz w:val="20"/>
              </w:rPr>
            </w:pPr>
            <w:r w:rsidRPr="009F0B1D">
              <w:rPr>
                <w:sz w:val="20"/>
              </w:rPr>
              <w:t>(</w:t>
            </w:r>
            <w:r>
              <w:rPr>
                <w:sz w:val="20"/>
              </w:rPr>
              <w:t>767</w:t>
            </w:r>
            <w:r w:rsidRPr="009F0B1D">
              <w:rPr>
                <w:sz w:val="20"/>
              </w:rPr>
              <w:t>.</w:t>
            </w:r>
            <w:r>
              <w:rPr>
                <w:sz w:val="20"/>
              </w:rPr>
              <w:t>259</w:t>
            </w:r>
            <w:r w:rsidRPr="009F0B1D">
              <w:rPr>
                <w:sz w:val="20"/>
              </w:rPr>
              <w:t>)</w:t>
            </w:r>
          </w:p>
        </w:tc>
        <w:tc>
          <w:tcPr>
            <w:tcW w:w="2110" w:type="dxa"/>
            <w:shd w:val="clear" w:color="000000" w:fill="FFFFFF"/>
            <w:vAlign w:val="center"/>
          </w:tcPr>
          <w:p w14:paraId="673A939A" w14:textId="77777777" w:rsidR="002E1CFC" w:rsidRPr="009F0B1D" w:rsidRDefault="002E1CFC">
            <w:pPr>
              <w:spacing w:before="20" w:after="20" w:line="264" w:lineRule="auto"/>
              <w:ind w:left="403" w:right="-1"/>
              <w:jc w:val="center"/>
              <w:rPr>
                <w:sz w:val="20"/>
              </w:rPr>
            </w:pPr>
            <w:r w:rsidRPr="009F0B1D">
              <w:rPr>
                <w:sz w:val="20"/>
              </w:rPr>
              <w:t>(405.392)</w:t>
            </w:r>
          </w:p>
        </w:tc>
        <w:tc>
          <w:tcPr>
            <w:tcW w:w="1885" w:type="dxa"/>
            <w:shd w:val="clear" w:color="auto" w:fill="auto"/>
            <w:vAlign w:val="center"/>
          </w:tcPr>
          <w:p w14:paraId="4D3D6BCA" w14:textId="77777777" w:rsidR="002E1CFC" w:rsidRPr="009F0B1D" w:rsidRDefault="002E1CFC">
            <w:pPr>
              <w:spacing w:before="20" w:after="20" w:line="264" w:lineRule="auto"/>
              <w:ind w:left="378" w:right="-1"/>
              <w:jc w:val="center"/>
              <w:rPr>
                <w:sz w:val="20"/>
              </w:rPr>
            </w:pPr>
            <w:r w:rsidRPr="009F0B1D">
              <w:rPr>
                <w:sz w:val="20"/>
              </w:rPr>
              <w:t>(</w:t>
            </w:r>
            <w:r>
              <w:rPr>
                <w:sz w:val="20"/>
              </w:rPr>
              <w:t>361</w:t>
            </w:r>
            <w:r w:rsidRPr="009F0B1D">
              <w:rPr>
                <w:sz w:val="20"/>
              </w:rPr>
              <w:t>.</w:t>
            </w:r>
            <w:r>
              <w:rPr>
                <w:sz w:val="20"/>
              </w:rPr>
              <w:t>867</w:t>
            </w:r>
            <w:r w:rsidRPr="009F0B1D">
              <w:rPr>
                <w:sz w:val="20"/>
              </w:rPr>
              <w:t>)</w:t>
            </w:r>
          </w:p>
        </w:tc>
        <w:tc>
          <w:tcPr>
            <w:tcW w:w="2322" w:type="dxa"/>
            <w:shd w:val="clear" w:color="auto" w:fill="auto"/>
            <w:vAlign w:val="center"/>
          </w:tcPr>
          <w:p w14:paraId="485D03FE" w14:textId="77777777" w:rsidR="002E1CFC" w:rsidRPr="009F0B1D" w:rsidRDefault="002E1CFC" w:rsidP="00D96DE5">
            <w:pPr>
              <w:ind w:left="348" w:right="-1"/>
              <w:jc w:val="center"/>
              <w:rPr>
                <w:color w:val="000000"/>
                <w:sz w:val="20"/>
              </w:rPr>
            </w:pPr>
            <w:r>
              <w:rPr>
                <w:color w:val="000000"/>
                <w:sz w:val="20"/>
              </w:rPr>
              <w:t>89</w:t>
            </w:r>
            <w:r w:rsidRPr="009F0B1D">
              <w:rPr>
                <w:color w:val="000000"/>
                <w:sz w:val="20"/>
              </w:rPr>
              <w:t>,2</w:t>
            </w:r>
            <w:r>
              <w:rPr>
                <w:color w:val="000000"/>
                <w:sz w:val="20"/>
              </w:rPr>
              <w:t>6</w:t>
            </w:r>
            <w:r w:rsidRPr="009F0B1D">
              <w:rPr>
                <w:color w:val="000000"/>
                <w:sz w:val="20"/>
              </w:rPr>
              <w:t>%</w:t>
            </w:r>
          </w:p>
        </w:tc>
      </w:tr>
      <w:tr w:rsidR="002E1CFC" w:rsidRPr="009630A4" w14:paraId="4D3BA229" w14:textId="77777777" w:rsidTr="00D96DE5">
        <w:trPr>
          <w:trHeight w:val="184"/>
          <w:jc w:val="center"/>
        </w:trPr>
        <w:tc>
          <w:tcPr>
            <w:tcW w:w="2602" w:type="dxa"/>
            <w:shd w:val="clear" w:color="auto" w:fill="auto"/>
            <w:hideMark/>
          </w:tcPr>
          <w:p w14:paraId="433D1635" w14:textId="77777777" w:rsidR="002E1CFC" w:rsidRPr="009F0B1D" w:rsidRDefault="002E1CFC" w:rsidP="004E6CAF">
            <w:pPr>
              <w:spacing w:before="20" w:after="20" w:line="264" w:lineRule="auto"/>
              <w:ind w:right="-1"/>
              <w:rPr>
                <w:b/>
                <w:color w:val="000000"/>
                <w:sz w:val="20"/>
              </w:rPr>
            </w:pPr>
            <w:r w:rsidRPr="009F0B1D">
              <w:rPr>
                <w:b/>
                <w:color w:val="000000"/>
                <w:sz w:val="20"/>
              </w:rPr>
              <w:t>Utilidad bruta</w:t>
            </w:r>
          </w:p>
        </w:tc>
        <w:tc>
          <w:tcPr>
            <w:tcW w:w="2133" w:type="dxa"/>
            <w:shd w:val="clear" w:color="000000" w:fill="FFFFFF"/>
            <w:vAlign w:val="center"/>
          </w:tcPr>
          <w:p w14:paraId="1989DA54" w14:textId="77777777" w:rsidR="002E1CFC" w:rsidRPr="009F0B1D" w:rsidRDefault="002E1CFC" w:rsidP="00CB4619">
            <w:pPr>
              <w:tabs>
                <w:tab w:val="center" w:pos="4252"/>
                <w:tab w:val="right" w:pos="8504"/>
              </w:tabs>
              <w:spacing w:before="20" w:after="20" w:line="264" w:lineRule="auto"/>
              <w:ind w:left="426" w:right="-1"/>
              <w:jc w:val="center"/>
              <w:rPr>
                <w:b/>
                <w:sz w:val="20"/>
              </w:rPr>
            </w:pPr>
            <w:r>
              <w:rPr>
                <w:b/>
                <w:sz w:val="20"/>
              </w:rPr>
              <w:t>10</w:t>
            </w:r>
            <w:r w:rsidRPr="009F0B1D">
              <w:rPr>
                <w:b/>
                <w:sz w:val="20"/>
              </w:rPr>
              <w:t>8.</w:t>
            </w:r>
            <w:r>
              <w:rPr>
                <w:b/>
                <w:sz w:val="20"/>
              </w:rPr>
              <w:t>798</w:t>
            </w:r>
          </w:p>
        </w:tc>
        <w:tc>
          <w:tcPr>
            <w:tcW w:w="2110" w:type="dxa"/>
            <w:shd w:val="clear" w:color="000000" w:fill="FFFFFF"/>
            <w:vAlign w:val="center"/>
          </w:tcPr>
          <w:p w14:paraId="588991A5" w14:textId="77777777" w:rsidR="002E1CFC" w:rsidRPr="009F0B1D" w:rsidRDefault="002E1CFC">
            <w:pPr>
              <w:spacing w:before="20" w:after="20" w:line="264" w:lineRule="auto"/>
              <w:ind w:left="403" w:right="-1"/>
              <w:jc w:val="center"/>
              <w:rPr>
                <w:b/>
                <w:sz w:val="20"/>
              </w:rPr>
            </w:pPr>
            <w:r w:rsidRPr="009F0B1D">
              <w:rPr>
                <w:b/>
                <w:sz w:val="20"/>
              </w:rPr>
              <w:t>83.833</w:t>
            </w:r>
          </w:p>
        </w:tc>
        <w:tc>
          <w:tcPr>
            <w:tcW w:w="1885" w:type="dxa"/>
            <w:shd w:val="clear" w:color="auto" w:fill="auto"/>
            <w:vAlign w:val="center"/>
          </w:tcPr>
          <w:p w14:paraId="30A54B92" w14:textId="77777777" w:rsidR="002E1CFC" w:rsidRPr="009F0B1D" w:rsidRDefault="002E1CFC">
            <w:pPr>
              <w:spacing w:before="20" w:after="20" w:line="264" w:lineRule="auto"/>
              <w:ind w:left="378" w:right="-1"/>
              <w:jc w:val="center"/>
              <w:rPr>
                <w:b/>
                <w:sz w:val="20"/>
              </w:rPr>
            </w:pPr>
            <w:r>
              <w:rPr>
                <w:b/>
                <w:sz w:val="20"/>
              </w:rPr>
              <w:t>24</w:t>
            </w:r>
            <w:r w:rsidRPr="009F0B1D">
              <w:rPr>
                <w:b/>
                <w:sz w:val="20"/>
              </w:rPr>
              <w:t>.</w:t>
            </w:r>
            <w:r>
              <w:rPr>
                <w:b/>
                <w:sz w:val="20"/>
              </w:rPr>
              <w:t>965</w:t>
            </w:r>
          </w:p>
        </w:tc>
        <w:tc>
          <w:tcPr>
            <w:tcW w:w="2322" w:type="dxa"/>
            <w:shd w:val="clear" w:color="auto" w:fill="auto"/>
            <w:vAlign w:val="center"/>
          </w:tcPr>
          <w:p w14:paraId="5050F7B4" w14:textId="77777777" w:rsidR="002E1CFC" w:rsidRPr="009F0B1D" w:rsidRDefault="002E1CFC" w:rsidP="00D96DE5">
            <w:pPr>
              <w:ind w:left="348" w:right="-1"/>
              <w:jc w:val="center"/>
              <w:rPr>
                <w:b/>
                <w:color w:val="000000"/>
                <w:sz w:val="20"/>
              </w:rPr>
            </w:pPr>
            <w:r>
              <w:rPr>
                <w:b/>
                <w:color w:val="000000"/>
                <w:sz w:val="20"/>
              </w:rPr>
              <w:t>29</w:t>
            </w:r>
            <w:r w:rsidRPr="009F0B1D">
              <w:rPr>
                <w:b/>
                <w:color w:val="000000"/>
                <w:sz w:val="20"/>
              </w:rPr>
              <w:t>,</w:t>
            </w:r>
            <w:r>
              <w:rPr>
                <w:b/>
                <w:color w:val="000000"/>
                <w:sz w:val="20"/>
              </w:rPr>
              <w:t>78</w:t>
            </w:r>
            <w:r w:rsidRPr="009F0B1D">
              <w:rPr>
                <w:b/>
                <w:color w:val="000000"/>
                <w:sz w:val="20"/>
              </w:rPr>
              <w:t>%</w:t>
            </w:r>
          </w:p>
        </w:tc>
      </w:tr>
      <w:tr w:rsidR="002E1CFC" w:rsidRPr="009630A4" w14:paraId="666A8517" w14:textId="77777777" w:rsidTr="00D96DE5">
        <w:trPr>
          <w:trHeight w:val="184"/>
          <w:jc w:val="center"/>
        </w:trPr>
        <w:tc>
          <w:tcPr>
            <w:tcW w:w="2602" w:type="dxa"/>
            <w:shd w:val="clear" w:color="auto" w:fill="auto"/>
            <w:hideMark/>
          </w:tcPr>
          <w:p w14:paraId="03C8DCB5" w14:textId="77777777" w:rsidR="002E1CFC" w:rsidRPr="009F0B1D" w:rsidRDefault="002E1CFC" w:rsidP="004E6CAF">
            <w:pPr>
              <w:spacing w:before="20" w:after="20" w:line="264" w:lineRule="auto"/>
              <w:ind w:right="-1"/>
              <w:rPr>
                <w:color w:val="000000"/>
                <w:sz w:val="20"/>
              </w:rPr>
            </w:pPr>
            <w:r w:rsidRPr="009F0B1D">
              <w:rPr>
                <w:color w:val="000000"/>
                <w:sz w:val="20"/>
              </w:rPr>
              <w:t>Gastos de comercialización</w:t>
            </w:r>
          </w:p>
        </w:tc>
        <w:tc>
          <w:tcPr>
            <w:tcW w:w="2133" w:type="dxa"/>
            <w:shd w:val="clear" w:color="000000" w:fill="FFFFFF"/>
            <w:vAlign w:val="center"/>
          </w:tcPr>
          <w:p w14:paraId="4BC7CF1D" w14:textId="77777777" w:rsidR="002E1CFC" w:rsidRPr="009F0B1D" w:rsidRDefault="002E1CFC" w:rsidP="00CB4619">
            <w:pPr>
              <w:spacing w:before="20" w:after="20" w:line="264" w:lineRule="auto"/>
              <w:ind w:left="426" w:right="-1"/>
              <w:jc w:val="center"/>
              <w:rPr>
                <w:sz w:val="20"/>
              </w:rPr>
            </w:pPr>
            <w:r w:rsidRPr="009F0B1D">
              <w:rPr>
                <w:sz w:val="20"/>
              </w:rPr>
              <w:t>(</w:t>
            </w:r>
            <w:r>
              <w:rPr>
                <w:sz w:val="20"/>
              </w:rPr>
              <w:t>54</w:t>
            </w:r>
            <w:r w:rsidRPr="009F0B1D">
              <w:rPr>
                <w:sz w:val="20"/>
              </w:rPr>
              <w:t>.</w:t>
            </w:r>
            <w:r>
              <w:rPr>
                <w:sz w:val="20"/>
              </w:rPr>
              <w:t>655</w:t>
            </w:r>
            <w:r w:rsidRPr="009F0B1D">
              <w:rPr>
                <w:sz w:val="20"/>
              </w:rPr>
              <w:t>)</w:t>
            </w:r>
          </w:p>
        </w:tc>
        <w:tc>
          <w:tcPr>
            <w:tcW w:w="2110" w:type="dxa"/>
            <w:shd w:val="clear" w:color="000000" w:fill="FFFFFF"/>
            <w:vAlign w:val="center"/>
          </w:tcPr>
          <w:p w14:paraId="4B6170B0" w14:textId="77777777" w:rsidR="002E1CFC" w:rsidRPr="009F0B1D" w:rsidRDefault="002E1CFC">
            <w:pPr>
              <w:spacing w:before="20" w:after="20" w:line="264" w:lineRule="auto"/>
              <w:ind w:left="403" w:right="-1"/>
              <w:jc w:val="center"/>
              <w:rPr>
                <w:sz w:val="20"/>
              </w:rPr>
            </w:pPr>
            <w:r w:rsidRPr="009F0B1D">
              <w:rPr>
                <w:sz w:val="20"/>
              </w:rPr>
              <w:t>(28.276)</w:t>
            </w:r>
          </w:p>
        </w:tc>
        <w:tc>
          <w:tcPr>
            <w:tcW w:w="1885" w:type="dxa"/>
            <w:shd w:val="clear" w:color="auto" w:fill="auto"/>
            <w:vAlign w:val="center"/>
          </w:tcPr>
          <w:p w14:paraId="742CF204" w14:textId="77777777" w:rsidR="002E1CFC" w:rsidRPr="009F0B1D" w:rsidRDefault="002E1CFC">
            <w:pPr>
              <w:spacing w:before="20" w:after="20" w:line="264" w:lineRule="auto"/>
              <w:ind w:left="378" w:right="-1"/>
              <w:jc w:val="center"/>
              <w:rPr>
                <w:sz w:val="20"/>
              </w:rPr>
            </w:pPr>
            <w:r w:rsidRPr="009F0B1D">
              <w:rPr>
                <w:sz w:val="20"/>
              </w:rPr>
              <w:t>(</w:t>
            </w:r>
            <w:r>
              <w:rPr>
                <w:sz w:val="20"/>
              </w:rPr>
              <w:t>26</w:t>
            </w:r>
            <w:r w:rsidRPr="009F0B1D">
              <w:rPr>
                <w:sz w:val="20"/>
              </w:rPr>
              <w:t>.</w:t>
            </w:r>
            <w:r>
              <w:rPr>
                <w:sz w:val="20"/>
              </w:rPr>
              <w:t>379</w:t>
            </w:r>
            <w:r w:rsidRPr="009F0B1D">
              <w:rPr>
                <w:sz w:val="20"/>
              </w:rPr>
              <w:t>)</w:t>
            </w:r>
          </w:p>
        </w:tc>
        <w:tc>
          <w:tcPr>
            <w:tcW w:w="2322" w:type="dxa"/>
            <w:shd w:val="clear" w:color="auto" w:fill="auto"/>
            <w:vAlign w:val="center"/>
          </w:tcPr>
          <w:p w14:paraId="7B4D7ABC" w14:textId="77777777" w:rsidR="002E1CFC" w:rsidRPr="009F0B1D" w:rsidRDefault="002E1CFC" w:rsidP="00D96DE5">
            <w:pPr>
              <w:ind w:left="348" w:right="-1"/>
              <w:jc w:val="center"/>
              <w:rPr>
                <w:color w:val="000000"/>
                <w:sz w:val="20"/>
              </w:rPr>
            </w:pPr>
            <w:r>
              <w:rPr>
                <w:color w:val="000000"/>
                <w:sz w:val="20"/>
              </w:rPr>
              <w:t>93,29</w:t>
            </w:r>
            <w:r w:rsidRPr="009F0B1D">
              <w:rPr>
                <w:color w:val="000000"/>
                <w:sz w:val="20"/>
              </w:rPr>
              <w:t>%</w:t>
            </w:r>
          </w:p>
        </w:tc>
      </w:tr>
      <w:tr w:rsidR="002E1CFC" w:rsidRPr="009630A4" w14:paraId="0309B353" w14:textId="77777777" w:rsidTr="00D96DE5">
        <w:trPr>
          <w:trHeight w:val="184"/>
          <w:jc w:val="center"/>
        </w:trPr>
        <w:tc>
          <w:tcPr>
            <w:tcW w:w="2602" w:type="dxa"/>
            <w:shd w:val="clear" w:color="auto" w:fill="auto"/>
            <w:hideMark/>
          </w:tcPr>
          <w:p w14:paraId="1F80BADE" w14:textId="77777777" w:rsidR="002E1CFC" w:rsidRPr="009F0B1D" w:rsidRDefault="002E1CFC" w:rsidP="004E6CAF">
            <w:pPr>
              <w:spacing w:before="20" w:after="20" w:line="264" w:lineRule="auto"/>
              <w:ind w:right="-1"/>
              <w:rPr>
                <w:color w:val="000000"/>
                <w:sz w:val="20"/>
              </w:rPr>
            </w:pPr>
            <w:r w:rsidRPr="009F0B1D">
              <w:rPr>
                <w:color w:val="000000"/>
                <w:sz w:val="20"/>
              </w:rPr>
              <w:t>Gastos de administración</w:t>
            </w:r>
          </w:p>
        </w:tc>
        <w:tc>
          <w:tcPr>
            <w:tcW w:w="2133" w:type="dxa"/>
            <w:shd w:val="clear" w:color="000000" w:fill="FFFFFF"/>
            <w:vAlign w:val="center"/>
          </w:tcPr>
          <w:p w14:paraId="288DA5A0" w14:textId="77777777" w:rsidR="002E1CFC" w:rsidRPr="009F0B1D" w:rsidRDefault="002E1CFC" w:rsidP="00CB4619">
            <w:pPr>
              <w:spacing w:before="20" w:after="20" w:line="264" w:lineRule="auto"/>
              <w:ind w:left="426" w:right="-1"/>
              <w:jc w:val="center"/>
              <w:rPr>
                <w:sz w:val="20"/>
              </w:rPr>
            </w:pPr>
            <w:r w:rsidRPr="009F0B1D">
              <w:rPr>
                <w:sz w:val="20"/>
              </w:rPr>
              <w:t>(</w:t>
            </w:r>
            <w:r>
              <w:rPr>
                <w:sz w:val="20"/>
              </w:rPr>
              <w:t>66</w:t>
            </w:r>
            <w:r w:rsidRPr="009F0B1D">
              <w:rPr>
                <w:sz w:val="20"/>
              </w:rPr>
              <w:t>.</w:t>
            </w:r>
            <w:r>
              <w:rPr>
                <w:sz w:val="20"/>
              </w:rPr>
              <w:t>7</w:t>
            </w:r>
            <w:r w:rsidRPr="009F0B1D">
              <w:rPr>
                <w:sz w:val="20"/>
              </w:rPr>
              <w:t>9</w:t>
            </w:r>
            <w:r>
              <w:rPr>
                <w:sz w:val="20"/>
              </w:rPr>
              <w:t>2</w:t>
            </w:r>
            <w:r w:rsidRPr="009F0B1D">
              <w:rPr>
                <w:sz w:val="20"/>
              </w:rPr>
              <w:t>)</w:t>
            </w:r>
          </w:p>
        </w:tc>
        <w:tc>
          <w:tcPr>
            <w:tcW w:w="2110" w:type="dxa"/>
            <w:shd w:val="clear" w:color="000000" w:fill="FFFFFF"/>
            <w:vAlign w:val="center"/>
          </w:tcPr>
          <w:p w14:paraId="5D17AFD5" w14:textId="77777777" w:rsidR="002E1CFC" w:rsidRPr="009F0B1D" w:rsidRDefault="002E1CFC">
            <w:pPr>
              <w:spacing w:before="20" w:after="20" w:line="264" w:lineRule="auto"/>
              <w:ind w:left="403" w:right="-1"/>
              <w:jc w:val="center"/>
              <w:rPr>
                <w:sz w:val="20"/>
              </w:rPr>
            </w:pPr>
            <w:r w:rsidRPr="009F0B1D">
              <w:rPr>
                <w:sz w:val="20"/>
              </w:rPr>
              <w:t>(33.320)</w:t>
            </w:r>
          </w:p>
        </w:tc>
        <w:tc>
          <w:tcPr>
            <w:tcW w:w="1885" w:type="dxa"/>
            <w:shd w:val="clear" w:color="auto" w:fill="auto"/>
            <w:vAlign w:val="center"/>
          </w:tcPr>
          <w:p w14:paraId="70C16DDF" w14:textId="77777777" w:rsidR="002E1CFC" w:rsidRPr="009F0B1D" w:rsidRDefault="002E1CFC">
            <w:pPr>
              <w:spacing w:before="20" w:after="20" w:line="264" w:lineRule="auto"/>
              <w:ind w:left="378" w:right="-1"/>
              <w:jc w:val="center"/>
              <w:rPr>
                <w:sz w:val="20"/>
              </w:rPr>
            </w:pPr>
            <w:r w:rsidRPr="009F0B1D">
              <w:rPr>
                <w:sz w:val="20"/>
              </w:rPr>
              <w:t>(</w:t>
            </w:r>
            <w:r>
              <w:rPr>
                <w:sz w:val="20"/>
              </w:rPr>
              <w:t>33</w:t>
            </w:r>
            <w:r w:rsidRPr="009F0B1D">
              <w:rPr>
                <w:sz w:val="20"/>
              </w:rPr>
              <w:t>.</w:t>
            </w:r>
            <w:r>
              <w:rPr>
                <w:sz w:val="20"/>
              </w:rPr>
              <w:t>472</w:t>
            </w:r>
            <w:r w:rsidRPr="009F0B1D">
              <w:rPr>
                <w:sz w:val="20"/>
              </w:rPr>
              <w:t>)</w:t>
            </w:r>
          </w:p>
        </w:tc>
        <w:tc>
          <w:tcPr>
            <w:tcW w:w="2322" w:type="dxa"/>
            <w:shd w:val="clear" w:color="auto" w:fill="auto"/>
            <w:vAlign w:val="center"/>
          </w:tcPr>
          <w:p w14:paraId="47A0E8A4" w14:textId="77777777" w:rsidR="002E1CFC" w:rsidRPr="009F0B1D" w:rsidRDefault="002E1CFC" w:rsidP="00D96DE5">
            <w:pPr>
              <w:ind w:left="348" w:right="-1"/>
              <w:jc w:val="center"/>
              <w:rPr>
                <w:color w:val="000000"/>
                <w:sz w:val="20"/>
              </w:rPr>
            </w:pPr>
            <w:r>
              <w:rPr>
                <w:color w:val="000000"/>
                <w:sz w:val="20"/>
              </w:rPr>
              <w:t>100</w:t>
            </w:r>
            <w:r w:rsidRPr="009F0B1D">
              <w:rPr>
                <w:color w:val="000000"/>
                <w:sz w:val="20"/>
              </w:rPr>
              <w:t>,</w:t>
            </w:r>
            <w:r>
              <w:rPr>
                <w:color w:val="000000"/>
                <w:sz w:val="20"/>
              </w:rPr>
              <w:t>45</w:t>
            </w:r>
            <w:r w:rsidRPr="009F0B1D">
              <w:rPr>
                <w:color w:val="000000"/>
                <w:sz w:val="20"/>
              </w:rPr>
              <w:t>%</w:t>
            </w:r>
          </w:p>
        </w:tc>
      </w:tr>
      <w:tr w:rsidR="002E1CFC" w:rsidRPr="009630A4" w14:paraId="5E02D99E" w14:textId="77777777" w:rsidTr="00D96DE5">
        <w:trPr>
          <w:trHeight w:val="184"/>
          <w:jc w:val="center"/>
        </w:trPr>
        <w:tc>
          <w:tcPr>
            <w:tcW w:w="2602" w:type="dxa"/>
            <w:shd w:val="clear" w:color="auto" w:fill="auto"/>
            <w:hideMark/>
          </w:tcPr>
          <w:p w14:paraId="26311F2A" w14:textId="77777777" w:rsidR="002E1CFC" w:rsidRPr="009F0B1D" w:rsidRDefault="002E1CFC" w:rsidP="004E6CAF">
            <w:pPr>
              <w:spacing w:before="20" w:after="20" w:line="264" w:lineRule="auto"/>
              <w:ind w:right="-1"/>
              <w:rPr>
                <w:color w:val="000000"/>
                <w:sz w:val="20"/>
              </w:rPr>
            </w:pPr>
            <w:r w:rsidRPr="009F0B1D">
              <w:rPr>
                <w:color w:val="000000"/>
                <w:sz w:val="20"/>
              </w:rPr>
              <w:t>Gastos de exploración</w:t>
            </w:r>
          </w:p>
        </w:tc>
        <w:tc>
          <w:tcPr>
            <w:tcW w:w="2133" w:type="dxa"/>
            <w:shd w:val="clear" w:color="000000" w:fill="FFFFFF"/>
            <w:vAlign w:val="center"/>
          </w:tcPr>
          <w:p w14:paraId="458567F3" w14:textId="77777777" w:rsidR="002E1CFC" w:rsidRPr="009F0B1D" w:rsidRDefault="002E1CFC" w:rsidP="00CB4619">
            <w:pPr>
              <w:spacing w:before="20" w:after="20" w:line="264" w:lineRule="auto"/>
              <w:ind w:left="426" w:right="-1"/>
              <w:jc w:val="center"/>
              <w:rPr>
                <w:sz w:val="20"/>
              </w:rPr>
            </w:pPr>
            <w:r w:rsidRPr="009F0B1D">
              <w:rPr>
                <w:sz w:val="20"/>
              </w:rPr>
              <w:t>(</w:t>
            </w:r>
            <w:r>
              <w:rPr>
                <w:sz w:val="20"/>
              </w:rPr>
              <w:t>1.104</w:t>
            </w:r>
            <w:r w:rsidRPr="009F0B1D">
              <w:rPr>
                <w:sz w:val="20"/>
              </w:rPr>
              <w:t>)</w:t>
            </w:r>
          </w:p>
        </w:tc>
        <w:tc>
          <w:tcPr>
            <w:tcW w:w="2110" w:type="dxa"/>
            <w:shd w:val="clear" w:color="000000" w:fill="FFFFFF"/>
            <w:vAlign w:val="center"/>
          </w:tcPr>
          <w:p w14:paraId="29F1B004" w14:textId="77777777" w:rsidR="002E1CFC" w:rsidRPr="009F0B1D" w:rsidRDefault="002E1CFC">
            <w:pPr>
              <w:spacing w:before="20" w:after="20" w:line="264" w:lineRule="auto"/>
              <w:ind w:left="403" w:right="-1"/>
              <w:jc w:val="center"/>
              <w:rPr>
                <w:sz w:val="20"/>
              </w:rPr>
            </w:pPr>
            <w:r w:rsidRPr="009F0B1D">
              <w:rPr>
                <w:sz w:val="20"/>
              </w:rPr>
              <w:t>(1.040)</w:t>
            </w:r>
          </w:p>
        </w:tc>
        <w:tc>
          <w:tcPr>
            <w:tcW w:w="1885" w:type="dxa"/>
            <w:shd w:val="clear" w:color="auto" w:fill="auto"/>
            <w:vAlign w:val="center"/>
          </w:tcPr>
          <w:p w14:paraId="37FA6205" w14:textId="77777777" w:rsidR="002E1CFC" w:rsidRPr="009F0B1D" w:rsidRDefault="002E1CFC">
            <w:pPr>
              <w:spacing w:before="20" w:after="20" w:line="264" w:lineRule="auto"/>
              <w:ind w:left="378" w:right="-1"/>
              <w:jc w:val="center"/>
              <w:rPr>
                <w:sz w:val="20"/>
              </w:rPr>
            </w:pPr>
            <w:r>
              <w:rPr>
                <w:sz w:val="20"/>
              </w:rPr>
              <w:t>(64)</w:t>
            </w:r>
          </w:p>
        </w:tc>
        <w:tc>
          <w:tcPr>
            <w:tcW w:w="2322" w:type="dxa"/>
            <w:shd w:val="clear" w:color="auto" w:fill="auto"/>
            <w:vAlign w:val="center"/>
          </w:tcPr>
          <w:p w14:paraId="1B8F281E" w14:textId="77777777" w:rsidR="002E1CFC" w:rsidRPr="009F0B1D" w:rsidRDefault="002E1CFC" w:rsidP="00D96DE5">
            <w:pPr>
              <w:ind w:left="348" w:right="-1"/>
              <w:jc w:val="center"/>
              <w:rPr>
                <w:color w:val="000000"/>
                <w:sz w:val="20"/>
              </w:rPr>
            </w:pPr>
            <w:r>
              <w:rPr>
                <w:color w:val="000000"/>
                <w:sz w:val="20"/>
              </w:rPr>
              <w:t>6</w:t>
            </w:r>
            <w:r w:rsidRPr="009F0B1D">
              <w:rPr>
                <w:color w:val="000000"/>
                <w:sz w:val="20"/>
              </w:rPr>
              <w:t>,</w:t>
            </w:r>
            <w:r>
              <w:rPr>
                <w:color w:val="000000"/>
                <w:sz w:val="20"/>
              </w:rPr>
              <w:t>15</w:t>
            </w:r>
            <w:r w:rsidRPr="009F0B1D">
              <w:rPr>
                <w:color w:val="000000"/>
                <w:sz w:val="20"/>
              </w:rPr>
              <w:t>%</w:t>
            </w:r>
          </w:p>
        </w:tc>
      </w:tr>
      <w:tr w:rsidR="002E1CFC" w:rsidRPr="009630A4" w14:paraId="3C35C437" w14:textId="77777777" w:rsidTr="00D96DE5">
        <w:trPr>
          <w:trHeight w:val="184"/>
          <w:jc w:val="center"/>
        </w:trPr>
        <w:tc>
          <w:tcPr>
            <w:tcW w:w="2602" w:type="dxa"/>
            <w:shd w:val="clear" w:color="auto" w:fill="auto"/>
            <w:hideMark/>
          </w:tcPr>
          <w:p w14:paraId="2E63709F" w14:textId="77777777" w:rsidR="002E1CFC" w:rsidRPr="009F0B1D" w:rsidRDefault="002E1CFC" w:rsidP="004E6CAF">
            <w:pPr>
              <w:spacing w:before="20" w:after="20" w:line="264" w:lineRule="auto"/>
              <w:ind w:right="-1"/>
              <w:rPr>
                <w:color w:val="000000"/>
                <w:sz w:val="20"/>
              </w:rPr>
            </w:pPr>
            <w:r w:rsidRPr="009F0B1D">
              <w:rPr>
                <w:color w:val="000000"/>
                <w:sz w:val="20"/>
              </w:rPr>
              <w:t>Otros (egresos) ingresos, netos</w:t>
            </w:r>
          </w:p>
        </w:tc>
        <w:tc>
          <w:tcPr>
            <w:tcW w:w="2133" w:type="dxa"/>
            <w:shd w:val="clear" w:color="000000" w:fill="FFFFFF"/>
            <w:vAlign w:val="center"/>
          </w:tcPr>
          <w:p w14:paraId="37E43EA8" w14:textId="77777777" w:rsidR="002E1CFC" w:rsidRPr="009F0B1D" w:rsidRDefault="002E1CFC" w:rsidP="00CB4619">
            <w:pPr>
              <w:spacing w:before="20" w:after="20" w:line="264" w:lineRule="auto"/>
              <w:ind w:left="426" w:right="-1"/>
              <w:jc w:val="center"/>
              <w:rPr>
                <w:sz w:val="20"/>
              </w:rPr>
            </w:pPr>
            <w:r>
              <w:rPr>
                <w:sz w:val="20"/>
              </w:rPr>
              <w:t>113</w:t>
            </w:r>
            <w:r w:rsidRPr="009F0B1D">
              <w:rPr>
                <w:sz w:val="20"/>
              </w:rPr>
              <w:t>.3</w:t>
            </w:r>
            <w:r>
              <w:rPr>
                <w:sz w:val="20"/>
              </w:rPr>
              <w:t>52</w:t>
            </w:r>
          </w:p>
        </w:tc>
        <w:tc>
          <w:tcPr>
            <w:tcW w:w="2110" w:type="dxa"/>
            <w:shd w:val="clear" w:color="000000" w:fill="FFFFFF"/>
            <w:vAlign w:val="center"/>
          </w:tcPr>
          <w:p w14:paraId="4A448407" w14:textId="77777777" w:rsidR="002E1CFC" w:rsidRDefault="002E1CFC">
            <w:pPr>
              <w:spacing w:before="20" w:after="20" w:line="264" w:lineRule="auto"/>
              <w:ind w:left="403" w:right="-1"/>
              <w:jc w:val="center"/>
              <w:rPr>
                <w:sz w:val="20"/>
              </w:rPr>
            </w:pPr>
          </w:p>
          <w:p w14:paraId="4189E7F2" w14:textId="77777777" w:rsidR="002E1CFC" w:rsidRPr="009F0B1D" w:rsidRDefault="002E1CFC">
            <w:pPr>
              <w:spacing w:before="20" w:after="20" w:line="264" w:lineRule="auto"/>
              <w:ind w:left="403" w:right="-1"/>
              <w:jc w:val="center"/>
              <w:rPr>
                <w:sz w:val="20"/>
              </w:rPr>
            </w:pPr>
            <w:r w:rsidRPr="009F0B1D">
              <w:rPr>
                <w:sz w:val="20"/>
              </w:rPr>
              <w:t>41.231</w:t>
            </w:r>
          </w:p>
        </w:tc>
        <w:tc>
          <w:tcPr>
            <w:tcW w:w="1885" w:type="dxa"/>
            <w:shd w:val="clear" w:color="auto" w:fill="auto"/>
            <w:vAlign w:val="center"/>
          </w:tcPr>
          <w:p w14:paraId="6293FBDD" w14:textId="77777777" w:rsidR="002E1CFC" w:rsidRPr="009F0B1D" w:rsidRDefault="002E1CFC">
            <w:pPr>
              <w:spacing w:before="20" w:after="20" w:line="264" w:lineRule="auto"/>
              <w:ind w:left="378" w:right="-1"/>
              <w:jc w:val="center"/>
              <w:rPr>
                <w:sz w:val="20"/>
              </w:rPr>
            </w:pPr>
            <w:r>
              <w:rPr>
                <w:sz w:val="20"/>
              </w:rPr>
              <w:t>72</w:t>
            </w:r>
            <w:r w:rsidRPr="009F0B1D">
              <w:rPr>
                <w:sz w:val="20"/>
              </w:rPr>
              <w:t>.</w:t>
            </w:r>
            <w:r>
              <w:rPr>
                <w:sz w:val="20"/>
              </w:rPr>
              <w:t>121</w:t>
            </w:r>
          </w:p>
        </w:tc>
        <w:tc>
          <w:tcPr>
            <w:tcW w:w="2322" w:type="dxa"/>
            <w:shd w:val="clear" w:color="auto" w:fill="auto"/>
            <w:vAlign w:val="center"/>
          </w:tcPr>
          <w:p w14:paraId="62323C07" w14:textId="77777777" w:rsidR="002E1CFC" w:rsidRPr="009F0B1D" w:rsidRDefault="002E1CFC" w:rsidP="00D96DE5">
            <w:pPr>
              <w:ind w:left="348" w:right="-1"/>
              <w:jc w:val="center"/>
              <w:rPr>
                <w:color w:val="000000"/>
                <w:sz w:val="20"/>
              </w:rPr>
            </w:pPr>
            <w:r>
              <w:rPr>
                <w:color w:val="000000"/>
                <w:sz w:val="20"/>
              </w:rPr>
              <w:t>174</w:t>
            </w:r>
            <w:r w:rsidRPr="009F0B1D">
              <w:rPr>
                <w:color w:val="000000"/>
                <w:sz w:val="20"/>
              </w:rPr>
              <w:t>,</w:t>
            </w:r>
            <w:r>
              <w:rPr>
                <w:color w:val="000000"/>
                <w:sz w:val="20"/>
              </w:rPr>
              <w:t>9</w:t>
            </w:r>
            <w:r w:rsidRPr="009F0B1D">
              <w:rPr>
                <w:color w:val="000000"/>
                <w:sz w:val="20"/>
              </w:rPr>
              <w:t>2%</w:t>
            </w:r>
          </w:p>
        </w:tc>
      </w:tr>
      <w:tr w:rsidR="00D96DE5" w:rsidRPr="009630A4" w14:paraId="6B288AD8" w14:textId="77777777" w:rsidTr="00D96DE5">
        <w:trPr>
          <w:trHeight w:val="184"/>
          <w:jc w:val="center"/>
        </w:trPr>
        <w:tc>
          <w:tcPr>
            <w:tcW w:w="2602" w:type="dxa"/>
            <w:shd w:val="clear" w:color="auto" w:fill="auto"/>
            <w:hideMark/>
          </w:tcPr>
          <w:p w14:paraId="75B54C7E" w14:textId="77777777" w:rsidR="002E1CFC" w:rsidRPr="009F0B1D" w:rsidRDefault="002E1CFC" w:rsidP="004E6CAF">
            <w:pPr>
              <w:spacing w:before="20" w:after="20" w:line="264" w:lineRule="auto"/>
              <w:ind w:right="-1"/>
              <w:rPr>
                <w:color w:val="000000"/>
                <w:sz w:val="20"/>
              </w:rPr>
            </w:pPr>
            <w:r w:rsidRPr="009F0B1D">
              <w:rPr>
                <w:color w:val="000000"/>
                <w:sz w:val="20"/>
              </w:rPr>
              <w:t>Resultado de las inversiones en asociadas</w:t>
            </w:r>
          </w:p>
        </w:tc>
        <w:tc>
          <w:tcPr>
            <w:tcW w:w="2133" w:type="dxa"/>
            <w:shd w:val="clear" w:color="000000" w:fill="FFFFFF"/>
            <w:vAlign w:val="center"/>
          </w:tcPr>
          <w:p w14:paraId="474467CC" w14:textId="77777777" w:rsidR="002E1CFC" w:rsidRPr="009F0B1D" w:rsidRDefault="002E1CFC" w:rsidP="000E6523">
            <w:pPr>
              <w:spacing w:before="20" w:after="20" w:line="264" w:lineRule="auto"/>
              <w:ind w:left="426" w:right="-1"/>
              <w:jc w:val="center"/>
              <w:rPr>
                <w:sz w:val="20"/>
              </w:rPr>
            </w:pPr>
            <w:r w:rsidRPr="009F0B1D">
              <w:rPr>
                <w:sz w:val="20"/>
              </w:rPr>
              <w:t>-</w:t>
            </w:r>
          </w:p>
        </w:tc>
        <w:tc>
          <w:tcPr>
            <w:tcW w:w="2110" w:type="dxa"/>
            <w:shd w:val="clear" w:color="000000" w:fill="FFFFFF"/>
            <w:vAlign w:val="center"/>
          </w:tcPr>
          <w:p w14:paraId="264ED7D9" w14:textId="77777777" w:rsidR="002E1CFC" w:rsidRPr="009F0B1D" w:rsidRDefault="002E1CFC" w:rsidP="000E6523">
            <w:pPr>
              <w:spacing w:before="20" w:after="20" w:line="264" w:lineRule="auto"/>
              <w:ind w:right="-1"/>
              <w:jc w:val="center"/>
              <w:rPr>
                <w:sz w:val="20"/>
              </w:rPr>
            </w:pPr>
          </w:p>
          <w:p w14:paraId="39BB7866" w14:textId="77777777" w:rsidR="002E1CFC" w:rsidRPr="009F0B1D" w:rsidRDefault="002E1CFC" w:rsidP="000E6523">
            <w:pPr>
              <w:spacing w:before="20" w:after="20" w:line="264" w:lineRule="auto"/>
              <w:ind w:left="403" w:right="-1"/>
              <w:jc w:val="center"/>
              <w:rPr>
                <w:sz w:val="20"/>
              </w:rPr>
            </w:pPr>
            <w:r w:rsidRPr="009F0B1D">
              <w:rPr>
                <w:sz w:val="20"/>
              </w:rPr>
              <w:t>934</w:t>
            </w:r>
          </w:p>
        </w:tc>
        <w:tc>
          <w:tcPr>
            <w:tcW w:w="1885" w:type="dxa"/>
            <w:shd w:val="clear" w:color="auto" w:fill="auto"/>
            <w:vAlign w:val="center"/>
          </w:tcPr>
          <w:p w14:paraId="6806AF5A" w14:textId="77777777" w:rsidR="002E1CFC" w:rsidRPr="009F0B1D" w:rsidRDefault="002E1CFC" w:rsidP="000E6523">
            <w:pPr>
              <w:spacing w:before="20" w:after="20" w:line="264" w:lineRule="auto"/>
              <w:ind w:left="378" w:right="-1"/>
              <w:jc w:val="center"/>
              <w:rPr>
                <w:sz w:val="20"/>
              </w:rPr>
            </w:pPr>
            <w:r w:rsidRPr="009F0B1D">
              <w:rPr>
                <w:sz w:val="20"/>
              </w:rPr>
              <w:t>(934)</w:t>
            </w:r>
          </w:p>
        </w:tc>
        <w:tc>
          <w:tcPr>
            <w:tcW w:w="2322" w:type="dxa"/>
            <w:shd w:val="clear" w:color="auto" w:fill="auto"/>
            <w:vAlign w:val="center"/>
          </w:tcPr>
          <w:p w14:paraId="638208C7" w14:textId="77777777" w:rsidR="002E1CFC" w:rsidRPr="009F0B1D" w:rsidRDefault="002E1CFC" w:rsidP="00CB4619">
            <w:pPr>
              <w:spacing w:before="20" w:after="20" w:line="264" w:lineRule="auto"/>
              <w:ind w:right="-1"/>
              <w:jc w:val="center"/>
              <w:rPr>
                <w:sz w:val="20"/>
              </w:rPr>
            </w:pPr>
          </w:p>
          <w:p w14:paraId="0E97A884" w14:textId="77777777" w:rsidR="002E1CFC" w:rsidRPr="009F0B1D" w:rsidRDefault="002E1CFC" w:rsidP="000E6523">
            <w:pPr>
              <w:spacing w:before="20" w:after="20" w:line="264" w:lineRule="auto"/>
              <w:ind w:left="348" w:right="-1"/>
              <w:jc w:val="center"/>
              <w:rPr>
                <w:sz w:val="20"/>
              </w:rPr>
            </w:pPr>
            <w:r w:rsidRPr="009F0B1D">
              <w:rPr>
                <w:sz w:val="20"/>
              </w:rPr>
              <w:t>-100%</w:t>
            </w:r>
          </w:p>
        </w:tc>
      </w:tr>
      <w:tr w:rsidR="00D96DE5" w:rsidRPr="009630A4" w14:paraId="6BA9DABE" w14:textId="77777777" w:rsidTr="00D96DE5">
        <w:trPr>
          <w:trHeight w:val="184"/>
          <w:jc w:val="center"/>
        </w:trPr>
        <w:tc>
          <w:tcPr>
            <w:tcW w:w="2602" w:type="dxa"/>
            <w:shd w:val="clear" w:color="auto" w:fill="auto"/>
          </w:tcPr>
          <w:p w14:paraId="0D6377D5" w14:textId="77777777" w:rsidR="002E1CFC" w:rsidRPr="009F0B1D" w:rsidRDefault="002E1CFC" w:rsidP="004E6CAF">
            <w:pPr>
              <w:spacing w:before="20" w:after="20" w:line="264" w:lineRule="auto"/>
              <w:ind w:right="-1"/>
              <w:rPr>
                <w:color w:val="000000"/>
                <w:sz w:val="20"/>
              </w:rPr>
            </w:pPr>
            <w:r w:rsidRPr="009F0B1D">
              <w:rPr>
                <w:color w:val="000000"/>
                <w:sz w:val="20"/>
              </w:rPr>
              <w:t>Ganancia por venta participación en asociadas</w:t>
            </w:r>
          </w:p>
        </w:tc>
        <w:tc>
          <w:tcPr>
            <w:tcW w:w="2133" w:type="dxa"/>
            <w:shd w:val="clear" w:color="000000" w:fill="FFFFFF"/>
            <w:vAlign w:val="center"/>
          </w:tcPr>
          <w:p w14:paraId="3BF8E77E" w14:textId="77777777" w:rsidR="002E1CFC" w:rsidRPr="009F0B1D" w:rsidDel="00046535" w:rsidRDefault="002E1CFC" w:rsidP="000E6523">
            <w:pPr>
              <w:spacing w:before="20" w:after="20" w:line="264" w:lineRule="auto"/>
              <w:ind w:left="426" w:right="-1"/>
              <w:jc w:val="center"/>
              <w:rPr>
                <w:sz w:val="20"/>
              </w:rPr>
            </w:pPr>
            <w:r w:rsidRPr="009F0B1D">
              <w:rPr>
                <w:sz w:val="20"/>
              </w:rPr>
              <w:t>-</w:t>
            </w:r>
          </w:p>
        </w:tc>
        <w:tc>
          <w:tcPr>
            <w:tcW w:w="2110" w:type="dxa"/>
            <w:shd w:val="clear" w:color="000000" w:fill="FFFFFF"/>
            <w:vAlign w:val="center"/>
          </w:tcPr>
          <w:p w14:paraId="56D5A0B1" w14:textId="77777777" w:rsidR="002E1CFC" w:rsidRPr="009F0B1D" w:rsidRDefault="002E1CFC" w:rsidP="000E6523">
            <w:pPr>
              <w:spacing w:before="20" w:after="20" w:line="264" w:lineRule="auto"/>
              <w:ind w:right="-1"/>
              <w:jc w:val="center"/>
              <w:rPr>
                <w:sz w:val="20"/>
              </w:rPr>
            </w:pPr>
          </w:p>
          <w:p w14:paraId="5C8290EC" w14:textId="77777777" w:rsidR="002E1CFC" w:rsidRPr="009F0B1D" w:rsidRDefault="002E1CFC" w:rsidP="000E6523">
            <w:pPr>
              <w:spacing w:before="20" w:after="20" w:line="264" w:lineRule="auto"/>
              <w:ind w:left="403" w:right="-1"/>
              <w:jc w:val="center"/>
              <w:rPr>
                <w:sz w:val="20"/>
              </w:rPr>
            </w:pPr>
            <w:r w:rsidRPr="009F0B1D">
              <w:rPr>
                <w:sz w:val="20"/>
              </w:rPr>
              <w:t>10.112</w:t>
            </w:r>
          </w:p>
        </w:tc>
        <w:tc>
          <w:tcPr>
            <w:tcW w:w="1885" w:type="dxa"/>
            <w:shd w:val="clear" w:color="auto" w:fill="auto"/>
            <w:vAlign w:val="center"/>
          </w:tcPr>
          <w:p w14:paraId="17FE99C9" w14:textId="77777777" w:rsidR="002E1CFC" w:rsidRPr="009F0B1D" w:rsidRDefault="002E1CFC" w:rsidP="000E6523">
            <w:pPr>
              <w:spacing w:before="20" w:after="20" w:line="264" w:lineRule="auto"/>
              <w:ind w:left="378" w:right="-1"/>
              <w:jc w:val="center"/>
              <w:rPr>
                <w:sz w:val="20"/>
              </w:rPr>
            </w:pPr>
            <w:r w:rsidRPr="009F0B1D">
              <w:rPr>
                <w:sz w:val="20"/>
              </w:rPr>
              <w:t>(10.112)</w:t>
            </w:r>
          </w:p>
        </w:tc>
        <w:tc>
          <w:tcPr>
            <w:tcW w:w="2322" w:type="dxa"/>
            <w:shd w:val="clear" w:color="auto" w:fill="auto"/>
            <w:vAlign w:val="center"/>
          </w:tcPr>
          <w:p w14:paraId="1D5E64A7" w14:textId="77777777" w:rsidR="002E1CFC" w:rsidRPr="009F0B1D" w:rsidRDefault="002E1CFC" w:rsidP="00CB4619">
            <w:pPr>
              <w:spacing w:before="20" w:after="20" w:line="264" w:lineRule="auto"/>
              <w:ind w:right="-1"/>
              <w:jc w:val="center"/>
              <w:rPr>
                <w:sz w:val="20"/>
              </w:rPr>
            </w:pPr>
          </w:p>
          <w:p w14:paraId="494809B9" w14:textId="77777777" w:rsidR="002E1CFC" w:rsidRPr="009F0B1D" w:rsidRDefault="002E1CFC" w:rsidP="000E6523">
            <w:pPr>
              <w:spacing w:before="20" w:after="20" w:line="264" w:lineRule="auto"/>
              <w:ind w:left="348" w:right="-1"/>
              <w:jc w:val="center"/>
              <w:rPr>
                <w:sz w:val="20"/>
              </w:rPr>
            </w:pPr>
            <w:r w:rsidRPr="009F0B1D">
              <w:rPr>
                <w:sz w:val="20"/>
              </w:rPr>
              <w:t>-100%</w:t>
            </w:r>
          </w:p>
        </w:tc>
      </w:tr>
      <w:tr w:rsidR="00D96DE5" w:rsidRPr="009630A4" w14:paraId="5CA7E5EB" w14:textId="77777777" w:rsidTr="00D96DE5">
        <w:trPr>
          <w:trHeight w:val="184"/>
          <w:jc w:val="center"/>
        </w:trPr>
        <w:tc>
          <w:tcPr>
            <w:tcW w:w="2602" w:type="dxa"/>
            <w:shd w:val="clear" w:color="auto" w:fill="auto"/>
            <w:hideMark/>
          </w:tcPr>
          <w:p w14:paraId="6E39915F" w14:textId="77777777" w:rsidR="002E1CFC" w:rsidRPr="009F0B1D" w:rsidRDefault="002E1CFC" w:rsidP="004E6CAF">
            <w:pPr>
              <w:spacing w:before="20" w:after="20" w:line="264" w:lineRule="auto"/>
              <w:ind w:right="-1"/>
              <w:rPr>
                <w:color w:val="000000"/>
                <w:sz w:val="20"/>
              </w:rPr>
            </w:pPr>
            <w:r w:rsidRPr="009F0B1D">
              <w:rPr>
                <w:color w:val="000000"/>
                <w:sz w:val="20"/>
              </w:rPr>
              <w:t>Resultados financieros netos</w:t>
            </w:r>
          </w:p>
        </w:tc>
        <w:tc>
          <w:tcPr>
            <w:tcW w:w="2133" w:type="dxa"/>
            <w:shd w:val="clear" w:color="000000" w:fill="FFFFFF"/>
            <w:vAlign w:val="center"/>
          </w:tcPr>
          <w:p w14:paraId="318AEE83" w14:textId="6A1821D7" w:rsidR="002E1CFC" w:rsidRPr="009F0B1D" w:rsidRDefault="002E1CFC" w:rsidP="000E6523">
            <w:pPr>
              <w:spacing w:before="20" w:after="20" w:line="264" w:lineRule="auto"/>
              <w:ind w:left="426" w:right="-1"/>
              <w:jc w:val="center"/>
              <w:rPr>
                <w:sz w:val="20"/>
              </w:rPr>
            </w:pPr>
            <w:r w:rsidRPr="009F0B1D">
              <w:rPr>
                <w:sz w:val="20"/>
              </w:rPr>
              <w:t>(</w:t>
            </w:r>
            <w:r>
              <w:rPr>
                <w:sz w:val="20"/>
              </w:rPr>
              <w:t>18</w:t>
            </w:r>
            <w:r w:rsidRPr="009F0B1D">
              <w:rPr>
                <w:sz w:val="20"/>
              </w:rPr>
              <w:t>.</w:t>
            </w:r>
            <w:r>
              <w:rPr>
                <w:sz w:val="20"/>
              </w:rPr>
              <w:t>354</w:t>
            </w:r>
            <w:r w:rsidRPr="009F0B1D">
              <w:rPr>
                <w:sz w:val="20"/>
              </w:rPr>
              <w:t>)</w:t>
            </w:r>
          </w:p>
        </w:tc>
        <w:tc>
          <w:tcPr>
            <w:tcW w:w="2110" w:type="dxa"/>
            <w:shd w:val="clear" w:color="000000" w:fill="FFFFFF"/>
            <w:vAlign w:val="center"/>
          </w:tcPr>
          <w:p w14:paraId="39ECDAF3" w14:textId="77777777" w:rsidR="002E1CFC" w:rsidRPr="009F0B1D" w:rsidRDefault="002E1CFC" w:rsidP="000E6523">
            <w:pPr>
              <w:spacing w:before="20" w:after="20" w:line="264" w:lineRule="auto"/>
              <w:ind w:left="403" w:right="-1"/>
              <w:jc w:val="center"/>
              <w:rPr>
                <w:sz w:val="20"/>
              </w:rPr>
            </w:pPr>
            <w:r w:rsidRPr="009F0B1D">
              <w:rPr>
                <w:sz w:val="20"/>
              </w:rPr>
              <w:t>(112.590)</w:t>
            </w:r>
          </w:p>
        </w:tc>
        <w:tc>
          <w:tcPr>
            <w:tcW w:w="1885" w:type="dxa"/>
            <w:shd w:val="clear" w:color="auto" w:fill="auto"/>
            <w:vAlign w:val="center"/>
          </w:tcPr>
          <w:p w14:paraId="4E98816E" w14:textId="3AD72473" w:rsidR="002E1CFC" w:rsidRPr="009F0B1D" w:rsidRDefault="002E1CFC" w:rsidP="000E6523">
            <w:pPr>
              <w:spacing w:before="20" w:after="20" w:line="264" w:lineRule="auto"/>
              <w:ind w:left="378" w:right="-1"/>
              <w:jc w:val="center"/>
              <w:rPr>
                <w:sz w:val="20"/>
              </w:rPr>
            </w:pPr>
            <w:r>
              <w:rPr>
                <w:sz w:val="20"/>
              </w:rPr>
              <w:t>94</w:t>
            </w:r>
            <w:r w:rsidRPr="009F0B1D">
              <w:rPr>
                <w:sz w:val="20"/>
              </w:rPr>
              <w:t>.</w:t>
            </w:r>
            <w:r>
              <w:rPr>
                <w:sz w:val="20"/>
              </w:rPr>
              <w:t>236</w:t>
            </w:r>
          </w:p>
        </w:tc>
        <w:tc>
          <w:tcPr>
            <w:tcW w:w="2322" w:type="dxa"/>
            <w:shd w:val="clear" w:color="auto" w:fill="auto"/>
            <w:vAlign w:val="center"/>
          </w:tcPr>
          <w:p w14:paraId="4BAA3B0B" w14:textId="6A9E2678" w:rsidR="002E1CFC" w:rsidRPr="009F0B1D" w:rsidRDefault="002E1CFC" w:rsidP="000E6523">
            <w:pPr>
              <w:spacing w:before="20" w:after="20" w:line="264" w:lineRule="auto"/>
              <w:ind w:left="348" w:right="-1"/>
              <w:jc w:val="center"/>
              <w:rPr>
                <w:sz w:val="20"/>
              </w:rPr>
            </w:pPr>
            <w:r w:rsidRPr="009F0B1D">
              <w:rPr>
                <w:sz w:val="20"/>
              </w:rPr>
              <w:t>-</w:t>
            </w:r>
            <w:r>
              <w:rPr>
                <w:sz w:val="20"/>
              </w:rPr>
              <w:t>83</w:t>
            </w:r>
            <w:r w:rsidRPr="009F0B1D">
              <w:rPr>
                <w:sz w:val="20"/>
              </w:rPr>
              <w:t>,</w:t>
            </w:r>
            <w:r>
              <w:rPr>
                <w:sz w:val="20"/>
              </w:rPr>
              <w:t>70</w:t>
            </w:r>
            <w:r w:rsidRPr="009F0B1D">
              <w:rPr>
                <w:sz w:val="20"/>
              </w:rPr>
              <w:t>%</w:t>
            </w:r>
          </w:p>
        </w:tc>
      </w:tr>
      <w:tr w:rsidR="00D96DE5" w:rsidRPr="009630A4" w14:paraId="10CFE8C4" w14:textId="77777777" w:rsidTr="00D96DE5">
        <w:trPr>
          <w:trHeight w:val="184"/>
          <w:jc w:val="center"/>
        </w:trPr>
        <w:tc>
          <w:tcPr>
            <w:tcW w:w="2602" w:type="dxa"/>
            <w:shd w:val="clear" w:color="auto" w:fill="auto"/>
            <w:hideMark/>
          </w:tcPr>
          <w:p w14:paraId="302C48CE" w14:textId="77777777" w:rsidR="002E1CFC" w:rsidRPr="009F0B1D" w:rsidRDefault="002E1CFC" w:rsidP="004E6CAF">
            <w:pPr>
              <w:spacing w:before="20" w:after="20" w:line="264" w:lineRule="auto"/>
              <w:ind w:right="-1"/>
              <w:rPr>
                <w:b/>
                <w:color w:val="000000"/>
                <w:sz w:val="20"/>
              </w:rPr>
            </w:pPr>
            <w:r w:rsidRPr="009F0B1D">
              <w:rPr>
                <w:b/>
                <w:color w:val="000000"/>
                <w:sz w:val="20"/>
              </w:rPr>
              <w:t>(Pérdida) Utilidad neta antes de impuesto a las ganancias</w:t>
            </w:r>
          </w:p>
        </w:tc>
        <w:tc>
          <w:tcPr>
            <w:tcW w:w="2133" w:type="dxa"/>
            <w:shd w:val="clear" w:color="000000" w:fill="FFFFFF"/>
            <w:vAlign w:val="center"/>
          </w:tcPr>
          <w:p w14:paraId="2DF1D7E9" w14:textId="5036A980" w:rsidR="002E1CFC" w:rsidRPr="009F0B1D" w:rsidRDefault="002E1CFC" w:rsidP="000E6523">
            <w:pPr>
              <w:spacing w:before="20" w:after="20" w:line="264" w:lineRule="auto"/>
              <w:ind w:left="426" w:right="-1"/>
              <w:jc w:val="center"/>
              <w:rPr>
                <w:b/>
                <w:sz w:val="20"/>
              </w:rPr>
            </w:pPr>
            <w:r w:rsidRPr="009F0B1D">
              <w:rPr>
                <w:b/>
                <w:sz w:val="20"/>
              </w:rPr>
              <w:t>8</w:t>
            </w:r>
            <w:r>
              <w:rPr>
                <w:b/>
                <w:sz w:val="20"/>
              </w:rPr>
              <w:t>1</w:t>
            </w:r>
            <w:r w:rsidRPr="009F0B1D">
              <w:rPr>
                <w:b/>
                <w:sz w:val="20"/>
              </w:rPr>
              <w:t>.</w:t>
            </w:r>
            <w:r>
              <w:rPr>
                <w:b/>
                <w:sz w:val="20"/>
              </w:rPr>
              <w:t>245</w:t>
            </w:r>
          </w:p>
        </w:tc>
        <w:tc>
          <w:tcPr>
            <w:tcW w:w="2110" w:type="dxa"/>
            <w:shd w:val="clear" w:color="000000" w:fill="FFFFFF"/>
            <w:vAlign w:val="center"/>
          </w:tcPr>
          <w:p w14:paraId="31F4CDA7" w14:textId="77777777" w:rsidR="002E1CFC" w:rsidRPr="009F0B1D" w:rsidRDefault="002E1CFC" w:rsidP="000E6523">
            <w:pPr>
              <w:spacing w:before="20" w:after="20" w:line="264" w:lineRule="auto"/>
              <w:ind w:left="403" w:right="-1"/>
              <w:jc w:val="center"/>
              <w:rPr>
                <w:b/>
                <w:sz w:val="20"/>
              </w:rPr>
            </w:pPr>
            <w:r w:rsidRPr="009F0B1D">
              <w:rPr>
                <w:b/>
                <w:sz w:val="20"/>
              </w:rPr>
              <w:t>(39.116)</w:t>
            </w:r>
          </w:p>
        </w:tc>
        <w:tc>
          <w:tcPr>
            <w:tcW w:w="1885" w:type="dxa"/>
            <w:shd w:val="clear" w:color="auto" w:fill="auto"/>
            <w:vAlign w:val="center"/>
          </w:tcPr>
          <w:p w14:paraId="17824880" w14:textId="267C532C" w:rsidR="002E1CFC" w:rsidRPr="009F0B1D" w:rsidRDefault="002E1CFC" w:rsidP="000E6523">
            <w:pPr>
              <w:spacing w:before="20" w:after="20" w:line="264" w:lineRule="auto"/>
              <w:ind w:left="378" w:right="-1"/>
              <w:jc w:val="center"/>
              <w:rPr>
                <w:b/>
                <w:sz w:val="20"/>
              </w:rPr>
            </w:pPr>
            <w:r>
              <w:rPr>
                <w:b/>
                <w:sz w:val="20"/>
              </w:rPr>
              <w:t>120</w:t>
            </w:r>
            <w:r w:rsidRPr="009F0B1D">
              <w:rPr>
                <w:b/>
                <w:sz w:val="20"/>
              </w:rPr>
              <w:t>.</w:t>
            </w:r>
            <w:r>
              <w:rPr>
                <w:b/>
                <w:sz w:val="20"/>
              </w:rPr>
              <w:t>361</w:t>
            </w:r>
          </w:p>
        </w:tc>
        <w:tc>
          <w:tcPr>
            <w:tcW w:w="2322" w:type="dxa"/>
            <w:shd w:val="clear" w:color="auto" w:fill="auto"/>
            <w:vAlign w:val="center"/>
          </w:tcPr>
          <w:p w14:paraId="7C241F41" w14:textId="0A8F8532" w:rsidR="002E1CFC" w:rsidRPr="009F0B1D" w:rsidRDefault="002E1CFC" w:rsidP="000E6523">
            <w:pPr>
              <w:spacing w:before="20" w:after="20" w:line="264" w:lineRule="auto"/>
              <w:ind w:left="348" w:right="337"/>
              <w:jc w:val="center"/>
              <w:rPr>
                <w:b/>
                <w:sz w:val="20"/>
              </w:rPr>
            </w:pPr>
            <w:r>
              <w:rPr>
                <w:b/>
                <w:sz w:val="20"/>
              </w:rPr>
              <w:t>307</w:t>
            </w:r>
            <w:r w:rsidRPr="009F0B1D">
              <w:rPr>
                <w:b/>
                <w:sz w:val="20"/>
              </w:rPr>
              <w:t>,7</w:t>
            </w:r>
            <w:r>
              <w:rPr>
                <w:b/>
                <w:sz w:val="20"/>
              </w:rPr>
              <w:t>0</w:t>
            </w:r>
            <w:r w:rsidRPr="009F0B1D">
              <w:rPr>
                <w:b/>
                <w:sz w:val="20"/>
              </w:rPr>
              <w:t>%</w:t>
            </w:r>
          </w:p>
        </w:tc>
      </w:tr>
      <w:tr w:rsidR="00D96DE5" w:rsidRPr="009630A4" w14:paraId="052980E4" w14:textId="77777777" w:rsidTr="00D96DE5">
        <w:trPr>
          <w:trHeight w:val="184"/>
          <w:jc w:val="center"/>
        </w:trPr>
        <w:tc>
          <w:tcPr>
            <w:tcW w:w="2602" w:type="dxa"/>
            <w:shd w:val="clear" w:color="auto" w:fill="auto"/>
            <w:hideMark/>
          </w:tcPr>
          <w:p w14:paraId="13216D44" w14:textId="77777777" w:rsidR="002E1CFC" w:rsidRPr="009F0B1D" w:rsidRDefault="002E1CFC" w:rsidP="004E6CAF">
            <w:pPr>
              <w:spacing w:before="20" w:after="20" w:line="264" w:lineRule="auto"/>
              <w:ind w:right="-1"/>
              <w:rPr>
                <w:color w:val="000000"/>
                <w:sz w:val="20"/>
              </w:rPr>
            </w:pPr>
            <w:r w:rsidRPr="009F0B1D">
              <w:rPr>
                <w:color w:val="000000"/>
                <w:sz w:val="20"/>
              </w:rPr>
              <w:t>Impuesto a las ganancias</w:t>
            </w:r>
          </w:p>
        </w:tc>
        <w:tc>
          <w:tcPr>
            <w:tcW w:w="2133" w:type="dxa"/>
            <w:shd w:val="clear" w:color="000000" w:fill="FFFFFF"/>
            <w:vAlign w:val="center"/>
          </w:tcPr>
          <w:p w14:paraId="046976D0" w14:textId="3EF58A35" w:rsidR="002E1CFC" w:rsidRPr="009F0B1D" w:rsidRDefault="002E1CFC" w:rsidP="000E6523">
            <w:pPr>
              <w:spacing w:before="20" w:after="20" w:line="264" w:lineRule="auto"/>
              <w:ind w:left="426" w:right="-1"/>
              <w:jc w:val="center"/>
              <w:rPr>
                <w:sz w:val="20"/>
              </w:rPr>
            </w:pPr>
            <w:r w:rsidRPr="009F0B1D">
              <w:rPr>
                <w:sz w:val="20"/>
              </w:rPr>
              <w:t>(</w:t>
            </w:r>
            <w:r>
              <w:rPr>
                <w:sz w:val="20"/>
              </w:rPr>
              <w:t>148</w:t>
            </w:r>
            <w:r w:rsidRPr="009F0B1D">
              <w:rPr>
                <w:sz w:val="20"/>
              </w:rPr>
              <w:t>.</w:t>
            </w:r>
            <w:r>
              <w:rPr>
                <w:sz w:val="20"/>
              </w:rPr>
              <w:t>999</w:t>
            </w:r>
            <w:r w:rsidRPr="009F0B1D">
              <w:rPr>
                <w:sz w:val="20"/>
              </w:rPr>
              <w:t>)</w:t>
            </w:r>
          </w:p>
        </w:tc>
        <w:tc>
          <w:tcPr>
            <w:tcW w:w="2110" w:type="dxa"/>
            <w:shd w:val="clear" w:color="000000" w:fill="FFFFFF"/>
            <w:vAlign w:val="center"/>
          </w:tcPr>
          <w:p w14:paraId="5CFFCA60" w14:textId="77777777" w:rsidR="002E1CFC" w:rsidRPr="009F0B1D" w:rsidRDefault="002E1CFC" w:rsidP="000E6523">
            <w:pPr>
              <w:spacing w:before="20" w:after="20" w:line="264" w:lineRule="auto"/>
              <w:ind w:left="403" w:right="-1"/>
              <w:jc w:val="center"/>
              <w:rPr>
                <w:sz w:val="20"/>
              </w:rPr>
            </w:pPr>
            <w:r w:rsidRPr="009F0B1D">
              <w:rPr>
                <w:sz w:val="20"/>
              </w:rPr>
              <w:t>13.805</w:t>
            </w:r>
          </w:p>
        </w:tc>
        <w:tc>
          <w:tcPr>
            <w:tcW w:w="1885" w:type="dxa"/>
            <w:shd w:val="clear" w:color="auto" w:fill="auto"/>
            <w:vAlign w:val="center"/>
          </w:tcPr>
          <w:p w14:paraId="5C03A349" w14:textId="6CC3F230" w:rsidR="002E1CFC" w:rsidRPr="009F0B1D" w:rsidRDefault="002E1CFC" w:rsidP="000E6523">
            <w:pPr>
              <w:spacing w:before="20" w:after="20" w:line="264" w:lineRule="auto"/>
              <w:ind w:left="378" w:right="-1"/>
              <w:jc w:val="center"/>
              <w:rPr>
                <w:sz w:val="20"/>
              </w:rPr>
            </w:pPr>
            <w:r w:rsidRPr="009F0B1D">
              <w:rPr>
                <w:sz w:val="20"/>
              </w:rPr>
              <w:t>(</w:t>
            </w:r>
            <w:r>
              <w:rPr>
                <w:sz w:val="20"/>
              </w:rPr>
              <w:t>162</w:t>
            </w:r>
            <w:r w:rsidRPr="009F0B1D">
              <w:rPr>
                <w:sz w:val="20"/>
              </w:rPr>
              <w:t>.</w:t>
            </w:r>
            <w:r>
              <w:rPr>
                <w:sz w:val="20"/>
              </w:rPr>
              <w:t>804</w:t>
            </w:r>
            <w:r w:rsidRPr="009F0B1D">
              <w:rPr>
                <w:sz w:val="20"/>
              </w:rPr>
              <w:t>)</w:t>
            </w:r>
          </w:p>
        </w:tc>
        <w:tc>
          <w:tcPr>
            <w:tcW w:w="2322" w:type="dxa"/>
            <w:shd w:val="clear" w:color="auto" w:fill="auto"/>
            <w:vAlign w:val="center"/>
          </w:tcPr>
          <w:p w14:paraId="129BFC44" w14:textId="342EFA99" w:rsidR="002E1CFC" w:rsidRPr="009F0B1D" w:rsidRDefault="002E1CFC" w:rsidP="000E6523">
            <w:pPr>
              <w:spacing w:before="20" w:after="20" w:line="264" w:lineRule="auto"/>
              <w:ind w:left="348" w:right="-1"/>
              <w:jc w:val="center"/>
              <w:rPr>
                <w:sz w:val="20"/>
              </w:rPr>
            </w:pPr>
            <w:r w:rsidRPr="009F0B1D">
              <w:rPr>
                <w:sz w:val="20"/>
              </w:rPr>
              <w:t>-</w:t>
            </w:r>
            <w:r>
              <w:rPr>
                <w:sz w:val="20"/>
              </w:rPr>
              <w:t>1179,31</w:t>
            </w:r>
            <w:r w:rsidRPr="009F0B1D">
              <w:rPr>
                <w:sz w:val="20"/>
              </w:rPr>
              <w:t>%</w:t>
            </w:r>
          </w:p>
        </w:tc>
      </w:tr>
      <w:tr w:rsidR="00D96DE5" w:rsidRPr="009630A4" w14:paraId="7EFDBF2E" w14:textId="77777777" w:rsidTr="00D96DE5">
        <w:trPr>
          <w:trHeight w:val="184"/>
          <w:jc w:val="center"/>
        </w:trPr>
        <w:tc>
          <w:tcPr>
            <w:tcW w:w="2602" w:type="dxa"/>
            <w:shd w:val="clear" w:color="auto" w:fill="auto"/>
            <w:hideMark/>
          </w:tcPr>
          <w:p w14:paraId="2442698C" w14:textId="77777777" w:rsidR="002E1CFC" w:rsidRPr="009F0B1D" w:rsidRDefault="002E1CFC" w:rsidP="004E6CAF">
            <w:pPr>
              <w:spacing w:before="20" w:after="20" w:line="264" w:lineRule="auto"/>
              <w:ind w:right="-1"/>
              <w:rPr>
                <w:b/>
                <w:color w:val="000000"/>
                <w:sz w:val="20"/>
              </w:rPr>
            </w:pPr>
            <w:r w:rsidRPr="009F0B1D">
              <w:rPr>
                <w:b/>
                <w:color w:val="000000"/>
                <w:sz w:val="20"/>
              </w:rPr>
              <w:t>(Pérdida) Utilidad neta e integral del ejercicio</w:t>
            </w:r>
          </w:p>
        </w:tc>
        <w:tc>
          <w:tcPr>
            <w:tcW w:w="2133" w:type="dxa"/>
            <w:shd w:val="clear" w:color="000000" w:fill="FFFFFF"/>
            <w:vAlign w:val="center"/>
          </w:tcPr>
          <w:p w14:paraId="22D7D49C" w14:textId="09508D70" w:rsidR="002E1CFC" w:rsidRPr="009F0B1D" w:rsidRDefault="002E1CFC" w:rsidP="000E6523">
            <w:pPr>
              <w:spacing w:before="20" w:after="20" w:line="264" w:lineRule="auto"/>
              <w:ind w:left="426" w:right="-1"/>
              <w:jc w:val="center"/>
              <w:rPr>
                <w:b/>
                <w:sz w:val="20"/>
              </w:rPr>
            </w:pPr>
            <w:r w:rsidRPr="009F0B1D">
              <w:rPr>
                <w:b/>
                <w:sz w:val="20"/>
              </w:rPr>
              <w:t>(</w:t>
            </w:r>
            <w:r>
              <w:rPr>
                <w:b/>
                <w:sz w:val="20"/>
              </w:rPr>
              <w:t>67</w:t>
            </w:r>
            <w:r w:rsidRPr="009F0B1D">
              <w:rPr>
                <w:b/>
                <w:sz w:val="20"/>
              </w:rPr>
              <w:t>.</w:t>
            </w:r>
            <w:r>
              <w:rPr>
                <w:b/>
                <w:sz w:val="20"/>
              </w:rPr>
              <w:t>754</w:t>
            </w:r>
            <w:r w:rsidRPr="009F0B1D">
              <w:rPr>
                <w:b/>
                <w:sz w:val="20"/>
              </w:rPr>
              <w:t>)</w:t>
            </w:r>
          </w:p>
        </w:tc>
        <w:tc>
          <w:tcPr>
            <w:tcW w:w="2110" w:type="dxa"/>
            <w:shd w:val="clear" w:color="000000" w:fill="FFFFFF"/>
            <w:vAlign w:val="center"/>
          </w:tcPr>
          <w:p w14:paraId="4D0439B7" w14:textId="77777777" w:rsidR="002E1CFC" w:rsidRPr="009F0B1D" w:rsidRDefault="002E1CFC" w:rsidP="000E6523">
            <w:pPr>
              <w:spacing w:before="20" w:after="20" w:line="264" w:lineRule="auto"/>
              <w:ind w:left="403" w:right="-1"/>
              <w:jc w:val="center"/>
              <w:rPr>
                <w:b/>
                <w:sz w:val="20"/>
              </w:rPr>
            </w:pPr>
            <w:r w:rsidRPr="009F0B1D">
              <w:rPr>
                <w:b/>
                <w:sz w:val="20"/>
              </w:rPr>
              <w:t>(25.311)</w:t>
            </w:r>
          </w:p>
        </w:tc>
        <w:tc>
          <w:tcPr>
            <w:tcW w:w="1885" w:type="dxa"/>
            <w:shd w:val="clear" w:color="auto" w:fill="auto"/>
            <w:vAlign w:val="center"/>
          </w:tcPr>
          <w:p w14:paraId="3627018A" w14:textId="724EAA98" w:rsidR="002E1CFC" w:rsidRPr="009F0B1D" w:rsidRDefault="002E1CFC" w:rsidP="000E6523">
            <w:pPr>
              <w:spacing w:before="20" w:after="20" w:line="264" w:lineRule="auto"/>
              <w:ind w:left="378" w:right="-1"/>
              <w:jc w:val="center"/>
              <w:rPr>
                <w:b/>
                <w:sz w:val="20"/>
              </w:rPr>
            </w:pPr>
            <w:r>
              <w:rPr>
                <w:b/>
                <w:sz w:val="20"/>
              </w:rPr>
              <w:t>42</w:t>
            </w:r>
            <w:r w:rsidRPr="009F0B1D">
              <w:rPr>
                <w:b/>
                <w:sz w:val="20"/>
              </w:rPr>
              <w:t>.4</w:t>
            </w:r>
            <w:r>
              <w:rPr>
                <w:b/>
                <w:sz w:val="20"/>
              </w:rPr>
              <w:t>43</w:t>
            </w:r>
          </w:p>
        </w:tc>
        <w:tc>
          <w:tcPr>
            <w:tcW w:w="2322" w:type="dxa"/>
            <w:shd w:val="clear" w:color="auto" w:fill="auto"/>
            <w:vAlign w:val="center"/>
          </w:tcPr>
          <w:p w14:paraId="1172DFBB" w14:textId="4EF3902A" w:rsidR="002E1CFC" w:rsidRPr="009F0B1D" w:rsidRDefault="002E1CFC" w:rsidP="000E6523">
            <w:pPr>
              <w:spacing w:before="20" w:after="20" w:line="264" w:lineRule="auto"/>
              <w:ind w:left="348" w:right="301"/>
              <w:jc w:val="center"/>
              <w:rPr>
                <w:b/>
                <w:sz w:val="20"/>
              </w:rPr>
            </w:pPr>
            <w:r w:rsidRPr="009F0B1D">
              <w:rPr>
                <w:b/>
                <w:sz w:val="20"/>
              </w:rPr>
              <w:t>-</w:t>
            </w:r>
            <w:r>
              <w:rPr>
                <w:b/>
                <w:sz w:val="20"/>
              </w:rPr>
              <w:t>16</w:t>
            </w:r>
            <w:r w:rsidRPr="009F0B1D">
              <w:rPr>
                <w:b/>
                <w:sz w:val="20"/>
              </w:rPr>
              <w:t>7,</w:t>
            </w:r>
            <w:r>
              <w:rPr>
                <w:b/>
                <w:sz w:val="20"/>
              </w:rPr>
              <w:t>68</w:t>
            </w:r>
            <w:r w:rsidRPr="009F0B1D">
              <w:rPr>
                <w:b/>
                <w:sz w:val="20"/>
              </w:rPr>
              <w:t>%</w:t>
            </w:r>
          </w:p>
        </w:tc>
      </w:tr>
    </w:tbl>
    <w:p w14:paraId="679C3507" w14:textId="77777777" w:rsidR="002E1CFC" w:rsidRDefault="002E1CFC" w:rsidP="002E1CFC">
      <w:pPr>
        <w:keepNext/>
        <w:ind w:right="-1"/>
        <w:jc w:val="both"/>
        <w:rPr>
          <w:b/>
          <w:sz w:val="20"/>
        </w:rPr>
      </w:pPr>
    </w:p>
    <w:p w14:paraId="6EAB4E58" w14:textId="389E5589" w:rsidR="002E1CFC" w:rsidRPr="00D96DE5" w:rsidRDefault="002E1CFC" w:rsidP="002E1CFC">
      <w:pPr>
        <w:keepNext/>
        <w:ind w:right="-1"/>
        <w:jc w:val="both"/>
        <w:rPr>
          <w:b/>
          <w:sz w:val="16"/>
          <w:szCs w:val="16"/>
        </w:rPr>
      </w:pPr>
      <w:r w:rsidRPr="00D96DE5">
        <w:rPr>
          <w:b/>
          <w:sz w:val="16"/>
          <w:szCs w:val="16"/>
        </w:rPr>
        <w:t>*</w:t>
      </w:r>
      <w:r w:rsidR="00823897" w:rsidRPr="00823897">
        <w:rPr>
          <w:b/>
          <w:sz w:val="16"/>
          <w:szCs w:val="16"/>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00823897" w:rsidRPr="00823897">
        <w:rPr>
          <w:b/>
          <w:sz w:val="16"/>
          <w:szCs w:val="16"/>
        </w:rPr>
        <w:t>N°</w:t>
      </w:r>
      <w:proofErr w:type="spellEnd"/>
      <w:r w:rsidR="00823897" w:rsidRPr="00823897">
        <w:rPr>
          <w:b/>
          <w:sz w:val="16"/>
          <w:szCs w:val="16"/>
        </w:rPr>
        <w:t xml:space="preserve"> 664/2003 del PEN, que estableció la discontinuación de la </w:t>
      </w:r>
      <w:proofErr w:type="spellStart"/>
      <w:r w:rsidR="00823897" w:rsidRPr="00823897">
        <w:rPr>
          <w:b/>
          <w:sz w:val="16"/>
          <w:szCs w:val="16"/>
        </w:rPr>
        <w:t>reexpresión</w:t>
      </w:r>
      <w:proofErr w:type="spellEnd"/>
      <w:r w:rsidR="00823897" w:rsidRPr="00823897">
        <w:rPr>
          <w:b/>
          <w:sz w:val="16"/>
          <w:szCs w:val="16"/>
        </w:rPr>
        <w:t xml:space="preserve"> de los Estados Financieros en moneda constante a partir del 1 de marzo de 2003. Consecuentemente, la comparabilidad de dichas cifras con las correspondientes a los ejercicios finalizados el 31 de diciembre de 2018 y 2017 </w:t>
      </w:r>
      <w:r w:rsidR="000770F6">
        <w:rPr>
          <w:b/>
          <w:sz w:val="16"/>
          <w:szCs w:val="16"/>
        </w:rPr>
        <w:t>se ve</w:t>
      </w:r>
      <w:r w:rsidR="00823897" w:rsidRPr="00823897">
        <w:rPr>
          <w:b/>
          <w:sz w:val="16"/>
          <w:szCs w:val="16"/>
        </w:rPr>
        <w:t xml:space="preserve"> afectada por tal circunstancia</w:t>
      </w:r>
      <w:r w:rsidRPr="00D96DE5">
        <w:rPr>
          <w:b/>
          <w:sz w:val="16"/>
          <w:szCs w:val="16"/>
        </w:rPr>
        <w:t>.</w:t>
      </w:r>
    </w:p>
    <w:p w14:paraId="3CE96906" w14:textId="77777777" w:rsidR="002E1CFC" w:rsidRPr="009F0B1D" w:rsidRDefault="002E1CFC" w:rsidP="002E1CFC">
      <w:pPr>
        <w:keepNext/>
        <w:ind w:right="-1"/>
        <w:jc w:val="both"/>
        <w:rPr>
          <w:b/>
          <w:sz w:val="20"/>
        </w:rPr>
      </w:pPr>
    </w:p>
    <w:p w14:paraId="616EEA1D" w14:textId="77777777" w:rsidR="002E1CFC" w:rsidRPr="009F0B1D" w:rsidRDefault="002E1CFC" w:rsidP="002E1CFC">
      <w:pPr>
        <w:ind w:right="-1"/>
        <w:jc w:val="both"/>
        <w:rPr>
          <w:sz w:val="20"/>
        </w:rPr>
      </w:pPr>
      <w:r w:rsidRPr="009F0B1D">
        <w:rPr>
          <w:sz w:val="20"/>
        </w:rPr>
        <w:t>Los ingresos ordinarios por el ejercicio finalizado el 31 de diciembre de 2017, respecto del año anterior, han aumentado $ 57,41 millones, pasando de $ (39,12) millones a $ 18,30 millones. Por su parte, los resultados netos después de impuestos han aumentado en $ 19,45 millones, pasando de $ (25,31) millones en el 2016 a $ (5,85) millones en 2017. Esto se debe a diversos factores concurrentes que han afectado los distintos rubros del Estado de Resultados y que a continuación se detallan.</w:t>
      </w:r>
    </w:p>
    <w:p w14:paraId="771839B1" w14:textId="77777777" w:rsidR="002E1CFC" w:rsidRPr="009F0B1D" w:rsidRDefault="002E1CFC" w:rsidP="002E1CFC">
      <w:pPr>
        <w:ind w:right="-1"/>
        <w:jc w:val="both"/>
        <w:rPr>
          <w:sz w:val="20"/>
        </w:rPr>
      </w:pPr>
    </w:p>
    <w:p w14:paraId="776A2F5D" w14:textId="77777777" w:rsidR="002E1CFC" w:rsidRPr="009F0B1D" w:rsidRDefault="002E1CFC" w:rsidP="002E1CFC">
      <w:pPr>
        <w:jc w:val="both"/>
        <w:rPr>
          <w:b/>
          <w:sz w:val="20"/>
        </w:rPr>
      </w:pPr>
      <w:r w:rsidRPr="009F0B1D">
        <w:rPr>
          <w:b/>
          <w:sz w:val="20"/>
        </w:rPr>
        <w:t xml:space="preserve">Ingresos ordinarios </w:t>
      </w:r>
    </w:p>
    <w:p w14:paraId="3FA7EA90" w14:textId="77777777" w:rsidR="002E1CFC" w:rsidRPr="009F0B1D" w:rsidRDefault="002E1CFC" w:rsidP="002E1CFC">
      <w:pPr>
        <w:jc w:val="both"/>
        <w:rPr>
          <w:sz w:val="20"/>
        </w:rPr>
      </w:pPr>
    </w:p>
    <w:p w14:paraId="66402DE4" w14:textId="1A5E172B" w:rsidR="006B54D0" w:rsidRDefault="002E1CFC" w:rsidP="002E1CFC">
      <w:pPr>
        <w:widowControl w:val="0"/>
        <w:autoSpaceDE w:val="0"/>
        <w:autoSpaceDN w:val="0"/>
        <w:adjustRightInd w:val="0"/>
        <w:jc w:val="both"/>
        <w:rPr>
          <w:sz w:val="20"/>
        </w:rPr>
      </w:pPr>
      <w:r w:rsidRPr="009F0B1D">
        <w:rPr>
          <w:sz w:val="20"/>
        </w:rPr>
        <w:t xml:space="preserve">Los ingresos ordinarios del ejercicio finalizado el 31 de diciembre del 2017 ascendieron a </w:t>
      </w:r>
      <w:r w:rsidRPr="009F0B1D">
        <w:rPr>
          <w:sz w:val="20"/>
        </w:rPr>
        <w:br/>
        <w:t xml:space="preserve">$ 533,75 millones, en tanto que en el año 2016 el monto fue de $ 489,22 millones, registrándose, en consecuencia, un incremento interanual del 9,1%. El incremento de los ingresos ordinarios de $ 44,52 millones, se debió fundamentalmente a mayores ventas de gas por $ 62,63 millones y menores ventas de petróleo por $ 14,77 millones. El incremento de las ventas de gas obedeció principalmente a la devaluación del tipo de cambio y a causa del aumento de los precios en virtud de los programas de Gas Plus. La disminución de las ventas de petróleo se debió principalmente a la venta de participación que la Sociedad poseía en las </w:t>
      </w:r>
      <w:proofErr w:type="spellStart"/>
      <w:r w:rsidRPr="009F0B1D">
        <w:rPr>
          <w:sz w:val="20"/>
        </w:rPr>
        <w:t>UTs</w:t>
      </w:r>
      <w:proofErr w:type="spellEnd"/>
      <w:r w:rsidRPr="009F0B1D">
        <w:rPr>
          <w:sz w:val="20"/>
        </w:rPr>
        <w:t xml:space="preserve"> Coirón Amargo, </w:t>
      </w:r>
      <w:proofErr w:type="spellStart"/>
      <w:r w:rsidRPr="009F0B1D">
        <w:rPr>
          <w:sz w:val="20"/>
        </w:rPr>
        <w:t>Llancanelo</w:t>
      </w:r>
      <w:proofErr w:type="spellEnd"/>
      <w:r w:rsidRPr="009F0B1D">
        <w:rPr>
          <w:sz w:val="20"/>
        </w:rPr>
        <w:t xml:space="preserve"> y Sur Río Deseado Este I y II.</w:t>
      </w:r>
    </w:p>
    <w:p w14:paraId="26AB8F16" w14:textId="1E9CF6E4" w:rsidR="00485027" w:rsidRPr="000E6523" w:rsidRDefault="00485027" w:rsidP="000E6523">
      <w:pPr>
        <w:widowControl w:val="0"/>
        <w:autoSpaceDE w:val="0"/>
        <w:autoSpaceDN w:val="0"/>
        <w:adjustRightInd w:val="0"/>
        <w:jc w:val="both"/>
        <w:rPr>
          <w:sz w:val="20"/>
        </w:rPr>
      </w:pPr>
    </w:p>
    <w:tbl>
      <w:tblPr>
        <w:tblW w:w="9163" w:type="dxa"/>
        <w:jc w:val="center"/>
        <w:tblCellMar>
          <w:left w:w="70" w:type="dxa"/>
          <w:right w:w="70" w:type="dxa"/>
        </w:tblCellMar>
        <w:tblLook w:val="04A0" w:firstRow="1" w:lastRow="0" w:firstColumn="1" w:lastColumn="0" w:noHBand="0" w:noVBand="1"/>
      </w:tblPr>
      <w:tblGrid>
        <w:gridCol w:w="3010"/>
        <w:gridCol w:w="1440"/>
        <w:gridCol w:w="1440"/>
        <w:gridCol w:w="1374"/>
        <w:gridCol w:w="1899"/>
      </w:tblGrid>
      <w:tr w:rsidR="00485027" w:rsidRPr="009630A4" w14:paraId="0AEA87F1" w14:textId="77777777" w:rsidTr="000E6523">
        <w:trPr>
          <w:trHeight w:val="176"/>
          <w:jc w:val="center"/>
        </w:trPr>
        <w:tc>
          <w:tcPr>
            <w:tcW w:w="9163" w:type="dxa"/>
            <w:gridSpan w:val="5"/>
            <w:shd w:val="clear" w:color="auto" w:fill="auto"/>
            <w:vAlign w:val="center"/>
          </w:tcPr>
          <w:p w14:paraId="137D1901" w14:textId="77777777" w:rsidR="00485027" w:rsidRPr="009F0B1D" w:rsidRDefault="00485027" w:rsidP="004E6CAF">
            <w:pPr>
              <w:keepNext/>
              <w:ind w:right="-1"/>
              <w:jc w:val="center"/>
              <w:rPr>
                <w:b/>
                <w:color w:val="000000"/>
                <w:sz w:val="20"/>
              </w:rPr>
            </w:pPr>
          </w:p>
          <w:p w14:paraId="4134F296" w14:textId="77777777" w:rsidR="00485027" w:rsidRPr="000E6523" w:rsidRDefault="00485027" w:rsidP="004E6CAF">
            <w:pPr>
              <w:keepNext/>
              <w:ind w:right="-1"/>
              <w:jc w:val="center"/>
              <w:rPr>
                <w:b/>
                <w:color w:val="000000"/>
                <w:sz w:val="20"/>
              </w:rPr>
            </w:pPr>
            <w:r w:rsidRPr="000E6523">
              <w:rPr>
                <w:b/>
                <w:color w:val="000000"/>
                <w:sz w:val="20"/>
              </w:rPr>
              <w:t>INGRESOS ORDINARIOS POR LOS EJERCICIOS FINALIZADOS EL 31 DE DICIEMBRE DE 2017 Y 2016</w:t>
            </w:r>
          </w:p>
          <w:p w14:paraId="274B3950" w14:textId="77777777" w:rsidR="00485027" w:rsidRPr="000E6523" w:rsidRDefault="00485027" w:rsidP="004E6CAF">
            <w:pPr>
              <w:keepNext/>
              <w:ind w:right="-1"/>
              <w:jc w:val="center"/>
              <w:rPr>
                <w:b/>
                <w:color w:val="000000"/>
                <w:sz w:val="20"/>
              </w:rPr>
            </w:pPr>
            <w:r w:rsidRPr="000E6523">
              <w:rPr>
                <w:b/>
                <w:color w:val="000000"/>
                <w:sz w:val="20"/>
              </w:rPr>
              <w:t>(cifras expresadas en miles de pesos)</w:t>
            </w:r>
          </w:p>
          <w:p w14:paraId="0BE27D38" w14:textId="77777777" w:rsidR="00485027" w:rsidRPr="009F0B1D" w:rsidRDefault="00485027" w:rsidP="004E6CAF">
            <w:pPr>
              <w:spacing w:before="20" w:after="20" w:line="264" w:lineRule="auto"/>
              <w:ind w:right="-1"/>
              <w:jc w:val="center"/>
              <w:rPr>
                <w:b/>
                <w:color w:val="000000"/>
                <w:sz w:val="20"/>
              </w:rPr>
            </w:pPr>
          </w:p>
        </w:tc>
      </w:tr>
      <w:tr w:rsidR="00A56901" w:rsidRPr="009630A4" w14:paraId="37374B2B" w14:textId="77777777" w:rsidTr="000E6523">
        <w:trPr>
          <w:trHeight w:val="176"/>
          <w:jc w:val="center"/>
        </w:trPr>
        <w:tc>
          <w:tcPr>
            <w:tcW w:w="3010" w:type="dxa"/>
            <w:shd w:val="clear" w:color="auto" w:fill="auto"/>
            <w:vAlign w:val="center"/>
            <w:hideMark/>
          </w:tcPr>
          <w:p w14:paraId="626DDDAC" w14:textId="77777777" w:rsidR="00485027" w:rsidRPr="009F0B1D" w:rsidRDefault="00485027" w:rsidP="004E6CAF">
            <w:pPr>
              <w:widowControl w:val="0"/>
              <w:autoSpaceDE w:val="0"/>
              <w:autoSpaceDN w:val="0"/>
              <w:adjustRightInd w:val="0"/>
              <w:spacing w:before="20" w:after="20" w:line="264" w:lineRule="auto"/>
              <w:ind w:right="-1"/>
              <w:jc w:val="both"/>
              <w:rPr>
                <w:b/>
                <w:sz w:val="20"/>
              </w:rPr>
            </w:pPr>
            <w:r w:rsidRPr="009F0B1D">
              <w:rPr>
                <w:b/>
                <w:sz w:val="20"/>
              </w:rPr>
              <w:t>Ingresos ordinarios</w:t>
            </w:r>
          </w:p>
        </w:tc>
        <w:tc>
          <w:tcPr>
            <w:tcW w:w="1440" w:type="dxa"/>
            <w:shd w:val="clear" w:color="auto" w:fill="auto"/>
            <w:vAlign w:val="center"/>
            <w:hideMark/>
          </w:tcPr>
          <w:p w14:paraId="2BDE075F" w14:textId="77777777" w:rsidR="00485027" w:rsidRPr="009F0B1D" w:rsidRDefault="00485027" w:rsidP="004E6CAF">
            <w:pPr>
              <w:spacing w:before="20" w:after="20" w:line="264" w:lineRule="auto"/>
              <w:ind w:right="-1"/>
              <w:jc w:val="center"/>
              <w:rPr>
                <w:b/>
                <w:color w:val="000000"/>
                <w:sz w:val="20"/>
              </w:rPr>
            </w:pPr>
            <w:r w:rsidRPr="009F0B1D">
              <w:rPr>
                <w:b/>
                <w:color w:val="000000"/>
                <w:sz w:val="20"/>
              </w:rPr>
              <w:t>31/12/201</w:t>
            </w:r>
            <w:r>
              <w:rPr>
                <w:b/>
                <w:color w:val="000000"/>
                <w:sz w:val="20"/>
              </w:rPr>
              <w:t>7</w:t>
            </w:r>
          </w:p>
        </w:tc>
        <w:tc>
          <w:tcPr>
            <w:tcW w:w="1440" w:type="dxa"/>
            <w:shd w:val="clear" w:color="auto" w:fill="auto"/>
            <w:vAlign w:val="center"/>
            <w:hideMark/>
          </w:tcPr>
          <w:p w14:paraId="7FCD92F6" w14:textId="77777777" w:rsidR="00485027" w:rsidRPr="009F0B1D" w:rsidRDefault="00485027" w:rsidP="004E6CAF">
            <w:pPr>
              <w:spacing w:before="20" w:after="20" w:line="264" w:lineRule="auto"/>
              <w:ind w:right="-1"/>
              <w:jc w:val="center"/>
              <w:rPr>
                <w:b/>
                <w:color w:val="000000"/>
                <w:sz w:val="20"/>
              </w:rPr>
            </w:pPr>
            <w:r w:rsidRPr="009F0B1D">
              <w:rPr>
                <w:b/>
                <w:color w:val="000000"/>
                <w:sz w:val="20"/>
              </w:rPr>
              <w:t>31/12/</w:t>
            </w:r>
            <w:r w:rsidRPr="00CB4619">
              <w:rPr>
                <w:b/>
                <w:color w:val="000000"/>
                <w:sz w:val="20"/>
              </w:rPr>
              <w:t>2016</w:t>
            </w:r>
            <w:r w:rsidRPr="00D96DE5">
              <w:rPr>
                <w:b/>
                <w:color w:val="000000"/>
                <w:sz w:val="20"/>
              </w:rPr>
              <w:t>*</w:t>
            </w:r>
          </w:p>
        </w:tc>
        <w:tc>
          <w:tcPr>
            <w:tcW w:w="1374" w:type="dxa"/>
            <w:shd w:val="clear" w:color="auto" w:fill="auto"/>
            <w:vAlign w:val="center"/>
            <w:hideMark/>
          </w:tcPr>
          <w:p w14:paraId="0C8BE434" w14:textId="77777777" w:rsidR="00485027" w:rsidRPr="009F0B1D" w:rsidRDefault="00485027" w:rsidP="004E6CAF">
            <w:pPr>
              <w:spacing w:before="20" w:after="20" w:line="264" w:lineRule="auto"/>
              <w:ind w:right="-1"/>
              <w:jc w:val="center"/>
              <w:rPr>
                <w:b/>
                <w:color w:val="000000"/>
                <w:sz w:val="20"/>
              </w:rPr>
            </w:pPr>
            <w:r w:rsidRPr="009F0B1D">
              <w:rPr>
                <w:b/>
                <w:color w:val="000000"/>
                <w:sz w:val="20"/>
              </w:rPr>
              <w:t>Variación</w:t>
            </w:r>
          </w:p>
        </w:tc>
        <w:tc>
          <w:tcPr>
            <w:tcW w:w="1899" w:type="dxa"/>
            <w:shd w:val="clear" w:color="auto" w:fill="auto"/>
            <w:vAlign w:val="center"/>
            <w:hideMark/>
          </w:tcPr>
          <w:p w14:paraId="6DBE43AE" w14:textId="77777777" w:rsidR="00485027" w:rsidRPr="009F0B1D" w:rsidRDefault="00485027" w:rsidP="004E6CAF">
            <w:pPr>
              <w:spacing w:before="20" w:after="20" w:line="264" w:lineRule="auto"/>
              <w:ind w:right="-1"/>
              <w:jc w:val="center"/>
              <w:rPr>
                <w:b/>
                <w:color w:val="000000"/>
                <w:sz w:val="20"/>
              </w:rPr>
            </w:pPr>
            <w:r w:rsidRPr="009F0B1D">
              <w:rPr>
                <w:b/>
                <w:color w:val="000000"/>
                <w:sz w:val="20"/>
              </w:rPr>
              <w:t>Variación %</w:t>
            </w:r>
          </w:p>
        </w:tc>
      </w:tr>
      <w:tr w:rsidR="00A56901" w:rsidRPr="009630A4" w14:paraId="5A0A7BE4" w14:textId="77777777" w:rsidTr="000E6523">
        <w:trPr>
          <w:trHeight w:val="176"/>
          <w:jc w:val="center"/>
        </w:trPr>
        <w:tc>
          <w:tcPr>
            <w:tcW w:w="3010" w:type="dxa"/>
            <w:shd w:val="clear" w:color="auto" w:fill="auto"/>
            <w:hideMark/>
          </w:tcPr>
          <w:p w14:paraId="5F4B8C42" w14:textId="77777777" w:rsidR="00485027" w:rsidRPr="009F0B1D" w:rsidRDefault="00485027" w:rsidP="004E6CAF">
            <w:pPr>
              <w:spacing w:before="20" w:after="20" w:line="264" w:lineRule="auto"/>
              <w:ind w:right="-1"/>
              <w:jc w:val="both"/>
              <w:rPr>
                <w:color w:val="000000"/>
                <w:sz w:val="20"/>
              </w:rPr>
            </w:pPr>
            <w:r w:rsidRPr="009F0B1D">
              <w:rPr>
                <w:color w:val="000000"/>
                <w:sz w:val="20"/>
              </w:rPr>
              <w:lastRenderedPageBreak/>
              <w:t>Ventas de petróleo</w:t>
            </w:r>
          </w:p>
        </w:tc>
        <w:tc>
          <w:tcPr>
            <w:tcW w:w="1440" w:type="dxa"/>
            <w:shd w:val="clear" w:color="auto" w:fill="auto"/>
            <w:vAlign w:val="center"/>
          </w:tcPr>
          <w:p w14:paraId="70509F6F" w14:textId="70EE7A57" w:rsidR="00485027" w:rsidRPr="009F0B1D" w:rsidRDefault="00485027" w:rsidP="000E6523">
            <w:pPr>
              <w:spacing w:before="20" w:after="20" w:line="264" w:lineRule="auto"/>
              <w:ind w:right="-1"/>
              <w:jc w:val="center"/>
              <w:rPr>
                <w:sz w:val="20"/>
              </w:rPr>
            </w:pPr>
            <w:r>
              <w:rPr>
                <w:sz w:val="20"/>
              </w:rPr>
              <w:t>315</w:t>
            </w:r>
            <w:r w:rsidRPr="009F0B1D">
              <w:rPr>
                <w:sz w:val="20"/>
              </w:rPr>
              <w:t>.</w:t>
            </w:r>
            <w:r>
              <w:rPr>
                <w:sz w:val="20"/>
              </w:rPr>
              <w:t>380</w:t>
            </w:r>
          </w:p>
        </w:tc>
        <w:tc>
          <w:tcPr>
            <w:tcW w:w="1440" w:type="dxa"/>
            <w:shd w:val="clear" w:color="auto" w:fill="auto"/>
            <w:vAlign w:val="center"/>
          </w:tcPr>
          <w:p w14:paraId="60014EE6" w14:textId="77777777" w:rsidR="00485027" w:rsidRPr="009F0B1D" w:rsidRDefault="00485027" w:rsidP="000E6523">
            <w:pPr>
              <w:spacing w:before="20" w:after="20" w:line="264" w:lineRule="auto"/>
              <w:ind w:right="-1"/>
              <w:jc w:val="center"/>
              <w:rPr>
                <w:sz w:val="20"/>
              </w:rPr>
            </w:pPr>
            <w:r w:rsidRPr="009F0B1D">
              <w:rPr>
                <w:sz w:val="20"/>
              </w:rPr>
              <w:t>206.431</w:t>
            </w:r>
          </w:p>
        </w:tc>
        <w:tc>
          <w:tcPr>
            <w:tcW w:w="1374" w:type="dxa"/>
            <w:shd w:val="clear" w:color="auto" w:fill="auto"/>
            <w:vAlign w:val="center"/>
          </w:tcPr>
          <w:p w14:paraId="2D3CA4D9" w14:textId="07D848B4" w:rsidR="00485027" w:rsidRPr="009F0B1D" w:rsidRDefault="00485027" w:rsidP="000E6523">
            <w:pPr>
              <w:spacing w:before="20" w:after="20" w:line="264" w:lineRule="auto"/>
              <w:ind w:right="-1"/>
              <w:jc w:val="center"/>
              <w:rPr>
                <w:sz w:val="20"/>
              </w:rPr>
            </w:pPr>
            <w:r w:rsidRPr="009F0B1D">
              <w:rPr>
                <w:sz w:val="20"/>
              </w:rPr>
              <w:t>1</w:t>
            </w:r>
            <w:r>
              <w:rPr>
                <w:sz w:val="20"/>
              </w:rPr>
              <w:t>08</w:t>
            </w:r>
            <w:r w:rsidRPr="009F0B1D">
              <w:rPr>
                <w:sz w:val="20"/>
              </w:rPr>
              <w:t>.</w:t>
            </w:r>
            <w:r>
              <w:rPr>
                <w:sz w:val="20"/>
              </w:rPr>
              <w:t>949</w:t>
            </w:r>
          </w:p>
        </w:tc>
        <w:tc>
          <w:tcPr>
            <w:tcW w:w="1899" w:type="dxa"/>
            <w:shd w:val="clear" w:color="auto" w:fill="auto"/>
            <w:noWrap/>
            <w:vAlign w:val="center"/>
          </w:tcPr>
          <w:p w14:paraId="0A8CE3C4" w14:textId="0F69E6DA" w:rsidR="00485027" w:rsidRPr="009F0B1D" w:rsidRDefault="00485027" w:rsidP="00CB4619">
            <w:pPr>
              <w:ind w:right="-1"/>
              <w:jc w:val="center"/>
              <w:rPr>
                <w:color w:val="000000"/>
                <w:sz w:val="20"/>
              </w:rPr>
            </w:pPr>
            <w:r>
              <w:rPr>
                <w:color w:val="000000"/>
                <w:sz w:val="20"/>
              </w:rPr>
              <w:t>52.78</w:t>
            </w:r>
            <w:r w:rsidRPr="009F0B1D">
              <w:rPr>
                <w:color w:val="000000"/>
                <w:sz w:val="20"/>
              </w:rPr>
              <w:t>%</w:t>
            </w:r>
          </w:p>
        </w:tc>
      </w:tr>
      <w:tr w:rsidR="00A56901" w:rsidRPr="009630A4" w14:paraId="3F33BDF8" w14:textId="77777777" w:rsidTr="000E6523">
        <w:trPr>
          <w:trHeight w:val="176"/>
          <w:jc w:val="center"/>
        </w:trPr>
        <w:tc>
          <w:tcPr>
            <w:tcW w:w="3010" w:type="dxa"/>
            <w:shd w:val="clear" w:color="auto" w:fill="auto"/>
            <w:hideMark/>
          </w:tcPr>
          <w:p w14:paraId="5F3FC1AD" w14:textId="77777777" w:rsidR="00485027" w:rsidRPr="009F0B1D" w:rsidRDefault="00485027" w:rsidP="004E6CAF">
            <w:pPr>
              <w:spacing w:before="20" w:after="20" w:line="264" w:lineRule="auto"/>
              <w:ind w:right="-1"/>
              <w:jc w:val="both"/>
              <w:rPr>
                <w:color w:val="000000"/>
                <w:sz w:val="20"/>
              </w:rPr>
            </w:pPr>
            <w:r w:rsidRPr="009F0B1D">
              <w:rPr>
                <w:color w:val="000000"/>
                <w:sz w:val="20"/>
              </w:rPr>
              <w:t xml:space="preserve">Ventas de gas natural </w:t>
            </w:r>
          </w:p>
        </w:tc>
        <w:tc>
          <w:tcPr>
            <w:tcW w:w="1440" w:type="dxa"/>
            <w:shd w:val="clear" w:color="auto" w:fill="auto"/>
            <w:vAlign w:val="center"/>
          </w:tcPr>
          <w:p w14:paraId="2BF6009C" w14:textId="6CC9FB48" w:rsidR="00485027" w:rsidRPr="009F0B1D" w:rsidRDefault="00485027" w:rsidP="000E6523">
            <w:pPr>
              <w:spacing w:before="20" w:after="20" w:line="264" w:lineRule="auto"/>
              <w:ind w:right="-1"/>
              <w:jc w:val="center"/>
              <w:rPr>
                <w:sz w:val="20"/>
              </w:rPr>
            </w:pPr>
            <w:r>
              <w:rPr>
                <w:sz w:val="20"/>
              </w:rPr>
              <w:t>2</w:t>
            </w:r>
            <w:r w:rsidRPr="009F0B1D">
              <w:rPr>
                <w:sz w:val="20"/>
              </w:rPr>
              <w:t>1</w:t>
            </w:r>
            <w:r>
              <w:rPr>
                <w:sz w:val="20"/>
              </w:rPr>
              <w:t>9</w:t>
            </w:r>
            <w:r w:rsidRPr="009F0B1D">
              <w:rPr>
                <w:sz w:val="20"/>
              </w:rPr>
              <w:t>.2</w:t>
            </w:r>
            <w:r>
              <w:rPr>
                <w:sz w:val="20"/>
              </w:rPr>
              <w:t>39</w:t>
            </w:r>
          </w:p>
        </w:tc>
        <w:tc>
          <w:tcPr>
            <w:tcW w:w="1440" w:type="dxa"/>
            <w:shd w:val="clear" w:color="auto" w:fill="auto"/>
            <w:vAlign w:val="center"/>
          </w:tcPr>
          <w:p w14:paraId="178236B1" w14:textId="77777777" w:rsidR="00485027" w:rsidRPr="009F0B1D" w:rsidRDefault="00485027" w:rsidP="000E6523">
            <w:pPr>
              <w:spacing w:before="20" w:after="20" w:line="264" w:lineRule="auto"/>
              <w:ind w:right="-1"/>
              <w:jc w:val="center"/>
              <w:rPr>
                <w:sz w:val="20"/>
              </w:rPr>
            </w:pPr>
            <w:r w:rsidRPr="009F0B1D">
              <w:rPr>
                <w:sz w:val="20"/>
              </w:rPr>
              <w:t>108.063</w:t>
            </w:r>
          </w:p>
        </w:tc>
        <w:tc>
          <w:tcPr>
            <w:tcW w:w="1374" w:type="dxa"/>
            <w:shd w:val="clear" w:color="auto" w:fill="auto"/>
            <w:vAlign w:val="center"/>
          </w:tcPr>
          <w:p w14:paraId="7978EBDB" w14:textId="1BB9DAF1" w:rsidR="00485027" w:rsidRPr="009F0B1D" w:rsidRDefault="00485027" w:rsidP="000E6523">
            <w:pPr>
              <w:spacing w:before="20" w:after="20" w:line="264" w:lineRule="auto"/>
              <w:ind w:right="-1"/>
              <w:jc w:val="center"/>
              <w:rPr>
                <w:sz w:val="20"/>
              </w:rPr>
            </w:pPr>
            <w:r>
              <w:rPr>
                <w:sz w:val="20"/>
              </w:rPr>
              <w:t>111</w:t>
            </w:r>
            <w:r w:rsidRPr="009F0B1D">
              <w:rPr>
                <w:sz w:val="20"/>
              </w:rPr>
              <w:t>.</w:t>
            </w:r>
            <w:r>
              <w:rPr>
                <w:sz w:val="20"/>
              </w:rPr>
              <w:t>176</w:t>
            </w:r>
          </w:p>
        </w:tc>
        <w:tc>
          <w:tcPr>
            <w:tcW w:w="1899" w:type="dxa"/>
            <w:shd w:val="clear" w:color="auto" w:fill="auto"/>
            <w:noWrap/>
            <w:vAlign w:val="center"/>
          </w:tcPr>
          <w:p w14:paraId="2EFD1C4F" w14:textId="441104AD" w:rsidR="00485027" w:rsidRPr="009F0B1D" w:rsidRDefault="00485027" w:rsidP="00CB4619">
            <w:pPr>
              <w:ind w:right="-1"/>
              <w:jc w:val="center"/>
              <w:rPr>
                <w:color w:val="000000"/>
                <w:sz w:val="20"/>
              </w:rPr>
            </w:pPr>
            <w:r>
              <w:rPr>
                <w:color w:val="000000"/>
                <w:sz w:val="20"/>
              </w:rPr>
              <w:t>10</w:t>
            </w:r>
            <w:r w:rsidRPr="009F0B1D">
              <w:rPr>
                <w:color w:val="000000"/>
                <w:sz w:val="20"/>
              </w:rPr>
              <w:t>2,</w:t>
            </w:r>
            <w:r>
              <w:rPr>
                <w:color w:val="000000"/>
                <w:sz w:val="20"/>
              </w:rPr>
              <w:t>8</w:t>
            </w:r>
            <w:r w:rsidRPr="009F0B1D">
              <w:rPr>
                <w:color w:val="000000"/>
                <w:sz w:val="20"/>
              </w:rPr>
              <w:t>8%</w:t>
            </w:r>
          </w:p>
        </w:tc>
      </w:tr>
      <w:tr w:rsidR="00A56901" w:rsidRPr="009630A4" w14:paraId="5DB372B4" w14:textId="77777777" w:rsidTr="000E6523">
        <w:trPr>
          <w:trHeight w:val="176"/>
          <w:jc w:val="center"/>
        </w:trPr>
        <w:tc>
          <w:tcPr>
            <w:tcW w:w="3010" w:type="dxa"/>
            <w:shd w:val="clear" w:color="auto" w:fill="auto"/>
            <w:hideMark/>
          </w:tcPr>
          <w:p w14:paraId="3F0BA092" w14:textId="77777777" w:rsidR="00485027" w:rsidRPr="009F0B1D" w:rsidRDefault="00485027" w:rsidP="004E6CAF">
            <w:pPr>
              <w:spacing w:before="20" w:after="20" w:line="264" w:lineRule="auto"/>
              <w:ind w:right="-1"/>
              <w:jc w:val="both"/>
              <w:rPr>
                <w:color w:val="000000"/>
                <w:sz w:val="20"/>
              </w:rPr>
            </w:pPr>
            <w:r w:rsidRPr="009F0B1D">
              <w:rPr>
                <w:color w:val="000000"/>
                <w:sz w:val="20"/>
              </w:rPr>
              <w:t>Ventas de gas plus</w:t>
            </w:r>
          </w:p>
        </w:tc>
        <w:tc>
          <w:tcPr>
            <w:tcW w:w="1440" w:type="dxa"/>
            <w:shd w:val="clear" w:color="auto" w:fill="auto"/>
            <w:vAlign w:val="center"/>
          </w:tcPr>
          <w:p w14:paraId="3C1BD3D6" w14:textId="5BED325E" w:rsidR="00485027" w:rsidRPr="009F0B1D" w:rsidRDefault="00485027" w:rsidP="000E6523">
            <w:pPr>
              <w:spacing w:before="20" w:after="20" w:line="264" w:lineRule="auto"/>
              <w:ind w:right="-1"/>
              <w:jc w:val="center"/>
              <w:rPr>
                <w:sz w:val="20"/>
              </w:rPr>
            </w:pPr>
            <w:r>
              <w:rPr>
                <w:sz w:val="20"/>
              </w:rPr>
              <w:t>216</w:t>
            </w:r>
            <w:r w:rsidRPr="009F0B1D">
              <w:rPr>
                <w:sz w:val="20"/>
              </w:rPr>
              <w:t>.</w:t>
            </w:r>
            <w:r>
              <w:rPr>
                <w:sz w:val="20"/>
              </w:rPr>
              <w:t>697</w:t>
            </w:r>
          </w:p>
        </w:tc>
        <w:tc>
          <w:tcPr>
            <w:tcW w:w="1440" w:type="dxa"/>
            <w:shd w:val="clear" w:color="auto" w:fill="auto"/>
            <w:vAlign w:val="center"/>
          </w:tcPr>
          <w:p w14:paraId="129A8792" w14:textId="77777777" w:rsidR="00485027" w:rsidRPr="009F0B1D" w:rsidRDefault="00485027" w:rsidP="000E6523">
            <w:pPr>
              <w:spacing w:before="20" w:after="20" w:line="264" w:lineRule="auto"/>
              <w:ind w:right="-1"/>
              <w:jc w:val="center"/>
              <w:rPr>
                <w:sz w:val="20"/>
              </w:rPr>
            </w:pPr>
            <w:r w:rsidRPr="009F0B1D">
              <w:rPr>
                <w:sz w:val="20"/>
              </w:rPr>
              <w:t>96.487</w:t>
            </w:r>
          </w:p>
        </w:tc>
        <w:tc>
          <w:tcPr>
            <w:tcW w:w="1374" w:type="dxa"/>
            <w:shd w:val="clear" w:color="auto" w:fill="auto"/>
            <w:vAlign w:val="center"/>
          </w:tcPr>
          <w:p w14:paraId="4D4FA2D0" w14:textId="35B231F7" w:rsidR="00485027" w:rsidRPr="009F0B1D" w:rsidRDefault="00485027" w:rsidP="000E6523">
            <w:pPr>
              <w:spacing w:before="20" w:after="20" w:line="264" w:lineRule="auto"/>
              <w:ind w:right="-1"/>
              <w:jc w:val="center"/>
              <w:rPr>
                <w:sz w:val="20"/>
              </w:rPr>
            </w:pPr>
            <w:r>
              <w:rPr>
                <w:sz w:val="20"/>
              </w:rPr>
              <w:t>120</w:t>
            </w:r>
            <w:r w:rsidRPr="009F0B1D">
              <w:rPr>
                <w:sz w:val="20"/>
              </w:rPr>
              <w:t>.</w:t>
            </w:r>
            <w:r>
              <w:rPr>
                <w:sz w:val="20"/>
              </w:rPr>
              <w:t>210</w:t>
            </w:r>
          </w:p>
        </w:tc>
        <w:tc>
          <w:tcPr>
            <w:tcW w:w="1899" w:type="dxa"/>
            <w:shd w:val="clear" w:color="auto" w:fill="auto"/>
            <w:noWrap/>
            <w:vAlign w:val="center"/>
          </w:tcPr>
          <w:p w14:paraId="0325D6F0" w14:textId="1033A733" w:rsidR="00485027" w:rsidRPr="009F0B1D" w:rsidRDefault="00485027" w:rsidP="00CB4619">
            <w:pPr>
              <w:ind w:right="-1"/>
              <w:jc w:val="center"/>
              <w:rPr>
                <w:color w:val="000000"/>
                <w:sz w:val="20"/>
              </w:rPr>
            </w:pPr>
            <w:r>
              <w:rPr>
                <w:color w:val="000000"/>
                <w:sz w:val="20"/>
              </w:rPr>
              <w:t>124</w:t>
            </w:r>
            <w:r w:rsidRPr="009F0B1D">
              <w:rPr>
                <w:color w:val="000000"/>
                <w:sz w:val="20"/>
              </w:rPr>
              <w:t>,</w:t>
            </w:r>
            <w:r>
              <w:rPr>
                <w:color w:val="000000"/>
                <w:sz w:val="20"/>
              </w:rPr>
              <w:t>59</w:t>
            </w:r>
            <w:r w:rsidRPr="009F0B1D">
              <w:rPr>
                <w:color w:val="000000"/>
                <w:sz w:val="20"/>
              </w:rPr>
              <w:t>%</w:t>
            </w:r>
          </w:p>
        </w:tc>
      </w:tr>
      <w:tr w:rsidR="00A56901" w:rsidRPr="009630A4" w14:paraId="3DB9A5B8" w14:textId="77777777" w:rsidTr="000E6523">
        <w:trPr>
          <w:trHeight w:val="176"/>
          <w:jc w:val="center"/>
        </w:trPr>
        <w:tc>
          <w:tcPr>
            <w:tcW w:w="3010" w:type="dxa"/>
            <w:shd w:val="clear" w:color="auto" w:fill="auto"/>
            <w:hideMark/>
          </w:tcPr>
          <w:p w14:paraId="4844421A" w14:textId="77777777" w:rsidR="00485027" w:rsidRPr="009F0B1D" w:rsidRDefault="00485027" w:rsidP="004E6CAF">
            <w:pPr>
              <w:spacing w:before="20" w:after="20" w:line="264" w:lineRule="auto"/>
              <w:ind w:right="-1"/>
              <w:jc w:val="both"/>
              <w:rPr>
                <w:color w:val="000000"/>
                <w:sz w:val="20"/>
              </w:rPr>
            </w:pPr>
            <w:r w:rsidRPr="009F0B1D">
              <w:rPr>
                <w:color w:val="000000"/>
                <w:sz w:val="20"/>
              </w:rPr>
              <w:t xml:space="preserve">Ventas de propano y butano </w:t>
            </w:r>
          </w:p>
        </w:tc>
        <w:tc>
          <w:tcPr>
            <w:tcW w:w="1440" w:type="dxa"/>
            <w:shd w:val="clear" w:color="auto" w:fill="auto"/>
            <w:vAlign w:val="center"/>
          </w:tcPr>
          <w:p w14:paraId="7DA8C0B3" w14:textId="28A21A88" w:rsidR="00485027" w:rsidRPr="009F0B1D" w:rsidRDefault="00485027" w:rsidP="000E6523">
            <w:pPr>
              <w:spacing w:before="20" w:after="20" w:line="264" w:lineRule="auto"/>
              <w:ind w:right="-1"/>
              <w:jc w:val="center"/>
              <w:rPr>
                <w:sz w:val="20"/>
              </w:rPr>
            </w:pPr>
            <w:r>
              <w:rPr>
                <w:sz w:val="20"/>
              </w:rPr>
              <w:t>2</w:t>
            </w:r>
            <w:r w:rsidRPr="009F0B1D">
              <w:rPr>
                <w:sz w:val="20"/>
              </w:rPr>
              <w:t>.</w:t>
            </w:r>
            <w:r>
              <w:rPr>
                <w:sz w:val="20"/>
              </w:rPr>
              <w:t>971</w:t>
            </w:r>
          </w:p>
        </w:tc>
        <w:tc>
          <w:tcPr>
            <w:tcW w:w="1440" w:type="dxa"/>
            <w:shd w:val="clear" w:color="auto" w:fill="auto"/>
            <w:vAlign w:val="center"/>
          </w:tcPr>
          <w:p w14:paraId="4DF58A63" w14:textId="77777777" w:rsidR="00485027" w:rsidRPr="009F0B1D" w:rsidRDefault="00485027" w:rsidP="000E6523">
            <w:pPr>
              <w:spacing w:before="20" w:after="20" w:line="264" w:lineRule="auto"/>
              <w:ind w:right="-1"/>
              <w:jc w:val="center"/>
              <w:rPr>
                <w:sz w:val="20"/>
              </w:rPr>
            </w:pPr>
            <w:r w:rsidRPr="009F0B1D">
              <w:rPr>
                <w:sz w:val="20"/>
              </w:rPr>
              <w:t>2.022</w:t>
            </w:r>
          </w:p>
        </w:tc>
        <w:tc>
          <w:tcPr>
            <w:tcW w:w="1374" w:type="dxa"/>
            <w:shd w:val="clear" w:color="auto" w:fill="auto"/>
            <w:vAlign w:val="center"/>
          </w:tcPr>
          <w:p w14:paraId="5FCADF70" w14:textId="451D725D" w:rsidR="00485027" w:rsidRPr="009F0B1D" w:rsidRDefault="00485027" w:rsidP="000E6523">
            <w:pPr>
              <w:spacing w:before="20" w:after="20" w:line="264" w:lineRule="auto"/>
              <w:ind w:right="-1"/>
              <w:jc w:val="center"/>
              <w:rPr>
                <w:sz w:val="20"/>
              </w:rPr>
            </w:pPr>
            <w:r>
              <w:rPr>
                <w:sz w:val="20"/>
              </w:rPr>
              <w:t>949</w:t>
            </w:r>
          </w:p>
        </w:tc>
        <w:tc>
          <w:tcPr>
            <w:tcW w:w="1899" w:type="dxa"/>
            <w:shd w:val="clear" w:color="auto" w:fill="auto"/>
            <w:noWrap/>
            <w:vAlign w:val="center"/>
          </w:tcPr>
          <w:p w14:paraId="04EAC5F9" w14:textId="7CEFF371" w:rsidR="00485027" w:rsidRPr="009F0B1D" w:rsidRDefault="00485027" w:rsidP="00CB4619">
            <w:pPr>
              <w:ind w:right="-1"/>
              <w:jc w:val="center"/>
              <w:rPr>
                <w:color w:val="000000"/>
                <w:sz w:val="20"/>
              </w:rPr>
            </w:pPr>
            <w:r>
              <w:rPr>
                <w:color w:val="000000"/>
                <w:sz w:val="20"/>
              </w:rPr>
              <w:t>46</w:t>
            </w:r>
            <w:r w:rsidRPr="009F0B1D">
              <w:rPr>
                <w:color w:val="000000"/>
                <w:sz w:val="20"/>
              </w:rPr>
              <w:t>,</w:t>
            </w:r>
            <w:r>
              <w:rPr>
                <w:color w:val="000000"/>
                <w:sz w:val="20"/>
              </w:rPr>
              <w:t>93</w:t>
            </w:r>
            <w:r w:rsidRPr="009F0B1D">
              <w:rPr>
                <w:color w:val="000000"/>
                <w:sz w:val="20"/>
              </w:rPr>
              <w:t>%</w:t>
            </w:r>
          </w:p>
        </w:tc>
      </w:tr>
      <w:tr w:rsidR="00A56901" w:rsidRPr="009630A4" w14:paraId="0247E656" w14:textId="77777777" w:rsidTr="000E6523">
        <w:trPr>
          <w:trHeight w:val="176"/>
          <w:jc w:val="center"/>
        </w:trPr>
        <w:tc>
          <w:tcPr>
            <w:tcW w:w="3010" w:type="dxa"/>
            <w:shd w:val="clear" w:color="auto" w:fill="auto"/>
          </w:tcPr>
          <w:p w14:paraId="16174988" w14:textId="77777777" w:rsidR="00485027" w:rsidRPr="009F0B1D" w:rsidRDefault="00485027" w:rsidP="004E6CAF">
            <w:pPr>
              <w:spacing w:before="20" w:after="20" w:line="264" w:lineRule="auto"/>
              <w:ind w:right="-1"/>
              <w:jc w:val="both"/>
              <w:rPr>
                <w:color w:val="000000"/>
                <w:sz w:val="20"/>
              </w:rPr>
            </w:pPr>
            <w:r w:rsidRPr="009F0B1D">
              <w:rPr>
                <w:color w:val="000000"/>
                <w:sz w:val="20"/>
              </w:rPr>
              <w:t>Servicios prestados</w:t>
            </w:r>
          </w:p>
        </w:tc>
        <w:tc>
          <w:tcPr>
            <w:tcW w:w="1440" w:type="dxa"/>
            <w:shd w:val="clear" w:color="auto" w:fill="auto"/>
            <w:vAlign w:val="center"/>
          </w:tcPr>
          <w:p w14:paraId="166C970A" w14:textId="1C5B240C" w:rsidR="00485027" w:rsidRPr="009F0B1D" w:rsidRDefault="00485027" w:rsidP="000E6523">
            <w:pPr>
              <w:spacing w:before="20" w:after="20" w:line="264" w:lineRule="auto"/>
              <w:ind w:right="-1"/>
              <w:jc w:val="center"/>
              <w:rPr>
                <w:sz w:val="20"/>
              </w:rPr>
            </w:pPr>
            <w:r>
              <w:rPr>
                <w:sz w:val="20"/>
              </w:rPr>
              <w:t>120</w:t>
            </w:r>
            <w:r w:rsidRPr="009F0B1D">
              <w:rPr>
                <w:sz w:val="20"/>
              </w:rPr>
              <w:t>.</w:t>
            </w:r>
            <w:r>
              <w:rPr>
                <w:sz w:val="20"/>
              </w:rPr>
              <w:t>174</w:t>
            </w:r>
          </w:p>
        </w:tc>
        <w:tc>
          <w:tcPr>
            <w:tcW w:w="1440" w:type="dxa"/>
            <w:shd w:val="clear" w:color="auto" w:fill="auto"/>
            <w:vAlign w:val="center"/>
          </w:tcPr>
          <w:p w14:paraId="5EEB09B0" w14:textId="77777777" w:rsidR="00485027" w:rsidRPr="009F0B1D" w:rsidRDefault="00485027" w:rsidP="000E6523">
            <w:pPr>
              <w:spacing w:before="20" w:after="20" w:line="264" w:lineRule="auto"/>
              <w:ind w:right="-1"/>
              <w:jc w:val="center"/>
              <w:rPr>
                <w:sz w:val="20"/>
              </w:rPr>
            </w:pPr>
            <w:r w:rsidRPr="009F0B1D">
              <w:rPr>
                <w:sz w:val="20"/>
              </w:rPr>
              <w:t>64.489</w:t>
            </w:r>
          </w:p>
        </w:tc>
        <w:tc>
          <w:tcPr>
            <w:tcW w:w="1374" w:type="dxa"/>
            <w:shd w:val="clear" w:color="auto" w:fill="auto"/>
            <w:vAlign w:val="center"/>
          </w:tcPr>
          <w:p w14:paraId="79DF8179" w14:textId="6F82ACB5" w:rsidR="00485027" w:rsidRPr="009F0B1D" w:rsidRDefault="00485027" w:rsidP="000E6523">
            <w:pPr>
              <w:spacing w:before="20" w:after="20" w:line="264" w:lineRule="auto"/>
              <w:ind w:right="-1"/>
              <w:jc w:val="center"/>
              <w:rPr>
                <w:sz w:val="20"/>
              </w:rPr>
            </w:pPr>
            <w:r>
              <w:rPr>
                <w:sz w:val="20"/>
              </w:rPr>
              <w:t>55</w:t>
            </w:r>
            <w:r w:rsidRPr="009F0B1D">
              <w:rPr>
                <w:sz w:val="20"/>
              </w:rPr>
              <w:t>.</w:t>
            </w:r>
            <w:r>
              <w:rPr>
                <w:sz w:val="20"/>
              </w:rPr>
              <w:t>685</w:t>
            </w:r>
          </w:p>
        </w:tc>
        <w:tc>
          <w:tcPr>
            <w:tcW w:w="1899" w:type="dxa"/>
            <w:shd w:val="clear" w:color="auto" w:fill="auto"/>
            <w:noWrap/>
            <w:vAlign w:val="center"/>
          </w:tcPr>
          <w:p w14:paraId="0E76E550" w14:textId="03289F7B" w:rsidR="00485027" w:rsidRPr="000E6523" w:rsidRDefault="00485027" w:rsidP="00CB4619">
            <w:pPr>
              <w:ind w:right="-1"/>
              <w:jc w:val="center"/>
              <w:rPr>
                <w:sz w:val="20"/>
              </w:rPr>
            </w:pPr>
            <w:r>
              <w:rPr>
                <w:color w:val="000000"/>
                <w:sz w:val="20"/>
              </w:rPr>
              <w:t>86</w:t>
            </w:r>
            <w:r w:rsidRPr="009F0B1D">
              <w:rPr>
                <w:color w:val="000000"/>
                <w:sz w:val="20"/>
              </w:rPr>
              <w:t>,</w:t>
            </w:r>
            <w:r>
              <w:rPr>
                <w:color w:val="000000"/>
                <w:sz w:val="20"/>
              </w:rPr>
              <w:t>35</w:t>
            </w:r>
            <w:r w:rsidRPr="009F0B1D">
              <w:rPr>
                <w:color w:val="000000"/>
                <w:sz w:val="20"/>
              </w:rPr>
              <w:t>%</w:t>
            </w:r>
          </w:p>
        </w:tc>
      </w:tr>
      <w:tr w:rsidR="00A56901" w:rsidRPr="009630A4" w14:paraId="2A7E66EF" w14:textId="77777777" w:rsidTr="000E6523">
        <w:trPr>
          <w:trHeight w:val="176"/>
          <w:jc w:val="center"/>
        </w:trPr>
        <w:tc>
          <w:tcPr>
            <w:tcW w:w="3010" w:type="dxa"/>
            <w:shd w:val="clear" w:color="auto" w:fill="auto"/>
            <w:hideMark/>
          </w:tcPr>
          <w:p w14:paraId="1B5C3488" w14:textId="77777777" w:rsidR="00485027" w:rsidRPr="009F0B1D" w:rsidRDefault="00485027" w:rsidP="004E6CAF">
            <w:pPr>
              <w:spacing w:before="20" w:after="20" w:line="264" w:lineRule="auto"/>
              <w:ind w:right="-1"/>
              <w:jc w:val="both"/>
              <w:rPr>
                <w:color w:val="000000"/>
                <w:sz w:val="20"/>
              </w:rPr>
            </w:pPr>
            <w:r w:rsidRPr="009F0B1D">
              <w:rPr>
                <w:color w:val="000000"/>
                <w:sz w:val="20"/>
              </w:rPr>
              <w:t>Subsidios</w:t>
            </w:r>
          </w:p>
        </w:tc>
        <w:tc>
          <w:tcPr>
            <w:tcW w:w="1440" w:type="dxa"/>
            <w:shd w:val="clear" w:color="auto" w:fill="auto"/>
            <w:vAlign w:val="center"/>
          </w:tcPr>
          <w:p w14:paraId="3B57FD3B" w14:textId="77777777" w:rsidR="00485027" w:rsidRPr="009F0B1D" w:rsidRDefault="00485027" w:rsidP="000E6523">
            <w:pPr>
              <w:spacing w:before="20" w:after="20" w:line="264" w:lineRule="auto"/>
              <w:ind w:right="-1"/>
              <w:jc w:val="center"/>
              <w:rPr>
                <w:sz w:val="20"/>
              </w:rPr>
            </w:pPr>
            <w:r w:rsidRPr="009F0B1D">
              <w:rPr>
                <w:sz w:val="20"/>
              </w:rPr>
              <w:t>-</w:t>
            </w:r>
          </w:p>
        </w:tc>
        <w:tc>
          <w:tcPr>
            <w:tcW w:w="1440" w:type="dxa"/>
            <w:shd w:val="clear" w:color="auto" w:fill="auto"/>
            <w:vAlign w:val="center"/>
          </w:tcPr>
          <w:p w14:paraId="399A9747" w14:textId="77777777" w:rsidR="00485027" w:rsidRPr="009F0B1D" w:rsidRDefault="00485027" w:rsidP="000E6523">
            <w:pPr>
              <w:spacing w:before="20" w:after="20" w:line="264" w:lineRule="auto"/>
              <w:ind w:right="-1"/>
              <w:jc w:val="center"/>
              <w:rPr>
                <w:sz w:val="20"/>
              </w:rPr>
            </w:pPr>
            <w:r w:rsidRPr="009F0B1D">
              <w:rPr>
                <w:sz w:val="20"/>
              </w:rPr>
              <w:t>42</w:t>
            </w:r>
          </w:p>
        </w:tc>
        <w:tc>
          <w:tcPr>
            <w:tcW w:w="1374" w:type="dxa"/>
            <w:shd w:val="clear" w:color="auto" w:fill="auto"/>
            <w:vAlign w:val="center"/>
          </w:tcPr>
          <w:p w14:paraId="7AAA4645" w14:textId="77777777" w:rsidR="00485027" w:rsidRPr="009F0B1D" w:rsidRDefault="00485027" w:rsidP="000E6523">
            <w:pPr>
              <w:spacing w:before="20" w:after="20" w:line="264" w:lineRule="auto"/>
              <w:ind w:right="-1"/>
              <w:jc w:val="center"/>
              <w:rPr>
                <w:sz w:val="20"/>
              </w:rPr>
            </w:pPr>
            <w:r w:rsidRPr="009F0B1D">
              <w:rPr>
                <w:sz w:val="20"/>
              </w:rPr>
              <w:t>(42)</w:t>
            </w:r>
          </w:p>
        </w:tc>
        <w:tc>
          <w:tcPr>
            <w:tcW w:w="1899" w:type="dxa"/>
            <w:shd w:val="clear" w:color="auto" w:fill="auto"/>
            <w:noWrap/>
            <w:vAlign w:val="center"/>
          </w:tcPr>
          <w:p w14:paraId="7156D035" w14:textId="77777777" w:rsidR="00485027" w:rsidRPr="009F0B1D" w:rsidRDefault="00485027" w:rsidP="00CB4619">
            <w:pPr>
              <w:ind w:right="-1"/>
              <w:jc w:val="center"/>
              <w:rPr>
                <w:color w:val="000000"/>
                <w:sz w:val="20"/>
              </w:rPr>
            </w:pPr>
            <w:r w:rsidRPr="009F0B1D">
              <w:rPr>
                <w:color w:val="000000"/>
                <w:sz w:val="20"/>
              </w:rPr>
              <w:t>-100%</w:t>
            </w:r>
          </w:p>
        </w:tc>
      </w:tr>
      <w:tr w:rsidR="00A56901" w:rsidRPr="009630A4" w14:paraId="0F497AA7" w14:textId="77777777" w:rsidTr="000E6523">
        <w:trPr>
          <w:trHeight w:val="176"/>
          <w:jc w:val="center"/>
        </w:trPr>
        <w:tc>
          <w:tcPr>
            <w:tcW w:w="3010" w:type="dxa"/>
            <w:shd w:val="clear" w:color="auto" w:fill="auto"/>
          </w:tcPr>
          <w:p w14:paraId="4E3FA508" w14:textId="77777777" w:rsidR="00485027" w:rsidRPr="009F0B1D" w:rsidRDefault="00485027" w:rsidP="004E6CAF">
            <w:pPr>
              <w:spacing w:before="20" w:after="20" w:line="264" w:lineRule="auto"/>
              <w:ind w:right="-1"/>
              <w:jc w:val="both"/>
              <w:rPr>
                <w:color w:val="000000"/>
                <w:sz w:val="20"/>
              </w:rPr>
            </w:pPr>
            <w:r w:rsidRPr="009F0B1D">
              <w:rPr>
                <w:color w:val="000000"/>
                <w:sz w:val="20"/>
              </w:rPr>
              <w:t>Regalías de gas entregadas en especie</w:t>
            </w:r>
          </w:p>
        </w:tc>
        <w:tc>
          <w:tcPr>
            <w:tcW w:w="1440" w:type="dxa"/>
            <w:shd w:val="clear" w:color="auto" w:fill="auto"/>
            <w:vAlign w:val="center"/>
          </w:tcPr>
          <w:p w14:paraId="7AAB054F" w14:textId="77777777" w:rsidR="00485027" w:rsidRDefault="00485027" w:rsidP="00D96DE5">
            <w:pPr>
              <w:spacing w:before="20" w:after="20" w:line="264" w:lineRule="auto"/>
              <w:ind w:right="-1"/>
              <w:jc w:val="center"/>
              <w:rPr>
                <w:sz w:val="20"/>
              </w:rPr>
            </w:pPr>
          </w:p>
          <w:p w14:paraId="0DF7AD00" w14:textId="2F9911D8" w:rsidR="00485027" w:rsidRPr="009F0B1D" w:rsidDel="00B53708" w:rsidRDefault="00485027" w:rsidP="000E6523">
            <w:pPr>
              <w:spacing w:before="20" w:after="20" w:line="264" w:lineRule="auto"/>
              <w:ind w:right="-1"/>
              <w:jc w:val="center"/>
              <w:rPr>
                <w:sz w:val="20"/>
              </w:rPr>
            </w:pPr>
            <w:r w:rsidRPr="009F0B1D">
              <w:rPr>
                <w:sz w:val="20"/>
              </w:rPr>
              <w:t>1.</w:t>
            </w:r>
            <w:r>
              <w:rPr>
                <w:sz w:val="20"/>
              </w:rPr>
              <w:t>596</w:t>
            </w:r>
          </w:p>
        </w:tc>
        <w:tc>
          <w:tcPr>
            <w:tcW w:w="1440" w:type="dxa"/>
            <w:shd w:val="clear" w:color="auto" w:fill="auto"/>
            <w:vAlign w:val="center"/>
          </w:tcPr>
          <w:p w14:paraId="71B491DE" w14:textId="77777777" w:rsidR="00485027" w:rsidRDefault="00485027" w:rsidP="00D96DE5">
            <w:pPr>
              <w:spacing w:before="20" w:after="20" w:line="264" w:lineRule="auto"/>
              <w:ind w:right="-1"/>
              <w:jc w:val="center"/>
              <w:rPr>
                <w:sz w:val="20"/>
              </w:rPr>
            </w:pPr>
          </w:p>
          <w:p w14:paraId="374CECAE" w14:textId="77777777" w:rsidR="00485027" w:rsidRPr="009F0B1D" w:rsidDel="00B53708" w:rsidRDefault="00485027" w:rsidP="000E6523">
            <w:pPr>
              <w:spacing w:before="20" w:after="20" w:line="264" w:lineRule="auto"/>
              <w:ind w:right="-1"/>
              <w:jc w:val="center"/>
              <w:rPr>
                <w:sz w:val="20"/>
              </w:rPr>
            </w:pPr>
            <w:r w:rsidRPr="009F0B1D">
              <w:rPr>
                <w:sz w:val="20"/>
              </w:rPr>
              <w:t>11.691</w:t>
            </w:r>
          </w:p>
        </w:tc>
        <w:tc>
          <w:tcPr>
            <w:tcW w:w="1374" w:type="dxa"/>
            <w:shd w:val="clear" w:color="auto" w:fill="auto"/>
            <w:vAlign w:val="center"/>
          </w:tcPr>
          <w:p w14:paraId="1D20B2F1" w14:textId="3DEDD7C3" w:rsidR="00485027" w:rsidRPr="009F0B1D" w:rsidRDefault="00485027" w:rsidP="000E6523">
            <w:pPr>
              <w:spacing w:before="20" w:after="20" w:line="264" w:lineRule="auto"/>
              <w:ind w:right="-1"/>
              <w:jc w:val="center"/>
              <w:rPr>
                <w:sz w:val="20"/>
              </w:rPr>
            </w:pPr>
            <w:r w:rsidRPr="009F0B1D">
              <w:rPr>
                <w:sz w:val="20"/>
              </w:rPr>
              <w:t>(10.</w:t>
            </w:r>
            <w:r>
              <w:rPr>
                <w:sz w:val="20"/>
              </w:rPr>
              <w:t>095</w:t>
            </w:r>
            <w:r w:rsidRPr="009F0B1D">
              <w:rPr>
                <w:sz w:val="20"/>
              </w:rPr>
              <w:t>)</w:t>
            </w:r>
          </w:p>
        </w:tc>
        <w:tc>
          <w:tcPr>
            <w:tcW w:w="1899" w:type="dxa"/>
            <w:shd w:val="clear" w:color="auto" w:fill="auto"/>
            <w:noWrap/>
            <w:vAlign w:val="center"/>
          </w:tcPr>
          <w:p w14:paraId="0A7D9854" w14:textId="59EA4E7E" w:rsidR="00485027" w:rsidRPr="009F0B1D" w:rsidRDefault="00485027" w:rsidP="00CB4619">
            <w:pPr>
              <w:ind w:right="-1"/>
              <w:jc w:val="center"/>
              <w:rPr>
                <w:color w:val="000000"/>
                <w:sz w:val="20"/>
              </w:rPr>
            </w:pPr>
            <w:r w:rsidRPr="009F0B1D">
              <w:rPr>
                <w:color w:val="000000"/>
                <w:sz w:val="20"/>
              </w:rPr>
              <w:t>-</w:t>
            </w:r>
            <w:r>
              <w:rPr>
                <w:color w:val="000000"/>
                <w:sz w:val="20"/>
              </w:rPr>
              <w:t>86</w:t>
            </w:r>
            <w:r w:rsidRPr="009F0B1D">
              <w:rPr>
                <w:color w:val="000000"/>
                <w:sz w:val="20"/>
              </w:rPr>
              <w:t>,</w:t>
            </w:r>
            <w:r>
              <w:rPr>
                <w:color w:val="000000"/>
                <w:sz w:val="20"/>
              </w:rPr>
              <w:t>35</w:t>
            </w:r>
            <w:r w:rsidRPr="009F0B1D">
              <w:rPr>
                <w:color w:val="000000"/>
                <w:sz w:val="20"/>
              </w:rPr>
              <w:t>%</w:t>
            </w:r>
          </w:p>
        </w:tc>
      </w:tr>
      <w:tr w:rsidR="00A56901" w:rsidRPr="009630A4" w14:paraId="36A38AEA" w14:textId="77777777" w:rsidTr="000E6523">
        <w:trPr>
          <w:trHeight w:val="176"/>
          <w:jc w:val="center"/>
        </w:trPr>
        <w:tc>
          <w:tcPr>
            <w:tcW w:w="3010" w:type="dxa"/>
            <w:shd w:val="clear" w:color="auto" w:fill="auto"/>
            <w:vAlign w:val="center"/>
            <w:hideMark/>
          </w:tcPr>
          <w:p w14:paraId="10F30B9F" w14:textId="77777777" w:rsidR="00485027" w:rsidRPr="000E6523" w:rsidRDefault="00485027" w:rsidP="000E6523">
            <w:pPr>
              <w:spacing w:before="20" w:after="20" w:line="264" w:lineRule="auto"/>
              <w:ind w:right="-1"/>
              <w:jc w:val="both"/>
              <w:rPr>
                <w:color w:val="000000"/>
                <w:sz w:val="20"/>
              </w:rPr>
            </w:pPr>
            <w:r w:rsidRPr="009F0B1D">
              <w:rPr>
                <w:b/>
                <w:color w:val="000000"/>
                <w:sz w:val="20"/>
              </w:rPr>
              <w:t>Totales</w:t>
            </w:r>
          </w:p>
        </w:tc>
        <w:tc>
          <w:tcPr>
            <w:tcW w:w="1440" w:type="dxa"/>
            <w:shd w:val="clear" w:color="auto" w:fill="auto"/>
            <w:vAlign w:val="center"/>
          </w:tcPr>
          <w:p w14:paraId="57119A04" w14:textId="73285820" w:rsidR="00485027" w:rsidRPr="000E6523" w:rsidRDefault="00485027" w:rsidP="000E6523">
            <w:pPr>
              <w:spacing w:before="20" w:after="20" w:line="264" w:lineRule="auto"/>
              <w:ind w:right="-1"/>
              <w:jc w:val="center"/>
              <w:rPr>
                <w:sz w:val="20"/>
              </w:rPr>
            </w:pPr>
            <w:r>
              <w:rPr>
                <w:b/>
                <w:sz w:val="20"/>
              </w:rPr>
              <w:t>876</w:t>
            </w:r>
            <w:r w:rsidRPr="009F0B1D">
              <w:rPr>
                <w:b/>
                <w:sz w:val="20"/>
              </w:rPr>
              <w:t>.</w:t>
            </w:r>
            <w:r>
              <w:rPr>
                <w:b/>
                <w:sz w:val="20"/>
              </w:rPr>
              <w:t>057</w:t>
            </w:r>
          </w:p>
        </w:tc>
        <w:tc>
          <w:tcPr>
            <w:tcW w:w="1440" w:type="dxa"/>
            <w:shd w:val="clear" w:color="auto" w:fill="auto"/>
            <w:vAlign w:val="center"/>
          </w:tcPr>
          <w:p w14:paraId="594E81B0" w14:textId="77777777" w:rsidR="00485027" w:rsidRPr="000E6523" w:rsidRDefault="00485027" w:rsidP="000E6523">
            <w:pPr>
              <w:spacing w:before="20" w:after="20" w:line="264" w:lineRule="auto"/>
              <w:ind w:right="-1"/>
              <w:jc w:val="center"/>
              <w:rPr>
                <w:sz w:val="20"/>
              </w:rPr>
            </w:pPr>
            <w:r w:rsidRPr="009F0B1D">
              <w:rPr>
                <w:b/>
                <w:sz w:val="20"/>
              </w:rPr>
              <w:t>489.225</w:t>
            </w:r>
          </w:p>
        </w:tc>
        <w:tc>
          <w:tcPr>
            <w:tcW w:w="1374" w:type="dxa"/>
            <w:shd w:val="clear" w:color="auto" w:fill="auto"/>
            <w:vAlign w:val="center"/>
          </w:tcPr>
          <w:p w14:paraId="33D22EE8" w14:textId="6EBE211B" w:rsidR="00485027" w:rsidRPr="000E6523" w:rsidRDefault="00485027" w:rsidP="000E6523">
            <w:pPr>
              <w:spacing w:before="20" w:after="20" w:line="264" w:lineRule="auto"/>
              <w:ind w:right="-1"/>
              <w:jc w:val="center"/>
              <w:rPr>
                <w:sz w:val="20"/>
              </w:rPr>
            </w:pPr>
            <w:r>
              <w:rPr>
                <w:b/>
                <w:sz w:val="20"/>
              </w:rPr>
              <w:t>386</w:t>
            </w:r>
            <w:r w:rsidRPr="009F0B1D">
              <w:rPr>
                <w:b/>
                <w:sz w:val="20"/>
              </w:rPr>
              <w:t>.</w:t>
            </w:r>
            <w:r>
              <w:rPr>
                <w:b/>
                <w:sz w:val="20"/>
              </w:rPr>
              <w:t>832</w:t>
            </w:r>
          </w:p>
        </w:tc>
        <w:tc>
          <w:tcPr>
            <w:tcW w:w="1899" w:type="dxa"/>
            <w:shd w:val="clear" w:color="auto" w:fill="auto"/>
            <w:noWrap/>
            <w:vAlign w:val="center"/>
          </w:tcPr>
          <w:p w14:paraId="215E3853" w14:textId="0F08F070" w:rsidR="00485027" w:rsidRPr="000E6523" w:rsidRDefault="00485027" w:rsidP="00CB4619">
            <w:pPr>
              <w:ind w:right="-1"/>
              <w:jc w:val="center"/>
              <w:rPr>
                <w:color w:val="000000"/>
                <w:sz w:val="20"/>
              </w:rPr>
            </w:pPr>
            <w:r>
              <w:rPr>
                <w:b/>
                <w:color w:val="000000"/>
                <w:sz w:val="20"/>
              </w:rPr>
              <w:t>7</w:t>
            </w:r>
            <w:r w:rsidRPr="009F0B1D">
              <w:rPr>
                <w:b/>
                <w:color w:val="000000"/>
                <w:sz w:val="20"/>
              </w:rPr>
              <w:t>9,</w:t>
            </w:r>
            <w:r>
              <w:rPr>
                <w:b/>
                <w:color w:val="000000"/>
                <w:sz w:val="20"/>
              </w:rPr>
              <w:t>07</w:t>
            </w:r>
            <w:r w:rsidRPr="009F0B1D">
              <w:rPr>
                <w:b/>
                <w:color w:val="000000"/>
                <w:sz w:val="20"/>
              </w:rPr>
              <w:t>%</w:t>
            </w:r>
          </w:p>
        </w:tc>
      </w:tr>
      <w:tr w:rsidR="00485027" w:rsidRPr="009630A4" w14:paraId="716B0A7A" w14:textId="77777777" w:rsidTr="004E6CAF">
        <w:trPr>
          <w:trHeight w:val="176"/>
          <w:jc w:val="center"/>
        </w:trPr>
        <w:tc>
          <w:tcPr>
            <w:tcW w:w="3010" w:type="dxa"/>
            <w:shd w:val="clear" w:color="auto" w:fill="auto"/>
            <w:noWrap/>
            <w:vAlign w:val="center"/>
          </w:tcPr>
          <w:p w14:paraId="3B1506C7" w14:textId="77777777" w:rsidR="00485027" w:rsidRPr="009F0B1D" w:rsidRDefault="00485027" w:rsidP="004E6CAF">
            <w:pPr>
              <w:spacing w:before="20" w:after="20" w:line="264" w:lineRule="auto"/>
              <w:ind w:right="-1"/>
              <w:rPr>
                <w:b/>
                <w:color w:val="000000"/>
                <w:sz w:val="20"/>
              </w:rPr>
            </w:pPr>
          </w:p>
        </w:tc>
        <w:tc>
          <w:tcPr>
            <w:tcW w:w="1440" w:type="dxa"/>
            <w:shd w:val="clear" w:color="auto" w:fill="auto"/>
            <w:noWrap/>
            <w:vAlign w:val="bottom"/>
          </w:tcPr>
          <w:p w14:paraId="30B1DCFB" w14:textId="77777777" w:rsidR="00485027" w:rsidRPr="009F0B1D" w:rsidRDefault="00485027" w:rsidP="004E6CAF">
            <w:pPr>
              <w:spacing w:before="20" w:after="20" w:line="264" w:lineRule="auto"/>
              <w:ind w:right="-1"/>
              <w:jc w:val="right"/>
              <w:rPr>
                <w:b/>
                <w:sz w:val="20"/>
              </w:rPr>
            </w:pPr>
          </w:p>
        </w:tc>
        <w:tc>
          <w:tcPr>
            <w:tcW w:w="1440" w:type="dxa"/>
            <w:shd w:val="clear" w:color="auto" w:fill="auto"/>
            <w:noWrap/>
          </w:tcPr>
          <w:p w14:paraId="3277571C" w14:textId="77777777" w:rsidR="00485027" w:rsidRPr="009F0B1D" w:rsidRDefault="00485027" w:rsidP="004E6CAF">
            <w:pPr>
              <w:spacing w:before="20" w:after="20" w:line="264" w:lineRule="auto"/>
              <w:ind w:right="-1"/>
              <w:jc w:val="right"/>
              <w:rPr>
                <w:b/>
                <w:sz w:val="20"/>
              </w:rPr>
            </w:pPr>
          </w:p>
        </w:tc>
        <w:tc>
          <w:tcPr>
            <w:tcW w:w="1374" w:type="dxa"/>
            <w:shd w:val="clear" w:color="auto" w:fill="auto"/>
            <w:noWrap/>
          </w:tcPr>
          <w:p w14:paraId="2755A36B" w14:textId="77777777" w:rsidR="00485027" w:rsidRPr="009F0B1D" w:rsidRDefault="00485027" w:rsidP="004E6CAF">
            <w:pPr>
              <w:spacing w:before="20" w:after="20" w:line="264" w:lineRule="auto"/>
              <w:ind w:right="-1"/>
              <w:jc w:val="right"/>
              <w:rPr>
                <w:b/>
                <w:sz w:val="20"/>
              </w:rPr>
            </w:pPr>
          </w:p>
        </w:tc>
        <w:tc>
          <w:tcPr>
            <w:tcW w:w="1899" w:type="dxa"/>
            <w:shd w:val="clear" w:color="auto" w:fill="auto"/>
            <w:noWrap/>
          </w:tcPr>
          <w:p w14:paraId="1B6AF5F9" w14:textId="77777777" w:rsidR="00485027" w:rsidRPr="009F0B1D" w:rsidRDefault="00485027" w:rsidP="004E6CAF">
            <w:pPr>
              <w:ind w:right="-1"/>
              <w:jc w:val="center"/>
              <w:rPr>
                <w:b/>
                <w:color w:val="000000"/>
                <w:sz w:val="20"/>
              </w:rPr>
            </w:pPr>
          </w:p>
        </w:tc>
      </w:tr>
    </w:tbl>
    <w:p w14:paraId="327DCCED" w14:textId="3534F11A" w:rsidR="00485027" w:rsidRPr="00D96DE5" w:rsidRDefault="00485027" w:rsidP="00485027">
      <w:pPr>
        <w:keepNext/>
        <w:ind w:right="-1"/>
        <w:jc w:val="both"/>
        <w:rPr>
          <w:b/>
          <w:sz w:val="16"/>
          <w:szCs w:val="16"/>
        </w:rPr>
      </w:pPr>
      <w:r w:rsidRPr="00D96DE5">
        <w:rPr>
          <w:b/>
          <w:sz w:val="16"/>
          <w:szCs w:val="16"/>
        </w:rPr>
        <w:t>*</w:t>
      </w:r>
      <w:r w:rsidR="00823897" w:rsidRPr="00823897">
        <w:rPr>
          <w:b/>
          <w:sz w:val="16"/>
          <w:szCs w:val="16"/>
        </w:rPr>
        <w:t xml:space="preserve">Las cifras correspondientes a los Estados Financieros Individuales al 31 de diciembre de 2016 reconocen los efectos de las variaciones en el poder adquisitivo de la moneda en forma integral considerando lo establecido por la resolución CNV 441/2003 y en concordancia con el Decreto </w:t>
      </w:r>
      <w:proofErr w:type="spellStart"/>
      <w:r w:rsidR="00823897" w:rsidRPr="00823897">
        <w:rPr>
          <w:b/>
          <w:sz w:val="16"/>
          <w:szCs w:val="16"/>
        </w:rPr>
        <w:t>N°</w:t>
      </w:r>
      <w:proofErr w:type="spellEnd"/>
      <w:r w:rsidR="00823897" w:rsidRPr="00823897">
        <w:rPr>
          <w:b/>
          <w:sz w:val="16"/>
          <w:szCs w:val="16"/>
        </w:rPr>
        <w:t xml:space="preserve"> 664/2003 del PEN, que estableció la discontinuación de la </w:t>
      </w:r>
      <w:proofErr w:type="spellStart"/>
      <w:r w:rsidR="00823897" w:rsidRPr="00823897">
        <w:rPr>
          <w:b/>
          <w:sz w:val="16"/>
          <w:szCs w:val="16"/>
        </w:rPr>
        <w:t>reexpresión</w:t>
      </w:r>
      <w:proofErr w:type="spellEnd"/>
      <w:r w:rsidR="00823897" w:rsidRPr="00823897">
        <w:rPr>
          <w:b/>
          <w:sz w:val="16"/>
          <w:szCs w:val="16"/>
        </w:rPr>
        <w:t xml:space="preserve"> de los Estados Financieros en moneda constante a partir del 1 de marzo de 2003. Consecuentemente, la comparabilidad de dichas cifras con las correspondientes a los ejercicios finalizados el 31 de diciembre de 2018 y 2017 </w:t>
      </w:r>
      <w:r w:rsidR="000770F6">
        <w:rPr>
          <w:b/>
          <w:sz w:val="16"/>
          <w:szCs w:val="16"/>
        </w:rPr>
        <w:t>se ve</w:t>
      </w:r>
      <w:r w:rsidR="00823897" w:rsidRPr="00823897">
        <w:rPr>
          <w:b/>
          <w:sz w:val="16"/>
          <w:szCs w:val="16"/>
        </w:rPr>
        <w:t xml:space="preserve"> afectada por tal circunstancia.</w:t>
      </w:r>
    </w:p>
    <w:p w14:paraId="1F2B7B70" w14:textId="77777777" w:rsidR="00485027" w:rsidRDefault="00485027" w:rsidP="00485027">
      <w:pPr>
        <w:ind w:right="-1"/>
        <w:jc w:val="both"/>
        <w:rPr>
          <w:sz w:val="20"/>
        </w:rPr>
      </w:pPr>
    </w:p>
    <w:p w14:paraId="622B3B45" w14:textId="77777777" w:rsidR="00485027" w:rsidRPr="009F0B1D" w:rsidRDefault="00485027" w:rsidP="00CB4619">
      <w:pPr>
        <w:pStyle w:val="FIGURA"/>
        <w:ind w:right="-1"/>
        <w:rPr>
          <w:rFonts w:ascii="Times New Roman" w:eastAsia="SimSun" w:hAnsi="Times New Roman"/>
        </w:rPr>
      </w:pPr>
      <w:r w:rsidRPr="009F0B1D">
        <w:rPr>
          <w:rFonts w:ascii="Times New Roman" w:eastAsia="SimSun" w:hAnsi="Times New Roman"/>
        </w:rPr>
        <w:t xml:space="preserve">Costo de ventas </w:t>
      </w:r>
    </w:p>
    <w:p w14:paraId="2F8DC020" w14:textId="77777777" w:rsidR="00485027" w:rsidRPr="009F0B1D" w:rsidRDefault="00485027" w:rsidP="000E6523">
      <w:pPr>
        <w:ind w:right="-1"/>
        <w:jc w:val="both"/>
      </w:pPr>
    </w:p>
    <w:p w14:paraId="6C106157" w14:textId="77777777" w:rsidR="00485027" w:rsidRPr="009F0B1D" w:rsidRDefault="00485027" w:rsidP="000E6523">
      <w:pPr>
        <w:widowControl w:val="0"/>
        <w:autoSpaceDE w:val="0"/>
        <w:autoSpaceDN w:val="0"/>
        <w:adjustRightInd w:val="0"/>
        <w:jc w:val="both"/>
        <w:rPr>
          <w:sz w:val="20"/>
        </w:rPr>
      </w:pPr>
      <w:r w:rsidRPr="009F0B1D">
        <w:rPr>
          <w:sz w:val="20"/>
        </w:rPr>
        <w:t>Los costos de ventas se incrementaron en $ 29,45 millones ascendiendo a $ 434,85 millones. Los rubros principalmente afectados fueron los siguientes:</w:t>
      </w:r>
    </w:p>
    <w:p w14:paraId="4B733F04" w14:textId="77777777" w:rsidR="00485027" w:rsidRPr="009F0B1D" w:rsidRDefault="00485027" w:rsidP="000E6523">
      <w:pPr>
        <w:widowControl w:val="0"/>
        <w:autoSpaceDE w:val="0"/>
        <w:autoSpaceDN w:val="0"/>
        <w:adjustRightInd w:val="0"/>
        <w:jc w:val="both"/>
        <w:rPr>
          <w:sz w:val="20"/>
        </w:rPr>
      </w:pPr>
      <w:r w:rsidRPr="009F0B1D">
        <w:rPr>
          <w:sz w:val="20"/>
        </w:rPr>
        <w:t>Sueldos, cargas sociales y honorarios y retribuciones por servicios $ 9,15 millones.</w:t>
      </w:r>
    </w:p>
    <w:p w14:paraId="1F455266" w14:textId="77777777" w:rsidR="00485027" w:rsidRPr="009F0B1D" w:rsidRDefault="00485027" w:rsidP="000E6523">
      <w:pPr>
        <w:widowControl w:val="0"/>
        <w:autoSpaceDE w:val="0"/>
        <w:autoSpaceDN w:val="0"/>
        <w:adjustRightInd w:val="0"/>
        <w:jc w:val="both"/>
        <w:rPr>
          <w:sz w:val="20"/>
        </w:rPr>
      </w:pPr>
      <w:r w:rsidRPr="009F0B1D">
        <w:rPr>
          <w:sz w:val="20"/>
        </w:rPr>
        <w:t>Transportes y fletes: 6,02</w:t>
      </w:r>
    </w:p>
    <w:p w14:paraId="4176D3A5" w14:textId="77777777" w:rsidR="00485027" w:rsidRPr="009F0B1D" w:rsidRDefault="00485027" w:rsidP="000E6523">
      <w:pPr>
        <w:widowControl w:val="0"/>
        <w:autoSpaceDE w:val="0"/>
        <w:autoSpaceDN w:val="0"/>
        <w:adjustRightInd w:val="0"/>
        <w:jc w:val="both"/>
        <w:rPr>
          <w:sz w:val="20"/>
        </w:rPr>
      </w:pPr>
      <w:r w:rsidRPr="009F0B1D">
        <w:rPr>
          <w:sz w:val="20"/>
        </w:rPr>
        <w:t>Regalías, servidumbres y cánones $ 5,19 millones.</w:t>
      </w:r>
    </w:p>
    <w:p w14:paraId="06A22A73" w14:textId="77777777" w:rsidR="00485027" w:rsidRPr="009F0B1D" w:rsidRDefault="00485027" w:rsidP="000E6523">
      <w:pPr>
        <w:jc w:val="both"/>
        <w:rPr>
          <w:sz w:val="20"/>
        </w:rPr>
      </w:pPr>
      <w:r w:rsidRPr="009F0B1D">
        <w:rPr>
          <w:sz w:val="20"/>
        </w:rPr>
        <w:t>Tratamiento de crudo y compresión de gas $ 4,82 millones.</w:t>
      </w:r>
    </w:p>
    <w:p w14:paraId="16433886" w14:textId="77777777" w:rsidR="00485027" w:rsidRPr="009F0B1D" w:rsidRDefault="00485027" w:rsidP="00CB4619">
      <w:pPr>
        <w:pStyle w:val="ListParagraph2"/>
        <w:spacing w:after="0" w:line="240" w:lineRule="auto"/>
        <w:ind w:left="0" w:right="-1"/>
        <w:jc w:val="both"/>
        <w:rPr>
          <w:rFonts w:ascii="Times New Roman" w:hAnsi="Times New Roman"/>
          <w:sz w:val="20"/>
        </w:rPr>
      </w:pPr>
      <w:r w:rsidRPr="009F0B1D" w:rsidDel="00B62B2F">
        <w:rPr>
          <w:rFonts w:ascii="Times New Roman" w:hAnsi="Times New Roman"/>
          <w:b/>
          <w:sz w:val="20"/>
        </w:rPr>
        <w:t xml:space="preserve"> </w:t>
      </w:r>
    </w:p>
    <w:p w14:paraId="2BDC2FBE" w14:textId="77777777" w:rsidR="00485027" w:rsidRPr="009F0B1D" w:rsidRDefault="00485027">
      <w:pPr>
        <w:widowControl w:val="0"/>
        <w:autoSpaceDE w:val="0"/>
        <w:autoSpaceDN w:val="0"/>
        <w:adjustRightInd w:val="0"/>
        <w:jc w:val="both"/>
        <w:rPr>
          <w:b/>
          <w:sz w:val="20"/>
        </w:rPr>
      </w:pPr>
      <w:r w:rsidRPr="009F0B1D">
        <w:rPr>
          <w:b/>
          <w:sz w:val="20"/>
        </w:rPr>
        <w:t>Gastos de comercialización:</w:t>
      </w:r>
    </w:p>
    <w:p w14:paraId="3920554E" w14:textId="77777777" w:rsidR="00485027" w:rsidRPr="009F0B1D" w:rsidRDefault="00485027">
      <w:pPr>
        <w:widowControl w:val="0"/>
        <w:autoSpaceDE w:val="0"/>
        <w:autoSpaceDN w:val="0"/>
        <w:adjustRightInd w:val="0"/>
        <w:jc w:val="both"/>
        <w:rPr>
          <w:b/>
          <w:sz w:val="20"/>
        </w:rPr>
      </w:pPr>
    </w:p>
    <w:p w14:paraId="28755D8A" w14:textId="77777777" w:rsidR="00485027" w:rsidRPr="009F0B1D" w:rsidRDefault="00485027" w:rsidP="000E6523">
      <w:pPr>
        <w:widowControl w:val="0"/>
        <w:autoSpaceDE w:val="0"/>
        <w:autoSpaceDN w:val="0"/>
        <w:adjustRightInd w:val="0"/>
        <w:ind w:right="-1"/>
        <w:jc w:val="both"/>
        <w:rPr>
          <w:sz w:val="20"/>
        </w:rPr>
      </w:pPr>
      <w:r w:rsidRPr="009F0B1D">
        <w:rPr>
          <w:sz w:val="20"/>
        </w:rPr>
        <w:t>Los gastos de comercialización se incrementaron $ 5 millones ascendiendo a $ 33,29 millones, reflejado principalmente en los siguientes rubros:</w:t>
      </w:r>
    </w:p>
    <w:p w14:paraId="3992468F" w14:textId="77777777" w:rsidR="00485027" w:rsidRPr="009F0B1D" w:rsidRDefault="00485027" w:rsidP="000E6523">
      <w:pPr>
        <w:widowControl w:val="0"/>
        <w:autoSpaceDE w:val="0"/>
        <w:autoSpaceDN w:val="0"/>
        <w:adjustRightInd w:val="0"/>
        <w:ind w:right="-1"/>
        <w:jc w:val="both"/>
        <w:rPr>
          <w:sz w:val="20"/>
        </w:rPr>
      </w:pPr>
      <w:r w:rsidRPr="009F0B1D">
        <w:rPr>
          <w:sz w:val="20"/>
        </w:rPr>
        <w:t>Impuestos, tasas y contribuciones de $ 3,81 millones.</w:t>
      </w:r>
    </w:p>
    <w:p w14:paraId="3BA9A41B" w14:textId="77777777" w:rsidR="00485027" w:rsidRPr="009F0B1D" w:rsidRDefault="00485027" w:rsidP="000E6523">
      <w:pPr>
        <w:widowControl w:val="0"/>
        <w:autoSpaceDE w:val="0"/>
        <w:autoSpaceDN w:val="0"/>
        <w:adjustRightInd w:val="0"/>
        <w:ind w:right="-1"/>
        <w:jc w:val="both"/>
        <w:rPr>
          <w:sz w:val="20"/>
        </w:rPr>
      </w:pPr>
      <w:r w:rsidRPr="009F0B1D">
        <w:rPr>
          <w:sz w:val="20"/>
        </w:rPr>
        <w:t>Transportes y fletes por $ 1,92 millones.</w:t>
      </w:r>
    </w:p>
    <w:p w14:paraId="76097693" w14:textId="77777777" w:rsidR="00485027" w:rsidRPr="009F0B1D" w:rsidRDefault="00485027" w:rsidP="000E6523">
      <w:pPr>
        <w:widowControl w:val="0"/>
        <w:autoSpaceDE w:val="0"/>
        <w:autoSpaceDN w:val="0"/>
        <w:adjustRightInd w:val="0"/>
        <w:ind w:right="-1"/>
        <w:jc w:val="both"/>
        <w:rPr>
          <w:sz w:val="20"/>
        </w:rPr>
      </w:pPr>
      <w:r w:rsidRPr="009F0B1D" w:rsidDel="00B62B2F">
        <w:rPr>
          <w:b/>
          <w:sz w:val="20"/>
        </w:rPr>
        <w:t xml:space="preserve"> </w:t>
      </w:r>
    </w:p>
    <w:p w14:paraId="6416CC47" w14:textId="77777777" w:rsidR="00485027" w:rsidRPr="009F0B1D" w:rsidRDefault="00485027" w:rsidP="00CB4619">
      <w:pPr>
        <w:widowControl w:val="0"/>
        <w:autoSpaceDE w:val="0"/>
        <w:autoSpaceDN w:val="0"/>
        <w:adjustRightInd w:val="0"/>
        <w:jc w:val="both"/>
        <w:rPr>
          <w:b/>
          <w:sz w:val="20"/>
        </w:rPr>
      </w:pPr>
      <w:r w:rsidRPr="009F0B1D">
        <w:rPr>
          <w:b/>
          <w:sz w:val="20"/>
        </w:rPr>
        <w:t>Gastos de administración:</w:t>
      </w:r>
    </w:p>
    <w:p w14:paraId="59A7A8C4" w14:textId="77777777" w:rsidR="00485027" w:rsidRPr="009F0B1D" w:rsidRDefault="00485027">
      <w:pPr>
        <w:widowControl w:val="0"/>
        <w:autoSpaceDE w:val="0"/>
        <w:autoSpaceDN w:val="0"/>
        <w:adjustRightInd w:val="0"/>
        <w:jc w:val="both"/>
        <w:rPr>
          <w:b/>
          <w:sz w:val="20"/>
        </w:rPr>
      </w:pPr>
    </w:p>
    <w:p w14:paraId="10025367" w14:textId="77777777" w:rsidR="00485027" w:rsidRPr="009F0B1D" w:rsidRDefault="00485027" w:rsidP="000E6523">
      <w:pPr>
        <w:widowControl w:val="0"/>
        <w:autoSpaceDE w:val="0"/>
        <w:autoSpaceDN w:val="0"/>
        <w:adjustRightInd w:val="0"/>
        <w:ind w:right="-1"/>
        <w:jc w:val="both"/>
        <w:rPr>
          <w:sz w:val="20"/>
        </w:rPr>
      </w:pPr>
      <w:r w:rsidRPr="009F0B1D">
        <w:rPr>
          <w:sz w:val="20"/>
        </w:rPr>
        <w:t>Los gastos de administración se incrementaron en $ 5,6 millones, ascendiendo a $ 38,89 millones, reflejado principalmente en los siguientes rubros:</w:t>
      </w:r>
    </w:p>
    <w:p w14:paraId="444654FC" w14:textId="77777777" w:rsidR="00485027" w:rsidRPr="009F0B1D" w:rsidRDefault="00485027" w:rsidP="000E6523">
      <w:pPr>
        <w:widowControl w:val="0"/>
        <w:autoSpaceDE w:val="0"/>
        <w:autoSpaceDN w:val="0"/>
        <w:adjustRightInd w:val="0"/>
        <w:ind w:right="-1"/>
        <w:jc w:val="both"/>
        <w:rPr>
          <w:sz w:val="20"/>
        </w:rPr>
      </w:pPr>
      <w:r w:rsidRPr="009F0B1D">
        <w:rPr>
          <w:sz w:val="20"/>
        </w:rPr>
        <w:t>Honorarios y retribuciones por servicios por $ 1,85 millones.</w:t>
      </w:r>
    </w:p>
    <w:p w14:paraId="593714B9" w14:textId="77777777" w:rsidR="00485027" w:rsidRPr="009F0B1D" w:rsidRDefault="00485027" w:rsidP="000E6523">
      <w:pPr>
        <w:widowControl w:val="0"/>
        <w:autoSpaceDE w:val="0"/>
        <w:autoSpaceDN w:val="0"/>
        <w:adjustRightInd w:val="0"/>
        <w:ind w:right="-1"/>
        <w:jc w:val="both"/>
        <w:rPr>
          <w:sz w:val="20"/>
        </w:rPr>
      </w:pPr>
      <w:r w:rsidRPr="009F0B1D">
        <w:rPr>
          <w:sz w:val="20"/>
        </w:rPr>
        <w:t xml:space="preserve">Gastos de oficina y gastos y comisiones bancarias por $ 1,49 millones. </w:t>
      </w:r>
    </w:p>
    <w:p w14:paraId="3122DA7E" w14:textId="77777777" w:rsidR="00485027" w:rsidRPr="009F0B1D" w:rsidRDefault="00485027" w:rsidP="000E6523">
      <w:pPr>
        <w:widowControl w:val="0"/>
        <w:autoSpaceDE w:val="0"/>
        <w:autoSpaceDN w:val="0"/>
        <w:adjustRightInd w:val="0"/>
        <w:ind w:right="-1"/>
        <w:jc w:val="both"/>
        <w:rPr>
          <w:sz w:val="20"/>
        </w:rPr>
      </w:pPr>
      <w:r w:rsidRPr="009F0B1D">
        <w:rPr>
          <w:sz w:val="20"/>
        </w:rPr>
        <w:t>Alquileres varios y expensas por $ 1,20 millones.</w:t>
      </w:r>
    </w:p>
    <w:p w14:paraId="2124F316" w14:textId="77777777" w:rsidR="00485027" w:rsidRPr="009F0B1D" w:rsidRDefault="00485027" w:rsidP="00CB4619">
      <w:pPr>
        <w:pStyle w:val="FIGURA"/>
        <w:ind w:right="-1"/>
        <w:rPr>
          <w:rFonts w:ascii="Times New Roman" w:hAnsi="Times New Roman"/>
          <w:b w:val="0"/>
          <w:sz w:val="18"/>
        </w:rPr>
      </w:pPr>
    </w:p>
    <w:p w14:paraId="218E4845" w14:textId="77777777" w:rsidR="00485027" w:rsidRPr="009F0B1D" w:rsidRDefault="00485027">
      <w:pPr>
        <w:pStyle w:val="FIGURA"/>
        <w:ind w:right="-1"/>
        <w:rPr>
          <w:rFonts w:ascii="Times New Roman" w:eastAsia="SimSun" w:hAnsi="Times New Roman"/>
          <w:b w:val="0"/>
        </w:rPr>
      </w:pPr>
      <w:r w:rsidRPr="009F0B1D">
        <w:rPr>
          <w:rFonts w:ascii="Times New Roman" w:eastAsia="SimSun" w:hAnsi="Times New Roman"/>
        </w:rPr>
        <w:t>Gastos Exploratorios:</w:t>
      </w:r>
      <w:r w:rsidRPr="009F0B1D">
        <w:rPr>
          <w:rFonts w:ascii="Times New Roman" w:eastAsia="SimSun" w:hAnsi="Times New Roman"/>
          <w:b w:val="0"/>
        </w:rPr>
        <w:t xml:space="preserve"> </w:t>
      </w:r>
    </w:p>
    <w:p w14:paraId="6A773829" w14:textId="77777777" w:rsidR="00485027" w:rsidRPr="009F0B1D" w:rsidRDefault="00485027">
      <w:pPr>
        <w:widowControl w:val="0"/>
        <w:autoSpaceDE w:val="0"/>
        <w:autoSpaceDN w:val="0"/>
        <w:adjustRightInd w:val="0"/>
        <w:ind w:right="-1"/>
        <w:jc w:val="both"/>
      </w:pPr>
    </w:p>
    <w:p w14:paraId="7AB26677" w14:textId="77777777" w:rsidR="00485027" w:rsidRPr="009F0B1D" w:rsidRDefault="00485027" w:rsidP="000E6523">
      <w:pPr>
        <w:jc w:val="both"/>
        <w:rPr>
          <w:sz w:val="20"/>
        </w:rPr>
      </w:pPr>
      <w:r w:rsidRPr="009F0B1D">
        <w:rPr>
          <w:sz w:val="20"/>
        </w:rPr>
        <w:t xml:space="preserve">Los gastos de exploración registraron una disminución de $ 0,37 millones ascendiendo a $ 0,67 millones. </w:t>
      </w:r>
    </w:p>
    <w:p w14:paraId="2911E0D0" w14:textId="77777777" w:rsidR="00485027" w:rsidRPr="009F0B1D" w:rsidRDefault="00485027" w:rsidP="00CB4619">
      <w:pPr>
        <w:pStyle w:val="FIGURA"/>
        <w:ind w:right="-1"/>
        <w:rPr>
          <w:rFonts w:ascii="Times New Roman" w:eastAsia="SimSun" w:hAnsi="Times New Roman"/>
        </w:rPr>
      </w:pPr>
    </w:p>
    <w:p w14:paraId="2DEA4F86" w14:textId="77777777" w:rsidR="00485027" w:rsidRPr="009F0B1D" w:rsidRDefault="00485027">
      <w:pPr>
        <w:pStyle w:val="FIGURA"/>
        <w:ind w:right="-1"/>
        <w:rPr>
          <w:rFonts w:ascii="Times New Roman" w:eastAsia="SimSun" w:hAnsi="Times New Roman"/>
        </w:rPr>
      </w:pPr>
      <w:r w:rsidRPr="009F0B1D">
        <w:rPr>
          <w:rFonts w:ascii="Times New Roman" w:eastAsia="SimSun" w:hAnsi="Times New Roman"/>
        </w:rPr>
        <w:t>Otros ingresos netos:</w:t>
      </w:r>
      <w:r w:rsidRPr="009F0B1D">
        <w:rPr>
          <w:rFonts w:ascii="Times New Roman" w:eastAsia="SimSun" w:hAnsi="Times New Roman"/>
          <w:b w:val="0"/>
        </w:rPr>
        <w:t xml:space="preserve"> </w:t>
      </w:r>
    </w:p>
    <w:p w14:paraId="10F997DB" w14:textId="77777777" w:rsidR="00485027" w:rsidRPr="009F0B1D" w:rsidRDefault="00485027" w:rsidP="000E6523">
      <w:pPr>
        <w:ind w:right="-1"/>
        <w:jc w:val="both"/>
        <w:rPr>
          <w:sz w:val="20"/>
        </w:rPr>
      </w:pPr>
    </w:p>
    <w:p w14:paraId="52436DAC" w14:textId="77777777" w:rsidR="00485027" w:rsidRPr="009F0B1D" w:rsidRDefault="00485027" w:rsidP="00CB4619">
      <w:pPr>
        <w:widowControl w:val="0"/>
        <w:autoSpaceDE w:val="0"/>
        <w:autoSpaceDN w:val="0"/>
        <w:adjustRightInd w:val="0"/>
        <w:jc w:val="both"/>
        <w:rPr>
          <w:sz w:val="20"/>
        </w:rPr>
      </w:pPr>
      <w:r w:rsidRPr="009F0B1D">
        <w:rPr>
          <w:sz w:val="20"/>
        </w:rPr>
        <w:t xml:space="preserve">El rubro “Otros ingresos, netos” se incrementó en $ 33,08 millones ascendiendo a $ 74,31 millones. Dicho incremento obedeció principalmente a la cesión de participación de la Sociedad en las </w:t>
      </w:r>
      <w:proofErr w:type="spellStart"/>
      <w:r w:rsidRPr="009F0B1D">
        <w:rPr>
          <w:sz w:val="20"/>
        </w:rPr>
        <w:t>UTs</w:t>
      </w:r>
      <w:proofErr w:type="spellEnd"/>
      <w:r w:rsidRPr="009F0B1D">
        <w:rPr>
          <w:sz w:val="20"/>
        </w:rPr>
        <w:t xml:space="preserve"> </w:t>
      </w:r>
      <w:proofErr w:type="spellStart"/>
      <w:r w:rsidRPr="009F0B1D">
        <w:rPr>
          <w:sz w:val="20"/>
        </w:rPr>
        <w:t>Llancanelo</w:t>
      </w:r>
      <w:proofErr w:type="spellEnd"/>
      <w:r w:rsidRPr="009F0B1D">
        <w:rPr>
          <w:sz w:val="20"/>
        </w:rPr>
        <w:t xml:space="preserve"> y Sur Río Deseado Este I y II.</w:t>
      </w:r>
    </w:p>
    <w:p w14:paraId="7FD33367" w14:textId="77777777" w:rsidR="00485027" w:rsidRPr="009F0B1D" w:rsidRDefault="00485027">
      <w:pPr>
        <w:jc w:val="both"/>
        <w:rPr>
          <w:sz w:val="20"/>
        </w:rPr>
      </w:pPr>
      <w:r w:rsidRPr="009F0B1D" w:rsidDel="00B62B2F">
        <w:rPr>
          <w:b/>
          <w:sz w:val="20"/>
        </w:rPr>
        <w:t xml:space="preserve"> </w:t>
      </w:r>
    </w:p>
    <w:p w14:paraId="6467E10A" w14:textId="77777777" w:rsidR="00485027" w:rsidRPr="009F0B1D" w:rsidRDefault="00485027">
      <w:pPr>
        <w:pStyle w:val="FIGURA"/>
        <w:ind w:right="-1"/>
        <w:rPr>
          <w:rFonts w:ascii="Times New Roman" w:eastAsia="SimSun" w:hAnsi="Times New Roman"/>
        </w:rPr>
      </w:pPr>
      <w:r w:rsidRPr="009F0B1D">
        <w:rPr>
          <w:rFonts w:ascii="Times New Roman" w:eastAsia="SimSun" w:hAnsi="Times New Roman"/>
        </w:rPr>
        <w:t xml:space="preserve">Resultados financieros netos: </w:t>
      </w:r>
    </w:p>
    <w:p w14:paraId="003128C2" w14:textId="77777777" w:rsidR="00485027" w:rsidRPr="009F0B1D" w:rsidRDefault="00485027" w:rsidP="000E6523">
      <w:pPr>
        <w:ind w:right="-1"/>
        <w:jc w:val="both"/>
      </w:pPr>
    </w:p>
    <w:p w14:paraId="78F55212" w14:textId="77777777" w:rsidR="00485027" w:rsidRPr="009F0B1D" w:rsidRDefault="00485027" w:rsidP="000E6523">
      <w:pPr>
        <w:widowControl w:val="0"/>
        <w:autoSpaceDE w:val="0"/>
        <w:autoSpaceDN w:val="0"/>
        <w:adjustRightInd w:val="0"/>
        <w:ind w:right="-1"/>
        <w:jc w:val="both"/>
        <w:rPr>
          <w:sz w:val="20"/>
        </w:rPr>
      </w:pPr>
      <w:r w:rsidRPr="009F0B1D">
        <w:rPr>
          <w:sz w:val="20"/>
        </w:rPr>
        <w:t xml:space="preserve">Los resultados financieros netos tuvieron una disminución de $ 30,50 millones ascendiendo a </w:t>
      </w:r>
      <w:r w:rsidRPr="009F0B1D">
        <w:rPr>
          <w:sz w:val="20"/>
        </w:rPr>
        <w:br/>
        <w:t>$ 82,07 millones. Esta disminución obedeció fundamentalmente a la menor devaluación del tipo de cambio registrada durante el año 2017, que impactó sobre los pasivos en dólares estadounidenses que posee la Sociedad, y a la cancelación de las Obligaciones Negociables Clase 2 nominadas en dólares estadounidenses.</w:t>
      </w:r>
    </w:p>
    <w:p w14:paraId="765A7433" w14:textId="77777777" w:rsidR="00485027" w:rsidRPr="009F0B1D" w:rsidRDefault="00485027" w:rsidP="00CB4619">
      <w:pPr>
        <w:ind w:right="-1"/>
        <w:jc w:val="both"/>
        <w:rPr>
          <w:sz w:val="20"/>
        </w:rPr>
      </w:pPr>
    </w:p>
    <w:p w14:paraId="0728B3E7" w14:textId="77777777" w:rsidR="00485027" w:rsidRPr="009F0B1D" w:rsidRDefault="00485027">
      <w:pPr>
        <w:jc w:val="both"/>
        <w:rPr>
          <w:sz w:val="20"/>
        </w:rPr>
      </w:pPr>
      <w:r w:rsidRPr="009F0B1D">
        <w:rPr>
          <w:sz w:val="20"/>
        </w:rPr>
        <w:t>Cabe destacar que las reservas de petróleo y gas que aún no han sido extraídas, no se computan en el activo de Sociedad.</w:t>
      </w:r>
    </w:p>
    <w:p w14:paraId="3F8A63A2" w14:textId="77777777" w:rsidR="00485027" w:rsidRPr="009F0B1D" w:rsidRDefault="00485027">
      <w:pPr>
        <w:jc w:val="both"/>
        <w:rPr>
          <w:sz w:val="20"/>
        </w:rPr>
      </w:pPr>
    </w:p>
    <w:p w14:paraId="3B1D18F7" w14:textId="64FCB441" w:rsidR="00485027" w:rsidRPr="009F0B1D" w:rsidRDefault="00485027">
      <w:pPr>
        <w:widowControl w:val="0"/>
        <w:autoSpaceDE w:val="0"/>
        <w:autoSpaceDN w:val="0"/>
        <w:adjustRightInd w:val="0"/>
        <w:jc w:val="both"/>
        <w:rPr>
          <w:b/>
          <w:sz w:val="20"/>
        </w:rPr>
      </w:pPr>
      <w:r w:rsidRPr="009F0B1D">
        <w:rPr>
          <w:b/>
          <w:sz w:val="20"/>
        </w:rPr>
        <w:t>Resultados netos:</w:t>
      </w:r>
    </w:p>
    <w:p w14:paraId="665390C6" w14:textId="77777777" w:rsidR="00485027" w:rsidRPr="009F0B1D" w:rsidRDefault="00485027">
      <w:pPr>
        <w:widowControl w:val="0"/>
        <w:autoSpaceDE w:val="0"/>
        <w:autoSpaceDN w:val="0"/>
        <w:adjustRightInd w:val="0"/>
        <w:jc w:val="both"/>
        <w:rPr>
          <w:b/>
          <w:sz w:val="20"/>
        </w:rPr>
      </w:pPr>
    </w:p>
    <w:p w14:paraId="2EE5DBFD" w14:textId="205FC92E" w:rsidR="00485027" w:rsidRPr="009F0B1D" w:rsidRDefault="00485027">
      <w:pPr>
        <w:widowControl w:val="0"/>
        <w:autoSpaceDE w:val="0"/>
        <w:autoSpaceDN w:val="0"/>
        <w:adjustRightInd w:val="0"/>
        <w:jc w:val="both"/>
        <w:rPr>
          <w:sz w:val="20"/>
        </w:rPr>
      </w:pPr>
      <w:r w:rsidRPr="009F0B1D">
        <w:rPr>
          <w:sz w:val="20"/>
        </w:rPr>
        <w:t xml:space="preserve">Como consecuencia de lo descripto, se incrementó el resultado antes de Impuesto a las Ganancias en $ 57,41 millones, pasando de un resultado negativo de $ 39,12 millones al 31 de diciembre de 2016, a un resultado positivo de $ 18,30 </w:t>
      </w:r>
      <w:r w:rsidRPr="009F0B1D">
        <w:rPr>
          <w:sz w:val="20"/>
        </w:rPr>
        <w:lastRenderedPageBreak/>
        <w:t xml:space="preserve">millones al 31 de diciembre de 2017. La reducción de la pérdida del presente ejercicio en relación con el ejercicio anterior se debió fundamentalmente a un mayor incremento de los ingresos ordinarios en relación con los costos y gastos, y a la cesión de participación en las </w:t>
      </w:r>
      <w:proofErr w:type="spellStart"/>
      <w:r w:rsidRPr="009F0B1D">
        <w:rPr>
          <w:sz w:val="20"/>
        </w:rPr>
        <w:t>U</w:t>
      </w:r>
      <w:r w:rsidR="000770F6" w:rsidRPr="009F0B1D">
        <w:rPr>
          <w:sz w:val="20"/>
        </w:rPr>
        <w:t>t</w:t>
      </w:r>
      <w:r w:rsidRPr="009F0B1D">
        <w:rPr>
          <w:sz w:val="20"/>
        </w:rPr>
        <w:t>s</w:t>
      </w:r>
      <w:proofErr w:type="spellEnd"/>
      <w:r w:rsidRPr="009F0B1D">
        <w:rPr>
          <w:sz w:val="20"/>
        </w:rPr>
        <w:t xml:space="preserve"> </w:t>
      </w:r>
      <w:proofErr w:type="spellStart"/>
      <w:r w:rsidRPr="009F0B1D">
        <w:rPr>
          <w:sz w:val="20"/>
        </w:rPr>
        <w:t>Llancanelo</w:t>
      </w:r>
      <w:proofErr w:type="spellEnd"/>
      <w:r w:rsidRPr="009F0B1D">
        <w:rPr>
          <w:sz w:val="20"/>
        </w:rPr>
        <w:t xml:space="preserve"> y Sur Río Deseado Este I y II.</w:t>
      </w:r>
    </w:p>
    <w:p w14:paraId="43354D81" w14:textId="77777777" w:rsidR="00485027" w:rsidRPr="009F0B1D" w:rsidRDefault="00485027">
      <w:pPr>
        <w:widowControl w:val="0"/>
        <w:autoSpaceDE w:val="0"/>
        <w:autoSpaceDN w:val="0"/>
        <w:adjustRightInd w:val="0"/>
        <w:jc w:val="both"/>
        <w:rPr>
          <w:sz w:val="20"/>
        </w:rPr>
      </w:pPr>
    </w:p>
    <w:p w14:paraId="06B84FA4" w14:textId="5B30197D" w:rsidR="00485027" w:rsidRPr="00335906" w:rsidRDefault="00485027">
      <w:pPr>
        <w:widowControl w:val="0"/>
        <w:autoSpaceDE w:val="0"/>
        <w:autoSpaceDN w:val="0"/>
        <w:adjustRightInd w:val="0"/>
        <w:jc w:val="both"/>
        <w:rPr>
          <w:sz w:val="20"/>
        </w:rPr>
      </w:pPr>
      <w:r w:rsidRPr="009F0B1D">
        <w:rPr>
          <w:sz w:val="20"/>
        </w:rPr>
        <w:t xml:space="preserve">El Impuesto a las Ganancias se incrementó en $ 37,96 millones ascendiendo a 24,16 millones, en línea con las variaciones previamente descriptas, y como consecuencia del cambio de la tasa del impuesto aprobado por la Ley </w:t>
      </w:r>
      <w:proofErr w:type="spellStart"/>
      <w:r w:rsidRPr="009F0B1D">
        <w:rPr>
          <w:sz w:val="20"/>
        </w:rPr>
        <w:t>N°</w:t>
      </w:r>
      <w:proofErr w:type="spellEnd"/>
      <w:r w:rsidRPr="009F0B1D">
        <w:rPr>
          <w:sz w:val="20"/>
        </w:rPr>
        <w:t xml:space="preserve"> 27.430, que establece para los períodos comprendidos entre el 1° de enero de 2018 y el 31 de diciembre de 2019 una tasa del 30%, y con posterioridad a dichos períodos, una tasa del 25%, lo que produce un menor crédito por impuesto diferido generado por quebrantos acumulados al cierre del presente ejercicio.</w:t>
      </w:r>
    </w:p>
    <w:p w14:paraId="55653F8A" w14:textId="77777777" w:rsidR="005A2846" w:rsidRPr="00335906" w:rsidRDefault="005A2846" w:rsidP="005A2846">
      <w:pPr>
        <w:pStyle w:val="BodyTextJ"/>
        <w:tabs>
          <w:tab w:val="left" w:pos="709"/>
          <w:tab w:val="left" w:pos="1134"/>
        </w:tabs>
        <w:spacing w:after="0"/>
        <w:ind w:firstLine="0"/>
        <w:rPr>
          <w:i/>
          <w:color w:val="000000"/>
          <w:lang w:val="es-AR"/>
        </w:rPr>
      </w:pPr>
    </w:p>
    <w:p w14:paraId="284380DA" w14:textId="4D9C0AF6" w:rsidR="005A2846" w:rsidRPr="00335906" w:rsidRDefault="005A2846" w:rsidP="005A2846">
      <w:pPr>
        <w:pStyle w:val="BodyTextJ"/>
        <w:tabs>
          <w:tab w:val="left" w:pos="709"/>
          <w:tab w:val="left" w:pos="1134"/>
        </w:tabs>
        <w:spacing w:after="0"/>
        <w:ind w:firstLine="0"/>
        <w:rPr>
          <w:i/>
          <w:color w:val="000000"/>
          <w:lang w:val="es-AR"/>
        </w:rPr>
      </w:pPr>
      <w:r w:rsidRPr="00335906">
        <w:rPr>
          <w:i/>
          <w:color w:val="000000"/>
          <w:lang w:val="es-AR"/>
        </w:rPr>
        <w:t>La siguiente tabla muestra los recursos y la utilización de esos recursos para los ejercicios 201</w:t>
      </w:r>
      <w:r w:rsidR="00485027">
        <w:rPr>
          <w:i/>
          <w:color w:val="000000"/>
          <w:lang w:val="es-AR"/>
        </w:rPr>
        <w:t>8</w:t>
      </w:r>
      <w:r w:rsidRPr="00335906">
        <w:rPr>
          <w:i/>
          <w:color w:val="000000"/>
          <w:lang w:val="es-AR"/>
        </w:rPr>
        <w:t xml:space="preserve"> – 201</w:t>
      </w:r>
      <w:r w:rsidR="00485027">
        <w:rPr>
          <w:i/>
          <w:color w:val="000000"/>
          <w:lang w:val="es-AR"/>
        </w:rPr>
        <w:t>7</w:t>
      </w:r>
      <w:r w:rsidRPr="00335906">
        <w:rPr>
          <w:i/>
          <w:color w:val="000000"/>
          <w:lang w:val="es-AR"/>
        </w:rPr>
        <w:t xml:space="preserve"> – 201</w:t>
      </w:r>
      <w:r w:rsidR="00485027">
        <w:rPr>
          <w:i/>
          <w:color w:val="000000"/>
          <w:lang w:val="es-AR"/>
        </w:rPr>
        <w:t>6</w:t>
      </w:r>
      <w:r w:rsidRPr="00335906">
        <w:rPr>
          <w:i/>
          <w:color w:val="000000"/>
          <w:lang w:val="es-AR"/>
        </w:rPr>
        <w:t xml:space="preserve">. </w:t>
      </w:r>
    </w:p>
    <w:p w14:paraId="40B2FE5E" w14:textId="77777777" w:rsidR="005A2846" w:rsidRPr="00335906" w:rsidRDefault="005A2846" w:rsidP="005A2846">
      <w:pPr>
        <w:pStyle w:val="BodyTextJ"/>
        <w:tabs>
          <w:tab w:val="left" w:pos="709"/>
          <w:tab w:val="left" w:pos="1134"/>
        </w:tabs>
        <w:spacing w:after="0"/>
        <w:ind w:firstLine="0"/>
        <w:rPr>
          <w:i/>
          <w:color w:val="000000"/>
          <w:lang w:val="es-AR"/>
        </w:rPr>
      </w:pPr>
    </w:p>
    <w:tbl>
      <w:tblPr>
        <w:tblW w:w="0" w:type="auto"/>
        <w:jc w:val="center"/>
        <w:tblLook w:val="01E0" w:firstRow="1" w:lastRow="1" w:firstColumn="1" w:lastColumn="1" w:noHBand="0" w:noVBand="0"/>
      </w:tblPr>
      <w:tblGrid>
        <w:gridCol w:w="1953"/>
        <w:gridCol w:w="8"/>
        <w:gridCol w:w="2009"/>
        <w:gridCol w:w="1828"/>
        <w:gridCol w:w="2217"/>
        <w:gridCol w:w="10"/>
        <w:gridCol w:w="19"/>
      </w:tblGrid>
      <w:tr w:rsidR="00485027" w:rsidRPr="009630A4" w14:paraId="522EB6E2" w14:textId="77777777" w:rsidTr="00462F1C">
        <w:trPr>
          <w:jc w:val="center"/>
        </w:trPr>
        <w:tc>
          <w:tcPr>
            <w:tcW w:w="8044" w:type="dxa"/>
            <w:gridSpan w:val="7"/>
            <w:vAlign w:val="center"/>
          </w:tcPr>
          <w:p w14:paraId="6B285411" w14:textId="77777777" w:rsidR="00485027" w:rsidRPr="009F0B1D" w:rsidRDefault="00485027" w:rsidP="004E6CAF">
            <w:pPr>
              <w:pStyle w:val="BodyTextJ"/>
              <w:tabs>
                <w:tab w:val="left" w:pos="709"/>
                <w:tab w:val="left" w:pos="1134"/>
              </w:tabs>
              <w:spacing w:after="0"/>
              <w:ind w:firstLine="0"/>
              <w:jc w:val="center"/>
              <w:rPr>
                <w:b/>
                <w:color w:val="000000"/>
                <w:lang w:val="es-AR"/>
              </w:rPr>
            </w:pPr>
            <w:r w:rsidRPr="009F0B1D">
              <w:rPr>
                <w:b/>
                <w:color w:val="000000"/>
                <w:lang w:val="es-AR"/>
              </w:rPr>
              <w:t>Ejercicios económicos</w:t>
            </w:r>
          </w:p>
          <w:p w14:paraId="052E097D" w14:textId="77777777" w:rsidR="00485027" w:rsidRPr="009F0B1D" w:rsidRDefault="00485027" w:rsidP="004E6CAF">
            <w:pPr>
              <w:pStyle w:val="BodyTextJ"/>
              <w:tabs>
                <w:tab w:val="left" w:pos="709"/>
                <w:tab w:val="left" w:pos="1134"/>
              </w:tabs>
              <w:spacing w:after="0"/>
              <w:ind w:firstLine="0"/>
              <w:jc w:val="center"/>
              <w:rPr>
                <w:b/>
                <w:color w:val="000000"/>
                <w:lang w:val="es-AR"/>
              </w:rPr>
            </w:pPr>
          </w:p>
        </w:tc>
      </w:tr>
      <w:tr w:rsidR="00485027" w:rsidRPr="009630A4" w14:paraId="75F7A669" w14:textId="77777777" w:rsidTr="00462F1C">
        <w:trPr>
          <w:gridAfter w:val="1"/>
          <w:wAfter w:w="19" w:type="dxa"/>
          <w:jc w:val="center"/>
        </w:trPr>
        <w:tc>
          <w:tcPr>
            <w:tcW w:w="1961" w:type="dxa"/>
            <w:gridSpan w:val="2"/>
          </w:tcPr>
          <w:p w14:paraId="652AD7F6" w14:textId="77777777" w:rsidR="00485027" w:rsidRPr="009F0B1D" w:rsidRDefault="00485027" w:rsidP="000E6523">
            <w:pPr>
              <w:pStyle w:val="BodyTextJ"/>
              <w:tabs>
                <w:tab w:val="left" w:pos="709"/>
                <w:tab w:val="left" w:pos="1134"/>
              </w:tabs>
              <w:spacing w:after="0"/>
              <w:ind w:firstLine="0"/>
              <w:jc w:val="center"/>
              <w:rPr>
                <w:b/>
                <w:color w:val="000000"/>
                <w:lang w:val="es-AR"/>
              </w:rPr>
            </w:pPr>
            <w:r w:rsidRPr="009F0B1D">
              <w:rPr>
                <w:b/>
                <w:color w:val="000000"/>
                <w:lang w:val="es-AR"/>
              </w:rPr>
              <w:t>Flujo de Fondos</w:t>
            </w:r>
          </w:p>
        </w:tc>
        <w:tc>
          <w:tcPr>
            <w:tcW w:w="2009" w:type="dxa"/>
          </w:tcPr>
          <w:p w14:paraId="37ABECBB" w14:textId="765D680A" w:rsidR="00485027" w:rsidRPr="009F0B1D" w:rsidRDefault="00485027" w:rsidP="00CB4619">
            <w:pPr>
              <w:pStyle w:val="BodyTextJ"/>
              <w:tabs>
                <w:tab w:val="left" w:pos="709"/>
                <w:tab w:val="left" w:pos="1134"/>
              </w:tabs>
              <w:spacing w:after="0"/>
              <w:ind w:firstLine="0"/>
              <w:jc w:val="center"/>
              <w:rPr>
                <w:b/>
                <w:color w:val="000000"/>
                <w:lang w:val="es-AR"/>
              </w:rPr>
            </w:pPr>
            <w:r w:rsidRPr="009F0B1D">
              <w:rPr>
                <w:b/>
                <w:color w:val="000000"/>
                <w:lang w:val="es-AR"/>
              </w:rPr>
              <w:t>201</w:t>
            </w:r>
            <w:r>
              <w:rPr>
                <w:b/>
                <w:color w:val="000000"/>
                <w:lang w:val="es-AR"/>
              </w:rPr>
              <w:t>8</w:t>
            </w:r>
          </w:p>
        </w:tc>
        <w:tc>
          <w:tcPr>
            <w:tcW w:w="1828" w:type="dxa"/>
          </w:tcPr>
          <w:p w14:paraId="59A59F25" w14:textId="786D3E51" w:rsidR="00485027" w:rsidRPr="009F0B1D" w:rsidRDefault="00485027">
            <w:pPr>
              <w:pStyle w:val="BodyTextJ"/>
              <w:tabs>
                <w:tab w:val="left" w:pos="709"/>
                <w:tab w:val="left" w:pos="1134"/>
              </w:tabs>
              <w:spacing w:after="0"/>
              <w:ind w:firstLine="0"/>
              <w:jc w:val="center"/>
              <w:rPr>
                <w:b/>
                <w:color w:val="000000"/>
                <w:lang w:val="es-AR"/>
              </w:rPr>
            </w:pPr>
            <w:r w:rsidRPr="009F0B1D">
              <w:rPr>
                <w:b/>
                <w:color w:val="000000"/>
                <w:lang w:val="es-AR"/>
              </w:rPr>
              <w:t>201</w:t>
            </w:r>
            <w:r>
              <w:rPr>
                <w:b/>
                <w:color w:val="000000"/>
                <w:lang w:val="es-AR"/>
              </w:rPr>
              <w:t>7</w:t>
            </w:r>
          </w:p>
        </w:tc>
        <w:tc>
          <w:tcPr>
            <w:tcW w:w="2227" w:type="dxa"/>
            <w:gridSpan w:val="2"/>
          </w:tcPr>
          <w:p w14:paraId="41D726C8" w14:textId="11FC9ED7" w:rsidR="00485027" w:rsidRPr="009F0B1D" w:rsidRDefault="00485027">
            <w:pPr>
              <w:pStyle w:val="BodyTextJ"/>
              <w:tabs>
                <w:tab w:val="left" w:pos="709"/>
                <w:tab w:val="left" w:pos="1134"/>
              </w:tabs>
              <w:spacing w:after="0"/>
              <w:ind w:firstLine="0"/>
              <w:jc w:val="center"/>
              <w:rPr>
                <w:b/>
                <w:color w:val="000000"/>
                <w:lang w:val="es-AR"/>
              </w:rPr>
            </w:pPr>
            <w:r w:rsidRPr="000E6523">
              <w:rPr>
                <w:b/>
                <w:color w:val="000000"/>
                <w:lang w:val="es-AR"/>
              </w:rPr>
              <w:t>2016</w:t>
            </w:r>
          </w:p>
        </w:tc>
      </w:tr>
      <w:tr w:rsidR="00485027" w:rsidRPr="009630A4" w14:paraId="083B0108" w14:textId="77777777" w:rsidTr="000E6523">
        <w:trPr>
          <w:gridAfter w:val="1"/>
          <w:wAfter w:w="19" w:type="dxa"/>
          <w:trHeight w:val="322"/>
          <w:jc w:val="center"/>
        </w:trPr>
        <w:tc>
          <w:tcPr>
            <w:tcW w:w="8025" w:type="dxa"/>
            <w:gridSpan w:val="6"/>
            <w:vAlign w:val="center"/>
          </w:tcPr>
          <w:p w14:paraId="38B80F98" w14:textId="2C19A9B5" w:rsidR="00485027" w:rsidRPr="009F0B1D" w:rsidRDefault="00485027" w:rsidP="004E6CAF">
            <w:pPr>
              <w:pStyle w:val="BodyTextJ"/>
              <w:tabs>
                <w:tab w:val="left" w:pos="709"/>
                <w:tab w:val="left" w:pos="1134"/>
              </w:tabs>
              <w:spacing w:after="0"/>
              <w:ind w:firstLine="0"/>
              <w:jc w:val="center"/>
              <w:rPr>
                <w:i/>
                <w:color w:val="000000"/>
                <w:lang w:val="es-AR"/>
              </w:rPr>
            </w:pPr>
            <w:r w:rsidRPr="009F0B1D">
              <w:rPr>
                <w:i/>
                <w:color w:val="000000"/>
                <w:lang w:val="es-AR"/>
              </w:rPr>
              <w:t>(Millones de Pesos)</w:t>
            </w:r>
          </w:p>
        </w:tc>
      </w:tr>
      <w:tr w:rsidR="00485027" w:rsidRPr="009630A4" w14:paraId="7A8428A7" w14:textId="77777777" w:rsidTr="004E6CAF">
        <w:trPr>
          <w:gridAfter w:val="2"/>
          <w:wAfter w:w="29" w:type="dxa"/>
          <w:jc w:val="center"/>
        </w:trPr>
        <w:tc>
          <w:tcPr>
            <w:tcW w:w="1953" w:type="dxa"/>
            <w:vAlign w:val="center"/>
          </w:tcPr>
          <w:p w14:paraId="5AA335F8" w14:textId="77777777" w:rsidR="00485027" w:rsidRPr="009F0B1D" w:rsidRDefault="00485027" w:rsidP="004E6CAF">
            <w:pPr>
              <w:pStyle w:val="BodyTextJ"/>
              <w:tabs>
                <w:tab w:val="left" w:pos="709"/>
                <w:tab w:val="left" w:pos="1134"/>
              </w:tabs>
              <w:spacing w:after="0"/>
              <w:ind w:firstLine="0"/>
              <w:rPr>
                <w:color w:val="000000"/>
                <w:lang w:val="es-AR"/>
              </w:rPr>
            </w:pPr>
            <w:r w:rsidRPr="009F0B1D">
              <w:rPr>
                <w:color w:val="000000"/>
                <w:lang w:val="es-AR"/>
              </w:rPr>
              <w:t xml:space="preserve">Flujo Neto – Operativo / </w:t>
            </w:r>
          </w:p>
        </w:tc>
        <w:tc>
          <w:tcPr>
            <w:tcW w:w="2017" w:type="dxa"/>
            <w:gridSpan w:val="2"/>
            <w:vAlign w:val="center"/>
          </w:tcPr>
          <w:p w14:paraId="425A4F6C" w14:textId="16D77673" w:rsidR="00485027" w:rsidRPr="009F0B1D" w:rsidRDefault="00485027" w:rsidP="004E6CAF">
            <w:pPr>
              <w:pStyle w:val="BodyTextJ"/>
              <w:tabs>
                <w:tab w:val="left" w:pos="709"/>
                <w:tab w:val="left" w:pos="1134"/>
              </w:tabs>
              <w:spacing w:after="0"/>
              <w:ind w:firstLine="0"/>
              <w:jc w:val="center"/>
              <w:rPr>
                <w:color w:val="000000"/>
                <w:lang w:val="es-AR"/>
              </w:rPr>
            </w:pPr>
            <w:r>
              <w:rPr>
                <w:lang w:val="es-AR"/>
              </w:rPr>
              <w:t>326,58</w:t>
            </w:r>
          </w:p>
        </w:tc>
        <w:tc>
          <w:tcPr>
            <w:tcW w:w="1828" w:type="dxa"/>
            <w:vAlign w:val="center"/>
          </w:tcPr>
          <w:p w14:paraId="1DA5C465" w14:textId="62E7E082" w:rsidR="00485027" w:rsidRPr="009F0B1D" w:rsidRDefault="00485027" w:rsidP="004E6CAF">
            <w:pPr>
              <w:pStyle w:val="BodyTextJ"/>
              <w:tabs>
                <w:tab w:val="left" w:pos="709"/>
                <w:tab w:val="left" w:pos="1134"/>
              </w:tabs>
              <w:spacing w:after="0"/>
              <w:ind w:firstLine="0"/>
              <w:jc w:val="center"/>
              <w:rPr>
                <w:color w:val="000000"/>
                <w:lang w:val="es-AR"/>
              </w:rPr>
            </w:pPr>
            <w:r>
              <w:rPr>
                <w:lang w:val="es-AR"/>
              </w:rPr>
              <w:t>214</w:t>
            </w:r>
            <w:r w:rsidRPr="009F0B1D">
              <w:rPr>
                <w:lang w:val="es-AR"/>
              </w:rPr>
              <w:t>,</w:t>
            </w:r>
            <w:r>
              <w:rPr>
                <w:lang w:val="es-AR"/>
              </w:rPr>
              <w:t>52</w:t>
            </w:r>
          </w:p>
        </w:tc>
        <w:tc>
          <w:tcPr>
            <w:tcW w:w="2217" w:type="dxa"/>
            <w:vAlign w:val="center"/>
          </w:tcPr>
          <w:p w14:paraId="7B6C0837" w14:textId="749CC70C"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102,67</w:t>
            </w:r>
          </w:p>
        </w:tc>
      </w:tr>
      <w:tr w:rsidR="00485027" w:rsidRPr="009630A4" w14:paraId="112AC2A3" w14:textId="77777777" w:rsidTr="004E6CAF">
        <w:trPr>
          <w:gridAfter w:val="2"/>
          <w:wAfter w:w="29" w:type="dxa"/>
          <w:jc w:val="center"/>
        </w:trPr>
        <w:tc>
          <w:tcPr>
            <w:tcW w:w="1953" w:type="dxa"/>
            <w:vAlign w:val="center"/>
          </w:tcPr>
          <w:p w14:paraId="3B18867B" w14:textId="77777777" w:rsidR="00485027" w:rsidRPr="009F0B1D" w:rsidRDefault="00485027" w:rsidP="004E6CAF">
            <w:pPr>
              <w:pStyle w:val="BodyTextJ"/>
              <w:tabs>
                <w:tab w:val="left" w:pos="709"/>
                <w:tab w:val="left" w:pos="1134"/>
              </w:tabs>
              <w:spacing w:after="0"/>
              <w:ind w:firstLine="0"/>
              <w:rPr>
                <w:color w:val="000000"/>
                <w:lang w:val="es-AR"/>
              </w:rPr>
            </w:pPr>
            <w:r w:rsidRPr="009F0B1D">
              <w:rPr>
                <w:color w:val="000000"/>
                <w:lang w:val="es-AR"/>
              </w:rPr>
              <w:t>Flujo Neto – Inversiones</w:t>
            </w:r>
          </w:p>
        </w:tc>
        <w:tc>
          <w:tcPr>
            <w:tcW w:w="2017" w:type="dxa"/>
            <w:gridSpan w:val="2"/>
            <w:vAlign w:val="center"/>
          </w:tcPr>
          <w:p w14:paraId="36EBE13E" w14:textId="3D8CFFCF" w:rsidR="00485027" w:rsidRPr="009F0B1D" w:rsidRDefault="00485027" w:rsidP="004E6CAF">
            <w:pPr>
              <w:pStyle w:val="BodyTextJ"/>
              <w:tabs>
                <w:tab w:val="left" w:pos="709"/>
                <w:tab w:val="left" w:pos="1134"/>
              </w:tabs>
              <w:spacing w:after="0"/>
              <w:ind w:firstLine="0"/>
              <w:jc w:val="center"/>
              <w:rPr>
                <w:color w:val="000000"/>
                <w:lang w:val="es-AR"/>
              </w:rPr>
            </w:pPr>
            <w:r>
              <w:rPr>
                <w:lang w:val="es-AR"/>
              </w:rPr>
              <w:t>(300,49)</w:t>
            </w:r>
          </w:p>
        </w:tc>
        <w:tc>
          <w:tcPr>
            <w:tcW w:w="1828" w:type="dxa"/>
            <w:vAlign w:val="center"/>
          </w:tcPr>
          <w:p w14:paraId="122CE915" w14:textId="653E8A21"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(1</w:t>
            </w:r>
            <w:r>
              <w:rPr>
                <w:lang w:val="es-AR"/>
              </w:rPr>
              <w:t>95</w:t>
            </w:r>
            <w:r w:rsidRPr="009F0B1D">
              <w:rPr>
                <w:lang w:val="es-AR"/>
              </w:rPr>
              <w:t>,</w:t>
            </w:r>
            <w:r>
              <w:rPr>
                <w:lang w:val="es-AR"/>
              </w:rPr>
              <w:t>53</w:t>
            </w:r>
            <w:r w:rsidRPr="009F0B1D">
              <w:rPr>
                <w:lang w:val="es-AR"/>
              </w:rPr>
              <w:t>)</w:t>
            </w:r>
          </w:p>
        </w:tc>
        <w:tc>
          <w:tcPr>
            <w:tcW w:w="2217" w:type="dxa"/>
            <w:vAlign w:val="center"/>
          </w:tcPr>
          <w:p w14:paraId="5FF69123" w14:textId="2B45FD57"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56,26</w:t>
            </w:r>
          </w:p>
        </w:tc>
      </w:tr>
      <w:tr w:rsidR="00485027" w:rsidRPr="009630A4" w14:paraId="77F8F01C" w14:textId="77777777" w:rsidTr="004E6CAF">
        <w:trPr>
          <w:gridAfter w:val="2"/>
          <w:wAfter w:w="29" w:type="dxa"/>
          <w:jc w:val="center"/>
        </w:trPr>
        <w:tc>
          <w:tcPr>
            <w:tcW w:w="1953" w:type="dxa"/>
            <w:vAlign w:val="center"/>
          </w:tcPr>
          <w:p w14:paraId="30798F4E" w14:textId="77777777" w:rsidR="00485027" w:rsidRPr="009F0B1D" w:rsidRDefault="00485027" w:rsidP="004E6CAF">
            <w:pPr>
              <w:pStyle w:val="BodyTextJ"/>
              <w:tabs>
                <w:tab w:val="left" w:pos="709"/>
                <w:tab w:val="left" w:pos="1134"/>
              </w:tabs>
              <w:spacing w:after="0"/>
              <w:ind w:firstLine="0"/>
              <w:rPr>
                <w:color w:val="000000"/>
                <w:lang w:val="es-AR"/>
              </w:rPr>
            </w:pPr>
            <w:r w:rsidRPr="009F0B1D">
              <w:rPr>
                <w:color w:val="000000"/>
                <w:lang w:val="es-AR"/>
              </w:rPr>
              <w:t>Flujo Neto – Financiación</w:t>
            </w:r>
          </w:p>
        </w:tc>
        <w:tc>
          <w:tcPr>
            <w:tcW w:w="2017" w:type="dxa"/>
            <w:gridSpan w:val="2"/>
            <w:vAlign w:val="center"/>
          </w:tcPr>
          <w:p w14:paraId="427B5DA1" w14:textId="3714B4EB" w:rsidR="00485027" w:rsidRPr="009F0B1D" w:rsidRDefault="00485027" w:rsidP="004E6CAF">
            <w:pPr>
              <w:pStyle w:val="BodyTextJ"/>
              <w:tabs>
                <w:tab w:val="left" w:pos="709"/>
                <w:tab w:val="left" w:pos="1134"/>
              </w:tabs>
              <w:spacing w:after="0"/>
              <w:ind w:firstLine="0"/>
              <w:jc w:val="center"/>
              <w:rPr>
                <w:color w:val="000000"/>
                <w:lang w:val="es-AR"/>
              </w:rPr>
            </w:pPr>
            <w:r>
              <w:rPr>
                <w:lang w:val="es-AR"/>
              </w:rPr>
              <w:t>19,06</w:t>
            </w:r>
          </w:p>
        </w:tc>
        <w:tc>
          <w:tcPr>
            <w:tcW w:w="1828" w:type="dxa"/>
            <w:vAlign w:val="center"/>
          </w:tcPr>
          <w:p w14:paraId="11C3CF78" w14:textId="306D6BB2"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w:t>
            </w:r>
            <w:r>
              <w:rPr>
                <w:lang w:val="es-AR"/>
              </w:rPr>
              <w:t>68</w:t>
            </w:r>
            <w:r w:rsidRPr="009F0B1D">
              <w:rPr>
                <w:lang w:val="es-AR"/>
              </w:rPr>
              <w:t>,</w:t>
            </w:r>
            <w:r>
              <w:rPr>
                <w:lang w:val="es-AR"/>
              </w:rPr>
              <w:t>00</w:t>
            </w:r>
            <w:r w:rsidRPr="009F0B1D">
              <w:rPr>
                <w:lang w:val="es-AR"/>
              </w:rPr>
              <w:t>)</w:t>
            </w:r>
          </w:p>
        </w:tc>
        <w:tc>
          <w:tcPr>
            <w:tcW w:w="2217" w:type="dxa"/>
            <w:vAlign w:val="center"/>
          </w:tcPr>
          <w:p w14:paraId="1FFAEA3D" w14:textId="70C95AB6"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(110,64)</w:t>
            </w:r>
          </w:p>
        </w:tc>
      </w:tr>
      <w:tr w:rsidR="00485027" w:rsidRPr="009630A4" w14:paraId="5CCA2D51" w14:textId="77777777" w:rsidTr="004E6CAF">
        <w:trPr>
          <w:gridAfter w:val="2"/>
          <w:wAfter w:w="29" w:type="dxa"/>
          <w:jc w:val="center"/>
        </w:trPr>
        <w:tc>
          <w:tcPr>
            <w:tcW w:w="1953" w:type="dxa"/>
            <w:vAlign w:val="center"/>
          </w:tcPr>
          <w:p w14:paraId="24206D17" w14:textId="77777777" w:rsidR="00485027" w:rsidRPr="009F0B1D" w:rsidRDefault="00485027" w:rsidP="004E6CAF">
            <w:pPr>
              <w:pStyle w:val="BodyTextJ"/>
              <w:tabs>
                <w:tab w:val="left" w:pos="709"/>
                <w:tab w:val="left" w:pos="1134"/>
              </w:tabs>
              <w:spacing w:after="0"/>
              <w:ind w:firstLine="0"/>
              <w:rPr>
                <w:b/>
                <w:color w:val="000000"/>
                <w:u w:val="single"/>
                <w:lang w:val="es-AR"/>
              </w:rPr>
            </w:pPr>
            <w:r w:rsidRPr="009F0B1D">
              <w:rPr>
                <w:b/>
                <w:color w:val="000000"/>
                <w:u w:val="single"/>
                <w:lang w:val="es-AR"/>
              </w:rPr>
              <w:t>Variación de Fondos</w:t>
            </w:r>
          </w:p>
        </w:tc>
        <w:tc>
          <w:tcPr>
            <w:tcW w:w="2017" w:type="dxa"/>
            <w:gridSpan w:val="2"/>
            <w:vAlign w:val="center"/>
          </w:tcPr>
          <w:p w14:paraId="0B05DC35" w14:textId="77A9EA28" w:rsidR="00485027" w:rsidRPr="009F0B1D" w:rsidRDefault="00485027" w:rsidP="004E6CAF">
            <w:pPr>
              <w:pStyle w:val="BodyTextJ"/>
              <w:tabs>
                <w:tab w:val="left" w:pos="709"/>
                <w:tab w:val="left" w:pos="1134"/>
              </w:tabs>
              <w:spacing w:after="0"/>
              <w:ind w:firstLine="0"/>
              <w:jc w:val="center"/>
              <w:rPr>
                <w:color w:val="000000"/>
                <w:lang w:val="es-AR"/>
              </w:rPr>
            </w:pPr>
            <w:r>
              <w:rPr>
                <w:lang w:val="es-AR"/>
              </w:rPr>
              <w:t>45,14</w:t>
            </w:r>
          </w:p>
        </w:tc>
        <w:tc>
          <w:tcPr>
            <w:tcW w:w="1828" w:type="dxa"/>
            <w:vAlign w:val="center"/>
          </w:tcPr>
          <w:p w14:paraId="7ADD905A" w14:textId="4C88EC0E"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w:t>
            </w:r>
            <w:r>
              <w:rPr>
                <w:lang w:val="es-AR"/>
              </w:rPr>
              <w:t>49</w:t>
            </w:r>
            <w:r w:rsidRPr="009F0B1D">
              <w:rPr>
                <w:lang w:val="es-AR"/>
              </w:rPr>
              <w:t>,</w:t>
            </w:r>
            <w:r>
              <w:rPr>
                <w:lang w:val="es-AR"/>
              </w:rPr>
              <w:t>01</w:t>
            </w:r>
            <w:r w:rsidRPr="009F0B1D">
              <w:rPr>
                <w:lang w:val="es-AR"/>
              </w:rPr>
              <w:t>)</w:t>
            </w:r>
          </w:p>
        </w:tc>
        <w:tc>
          <w:tcPr>
            <w:tcW w:w="2217" w:type="dxa"/>
            <w:vAlign w:val="center"/>
          </w:tcPr>
          <w:p w14:paraId="20F7C841" w14:textId="28611133" w:rsidR="00485027" w:rsidRPr="009F0B1D" w:rsidRDefault="00485027" w:rsidP="004E6CAF">
            <w:pPr>
              <w:pStyle w:val="BodyTextJ"/>
              <w:tabs>
                <w:tab w:val="left" w:pos="709"/>
                <w:tab w:val="left" w:pos="1134"/>
              </w:tabs>
              <w:spacing w:after="0"/>
              <w:ind w:firstLine="0"/>
              <w:jc w:val="center"/>
              <w:rPr>
                <w:color w:val="000000"/>
                <w:lang w:val="es-AR"/>
              </w:rPr>
            </w:pPr>
            <w:r w:rsidRPr="009F0B1D">
              <w:rPr>
                <w:lang w:val="es-AR"/>
              </w:rPr>
              <w:t>48,29</w:t>
            </w:r>
          </w:p>
        </w:tc>
      </w:tr>
      <w:tr w:rsidR="00462F1C" w:rsidRPr="009630A4" w14:paraId="532FE723" w14:textId="77777777" w:rsidTr="004E6CAF">
        <w:trPr>
          <w:gridAfter w:val="2"/>
          <w:wAfter w:w="29" w:type="dxa"/>
          <w:jc w:val="center"/>
        </w:trPr>
        <w:tc>
          <w:tcPr>
            <w:tcW w:w="1953" w:type="dxa"/>
            <w:vAlign w:val="center"/>
          </w:tcPr>
          <w:p w14:paraId="3D755D8B" w14:textId="77777777" w:rsidR="00462F1C" w:rsidRPr="009F0B1D" w:rsidRDefault="00462F1C" w:rsidP="004E6CAF">
            <w:pPr>
              <w:pStyle w:val="BodyTextJ"/>
              <w:tabs>
                <w:tab w:val="left" w:pos="709"/>
                <w:tab w:val="left" w:pos="1134"/>
              </w:tabs>
              <w:spacing w:after="0"/>
              <w:ind w:firstLine="0"/>
              <w:rPr>
                <w:b/>
                <w:color w:val="000000"/>
                <w:u w:val="single"/>
                <w:lang w:val="es-AR"/>
              </w:rPr>
            </w:pPr>
          </w:p>
        </w:tc>
        <w:tc>
          <w:tcPr>
            <w:tcW w:w="2017" w:type="dxa"/>
            <w:gridSpan w:val="2"/>
            <w:vAlign w:val="center"/>
          </w:tcPr>
          <w:p w14:paraId="5A926E0B" w14:textId="77777777" w:rsidR="00462F1C" w:rsidRDefault="00462F1C" w:rsidP="004E6CAF">
            <w:pPr>
              <w:pStyle w:val="BodyTextJ"/>
              <w:tabs>
                <w:tab w:val="left" w:pos="709"/>
                <w:tab w:val="left" w:pos="1134"/>
              </w:tabs>
              <w:spacing w:after="0"/>
              <w:ind w:firstLine="0"/>
              <w:jc w:val="center"/>
              <w:rPr>
                <w:lang w:val="es-AR"/>
              </w:rPr>
            </w:pPr>
          </w:p>
        </w:tc>
        <w:tc>
          <w:tcPr>
            <w:tcW w:w="1828" w:type="dxa"/>
            <w:vAlign w:val="center"/>
          </w:tcPr>
          <w:p w14:paraId="3E947FF3" w14:textId="77777777" w:rsidR="00462F1C" w:rsidRPr="009F0B1D" w:rsidRDefault="00462F1C" w:rsidP="004E6CAF">
            <w:pPr>
              <w:pStyle w:val="BodyTextJ"/>
              <w:tabs>
                <w:tab w:val="left" w:pos="709"/>
                <w:tab w:val="left" w:pos="1134"/>
              </w:tabs>
              <w:spacing w:after="0"/>
              <w:ind w:firstLine="0"/>
              <w:jc w:val="center"/>
              <w:rPr>
                <w:lang w:val="es-AR"/>
              </w:rPr>
            </w:pPr>
          </w:p>
        </w:tc>
        <w:tc>
          <w:tcPr>
            <w:tcW w:w="2217" w:type="dxa"/>
            <w:vAlign w:val="center"/>
          </w:tcPr>
          <w:p w14:paraId="61FD72F4" w14:textId="77777777" w:rsidR="00462F1C" w:rsidRPr="009F0B1D" w:rsidRDefault="00462F1C" w:rsidP="004E6CAF">
            <w:pPr>
              <w:pStyle w:val="BodyTextJ"/>
              <w:tabs>
                <w:tab w:val="left" w:pos="709"/>
                <w:tab w:val="left" w:pos="1134"/>
              </w:tabs>
              <w:spacing w:after="0"/>
              <w:ind w:firstLine="0"/>
              <w:jc w:val="center"/>
              <w:rPr>
                <w:lang w:val="es-AR"/>
              </w:rPr>
            </w:pPr>
          </w:p>
        </w:tc>
      </w:tr>
      <w:tr w:rsidR="00462F1C" w:rsidRPr="009630A4" w14:paraId="5DCFFD0F" w14:textId="77777777" w:rsidTr="007F3B05">
        <w:trPr>
          <w:gridAfter w:val="2"/>
          <w:wAfter w:w="29" w:type="dxa"/>
          <w:jc w:val="center"/>
        </w:trPr>
        <w:tc>
          <w:tcPr>
            <w:tcW w:w="8015" w:type="dxa"/>
            <w:gridSpan w:val="5"/>
            <w:vAlign w:val="center"/>
          </w:tcPr>
          <w:p w14:paraId="44D5EC1D" w14:textId="009218D1" w:rsidR="00462F1C" w:rsidRPr="009F0B1D" w:rsidRDefault="00823897" w:rsidP="009473C9">
            <w:pPr>
              <w:pStyle w:val="BodyTextJ"/>
              <w:tabs>
                <w:tab w:val="left" w:pos="709"/>
                <w:tab w:val="left" w:pos="1134"/>
              </w:tabs>
              <w:spacing w:after="0"/>
              <w:ind w:firstLine="0"/>
              <w:rPr>
                <w:lang w:val="es-AR"/>
              </w:rPr>
            </w:pPr>
            <w:r w:rsidRPr="00823897">
              <w:rPr>
                <w:sz w:val="16"/>
                <w:szCs w:val="16"/>
              </w:rPr>
              <w:t xml:space="preserve">Las </w:t>
            </w:r>
            <w:proofErr w:type="spellStart"/>
            <w:r w:rsidRPr="00823897">
              <w:rPr>
                <w:sz w:val="16"/>
                <w:szCs w:val="16"/>
              </w:rPr>
              <w:t>cifras</w:t>
            </w:r>
            <w:proofErr w:type="spellEnd"/>
            <w:r w:rsidRPr="00823897">
              <w:rPr>
                <w:sz w:val="16"/>
                <w:szCs w:val="16"/>
              </w:rPr>
              <w:t xml:space="preserve"> </w:t>
            </w:r>
            <w:proofErr w:type="spellStart"/>
            <w:r w:rsidRPr="00823897">
              <w:rPr>
                <w:sz w:val="16"/>
                <w:szCs w:val="16"/>
              </w:rPr>
              <w:t>correspondientes</w:t>
            </w:r>
            <w:proofErr w:type="spellEnd"/>
            <w:r w:rsidRPr="00823897">
              <w:rPr>
                <w:sz w:val="16"/>
                <w:szCs w:val="16"/>
              </w:rPr>
              <w:t xml:space="preserve"> a los </w:t>
            </w:r>
            <w:proofErr w:type="spellStart"/>
            <w:r w:rsidRPr="00823897">
              <w:rPr>
                <w:sz w:val="16"/>
                <w:szCs w:val="16"/>
              </w:rPr>
              <w:t>Estados</w:t>
            </w:r>
            <w:proofErr w:type="spellEnd"/>
            <w:r w:rsidRPr="00823897">
              <w:rPr>
                <w:sz w:val="16"/>
                <w:szCs w:val="16"/>
              </w:rPr>
              <w:t xml:space="preserve"> </w:t>
            </w:r>
            <w:proofErr w:type="spellStart"/>
            <w:r w:rsidRPr="00823897">
              <w:rPr>
                <w:sz w:val="16"/>
                <w:szCs w:val="16"/>
              </w:rPr>
              <w:t>Financieros</w:t>
            </w:r>
            <w:proofErr w:type="spellEnd"/>
            <w:r w:rsidRPr="00823897">
              <w:rPr>
                <w:sz w:val="16"/>
                <w:szCs w:val="16"/>
              </w:rPr>
              <w:t xml:space="preserve"> </w:t>
            </w:r>
            <w:proofErr w:type="spellStart"/>
            <w:r w:rsidRPr="00823897">
              <w:rPr>
                <w:sz w:val="16"/>
                <w:szCs w:val="16"/>
              </w:rPr>
              <w:t>Individuales</w:t>
            </w:r>
            <w:proofErr w:type="spellEnd"/>
            <w:r w:rsidRPr="00823897">
              <w:rPr>
                <w:sz w:val="16"/>
                <w:szCs w:val="16"/>
              </w:rPr>
              <w:t xml:space="preserve"> al 31 de </w:t>
            </w:r>
            <w:proofErr w:type="spellStart"/>
            <w:r w:rsidRPr="00823897">
              <w:rPr>
                <w:sz w:val="16"/>
                <w:szCs w:val="16"/>
              </w:rPr>
              <w:t>diciembre</w:t>
            </w:r>
            <w:proofErr w:type="spellEnd"/>
            <w:r w:rsidRPr="00823897">
              <w:rPr>
                <w:sz w:val="16"/>
                <w:szCs w:val="16"/>
              </w:rPr>
              <w:t xml:space="preserve"> de 2016 </w:t>
            </w:r>
            <w:proofErr w:type="spellStart"/>
            <w:r w:rsidRPr="00823897">
              <w:rPr>
                <w:sz w:val="16"/>
                <w:szCs w:val="16"/>
              </w:rPr>
              <w:t>reconocen</w:t>
            </w:r>
            <w:proofErr w:type="spellEnd"/>
            <w:r w:rsidRPr="00823897">
              <w:rPr>
                <w:sz w:val="16"/>
                <w:szCs w:val="16"/>
              </w:rPr>
              <w:t xml:space="preserve"> los </w:t>
            </w:r>
            <w:proofErr w:type="spellStart"/>
            <w:r w:rsidRPr="00823897">
              <w:rPr>
                <w:sz w:val="16"/>
                <w:szCs w:val="16"/>
              </w:rPr>
              <w:t>efectos</w:t>
            </w:r>
            <w:proofErr w:type="spellEnd"/>
            <w:r w:rsidRPr="00823897">
              <w:rPr>
                <w:sz w:val="16"/>
                <w:szCs w:val="16"/>
              </w:rPr>
              <w:t xml:space="preserve"> de las </w:t>
            </w:r>
            <w:proofErr w:type="spellStart"/>
            <w:r w:rsidRPr="00823897">
              <w:rPr>
                <w:sz w:val="16"/>
                <w:szCs w:val="16"/>
              </w:rPr>
              <w:t>variaciones</w:t>
            </w:r>
            <w:proofErr w:type="spellEnd"/>
            <w:r w:rsidRPr="00823897">
              <w:rPr>
                <w:sz w:val="16"/>
                <w:szCs w:val="16"/>
              </w:rPr>
              <w:t xml:space="preserve"> </w:t>
            </w:r>
            <w:proofErr w:type="spellStart"/>
            <w:r w:rsidRPr="00823897">
              <w:rPr>
                <w:sz w:val="16"/>
                <w:szCs w:val="16"/>
              </w:rPr>
              <w:t>en</w:t>
            </w:r>
            <w:proofErr w:type="spellEnd"/>
            <w:r w:rsidRPr="00823897">
              <w:rPr>
                <w:sz w:val="16"/>
                <w:szCs w:val="16"/>
              </w:rPr>
              <w:t xml:space="preserve"> el </w:t>
            </w:r>
            <w:proofErr w:type="spellStart"/>
            <w:r w:rsidRPr="00823897">
              <w:rPr>
                <w:sz w:val="16"/>
                <w:szCs w:val="16"/>
              </w:rPr>
              <w:t>poder</w:t>
            </w:r>
            <w:proofErr w:type="spellEnd"/>
            <w:r w:rsidRPr="00823897">
              <w:rPr>
                <w:sz w:val="16"/>
                <w:szCs w:val="16"/>
              </w:rPr>
              <w:t xml:space="preserve"> </w:t>
            </w:r>
            <w:proofErr w:type="spellStart"/>
            <w:r w:rsidRPr="00823897">
              <w:rPr>
                <w:sz w:val="16"/>
                <w:szCs w:val="16"/>
              </w:rPr>
              <w:t>adquisitivo</w:t>
            </w:r>
            <w:proofErr w:type="spellEnd"/>
            <w:r w:rsidRPr="00823897">
              <w:rPr>
                <w:sz w:val="16"/>
                <w:szCs w:val="16"/>
              </w:rPr>
              <w:t xml:space="preserve"> de la </w:t>
            </w:r>
            <w:proofErr w:type="spellStart"/>
            <w:r w:rsidRPr="00823897">
              <w:rPr>
                <w:sz w:val="16"/>
                <w:szCs w:val="16"/>
              </w:rPr>
              <w:t>moneda</w:t>
            </w:r>
            <w:proofErr w:type="spellEnd"/>
            <w:r w:rsidRPr="00823897">
              <w:rPr>
                <w:sz w:val="16"/>
                <w:szCs w:val="16"/>
              </w:rPr>
              <w:t xml:space="preserve"> </w:t>
            </w:r>
            <w:proofErr w:type="spellStart"/>
            <w:r w:rsidRPr="00823897">
              <w:rPr>
                <w:sz w:val="16"/>
                <w:szCs w:val="16"/>
              </w:rPr>
              <w:t>en</w:t>
            </w:r>
            <w:proofErr w:type="spellEnd"/>
            <w:r w:rsidRPr="00823897">
              <w:rPr>
                <w:sz w:val="16"/>
                <w:szCs w:val="16"/>
              </w:rPr>
              <w:t xml:space="preserve"> forma integral </w:t>
            </w:r>
            <w:proofErr w:type="spellStart"/>
            <w:r w:rsidRPr="00823897">
              <w:rPr>
                <w:sz w:val="16"/>
                <w:szCs w:val="16"/>
              </w:rPr>
              <w:t>considerando</w:t>
            </w:r>
            <w:proofErr w:type="spellEnd"/>
            <w:r w:rsidRPr="00823897">
              <w:rPr>
                <w:sz w:val="16"/>
                <w:szCs w:val="16"/>
              </w:rPr>
              <w:t xml:space="preserve"> lo </w:t>
            </w:r>
            <w:proofErr w:type="spellStart"/>
            <w:r w:rsidRPr="00823897">
              <w:rPr>
                <w:sz w:val="16"/>
                <w:szCs w:val="16"/>
              </w:rPr>
              <w:t>establecido</w:t>
            </w:r>
            <w:proofErr w:type="spellEnd"/>
            <w:r w:rsidRPr="00823897">
              <w:rPr>
                <w:sz w:val="16"/>
                <w:szCs w:val="16"/>
              </w:rPr>
              <w:t xml:space="preserve"> por la </w:t>
            </w:r>
            <w:proofErr w:type="spellStart"/>
            <w:r w:rsidRPr="00823897">
              <w:rPr>
                <w:sz w:val="16"/>
                <w:szCs w:val="16"/>
              </w:rPr>
              <w:t>resolución</w:t>
            </w:r>
            <w:proofErr w:type="spellEnd"/>
            <w:r w:rsidRPr="00823897">
              <w:rPr>
                <w:sz w:val="16"/>
                <w:szCs w:val="16"/>
              </w:rPr>
              <w:t xml:space="preserve"> CNV 441/2003 y </w:t>
            </w:r>
            <w:proofErr w:type="spellStart"/>
            <w:r w:rsidRPr="00823897">
              <w:rPr>
                <w:sz w:val="16"/>
                <w:szCs w:val="16"/>
              </w:rPr>
              <w:t>en</w:t>
            </w:r>
            <w:proofErr w:type="spellEnd"/>
            <w:r w:rsidRPr="00823897">
              <w:rPr>
                <w:sz w:val="16"/>
                <w:szCs w:val="16"/>
              </w:rPr>
              <w:t xml:space="preserve"> </w:t>
            </w:r>
            <w:proofErr w:type="spellStart"/>
            <w:r w:rsidRPr="00823897">
              <w:rPr>
                <w:sz w:val="16"/>
                <w:szCs w:val="16"/>
              </w:rPr>
              <w:t>concordancia</w:t>
            </w:r>
            <w:proofErr w:type="spellEnd"/>
            <w:r w:rsidRPr="00823897">
              <w:rPr>
                <w:sz w:val="16"/>
                <w:szCs w:val="16"/>
              </w:rPr>
              <w:t xml:space="preserve"> con el </w:t>
            </w:r>
            <w:proofErr w:type="spellStart"/>
            <w:r w:rsidRPr="00823897">
              <w:rPr>
                <w:sz w:val="16"/>
                <w:szCs w:val="16"/>
              </w:rPr>
              <w:t>Decreto</w:t>
            </w:r>
            <w:proofErr w:type="spellEnd"/>
            <w:r w:rsidRPr="00823897">
              <w:rPr>
                <w:sz w:val="16"/>
                <w:szCs w:val="16"/>
              </w:rPr>
              <w:t xml:space="preserve"> N° 664/2003 del PEN, que </w:t>
            </w:r>
            <w:proofErr w:type="spellStart"/>
            <w:r w:rsidRPr="00823897">
              <w:rPr>
                <w:sz w:val="16"/>
                <w:szCs w:val="16"/>
              </w:rPr>
              <w:t>estableció</w:t>
            </w:r>
            <w:proofErr w:type="spellEnd"/>
            <w:r w:rsidRPr="00823897">
              <w:rPr>
                <w:sz w:val="16"/>
                <w:szCs w:val="16"/>
              </w:rPr>
              <w:t xml:space="preserve"> la </w:t>
            </w:r>
            <w:proofErr w:type="spellStart"/>
            <w:r w:rsidRPr="00823897">
              <w:rPr>
                <w:sz w:val="16"/>
                <w:szCs w:val="16"/>
              </w:rPr>
              <w:t>discontinuación</w:t>
            </w:r>
            <w:proofErr w:type="spellEnd"/>
            <w:r w:rsidRPr="00823897">
              <w:rPr>
                <w:sz w:val="16"/>
                <w:szCs w:val="16"/>
              </w:rPr>
              <w:t xml:space="preserve"> de la </w:t>
            </w:r>
            <w:proofErr w:type="spellStart"/>
            <w:r w:rsidRPr="00823897">
              <w:rPr>
                <w:sz w:val="16"/>
                <w:szCs w:val="16"/>
              </w:rPr>
              <w:t>reexpresión</w:t>
            </w:r>
            <w:proofErr w:type="spellEnd"/>
            <w:r w:rsidRPr="00823897">
              <w:rPr>
                <w:sz w:val="16"/>
                <w:szCs w:val="16"/>
              </w:rPr>
              <w:t xml:space="preserve"> de los </w:t>
            </w:r>
            <w:proofErr w:type="spellStart"/>
            <w:r w:rsidRPr="00823897">
              <w:rPr>
                <w:sz w:val="16"/>
                <w:szCs w:val="16"/>
              </w:rPr>
              <w:t>Estados</w:t>
            </w:r>
            <w:proofErr w:type="spellEnd"/>
            <w:r w:rsidRPr="00823897">
              <w:rPr>
                <w:sz w:val="16"/>
                <w:szCs w:val="16"/>
              </w:rPr>
              <w:t xml:space="preserve"> </w:t>
            </w:r>
            <w:proofErr w:type="spellStart"/>
            <w:r w:rsidRPr="00823897">
              <w:rPr>
                <w:sz w:val="16"/>
                <w:szCs w:val="16"/>
              </w:rPr>
              <w:t>Financieros</w:t>
            </w:r>
            <w:proofErr w:type="spellEnd"/>
            <w:r w:rsidRPr="00823897">
              <w:rPr>
                <w:sz w:val="16"/>
                <w:szCs w:val="16"/>
              </w:rPr>
              <w:t xml:space="preserve"> </w:t>
            </w:r>
            <w:proofErr w:type="spellStart"/>
            <w:r w:rsidRPr="00823897">
              <w:rPr>
                <w:sz w:val="16"/>
                <w:szCs w:val="16"/>
              </w:rPr>
              <w:t>en</w:t>
            </w:r>
            <w:proofErr w:type="spellEnd"/>
            <w:r w:rsidRPr="00823897">
              <w:rPr>
                <w:sz w:val="16"/>
                <w:szCs w:val="16"/>
              </w:rPr>
              <w:t xml:space="preserve"> </w:t>
            </w:r>
            <w:proofErr w:type="spellStart"/>
            <w:r w:rsidRPr="00823897">
              <w:rPr>
                <w:sz w:val="16"/>
                <w:szCs w:val="16"/>
              </w:rPr>
              <w:t>moneda</w:t>
            </w:r>
            <w:proofErr w:type="spellEnd"/>
            <w:r w:rsidRPr="00823897">
              <w:rPr>
                <w:sz w:val="16"/>
                <w:szCs w:val="16"/>
              </w:rPr>
              <w:t xml:space="preserve"> </w:t>
            </w:r>
            <w:proofErr w:type="spellStart"/>
            <w:r w:rsidRPr="00823897">
              <w:rPr>
                <w:sz w:val="16"/>
                <w:szCs w:val="16"/>
              </w:rPr>
              <w:t>constante</w:t>
            </w:r>
            <w:proofErr w:type="spellEnd"/>
            <w:r w:rsidRPr="00823897">
              <w:rPr>
                <w:sz w:val="16"/>
                <w:szCs w:val="16"/>
              </w:rPr>
              <w:t xml:space="preserve"> a </w:t>
            </w:r>
            <w:proofErr w:type="spellStart"/>
            <w:r w:rsidRPr="00823897">
              <w:rPr>
                <w:sz w:val="16"/>
                <w:szCs w:val="16"/>
              </w:rPr>
              <w:t>partir</w:t>
            </w:r>
            <w:proofErr w:type="spellEnd"/>
            <w:r w:rsidRPr="00823897">
              <w:rPr>
                <w:sz w:val="16"/>
                <w:szCs w:val="16"/>
              </w:rPr>
              <w:t xml:space="preserve"> del 1 de </w:t>
            </w:r>
            <w:proofErr w:type="spellStart"/>
            <w:r w:rsidRPr="00823897">
              <w:rPr>
                <w:sz w:val="16"/>
                <w:szCs w:val="16"/>
              </w:rPr>
              <w:t>marzo</w:t>
            </w:r>
            <w:proofErr w:type="spellEnd"/>
            <w:r w:rsidRPr="00823897">
              <w:rPr>
                <w:sz w:val="16"/>
                <w:szCs w:val="16"/>
              </w:rPr>
              <w:t xml:space="preserve"> de 2003. </w:t>
            </w:r>
            <w:proofErr w:type="spellStart"/>
            <w:r w:rsidRPr="00823897">
              <w:rPr>
                <w:sz w:val="16"/>
                <w:szCs w:val="16"/>
              </w:rPr>
              <w:t>Consecuentemente</w:t>
            </w:r>
            <w:proofErr w:type="spellEnd"/>
            <w:r w:rsidRPr="00823897">
              <w:rPr>
                <w:sz w:val="16"/>
                <w:szCs w:val="16"/>
              </w:rPr>
              <w:t xml:space="preserve">, la </w:t>
            </w:r>
            <w:proofErr w:type="spellStart"/>
            <w:r w:rsidRPr="00823897">
              <w:rPr>
                <w:sz w:val="16"/>
                <w:szCs w:val="16"/>
              </w:rPr>
              <w:t>comparabilidad</w:t>
            </w:r>
            <w:proofErr w:type="spellEnd"/>
            <w:r w:rsidRPr="00823897">
              <w:rPr>
                <w:sz w:val="16"/>
                <w:szCs w:val="16"/>
              </w:rPr>
              <w:t xml:space="preserve"> de </w:t>
            </w:r>
            <w:proofErr w:type="spellStart"/>
            <w:r w:rsidRPr="00823897">
              <w:rPr>
                <w:sz w:val="16"/>
                <w:szCs w:val="16"/>
              </w:rPr>
              <w:t>dichas</w:t>
            </w:r>
            <w:proofErr w:type="spellEnd"/>
            <w:r w:rsidRPr="00823897">
              <w:rPr>
                <w:sz w:val="16"/>
                <w:szCs w:val="16"/>
              </w:rPr>
              <w:t xml:space="preserve"> </w:t>
            </w:r>
            <w:proofErr w:type="spellStart"/>
            <w:r w:rsidRPr="00823897">
              <w:rPr>
                <w:sz w:val="16"/>
                <w:szCs w:val="16"/>
              </w:rPr>
              <w:t>cifras</w:t>
            </w:r>
            <w:proofErr w:type="spellEnd"/>
            <w:r w:rsidRPr="00823897">
              <w:rPr>
                <w:sz w:val="16"/>
                <w:szCs w:val="16"/>
              </w:rPr>
              <w:t xml:space="preserve"> con las </w:t>
            </w:r>
            <w:proofErr w:type="spellStart"/>
            <w:r w:rsidRPr="00823897">
              <w:rPr>
                <w:sz w:val="16"/>
                <w:szCs w:val="16"/>
              </w:rPr>
              <w:t>correspondientes</w:t>
            </w:r>
            <w:proofErr w:type="spellEnd"/>
            <w:r w:rsidRPr="00823897">
              <w:rPr>
                <w:sz w:val="16"/>
                <w:szCs w:val="16"/>
              </w:rPr>
              <w:t xml:space="preserve"> a los </w:t>
            </w:r>
            <w:proofErr w:type="spellStart"/>
            <w:r w:rsidRPr="00823897">
              <w:rPr>
                <w:sz w:val="16"/>
                <w:szCs w:val="16"/>
              </w:rPr>
              <w:t>ejercicios</w:t>
            </w:r>
            <w:proofErr w:type="spellEnd"/>
            <w:r w:rsidRPr="00823897">
              <w:rPr>
                <w:sz w:val="16"/>
                <w:szCs w:val="16"/>
              </w:rPr>
              <w:t xml:space="preserve"> </w:t>
            </w:r>
            <w:proofErr w:type="spellStart"/>
            <w:r w:rsidRPr="00823897">
              <w:rPr>
                <w:sz w:val="16"/>
                <w:szCs w:val="16"/>
              </w:rPr>
              <w:t>finalizados</w:t>
            </w:r>
            <w:proofErr w:type="spellEnd"/>
            <w:r w:rsidRPr="00823897">
              <w:rPr>
                <w:sz w:val="16"/>
                <w:szCs w:val="16"/>
              </w:rPr>
              <w:t xml:space="preserve"> el 31 de </w:t>
            </w:r>
            <w:proofErr w:type="spellStart"/>
            <w:r w:rsidRPr="00823897">
              <w:rPr>
                <w:sz w:val="16"/>
                <w:szCs w:val="16"/>
              </w:rPr>
              <w:t>diciembre</w:t>
            </w:r>
            <w:proofErr w:type="spellEnd"/>
            <w:r w:rsidRPr="00823897">
              <w:rPr>
                <w:sz w:val="16"/>
                <w:szCs w:val="16"/>
              </w:rPr>
              <w:t xml:space="preserve"> de 2018 y 2017 </w:t>
            </w:r>
            <w:r w:rsidR="000770F6">
              <w:rPr>
                <w:sz w:val="16"/>
                <w:szCs w:val="16"/>
              </w:rPr>
              <w:t xml:space="preserve">se </w:t>
            </w:r>
            <w:proofErr w:type="spellStart"/>
            <w:r w:rsidR="000770F6">
              <w:rPr>
                <w:sz w:val="16"/>
                <w:szCs w:val="16"/>
              </w:rPr>
              <w:t>ve</w:t>
            </w:r>
            <w:proofErr w:type="spellEnd"/>
            <w:r w:rsidRPr="00823897">
              <w:rPr>
                <w:sz w:val="16"/>
                <w:szCs w:val="16"/>
              </w:rPr>
              <w:t xml:space="preserve"> </w:t>
            </w:r>
            <w:proofErr w:type="spellStart"/>
            <w:r w:rsidRPr="00823897">
              <w:rPr>
                <w:sz w:val="16"/>
                <w:szCs w:val="16"/>
              </w:rPr>
              <w:t>afectada</w:t>
            </w:r>
            <w:proofErr w:type="spellEnd"/>
            <w:r w:rsidRPr="00823897">
              <w:rPr>
                <w:sz w:val="16"/>
                <w:szCs w:val="16"/>
              </w:rPr>
              <w:t xml:space="preserve"> por </w:t>
            </w:r>
            <w:proofErr w:type="spellStart"/>
            <w:r w:rsidRPr="00823897">
              <w:rPr>
                <w:sz w:val="16"/>
                <w:szCs w:val="16"/>
              </w:rPr>
              <w:t>tal</w:t>
            </w:r>
            <w:proofErr w:type="spellEnd"/>
            <w:r w:rsidRPr="00823897">
              <w:rPr>
                <w:sz w:val="16"/>
                <w:szCs w:val="16"/>
              </w:rPr>
              <w:t xml:space="preserve"> </w:t>
            </w:r>
            <w:proofErr w:type="spellStart"/>
            <w:r w:rsidRPr="00823897">
              <w:rPr>
                <w:sz w:val="16"/>
                <w:szCs w:val="16"/>
              </w:rPr>
              <w:t>circunstancia</w:t>
            </w:r>
            <w:proofErr w:type="spellEnd"/>
            <w:r w:rsidRPr="00823897">
              <w:rPr>
                <w:sz w:val="16"/>
                <w:szCs w:val="16"/>
              </w:rPr>
              <w:t>.</w:t>
            </w:r>
          </w:p>
        </w:tc>
      </w:tr>
    </w:tbl>
    <w:p w14:paraId="5339761C" w14:textId="77777777" w:rsidR="00485027" w:rsidRPr="009F0B1D" w:rsidRDefault="00485027" w:rsidP="00485027">
      <w:pPr>
        <w:pStyle w:val="BodyTextJ"/>
        <w:tabs>
          <w:tab w:val="left" w:pos="709"/>
          <w:tab w:val="left" w:pos="1134"/>
        </w:tabs>
        <w:spacing w:after="0"/>
        <w:ind w:right="-1" w:firstLine="0"/>
        <w:rPr>
          <w:lang w:val="es-AR"/>
        </w:rPr>
      </w:pPr>
    </w:p>
    <w:p w14:paraId="5E74E969" w14:textId="2EDDAA8B" w:rsidR="00485027" w:rsidRPr="009F0B1D" w:rsidRDefault="00485027" w:rsidP="00485027">
      <w:pPr>
        <w:pStyle w:val="BodyTextJ"/>
        <w:tabs>
          <w:tab w:val="left" w:pos="709"/>
          <w:tab w:val="left" w:pos="1134"/>
        </w:tabs>
        <w:spacing w:after="0"/>
        <w:ind w:right="-1" w:firstLine="0"/>
        <w:rPr>
          <w:lang w:val="es-AR"/>
        </w:rPr>
      </w:pPr>
      <w:r w:rsidRPr="009F0B1D">
        <w:rPr>
          <w:lang w:val="es-AR"/>
        </w:rPr>
        <w:t xml:space="preserve">El flujo neto de fondos provisto por las operaciones aumentó de $ </w:t>
      </w:r>
      <w:r>
        <w:rPr>
          <w:lang w:val="es-AR"/>
        </w:rPr>
        <w:t>102</w:t>
      </w:r>
      <w:r w:rsidRPr="009F0B1D">
        <w:rPr>
          <w:lang w:val="es-AR"/>
        </w:rPr>
        <w:t>,</w:t>
      </w:r>
      <w:r>
        <w:rPr>
          <w:lang w:val="es-AR"/>
        </w:rPr>
        <w:t>6</w:t>
      </w:r>
      <w:r w:rsidRPr="009F0B1D">
        <w:rPr>
          <w:lang w:val="es-AR"/>
        </w:rPr>
        <w:t>7 millones en 201</w:t>
      </w:r>
      <w:r>
        <w:rPr>
          <w:lang w:val="es-AR"/>
        </w:rPr>
        <w:t>6</w:t>
      </w:r>
      <w:r w:rsidRPr="009F0B1D">
        <w:rPr>
          <w:lang w:val="es-AR"/>
        </w:rPr>
        <w:t xml:space="preserve"> a $ </w:t>
      </w:r>
      <w:r>
        <w:rPr>
          <w:lang w:val="es-AR"/>
        </w:rPr>
        <w:t>214</w:t>
      </w:r>
      <w:r w:rsidRPr="009F0B1D">
        <w:rPr>
          <w:lang w:val="es-AR"/>
        </w:rPr>
        <w:t>,</w:t>
      </w:r>
      <w:r>
        <w:rPr>
          <w:lang w:val="es-AR"/>
        </w:rPr>
        <w:t>52</w:t>
      </w:r>
      <w:r w:rsidRPr="009F0B1D">
        <w:rPr>
          <w:lang w:val="es-AR"/>
        </w:rPr>
        <w:t xml:space="preserve"> millones en 201</w:t>
      </w:r>
      <w:r>
        <w:rPr>
          <w:lang w:val="es-AR"/>
        </w:rPr>
        <w:t>7</w:t>
      </w:r>
      <w:r w:rsidRPr="009F0B1D">
        <w:rPr>
          <w:lang w:val="es-AR"/>
        </w:rPr>
        <w:t xml:space="preserve">. </w:t>
      </w:r>
    </w:p>
    <w:p w14:paraId="462B47CC" w14:textId="77777777" w:rsidR="00485027" w:rsidRPr="009F0B1D" w:rsidRDefault="00485027" w:rsidP="00485027">
      <w:pPr>
        <w:pStyle w:val="BodyTextJ"/>
        <w:tabs>
          <w:tab w:val="left" w:pos="709"/>
          <w:tab w:val="left" w:pos="1134"/>
        </w:tabs>
        <w:spacing w:after="0"/>
        <w:ind w:right="-1" w:firstLine="0"/>
        <w:rPr>
          <w:lang w:val="es-AR"/>
        </w:rPr>
      </w:pPr>
    </w:p>
    <w:p w14:paraId="056E311C" w14:textId="3D7FF2E2" w:rsidR="00485027" w:rsidRPr="009F0B1D" w:rsidRDefault="00485027" w:rsidP="00485027">
      <w:pPr>
        <w:pStyle w:val="BodyTextJ"/>
        <w:tabs>
          <w:tab w:val="left" w:pos="709"/>
          <w:tab w:val="left" w:pos="1134"/>
        </w:tabs>
        <w:spacing w:after="0"/>
        <w:ind w:right="-1" w:firstLine="0"/>
        <w:rPr>
          <w:lang w:val="es-AR"/>
        </w:rPr>
      </w:pPr>
      <w:r w:rsidRPr="009F0B1D">
        <w:rPr>
          <w:lang w:val="es-AR"/>
        </w:rPr>
        <w:t xml:space="preserve">El flujo neto de fondos aplicado a inversión </w:t>
      </w:r>
      <w:r>
        <w:rPr>
          <w:lang w:val="es-AR"/>
        </w:rPr>
        <w:t>disminuyó</w:t>
      </w:r>
      <w:r w:rsidRPr="009F0B1D">
        <w:rPr>
          <w:lang w:val="es-AR"/>
        </w:rPr>
        <w:t xml:space="preserve"> de $ </w:t>
      </w:r>
      <w:r>
        <w:rPr>
          <w:lang w:val="es-AR"/>
        </w:rPr>
        <w:t>56</w:t>
      </w:r>
      <w:r w:rsidRPr="009F0B1D">
        <w:rPr>
          <w:lang w:val="es-AR"/>
        </w:rPr>
        <w:t>,</w:t>
      </w:r>
      <w:r>
        <w:rPr>
          <w:lang w:val="es-AR"/>
        </w:rPr>
        <w:t>26</w:t>
      </w:r>
      <w:r w:rsidRPr="009F0B1D">
        <w:rPr>
          <w:lang w:val="es-AR"/>
        </w:rPr>
        <w:t xml:space="preserve"> millones para el año 201</w:t>
      </w:r>
      <w:r>
        <w:rPr>
          <w:lang w:val="es-AR"/>
        </w:rPr>
        <w:t>6</w:t>
      </w:r>
      <w:r w:rsidRPr="009F0B1D">
        <w:rPr>
          <w:lang w:val="es-AR"/>
        </w:rPr>
        <w:t xml:space="preserve"> a </w:t>
      </w:r>
      <w:r>
        <w:rPr>
          <w:lang w:val="es-AR"/>
        </w:rPr>
        <w:t>(</w:t>
      </w:r>
      <w:r w:rsidRPr="009F0B1D">
        <w:rPr>
          <w:lang w:val="es-AR"/>
        </w:rPr>
        <w:t xml:space="preserve">$ </w:t>
      </w:r>
      <w:r>
        <w:rPr>
          <w:lang w:val="es-AR"/>
        </w:rPr>
        <w:t>19</w:t>
      </w:r>
      <w:r w:rsidRPr="009F0B1D">
        <w:rPr>
          <w:lang w:val="es-AR"/>
        </w:rPr>
        <w:t>5,</w:t>
      </w:r>
      <w:r>
        <w:rPr>
          <w:lang w:val="es-AR"/>
        </w:rPr>
        <w:t>53)</w:t>
      </w:r>
      <w:r w:rsidRPr="009F0B1D">
        <w:rPr>
          <w:lang w:val="es-AR"/>
        </w:rPr>
        <w:t xml:space="preserve"> millones para el año 201</w:t>
      </w:r>
      <w:r>
        <w:rPr>
          <w:lang w:val="es-AR"/>
        </w:rPr>
        <w:t>7</w:t>
      </w:r>
      <w:r w:rsidRPr="009F0B1D">
        <w:rPr>
          <w:lang w:val="es-AR"/>
        </w:rPr>
        <w:t xml:space="preserve">. </w:t>
      </w:r>
    </w:p>
    <w:p w14:paraId="6F5EA409" w14:textId="77777777" w:rsidR="00485027" w:rsidRPr="009F0B1D" w:rsidRDefault="00485027" w:rsidP="00485027">
      <w:pPr>
        <w:pStyle w:val="BodyTextJ"/>
        <w:tabs>
          <w:tab w:val="left" w:pos="709"/>
          <w:tab w:val="left" w:pos="1134"/>
        </w:tabs>
        <w:spacing w:after="0"/>
        <w:ind w:right="-1" w:firstLine="0"/>
        <w:rPr>
          <w:lang w:val="es-AR"/>
        </w:rPr>
      </w:pPr>
    </w:p>
    <w:p w14:paraId="1CC7D533" w14:textId="3516C762" w:rsidR="00485027" w:rsidRPr="009F0B1D" w:rsidRDefault="00485027" w:rsidP="00485027">
      <w:pPr>
        <w:pStyle w:val="BodyTextJ"/>
        <w:tabs>
          <w:tab w:val="left" w:pos="709"/>
          <w:tab w:val="left" w:pos="1134"/>
        </w:tabs>
        <w:spacing w:after="0"/>
        <w:ind w:right="-1" w:firstLine="0"/>
        <w:rPr>
          <w:lang w:val="es-AR"/>
        </w:rPr>
      </w:pPr>
      <w:r w:rsidRPr="009F0B1D">
        <w:rPr>
          <w:lang w:val="es-AR"/>
        </w:rPr>
        <w:t xml:space="preserve">El flujo neto de fondos de financiación se </w:t>
      </w:r>
      <w:r>
        <w:rPr>
          <w:lang w:val="es-AR"/>
        </w:rPr>
        <w:t>incrementó</w:t>
      </w:r>
      <w:r w:rsidRPr="009F0B1D">
        <w:rPr>
          <w:lang w:val="es-AR"/>
        </w:rPr>
        <w:t xml:space="preserve"> de </w:t>
      </w:r>
      <w:r>
        <w:rPr>
          <w:lang w:val="es-AR"/>
        </w:rPr>
        <w:t>(</w:t>
      </w:r>
      <w:r w:rsidRPr="009F0B1D">
        <w:rPr>
          <w:lang w:val="es-AR"/>
        </w:rPr>
        <w:t xml:space="preserve">$ </w:t>
      </w:r>
      <w:r>
        <w:rPr>
          <w:lang w:val="es-AR"/>
        </w:rPr>
        <w:t>110</w:t>
      </w:r>
      <w:r w:rsidRPr="009F0B1D">
        <w:rPr>
          <w:lang w:val="es-AR"/>
        </w:rPr>
        <w:t>,</w:t>
      </w:r>
      <w:r>
        <w:rPr>
          <w:lang w:val="es-AR"/>
        </w:rPr>
        <w:t>64)</w:t>
      </w:r>
      <w:r w:rsidRPr="009F0B1D">
        <w:rPr>
          <w:lang w:val="es-AR"/>
        </w:rPr>
        <w:t xml:space="preserve"> millones durante el año 201</w:t>
      </w:r>
      <w:r>
        <w:rPr>
          <w:lang w:val="es-AR"/>
        </w:rPr>
        <w:t>6</w:t>
      </w:r>
      <w:r w:rsidRPr="009F0B1D">
        <w:rPr>
          <w:lang w:val="es-AR"/>
        </w:rPr>
        <w:t xml:space="preserve"> a ($ </w:t>
      </w:r>
      <w:r>
        <w:rPr>
          <w:lang w:val="es-AR"/>
        </w:rPr>
        <w:t>68</w:t>
      </w:r>
      <w:r w:rsidRPr="009F0B1D">
        <w:rPr>
          <w:lang w:val="es-AR"/>
        </w:rPr>
        <w:t>,</w:t>
      </w:r>
      <w:r>
        <w:rPr>
          <w:lang w:val="es-AR"/>
        </w:rPr>
        <w:t>00</w:t>
      </w:r>
      <w:r w:rsidRPr="009F0B1D">
        <w:rPr>
          <w:lang w:val="es-AR"/>
        </w:rPr>
        <w:t>) millones durante el año 201</w:t>
      </w:r>
      <w:r>
        <w:rPr>
          <w:lang w:val="es-AR"/>
        </w:rPr>
        <w:t>7</w:t>
      </w:r>
      <w:r w:rsidRPr="009F0B1D">
        <w:rPr>
          <w:lang w:val="es-AR"/>
        </w:rPr>
        <w:t>.</w:t>
      </w:r>
    </w:p>
    <w:p w14:paraId="394AB69B" w14:textId="77777777" w:rsidR="00485027" w:rsidRPr="009F0B1D" w:rsidRDefault="00485027" w:rsidP="00485027">
      <w:pPr>
        <w:ind w:right="-1"/>
        <w:rPr>
          <w:b/>
          <w:sz w:val="20"/>
        </w:rPr>
      </w:pPr>
    </w:p>
    <w:p w14:paraId="024C312D" w14:textId="77777777" w:rsidR="00485027" w:rsidRPr="009F0B1D" w:rsidRDefault="00485027" w:rsidP="00485027">
      <w:pPr>
        <w:ind w:right="-1"/>
        <w:rPr>
          <w:sz w:val="20"/>
        </w:rPr>
      </w:pPr>
      <w:r w:rsidRPr="009F0B1D">
        <w:rPr>
          <w:b/>
          <w:sz w:val="20"/>
        </w:rPr>
        <w:t xml:space="preserve">Deuda financiera </w:t>
      </w:r>
    </w:p>
    <w:p w14:paraId="40074F28" w14:textId="77777777" w:rsidR="00485027" w:rsidRPr="009F0B1D" w:rsidRDefault="00485027" w:rsidP="00485027">
      <w:pPr>
        <w:ind w:right="-1"/>
        <w:rPr>
          <w:b/>
          <w:sz w:val="20"/>
        </w:rPr>
      </w:pPr>
    </w:p>
    <w:p w14:paraId="73749A21" w14:textId="59BAFAC4" w:rsidR="00485027" w:rsidRPr="009F0B1D" w:rsidRDefault="00485027" w:rsidP="00485027">
      <w:pPr>
        <w:ind w:right="-1"/>
        <w:jc w:val="both"/>
        <w:rPr>
          <w:sz w:val="20"/>
        </w:rPr>
      </w:pPr>
      <w:r w:rsidRPr="009F0B1D">
        <w:rPr>
          <w:sz w:val="20"/>
        </w:rPr>
        <w:t>A diciembre de 201</w:t>
      </w:r>
      <w:r>
        <w:rPr>
          <w:sz w:val="20"/>
        </w:rPr>
        <w:t>7</w:t>
      </w:r>
      <w:r w:rsidRPr="009F0B1D">
        <w:rPr>
          <w:sz w:val="20"/>
        </w:rPr>
        <w:t xml:space="preserve"> la deuda financiera ascendía a </w:t>
      </w:r>
      <w:r w:rsidRPr="002367D3">
        <w:rPr>
          <w:sz w:val="20"/>
        </w:rPr>
        <w:t xml:space="preserve">$ </w:t>
      </w:r>
      <w:r>
        <w:rPr>
          <w:sz w:val="20"/>
        </w:rPr>
        <w:t>489</w:t>
      </w:r>
      <w:r w:rsidRPr="002367D3">
        <w:rPr>
          <w:sz w:val="20"/>
        </w:rPr>
        <w:t>,</w:t>
      </w:r>
      <w:r>
        <w:rPr>
          <w:sz w:val="20"/>
        </w:rPr>
        <w:t>55</w:t>
      </w:r>
      <w:r w:rsidRPr="002367D3">
        <w:rPr>
          <w:sz w:val="20"/>
        </w:rPr>
        <w:t xml:space="preserve"> millones principalmente por la emisión de Obligaciones Negociables clase 3 emitidas con fecha 27 de diciembre de 2016 y por los contratos de préstamo con el Banco de la Ciudad de Buenos Aires</w:t>
      </w:r>
      <w:r w:rsidRPr="009F0B1D">
        <w:rPr>
          <w:sz w:val="20"/>
        </w:rPr>
        <w:t>. A diciembre de 201</w:t>
      </w:r>
      <w:r>
        <w:rPr>
          <w:sz w:val="20"/>
        </w:rPr>
        <w:t>6</w:t>
      </w:r>
      <w:r w:rsidRPr="009F0B1D">
        <w:rPr>
          <w:sz w:val="20"/>
        </w:rPr>
        <w:t xml:space="preserve"> la deuda financiera ascendía a </w:t>
      </w:r>
      <w:proofErr w:type="spellStart"/>
      <w:r w:rsidRPr="009F0B1D">
        <w:rPr>
          <w:sz w:val="20"/>
        </w:rPr>
        <w:t>Ps</w:t>
      </w:r>
      <w:proofErr w:type="spellEnd"/>
      <w:r w:rsidRPr="009F0B1D">
        <w:rPr>
          <w:sz w:val="20"/>
        </w:rPr>
        <w:t>. 3</w:t>
      </w:r>
      <w:r>
        <w:rPr>
          <w:sz w:val="20"/>
        </w:rPr>
        <w:t>21</w:t>
      </w:r>
      <w:r w:rsidRPr="009F0B1D">
        <w:rPr>
          <w:sz w:val="20"/>
        </w:rPr>
        <w:t>,</w:t>
      </w:r>
      <w:r>
        <w:rPr>
          <w:sz w:val="20"/>
        </w:rPr>
        <w:t>58</w:t>
      </w:r>
      <w:r w:rsidRPr="009F0B1D">
        <w:rPr>
          <w:sz w:val="20"/>
        </w:rPr>
        <w:t xml:space="preserve"> millones principalmente</w:t>
      </w:r>
      <w:r>
        <w:rPr>
          <w:sz w:val="20"/>
        </w:rPr>
        <w:t xml:space="preserve"> </w:t>
      </w:r>
      <w:r w:rsidRPr="009F0B1D">
        <w:rPr>
          <w:sz w:val="20"/>
        </w:rPr>
        <w:t>por los contratos de préstamo que la compañía mantenía con el Banco de la Ciudad de Buenos Aires y con emisión de Obligaciones Negociables clase 3 emitidas con fecha 27 de diciembre de 2016.</w:t>
      </w:r>
      <w:r w:rsidRPr="009F0B1D" w:rsidDel="0047589A">
        <w:rPr>
          <w:sz w:val="20"/>
        </w:rPr>
        <w:t xml:space="preserve"> </w:t>
      </w:r>
    </w:p>
    <w:p w14:paraId="5B49EAB5" w14:textId="77777777" w:rsidR="00485027" w:rsidRPr="009F0B1D" w:rsidRDefault="00485027" w:rsidP="00485027">
      <w:pPr>
        <w:ind w:right="-1"/>
        <w:jc w:val="both"/>
        <w:rPr>
          <w:sz w:val="20"/>
        </w:rPr>
      </w:pPr>
    </w:p>
    <w:p w14:paraId="3DBE125F" w14:textId="77777777" w:rsidR="00485027" w:rsidRPr="009F0B1D" w:rsidRDefault="00485027" w:rsidP="00485027">
      <w:pPr>
        <w:ind w:right="-1"/>
        <w:jc w:val="both"/>
        <w:rPr>
          <w:b/>
          <w:sz w:val="20"/>
        </w:rPr>
      </w:pPr>
      <w:r w:rsidRPr="009F0B1D">
        <w:rPr>
          <w:sz w:val="20"/>
        </w:rPr>
        <w:t xml:space="preserve">A continuación, se describen los principales contratos financieros celebrados por la Sociedad: </w:t>
      </w:r>
    </w:p>
    <w:p w14:paraId="456274A1" w14:textId="77777777" w:rsidR="008E13C4" w:rsidRPr="00335906" w:rsidRDefault="008E13C4" w:rsidP="008E13C4">
      <w:pPr>
        <w:ind w:right="-1"/>
        <w:jc w:val="both"/>
        <w:rPr>
          <w:b/>
          <w:sz w:val="20"/>
        </w:rPr>
      </w:pPr>
    </w:p>
    <w:p w14:paraId="6D211E53" w14:textId="77777777" w:rsidR="008E13C4" w:rsidRPr="00335906" w:rsidRDefault="008E13C4" w:rsidP="008E13C4">
      <w:pPr>
        <w:pStyle w:val="CG-SingleSp"/>
        <w:spacing w:after="0"/>
        <w:ind w:right="-1"/>
        <w:rPr>
          <w:b/>
          <w:lang w:val="es-AR"/>
        </w:rPr>
      </w:pPr>
      <w:bookmarkStart w:id="81" w:name="_Hlk525118466"/>
      <w:r w:rsidRPr="00335906">
        <w:rPr>
          <w:b/>
          <w:lang w:val="es-AR"/>
        </w:rPr>
        <w:t>Banco de la Ciudad de Buenos Aires</w:t>
      </w:r>
    </w:p>
    <w:p w14:paraId="2A954E30" w14:textId="77777777" w:rsidR="008E13C4" w:rsidRPr="00335906" w:rsidRDefault="008E13C4" w:rsidP="002404D4">
      <w:pPr>
        <w:pStyle w:val="CG-SingleSp"/>
        <w:spacing w:after="0"/>
        <w:ind w:right="-1"/>
        <w:rPr>
          <w:lang w:val="es-AR"/>
        </w:rPr>
      </w:pPr>
    </w:p>
    <w:p w14:paraId="3CE560FA" w14:textId="77777777" w:rsidR="00124E52" w:rsidRPr="00335906" w:rsidRDefault="00124E52" w:rsidP="00124E52">
      <w:pPr>
        <w:jc w:val="both"/>
        <w:rPr>
          <w:sz w:val="20"/>
        </w:rPr>
      </w:pPr>
      <w:r w:rsidRPr="00335906">
        <w:rPr>
          <w:sz w:val="20"/>
        </w:rPr>
        <w:t xml:space="preserve">Con fecha 22 de enero de 2018 la Sociedad, como prestataria, celebró un contrato de préstamo con el Banco de la Ciudad de Buenos Aires por la suma de U$S 1.000.000 que fue garantizado mediante derecho real de hipoteca en segundo grado de privilegio sobre el edificio ubicado en Av. Eduardo Madero 1020 piso 21, por el monto total del préstamo. El plazo </w:t>
      </w:r>
      <w:proofErr w:type="gramStart"/>
      <w:r w:rsidRPr="00335906">
        <w:rPr>
          <w:sz w:val="20"/>
        </w:rPr>
        <w:t>del mismo</w:t>
      </w:r>
      <w:proofErr w:type="gramEnd"/>
      <w:r w:rsidRPr="00335906">
        <w:rPr>
          <w:sz w:val="20"/>
        </w:rPr>
        <w:t xml:space="preserve"> fue estipulado en 24 cuotas, mensuales y consecutivas calculadas mediante el sistema francés, devengando un interés del 3% T.N.A.</w:t>
      </w:r>
    </w:p>
    <w:p w14:paraId="46C632FB" w14:textId="77777777" w:rsidR="00F35754" w:rsidRPr="00335906" w:rsidRDefault="00F35754" w:rsidP="00F35754">
      <w:pPr>
        <w:jc w:val="both"/>
        <w:rPr>
          <w:sz w:val="20"/>
        </w:rPr>
      </w:pPr>
    </w:p>
    <w:p w14:paraId="3C9EB10F" w14:textId="77777777" w:rsidR="00F35754" w:rsidRPr="00335906" w:rsidRDefault="00F35754" w:rsidP="00F35754">
      <w:pPr>
        <w:jc w:val="both"/>
        <w:rPr>
          <w:sz w:val="20"/>
        </w:rPr>
      </w:pPr>
      <w:r w:rsidRPr="00335906">
        <w:rPr>
          <w:sz w:val="20"/>
        </w:rPr>
        <w:t>Adicionalmente, con fecha 16 de mayo de 2018, la Sociedad, como prestataria, celebró un nuevo contrato de préstamo con el Banco de la Ciudad de Buenos Aires por una suma de hasta U$S 1.000.000 por 24 meses a una tasa LIBOR más 500 puntos básicos, el cual fue garantizado mediante la cesión en garantía de los derechos de cobro hasta un 120% del préstamo, de la facturación correspondiente a Compañía Administradora del Mercado Mayorista Eléctrico S.A. (CAMMESA). El vencimiento del capital fue pactado en dos cuotas de U$S 500.000 cada uno, venciendo la primera el 20 de mayo de 2019 y la segunda el 18 de mayo de 2020. Dicho contrato fue aprobado por Acta de Directorio del 16 de mayo de 2018 y aclarado mediando Acta de Directorio de fecha 17 de mayo de 2018.</w:t>
      </w:r>
    </w:p>
    <w:p w14:paraId="2EFB592D" w14:textId="77777777" w:rsidR="00F35754" w:rsidRPr="00335906" w:rsidRDefault="00F35754" w:rsidP="00F35754">
      <w:pPr>
        <w:jc w:val="both"/>
        <w:rPr>
          <w:sz w:val="20"/>
        </w:rPr>
      </w:pPr>
    </w:p>
    <w:p w14:paraId="7B98ED2F" w14:textId="77777777" w:rsidR="00F35754" w:rsidRPr="00335906" w:rsidRDefault="00F35754" w:rsidP="00F35754">
      <w:pPr>
        <w:jc w:val="both"/>
        <w:rPr>
          <w:sz w:val="20"/>
        </w:rPr>
      </w:pPr>
      <w:r w:rsidRPr="00335906">
        <w:rPr>
          <w:sz w:val="20"/>
        </w:rPr>
        <w:t>A la fecha del presente, la deuda con el Banco de la Ciudad de Buenos Aires es de U$S 0,63 millones por el préstamo celebrado el 22 de enero de 2018 y de U$S 1.000.000 por el préstamo celebrado el 16 de mayo de 2018.</w:t>
      </w:r>
    </w:p>
    <w:p w14:paraId="34D01C1C" w14:textId="77777777" w:rsidR="00894850" w:rsidRPr="00335906" w:rsidRDefault="00894850" w:rsidP="00F35754">
      <w:pPr>
        <w:jc w:val="both"/>
        <w:rPr>
          <w:sz w:val="20"/>
        </w:rPr>
      </w:pPr>
    </w:p>
    <w:p w14:paraId="2ED337B6" w14:textId="77777777" w:rsidR="00894850" w:rsidRPr="00335906" w:rsidRDefault="00894850" w:rsidP="00894850">
      <w:pPr>
        <w:jc w:val="both"/>
        <w:rPr>
          <w:b/>
          <w:sz w:val="20"/>
        </w:rPr>
      </w:pPr>
      <w:r w:rsidRPr="00335906">
        <w:rPr>
          <w:b/>
          <w:sz w:val="20"/>
        </w:rPr>
        <w:t>Prefinanciación de exportaciones</w:t>
      </w:r>
    </w:p>
    <w:p w14:paraId="780D1D47" w14:textId="77777777" w:rsidR="00894850" w:rsidRPr="00335906" w:rsidRDefault="00894850" w:rsidP="00894850">
      <w:pPr>
        <w:jc w:val="both"/>
        <w:rPr>
          <w:b/>
          <w:sz w:val="20"/>
        </w:rPr>
      </w:pPr>
    </w:p>
    <w:p w14:paraId="2A2916AB" w14:textId="77777777" w:rsidR="00894850" w:rsidRPr="00335906" w:rsidRDefault="00894850" w:rsidP="00F35754">
      <w:pPr>
        <w:jc w:val="both"/>
        <w:rPr>
          <w:sz w:val="20"/>
        </w:rPr>
      </w:pPr>
      <w:r w:rsidRPr="00335906">
        <w:rPr>
          <w:sz w:val="20"/>
        </w:rPr>
        <w:t>Con fecha 20 de septiembre de 2018 la Sociedad firmó un contrato de préstamo por U$S 500.000 con el Banco de Inversión y Comercio Exterior (“</w:t>
      </w:r>
      <w:r w:rsidRPr="00335906">
        <w:rPr>
          <w:sz w:val="20"/>
          <w:u w:val="single"/>
        </w:rPr>
        <w:t>BICE</w:t>
      </w:r>
      <w:r w:rsidRPr="00335906">
        <w:rPr>
          <w:sz w:val="20"/>
        </w:rPr>
        <w:t xml:space="preserve">”) con destino exclusivo de prefinanciación de exportaciones. El plazo </w:t>
      </w:r>
      <w:proofErr w:type="gramStart"/>
      <w:r w:rsidRPr="00335906">
        <w:rPr>
          <w:sz w:val="20"/>
        </w:rPr>
        <w:t>del mismo</w:t>
      </w:r>
      <w:proofErr w:type="gramEnd"/>
      <w:r w:rsidRPr="00335906">
        <w:rPr>
          <w:sz w:val="20"/>
        </w:rPr>
        <w:t xml:space="preserve"> se estipuló en ciento ochenta (180) días corridos con una tasa de interés fija del 6,50% nominal anual. El capital y los intereses serán pagaderos al vencimiento del plazo, es decir, el día 19/03/2019. A la fecha del presente, la deuda con BICE es de U$S 500.000. </w:t>
      </w:r>
    </w:p>
    <w:p w14:paraId="05ADC08C" w14:textId="77777777" w:rsidR="008E13C4" w:rsidRPr="00335906" w:rsidRDefault="008E13C4" w:rsidP="00EB12D3">
      <w:pPr>
        <w:pStyle w:val="textonotas"/>
        <w:ind w:firstLine="0"/>
        <w:rPr>
          <w:rFonts w:ascii="Times New Roman" w:eastAsia="SimSun" w:hAnsi="Times New Roman"/>
          <w:b/>
          <w:lang w:val="es-AR"/>
        </w:rPr>
      </w:pPr>
      <w:r w:rsidRPr="00335906">
        <w:rPr>
          <w:rFonts w:ascii="Times New Roman" w:eastAsia="SimSun" w:hAnsi="Times New Roman"/>
          <w:b/>
          <w:lang w:val="es-AR"/>
        </w:rPr>
        <w:t>Emisión de Obligaciones Negociables simples no convertibles en acciones</w:t>
      </w:r>
    </w:p>
    <w:p w14:paraId="75C0620B" w14:textId="77777777" w:rsidR="00EB12D3" w:rsidRPr="00335906" w:rsidRDefault="00EB12D3" w:rsidP="00EB12D3">
      <w:pPr>
        <w:pStyle w:val="textonotas"/>
        <w:ind w:firstLine="0"/>
        <w:rPr>
          <w:rFonts w:ascii="Times New Roman" w:eastAsia="SimSun" w:hAnsi="Times New Roman"/>
          <w:b/>
          <w:lang w:val="es-AR"/>
        </w:rPr>
      </w:pPr>
    </w:p>
    <w:p w14:paraId="707E401F" w14:textId="6E1B3340" w:rsidR="008E13C4" w:rsidRPr="00335906" w:rsidRDefault="008E13C4" w:rsidP="00EB12D3">
      <w:pPr>
        <w:pStyle w:val="BodyText21"/>
        <w:ind w:right="-1"/>
        <w:rPr>
          <w:lang w:val="es-AR"/>
        </w:rPr>
      </w:pPr>
      <w:r w:rsidRPr="00335906">
        <w:rPr>
          <w:lang w:val="es-AR"/>
        </w:rPr>
        <w:t xml:space="preserve">La Asamblea General de Accionistas celebrada el 13 de noviembre de 2014, aprobó el ingreso de la Sociedad al régimen de oferta pública de valores negociables dispuesto por la CNV y previsto en la Ley </w:t>
      </w:r>
      <w:proofErr w:type="spellStart"/>
      <w:r w:rsidRPr="00335906">
        <w:rPr>
          <w:lang w:val="es-AR"/>
        </w:rPr>
        <w:t>N°</w:t>
      </w:r>
      <w:proofErr w:type="spellEnd"/>
      <w:r w:rsidRPr="00335906">
        <w:rPr>
          <w:lang w:val="es-AR"/>
        </w:rPr>
        <w:t xml:space="preserve"> 26.831, sus modificatorias y normas reglamentarias. Asimismo, autorizó la creación de un Programa Global de Emisión de Obligaciones Negociables de la Sociedad (el “</w:t>
      </w:r>
      <w:r w:rsidRPr="00335906">
        <w:rPr>
          <w:u w:val="single"/>
          <w:lang w:val="es-AR"/>
        </w:rPr>
        <w:t>Programa</w:t>
      </w:r>
      <w:r w:rsidRPr="00335906">
        <w:rPr>
          <w:lang w:val="es-AR"/>
        </w:rPr>
        <w:t>”) por un monto máximo en circulación en cualquier momento durante la vigencia del Programa de U$S 50 millones o su equivalente en otras monedas, títulos a ser emitidos en la forma de obligaciones negociables a corto plazo, mediano o largo plazo, simples, no convertibles en acciones, en los términos de la Ley de Obligaciones Negociables</w:t>
      </w:r>
      <w:r w:rsidRPr="006E123E">
        <w:rPr>
          <w:lang w:val="es-AR"/>
        </w:rPr>
        <w:t>.</w:t>
      </w:r>
    </w:p>
    <w:p w14:paraId="366ED67B" w14:textId="77777777" w:rsidR="00EB12D3" w:rsidRPr="00335906" w:rsidRDefault="00EB12D3" w:rsidP="00EB12D3">
      <w:pPr>
        <w:pStyle w:val="BodyText21"/>
        <w:ind w:right="-1"/>
        <w:rPr>
          <w:lang w:val="es-AR"/>
        </w:rPr>
      </w:pPr>
    </w:p>
    <w:p w14:paraId="5526F1D7" w14:textId="71F3B8B7" w:rsidR="008E13C4" w:rsidRPr="00335906" w:rsidRDefault="008E13C4" w:rsidP="00EB12D3">
      <w:pPr>
        <w:pStyle w:val="BodyText21"/>
        <w:ind w:right="-1"/>
        <w:rPr>
          <w:lang w:val="es-AR"/>
        </w:rPr>
      </w:pPr>
      <w:r w:rsidRPr="00335906">
        <w:rPr>
          <w:lang w:val="es-AR"/>
        </w:rPr>
        <w:t>El Programa tiene una vigencia de 5</w:t>
      </w:r>
      <w:r w:rsidRPr="006E123E">
        <w:rPr>
          <w:lang w:val="es-AR"/>
        </w:rPr>
        <w:t xml:space="preserve"> </w:t>
      </w:r>
      <w:r w:rsidR="00E05146">
        <w:rPr>
          <w:lang w:val="es-AR"/>
        </w:rPr>
        <w:t>(cinco)</w:t>
      </w:r>
      <w:r w:rsidR="00E05146" w:rsidRPr="00335906">
        <w:rPr>
          <w:lang w:val="es-AR"/>
        </w:rPr>
        <w:t xml:space="preserve"> </w:t>
      </w:r>
      <w:r w:rsidRPr="00335906">
        <w:rPr>
          <w:lang w:val="es-AR"/>
        </w:rPr>
        <w:t>años contados a partir de la fecha de aprobación por parte de la CNV, o el plazo máximo que pueda ser fijado por las futuras regulaciones que resulten aplicables, en cuyo caso el Directorio podrá decidir la extensión de su plazo de vigencia.</w:t>
      </w:r>
    </w:p>
    <w:p w14:paraId="5218B80B" w14:textId="77777777" w:rsidR="00EB12D3" w:rsidRPr="00335906" w:rsidRDefault="00EB12D3" w:rsidP="00EB12D3">
      <w:pPr>
        <w:pStyle w:val="BodyText21"/>
        <w:ind w:right="-1"/>
        <w:rPr>
          <w:lang w:val="es-AR"/>
        </w:rPr>
      </w:pPr>
    </w:p>
    <w:p w14:paraId="19597044" w14:textId="77777777" w:rsidR="008E13C4" w:rsidRPr="00335906" w:rsidRDefault="008E13C4" w:rsidP="00EB12D3">
      <w:pPr>
        <w:ind w:right="-1"/>
        <w:jc w:val="both"/>
        <w:rPr>
          <w:sz w:val="20"/>
        </w:rPr>
      </w:pPr>
      <w:r w:rsidRPr="00335906">
        <w:rPr>
          <w:sz w:val="20"/>
        </w:rPr>
        <w:t>En virtud de la delegación por parte de la Asamblea Extraordinaria de Accionistas en el Directorio de la Sociedad de las facultades necesarias para determinar todos los términos, condiciones y características del Programa y de las emisiones a ser realizadas bajo el mismo, con fecha 13 de noviembre de 2014 se aprobó la emisión de la primera clase de obligaciones negociables por la suma de hasta U$S 15 millones (la “</w:t>
      </w:r>
      <w:r w:rsidRPr="00335906">
        <w:rPr>
          <w:sz w:val="20"/>
          <w:u w:val="single"/>
        </w:rPr>
        <w:t>Primera Clase</w:t>
      </w:r>
      <w:r w:rsidRPr="00335906">
        <w:rPr>
          <w:sz w:val="20"/>
        </w:rPr>
        <w:t>”) bajo el Programa.</w:t>
      </w:r>
    </w:p>
    <w:p w14:paraId="17349442" w14:textId="77777777" w:rsidR="00EB12D3" w:rsidRPr="00335906" w:rsidRDefault="00EB12D3" w:rsidP="00EB12D3">
      <w:pPr>
        <w:ind w:right="-1"/>
        <w:jc w:val="both"/>
        <w:rPr>
          <w:sz w:val="20"/>
        </w:rPr>
      </w:pPr>
    </w:p>
    <w:p w14:paraId="57285A41" w14:textId="753313D8" w:rsidR="00670A51" w:rsidRPr="00335906" w:rsidRDefault="00670A51" w:rsidP="00EB12D3">
      <w:pPr>
        <w:pStyle w:val="textonotas"/>
        <w:ind w:firstLine="0"/>
        <w:rPr>
          <w:rFonts w:ascii="Times New Roman" w:eastAsia="SimSun" w:hAnsi="Times New Roman"/>
          <w:lang w:val="es-AR"/>
        </w:rPr>
      </w:pPr>
      <w:r w:rsidRPr="00335906">
        <w:rPr>
          <w:rFonts w:ascii="Times New Roman" w:eastAsia="SimSun" w:hAnsi="Times New Roman"/>
          <w:lang w:val="es-AR"/>
        </w:rPr>
        <w:t>Con fecha 28 de abril de 2015 se realizó la primera emisión de Obligaciones Negociables Clase 2 (</w:t>
      </w:r>
      <w:r w:rsidR="00CB4619">
        <w:rPr>
          <w:rFonts w:ascii="Times New Roman" w:eastAsia="SimSun" w:hAnsi="Times New Roman"/>
          <w:lang w:val="es-AR"/>
        </w:rPr>
        <w:t xml:space="preserve">la </w:t>
      </w:r>
      <w:r w:rsidRPr="00335906">
        <w:rPr>
          <w:rFonts w:ascii="Times New Roman" w:eastAsia="SimSun" w:hAnsi="Times New Roman"/>
          <w:lang w:val="es-AR"/>
        </w:rPr>
        <w:t>“</w:t>
      </w:r>
      <w:r w:rsidRPr="00335906">
        <w:rPr>
          <w:rFonts w:ascii="Times New Roman" w:eastAsia="SimSun" w:hAnsi="Times New Roman"/>
          <w:u w:val="single"/>
          <w:lang w:val="es-AR"/>
        </w:rPr>
        <w:t>ON Clase 2</w:t>
      </w:r>
      <w:r w:rsidRPr="00335906">
        <w:rPr>
          <w:rFonts w:ascii="Times New Roman" w:eastAsia="SimSun" w:hAnsi="Times New Roman"/>
          <w:lang w:val="es-AR"/>
        </w:rPr>
        <w:t>”) por un valor nominal de U$S 15.000.000, las cuales vencieron y fueron canceladas en su totalidad el 28 de abril del 2017.</w:t>
      </w:r>
    </w:p>
    <w:p w14:paraId="421B44E2" w14:textId="77777777" w:rsidR="00EB12D3" w:rsidRPr="00335906" w:rsidRDefault="00EB12D3" w:rsidP="00EB12D3">
      <w:pPr>
        <w:pStyle w:val="textonotas"/>
        <w:ind w:firstLine="0"/>
        <w:rPr>
          <w:rFonts w:ascii="Times New Roman" w:eastAsia="SimSun" w:hAnsi="Times New Roman"/>
          <w:lang w:val="es-AR"/>
        </w:rPr>
      </w:pPr>
    </w:p>
    <w:p w14:paraId="2B2E60B4" w14:textId="77777777" w:rsidR="00D60FE3" w:rsidRPr="00335906" w:rsidRDefault="00D60FE3" w:rsidP="00EB12D3">
      <w:pPr>
        <w:jc w:val="both"/>
        <w:rPr>
          <w:sz w:val="20"/>
        </w:rPr>
      </w:pPr>
      <w:r w:rsidRPr="00335906">
        <w:rPr>
          <w:sz w:val="20"/>
        </w:rPr>
        <w:t xml:space="preserve">Asimismo, con fecha 7 de diciembre de 2016 mediante Asamblea Extraordinaria de Accionistas se aprobó la renovación de la delegación de facultades en el Directorio de la Sociedad por el plazo de dos (2) años para determinar todas las condiciones de emisión de las obligaciones negociables a emitirse en el marco del Programa, con autorización para subdelegar en ciertos miembros del Directorio y/o gerentes de primera línea de la Sociedad. En uso de dichas facultades, el Directorio de la Sociedad resolvió con fecha </w:t>
      </w:r>
      <w:r w:rsidR="00781D33" w:rsidRPr="00335906">
        <w:rPr>
          <w:sz w:val="20"/>
        </w:rPr>
        <w:t xml:space="preserve">12 de diciembre </w:t>
      </w:r>
      <w:r w:rsidRPr="00335906">
        <w:rPr>
          <w:sz w:val="20"/>
        </w:rPr>
        <w:t>de 201</w:t>
      </w:r>
      <w:r w:rsidR="00781D33" w:rsidRPr="00335906">
        <w:rPr>
          <w:sz w:val="20"/>
        </w:rPr>
        <w:t>6</w:t>
      </w:r>
      <w:r w:rsidRPr="00335906">
        <w:rPr>
          <w:sz w:val="20"/>
        </w:rPr>
        <w:t xml:space="preserve"> aprobar, entre otras cuestiones, la actualización de la información contable, comercial y financiera del Programa.</w:t>
      </w:r>
    </w:p>
    <w:p w14:paraId="2D40A19F" w14:textId="77777777" w:rsidR="00EB12D3" w:rsidRPr="00335906" w:rsidRDefault="00EB12D3" w:rsidP="00EB12D3">
      <w:pPr>
        <w:jc w:val="both"/>
        <w:rPr>
          <w:sz w:val="20"/>
        </w:rPr>
      </w:pPr>
    </w:p>
    <w:p w14:paraId="23852E80" w14:textId="77777777" w:rsidR="00B62B2F" w:rsidRPr="00335906" w:rsidRDefault="00B62B2F" w:rsidP="00EB12D3">
      <w:pPr>
        <w:jc w:val="both"/>
        <w:rPr>
          <w:sz w:val="20"/>
        </w:rPr>
      </w:pPr>
      <w:r w:rsidRPr="00335906">
        <w:rPr>
          <w:sz w:val="20"/>
        </w:rPr>
        <w:t xml:space="preserve">Con fecha 12 de diciembre de 2016, el Directorio de la Sociedad aprobó la creación de una nueva clase de Obligaciones Negociables simples, no convertibles en acciones por hasta U$S 16.000.000, a ser integradas en dólares estadounidenses o mediante la entrega en canje de las ON Clase 2. </w:t>
      </w:r>
    </w:p>
    <w:p w14:paraId="4755A0E4" w14:textId="77777777" w:rsidR="00EB12D3" w:rsidRPr="00335906" w:rsidRDefault="00EB12D3" w:rsidP="00EB12D3">
      <w:pPr>
        <w:jc w:val="both"/>
        <w:rPr>
          <w:sz w:val="20"/>
        </w:rPr>
      </w:pPr>
    </w:p>
    <w:p w14:paraId="3B0A341A" w14:textId="5459C90E" w:rsidR="00670A51" w:rsidRDefault="00670A51" w:rsidP="00EB12D3">
      <w:pPr>
        <w:pStyle w:val="textonotas"/>
        <w:ind w:firstLine="0"/>
        <w:rPr>
          <w:rFonts w:ascii="Times New Roman" w:eastAsia="SimSun" w:hAnsi="Times New Roman"/>
          <w:lang w:val="es-AR"/>
        </w:rPr>
      </w:pPr>
      <w:r w:rsidRPr="00335906">
        <w:rPr>
          <w:rFonts w:ascii="Times New Roman" w:eastAsia="SimSun" w:hAnsi="Times New Roman"/>
          <w:lang w:val="es-AR"/>
        </w:rPr>
        <w:t>Con fecha 27 de diciembre de 2016 se realizó la segunda emisión de Obligaciones Negociables Clase 3 (“</w:t>
      </w:r>
      <w:r w:rsidRPr="00335906">
        <w:rPr>
          <w:rFonts w:ascii="Times New Roman" w:eastAsia="SimSun" w:hAnsi="Times New Roman"/>
          <w:u w:val="single"/>
          <w:lang w:val="es-AR"/>
        </w:rPr>
        <w:t>ON Clase 3</w:t>
      </w:r>
      <w:r w:rsidRPr="00335906">
        <w:rPr>
          <w:rFonts w:ascii="Times New Roman" w:eastAsia="SimSun" w:hAnsi="Times New Roman"/>
          <w:lang w:val="es-AR"/>
        </w:rPr>
        <w:t>”) por un valor nominal de U$S 16.000.000, que devengan una tasa de interés fija del 9,875% nominal anual, con vencimiento el 27 de diciembre de 2019.</w:t>
      </w:r>
      <w:r w:rsidR="00B62B2F" w:rsidRPr="00335906">
        <w:rPr>
          <w:rFonts w:ascii="Times New Roman" w:eastAsia="SimSun" w:hAnsi="Times New Roman"/>
          <w:lang w:val="es-AR"/>
        </w:rPr>
        <w:t xml:space="preserve"> </w:t>
      </w:r>
      <w:r w:rsidRPr="00335906">
        <w:rPr>
          <w:rFonts w:ascii="Times New Roman" w:eastAsia="SimSun" w:hAnsi="Times New Roman"/>
          <w:lang w:val="es-AR"/>
        </w:rPr>
        <w:t xml:space="preserve">La amortización del capital será </w:t>
      </w:r>
      <w:r w:rsidR="00EB12D3" w:rsidRPr="00335906">
        <w:rPr>
          <w:rFonts w:ascii="Times New Roman" w:eastAsia="SimSun" w:hAnsi="Times New Roman"/>
          <w:lang w:val="es-AR"/>
        </w:rPr>
        <w:t xml:space="preserve">repagada </w:t>
      </w:r>
      <w:r w:rsidRPr="00335906">
        <w:rPr>
          <w:rFonts w:ascii="Times New Roman" w:eastAsia="SimSun" w:hAnsi="Times New Roman"/>
          <w:lang w:val="es-AR"/>
        </w:rPr>
        <w:t>íntegramente en pesos</w:t>
      </w:r>
      <w:r w:rsidRPr="00335906">
        <w:rPr>
          <w:rFonts w:ascii="Times New Roman" w:hAnsi="Times New Roman"/>
          <w:lang w:val="es-AR"/>
        </w:rPr>
        <w:t xml:space="preserve"> en tres (3) pagos en las siguientes proporciones: (i) el 33% del valor nominal de las Obligaciones Negociables, el 27 de diciembre de 2018; (</w:t>
      </w:r>
      <w:proofErr w:type="spellStart"/>
      <w:r w:rsidRPr="00335906">
        <w:rPr>
          <w:rFonts w:ascii="Times New Roman" w:hAnsi="Times New Roman"/>
          <w:lang w:val="es-AR"/>
        </w:rPr>
        <w:t>ii</w:t>
      </w:r>
      <w:proofErr w:type="spellEnd"/>
      <w:r w:rsidRPr="00335906">
        <w:rPr>
          <w:rFonts w:ascii="Times New Roman" w:hAnsi="Times New Roman"/>
          <w:lang w:val="es-AR"/>
        </w:rPr>
        <w:t>) el 33% del valor nominal de las Obligaciones Negociables, el 27 de junio de 2019; y (</w:t>
      </w:r>
      <w:proofErr w:type="spellStart"/>
      <w:r w:rsidRPr="00335906">
        <w:rPr>
          <w:rFonts w:ascii="Times New Roman" w:hAnsi="Times New Roman"/>
          <w:lang w:val="es-AR"/>
        </w:rPr>
        <w:t>iii</w:t>
      </w:r>
      <w:proofErr w:type="spellEnd"/>
      <w:r w:rsidRPr="00335906">
        <w:rPr>
          <w:rFonts w:ascii="Times New Roman" w:hAnsi="Times New Roman"/>
          <w:lang w:val="es-AR"/>
        </w:rPr>
        <w:t xml:space="preserve">) el 34% del valor nominal de las Obligaciones Negociables, </w:t>
      </w:r>
      <w:r w:rsidRPr="00335906">
        <w:rPr>
          <w:rFonts w:ascii="Times New Roman" w:eastAsia="SimSun" w:hAnsi="Times New Roman"/>
          <w:lang w:val="es-AR"/>
        </w:rPr>
        <w:t>el 27 de diciembre de 2019. Los intereses son pagados semestralmente por la Sociedad siguiendo el mismo procedimiento a partir del 27 de junio de 2017 y en la fecha de vencimiento de la Clase 3.</w:t>
      </w:r>
    </w:p>
    <w:p w14:paraId="1382F767" w14:textId="77777777" w:rsidR="00CB4619" w:rsidRPr="00335906" w:rsidRDefault="00CB4619" w:rsidP="00EB12D3">
      <w:pPr>
        <w:pStyle w:val="textonotas"/>
        <w:ind w:firstLine="0"/>
        <w:rPr>
          <w:rFonts w:ascii="Times New Roman" w:eastAsia="SimSun" w:hAnsi="Times New Roman"/>
          <w:lang w:val="es-AR"/>
        </w:rPr>
      </w:pPr>
    </w:p>
    <w:p w14:paraId="117DAB28" w14:textId="77777777" w:rsidR="00670A51" w:rsidRPr="00335906" w:rsidRDefault="00670A51" w:rsidP="00EB12D3">
      <w:pPr>
        <w:jc w:val="both"/>
        <w:rPr>
          <w:sz w:val="20"/>
        </w:rPr>
      </w:pPr>
      <w:r w:rsidRPr="00335906">
        <w:rPr>
          <w:sz w:val="20"/>
        </w:rPr>
        <w:t xml:space="preserve">De acuerdo con los términos y condiciones de emisión de las ON Clase 3, la Sociedad deberá cumplir con una serie de restricciones, que se describen en el suplemento de precio correspondiente. </w:t>
      </w:r>
    </w:p>
    <w:p w14:paraId="1D1BCB9D" w14:textId="77777777" w:rsidR="00EB12D3" w:rsidRPr="00335906" w:rsidRDefault="00EB12D3" w:rsidP="00EB12D3">
      <w:pPr>
        <w:jc w:val="both"/>
        <w:rPr>
          <w:sz w:val="20"/>
        </w:rPr>
      </w:pPr>
    </w:p>
    <w:p w14:paraId="4E5F14B6" w14:textId="77777777" w:rsidR="00B62B2F" w:rsidRPr="00335906" w:rsidRDefault="00B62B2F" w:rsidP="00EB12D3">
      <w:pPr>
        <w:jc w:val="both"/>
        <w:rPr>
          <w:sz w:val="20"/>
        </w:rPr>
      </w:pPr>
      <w:r w:rsidRPr="00335906">
        <w:rPr>
          <w:sz w:val="20"/>
        </w:rPr>
        <w:t>Cabe destacar que de los U$S 16.000.000 correspondientes a la emisión de las ON Clase 3, U$S 12.340.000 correspondieron al canje de las ON Clase 2, por lo que se han obtenido U$S 3.660.000.</w:t>
      </w:r>
    </w:p>
    <w:p w14:paraId="30AA5951" w14:textId="77777777" w:rsidR="00EB12D3" w:rsidRPr="00335906" w:rsidRDefault="00EB12D3" w:rsidP="00EB12D3">
      <w:pPr>
        <w:jc w:val="both"/>
        <w:rPr>
          <w:sz w:val="20"/>
        </w:rPr>
      </w:pPr>
    </w:p>
    <w:p w14:paraId="1231520B" w14:textId="77777777" w:rsidR="00B62B2F" w:rsidRPr="00CB4619" w:rsidRDefault="00B62B2F" w:rsidP="00EB12D3">
      <w:pPr>
        <w:jc w:val="both"/>
        <w:rPr>
          <w:spacing w:val="-4"/>
          <w:sz w:val="20"/>
        </w:rPr>
      </w:pPr>
      <w:r w:rsidRPr="00335906">
        <w:rPr>
          <w:spacing w:val="-4"/>
          <w:sz w:val="20"/>
        </w:rPr>
        <w:t xml:space="preserve">Con fecha 28 de abril de 2017, la Sociedad procedió a cancelar la totalidad de las ON Clase 2 por un monto de capital de </w:t>
      </w:r>
      <w:r w:rsidRPr="00CB4619">
        <w:rPr>
          <w:spacing w:val="-4"/>
          <w:sz w:val="20"/>
        </w:rPr>
        <w:t xml:space="preserve">aproximadamente U$S 2,7 millones más los intereses devengados hasta dicho momento </w:t>
      </w:r>
      <w:proofErr w:type="gramStart"/>
      <w:r w:rsidRPr="00CB4619">
        <w:rPr>
          <w:spacing w:val="-4"/>
          <w:sz w:val="20"/>
        </w:rPr>
        <w:t>de acuerdo al</w:t>
      </w:r>
      <w:proofErr w:type="gramEnd"/>
      <w:r w:rsidRPr="00CB4619">
        <w:rPr>
          <w:spacing w:val="-4"/>
          <w:sz w:val="20"/>
        </w:rPr>
        <w:t xml:space="preserve"> suplemento de precio respectivo.</w:t>
      </w:r>
    </w:p>
    <w:bookmarkEnd w:id="81"/>
    <w:p w14:paraId="09252CC4" w14:textId="38DB81F9" w:rsidR="00F35754" w:rsidRPr="00CB4619" w:rsidRDefault="00F35754" w:rsidP="00F35754">
      <w:pPr>
        <w:jc w:val="both"/>
        <w:rPr>
          <w:sz w:val="20"/>
        </w:rPr>
      </w:pPr>
    </w:p>
    <w:p w14:paraId="5F7EE7A7" w14:textId="438D3782" w:rsidR="00211AAB" w:rsidRPr="00CB4619" w:rsidRDefault="00211AAB" w:rsidP="00211AAB">
      <w:pPr>
        <w:jc w:val="both"/>
        <w:rPr>
          <w:spacing w:val="-4"/>
          <w:sz w:val="20"/>
        </w:rPr>
      </w:pPr>
      <w:r w:rsidRPr="00CB4619">
        <w:rPr>
          <w:spacing w:val="-4"/>
          <w:sz w:val="20"/>
        </w:rPr>
        <w:t>Con fecha 18 de diciembre de 2018 se realizó la emisión de</w:t>
      </w:r>
      <w:r w:rsidR="00144936" w:rsidRPr="00CB4619">
        <w:rPr>
          <w:spacing w:val="-4"/>
          <w:sz w:val="20"/>
        </w:rPr>
        <w:t xml:space="preserve"> las </w:t>
      </w:r>
      <w:r w:rsidRPr="00CB4619">
        <w:rPr>
          <w:spacing w:val="-4"/>
          <w:sz w:val="20"/>
        </w:rPr>
        <w:t xml:space="preserve">ON Clase 4 por un valor nominal de U$S 5.215.570, que devengan una tasa de interés fija del 9,65% nominal anual, con vencimiento el 18 de junio de 2020. Por su parte, de los U$S 5.215.570 correspondientes a la emisión de las ON Clase 4, U$S 4.443.070 correspondieron al canje de las ON Clase 3, implicando la </w:t>
      </w:r>
      <w:r w:rsidRPr="00CB4619">
        <w:rPr>
          <w:spacing w:val="-4"/>
          <w:sz w:val="20"/>
        </w:rPr>
        <w:lastRenderedPageBreak/>
        <w:t>cancelación parcial de esta última clase, quedando en circulación de la ON Clase 3 un valor nominal de U$S 7.743.143 y de la ON Clase 4 un valor nominal de U$S 5.215.570.</w:t>
      </w:r>
    </w:p>
    <w:p w14:paraId="2289CFC8" w14:textId="77777777" w:rsidR="00211AAB" w:rsidRPr="00CB4619" w:rsidRDefault="00211AAB" w:rsidP="00211AAB">
      <w:pPr>
        <w:jc w:val="both"/>
        <w:rPr>
          <w:spacing w:val="-4"/>
          <w:sz w:val="20"/>
        </w:rPr>
      </w:pPr>
    </w:p>
    <w:p w14:paraId="58160306" w14:textId="1BF4E488" w:rsidR="00211AAB" w:rsidRPr="006E123E" w:rsidRDefault="00211AAB" w:rsidP="00211AAB">
      <w:pPr>
        <w:jc w:val="both"/>
        <w:rPr>
          <w:sz w:val="20"/>
        </w:rPr>
      </w:pPr>
      <w:r w:rsidRPr="00144936">
        <w:rPr>
          <w:spacing w:val="-4"/>
          <w:sz w:val="20"/>
        </w:rPr>
        <w:t>Asimismo, el 13 de diciembre de 2018 la Sociedad emitió una obligación negociable simple colocada en forma privada por un valor nominal total de U$S5.000.000, garantizada con un derecho real de prenda en primer grado de privilegio sobre 4.791.932 acciones de la Sociedad, representativas a dicha fecha del 10</w:t>
      </w:r>
      <w:r w:rsidRPr="006448E5">
        <w:rPr>
          <w:spacing w:val="-4"/>
          <w:sz w:val="20"/>
        </w:rPr>
        <w:t>% de las acciones y de los derechos de voto de la Sociedad.</w:t>
      </w:r>
    </w:p>
    <w:p w14:paraId="5AA06206" w14:textId="77777777" w:rsidR="00144936" w:rsidRPr="00335906" w:rsidRDefault="00144936" w:rsidP="00335906">
      <w:pPr>
        <w:keepNext/>
        <w:ind w:right="-1"/>
        <w:jc w:val="both"/>
        <w:rPr>
          <w:b/>
          <w:sz w:val="20"/>
        </w:rPr>
      </w:pPr>
    </w:p>
    <w:p w14:paraId="72331A97" w14:textId="3AEE14CA" w:rsidR="008E13C4" w:rsidRPr="00335906" w:rsidRDefault="008E13C4" w:rsidP="008E13C4">
      <w:pPr>
        <w:keepNext/>
        <w:ind w:right="-1"/>
        <w:jc w:val="both"/>
        <w:rPr>
          <w:b/>
          <w:sz w:val="20"/>
        </w:rPr>
      </w:pPr>
      <w:r w:rsidRPr="00335906">
        <w:rPr>
          <w:b/>
          <w:sz w:val="20"/>
        </w:rPr>
        <w:t>Investigación, desarrollo, innovación, patentes y licencias.</w:t>
      </w:r>
    </w:p>
    <w:p w14:paraId="2D900652" w14:textId="77777777" w:rsidR="008E13C4" w:rsidRPr="00335906" w:rsidRDefault="008E13C4" w:rsidP="008E13C4">
      <w:pPr>
        <w:ind w:right="-1"/>
        <w:rPr>
          <w:sz w:val="20"/>
        </w:rPr>
      </w:pPr>
    </w:p>
    <w:p w14:paraId="094F4E2F" w14:textId="77777777" w:rsidR="008E13C4" w:rsidRPr="00335906" w:rsidRDefault="008E13C4" w:rsidP="008E13C4">
      <w:pPr>
        <w:ind w:right="-1"/>
        <w:jc w:val="both"/>
        <w:rPr>
          <w:sz w:val="20"/>
        </w:rPr>
      </w:pPr>
      <w:r w:rsidRPr="00335906">
        <w:rPr>
          <w:sz w:val="20"/>
        </w:rPr>
        <w:t>La Sociedad no ha realizado durante el transcurso de los últimos tres ejercicios anuales actividades de investigación, desarrollo e innovación de patentes y licencias y/u otros tipos de innovaciones.</w:t>
      </w:r>
    </w:p>
    <w:p w14:paraId="6FD77A50" w14:textId="77777777" w:rsidR="008E13C4" w:rsidRPr="00335906" w:rsidRDefault="008E13C4" w:rsidP="008E13C4">
      <w:pPr>
        <w:keepNext/>
        <w:ind w:right="-1"/>
        <w:jc w:val="both"/>
        <w:rPr>
          <w:b/>
          <w:sz w:val="20"/>
        </w:rPr>
      </w:pPr>
      <w:r w:rsidRPr="00335906">
        <w:rPr>
          <w:b/>
          <w:sz w:val="20"/>
        </w:rPr>
        <w:t xml:space="preserve">Información sobre tendencias. </w:t>
      </w:r>
    </w:p>
    <w:p w14:paraId="387C326B" w14:textId="77777777" w:rsidR="008E13C4" w:rsidRPr="00335906" w:rsidRDefault="008E13C4" w:rsidP="008E13C4">
      <w:pPr>
        <w:ind w:right="-1"/>
        <w:jc w:val="both"/>
        <w:rPr>
          <w:sz w:val="20"/>
        </w:rPr>
      </w:pPr>
    </w:p>
    <w:p w14:paraId="16DE5C89" w14:textId="6F2496EE" w:rsidR="000612BA" w:rsidRPr="00335906" w:rsidRDefault="000612BA" w:rsidP="000612BA">
      <w:pPr>
        <w:ind w:right="-1"/>
        <w:jc w:val="both"/>
        <w:rPr>
          <w:sz w:val="20"/>
        </w:rPr>
      </w:pPr>
      <w:r w:rsidRPr="00335906">
        <w:rPr>
          <w:sz w:val="20"/>
        </w:rPr>
        <w:t>A la fecha de emisión del presente Prospecto</w:t>
      </w:r>
      <w:r w:rsidR="00767EE6">
        <w:rPr>
          <w:sz w:val="20"/>
        </w:rPr>
        <w:t xml:space="preserve"> Resumido</w:t>
      </w:r>
      <w:r w:rsidRPr="00335906">
        <w:rPr>
          <w:sz w:val="20"/>
        </w:rPr>
        <w:t>, el mercado nacional de petróleo crudo se encuentra en un proceso de desregulación impulsado por el Ministerio de Energía como consecuencia del incremento de la producción, que le permitirá a la compañía desarrollar nuevos mercados, logrando mejores condiciones y precios que tiendan a la de paridad de exportación.</w:t>
      </w:r>
    </w:p>
    <w:p w14:paraId="6B90C3DE" w14:textId="77777777" w:rsidR="000612BA" w:rsidRPr="00335906" w:rsidRDefault="000612BA" w:rsidP="000612BA">
      <w:pPr>
        <w:ind w:right="-1"/>
        <w:jc w:val="both"/>
        <w:rPr>
          <w:sz w:val="20"/>
        </w:rPr>
      </w:pPr>
    </w:p>
    <w:p w14:paraId="2BB6FC28" w14:textId="77777777" w:rsidR="000612BA" w:rsidRPr="00335906" w:rsidRDefault="000612BA" w:rsidP="000612BA">
      <w:pPr>
        <w:ind w:right="-1"/>
        <w:jc w:val="both"/>
        <w:rPr>
          <w:sz w:val="20"/>
        </w:rPr>
      </w:pPr>
      <w:r w:rsidRPr="00335906">
        <w:rPr>
          <w:sz w:val="20"/>
        </w:rPr>
        <w:t>Respecto al precio del Gas Natural y como consecuencia del incremento en la oferta, la tendencia es que converjan a los valores internacionales. En línea con esto, los principales actores de la industria están comenzando a evaluar y desarrollar proyectos que nos permitan pasar de importar Gas Natural a ser exportadores de LNG.</w:t>
      </w:r>
    </w:p>
    <w:p w14:paraId="25F46293" w14:textId="77777777" w:rsidR="000612BA" w:rsidRPr="00335906" w:rsidRDefault="000612BA" w:rsidP="000612BA">
      <w:pPr>
        <w:ind w:right="-1"/>
        <w:jc w:val="both"/>
        <w:rPr>
          <w:sz w:val="20"/>
        </w:rPr>
      </w:pPr>
    </w:p>
    <w:p w14:paraId="722F1AE5" w14:textId="60BF4578" w:rsidR="008E13C4" w:rsidRPr="00335906" w:rsidRDefault="000612BA" w:rsidP="008E13C4">
      <w:pPr>
        <w:ind w:right="-1"/>
        <w:jc w:val="both"/>
        <w:rPr>
          <w:sz w:val="20"/>
        </w:rPr>
      </w:pPr>
      <w:r w:rsidRPr="00335906">
        <w:rPr>
          <w:sz w:val="20"/>
        </w:rPr>
        <w:t>Con respect</w:t>
      </w:r>
      <w:r w:rsidR="00E63A80" w:rsidRPr="00335906">
        <w:rPr>
          <w:sz w:val="20"/>
        </w:rPr>
        <w:t>o a los costos de producción, los procesos devaluatorios</w:t>
      </w:r>
      <w:r w:rsidRPr="00335906">
        <w:rPr>
          <w:sz w:val="20"/>
        </w:rPr>
        <w:t xml:space="preserve"> </w:t>
      </w:r>
      <w:r w:rsidR="00E63A80" w:rsidRPr="00335906">
        <w:rPr>
          <w:sz w:val="20"/>
        </w:rPr>
        <w:t>ocurridos durante los últimos años permitieron</w:t>
      </w:r>
      <w:r w:rsidRPr="00335906">
        <w:rPr>
          <w:sz w:val="20"/>
        </w:rPr>
        <w:t xml:space="preserve"> una disminución de </w:t>
      </w:r>
      <w:proofErr w:type="gramStart"/>
      <w:r w:rsidRPr="00335906">
        <w:rPr>
          <w:sz w:val="20"/>
        </w:rPr>
        <w:t>los mismos</w:t>
      </w:r>
      <w:proofErr w:type="gramEnd"/>
      <w:r w:rsidRPr="00335906">
        <w:rPr>
          <w:sz w:val="20"/>
        </w:rPr>
        <w:t xml:space="preserve"> en términos de </w:t>
      </w:r>
      <w:r w:rsidR="00144936">
        <w:rPr>
          <w:sz w:val="20"/>
        </w:rPr>
        <w:t>D</w:t>
      </w:r>
      <w:r w:rsidRPr="006E123E">
        <w:rPr>
          <w:sz w:val="20"/>
        </w:rPr>
        <w:t>ólares</w:t>
      </w:r>
      <w:r w:rsidR="00144936">
        <w:rPr>
          <w:sz w:val="20"/>
        </w:rPr>
        <w:t xml:space="preserve"> Estadounidenses</w:t>
      </w:r>
      <w:r w:rsidRPr="006E123E">
        <w:rPr>
          <w:sz w:val="20"/>
        </w:rPr>
        <w:t>.</w:t>
      </w:r>
      <w:r w:rsidRPr="00335906">
        <w:rPr>
          <w:sz w:val="20"/>
        </w:rPr>
        <w:t xml:space="preserve"> </w:t>
      </w:r>
    </w:p>
    <w:p w14:paraId="7274C8DF" w14:textId="77777777" w:rsidR="00343C9B" w:rsidRDefault="00343C9B" w:rsidP="00343C9B">
      <w:pPr>
        <w:pStyle w:val="Ttulo1"/>
        <w:ind w:left="0"/>
        <w:rPr>
          <w:rFonts w:ascii="Times New Roman" w:hAnsi="Times New Roman"/>
          <w:b/>
          <w:caps/>
          <w:lang w:val="es-AR"/>
        </w:rPr>
      </w:pPr>
      <w:bookmarkStart w:id="82" w:name="_DV_M1025"/>
      <w:bookmarkStart w:id="83" w:name="_DV_M822"/>
      <w:bookmarkStart w:id="84" w:name="_DV_M823"/>
      <w:bookmarkStart w:id="85" w:name="_DV_M824"/>
      <w:bookmarkStart w:id="86" w:name="_DV_M825"/>
      <w:bookmarkStart w:id="87" w:name="_DV_M826"/>
      <w:bookmarkStart w:id="88" w:name="_DV_M827"/>
      <w:bookmarkStart w:id="89" w:name="_Toc398223698"/>
      <w:bookmarkStart w:id="90" w:name="_Toc529881540"/>
      <w:bookmarkStart w:id="91" w:name="_Hlk3539327"/>
      <w:bookmarkEnd w:id="78"/>
      <w:bookmarkEnd w:id="82"/>
      <w:bookmarkEnd w:id="83"/>
      <w:bookmarkEnd w:id="84"/>
      <w:bookmarkEnd w:id="85"/>
      <w:bookmarkEnd w:id="86"/>
      <w:bookmarkEnd w:id="87"/>
      <w:bookmarkEnd w:id="88"/>
    </w:p>
    <w:p w14:paraId="53F8B171" w14:textId="23FE6BA8" w:rsidR="00D21D4A" w:rsidRPr="00343C9B" w:rsidRDefault="00D21D4A" w:rsidP="00343C9B">
      <w:pPr>
        <w:pStyle w:val="Ttulo1"/>
        <w:ind w:left="0"/>
        <w:jc w:val="center"/>
        <w:rPr>
          <w:rFonts w:ascii="Times New Roman" w:hAnsi="Times New Roman"/>
          <w:b/>
          <w:caps/>
          <w:sz w:val="20"/>
          <w:lang w:val="es-AR"/>
        </w:rPr>
      </w:pPr>
      <w:bookmarkStart w:id="92" w:name="_Toc4594394"/>
      <w:r w:rsidRPr="00335906">
        <w:rPr>
          <w:rFonts w:ascii="Times New Roman" w:hAnsi="Times New Roman"/>
          <w:b/>
          <w:caps/>
          <w:sz w:val="20"/>
          <w:lang w:val="es-AR"/>
        </w:rPr>
        <w:t>ACCIONISTAS PRINCIPALES Y TRANSACCIONES CON PARTES RELACIONADAS</w:t>
      </w:r>
      <w:bookmarkEnd w:id="89"/>
      <w:bookmarkEnd w:id="90"/>
      <w:bookmarkEnd w:id="92"/>
    </w:p>
    <w:p w14:paraId="06BC1751" w14:textId="77777777" w:rsidR="00ED41C6" w:rsidRPr="00343C9B" w:rsidRDefault="00ED41C6" w:rsidP="00343C9B">
      <w:pPr>
        <w:jc w:val="both"/>
        <w:rPr>
          <w:b/>
          <w:sz w:val="20"/>
        </w:rPr>
      </w:pPr>
    </w:p>
    <w:bookmarkEnd w:id="79"/>
    <w:bookmarkEnd w:id="91"/>
    <w:p w14:paraId="4E3C906D" w14:textId="77777777" w:rsidR="00343C9B" w:rsidRDefault="00343C9B" w:rsidP="00343C9B">
      <w:pPr>
        <w:jc w:val="both"/>
      </w:pPr>
      <w:r w:rsidRPr="00343C9B">
        <w:rPr>
          <w:sz w:val="20"/>
        </w:rPr>
        <w:t>Para consultar la información relativa a los accionistas y las transacciones con partes relacionadas, véase la sección “Accionistas Principales y Transacciones con Partes Relacionadas” del Prospecto.</w:t>
      </w:r>
      <w:bookmarkStart w:id="93" w:name="_Toc398223699"/>
      <w:bookmarkStart w:id="94" w:name="_Toc528931190"/>
      <w:bookmarkStart w:id="95" w:name="_Toc529881541"/>
    </w:p>
    <w:p w14:paraId="5C4CCBD8" w14:textId="77777777" w:rsidR="00343C9B" w:rsidRDefault="00343C9B" w:rsidP="00343C9B">
      <w:pPr>
        <w:jc w:val="both"/>
      </w:pPr>
    </w:p>
    <w:p w14:paraId="56183445" w14:textId="2FBB68E3" w:rsidR="00050B00" w:rsidRDefault="00D21D4A" w:rsidP="00343C9B">
      <w:pPr>
        <w:jc w:val="center"/>
        <w:rPr>
          <w:b/>
          <w:caps/>
          <w:sz w:val="20"/>
        </w:rPr>
      </w:pPr>
      <w:r w:rsidRPr="00335906">
        <w:rPr>
          <w:b/>
          <w:caps/>
          <w:sz w:val="20"/>
        </w:rPr>
        <w:t>INFORMACIÓN CONTABLE</w:t>
      </w:r>
      <w:bookmarkEnd w:id="93"/>
      <w:bookmarkEnd w:id="94"/>
      <w:bookmarkEnd w:id="95"/>
    </w:p>
    <w:p w14:paraId="43B38A35" w14:textId="681CEF16" w:rsidR="00343C9B" w:rsidRPr="00343C9B" w:rsidRDefault="00343C9B" w:rsidP="00343C9B">
      <w:pPr>
        <w:contextualSpacing/>
        <w:jc w:val="center"/>
        <w:rPr>
          <w:caps/>
          <w:sz w:val="20"/>
        </w:rPr>
      </w:pPr>
    </w:p>
    <w:p w14:paraId="390CFB01" w14:textId="029E2BF2" w:rsidR="00343C9B" w:rsidRPr="00343C9B" w:rsidRDefault="00343C9B" w:rsidP="00343C9B">
      <w:pPr>
        <w:contextualSpacing/>
        <w:jc w:val="both"/>
        <w:rPr>
          <w:sz w:val="20"/>
        </w:rPr>
      </w:pPr>
      <w:r w:rsidRPr="00343C9B">
        <w:rPr>
          <w:sz w:val="20"/>
        </w:rPr>
        <w:t>Para consultar la información contable, véase la sección “Información Contable” del Prospecto.</w:t>
      </w:r>
    </w:p>
    <w:p w14:paraId="799A16B3" w14:textId="77777777" w:rsidR="00ED41C6" w:rsidRPr="00335906" w:rsidRDefault="00ED41C6" w:rsidP="00343C9B">
      <w:pPr>
        <w:ind w:left="-1134" w:right="-990"/>
        <w:contextualSpacing/>
        <w:jc w:val="both"/>
        <w:rPr>
          <w:sz w:val="20"/>
        </w:rPr>
      </w:pPr>
    </w:p>
    <w:p w14:paraId="0AAD0581" w14:textId="01AB9E48" w:rsidR="007305F2" w:rsidRDefault="007305F2" w:rsidP="00343C9B">
      <w:pPr>
        <w:pStyle w:val="Ttulo1"/>
        <w:ind w:left="0" w:right="2"/>
        <w:contextualSpacing/>
        <w:jc w:val="center"/>
        <w:rPr>
          <w:rFonts w:ascii="Times New Roman" w:hAnsi="Times New Roman"/>
          <w:b/>
          <w:caps/>
          <w:sz w:val="20"/>
          <w:lang w:val="es-AR"/>
        </w:rPr>
      </w:pPr>
      <w:bookmarkStart w:id="96" w:name="_Toc528931191"/>
      <w:bookmarkStart w:id="97" w:name="_Toc529881542"/>
      <w:bookmarkStart w:id="98" w:name="_Toc4594395"/>
      <w:r w:rsidRPr="00335906">
        <w:rPr>
          <w:rFonts w:ascii="Times New Roman" w:hAnsi="Times New Roman"/>
          <w:b/>
          <w:caps/>
          <w:sz w:val="20"/>
          <w:lang w:val="es-AR"/>
        </w:rPr>
        <w:t>DE LA OFERTA Y LA NEGOCIACIÓN</w:t>
      </w:r>
      <w:bookmarkEnd w:id="96"/>
      <w:bookmarkEnd w:id="97"/>
      <w:bookmarkEnd w:id="98"/>
    </w:p>
    <w:p w14:paraId="2FE3EC66" w14:textId="55F0E065" w:rsidR="00343C9B" w:rsidRDefault="00343C9B" w:rsidP="00343C9B">
      <w:pPr>
        <w:pStyle w:val="Ttulo1"/>
        <w:ind w:left="0" w:right="2"/>
        <w:contextualSpacing/>
        <w:jc w:val="center"/>
        <w:rPr>
          <w:rFonts w:ascii="Times New Roman" w:hAnsi="Times New Roman"/>
          <w:b/>
          <w:caps/>
          <w:sz w:val="20"/>
          <w:lang w:val="es-AR"/>
        </w:rPr>
      </w:pPr>
    </w:p>
    <w:p w14:paraId="162105E5" w14:textId="77777777" w:rsidR="00343C9B" w:rsidRDefault="00343C9B" w:rsidP="00343C9B">
      <w:pPr>
        <w:pStyle w:val="Ttulo1"/>
        <w:ind w:left="0"/>
        <w:contextualSpacing/>
        <w:rPr>
          <w:rFonts w:ascii="Times New Roman" w:hAnsi="Times New Roman"/>
          <w:lang w:val="es-AR"/>
        </w:rPr>
      </w:pPr>
      <w:bookmarkStart w:id="99" w:name="_Toc4594396"/>
      <w:r w:rsidRPr="00343C9B">
        <w:rPr>
          <w:rFonts w:ascii="Times New Roman" w:hAnsi="Times New Roman"/>
          <w:sz w:val="20"/>
          <w:lang w:val="es-AR"/>
        </w:rPr>
        <w:t>Para consultar la información relativa a la oferta y el listado de las Obligaciones Negociables, véase la sección “De la Oferta, el Listado y la Negociación” del Prospecto.</w:t>
      </w:r>
      <w:bookmarkStart w:id="100" w:name="_Toc398223702"/>
      <w:bookmarkStart w:id="101" w:name="_Toc528931192"/>
      <w:bookmarkStart w:id="102" w:name="_Toc529881543"/>
      <w:bookmarkEnd w:id="99"/>
    </w:p>
    <w:p w14:paraId="7536A756" w14:textId="77777777" w:rsidR="00343C9B" w:rsidRDefault="00343C9B" w:rsidP="00343C9B">
      <w:pPr>
        <w:pStyle w:val="Ttulo1"/>
        <w:ind w:left="0"/>
        <w:contextualSpacing/>
        <w:rPr>
          <w:rFonts w:ascii="Times New Roman" w:hAnsi="Times New Roman"/>
          <w:lang w:val="es-AR"/>
        </w:rPr>
      </w:pPr>
    </w:p>
    <w:p w14:paraId="0A1570C9" w14:textId="0BEBEED9" w:rsidR="00781B19" w:rsidRPr="00343C9B" w:rsidRDefault="00D21D4A" w:rsidP="00343C9B">
      <w:pPr>
        <w:pStyle w:val="Ttulo1"/>
        <w:ind w:left="0"/>
        <w:contextualSpacing/>
        <w:jc w:val="center"/>
        <w:rPr>
          <w:b/>
          <w:sz w:val="20"/>
        </w:rPr>
      </w:pPr>
      <w:bookmarkStart w:id="103" w:name="_Toc4594397"/>
      <w:r w:rsidRPr="00335906">
        <w:rPr>
          <w:rFonts w:ascii="Times New Roman" w:hAnsi="Times New Roman"/>
          <w:b/>
          <w:caps/>
          <w:sz w:val="20"/>
          <w:lang w:val="es-AR"/>
        </w:rPr>
        <w:t>INFORMACIÓN ADICIONAL</w:t>
      </w:r>
      <w:bookmarkEnd w:id="100"/>
      <w:bookmarkEnd w:id="101"/>
      <w:bookmarkEnd w:id="102"/>
      <w:bookmarkEnd w:id="103"/>
    </w:p>
    <w:p w14:paraId="7394808B" w14:textId="77777777" w:rsidR="00ED41C6" w:rsidRPr="00343C9B" w:rsidRDefault="00ED41C6" w:rsidP="00F162FA">
      <w:pPr>
        <w:ind w:right="2"/>
        <w:jc w:val="both"/>
        <w:rPr>
          <w:sz w:val="20"/>
        </w:rPr>
      </w:pPr>
    </w:p>
    <w:p w14:paraId="04D31829" w14:textId="77777777" w:rsidR="00343C9B" w:rsidRPr="00343C9B" w:rsidRDefault="00343C9B" w:rsidP="00343C9B">
      <w:pPr>
        <w:ind w:right="2"/>
        <w:jc w:val="both"/>
        <w:rPr>
          <w:sz w:val="20"/>
        </w:rPr>
      </w:pPr>
      <w:r w:rsidRPr="00343C9B">
        <w:rPr>
          <w:sz w:val="20"/>
        </w:rPr>
        <w:t xml:space="preserve">Para consultar la información adicional, véase la sección “Información Adicional” del Prospecto. </w:t>
      </w:r>
    </w:p>
    <w:p w14:paraId="553C342A" w14:textId="77777777" w:rsidR="00343C9B" w:rsidRDefault="00343C9B" w:rsidP="00343C9B">
      <w:pPr>
        <w:pStyle w:val="Ttulo4"/>
        <w:tabs>
          <w:tab w:val="clear" w:pos="-720"/>
          <w:tab w:val="clear" w:pos="0"/>
          <w:tab w:val="clear" w:pos="320"/>
          <w:tab w:val="clear" w:pos="720"/>
        </w:tabs>
        <w:suppressAutoHyphens w:val="0"/>
        <w:spacing w:before="0" w:after="0" w:line="240" w:lineRule="auto"/>
        <w:ind w:right="2"/>
        <w:jc w:val="left"/>
        <w:rPr>
          <w:b w:val="0"/>
          <w:i w:val="0"/>
          <w:spacing w:val="0"/>
          <w:lang w:val="es-AR"/>
        </w:rPr>
      </w:pPr>
      <w:bookmarkStart w:id="104" w:name="_DV_M3"/>
      <w:bookmarkStart w:id="105" w:name="_DV_M4"/>
      <w:bookmarkStart w:id="106" w:name="_Toc528931193"/>
      <w:bookmarkStart w:id="107" w:name="_Toc529881544"/>
      <w:bookmarkEnd w:id="104"/>
      <w:bookmarkEnd w:id="105"/>
    </w:p>
    <w:p w14:paraId="6F8B7C83" w14:textId="5A6E5192" w:rsidR="009D04D1" w:rsidRPr="00343C9B" w:rsidRDefault="009D04D1" w:rsidP="00343C9B">
      <w:pPr>
        <w:pStyle w:val="Ttulo4"/>
        <w:tabs>
          <w:tab w:val="clear" w:pos="-720"/>
          <w:tab w:val="clear" w:pos="0"/>
          <w:tab w:val="clear" w:pos="320"/>
          <w:tab w:val="clear" w:pos="720"/>
        </w:tabs>
        <w:suppressAutoHyphens w:val="0"/>
        <w:spacing w:before="0" w:after="0" w:line="240" w:lineRule="auto"/>
        <w:ind w:right="2"/>
        <w:jc w:val="center"/>
        <w:rPr>
          <w:i w:val="0"/>
          <w:spacing w:val="0"/>
          <w:lang w:val="es-AR"/>
        </w:rPr>
      </w:pPr>
      <w:r w:rsidRPr="00343C9B">
        <w:rPr>
          <w:i w:val="0"/>
          <w:caps/>
          <w:lang w:val="es-AR"/>
        </w:rPr>
        <w:t>DESCRIPCIÓN DEL TRATAMIENTO IMPOSITIVO</w:t>
      </w:r>
      <w:bookmarkEnd w:id="106"/>
      <w:bookmarkEnd w:id="107"/>
    </w:p>
    <w:p w14:paraId="5534A759" w14:textId="77777777" w:rsidR="003B5542" w:rsidRPr="00335906" w:rsidRDefault="003B5542" w:rsidP="00F162FA">
      <w:pPr>
        <w:pStyle w:val="Ttulo1"/>
        <w:ind w:left="0" w:right="2"/>
        <w:jc w:val="center"/>
        <w:rPr>
          <w:rFonts w:ascii="Times New Roman" w:hAnsi="Times New Roman"/>
          <w:b/>
          <w:caps/>
          <w:sz w:val="20"/>
          <w:lang w:val="es-AR"/>
        </w:rPr>
      </w:pPr>
    </w:p>
    <w:p w14:paraId="12A589B7" w14:textId="77777777" w:rsidR="00343C9B" w:rsidRDefault="00343C9B" w:rsidP="00343C9B">
      <w:pPr>
        <w:pStyle w:val="Ttulo1"/>
        <w:ind w:left="0" w:right="2"/>
        <w:rPr>
          <w:rFonts w:ascii="Times New Roman" w:hAnsi="Times New Roman"/>
          <w:sz w:val="20"/>
          <w:lang w:val="es-AR"/>
        </w:rPr>
      </w:pPr>
      <w:bookmarkStart w:id="108" w:name="_Toc4594398"/>
      <w:r w:rsidRPr="00343C9B">
        <w:rPr>
          <w:rFonts w:ascii="Times New Roman" w:hAnsi="Times New Roman"/>
          <w:sz w:val="20"/>
          <w:lang w:val="es-AR"/>
        </w:rPr>
        <w:t>Para consultar la información relativa al tratamiento impositivo, véase la sección “Descripción del Tratamiento Impositivo” del Prospecto.</w:t>
      </w:r>
      <w:bookmarkStart w:id="109" w:name="_Toc528931194"/>
      <w:bookmarkStart w:id="110" w:name="_Toc529881545"/>
      <w:bookmarkEnd w:id="108"/>
    </w:p>
    <w:p w14:paraId="7F037698" w14:textId="77777777" w:rsidR="00343C9B" w:rsidRDefault="00343C9B" w:rsidP="00343C9B">
      <w:pPr>
        <w:pStyle w:val="Ttulo1"/>
        <w:ind w:left="0" w:right="2"/>
        <w:rPr>
          <w:rFonts w:ascii="Times New Roman" w:hAnsi="Times New Roman"/>
          <w:sz w:val="20"/>
          <w:lang w:val="es-AR"/>
        </w:rPr>
      </w:pPr>
    </w:p>
    <w:p w14:paraId="4E64B219" w14:textId="42E9A32C" w:rsidR="003E7DE8" w:rsidRPr="00335906" w:rsidRDefault="003E7DE8" w:rsidP="00343C9B">
      <w:pPr>
        <w:pStyle w:val="Ttulo1"/>
        <w:ind w:left="0" w:right="2"/>
        <w:jc w:val="center"/>
        <w:rPr>
          <w:rFonts w:ascii="Times New Roman" w:hAnsi="Times New Roman"/>
          <w:b/>
          <w:caps/>
          <w:lang w:val="es-AR"/>
        </w:rPr>
      </w:pPr>
      <w:bookmarkStart w:id="111" w:name="_Toc4594399"/>
      <w:r w:rsidRPr="00335906">
        <w:rPr>
          <w:rFonts w:ascii="Times New Roman" w:hAnsi="Times New Roman"/>
          <w:b/>
          <w:caps/>
          <w:sz w:val="20"/>
          <w:lang w:val="es-AR"/>
        </w:rPr>
        <w:t>Marco regulatorio de LA INDUSTRIA DEL PETRÓLEO Y GAS EN ARGENTINA</w:t>
      </w:r>
      <w:bookmarkEnd w:id="109"/>
      <w:bookmarkEnd w:id="110"/>
      <w:bookmarkEnd w:id="111"/>
    </w:p>
    <w:p w14:paraId="081148C5" w14:textId="77777777" w:rsidR="003E7DE8" w:rsidRPr="00335906" w:rsidRDefault="003E7DE8" w:rsidP="00F162FA">
      <w:pPr>
        <w:autoSpaceDE w:val="0"/>
        <w:autoSpaceDN w:val="0"/>
        <w:adjustRightInd w:val="0"/>
        <w:ind w:right="2"/>
        <w:rPr>
          <w:i/>
          <w:sz w:val="20"/>
        </w:rPr>
      </w:pPr>
    </w:p>
    <w:p w14:paraId="790D7F8F" w14:textId="77777777" w:rsidR="007E4E46" w:rsidRDefault="00343C9B" w:rsidP="007E4E46">
      <w:pPr>
        <w:ind w:right="2"/>
        <w:jc w:val="both"/>
        <w:rPr>
          <w:sz w:val="20"/>
        </w:rPr>
      </w:pPr>
      <w:r w:rsidRPr="00343C9B">
        <w:rPr>
          <w:sz w:val="20"/>
        </w:rPr>
        <w:t>Para consultar la información relativa al marco regulatorio de la industria del petróleo y gas en argentina, véase la sección “Marco Regulatorio de la Industria del Petróleo y Gas en Argentina” del Prospecto</w:t>
      </w:r>
      <w:r>
        <w:rPr>
          <w:sz w:val="20"/>
        </w:rPr>
        <w:t>.</w:t>
      </w:r>
      <w:bookmarkStart w:id="112" w:name="_DV_M1619"/>
      <w:bookmarkStart w:id="113" w:name="_DV_M1620"/>
      <w:bookmarkStart w:id="114" w:name="_DV_M1621"/>
      <w:bookmarkStart w:id="115" w:name="_DV_M1622"/>
      <w:bookmarkStart w:id="116" w:name="_DV_M1623"/>
      <w:bookmarkStart w:id="117" w:name="_DV_M1624"/>
      <w:bookmarkStart w:id="118" w:name="_DV_M1625"/>
      <w:bookmarkStart w:id="119" w:name="_DV_M1626"/>
      <w:bookmarkStart w:id="120" w:name="_DV_M1627"/>
      <w:bookmarkStart w:id="121" w:name="_DV_M1628"/>
      <w:bookmarkStart w:id="122" w:name="_DV_M1631"/>
      <w:bookmarkStart w:id="123" w:name="_DV_M1632"/>
      <w:bookmarkStart w:id="124" w:name="_DV_M1633"/>
      <w:bookmarkStart w:id="125" w:name="_Toc528931195"/>
      <w:bookmarkStart w:id="126" w:name="_Toc529881546"/>
      <w:bookmarkEnd w:id="112"/>
      <w:bookmarkEnd w:id="113"/>
      <w:bookmarkEnd w:id="114"/>
      <w:bookmarkEnd w:id="115"/>
      <w:bookmarkEnd w:id="116"/>
      <w:bookmarkEnd w:id="117"/>
      <w:bookmarkEnd w:id="118"/>
      <w:bookmarkEnd w:id="119"/>
      <w:bookmarkEnd w:id="120"/>
      <w:bookmarkEnd w:id="121"/>
      <w:bookmarkEnd w:id="122"/>
      <w:bookmarkEnd w:id="123"/>
      <w:bookmarkEnd w:id="124"/>
    </w:p>
    <w:p w14:paraId="56F0CF27" w14:textId="77777777" w:rsidR="007E4E46" w:rsidRDefault="007E4E46" w:rsidP="007E4E46">
      <w:pPr>
        <w:ind w:right="2"/>
        <w:jc w:val="both"/>
        <w:rPr>
          <w:sz w:val="20"/>
        </w:rPr>
      </w:pPr>
    </w:p>
    <w:p w14:paraId="34737CAF" w14:textId="15E395A6" w:rsidR="00EB0A27" w:rsidRPr="007E4E46" w:rsidRDefault="00EB0A27" w:rsidP="007E4E46">
      <w:pPr>
        <w:ind w:right="2"/>
        <w:jc w:val="center"/>
        <w:rPr>
          <w:sz w:val="20"/>
        </w:rPr>
      </w:pPr>
      <w:r w:rsidRPr="00335906">
        <w:rPr>
          <w:b/>
          <w:caps/>
          <w:sz w:val="20"/>
        </w:rPr>
        <w:t xml:space="preserve">Prevención de lavado de activos y </w:t>
      </w:r>
      <w:r w:rsidR="00753C6A" w:rsidRPr="00335906">
        <w:rPr>
          <w:b/>
          <w:caps/>
          <w:sz w:val="20"/>
        </w:rPr>
        <w:t>FINANCIAMIENTO DEL</w:t>
      </w:r>
      <w:r w:rsidRPr="00335906">
        <w:rPr>
          <w:b/>
          <w:caps/>
          <w:sz w:val="20"/>
        </w:rPr>
        <w:t xml:space="preserve"> terrorismo</w:t>
      </w:r>
      <w:bookmarkEnd w:id="125"/>
      <w:bookmarkEnd w:id="126"/>
    </w:p>
    <w:p w14:paraId="41C89B1E" w14:textId="77777777" w:rsidR="007E4E46" w:rsidRPr="007E4E46" w:rsidRDefault="007E4E46" w:rsidP="007E4E46">
      <w:pPr>
        <w:pStyle w:val="Ttulo1"/>
        <w:ind w:left="0"/>
        <w:rPr>
          <w:rFonts w:ascii="Times New Roman" w:hAnsi="Times New Roman"/>
          <w:sz w:val="20"/>
          <w:lang w:val="es-AR"/>
        </w:rPr>
      </w:pPr>
      <w:bookmarkStart w:id="127" w:name="_Toc398223705"/>
      <w:bookmarkStart w:id="128" w:name="_Toc528931196"/>
      <w:bookmarkStart w:id="129" w:name="_Toc529881547"/>
    </w:p>
    <w:p w14:paraId="6BA7561C" w14:textId="06FF8E8A" w:rsidR="007E4E46" w:rsidRPr="007E4E46" w:rsidRDefault="007E4E46" w:rsidP="007E4E46">
      <w:pPr>
        <w:pStyle w:val="Ttulo1"/>
        <w:ind w:left="0"/>
        <w:rPr>
          <w:rFonts w:ascii="Times New Roman" w:hAnsi="Times New Roman"/>
          <w:sz w:val="20"/>
          <w:lang w:val="es-AR"/>
        </w:rPr>
      </w:pPr>
      <w:bookmarkStart w:id="130" w:name="_Toc4594400"/>
      <w:r w:rsidRPr="007E4E46">
        <w:rPr>
          <w:rFonts w:ascii="Times New Roman" w:hAnsi="Times New Roman"/>
          <w:sz w:val="20"/>
          <w:lang w:val="es-AR"/>
        </w:rPr>
        <w:t>Para consultar la información relativa a la prevención de lavado de activos y financiamiento del terrorismo, véase la sección “Prevención de Lavado de Activos y Financiamiento del Terrorismo” del Prospecto.</w:t>
      </w:r>
      <w:bookmarkEnd w:id="130"/>
    </w:p>
    <w:p w14:paraId="38E341D5" w14:textId="77777777" w:rsidR="007E4E46" w:rsidRDefault="007E4E46" w:rsidP="00F162FA">
      <w:pPr>
        <w:pStyle w:val="Ttulo1"/>
        <w:ind w:left="0"/>
        <w:jc w:val="center"/>
        <w:rPr>
          <w:rFonts w:ascii="Times New Roman" w:hAnsi="Times New Roman"/>
          <w:b/>
          <w:caps/>
          <w:sz w:val="20"/>
          <w:lang w:val="es-AR"/>
        </w:rPr>
      </w:pPr>
    </w:p>
    <w:p w14:paraId="5F0C24D0" w14:textId="47F3B659" w:rsidR="00D21D4A" w:rsidRPr="00335906" w:rsidRDefault="00D21D4A" w:rsidP="00F162FA">
      <w:pPr>
        <w:pStyle w:val="Ttulo1"/>
        <w:ind w:left="0"/>
        <w:jc w:val="center"/>
        <w:rPr>
          <w:rFonts w:ascii="Times New Roman" w:hAnsi="Times New Roman"/>
          <w:b/>
          <w:caps/>
          <w:lang w:val="es-AR"/>
        </w:rPr>
      </w:pPr>
      <w:bookmarkStart w:id="131" w:name="_Toc4594401"/>
      <w:r w:rsidRPr="00335906">
        <w:rPr>
          <w:rFonts w:ascii="Times New Roman" w:hAnsi="Times New Roman"/>
          <w:b/>
          <w:caps/>
          <w:sz w:val="20"/>
          <w:lang w:val="es-AR"/>
        </w:rPr>
        <w:t>DOCUMENTOS A DISPOSICIÓN</w:t>
      </w:r>
      <w:bookmarkEnd w:id="127"/>
      <w:bookmarkEnd w:id="128"/>
      <w:bookmarkEnd w:id="129"/>
      <w:bookmarkEnd w:id="131"/>
    </w:p>
    <w:p w14:paraId="6FED1D38" w14:textId="77777777" w:rsidR="00ED41C6" w:rsidRPr="00335906" w:rsidRDefault="00ED41C6" w:rsidP="00F162FA">
      <w:pPr>
        <w:autoSpaceDE w:val="0"/>
        <w:autoSpaceDN w:val="0"/>
        <w:adjustRightInd w:val="0"/>
        <w:jc w:val="both"/>
        <w:rPr>
          <w:sz w:val="20"/>
        </w:rPr>
      </w:pPr>
    </w:p>
    <w:p w14:paraId="7686EF7E" w14:textId="49F85EDA" w:rsidR="00D21D4A" w:rsidRPr="00335906" w:rsidRDefault="00D21D4A" w:rsidP="0033600D">
      <w:pPr>
        <w:autoSpaceDE w:val="0"/>
        <w:autoSpaceDN w:val="0"/>
        <w:adjustRightInd w:val="0"/>
        <w:ind w:right="-425"/>
        <w:jc w:val="both"/>
        <w:rPr>
          <w:b/>
          <w:sz w:val="20"/>
        </w:rPr>
      </w:pPr>
      <w:r w:rsidRPr="00335906">
        <w:rPr>
          <w:sz w:val="20"/>
        </w:rPr>
        <w:t>Los documentos relativos al Programa</w:t>
      </w:r>
      <w:r w:rsidR="005761F4" w:rsidRPr="00335906">
        <w:rPr>
          <w:sz w:val="20"/>
        </w:rPr>
        <w:t>, así como el resto de los libros de comercio, libros societarios y registros contables de la Emisora</w:t>
      </w:r>
      <w:r w:rsidRPr="00335906">
        <w:rPr>
          <w:sz w:val="20"/>
        </w:rPr>
        <w:t xml:space="preserve"> podrán ser consultados en</w:t>
      </w:r>
      <w:r w:rsidR="006D6397" w:rsidRPr="00335906">
        <w:rPr>
          <w:sz w:val="20"/>
        </w:rPr>
        <w:t xml:space="preserve"> la sede social de la emisora sita en </w:t>
      </w:r>
      <w:r w:rsidR="002A1D66" w:rsidRPr="00335906">
        <w:rPr>
          <w:sz w:val="20"/>
        </w:rPr>
        <w:t>Av. Eduardo Madero 1020</w:t>
      </w:r>
      <w:r w:rsidR="0077773D" w:rsidRPr="00335906">
        <w:rPr>
          <w:sz w:val="20"/>
        </w:rPr>
        <w:t>,</w:t>
      </w:r>
      <w:r w:rsidR="002A1D66" w:rsidRPr="00335906">
        <w:rPr>
          <w:sz w:val="20"/>
        </w:rPr>
        <w:t xml:space="preserve"> Piso 21 (CP1106ACX)</w:t>
      </w:r>
      <w:r w:rsidR="00DC7DFE" w:rsidRPr="00335906">
        <w:rPr>
          <w:sz w:val="20"/>
        </w:rPr>
        <w:t>,</w:t>
      </w:r>
      <w:r w:rsidR="006D6397" w:rsidRPr="00335906">
        <w:rPr>
          <w:sz w:val="20"/>
        </w:rPr>
        <w:t xml:space="preserve"> </w:t>
      </w:r>
      <w:r w:rsidRPr="00335906">
        <w:rPr>
          <w:sz w:val="20"/>
        </w:rPr>
        <w:t>Ciudad Autónoma de Buenos Aires</w:t>
      </w:r>
      <w:r w:rsidR="00D56B79" w:rsidRPr="00335906">
        <w:rPr>
          <w:sz w:val="20"/>
        </w:rPr>
        <w:t xml:space="preserve">, </w:t>
      </w:r>
      <w:r w:rsidR="00D56B79" w:rsidRPr="00335906">
        <w:rPr>
          <w:rStyle w:val="a1"/>
          <w:sz w:val="20"/>
        </w:rPr>
        <w:t>en la página web institucional de la Emisora (</w:t>
      </w:r>
      <w:hyperlink r:id="rId35" w:history="1">
        <w:r w:rsidR="00D56B79" w:rsidRPr="00335906">
          <w:rPr>
            <w:rStyle w:val="Hipervnculo"/>
            <w:sz w:val="20"/>
          </w:rPr>
          <w:t>www.roch.com.ar</w:t>
        </w:r>
      </w:hyperlink>
      <w:r w:rsidR="00D56B79" w:rsidRPr="00335906">
        <w:rPr>
          <w:rStyle w:val="a1"/>
          <w:sz w:val="20"/>
        </w:rPr>
        <w:t xml:space="preserve">) y en la página web de la CNV </w:t>
      </w:r>
      <w:r w:rsidR="00D56B79" w:rsidRPr="00335906">
        <w:rPr>
          <w:rStyle w:val="a1"/>
          <w:sz w:val="20"/>
        </w:rPr>
        <w:lastRenderedPageBreak/>
        <w:t>(</w:t>
      </w:r>
      <w:hyperlink r:id="rId36" w:history="1">
        <w:r w:rsidR="00541C4D" w:rsidRPr="00335906">
          <w:rPr>
            <w:rStyle w:val="Hipervnculo"/>
            <w:sz w:val="20"/>
          </w:rPr>
          <w:t>www.cnv.gob.ar</w:t>
        </w:r>
      </w:hyperlink>
      <w:r w:rsidR="00D56B79" w:rsidRPr="00335906">
        <w:rPr>
          <w:rStyle w:val="a1"/>
          <w:sz w:val="20"/>
        </w:rPr>
        <w:t>), sección “Información Financiera”</w:t>
      </w:r>
      <w:r w:rsidRPr="00335906">
        <w:rPr>
          <w:sz w:val="20"/>
        </w:rPr>
        <w:t xml:space="preserve">. </w:t>
      </w:r>
      <w:r w:rsidR="00DC7DFE" w:rsidRPr="00335906">
        <w:rPr>
          <w:sz w:val="20"/>
        </w:rPr>
        <w:t xml:space="preserve">La Emisora </w:t>
      </w:r>
      <w:r w:rsidRPr="00335906">
        <w:rPr>
          <w:sz w:val="20"/>
        </w:rPr>
        <w:t>entregará copias de dichos documentos a los interesados que así lo soliciten, a través de</w:t>
      </w:r>
      <w:r w:rsidR="00827386" w:rsidRPr="00335906">
        <w:rPr>
          <w:sz w:val="20"/>
        </w:rPr>
        <w:t>l</w:t>
      </w:r>
      <w:r w:rsidRPr="00335906">
        <w:rPr>
          <w:sz w:val="20"/>
        </w:rPr>
        <w:t xml:space="preserve"> siguiente contacto: </w:t>
      </w:r>
      <w:r w:rsidR="0068084C" w:rsidRPr="00335906">
        <w:rPr>
          <w:sz w:val="20"/>
        </w:rPr>
        <w:t xml:space="preserve">David Hanono, </w:t>
      </w:r>
      <w:r w:rsidRPr="00335906">
        <w:rPr>
          <w:sz w:val="20"/>
        </w:rPr>
        <w:t xml:space="preserve">dirección de e-mail </w:t>
      </w:r>
      <w:r w:rsidR="007849CE" w:rsidRPr="00335906">
        <w:rPr>
          <w:sz w:val="20"/>
        </w:rPr>
        <w:t>inversores@roch.com.ar</w:t>
      </w:r>
      <w:r w:rsidR="0068084C" w:rsidRPr="00335906">
        <w:rPr>
          <w:sz w:val="20"/>
        </w:rPr>
        <w:t xml:space="preserve">, </w:t>
      </w:r>
      <w:r w:rsidRPr="00335906">
        <w:rPr>
          <w:sz w:val="20"/>
        </w:rPr>
        <w:t xml:space="preserve">teléfono </w:t>
      </w:r>
      <w:r w:rsidR="00827386" w:rsidRPr="00335906">
        <w:rPr>
          <w:sz w:val="20"/>
        </w:rPr>
        <w:t>(54-11)</w:t>
      </w:r>
      <w:r w:rsidR="00EF435A" w:rsidRPr="00335906">
        <w:rPr>
          <w:sz w:val="20"/>
        </w:rPr>
        <w:t xml:space="preserve"> 4315-7624</w:t>
      </w:r>
      <w:r w:rsidR="00827386" w:rsidRPr="00335906">
        <w:rPr>
          <w:sz w:val="20"/>
        </w:rPr>
        <w:t>.</w:t>
      </w:r>
      <w:r w:rsidR="0088206C" w:rsidRPr="00335906">
        <w:rPr>
          <w:sz w:val="20"/>
        </w:rPr>
        <w:t xml:space="preserve"> </w:t>
      </w:r>
    </w:p>
    <w:p w14:paraId="319EA23F" w14:textId="77777777" w:rsidR="00D21D4A" w:rsidRPr="00335906" w:rsidRDefault="00D21D4A" w:rsidP="00F162FA">
      <w:pPr>
        <w:autoSpaceDE w:val="0"/>
        <w:autoSpaceDN w:val="0"/>
        <w:adjustRightInd w:val="0"/>
        <w:jc w:val="both"/>
        <w:rPr>
          <w:sz w:val="20"/>
        </w:rPr>
      </w:pPr>
    </w:p>
    <w:p w14:paraId="2ED2AE5F" w14:textId="3ED6D4E4" w:rsidR="00D21D4A" w:rsidRPr="007E4E46" w:rsidRDefault="00D21D4A" w:rsidP="007E4E46">
      <w:pPr>
        <w:pStyle w:val="Ttulo1"/>
        <w:ind w:left="0" w:right="-990"/>
        <w:jc w:val="center"/>
        <w:rPr>
          <w:rFonts w:ascii="Times New Roman" w:hAnsi="Times New Roman"/>
          <w:b/>
          <w:caps/>
          <w:lang w:val="es-AR"/>
        </w:rPr>
      </w:pPr>
      <w:bookmarkStart w:id="132" w:name="_Toc398223706"/>
      <w:bookmarkStart w:id="133" w:name="_Toc528931197"/>
      <w:bookmarkStart w:id="134" w:name="_Toc529881548"/>
      <w:bookmarkStart w:id="135" w:name="_Toc4594402"/>
      <w:r w:rsidRPr="00335906">
        <w:rPr>
          <w:rFonts w:ascii="Times New Roman" w:hAnsi="Times New Roman"/>
          <w:b/>
          <w:caps/>
          <w:sz w:val="20"/>
          <w:lang w:val="es-AR"/>
        </w:rPr>
        <w:t xml:space="preserve">Estados </w:t>
      </w:r>
      <w:r w:rsidR="00CE4E35" w:rsidRPr="00335906">
        <w:rPr>
          <w:rFonts w:ascii="Times New Roman" w:hAnsi="Times New Roman"/>
          <w:b/>
          <w:caps/>
          <w:sz w:val="20"/>
          <w:lang w:val="es-AR"/>
        </w:rPr>
        <w:t xml:space="preserve">FINANCIEROS </w:t>
      </w:r>
      <w:r w:rsidRPr="00335906">
        <w:rPr>
          <w:rFonts w:ascii="Times New Roman" w:hAnsi="Times New Roman"/>
          <w:b/>
          <w:caps/>
          <w:sz w:val="20"/>
          <w:lang w:val="es-AR"/>
        </w:rPr>
        <w:t xml:space="preserve">de </w:t>
      </w:r>
      <w:r w:rsidR="007F74F4" w:rsidRPr="00335906">
        <w:rPr>
          <w:rFonts w:ascii="Times New Roman" w:hAnsi="Times New Roman"/>
          <w:b/>
          <w:caps/>
          <w:sz w:val="20"/>
          <w:lang w:val="es-AR"/>
        </w:rPr>
        <w:t>ROCH</w:t>
      </w:r>
      <w:bookmarkEnd w:id="132"/>
      <w:bookmarkEnd w:id="133"/>
      <w:bookmarkEnd w:id="134"/>
      <w:bookmarkEnd w:id="135"/>
    </w:p>
    <w:p w14:paraId="63782BAE" w14:textId="77777777" w:rsidR="007E644C" w:rsidRPr="00335906" w:rsidRDefault="007E644C" w:rsidP="0033600D">
      <w:pPr>
        <w:autoSpaceDE w:val="0"/>
        <w:autoSpaceDN w:val="0"/>
        <w:adjustRightInd w:val="0"/>
        <w:ind w:right="-284"/>
        <w:jc w:val="both"/>
        <w:rPr>
          <w:sz w:val="20"/>
        </w:rPr>
      </w:pPr>
    </w:p>
    <w:p w14:paraId="1430A2C2" w14:textId="5E70E42B" w:rsidR="008A5038" w:rsidRPr="00335906" w:rsidRDefault="00D21D4A" w:rsidP="0033600D">
      <w:pPr>
        <w:autoSpaceDE w:val="0"/>
        <w:autoSpaceDN w:val="0"/>
        <w:adjustRightInd w:val="0"/>
        <w:ind w:right="-284"/>
        <w:jc w:val="both"/>
        <w:rPr>
          <w:sz w:val="20"/>
        </w:rPr>
      </w:pPr>
      <w:r w:rsidRPr="00335906">
        <w:rPr>
          <w:sz w:val="20"/>
        </w:rPr>
        <w:t xml:space="preserve">Los estados </w:t>
      </w:r>
      <w:r w:rsidR="00CE4E35" w:rsidRPr="00335906">
        <w:rPr>
          <w:sz w:val="20"/>
        </w:rPr>
        <w:t xml:space="preserve">financieros </w:t>
      </w:r>
      <w:r w:rsidRPr="00335906">
        <w:rPr>
          <w:sz w:val="20"/>
        </w:rPr>
        <w:t xml:space="preserve">anuales correspondientes al </w:t>
      </w:r>
      <w:r w:rsidR="00DC7DFE" w:rsidRPr="00335906">
        <w:rPr>
          <w:sz w:val="20"/>
        </w:rPr>
        <w:t xml:space="preserve">31 </w:t>
      </w:r>
      <w:r w:rsidRPr="00335906">
        <w:rPr>
          <w:sz w:val="20"/>
        </w:rPr>
        <w:t xml:space="preserve">de </w:t>
      </w:r>
      <w:r w:rsidR="00DC7DFE" w:rsidRPr="00335906">
        <w:rPr>
          <w:sz w:val="20"/>
        </w:rPr>
        <w:t xml:space="preserve">diciembre </w:t>
      </w:r>
      <w:r w:rsidR="0022550A" w:rsidRPr="00335906">
        <w:rPr>
          <w:sz w:val="20"/>
        </w:rPr>
        <w:t>de</w:t>
      </w:r>
      <w:r w:rsidR="003613F0" w:rsidRPr="00335906">
        <w:rPr>
          <w:sz w:val="20"/>
        </w:rPr>
        <w:t xml:space="preserve"> </w:t>
      </w:r>
      <w:r w:rsidR="00066EBB">
        <w:rPr>
          <w:rFonts w:eastAsia="Times New Roman"/>
          <w:sz w:val="20"/>
          <w:lang w:eastAsia="en-US"/>
        </w:rPr>
        <w:t xml:space="preserve">2018, </w:t>
      </w:r>
      <w:r w:rsidR="00CD5A8D" w:rsidRPr="00335906">
        <w:rPr>
          <w:sz w:val="20"/>
        </w:rPr>
        <w:t>2017</w:t>
      </w:r>
      <w:r w:rsidR="00066EBB">
        <w:rPr>
          <w:rFonts w:eastAsia="Times New Roman"/>
          <w:sz w:val="20"/>
          <w:lang w:eastAsia="en-US"/>
        </w:rPr>
        <w:t xml:space="preserve"> y</w:t>
      </w:r>
      <w:r w:rsidR="0045725B" w:rsidRPr="00335906">
        <w:rPr>
          <w:sz w:val="20"/>
        </w:rPr>
        <w:t xml:space="preserve"> </w:t>
      </w:r>
      <w:r w:rsidR="00CD5A8D" w:rsidRPr="00335906">
        <w:rPr>
          <w:sz w:val="20"/>
        </w:rPr>
        <w:t xml:space="preserve">2016 </w:t>
      </w:r>
      <w:r w:rsidRPr="00335906">
        <w:rPr>
          <w:sz w:val="20"/>
        </w:rPr>
        <w:t>se encuentran a disposición de los interesados en las oficinas de la Emisora ubicadas en</w:t>
      </w:r>
      <w:r w:rsidR="00DC7DFE" w:rsidRPr="00335906">
        <w:rPr>
          <w:sz w:val="20"/>
        </w:rPr>
        <w:t xml:space="preserve"> </w:t>
      </w:r>
      <w:r w:rsidR="0045725B" w:rsidRPr="00335906">
        <w:rPr>
          <w:sz w:val="20"/>
        </w:rPr>
        <w:t xml:space="preserve">la </w:t>
      </w:r>
      <w:r w:rsidR="006D1546" w:rsidRPr="00335906">
        <w:rPr>
          <w:sz w:val="20"/>
        </w:rPr>
        <w:t>Av. Eduardo Madero 1020 Piso 21 (CP1106ACX)</w:t>
      </w:r>
      <w:r w:rsidRPr="00335906">
        <w:rPr>
          <w:sz w:val="20"/>
        </w:rPr>
        <w:t>, Ciudad Autónoma de Buenos Aires, Argentina</w:t>
      </w:r>
      <w:r w:rsidR="008328D0" w:rsidRPr="00335906">
        <w:rPr>
          <w:sz w:val="20"/>
        </w:rPr>
        <w:t xml:space="preserve">, </w:t>
      </w:r>
      <w:r w:rsidR="00F85451" w:rsidRPr="00335906">
        <w:rPr>
          <w:sz w:val="20"/>
        </w:rPr>
        <w:t>en la página web institucional de la Emisora (</w:t>
      </w:r>
      <w:hyperlink r:id="rId37" w:history="1">
        <w:r w:rsidR="00F85451" w:rsidRPr="00335906">
          <w:rPr>
            <w:rStyle w:val="Hipervnculo"/>
            <w:sz w:val="20"/>
          </w:rPr>
          <w:t>www.roch.com.ar</w:t>
        </w:r>
      </w:hyperlink>
      <w:r w:rsidR="00F85451" w:rsidRPr="00335906">
        <w:rPr>
          <w:sz w:val="20"/>
        </w:rPr>
        <w:t>) y</w:t>
      </w:r>
      <w:r w:rsidR="008328D0" w:rsidRPr="00335906">
        <w:rPr>
          <w:sz w:val="20"/>
        </w:rPr>
        <w:t xml:space="preserve"> en la página web de la CNV (</w:t>
      </w:r>
      <w:hyperlink r:id="rId38" w:history="1">
        <w:r w:rsidR="00541C4D" w:rsidRPr="00335906">
          <w:rPr>
            <w:rStyle w:val="Hipervnculo"/>
            <w:sz w:val="20"/>
          </w:rPr>
          <w:t>www.cnv.gob.ar</w:t>
        </w:r>
      </w:hyperlink>
      <w:r w:rsidR="008328D0" w:rsidRPr="00335906">
        <w:rPr>
          <w:sz w:val="20"/>
        </w:rPr>
        <w:t>)</w:t>
      </w:r>
      <w:r w:rsidR="00F85451" w:rsidRPr="00335906">
        <w:rPr>
          <w:sz w:val="20"/>
        </w:rPr>
        <w:t>, sección “Información Financiera”</w:t>
      </w:r>
      <w:r w:rsidRPr="00335906">
        <w:rPr>
          <w:sz w:val="20"/>
        </w:rPr>
        <w:t>.</w:t>
      </w:r>
    </w:p>
    <w:p w14:paraId="3BFCB23A" w14:textId="77777777" w:rsidR="008A5038" w:rsidRPr="00335906" w:rsidRDefault="008A5038">
      <w:pPr>
        <w:rPr>
          <w:sz w:val="20"/>
        </w:rPr>
      </w:pPr>
      <w:r w:rsidRPr="00335906">
        <w:rPr>
          <w:sz w:val="20"/>
        </w:rPr>
        <w:br w:type="page"/>
      </w:r>
    </w:p>
    <w:p w14:paraId="3CCEC91E" w14:textId="6770BF66" w:rsidR="00D21D4A" w:rsidRPr="00335906" w:rsidRDefault="00D21D4A" w:rsidP="00335906">
      <w:pPr>
        <w:pStyle w:val="Texto"/>
        <w:jc w:val="left"/>
        <w:rPr>
          <w:rFonts w:ascii="Times New Roman" w:hAnsi="Times New Roman"/>
        </w:rPr>
      </w:pPr>
    </w:p>
    <w:tbl>
      <w:tblPr>
        <w:tblpPr w:leftFromText="141" w:rightFromText="141" w:vertAnchor="page" w:horzAnchor="margin" w:tblpXSpec="center" w:tblpY="4118"/>
        <w:tblW w:w="8720" w:type="dxa"/>
        <w:tblLayout w:type="fixed"/>
        <w:tblCellMar>
          <w:left w:w="70" w:type="dxa"/>
          <w:right w:w="70" w:type="dxa"/>
        </w:tblCellMar>
        <w:tblLook w:val="01E0" w:firstRow="1" w:lastRow="1" w:firstColumn="1" w:lastColumn="1" w:noHBand="0" w:noVBand="0"/>
      </w:tblPr>
      <w:tblGrid>
        <w:gridCol w:w="8720"/>
      </w:tblGrid>
      <w:tr w:rsidR="00335906" w:rsidRPr="005B29FD" w14:paraId="3EFE02BE" w14:textId="77777777" w:rsidTr="00BC3318">
        <w:tc>
          <w:tcPr>
            <w:tcW w:w="8720" w:type="dxa"/>
            <w:shd w:val="clear" w:color="auto" w:fill="auto"/>
          </w:tcPr>
          <w:p w14:paraId="51EE5349" w14:textId="77777777" w:rsidR="00335906" w:rsidRPr="00335906" w:rsidRDefault="00335906" w:rsidP="00335906">
            <w:pPr>
              <w:jc w:val="center"/>
              <w:rPr>
                <w:b/>
                <w:sz w:val="20"/>
              </w:rPr>
            </w:pPr>
          </w:p>
        </w:tc>
      </w:tr>
      <w:tr w:rsidR="00D21D4A" w:rsidRPr="005B29FD" w14:paraId="41707339" w14:textId="77777777" w:rsidTr="00335906">
        <w:tc>
          <w:tcPr>
            <w:tcW w:w="8720" w:type="dxa"/>
          </w:tcPr>
          <w:p w14:paraId="3036CD58" w14:textId="77777777" w:rsidR="00D21D4A" w:rsidRPr="00335906" w:rsidRDefault="00D21D4A" w:rsidP="00C50328">
            <w:pPr>
              <w:jc w:val="center"/>
              <w:rPr>
                <w:b/>
                <w:sz w:val="20"/>
              </w:rPr>
            </w:pPr>
            <w:r w:rsidRPr="00335906">
              <w:rPr>
                <w:b/>
                <w:sz w:val="20"/>
              </w:rPr>
              <w:t>EMISORA</w:t>
            </w:r>
          </w:p>
        </w:tc>
      </w:tr>
      <w:tr w:rsidR="00D21D4A" w:rsidRPr="005B29FD" w14:paraId="024C4963" w14:textId="77777777" w:rsidTr="00335906">
        <w:tc>
          <w:tcPr>
            <w:tcW w:w="8720" w:type="dxa"/>
          </w:tcPr>
          <w:p w14:paraId="12012BC6" w14:textId="77777777" w:rsidR="00D21D4A" w:rsidRPr="00335906" w:rsidRDefault="00D21D4A" w:rsidP="00C50328">
            <w:pPr>
              <w:jc w:val="center"/>
              <w:rPr>
                <w:b/>
                <w:sz w:val="20"/>
              </w:rPr>
            </w:pPr>
          </w:p>
          <w:p w14:paraId="51F90B24" w14:textId="77777777" w:rsidR="00D21D4A" w:rsidRPr="00335906" w:rsidRDefault="007F74F4" w:rsidP="00C50328">
            <w:pPr>
              <w:jc w:val="center"/>
              <w:rPr>
                <w:b/>
                <w:sz w:val="20"/>
              </w:rPr>
            </w:pPr>
            <w:r w:rsidRPr="00335906">
              <w:rPr>
                <w:b/>
                <w:sz w:val="20"/>
              </w:rPr>
              <w:t>ROCH</w:t>
            </w:r>
            <w:r w:rsidR="007F0BFC" w:rsidRPr="00335906">
              <w:rPr>
                <w:b/>
                <w:sz w:val="20"/>
              </w:rPr>
              <w:t xml:space="preserve"> </w:t>
            </w:r>
            <w:r w:rsidR="00D21D4A" w:rsidRPr="00335906">
              <w:rPr>
                <w:b/>
                <w:sz w:val="20"/>
              </w:rPr>
              <w:t>S.A.</w:t>
            </w:r>
          </w:p>
          <w:p w14:paraId="5A2D5777" w14:textId="77777777" w:rsidR="00C32EC2" w:rsidRPr="00335906" w:rsidRDefault="00C36665" w:rsidP="007F0BFC">
            <w:pPr>
              <w:jc w:val="center"/>
              <w:rPr>
                <w:sz w:val="20"/>
              </w:rPr>
            </w:pPr>
            <w:r w:rsidRPr="00335906">
              <w:rPr>
                <w:sz w:val="20"/>
              </w:rPr>
              <w:t>Av.</w:t>
            </w:r>
            <w:r w:rsidR="006A315B" w:rsidRPr="00335906">
              <w:rPr>
                <w:sz w:val="20"/>
              </w:rPr>
              <w:t xml:space="preserve"> </w:t>
            </w:r>
            <w:r w:rsidRPr="00335906">
              <w:rPr>
                <w:sz w:val="20"/>
              </w:rPr>
              <w:t xml:space="preserve">Eduardo Madero 1020 </w:t>
            </w:r>
            <w:r w:rsidR="006A315B" w:rsidRPr="00335906">
              <w:rPr>
                <w:sz w:val="20"/>
              </w:rPr>
              <w:t xml:space="preserve">- </w:t>
            </w:r>
            <w:r w:rsidRPr="00335906">
              <w:rPr>
                <w:sz w:val="20"/>
              </w:rPr>
              <w:t>Piso 21</w:t>
            </w:r>
            <w:r w:rsidR="006A315B" w:rsidRPr="00335906">
              <w:rPr>
                <w:sz w:val="20"/>
              </w:rPr>
              <w:t>°</w:t>
            </w:r>
            <w:r w:rsidR="007F0BFC" w:rsidRPr="00335906">
              <w:rPr>
                <w:sz w:val="20"/>
              </w:rPr>
              <w:t>(</w:t>
            </w:r>
            <w:r w:rsidRPr="00335906">
              <w:rPr>
                <w:sz w:val="20"/>
              </w:rPr>
              <w:t>CP1106ACX</w:t>
            </w:r>
            <w:r w:rsidR="007F0BFC" w:rsidRPr="00335906">
              <w:rPr>
                <w:sz w:val="20"/>
              </w:rPr>
              <w:t>)</w:t>
            </w:r>
            <w:r w:rsidR="007F0BFC" w:rsidRPr="00335906" w:rsidDel="007F0BFC">
              <w:rPr>
                <w:sz w:val="20"/>
              </w:rPr>
              <w:t xml:space="preserve"> </w:t>
            </w:r>
          </w:p>
          <w:p w14:paraId="188165F2" w14:textId="77777777" w:rsidR="00D21D4A" w:rsidRPr="00335906" w:rsidRDefault="007F0BFC" w:rsidP="007F0BFC">
            <w:pPr>
              <w:jc w:val="center"/>
              <w:rPr>
                <w:sz w:val="20"/>
              </w:rPr>
            </w:pPr>
            <w:r w:rsidRPr="00335906">
              <w:rPr>
                <w:sz w:val="20"/>
              </w:rPr>
              <w:t>C</w:t>
            </w:r>
            <w:r w:rsidR="00D21D4A" w:rsidRPr="00335906">
              <w:rPr>
                <w:sz w:val="20"/>
              </w:rPr>
              <w:t>iudad Autónoma de Buenos Aires</w:t>
            </w:r>
          </w:p>
          <w:p w14:paraId="3730B61A" w14:textId="77777777" w:rsidR="00D21D4A" w:rsidRPr="00335906" w:rsidRDefault="00D21D4A" w:rsidP="00C50328">
            <w:pPr>
              <w:jc w:val="center"/>
              <w:rPr>
                <w:sz w:val="20"/>
              </w:rPr>
            </w:pPr>
            <w:r w:rsidRPr="00335906">
              <w:rPr>
                <w:sz w:val="20"/>
              </w:rPr>
              <w:t>República Argentina</w:t>
            </w:r>
          </w:p>
          <w:p w14:paraId="62C6DE55" w14:textId="77777777" w:rsidR="00D21D4A" w:rsidRPr="00335906" w:rsidRDefault="00D21D4A" w:rsidP="00C50328">
            <w:pPr>
              <w:jc w:val="center"/>
              <w:rPr>
                <w:sz w:val="20"/>
              </w:rPr>
            </w:pPr>
          </w:p>
        </w:tc>
      </w:tr>
      <w:tr w:rsidR="00D21D4A" w:rsidRPr="005B29FD" w14:paraId="4A233477" w14:textId="77777777" w:rsidTr="00335906">
        <w:tc>
          <w:tcPr>
            <w:tcW w:w="8720" w:type="dxa"/>
          </w:tcPr>
          <w:p w14:paraId="43A7FAA9" w14:textId="77777777" w:rsidR="00D21D4A" w:rsidRPr="00335906" w:rsidRDefault="00D21D4A" w:rsidP="00C50328">
            <w:pPr>
              <w:jc w:val="center"/>
              <w:rPr>
                <w:sz w:val="20"/>
              </w:rPr>
            </w:pPr>
          </w:p>
          <w:p w14:paraId="1E47F8DF" w14:textId="77777777" w:rsidR="00220AB4" w:rsidRPr="00335906" w:rsidRDefault="00220AB4" w:rsidP="00C50328">
            <w:pPr>
              <w:jc w:val="center"/>
              <w:rPr>
                <w:sz w:val="20"/>
              </w:rPr>
            </w:pPr>
          </w:p>
        </w:tc>
      </w:tr>
      <w:tr w:rsidR="00D21D4A" w:rsidRPr="005B29FD" w14:paraId="018A72F9" w14:textId="77777777" w:rsidTr="00335906">
        <w:tc>
          <w:tcPr>
            <w:tcW w:w="8720" w:type="dxa"/>
          </w:tcPr>
          <w:p w14:paraId="43A08E93" w14:textId="77777777" w:rsidR="00D21D4A" w:rsidRPr="00335906" w:rsidRDefault="00D21D4A" w:rsidP="00C50328">
            <w:pPr>
              <w:jc w:val="center"/>
              <w:rPr>
                <w:b/>
                <w:sz w:val="20"/>
              </w:rPr>
            </w:pPr>
            <w:r w:rsidRPr="00335906">
              <w:rPr>
                <w:b/>
                <w:sz w:val="20"/>
              </w:rPr>
              <w:t>ASESORES LEGALES</w:t>
            </w:r>
            <w:r w:rsidR="00827386" w:rsidRPr="00335906">
              <w:rPr>
                <w:b/>
                <w:sz w:val="20"/>
              </w:rPr>
              <w:t xml:space="preserve"> DE LA EMISORA</w:t>
            </w:r>
          </w:p>
        </w:tc>
      </w:tr>
      <w:tr w:rsidR="00D21D4A" w:rsidRPr="005B29FD" w14:paraId="70049817" w14:textId="77777777" w:rsidTr="00335906">
        <w:tc>
          <w:tcPr>
            <w:tcW w:w="8720" w:type="dxa"/>
          </w:tcPr>
          <w:p w14:paraId="37697E91" w14:textId="77777777" w:rsidR="00D21D4A" w:rsidRPr="00335906" w:rsidRDefault="00D21D4A" w:rsidP="00C50328">
            <w:pPr>
              <w:jc w:val="center"/>
              <w:rPr>
                <w:b/>
                <w:sz w:val="20"/>
              </w:rPr>
            </w:pPr>
          </w:p>
          <w:p w14:paraId="65295EC9" w14:textId="77777777" w:rsidR="00D21D4A" w:rsidRPr="00335906" w:rsidRDefault="006B34C4" w:rsidP="00C50328">
            <w:pPr>
              <w:jc w:val="center"/>
              <w:rPr>
                <w:b/>
                <w:sz w:val="20"/>
              </w:rPr>
            </w:pPr>
            <w:r w:rsidRPr="00335906">
              <w:rPr>
                <w:b/>
                <w:sz w:val="20"/>
              </w:rPr>
              <w:t>Tavarone, Rovelli, Salim &amp; Miani Abogados</w:t>
            </w:r>
          </w:p>
          <w:p w14:paraId="7F262FB7" w14:textId="77777777" w:rsidR="006B34C4" w:rsidRPr="00335906" w:rsidRDefault="006B34C4" w:rsidP="00C50328">
            <w:pPr>
              <w:jc w:val="center"/>
              <w:rPr>
                <w:sz w:val="20"/>
              </w:rPr>
            </w:pPr>
            <w:r w:rsidRPr="00335906">
              <w:rPr>
                <w:sz w:val="20"/>
              </w:rPr>
              <w:t>Tte. Gral. J.D. Perón 537, piso 5° (C1038AAK)</w:t>
            </w:r>
          </w:p>
          <w:p w14:paraId="7701727E" w14:textId="77777777" w:rsidR="006B34C4" w:rsidRPr="00335906" w:rsidRDefault="006B34C4" w:rsidP="00C50328">
            <w:pPr>
              <w:jc w:val="center"/>
              <w:rPr>
                <w:sz w:val="20"/>
              </w:rPr>
            </w:pPr>
            <w:r w:rsidRPr="00335906">
              <w:rPr>
                <w:sz w:val="20"/>
              </w:rPr>
              <w:t>Ciudad Autónoma de Buenos Aires</w:t>
            </w:r>
          </w:p>
          <w:p w14:paraId="0D924516" w14:textId="77777777" w:rsidR="00D21D4A" w:rsidRPr="00335906" w:rsidRDefault="006B34C4" w:rsidP="00C50328">
            <w:pPr>
              <w:jc w:val="center"/>
              <w:rPr>
                <w:b/>
                <w:sz w:val="20"/>
              </w:rPr>
            </w:pPr>
            <w:r w:rsidRPr="00335906">
              <w:rPr>
                <w:sz w:val="20"/>
              </w:rPr>
              <w:t>República Argentina</w:t>
            </w:r>
            <w:r w:rsidRPr="00335906" w:rsidDel="006B34C4">
              <w:rPr>
                <w:sz w:val="20"/>
              </w:rPr>
              <w:t xml:space="preserve"> </w:t>
            </w:r>
            <w:r w:rsidR="00D21D4A" w:rsidRPr="00335906">
              <w:rPr>
                <w:sz w:val="20"/>
              </w:rPr>
              <w:t>República Argentina</w:t>
            </w:r>
          </w:p>
          <w:p w14:paraId="3F711377" w14:textId="77777777" w:rsidR="00D21D4A" w:rsidRPr="00335906" w:rsidRDefault="00D21D4A" w:rsidP="00C50328">
            <w:pPr>
              <w:jc w:val="center"/>
              <w:rPr>
                <w:sz w:val="20"/>
              </w:rPr>
            </w:pPr>
          </w:p>
        </w:tc>
      </w:tr>
      <w:tr w:rsidR="00D21D4A" w:rsidRPr="005B29FD" w14:paraId="1F14D622" w14:textId="77777777" w:rsidTr="00335906">
        <w:tc>
          <w:tcPr>
            <w:tcW w:w="8720" w:type="dxa"/>
          </w:tcPr>
          <w:p w14:paraId="7B4B9EB7" w14:textId="77777777" w:rsidR="00D21D4A" w:rsidRPr="00335906" w:rsidRDefault="00D21D4A" w:rsidP="00C50328">
            <w:pPr>
              <w:jc w:val="center"/>
              <w:rPr>
                <w:b/>
                <w:sz w:val="20"/>
              </w:rPr>
            </w:pPr>
          </w:p>
        </w:tc>
      </w:tr>
      <w:tr w:rsidR="00D21D4A" w:rsidRPr="005B29FD" w14:paraId="08F4121F" w14:textId="77777777" w:rsidTr="00335906">
        <w:tc>
          <w:tcPr>
            <w:tcW w:w="8720" w:type="dxa"/>
          </w:tcPr>
          <w:p w14:paraId="7D678F5E" w14:textId="77777777" w:rsidR="00D21D4A" w:rsidRPr="00335906" w:rsidRDefault="00D21D4A" w:rsidP="00C50328">
            <w:pPr>
              <w:jc w:val="center"/>
              <w:rPr>
                <w:b/>
                <w:sz w:val="20"/>
              </w:rPr>
            </w:pPr>
          </w:p>
        </w:tc>
      </w:tr>
      <w:tr w:rsidR="00D21D4A" w:rsidRPr="005B29FD" w14:paraId="194E6216" w14:textId="77777777" w:rsidTr="00335906">
        <w:tc>
          <w:tcPr>
            <w:tcW w:w="8720" w:type="dxa"/>
          </w:tcPr>
          <w:p w14:paraId="1667E43D" w14:textId="77777777" w:rsidR="00D21D4A" w:rsidRPr="00335906" w:rsidRDefault="00D21D4A" w:rsidP="00C50328">
            <w:pPr>
              <w:jc w:val="center"/>
              <w:rPr>
                <w:b/>
                <w:sz w:val="20"/>
              </w:rPr>
            </w:pPr>
            <w:r w:rsidRPr="00335906">
              <w:rPr>
                <w:b/>
                <w:sz w:val="20"/>
              </w:rPr>
              <w:t>AUDITORES</w:t>
            </w:r>
          </w:p>
          <w:p w14:paraId="2AABBBBF" w14:textId="77777777" w:rsidR="00220AB4" w:rsidRPr="00335906" w:rsidRDefault="00220AB4" w:rsidP="00C50328">
            <w:pPr>
              <w:jc w:val="center"/>
              <w:rPr>
                <w:b/>
                <w:sz w:val="20"/>
              </w:rPr>
            </w:pPr>
          </w:p>
        </w:tc>
      </w:tr>
      <w:tr w:rsidR="00D21D4A" w:rsidRPr="005B29FD" w14:paraId="022413D8" w14:textId="77777777" w:rsidTr="00335906">
        <w:tc>
          <w:tcPr>
            <w:tcW w:w="8720" w:type="dxa"/>
          </w:tcPr>
          <w:p w14:paraId="6F159558" w14:textId="77777777" w:rsidR="00D21D4A" w:rsidRPr="00335906" w:rsidRDefault="00427261" w:rsidP="00C50328">
            <w:pPr>
              <w:jc w:val="center"/>
              <w:rPr>
                <w:b/>
                <w:color w:val="000000"/>
                <w:sz w:val="20"/>
              </w:rPr>
            </w:pPr>
            <w:r w:rsidRPr="00335906">
              <w:rPr>
                <w:b/>
                <w:color w:val="000000"/>
                <w:sz w:val="20"/>
              </w:rPr>
              <w:t>Deloitte &amp; Co. S.A.</w:t>
            </w:r>
          </w:p>
          <w:p w14:paraId="2A0F4961" w14:textId="77777777" w:rsidR="00427261" w:rsidRPr="00335906" w:rsidRDefault="00C32EC2" w:rsidP="00C50328">
            <w:pPr>
              <w:jc w:val="center"/>
              <w:rPr>
                <w:color w:val="000000"/>
                <w:sz w:val="20"/>
              </w:rPr>
            </w:pPr>
            <w:r w:rsidRPr="00335906">
              <w:rPr>
                <w:color w:val="000000"/>
                <w:sz w:val="20"/>
              </w:rPr>
              <w:t>Florida</w:t>
            </w:r>
            <w:r w:rsidR="00427261" w:rsidRPr="00335906">
              <w:rPr>
                <w:color w:val="000000"/>
                <w:sz w:val="20"/>
              </w:rPr>
              <w:t xml:space="preserve"> 234, piso 5,</w:t>
            </w:r>
          </w:p>
          <w:p w14:paraId="277EE42F" w14:textId="77777777" w:rsidR="00427261" w:rsidRPr="00335906" w:rsidRDefault="00427261" w:rsidP="00C50328">
            <w:pPr>
              <w:jc w:val="center"/>
              <w:rPr>
                <w:color w:val="000000"/>
                <w:sz w:val="20"/>
              </w:rPr>
            </w:pPr>
            <w:r w:rsidRPr="00335906">
              <w:rPr>
                <w:color w:val="000000"/>
                <w:sz w:val="20"/>
              </w:rPr>
              <w:t>Ciudad Autónoma de Buenos Aires</w:t>
            </w:r>
          </w:p>
          <w:p w14:paraId="4A049FAA" w14:textId="77777777" w:rsidR="00427261" w:rsidRPr="00335906" w:rsidRDefault="00427261" w:rsidP="00C50328">
            <w:pPr>
              <w:jc w:val="center"/>
              <w:rPr>
                <w:sz w:val="20"/>
              </w:rPr>
            </w:pPr>
            <w:r w:rsidRPr="00335906">
              <w:rPr>
                <w:color w:val="000000"/>
                <w:sz w:val="20"/>
              </w:rPr>
              <w:t>República Argentina</w:t>
            </w:r>
          </w:p>
          <w:p w14:paraId="2E6E0644" w14:textId="77777777" w:rsidR="00D21D4A" w:rsidRPr="00335906" w:rsidRDefault="00D21D4A" w:rsidP="00C50328">
            <w:pPr>
              <w:jc w:val="center"/>
              <w:rPr>
                <w:sz w:val="20"/>
              </w:rPr>
            </w:pPr>
          </w:p>
          <w:p w14:paraId="4DF31972" w14:textId="77777777" w:rsidR="00D21D4A" w:rsidRPr="00335906" w:rsidRDefault="00D21D4A" w:rsidP="00C50328">
            <w:pPr>
              <w:jc w:val="center"/>
              <w:rPr>
                <w:sz w:val="20"/>
              </w:rPr>
            </w:pPr>
          </w:p>
        </w:tc>
      </w:tr>
      <w:tr w:rsidR="00D21D4A" w:rsidRPr="005B29FD" w14:paraId="25F4EA2C" w14:textId="77777777" w:rsidTr="00335906">
        <w:tc>
          <w:tcPr>
            <w:tcW w:w="8720" w:type="dxa"/>
          </w:tcPr>
          <w:p w14:paraId="3D19E863" w14:textId="77777777" w:rsidR="00D21D4A" w:rsidRPr="00335906" w:rsidRDefault="00D21D4A" w:rsidP="00C50328">
            <w:pPr>
              <w:jc w:val="center"/>
              <w:rPr>
                <w:b/>
              </w:rPr>
            </w:pPr>
          </w:p>
        </w:tc>
      </w:tr>
    </w:tbl>
    <w:p w14:paraId="3FC85A0C" w14:textId="77777777" w:rsidR="00C50328" w:rsidRPr="005B29FD" w:rsidRDefault="00C50328" w:rsidP="00427261">
      <w:pPr>
        <w:jc w:val="both"/>
      </w:pPr>
    </w:p>
    <w:sectPr w:rsidR="00C50328" w:rsidRPr="005B29FD" w:rsidSect="00D34FE2">
      <w:headerReference w:type="default" r:id="rId39"/>
      <w:footerReference w:type="even" r:id="rId40"/>
      <w:footerReference w:type="default" r:id="rId41"/>
      <w:pgSz w:w="11906" w:h="16838"/>
      <w:pgMar w:top="567" w:right="1274" w:bottom="993"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96880" w14:textId="77777777" w:rsidR="00736E74" w:rsidRDefault="00736E74">
      <w:r>
        <w:separator/>
      </w:r>
    </w:p>
  </w:endnote>
  <w:endnote w:type="continuationSeparator" w:id="0">
    <w:p w14:paraId="201A5FF5" w14:textId="77777777" w:rsidR="00736E74" w:rsidRDefault="00736E74">
      <w:r>
        <w:continuationSeparator/>
      </w:r>
    </w:p>
  </w:endnote>
  <w:endnote w:type="continuationNotice" w:id="1">
    <w:p w14:paraId="5FA93939" w14:textId="77777777" w:rsidR="00736E74" w:rsidRDefault="00736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941E7" w14:textId="77777777" w:rsidR="00736E74" w:rsidRDefault="00736E74" w:rsidP="0089640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22119D" w14:textId="77777777" w:rsidR="00736E74" w:rsidRDefault="00736E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AB3CA" w14:textId="77777777" w:rsidR="00736E74" w:rsidRPr="00335906" w:rsidRDefault="00736E74">
    <w:pPr>
      <w:pStyle w:val="Piedepgina"/>
      <w:jc w:val="center"/>
      <w:rPr>
        <w:sz w:val="16"/>
      </w:rPr>
    </w:pPr>
    <w:r w:rsidRPr="00335906">
      <w:rPr>
        <w:sz w:val="16"/>
      </w:rPr>
      <w:fldChar w:fldCharType="begin"/>
    </w:r>
    <w:r w:rsidRPr="00335906">
      <w:rPr>
        <w:sz w:val="16"/>
      </w:rPr>
      <w:instrText>PAGE   \* MERGEFORMAT</w:instrText>
    </w:r>
    <w:r w:rsidRPr="00335906">
      <w:rPr>
        <w:sz w:val="16"/>
      </w:rPr>
      <w:fldChar w:fldCharType="separate"/>
    </w:r>
    <w:r w:rsidRPr="00335906">
      <w:rPr>
        <w:sz w:val="16"/>
        <w:lang w:val="es-ES"/>
      </w:rPr>
      <w:t>2</w:t>
    </w:r>
    <w:r w:rsidRPr="00335906">
      <w:rPr>
        <w:sz w:val="16"/>
      </w:rPr>
      <w:fldChar w:fldCharType="end"/>
    </w:r>
  </w:p>
  <w:p w14:paraId="75700ADF" w14:textId="77777777" w:rsidR="00736E74" w:rsidRPr="00F93CF1" w:rsidRDefault="00736E74">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390AC" w14:textId="77777777" w:rsidR="00736E74" w:rsidRDefault="00736E74">
      <w:r>
        <w:separator/>
      </w:r>
    </w:p>
  </w:footnote>
  <w:footnote w:type="continuationSeparator" w:id="0">
    <w:p w14:paraId="79583AC3" w14:textId="77777777" w:rsidR="00736E74" w:rsidRDefault="00736E74">
      <w:r>
        <w:continuationSeparator/>
      </w:r>
    </w:p>
  </w:footnote>
  <w:footnote w:type="continuationNotice" w:id="1">
    <w:p w14:paraId="6A8012EF" w14:textId="77777777" w:rsidR="00736E74" w:rsidRDefault="00736E74"/>
  </w:footnote>
  <w:footnote w:id="2">
    <w:p w14:paraId="4EB8A043" w14:textId="77777777" w:rsidR="00736E74" w:rsidRPr="00F710CA" w:rsidRDefault="00736E74" w:rsidP="0085248F">
      <w:pPr>
        <w:pStyle w:val="Piedepgina"/>
        <w:rPr>
          <w:rFonts w:ascii="Garamond" w:hAnsi="Garamond"/>
          <w:sz w:val="18"/>
        </w:rPr>
      </w:pPr>
      <w:r w:rsidRPr="00F710CA">
        <w:rPr>
          <w:rStyle w:val="Refdenotaalpie"/>
          <w:rFonts w:ascii="Garamond" w:hAnsi="Garamond"/>
          <w:sz w:val="18"/>
        </w:rPr>
        <w:footnoteRef/>
      </w:r>
      <w:r w:rsidRPr="00F710CA">
        <w:rPr>
          <w:rFonts w:ascii="Garamond" w:hAnsi="Garamond"/>
          <w:sz w:val="18"/>
        </w:rPr>
        <w:t xml:space="preserve"> Las Producciones y montos de CAPEX se informan al 100% de la UTE. La participación de ROCH en los mismos asciende a 20,2861%</w:t>
      </w:r>
    </w:p>
    <w:p w14:paraId="1BE9012F" w14:textId="77777777" w:rsidR="00736E74" w:rsidRPr="00154192" w:rsidRDefault="00736E74" w:rsidP="0085248F">
      <w:pPr>
        <w:pStyle w:val="Textonotapie"/>
        <w:rPr>
          <w:lang w:val="es-ES"/>
        </w:rPr>
      </w:pPr>
    </w:p>
  </w:footnote>
  <w:footnote w:id="3">
    <w:p w14:paraId="54DF2F8E" w14:textId="77777777" w:rsidR="00736E74" w:rsidRPr="0055115D" w:rsidRDefault="00736E74" w:rsidP="0085248F">
      <w:pPr>
        <w:pStyle w:val="Textonotapie"/>
        <w:rPr>
          <w:lang w:val="es-ES"/>
        </w:rPr>
      </w:pPr>
      <w:r w:rsidRPr="003E5206">
        <w:rPr>
          <w:rStyle w:val="Refdenotaalpie"/>
          <w:sz w:val="18"/>
          <w:szCs w:val="18"/>
        </w:rPr>
        <w:footnoteRef/>
      </w:r>
      <w:r w:rsidRPr="003E5206">
        <w:rPr>
          <w:sz w:val="18"/>
          <w:szCs w:val="18"/>
        </w:rPr>
        <w:t xml:space="preserve"> </w:t>
      </w:r>
      <w:r w:rsidRPr="00416CFE">
        <w:rPr>
          <w:sz w:val="18"/>
          <w:szCs w:val="18"/>
        </w:rPr>
        <w:t xml:space="preserve">Las </w:t>
      </w:r>
      <w:r>
        <w:rPr>
          <w:sz w:val="18"/>
          <w:szCs w:val="18"/>
        </w:rPr>
        <w:t>p</w:t>
      </w:r>
      <w:r w:rsidRPr="00416CFE">
        <w:rPr>
          <w:sz w:val="18"/>
          <w:szCs w:val="18"/>
        </w:rPr>
        <w:t>roducciones</w:t>
      </w:r>
      <w:r w:rsidRPr="00154192">
        <w:rPr>
          <w:sz w:val="16"/>
          <w:szCs w:val="16"/>
        </w:rPr>
        <w:t xml:space="preserve"> y montos de CAPEX se informan al 100% de la UTE. La participación de</w:t>
      </w:r>
      <w:r>
        <w:rPr>
          <w:sz w:val="16"/>
          <w:szCs w:val="16"/>
        </w:rPr>
        <w:t xml:space="preserve"> ROCH en los mismos asciende a 30</w:t>
      </w:r>
      <w:r w:rsidRPr="0015419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73AB7" w14:textId="77777777" w:rsidR="00736E74" w:rsidRDefault="00736E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766E4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97E4B390"/>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73B8FC6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519C2ECE"/>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353EF762"/>
    <w:lvl w:ilvl="0">
      <w:start w:val="1"/>
      <w:numFmt w:val="bullet"/>
      <w:pStyle w:val="Listaconvietas5"/>
      <w:lvlText w:val=""/>
      <w:lvlJc w:val="left"/>
      <w:pPr>
        <w:tabs>
          <w:tab w:val="num" w:pos="1492"/>
        </w:tabs>
        <w:ind w:left="1492" w:hanging="360"/>
      </w:pPr>
      <w:rPr>
        <w:rFonts w:ascii="Symbol" w:hAnsi="Symbol" w:cs="Times New Roman" w:hint="default"/>
      </w:rPr>
    </w:lvl>
  </w:abstractNum>
  <w:abstractNum w:abstractNumId="5" w15:restartNumberingAfterBreak="0">
    <w:nsid w:val="FFFFFF81"/>
    <w:multiLevelType w:val="singleLevel"/>
    <w:tmpl w:val="51FA5D8E"/>
    <w:lvl w:ilvl="0">
      <w:start w:val="1"/>
      <w:numFmt w:val="bullet"/>
      <w:pStyle w:val="Listaconvietas4"/>
      <w:lvlText w:val=""/>
      <w:lvlJc w:val="left"/>
      <w:pPr>
        <w:tabs>
          <w:tab w:val="num" w:pos="1209"/>
        </w:tabs>
        <w:ind w:left="1209" w:hanging="360"/>
      </w:pPr>
      <w:rPr>
        <w:rFonts w:ascii="Symbol" w:hAnsi="Symbol" w:cs="Times New Roman" w:hint="default"/>
      </w:rPr>
    </w:lvl>
  </w:abstractNum>
  <w:abstractNum w:abstractNumId="6" w15:restartNumberingAfterBreak="0">
    <w:nsid w:val="FFFFFF82"/>
    <w:multiLevelType w:val="singleLevel"/>
    <w:tmpl w:val="8BBC2B9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26057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C089C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EA16D04C"/>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7E748D3"/>
    <w:multiLevelType w:val="hybridMultilevel"/>
    <w:tmpl w:val="F6407C6E"/>
    <w:name w:val="AODoc22242"/>
    <w:lvl w:ilvl="0" w:tplc="4CD4C8C0">
      <w:start w:val="1"/>
      <w:numFmt w:val="lowerRoman"/>
      <w:lvlText w:val="(%1)"/>
      <w:lvlJc w:val="left"/>
      <w:pPr>
        <w:tabs>
          <w:tab w:val="num" w:pos="2158"/>
        </w:tabs>
        <w:ind w:left="2158" w:hanging="2158"/>
      </w:pPr>
      <w:rPr>
        <w:rFonts w:hint="default"/>
      </w:rPr>
    </w:lvl>
    <w:lvl w:ilvl="1" w:tplc="F9B065D8" w:tentative="1">
      <w:start w:val="1"/>
      <w:numFmt w:val="lowerLetter"/>
      <w:lvlText w:val="%2."/>
      <w:lvlJc w:val="left"/>
      <w:pPr>
        <w:tabs>
          <w:tab w:val="num" w:pos="1440"/>
        </w:tabs>
        <w:ind w:left="1440" w:hanging="360"/>
      </w:pPr>
    </w:lvl>
    <w:lvl w:ilvl="2" w:tplc="66E85E46" w:tentative="1">
      <w:start w:val="1"/>
      <w:numFmt w:val="lowerRoman"/>
      <w:lvlText w:val="%3."/>
      <w:lvlJc w:val="right"/>
      <w:pPr>
        <w:tabs>
          <w:tab w:val="num" w:pos="2160"/>
        </w:tabs>
        <w:ind w:left="2160" w:hanging="180"/>
      </w:pPr>
    </w:lvl>
    <w:lvl w:ilvl="3" w:tplc="1B68A76A" w:tentative="1">
      <w:start w:val="1"/>
      <w:numFmt w:val="decimal"/>
      <w:lvlText w:val="%4."/>
      <w:lvlJc w:val="left"/>
      <w:pPr>
        <w:tabs>
          <w:tab w:val="num" w:pos="2880"/>
        </w:tabs>
        <w:ind w:left="2880" w:hanging="360"/>
      </w:pPr>
    </w:lvl>
    <w:lvl w:ilvl="4" w:tplc="35CA0348" w:tentative="1">
      <w:start w:val="1"/>
      <w:numFmt w:val="lowerLetter"/>
      <w:lvlText w:val="%5."/>
      <w:lvlJc w:val="left"/>
      <w:pPr>
        <w:tabs>
          <w:tab w:val="num" w:pos="3600"/>
        </w:tabs>
        <w:ind w:left="3600" w:hanging="360"/>
      </w:pPr>
    </w:lvl>
    <w:lvl w:ilvl="5" w:tplc="1ED40EFE" w:tentative="1">
      <w:start w:val="1"/>
      <w:numFmt w:val="lowerRoman"/>
      <w:lvlText w:val="%6."/>
      <w:lvlJc w:val="right"/>
      <w:pPr>
        <w:tabs>
          <w:tab w:val="num" w:pos="4320"/>
        </w:tabs>
        <w:ind w:left="4320" w:hanging="180"/>
      </w:pPr>
    </w:lvl>
    <w:lvl w:ilvl="6" w:tplc="7690ED62" w:tentative="1">
      <w:start w:val="1"/>
      <w:numFmt w:val="decimal"/>
      <w:lvlText w:val="%7."/>
      <w:lvlJc w:val="left"/>
      <w:pPr>
        <w:tabs>
          <w:tab w:val="num" w:pos="5040"/>
        </w:tabs>
        <w:ind w:left="5040" w:hanging="360"/>
      </w:pPr>
    </w:lvl>
    <w:lvl w:ilvl="7" w:tplc="8BAA7ED6" w:tentative="1">
      <w:start w:val="1"/>
      <w:numFmt w:val="lowerLetter"/>
      <w:lvlText w:val="%8."/>
      <w:lvlJc w:val="left"/>
      <w:pPr>
        <w:tabs>
          <w:tab w:val="num" w:pos="5760"/>
        </w:tabs>
        <w:ind w:left="5760" w:hanging="360"/>
      </w:pPr>
    </w:lvl>
    <w:lvl w:ilvl="8" w:tplc="4BA8FED2" w:tentative="1">
      <w:start w:val="1"/>
      <w:numFmt w:val="lowerRoman"/>
      <w:lvlText w:val="%9."/>
      <w:lvlJc w:val="right"/>
      <w:pPr>
        <w:tabs>
          <w:tab w:val="num" w:pos="6480"/>
        </w:tabs>
        <w:ind w:left="6480" w:hanging="180"/>
      </w:pPr>
    </w:lvl>
  </w:abstractNum>
  <w:abstractNum w:abstractNumId="11" w15:restartNumberingAfterBreak="0">
    <w:nsid w:val="0C0672BB"/>
    <w:multiLevelType w:val="hybridMultilevel"/>
    <w:tmpl w:val="BB6CB04C"/>
    <w:name w:val="AODoc22242222"/>
    <w:lvl w:ilvl="0" w:tplc="88B8715E">
      <w:start w:val="1"/>
      <w:numFmt w:val="lowerLetter"/>
      <w:lvlText w:val="(%1)"/>
      <w:lvlJc w:val="left"/>
      <w:pPr>
        <w:tabs>
          <w:tab w:val="num" w:pos="2158"/>
        </w:tabs>
        <w:ind w:left="2158" w:hanging="2158"/>
      </w:pPr>
      <w:rPr>
        <w:rFonts w:hint="default"/>
      </w:rPr>
    </w:lvl>
    <w:lvl w:ilvl="1" w:tplc="8D0ED60E">
      <w:start w:val="1"/>
      <w:numFmt w:val="lowerRoman"/>
      <w:lvlText w:val="(%2)"/>
      <w:lvlJc w:val="left"/>
      <w:pPr>
        <w:tabs>
          <w:tab w:val="num" w:pos="1440"/>
        </w:tabs>
        <w:ind w:left="1440" w:hanging="360"/>
      </w:pPr>
      <w:rPr>
        <w:rFonts w:hint="default"/>
      </w:rPr>
    </w:lvl>
    <w:lvl w:ilvl="2" w:tplc="5CAEEB56" w:tentative="1">
      <w:start w:val="1"/>
      <w:numFmt w:val="lowerRoman"/>
      <w:lvlText w:val="%3."/>
      <w:lvlJc w:val="right"/>
      <w:pPr>
        <w:tabs>
          <w:tab w:val="num" w:pos="2160"/>
        </w:tabs>
        <w:ind w:left="2160" w:hanging="180"/>
      </w:pPr>
    </w:lvl>
    <w:lvl w:ilvl="3" w:tplc="E3641872" w:tentative="1">
      <w:start w:val="1"/>
      <w:numFmt w:val="decimal"/>
      <w:lvlText w:val="%4."/>
      <w:lvlJc w:val="left"/>
      <w:pPr>
        <w:tabs>
          <w:tab w:val="num" w:pos="2880"/>
        </w:tabs>
        <w:ind w:left="2880" w:hanging="360"/>
      </w:pPr>
    </w:lvl>
    <w:lvl w:ilvl="4" w:tplc="35A0C506" w:tentative="1">
      <w:start w:val="1"/>
      <w:numFmt w:val="lowerLetter"/>
      <w:lvlText w:val="%5."/>
      <w:lvlJc w:val="left"/>
      <w:pPr>
        <w:tabs>
          <w:tab w:val="num" w:pos="3600"/>
        </w:tabs>
        <w:ind w:left="3600" w:hanging="360"/>
      </w:pPr>
    </w:lvl>
    <w:lvl w:ilvl="5" w:tplc="2F38E9F8" w:tentative="1">
      <w:start w:val="1"/>
      <w:numFmt w:val="lowerRoman"/>
      <w:lvlText w:val="%6."/>
      <w:lvlJc w:val="right"/>
      <w:pPr>
        <w:tabs>
          <w:tab w:val="num" w:pos="4320"/>
        </w:tabs>
        <w:ind w:left="4320" w:hanging="180"/>
      </w:pPr>
    </w:lvl>
    <w:lvl w:ilvl="6" w:tplc="8B3AC13A" w:tentative="1">
      <w:start w:val="1"/>
      <w:numFmt w:val="decimal"/>
      <w:lvlText w:val="%7."/>
      <w:lvlJc w:val="left"/>
      <w:pPr>
        <w:tabs>
          <w:tab w:val="num" w:pos="5040"/>
        </w:tabs>
        <w:ind w:left="5040" w:hanging="360"/>
      </w:pPr>
    </w:lvl>
    <w:lvl w:ilvl="7" w:tplc="6EBCB78A" w:tentative="1">
      <w:start w:val="1"/>
      <w:numFmt w:val="lowerLetter"/>
      <w:lvlText w:val="%8."/>
      <w:lvlJc w:val="left"/>
      <w:pPr>
        <w:tabs>
          <w:tab w:val="num" w:pos="5760"/>
        </w:tabs>
        <w:ind w:left="5760" w:hanging="360"/>
      </w:pPr>
    </w:lvl>
    <w:lvl w:ilvl="8" w:tplc="AD981D9A" w:tentative="1">
      <w:start w:val="1"/>
      <w:numFmt w:val="lowerRoman"/>
      <w:lvlText w:val="%9."/>
      <w:lvlJc w:val="right"/>
      <w:pPr>
        <w:tabs>
          <w:tab w:val="num" w:pos="6480"/>
        </w:tabs>
        <w:ind w:left="6480" w:hanging="180"/>
      </w:pPr>
    </w:lvl>
  </w:abstractNum>
  <w:abstractNum w:abstractNumId="12" w15:restartNumberingAfterBreak="0">
    <w:nsid w:val="10A54F5B"/>
    <w:multiLevelType w:val="singleLevel"/>
    <w:tmpl w:val="0C0A0001"/>
    <w:lvl w:ilvl="0">
      <w:start w:val="1"/>
      <w:numFmt w:val="bullet"/>
      <w:pStyle w:val="ListBullet5"/>
      <w:lvlText w:val=""/>
      <w:lvlJc w:val="left"/>
      <w:pPr>
        <w:tabs>
          <w:tab w:val="num" w:pos="360"/>
        </w:tabs>
        <w:ind w:left="360" w:hanging="360"/>
      </w:pPr>
      <w:rPr>
        <w:rFonts w:ascii="Symbol" w:hAnsi="Symbol" w:hint="default"/>
      </w:rPr>
    </w:lvl>
  </w:abstractNum>
  <w:abstractNum w:abstractNumId="13" w15:restartNumberingAfterBreak="0">
    <w:nsid w:val="12143912"/>
    <w:multiLevelType w:val="hybridMultilevel"/>
    <w:tmpl w:val="4812687A"/>
    <w:lvl w:ilvl="0" w:tplc="0409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15:restartNumberingAfterBreak="0">
    <w:nsid w:val="17F669FA"/>
    <w:multiLevelType w:val="hybridMultilevel"/>
    <w:tmpl w:val="0DB07BD4"/>
    <w:lvl w:ilvl="0" w:tplc="3F32EA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470915"/>
    <w:multiLevelType w:val="hybridMultilevel"/>
    <w:tmpl w:val="5A04DACC"/>
    <w:lvl w:ilvl="0" w:tplc="0884EAE8">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190B6EDF"/>
    <w:multiLevelType w:val="hybridMultilevel"/>
    <w:tmpl w:val="D1EE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3529AE"/>
    <w:multiLevelType w:val="hybridMultilevel"/>
    <w:tmpl w:val="664E20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0E5347"/>
    <w:multiLevelType w:val="multilevel"/>
    <w:tmpl w:val="CBB09A78"/>
    <w:name w:val="Scheme  3"/>
    <w:lvl w:ilvl="0">
      <w:start w:val="1"/>
      <w:numFmt w:val="decimal"/>
      <w:suff w:val="nothing"/>
      <w:lvlText w:val="%1.  "/>
      <w:lvlJc w:val="left"/>
      <w:rPr>
        <w:rFonts w:hint="default"/>
        <w:b/>
        <w:i/>
        <w:caps/>
        <w:u w:val="none"/>
      </w:rPr>
    </w:lvl>
    <w:lvl w:ilvl="1">
      <w:start w:val="1"/>
      <w:numFmt w:val="decimal"/>
      <w:isLgl/>
      <w:suff w:val="space"/>
      <w:lvlText w:val="%1.%2."/>
      <w:lvlJc w:val="left"/>
      <w:rPr>
        <w:rFonts w:hint="default"/>
        <w:b w:val="0"/>
        <w:i/>
        <w:u w:val="none"/>
      </w:rPr>
    </w:lvl>
    <w:lvl w:ilvl="2">
      <w:start w:val="1"/>
      <w:numFmt w:val="decimal"/>
      <w:isLgl/>
      <w:lvlText w:val="%1.%2.%3"/>
      <w:lvlJc w:val="left"/>
      <w:pPr>
        <w:tabs>
          <w:tab w:val="num" w:pos="2160"/>
        </w:tabs>
        <w:ind w:left="2160" w:hanging="720"/>
      </w:pPr>
      <w:rPr>
        <w:rFonts w:hint="default"/>
        <w:u w:val="none"/>
      </w:rPr>
    </w:lvl>
    <w:lvl w:ilvl="3">
      <w:start w:val="1"/>
      <w:numFmt w:val="decimal"/>
      <w:isLgl/>
      <w:lvlText w:val="%1.%2.%3.%4"/>
      <w:lvlJc w:val="left"/>
      <w:pPr>
        <w:tabs>
          <w:tab w:val="num" w:pos="2880"/>
        </w:tabs>
        <w:ind w:left="2880" w:hanging="720"/>
      </w:pPr>
      <w:rPr>
        <w:rFonts w:hint="default"/>
        <w:u w:val="none"/>
      </w:rPr>
    </w:lvl>
    <w:lvl w:ilvl="4">
      <w:start w:val="1"/>
      <w:numFmt w:val="lowerLetter"/>
      <w:lvlText w:val="%5."/>
      <w:lvlJc w:val="left"/>
      <w:pPr>
        <w:tabs>
          <w:tab w:val="num" w:pos="2160"/>
        </w:tabs>
        <w:ind w:left="2160" w:hanging="720"/>
      </w:pPr>
      <w:rPr>
        <w:rFonts w:hint="default"/>
        <w:u w:val="none"/>
      </w:rPr>
    </w:lvl>
    <w:lvl w:ilvl="5">
      <w:start w:val="1"/>
      <w:numFmt w:val="lowerRoman"/>
      <w:lvlText w:val="%6."/>
      <w:lvlJc w:val="left"/>
      <w:pPr>
        <w:tabs>
          <w:tab w:val="num" w:pos="2880"/>
        </w:tabs>
        <w:ind w:left="2880" w:hanging="720"/>
      </w:pPr>
      <w:rPr>
        <w:rFonts w:hint="default"/>
        <w:u w:val="none"/>
      </w:rPr>
    </w:lvl>
    <w:lvl w:ilvl="6">
      <w:start w:val="1"/>
      <w:numFmt w:val="lowerLetter"/>
      <w:lvlText w:val="%5%7."/>
      <w:lvlJc w:val="left"/>
      <w:pPr>
        <w:tabs>
          <w:tab w:val="num" w:pos="2880"/>
        </w:tabs>
        <w:ind w:left="2880" w:hanging="720"/>
      </w:pPr>
      <w:rPr>
        <w:rFonts w:hint="default"/>
        <w:u w:val="none"/>
      </w:rPr>
    </w:lvl>
    <w:lvl w:ilvl="7">
      <w:start w:val="1"/>
      <w:numFmt w:val="none"/>
      <w:suff w:val="nothing"/>
      <w:lvlText w:val=""/>
      <w:lvlJc w:val="left"/>
      <w:rPr>
        <w:rFonts w:hint="default"/>
        <w:u w:val="none"/>
      </w:rPr>
    </w:lvl>
    <w:lvl w:ilvl="8">
      <w:start w:val="1"/>
      <w:numFmt w:val="none"/>
      <w:suff w:val="nothing"/>
      <w:lvlText w:val=""/>
      <w:lvlJc w:val="left"/>
      <w:rPr>
        <w:rFonts w:hint="default"/>
        <w:u w:val="none"/>
      </w:rPr>
    </w:lvl>
  </w:abstractNum>
  <w:abstractNum w:abstractNumId="19" w15:restartNumberingAfterBreak="0">
    <w:nsid w:val="216F67C8"/>
    <w:multiLevelType w:val="hybridMultilevel"/>
    <w:tmpl w:val="F7145A2E"/>
    <w:numStyleLink w:val="Estiloimportado1"/>
  </w:abstractNum>
  <w:abstractNum w:abstractNumId="20" w15:restartNumberingAfterBreak="0">
    <w:nsid w:val="217C4F67"/>
    <w:multiLevelType w:val="hybridMultilevel"/>
    <w:tmpl w:val="F7145A2E"/>
    <w:styleLink w:val="Estiloimportado1"/>
    <w:lvl w:ilvl="0" w:tplc="1CBE22D0">
      <w:start w:val="1"/>
      <w:numFmt w:val="bullet"/>
      <w:lvlText w:val="·"/>
      <w:lvlJc w:val="left"/>
      <w:pPr>
        <w:ind w:left="708" w:hanging="708"/>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421D1E">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4CB27A">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02CA40">
      <w:start w:val="1"/>
      <w:numFmt w:val="bullet"/>
      <w:lvlText w:val="·"/>
      <w:lvlJc w:val="left"/>
      <w:pPr>
        <w:ind w:left="2160" w:hanging="672"/>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8805CC">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448F68">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F246C6">
      <w:start w:val="1"/>
      <w:numFmt w:val="bullet"/>
      <w:lvlText w:val="·"/>
      <w:lvlJc w:val="left"/>
      <w:pPr>
        <w:ind w:left="4320" w:hanging="636"/>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A02A0C">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42FB80">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6635412"/>
    <w:multiLevelType w:val="singleLevel"/>
    <w:tmpl w:val="1312047C"/>
    <w:lvl w:ilvl="0">
      <w:start w:val="1"/>
      <w:numFmt w:val="decimal"/>
      <w:pStyle w:val="AANumbering"/>
      <w:lvlText w:val="%1."/>
      <w:lvlJc w:val="left"/>
      <w:pPr>
        <w:tabs>
          <w:tab w:val="num" w:pos="283"/>
        </w:tabs>
        <w:ind w:left="283" w:hanging="283"/>
      </w:pPr>
    </w:lvl>
  </w:abstractNum>
  <w:abstractNum w:abstractNumId="22" w15:restartNumberingAfterBreak="0">
    <w:nsid w:val="28EB6B08"/>
    <w:multiLevelType w:val="hybridMultilevel"/>
    <w:tmpl w:val="A5F89202"/>
    <w:styleLink w:val="Estiloimportado2"/>
    <w:lvl w:ilvl="0" w:tplc="BA248C06">
      <w:start w:val="1"/>
      <w:numFmt w:val="bullet"/>
      <w:lvlText w:val="·"/>
      <w:lvlJc w:val="left"/>
      <w:pPr>
        <w:ind w:left="708" w:hanging="708"/>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1034BA">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B29F3E">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7C333A">
      <w:start w:val="1"/>
      <w:numFmt w:val="bullet"/>
      <w:lvlText w:val="·"/>
      <w:lvlJc w:val="left"/>
      <w:pPr>
        <w:ind w:left="2160" w:hanging="672"/>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1CC01C">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8089B8">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9A9404">
      <w:start w:val="1"/>
      <w:numFmt w:val="bullet"/>
      <w:lvlText w:val="·"/>
      <w:lvlJc w:val="left"/>
      <w:pPr>
        <w:ind w:left="4320" w:hanging="636"/>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427BC8">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FCAEA0">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BA212ED"/>
    <w:multiLevelType w:val="multilevel"/>
    <w:tmpl w:val="B3BCBE48"/>
    <w:name w:val="Legal2"/>
    <w:lvl w:ilvl="0">
      <w:start w:val="1"/>
      <w:numFmt w:val="decimal"/>
      <w:lvlText w:val="(%1)"/>
      <w:lvlJc w:val="left"/>
      <w:pPr>
        <w:tabs>
          <w:tab w:val="num" w:pos="2160"/>
        </w:tabs>
        <w:ind w:firstLine="144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2BCA2023"/>
    <w:multiLevelType w:val="hybridMultilevel"/>
    <w:tmpl w:val="1B00174A"/>
    <w:lvl w:ilvl="0" w:tplc="44783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984A4A"/>
    <w:multiLevelType w:val="singleLevel"/>
    <w:tmpl w:val="5EE03B56"/>
    <w:lvl w:ilvl="0">
      <w:start w:val="1"/>
      <w:numFmt w:val="lowerLetter"/>
      <w:pStyle w:val="ListBullet3"/>
      <w:lvlText w:val="%1)"/>
      <w:lvlJc w:val="left"/>
      <w:pPr>
        <w:tabs>
          <w:tab w:val="num" w:pos="2520"/>
        </w:tabs>
        <w:ind w:left="2520" w:hanging="360"/>
      </w:pPr>
      <w:rPr>
        <w:rFonts w:hint="default"/>
      </w:rPr>
    </w:lvl>
  </w:abstractNum>
  <w:abstractNum w:abstractNumId="26" w15:restartNumberingAfterBreak="0">
    <w:nsid w:val="2E0E0B14"/>
    <w:multiLevelType w:val="hybridMultilevel"/>
    <w:tmpl w:val="E6A4CC8C"/>
    <w:name w:val="AODoc2224222"/>
    <w:lvl w:ilvl="0" w:tplc="8A706A9A">
      <w:start w:val="1"/>
      <w:numFmt w:val="upperLetter"/>
      <w:lvlText w:val="(%1)"/>
      <w:lvlJc w:val="left"/>
      <w:pPr>
        <w:tabs>
          <w:tab w:val="num" w:pos="2123"/>
        </w:tabs>
        <w:ind w:left="2123" w:hanging="705"/>
      </w:pPr>
      <w:rPr>
        <w:rFonts w:hint="default"/>
      </w:rPr>
    </w:lvl>
    <w:lvl w:ilvl="1" w:tplc="33CEDB38">
      <w:start w:val="1"/>
      <w:numFmt w:val="lowerLetter"/>
      <w:lvlText w:val="(%2)"/>
      <w:lvlJc w:val="left"/>
      <w:pPr>
        <w:tabs>
          <w:tab w:val="num" w:pos="2843"/>
        </w:tabs>
        <w:ind w:left="2843" w:hanging="705"/>
      </w:pPr>
      <w:rPr>
        <w:rFonts w:hint="default"/>
      </w:rPr>
    </w:lvl>
    <w:lvl w:ilvl="2" w:tplc="A5C27370" w:tentative="1">
      <w:start w:val="1"/>
      <w:numFmt w:val="lowerRoman"/>
      <w:lvlText w:val="%3."/>
      <w:lvlJc w:val="right"/>
      <w:pPr>
        <w:tabs>
          <w:tab w:val="num" w:pos="3218"/>
        </w:tabs>
        <w:ind w:left="3218" w:hanging="180"/>
      </w:pPr>
    </w:lvl>
    <w:lvl w:ilvl="3" w:tplc="31248CBC" w:tentative="1">
      <w:start w:val="1"/>
      <w:numFmt w:val="decimal"/>
      <w:lvlText w:val="%4."/>
      <w:lvlJc w:val="left"/>
      <w:pPr>
        <w:tabs>
          <w:tab w:val="num" w:pos="3938"/>
        </w:tabs>
        <w:ind w:left="3938" w:hanging="360"/>
      </w:pPr>
    </w:lvl>
    <w:lvl w:ilvl="4" w:tplc="B2888048" w:tentative="1">
      <w:start w:val="1"/>
      <w:numFmt w:val="lowerLetter"/>
      <w:lvlText w:val="%5."/>
      <w:lvlJc w:val="left"/>
      <w:pPr>
        <w:tabs>
          <w:tab w:val="num" w:pos="4658"/>
        </w:tabs>
        <w:ind w:left="4658" w:hanging="360"/>
      </w:pPr>
    </w:lvl>
    <w:lvl w:ilvl="5" w:tplc="B2867044" w:tentative="1">
      <w:start w:val="1"/>
      <w:numFmt w:val="lowerRoman"/>
      <w:lvlText w:val="%6."/>
      <w:lvlJc w:val="right"/>
      <w:pPr>
        <w:tabs>
          <w:tab w:val="num" w:pos="5378"/>
        </w:tabs>
        <w:ind w:left="5378" w:hanging="180"/>
      </w:pPr>
    </w:lvl>
    <w:lvl w:ilvl="6" w:tplc="5C50FC8A" w:tentative="1">
      <w:start w:val="1"/>
      <w:numFmt w:val="decimal"/>
      <w:lvlText w:val="%7."/>
      <w:lvlJc w:val="left"/>
      <w:pPr>
        <w:tabs>
          <w:tab w:val="num" w:pos="6098"/>
        </w:tabs>
        <w:ind w:left="6098" w:hanging="360"/>
      </w:pPr>
    </w:lvl>
    <w:lvl w:ilvl="7" w:tplc="CCD23866" w:tentative="1">
      <w:start w:val="1"/>
      <w:numFmt w:val="lowerLetter"/>
      <w:lvlText w:val="%8."/>
      <w:lvlJc w:val="left"/>
      <w:pPr>
        <w:tabs>
          <w:tab w:val="num" w:pos="6818"/>
        </w:tabs>
        <w:ind w:left="6818" w:hanging="360"/>
      </w:pPr>
    </w:lvl>
    <w:lvl w:ilvl="8" w:tplc="235A9C54" w:tentative="1">
      <w:start w:val="1"/>
      <w:numFmt w:val="lowerRoman"/>
      <w:lvlText w:val="%9."/>
      <w:lvlJc w:val="right"/>
      <w:pPr>
        <w:tabs>
          <w:tab w:val="num" w:pos="7538"/>
        </w:tabs>
        <w:ind w:left="7538" w:hanging="180"/>
      </w:pPr>
    </w:lvl>
  </w:abstractNum>
  <w:abstractNum w:abstractNumId="27" w15:restartNumberingAfterBreak="0">
    <w:nsid w:val="310D722E"/>
    <w:multiLevelType w:val="hybridMultilevel"/>
    <w:tmpl w:val="2BEA3962"/>
    <w:lvl w:ilvl="0" w:tplc="FFFFFFFF">
      <w:start w:val="1"/>
      <w:numFmt w:val="bullet"/>
      <w:lvlText w:val=""/>
      <w:lvlJc w:val="left"/>
      <w:pPr>
        <w:ind w:left="720" w:hanging="360"/>
      </w:pPr>
      <w:rPr>
        <w:rFonts w:ascii="Symbol" w:hAnsi="Symbol" w:hint="default"/>
      </w:rPr>
    </w:lvl>
    <w:lvl w:ilvl="1" w:tplc="A27E5CF4"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2D55959"/>
    <w:multiLevelType w:val="hybridMultilevel"/>
    <w:tmpl w:val="D2F212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4AA0FFD"/>
    <w:multiLevelType w:val="hybridMultilevel"/>
    <w:tmpl w:val="0E541262"/>
    <w:lvl w:ilvl="0" w:tplc="882C860A">
      <w:start w:val="1"/>
      <w:numFmt w:val="decimal"/>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371431A0"/>
    <w:multiLevelType w:val="hybridMultilevel"/>
    <w:tmpl w:val="90FA3120"/>
    <w:lvl w:ilvl="0" w:tplc="816EC054">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3AC01F5E"/>
    <w:multiLevelType w:val="hybridMultilevel"/>
    <w:tmpl w:val="0FF8E5B6"/>
    <w:lvl w:ilvl="0" w:tplc="A58EA148">
      <w:start w:val="100"/>
      <w:numFmt w:val="lowerRoman"/>
      <w:pStyle w:val="LISTALPHACAPS2"/>
      <w:lvlText w:val="(%1)"/>
      <w:lvlJc w:val="left"/>
      <w:pPr>
        <w:tabs>
          <w:tab w:val="num" w:pos="1080"/>
        </w:tabs>
        <w:ind w:left="1080" w:hanging="720"/>
      </w:pPr>
      <w:rPr>
        <w:rFonts w:hint="default"/>
      </w:rPr>
    </w:lvl>
    <w:lvl w:ilvl="1" w:tplc="BDB8C7A2">
      <w:start w:val="1"/>
      <w:numFmt w:val="lowerLetter"/>
      <w:lvlText w:val="%2."/>
      <w:lvlJc w:val="left"/>
      <w:pPr>
        <w:tabs>
          <w:tab w:val="num" w:pos="1440"/>
        </w:tabs>
        <w:ind w:left="1440" w:hanging="360"/>
      </w:pPr>
    </w:lvl>
    <w:lvl w:ilvl="2" w:tplc="447466C0" w:tentative="1">
      <w:start w:val="1"/>
      <w:numFmt w:val="lowerRoman"/>
      <w:lvlText w:val="%3."/>
      <w:lvlJc w:val="right"/>
      <w:pPr>
        <w:tabs>
          <w:tab w:val="num" w:pos="2160"/>
        </w:tabs>
        <w:ind w:left="2160" w:hanging="180"/>
      </w:pPr>
    </w:lvl>
    <w:lvl w:ilvl="3" w:tplc="2ADA4EE6" w:tentative="1">
      <w:start w:val="1"/>
      <w:numFmt w:val="decimal"/>
      <w:lvlText w:val="%4."/>
      <w:lvlJc w:val="left"/>
      <w:pPr>
        <w:tabs>
          <w:tab w:val="num" w:pos="2880"/>
        </w:tabs>
        <w:ind w:left="2880" w:hanging="360"/>
      </w:pPr>
    </w:lvl>
    <w:lvl w:ilvl="4" w:tplc="35BCC668" w:tentative="1">
      <w:start w:val="1"/>
      <w:numFmt w:val="lowerLetter"/>
      <w:lvlText w:val="%5."/>
      <w:lvlJc w:val="left"/>
      <w:pPr>
        <w:tabs>
          <w:tab w:val="num" w:pos="3600"/>
        </w:tabs>
        <w:ind w:left="3600" w:hanging="360"/>
      </w:pPr>
    </w:lvl>
    <w:lvl w:ilvl="5" w:tplc="325AED80" w:tentative="1">
      <w:start w:val="1"/>
      <w:numFmt w:val="lowerRoman"/>
      <w:lvlText w:val="%6."/>
      <w:lvlJc w:val="right"/>
      <w:pPr>
        <w:tabs>
          <w:tab w:val="num" w:pos="4320"/>
        </w:tabs>
        <w:ind w:left="4320" w:hanging="180"/>
      </w:pPr>
    </w:lvl>
    <w:lvl w:ilvl="6" w:tplc="F1C47484" w:tentative="1">
      <w:start w:val="1"/>
      <w:numFmt w:val="decimal"/>
      <w:lvlText w:val="%7."/>
      <w:lvlJc w:val="left"/>
      <w:pPr>
        <w:tabs>
          <w:tab w:val="num" w:pos="5040"/>
        </w:tabs>
        <w:ind w:left="5040" w:hanging="360"/>
      </w:pPr>
    </w:lvl>
    <w:lvl w:ilvl="7" w:tplc="6082BC3E" w:tentative="1">
      <w:start w:val="1"/>
      <w:numFmt w:val="lowerLetter"/>
      <w:lvlText w:val="%8."/>
      <w:lvlJc w:val="left"/>
      <w:pPr>
        <w:tabs>
          <w:tab w:val="num" w:pos="5760"/>
        </w:tabs>
        <w:ind w:left="5760" w:hanging="360"/>
      </w:pPr>
    </w:lvl>
    <w:lvl w:ilvl="8" w:tplc="42D45024" w:tentative="1">
      <w:start w:val="1"/>
      <w:numFmt w:val="lowerRoman"/>
      <w:lvlText w:val="%9."/>
      <w:lvlJc w:val="right"/>
      <w:pPr>
        <w:tabs>
          <w:tab w:val="num" w:pos="6480"/>
        </w:tabs>
        <w:ind w:left="6480" w:hanging="180"/>
      </w:pPr>
    </w:lvl>
  </w:abstractNum>
  <w:abstractNum w:abstractNumId="32" w15:restartNumberingAfterBreak="0">
    <w:nsid w:val="3BA318E6"/>
    <w:multiLevelType w:val="hybridMultilevel"/>
    <w:tmpl w:val="5500344E"/>
    <w:lvl w:ilvl="0" w:tplc="FFFFFFFF">
      <w:start w:val="1"/>
      <w:numFmt w:val="bullet"/>
      <w:lvlText w:val=""/>
      <w:lvlJc w:val="left"/>
      <w:pPr>
        <w:ind w:left="1120" w:hanging="360"/>
      </w:pPr>
      <w:rPr>
        <w:rFonts w:ascii="Symbol" w:hAnsi="Symbol" w:hint="default"/>
      </w:rPr>
    </w:lvl>
    <w:lvl w:ilvl="1" w:tplc="04090019" w:tentative="1">
      <w:start w:val="1"/>
      <w:numFmt w:val="bullet"/>
      <w:lvlText w:val="o"/>
      <w:lvlJc w:val="left"/>
      <w:pPr>
        <w:ind w:left="1840" w:hanging="360"/>
      </w:pPr>
      <w:rPr>
        <w:rFonts w:ascii="Courier New" w:hAnsi="Courier New" w:cs="Courier New" w:hint="default"/>
      </w:rPr>
    </w:lvl>
    <w:lvl w:ilvl="2" w:tplc="0409001B" w:tentative="1">
      <w:start w:val="1"/>
      <w:numFmt w:val="bullet"/>
      <w:lvlText w:val=""/>
      <w:lvlJc w:val="left"/>
      <w:pPr>
        <w:ind w:left="2560" w:hanging="360"/>
      </w:pPr>
      <w:rPr>
        <w:rFonts w:ascii="Wingdings" w:hAnsi="Wingdings" w:hint="default"/>
      </w:rPr>
    </w:lvl>
    <w:lvl w:ilvl="3" w:tplc="0409000F" w:tentative="1">
      <w:start w:val="1"/>
      <w:numFmt w:val="bullet"/>
      <w:lvlText w:val=""/>
      <w:lvlJc w:val="left"/>
      <w:pPr>
        <w:ind w:left="3280" w:hanging="360"/>
      </w:pPr>
      <w:rPr>
        <w:rFonts w:ascii="Symbol" w:hAnsi="Symbol" w:hint="default"/>
      </w:rPr>
    </w:lvl>
    <w:lvl w:ilvl="4" w:tplc="04090019" w:tentative="1">
      <w:start w:val="1"/>
      <w:numFmt w:val="bullet"/>
      <w:lvlText w:val="o"/>
      <w:lvlJc w:val="left"/>
      <w:pPr>
        <w:ind w:left="4000" w:hanging="360"/>
      </w:pPr>
      <w:rPr>
        <w:rFonts w:ascii="Courier New" w:hAnsi="Courier New" w:cs="Courier New" w:hint="default"/>
      </w:rPr>
    </w:lvl>
    <w:lvl w:ilvl="5" w:tplc="0409001B" w:tentative="1">
      <w:start w:val="1"/>
      <w:numFmt w:val="bullet"/>
      <w:lvlText w:val=""/>
      <w:lvlJc w:val="left"/>
      <w:pPr>
        <w:ind w:left="4720" w:hanging="360"/>
      </w:pPr>
      <w:rPr>
        <w:rFonts w:ascii="Wingdings" w:hAnsi="Wingdings" w:hint="default"/>
      </w:rPr>
    </w:lvl>
    <w:lvl w:ilvl="6" w:tplc="0409000F" w:tentative="1">
      <w:start w:val="1"/>
      <w:numFmt w:val="bullet"/>
      <w:lvlText w:val=""/>
      <w:lvlJc w:val="left"/>
      <w:pPr>
        <w:ind w:left="5440" w:hanging="360"/>
      </w:pPr>
      <w:rPr>
        <w:rFonts w:ascii="Symbol" w:hAnsi="Symbol" w:hint="default"/>
      </w:rPr>
    </w:lvl>
    <w:lvl w:ilvl="7" w:tplc="04090019" w:tentative="1">
      <w:start w:val="1"/>
      <w:numFmt w:val="bullet"/>
      <w:lvlText w:val="o"/>
      <w:lvlJc w:val="left"/>
      <w:pPr>
        <w:ind w:left="6160" w:hanging="360"/>
      </w:pPr>
      <w:rPr>
        <w:rFonts w:ascii="Courier New" w:hAnsi="Courier New" w:cs="Courier New" w:hint="default"/>
      </w:rPr>
    </w:lvl>
    <w:lvl w:ilvl="8" w:tplc="0409001B" w:tentative="1">
      <w:start w:val="1"/>
      <w:numFmt w:val="bullet"/>
      <w:lvlText w:val=""/>
      <w:lvlJc w:val="left"/>
      <w:pPr>
        <w:ind w:left="6880" w:hanging="360"/>
      </w:pPr>
      <w:rPr>
        <w:rFonts w:ascii="Wingdings" w:hAnsi="Wingdings" w:hint="default"/>
      </w:rPr>
    </w:lvl>
  </w:abstractNum>
  <w:abstractNum w:abstractNumId="33" w15:restartNumberingAfterBreak="0">
    <w:nsid w:val="3C6E0234"/>
    <w:multiLevelType w:val="hybridMultilevel"/>
    <w:tmpl w:val="5A8645C6"/>
    <w:lvl w:ilvl="0" w:tplc="BFB89FBC">
      <w:start w:val="1"/>
      <w:numFmt w:val="lowerRoman"/>
      <w:lvlText w:val="(%1)"/>
      <w:lvlJc w:val="left"/>
      <w:pPr>
        <w:tabs>
          <w:tab w:val="num" w:pos="1440"/>
        </w:tabs>
        <w:ind w:left="1440" w:hanging="360"/>
      </w:pPr>
      <w:rPr>
        <w:rFonts w:hint="default"/>
      </w:rPr>
    </w:lvl>
    <w:lvl w:ilvl="1" w:tplc="72F498CC">
      <w:start w:val="1"/>
      <w:numFmt w:val="lowerLetter"/>
      <w:lvlText w:val="(%2)"/>
      <w:lvlJc w:val="left"/>
      <w:pPr>
        <w:tabs>
          <w:tab w:val="num" w:pos="1785"/>
        </w:tabs>
        <w:ind w:left="1785" w:hanging="705"/>
      </w:pPr>
      <w:rPr>
        <w:rFonts w:hint="default"/>
      </w:rPr>
    </w:lvl>
    <w:lvl w:ilvl="2" w:tplc="6ECCFEEA" w:tentative="1">
      <w:start w:val="1"/>
      <w:numFmt w:val="lowerRoman"/>
      <w:lvlText w:val="%3."/>
      <w:lvlJc w:val="right"/>
      <w:pPr>
        <w:tabs>
          <w:tab w:val="num" w:pos="2160"/>
        </w:tabs>
        <w:ind w:left="2160" w:hanging="180"/>
      </w:pPr>
    </w:lvl>
    <w:lvl w:ilvl="3" w:tplc="05722CD4" w:tentative="1">
      <w:start w:val="1"/>
      <w:numFmt w:val="decimal"/>
      <w:lvlText w:val="%4."/>
      <w:lvlJc w:val="left"/>
      <w:pPr>
        <w:tabs>
          <w:tab w:val="num" w:pos="2880"/>
        </w:tabs>
        <w:ind w:left="2880" w:hanging="360"/>
      </w:pPr>
    </w:lvl>
    <w:lvl w:ilvl="4" w:tplc="132A96AA" w:tentative="1">
      <w:start w:val="1"/>
      <w:numFmt w:val="lowerLetter"/>
      <w:lvlText w:val="%5."/>
      <w:lvlJc w:val="left"/>
      <w:pPr>
        <w:tabs>
          <w:tab w:val="num" w:pos="3600"/>
        </w:tabs>
        <w:ind w:left="3600" w:hanging="360"/>
      </w:pPr>
    </w:lvl>
    <w:lvl w:ilvl="5" w:tplc="9E14E73E" w:tentative="1">
      <w:start w:val="1"/>
      <w:numFmt w:val="lowerRoman"/>
      <w:lvlText w:val="%6."/>
      <w:lvlJc w:val="right"/>
      <w:pPr>
        <w:tabs>
          <w:tab w:val="num" w:pos="4320"/>
        </w:tabs>
        <w:ind w:left="4320" w:hanging="180"/>
      </w:pPr>
    </w:lvl>
    <w:lvl w:ilvl="6" w:tplc="EEBE9230" w:tentative="1">
      <w:start w:val="1"/>
      <w:numFmt w:val="decimal"/>
      <w:lvlText w:val="%7."/>
      <w:lvlJc w:val="left"/>
      <w:pPr>
        <w:tabs>
          <w:tab w:val="num" w:pos="5040"/>
        </w:tabs>
        <w:ind w:left="5040" w:hanging="360"/>
      </w:pPr>
    </w:lvl>
    <w:lvl w:ilvl="7" w:tplc="E6EED46A" w:tentative="1">
      <w:start w:val="1"/>
      <w:numFmt w:val="lowerLetter"/>
      <w:lvlText w:val="%8."/>
      <w:lvlJc w:val="left"/>
      <w:pPr>
        <w:tabs>
          <w:tab w:val="num" w:pos="5760"/>
        </w:tabs>
        <w:ind w:left="5760" w:hanging="360"/>
      </w:pPr>
    </w:lvl>
    <w:lvl w:ilvl="8" w:tplc="7DBACB8C" w:tentative="1">
      <w:start w:val="1"/>
      <w:numFmt w:val="lowerRoman"/>
      <w:lvlText w:val="%9."/>
      <w:lvlJc w:val="right"/>
      <w:pPr>
        <w:tabs>
          <w:tab w:val="num" w:pos="6480"/>
        </w:tabs>
        <w:ind w:left="6480" w:hanging="180"/>
      </w:pPr>
    </w:lvl>
  </w:abstractNum>
  <w:abstractNum w:abstractNumId="34" w15:restartNumberingAfterBreak="0">
    <w:nsid w:val="400C4BCC"/>
    <w:multiLevelType w:val="hybridMultilevel"/>
    <w:tmpl w:val="189C8CEE"/>
    <w:lvl w:ilvl="0" w:tplc="2A9ACEB0">
      <w:start w:val="1"/>
      <w:numFmt w:val="lowerRoman"/>
      <w:lvlText w:val="(%1)"/>
      <w:lvlJc w:val="left"/>
      <w:pPr>
        <w:tabs>
          <w:tab w:val="num" w:pos="1069"/>
        </w:tabs>
        <w:ind w:left="1069" w:hanging="360"/>
      </w:pPr>
      <w:rPr>
        <w:rFonts w:hint="default"/>
        <w:b w:val="0"/>
        <w:i w:val="0"/>
      </w:rPr>
    </w:lvl>
    <w:lvl w:ilvl="1" w:tplc="5DAE2FDC">
      <w:start w:val="1"/>
      <w:numFmt w:val="lowerLetter"/>
      <w:lvlText w:val="(%2)"/>
      <w:lvlJc w:val="left"/>
      <w:pPr>
        <w:tabs>
          <w:tab w:val="num" w:pos="3587"/>
        </w:tabs>
        <w:ind w:left="3587" w:hanging="2158"/>
      </w:pPr>
      <w:rPr>
        <w:rFonts w:hint="default"/>
      </w:rPr>
    </w:lvl>
    <w:lvl w:ilvl="2" w:tplc="69D81B66" w:tentative="1">
      <w:start w:val="1"/>
      <w:numFmt w:val="lowerRoman"/>
      <w:lvlText w:val="%3."/>
      <w:lvlJc w:val="right"/>
      <w:pPr>
        <w:tabs>
          <w:tab w:val="num" w:pos="2509"/>
        </w:tabs>
        <w:ind w:left="2509" w:hanging="180"/>
      </w:pPr>
    </w:lvl>
    <w:lvl w:ilvl="3" w:tplc="632E74B2" w:tentative="1">
      <w:start w:val="1"/>
      <w:numFmt w:val="decimal"/>
      <w:lvlText w:val="%4."/>
      <w:lvlJc w:val="left"/>
      <w:pPr>
        <w:tabs>
          <w:tab w:val="num" w:pos="3229"/>
        </w:tabs>
        <w:ind w:left="3229" w:hanging="360"/>
      </w:pPr>
    </w:lvl>
    <w:lvl w:ilvl="4" w:tplc="60B6A756" w:tentative="1">
      <w:start w:val="1"/>
      <w:numFmt w:val="lowerLetter"/>
      <w:lvlText w:val="%5."/>
      <w:lvlJc w:val="left"/>
      <w:pPr>
        <w:tabs>
          <w:tab w:val="num" w:pos="3949"/>
        </w:tabs>
        <w:ind w:left="3949" w:hanging="360"/>
      </w:pPr>
    </w:lvl>
    <w:lvl w:ilvl="5" w:tplc="226CCCE0" w:tentative="1">
      <w:start w:val="1"/>
      <w:numFmt w:val="lowerRoman"/>
      <w:lvlText w:val="%6."/>
      <w:lvlJc w:val="right"/>
      <w:pPr>
        <w:tabs>
          <w:tab w:val="num" w:pos="4669"/>
        </w:tabs>
        <w:ind w:left="4669" w:hanging="180"/>
      </w:pPr>
    </w:lvl>
    <w:lvl w:ilvl="6" w:tplc="399A1DC6" w:tentative="1">
      <w:start w:val="1"/>
      <w:numFmt w:val="decimal"/>
      <w:lvlText w:val="%7."/>
      <w:lvlJc w:val="left"/>
      <w:pPr>
        <w:tabs>
          <w:tab w:val="num" w:pos="5389"/>
        </w:tabs>
        <w:ind w:left="5389" w:hanging="360"/>
      </w:pPr>
    </w:lvl>
    <w:lvl w:ilvl="7" w:tplc="952AEB44" w:tentative="1">
      <w:start w:val="1"/>
      <w:numFmt w:val="lowerLetter"/>
      <w:lvlText w:val="%8."/>
      <w:lvlJc w:val="left"/>
      <w:pPr>
        <w:tabs>
          <w:tab w:val="num" w:pos="6109"/>
        </w:tabs>
        <w:ind w:left="6109" w:hanging="360"/>
      </w:pPr>
    </w:lvl>
    <w:lvl w:ilvl="8" w:tplc="3382611E" w:tentative="1">
      <w:start w:val="1"/>
      <w:numFmt w:val="lowerRoman"/>
      <w:lvlText w:val="%9."/>
      <w:lvlJc w:val="right"/>
      <w:pPr>
        <w:tabs>
          <w:tab w:val="num" w:pos="6829"/>
        </w:tabs>
        <w:ind w:left="6829" w:hanging="180"/>
      </w:pPr>
    </w:lvl>
  </w:abstractNum>
  <w:abstractNum w:abstractNumId="35" w15:restartNumberingAfterBreak="0">
    <w:nsid w:val="43D038C1"/>
    <w:multiLevelType w:val="multilevel"/>
    <w:tmpl w:val="16F8A37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61969F2"/>
    <w:multiLevelType w:val="hybridMultilevel"/>
    <w:tmpl w:val="6A8A90F4"/>
    <w:lvl w:ilvl="0" w:tplc="2C0A0011">
      <w:start w:val="529"/>
      <w:numFmt w:val="decimal"/>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46C35DED"/>
    <w:multiLevelType w:val="hybridMultilevel"/>
    <w:tmpl w:val="34563856"/>
    <w:lvl w:ilvl="0" w:tplc="617C6D1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07129F"/>
    <w:multiLevelType w:val="hybridMultilevel"/>
    <w:tmpl w:val="2A509400"/>
    <w:name w:val="AODoc2224222232"/>
    <w:lvl w:ilvl="0" w:tplc="4B00A956">
      <w:start w:val="1"/>
      <w:numFmt w:val="lowerRoman"/>
      <w:lvlText w:val="(%1)"/>
      <w:lvlJc w:val="left"/>
      <w:pPr>
        <w:tabs>
          <w:tab w:val="num" w:pos="1440"/>
        </w:tabs>
        <w:ind w:left="1440" w:hanging="360"/>
      </w:pPr>
      <w:rPr>
        <w:rFonts w:hint="default"/>
      </w:rPr>
    </w:lvl>
    <w:lvl w:ilvl="1" w:tplc="C7442BFE" w:tentative="1">
      <w:start w:val="1"/>
      <w:numFmt w:val="lowerLetter"/>
      <w:lvlText w:val="%2."/>
      <w:lvlJc w:val="left"/>
      <w:pPr>
        <w:tabs>
          <w:tab w:val="num" w:pos="1440"/>
        </w:tabs>
        <w:ind w:left="1440" w:hanging="360"/>
      </w:pPr>
    </w:lvl>
    <w:lvl w:ilvl="2" w:tplc="F2B6BC38" w:tentative="1">
      <w:start w:val="1"/>
      <w:numFmt w:val="lowerRoman"/>
      <w:lvlText w:val="%3."/>
      <w:lvlJc w:val="right"/>
      <w:pPr>
        <w:tabs>
          <w:tab w:val="num" w:pos="2160"/>
        </w:tabs>
        <w:ind w:left="2160" w:hanging="180"/>
      </w:pPr>
    </w:lvl>
    <w:lvl w:ilvl="3" w:tplc="2BD02100" w:tentative="1">
      <w:start w:val="1"/>
      <w:numFmt w:val="decimal"/>
      <w:lvlText w:val="%4."/>
      <w:lvlJc w:val="left"/>
      <w:pPr>
        <w:tabs>
          <w:tab w:val="num" w:pos="2880"/>
        </w:tabs>
        <w:ind w:left="2880" w:hanging="360"/>
      </w:pPr>
    </w:lvl>
    <w:lvl w:ilvl="4" w:tplc="6E66C294" w:tentative="1">
      <w:start w:val="1"/>
      <w:numFmt w:val="lowerLetter"/>
      <w:lvlText w:val="%5."/>
      <w:lvlJc w:val="left"/>
      <w:pPr>
        <w:tabs>
          <w:tab w:val="num" w:pos="3600"/>
        </w:tabs>
        <w:ind w:left="3600" w:hanging="360"/>
      </w:pPr>
    </w:lvl>
    <w:lvl w:ilvl="5" w:tplc="42E01604" w:tentative="1">
      <w:start w:val="1"/>
      <w:numFmt w:val="lowerRoman"/>
      <w:lvlText w:val="%6."/>
      <w:lvlJc w:val="right"/>
      <w:pPr>
        <w:tabs>
          <w:tab w:val="num" w:pos="4320"/>
        </w:tabs>
        <w:ind w:left="4320" w:hanging="180"/>
      </w:pPr>
    </w:lvl>
    <w:lvl w:ilvl="6" w:tplc="0C4875AE" w:tentative="1">
      <w:start w:val="1"/>
      <w:numFmt w:val="decimal"/>
      <w:lvlText w:val="%7."/>
      <w:lvlJc w:val="left"/>
      <w:pPr>
        <w:tabs>
          <w:tab w:val="num" w:pos="5040"/>
        </w:tabs>
        <w:ind w:left="5040" w:hanging="360"/>
      </w:pPr>
    </w:lvl>
    <w:lvl w:ilvl="7" w:tplc="2C16C31A" w:tentative="1">
      <w:start w:val="1"/>
      <w:numFmt w:val="lowerLetter"/>
      <w:lvlText w:val="%8."/>
      <w:lvlJc w:val="left"/>
      <w:pPr>
        <w:tabs>
          <w:tab w:val="num" w:pos="5760"/>
        </w:tabs>
        <w:ind w:left="5760" w:hanging="360"/>
      </w:pPr>
    </w:lvl>
    <w:lvl w:ilvl="8" w:tplc="50D6768A" w:tentative="1">
      <w:start w:val="1"/>
      <w:numFmt w:val="lowerRoman"/>
      <w:lvlText w:val="%9."/>
      <w:lvlJc w:val="right"/>
      <w:pPr>
        <w:tabs>
          <w:tab w:val="num" w:pos="6480"/>
        </w:tabs>
        <w:ind w:left="6480" w:hanging="180"/>
      </w:pPr>
    </w:lvl>
  </w:abstractNum>
  <w:abstractNum w:abstractNumId="39" w15:restartNumberingAfterBreak="0">
    <w:nsid w:val="475B3203"/>
    <w:multiLevelType w:val="multilevel"/>
    <w:tmpl w:val="DF5A2694"/>
    <w:lvl w:ilvl="0">
      <w:start w:val="1"/>
      <w:numFmt w:val="none"/>
      <w:pStyle w:val="AODocTxt"/>
      <w:suff w:val="nothing"/>
      <w:lvlText w:val=""/>
      <w:lvlJc w:val="left"/>
      <w:pPr>
        <w:ind w:left="0" w:firstLine="0"/>
      </w:pPr>
      <w:rPr>
        <w:lang w:val="en-US"/>
      </w:r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0" w15:restartNumberingAfterBreak="0">
    <w:nsid w:val="485F1A0D"/>
    <w:multiLevelType w:val="hybridMultilevel"/>
    <w:tmpl w:val="F190EB58"/>
    <w:lvl w:ilvl="0" w:tplc="4E3EFB42">
      <w:start w:val="1"/>
      <w:numFmt w:val="lowerRoman"/>
      <w:lvlText w:val="(%1)"/>
      <w:lvlJc w:val="left"/>
      <w:pPr>
        <w:tabs>
          <w:tab w:val="num" w:pos="1440"/>
        </w:tabs>
        <w:ind w:left="1440" w:hanging="360"/>
      </w:pPr>
      <w:rPr>
        <w:rFonts w:hint="default"/>
      </w:rPr>
    </w:lvl>
    <w:lvl w:ilvl="1" w:tplc="A6DEFD5E">
      <w:start w:val="1"/>
      <w:numFmt w:val="lowerLetter"/>
      <w:lvlText w:val="(%2)"/>
      <w:lvlJc w:val="left"/>
      <w:pPr>
        <w:tabs>
          <w:tab w:val="num" w:pos="1785"/>
        </w:tabs>
        <w:ind w:left="1785" w:hanging="705"/>
      </w:pPr>
      <w:rPr>
        <w:rFonts w:hint="default"/>
      </w:rPr>
    </w:lvl>
    <w:lvl w:ilvl="2" w:tplc="9D400BA8">
      <w:start w:val="1"/>
      <w:numFmt w:val="lowerRoman"/>
      <w:lvlText w:val="%3."/>
      <w:lvlJc w:val="right"/>
      <w:pPr>
        <w:tabs>
          <w:tab w:val="num" w:pos="2160"/>
        </w:tabs>
        <w:ind w:left="2160" w:hanging="180"/>
      </w:pPr>
    </w:lvl>
    <w:lvl w:ilvl="3" w:tplc="8F5E6F84" w:tentative="1">
      <w:start w:val="1"/>
      <w:numFmt w:val="decimal"/>
      <w:lvlText w:val="%4."/>
      <w:lvlJc w:val="left"/>
      <w:pPr>
        <w:tabs>
          <w:tab w:val="num" w:pos="2880"/>
        </w:tabs>
        <w:ind w:left="2880" w:hanging="360"/>
      </w:pPr>
    </w:lvl>
    <w:lvl w:ilvl="4" w:tplc="A872890C" w:tentative="1">
      <w:start w:val="1"/>
      <w:numFmt w:val="lowerLetter"/>
      <w:lvlText w:val="%5."/>
      <w:lvlJc w:val="left"/>
      <w:pPr>
        <w:tabs>
          <w:tab w:val="num" w:pos="3600"/>
        </w:tabs>
        <w:ind w:left="3600" w:hanging="360"/>
      </w:pPr>
    </w:lvl>
    <w:lvl w:ilvl="5" w:tplc="2B3047B6" w:tentative="1">
      <w:start w:val="1"/>
      <w:numFmt w:val="lowerRoman"/>
      <w:lvlText w:val="%6."/>
      <w:lvlJc w:val="right"/>
      <w:pPr>
        <w:tabs>
          <w:tab w:val="num" w:pos="4320"/>
        </w:tabs>
        <w:ind w:left="4320" w:hanging="180"/>
      </w:pPr>
    </w:lvl>
    <w:lvl w:ilvl="6" w:tplc="69160E82" w:tentative="1">
      <w:start w:val="1"/>
      <w:numFmt w:val="decimal"/>
      <w:lvlText w:val="%7."/>
      <w:lvlJc w:val="left"/>
      <w:pPr>
        <w:tabs>
          <w:tab w:val="num" w:pos="5040"/>
        </w:tabs>
        <w:ind w:left="5040" w:hanging="360"/>
      </w:pPr>
    </w:lvl>
    <w:lvl w:ilvl="7" w:tplc="EB84C0AE" w:tentative="1">
      <w:start w:val="1"/>
      <w:numFmt w:val="lowerLetter"/>
      <w:lvlText w:val="%8."/>
      <w:lvlJc w:val="left"/>
      <w:pPr>
        <w:tabs>
          <w:tab w:val="num" w:pos="5760"/>
        </w:tabs>
        <w:ind w:left="5760" w:hanging="360"/>
      </w:pPr>
    </w:lvl>
    <w:lvl w:ilvl="8" w:tplc="8AAEBCAE" w:tentative="1">
      <w:start w:val="1"/>
      <w:numFmt w:val="lowerRoman"/>
      <w:lvlText w:val="%9."/>
      <w:lvlJc w:val="right"/>
      <w:pPr>
        <w:tabs>
          <w:tab w:val="num" w:pos="6480"/>
        </w:tabs>
        <w:ind w:left="6480" w:hanging="180"/>
      </w:pPr>
    </w:lvl>
  </w:abstractNum>
  <w:abstractNum w:abstractNumId="41" w15:restartNumberingAfterBreak="0">
    <w:nsid w:val="49A44C67"/>
    <w:multiLevelType w:val="hybridMultilevel"/>
    <w:tmpl w:val="9EBE88FC"/>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4B7D47CF"/>
    <w:multiLevelType w:val="hybridMultilevel"/>
    <w:tmpl w:val="12E0969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4C4B2AEA"/>
    <w:multiLevelType w:val="multilevel"/>
    <w:tmpl w:val="2BC20ABC"/>
    <w:name w:val="AODoc2224222232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44" w15:restartNumberingAfterBreak="0">
    <w:nsid w:val="4F4C53D7"/>
    <w:multiLevelType w:val="hybridMultilevel"/>
    <w:tmpl w:val="3CE2F50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21A73D3"/>
    <w:multiLevelType w:val="multilevel"/>
    <w:tmpl w:val="8FF056F0"/>
    <w:name w:val="Scheme 1"/>
    <w:lvl w:ilvl="0">
      <w:start w:val="1"/>
      <w:numFmt w:val="bullet"/>
      <w:lvlText w:val=""/>
      <w:lvlJc w:val="left"/>
      <w:pPr>
        <w:tabs>
          <w:tab w:val="num" w:pos="1800"/>
        </w:tabs>
        <w:ind w:left="180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2972D6D"/>
    <w:multiLevelType w:val="hybridMultilevel"/>
    <w:tmpl w:val="6D68BF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4AA4779"/>
    <w:multiLevelType w:val="hybridMultilevel"/>
    <w:tmpl w:val="63367E5A"/>
    <w:lvl w:ilvl="0" w:tplc="E3DC155E">
      <w:start w:val="1"/>
      <w:numFmt w:val="bullet"/>
      <w:lvlText w:val=""/>
      <w:lvlJc w:val="left"/>
      <w:pPr>
        <w:tabs>
          <w:tab w:val="num" w:pos="360"/>
        </w:tabs>
        <w:ind w:left="360" w:hanging="360"/>
      </w:pPr>
      <w:rPr>
        <w:rFonts w:ascii="Symbol" w:hAnsi="Symbol" w:hint="default"/>
        <w:color w:val="auto"/>
        <w:sz w:val="16"/>
      </w:rPr>
    </w:lvl>
    <w:lvl w:ilvl="1" w:tplc="E73CA49C">
      <w:start w:val="1"/>
      <w:numFmt w:val="decimal"/>
      <w:lvlText w:val="%2)"/>
      <w:lvlJc w:val="left"/>
      <w:pPr>
        <w:tabs>
          <w:tab w:val="num" w:pos="1440"/>
        </w:tabs>
        <w:ind w:left="1440" w:hanging="360"/>
      </w:pPr>
      <w:rPr>
        <w:rFonts w:hint="default"/>
        <w:color w:val="auto"/>
        <w:sz w:val="22"/>
        <w:szCs w:val="22"/>
      </w:rPr>
    </w:lvl>
    <w:lvl w:ilvl="2" w:tplc="AABA43AE">
      <w:start w:val="2"/>
      <w:numFmt w:val="lowerLetter"/>
      <w:lvlText w:val="%3)"/>
      <w:lvlJc w:val="left"/>
      <w:pPr>
        <w:tabs>
          <w:tab w:val="num" w:pos="2160"/>
        </w:tabs>
        <w:ind w:left="2160" w:hanging="360"/>
      </w:pPr>
      <w:rPr>
        <w:rFonts w:hint="default"/>
        <w:i/>
        <w:sz w:val="20"/>
        <w:szCs w:val="20"/>
      </w:rPr>
    </w:lvl>
    <w:lvl w:ilvl="3" w:tplc="4CACD78C">
      <w:start w:val="1"/>
      <w:numFmt w:val="bullet"/>
      <w:lvlText w:val="-"/>
      <w:lvlJc w:val="left"/>
      <w:pPr>
        <w:ind w:left="2880" w:hanging="360"/>
      </w:pPr>
      <w:rPr>
        <w:rFonts w:ascii="Arial" w:eastAsia="Times New Roman" w:hAnsi="Arial" w:cs="Arial" w:hint="default"/>
      </w:rPr>
    </w:lvl>
    <w:lvl w:ilvl="4" w:tplc="79A64C40">
      <w:start w:val="1"/>
      <w:numFmt w:val="lowerRoman"/>
      <w:lvlText w:val="%5."/>
      <w:lvlJc w:val="left"/>
      <w:pPr>
        <w:ind w:left="3960" w:hanging="720"/>
      </w:pPr>
      <w:rPr>
        <w:rFonts w:hint="default"/>
      </w:rPr>
    </w:lvl>
    <w:lvl w:ilvl="5" w:tplc="7408D9D0">
      <w:start w:val="1"/>
      <w:numFmt w:val="decimal"/>
      <w:lvlText w:val="(%6)"/>
      <w:lvlJc w:val="left"/>
      <w:pPr>
        <w:ind w:left="4320" w:hanging="360"/>
      </w:pPr>
      <w:rPr>
        <w:rFont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65E1426"/>
    <w:multiLevelType w:val="hybridMultilevel"/>
    <w:tmpl w:val="34E80DAA"/>
    <w:name w:val="AODoc222422224"/>
    <w:lvl w:ilvl="0" w:tplc="3AEE120E">
      <w:start w:val="1"/>
      <w:numFmt w:val="lowerRoman"/>
      <w:lvlText w:val="(%1)"/>
      <w:lvlJc w:val="left"/>
      <w:pPr>
        <w:tabs>
          <w:tab w:val="num" w:pos="2149"/>
        </w:tabs>
        <w:ind w:left="2149" w:hanging="720"/>
      </w:pPr>
      <w:rPr>
        <w:rFonts w:hint="default"/>
      </w:rPr>
    </w:lvl>
    <w:lvl w:ilvl="1" w:tplc="2920F640" w:tentative="1">
      <w:start w:val="1"/>
      <w:numFmt w:val="lowerLetter"/>
      <w:lvlText w:val="%2."/>
      <w:lvlJc w:val="left"/>
      <w:pPr>
        <w:tabs>
          <w:tab w:val="num" w:pos="1440"/>
        </w:tabs>
        <w:ind w:left="1440" w:hanging="360"/>
      </w:pPr>
    </w:lvl>
    <w:lvl w:ilvl="2" w:tplc="BB88F51A" w:tentative="1">
      <w:start w:val="1"/>
      <w:numFmt w:val="lowerRoman"/>
      <w:lvlText w:val="%3."/>
      <w:lvlJc w:val="right"/>
      <w:pPr>
        <w:tabs>
          <w:tab w:val="num" w:pos="2160"/>
        </w:tabs>
        <w:ind w:left="2160" w:hanging="180"/>
      </w:pPr>
    </w:lvl>
    <w:lvl w:ilvl="3" w:tplc="99B89FB6" w:tentative="1">
      <w:start w:val="1"/>
      <w:numFmt w:val="decimal"/>
      <w:lvlText w:val="%4."/>
      <w:lvlJc w:val="left"/>
      <w:pPr>
        <w:tabs>
          <w:tab w:val="num" w:pos="2880"/>
        </w:tabs>
        <w:ind w:left="2880" w:hanging="360"/>
      </w:pPr>
    </w:lvl>
    <w:lvl w:ilvl="4" w:tplc="947AA390" w:tentative="1">
      <w:start w:val="1"/>
      <w:numFmt w:val="lowerLetter"/>
      <w:lvlText w:val="%5."/>
      <w:lvlJc w:val="left"/>
      <w:pPr>
        <w:tabs>
          <w:tab w:val="num" w:pos="3600"/>
        </w:tabs>
        <w:ind w:left="3600" w:hanging="360"/>
      </w:pPr>
    </w:lvl>
    <w:lvl w:ilvl="5" w:tplc="6282A3C4" w:tentative="1">
      <w:start w:val="1"/>
      <w:numFmt w:val="lowerRoman"/>
      <w:lvlText w:val="%6."/>
      <w:lvlJc w:val="right"/>
      <w:pPr>
        <w:tabs>
          <w:tab w:val="num" w:pos="4320"/>
        </w:tabs>
        <w:ind w:left="4320" w:hanging="180"/>
      </w:pPr>
    </w:lvl>
    <w:lvl w:ilvl="6" w:tplc="323A3B9A" w:tentative="1">
      <w:start w:val="1"/>
      <w:numFmt w:val="decimal"/>
      <w:lvlText w:val="%7."/>
      <w:lvlJc w:val="left"/>
      <w:pPr>
        <w:tabs>
          <w:tab w:val="num" w:pos="5040"/>
        </w:tabs>
        <w:ind w:left="5040" w:hanging="360"/>
      </w:pPr>
    </w:lvl>
    <w:lvl w:ilvl="7" w:tplc="DB723738" w:tentative="1">
      <w:start w:val="1"/>
      <w:numFmt w:val="lowerLetter"/>
      <w:lvlText w:val="%8."/>
      <w:lvlJc w:val="left"/>
      <w:pPr>
        <w:tabs>
          <w:tab w:val="num" w:pos="5760"/>
        </w:tabs>
        <w:ind w:left="5760" w:hanging="360"/>
      </w:pPr>
    </w:lvl>
    <w:lvl w:ilvl="8" w:tplc="D6449774" w:tentative="1">
      <w:start w:val="1"/>
      <w:numFmt w:val="lowerRoman"/>
      <w:lvlText w:val="%9."/>
      <w:lvlJc w:val="right"/>
      <w:pPr>
        <w:tabs>
          <w:tab w:val="num" w:pos="6480"/>
        </w:tabs>
        <w:ind w:left="6480" w:hanging="180"/>
      </w:pPr>
    </w:lvl>
  </w:abstractNum>
  <w:abstractNum w:abstractNumId="49" w15:restartNumberingAfterBreak="0">
    <w:nsid w:val="57FB0CB1"/>
    <w:multiLevelType w:val="hybridMultilevel"/>
    <w:tmpl w:val="393281B6"/>
    <w:lvl w:ilvl="0" w:tplc="9C805B34">
      <w:start w:val="1"/>
      <w:numFmt w:val="lowerLetter"/>
      <w:lvlText w:val="%1)"/>
      <w:lvlJc w:val="left"/>
      <w:pPr>
        <w:tabs>
          <w:tab w:val="num" w:pos="927"/>
        </w:tabs>
        <w:ind w:left="927" w:hanging="360"/>
      </w:pPr>
      <w:rPr>
        <w:rFonts w:hint="default"/>
      </w:rPr>
    </w:lvl>
    <w:lvl w:ilvl="1" w:tplc="882C860A">
      <w:start w:val="1"/>
      <w:numFmt w:val="decimal"/>
      <w:lvlText w:val="%2."/>
      <w:lvlJc w:val="left"/>
      <w:pPr>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58477611"/>
    <w:multiLevelType w:val="hybridMultilevel"/>
    <w:tmpl w:val="86C4A97E"/>
    <w:styleLink w:val="Estiloimportado3"/>
    <w:lvl w:ilvl="0" w:tplc="FB92A592">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72B5B4">
      <w:start w:val="1"/>
      <w:numFmt w:val="bullet"/>
      <w:lvlText w:val="o"/>
      <w:lvlJc w:val="left"/>
      <w:pPr>
        <w:ind w:left="720" w:hanging="69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B23372">
      <w:start w:val="1"/>
      <w:numFmt w:val="bullet"/>
      <w:lvlText w:val="▪"/>
      <w:lvlJc w:val="left"/>
      <w:pPr>
        <w:ind w:left="1440" w:hanging="6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3E3B94">
      <w:start w:val="1"/>
      <w:numFmt w:val="bullet"/>
      <w:lvlText w:val="•"/>
      <w:lvlJc w:val="left"/>
      <w:pPr>
        <w:ind w:left="2160" w:hanging="67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3EE5FE">
      <w:start w:val="1"/>
      <w:numFmt w:val="bullet"/>
      <w:lvlText w:val="o"/>
      <w:lvlJc w:val="left"/>
      <w:pPr>
        <w:ind w:left="2880" w:hanging="6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D8EC62">
      <w:start w:val="1"/>
      <w:numFmt w:val="bullet"/>
      <w:lvlText w:val="▪"/>
      <w:lvlJc w:val="left"/>
      <w:pPr>
        <w:ind w:left="3600" w:hanging="64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425114">
      <w:start w:val="1"/>
      <w:numFmt w:val="bullet"/>
      <w:lvlText w:val="•"/>
      <w:lvlJc w:val="left"/>
      <w:pPr>
        <w:ind w:left="4320" w:hanging="63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5619DE">
      <w:start w:val="1"/>
      <w:numFmt w:val="bullet"/>
      <w:lvlText w:val="o"/>
      <w:lvlJc w:val="left"/>
      <w:pPr>
        <w:ind w:left="5040" w:hanging="6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0EB052">
      <w:start w:val="1"/>
      <w:numFmt w:val="bullet"/>
      <w:lvlText w:val="▪"/>
      <w:lvlJc w:val="left"/>
      <w:pPr>
        <w:ind w:left="5760" w:hanging="61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5894750E"/>
    <w:multiLevelType w:val="multilevel"/>
    <w:tmpl w:val="B9A205BE"/>
    <w:name w:val="z5"/>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598A5674"/>
    <w:multiLevelType w:val="hybridMultilevel"/>
    <w:tmpl w:val="8BEC8214"/>
    <w:numStyleLink w:val="Estiloimportado4"/>
  </w:abstractNum>
  <w:abstractNum w:abstractNumId="53" w15:restartNumberingAfterBreak="0">
    <w:nsid w:val="5B77373D"/>
    <w:multiLevelType w:val="hybridMultilevel"/>
    <w:tmpl w:val="A73AE58E"/>
    <w:name w:val="AODoc"/>
    <w:lvl w:ilvl="0" w:tplc="72660EDA">
      <w:start w:val="1"/>
      <w:numFmt w:val="bullet"/>
      <w:lvlText w:val=""/>
      <w:lvlJc w:val="left"/>
      <w:pPr>
        <w:tabs>
          <w:tab w:val="num" w:pos="720"/>
        </w:tabs>
        <w:ind w:left="720" w:hanging="360"/>
      </w:pPr>
      <w:rPr>
        <w:rFonts w:ascii="Symbol" w:hAnsi="Symbol" w:hint="default"/>
      </w:rPr>
    </w:lvl>
    <w:lvl w:ilvl="1" w:tplc="FC284322" w:tentative="1">
      <w:start w:val="1"/>
      <w:numFmt w:val="bullet"/>
      <w:lvlText w:val="o"/>
      <w:lvlJc w:val="left"/>
      <w:pPr>
        <w:tabs>
          <w:tab w:val="num" w:pos="1440"/>
        </w:tabs>
        <w:ind w:left="1440" w:hanging="360"/>
      </w:pPr>
      <w:rPr>
        <w:rFonts w:ascii="Courier New" w:hAnsi="Courier New" w:cs="Courier New" w:hint="default"/>
      </w:rPr>
    </w:lvl>
    <w:lvl w:ilvl="2" w:tplc="C0EC9496" w:tentative="1">
      <w:start w:val="1"/>
      <w:numFmt w:val="bullet"/>
      <w:lvlText w:val=""/>
      <w:lvlJc w:val="left"/>
      <w:pPr>
        <w:tabs>
          <w:tab w:val="num" w:pos="2160"/>
        </w:tabs>
        <w:ind w:left="2160" w:hanging="360"/>
      </w:pPr>
      <w:rPr>
        <w:rFonts w:ascii="Wingdings" w:hAnsi="Wingdings" w:hint="default"/>
      </w:rPr>
    </w:lvl>
    <w:lvl w:ilvl="3" w:tplc="EC02B214" w:tentative="1">
      <w:start w:val="1"/>
      <w:numFmt w:val="bullet"/>
      <w:lvlText w:val=""/>
      <w:lvlJc w:val="left"/>
      <w:pPr>
        <w:tabs>
          <w:tab w:val="num" w:pos="2880"/>
        </w:tabs>
        <w:ind w:left="2880" w:hanging="360"/>
      </w:pPr>
      <w:rPr>
        <w:rFonts w:ascii="Symbol" w:hAnsi="Symbol" w:hint="default"/>
      </w:rPr>
    </w:lvl>
    <w:lvl w:ilvl="4" w:tplc="26DAD568" w:tentative="1">
      <w:start w:val="1"/>
      <w:numFmt w:val="bullet"/>
      <w:lvlText w:val="o"/>
      <w:lvlJc w:val="left"/>
      <w:pPr>
        <w:tabs>
          <w:tab w:val="num" w:pos="3600"/>
        </w:tabs>
        <w:ind w:left="3600" w:hanging="360"/>
      </w:pPr>
      <w:rPr>
        <w:rFonts w:ascii="Courier New" w:hAnsi="Courier New" w:cs="Courier New" w:hint="default"/>
      </w:rPr>
    </w:lvl>
    <w:lvl w:ilvl="5" w:tplc="9828B32A" w:tentative="1">
      <w:start w:val="1"/>
      <w:numFmt w:val="bullet"/>
      <w:lvlText w:val=""/>
      <w:lvlJc w:val="left"/>
      <w:pPr>
        <w:tabs>
          <w:tab w:val="num" w:pos="4320"/>
        </w:tabs>
        <w:ind w:left="4320" w:hanging="360"/>
      </w:pPr>
      <w:rPr>
        <w:rFonts w:ascii="Wingdings" w:hAnsi="Wingdings" w:hint="default"/>
      </w:rPr>
    </w:lvl>
    <w:lvl w:ilvl="6" w:tplc="05C0EA1A" w:tentative="1">
      <w:start w:val="1"/>
      <w:numFmt w:val="bullet"/>
      <w:lvlText w:val=""/>
      <w:lvlJc w:val="left"/>
      <w:pPr>
        <w:tabs>
          <w:tab w:val="num" w:pos="5040"/>
        </w:tabs>
        <w:ind w:left="5040" w:hanging="360"/>
      </w:pPr>
      <w:rPr>
        <w:rFonts w:ascii="Symbol" w:hAnsi="Symbol" w:hint="default"/>
      </w:rPr>
    </w:lvl>
    <w:lvl w:ilvl="7" w:tplc="A2424A74" w:tentative="1">
      <w:start w:val="1"/>
      <w:numFmt w:val="bullet"/>
      <w:lvlText w:val="o"/>
      <w:lvlJc w:val="left"/>
      <w:pPr>
        <w:tabs>
          <w:tab w:val="num" w:pos="5760"/>
        </w:tabs>
        <w:ind w:left="5760" w:hanging="360"/>
      </w:pPr>
      <w:rPr>
        <w:rFonts w:ascii="Courier New" w:hAnsi="Courier New" w:cs="Courier New" w:hint="default"/>
      </w:rPr>
    </w:lvl>
    <w:lvl w:ilvl="8" w:tplc="C90A198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BFF7E87"/>
    <w:multiLevelType w:val="hybridMultilevel"/>
    <w:tmpl w:val="9C32A23A"/>
    <w:lvl w:ilvl="0" w:tplc="2C0A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3E4FEE"/>
    <w:multiLevelType w:val="hybridMultilevel"/>
    <w:tmpl w:val="9C34F386"/>
    <w:lvl w:ilvl="0" w:tplc="8BC8F828">
      <w:start w:val="1"/>
      <w:numFmt w:val="low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5F9F2A7E"/>
    <w:multiLevelType w:val="hybridMultilevel"/>
    <w:tmpl w:val="E2740DEE"/>
    <w:lvl w:ilvl="0" w:tplc="C944EE86">
      <w:start w:val="1"/>
      <w:numFmt w:val="lowerRoman"/>
      <w:lvlText w:val="(%1)"/>
      <w:lvlJc w:val="left"/>
      <w:pPr>
        <w:tabs>
          <w:tab w:val="num" w:pos="1080"/>
        </w:tabs>
        <w:ind w:left="1080" w:hanging="360"/>
      </w:pPr>
      <w:rPr>
        <w:rFonts w:hint="default"/>
      </w:rPr>
    </w:lvl>
    <w:lvl w:ilvl="1" w:tplc="3B964F48">
      <w:start w:val="1"/>
      <w:numFmt w:val="lowerLetter"/>
      <w:lvlText w:val="(%2)"/>
      <w:lvlJc w:val="left"/>
      <w:pPr>
        <w:tabs>
          <w:tab w:val="num" w:pos="1425"/>
        </w:tabs>
        <w:ind w:left="1425" w:hanging="705"/>
      </w:pPr>
      <w:rPr>
        <w:rFonts w:hint="default"/>
      </w:rPr>
    </w:lvl>
    <w:lvl w:ilvl="2" w:tplc="F5FEB1B6" w:tentative="1">
      <w:start w:val="1"/>
      <w:numFmt w:val="lowerRoman"/>
      <w:lvlText w:val="%3."/>
      <w:lvlJc w:val="right"/>
      <w:pPr>
        <w:tabs>
          <w:tab w:val="num" w:pos="1800"/>
        </w:tabs>
        <w:ind w:left="1800" w:hanging="180"/>
      </w:pPr>
    </w:lvl>
    <w:lvl w:ilvl="3" w:tplc="20F6E2CE" w:tentative="1">
      <w:start w:val="1"/>
      <w:numFmt w:val="decimal"/>
      <w:lvlText w:val="%4."/>
      <w:lvlJc w:val="left"/>
      <w:pPr>
        <w:tabs>
          <w:tab w:val="num" w:pos="2520"/>
        </w:tabs>
        <w:ind w:left="2520" w:hanging="360"/>
      </w:pPr>
    </w:lvl>
    <w:lvl w:ilvl="4" w:tplc="7390D590" w:tentative="1">
      <w:start w:val="1"/>
      <w:numFmt w:val="lowerLetter"/>
      <w:lvlText w:val="%5."/>
      <w:lvlJc w:val="left"/>
      <w:pPr>
        <w:tabs>
          <w:tab w:val="num" w:pos="3240"/>
        </w:tabs>
        <w:ind w:left="3240" w:hanging="360"/>
      </w:pPr>
    </w:lvl>
    <w:lvl w:ilvl="5" w:tplc="ACD86480" w:tentative="1">
      <w:start w:val="1"/>
      <w:numFmt w:val="lowerRoman"/>
      <w:lvlText w:val="%6."/>
      <w:lvlJc w:val="right"/>
      <w:pPr>
        <w:tabs>
          <w:tab w:val="num" w:pos="3960"/>
        </w:tabs>
        <w:ind w:left="3960" w:hanging="180"/>
      </w:pPr>
    </w:lvl>
    <w:lvl w:ilvl="6" w:tplc="0808742A" w:tentative="1">
      <w:start w:val="1"/>
      <w:numFmt w:val="decimal"/>
      <w:lvlText w:val="%7."/>
      <w:lvlJc w:val="left"/>
      <w:pPr>
        <w:tabs>
          <w:tab w:val="num" w:pos="4680"/>
        </w:tabs>
        <w:ind w:left="4680" w:hanging="360"/>
      </w:pPr>
    </w:lvl>
    <w:lvl w:ilvl="7" w:tplc="05747A4A" w:tentative="1">
      <w:start w:val="1"/>
      <w:numFmt w:val="lowerLetter"/>
      <w:lvlText w:val="%8."/>
      <w:lvlJc w:val="left"/>
      <w:pPr>
        <w:tabs>
          <w:tab w:val="num" w:pos="5400"/>
        </w:tabs>
        <w:ind w:left="5400" w:hanging="360"/>
      </w:pPr>
    </w:lvl>
    <w:lvl w:ilvl="8" w:tplc="E11A4BE6" w:tentative="1">
      <w:start w:val="1"/>
      <w:numFmt w:val="lowerRoman"/>
      <w:lvlText w:val="%9."/>
      <w:lvlJc w:val="right"/>
      <w:pPr>
        <w:tabs>
          <w:tab w:val="num" w:pos="6120"/>
        </w:tabs>
        <w:ind w:left="6120" w:hanging="180"/>
      </w:pPr>
    </w:lvl>
  </w:abstractNum>
  <w:abstractNum w:abstractNumId="57" w15:restartNumberingAfterBreak="0">
    <w:nsid w:val="60671044"/>
    <w:multiLevelType w:val="hybridMultilevel"/>
    <w:tmpl w:val="71982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0A56BAE"/>
    <w:multiLevelType w:val="hybridMultilevel"/>
    <w:tmpl w:val="32008112"/>
    <w:name w:val="AODoc222422223"/>
    <w:lvl w:ilvl="0" w:tplc="E612D2C8">
      <w:start w:val="1"/>
      <w:numFmt w:val="upperLetter"/>
      <w:lvlText w:val="(%1)"/>
      <w:lvlJc w:val="left"/>
      <w:pPr>
        <w:tabs>
          <w:tab w:val="num" w:pos="1429"/>
        </w:tabs>
        <w:ind w:left="1429" w:hanging="720"/>
      </w:pPr>
      <w:rPr>
        <w:rFonts w:hint="default"/>
      </w:rPr>
    </w:lvl>
    <w:lvl w:ilvl="1" w:tplc="DAB02002">
      <w:start w:val="1"/>
      <w:numFmt w:val="lowerRoman"/>
      <w:lvlText w:val="(%2)"/>
      <w:lvlJc w:val="left"/>
      <w:pPr>
        <w:tabs>
          <w:tab w:val="num" w:pos="2149"/>
        </w:tabs>
        <w:ind w:left="2149" w:hanging="720"/>
      </w:pPr>
      <w:rPr>
        <w:rFonts w:hint="default"/>
      </w:rPr>
    </w:lvl>
    <w:lvl w:ilvl="2" w:tplc="38825960" w:tentative="1">
      <w:start w:val="1"/>
      <w:numFmt w:val="lowerRoman"/>
      <w:lvlText w:val="%3."/>
      <w:lvlJc w:val="right"/>
      <w:pPr>
        <w:tabs>
          <w:tab w:val="num" w:pos="2509"/>
        </w:tabs>
        <w:ind w:left="2509" w:hanging="180"/>
      </w:pPr>
    </w:lvl>
    <w:lvl w:ilvl="3" w:tplc="21C4E0EA" w:tentative="1">
      <w:start w:val="1"/>
      <w:numFmt w:val="decimal"/>
      <w:lvlText w:val="%4."/>
      <w:lvlJc w:val="left"/>
      <w:pPr>
        <w:tabs>
          <w:tab w:val="num" w:pos="3229"/>
        </w:tabs>
        <w:ind w:left="3229" w:hanging="360"/>
      </w:pPr>
    </w:lvl>
    <w:lvl w:ilvl="4" w:tplc="17FEECD4" w:tentative="1">
      <w:start w:val="1"/>
      <w:numFmt w:val="lowerLetter"/>
      <w:lvlText w:val="%5."/>
      <w:lvlJc w:val="left"/>
      <w:pPr>
        <w:tabs>
          <w:tab w:val="num" w:pos="3949"/>
        </w:tabs>
        <w:ind w:left="3949" w:hanging="360"/>
      </w:pPr>
    </w:lvl>
    <w:lvl w:ilvl="5" w:tplc="048E2802" w:tentative="1">
      <w:start w:val="1"/>
      <w:numFmt w:val="lowerRoman"/>
      <w:lvlText w:val="%6."/>
      <w:lvlJc w:val="right"/>
      <w:pPr>
        <w:tabs>
          <w:tab w:val="num" w:pos="4669"/>
        </w:tabs>
        <w:ind w:left="4669" w:hanging="180"/>
      </w:pPr>
    </w:lvl>
    <w:lvl w:ilvl="6" w:tplc="2D6ABD80" w:tentative="1">
      <w:start w:val="1"/>
      <w:numFmt w:val="decimal"/>
      <w:lvlText w:val="%7."/>
      <w:lvlJc w:val="left"/>
      <w:pPr>
        <w:tabs>
          <w:tab w:val="num" w:pos="5389"/>
        </w:tabs>
        <w:ind w:left="5389" w:hanging="360"/>
      </w:pPr>
    </w:lvl>
    <w:lvl w:ilvl="7" w:tplc="8B5A7246" w:tentative="1">
      <w:start w:val="1"/>
      <w:numFmt w:val="lowerLetter"/>
      <w:lvlText w:val="%8."/>
      <w:lvlJc w:val="left"/>
      <w:pPr>
        <w:tabs>
          <w:tab w:val="num" w:pos="6109"/>
        </w:tabs>
        <w:ind w:left="6109" w:hanging="360"/>
      </w:pPr>
    </w:lvl>
    <w:lvl w:ilvl="8" w:tplc="6D72484E" w:tentative="1">
      <w:start w:val="1"/>
      <w:numFmt w:val="lowerRoman"/>
      <w:lvlText w:val="%9."/>
      <w:lvlJc w:val="right"/>
      <w:pPr>
        <w:tabs>
          <w:tab w:val="num" w:pos="6829"/>
        </w:tabs>
        <w:ind w:left="6829" w:hanging="180"/>
      </w:pPr>
    </w:lvl>
  </w:abstractNum>
  <w:abstractNum w:abstractNumId="59" w15:restartNumberingAfterBreak="0">
    <w:nsid w:val="65997529"/>
    <w:multiLevelType w:val="hybridMultilevel"/>
    <w:tmpl w:val="45D20D5E"/>
    <w:name w:val="AODoc222422"/>
    <w:lvl w:ilvl="0" w:tplc="50544146">
      <w:start w:val="1"/>
      <w:numFmt w:val="lowerRoman"/>
      <w:lvlText w:val="(%1)"/>
      <w:lvlJc w:val="left"/>
      <w:pPr>
        <w:tabs>
          <w:tab w:val="num" w:pos="2149"/>
        </w:tabs>
        <w:ind w:left="2149" w:hanging="720"/>
      </w:pPr>
      <w:rPr>
        <w:rFonts w:hint="default"/>
      </w:rPr>
    </w:lvl>
    <w:lvl w:ilvl="1" w:tplc="7110D1C0" w:tentative="1">
      <w:start w:val="1"/>
      <w:numFmt w:val="lowerLetter"/>
      <w:lvlText w:val="%2."/>
      <w:lvlJc w:val="left"/>
      <w:pPr>
        <w:tabs>
          <w:tab w:val="num" w:pos="1440"/>
        </w:tabs>
        <w:ind w:left="1440" w:hanging="360"/>
      </w:pPr>
    </w:lvl>
    <w:lvl w:ilvl="2" w:tplc="410CEA5A" w:tentative="1">
      <w:start w:val="1"/>
      <w:numFmt w:val="lowerRoman"/>
      <w:lvlText w:val="%3."/>
      <w:lvlJc w:val="right"/>
      <w:pPr>
        <w:tabs>
          <w:tab w:val="num" w:pos="2160"/>
        </w:tabs>
        <w:ind w:left="2160" w:hanging="180"/>
      </w:pPr>
    </w:lvl>
    <w:lvl w:ilvl="3" w:tplc="21809392" w:tentative="1">
      <w:start w:val="1"/>
      <w:numFmt w:val="decimal"/>
      <w:lvlText w:val="%4."/>
      <w:lvlJc w:val="left"/>
      <w:pPr>
        <w:tabs>
          <w:tab w:val="num" w:pos="2880"/>
        </w:tabs>
        <w:ind w:left="2880" w:hanging="360"/>
      </w:pPr>
    </w:lvl>
    <w:lvl w:ilvl="4" w:tplc="CA1AC580" w:tentative="1">
      <w:start w:val="1"/>
      <w:numFmt w:val="lowerLetter"/>
      <w:lvlText w:val="%5."/>
      <w:lvlJc w:val="left"/>
      <w:pPr>
        <w:tabs>
          <w:tab w:val="num" w:pos="3600"/>
        </w:tabs>
        <w:ind w:left="3600" w:hanging="360"/>
      </w:pPr>
    </w:lvl>
    <w:lvl w:ilvl="5" w:tplc="56C680B0" w:tentative="1">
      <w:start w:val="1"/>
      <w:numFmt w:val="lowerRoman"/>
      <w:lvlText w:val="%6."/>
      <w:lvlJc w:val="right"/>
      <w:pPr>
        <w:tabs>
          <w:tab w:val="num" w:pos="4320"/>
        </w:tabs>
        <w:ind w:left="4320" w:hanging="180"/>
      </w:pPr>
    </w:lvl>
    <w:lvl w:ilvl="6" w:tplc="8030446E" w:tentative="1">
      <w:start w:val="1"/>
      <w:numFmt w:val="decimal"/>
      <w:lvlText w:val="%7."/>
      <w:lvlJc w:val="left"/>
      <w:pPr>
        <w:tabs>
          <w:tab w:val="num" w:pos="5040"/>
        </w:tabs>
        <w:ind w:left="5040" w:hanging="360"/>
      </w:pPr>
    </w:lvl>
    <w:lvl w:ilvl="7" w:tplc="B6988BDA" w:tentative="1">
      <w:start w:val="1"/>
      <w:numFmt w:val="lowerLetter"/>
      <w:lvlText w:val="%8."/>
      <w:lvlJc w:val="left"/>
      <w:pPr>
        <w:tabs>
          <w:tab w:val="num" w:pos="5760"/>
        </w:tabs>
        <w:ind w:left="5760" w:hanging="360"/>
      </w:pPr>
    </w:lvl>
    <w:lvl w:ilvl="8" w:tplc="A5148C52" w:tentative="1">
      <w:start w:val="1"/>
      <w:numFmt w:val="lowerRoman"/>
      <w:lvlText w:val="%9."/>
      <w:lvlJc w:val="right"/>
      <w:pPr>
        <w:tabs>
          <w:tab w:val="num" w:pos="6480"/>
        </w:tabs>
        <w:ind w:left="6480" w:hanging="180"/>
      </w:pPr>
    </w:lvl>
  </w:abstractNum>
  <w:abstractNum w:abstractNumId="60" w15:restartNumberingAfterBreak="0">
    <w:nsid w:val="67C40F47"/>
    <w:multiLevelType w:val="hybridMultilevel"/>
    <w:tmpl w:val="8BEC8214"/>
    <w:styleLink w:val="Estiloimportado4"/>
    <w:lvl w:ilvl="0" w:tplc="B14C549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DE0DA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F8484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581440">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56A5C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C68E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BECB6A">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02E05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B09A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68316E74"/>
    <w:multiLevelType w:val="hybridMultilevel"/>
    <w:tmpl w:val="796453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15:restartNumberingAfterBreak="0">
    <w:nsid w:val="69D01684"/>
    <w:multiLevelType w:val="multilevel"/>
    <w:tmpl w:val="CFACB1E8"/>
    <w:name w:val="Section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49377D"/>
    <w:multiLevelType w:val="hybridMultilevel"/>
    <w:tmpl w:val="15C6CEEE"/>
    <w:lvl w:ilvl="0" w:tplc="71703DEC">
      <w:start w:val="1"/>
      <w:numFmt w:val="lowerRoman"/>
      <w:lvlText w:val="(%1)"/>
      <w:lvlJc w:val="left"/>
      <w:pPr>
        <w:tabs>
          <w:tab w:val="num" w:pos="1440"/>
        </w:tabs>
        <w:ind w:left="1440" w:hanging="360"/>
      </w:pPr>
      <w:rPr>
        <w:rFonts w:hint="default"/>
      </w:rPr>
    </w:lvl>
    <w:lvl w:ilvl="1" w:tplc="F4529916">
      <w:start w:val="1"/>
      <w:numFmt w:val="upperLetter"/>
      <w:lvlText w:val="(%2)"/>
      <w:lvlJc w:val="left"/>
      <w:pPr>
        <w:tabs>
          <w:tab w:val="num" w:pos="2505"/>
        </w:tabs>
        <w:ind w:left="2505" w:hanging="1425"/>
      </w:pPr>
      <w:rPr>
        <w:rFonts w:hint="default"/>
      </w:rPr>
    </w:lvl>
    <w:lvl w:ilvl="2" w:tplc="6090F1C0">
      <w:start w:val="1"/>
      <w:numFmt w:val="decimal"/>
      <w:lvlText w:val="%3."/>
      <w:lvlJc w:val="left"/>
      <w:pPr>
        <w:tabs>
          <w:tab w:val="num" w:pos="2340"/>
        </w:tabs>
        <w:ind w:left="2340" w:hanging="360"/>
      </w:pPr>
      <w:rPr>
        <w:rFonts w:hint="default"/>
      </w:rPr>
    </w:lvl>
    <w:lvl w:ilvl="3" w:tplc="E898B9FC">
      <w:start w:val="1"/>
      <w:numFmt w:val="decimal"/>
      <w:lvlText w:val="(%4)"/>
      <w:lvlJc w:val="left"/>
      <w:pPr>
        <w:tabs>
          <w:tab w:val="num" w:pos="3225"/>
        </w:tabs>
        <w:ind w:left="3225" w:hanging="705"/>
      </w:pPr>
      <w:rPr>
        <w:rFonts w:hint="default"/>
      </w:rPr>
    </w:lvl>
    <w:lvl w:ilvl="4" w:tplc="881AD512">
      <w:start w:val="1"/>
      <w:numFmt w:val="lowerLetter"/>
      <w:lvlText w:val="(%5)"/>
      <w:lvlJc w:val="left"/>
      <w:pPr>
        <w:tabs>
          <w:tab w:val="num" w:pos="3945"/>
        </w:tabs>
        <w:ind w:left="3945" w:hanging="705"/>
      </w:pPr>
      <w:rPr>
        <w:rFonts w:hint="default"/>
      </w:rPr>
    </w:lvl>
    <w:lvl w:ilvl="5" w:tplc="B3B250A2" w:tentative="1">
      <w:start w:val="1"/>
      <w:numFmt w:val="lowerRoman"/>
      <w:lvlText w:val="%6."/>
      <w:lvlJc w:val="right"/>
      <w:pPr>
        <w:tabs>
          <w:tab w:val="num" w:pos="4320"/>
        </w:tabs>
        <w:ind w:left="4320" w:hanging="180"/>
      </w:pPr>
    </w:lvl>
    <w:lvl w:ilvl="6" w:tplc="D2F0E910" w:tentative="1">
      <w:start w:val="1"/>
      <w:numFmt w:val="decimal"/>
      <w:lvlText w:val="%7."/>
      <w:lvlJc w:val="left"/>
      <w:pPr>
        <w:tabs>
          <w:tab w:val="num" w:pos="5040"/>
        </w:tabs>
        <w:ind w:left="5040" w:hanging="360"/>
      </w:pPr>
    </w:lvl>
    <w:lvl w:ilvl="7" w:tplc="A782A9D0" w:tentative="1">
      <w:start w:val="1"/>
      <w:numFmt w:val="lowerLetter"/>
      <w:lvlText w:val="%8."/>
      <w:lvlJc w:val="left"/>
      <w:pPr>
        <w:tabs>
          <w:tab w:val="num" w:pos="5760"/>
        </w:tabs>
        <w:ind w:left="5760" w:hanging="360"/>
      </w:pPr>
    </w:lvl>
    <w:lvl w:ilvl="8" w:tplc="41605706" w:tentative="1">
      <w:start w:val="1"/>
      <w:numFmt w:val="lowerRoman"/>
      <w:lvlText w:val="%9."/>
      <w:lvlJc w:val="right"/>
      <w:pPr>
        <w:tabs>
          <w:tab w:val="num" w:pos="6480"/>
        </w:tabs>
        <w:ind w:left="6480" w:hanging="180"/>
      </w:pPr>
    </w:lvl>
  </w:abstractNum>
  <w:abstractNum w:abstractNumId="64" w15:restartNumberingAfterBreak="0">
    <w:nsid w:val="71755A0D"/>
    <w:multiLevelType w:val="hybridMultilevel"/>
    <w:tmpl w:val="A5F89202"/>
    <w:numStyleLink w:val="Estiloimportado2"/>
  </w:abstractNum>
  <w:abstractNum w:abstractNumId="65" w15:restartNumberingAfterBreak="0">
    <w:nsid w:val="72EE6CA5"/>
    <w:multiLevelType w:val="hybridMultilevel"/>
    <w:tmpl w:val="86C4A97E"/>
    <w:numStyleLink w:val="Estiloimportado3"/>
  </w:abstractNum>
  <w:abstractNum w:abstractNumId="66" w15:restartNumberingAfterBreak="0">
    <w:nsid w:val="74FC3D07"/>
    <w:multiLevelType w:val="hybridMultilevel"/>
    <w:tmpl w:val="DAE4E126"/>
    <w:lvl w:ilvl="0" w:tplc="D0201B7E">
      <w:start w:val="1"/>
      <w:numFmt w:val="lowerRoman"/>
      <w:lvlText w:val="(%1)"/>
      <w:lvlJc w:val="left"/>
      <w:pPr>
        <w:tabs>
          <w:tab w:val="num" w:pos="1080"/>
        </w:tabs>
        <w:ind w:left="1080" w:hanging="360"/>
      </w:pPr>
      <w:rPr>
        <w:rFonts w:hint="default"/>
      </w:rPr>
    </w:lvl>
    <w:lvl w:ilvl="1" w:tplc="F0580530">
      <w:start w:val="1"/>
      <w:numFmt w:val="lowerLetter"/>
      <w:lvlText w:val="(%2)"/>
      <w:lvlJc w:val="left"/>
      <w:pPr>
        <w:tabs>
          <w:tab w:val="num" w:pos="1425"/>
        </w:tabs>
        <w:ind w:left="1425" w:hanging="705"/>
      </w:pPr>
      <w:rPr>
        <w:rFonts w:hint="default"/>
      </w:rPr>
    </w:lvl>
    <w:lvl w:ilvl="2" w:tplc="3ED26584" w:tentative="1">
      <w:start w:val="1"/>
      <w:numFmt w:val="lowerRoman"/>
      <w:lvlText w:val="%3."/>
      <w:lvlJc w:val="right"/>
      <w:pPr>
        <w:tabs>
          <w:tab w:val="num" w:pos="1800"/>
        </w:tabs>
        <w:ind w:left="1800" w:hanging="180"/>
      </w:pPr>
    </w:lvl>
    <w:lvl w:ilvl="3" w:tplc="135C0DDC" w:tentative="1">
      <w:start w:val="1"/>
      <w:numFmt w:val="decimal"/>
      <w:lvlText w:val="%4."/>
      <w:lvlJc w:val="left"/>
      <w:pPr>
        <w:tabs>
          <w:tab w:val="num" w:pos="2520"/>
        </w:tabs>
        <w:ind w:left="2520" w:hanging="360"/>
      </w:pPr>
    </w:lvl>
    <w:lvl w:ilvl="4" w:tplc="11262A4C" w:tentative="1">
      <w:start w:val="1"/>
      <w:numFmt w:val="lowerLetter"/>
      <w:lvlText w:val="%5."/>
      <w:lvlJc w:val="left"/>
      <w:pPr>
        <w:tabs>
          <w:tab w:val="num" w:pos="3240"/>
        </w:tabs>
        <w:ind w:left="3240" w:hanging="360"/>
      </w:pPr>
    </w:lvl>
    <w:lvl w:ilvl="5" w:tplc="EA461632" w:tentative="1">
      <w:start w:val="1"/>
      <w:numFmt w:val="lowerRoman"/>
      <w:lvlText w:val="%6."/>
      <w:lvlJc w:val="right"/>
      <w:pPr>
        <w:tabs>
          <w:tab w:val="num" w:pos="3960"/>
        </w:tabs>
        <w:ind w:left="3960" w:hanging="180"/>
      </w:pPr>
    </w:lvl>
    <w:lvl w:ilvl="6" w:tplc="DD129DD0" w:tentative="1">
      <w:start w:val="1"/>
      <w:numFmt w:val="decimal"/>
      <w:lvlText w:val="%7."/>
      <w:lvlJc w:val="left"/>
      <w:pPr>
        <w:tabs>
          <w:tab w:val="num" w:pos="4680"/>
        </w:tabs>
        <w:ind w:left="4680" w:hanging="360"/>
      </w:pPr>
    </w:lvl>
    <w:lvl w:ilvl="7" w:tplc="D9FAFCE8" w:tentative="1">
      <w:start w:val="1"/>
      <w:numFmt w:val="lowerLetter"/>
      <w:lvlText w:val="%8."/>
      <w:lvlJc w:val="left"/>
      <w:pPr>
        <w:tabs>
          <w:tab w:val="num" w:pos="5400"/>
        </w:tabs>
        <w:ind w:left="5400" w:hanging="360"/>
      </w:pPr>
    </w:lvl>
    <w:lvl w:ilvl="8" w:tplc="EF16DC78" w:tentative="1">
      <w:start w:val="1"/>
      <w:numFmt w:val="lowerRoman"/>
      <w:lvlText w:val="%9."/>
      <w:lvlJc w:val="right"/>
      <w:pPr>
        <w:tabs>
          <w:tab w:val="num" w:pos="6120"/>
        </w:tabs>
        <w:ind w:left="6120" w:hanging="180"/>
      </w:pPr>
    </w:lvl>
  </w:abstractNum>
  <w:abstractNum w:abstractNumId="67" w15:restartNumberingAfterBreak="0">
    <w:nsid w:val="78F06050"/>
    <w:multiLevelType w:val="hybridMultilevel"/>
    <w:tmpl w:val="822A2130"/>
    <w:name w:val="z234"/>
    <w:lvl w:ilvl="0" w:tplc="2C0A0005">
      <w:start w:val="1"/>
      <w:numFmt w:val="bullet"/>
      <w:lvlText w:val=""/>
      <w:lvlJc w:val="left"/>
      <w:pPr>
        <w:ind w:left="927" w:hanging="360"/>
      </w:pPr>
      <w:rPr>
        <w:rFonts w:ascii="Wingdings" w:hAnsi="Wingdings" w:hint="default"/>
      </w:rPr>
    </w:lvl>
    <w:lvl w:ilvl="1" w:tplc="FFFFFFFF">
      <w:start w:val="1"/>
      <w:numFmt w:val="bullet"/>
      <w:lvlText w:val="o"/>
      <w:lvlJc w:val="left"/>
      <w:pPr>
        <w:ind w:left="1647" w:hanging="360"/>
      </w:pPr>
      <w:rPr>
        <w:rFonts w:ascii="Courier New" w:hAnsi="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hint="default"/>
      </w:rPr>
    </w:lvl>
    <w:lvl w:ilvl="8" w:tplc="FFFFFFFF">
      <w:start w:val="1"/>
      <w:numFmt w:val="bullet"/>
      <w:lvlText w:val=""/>
      <w:lvlJc w:val="left"/>
      <w:pPr>
        <w:ind w:left="6687" w:hanging="360"/>
      </w:pPr>
      <w:rPr>
        <w:rFonts w:ascii="Wingdings" w:hAnsi="Wingdings" w:hint="default"/>
      </w:rPr>
    </w:lvl>
  </w:abstractNum>
  <w:abstractNum w:abstractNumId="68" w15:restartNumberingAfterBreak="0">
    <w:nsid w:val="7A14168C"/>
    <w:multiLevelType w:val="hybridMultilevel"/>
    <w:tmpl w:val="BAB68A5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ABE2076"/>
    <w:multiLevelType w:val="hybridMultilevel"/>
    <w:tmpl w:val="D3BEB226"/>
    <w:lvl w:ilvl="0" w:tplc="A3C8DD0C">
      <w:start w:val="1"/>
      <w:numFmt w:val="lowerLetter"/>
      <w:lvlText w:val="(%1)"/>
      <w:lvlJc w:val="left"/>
      <w:pPr>
        <w:tabs>
          <w:tab w:val="num" w:pos="1020"/>
        </w:tabs>
        <w:ind w:left="1020" w:hanging="6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7C8965C8"/>
    <w:multiLevelType w:val="hybridMultilevel"/>
    <w:tmpl w:val="FE9AF776"/>
    <w:lvl w:ilvl="0" w:tplc="6AE8D1A8">
      <w:start w:val="1"/>
      <w:numFmt w:val="bullet"/>
      <w:lvlText w:val=""/>
      <w:lvlJc w:val="left"/>
      <w:pPr>
        <w:tabs>
          <w:tab w:val="num" w:pos="720"/>
        </w:tabs>
        <w:ind w:left="72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154FAD"/>
    <w:multiLevelType w:val="hybridMultilevel"/>
    <w:tmpl w:val="8CA04630"/>
    <w:lvl w:ilvl="0" w:tplc="3E7EF604">
      <w:start w:val="1"/>
      <w:numFmt w:val="lowerLetter"/>
      <w:lvlText w:val="(%1)"/>
      <w:lvlJc w:val="left"/>
      <w:pPr>
        <w:tabs>
          <w:tab w:val="num" w:pos="1785"/>
        </w:tabs>
        <w:ind w:left="1785" w:hanging="705"/>
      </w:pPr>
      <w:rPr>
        <w:rFonts w:hint="default"/>
        <w:b w:val="0"/>
        <w:i w:val="0"/>
      </w:rPr>
    </w:lvl>
    <w:lvl w:ilvl="1" w:tplc="FFFFFFFF">
      <w:start w:val="1"/>
      <w:numFmt w:val="upp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7E752B0D"/>
    <w:multiLevelType w:val="hybridMultilevel"/>
    <w:tmpl w:val="9042BFE8"/>
    <w:name w:val="AODoc222422222"/>
    <w:lvl w:ilvl="0" w:tplc="FE0EFB18">
      <w:start w:val="1"/>
      <w:numFmt w:val="bullet"/>
      <w:lvlText w:val=""/>
      <w:lvlJc w:val="left"/>
      <w:pPr>
        <w:tabs>
          <w:tab w:val="num" w:pos="720"/>
        </w:tabs>
        <w:ind w:left="720" w:hanging="360"/>
      </w:pPr>
      <w:rPr>
        <w:rFonts w:ascii="Wingdings" w:hAnsi="Wingdings" w:hint="default"/>
      </w:rPr>
    </w:lvl>
    <w:lvl w:ilvl="1" w:tplc="95BA91C8">
      <w:start w:val="1"/>
      <w:numFmt w:val="bullet"/>
      <w:lvlText w:val=""/>
      <w:lvlJc w:val="left"/>
      <w:pPr>
        <w:tabs>
          <w:tab w:val="num" w:pos="1440"/>
        </w:tabs>
        <w:ind w:left="1440" w:hanging="360"/>
      </w:pPr>
      <w:rPr>
        <w:rFonts w:ascii="Symbol" w:hAnsi="Symbol" w:hint="default"/>
      </w:rPr>
    </w:lvl>
    <w:lvl w:ilvl="2" w:tplc="404E3CF6" w:tentative="1">
      <w:start w:val="1"/>
      <w:numFmt w:val="bullet"/>
      <w:lvlText w:val=""/>
      <w:lvlJc w:val="left"/>
      <w:pPr>
        <w:tabs>
          <w:tab w:val="num" w:pos="2160"/>
        </w:tabs>
        <w:ind w:left="2160" w:hanging="360"/>
      </w:pPr>
      <w:rPr>
        <w:rFonts w:ascii="Wingdings" w:hAnsi="Wingdings" w:hint="default"/>
      </w:rPr>
    </w:lvl>
    <w:lvl w:ilvl="3" w:tplc="12FA6986" w:tentative="1">
      <w:start w:val="1"/>
      <w:numFmt w:val="bullet"/>
      <w:lvlText w:val=""/>
      <w:lvlJc w:val="left"/>
      <w:pPr>
        <w:tabs>
          <w:tab w:val="num" w:pos="2880"/>
        </w:tabs>
        <w:ind w:left="2880" w:hanging="360"/>
      </w:pPr>
      <w:rPr>
        <w:rFonts w:ascii="Symbol" w:hAnsi="Symbol" w:hint="default"/>
      </w:rPr>
    </w:lvl>
    <w:lvl w:ilvl="4" w:tplc="B1F0BBB8" w:tentative="1">
      <w:start w:val="1"/>
      <w:numFmt w:val="bullet"/>
      <w:lvlText w:val="o"/>
      <w:lvlJc w:val="left"/>
      <w:pPr>
        <w:tabs>
          <w:tab w:val="num" w:pos="3600"/>
        </w:tabs>
        <w:ind w:left="3600" w:hanging="360"/>
      </w:pPr>
      <w:rPr>
        <w:rFonts w:ascii="Courier New" w:hAnsi="Courier New" w:cs="Courier New" w:hint="default"/>
      </w:rPr>
    </w:lvl>
    <w:lvl w:ilvl="5" w:tplc="078CD7AE" w:tentative="1">
      <w:start w:val="1"/>
      <w:numFmt w:val="bullet"/>
      <w:lvlText w:val=""/>
      <w:lvlJc w:val="left"/>
      <w:pPr>
        <w:tabs>
          <w:tab w:val="num" w:pos="4320"/>
        </w:tabs>
        <w:ind w:left="4320" w:hanging="360"/>
      </w:pPr>
      <w:rPr>
        <w:rFonts w:ascii="Wingdings" w:hAnsi="Wingdings" w:hint="default"/>
      </w:rPr>
    </w:lvl>
    <w:lvl w:ilvl="6" w:tplc="C0366ADC" w:tentative="1">
      <w:start w:val="1"/>
      <w:numFmt w:val="bullet"/>
      <w:lvlText w:val=""/>
      <w:lvlJc w:val="left"/>
      <w:pPr>
        <w:tabs>
          <w:tab w:val="num" w:pos="5040"/>
        </w:tabs>
        <w:ind w:left="5040" w:hanging="360"/>
      </w:pPr>
      <w:rPr>
        <w:rFonts w:ascii="Symbol" w:hAnsi="Symbol" w:hint="default"/>
      </w:rPr>
    </w:lvl>
    <w:lvl w:ilvl="7" w:tplc="EA58B39C" w:tentative="1">
      <w:start w:val="1"/>
      <w:numFmt w:val="bullet"/>
      <w:lvlText w:val="o"/>
      <w:lvlJc w:val="left"/>
      <w:pPr>
        <w:tabs>
          <w:tab w:val="num" w:pos="5760"/>
        </w:tabs>
        <w:ind w:left="5760" w:hanging="360"/>
      </w:pPr>
      <w:rPr>
        <w:rFonts w:ascii="Courier New" w:hAnsi="Courier New" w:cs="Courier New" w:hint="default"/>
      </w:rPr>
    </w:lvl>
    <w:lvl w:ilvl="8" w:tplc="E9388D7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FFD6635"/>
    <w:multiLevelType w:val="hybridMultilevel"/>
    <w:tmpl w:val="7BEE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9"/>
  </w:num>
  <w:num w:numId="3">
    <w:abstractNumId w:val="7"/>
  </w:num>
  <w:num w:numId="4">
    <w:abstractNumId w:val="5"/>
  </w:num>
  <w:num w:numId="5">
    <w:abstractNumId w:val="4"/>
  </w:num>
  <w:num w:numId="6">
    <w:abstractNumId w:val="1"/>
  </w:num>
  <w:num w:numId="7">
    <w:abstractNumId w:val="25"/>
  </w:num>
  <w:num w:numId="8">
    <w:abstractNumId w:val="12"/>
  </w:num>
  <w:num w:numId="9">
    <w:abstractNumId w:val="34"/>
  </w:num>
  <w:num w:numId="10">
    <w:abstractNumId w:val="40"/>
  </w:num>
  <w:num w:numId="11">
    <w:abstractNumId w:val="63"/>
  </w:num>
  <w:num w:numId="12">
    <w:abstractNumId w:val="71"/>
  </w:num>
  <w:num w:numId="13">
    <w:abstractNumId w:val="33"/>
  </w:num>
  <w:num w:numId="14">
    <w:abstractNumId w:val="26"/>
  </w:num>
  <w:num w:numId="15">
    <w:abstractNumId w:val="56"/>
  </w:num>
  <w:num w:numId="16">
    <w:abstractNumId w:val="66"/>
  </w:num>
  <w:num w:numId="17">
    <w:abstractNumId w:val="31"/>
  </w:num>
  <w:num w:numId="18">
    <w:abstractNumId w:val="6"/>
  </w:num>
  <w:num w:numId="19">
    <w:abstractNumId w:val="8"/>
  </w:num>
  <w:num w:numId="20">
    <w:abstractNumId w:val="3"/>
  </w:num>
  <w:num w:numId="21">
    <w:abstractNumId w:val="2"/>
  </w:num>
  <w:num w:numId="22">
    <w:abstractNumId w:val="0"/>
  </w:num>
  <w:num w:numId="23">
    <w:abstractNumId w:val="46"/>
  </w:num>
  <w:num w:numId="24">
    <w:abstractNumId w:val="27"/>
  </w:num>
  <w:num w:numId="25">
    <w:abstractNumId w:val="13"/>
  </w:num>
  <w:num w:numId="26">
    <w:abstractNumId w:val="28"/>
  </w:num>
  <w:num w:numId="27">
    <w:abstractNumId w:val="16"/>
  </w:num>
  <w:num w:numId="28">
    <w:abstractNumId w:val="32"/>
  </w:num>
  <w:num w:numId="29">
    <w:abstractNumId w:val="57"/>
  </w:num>
  <w:num w:numId="30">
    <w:abstractNumId w:val="37"/>
  </w:num>
  <w:num w:numId="31">
    <w:abstractNumId w:val="68"/>
  </w:num>
  <w:num w:numId="32">
    <w:abstractNumId w:val="41"/>
  </w:num>
  <w:num w:numId="33">
    <w:abstractNumId w:val="17"/>
  </w:num>
  <w:num w:numId="34">
    <w:abstractNumId w:val="61"/>
  </w:num>
  <w:num w:numId="35">
    <w:abstractNumId w:val="44"/>
  </w:num>
  <w:num w:numId="36">
    <w:abstractNumId w:val="55"/>
  </w:num>
  <w:num w:numId="37">
    <w:abstractNumId w:val="69"/>
  </w:num>
  <w:num w:numId="38">
    <w:abstractNumId w:val="42"/>
  </w:num>
  <w:num w:numId="39">
    <w:abstractNumId w:val="30"/>
  </w:num>
  <w:num w:numId="40">
    <w:abstractNumId w:val="24"/>
  </w:num>
  <w:num w:numId="41">
    <w:abstractNumId w:val="49"/>
  </w:num>
  <w:num w:numId="42">
    <w:abstractNumId w:val="47"/>
  </w:num>
  <w:num w:numId="43">
    <w:abstractNumId w:val="54"/>
  </w:num>
  <w:num w:numId="44">
    <w:abstractNumId w:val="73"/>
  </w:num>
  <w:num w:numId="45">
    <w:abstractNumId w:val="70"/>
  </w:num>
  <w:num w:numId="46">
    <w:abstractNumId w:val="14"/>
  </w:num>
  <w:num w:numId="47">
    <w:abstractNumId w:val="15"/>
  </w:num>
  <w:num w:numId="48">
    <w:abstractNumId w:val="19"/>
  </w:num>
  <w:num w:numId="49">
    <w:abstractNumId w:val="65"/>
  </w:num>
  <w:num w:numId="50">
    <w:abstractNumId w:val="64"/>
    <w:lvlOverride w:ilvl="0">
      <w:lvl w:ilvl="0" w:tplc="998AC334">
        <w:start w:val="1"/>
        <w:numFmt w:val="bullet"/>
        <w:lvlText w:val="·"/>
        <w:lvlJc w:val="left"/>
        <w:pPr>
          <w:ind w:left="426" w:hanging="426"/>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1B5A94E4">
        <w:start w:val="1"/>
        <w:numFmt w:val="bullet"/>
        <w:lvlText w:val="o"/>
        <w:lvlJc w:val="left"/>
        <w:pPr>
          <w:ind w:left="720" w:hanging="69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56EC0DBA">
        <w:start w:val="1"/>
        <w:numFmt w:val="bullet"/>
        <w:lvlText w:val="▪"/>
        <w:lvlJc w:val="left"/>
        <w:pPr>
          <w:ind w:left="1440" w:hanging="6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EB2A6F90">
        <w:start w:val="1"/>
        <w:numFmt w:val="bullet"/>
        <w:lvlText w:val="·"/>
        <w:lvlJc w:val="left"/>
        <w:pPr>
          <w:ind w:left="2160" w:hanging="672"/>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786EA5E0">
        <w:start w:val="1"/>
        <w:numFmt w:val="bullet"/>
        <w:lvlText w:val="o"/>
        <w:lvlJc w:val="left"/>
        <w:pPr>
          <w:ind w:left="2880" w:hanging="6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EE549942">
        <w:start w:val="1"/>
        <w:numFmt w:val="bullet"/>
        <w:lvlText w:val="▪"/>
        <w:lvlJc w:val="left"/>
        <w:pPr>
          <w:ind w:left="3600" w:hanging="64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059EEE44">
        <w:start w:val="1"/>
        <w:numFmt w:val="bullet"/>
        <w:lvlText w:val="·"/>
        <w:lvlJc w:val="left"/>
        <w:pPr>
          <w:ind w:left="4320" w:hanging="636"/>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26B20290">
        <w:start w:val="1"/>
        <w:numFmt w:val="bullet"/>
        <w:lvlText w:val="o"/>
        <w:lvlJc w:val="left"/>
        <w:pPr>
          <w:ind w:left="5040" w:hanging="62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B6321154">
        <w:start w:val="1"/>
        <w:numFmt w:val="bullet"/>
        <w:lvlText w:val="▪"/>
        <w:lvlJc w:val="left"/>
        <w:pPr>
          <w:ind w:left="5760" w:hanging="61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51">
    <w:abstractNumId w:val="52"/>
  </w:num>
  <w:num w:numId="52">
    <w:abstractNumId w:val="20"/>
  </w:num>
  <w:num w:numId="53">
    <w:abstractNumId w:val="22"/>
  </w:num>
  <w:num w:numId="54">
    <w:abstractNumId w:val="50"/>
  </w:num>
  <w:num w:numId="55">
    <w:abstractNumId w:val="60"/>
  </w:num>
  <w:num w:numId="56">
    <w:abstractNumId w:val="67"/>
  </w:num>
  <w:num w:numId="57">
    <w:abstractNumId w:val="35"/>
  </w:num>
  <w:num w:numId="58">
    <w:abstractNumId w:val="29"/>
  </w:num>
  <w:num w:numId="59">
    <w:abstractNumId w:val="21"/>
  </w:num>
  <w:num w:numId="60">
    <w:abstractNumId w:val="3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545"/>
    <w:rsid w:val="000002BB"/>
    <w:rsid w:val="00000892"/>
    <w:rsid w:val="0000118C"/>
    <w:rsid w:val="000014B0"/>
    <w:rsid w:val="000019F7"/>
    <w:rsid w:val="00002161"/>
    <w:rsid w:val="00002624"/>
    <w:rsid w:val="000026FA"/>
    <w:rsid w:val="00002F45"/>
    <w:rsid w:val="000034BE"/>
    <w:rsid w:val="000035C6"/>
    <w:rsid w:val="00003872"/>
    <w:rsid w:val="00003FA8"/>
    <w:rsid w:val="00004240"/>
    <w:rsid w:val="00004A23"/>
    <w:rsid w:val="0000519D"/>
    <w:rsid w:val="00005477"/>
    <w:rsid w:val="00005586"/>
    <w:rsid w:val="000063F7"/>
    <w:rsid w:val="00006563"/>
    <w:rsid w:val="00006629"/>
    <w:rsid w:val="00006692"/>
    <w:rsid w:val="000068BD"/>
    <w:rsid w:val="00006AD2"/>
    <w:rsid w:val="00006B35"/>
    <w:rsid w:val="00006C12"/>
    <w:rsid w:val="00006E43"/>
    <w:rsid w:val="0000714D"/>
    <w:rsid w:val="00007D6F"/>
    <w:rsid w:val="00007DDB"/>
    <w:rsid w:val="00007EB9"/>
    <w:rsid w:val="000103A1"/>
    <w:rsid w:val="000105B5"/>
    <w:rsid w:val="00010B28"/>
    <w:rsid w:val="00010E50"/>
    <w:rsid w:val="00012CCC"/>
    <w:rsid w:val="00013771"/>
    <w:rsid w:val="00013CA7"/>
    <w:rsid w:val="00014662"/>
    <w:rsid w:val="00014973"/>
    <w:rsid w:val="00014E75"/>
    <w:rsid w:val="00014E76"/>
    <w:rsid w:val="00015634"/>
    <w:rsid w:val="000165E4"/>
    <w:rsid w:val="00016936"/>
    <w:rsid w:val="00016BB9"/>
    <w:rsid w:val="0001704F"/>
    <w:rsid w:val="000172D2"/>
    <w:rsid w:val="000215DE"/>
    <w:rsid w:val="000218CE"/>
    <w:rsid w:val="00021D77"/>
    <w:rsid w:val="00022091"/>
    <w:rsid w:val="00022311"/>
    <w:rsid w:val="000228B0"/>
    <w:rsid w:val="000230C4"/>
    <w:rsid w:val="000233A5"/>
    <w:rsid w:val="0002353E"/>
    <w:rsid w:val="00023A8D"/>
    <w:rsid w:val="00023BC5"/>
    <w:rsid w:val="00024287"/>
    <w:rsid w:val="0002466A"/>
    <w:rsid w:val="000246ED"/>
    <w:rsid w:val="000250A8"/>
    <w:rsid w:val="000250BD"/>
    <w:rsid w:val="0002510F"/>
    <w:rsid w:val="0002516F"/>
    <w:rsid w:val="000251EB"/>
    <w:rsid w:val="00025334"/>
    <w:rsid w:val="000254F6"/>
    <w:rsid w:val="000257FD"/>
    <w:rsid w:val="0002602C"/>
    <w:rsid w:val="00026050"/>
    <w:rsid w:val="00026672"/>
    <w:rsid w:val="00026DA6"/>
    <w:rsid w:val="00026DFC"/>
    <w:rsid w:val="000277D2"/>
    <w:rsid w:val="00027D20"/>
    <w:rsid w:val="00030536"/>
    <w:rsid w:val="000309EF"/>
    <w:rsid w:val="00030A08"/>
    <w:rsid w:val="00030A64"/>
    <w:rsid w:val="00031229"/>
    <w:rsid w:val="00032432"/>
    <w:rsid w:val="000327A8"/>
    <w:rsid w:val="00032A1F"/>
    <w:rsid w:val="00032AFB"/>
    <w:rsid w:val="00032CF9"/>
    <w:rsid w:val="00033193"/>
    <w:rsid w:val="0003360F"/>
    <w:rsid w:val="000339D4"/>
    <w:rsid w:val="00033A7A"/>
    <w:rsid w:val="00033C8C"/>
    <w:rsid w:val="00033E2A"/>
    <w:rsid w:val="00033F10"/>
    <w:rsid w:val="00034FF1"/>
    <w:rsid w:val="00035467"/>
    <w:rsid w:val="0003558A"/>
    <w:rsid w:val="000364D7"/>
    <w:rsid w:val="0003664A"/>
    <w:rsid w:val="000369C8"/>
    <w:rsid w:val="00036BBC"/>
    <w:rsid w:val="00037716"/>
    <w:rsid w:val="00037974"/>
    <w:rsid w:val="0004015E"/>
    <w:rsid w:val="00040723"/>
    <w:rsid w:val="00040A7E"/>
    <w:rsid w:val="000410D1"/>
    <w:rsid w:val="000417CA"/>
    <w:rsid w:val="00041886"/>
    <w:rsid w:val="00042027"/>
    <w:rsid w:val="00042661"/>
    <w:rsid w:val="00042BC1"/>
    <w:rsid w:val="0004304B"/>
    <w:rsid w:val="00043287"/>
    <w:rsid w:val="0004379A"/>
    <w:rsid w:val="00043A07"/>
    <w:rsid w:val="0004409F"/>
    <w:rsid w:val="0004412A"/>
    <w:rsid w:val="000443DD"/>
    <w:rsid w:val="000447E0"/>
    <w:rsid w:val="00044917"/>
    <w:rsid w:val="00045FC5"/>
    <w:rsid w:val="0004627D"/>
    <w:rsid w:val="000465AB"/>
    <w:rsid w:val="000471C1"/>
    <w:rsid w:val="00047CED"/>
    <w:rsid w:val="00047DFA"/>
    <w:rsid w:val="00047E0C"/>
    <w:rsid w:val="00047E55"/>
    <w:rsid w:val="000500F2"/>
    <w:rsid w:val="00050B00"/>
    <w:rsid w:val="00050BC2"/>
    <w:rsid w:val="00050C1A"/>
    <w:rsid w:val="000518DA"/>
    <w:rsid w:val="00052103"/>
    <w:rsid w:val="00052353"/>
    <w:rsid w:val="00052677"/>
    <w:rsid w:val="00052D2F"/>
    <w:rsid w:val="00053645"/>
    <w:rsid w:val="000537CE"/>
    <w:rsid w:val="0005400B"/>
    <w:rsid w:val="00054764"/>
    <w:rsid w:val="00055116"/>
    <w:rsid w:val="000552F8"/>
    <w:rsid w:val="00055B42"/>
    <w:rsid w:val="00055EE5"/>
    <w:rsid w:val="00056561"/>
    <w:rsid w:val="000566F0"/>
    <w:rsid w:val="00056BEB"/>
    <w:rsid w:val="00056F4F"/>
    <w:rsid w:val="00057016"/>
    <w:rsid w:val="00057730"/>
    <w:rsid w:val="00057CE9"/>
    <w:rsid w:val="00057EC9"/>
    <w:rsid w:val="00060048"/>
    <w:rsid w:val="000612BA"/>
    <w:rsid w:val="00062882"/>
    <w:rsid w:val="00062E35"/>
    <w:rsid w:val="0006307B"/>
    <w:rsid w:val="00063AAE"/>
    <w:rsid w:val="00063BA1"/>
    <w:rsid w:val="00064502"/>
    <w:rsid w:val="00065D45"/>
    <w:rsid w:val="0006605C"/>
    <w:rsid w:val="00066D1F"/>
    <w:rsid w:val="00066EBB"/>
    <w:rsid w:val="000678F1"/>
    <w:rsid w:val="00067B61"/>
    <w:rsid w:val="00070694"/>
    <w:rsid w:val="00070B21"/>
    <w:rsid w:val="00070E33"/>
    <w:rsid w:val="00070F4D"/>
    <w:rsid w:val="0007115B"/>
    <w:rsid w:val="00071C55"/>
    <w:rsid w:val="00071D62"/>
    <w:rsid w:val="00071F08"/>
    <w:rsid w:val="000720E2"/>
    <w:rsid w:val="000720EB"/>
    <w:rsid w:val="000720F4"/>
    <w:rsid w:val="00072171"/>
    <w:rsid w:val="00072B8A"/>
    <w:rsid w:val="00072C37"/>
    <w:rsid w:val="00073B8E"/>
    <w:rsid w:val="00074125"/>
    <w:rsid w:val="0007427E"/>
    <w:rsid w:val="00074AF4"/>
    <w:rsid w:val="00074F74"/>
    <w:rsid w:val="00075819"/>
    <w:rsid w:val="00075F19"/>
    <w:rsid w:val="00075F2C"/>
    <w:rsid w:val="0007602B"/>
    <w:rsid w:val="00076F40"/>
    <w:rsid w:val="000770F6"/>
    <w:rsid w:val="00077E01"/>
    <w:rsid w:val="0008017E"/>
    <w:rsid w:val="0008020F"/>
    <w:rsid w:val="00080425"/>
    <w:rsid w:val="0008070E"/>
    <w:rsid w:val="0008073C"/>
    <w:rsid w:val="000809DC"/>
    <w:rsid w:val="00080C19"/>
    <w:rsid w:val="00081562"/>
    <w:rsid w:val="000815B7"/>
    <w:rsid w:val="0008169F"/>
    <w:rsid w:val="00082054"/>
    <w:rsid w:val="000824D3"/>
    <w:rsid w:val="00082B90"/>
    <w:rsid w:val="00083048"/>
    <w:rsid w:val="00083265"/>
    <w:rsid w:val="000835F6"/>
    <w:rsid w:val="00083A2C"/>
    <w:rsid w:val="00083C7C"/>
    <w:rsid w:val="00083CE5"/>
    <w:rsid w:val="00083FE1"/>
    <w:rsid w:val="000842D2"/>
    <w:rsid w:val="000843CC"/>
    <w:rsid w:val="000843E6"/>
    <w:rsid w:val="00084DA2"/>
    <w:rsid w:val="0008508B"/>
    <w:rsid w:val="00085092"/>
    <w:rsid w:val="00085158"/>
    <w:rsid w:val="000853A8"/>
    <w:rsid w:val="0008568E"/>
    <w:rsid w:val="00085BC6"/>
    <w:rsid w:val="00086EDF"/>
    <w:rsid w:val="000879B8"/>
    <w:rsid w:val="00087AA5"/>
    <w:rsid w:val="00087BED"/>
    <w:rsid w:val="000908AE"/>
    <w:rsid w:val="00090FB7"/>
    <w:rsid w:val="00091AFE"/>
    <w:rsid w:val="000931CB"/>
    <w:rsid w:val="0009384C"/>
    <w:rsid w:val="00093874"/>
    <w:rsid w:val="0009430F"/>
    <w:rsid w:val="000943A8"/>
    <w:rsid w:val="0009442A"/>
    <w:rsid w:val="00094891"/>
    <w:rsid w:val="00094FDC"/>
    <w:rsid w:val="000952DE"/>
    <w:rsid w:val="00095C86"/>
    <w:rsid w:val="00095DDB"/>
    <w:rsid w:val="00095F76"/>
    <w:rsid w:val="000962E8"/>
    <w:rsid w:val="00096422"/>
    <w:rsid w:val="00096CB2"/>
    <w:rsid w:val="00097465"/>
    <w:rsid w:val="00097868"/>
    <w:rsid w:val="00097902"/>
    <w:rsid w:val="00097C44"/>
    <w:rsid w:val="00097FA3"/>
    <w:rsid w:val="000A0225"/>
    <w:rsid w:val="000A05AD"/>
    <w:rsid w:val="000A0C9C"/>
    <w:rsid w:val="000A0F66"/>
    <w:rsid w:val="000A1082"/>
    <w:rsid w:val="000A1AC5"/>
    <w:rsid w:val="000A299C"/>
    <w:rsid w:val="000A2E9B"/>
    <w:rsid w:val="000A3110"/>
    <w:rsid w:val="000A4272"/>
    <w:rsid w:val="000A487D"/>
    <w:rsid w:val="000A4B0B"/>
    <w:rsid w:val="000A4FCD"/>
    <w:rsid w:val="000A60F8"/>
    <w:rsid w:val="000A6283"/>
    <w:rsid w:val="000A6509"/>
    <w:rsid w:val="000A6DA9"/>
    <w:rsid w:val="000A7180"/>
    <w:rsid w:val="000A72DE"/>
    <w:rsid w:val="000A76D8"/>
    <w:rsid w:val="000A7869"/>
    <w:rsid w:val="000B06B1"/>
    <w:rsid w:val="000B0813"/>
    <w:rsid w:val="000B296D"/>
    <w:rsid w:val="000B3076"/>
    <w:rsid w:val="000B33C3"/>
    <w:rsid w:val="000B3734"/>
    <w:rsid w:val="000B3B97"/>
    <w:rsid w:val="000B45F6"/>
    <w:rsid w:val="000B4A6C"/>
    <w:rsid w:val="000B4BC6"/>
    <w:rsid w:val="000B5353"/>
    <w:rsid w:val="000B577E"/>
    <w:rsid w:val="000B582D"/>
    <w:rsid w:val="000B5841"/>
    <w:rsid w:val="000B66C4"/>
    <w:rsid w:val="000B68B7"/>
    <w:rsid w:val="000B6980"/>
    <w:rsid w:val="000B701F"/>
    <w:rsid w:val="000B73AE"/>
    <w:rsid w:val="000B73B3"/>
    <w:rsid w:val="000B7FC9"/>
    <w:rsid w:val="000C0641"/>
    <w:rsid w:val="000C0644"/>
    <w:rsid w:val="000C067D"/>
    <w:rsid w:val="000C079A"/>
    <w:rsid w:val="000C08DA"/>
    <w:rsid w:val="000C08DD"/>
    <w:rsid w:val="000C0F76"/>
    <w:rsid w:val="000C1419"/>
    <w:rsid w:val="000C15D1"/>
    <w:rsid w:val="000C1EE4"/>
    <w:rsid w:val="000C285B"/>
    <w:rsid w:val="000C29D2"/>
    <w:rsid w:val="000C2DA9"/>
    <w:rsid w:val="000C2FBD"/>
    <w:rsid w:val="000C307D"/>
    <w:rsid w:val="000C32D5"/>
    <w:rsid w:val="000C366C"/>
    <w:rsid w:val="000C3C9F"/>
    <w:rsid w:val="000C41D1"/>
    <w:rsid w:val="000C4991"/>
    <w:rsid w:val="000C5130"/>
    <w:rsid w:val="000C5774"/>
    <w:rsid w:val="000C62B1"/>
    <w:rsid w:val="000C689E"/>
    <w:rsid w:val="000C6B5E"/>
    <w:rsid w:val="000C6D1F"/>
    <w:rsid w:val="000C757B"/>
    <w:rsid w:val="000C7A5F"/>
    <w:rsid w:val="000C7EF1"/>
    <w:rsid w:val="000D030A"/>
    <w:rsid w:val="000D15ED"/>
    <w:rsid w:val="000D1602"/>
    <w:rsid w:val="000D1A65"/>
    <w:rsid w:val="000D1B33"/>
    <w:rsid w:val="000D1C76"/>
    <w:rsid w:val="000D1E92"/>
    <w:rsid w:val="000D1FF6"/>
    <w:rsid w:val="000D2871"/>
    <w:rsid w:val="000D3EB1"/>
    <w:rsid w:val="000D4284"/>
    <w:rsid w:val="000D45F9"/>
    <w:rsid w:val="000D4851"/>
    <w:rsid w:val="000D4975"/>
    <w:rsid w:val="000D4AF5"/>
    <w:rsid w:val="000D5BD2"/>
    <w:rsid w:val="000D603F"/>
    <w:rsid w:val="000D6147"/>
    <w:rsid w:val="000D6520"/>
    <w:rsid w:val="000D65AB"/>
    <w:rsid w:val="000D661F"/>
    <w:rsid w:val="000D6E00"/>
    <w:rsid w:val="000D7A33"/>
    <w:rsid w:val="000E0049"/>
    <w:rsid w:val="000E08E2"/>
    <w:rsid w:val="000E0D51"/>
    <w:rsid w:val="000E1145"/>
    <w:rsid w:val="000E1203"/>
    <w:rsid w:val="000E154A"/>
    <w:rsid w:val="000E1741"/>
    <w:rsid w:val="000E1BF8"/>
    <w:rsid w:val="000E2028"/>
    <w:rsid w:val="000E215C"/>
    <w:rsid w:val="000E2291"/>
    <w:rsid w:val="000E25E8"/>
    <w:rsid w:val="000E26D2"/>
    <w:rsid w:val="000E2A07"/>
    <w:rsid w:val="000E3029"/>
    <w:rsid w:val="000E30BF"/>
    <w:rsid w:val="000E3103"/>
    <w:rsid w:val="000E3391"/>
    <w:rsid w:val="000E39D5"/>
    <w:rsid w:val="000E3E2E"/>
    <w:rsid w:val="000E4817"/>
    <w:rsid w:val="000E5D2C"/>
    <w:rsid w:val="000E5DF5"/>
    <w:rsid w:val="000E6523"/>
    <w:rsid w:val="000E66DB"/>
    <w:rsid w:val="000E6B1F"/>
    <w:rsid w:val="000E7561"/>
    <w:rsid w:val="000E76A5"/>
    <w:rsid w:val="000E7AF3"/>
    <w:rsid w:val="000E7BAA"/>
    <w:rsid w:val="000F00CF"/>
    <w:rsid w:val="000F0231"/>
    <w:rsid w:val="000F03A4"/>
    <w:rsid w:val="000F0C28"/>
    <w:rsid w:val="000F1F7E"/>
    <w:rsid w:val="000F3329"/>
    <w:rsid w:val="000F4436"/>
    <w:rsid w:val="000F5350"/>
    <w:rsid w:val="000F536E"/>
    <w:rsid w:val="000F6931"/>
    <w:rsid w:val="000F7233"/>
    <w:rsid w:val="000F72AE"/>
    <w:rsid w:val="000F77CF"/>
    <w:rsid w:val="000F7C2C"/>
    <w:rsid w:val="001013BC"/>
    <w:rsid w:val="00102871"/>
    <w:rsid w:val="00102AAA"/>
    <w:rsid w:val="00102C8B"/>
    <w:rsid w:val="001030B5"/>
    <w:rsid w:val="00103295"/>
    <w:rsid w:val="00103596"/>
    <w:rsid w:val="0010366F"/>
    <w:rsid w:val="001039AB"/>
    <w:rsid w:val="00103A78"/>
    <w:rsid w:val="00104481"/>
    <w:rsid w:val="001045F7"/>
    <w:rsid w:val="00104A7D"/>
    <w:rsid w:val="00104BF0"/>
    <w:rsid w:val="00104E07"/>
    <w:rsid w:val="001052F6"/>
    <w:rsid w:val="00105452"/>
    <w:rsid w:val="00105F38"/>
    <w:rsid w:val="00106578"/>
    <w:rsid w:val="001066DE"/>
    <w:rsid w:val="00106AF1"/>
    <w:rsid w:val="00106BAA"/>
    <w:rsid w:val="00106D0F"/>
    <w:rsid w:val="001072BC"/>
    <w:rsid w:val="00107B48"/>
    <w:rsid w:val="00107DF2"/>
    <w:rsid w:val="00110782"/>
    <w:rsid w:val="00110B76"/>
    <w:rsid w:val="00110DD4"/>
    <w:rsid w:val="00110E5E"/>
    <w:rsid w:val="001117CE"/>
    <w:rsid w:val="00111827"/>
    <w:rsid w:val="00111985"/>
    <w:rsid w:val="00112112"/>
    <w:rsid w:val="00112C16"/>
    <w:rsid w:val="00113136"/>
    <w:rsid w:val="001131D4"/>
    <w:rsid w:val="0011322B"/>
    <w:rsid w:val="0011375D"/>
    <w:rsid w:val="00113C56"/>
    <w:rsid w:val="00114403"/>
    <w:rsid w:val="0011491A"/>
    <w:rsid w:val="00114BB8"/>
    <w:rsid w:val="00114BE5"/>
    <w:rsid w:val="00114D72"/>
    <w:rsid w:val="00115B98"/>
    <w:rsid w:val="001160F0"/>
    <w:rsid w:val="001168FD"/>
    <w:rsid w:val="00116F42"/>
    <w:rsid w:val="00117399"/>
    <w:rsid w:val="00117CC3"/>
    <w:rsid w:val="00120E7A"/>
    <w:rsid w:val="0012101B"/>
    <w:rsid w:val="001213AB"/>
    <w:rsid w:val="001213CF"/>
    <w:rsid w:val="0012172E"/>
    <w:rsid w:val="00122006"/>
    <w:rsid w:val="0012203D"/>
    <w:rsid w:val="001222BD"/>
    <w:rsid w:val="0012262B"/>
    <w:rsid w:val="00122FA4"/>
    <w:rsid w:val="00123BBA"/>
    <w:rsid w:val="00123E1B"/>
    <w:rsid w:val="00124921"/>
    <w:rsid w:val="00124E52"/>
    <w:rsid w:val="00125FF4"/>
    <w:rsid w:val="0012677D"/>
    <w:rsid w:val="00126E63"/>
    <w:rsid w:val="00126FE5"/>
    <w:rsid w:val="00127322"/>
    <w:rsid w:val="001277FC"/>
    <w:rsid w:val="0013001E"/>
    <w:rsid w:val="0013080F"/>
    <w:rsid w:val="00130A59"/>
    <w:rsid w:val="00130AE1"/>
    <w:rsid w:val="00131545"/>
    <w:rsid w:val="00131615"/>
    <w:rsid w:val="0013168D"/>
    <w:rsid w:val="0013186F"/>
    <w:rsid w:val="001322A7"/>
    <w:rsid w:val="0013348C"/>
    <w:rsid w:val="0013499C"/>
    <w:rsid w:val="00135535"/>
    <w:rsid w:val="0013560F"/>
    <w:rsid w:val="00135652"/>
    <w:rsid w:val="001356F7"/>
    <w:rsid w:val="001359C4"/>
    <w:rsid w:val="001359E7"/>
    <w:rsid w:val="00135F0C"/>
    <w:rsid w:val="00136708"/>
    <w:rsid w:val="00136AF5"/>
    <w:rsid w:val="00136C6E"/>
    <w:rsid w:val="00136EAD"/>
    <w:rsid w:val="0013715B"/>
    <w:rsid w:val="00137808"/>
    <w:rsid w:val="00137902"/>
    <w:rsid w:val="00140E8A"/>
    <w:rsid w:val="001413D5"/>
    <w:rsid w:val="00141412"/>
    <w:rsid w:val="00141E73"/>
    <w:rsid w:val="00141EEA"/>
    <w:rsid w:val="00141F86"/>
    <w:rsid w:val="00142176"/>
    <w:rsid w:val="00142C7C"/>
    <w:rsid w:val="00142C87"/>
    <w:rsid w:val="001430BE"/>
    <w:rsid w:val="001432C5"/>
    <w:rsid w:val="0014357F"/>
    <w:rsid w:val="00143A1D"/>
    <w:rsid w:val="00143ACE"/>
    <w:rsid w:val="00143D1B"/>
    <w:rsid w:val="00143DF7"/>
    <w:rsid w:val="00144286"/>
    <w:rsid w:val="00144581"/>
    <w:rsid w:val="00144587"/>
    <w:rsid w:val="00144936"/>
    <w:rsid w:val="00145451"/>
    <w:rsid w:val="00145505"/>
    <w:rsid w:val="001468AD"/>
    <w:rsid w:val="00146EAD"/>
    <w:rsid w:val="001472FE"/>
    <w:rsid w:val="00147627"/>
    <w:rsid w:val="00147C3F"/>
    <w:rsid w:val="00150001"/>
    <w:rsid w:val="001505FF"/>
    <w:rsid w:val="001508E0"/>
    <w:rsid w:val="00151182"/>
    <w:rsid w:val="00151821"/>
    <w:rsid w:val="00151CBA"/>
    <w:rsid w:val="0015275D"/>
    <w:rsid w:val="00152959"/>
    <w:rsid w:val="00152EB1"/>
    <w:rsid w:val="00152F96"/>
    <w:rsid w:val="00153391"/>
    <w:rsid w:val="0015382C"/>
    <w:rsid w:val="001548D7"/>
    <w:rsid w:val="00154959"/>
    <w:rsid w:val="00154A5A"/>
    <w:rsid w:val="00154AD9"/>
    <w:rsid w:val="00154C00"/>
    <w:rsid w:val="00154DC1"/>
    <w:rsid w:val="001556EB"/>
    <w:rsid w:val="00155740"/>
    <w:rsid w:val="00156539"/>
    <w:rsid w:val="00156565"/>
    <w:rsid w:val="00156AA4"/>
    <w:rsid w:val="001570A5"/>
    <w:rsid w:val="00157708"/>
    <w:rsid w:val="001578A8"/>
    <w:rsid w:val="00157BF3"/>
    <w:rsid w:val="00160093"/>
    <w:rsid w:val="00161F7E"/>
    <w:rsid w:val="00162438"/>
    <w:rsid w:val="0016257B"/>
    <w:rsid w:val="00162593"/>
    <w:rsid w:val="00162F21"/>
    <w:rsid w:val="00164790"/>
    <w:rsid w:val="0016527B"/>
    <w:rsid w:val="0016539A"/>
    <w:rsid w:val="001660A1"/>
    <w:rsid w:val="001662D0"/>
    <w:rsid w:val="0016643E"/>
    <w:rsid w:val="001666B6"/>
    <w:rsid w:val="00166B6D"/>
    <w:rsid w:val="0016758A"/>
    <w:rsid w:val="00167CD0"/>
    <w:rsid w:val="00167F08"/>
    <w:rsid w:val="0017075C"/>
    <w:rsid w:val="00170849"/>
    <w:rsid w:val="00170A4C"/>
    <w:rsid w:val="00171439"/>
    <w:rsid w:val="0017148E"/>
    <w:rsid w:val="001714A0"/>
    <w:rsid w:val="0017195E"/>
    <w:rsid w:val="00171DF8"/>
    <w:rsid w:val="0017248A"/>
    <w:rsid w:val="00172618"/>
    <w:rsid w:val="0017271F"/>
    <w:rsid w:val="00172720"/>
    <w:rsid w:val="00172F13"/>
    <w:rsid w:val="001733F0"/>
    <w:rsid w:val="00173433"/>
    <w:rsid w:val="00173B62"/>
    <w:rsid w:val="00174858"/>
    <w:rsid w:val="00174C45"/>
    <w:rsid w:val="001759B8"/>
    <w:rsid w:val="00175CB5"/>
    <w:rsid w:val="0017619D"/>
    <w:rsid w:val="00176329"/>
    <w:rsid w:val="00176FCA"/>
    <w:rsid w:val="00177B9C"/>
    <w:rsid w:val="00180014"/>
    <w:rsid w:val="0018137B"/>
    <w:rsid w:val="001816A8"/>
    <w:rsid w:val="00181D28"/>
    <w:rsid w:val="0018214B"/>
    <w:rsid w:val="00182ADF"/>
    <w:rsid w:val="00182C24"/>
    <w:rsid w:val="00182E5D"/>
    <w:rsid w:val="00183786"/>
    <w:rsid w:val="001837AE"/>
    <w:rsid w:val="0018494A"/>
    <w:rsid w:val="001855BF"/>
    <w:rsid w:val="0018570C"/>
    <w:rsid w:val="00185ABB"/>
    <w:rsid w:val="00186487"/>
    <w:rsid w:val="00186701"/>
    <w:rsid w:val="001867F7"/>
    <w:rsid w:val="00186B12"/>
    <w:rsid w:val="00186D6D"/>
    <w:rsid w:val="00186DDD"/>
    <w:rsid w:val="0018736C"/>
    <w:rsid w:val="001873AC"/>
    <w:rsid w:val="00187910"/>
    <w:rsid w:val="0019084C"/>
    <w:rsid w:val="00190A8E"/>
    <w:rsid w:val="00191281"/>
    <w:rsid w:val="0019142B"/>
    <w:rsid w:val="00191467"/>
    <w:rsid w:val="001919DC"/>
    <w:rsid w:val="00191A5B"/>
    <w:rsid w:val="00191BD6"/>
    <w:rsid w:val="00191CC5"/>
    <w:rsid w:val="001924BE"/>
    <w:rsid w:val="00192661"/>
    <w:rsid w:val="00192978"/>
    <w:rsid w:val="001930A5"/>
    <w:rsid w:val="001932C9"/>
    <w:rsid w:val="00193457"/>
    <w:rsid w:val="001935AB"/>
    <w:rsid w:val="00193967"/>
    <w:rsid w:val="00193B32"/>
    <w:rsid w:val="00194009"/>
    <w:rsid w:val="001946E2"/>
    <w:rsid w:val="00195D88"/>
    <w:rsid w:val="00196031"/>
    <w:rsid w:val="0019655E"/>
    <w:rsid w:val="00196600"/>
    <w:rsid w:val="001967E6"/>
    <w:rsid w:val="00196C27"/>
    <w:rsid w:val="00197259"/>
    <w:rsid w:val="00197B59"/>
    <w:rsid w:val="001A056A"/>
    <w:rsid w:val="001A0EA4"/>
    <w:rsid w:val="001A12AE"/>
    <w:rsid w:val="001A1379"/>
    <w:rsid w:val="001A13DB"/>
    <w:rsid w:val="001A1734"/>
    <w:rsid w:val="001A1C78"/>
    <w:rsid w:val="001A1E8D"/>
    <w:rsid w:val="001A23E6"/>
    <w:rsid w:val="001A2B88"/>
    <w:rsid w:val="001A39C3"/>
    <w:rsid w:val="001A4248"/>
    <w:rsid w:val="001A48EC"/>
    <w:rsid w:val="001A4A1D"/>
    <w:rsid w:val="001A4B85"/>
    <w:rsid w:val="001A5092"/>
    <w:rsid w:val="001A530A"/>
    <w:rsid w:val="001A58E4"/>
    <w:rsid w:val="001A713B"/>
    <w:rsid w:val="001A73E7"/>
    <w:rsid w:val="001A7AD2"/>
    <w:rsid w:val="001A7FDE"/>
    <w:rsid w:val="001B050E"/>
    <w:rsid w:val="001B0841"/>
    <w:rsid w:val="001B0DB0"/>
    <w:rsid w:val="001B0F89"/>
    <w:rsid w:val="001B115E"/>
    <w:rsid w:val="001B1224"/>
    <w:rsid w:val="001B15A9"/>
    <w:rsid w:val="001B1F34"/>
    <w:rsid w:val="001B218E"/>
    <w:rsid w:val="001B27BF"/>
    <w:rsid w:val="001B303E"/>
    <w:rsid w:val="001B324D"/>
    <w:rsid w:val="001B3485"/>
    <w:rsid w:val="001B354D"/>
    <w:rsid w:val="001B37BE"/>
    <w:rsid w:val="001B48BA"/>
    <w:rsid w:val="001B4A70"/>
    <w:rsid w:val="001B51A7"/>
    <w:rsid w:val="001B51F9"/>
    <w:rsid w:val="001B6126"/>
    <w:rsid w:val="001B6B31"/>
    <w:rsid w:val="001B7758"/>
    <w:rsid w:val="001B7CF9"/>
    <w:rsid w:val="001C0083"/>
    <w:rsid w:val="001C04E5"/>
    <w:rsid w:val="001C0542"/>
    <w:rsid w:val="001C0E5C"/>
    <w:rsid w:val="001C1102"/>
    <w:rsid w:val="001C1F6B"/>
    <w:rsid w:val="001C2355"/>
    <w:rsid w:val="001C2417"/>
    <w:rsid w:val="001C2A48"/>
    <w:rsid w:val="001C310D"/>
    <w:rsid w:val="001C37CE"/>
    <w:rsid w:val="001C3BB9"/>
    <w:rsid w:val="001C4411"/>
    <w:rsid w:val="001C453B"/>
    <w:rsid w:val="001C482D"/>
    <w:rsid w:val="001C49D2"/>
    <w:rsid w:val="001C4B14"/>
    <w:rsid w:val="001C4B39"/>
    <w:rsid w:val="001C4B8E"/>
    <w:rsid w:val="001C4C21"/>
    <w:rsid w:val="001C4CDB"/>
    <w:rsid w:val="001C513C"/>
    <w:rsid w:val="001C566C"/>
    <w:rsid w:val="001C5CCA"/>
    <w:rsid w:val="001C5CE2"/>
    <w:rsid w:val="001C6128"/>
    <w:rsid w:val="001C6457"/>
    <w:rsid w:val="001C675E"/>
    <w:rsid w:val="001C6923"/>
    <w:rsid w:val="001C6CED"/>
    <w:rsid w:val="001C7069"/>
    <w:rsid w:val="001C72FB"/>
    <w:rsid w:val="001C740A"/>
    <w:rsid w:val="001C7625"/>
    <w:rsid w:val="001C795C"/>
    <w:rsid w:val="001C7A62"/>
    <w:rsid w:val="001C7A88"/>
    <w:rsid w:val="001C7EA7"/>
    <w:rsid w:val="001D0062"/>
    <w:rsid w:val="001D07F4"/>
    <w:rsid w:val="001D1310"/>
    <w:rsid w:val="001D1A69"/>
    <w:rsid w:val="001D25DD"/>
    <w:rsid w:val="001D3573"/>
    <w:rsid w:val="001D3889"/>
    <w:rsid w:val="001D403F"/>
    <w:rsid w:val="001D450D"/>
    <w:rsid w:val="001D4A4D"/>
    <w:rsid w:val="001D4AA0"/>
    <w:rsid w:val="001D4AC8"/>
    <w:rsid w:val="001D4C83"/>
    <w:rsid w:val="001D50A6"/>
    <w:rsid w:val="001D58BE"/>
    <w:rsid w:val="001D5DB4"/>
    <w:rsid w:val="001D5F56"/>
    <w:rsid w:val="001D604C"/>
    <w:rsid w:val="001D61C7"/>
    <w:rsid w:val="001D708C"/>
    <w:rsid w:val="001D712A"/>
    <w:rsid w:val="001D78AB"/>
    <w:rsid w:val="001D7A5F"/>
    <w:rsid w:val="001D7AFF"/>
    <w:rsid w:val="001E0D3C"/>
    <w:rsid w:val="001E0EE7"/>
    <w:rsid w:val="001E1B0C"/>
    <w:rsid w:val="001E21BC"/>
    <w:rsid w:val="001E252D"/>
    <w:rsid w:val="001E25E1"/>
    <w:rsid w:val="001E2736"/>
    <w:rsid w:val="001E30F6"/>
    <w:rsid w:val="001E3125"/>
    <w:rsid w:val="001E32B0"/>
    <w:rsid w:val="001E333D"/>
    <w:rsid w:val="001E3545"/>
    <w:rsid w:val="001E40BB"/>
    <w:rsid w:val="001E427C"/>
    <w:rsid w:val="001E4659"/>
    <w:rsid w:val="001E4D83"/>
    <w:rsid w:val="001E519A"/>
    <w:rsid w:val="001E532E"/>
    <w:rsid w:val="001E53CC"/>
    <w:rsid w:val="001E55A5"/>
    <w:rsid w:val="001E55AC"/>
    <w:rsid w:val="001E5973"/>
    <w:rsid w:val="001E5BF5"/>
    <w:rsid w:val="001E5C88"/>
    <w:rsid w:val="001E5CB5"/>
    <w:rsid w:val="001E5DD0"/>
    <w:rsid w:val="001E6B7B"/>
    <w:rsid w:val="001E6C50"/>
    <w:rsid w:val="001E6D79"/>
    <w:rsid w:val="001E6F17"/>
    <w:rsid w:val="001E70C3"/>
    <w:rsid w:val="001E78DF"/>
    <w:rsid w:val="001E7CD6"/>
    <w:rsid w:val="001E7F81"/>
    <w:rsid w:val="001F051C"/>
    <w:rsid w:val="001F063A"/>
    <w:rsid w:val="001F086A"/>
    <w:rsid w:val="001F0DD9"/>
    <w:rsid w:val="001F0EA5"/>
    <w:rsid w:val="001F1208"/>
    <w:rsid w:val="001F174C"/>
    <w:rsid w:val="001F1E57"/>
    <w:rsid w:val="001F1EFE"/>
    <w:rsid w:val="001F20FE"/>
    <w:rsid w:val="001F2508"/>
    <w:rsid w:val="001F3222"/>
    <w:rsid w:val="001F3234"/>
    <w:rsid w:val="001F366A"/>
    <w:rsid w:val="001F3A73"/>
    <w:rsid w:val="001F3EBA"/>
    <w:rsid w:val="001F4AA1"/>
    <w:rsid w:val="001F4BF8"/>
    <w:rsid w:val="001F4CA4"/>
    <w:rsid w:val="001F619A"/>
    <w:rsid w:val="001F6681"/>
    <w:rsid w:val="001F690D"/>
    <w:rsid w:val="001F6DD6"/>
    <w:rsid w:val="001F7806"/>
    <w:rsid w:val="00200162"/>
    <w:rsid w:val="00200415"/>
    <w:rsid w:val="002005C4"/>
    <w:rsid w:val="002009CA"/>
    <w:rsid w:val="00202265"/>
    <w:rsid w:val="00202621"/>
    <w:rsid w:val="0020305F"/>
    <w:rsid w:val="00203299"/>
    <w:rsid w:val="00203BD5"/>
    <w:rsid w:val="00204171"/>
    <w:rsid w:val="0020467B"/>
    <w:rsid w:val="00205BF1"/>
    <w:rsid w:val="00206B54"/>
    <w:rsid w:val="00206C19"/>
    <w:rsid w:val="00207163"/>
    <w:rsid w:val="002073B0"/>
    <w:rsid w:val="00207679"/>
    <w:rsid w:val="00207D86"/>
    <w:rsid w:val="00207FDF"/>
    <w:rsid w:val="00210407"/>
    <w:rsid w:val="00211447"/>
    <w:rsid w:val="00211833"/>
    <w:rsid w:val="00211998"/>
    <w:rsid w:val="00211AAB"/>
    <w:rsid w:val="00211C62"/>
    <w:rsid w:val="00212CFA"/>
    <w:rsid w:val="002130D6"/>
    <w:rsid w:val="002136C7"/>
    <w:rsid w:val="00213725"/>
    <w:rsid w:val="002139CC"/>
    <w:rsid w:val="00213A67"/>
    <w:rsid w:val="00214935"/>
    <w:rsid w:val="002150B0"/>
    <w:rsid w:val="002150C0"/>
    <w:rsid w:val="00215190"/>
    <w:rsid w:val="00215A27"/>
    <w:rsid w:val="0021643D"/>
    <w:rsid w:val="002164F1"/>
    <w:rsid w:val="00217034"/>
    <w:rsid w:val="00217220"/>
    <w:rsid w:val="00217E6B"/>
    <w:rsid w:val="0022006C"/>
    <w:rsid w:val="0022013B"/>
    <w:rsid w:val="002204D1"/>
    <w:rsid w:val="00220AB4"/>
    <w:rsid w:val="00220BAB"/>
    <w:rsid w:val="00220E49"/>
    <w:rsid w:val="002211F6"/>
    <w:rsid w:val="00221B85"/>
    <w:rsid w:val="00221C92"/>
    <w:rsid w:val="00222E53"/>
    <w:rsid w:val="00223175"/>
    <w:rsid w:val="00223445"/>
    <w:rsid w:val="002241A0"/>
    <w:rsid w:val="00224470"/>
    <w:rsid w:val="002247E9"/>
    <w:rsid w:val="00224C28"/>
    <w:rsid w:val="00225013"/>
    <w:rsid w:val="002250C6"/>
    <w:rsid w:val="0022550A"/>
    <w:rsid w:val="0022692B"/>
    <w:rsid w:val="002277CA"/>
    <w:rsid w:val="002301BC"/>
    <w:rsid w:val="002304D2"/>
    <w:rsid w:val="00230576"/>
    <w:rsid w:val="002307B2"/>
    <w:rsid w:val="00230B75"/>
    <w:rsid w:val="00230C9D"/>
    <w:rsid w:val="00230D2C"/>
    <w:rsid w:val="00230DD0"/>
    <w:rsid w:val="00230E15"/>
    <w:rsid w:val="0023175D"/>
    <w:rsid w:val="00231FEC"/>
    <w:rsid w:val="00232404"/>
    <w:rsid w:val="00232AB6"/>
    <w:rsid w:val="00232D32"/>
    <w:rsid w:val="002330B9"/>
    <w:rsid w:val="00233459"/>
    <w:rsid w:val="00233567"/>
    <w:rsid w:val="00233679"/>
    <w:rsid w:val="002337CB"/>
    <w:rsid w:val="0023436A"/>
    <w:rsid w:val="002352BF"/>
    <w:rsid w:val="002353D5"/>
    <w:rsid w:val="00235737"/>
    <w:rsid w:val="00235962"/>
    <w:rsid w:val="00235BC4"/>
    <w:rsid w:val="00236277"/>
    <w:rsid w:val="00236CA1"/>
    <w:rsid w:val="00236DD1"/>
    <w:rsid w:val="00236F28"/>
    <w:rsid w:val="00237590"/>
    <w:rsid w:val="00237652"/>
    <w:rsid w:val="00240272"/>
    <w:rsid w:val="00240297"/>
    <w:rsid w:val="002404D4"/>
    <w:rsid w:val="00240DD9"/>
    <w:rsid w:val="002414A0"/>
    <w:rsid w:val="00241C7B"/>
    <w:rsid w:val="00242146"/>
    <w:rsid w:val="00242246"/>
    <w:rsid w:val="002423BD"/>
    <w:rsid w:val="002428B2"/>
    <w:rsid w:val="00242B0B"/>
    <w:rsid w:val="0024360C"/>
    <w:rsid w:val="002441FA"/>
    <w:rsid w:val="00244746"/>
    <w:rsid w:val="002449F6"/>
    <w:rsid w:val="0024558E"/>
    <w:rsid w:val="00245913"/>
    <w:rsid w:val="00246DB7"/>
    <w:rsid w:val="00247104"/>
    <w:rsid w:val="002473A1"/>
    <w:rsid w:val="002475D4"/>
    <w:rsid w:val="00247681"/>
    <w:rsid w:val="00250232"/>
    <w:rsid w:val="0025064C"/>
    <w:rsid w:val="0025081D"/>
    <w:rsid w:val="00250CA9"/>
    <w:rsid w:val="00251454"/>
    <w:rsid w:val="00251E7D"/>
    <w:rsid w:val="00252CC1"/>
    <w:rsid w:val="002537F8"/>
    <w:rsid w:val="00253F0E"/>
    <w:rsid w:val="002550FC"/>
    <w:rsid w:val="00255252"/>
    <w:rsid w:val="00255430"/>
    <w:rsid w:val="0025598F"/>
    <w:rsid w:val="00255DA1"/>
    <w:rsid w:val="0025743D"/>
    <w:rsid w:val="0025748B"/>
    <w:rsid w:val="00257530"/>
    <w:rsid w:val="002577FB"/>
    <w:rsid w:val="002601CE"/>
    <w:rsid w:val="0026033D"/>
    <w:rsid w:val="00260694"/>
    <w:rsid w:val="00260713"/>
    <w:rsid w:val="00261D46"/>
    <w:rsid w:val="002620AB"/>
    <w:rsid w:val="002628CA"/>
    <w:rsid w:val="00263254"/>
    <w:rsid w:val="002637C7"/>
    <w:rsid w:val="00264252"/>
    <w:rsid w:val="00264DEB"/>
    <w:rsid w:val="002653F9"/>
    <w:rsid w:val="002654C7"/>
    <w:rsid w:val="002667BA"/>
    <w:rsid w:val="00266B43"/>
    <w:rsid w:val="00267BA2"/>
    <w:rsid w:val="00267F72"/>
    <w:rsid w:val="00270358"/>
    <w:rsid w:val="00270607"/>
    <w:rsid w:val="00270C71"/>
    <w:rsid w:val="00270FE0"/>
    <w:rsid w:val="002712C1"/>
    <w:rsid w:val="00271339"/>
    <w:rsid w:val="0027200E"/>
    <w:rsid w:val="00272256"/>
    <w:rsid w:val="0027262C"/>
    <w:rsid w:val="00272914"/>
    <w:rsid w:val="00272945"/>
    <w:rsid w:val="002730BF"/>
    <w:rsid w:val="00273249"/>
    <w:rsid w:val="002732ED"/>
    <w:rsid w:val="00273334"/>
    <w:rsid w:val="00273A9D"/>
    <w:rsid w:val="00273BDA"/>
    <w:rsid w:val="00273E31"/>
    <w:rsid w:val="002743EE"/>
    <w:rsid w:val="0027453D"/>
    <w:rsid w:val="00274541"/>
    <w:rsid w:val="00274656"/>
    <w:rsid w:val="00274BB3"/>
    <w:rsid w:val="00275297"/>
    <w:rsid w:val="00275AC8"/>
    <w:rsid w:val="00275B93"/>
    <w:rsid w:val="00275E5C"/>
    <w:rsid w:val="002764AE"/>
    <w:rsid w:val="002768C0"/>
    <w:rsid w:val="002770A4"/>
    <w:rsid w:val="00280080"/>
    <w:rsid w:val="002801B9"/>
    <w:rsid w:val="0028054D"/>
    <w:rsid w:val="002805BE"/>
    <w:rsid w:val="00280642"/>
    <w:rsid w:val="00280AD0"/>
    <w:rsid w:val="00280CA1"/>
    <w:rsid w:val="00280E6A"/>
    <w:rsid w:val="00280FC8"/>
    <w:rsid w:val="00281BB9"/>
    <w:rsid w:val="0028216D"/>
    <w:rsid w:val="00282BE8"/>
    <w:rsid w:val="00283640"/>
    <w:rsid w:val="00283B84"/>
    <w:rsid w:val="00283CD7"/>
    <w:rsid w:val="00283FC5"/>
    <w:rsid w:val="00284213"/>
    <w:rsid w:val="0028439E"/>
    <w:rsid w:val="00284966"/>
    <w:rsid w:val="00284D72"/>
    <w:rsid w:val="002854EA"/>
    <w:rsid w:val="00285A8C"/>
    <w:rsid w:val="00285C2C"/>
    <w:rsid w:val="002860CA"/>
    <w:rsid w:val="002861A8"/>
    <w:rsid w:val="0028627E"/>
    <w:rsid w:val="002862BB"/>
    <w:rsid w:val="0028677F"/>
    <w:rsid w:val="00286A86"/>
    <w:rsid w:val="00286D4D"/>
    <w:rsid w:val="002870AF"/>
    <w:rsid w:val="0028728E"/>
    <w:rsid w:val="00287737"/>
    <w:rsid w:val="00290BA5"/>
    <w:rsid w:val="00291095"/>
    <w:rsid w:val="00291C79"/>
    <w:rsid w:val="00292311"/>
    <w:rsid w:val="00292527"/>
    <w:rsid w:val="00292850"/>
    <w:rsid w:val="00292898"/>
    <w:rsid w:val="00292A07"/>
    <w:rsid w:val="00293109"/>
    <w:rsid w:val="00293358"/>
    <w:rsid w:val="00293A1D"/>
    <w:rsid w:val="00293CD2"/>
    <w:rsid w:val="00294980"/>
    <w:rsid w:val="002952D2"/>
    <w:rsid w:val="002955B2"/>
    <w:rsid w:val="00295942"/>
    <w:rsid w:val="00295BAC"/>
    <w:rsid w:val="00295F3A"/>
    <w:rsid w:val="00296FA5"/>
    <w:rsid w:val="0029711C"/>
    <w:rsid w:val="00297612"/>
    <w:rsid w:val="002977F6"/>
    <w:rsid w:val="00297811"/>
    <w:rsid w:val="00297B58"/>
    <w:rsid w:val="00297F48"/>
    <w:rsid w:val="002A004F"/>
    <w:rsid w:val="002A066C"/>
    <w:rsid w:val="002A06CD"/>
    <w:rsid w:val="002A0AAB"/>
    <w:rsid w:val="002A17DB"/>
    <w:rsid w:val="002A1A0C"/>
    <w:rsid w:val="002A1D66"/>
    <w:rsid w:val="002A200B"/>
    <w:rsid w:val="002A2E73"/>
    <w:rsid w:val="002A2F6D"/>
    <w:rsid w:val="002A34C7"/>
    <w:rsid w:val="002A3915"/>
    <w:rsid w:val="002A392D"/>
    <w:rsid w:val="002A40EF"/>
    <w:rsid w:val="002A41D9"/>
    <w:rsid w:val="002A4CD5"/>
    <w:rsid w:val="002A4DA2"/>
    <w:rsid w:val="002A4FF1"/>
    <w:rsid w:val="002A5025"/>
    <w:rsid w:val="002A5A44"/>
    <w:rsid w:val="002A5C89"/>
    <w:rsid w:val="002A61B5"/>
    <w:rsid w:val="002A6582"/>
    <w:rsid w:val="002A706B"/>
    <w:rsid w:val="002A70D4"/>
    <w:rsid w:val="002A72D1"/>
    <w:rsid w:val="002A7970"/>
    <w:rsid w:val="002A7C6C"/>
    <w:rsid w:val="002B051C"/>
    <w:rsid w:val="002B0682"/>
    <w:rsid w:val="002B0F27"/>
    <w:rsid w:val="002B1320"/>
    <w:rsid w:val="002B22D4"/>
    <w:rsid w:val="002B24CC"/>
    <w:rsid w:val="002B269C"/>
    <w:rsid w:val="002B26C2"/>
    <w:rsid w:val="002B29B1"/>
    <w:rsid w:val="002B2AD8"/>
    <w:rsid w:val="002B311F"/>
    <w:rsid w:val="002B3A18"/>
    <w:rsid w:val="002B3D77"/>
    <w:rsid w:val="002B41DC"/>
    <w:rsid w:val="002B43FA"/>
    <w:rsid w:val="002B4AB4"/>
    <w:rsid w:val="002B512A"/>
    <w:rsid w:val="002B5D16"/>
    <w:rsid w:val="002B6482"/>
    <w:rsid w:val="002B66AC"/>
    <w:rsid w:val="002B6784"/>
    <w:rsid w:val="002B6911"/>
    <w:rsid w:val="002B69C7"/>
    <w:rsid w:val="002B6AB4"/>
    <w:rsid w:val="002B74EB"/>
    <w:rsid w:val="002C0054"/>
    <w:rsid w:val="002C0431"/>
    <w:rsid w:val="002C0BBA"/>
    <w:rsid w:val="002C0CA1"/>
    <w:rsid w:val="002C1A07"/>
    <w:rsid w:val="002C1D23"/>
    <w:rsid w:val="002C21A2"/>
    <w:rsid w:val="002C234B"/>
    <w:rsid w:val="002C2386"/>
    <w:rsid w:val="002C2AEA"/>
    <w:rsid w:val="002C2B6D"/>
    <w:rsid w:val="002C4518"/>
    <w:rsid w:val="002C4E8B"/>
    <w:rsid w:val="002C4EB4"/>
    <w:rsid w:val="002C5281"/>
    <w:rsid w:val="002C5697"/>
    <w:rsid w:val="002C5CFA"/>
    <w:rsid w:val="002C5D06"/>
    <w:rsid w:val="002C5FE0"/>
    <w:rsid w:val="002C607E"/>
    <w:rsid w:val="002C7159"/>
    <w:rsid w:val="002C7919"/>
    <w:rsid w:val="002C7A3E"/>
    <w:rsid w:val="002C7ED0"/>
    <w:rsid w:val="002D055A"/>
    <w:rsid w:val="002D05B0"/>
    <w:rsid w:val="002D0693"/>
    <w:rsid w:val="002D0728"/>
    <w:rsid w:val="002D07D0"/>
    <w:rsid w:val="002D0CEC"/>
    <w:rsid w:val="002D12C7"/>
    <w:rsid w:val="002D14D0"/>
    <w:rsid w:val="002D1763"/>
    <w:rsid w:val="002D26F0"/>
    <w:rsid w:val="002D29AF"/>
    <w:rsid w:val="002D367B"/>
    <w:rsid w:val="002D3BD0"/>
    <w:rsid w:val="002D42CE"/>
    <w:rsid w:val="002D4517"/>
    <w:rsid w:val="002D482F"/>
    <w:rsid w:val="002D5155"/>
    <w:rsid w:val="002D5937"/>
    <w:rsid w:val="002D5DD0"/>
    <w:rsid w:val="002D6186"/>
    <w:rsid w:val="002D72BF"/>
    <w:rsid w:val="002D79F0"/>
    <w:rsid w:val="002D7D05"/>
    <w:rsid w:val="002D7DBC"/>
    <w:rsid w:val="002E013C"/>
    <w:rsid w:val="002E05F8"/>
    <w:rsid w:val="002E0913"/>
    <w:rsid w:val="002E0C58"/>
    <w:rsid w:val="002E1CD1"/>
    <w:rsid w:val="002E1CFC"/>
    <w:rsid w:val="002E2BF6"/>
    <w:rsid w:val="002E2CC4"/>
    <w:rsid w:val="002E2D62"/>
    <w:rsid w:val="002E2F82"/>
    <w:rsid w:val="002E3648"/>
    <w:rsid w:val="002E3654"/>
    <w:rsid w:val="002E3A59"/>
    <w:rsid w:val="002E3BDA"/>
    <w:rsid w:val="002E3D66"/>
    <w:rsid w:val="002E42E9"/>
    <w:rsid w:val="002E4416"/>
    <w:rsid w:val="002E4A44"/>
    <w:rsid w:val="002E5C2B"/>
    <w:rsid w:val="002E5D89"/>
    <w:rsid w:val="002E672C"/>
    <w:rsid w:val="002E6ADF"/>
    <w:rsid w:val="002E6B1D"/>
    <w:rsid w:val="002E6D46"/>
    <w:rsid w:val="002E75CA"/>
    <w:rsid w:val="002E7671"/>
    <w:rsid w:val="002E792D"/>
    <w:rsid w:val="002E7ABA"/>
    <w:rsid w:val="002E7EDD"/>
    <w:rsid w:val="002E7F9F"/>
    <w:rsid w:val="002F06B0"/>
    <w:rsid w:val="002F08A9"/>
    <w:rsid w:val="002F2179"/>
    <w:rsid w:val="002F2222"/>
    <w:rsid w:val="002F2447"/>
    <w:rsid w:val="002F2628"/>
    <w:rsid w:val="002F263A"/>
    <w:rsid w:val="002F26FE"/>
    <w:rsid w:val="002F3674"/>
    <w:rsid w:val="002F3C15"/>
    <w:rsid w:val="002F421C"/>
    <w:rsid w:val="002F4CAB"/>
    <w:rsid w:val="002F509E"/>
    <w:rsid w:val="002F55AA"/>
    <w:rsid w:val="002F5C06"/>
    <w:rsid w:val="002F5D73"/>
    <w:rsid w:val="002F5ED4"/>
    <w:rsid w:val="002F6167"/>
    <w:rsid w:val="002F633D"/>
    <w:rsid w:val="002F6397"/>
    <w:rsid w:val="002F645E"/>
    <w:rsid w:val="002F6764"/>
    <w:rsid w:val="002F6AC4"/>
    <w:rsid w:val="002F78B1"/>
    <w:rsid w:val="003007C8"/>
    <w:rsid w:val="0030100C"/>
    <w:rsid w:val="003011EA"/>
    <w:rsid w:val="003021BC"/>
    <w:rsid w:val="0030252E"/>
    <w:rsid w:val="003028B6"/>
    <w:rsid w:val="00302A9D"/>
    <w:rsid w:val="00302D72"/>
    <w:rsid w:val="00302FA8"/>
    <w:rsid w:val="00303A00"/>
    <w:rsid w:val="003041F8"/>
    <w:rsid w:val="0030433F"/>
    <w:rsid w:val="003047E9"/>
    <w:rsid w:val="00305633"/>
    <w:rsid w:val="00305B39"/>
    <w:rsid w:val="00305C6B"/>
    <w:rsid w:val="0030683A"/>
    <w:rsid w:val="00306AE9"/>
    <w:rsid w:val="003105B6"/>
    <w:rsid w:val="00311714"/>
    <w:rsid w:val="00311DCF"/>
    <w:rsid w:val="00312141"/>
    <w:rsid w:val="003124CF"/>
    <w:rsid w:val="00312FED"/>
    <w:rsid w:val="00313741"/>
    <w:rsid w:val="0031393B"/>
    <w:rsid w:val="0031402D"/>
    <w:rsid w:val="00314662"/>
    <w:rsid w:val="00314C13"/>
    <w:rsid w:val="003154EF"/>
    <w:rsid w:val="00315C15"/>
    <w:rsid w:val="003160E6"/>
    <w:rsid w:val="00316B15"/>
    <w:rsid w:val="00316D31"/>
    <w:rsid w:val="00317080"/>
    <w:rsid w:val="003174BD"/>
    <w:rsid w:val="00317B85"/>
    <w:rsid w:val="00317E2E"/>
    <w:rsid w:val="0032061E"/>
    <w:rsid w:val="00320E25"/>
    <w:rsid w:val="0032140C"/>
    <w:rsid w:val="0032186B"/>
    <w:rsid w:val="00321A9E"/>
    <w:rsid w:val="00321AFD"/>
    <w:rsid w:val="00322118"/>
    <w:rsid w:val="00322674"/>
    <w:rsid w:val="00322BBA"/>
    <w:rsid w:val="00322E94"/>
    <w:rsid w:val="003235DF"/>
    <w:rsid w:val="00323661"/>
    <w:rsid w:val="00323916"/>
    <w:rsid w:val="00323AF2"/>
    <w:rsid w:val="0032443C"/>
    <w:rsid w:val="00324747"/>
    <w:rsid w:val="00324E64"/>
    <w:rsid w:val="00325375"/>
    <w:rsid w:val="00325531"/>
    <w:rsid w:val="00325780"/>
    <w:rsid w:val="00325F83"/>
    <w:rsid w:val="00326268"/>
    <w:rsid w:val="00326CA1"/>
    <w:rsid w:val="00326F3C"/>
    <w:rsid w:val="00330636"/>
    <w:rsid w:val="003307F1"/>
    <w:rsid w:val="00330A8D"/>
    <w:rsid w:val="00330D63"/>
    <w:rsid w:val="00330FDA"/>
    <w:rsid w:val="00331776"/>
    <w:rsid w:val="00331C37"/>
    <w:rsid w:val="00332837"/>
    <w:rsid w:val="00332846"/>
    <w:rsid w:val="00332FC1"/>
    <w:rsid w:val="00333581"/>
    <w:rsid w:val="003336DC"/>
    <w:rsid w:val="003337A5"/>
    <w:rsid w:val="0033387C"/>
    <w:rsid w:val="00333C12"/>
    <w:rsid w:val="00333C27"/>
    <w:rsid w:val="00334606"/>
    <w:rsid w:val="00334A19"/>
    <w:rsid w:val="00335906"/>
    <w:rsid w:val="003359D6"/>
    <w:rsid w:val="0033600D"/>
    <w:rsid w:val="00336035"/>
    <w:rsid w:val="0033707D"/>
    <w:rsid w:val="0033782E"/>
    <w:rsid w:val="00337843"/>
    <w:rsid w:val="0033789F"/>
    <w:rsid w:val="00337FE8"/>
    <w:rsid w:val="00340E6D"/>
    <w:rsid w:val="00341414"/>
    <w:rsid w:val="00341E2D"/>
    <w:rsid w:val="0034233F"/>
    <w:rsid w:val="003426E7"/>
    <w:rsid w:val="00342CAE"/>
    <w:rsid w:val="00342E31"/>
    <w:rsid w:val="00343665"/>
    <w:rsid w:val="00343AD3"/>
    <w:rsid w:val="00343C9B"/>
    <w:rsid w:val="00343DF5"/>
    <w:rsid w:val="0034428B"/>
    <w:rsid w:val="00344345"/>
    <w:rsid w:val="003446B3"/>
    <w:rsid w:val="00344896"/>
    <w:rsid w:val="003452C4"/>
    <w:rsid w:val="00345F1C"/>
    <w:rsid w:val="0034667B"/>
    <w:rsid w:val="00346BE8"/>
    <w:rsid w:val="00346D09"/>
    <w:rsid w:val="00346FB9"/>
    <w:rsid w:val="003471F1"/>
    <w:rsid w:val="00347296"/>
    <w:rsid w:val="00347335"/>
    <w:rsid w:val="003474D9"/>
    <w:rsid w:val="00347635"/>
    <w:rsid w:val="00347E1B"/>
    <w:rsid w:val="00350743"/>
    <w:rsid w:val="00350B0B"/>
    <w:rsid w:val="00351137"/>
    <w:rsid w:val="003514AE"/>
    <w:rsid w:val="00351A7A"/>
    <w:rsid w:val="00351CD9"/>
    <w:rsid w:val="00352A85"/>
    <w:rsid w:val="00352FAB"/>
    <w:rsid w:val="003532F9"/>
    <w:rsid w:val="00353704"/>
    <w:rsid w:val="003538EA"/>
    <w:rsid w:val="00353B5D"/>
    <w:rsid w:val="00353BFA"/>
    <w:rsid w:val="00353CA3"/>
    <w:rsid w:val="00353FC6"/>
    <w:rsid w:val="0035403B"/>
    <w:rsid w:val="00354951"/>
    <w:rsid w:val="00354FDA"/>
    <w:rsid w:val="0035526A"/>
    <w:rsid w:val="003557F1"/>
    <w:rsid w:val="00355BE2"/>
    <w:rsid w:val="00355F3B"/>
    <w:rsid w:val="00355F9B"/>
    <w:rsid w:val="0035606A"/>
    <w:rsid w:val="00356B5F"/>
    <w:rsid w:val="00356EEE"/>
    <w:rsid w:val="003572A0"/>
    <w:rsid w:val="00357FC1"/>
    <w:rsid w:val="003600BF"/>
    <w:rsid w:val="00360165"/>
    <w:rsid w:val="00360196"/>
    <w:rsid w:val="0036070A"/>
    <w:rsid w:val="00360732"/>
    <w:rsid w:val="00360F8C"/>
    <w:rsid w:val="003613F0"/>
    <w:rsid w:val="00361702"/>
    <w:rsid w:val="00361A93"/>
    <w:rsid w:val="00362D41"/>
    <w:rsid w:val="00363225"/>
    <w:rsid w:val="00363941"/>
    <w:rsid w:val="003640CE"/>
    <w:rsid w:val="003642CF"/>
    <w:rsid w:val="00365022"/>
    <w:rsid w:val="003652DA"/>
    <w:rsid w:val="00365668"/>
    <w:rsid w:val="003659D7"/>
    <w:rsid w:val="00365B8F"/>
    <w:rsid w:val="00365BE0"/>
    <w:rsid w:val="00366D47"/>
    <w:rsid w:val="00367B26"/>
    <w:rsid w:val="00367D3C"/>
    <w:rsid w:val="00370A99"/>
    <w:rsid w:val="00370C7F"/>
    <w:rsid w:val="00370FF2"/>
    <w:rsid w:val="003715A6"/>
    <w:rsid w:val="00371F58"/>
    <w:rsid w:val="00372221"/>
    <w:rsid w:val="00373233"/>
    <w:rsid w:val="00373496"/>
    <w:rsid w:val="00373763"/>
    <w:rsid w:val="0037486F"/>
    <w:rsid w:val="00375876"/>
    <w:rsid w:val="00375B89"/>
    <w:rsid w:val="00375E7E"/>
    <w:rsid w:val="00376382"/>
    <w:rsid w:val="00376576"/>
    <w:rsid w:val="003765C4"/>
    <w:rsid w:val="00376711"/>
    <w:rsid w:val="00376836"/>
    <w:rsid w:val="0037685B"/>
    <w:rsid w:val="00376904"/>
    <w:rsid w:val="00377247"/>
    <w:rsid w:val="003775D2"/>
    <w:rsid w:val="00377A56"/>
    <w:rsid w:val="00377B89"/>
    <w:rsid w:val="00377D13"/>
    <w:rsid w:val="0038019E"/>
    <w:rsid w:val="0038030F"/>
    <w:rsid w:val="0038095F"/>
    <w:rsid w:val="0038152A"/>
    <w:rsid w:val="00381D28"/>
    <w:rsid w:val="00381F7C"/>
    <w:rsid w:val="0038224F"/>
    <w:rsid w:val="00382354"/>
    <w:rsid w:val="00382432"/>
    <w:rsid w:val="003826C6"/>
    <w:rsid w:val="00382E02"/>
    <w:rsid w:val="003830FE"/>
    <w:rsid w:val="00383192"/>
    <w:rsid w:val="0038351E"/>
    <w:rsid w:val="00383BB7"/>
    <w:rsid w:val="00383C2A"/>
    <w:rsid w:val="00384289"/>
    <w:rsid w:val="0038432F"/>
    <w:rsid w:val="00384BBD"/>
    <w:rsid w:val="0038575F"/>
    <w:rsid w:val="00385C1A"/>
    <w:rsid w:val="00385CB8"/>
    <w:rsid w:val="003861A7"/>
    <w:rsid w:val="00386457"/>
    <w:rsid w:val="0039013D"/>
    <w:rsid w:val="0039029C"/>
    <w:rsid w:val="00390F94"/>
    <w:rsid w:val="00391158"/>
    <w:rsid w:val="00391636"/>
    <w:rsid w:val="003919A8"/>
    <w:rsid w:val="003927C4"/>
    <w:rsid w:val="00393049"/>
    <w:rsid w:val="00393A6A"/>
    <w:rsid w:val="00393B56"/>
    <w:rsid w:val="003946E5"/>
    <w:rsid w:val="003949A8"/>
    <w:rsid w:val="0039534C"/>
    <w:rsid w:val="00397612"/>
    <w:rsid w:val="00397656"/>
    <w:rsid w:val="00397BB6"/>
    <w:rsid w:val="003A0C0D"/>
    <w:rsid w:val="003A0DFA"/>
    <w:rsid w:val="003A10EB"/>
    <w:rsid w:val="003A1862"/>
    <w:rsid w:val="003A1CA9"/>
    <w:rsid w:val="003A27A5"/>
    <w:rsid w:val="003A28CB"/>
    <w:rsid w:val="003A340D"/>
    <w:rsid w:val="003A3643"/>
    <w:rsid w:val="003A364D"/>
    <w:rsid w:val="003A3C26"/>
    <w:rsid w:val="003A42B6"/>
    <w:rsid w:val="003A4BF4"/>
    <w:rsid w:val="003A4F48"/>
    <w:rsid w:val="003A53A9"/>
    <w:rsid w:val="003A542F"/>
    <w:rsid w:val="003A5510"/>
    <w:rsid w:val="003A5CBE"/>
    <w:rsid w:val="003A6AB3"/>
    <w:rsid w:val="003A7539"/>
    <w:rsid w:val="003A7D19"/>
    <w:rsid w:val="003B04A2"/>
    <w:rsid w:val="003B0D5D"/>
    <w:rsid w:val="003B1625"/>
    <w:rsid w:val="003B1A7B"/>
    <w:rsid w:val="003B1BE7"/>
    <w:rsid w:val="003B1DBF"/>
    <w:rsid w:val="003B21E8"/>
    <w:rsid w:val="003B24CC"/>
    <w:rsid w:val="003B26D6"/>
    <w:rsid w:val="003B26F0"/>
    <w:rsid w:val="003B2851"/>
    <w:rsid w:val="003B2857"/>
    <w:rsid w:val="003B2A67"/>
    <w:rsid w:val="003B4346"/>
    <w:rsid w:val="003B45BD"/>
    <w:rsid w:val="003B4ACD"/>
    <w:rsid w:val="003B51E5"/>
    <w:rsid w:val="003B5542"/>
    <w:rsid w:val="003B5690"/>
    <w:rsid w:val="003B5D9C"/>
    <w:rsid w:val="003B5F52"/>
    <w:rsid w:val="003B5F5E"/>
    <w:rsid w:val="003B68F5"/>
    <w:rsid w:val="003B7B7D"/>
    <w:rsid w:val="003B7DF1"/>
    <w:rsid w:val="003C0806"/>
    <w:rsid w:val="003C0EC0"/>
    <w:rsid w:val="003C123D"/>
    <w:rsid w:val="003C2043"/>
    <w:rsid w:val="003C25F1"/>
    <w:rsid w:val="003C2E5F"/>
    <w:rsid w:val="003C31AC"/>
    <w:rsid w:val="003C3B4E"/>
    <w:rsid w:val="003C402D"/>
    <w:rsid w:val="003C47B2"/>
    <w:rsid w:val="003C4E7D"/>
    <w:rsid w:val="003C5C89"/>
    <w:rsid w:val="003C60B4"/>
    <w:rsid w:val="003C6929"/>
    <w:rsid w:val="003C6D4D"/>
    <w:rsid w:val="003C779B"/>
    <w:rsid w:val="003D03FA"/>
    <w:rsid w:val="003D0BF3"/>
    <w:rsid w:val="003D15A6"/>
    <w:rsid w:val="003D15C4"/>
    <w:rsid w:val="003D24CF"/>
    <w:rsid w:val="003D2D16"/>
    <w:rsid w:val="003D347F"/>
    <w:rsid w:val="003D38FC"/>
    <w:rsid w:val="003D4035"/>
    <w:rsid w:val="003D4638"/>
    <w:rsid w:val="003D48E7"/>
    <w:rsid w:val="003D4BDF"/>
    <w:rsid w:val="003D530F"/>
    <w:rsid w:val="003D54A2"/>
    <w:rsid w:val="003D5DB4"/>
    <w:rsid w:val="003D63CF"/>
    <w:rsid w:val="003D6604"/>
    <w:rsid w:val="003D7D9E"/>
    <w:rsid w:val="003E0BD2"/>
    <w:rsid w:val="003E1204"/>
    <w:rsid w:val="003E1711"/>
    <w:rsid w:val="003E1A18"/>
    <w:rsid w:val="003E1B0E"/>
    <w:rsid w:val="003E20B4"/>
    <w:rsid w:val="003E31A8"/>
    <w:rsid w:val="003E35C6"/>
    <w:rsid w:val="003E3FA3"/>
    <w:rsid w:val="003E4730"/>
    <w:rsid w:val="003E4759"/>
    <w:rsid w:val="003E4D3E"/>
    <w:rsid w:val="003E5206"/>
    <w:rsid w:val="003E5C24"/>
    <w:rsid w:val="003E6C4F"/>
    <w:rsid w:val="003E6F37"/>
    <w:rsid w:val="003E70D9"/>
    <w:rsid w:val="003E766F"/>
    <w:rsid w:val="003E768E"/>
    <w:rsid w:val="003E7892"/>
    <w:rsid w:val="003E7DE8"/>
    <w:rsid w:val="003E7E70"/>
    <w:rsid w:val="003E7EEA"/>
    <w:rsid w:val="003F05C7"/>
    <w:rsid w:val="003F0CA8"/>
    <w:rsid w:val="003F1083"/>
    <w:rsid w:val="003F14C7"/>
    <w:rsid w:val="003F1586"/>
    <w:rsid w:val="003F18FC"/>
    <w:rsid w:val="003F1F91"/>
    <w:rsid w:val="003F2508"/>
    <w:rsid w:val="003F2D01"/>
    <w:rsid w:val="003F2D74"/>
    <w:rsid w:val="003F2F60"/>
    <w:rsid w:val="003F3543"/>
    <w:rsid w:val="003F3771"/>
    <w:rsid w:val="003F399A"/>
    <w:rsid w:val="003F3A4C"/>
    <w:rsid w:val="003F3AA0"/>
    <w:rsid w:val="003F4D47"/>
    <w:rsid w:val="003F5015"/>
    <w:rsid w:val="003F50B8"/>
    <w:rsid w:val="003F556E"/>
    <w:rsid w:val="003F5659"/>
    <w:rsid w:val="003F5F3E"/>
    <w:rsid w:val="003F63CF"/>
    <w:rsid w:val="003F6680"/>
    <w:rsid w:val="003F6794"/>
    <w:rsid w:val="003F6B26"/>
    <w:rsid w:val="003F6B37"/>
    <w:rsid w:val="003F6BE9"/>
    <w:rsid w:val="003F71C0"/>
    <w:rsid w:val="003F7F25"/>
    <w:rsid w:val="004002EC"/>
    <w:rsid w:val="004007E7"/>
    <w:rsid w:val="00400C51"/>
    <w:rsid w:val="00400CC2"/>
    <w:rsid w:val="00400D6A"/>
    <w:rsid w:val="00400E77"/>
    <w:rsid w:val="0040106B"/>
    <w:rsid w:val="004018C0"/>
    <w:rsid w:val="00402276"/>
    <w:rsid w:val="004026B1"/>
    <w:rsid w:val="004030DF"/>
    <w:rsid w:val="00404572"/>
    <w:rsid w:val="0040457F"/>
    <w:rsid w:val="0040530A"/>
    <w:rsid w:val="0040532F"/>
    <w:rsid w:val="00405807"/>
    <w:rsid w:val="00405B35"/>
    <w:rsid w:val="00406164"/>
    <w:rsid w:val="0040685A"/>
    <w:rsid w:val="004072A7"/>
    <w:rsid w:val="00407CB9"/>
    <w:rsid w:val="00407CEE"/>
    <w:rsid w:val="0041001D"/>
    <w:rsid w:val="004108FA"/>
    <w:rsid w:val="00410D73"/>
    <w:rsid w:val="00411072"/>
    <w:rsid w:val="0041114E"/>
    <w:rsid w:val="004116E9"/>
    <w:rsid w:val="0041185B"/>
    <w:rsid w:val="00411B28"/>
    <w:rsid w:val="00411CDB"/>
    <w:rsid w:val="00411D47"/>
    <w:rsid w:val="00413012"/>
    <w:rsid w:val="004147D2"/>
    <w:rsid w:val="004148F0"/>
    <w:rsid w:val="00414B66"/>
    <w:rsid w:val="00415CA7"/>
    <w:rsid w:val="00415E77"/>
    <w:rsid w:val="0041623C"/>
    <w:rsid w:val="00416777"/>
    <w:rsid w:val="00416780"/>
    <w:rsid w:val="00416CFE"/>
    <w:rsid w:val="00416D84"/>
    <w:rsid w:val="00416D9A"/>
    <w:rsid w:val="00417784"/>
    <w:rsid w:val="004178AF"/>
    <w:rsid w:val="00417A2D"/>
    <w:rsid w:val="00420697"/>
    <w:rsid w:val="00420A7B"/>
    <w:rsid w:val="00420F1F"/>
    <w:rsid w:val="00421D5B"/>
    <w:rsid w:val="00422090"/>
    <w:rsid w:val="004224D0"/>
    <w:rsid w:val="0042320F"/>
    <w:rsid w:val="00423723"/>
    <w:rsid w:val="00423C6C"/>
    <w:rsid w:val="0042477D"/>
    <w:rsid w:val="00424DF3"/>
    <w:rsid w:val="004252C2"/>
    <w:rsid w:val="00425AD3"/>
    <w:rsid w:val="00425B47"/>
    <w:rsid w:val="00426190"/>
    <w:rsid w:val="0042628B"/>
    <w:rsid w:val="00426450"/>
    <w:rsid w:val="00427261"/>
    <w:rsid w:val="0042744E"/>
    <w:rsid w:val="00427610"/>
    <w:rsid w:val="004276FE"/>
    <w:rsid w:val="00427716"/>
    <w:rsid w:val="00427FBE"/>
    <w:rsid w:val="00431224"/>
    <w:rsid w:val="00431286"/>
    <w:rsid w:val="00431432"/>
    <w:rsid w:val="00431CFA"/>
    <w:rsid w:val="00431DAD"/>
    <w:rsid w:val="00432180"/>
    <w:rsid w:val="00432283"/>
    <w:rsid w:val="004322CF"/>
    <w:rsid w:val="0043245D"/>
    <w:rsid w:val="00432612"/>
    <w:rsid w:val="00432E95"/>
    <w:rsid w:val="00433B5F"/>
    <w:rsid w:val="00433E3F"/>
    <w:rsid w:val="00434384"/>
    <w:rsid w:val="0043451F"/>
    <w:rsid w:val="0043514C"/>
    <w:rsid w:val="0043514F"/>
    <w:rsid w:val="0043551F"/>
    <w:rsid w:val="004363ED"/>
    <w:rsid w:val="0043691A"/>
    <w:rsid w:val="0043733A"/>
    <w:rsid w:val="00437DE6"/>
    <w:rsid w:val="0044033F"/>
    <w:rsid w:val="0044065F"/>
    <w:rsid w:val="0044075C"/>
    <w:rsid w:val="00440895"/>
    <w:rsid w:val="004408D2"/>
    <w:rsid w:val="00440D88"/>
    <w:rsid w:val="00442058"/>
    <w:rsid w:val="00442B20"/>
    <w:rsid w:val="00442C00"/>
    <w:rsid w:val="00442EAA"/>
    <w:rsid w:val="004432AB"/>
    <w:rsid w:val="00444DCC"/>
    <w:rsid w:val="00444E14"/>
    <w:rsid w:val="004450EF"/>
    <w:rsid w:val="004456B9"/>
    <w:rsid w:val="00445B29"/>
    <w:rsid w:val="004461A1"/>
    <w:rsid w:val="0044622F"/>
    <w:rsid w:val="004472B8"/>
    <w:rsid w:val="0044731A"/>
    <w:rsid w:val="00447C56"/>
    <w:rsid w:val="00450279"/>
    <w:rsid w:val="00450667"/>
    <w:rsid w:val="00450A3B"/>
    <w:rsid w:val="00450BDA"/>
    <w:rsid w:val="004513B9"/>
    <w:rsid w:val="00451AA4"/>
    <w:rsid w:val="00451BD7"/>
    <w:rsid w:val="00451D8C"/>
    <w:rsid w:val="00451F61"/>
    <w:rsid w:val="00452D1D"/>
    <w:rsid w:val="004534A7"/>
    <w:rsid w:val="00454068"/>
    <w:rsid w:val="004546E4"/>
    <w:rsid w:val="004559BB"/>
    <w:rsid w:val="00455DBC"/>
    <w:rsid w:val="0045626B"/>
    <w:rsid w:val="00456603"/>
    <w:rsid w:val="00456620"/>
    <w:rsid w:val="0045675C"/>
    <w:rsid w:val="00456B62"/>
    <w:rsid w:val="00456B93"/>
    <w:rsid w:val="00456CC8"/>
    <w:rsid w:val="0045725B"/>
    <w:rsid w:val="004578D3"/>
    <w:rsid w:val="004602A8"/>
    <w:rsid w:val="004603A9"/>
    <w:rsid w:val="004609C4"/>
    <w:rsid w:val="00460BEA"/>
    <w:rsid w:val="00460F8B"/>
    <w:rsid w:val="00461C2F"/>
    <w:rsid w:val="00462F03"/>
    <w:rsid w:val="00462F1C"/>
    <w:rsid w:val="00463910"/>
    <w:rsid w:val="00463B06"/>
    <w:rsid w:val="00463E4E"/>
    <w:rsid w:val="00463EE8"/>
    <w:rsid w:val="0046406F"/>
    <w:rsid w:val="00464297"/>
    <w:rsid w:val="004643DF"/>
    <w:rsid w:val="00464B03"/>
    <w:rsid w:val="00464B4E"/>
    <w:rsid w:val="00464E02"/>
    <w:rsid w:val="00464EDF"/>
    <w:rsid w:val="00464FD7"/>
    <w:rsid w:val="004650F3"/>
    <w:rsid w:val="004653B2"/>
    <w:rsid w:val="004656C7"/>
    <w:rsid w:val="00465AA3"/>
    <w:rsid w:val="00465EA3"/>
    <w:rsid w:val="00466343"/>
    <w:rsid w:val="00466532"/>
    <w:rsid w:val="004668F5"/>
    <w:rsid w:val="00466DCD"/>
    <w:rsid w:val="00467727"/>
    <w:rsid w:val="004679A4"/>
    <w:rsid w:val="0047017F"/>
    <w:rsid w:val="00470494"/>
    <w:rsid w:val="00470851"/>
    <w:rsid w:val="00471148"/>
    <w:rsid w:val="00471508"/>
    <w:rsid w:val="00471C61"/>
    <w:rsid w:val="00471CCB"/>
    <w:rsid w:val="00471E36"/>
    <w:rsid w:val="004725E7"/>
    <w:rsid w:val="0047298D"/>
    <w:rsid w:val="00472AA3"/>
    <w:rsid w:val="00472FC7"/>
    <w:rsid w:val="00473208"/>
    <w:rsid w:val="0047360E"/>
    <w:rsid w:val="004745E0"/>
    <w:rsid w:val="00474B15"/>
    <w:rsid w:val="00474C26"/>
    <w:rsid w:val="00474EB5"/>
    <w:rsid w:val="004755C5"/>
    <w:rsid w:val="00476675"/>
    <w:rsid w:val="004769F2"/>
    <w:rsid w:val="004771BF"/>
    <w:rsid w:val="00477A8F"/>
    <w:rsid w:val="00477B6A"/>
    <w:rsid w:val="00477BF5"/>
    <w:rsid w:val="00477C2B"/>
    <w:rsid w:val="00477C41"/>
    <w:rsid w:val="00480083"/>
    <w:rsid w:val="0048022C"/>
    <w:rsid w:val="0048027E"/>
    <w:rsid w:val="00480601"/>
    <w:rsid w:val="004817EE"/>
    <w:rsid w:val="0048184B"/>
    <w:rsid w:val="004821CC"/>
    <w:rsid w:val="00482594"/>
    <w:rsid w:val="004830B3"/>
    <w:rsid w:val="00483B38"/>
    <w:rsid w:val="00485027"/>
    <w:rsid w:val="00485140"/>
    <w:rsid w:val="00485202"/>
    <w:rsid w:val="00485D06"/>
    <w:rsid w:val="0048628B"/>
    <w:rsid w:val="00486799"/>
    <w:rsid w:val="00486DDA"/>
    <w:rsid w:val="00486E3B"/>
    <w:rsid w:val="0048715D"/>
    <w:rsid w:val="00487A4F"/>
    <w:rsid w:val="00487D79"/>
    <w:rsid w:val="0049044A"/>
    <w:rsid w:val="00491279"/>
    <w:rsid w:val="00492EA1"/>
    <w:rsid w:val="004939BE"/>
    <w:rsid w:val="00493DD6"/>
    <w:rsid w:val="0049423D"/>
    <w:rsid w:val="00494376"/>
    <w:rsid w:val="004944E0"/>
    <w:rsid w:val="0049476B"/>
    <w:rsid w:val="00494818"/>
    <w:rsid w:val="00494AA2"/>
    <w:rsid w:val="00495211"/>
    <w:rsid w:val="00495A68"/>
    <w:rsid w:val="00495F5D"/>
    <w:rsid w:val="004961FA"/>
    <w:rsid w:val="00496440"/>
    <w:rsid w:val="00496ED8"/>
    <w:rsid w:val="004977F0"/>
    <w:rsid w:val="004978E6"/>
    <w:rsid w:val="00497E02"/>
    <w:rsid w:val="00497FEA"/>
    <w:rsid w:val="004A021B"/>
    <w:rsid w:val="004A03D9"/>
    <w:rsid w:val="004A0AE7"/>
    <w:rsid w:val="004A0D60"/>
    <w:rsid w:val="004A102E"/>
    <w:rsid w:val="004A10CB"/>
    <w:rsid w:val="004A11B2"/>
    <w:rsid w:val="004A122E"/>
    <w:rsid w:val="004A16C4"/>
    <w:rsid w:val="004A1FDA"/>
    <w:rsid w:val="004A2390"/>
    <w:rsid w:val="004A2D28"/>
    <w:rsid w:val="004A2E90"/>
    <w:rsid w:val="004A3CD3"/>
    <w:rsid w:val="004A41F1"/>
    <w:rsid w:val="004A43CE"/>
    <w:rsid w:val="004A50FA"/>
    <w:rsid w:val="004A51D8"/>
    <w:rsid w:val="004A53D4"/>
    <w:rsid w:val="004A5993"/>
    <w:rsid w:val="004A627B"/>
    <w:rsid w:val="004A6C8C"/>
    <w:rsid w:val="004A71C0"/>
    <w:rsid w:val="004A7488"/>
    <w:rsid w:val="004A7525"/>
    <w:rsid w:val="004A7B40"/>
    <w:rsid w:val="004A7BBF"/>
    <w:rsid w:val="004B00C3"/>
    <w:rsid w:val="004B0599"/>
    <w:rsid w:val="004B0A95"/>
    <w:rsid w:val="004B0F90"/>
    <w:rsid w:val="004B1082"/>
    <w:rsid w:val="004B1891"/>
    <w:rsid w:val="004B1C2C"/>
    <w:rsid w:val="004B2232"/>
    <w:rsid w:val="004B2545"/>
    <w:rsid w:val="004B2555"/>
    <w:rsid w:val="004B2A08"/>
    <w:rsid w:val="004B2C3E"/>
    <w:rsid w:val="004B2C7C"/>
    <w:rsid w:val="004B2D68"/>
    <w:rsid w:val="004B30BD"/>
    <w:rsid w:val="004B388B"/>
    <w:rsid w:val="004B3C77"/>
    <w:rsid w:val="004B3D9C"/>
    <w:rsid w:val="004B452D"/>
    <w:rsid w:val="004B4853"/>
    <w:rsid w:val="004B485D"/>
    <w:rsid w:val="004B48CE"/>
    <w:rsid w:val="004B5077"/>
    <w:rsid w:val="004B57FF"/>
    <w:rsid w:val="004B5A06"/>
    <w:rsid w:val="004B6043"/>
    <w:rsid w:val="004B63E4"/>
    <w:rsid w:val="004B7002"/>
    <w:rsid w:val="004B7093"/>
    <w:rsid w:val="004B72EB"/>
    <w:rsid w:val="004B74D0"/>
    <w:rsid w:val="004B74D8"/>
    <w:rsid w:val="004B75B1"/>
    <w:rsid w:val="004C042D"/>
    <w:rsid w:val="004C0A90"/>
    <w:rsid w:val="004C0AD1"/>
    <w:rsid w:val="004C0D4E"/>
    <w:rsid w:val="004C0EC3"/>
    <w:rsid w:val="004C1273"/>
    <w:rsid w:val="004C13CE"/>
    <w:rsid w:val="004C1899"/>
    <w:rsid w:val="004C18AE"/>
    <w:rsid w:val="004C258E"/>
    <w:rsid w:val="004C2D22"/>
    <w:rsid w:val="004C2DC7"/>
    <w:rsid w:val="004C3007"/>
    <w:rsid w:val="004C3169"/>
    <w:rsid w:val="004C3FED"/>
    <w:rsid w:val="004C40A0"/>
    <w:rsid w:val="004C413A"/>
    <w:rsid w:val="004C4AED"/>
    <w:rsid w:val="004C4B9A"/>
    <w:rsid w:val="004C5261"/>
    <w:rsid w:val="004C5697"/>
    <w:rsid w:val="004C5A5F"/>
    <w:rsid w:val="004C5B24"/>
    <w:rsid w:val="004C5B9B"/>
    <w:rsid w:val="004C5CB9"/>
    <w:rsid w:val="004C5FE0"/>
    <w:rsid w:val="004C741E"/>
    <w:rsid w:val="004C7E6B"/>
    <w:rsid w:val="004C7E9B"/>
    <w:rsid w:val="004D0420"/>
    <w:rsid w:val="004D0A52"/>
    <w:rsid w:val="004D0FCC"/>
    <w:rsid w:val="004D12EB"/>
    <w:rsid w:val="004D13B7"/>
    <w:rsid w:val="004D1743"/>
    <w:rsid w:val="004D198B"/>
    <w:rsid w:val="004D1E3E"/>
    <w:rsid w:val="004D29C8"/>
    <w:rsid w:val="004D2DDF"/>
    <w:rsid w:val="004D3931"/>
    <w:rsid w:val="004D3F4E"/>
    <w:rsid w:val="004D4A0C"/>
    <w:rsid w:val="004D4E3B"/>
    <w:rsid w:val="004D4E87"/>
    <w:rsid w:val="004D4F04"/>
    <w:rsid w:val="004D502B"/>
    <w:rsid w:val="004D5098"/>
    <w:rsid w:val="004D5106"/>
    <w:rsid w:val="004D6592"/>
    <w:rsid w:val="004D67F6"/>
    <w:rsid w:val="004D6903"/>
    <w:rsid w:val="004D6CBB"/>
    <w:rsid w:val="004D752F"/>
    <w:rsid w:val="004E04DC"/>
    <w:rsid w:val="004E069B"/>
    <w:rsid w:val="004E0DCD"/>
    <w:rsid w:val="004E0F05"/>
    <w:rsid w:val="004E1069"/>
    <w:rsid w:val="004E1474"/>
    <w:rsid w:val="004E154D"/>
    <w:rsid w:val="004E1B38"/>
    <w:rsid w:val="004E1CDC"/>
    <w:rsid w:val="004E2140"/>
    <w:rsid w:val="004E273F"/>
    <w:rsid w:val="004E3602"/>
    <w:rsid w:val="004E3E92"/>
    <w:rsid w:val="004E4588"/>
    <w:rsid w:val="004E4878"/>
    <w:rsid w:val="004E4D3D"/>
    <w:rsid w:val="004E51C5"/>
    <w:rsid w:val="004E55BA"/>
    <w:rsid w:val="004E566A"/>
    <w:rsid w:val="004E5B4F"/>
    <w:rsid w:val="004E5D23"/>
    <w:rsid w:val="004E6794"/>
    <w:rsid w:val="004E6CAF"/>
    <w:rsid w:val="004E6D02"/>
    <w:rsid w:val="004E70B5"/>
    <w:rsid w:val="004E713F"/>
    <w:rsid w:val="004E74D3"/>
    <w:rsid w:val="004E7E3A"/>
    <w:rsid w:val="004E7EDE"/>
    <w:rsid w:val="004F0017"/>
    <w:rsid w:val="004F007B"/>
    <w:rsid w:val="004F023D"/>
    <w:rsid w:val="004F037E"/>
    <w:rsid w:val="004F0860"/>
    <w:rsid w:val="004F093B"/>
    <w:rsid w:val="004F10D2"/>
    <w:rsid w:val="004F1377"/>
    <w:rsid w:val="004F1730"/>
    <w:rsid w:val="004F19EB"/>
    <w:rsid w:val="004F2815"/>
    <w:rsid w:val="004F291C"/>
    <w:rsid w:val="004F2AC6"/>
    <w:rsid w:val="004F3DA2"/>
    <w:rsid w:val="004F443C"/>
    <w:rsid w:val="004F4A33"/>
    <w:rsid w:val="004F4CB2"/>
    <w:rsid w:val="004F4F8F"/>
    <w:rsid w:val="004F60B4"/>
    <w:rsid w:val="004F629D"/>
    <w:rsid w:val="004F654E"/>
    <w:rsid w:val="004F67C8"/>
    <w:rsid w:val="004F67F0"/>
    <w:rsid w:val="004F6DAD"/>
    <w:rsid w:val="004F6F01"/>
    <w:rsid w:val="004F71E6"/>
    <w:rsid w:val="004F781B"/>
    <w:rsid w:val="004F79B2"/>
    <w:rsid w:val="0050006F"/>
    <w:rsid w:val="00500C2E"/>
    <w:rsid w:val="005010BA"/>
    <w:rsid w:val="00503044"/>
    <w:rsid w:val="00503438"/>
    <w:rsid w:val="00503537"/>
    <w:rsid w:val="00503681"/>
    <w:rsid w:val="00503742"/>
    <w:rsid w:val="00504175"/>
    <w:rsid w:val="005051B4"/>
    <w:rsid w:val="005055DC"/>
    <w:rsid w:val="00505897"/>
    <w:rsid w:val="00505DDA"/>
    <w:rsid w:val="0050634F"/>
    <w:rsid w:val="00506941"/>
    <w:rsid w:val="00506D2F"/>
    <w:rsid w:val="00506D45"/>
    <w:rsid w:val="00506E2D"/>
    <w:rsid w:val="0050729C"/>
    <w:rsid w:val="005072DA"/>
    <w:rsid w:val="00507BFB"/>
    <w:rsid w:val="0051018C"/>
    <w:rsid w:val="00510CB1"/>
    <w:rsid w:val="00510F47"/>
    <w:rsid w:val="00510FC6"/>
    <w:rsid w:val="0051191D"/>
    <w:rsid w:val="00511D52"/>
    <w:rsid w:val="00511F50"/>
    <w:rsid w:val="0051279A"/>
    <w:rsid w:val="00512E41"/>
    <w:rsid w:val="005130D1"/>
    <w:rsid w:val="0051338D"/>
    <w:rsid w:val="005136D5"/>
    <w:rsid w:val="00513943"/>
    <w:rsid w:val="00513C74"/>
    <w:rsid w:val="005142E6"/>
    <w:rsid w:val="005142E9"/>
    <w:rsid w:val="005150D9"/>
    <w:rsid w:val="0051561B"/>
    <w:rsid w:val="005156B8"/>
    <w:rsid w:val="00515773"/>
    <w:rsid w:val="00515C21"/>
    <w:rsid w:val="00515CE5"/>
    <w:rsid w:val="0051605E"/>
    <w:rsid w:val="005168E3"/>
    <w:rsid w:val="00516D5A"/>
    <w:rsid w:val="00516D9A"/>
    <w:rsid w:val="00516ECC"/>
    <w:rsid w:val="00517142"/>
    <w:rsid w:val="005177C9"/>
    <w:rsid w:val="0052021F"/>
    <w:rsid w:val="005208BD"/>
    <w:rsid w:val="00520959"/>
    <w:rsid w:val="00520B47"/>
    <w:rsid w:val="005215C9"/>
    <w:rsid w:val="005221AE"/>
    <w:rsid w:val="005221C5"/>
    <w:rsid w:val="005224F2"/>
    <w:rsid w:val="00522768"/>
    <w:rsid w:val="00522DB5"/>
    <w:rsid w:val="00522E3E"/>
    <w:rsid w:val="00523271"/>
    <w:rsid w:val="00523672"/>
    <w:rsid w:val="00523837"/>
    <w:rsid w:val="00523BA4"/>
    <w:rsid w:val="00524568"/>
    <w:rsid w:val="00524638"/>
    <w:rsid w:val="0052483A"/>
    <w:rsid w:val="00524B42"/>
    <w:rsid w:val="00525AD8"/>
    <w:rsid w:val="00525B89"/>
    <w:rsid w:val="00526A46"/>
    <w:rsid w:val="00526EB2"/>
    <w:rsid w:val="005275B8"/>
    <w:rsid w:val="005275BE"/>
    <w:rsid w:val="00527832"/>
    <w:rsid w:val="00527B5F"/>
    <w:rsid w:val="0053019A"/>
    <w:rsid w:val="005309DB"/>
    <w:rsid w:val="00530ABE"/>
    <w:rsid w:val="00530DB5"/>
    <w:rsid w:val="00530FFB"/>
    <w:rsid w:val="005312D5"/>
    <w:rsid w:val="00531A61"/>
    <w:rsid w:val="00531F70"/>
    <w:rsid w:val="00532378"/>
    <w:rsid w:val="00533811"/>
    <w:rsid w:val="00534799"/>
    <w:rsid w:val="00534B66"/>
    <w:rsid w:val="00534C72"/>
    <w:rsid w:val="00534D3C"/>
    <w:rsid w:val="00535A6C"/>
    <w:rsid w:val="00535C57"/>
    <w:rsid w:val="00537670"/>
    <w:rsid w:val="00537C0B"/>
    <w:rsid w:val="0054199F"/>
    <w:rsid w:val="00541C4D"/>
    <w:rsid w:val="00542613"/>
    <w:rsid w:val="005426E3"/>
    <w:rsid w:val="00542DCF"/>
    <w:rsid w:val="0054367E"/>
    <w:rsid w:val="00543909"/>
    <w:rsid w:val="0054439D"/>
    <w:rsid w:val="00544F60"/>
    <w:rsid w:val="00545321"/>
    <w:rsid w:val="00545DDE"/>
    <w:rsid w:val="00545E58"/>
    <w:rsid w:val="00546B34"/>
    <w:rsid w:val="00546C70"/>
    <w:rsid w:val="00547266"/>
    <w:rsid w:val="00547670"/>
    <w:rsid w:val="00547B5D"/>
    <w:rsid w:val="00547B6E"/>
    <w:rsid w:val="00547C53"/>
    <w:rsid w:val="0055110F"/>
    <w:rsid w:val="0055120D"/>
    <w:rsid w:val="0055130C"/>
    <w:rsid w:val="00551A37"/>
    <w:rsid w:val="00551F29"/>
    <w:rsid w:val="00552E43"/>
    <w:rsid w:val="00553192"/>
    <w:rsid w:val="00553721"/>
    <w:rsid w:val="00553735"/>
    <w:rsid w:val="00553C4C"/>
    <w:rsid w:val="005543AA"/>
    <w:rsid w:val="00554924"/>
    <w:rsid w:val="0055522F"/>
    <w:rsid w:val="005555F4"/>
    <w:rsid w:val="00556D01"/>
    <w:rsid w:val="005579AE"/>
    <w:rsid w:val="0056001B"/>
    <w:rsid w:val="0056153F"/>
    <w:rsid w:val="00562A34"/>
    <w:rsid w:val="00562CD5"/>
    <w:rsid w:val="00563C51"/>
    <w:rsid w:val="00564165"/>
    <w:rsid w:val="0056431B"/>
    <w:rsid w:val="0056447F"/>
    <w:rsid w:val="005650E2"/>
    <w:rsid w:val="005651C2"/>
    <w:rsid w:val="00565374"/>
    <w:rsid w:val="0056645E"/>
    <w:rsid w:val="005665AB"/>
    <w:rsid w:val="00566CE1"/>
    <w:rsid w:val="00566FC6"/>
    <w:rsid w:val="005670D4"/>
    <w:rsid w:val="0056719F"/>
    <w:rsid w:val="005671CA"/>
    <w:rsid w:val="00567C13"/>
    <w:rsid w:val="00567FF0"/>
    <w:rsid w:val="00570C6C"/>
    <w:rsid w:val="005713E4"/>
    <w:rsid w:val="005714B4"/>
    <w:rsid w:val="00571D59"/>
    <w:rsid w:val="00571D88"/>
    <w:rsid w:val="00571FC3"/>
    <w:rsid w:val="005721CB"/>
    <w:rsid w:val="0057234E"/>
    <w:rsid w:val="00572422"/>
    <w:rsid w:val="00572432"/>
    <w:rsid w:val="0057273A"/>
    <w:rsid w:val="00572865"/>
    <w:rsid w:val="00572FBE"/>
    <w:rsid w:val="00572FEA"/>
    <w:rsid w:val="005732E7"/>
    <w:rsid w:val="0057369E"/>
    <w:rsid w:val="00573CAA"/>
    <w:rsid w:val="0057432B"/>
    <w:rsid w:val="005752E8"/>
    <w:rsid w:val="005761F4"/>
    <w:rsid w:val="00576260"/>
    <w:rsid w:val="00576505"/>
    <w:rsid w:val="0057653D"/>
    <w:rsid w:val="00576AD1"/>
    <w:rsid w:val="00577002"/>
    <w:rsid w:val="005773D7"/>
    <w:rsid w:val="005773F5"/>
    <w:rsid w:val="0057758A"/>
    <w:rsid w:val="00577E6D"/>
    <w:rsid w:val="00580396"/>
    <w:rsid w:val="00580A3E"/>
    <w:rsid w:val="00580C5F"/>
    <w:rsid w:val="00581065"/>
    <w:rsid w:val="0058161B"/>
    <w:rsid w:val="0058171A"/>
    <w:rsid w:val="00581E25"/>
    <w:rsid w:val="00582A41"/>
    <w:rsid w:val="005830B6"/>
    <w:rsid w:val="00583315"/>
    <w:rsid w:val="005844A0"/>
    <w:rsid w:val="005848EB"/>
    <w:rsid w:val="00584D0D"/>
    <w:rsid w:val="00584D8D"/>
    <w:rsid w:val="00584DCD"/>
    <w:rsid w:val="00585340"/>
    <w:rsid w:val="005854D8"/>
    <w:rsid w:val="0058600C"/>
    <w:rsid w:val="0058634E"/>
    <w:rsid w:val="0058671F"/>
    <w:rsid w:val="00586D99"/>
    <w:rsid w:val="00586F83"/>
    <w:rsid w:val="005873DB"/>
    <w:rsid w:val="00587454"/>
    <w:rsid w:val="0058790D"/>
    <w:rsid w:val="00587A6C"/>
    <w:rsid w:val="00587B51"/>
    <w:rsid w:val="00590137"/>
    <w:rsid w:val="0059038D"/>
    <w:rsid w:val="00590A6F"/>
    <w:rsid w:val="00590CC8"/>
    <w:rsid w:val="00590D6C"/>
    <w:rsid w:val="0059116B"/>
    <w:rsid w:val="00591B48"/>
    <w:rsid w:val="00591C9D"/>
    <w:rsid w:val="00592EA0"/>
    <w:rsid w:val="00593683"/>
    <w:rsid w:val="005939D1"/>
    <w:rsid w:val="00593B52"/>
    <w:rsid w:val="005949B1"/>
    <w:rsid w:val="00594E3E"/>
    <w:rsid w:val="00595057"/>
    <w:rsid w:val="005950FB"/>
    <w:rsid w:val="00595606"/>
    <w:rsid w:val="005961D2"/>
    <w:rsid w:val="005978C3"/>
    <w:rsid w:val="005978C7"/>
    <w:rsid w:val="00597D62"/>
    <w:rsid w:val="005A00A8"/>
    <w:rsid w:val="005A1231"/>
    <w:rsid w:val="005A1CA3"/>
    <w:rsid w:val="005A22DC"/>
    <w:rsid w:val="005A2341"/>
    <w:rsid w:val="005A257A"/>
    <w:rsid w:val="005A2846"/>
    <w:rsid w:val="005A2C86"/>
    <w:rsid w:val="005A2D51"/>
    <w:rsid w:val="005A333A"/>
    <w:rsid w:val="005A36A1"/>
    <w:rsid w:val="005A3F3A"/>
    <w:rsid w:val="005A509F"/>
    <w:rsid w:val="005A558D"/>
    <w:rsid w:val="005A5C31"/>
    <w:rsid w:val="005A5EF5"/>
    <w:rsid w:val="005A6BE5"/>
    <w:rsid w:val="005A6C65"/>
    <w:rsid w:val="005A735C"/>
    <w:rsid w:val="005A7427"/>
    <w:rsid w:val="005A76C8"/>
    <w:rsid w:val="005A7A43"/>
    <w:rsid w:val="005B0286"/>
    <w:rsid w:val="005B05CB"/>
    <w:rsid w:val="005B10DB"/>
    <w:rsid w:val="005B1898"/>
    <w:rsid w:val="005B1C79"/>
    <w:rsid w:val="005B20C9"/>
    <w:rsid w:val="005B22E5"/>
    <w:rsid w:val="005B29FD"/>
    <w:rsid w:val="005B2FAD"/>
    <w:rsid w:val="005B3693"/>
    <w:rsid w:val="005B3925"/>
    <w:rsid w:val="005B426C"/>
    <w:rsid w:val="005B4371"/>
    <w:rsid w:val="005B4498"/>
    <w:rsid w:val="005B479F"/>
    <w:rsid w:val="005B4D4A"/>
    <w:rsid w:val="005B5248"/>
    <w:rsid w:val="005B5767"/>
    <w:rsid w:val="005B6194"/>
    <w:rsid w:val="005B672B"/>
    <w:rsid w:val="005B684F"/>
    <w:rsid w:val="005B69D3"/>
    <w:rsid w:val="005B6E92"/>
    <w:rsid w:val="005B74F5"/>
    <w:rsid w:val="005B7E1B"/>
    <w:rsid w:val="005C01C6"/>
    <w:rsid w:val="005C021A"/>
    <w:rsid w:val="005C04E0"/>
    <w:rsid w:val="005C11A2"/>
    <w:rsid w:val="005C1404"/>
    <w:rsid w:val="005C18CE"/>
    <w:rsid w:val="005C27AA"/>
    <w:rsid w:val="005C2948"/>
    <w:rsid w:val="005C3A5A"/>
    <w:rsid w:val="005C4B28"/>
    <w:rsid w:val="005C4B30"/>
    <w:rsid w:val="005C4D94"/>
    <w:rsid w:val="005C4F70"/>
    <w:rsid w:val="005C59A8"/>
    <w:rsid w:val="005C5D42"/>
    <w:rsid w:val="005C62EC"/>
    <w:rsid w:val="005C67A7"/>
    <w:rsid w:val="005C6A34"/>
    <w:rsid w:val="005C6BB3"/>
    <w:rsid w:val="005C6E8F"/>
    <w:rsid w:val="005C70A0"/>
    <w:rsid w:val="005C732C"/>
    <w:rsid w:val="005C7664"/>
    <w:rsid w:val="005C7770"/>
    <w:rsid w:val="005D04F5"/>
    <w:rsid w:val="005D098C"/>
    <w:rsid w:val="005D0A70"/>
    <w:rsid w:val="005D103C"/>
    <w:rsid w:val="005D1307"/>
    <w:rsid w:val="005D1992"/>
    <w:rsid w:val="005D1A74"/>
    <w:rsid w:val="005D1FB6"/>
    <w:rsid w:val="005D228F"/>
    <w:rsid w:val="005D29BC"/>
    <w:rsid w:val="005D2C57"/>
    <w:rsid w:val="005D2F92"/>
    <w:rsid w:val="005D33E5"/>
    <w:rsid w:val="005D39D8"/>
    <w:rsid w:val="005D3C5E"/>
    <w:rsid w:val="005D3C86"/>
    <w:rsid w:val="005D4000"/>
    <w:rsid w:val="005D4127"/>
    <w:rsid w:val="005D452B"/>
    <w:rsid w:val="005D4872"/>
    <w:rsid w:val="005D4CDE"/>
    <w:rsid w:val="005D5836"/>
    <w:rsid w:val="005D5856"/>
    <w:rsid w:val="005D588D"/>
    <w:rsid w:val="005D5F67"/>
    <w:rsid w:val="005D617C"/>
    <w:rsid w:val="005D62B7"/>
    <w:rsid w:val="005D6458"/>
    <w:rsid w:val="005D67CF"/>
    <w:rsid w:val="005D69AB"/>
    <w:rsid w:val="005D69C4"/>
    <w:rsid w:val="005D6E77"/>
    <w:rsid w:val="005D7BFB"/>
    <w:rsid w:val="005E0433"/>
    <w:rsid w:val="005E0F80"/>
    <w:rsid w:val="005E10AF"/>
    <w:rsid w:val="005E11E4"/>
    <w:rsid w:val="005E16B5"/>
    <w:rsid w:val="005E1AB9"/>
    <w:rsid w:val="005E1B08"/>
    <w:rsid w:val="005E1E9E"/>
    <w:rsid w:val="005E2404"/>
    <w:rsid w:val="005E28E3"/>
    <w:rsid w:val="005E28E6"/>
    <w:rsid w:val="005E3050"/>
    <w:rsid w:val="005E3CCB"/>
    <w:rsid w:val="005E54DD"/>
    <w:rsid w:val="005E5AF3"/>
    <w:rsid w:val="005E6E9F"/>
    <w:rsid w:val="005E7054"/>
    <w:rsid w:val="005F038F"/>
    <w:rsid w:val="005F0743"/>
    <w:rsid w:val="005F08D7"/>
    <w:rsid w:val="005F0996"/>
    <w:rsid w:val="005F181E"/>
    <w:rsid w:val="005F1B5E"/>
    <w:rsid w:val="005F1DBE"/>
    <w:rsid w:val="005F21CD"/>
    <w:rsid w:val="005F23FE"/>
    <w:rsid w:val="005F259F"/>
    <w:rsid w:val="005F2D2C"/>
    <w:rsid w:val="005F3366"/>
    <w:rsid w:val="005F3B42"/>
    <w:rsid w:val="005F40D9"/>
    <w:rsid w:val="005F4B0B"/>
    <w:rsid w:val="005F51E4"/>
    <w:rsid w:val="005F5CE1"/>
    <w:rsid w:val="005F5F0F"/>
    <w:rsid w:val="005F6403"/>
    <w:rsid w:val="005F6535"/>
    <w:rsid w:val="005F6649"/>
    <w:rsid w:val="005F66BA"/>
    <w:rsid w:val="005F683A"/>
    <w:rsid w:val="005F7089"/>
    <w:rsid w:val="005F72E2"/>
    <w:rsid w:val="005F7382"/>
    <w:rsid w:val="005F73A7"/>
    <w:rsid w:val="005F73F7"/>
    <w:rsid w:val="00600867"/>
    <w:rsid w:val="00601FAA"/>
    <w:rsid w:val="0060293D"/>
    <w:rsid w:val="00603029"/>
    <w:rsid w:val="00603767"/>
    <w:rsid w:val="00604147"/>
    <w:rsid w:val="0060418D"/>
    <w:rsid w:val="006047AA"/>
    <w:rsid w:val="00604D07"/>
    <w:rsid w:val="00605070"/>
    <w:rsid w:val="006054DA"/>
    <w:rsid w:val="006056A9"/>
    <w:rsid w:val="0060688F"/>
    <w:rsid w:val="00606E14"/>
    <w:rsid w:val="006072DE"/>
    <w:rsid w:val="00607A9F"/>
    <w:rsid w:val="00607C4C"/>
    <w:rsid w:val="00607F1D"/>
    <w:rsid w:val="006101B5"/>
    <w:rsid w:val="006102B4"/>
    <w:rsid w:val="00610679"/>
    <w:rsid w:val="006108CC"/>
    <w:rsid w:val="00610A81"/>
    <w:rsid w:val="00610B1C"/>
    <w:rsid w:val="00610BDE"/>
    <w:rsid w:val="00610EB7"/>
    <w:rsid w:val="00611064"/>
    <w:rsid w:val="006113D4"/>
    <w:rsid w:val="00611A06"/>
    <w:rsid w:val="00611AAE"/>
    <w:rsid w:val="00612872"/>
    <w:rsid w:val="006128A1"/>
    <w:rsid w:val="00612CEE"/>
    <w:rsid w:val="00612E47"/>
    <w:rsid w:val="00612F24"/>
    <w:rsid w:val="006132AA"/>
    <w:rsid w:val="00613524"/>
    <w:rsid w:val="00613868"/>
    <w:rsid w:val="006146F1"/>
    <w:rsid w:val="00614D21"/>
    <w:rsid w:val="0061540B"/>
    <w:rsid w:val="00615537"/>
    <w:rsid w:val="0061579C"/>
    <w:rsid w:val="006163E3"/>
    <w:rsid w:val="006164C5"/>
    <w:rsid w:val="00616A35"/>
    <w:rsid w:val="006172C1"/>
    <w:rsid w:val="006174FF"/>
    <w:rsid w:val="00617C3C"/>
    <w:rsid w:val="00617C8F"/>
    <w:rsid w:val="0062024D"/>
    <w:rsid w:val="0062108A"/>
    <w:rsid w:val="00621E84"/>
    <w:rsid w:val="00621F48"/>
    <w:rsid w:val="00622240"/>
    <w:rsid w:val="006226DE"/>
    <w:rsid w:val="00622B9C"/>
    <w:rsid w:val="00622BE1"/>
    <w:rsid w:val="00622D02"/>
    <w:rsid w:val="00623B41"/>
    <w:rsid w:val="00623FFE"/>
    <w:rsid w:val="006243E9"/>
    <w:rsid w:val="00624C85"/>
    <w:rsid w:val="00624CF4"/>
    <w:rsid w:val="00624E9E"/>
    <w:rsid w:val="00624F8D"/>
    <w:rsid w:val="0062518C"/>
    <w:rsid w:val="00625B67"/>
    <w:rsid w:val="00625B71"/>
    <w:rsid w:val="00627827"/>
    <w:rsid w:val="0062785C"/>
    <w:rsid w:val="00627AFD"/>
    <w:rsid w:val="00630135"/>
    <w:rsid w:val="00630182"/>
    <w:rsid w:val="006315B1"/>
    <w:rsid w:val="006323D6"/>
    <w:rsid w:val="00632891"/>
    <w:rsid w:val="00632BED"/>
    <w:rsid w:val="00632D5D"/>
    <w:rsid w:val="00632FF9"/>
    <w:rsid w:val="0063348E"/>
    <w:rsid w:val="00634063"/>
    <w:rsid w:val="006349A0"/>
    <w:rsid w:val="00634AE2"/>
    <w:rsid w:val="006355AE"/>
    <w:rsid w:val="00635DE0"/>
    <w:rsid w:val="0063635D"/>
    <w:rsid w:val="006370C0"/>
    <w:rsid w:val="00637124"/>
    <w:rsid w:val="00637886"/>
    <w:rsid w:val="006378B2"/>
    <w:rsid w:val="00637D8D"/>
    <w:rsid w:val="00637FC7"/>
    <w:rsid w:val="006403D1"/>
    <w:rsid w:val="006407C2"/>
    <w:rsid w:val="0064144E"/>
    <w:rsid w:val="00641530"/>
    <w:rsid w:val="00641D67"/>
    <w:rsid w:val="00641D92"/>
    <w:rsid w:val="00641D9C"/>
    <w:rsid w:val="00642D28"/>
    <w:rsid w:val="0064309D"/>
    <w:rsid w:val="00643321"/>
    <w:rsid w:val="00643A45"/>
    <w:rsid w:val="00643B57"/>
    <w:rsid w:val="00643BD1"/>
    <w:rsid w:val="006441DF"/>
    <w:rsid w:val="006448E5"/>
    <w:rsid w:val="00645C71"/>
    <w:rsid w:val="00646601"/>
    <w:rsid w:val="0064758A"/>
    <w:rsid w:val="00647629"/>
    <w:rsid w:val="00650334"/>
    <w:rsid w:val="006509C6"/>
    <w:rsid w:val="00650B60"/>
    <w:rsid w:val="00650C64"/>
    <w:rsid w:val="00650F16"/>
    <w:rsid w:val="00651384"/>
    <w:rsid w:val="0065164B"/>
    <w:rsid w:val="00651B10"/>
    <w:rsid w:val="00651EBB"/>
    <w:rsid w:val="00653943"/>
    <w:rsid w:val="00653E8C"/>
    <w:rsid w:val="00654348"/>
    <w:rsid w:val="00654445"/>
    <w:rsid w:val="00654BA8"/>
    <w:rsid w:val="00654C7F"/>
    <w:rsid w:val="0065597E"/>
    <w:rsid w:val="00655FA6"/>
    <w:rsid w:val="00656886"/>
    <w:rsid w:val="00656DB2"/>
    <w:rsid w:val="00656F5E"/>
    <w:rsid w:val="00657638"/>
    <w:rsid w:val="006577D6"/>
    <w:rsid w:val="00657C7B"/>
    <w:rsid w:val="00657E36"/>
    <w:rsid w:val="00657EEA"/>
    <w:rsid w:val="00657F43"/>
    <w:rsid w:val="00660230"/>
    <w:rsid w:val="00660424"/>
    <w:rsid w:val="006606B1"/>
    <w:rsid w:val="00661068"/>
    <w:rsid w:val="00661F9C"/>
    <w:rsid w:val="0066207B"/>
    <w:rsid w:val="0066342A"/>
    <w:rsid w:val="00663D5E"/>
    <w:rsid w:val="00664919"/>
    <w:rsid w:val="00664C46"/>
    <w:rsid w:val="00664EBB"/>
    <w:rsid w:val="00665199"/>
    <w:rsid w:val="00665DF8"/>
    <w:rsid w:val="00666539"/>
    <w:rsid w:val="00666575"/>
    <w:rsid w:val="006666AE"/>
    <w:rsid w:val="0066732B"/>
    <w:rsid w:val="00667D94"/>
    <w:rsid w:val="0067075D"/>
    <w:rsid w:val="00670A51"/>
    <w:rsid w:val="00670BF8"/>
    <w:rsid w:val="00670F82"/>
    <w:rsid w:val="00671087"/>
    <w:rsid w:val="00671E11"/>
    <w:rsid w:val="006725DB"/>
    <w:rsid w:val="00673411"/>
    <w:rsid w:val="0067346B"/>
    <w:rsid w:val="0067374E"/>
    <w:rsid w:val="00673812"/>
    <w:rsid w:val="006744F5"/>
    <w:rsid w:val="00674548"/>
    <w:rsid w:val="00674BBA"/>
    <w:rsid w:val="0067521E"/>
    <w:rsid w:val="0067569A"/>
    <w:rsid w:val="00676095"/>
    <w:rsid w:val="00676C4E"/>
    <w:rsid w:val="00676C55"/>
    <w:rsid w:val="006771C3"/>
    <w:rsid w:val="0067763F"/>
    <w:rsid w:val="0067796A"/>
    <w:rsid w:val="00677F43"/>
    <w:rsid w:val="0068084C"/>
    <w:rsid w:val="00680B7D"/>
    <w:rsid w:val="0068136B"/>
    <w:rsid w:val="006813DE"/>
    <w:rsid w:val="00681633"/>
    <w:rsid w:val="00681BEE"/>
    <w:rsid w:val="0068233D"/>
    <w:rsid w:val="00683419"/>
    <w:rsid w:val="0068355F"/>
    <w:rsid w:val="006838E0"/>
    <w:rsid w:val="00683FAF"/>
    <w:rsid w:val="0068427A"/>
    <w:rsid w:val="006858B8"/>
    <w:rsid w:val="00685E3F"/>
    <w:rsid w:val="006861BD"/>
    <w:rsid w:val="00686589"/>
    <w:rsid w:val="006865E7"/>
    <w:rsid w:val="0068678F"/>
    <w:rsid w:val="00686C03"/>
    <w:rsid w:val="00686F7F"/>
    <w:rsid w:val="006878E7"/>
    <w:rsid w:val="00687C45"/>
    <w:rsid w:val="00690322"/>
    <w:rsid w:val="0069071C"/>
    <w:rsid w:val="00690C3B"/>
    <w:rsid w:val="0069177C"/>
    <w:rsid w:val="00691821"/>
    <w:rsid w:val="00691EE5"/>
    <w:rsid w:val="00692373"/>
    <w:rsid w:val="006926CB"/>
    <w:rsid w:val="00692CBD"/>
    <w:rsid w:val="00693886"/>
    <w:rsid w:val="00693E51"/>
    <w:rsid w:val="00694E1F"/>
    <w:rsid w:val="00695D91"/>
    <w:rsid w:val="00695E70"/>
    <w:rsid w:val="00696129"/>
    <w:rsid w:val="0069630A"/>
    <w:rsid w:val="00696398"/>
    <w:rsid w:val="00697585"/>
    <w:rsid w:val="006977C2"/>
    <w:rsid w:val="00697B49"/>
    <w:rsid w:val="006A0A5C"/>
    <w:rsid w:val="006A0B17"/>
    <w:rsid w:val="006A1066"/>
    <w:rsid w:val="006A11FB"/>
    <w:rsid w:val="006A16DC"/>
    <w:rsid w:val="006A19DA"/>
    <w:rsid w:val="006A1B95"/>
    <w:rsid w:val="006A1D4D"/>
    <w:rsid w:val="006A20D3"/>
    <w:rsid w:val="006A247A"/>
    <w:rsid w:val="006A268D"/>
    <w:rsid w:val="006A2D64"/>
    <w:rsid w:val="006A315B"/>
    <w:rsid w:val="006A3581"/>
    <w:rsid w:val="006A35EC"/>
    <w:rsid w:val="006A3940"/>
    <w:rsid w:val="006A3958"/>
    <w:rsid w:val="006A3E70"/>
    <w:rsid w:val="006A46B1"/>
    <w:rsid w:val="006A473C"/>
    <w:rsid w:val="006A489C"/>
    <w:rsid w:val="006A4A8C"/>
    <w:rsid w:val="006A5687"/>
    <w:rsid w:val="006A5809"/>
    <w:rsid w:val="006A594F"/>
    <w:rsid w:val="006A73A2"/>
    <w:rsid w:val="006A7DBE"/>
    <w:rsid w:val="006A7EAD"/>
    <w:rsid w:val="006B0018"/>
    <w:rsid w:val="006B0780"/>
    <w:rsid w:val="006B1A2B"/>
    <w:rsid w:val="006B20B0"/>
    <w:rsid w:val="006B2310"/>
    <w:rsid w:val="006B2E79"/>
    <w:rsid w:val="006B312C"/>
    <w:rsid w:val="006B34C4"/>
    <w:rsid w:val="006B3865"/>
    <w:rsid w:val="006B43E8"/>
    <w:rsid w:val="006B46F7"/>
    <w:rsid w:val="006B471C"/>
    <w:rsid w:val="006B54D0"/>
    <w:rsid w:val="006B59B2"/>
    <w:rsid w:val="006B5FD0"/>
    <w:rsid w:val="006B7041"/>
    <w:rsid w:val="006B7A3B"/>
    <w:rsid w:val="006C02A7"/>
    <w:rsid w:val="006C060D"/>
    <w:rsid w:val="006C0672"/>
    <w:rsid w:val="006C06C5"/>
    <w:rsid w:val="006C15A7"/>
    <w:rsid w:val="006C168B"/>
    <w:rsid w:val="006C1D3D"/>
    <w:rsid w:val="006C1DA3"/>
    <w:rsid w:val="006C1F6B"/>
    <w:rsid w:val="006C25BD"/>
    <w:rsid w:val="006C2631"/>
    <w:rsid w:val="006C268D"/>
    <w:rsid w:val="006C297B"/>
    <w:rsid w:val="006C3921"/>
    <w:rsid w:val="006C3EE4"/>
    <w:rsid w:val="006C419F"/>
    <w:rsid w:val="006C4299"/>
    <w:rsid w:val="006C44FA"/>
    <w:rsid w:val="006C458B"/>
    <w:rsid w:val="006C4BC0"/>
    <w:rsid w:val="006C58FE"/>
    <w:rsid w:val="006C5ECC"/>
    <w:rsid w:val="006C6081"/>
    <w:rsid w:val="006C61D1"/>
    <w:rsid w:val="006C621C"/>
    <w:rsid w:val="006C63C6"/>
    <w:rsid w:val="006C70AB"/>
    <w:rsid w:val="006C7EC8"/>
    <w:rsid w:val="006C7F20"/>
    <w:rsid w:val="006D036C"/>
    <w:rsid w:val="006D1453"/>
    <w:rsid w:val="006D1546"/>
    <w:rsid w:val="006D1D13"/>
    <w:rsid w:val="006D2684"/>
    <w:rsid w:val="006D2A58"/>
    <w:rsid w:val="006D2AB8"/>
    <w:rsid w:val="006D303D"/>
    <w:rsid w:val="006D3536"/>
    <w:rsid w:val="006D3AEC"/>
    <w:rsid w:val="006D47FB"/>
    <w:rsid w:val="006D5603"/>
    <w:rsid w:val="006D5D25"/>
    <w:rsid w:val="006D6397"/>
    <w:rsid w:val="006D63F2"/>
    <w:rsid w:val="006E0369"/>
    <w:rsid w:val="006E0706"/>
    <w:rsid w:val="006E123E"/>
    <w:rsid w:val="006E14BE"/>
    <w:rsid w:val="006E1C18"/>
    <w:rsid w:val="006E242A"/>
    <w:rsid w:val="006E2593"/>
    <w:rsid w:val="006E283E"/>
    <w:rsid w:val="006E2A1C"/>
    <w:rsid w:val="006E3065"/>
    <w:rsid w:val="006E39C4"/>
    <w:rsid w:val="006E4492"/>
    <w:rsid w:val="006E4B30"/>
    <w:rsid w:val="006E518C"/>
    <w:rsid w:val="006E5236"/>
    <w:rsid w:val="006E52B0"/>
    <w:rsid w:val="006E5D3D"/>
    <w:rsid w:val="006E6471"/>
    <w:rsid w:val="006E6499"/>
    <w:rsid w:val="006E6A82"/>
    <w:rsid w:val="006E6CD8"/>
    <w:rsid w:val="006E764C"/>
    <w:rsid w:val="006E7E12"/>
    <w:rsid w:val="006F0339"/>
    <w:rsid w:val="006F054B"/>
    <w:rsid w:val="006F0558"/>
    <w:rsid w:val="006F0C22"/>
    <w:rsid w:val="006F11DF"/>
    <w:rsid w:val="006F1539"/>
    <w:rsid w:val="006F163C"/>
    <w:rsid w:val="006F2284"/>
    <w:rsid w:val="006F35B0"/>
    <w:rsid w:val="006F4213"/>
    <w:rsid w:val="006F4238"/>
    <w:rsid w:val="006F48CC"/>
    <w:rsid w:val="006F52CA"/>
    <w:rsid w:val="006F5402"/>
    <w:rsid w:val="006F582C"/>
    <w:rsid w:val="006F5E8F"/>
    <w:rsid w:val="006F6122"/>
    <w:rsid w:val="006F63BA"/>
    <w:rsid w:val="006F687A"/>
    <w:rsid w:val="006F6965"/>
    <w:rsid w:val="006F6ACC"/>
    <w:rsid w:val="006F6B08"/>
    <w:rsid w:val="006F711A"/>
    <w:rsid w:val="006F731B"/>
    <w:rsid w:val="006F7391"/>
    <w:rsid w:val="006F7BDB"/>
    <w:rsid w:val="006F7F57"/>
    <w:rsid w:val="007000DB"/>
    <w:rsid w:val="00700267"/>
    <w:rsid w:val="00701DAE"/>
    <w:rsid w:val="00701FDB"/>
    <w:rsid w:val="00702769"/>
    <w:rsid w:val="0070292B"/>
    <w:rsid w:val="00702E92"/>
    <w:rsid w:val="007032B7"/>
    <w:rsid w:val="007038E3"/>
    <w:rsid w:val="0070482B"/>
    <w:rsid w:val="007051E3"/>
    <w:rsid w:val="00705D39"/>
    <w:rsid w:val="00705EEF"/>
    <w:rsid w:val="00706211"/>
    <w:rsid w:val="00706345"/>
    <w:rsid w:val="00706404"/>
    <w:rsid w:val="00706980"/>
    <w:rsid w:val="00706A4A"/>
    <w:rsid w:val="00706CFC"/>
    <w:rsid w:val="007107A4"/>
    <w:rsid w:val="00710C85"/>
    <w:rsid w:val="00710C87"/>
    <w:rsid w:val="00711996"/>
    <w:rsid w:val="00711C0A"/>
    <w:rsid w:val="00711F9F"/>
    <w:rsid w:val="00712030"/>
    <w:rsid w:val="0071232B"/>
    <w:rsid w:val="00712809"/>
    <w:rsid w:val="00713309"/>
    <w:rsid w:val="007136DD"/>
    <w:rsid w:val="00713A0C"/>
    <w:rsid w:val="00713ECF"/>
    <w:rsid w:val="00714345"/>
    <w:rsid w:val="007143AC"/>
    <w:rsid w:val="0071467A"/>
    <w:rsid w:val="007148B0"/>
    <w:rsid w:val="00714C9F"/>
    <w:rsid w:val="00715954"/>
    <w:rsid w:val="00716038"/>
    <w:rsid w:val="00716399"/>
    <w:rsid w:val="00716859"/>
    <w:rsid w:val="00716946"/>
    <w:rsid w:val="00716A7D"/>
    <w:rsid w:val="007170C2"/>
    <w:rsid w:val="00717691"/>
    <w:rsid w:val="007179E1"/>
    <w:rsid w:val="00717D27"/>
    <w:rsid w:val="007202E1"/>
    <w:rsid w:val="00720746"/>
    <w:rsid w:val="0072127A"/>
    <w:rsid w:val="0072148F"/>
    <w:rsid w:val="007217B7"/>
    <w:rsid w:val="00721948"/>
    <w:rsid w:val="00721AAC"/>
    <w:rsid w:val="007221BF"/>
    <w:rsid w:val="00722738"/>
    <w:rsid w:val="00722D04"/>
    <w:rsid w:val="00722F1A"/>
    <w:rsid w:val="0072360C"/>
    <w:rsid w:val="0072419E"/>
    <w:rsid w:val="007245BC"/>
    <w:rsid w:val="00724DFF"/>
    <w:rsid w:val="00724E80"/>
    <w:rsid w:val="00725B6B"/>
    <w:rsid w:val="00725D16"/>
    <w:rsid w:val="0072697F"/>
    <w:rsid w:val="007273C3"/>
    <w:rsid w:val="00727521"/>
    <w:rsid w:val="00727CDC"/>
    <w:rsid w:val="00730521"/>
    <w:rsid w:val="007305F2"/>
    <w:rsid w:val="007307C7"/>
    <w:rsid w:val="00730C63"/>
    <w:rsid w:val="00730F26"/>
    <w:rsid w:val="0073147F"/>
    <w:rsid w:val="0073156B"/>
    <w:rsid w:val="00731F14"/>
    <w:rsid w:val="0073211A"/>
    <w:rsid w:val="007321AC"/>
    <w:rsid w:val="00732760"/>
    <w:rsid w:val="007330D2"/>
    <w:rsid w:val="007337A2"/>
    <w:rsid w:val="007339F2"/>
    <w:rsid w:val="00733E6D"/>
    <w:rsid w:val="007346CF"/>
    <w:rsid w:val="00734A1B"/>
    <w:rsid w:val="00734A4C"/>
    <w:rsid w:val="00734B54"/>
    <w:rsid w:val="007350B5"/>
    <w:rsid w:val="007355B3"/>
    <w:rsid w:val="0073568E"/>
    <w:rsid w:val="00735D5E"/>
    <w:rsid w:val="00736295"/>
    <w:rsid w:val="00736757"/>
    <w:rsid w:val="00736E74"/>
    <w:rsid w:val="00736F67"/>
    <w:rsid w:val="00737D13"/>
    <w:rsid w:val="00737D16"/>
    <w:rsid w:val="00737FB6"/>
    <w:rsid w:val="00740AE8"/>
    <w:rsid w:val="007411FC"/>
    <w:rsid w:val="00741760"/>
    <w:rsid w:val="00741974"/>
    <w:rsid w:val="00741D8D"/>
    <w:rsid w:val="007420A8"/>
    <w:rsid w:val="007420CD"/>
    <w:rsid w:val="007422BF"/>
    <w:rsid w:val="0074277A"/>
    <w:rsid w:val="00742B31"/>
    <w:rsid w:val="00742DFD"/>
    <w:rsid w:val="00743022"/>
    <w:rsid w:val="0074367F"/>
    <w:rsid w:val="00743903"/>
    <w:rsid w:val="00743D3D"/>
    <w:rsid w:val="0074489A"/>
    <w:rsid w:val="00744B98"/>
    <w:rsid w:val="00744CCE"/>
    <w:rsid w:val="007453B4"/>
    <w:rsid w:val="00745491"/>
    <w:rsid w:val="00745843"/>
    <w:rsid w:val="00745DD5"/>
    <w:rsid w:val="00745FFC"/>
    <w:rsid w:val="00746091"/>
    <w:rsid w:val="00746236"/>
    <w:rsid w:val="00746373"/>
    <w:rsid w:val="007467EB"/>
    <w:rsid w:val="00746BF6"/>
    <w:rsid w:val="00746F61"/>
    <w:rsid w:val="00747332"/>
    <w:rsid w:val="00747A04"/>
    <w:rsid w:val="0075008D"/>
    <w:rsid w:val="0075087B"/>
    <w:rsid w:val="00750BF2"/>
    <w:rsid w:val="00751991"/>
    <w:rsid w:val="007520A3"/>
    <w:rsid w:val="007526B2"/>
    <w:rsid w:val="00753C6A"/>
    <w:rsid w:val="007543FD"/>
    <w:rsid w:val="0075443D"/>
    <w:rsid w:val="00754932"/>
    <w:rsid w:val="00754CEA"/>
    <w:rsid w:val="007556EE"/>
    <w:rsid w:val="00755A9D"/>
    <w:rsid w:val="00755DD7"/>
    <w:rsid w:val="00756FE2"/>
    <w:rsid w:val="00760148"/>
    <w:rsid w:val="00760A8B"/>
    <w:rsid w:val="00760C67"/>
    <w:rsid w:val="007614D7"/>
    <w:rsid w:val="007624F5"/>
    <w:rsid w:val="00762F1F"/>
    <w:rsid w:val="00763098"/>
    <w:rsid w:val="00763B07"/>
    <w:rsid w:val="00763BEA"/>
    <w:rsid w:val="00763D54"/>
    <w:rsid w:val="00763E16"/>
    <w:rsid w:val="00763F34"/>
    <w:rsid w:val="007644EB"/>
    <w:rsid w:val="00764A41"/>
    <w:rsid w:val="00765103"/>
    <w:rsid w:val="00765A8B"/>
    <w:rsid w:val="0076617C"/>
    <w:rsid w:val="0076680A"/>
    <w:rsid w:val="00766A3B"/>
    <w:rsid w:val="00766D41"/>
    <w:rsid w:val="007671DA"/>
    <w:rsid w:val="00767664"/>
    <w:rsid w:val="00767DFB"/>
    <w:rsid w:val="00767EE6"/>
    <w:rsid w:val="00770158"/>
    <w:rsid w:val="00770BEF"/>
    <w:rsid w:val="00770ED2"/>
    <w:rsid w:val="007715AC"/>
    <w:rsid w:val="00771D3D"/>
    <w:rsid w:val="00771F76"/>
    <w:rsid w:val="00772097"/>
    <w:rsid w:val="007729F4"/>
    <w:rsid w:val="00772ABE"/>
    <w:rsid w:val="0077320A"/>
    <w:rsid w:val="007732BF"/>
    <w:rsid w:val="00773636"/>
    <w:rsid w:val="0077498B"/>
    <w:rsid w:val="007749B7"/>
    <w:rsid w:val="00775883"/>
    <w:rsid w:val="00775C8B"/>
    <w:rsid w:val="00775F46"/>
    <w:rsid w:val="0077696A"/>
    <w:rsid w:val="00777645"/>
    <w:rsid w:val="0077773D"/>
    <w:rsid w:val="007807A5"/>
    <w:rsid w:val="007807C0"/>
    <w:rsid w:val="007808CB"/>
    <w:rsid w:val="00780B68"/>
    <w:rsid w:val="00781717"/>
    <w:rsid w:val="0078191D"/>
    <w:rsid w:val="00781A89"/>
    <w:rsid w:val="00781B19"/>
    <w:rsid w:val="00781BB7"/>
    <w:rsid w:val="00781D33"/>
    <w:rsid w:val="00782099"/>
    <w:rsid w:val="00782379"/>
    <w:rsid w:val="00782B69"/>
    <w:rsid w:val="007833FD"/>
    <w:rsid w:val="00783718"/>
    <w:rsid w:val="007837E1"/>
    <w:rsid w:val="00783C3C"/>
    <w:rsid w:val="007847FC"/>
    <w:rsid w:val="007849CE"/>
    <w:rsid w:val="007850F2"/>
    <w:rsid w:val="007857B4"/>
    <w:rsid w:val="00785CBB"/>
    <w:rsid w:val="00785E61"/>
    <w:rsid w:val="007869BC"/>
    <w:rsid w:val="00786B88"/>
    <w:rsid w:val="0078728A"/>
    <w:rsid w:val="00787656"/>
    <w:rsid w:val="00787FCA"/>
    <w:rsid w:val="007900A1"/>
    <w:rsid w:val="0079090C"/>
    <w:rsid w:val="00790C0B"/>
    <w:rsid w:val="00790C7C"/>
    <w:rsid w:val="00790E38"/>
    <w:rsid w:val="00790E39"/>
    <w:rsid w:val="00790FF6"/>
    <w:rsid w:val="007911FB"/>
    <w:rsid w:val="0079141C"/>
    <w:rsid w:val="00791EB7"/>
    <w:rsid w:val="0079238A"/>
    <w:rsid w:val="007928CB"/>
    <w:rsid w:val="00792C4E"/>
    <w:rsid w:val="00792CC3"/>
    <w:rsid w:val="007930FC"/>
    <w:rsid w:val="007939B8"/>
    <w:rsid w:val="00793A9E"/>
    <w:rsid w:val="00793F1B"/>
    <w:rsid w:val="00794538"/>
    <w:rsid w:val="0079479D"/>
    <w:rsid w:val="0079497B"/>
    <w:rsid w:val="007949C3"/>
    <w:rsid w:val="00794B1E"/>
    <w:rsid w:val="007953CE"/>
    <w:rsid w:val="0079587E"/>
    <w:rsid w:val="007958A4"/>
    <w:rsid w:val="00795B9B"/>
    <w:rsid w:val="00795E73"/>
    <w:rsid w:val="00795F7C"/>
    <w:rsid w:val="00796904"/>
    <w:rsid w:val="0079709C"/>
    <w:rsid w:val="00797290"/>
    <w:rsid w:val="00797D0C"/>
    <w:rsid w:val="00797D2C"/>
    <w:rsid w:val="00797F25"/>
    <w:rsid w:val="007A2249"/>
    <w:rsid w:val="007A251E"/>
    <w:rsid w:val="007A294A"/>
    <w:rsid w:val="007A2BEE"/>
    <w:rsid w:val="007A2E45"/>
    <w:rsid w:val="007A3B8A"/>
    <w:rsid w:val="007A42ED"/>
    <w:rsid w:val="007A45D3"/>
    <w:rsid w:val="007A49AB"/>
    <w:rsid w:val="007A4F30"/>
    <w:rsid w:val="007A5012"/>
    <w:rsid w:val="007A524F"/>
    <w:rsid w:val="007A52A1"/>
    <w:rsid w:val="007A5701"/>
    <w:rsid w:val="007A58D2"/>
    <w:rsid w:val="007A5983"/>
    <w:rsid w:val="007A5A99"/>
    <w:rsid w:val="007A6112"/>
    <w:rsid w:val="007A6992"/>
    <w:rsid w:val="007A6AC4"/>
    <w:rsid w:val="007A729C"/>
    <w:rsid w:val="007A754A"/>
    <w:rsid w:val="007B069F"/>
    <w:rsid w:val="007B11EE"/>
    <w:rsid w:val="007B14BA"/>
    <w:rsid w:val="007B1678"/>
    <w:rsid w:val="007B213C"/>
    <w:rsid w:val="007B2284"/>
    <w:rsid w:val="007B2292"/>
    <w:rsid w:val="007B38E2"/>
    <w:rsid w:val="007B3B8C"/>
    <w:rsid w:val="007B406C"/>
    <w:rsid w:val="007B47FC"/>
    <w:rsid w:val="007B5117"/>
    <w:rsid w:val="007B58BA"/>
    <w:rsid w:val="007B5A70"/>
    <w:rsid w:val="007B5A8F"/>
    <w:rsid w:val="007B5F22"/>
    <w:rsid w:val="007B62DF"/>
    <w:rsid w:val="007B6423"/>
    <w:rsid w:val="007B6559"/>
    <w:rsid w:val="007B6F7A"/>
    <w:rsid w:val="007B72D4"/>
    <w:rsid w:val="007B72ED"/>
    <w:rsid w:val="007B78B6"/>
    <w:rsid w:val="007C007E"/>
    <w:rsid w:val="007C0493"/>
    <w:rsid w:val="007C04D1"/>
    <w:rsid w:val="007C057C"/>
    <w:rsid w:val="007C08E9"/>
    <w:rsid w:val="007C08F3"/>
    <w:rsid w:val="007C1C8F"/>
    <w:rsid w:val="007C1D1B"/>
    <w:rsid w:val="007C20EC"/>
    <w:rsid w:val="007C238E"/>
    <w:rsid w:val="007C28E9"/>
    <w:rsid w:val="007C3216"/>
    <w:rsid w:val="007C35C5"/>
    <w:rsid w:val="007C3D83"/>
    <w:rsid w:val="007C3FC6"/>
    <w:rsid w:val="007C485A"/>
    <w:rsid w:val="007C4B98"/>
    <w:rsid w:val="007C598A"/>
    <w:rsid w:val="007C63F7"/>
    <w:rsid w:val="007C65AB"/>
    <w:rsid w:val="007C6B66"/>
    <w:rsid w:val="007C6BB2"/>
    <w:rsid w:val="007C7299"/>
    <w:rsid w:val="007C736B"/>
    <w:rsid w:val="007C7441"/>
    <w:rsid w:val="007C77CE"/>
    <w:rsid w:val="007C78E0"/>
    <w:rsid w:val="007C7DA2"/>
    <w:rsid w:val="007C7F75"/>
    <w:rsid w:val="007D024F"/>
    <w:rsid w:val="007D0D42"/>
    <w:rsid w:val="007D0ED8"/>
    <w:rsid w:val="007D0F63"/>
    <w:rsid w:val="007D1095"/>
    <w:rsid w:val="007D1DBA"/>
    <w:rsid w:val="007D2382"/>
    <w:rsid w:val="007D244A"/>
    <w:rsid w:val="007D2718"/>
    <w:rsid w:val="007D3102"/>
    <w:rsid w:val="007D3AE6"/>
    <w:rsid w:val="007D431D"/>
    <w:rsid w:val="007D47FF"/>
    <w:rsid w:val="007D5606"/>
    <w:rsid w:val="007D59A8"/>
    <w:rsid w:val="007D6ECC"/>
    <w:rsid w:val="007D7939"/>
    <w:rsid w:val="007E0233"/>
    <w:rsid w:val="007E05F2"/>
    <w:rsid w:val="007E0AFC"/>
    <w:rsid w:val="007E0FCC"/>
    <w:rsid w:val="007E1072"/>
    <w:rsid w:val="007E1280"/>
    <w:rsid w:val="007E1326"/>
    <w:rsid w:val="007E17CA"/>
    <w:rsid w:val="007E1CC4"/>
    <w:rsid w:val="007E1ECA"/>
    <w:rsid w:val="007E279E"/>
    <w:rsid w:val="007E2A01"/>
    <w:rsid w:val="007E2C41"/>
    <w:rsid w:val="007E3E5E"/>
    <w:rsid w:val="007E4815"/>
    <w:rsid w:val="007E4B6E"/>
    <w:rsid w:val="007E4E46"/>
    <w:rsid w:val="007E4EA5"/>
    <w:rsid w:val="007E4FFB"/>
    <w:rsid w:val="007E59BB"/>
    <w:rsid w:val="007E5D0E"/>
    <w:rsid w:val="007E63CD"/>
    <w:rsid w:val="007E644C"/>
    <w:rsid w:val="007E64C0"/>
    <w:rsid w:val="007E763F"/>
    <w:rsid w:val="007E79E3"/>
    <w:rsid w:val="007E7D86"/>
    <w:rsid w:val="007E7DAA"/>
    <w:rsid w:val="007F0408"/>
    <w:rsid w:val="007F06D6"/>
    <w:rsid w:val="007F0BFC"/>
    <w:rsid w:val="007F1026"/>
    <w:rsid w:val="007F117F"/>
    <w:rsid w:val="007F16AF"/>
    <w:rsid w:val="007F1CC6"/>
    <w:rsid w:val="007F26BA"/>
    <w:rsid w:val="007F2AF9"/>
    <w:rsid w:val="007F2D72"/>
    <w:rsid w:val="007F349E"/>
    <w:rsid w:val="007F3B05"/>
    <w:rsid w:val="007F462D"/>
    <w:rsid w:val="007F4906"/>
    <w:rsid w:val="007F575E"/>
    <w:rsid w:val="007F59B1"/>
    <w:rsid w:val="007F61A2"/>
    <w:rsid w:val="007F658E"/>
    <w:rsid w:val="007F6B50"/>
    <w:rsid w:val="007F6E82"/>
    <w:rsid w:val="007F74F4"/>
    <w:rsid w:val="007F781B"/>
    <w:rsid w:val="007F78F3"/>
    <w:rsid w:val="007F7B87"/>
    <w:rsid w:val="0080052D"/>
    <w:rsid w:val="008006FD"/>
    <w:rsid w:val="00800809"/>
    <w:rsid w:val="00800ACB"/>
    <w:rsid w:val="00800C05"/>
    <w:rsid w:val="00800E0E"/>
    <w:rsid w:val="00800FED"/>
    <w:rsid w:val="00801269"/>
    <w:rsid w:val="008014BE"/>
    <w:rsid w:val="00801863"/>
    <w:rsid w:val="00801942"/>
    <w:rsid w:val="00801D5C"/>
    <w:rsid w:val="008020B5"/>
    <w:rsid w:val="00802C10"/>
    <w:rsid w:val="0080324D"/>
    <w:rsid w:val="008036C3"/>
    <w:rsid w:val="00803D11"/>
    <w:rsid w:val="00803E3B"/>
    <w:rsid w:val="00804769"/>
    <w:rsid w:val="00804DCC"/>
    <w:rsid w:val="00804FAF"/>
    <w:rsid w:val="00805C7C"/>
    <w:rsid w:val="00806520"/>
    <w:rsid w:val="008069F7"/>
    <w:rsid w:val="00806E96"/>
    <w:rsid w:val="00806F7C"/>
    <w:rsid w:val="008071EF"/>
    <w:rsid w:val="0080730B"/>
    <w:rsid w:val="00807473"/>
    <w:rsid w:val="008075C2"/>
    <w:rsid w:val="0081050B"/>
    <w:rsid w:val="00810706"/>
    <w:rsid w:val="00810879"/>
    <w:rsid w:val="00810B93"/>
    <w:rsid w:val="00810BC5"/>
    <w:rsid w:val="00810D60"/>
    <w:rsid w:val="00810FC8"/>
    <w:rsid w:val="008111D1"/>
    <w:rsid w:val="0081174D"/>
    <w:rsid w:val="0081202A"/>
    <w:rsid w:val="0081246C"/>
    <w:rsid w:val="00813059"/>
    <w:rsid w:val="008137F5"/>
    <w:rsid w:val="008142B1"/>
    <w:rsid w:val="008149BA"/>
    <w:rsid w:val="00814A63"/>
    <w:rsid w:val="008150DD"/>
    <w:rsid w:val="00815EE2"/>
    <w:rsid w:val="008163C4"/>
    <w:rsid w:val="0081721E"/>
    <w:rsid w:val="00821339"/>
    <w:rsid w:val="008213DD"/>
    <w:rsid w:val="00822174"/>
    <w:rsid w:val="00822349"/>
    <w:rsid w:val="00823897"/>
    <w:rsid w:val="00823F92"/>
    <w:rsid w:val="00823FAD"/>
    <w:rsid w:val="008243E8"/>
    <w:rsid w:val="008252E8"/>
    <w:rsid w:val="0082534B"/>
    <w:rsid w:val="008255EE"/>
    <w:rsid w:val="00825688"/>
    <w:rsid w:val="008261A2"/>
    <w:rsid w:val="008263BB"/>
    <w:rsid w:val="00826887"/>
    <w:rsid w:val="00826F9C"/>
    <w:rsid w:val="00827386"/>
    <w:rsid w:val="00827B09"/>
    <w:rsid w:val="00827F1C"/>
    <w:rsid w:val="008302AA"/>
    <w:rsid w:val="00830F40"/>
    <w:rsid w:val="00831134"/>
    <w:rsid w:val="008319AA"/>
    <w:rsid w:val="00831B8E"/>
    <w:rsid w:val="008328D0"/>
    <w:rsid w:val="008329D6"/>
    <w:rsid w:val="00833152"/>
    <w:rsid w:val="00833163"/>
    <w:rsid w:val="008331A2"/>
    <w:rsid w:val="00833A82"/>
    <w:rsid w:val="00834180"/>
    <w:rsid w:val="0083424D"/>
    <w:rsid w:val="00834665"/>
    <w:rsid w:val="00834D18"/>
    <w:rsid w:val="00834FA4"/>
    <w:rsid w:val="0083520E"/>
    <w:rsid w:val="00835BA0"/>
    <w:rsid w:val="00835C92"/>
    <w:rsid w:val="00836038"/>
    <w:rsid w:val="00836406"/>
    <w:rsid w:val="008364F4"/>
    <w:rsid w:val="008365BE"/>
    <w:rsid w:val="008367CB"/>
    <w:rsid w:val="00837198"/>
    <w:rsid w:val="008373DF"/>
    <w:rsid w:val="00837B27"/>
    <w:rsid w:val="00837BEE"/>
    <w:rsid w:val="00837EBF"/>
    <w:rsid w:val="008403A1"/>
    <w:rsid w:val="00840E1C"/>
    <w:rsid w:val="00841E1A"/>
    <w:rsid w:val="00841E96"/>
    <w:rsid w:val="00842436"/>
    <w:rsid w:val="0084290C"/>
    <w:rsid w:val="0084301E"/>
    <w:rsid w:val="008437EA"/>
    <w:rsid w:val="00844574"/>
    <w:rsid w:val="00844651"/>
    <w:rsid w:val="008449C7"/>
    <w:rsid w:val="00845049"/>
    <w:rsid w:val="00845509"/>
    <w:rsid w:val="00845B6B"/>
    <w:rsid w:val="00845FD2"/>
    <w:rsid w:val="0084696C"/>
    <w:rsid w:val="00846F5C"/>
    <w:rsid w:val="008474E2"/>
    <w:rsid w:val="00847613"/>
    <w:rsid w:val="00847701"/>
    <w:rsid w:val="00847772"/>
    <w:rsid w:val="00847D14"/>
    <w:rsid w:val="00847DB0"/>
    <w:rsid w:val="00850652"/>
    <w:rsid w:val="00850E19"/>
    <w:rsid w:val="00851874"/>
    <w:rsid w:val="00851892"/>
    <w:rsid w:val="00851F58"/>
    <w:rsid w:val="00852243"/>
    <w:rsid w:val="00852372"/>
    <w:rsid w:val="0085248F"/>
    <w:rsid w:val="00852D88"/>
    <w:rsid w:val="00853138"/>
    <w:rsid w:val="0085317A"/>
    <w:rsid w:val="00853498"/>
    <w:rsid w:val="008538E3"/>
    <w:rsid w:val="00853BDE"/>
    <w:rsid w:val="00853C5D"/>
    <w:rsid w:val="00854159"/>
    <w:rsid w:val="008541F8"/>
    <w:rsid w:val="00854313"/>
    <w:rsid w:val="008548C1"/>
    <w:rsid w:val="00854A4B"/>
    <w:rsid w:val="00854AF5"/>
    <w:rsid w:val="0085502B"/>
    <w:rsid w:val="008552D6"/>
    <w:rsid w:val="008555F8"/>
    <w:rsid w:val="00855629"/>
    <w:rsid w:val="00855A6D"/>
    <w:rsid w:val="00856DC7"/>
    <w:rsid w:val="00856F9C"/>
    <w:rsid w:val="00857217"/>
    <w:rsid w:val="008574DA"/>
    <w:rsid w:val="0085752E"/>
    <w:rsid w:val="00857FD5"/>
    <w:rsid w:val="00860357"/>
    <w:rsid w:val="008603F0"/>
    <w:rsid w:val="0086065D"/>
    <w:rsid w:val="00860ACF"/>
    <w:rsid w:val="00860B56"/>
    <w:rsid w:val="00861252"/>
    <w:rsid w:val="00861AD5"/>
    <w:rsid w:val="00861B6C"/>
    <w:rsid w:val="00861D78"/>
    <w:rsid w:val="00861F75"/>
    <w:rsid w:val="00862023"/>
    <w:rsid w:val="00862061"/>
    <w:rsid w:val="008626AF"/>
    <w:rsid w:val="008628D4"/>
    <w:rsid w:val="00862A3A"/>
    <w:rsid w:val="00862DA9"/>
    <w:rsid w:val="00862EC1"/>
    <w:rsid w:val="00862F61"/>
    <w:rsid w:val="00863210"/>
    <w:rsid w:val="008632E4"/>
    <w:rsid w:val="00863414"/>
    <w:rsid w:val="0086380D"/>
    <w:rsid w:val="00863829"/>
    <w:rsid w:val="0086395D"/>
    <w:rsid w:val="008640E1"/>
    <w:rsid w:val="00864685"/>
    <w:rsid w:val="00864856"/>
    <w:rsid w:val="00865206"/>
    <w:rsid w:val="0086563D"/>
    <w:rsid w:val="008659E7"/>
    <w:rsid w:val="00865FB0"/>
    <w:rsid w:val="00867036"/>
    <w:rsid w:val="0086757F"/>
    <w:rsid w:val="00867DE3"/>
    <w:rsid w:val="00870D33"/>
    <w:rsid w:val="00870EC9"/>
    <w:rsid w:val="008710AF"/>
    <w:rsid w:val="0087116C"/>
    <w:rsid w:val="00871DD0"/>
    <w:rsid w:val="00873350"/>
    <w:rsid w:val="00873473"/>
    <w:rsid w:val="008739B7"/>
    <w:rsid w:val="008741A0"/>
    <w:rsid w:val="008749A0"/>
    <w:rsid w:val="00875C93"/>
    <w:rsid w:val="0087612C"/>
    <w:rsid w:val="00876815"/>
    <w:rsid w:val="008772A2"/>
    <w:rsid w:val="00877AEA"/>
    <w:rsid w:val="00880513"/>
    <w:rsid w:val="008805A5"/>
    <w:rsid w:val="00880A2D"/>
    <w:rsid w:val="00880E32"/>
    <w:rsid w:val="00880F1F"/>
    <w:rsid w:val="00881661"/>
    <w:rsid w:val="0088170F"/>
    <w:rsid w:val="008817BE"/>
    <w:rsid w:val="00881E90"/>
    <w:rsid w:val="00882058"/>
    <w:rsid w:val="0088206C"/>
    <w:rsid w:val="008826CF"/>
    <w:rsid w:val="00882B48"/>
    <w:rsid w:val="008830B1"/>
    <w:rsid w:val="00883376"/>
    <w:rsid w:val="00884353"/>
    <w:rsid w:val="00884E70"/>
    <w:rsid w:val="00884FD5"/>
    <w:rsid w:val="00885073"/>
    <w:rsid w:val="00885244"/>
    <w:rsid w:val="00885526"/>
    <w:rsid w:val="00885E80"/>
    <w:rsid w:val="008863D9"/>
    <w:rsid w:val="00886426"/>
    <w:rsid w:val="008867AB"/>
    <w:rsid w:val="00886F0E"/>
    <w:rsid w:val="008872D4"/>
    <w:rsid w:val="008872E5"/>
    <w:rsid w:val="00887373"/>
    <w:rsid w:val="008874A9"/>
    <w:rsid w:val="00887574"/>
    <w:rsid w:val="008875CC"/>
    <w:rsid w:val="00887F79"/>
    <w:rsid w:val="00890685"/>
    <w:rsid w:val="00890984"/>
    <w:rsid w:val="00890E9B"/>
    <w:rsid w:val="00891635"/>
    <w:rsid w:val="00891B69"/>
    <w:rsid w:val="008921F0"/>
    <w:rsid w:val="0089262A"/>
    <w:rsid w:val="008926CC"/>
    <w:rsid w:val="00892E13"/>
    <w:rsid w:val="00893095"/>
    <w:rsid w:val="00893494"/>
    <w:rsid w:val="00893793"/>
    <w:rsid w:val="00893963"/>
    <w:rsid w:val="00893BED"/>
    <w:rsid w:val="00894350"/>
    <w:rsid w:val="00894850"/>
    <w:rsid w:val="0089500E"/>
    <w:rsid w:val="008953E7"/>
    <w:rsid w:val="00895B32"/>
    <w:rsid w:val="00896279"/>
    <w:rsid w:val="00896406"/>
    <w:rsid w:val="008969E7"/>
    <w:rsid w:val="00896D37"/>
    <w:rsid w:val="008974DF"/>
    <w:rsid w:val="00897509"/>
    <w:rsid w:val="008A046E"/>
    <w:rsid w:val="008A0962"/>
    <w:rsid w:val="008A0C1F"/>
    <w:rsid w:val="008A0D4F"/>
    <w:rsid w:val="008A10C8"/>
    <w:rsid w:val="008A1223"/>
    <w:rsid w:val="008A1372"/>
    <w:rsid w:val="008A18D2"/>
    <w:rsid w:val="008A19CE"/>
    <w:rsid w:val="008A1B8A"/>
    <w:rsid w:val="008A24CD"/>
    <w:rsid w:val="008A2572"/>
    <w:rsid w:val="008A2ABA"/>
    <w:rsid w:val="008A2BC4"/>
    <w:rsid w:val="008A2E3B"/>
    <w:rsid w:val="008A33D3"/>
    <w:rsid w:val="008A37F3"/>
    <w:rsid w:val="008A3959"/>
    <w:rsid w:val="008A3EB4"/>
    <w:rsid w:val="008A40C3"/>
    <w:rsid w:val="008A414E"/>
    <w:rsid w:val="008A5038"/>
    <w:rsid w:val="008A51C0"/>
    <w:rsid w:val="008A55F9"/>
    <w:rsid w:val="008A653E"/>
    <w:rsid w:val="008A65B5"/>
    <w:rsid w:val="008A6685"/>
    <w:rsid w:val="008A6F13"/>
    <w:rsid w:val="008A72CB"/>
    <w:rsid w:val="008A76B7"/>
    <w:rsid w:val="008A77D7"/>
    <w:rsid w:val="008B03ED"/>
    <w:rsid w:val="008B04D7"/>
    <w:rsid w:val="008B071C"/>
    <w:rsid w:val="008B10EA"/>
    <w:rsid w:val="008B10FC"/>
    <w:rsid w:val="008B1184"/>
    <w:rsid w:val="008B1E2D"/>
    <w:rsid w:val="008B2134"/>
    <w:rsid w:val="008B24C2"/>
    <w:rsid w:val="008B2545"/>
    <w:rsid w:val="008B269D"/>
    <w:rsid w:val="008B29D8"/>
    <w:rsid w:val="008B29E2"/>
    <w:rsid w:val="008B2A70"/>
    <w:rsid w:val="008B317A"/>
    <w:rsid w:val="008B31CF"/>
    <w:rsid w:val="008B378C"/>
    <w:rsid w:val="008B38A6"/>
    <w:rsid w:val="008B4035"/>
    <w:rsid w:val="008B46BC"/>
    <w:rsid w:val="008B4B92"/>
    <w:rsid w:val="008B4C52"/>
    <w:rsid w:val="008B505F"/>
    <w:rsid w:val="008B5905"/>
    <w:rsid w:val="008B5EAF"/>
    <w:rsid w:val="008B6044"/>
    <w:rsid w:val="008B69F6"/>
    <w:rsid w:val="008B6D15"/>
    <w:rsid w:val="008B6FCE"/>
    <w:rsid w:val="008B7727"/>
    <w:rsid w:val="008B7F25"/>
    <w:rsid w:val="008B7FAA"/>
    <w:rsid w:val="008C02D6"/>
    <w:rsid w:val="008C0A69"/>
    <w:rsid w:val="008C0ADD"/>
    <w:rsid w:val="008C11BA"/>
    <w:rsid w:val="008C11F5"/>
    <w:rsid w:val="008C1643"/>
    <w:rsid w:val="008C16E7"/>
    <w:rsid w:val="008C1871"/>
    <w:rsid w:val="008C1A8E"/>
    <w:rsid w:val="008C1AD1"/>
    <w:rsid w:val="008C2035"/>
    <w:rsid w:val="008C2057"/>
    <w:rsid w:val="008C2116"/>
    <w:rsid w:val="008C2722"/>
    <w:rsid w:val="008C28BA"/>
    <w:rsid w:val="008C29EB"/>
    <w:rsid w:val="008C2BAF"/>
    <w:rsid w:val="008C2C47"/>
    <w:rsid w:val="008C310B"/>
    <w:rsid w:val="008C31B0"/>
    <w:rsid w:val="008C3225"/>
    <w:rsid w:val="008C3509"/>
    <w:rsid w:val="008C3530"/>
    <w:rsid w:val="008C3D19"/>
    <w:rsid w:val="008C411F"/>
    <w:rsid w:val="008C4EF6"/>
    <w:rsid w:val="008C5786"/>
    <w:rsid w:val="008C5C9E"/>
    <w:rsid w:val="008C6595"/>
    <w:rsid w:val="008C6790"/>
    <w:rsid w:val="008C742B"/>
    <w:rsid w:val="008C7779"/>
    <w:rsid w:val="008C7A89"/>
    <w:rsid w:val="008C7D1A"/>
    <w:rsid w:val="008D0877"/>
    <w:rsid w:val="008D1365"/>
    <w:rsid w:val="008D1B8A"/>
    <w:rsid w:val="008D1EE5"/>
    <w:rsid w:val="008D2CA8"/>
    <w:rsid w:val="008D2CC0"/>
    <w:rsid w:val="008D32D1"/>
    <w:rsid w:val="008D3436"/>
    <w:rsid w:val="008D37CD"/>
    <w:rsid w:val="008D39F0"/>
    <w:rsid w:val="008D3DBC"/>
    <w:rsid w:val="008D5FDB"/>
    <w:rsid w:val="008D6714"/>
    <w:rsid w:val="008D7A83"/>
    <w:rsid w:val="008D7C2D"/>
    <w:rsid w:val="008D7C6B"/>
    <w:rsid w:val="008D7D29"/>
    <w:rsid w:val="008E06E2"/>
    <w:rsid w:val="008E13C4"/>
    <w:rsid w:val="008E2309"/>
    <w:rsid w:val="008E27A1"/>
    <w:rsid w:val="008E28A2"/>
    <w:rsid w:val="008E2EFD"/>
    <w:rsid w:val="008E30DD"/>
    <w:rsid w:val="008E3BF1"/>
    <w:rsid w:val="008E4084"/>
    <w:rsid w:val="008E4428"/>
    <w:rsid w:val="008E5A18"/>
    <w:rsid w:val="008E6022"/>
    <w:rsid w:val="008E6A1E"/>
    <w:rsid w:val="008E6E7D"/>
    <w:rsid w:val="008E6FE1"/>
    <w:rsid w:val="008E7D30"/>
    <w:rsid w:val="008F0095"/>
    <w:rsid w:val="008F0A19"/>
    <w:rsid w:val="008F0CB8"/>
    <w:rsid w:val="008F1B41"/>
    <w:rsid w:val="008F1CDC"/>
    <w:rsid w:val="008F20DF"/>
    <w:rsid w:val="008F25EF"/>
    <w:rsid w:val="008F2864"/>
    <w:rsid w:val="008F28BE"/>
    <w:rsid w:val="008F3F64"/>
    <w:rsid w:val="008F3FF7"/>
    <w:rsid w:val="008F49B1"/>
    <w:rsid w:val="008F4C24"/>
    <w:rsid w:val="008F5543"/>
    <w:rsid w:val="008F63A1"/>
    <w:rsid w:val="008F686D"/>
    <w:rsid w:val="008F6CA7"/>
    <w:rsid w:val="008F6DBE"/>
    <w:rsid w:val="008F6E5C"/>
    <w:rsid w:val="008F700A"/>
    <w:rsid w:val="008F743D"/>
    <w:rsid w:val="008F78A5"/>
    <w:rsid w:val="008F7946"/>
    <w:rsid w:val="00900718"/>
    <w:rsid w:val="00900893"/>
    <w:rsid w:val="00900E9B"/>
    <w:rsid w:val="00901B68"/>
    <w:rsid w:val="00902272"/>
    <w:rsid w:val="00903793"/>
    <w:rsid w:val="009037E5"/>
    <w:rsid w:val="009037F8"/>
    <w:rsid w:val="00903D0C"/>
    <w:rsid w:val="00904488"/>
    <w:rsid w:val="00904B1D"/>
    <w:rsid w:val="0090515A"/>
    <w:rsid w:val="00905B88"/>
    <w:rsid w:val="00905D55"/>
    <w:rsid w:val="00906638"/>
    <w:rsid w:val="00906D81"/>
    <w:rsid w:val="0090739E"/>
    <w:rsid w:val="00907828"/>
    <w:rsid w:val="00907EB1"/>
    <w:rsid w:val="00910035"/>
    <w:rsid w:val="00910664"/>
    <w:rsid w:val="00911CE1"/>
    <w:rsid w:val="00912AAA"/>
    <w:rsid w:val="00912B45"/>
    <w:rsid w:val="009130BA"/>
    <w:rsid w:val="009133ED"/>
    <w:rsid w:val="0091362C"/>
    <w:rsid w:val="009138BD"/>
    <w:rsid w:val="00913CFF"/>
    <w:rsid w:val="00913DA9"/>
    <w:rsid w:val="00913EC9"/>
    <w:rsid w:val="009141EA"/>
    <w:rsid w:val="00914337"/>
    <w:rsid w:val="00914389"/>
    <w:rsid w:val="00914885"/>
    <w:rsid w:val="009148A3"/>
    <w:rsid w:val="009149B6"/>
    <w:rsid w:val="009149D6"/>
    <w:rsid w:val="00914CEC"/>
    <w:rsid w:val="00914EB8"/>
    <w:rsid w:val="00915324"/>
    <w:rsid w:val="0091598C"/>
    <w:rsid w:val="00916560"/>
    <w:rsid w:val="00916838"/>
    <w:rsid w:val="0091718D"/>
    <w:rsid w:val="00917502"/>
    <w:rsid w:val="00917642"/>
    <w:rsid w:val="00917BA0"/>
    <w:rsid w:val="0092004F"/>
    <w:rsid w:val="00920BC9"/>
    <w:rsid w:val="009217DC"/>
    <w:rsid w:val="00921DEB"/>
    <w:rsid w:val="00922385"/>
    <w:rsid w:val="00922DCC"/>
    <w:rsid w:val="00923AFC"/>
    <w:rsid w:val="009243FF"/>
    <w:rsid w:val="00924AD1"/>
    <w:rsid w:val="00924BC9"/>
    <w:rsid w:val="00924BF8"/>
    <w:rsid w:val="00924C7C"/>
    <w:rsid w:val="00925EA4"/>
    <w:rsid w:val="00925F9C"/>
    <w:rsid w:val="00925FFA"/>
    <w:rsid w:val="00926865"/>
    <w:rsid w:val="00926D0D"/>
    <w:rsid w:val="00926F5F"/>
    <w:rsid w:val="009270A7"/>
    <w:rsid w:val="00927BBE"/>
    <w:rsid w:val="0093027A"/>
    <w:rsid w:val="00930A2E"/>
    <w:rsid w:val="00931652"/>
    <w:rsid w:val="00931708"/>
    <w:rsid w:val="009317C8"/>
    <w:rsid w:val="00932FAA"/>
    <w:rsid w:val="00933C7F"/>
    <w:rsid w:val="00934415"/>
    <w:rsid w:val="00934EFA"/>
    <w:rsid w:val="00935491"/>
    <w:rsid w:val="00935D48"/>
    <w:rsid w:val="009364AB"/>
    <w:rsid w:val="009368FB"/>
    <w:rsid w:val="00936C90"/>
    <w:rsid w:val="00937EEA"/>
    <w:rsid w:val="00941028"/>
    <w:rsid w:val="00941164"/>
    <w:rsid w:val="009414CF"/>
    <w:rsid w:val="00941770"/>
    <w:rsid w:val="009418BC"/>
    <w:rsid w:val="00941A69"/>
    <w:rsid w:val="009420D0"/>
    <w:rsid w:val="00942194"/>
    <w:rsid w:val="0094232D"/>
    <w:rsid w:val="009426DC"/>
    <w:rsid w:val="00942914"/>
    <w:rsid w:val="00942E19"/>
    <w:rsid w:val="00943022"/>
    <w:rsid w:val="00943134"/>
    <w:rsid w:val="0094345A"/>
    <w:rsid w:val="00943668"/>
    <w:rsid w:val="0094373A"/>
    <w:rsid w:val="00943CE2"/>
    <w:rsid w:val="00944820"/>
    <w:rsid w:val="009450B8"/>
    <w:rsid w:val="0094549F"/>
    <w:rsid w:val="00946289"/>
    <w:rsid w:val="00946B07"/>
    <w:rsid w:val="00947176"/>
    <w:rsid w:val="009473C9"/>
    <w:rsid w:val="00947BD6"/>
    <w:rsid w:val="00950199"/>
    <w:rsid w:val="009504BC"/>
    <w:rsid w:val="0095052B"/>
    <w:rsid w:val="00950CF0"/>
    <w:rsid w:val="00951384"/>
    <w:rsid w:val="00952078"/>
    <w:rsid w:val="00952A92"/>
    <w:rsid w:val="00953F5C"/>
    <w:rsid w:val="00953F71"/>
    <w:rsid w:val="009545AF"/>
    <w:rsid w:val="00954C57"/>
    <w:rsid w:val="00954C94"/>
    <w:rsid w:val="00955679"/>
    <w:rsid w:val="00955CAC"/>
    <w:rsid w:val="00955D11"/>
    <w:rsid w:val="009560F2"/>
    <w:rsid w:val="009566D2"/>
    <w:rsid w:val="00956CAE"/>
    <w:rsid w:val="00956E54"/>
    <w:rsid w:val="00957AB2"/>
    <w:rsid w:val="00957F98"/>
    <w:rsid w:val="00960032"/>
    <w:rsid w:val="00960364"/>
    <w:rsid w:val="00960EA8"/>
    <w:rsid w:val="00960F53"/>
    <w:rsid w:val="00960FA8"/>
    <w:rsid w:val="009613C3"/>
    <w:rsid w:val="00961C54"/>
    <w:rsid w:val="00962E06"/>
    <w:rsid w:val="009630A4"/>
    <w:rsid w:val="0096324C"/>
    <w:rsid w:val="00963863"/>
    <w:rsid w:val="00963C72"/>
    <w:rsid w:val="00964463"/>
    <w:rsid w:val="009650B7"/>
    <w:rsid w:val="0096520D"/>
    <w:rsid w:val="00965427"/>
    <w:rsid w:val="00965EA0"/>
    <w:rsid w:val="009660D4"/>
    <w:rsid w:val="00966547"/>
    <w:rsid w:val="009671D3"/>
    <w:rsid w:val="009676AE"/>
    <w:rsid w:val="0097003A"/>
    <w:rsid w:val="009703EA"/>
    <w:rsid w:val="00971032"/>
    <w:rsid w:val="009710E3"/>
    <w:rsid w:val="00971B56"/>
    <w:rsid w:val="00972023"/>
    <w:rsid w:val="0097321C"/>
    <w:rsid w:val="0097343A"/>
    <w:rsid w:val="00973ACE"/>
    <w:rsid w:val="00973FA6"/>
    <w:rsid w:val="009741B5"/>
    <w:rsid w:val="00974289"/>
    <w:rsid w:val="0097470D"/>
    <w:rsid w:val="00974BA5"/>
    <w:rsid w:val="00974BB7"/>
    <w:rsid w:val="009754DC"/>
    <w:rsid w:val="009756DC"/>
    <w:rsid w:val="00975FF3"/>
    <w:rsid w:val="00976172"/>
    <w:rsid w:val="00976346"/>
    <w:rsid w:val="00976C3C"/>
    <w:rsid w:val="00976D5D"/>
    <w:rsid w:val="00977806"/>
    <w:rsid w:val="00977AD9"/>
    <w:rsid w:val="00980259"/>
    <w:rsid w:val="00980689"/>
    <w:rsid w:val="0098127E"/>
    <w:rsid w:val="009815C9"/>
    <w:rsid w:val="00981996"/>
    <w:rsid w:val="00982F04"/>
    <w:rsid w:val="009837D2"/>
    <w:rsid w:val="00983F1C"/>
    <w:rsid w:val="00984F34"/>
    <w:rsid w:val="009858D7"/>
    <w:rsid w:val="00985A95"/>
    <w:rsid w:val="00985B32"/>
    <w:rsid w:val="009865D7"/>
    <w:rsid w:val="00990290"/>
    <w:rsid w:val="0099063A"/>
    <w:rsid w:val="009907CA"/>
    <w:rsid w:val="00990C33"/>
    <w:rsid w:val="00991204"/>
    <w:rsid w:val="0099149E"/>
    <w:rsid w:val="009917BF"/>
    <w:rsid w:val="009917E9"/>
    <w:rsid w:val="009918CD"/>
    <w:rsid w:val="00992537"/>
    <w:rsid w:val="009928D0"/>
    <w:rsid w:val="00992CD2"/>
    <w:rsid w:val="0099319A"/>
    <w:rsid w:val="009939F3"/>
    <w:rsid w:val="00993B37"/>
    <w:rsid w:val="00994432"/>
    <w:rsid w:val="00994612"/>
    <w:rsid w:val="00996BBA"/>
    <w:rsid w:val="00996E12"/>
    <w:rsid w:val="00996E76"/>
    <w:rsid w:val="009972C1"/>
    <w:rsid w:val="009A010B"/>
    <w:rsid w:val="009A074F"/>
    <w:rsid w:val="009A19D0"/>
    <w:rsid w:val="009A2A3A"/>
    <w:rsid w:val="009A3010"/>
    <w:rsid w:val="009A3115"/>
    <w:rsid w:val="009A3474"/>
    <w:rsid w:val="009A37FB"/>
    <w:rsid w:val="009A3EC8"/>
    <w:rsid w:val="009A47DB"/>
    <w:rsid w:val="009A4A76"/>
    <w:rsid w:val="009A4F91"/>
    <w:rsid w:val="009A508F"/>
    <w:rsid w:val="009A52C4"/>
    <w:rsid w:val="009A534A"/>
    <w:rsid w:val="009A60B3"/>
    <w:rsid w:val="009A6CC0"/>
    <w:rsid w:val="009A7573"/>
    <w:rsid w:val="009A79AD"/>
    <w:rsid w:val="009A7E12"/>
    <w:rsid w:val="009A7F87"/>
    <w:rsid w:val="009B1C3B"/>
    <w:rsid w:val="009B1C5B"/>
    <w:rsid w:val="009B226E"/>
    <w:rsid w:val="009B22CA"/>
    <w:rsid w:val="009B23AB"/>
    <w:rsid w:val="009B24DC"/>
    <w:rsid w:val="009B2522"/>
    <w:rsid w:val="009B36BC"/>
    <w:rsid w:val="009B458E"/>
    <w:rsid w:val="009B47F2"/>
    <w:rsid w:val="009B4A36"/>
    <w:rsid w:val="009B4C58"/>
    <w:rsid w:val="009B5A8E"/>
    <w:rsid w:val="009B5AA3"/>
    <w:rsid w:val="009B650A"/>
    <w:rsid w:val="009B66CE"/>
    <w:rsid w:val="009B6BDB"/>
    <w:rsid w:val="009B6DF5"/>
    <w:rsid w:val="009B70E7"/>
    <w:rsid w:val="009B7AC4"/>
    <w:rsid w:val="009C060F"/>
    <w:rsid w:val="009C0A1C"/>
    <w:rsid w:val="009C0BF2"/>
    <w:rsid w:val="009C1FF7"/>
    <w:rsid w:val="009C2041"/>
    <w:rsid w:val="009C35FE"/>
    <w:rsid w:val="009C3A0E"/>
    <w:rsid w:val="009C41C0"/>
    <w:rsid w:val="009C4575"/>
    <w:rsid w:val="009C461E"/>
    <w:rsid w:val="009C47BF"/>
    <w:rsid w:val="009C483F"/>
    <w:rsid w:val="009C4C47"/>
    <w:rsid w:val="009C6034"/>
    <w:rsid w:val="009C6394"/>
    <w:rsid w:val="009C687E"/>
    <w:rsid w:val="009C6A5A"/>
    <w:rsid w:val="009C745A"/>
    <w:rsid w:val="009C755C"/>
    <w:rsid w:val="009C76EE"/>
    <w:rsid w:val="009C77E8"/>
    <w:rsid w:val="009C7CBE"/>
    <w:rsid w:val="009C7CBF"/>
    <w:rsid w:val="009D01CC"/>
    <w:rsid w:val="009D029B"/>
    <w:rsid w:val="009D04D1"/>
    <w:rsid w:val="009D0782"/>
    <w:rsid w:val="009D0803"/>
    <w:rsid w:val="009D0B67"/>
    <w:rsid w:val="009D12E5"/>
    <w:rsid w:val="009D1627"/>
    <w:rsid w:val="009D187F"/>
    <w:rsid w:val="009D1CA8"/>
    <w:rsid w:val="009D2103"/>
    <w:rsid w:val="009D2952"/>
    <w:rsid w:val="009D30B4"/>
    <w:rsid w:val="009D3204"/>
    <w:rsid w:val="009D3518"/>
    <w:rsid w:val="009D3FC9"/>
    <w:rsid w:val="009D4930"/>
    <w:rsid w:val="009D4C28"/>
    <w:rsid w:val="009D4CA5"/>
    <w:rsid w:val="009D4D9D"/>
    <w:rsid w:val="009D504D"/>
    <w:rsid w:val="009D5C91"/>
    <w:rsid w:val="009D6839"/>
    <w:rsid w:val="009D7222"/>
    <w:rsid w:val="009D753C"/>
    <w:rsid w:val="009D77DB"/>
    <w:rsid w:val="009D7A58"/>
    <w:rsid w:val="009D7B37"/>
    <w:rsid w:val="009E0A47"/>
    <w:rsid w:val="009E0A73"/>
    <w:rsid w:val="009E16E4"/>
    <w:rsid w:val="009E1F7F"/>
    <w:rsid w:val="009E265A"/>
    <w:rsid w:val="009E2825"/>
    <w:rsid w:val="009E2A0A"/>
    <w:rsid w:val="009E2C34"/>
    <w:rsid w:val="009E2E18"/>
    <w:rsid w:val="009E32AD"/>
    <w:rsid w:val="009E359F"/>
    <w:rsid w:val="009E35A2"/>
    <w:rsid w:val="009E3878"/>
    <w:rsid w:val="009E3920"/>
    <w:rsid w:val="009E3F8D"/>
    <w:rsid w:val="009E4AA6"/>
    <w:rsid w:val="009E552D"/>
    <w:rsid w:val="009E5D7C"/>
    <w:rsid w:val="009E5F30"/>
    <w:rsid w:val="009E629D"/>
    <w:rsid w:val="009E64BE"/>
    <w:rsid w:val="009E6CDF"/>
    <w:rsid w:val="009E711F"/>
    <w:rsid w:val="009F044A"/>
    <w:rsid w:val="009F0BDA"/>
    <w:rsid w:val="009F0C94"/>
    <w:rsid w:val="009F0DA1"/>
    <w:rsid w:val="009F0ECD"/>
    <w:rsid w:val="009F0FCA"/>
    <w:rsid w:val="009F11F4"/>
    <w:rsid w:val="009F190E"/>
    <w:rsid w:val="009F2CEA"/>
    <w:rsid w:val="009F2FCA"/>
    <w:rsid w:val="009F3E73"/>
    <w:rsid w:val="009F422A"/>
    <w:rsid w:val="009F5147"/>
    <w:rsid w:val="009F5348"/>
    <w:rsid w:val="009F5758"/>
    <w:rsid w:val="009F5AF8"/>
    <w:rsid w:val="009F5B47"/>
    <w:rsid w:val="009F5C35"/>
    <w:rsid w:val="009F5E09"/>
    <w:rsid w:val="009F6E60"/>
    <w:rsid w:val="009F7137"/>
    <w:rsid w:val="009F773E"/>
    <w:rsid w:val="009F7A76"/>
    <w:rsid w:val="009F7CEC"/>
    <w:rsid w:val="00A003E4"/>
    <w:rsid w:val="00A00722"/>
    <w:rsid w:val="00A0087B"/>
    <w:rsid w:val="00A00949"/>
    <w:rsid w:val="00A01B05"/>
    <w:rsid w:val="00A01EA9"/>
    <w:rsid w:val="00A02FE1"/>
    <w:rsid w:val="00A03019"/>
    <w:rsid w:val="00A03E24"/>
    <w:rsid w:val="00A04354"/>
    <w:rsid w:val="00A04458"/>
    <w:rsid w:val="00A04C45"/>
    <w:rsid w:val="00A04C87"/>
    <w:rsid w:val="00A04E24"/>
    <w:rsid w:val="00A051E6"/>
    <w:rsid w:val="00A051FC"/>
    <w:rsid w:val="00A05D46"/>
    <w:rsid w:val="00A062AE"/>
    <w:rsid w:val="00A06B5B"/>
    <w:rsid w:val="00A06D7F"/>
    <w:rsid w:val="00A077CB"/>
    <w:rsid w:val="00A07837"/>
    <w:rsid w:val="00A07D81"/>
    <w:rsid w:val="00A07DEF"/>
    <w:rsid w:val="00A100EE"/>
    <w:rsid w:val="00A10188"/>
    <w:rsid w:val="00A105D3"/>
    <w:rsid w:val="00A10B61"/>
    <w:rsid w:val="00A10D5E"/>
    <w:rsid w:val="00A12210"/>
    <w:rsid w:val="00A12B92"/>
    <w:rsid w:val="00A13008"/>
    <w:rsid w:val="00A130DA"/>
    <w:rsid w:val="00A132E7"/>
    <w:rsid w:val="00A135F3"/>
    <w:rsid w:val="00A143D1"/>
    <w:rsid w:val="00A149D2"/>
    <w:rsid w:val="00A15743"/>
    <w:rsid w:val="00A15EA2"/>
    <w:rsid w:val="00A16093"/>
    <w:rsid w:val="00A1618A"/>
    <w:rsid w:val="00A167BD"/>
    <w:rsid w:val="00A16AA6"/>
    <w:rsid w:val="00A16E99"/>
    <w:rsid w:val="00A1743F"/>
    <w:rsid w:val="00A1779A"/>
    <w:rsid w:val="00A17B20"/>
    <w:rsid w:val="00A17D40"/>
    <w:rsid w:val="00A20642"/>
    <w:rsid w:val="00A21963"/>
    <w:rsid w:val="00A21E61"/>
    <w:rsid w:val="00A221E2"/>
    <w:rsid w:val="00A223FD"/>
    <w:rsid w:val="00A231AC"/>
    <w:rsid w:val="00A233DF"/>
    <w:rsid w:val="00A24603"/>
    <w:rsid w:val="00A2467B"/>
    <w:rsid w:val="00A24BC3"/>
    <w:rsid w:val="00A24FEE"/>
    <w:rsid w:val="00A25006"/>
    <w:rsid w:val="00A258DB"/>
    <w:rsid w:val="00A25FDF"/>
    <w:rsid w:val="00A264F6"/>
    <w:rsid w:val="00A266C1"/>
    <w:rsid w:val="00A272AB"/>
    <w:rsid w:val="00A27446"/>
    <w:rsid w:val="00A276E6"/>
    <w:rsid w:val="00A27AED"/>
    <w:rsid w:val="00A3005A"/>
    <w:rsid w:val="00A30389"/>
    <w:rsid w:val="00A317E4"/>
    <w:rsid w:val="00A335B3"/>
    <w:rsid w:val="00A3390E"/>
    <w:rsid w:val="00A33CE0"/>
    <w:rsid w:val="00A33E47"/>
    <w:rsid w:val="00A346BE"/>
    <w:rsid w:val="00A353FA"/>
    <w:rsid w:val="00A355C6"/>
    <w:rsid w:val="00A3584C"/>
    <w:rsid w:val="00A35FD5"/>
    <w:rsid w:val="00A360DD"/>
    <w:rsid w:val="00A367A5"/>
    <w:rsid w:val="00A36BE0"/>
    <w:rsid w:val="00A36D05"/>
    <w:rsid w:val="00A37493"/>
    <w:rsid w:val="00A376EB"/>
    <w:rsid w:val="00A3786F"/>
    <w:rsid w:val="00A37AB8"/>
    <w:rsid w:val="00A37ADF"/>
    <w:rsid w:val="00A37FA0"/>
    <w:rsid w:val="00A400AB"/>
    <w:rsid w:val="00A40428"/>
    <w:rsid w:val="00A40909"/>
    <w:rsid w:val="00A41140"/>
    <w:rsid w:val="00A4177F"/>
    <w:rsid w:val="00A4184A"/>
    <w:rsid w:val="00A41BFE"/>
    <w:rsid w:val="00A41C10"/>
    <w:rsid w:val="00A42223"/>
    <w:rsid w:val="00A429E1"/>
    <w:rsid w:val="00A434F2"/>
    <w:rsid w:val="00A435FF"/>
    <w:rsid w:val="00A43F6D"/>
    <w:rsid w:val="00A44175"/>
    <w:rsid w:val="00A44AB9"/>
    <w:rsid w:val="00A4536C"/>
    <w:rsid w:val="00A4580D"/>
    <w:rsid w:val="00A45910"/>
    <w:rsid w:val="00A4680D"/>
    <w:rsid w:val="00A46DB4"/>
    <w:rsid w:val="00A47846"/>
    <w:rsid w:val="00A50654"/>
    <w:rsid w:val="00A5107D"/>
    <w:rsid w:val="00A5116E"/>
    <w:rsid w:val="00A51BB1"/>
    <w:rsid w:val="00A5215F"/>
    <w:rsid w:val="00A522D7"/>
    <w:rsid w:val="00A52A3F"/>
    <w:rsid w:val="00A52FF4"/>
    <w:rsid w:val="00A530C3"/>
    <w:rsid w:val="00A5315C"/>
    <w:rsid w:val="00A5333D"/>
    <w:rsid w:val="00A5342B"/>
    <w:rsid w:val="00A534B0"/>
    <w:rsid w:val="00A537D0"/>
    <w:rsid w:val="00A53936"/>
    <w:rsid w:val="00A54FCB"/>
    <w:rsid w:val="00A5677A"/>
    <w:rsid w:val="00A56901"/>
    <w:rsid w:val="00A5756B"/>
    <w:rsid w:val="00A575E9"/>
    <w:rsid w:val="00A5795F"/>
    <w:rsid w:val="00A57A4A"/>
    <w:rsid w:val="00A60326"/>
    <w:rsid w:val="00A6033D"/>
    <w:rsid w:val="00A60D39"/>
    <w:rsid w:val="00A60D69"/>
    <w:rsid w:val="00A610A6"/>
    <w:rsid w:val="00A61878"/>
    <w:rsid w:val="00A61B1F"/>
    <w:rsid w:val="00A61F4E"/>
    <w:rsid w:val="00A6277F"/>
    <w:rsid w:val="00A62E21"/>
    <w:rsid w:val="00A6407B"/>
    <w:rsid w:val="00A643BA"/>
    <w:rsid w:val="00A64AF7"/>
    <w:rsid w:val="00A64EBB"/>
    <w:rsid w:val="00A64F1E"/>
    <w:rsid w:val="00A65776"/>
    <w:rsid w:val="00A65E5E"/>
    <w:rsid w:val="00A6650E"/>
    <w:rsid w:val="00A665C1"/>
    <w:rsid w:val="00A66A78"/>
    <w:rsid w:val="00A66B55"/>
    <w:rsid w:val="00A66BD9"/>
    <w:rsid w:val="00A66F07"/>
    <w:rsid w:val="00A671D4"/>
    <w:rsid w:val="00A67289"/>
    <w:rsid w:val="00A673B0"/>
    <w:rsid w:val="00A676E7"/>
    <w:rsid w:val="00A67D22"/>
    <w:rsid w:val="00A70111"/>
    <w:rsid w:val="00A712E7"/>
    <w:rsid w:val="00A71425"/>
    <w:rsid w:val="00A718C0"/>
    <w:rsid w:val="00A71D71"/>
    <w:rsid w:val="00A71E47"/>
    <w:rsid w:val="00A72033"/>
    <w:rsid w:val="00A72A15"/>
    <w:rsid w:val="00A72C68"/>
    <w:rsid w:val="00A72E56"/>
    <w:rsid w:val="00A72F76"/>
    <w:rsid w:val="00A735F0"/>
    <w:rsid w:val="00A7377E"/>
    <w:rsid w:val="00A74CDF"/>
    <w:rsid w:val="00A75084"/>
    <w:rsid w:val="00A75C0C"/>
    <w:rsid w:val="00A75EE0"/>
    <w:rsid w:val="00A76196"/>
    <w:rsid w:val="00A7658A"/>
    <w:rsid w:val="00A768A2"/>
    <w:rsid w:val="00A76F9C"/>
    <w:rsid w:val="00A772CD"/>
    <w:rsid w:val="00A778BC"/>
    <w:rsid w:val="00A77B0A"/>
    <w:rsid w:val="00A77B9E"/>
    <w:rsid w:val="00A80312"/>
    <w:rsid w:val="00A80706"/>
    <w:rsid w:val="00A808C7"/>
    <w:rsid w:val="00A80D76"/>
    <w:rsid w:val="00A811E8"/>
    <w:rsid w:val="00A81464"/>
    <w:rsid w:val="00A817E2"/>
    <w:rsid w:val="00A81B92"/>
    <w:rsid w:val="00A81CB2"/>
    <w:rsid w:val="00A83129"/>
    <w:rsid w:val="00A8314F"/>
    <w:rsid w:val="00A83172"/>
    <w:rsid w:val="00A8319F"/>
    <w:rsid w:val="00A8383E"/>
    <w:rsid w:val="00A83BED"/>
    <w:rsid w:val="00A83DA4"/>
    <w:rsid w:val="00A83E2B"/>
    <w:rsid w:val="00A84149"/>
    <w:rsid w:val="00A84B8D"/>
    <w:rsid w:val="00A854E2"/>
    <w:rsid w:val="00A856E2"/>
    <w:rsid w:val="00A85900"/>
    <w:rsid w:val="00A859F4"/>
    <w:rsid w:val="00A85C81"/>
    <w:rsid w:val="00A8611E"/>
    <w:rsid w:val="00A8636C"/>
    <w:rsid w:val="00A8644C"/>
    <w:rsid w:val="00A86E13"/>
    <w:rsid w:val="00A86E4E"/>
    <w:rsid w:val="00A9011D"/>
    <w:rsid w:val="00A90E93"/>
    <w:rsid w:val="00A90F15"/>
    <w:rsid w:val="00A913EE"/>
    <w:rsid w:val="00A9188D"/>
    <w:rsid w:val="00A91C94"/>
    <w:rsid w:val="00A91E4B"/>
    <w:rsid w:val="00A9248F"/>
    <w:rsid w:val="00A925A8"/>
    <w:rsid w:val="00A92B38"/>
    <w:rsid w:val="00A92E9E"/>
    <w:rsid w:val="00A931A9"/>
    <w:rsid w:val="00A934F4"/>
    <w:rsid w:val="00A93545"/>
    <w:rsid w:val="00A93BE4"/>
    <w:rsid w:val="00A94146"/>
    <w:rsid w:val="00A94926"/>
    <w:rsid w:val="00A94DAA"/>
    <w:rsid w:val="00A94DE8"/>
    <w:rsid w:val="00A951D2"/>
    <w:rsid w:val="00A960BD"/>
    <w:rsid w:val="00A96671"/>
    <w:rsid w:val="00A96963"/>
    <w:rsid w:val="00A970EB"/>
    <w:rsid w:val="00A979FC"/>
    <w:rsid w:val="00A97AA1"/>
    <w:rsid w:val="00A97C92"/>
    <w:rsid w:val="00AA04C5"/>
    <w:rsid w:val="00AA0A99"/>
    <w:rsid w:val="00AA1313"/>
    <w:rsid w:val="00AA16AC"/>
    <w:rsid w:val="00AA16CC"/>
    <w:rsid w:val="00AA1B5A"/>
    <w:rsid w:val="00AA1DA3"/>
    <w:rsid w:val="00AA1EAD"/>
    <w:rsid w:val="00AA1F22"/>
    <w:rsid w:val="00AA2614"/>
    <w:rsid w:val="00AA28BB"/>
    <w:rsid w:val="00AA319B"/>
    <w:rsid w:val="00AA3A4E"/>
    <w:rsid w:val="00AA3E0D"/>
    <w:rsid w:val="00AA46ED"/>
    <w:rsid w:val="00AA4966"/>
    <w:rsid w:val="00AA4AB9"/>
    <w:rsid w:val="00AA4BB6"/>
    <w:rsid w:val="00AA57D9"/>
    <w:rsid w:val="00AA5C42"/>
    <w:rsid w:val="00AA5E48"/>
    <w:rsid w:val="00AA5E8A"/>
    <w:rsid w:val="00AA640D"/>
    <w:rsid w:val="00AA66D4"/>
    <w:rsid w:val="00AA6A30"/>
    <w:rsid w:val="00AA6AB2"/>
    <w:rsid w:val="00AA6D1D"/>
    <w:rsid w:val="00AA6D45"/>
    <w:rsid w:val="00AA74B7"/>
    <w:rsid w:val="00AA7507"/>
    <w:rsid w:val="00AA78A4"/>
    <w:rsid w:val="00AB0791"/>
    <w:rsid w:val="00AB0EFA"/>
    <w:rsid w:val="00AB0F16"/>
    <w:rsid w:val="00AB14CE"/>
    <w:rsid w:val="00AB1A9B"/>
    <w:rsid w:val="00AB1E8B"/>
    <w:rsid w:val="00AB2535"/>
    <w:rsid w:val="00AB25A6"/>
    <w:rsid w:val="00AB2713"/>
    <w:rsid w:val="00AB2744"/>
    <w:rsid w:val="00AB29FC"/>
    <w:rsid w:val="00AB30BD"/>
    <w:rsid w:val="00AB3945"/>
    <w:rsid w:val="00AB39B0"/>
    <w:rsid w:val="00AB3A66"/>
    <w:rsid w:val="00AB3BC9"/>
    <w:rsid w:val="00AB3F72"/>
    <w:rsid w:val="00AB3FF5"/>
    <w:rsid w:val="00AB4899"/>
    <w:rsid w:val="00AB5384"/>
    <w:rsid w:val="00AB5F6A"/>
    <w:rsid w:val="00AB6935"/>
    <w:rsid w:val="00AB694B"/>
    <w:rsid w:val="00AB6E36"/>
    <w:rsid w:val="00AB7997"/>
    <w:rsid w:val="00AB7CFE"/>
    <w:rsid w:val="00AC008E"/>
    <w:rsid w:val="00AC01FC"/>
    <w:rsid w:val="00AC0A74"/>
    <w:rsid w:val="00AC0F87"/>
    <w:rsid w:val="00AC2267"/>
    <w:rsid w:val="00AC2496"/>
    <w:rsid w:val="00AC25B8"/>
    <w:rsid w:val="00AC2FF9"/>
    <w:rsid w:val="00AC3309"/>
    <w:rsid w:val="00AC3320"/>
    <w:rsid w:val="00AC3A09"/>
    <w:rsid w:val="00AC3EF1"/>
    <w:rsid w:val="00AC4212"/>
    <w:rsid w:val="00AC45EB"/>
    <w:rsid w:val="00AC479D"/>
    <w:rsid w:val="00AC4A17"/>
    <w:rsid w:val="00AC4CB9"/>
    <w:rsid w:val="00AC4FA3"/>
    <w:rsid w:val="00AC55AA"/>
    <w:rsid w:val="00AC588C"/>
    <w:rsid w:val="00AC5BCE"/>
    <w:rsid w:val="00AC6131"/>
    <w:rsid w:val="00AC6788"/>
    <w:rsid w:val="00AC686A"/>
    <w:rsid w:val="00AC7131"/>
    <w:rsid w:val="00AC78A4"/>
    <w:rsid w:val="00AD001D"/>
    <w:rsid w:val="00AD09FB"/>
    <w:rsid w:val="00AD13ED"/>
    <w:rsid w:val="00AD16A0"/>
    <w:rsid w:val="00AD1949"/>
    <w:rsid w:val="00AD1AE3"/>
    <w:rsid w:val="00AD1EB7"/>
    <w:rsid w:val="00AD2063"/>
    <w:rsid w:val="00AD2D80"/>
    <w:rsid w:val="00AD2DCA"/>
    <w:rsid w:val="00AD3489"/>
    <w:rsid w:val="00AD3528"/>
    <w:rsid w:val="00AD3A73"/>
    <w:rsid w:val="00AD3EED"/>
    <w:rsid w:val="00AD430F"/>
    <w:rsid w:val="00AD442A"/>
    <w:rsid w:val="00AD4B5F"/>
    <w:rsid w:val="00AD530C"/>
    <w:rsid w:val="00AD6815"/>
    <w:rsid w:val="00AD6D49"/>
    <w:rsid w:val="00AD6EBA"/>
    <w:rsid w:val="00AD71EB"/>
    <w:rsid w:val="00AD7366"/>
    <w:rsid w:val="00AD7388"/>
    <w:rsid w:val="00AD75A7"/>
    <w:rsid w:val="00AE00F4"/>
    <w:rsid w:val="00AE092A"/>
    <w:rsid w:val="00AE0DFE"/>
    <w:rsid w:val="00AE155F"/>
    <w:rsid w:val="00AE1631"/>
    <w:rsid w:val="00AE17D7"/>
    <w:rsid w:val="00AE1825"/>
    <w:rsid w:val="00AE184A"/>
    <w:rsid w:val="00AE1868"/>
    <w:rsid w:val="00AE1D33"/>
    <w:rsid w:val="00AE288A"/>
    <w:rsid w:val="00AE2BCF"/>
    <w:rsid w:val="00AE3576"/>
    <w:rsid w:val="00AE35AD"/>
    <w:rsid w:val="00AE3EEE"/>
    <w:rsid w:val="00AE4445"/>
    <w:rsid w:val="00AE470A"/>
    <w:rsid w:val="00AE4BCB"/>
    <w:rsid w:val="00AE4E94"/>
    <w:rsid w:val="00AE55C8"/>
    <w:rsid w:val="00AE5DED"/>
    <w:rsid w:val="00AE6427"/>
    <w:rsid w:val="00AE751D"/>
    <w:rsid w:val="00AE7695"/>
    <w:rsid w:val="00AE7777"/>
    <w:rsid w:val="00AF05FA"/>
    <w:rsid w:val="00AF061D"/>
    <w:rsid w:val="00AF06C0"/>
    <w:rsid w:val="00AF06CA"/>
    <w:rsid w:val="00AF0A93"/>
    <w:rsid w:val="00AF0BC1"/>
    <w:rsid w:val="00AF1DCE"/>
    <w:rsid w:val="00AF2392"/>
    <w:rsid w:val="00AF23C8"/>
    <w:rsid w:val="00AF24B5"/>
    <w:rsid w:val="00AF2A43"/>
    <w:rsid w:val="00AF2F56"/>
    <w:rsid w:val="00AF42B4"/>
    <w:rsid w:val="00AF476F"/>
    <w:rsid w:val="00AF55E4"/>
    <w:rsid w:val="00AF61CC"/>
    <w:rsid w:val="00AF639F"/>
    <w:rsid w:val="00AF765C"/>
    <w:rsid w:val="00AF78C3"/>
    <w:rsid w:val="00AF7C43"/>
    <w:rsid w:val="00AF7F19"/>
    <w:rsid w:val="00AF7F1B"/>
    <w:rsid w:val="00AF7FBE"/>
    <w:rsid w:val="00B001CC"/>
    <w:rsid w:val="00B0028F"/>
    <w:rsid w:val="00B0029D"/>
    <w:rsid w:val="00B007E1"/>
    <w:rsid w:val="00B00F4A"/>
    <w:rsid w:val="00B01914"/>
    <w:rsid w:val="00B01955"/>
    <w:rsid w:val="00B019EC"/>
    <w:rsid w:val="00B01CB6"/>
    <w:rsid w:val="00B026DA"/>
    <w:rsid w:val="00B0316E"/>
    <w:rsid w:val="00B031D9"/>
    <w:rsid w:val="00B0352A"/>
    <w:rsid w:val="00B038CE"/>
    <w:rsid w:val="00B03AC4"/>
    <w:rsid w:val="00B044D8"/>
    <w:rsid w:val="00B04BF7"/>
    <w:rsid w:val="00B05655"/>
    <w:rsid w:val="00B05B15"/>
    <w:rsid w:val="00B06792"/>
    <w:rsid w:val="00B073EC"/>
    <w:rsid w:val="00B07575"/>
    <w:rsid w:val="00B07595"/>
    <w:rsid w:val="00B07EC9"/>
    <w:rsid w:val="00B10324"/>
    <w:rsid w:val="00B108ED"/>
    <w:rsid w:val="00B10ADD"/>
    <w:rsid w:val="00B10B49"/>
    <w:rsid w:val="00B10C1D"/>
    <w:rsid w:val="00B10CF0"/>
    <w:rsid w:val="00B10EC7"/>
    <w:rsid w:val="00B11121"/>
    <w:rsid w:val="00B11ED0"/>
    <w:rsid w:val="00B1227F"/>
    <w:rsid w:val="00B126C7"/>
    <w:rsid w:val="00B127F2"/>
    <w:rsid w:val="00B128E2"/>
    <w:rsid w:val="00B12A0A"/>
    <w:rsid w:val="00B13596"/>
    <w:rsid w:val="00B13BDD"/>
    <w:rsid w:val="00B14057"/>
    <w:rsid w:val="00B14848"/>
    <w:rsid w:val="00B148C2"/>
    <w:rsid w:val="00B14BA0"/>
    <w:rsid w:val="00B14F9E"/>
    <w:rsid w:val="00B152BC"/>
    <w:rsid w:val="00B15FFA"/>
    <w:rsid w:val="00B168D1"/>
    <w:rsid w:val="00B16AC0"/>
    <w:rsid w:val="00B17201"/>
    <w:rsid w:val="00B176FD"/>
    <w:rsid w:val="00B17740"/>
    <w:rsid w:val="00B1775E"/>
    <w:rsid w:val="00B17AEA"/>
    <w:rsid w:val="00B17B0A"/>
    <w:rsid w:val="00B17EA6"/>
    <w:rsid w:val="00B201F5"/>
    <w:rsid w:val="00B20368"/>
    <w:rsid w:val="00B20F68"/>
    <w:rsid w:val="00B21100"/>
    <w:rsid w:val="00B2128D"/>
    <w:rsid w:val="00B217FF"/>
    <w:rsid w:val="00B21980"/>
    <w:rsid w:val="00B223E6"/>
    <w:rsid w:val="00B2318E"/>
    <w:rsid w:val="00B23A57"/>
    <w:rsid w:val="00B23AA2"/>
    <w:rsid w:val="00B23AC8"/>
    <w:rsid w:val="00B23F58"/>
    <w:rsid w:val="00B24F1B"/>
    <w:rsid w:val="00B2501E"/>
    <w:rsid w:val="00B2537C"/>
    <w:rsid w:val="00B25590"/>
    <w:rsid w:val="00B25D43"/>
    <w:rsid w:val="00B263B4"/>
    <w:rsid w:val="00B26C57"/>
    <w:rsid w:val="00B26C89"/>
    <w:rsid w:val="00B270C6"/>
    <w:rsid w:val="00B270D7"/>
    <w:rsid w:val="00B27B03"/>
    <w:rsid w:val="00B3005B"/>
    <w:rsid w:val="00B3032D"/>
    <w:rsid w:val="00B30795"/>
    <w:rsid w:val="00B318B0"/>
    <w:rsid w:val="00B31C05"/>
    <w:rsid w:val="00B32128"/>
    <w:rsid w:val="00B326BD"/>
    <w:rsid w:val="00B32AAE"/>
    <w:rsid w:val="00B32BFB"/>
    <w:rsid w:val="00B32DBA"/>
    <w:rsid w:val="00B32DCC"/>
    <w:rsid w:val="00B333F7"/>
    <w:rsid w:val="00B33902"/>
    <w:rsid w:val="00B34470"/>
    <w:rsid w:val="00B34C72"/>
    <w:rsid w:val="00B35035"/>
    <w:rsid w:val="00B35466"/>
    <w:rsid w:val="00B361A8"/>
    <w:rsid w:val="00B36458"/>
    <w:rsid w:val="00B37202"/>
    <w:rsid w:val="00B37BC4"/>
    <w:rsid w:val="00B37C2D"/>
    <w:rsid w:val="00B40E88"/>
    <w:rsid w:val="00B41810"/>
    <w:rsid w:val="00B41FFD"/>
    <w:rsid w:val="00B423B7"/>
    <w:rsid w:val="00B42475"/>
    <w:rsid w:val="00B42B5A"/>
    <w:rsid w:val="00B4379F"/>
    <w:rsid w:val="00B43A83"/>
    <w:rsid w:val="00B43D59"/>
    <w:rsid w:val="00B44086"/>
    <w:rsid w:val="00B445F5"/>
    <w:rsid w:val="00B44C8A"/>
    <w:rsid w:val="00B44C93"/>
    <w:rsid w:val="00B45128"/>
    <w:rsid w:val="00B4518E"/>
    <w:rsid w:val="00B45819"/>
    <w:rsid w:val="00B45B02"/>
    <w:rsid w:val="00B45D92"/>
    <w:rsid w:val="00B45F6C"/>
    <w:rsid w:val="00B46680"/>
    <w:rsid w:val="00B46995"/>
    <w:rsid w:val="00B469FD"/>
    <w:rsid w:val="00B46AB1"/>
    <w:rsid w:val="00B4738B"/>
    <w:rsid w:val="00B47BA5"/>
    <w:rsid w:val="00B5002F"/>
    <w:rsid w:val="00B50A69"/>
    <w:rsid w:val="00B50AEA"/>
    <w:rsid w:val="00B50F55"/>
    <w:rsid w:val="00B51AE4"/>
    <w:rsid w:val="00B51F78"/>
    <w:rsid w:val="00B521C7"/>
    <w:rsid w:val="00B521FD"/>
    <w:rsid w:val="00B52232"/>
    <w:rsid w:val="00B52299"/>
    <w:rsid w:val="00B524EE"/>
    <w:rsid w:val="00B5264F"/>
    <w:rsid w:val="00B529D0"/>
    <w:rsid w:val="00B52E7D"/>
    <w:rsid w:val="00B530FE"/>
    <w:rsid w:val="00B53FAC"/>
    <w:rsid w:val="00B5447F"/>
    <w:rsid w:val="00B54AB8"/>
    <w:rsid w:val="00B54CA0"/>
    <w:rsid w:val="00B550F6"/>
    <w:rsid w:val="00B55173"/>
    <w:rsid w:val="00B55347"/>
    <w:rsid w:val="00B554D6"/>
    <w:rsid w:val="00B56130"/>
    <w:rsid w:val="00B56653"/>
    <w:rsid w:val="00B568B1"/>
    <w:rsid w:val="00B569ED"/>
    <w:rsid w:val="00B56A8F"/>
    <w:rsid w:val="00B57ECE"/>
    <w:rsid w:val="00B604CD"/>
    <w:rsid w:val="00B6053A"/>
    <w:rsid w:val="00B60819"/>
    <w:rsid w:val="00B60F5F"/>
    <w:rsid w:val="00B6144D"/>
    <w:rsid w:val="00B618F4"/>
    <w:rsid w:val="00B62B2F"/>
    <w:rsid w:val="00B62E90"/>
    <w:rsid w:val="00B633AF"/>
    <w:rsid w:val="00B6348C"/>
    <w:rsid w:val="00B64000"/>
    <w:rsid w:val="00B64320"/>
    <w:rsid w:val="00B64527"/>
    <w:rsid w:val="00B648B0"/>
    <w:rsid w:val="00B64D25"/>
    <w:rsid w:val="00B65028"/>
    <w:rsid w:val="00B65274"/>
    <w:rsid w:val="00B65530"/>
    <w:rsid w:val="00B6583E"/>
    <w:rsid w:val="00B6628D"/>
    <w:rsid w:val="00B6651E"/>
    <w:rsid w:val="00B666C5"/>
    <w:rsid w:val="00B66BFE"/>
    <w:rsid w:val="00B67EF4"/>
    <w:rsid w:val="00B70185"/>
    <w:rsid w:val="00B701B8"/>
    <w:rsid w:val="00B702EB"/>
    <w:rsid w:val="00B7044D"/>
    <w:rsid w:val="00B70825"/>
    <w:rsid w:val="00B718ED"/>
    <w:rsid w:val="00B71C65"/>
    <w:rsid w:val="00B72069"/>
    <w:rsid w:val="00B72387"/>
    <w:rsid w:val="00B73902"/>
    <w:rsid w:val="00B74207"/>
    <w:rsid w:val="00B74DBF"/>
    <w:rsid w:val="00B75013"/>
    <w:rsid w:val="00B750AA"/>
    <w:rsid w:val="00B75A6D"/>
    <w:rsid w:val="00B76340"/>
    <w:rsid w:val="00B766BC"/>
    <w:rsid w:val="00B769D0"/>
    <w:rsid w:val="00B76C13"/>
    <w:rsid w:val="00B77052"/>
    <w:rsid w:val="00B77787"/>
    <w:rsid w:val="00B7779E"/>
    <w:rsid w:val="00B778FE"/>
    <w:rsid w:val="00B77C62"/>
    <w:rsid w:val="00B77D5E"/>
    <w:rsid w:val="00B802BB"/>
    <w:rsid w:val="00B80645"/>
    <w:rsid w:val="00B80814"/>
    <w:rsid w:val="00B8097A"/>
    <w:rsid w:val="00B80A67"/>
    <w:rsid w:val="00B80F08"/>
    <w:rsid w:val="00B80FF2"/>
    <w:rsid w:val="00B810F4"/>
    <w:rsid w:val="00B81C7A"/>
    <w:rsid w:val="00B82920"/>
    <w:rsid w:val="00B836C9"/>
    <w:rsid w:val="00B83A53"/>
    <w:rsid w:val="00B840CD"/>
    <w:rsid w:val="00B84246"/>
    <w:rsid w:val="00B84DAB"/>
    <w:rsid w:val="00B85505"/>
    <w:rsid w:val="00B86189"/>
    <w:rsid w:val="00B8647A"/>
    <w:rsid w:val="00B864D8"/>
    <w:rsid w:val="00B865D9"/>
    <w:rsid w:val="00B86ADA"/>
    <w:rsid w:val="00B86AE2"/>
    <w:rsid w:val="00B8714E"/>
    <w:rsid w:val="00B87170"/>
    <w:rsid w:val="00B871C1"/>
    <w:rsid w:val="00B872D9"/>
    <w:rsid w:val="00B873E9"/>
    <w:rsid w:val="00B874FB"/>
    <w:rsid w:val="00B87860"/>
    <w:rsid w:val="00B87BCF"/>
    <w:rsid w:val="00B87DC2"/>
    <w:rsid w:val="00B906C4"/>
    <w:rsid w:val="00B90CC9"/>
    <w:rsid w:val="00B91039"/>
    <w:rsid w:val="00B9106B"/>
    <w:rsid w:val="00B913B3"/>
    <w:rsid w:val="00B91CFF"/>
    <w:rsid w:val="00B91E22"/>
    <w:rsid w:val="00B92594"/>
    <w:rsid w:val="00B92B9D"/>
    <w:rsid w:val="00B92E74"/>
    <w:rsid w:val="00B9313F"/>
    <w:rsid w:val="00B93C80"/>
    <w:rsid w:val="00B93F4F"/>
    <w:rsid w:val="00B94552"/>
    <w:rsid w:val="00B948E6"/>
    <w:rsid w:val="00B94CE7"/>
    <w:rsid w:val="00B9565E"/>
    <w:rsid w:val="00B96115"/>
    <w:rsid w:val="00B961AD"/>
    <w:rsid w:val="00B96283"/>
    <w:rsid w:val="00B970E0"/>
    <w:rsid w:val="00B97102"/>
    <w:rsid w:val="00B9724C"/>
    <w:rsid w:val="00B97418"/>
    <w:rsid w:val="00B97513"/>
    <w:rsid w:val="00BA0046"/>
    <w:rsid w:val="00BA054A"/>
    <w:rsid w:val="00BA08E3"/>
    <w:rsid w:val="00BA09A4"/>
    <w:rsid w:val="00BA0C4F"/>
    <w:rsid w:val="00BA4033"/>
    <w:rsid w:val="00BA47CE"/>
    <w:rsid w:val="00BA493A"/>
    <w:rsid w:val="00BA4A76"/>
    <w:rsid w:val="00BA4A8A"/>
    <w:rsid w:val="00BA56C7"/>
    <w:rsid w:val="00BA598D"/>
    <w:rsid w:val="00BA5CE0"/>
    <w:rsid w:val="00BA6049"/>
    <w:rsid w:val="00BA6224"/>
    <w:rsid w:val="00BA63D1"/>
    <w:rsid w:val="00BA63DE"/>
    <w:rsid w:val="00BA6405"/>
    <w:rsid w:val="00BA6BA0"/>
    <w:rsid w:val="00BA6F43"/>
    <w:rsid w:val="00BA70B9"/>
    <w:rsid w:val="00BA7E2B"/>
    <w:rsid w:val="00BB0032"/>
    <w:rsid w:val="00BB0294"/>
    <w:rsid w:val="00BB03DD"/>
    <w:rsid w:val="00BB04B4"/>
    <w:rsid w:val="00BB14A1"/>
    <w:rsid w:val="00BB14E1"/>
    <w:rsid w:val="00BB21AD"/>
    <w:rsid w:val="00BB25B9"/>
    <w:rsid w:val="00BB28F0"/>
    <w:rsid w:val="00BB32B0"/>
    <w:rsid w:val="00BB341B"/>
    <w:rsid w:val="00BB3A7E"/>
    <w:rsid w:val="00BB3C25"/>
    <w:rsid w:val="00BB4392"/>
    <w:rsid w:val="00BB44AD"/>
    <w:rsid w:val="00BB44B9"/>
    <w:rsid w:val="00BB4536"/>
    <w:rsid w:val="00BB5275"/>
    <w:rsid w:val="00BB58AF"/>
    <w:rsid w:val="00BB5BCD"/>
    <w:rsid w:val="00BB5E43"/>
    <w:rsid w:val="00BB5ECE"/>
    <w:rsid w:val="00BB5FFD"/>
    <w:rsid w:val="00BB6E63"/>
    <w:rsid w:val="00BB6E67"/>
    <w:rsid w:val="00BB72FA"/>
    <w:rsid w:val="00BB7E1F"/>
    <w:rsid w:val="00BC0A2F"/>
    <w:rsid w:val="00BC0C38"/>
    <w:rsid w:val="00BC111E"/>
    <w:rsid w:val="00BC1E85"/>
    <w:rsid w:val="00BC2053"/>
    <w:rsid w:val="00BC2276"/>
    <w:rsid w:val="00BC2B4E"/>
    <w:rsid w:val="00BC3304"/>
    <w:rsid w:val="00BC3318"/>
    <w:rsid w:val="00BC366A"/>
    <w:rsid w:val="00BC3B97"/>
    <w:rsid w:val="00BC3F38"/>
    <w:rsid w:val="00BC435E"/>
    <w:rsid w:val="00BC46B9"/>
    <w:rsid w:val="00BC4770"/>
    <w:rsid w:val="00BC4DB5"/>
    <w:rsid w:val="00BC5364"/>
    <w:rsid w:val="00BC53D7"/>
    <w:rsid w:val="00BC5725"/>
    <w:rsid w:val="00BC59F0"/>
    <w:rsid w:val="00BC5A7D"/>
    <w:rsid w:val="00BC5B7D"/>
    <w:rsid w:val="00BC5E1B"/>
    <w:rsid w:val="00BC62C6"/>
    <w:rsid w:val="00BC6517"/>
    <w:rsid w:val="00BC6E69"/>
    <w:rsid w:val="00BC7A55"/>
    <w:rsid w:val="00BC7E10"/>
    <w:rsid w:val="00BC7E6D"/>
    <w:rsid w:val="00BD07A8"/>
    <w:rsid w:val="00BD0A04"/>
    <w:rsid w:val="00BD0E7D"/>
    <w:rsid w:val="00BD13E9"/>
    <w:rsid w:val="00BD2B17"/>
    <w:rsid w:val="00BD3039"/>
    <w:rsid w:val="00BD3BE4"/>
    <w:rsid w:val="00BD3CFC"/>
    <w:rsid w:val="00BD41FC"/>
    <w:rsid w:val="00BD46BA"/>
    <w:rsid w:val="00BD4851"/>
    <w:rsid w:val="00BD4C9B"/>
    <w:rsid w:val="00BD53A9"/>
    <w:rsid w:val="00BD5461"/>
    <w:rsid w:val="00BD566D"/>
    <w:rsid w:val="00BD5A62"/>
    <w:rsid w:val="00BD5E6F"/>
    <w:rsid w:val="00BD6902"/>
    <w:rsid w:val="00BD6BC9"/>
    <w:rsid w:val="00BD6D78"/>
    <w:rsid w:val="00BD6EF5"/>
    <w:rsid w:val="00BD6FA2"/>
    <w:rsid w:val="00BD7835"/>
    <w:rsid w:val="00BD7C45"/>
    <w:rsid w:val="00BE085A"/>
    <w:rsid w:val="00BE0AAC"/>
    <w:rsid w:val="00BE0E17"/>
    <w:rsid w:val="00BE131E"/>
    <w:rsid w:val="00BE1E0E"/>
    <w:rsid w:val="00BE2096"/>
    <w:rsid w:val="00BE2A41"/>
    <w:rsid w:val="00BE2D22"/>
    <w:rsid w:val="00BE2F90"/>
    <w:rsid w:val="00BE3282"/>
    <w:rsid w:val="00BE35EE"/>
    <w:rsid w:val="00BE45D8"/>
    <w:rsid w:val="00BE558A"/>
    <w:rsid w:val="00BE5B4F"/>
    <w:rsid w:val="00BE5C9E"/>
    <w:rsid w:val="00BE5EB8"/>
    <w:rsid w:val="00BE67C9"/>
    <w:rsid w:val="00BE69DC"/>
    <w:rsid w:val="00BE6ADE"/>
    <w:rsid w:val="00BE715B"/>
    <w:rsid w:val="00BE753A"/>
    <w:rsid w:val="00BE7CE7"/>
    <w:rsid w:val="00BF01E8"/>
    <w:rsid w:val="00BF0343"/>
    <w:rsid w:val="00BF03C8"/>
    <w:rsid w:val="00BF04C9"/>
    <w:rsid w:val="00BF1255"/>
    <w:rsid w:val="00BF12E0"/>
    <w:rsid w:val="00BF16FD"/>
    <w:rsid w:val="00BF1A61"/>
    <w:rsid w:val="00BF1A78"/>
    <w:rsid w:val="00BF1B48"/>
    <w:rsid w:val="00BF212A"/>
    <w:rsid w:val="00BF23AF"/>
    <w:rsid w:val="00BF23EA"/>
    <w:rsid w:val="00BF2BF6"/>
    <w:rsid w:val="00BF3398"/>
    <w:rsid w:val="00BF3456"/>
    <w:rsid w:val="00BF34A7"/>
    <w:rsid w:val="00BF376F"/>
    <w:rsid w:val="00BF37F7"/>
    <w:rsid w:val="00BF3CD7"/>
    <w:rsid w:val="00BF46B9"/>
    <w:rsid w:val="00BF4AAE"/>
    <w:rsid w:val="00BF4E54"/>
    <w:rsid w:val="00BF5493"/>
    <w:rsid w:val="00BF59A9"/>
    <w:rsid w:val="00BF6172"/>
    <w:rsid w:val="00BF68E7"/>
    <w:rsid w:val="00BF7621"/>
    <w:rsid w:val="00BF7812"/>
    <w:rsid w:val="00BF7C35"/>
    <w:rsid w:val="00C000B6"/>
    <w:rsid w:val="00C004FC"/>
    <w:rsid w:val="00C015B9"/>
    <w:rsid w:val="00C0266C"/>
    <w:rsid w:val="00C02A25"/>
    <w:rsid w:val="00C02B05"/>
    <w:rsid w:val="00C02C5F"/>
    <w:rsid w:val="00C02EBB"/>
    <w:rsid w:val="00C02F49"/>
    <w:rsid w:val="00C0400B"/>
    <w:rsid w:val="00C042E1"/>
    <w:rsid w:val="00C04773"/>
    <w:rsid w:val="00C04A17"/>
    <w:rsid w:val="00C04F01"/>
    <w:rsid w:val="00C04F26"/>
    <w:rsid w:val="00C05392"/>
    <w:rsid w:val="00C053E7"/>
    <w:rsid w:val="00C05FE3"/>
    <w:rsid w:val="00C062CC"/>
    <w:rsid w:val="00C0644B"/>
    <w:rsid w:val="00C068F1"/>
    <w:rsid w:val="00C06B9A"/>
    <w:rsid w:val="00C070ED"/>
    <w:rsid w:val="00C07C17"/>
    <w:rsid w:val="00C07D89"/>
    <w:rsid w:val="00C10044"/>
    <w:rsid w:val="00C10A1E"/>
    <w:rsid w:val="00C10B98"/>
    <w:rsid w:val="00C10CB7"/>
    <w:rsid w:val="00C10DD7"/>
    <w:rsid w:val="00C11144"/>
    <w:rsid w:val="00C11CA8"/>
    <w:rsid w:val="00C11F05"/>
    <w:rsid w:val="00C1203B"/>
    <w:rsid w:val="00C12222"/>
    <w:rsid w:val="00C12A1A"/>
    <w:rsid w:val="00C12D82"/>
    <w:rsid w:val="00C1314D"/>
    <w:rsid w:val="00C13B4B"/>
    <w:rsid w:val="00C13E90"/>
    <w:rsid w:val="00C13EE8"/>
    <w:rsid w:val="00C1460D"/>
    <w:rsid w:val="00C14721"/>
    <w:rsid w:val="00C14C43"/>
    <w:rsid w:val="00C14CDE"/>
    <w:rsid w:val="00C14DFA"/>
    <w:rsid w:val="00C15011"/>
    <w:rsid w:val="00C15446"/>
    <w:rsid w:val="00C1565F"/>
    <w:rsid w:val="00C1597F"/>
    <w:rsid w:val="00C168B0"/>
    <w:rsid w:val="00C17279"/>
    <w:rsid w:val="00C173FB"/>
    <w:rsid w:val="00C17BFB"/>
    <w:rsid w:val="00C17CE2"/>
    <w:rsid w:val="00C2087A"/>
    <w:rsid w:val="00C20C0E"/>
    <w:rsid w:val="00C21FEF"/>
    <w:rsid w:val="00C22478"/>
    <w:rsid w:val="00C22A0E"/>
    <w:rsid w:val="00C23591"/>
    <w:rsid w:val="00C235A5"/>
    <w:rsid w:val="00C2445B"/>
    <w:rsid w:val="00C24789"/>
    <w:rsid w:val="00C24B7A"/>
    <w:rsid w:val="00C25331"/>
    <w:rsid w:val="00C25561"/>
    <w:rsid w:val="00C25831"/>
    <w:rsid w:val="00C25CB2"/>
    <w:rsid w:val="00C25F30"/>
    <w:rsid w:val="00C2663C"/>
    <w:rsid w:val="00C26A48"/>
    <w:rsid w:val="00C27AD9"/>
    <w:rsid w:val="00C31025"/>
    <w:rsid w:val="00C310A6"/>
    <w:rsid w:val="00C314E9"/>
    <w:rsid w:val="00C316E3"/>
    <w:rsid w:val="00C326D0"/>
    <w:rsid w:val="00C32769"/>
    <w:rsid w:val="00C327A3"/>
    <w:rsid w:val="00C32829"/>
    <w:rsid w:val="00C32AA0"/>
    <w:rsid w:val="00C32EC2"/>
    <w:rsid w:val="00C34219"/>
    <w:rsid w:val="00C345CD"/>
    <w:rsid w:val="00C3466D"/>
    <w:rsid w:val="00C34C7D"/>
    <w:rsid w:val="00C35F7B"/>
    <w:rsid w:val="00C36426"/>
    <w:rsid w:val="00C36665"/>
    <w:rsid w:val="00C366E1"/>
    <w:rsid w:val="00C36E95"/>
    <w:rsid w:val="00C36EC2"/>
    <w:rsid w:val="00C400A3"/>
    <w:rsid w:val="00C40418"/>
    <w:rsid w:val="00C4084E"/>
    <w:rsid w:val="00C411E8"/>
    <w:rsid w:val="00C41413"/>
    <w:rsid w:val="00C41CB4"/>
    <w:rsid w:val="00C42043"/>
    <w:rsid w:val="00C4206E"/>
    <w:rsid w:val="00C42343"/>
    <w:rsid w:val="00C4247E"/>
    <w:rsid w:val="00C429CD"/>
    <w:rsid w:val="00C42B61"/>
    <w:rsid w:val="00C43947"/>
    <w:rsid w:val="00C43A78"/>
    <w:rsid w:val="00C43ADC"/>
    <w:rsid w:val="00C43FA6"/>
    <w:rsid w:val="00C4465B"/>
    <w:rsid w:val="00C453CD"/>
    <w:rsid w:val="00C4549E"/>
    <w:rsid w:val="00C45717"/>
    <w:rsid w:val="00C4585C"/>
    <w:rsid w:val="00C45BB3"/>
    <w:rsid w:val="00C46318"/>
    <w:rsid w:val="00C464E9"/>
    <w:rsid w:val="00C46E4C"/>
    <w:rsid w:val="00C46F41"/>
    <w:rsid w:val="00C47059"/>
    <w:rsid w:val="00C4729C"/>
    <w:rsid w:val="00C47BDC"/>
    <w:rsid w:val="00C47C9F"/>
    <w:rsid w:val="00C47E47"/>
    <w:rsid w:val="00C50181"/>
    <w:rsid w:val="00C5030D"/>
    <w:rsid w:val="00C50328"/>
    <w:rsid w:val="00C509C3"/>
    <w:rsid w:val="00C50E29"/>
    <w:rsid w:val="00C513EE"/>
    <w:rsid w:val="00C515A3"/>
    <w:rsid w:val="00C519C5"/>
    <w:rsid w:val="00C51B61"/>
    <w:rsid w:val="00C51E3E"/>
    <w:rsid w:val="00C52994"/>
    <w:rsid w:val="00C52DE4"/>
    <w:rsid w:val="00C531D8"/>
    <w:rsid w:val="00C53840"/>
    <w:rsid w:val="00C54141"/>
    <w:rsid w:val="00C559F4"/>
    <w:rsid w:val="00C55BE5"/>
    <w:rsid w:val="00C564DB"/>
    <w:rsid w:val="00C602F6"/>
    <w:rsid w:val="00C6037A"/>
    <w:rsid w:val="00C6123F"/>
    <w:rsid w:val="00C61B7A"/>
    <w:rsid w:val="00C623B5"/>
    <w:rsid w:val="00C62629"/>
    <w:rsid w:val="00C635A6"/>
    <w:rsid w:val="00C63B6C"/>
    <w:rsid w:val="00C63FEC"/>
    <w:rsid w:val="00C6423D"/>
    <w:rsid w:val="00C659ED"/>
    <w:rsid w:val="00C6733B"/>
    <w:rsid w:val="00C676EC"/>
    <w:rsid w:val="00C6795B"/>
    <w:rsid w:val="00C67AB5"/>
    <w:rsid w:val="00C67D34"/>
    <w:rsid w:val="00C7087A"/>
    <w:rsid w:val="00C7090C"/>
    <w:rsid w:val="00C71251"/>
    <w:rsid w:val="00C719C2"/>
    <w:rsid w:val="00C71D64"/>
    <w:rsid w:val="00C71DEB"/>
    <w:rsid w:val="00C72287"/>
    <w:rsid w:val="00C72465"/>
    <w:rsid w:val="00C7256D"/>
    <w:rsid w:val="00C726B8"/>
    <w:rsid w:val="00C73679"/>
    <w:rsid w:val="00C73CF0"/>
    <w:rsid w:val="00C73D10"/>
    <w:rsid w:val="00C74159"/>
    <w:rsid w:val="00C745D5"/>
    <w:rsid w:val="00C74848"/>
    <w:rsid w:val="00C7530F"/>
    <w:rsid w:val="00C7586D"/>
    <w:rsid w:val="00C75B62"/>
    <w:rsid w:val="00C76668"/>
    <w:rsid w:val="00C76C1D"/>
    <w:rsid w:val="00C76DE4"/>
    <w:rsid w:val="00C771A1"/>
    <w:rsid w:val="00C77A50"/>
    <w:rsid w:val="00C805E8"/>
    <w:rsid w:val="00C8060F"/>
    <w:rsid w:val="00C80B95"/>
    <w:rsid w:val="00C80CC9"/>
    <w:rsid w:val="00C81338"/>
    <w:rsid w:val="00C818D4"/>
    <w:rsid w:val="00C81DFE"/>
    <w:rsid w:val="00C8222A"/>
    <w:rsid w:val="00C82314"/>
    <w:rsid w:val="00C82672"/>
    <w:rsid w:val="00C82F12"/>
    <w:rsid w:val="00C82F44"/>
    <w:rsid w:val="00C83CE5"/>
    <w:rsid w:val="00C84202"/>
    <w:rsid w:val="00C84C8B"/>
    <w:rsid w:val="00C8506B"/>
    <w:rsid w:val="00C853B9"/>
    <w:rsid w:val="00C8567C"/>
    <w:rsid w:val="00C858B2"/>
    <w:rsid w:val="00C85A2A"/>
    <w:rsid w:val="00C85D2F"/>
    <w:rsid w:val="00C90864"/>
    <w:rsid w:val="00C910DD"/>
    <w:rsid w:val="00C91250"/>
    <w:rsid w:val="00C91B6A"/>
    <w:rsid w:val="00C92359"/>
    <w:rsid w:val="00C926D9"/>
    <w:rsid w:val="00C927AD"/>
    <w:rsid w:val="00C938B7"/>
    <w:rsid w:val="00C938D6"/>
    <w:rsid w:val="00C9396F"/>
    <w:rsid w:val="00C93986"/>
    <w:rsid w:val="00C93FB9"/>
    <w:rsid w:val="00C940F7"/>
    <w:rsid w:val="00C946E2"/>
    <w:rsid w:val="00C95DEF"/>
    <w:rsid w:val="00C96489"/>
    <w:rsid w:val="00C9657A"/>
    <w:rsid w:val="00C96BF4"/>
    <w:rsid w:val="00C971A1"/>
    <w:rsid w:val="00C97E60"/>
    <w:rsid w:val="00C97EB9"/>
    <w:rsid w:val="00CA00CC"/>
    <w:rsid w:val="00CA134A"/>
    <w:rsid w:val="00CA16DC"/>
    <w:rsid w:val="00CA1ADB"/>
    <w:rsid w:val="00CA1D7D"/>
    <w:rsid w:val="00CA2129"/>
    <w:rsid w:val="00CA2333"/>
    <w:rsid w:val="00CA3F14"/>
    <w:rsid w:val="00CA4C88"/>
    <w:rsid w:val="00CA4D06"/>
    <w:rsid w:val="00CA5107"/>
    <w:rsid w:val="00CA512B"/>
    <w:rsid w:val="00CA58B2"/>
    <w:rsid w:val="00CA5962"/>
    <w:rsid w:val="00CA619F"/>
    <w:rsid w:val="00CA65B4"/>
    <w:rsid w:val="00CA71AC"/>
    <w:rsid w:val="00CA7231"/>
    <w:rsid w:val="00CA77F2"/>
    <w:rsid w:val="00CB017A"/>
    <w:rsid w:val="00CB0191"/>
    <w:rsid w:val="00CB04D1"/>
    <w:rsid w:val="00CB06E0"/>
    <w:rsid w:val="00CB0B57"/>
    <w:rsid w:val="00CB1C6B"/>
    <w:rsid w:val="00CB2083"/>
    <w:rsid w:val="00CB2F4B"/>
    <w:rsid w:val="00CB3B9D"/>
    <w:rsid w:val="00CB3F84"/>
    <w:rsid w:val="00CB4423"/>
    <w:rsid w:val="00CB4619"/>
    <w:rsid w:val="00CB532E"/>
    <w:rsid w:val="00CB547A"/>
    <w:rsid w:val="00CB5A16"/>
    <w:rsid w:val="00CB6E17"/>
    <w:rsid w:val="00CB6E1E"/>
    <w:rsid w:val="00CB719E"/>
    <w:rsid w:val="00CB74A2"/>
    <w:rsid w:val="00CB7664"/>
    <w:rsid w:val="00CB7696"/>
    <w:rsid w:val="00CB77C8"/>
    <w:rsid w:val="00CB78E6"/>
    <w:rsid w:val="00CB7B73"/>
    <w:rsid w:val="00CC02F3"/>
    <w:rsid w:val="00CC0C69"/>
    <w:rsid w:val="00CC118B"/>
    <w:rsid w:val="00CC125C"/>
    <w:rsid w:val="00CC1463"/>
    <w:rsid w:val="00CC1487"/>
    <w:rsid w:val="00CC209D"/>
    <w:rsid w:val="00CC2468"/>
    <w:rsid w:val="00CC283F"/>
    <w:rsid w:val="00CC28CF"/>
    <w:rsid w:val="00CC3072"/>
    <w:rsid w:val="00CC37D8"/>
    <w:rsid w:val="00CC3BA4"/>
    <w:rsid w:val="00CC43E0"/>
    <w:rsid w:val="00CC4DB8"/>
    <w:rsid w:val="00CC5D5B"/>
    <w:rsid w:val="00CC785F"/>
    <w:rsid w:val="00CC7EEE"/>
    <w:rsid w:val="00CD03D4"/>
    <w:rsid w:val="00CD0568"/>
    <w:rsid w:val="00CD05D8"/>
    <w:rsid w:val="00CD1F6F"/>
    <w:rsid w:val="00CD2759"/>
    <w:rsid w:val="00CD2D32"/>
    <w:rsid w:val="00CD2DCD"/>
    <w:rsid w:val="00CD2E62"/>
    <w:rsid w:val="00CD2EC5"/>
    <w:rsid w:val="00CD3718"/>
    <w:rsid w:val="00CD3B7A"/>
    <w:rsid w:val="00CD4144"/>
    <w:rsid w:val="00CD45B3"/>
    <w:rsid w:val="00CD45EF"/>
    <w:rsid w:val="00CD465E"/>
    <w:rsid w:val="00CD47BE"/>
    <w:rsid w:val="00CD4BAF"/>
    <w:rsid w:val="00CD4CCE"/>
    <w:rsid w:val="00CD4D10"/>
    <w:rsid w:val="00CD4ED0"/>
    <w:rsid w:val="00CD55E9"/>
    <w:rsid w:val="00CD58DC"/>
    <w:rsid w:val="00CD5A8D"/>
    <w:rsid w:val="00CD5EDE"/>
    <w:rsid w:val="00CD629D"/>
    <w:rsid w:val="00CD678F"/>
    <w:rsid w:val="00CD6BA5"/>
    <w:rsid w:val="00CD6CC7"/>
    <w:rsid w:val="00CD6E1D"/>
    <w:rsid w:val="00CD6F25"/>
    <w:rsid w:val="00CD72EF"/>
    <w:rsid w:val="00CD7C60"/>
    <w:rsid w:val="00CE03DE"/>
    <w:rsid w:val="00CE048B"/>
    <w:rsid w:val="00CE0873"/>
    <w:rsid w:val="00CE0D89"/>
    <w:rsid w:val="00CE0E9D"/>
    <w:rsid w:val="00CE1627"/>
    <w:rsid w:val="00CE209A"/>
    <w:rsid w:val="00CE227E"/>
    <w:rsid w:val="00CE23E0"/>
    <w:rsid w:val="00CE2657"/>
    <w:rsid w:val="00CE27B9"/>
    <w:rsid w:val="00CE2B95"/>
    <w:rsid w:val="00CE2BE4"/>
    <w:rsid w:val="00CE38A4"/>
    <w:rsid w:val="00CE3967"/>
    <w:rsid w:val="00CE3A70"/>
    <w:rsid w:val="00CE4464"/>
    <w:rsid w:val="00CE44AC"/>
    <w:rsid w:val="00CE4E35"/>
    <w:rsid w:val="00CE5160"/>
    <w:rsid w:val="00CE5179"/>
    <w:rsid w:val="00CE5DD0"/>
    <w:rsid w:val="00CE60B0"/>
    <w:rsid w:val="00CE63FB"/>
    <w:rsid w:val="00CE669E"/>
    <w:rsid w:val="00CE6847"/>
    <w:rsid w:val="00CE7DB5"/>
    <w:rsid w:val="00CF073B"/>
    <w:rsid w:val="00CF0C53"/>
    <w:rsid w:val="00CF15B2"/>
    <w:rsid w:val="00CF16BF"/>
    <w:rsid w:val="00CF1A04"/>
    <w:rsid w:val="00CF1C72"/>
    <w:rsid w:val="00CF27EE"/>
    <w:rsid w:val="00CF2BC3"/>
    <w:rsid w:val="00CF2D11"/>
    <w:rsid w:val="00CF2DDD"/>
    <w:rsid w:val="00CF310F"/>
    <w:rsid w:val="00CF395B"/>
    <w:rsid w:val="00CF3E00"/>
    <w:rsid w:val="00CF4040"/>
    <w:rsid w:val="00CF4DC1"/>
    <w:rsid w:val="00CF550C"/>
    <w:rsid w:val="00CF55E7"/>
    <w:rsid w:val="00CF6838"/>
    <w:rsid w:val="00CF6B1B"/>
    <w:rsid w:val="00CF6BC3"/>
    <w:rsid w:val="00CF6C07"/>
    <w:rsid w:val="00CF6DBF"/>
    <w:rsid w:val="00CF6DD9"/>
    <w:rsid w:val="00CF6F0A"/>
    <w:rsid w:val="00CF744A"/>
    <w:rsid w:val="00CF753F"/>
    <w:rsid w:val="00D0025F"/>
    <w:rsid w:val="00D0042C"/>
    <w:rsid w:val="00D0045F"/>
    <w:rsid w:val="00D00581"/>
    <w:rsid w:val="00D00C71"/>
    <w:rsid w:val="00D0184A"/>
    <w:rsid w:val="00D01A26"/>
    <w:rsid w:val="00D01C26"/>
    <w:rsid w:val="00D0224F"/>
    <w:rsid w:val="00D02467"/>
    <w:rsid w:val="00D026BB"/>
    <w:rsid w:val="00D026CA"/>
    <w:rsid w:val="00D0281E"/>
    <w:rsid w:val="00D03628"/>
    <w:rsid w:val="00D039EE"/>
    <w:rsid w:val="00D03AC1"/>
    <w:rsid w:val="00D0484D"/>
    <w:rsid w:val="00D04C62"/>
    <w:rsid w:val="00D05582"/>
    <w:rsid w:val="00D059AC"/>
    <w:rsid w:val="00D05DF5"/>
    <w:rsid w:val="00D05FA0"/>
    <w:rsid w:val="00D0645B"/>
    <w:rsid w:val="00D06B53"/>
    <w:rsid w:val="00D07184"/>
    <w:rsid w:val="00D0726C"/>
    <w:rsid w:val="00D105AF"/>
    <w:rsid w:val="00D10622"/>
    <w:rsid w:val="00D1070A"/>
    <w:rsid w:val="00D1109D"/>
    <w:rsid w:val="00D116B2"/>
    <w:rsid w:val="00D11D35"/>
    <w:rsid w:val="00D11DFE"/>
    <w:rsid w:val="00D12934"/>
    <w:rsid w:val="00D129CF"/>
    <w:rsid w:val="00D13EA2"/>
    <w:rsid w:val="00D14670"/>
    <w:rsid w:val="00D14C1A"/>
    <w:rsid w:val="00D15268"/>
    <w:rsid w:val="00D15306"/>
    <w:rsid w:val="00D157D8"/>
    <w:rsid w:val="00D16BBF"/>
    <w:rsid w:val="00D16EA8"/>
    <w:rsid w:val="00D16FE0"/>
    <w:rsid w:val="00D17401"/>
    <w:rsid w:val="00D17E01"/>
    <w:rsid w:val="00D20024"/>
    <w:rsid w:val="00D20045"/>
    <w:rsid w:val="00D20808"/>
    <w:rsid w:val="00D20CC5"/>
    <w:rsid w:val="00D21424"/>
    <w:rsid w:val="00D2174B"/>
    <w:rsid w:val="00D21D4A"/>
    <w:rsid w:val="00D22460"/>
    <w:rsid w:val="00D22533"/>
    <w:rsid w:val="00D2293D"/>
    <w:rsid w:val="00D2328D"/>
    <w:rsid w:val="00D23339"/>
    <w:rsid w:val="00D23672"/>
    <w:rsid w:val="00D23697"/>
    <w:rsid w:val="00D240EE"/>
    <w:rsid w:val="00D246B5"/>
    <w:rsid w:val="00D25241"/>
    <w:rsid w:val="00D253DB"/>
    <w:rsid w:val="00D25691"/>
    <w:rsid w:val="00D2579E"/>
    <w:rsid w:val="00D26683"/>
    <w:rsid w:val="00D268C0"/>
    <w:rsid w:val="00D277CA"/>
    <w:rsid w:val="00D30221"/>
    <w:rsid w:val="00D310D4"/>
    <w:rsid w:val="00D3128E"/>
    <w:rsid w:val="00D318A1"/>
    <w:rsid w:val="00D31A94"/>
    <w:rsid w:val="00D32532"/>
    <w:rsid w:val="00D32BC8"/>
    <w:rsid w:val="00D330D6"/>
    <w:rsid w:val="00D332CC"/>
    <w:rsid w:val="00D33C9C"/>
    <w:rsid w:val="00D34ADA"/>
    <w:rsid w:val="00D34FE2"/>
    <w:rsid w:val="00D3642A"/>
    <w:rsid w:val="00D3698E"/>
    <w:rsid w:val="00D36D52"/>
    <w:rsid w:val="00D36E47"/>
    <w:rsid w:val="00D37257"/>
    <w:rsid w:val="00D40BB5"/>
    <w:rsid w:val="00D4130C"/>
    <w:rsid w:val="00D41A28"/>
    <w:rsid w:val="00D41B3D"/>
    <w:rsid w:val="00D41E8B"/>
    <w:rsid w:val="00D4296A"/>
    <w:rsid w:val="00D42CF8"/>
    <w:rsid w:val="00D433AD"/>
    <w:rsid w:val="00D43915"/>
    <w:rsid w:val="00D445E9"/>
    <w:rsid w:val="00D44C46"/>
    <w:rsid w:val="00D44E8C"/>
    <w:rsid w:val="00D45146"/>
    <w:rsid w:val="00D4580C"/>
    <w:rsid w:val="00D45B05"/>
    <w:rsid w:val="00D45C8D"/>
    <w:rsid w:val="00D46820"/>
    <w:rsid w:val="00D46967"/>
    <w:rsid w:val="00D501EC"/>
    <w:rsid w:val="00D50213"/>
    <w:rsid w:val="00D5023A"/>
    <w:rsid w:val="00D50778"/>
    <w:rsid w:val="00D515EF"/>
    <w:rsid w:val="00D51DFD"/>
    <w:rsid w:val="00D52B27"/>
    <w:rsid w:val="00D52D1C"/>
    <w:rsid w:val="00D532B3"/>
    <w:rsid w:val="00D536E4"/>
    <w:rsid w:val="00D539D7"/>
    <w:rsid w:val="00D540D3"/>
    <w:rsid w:val="00D54697"/>
    <w:rsid w:val="00D54A05"/>
    <w:rsid w:val="00D54C23"/>
    <w:rsid w:val="00D550BD"/>
    <w:rsid w:val="00D55334"/>
    <w:rsid w:val="00D553DD"/>
    <w:rsid w:val="00D55F83"/>
    <w:rsid w:val="00D563CA"/>
    <w:rsid w:val="00D56899"/>
    <w:rsid w:val="00D568BA"/>
    <w:rsid w:val="00D56B79"/>
    <w:rsid w:val="00D56E0F"/>
    <w:rsid w:val="00D56F72"/>
    <w:rsid w:val="00D579DC"/>
    <w:rsid w:val="00D57A62"/>
    <w:rsid w:val="00D6036D"/>
    <w:rsid w:val="00D604BC"/>
    <w:rsid w:val="00D604F4"/>
    <w:rsid w:val="00D60FE3"/>
    <w:rsid w:val="00D613F1"/>
    <w:rsid w:val="00D626DC"/>
    <w:rsid w:val="00D628F6"/>
    <w:rsid w:val="00D62A36"/>
    <w:rsid w:val="00D62E8C"/>
    <w:rsid w:val="00D62FBB"/>
    <w:rsid w:val="00D6314B"/>
    <w:rsid w:val="00D63E4B"/>
    <w:rsid w:val="00D655C9"/>
    <w:rsid w:val="00D65E2A"/>
    <w:rsid w:val="00D66936"/>
    <w:rsid w:val="00D66C28"/>
    <w:rsid w:val="00D66CDC"/>
    <w:rsid w:val="00D67510"/>
    <w:rsid w:val="00D67A52"/>
    <w:rsid w:val="00D67E91"/>
    <w:rsid w:val="00D702D1"/>
    <w:rsid w:val="00D702E5"/>
    <w:rsid w:val="00D7053B"/>
    <w:rsid w:val="00D70659"/>
    <w:rsid w:val="00D70774"/>
    <w:rsid w:val="00D71D3C"/>
    <w:rsid w:val="00D72E8E"/>
    <w:rsid w:val="00D73827"/>
    <w:rsid w:val="00D746AD"/>
    <w:rsid w:val="00D747E8"/>
    <w:rsid w:val="00D7484C"/>
    <w:rsid w:val="00D7512F"/>
    <w:rsid w:val="00D7574B"/>
    <w:rsid w:val="00D75B0D"/>
    <w:rsid w:val="00D75D60"/>
    <w:rsid w:val="00D76172"/>
    <w:rsid w:val="00D76284"/>
    <w:rsid w:val="00D76F37"/>
    <w:rsid w:val="00D76F8E"/>
    <w:rsid w:val="00D76FBE"/>
    <w:rsid w:val="00D773F5"/>
    <w:rsid w:val="00D77539"/>
    <w:rsid w:val="00D778A8"/>
    <w:rsid w:val="00D778C2"/>
    <w:rsid w:val="00D77A42"/>
    <w:rsid w:val="00D77B42"/>
    <w:rsid w:val="00D81096"/>
    <w:rsid w:val="00D818B8"/>
    <w:rsid w:val="00D82394"/>
    <w:rsid w:val="00D82539"/>
    <w:rsid w:val="00D82912"/>
    <w:rsid w:val="00D83321"/>
    <w:rsid w:val="00D846D5"/>
    <w:rsid w:val="00D84940"/>
    <w:rsid w:val="00D84A29"/>
    <w:rsid w:val="00D84A31"/>
    <w:rsid w:val="00D84A82"/>
    <w:rsid w:val="00D84E06"/>
    <w:rsid w:val="00D85DF1"/>
    <w:rsid w:val="00D85F61"/>
    <w:rsid w:val="00D8609C"/>
    <w:rsid w:val="00D90184"/>
    <w:rsid w:val="00D90D00"/>
    <w:rsid w:val="00D90DB1"/>
    <w:rsid w:val="00D90FFB"/>
    <w:rsid w:val="00D9154B"/>
    <w:rsid w:val="00D91F35"/>
    <w:rsid w:val="00D92479"/>
    <w:rsid w:val="00D926BF"/>
    <w:rsid w:val="00D92806"/>
    <w:rsid w:val="00D92959"/>
    <w:rsid w:val="00D92A08"/>
    <w:rsid w:val="00D92B3A"/>
    <w:rsid w:val="00D92C09"/>
    <w:rsid w:val="00D9314B"/>
    <w:rsid w:val="00D93A58"/>
    <w:rsid w:val="00D93BFC"/>
    <w:rsid w:val="00D9428C"/>
    <w:rsid w:val="00D9437A"/>
    <w:rsid w:val="00D949F8"/>
    <w:rsid w:val="00D94CC8"/>
    <w:rsid w:val="00D9534E"/>
    <w:rsid w:val="00D95C8A"/>
    <w:rsid w:val="00D9666A"/>
    <w:rsid w:val="00D96DE5"/>
    <w:rsid w:val="00D971F8"/>
    <w:rsid w:val="00D97252"/>
    <w:rsid w:val="00D97582"/>
    <w:rsid w:val="00D97749"/>
    <w:rsid w:val="00DA07C0"/>
    <w:rsid w:val="00DA15B0"/>
    <w:rsid w:val="00DA188B"/>
    <w:rsid w:val="00DA2472"/>
    <w:rsid w:val="00DA3357"/>
    <w:rsid w:val="00DA3CB3"/>
    <w:rsid w:val="00DA41A4"/>
    <w:rsid w:val="00DA4C52"/>
    <w:rsid w:val="00DA5643"/>
    <w:rsid w:val="00DA5C1F"/>
    <w:rsid w:val="00DA5FD7"/>
    <w:rsid w:val="00DA61CB"/>
    <w:rsid w:val="00DA6D9F"/>
    <w:rsid w:val="00DA70EC"/>
    <w:rsid w:val="00DB00F3"/>
    <w:rsid w:val="00DB00FE"/>
    <w:rsid w:val="00DB0DCE"/>
    <w:rsid w:val="00DB121C"/>
    <w:rsid w:val="00DB1E18"/>
    <w:rsid w:val="00DB2E84"/>
    <w:rsid w:val="00DB3D16"/>
    <w:rsid w:val="00DB4F46"/>
    <w:rsid w:val="00DB50E4"/>
    <w:rsid w:val="00DB572E"/>
    <w:rsid w:val="00DB57DA"/>
    <w:rsid w:val="00DB5A17"/>
    <w:rsid w:val="00DB5BD1"/>
    <w:rsid w:val="00DB6282"/>
    <w:rsid w:val="00DB6600"/>
    <w:rsid w:val="00DB664E"/>
    <w:rsid w:val="00DB7050"/>
    <w:rsid w:val="00DB7492"/>
    <w:rsid w:val="00DB77BD"/>
    <w:rsid w:val="00DC0B07"/>
    <w:rsid w:val="00DC0B39"/>
    <w:rsid w:val="00DC0E83"/>
    <w:rsid w:val="00DC110C"/>
    <w:rsid w:val="00DC1AB3"/>
    <w:rsid w:val="00DC1E69"/>
    <w:rsid w:val="00DC200F"/>
    <w:rsid w:val="00DC20B0"/>
    <w:rsid w:val="00DC2A3C"/>
    <w:rsid w:val="00DC4B6C"/>
    <w:rsid w:val="00DC4D34"/>
    <w:rsid w:val="00DC4F75"/>
    <w:rsid w:val="00DC50F5"/>
    <w:rsid w:val="00DC5212"/>
    <w:rsid w:val="00DC548A"/>
    <w:rsid w:val="00DC5645"/>
    <w:rsid w:val="00DC5AC0"/>
    <w:rsid w:val="00DC5F8F"/>
    <w:rsid w:val="00DC64F8"/>
    <w:rsid w:val="00DC6F35"/>
    <w:rsid w:val="00DC73D3"/>
    <w:rsid w:val="00DC7493"/>
    <w:rsid w:val="00DC795E"/>
    <w:rsid w:val="00DC7B13"/>
    <w:rsid w:val="00DC7DFE"/>
    <w:rsid w:val="00DD019B"/>
    <w:rsid w:val="00DD0635"/>
    <w:rsid w:val="00DD064B"/>
    <w:rsid w:val="00DD093A"/>
    <w:rsid w:val="00DD0994"/>
    <w:rsid w:val="00DD19B6"/>
    <w:rsid w:val="00DD1E42"/>
    <w:rsid w:val="00DD20FC"/>
    <w:rsid w:val="00DD2153"/>
    <w:rsid w:val="00DD239C"/>
    <w:rsid w:val="00DD25D3"/>
    <w:rsid w:val="00DD34E1"/>
    <w:rsid w:val="00DD4790"/>
    <w:rsid w:val="00DD50CF"/>
    <w:rsid w:val="00DD781B"/>
    <w:rsid w:val="00DD7B23"/>
    <w:rsid w:val="00DD7EEE"/>
    <w:rsid w:val="00DD7FCC"/>
    <w:rsid w:val="00DE10F6"/>
    <w:rsid w:val="00DE129A"/>
    <w:rsid w:val="00DE12B8"/>
    <w:rsid w:val="00DE254D"/>
    <w:rsid w:val="00DE2881"/>
    <w:rsid w:val="00DE324B"/>
    <w:rsid w:val="00DE3F09"/>
    <w:rsid w:val="00DE419A"/>
    <w:rsid w:val="00DE4791"/>
    <w:rsid w:val="00DE4951"/>
    <w:rsid w:val="00DE52E7"/>
    <w:rsid w:val="00DE62DD"/>
    <w:rsid w:val="00DE6BF1"/>
    <w:rsid w:val="00DE731D"/>
    <w:rsid w:val="00DE7B99"/>
    <w:rsid w:val="00DE7BA0"/>
    <w:rsid w:val="00DE7FE5"/>
    <w:rsid w:val="00DF0104"/>
    <w:rsid w:val="00DF0623"/>
    <w:rsid w:val="00DF0895"/>
    <w:rsid w:val="00DF0A6C"/>
    <w:rsid w:val="00DF0A91"/>
    <w:rsid w:val="00DF0B34"/>
    <w:rsid w:val="00DF0F72"/>
    <w:rsid w:val="00DF11D8"/>
    <w:rsid w:val="00DF13FD"/>
    <w:rsid w:val="00DF1736"/>
    <w:rsid w:val="00DF2B7F"/>
    <w:rsid w:val="00DF2C6B"/>
    <w:rsid w:val="00DF2EB8"/>
    <w:rsid w:val="00DF311D"/>
    <w:rsid w:val="00DF3326"/>
    <w:rsid w:val="00DF3DB1"/>
    <w:rsid w:val="00DF3FF6"/>
    <w:rsid w:val="00DF4440"/>
    <w:rsid w:val="00DF55A4"/>
    <w:rsid w:val="00DF58A1"/>
    <w:rsid w:val="00DF61AB"/>
    <w:rsid w:val="00DF6688"/>
    <w:rsid w:val="00DF6F01"/>
    <w:rsid w:val="00DF71DC"/>
    <w:rsid w:val="00DF76AD"/>
    <w:rsid w:val="00DF7839"/>
    <w:rsid w:val="00DF7F13"/>
    <w:rsid w:val="00E00069"/>
    <w:rsid w:val="00E00E8F"/>
    <w:rsid w:val="00E0117B"/>
    <w:rsid w:val="00E01186"/>
    <w:rsid w:val="00E017B8"/>
    <w:rsid w:val="00E019B4"/>
    <w:rsid w:val="00E01CF8"/>
    <w:rsid w:val="00E01F75"/>
    <w:rsid w:val="00E02145"/>
    <w:rsid w:val="00E02206"/>
    <w:rsid w:val="00E023A8"/>
    <w:rsid w:val="00E02602"/>
    <w:rsid w:val="00E02877"/>
    <w:rsid w:val="00E02EEB"/>
    <w:rsid w:val="00E03035"/>
    <w:rsid w:val="00E03A74"/>
    <w:rsid w:val="00E04071"/>
    <w:rsid w:val="00E0430A"/>
    <w:rsid w:val="00E0444C"/>
    <w:rsid w:val="00E04485"/>
    <w:rsid w:val="00E047B7"/>
    <w:rsid w:val="00E049A2"/>
    <w:rsid w:val="00E04A51"/>
    <w:rsid w:val="00E04C2B"/>
    <w:rsid w:val="00E05146"/>
    <w:rsid w:val="00E0585B"/>
    <w:rsid w:val="00E059A7"/>
    <w:rsid w:val="00E05D12"/>
    <w:rsid w:val="00E05E9F"/>
    <w:rsid w:val="00E060ED"/>
    <w:rsid w:val="00E0625F"/>
    <w:rsid w:val="00E068CD"/>
    <w:rsid w:val="00E06B24"/>
    <w:rsid w:val="00E06F0C"/>
    <w:rsid w:val="00E071ED"/>
    <w:rsid w:val="00E07248"/>
    <w:rsid w:val="00E07992"/>
    <w:rsid w:val="00E079C4"/>
    <w:rsid w:val="00E07B29"/>
    <w:rsid w:val="00E07C01"/>
    <w:rsid w:val="00E07C1B"/>
    <w:rsid w:val="00E07F21"/>
    <w:rsid w:val="00E10982"/>
    <w:rsid w:val="00E10A50"/>
    <w:rsid w:val="00E10B7F"/>
    <w:rsid w:val="00E1103D"/>
    <w:rsid w:val="00E11147"/>
    <w:rsid w:val="00E11365"/>
    <w:rsid w:val="00E11735"/>
    <w:rsid w:val="00E11EE1"/>
    <w:rsid w:val="00E11FDE"/>
    <w:rsid w:val="00E12148"/>
    <w:rsid w:val="00E1240E"/>
    <w:rsid w:val="00E1255D"/>
    <w:rsid w:val="00E12BBD"/>
    <w:rsid w:val="00E1304A"/>
    <w:rsid w:val="00E13289"/>
    <w:rsid w:val="00E132A3"/>
    <w:rsid w:val="00E13495"/>
    <w:rsid w:val="00E14A0A"/>
    <w:rsid w:val="00E14A49"/>
    <w:rsid w:val="00E14BE2"/>
    <w:rsid w:val="00E14D64"/>
    <w:rsid w:val="00E1570D"/>
    <w:rsid w:val="00E158A1"/>
    <w:rsid w:val="00E1599C"/>
    <w:rsid w:val="00E15DDE"/>
    <w:rsid w:val="00E17464"/>
    <w:rsid w:val="00E1794E"/>
    <w:rsid w:val="00E17B1A"/>
    <w:rsid w:val="00E17F77"/>
    <w:rsid w:val="00E20595"/>
    <w:rsid w:val="00E2090E"/>
    <w:rsid w:val="00E20F7D"/>
    <w:rsid w:val="00E216DB"/>
    <w:rsid w:val="00E22383"/>
    <w:rsid w:val="00E22999"/>
    <w:rsid w:val="00E22EB1"/>
    <w:rsid w:val="00E23030"/>
    <w:rsid w:val="00E23787"/>
    <w:rsid w:val="00E23DE1"/>
    <w:rsid w:val="00E23E37"/>
    <w:rsid w:val="00E2451A"/>
    <w:rsid w:val="00E24D0A"/>
    <w:rsid w:val="00E25085"/>
    <w:rsid w:val="00E253BC"/>
    <w:rsid w:val="00E2547F"/>
    <w:rsid w:val="00E25AF7"/>
    <w:rsid w:val="00E25D5B"/>
    <w:rsid w:val="00E263E6"/>
    <w:rsid w:val="00E264CF"/>
    <w:rsid w:val="00E268A6"/>
    <w:rsid w:val="00E27344"/>
    <w:rsid w:val="00E273E4"/>
    <w:rsid w:val="00E27DDA"/>
    <w:rsid w:val="00E30265"/>
    <w:rsid w:val="00E30521"/>
    <w:rsid w:val="00E309A6"/>
    <w:rsid w:val="00E30AAB"/>
    <w:rsid w:val="00E30C35"/>
    <w:rsid w:val="00E30E6D"/>
    <w:rsid w:val="00E31416"/>
    <w:rsid w:val="00E3189F"/>
    <w:rsid w:val="00E31993"/>
    <w:rsid w:val="00E31F75"/>
    <w:rsid w:val="00E328FB"/>
    <w:rsid w:val="00E33F19"/>
    <w:rsid w:val="00E34001"/>
    <w:rsid w:val="00E348F2"/>
    <w:rsid w:val="00E34E29"/>
    <w:rsid w:val="00E3533E"/>
    <w:rsid w:val="00E359B7"/>
    <w:rsid w:val="00E35A84"/>
    <w:rsid w:val="00E35AB7"/>
    <w:rsid w:val="00E35FD3"/>
    <w:rsid w:val="00E36108"/>
    <w:rsid w:val="00E368D1"/>
    <w:rsid w:val="00E368DA"/>
    <w:rsid w:val="00E36BDA"/>
    <w:rsid w:val="00E371B7"/>
    <w:rsid w:val="00E37EE3"/>
    <w:rsid w:val="00E40F55"/>
    <w:rsid w:val="00E41306"/>
    <w:rsid w:val="00E41BD4"/>
    <w:rsid w:val="00E41ECB"/>
    <w:rsid w:val="00E428A3"/>
    <w:rsid w:val="00E42EDF"/>
    <w:rsid w:val="00E430D8"/>
    <w:rsid w:val="00E44804"/>
    <w:rsid w:val="00E44805"/>
    <w:rsid w:val="00E449DB"/>
    <w:rsid w:val="00E44EFB"/>
    <w:rsid w:val="00E45BC7"/>
    <w:rsid w:val="00E45E7D"/>
    <w:rsid w:val="00E46638"/>
    <w:rsid w:val="00E46A04"/>
    <w:rsid w:val="00E47095"/>
    <w:rsid w:val="00E47182"/>
    <w:rsid w:val="00E4771D"/>
    <w:rsid w:val="00E47FB9"/>
    <w:rsid w:val="00E50185"/>
    <w:rsid w:val="00E503FE"/>
    <w:rsid w:val="00E5151F"/>
    <w:rsid w:val="00E518E8"/>
    <w:rsid w:val="00E5195A"/>
    <w:rsid w:val="00E51C01"/>
    <w:rsid w:val="00E5250F"/>
    <w:rsid w:val="00E5251A"/>
    <w:rsid w:val="00E52878"/>
    <w:rsid w:val="00E52E5D"/>
    <w:rsid w:val="00E53626"/>
    <w:rsid w:val="00E53A9A"/>
    <w:rsid w:val="00E54239"/>
    <w:rsid w:val="00E54413"/>
    <w:rsid w:val="00E549EA"/>
    <w:rsid w:val="00E54A44"/>
    <w:rsid w:val="00E55ADA"/>
    <w:rsid w:val="00E55C0B"/>
    <w:rsid w:val="00E55D0E"/>
    <w:rsid w:val="00E55ED1"/>
    <w:rsid w:val="00E55ED9"/>
    <w:rsid w:val="00E569C7"/>
    <w:rsid w:val="00E57F85"/>
    <w:rsid w:val="00E6005A"/>
    <w:rsid w:val="00E6011A"/>
    <w:rsid w:val="00E601E8"/>
    <w:rsid w:val="00E60282"/>
    <w:rsid w:val="00E606D1"/>
    <w:rsid w:val="00E60CA5"/>
    <w:rsid w:val="00E60FA8"/>
    <w:rsid w:val="00E6136A"/>
    <w:rsid w:val="00E61E4E"/>
    <w:rsid w:val="00E6254F"/>
    <w:rsid w:val="00E62E94"/>
    <w:rsid w:val="00E6382D"/>
    <w:rsid w:val="00E63A80"/>
    <w:rsid w:val="00E63C99"/>
    <w:rsid w:val="00E6423C"/>
    <w:rsid w:val="00E642D4"/>
    <w:rsid w:val="00E647C2"/>
    <w:rsid w:val="00E64A4A"/>
    <w:rsid w:val="00E65A1C"/>
    <w:rsid w:val="00E65C5D"/>
    <w:rsid w:val="00E664A9"/>
    <w:rsid w:val="00E6672B"/>
    <w:rsid w:val="00E66797"/>
    <w:rsid w:val="00E66C17"/>
    <w:rsid w:val="00E67610"/>
    <w:rsid w:val="00E677C3"/>
    <w:rsid w:val="00E678AD"/>
    <w:rsid w:val="00E67D1E"/>
    <w:rsid w:val="00E67DCD"/>
    <w:rsid w:val="00E67F63"/>
    <w:rsid w:val="00E67FA3"/>
    <w:rsid w:val="00E70299"/>
    <w:rsid w:val="00E707F0"/>
    <w:rsid w:val="00E70AB2"/>
    <w:rsid w:val="00E7105E"/>
    <w:rsid w:val="00E711D6"/>
    <w:rsid w:val="00E712FB"/>
    <w:rsid w:val="00E71552"/>
    <w:rsid w:val="00E715C7"/>
    <w:rsid w:val="00E718DA"/>
    <w:rsid w:val="00E71E2A"/>
    <w:rsid w:val="00E7217A"/>
    <w:rsid w:val="00E7266A"/>
    <w:rsid w:val="00E7277F"/>
    <w:rsid w:val="00E729A9"/>
    <w:rsid w:val="00E72BD2"/>
    <w:rsid w:val="00E73169"/>
    <w:rsid w:val="00E731E1"/>
    <w:rsid w:val="00E74013"/>
    <w:rsid w:val="00E74055"/>
    <w:rsid w:val="00E743A5"/>
    <w:rsid w:val="00E74768"/>
    <w:rsid w:val="00E749FD"/>
    <w:rsid w:val="00E74F08"/>
    <w:rsid w:val="00E75109"/>
    <w:rsid w:val="00E75128"/>
    <w:rsid w:val="00E75764"/>
    <w:rsid w:val="00E75C0F"/>
    <w:rsid w:val="00E762E4"/>
    <w:rsid w:val="00E7674B"/>
    <w:rsid w:val="00E76FB5"/>
    <w:rsid w:val="00E7717F"/>
    <w:rsid w:val="00E77C16"/>
    <w:rsid w:val="00E80314"/>
    <w:rsid w:val="00E8034C"/>
    <w:rsid w:val="00E804B1"/>
    <w:rsid w:val="00E80A0C"/>
    <w:rsid w:val="00E815A3"/>
    <w:rsid w:val="00E817E7"/>
    <w:rsid w:val="00E81F67"/>
    <w:rsid w:val="00E8213E"/>
    <w:rsid w:val="00E82A95"/>
    <w:rsid w:val="00E831B1"/>
    <w:rsid w:val="00E83682"/>
    <w:rsid w:val="00E836D5"/>
    <w:rsid w:val="00E83ECC"/>
    <w:rsid w:val="00E84784"/>
    <w:rsid w:val="00E848FE"/>
    <w:rsid w:val="00E852D7"/>
    <w:rsid w:val="00E857C1"/>
    <w:rsid w:val="00E857C2"/>
    <w:rsid w:val="00E85B3B"/>
    <w:rsid w:val="00E85F19"/>
    <w:rsid w:val="00E863F8"/>
    <w:rsid w:val="00E867FC"/>
    <w:rsid w:val="00E86A80"/>
    <w:rsid w:val="00E86F20"/>
    <w:rsid w:val="00E872D6"/>
    <w:rsid w:val="00E876A7"/>
    <w:rsid w:val="00E879D9"/>
    <w:rsid w:val="00E87E53"/>
    <w:rsid w:val="00E90567"/>
    <w:rsid w:val="00E90983"/>
    <w:rsid w:val="00E91193"/>
    <w:rsid w:val="00E913A7"/>
    <w:rsid w:val="00E915A7"/>
    <w:rsid w:val="00E91CBB"/>
    <w:rsid w:val="00E91F54"/>
    <w:rsid w:val="00E9332F"/>
    <w:rsid w:val="00E93F2C"/>
    <w:rsid w:val="00E94C66"/>
    <w:rsid w:val="00E9501D"/>
    <w:rsid w:val="00E95058"/>
    <w:rsid w:val="00E95D5F"/>
    <w:rsid w:val="00E96237"/>
    <w:rsid w:val="00E96414"/>
    <w:rsid w:val="00E96EED"/>
    <w:rsid w:val="00E96F55"/>
    <w:rsid w:val="00E97247"/>
    <w:rsid w:val="00E9745E"/>
    <w:rsid w:val="00E9758D"/>
    <w:rsid w:val="00E976B0"/>
    <w:rsid w:val="00E97F8E"/>
    <w:rsid w:val="00EA00E0"/>
    <w:rsid w:val="00EA0DC0"/>
    <w:rsid w:val="00EA1036"/>
    <w:rsid w:val="00EA1242"/>
    <w:rsid w:val="00EA147F"/>
    <w:rsid w:val="00EA1636"/>
    <w:rsid w:val="00EA17A2"/>
    <w:rsid w:val="00EA1AE3"/>
    <w:rsid w:val="00EA3E94"/>
    <w:rsid w:val="00EA4696"/>
    <w:rsid w:val="00EA4767"/>
    <w:rsid w:val="00EA484A"/>
    <w:rsid w:val="00EA5289"/>
    <w:rsid w:val="00EA6A35"/>
    <w:rsid w:val="00EA6D3C"/>
    <w:rsid w:val="00EA6EB4"/>
    <w:rsid w:val="00EA70CE"/>
    <w:rsid w:val="00EA7339"/>
    <w:rsid w:val="00EA772B"/>
    <w:rsid w:val="00EA7948"/>
    <w:rsid w:val="00EA79DB"/>
    <w:rsid w:val="00EB025B"/>
    <w:rsid w:val="00EB07C6"/>
    <w:rsid w:val="00EB0A27"/>
    <w:rsid w:val="00EB12D3"/>
    <w:rsid w:val="00EB132C"/>
    <w:rsid w:val="00EB15D9"/>
    <w:rsid w:val="00EB1624"/>
    <w:rsid w:val="00EB17F5"/>
    <w:rsid w:val="00EB18BE"/>
    <w:rsid w:val="00EB1960"/>
    <w:rsid w:val="00EB1A05"/>
    <w:rsid w:val="00EB1B75"/>
    <w:rsid w:val="00EB1D32"/>
    <w:rsid w:val="00EB1EF8"/>
    <w:rsid w:val="00EB25E0"/>
    <w:rsid w:val="00EB26A2"/>
    <w:rsid w:val="00EB2A15"/>
    <w:rsid w:val="00EB3434"/>
    <w:rsid w:val="00EB3504"/>
    <w:rsid w:val="00EB367D"/>
    <w:rsid w:val="00EB3EEC"/>
    <w:rsid w:val="00EB4B5A"/>
    <w:rsid w:val="00EB4BEF"/>
    <w:rsid w:val="00EB5ABB"/>
    <w:rsid w:val="00EB6900"/>
    <w:rsid w:val="00EB6952"/>
    <w:rsid w:val="00EB698D"/>
    <w:rsid w:val="00EB6A32"/>
    <w:rsid w:val="00EB6CED"/>
    <w:rsid w:val="00EB7104"/>
    <w:rsid w:val="00EB75BF"/>
    <w:rsid w:val="00EB7722"/>
    <w:rsid w:val="00EC015F"/>
    <w:rsid w:val="00EC057D"/>
    <w:rsid w:val="00EC0A9B"/>
    <w:rsid w:val="00EC0BB6"/>
    <w:rsid w:val="00EC0C0D"/>
    <w:rsid w:val="00EC0DBD"/>
    <w:rsid w:val="00EC0F33"/>
    <w:rsid w:val="00EC16FC"/>
    <w:rsid w:val="00EC17EA"/>
    <w:rsid w:val="00EC1AD8"/>
    <w:rsid w:val="00EC1B59"/>
    <w:rsid w:val="00EC20D7"/>
    <w:rsid w:val="00EC226D"/>
    <w:rsid w:val="00EC242C"/>
    <w:rsid w:val="00EC2547"/>
    <w:rsid w:val="00EC27D4"/>
    <w:rsid w:val="00EC29F5"/>
    <w:rsid w:val="00EC2EB2"/>
    <w:rsid w:val="00EC316E"/>
    <w:rsid w:val="00EC35A0"/>
    <w:rsid w:val="00EC35AE"/>
    <w:rsid w:val="00EC39B9"/>
    <w:rsid w:val="00EC3D94"/>
    <w:rsid w:val="00EC4940"/>
    <w:rsid w:val="00EC634B"/>
    <w:rsid w:val="00EC640D"/>
    <w:rsid w:val="00EC6579"/>
    <w:rsid w:val="00EC71DE"/>
    <w:rsid w:val="00EC7472"/>
    <w:rsid w:val="00EC778F"/>
    <w:rsid w:val="00EC78E4"/>
    <w:rsid w:val="00ED0047"/>
    <w:rsid w:val="00ED1530"/>
    <w:rsid w:val="00ED166F"/>
    <w:rsid w:val="00ED16BF"/>
    <w:rsid w:val="00ED20FB"/>
    <w:rsid w:val="00ED2130"/>
    <w:rsid w:val="00ED235C"/>
    <w:rsid w:val="00ED2587"/>
    <w:rsid w:val="00ED2A17"/>
    <w:rsid w:val="00ED2FC9"/>
    <w:rsid w:val="00ED318F"/>
    <w:rsid w:val="00ED3494"/>
    <w:rsid w:val="00ED367B"/>
    <w:rsid w:val="00ED396E"/>
    <w:rsid w:val="00ED39D0"/>
    <w:rsid w:val="00ED3D46"/>
    <w:rsid w:val="00ED41C6"/>
    <w:rsid w:val="00ED4736"/>
    <w:rsid w:val="00ED4C3D"/>
    <w:rsid w:val="00ED58DF"/>
    <w:rsid w:val="00ED5D87"/>
    <w:rsid w:val="00ED61B0"/>
    <w:rsid w:val="00ED65BE"/>
    <w:rsid w:val="00ED675F"/>
    <w:rsid w:val="00ED67D7"/>
    <w:rsid w:val="00ED73C9"/>
    <w:rsid w:val="00ED7622"/>
    <w:rsid w:val="00ED772A"/>
    <w:rsid w:val="00ED7A1C"/>
    <w:rsid w:val="00ED7FD4"/>
    <w:rsid w:val="00EE0575"/>
    <w:rsid w:val="00EE1281"/>
    <w:rsid w:val="00EE18BA"/>
    <w:rsid w:val="00EE1970"/>
    <w:rsid w:val="00EE1BFE"/>
    <w:rsid w:val="00EE2449"/>
    <w:rsid w:val="00EE24DF"/>
    <w:rsid w:val="00EE27C3"/>
    <w:rsid w:val="00EE2987"/>
    <w:rsid w:val="00EE2E42"/>
    <w:rsid w:val="00EE33D4"/>
    <w:rsid w:val="00EE35EB"/>
    <w:rsid w:val="00EE36C2"/>
    <w:rsid w:val="00EE374D"/>
    <w:rsid w:val="00EE3D30"/>
    <w:rsid w:val="00EE4BD4"/>
    <w:rsid w:val="00EE4D40"/>
    <w:rsid w:val="00EE4D9B"/>
    <w:rsid w:val="00EE4FEE"/>
    <w:rsid w:val="00EE6272"/>
    <w:rsid w:val="00EE6368"/>
    <w:rsid w:val="00EE7379"/>
    <w:rsid w:val="00EE7F8B"/>
    <w:rsid w:val="00EF0532"/>
    <w:rsid w:val="00EF0BDF"/>
    <w:rsid w:val="00EF10F4"/>
    <w:rsid w:val="00EF1E0A"/>
    <w:rsid w:val="00EF2238"/>
    <w:rsid w:val="00EF253A"/>
    <w:rsid w:val="00EF281E"/>
    <w:rsid w:val="00EF2C47"/>
    <w:rsid w:val="00EF2D1C"/>
    <w:rsid w:val="00EF2F68"/>
    <w:rsid w:val="00EF30A2"/>
    <w:rsid w:val="00EF3307"/>
    <w:rsid w:val="00EF3C83"/>
    <w:rsid w:val="00EF435A"/>
    <w:rsid w:val="00EF45B7"/>
    <w:rsid w:val="00EF5DE7"/>
    <w:rsid w:val="00EF5FFF"/>
    <w:rsid w:val="00EF6C6E"/>
    <w:rsid w:val="00EF6D07"/>
    <w:rsid w:val="00EF6DFE"/>
    <w:rsid w:val="00EF779C"/>
    <w:rsid w:val="00EF7E6B"/>
    <w:rsid w:val="00F00BAF"/>
    <w:rsid w:val="00F01069"/>
    <w:rsid w:val="00F011D0"/>
    <w:rsid w:val="00F015EA"/>
    <w:rsid w:val="00F021D5"/>
    <w:rsid w:val="00F02BA6"/>
    <w:rsid w:val="00F02F55"/>
    <w:rsid w:val="00F0300C"/>
    <w:rsid w:val="00F030D2"/>
    <w:rsid w:val="00F04AA6"/>
    <w:rsid w:val="00F04D83"/>
    <w:rsid w:val="00F05022"/>
    <w:rsid w:val="00F052ED"/>
    <w:rsid w:val="00F055A9"/>
    <w:rsid w:val="00F065D3"/>
    <w:rsid w:val="00F06A2A"/>
    <w:rsid w:val="00F06B67"/>
    <w:rsid w:val="00F06C8D"/>
    <w:rsid w:val="00F071FA"/>
    <w:rsid w:val="00F07205"/>
    <w:rsid w:val="00F0738A"/>
    <w:rsid w:val="00F077FE"/>
    <w:rsid w:val="00F07A6A"/>
    <w:rsid w:val="00F10458"/>
    <w:rsid w:val="00F11339"/>
    <w:rsid w:val="00F11BF6"/>
    <w:rsid w:val="00F12396"/>
    <w:rsid w:val="00F125E6"/>
    <w:rsid w:val="00F1466E"/>
    <w:rsid w:val="00F14AE0"/>
    <w:rsid w:val="00F15222"/>
    <w:rsid w:val="00F15397"/>
    <w:rsid w:val="00F155CC"/>
    <w:rsid w:val="00F1599D"/>
    <w:rsid w:val="00F15E39"/>
    <w:rsid w:val="00F162FA"/>
    <w:rsid w:val="00F170E8"/>
    <w:rsid w:val="00F1743E"/>
    <w:rsid w:val="00F17697"/>
    <w:rsid w:val="00F17B4D"/>
    <w:rsid w:val="00F2006A"/>
    <w:rsid w:val="00F201DA"/>
    <w:rsid w:val="00F2023F"/>
    <w:rsid w:val="00F202AF"/>
    <w:rsid w:val="00F20B46"/>
    <w:rsid w:val="00F217A7"/>
    <w:rsid w:val="00F218C6"/>
    <w:rsid w:val="00F21A4F"/>
    <w:rsid w:val="00F21DF1"/>
    <w:rsid w:val="00F221FD"/>
    <w:rsid w:val="00F228A9"/>
    <w:rsid w:val="00F22A80"/>
    <w:rsid w:val="00F240FA"/>
    <w:rsid w:val="00F242CB"/>
    <w:rsid w:val="00F244D6"/>
    <w:rsid w:val="00F25304"/>
    <w:rsid w:val="00F25B1E"/>
    <w:rsid w:val="00F25CC8"/>
    <w:rsid w:val="00F26C9A"/>
    <w:rsid w:val="00F26CF9"/>
    <w:rsid w:val="00F26FB5"/>
    <w:rsid w:val="00F2700E"/>
    <w:rsid w:val="00F2711C"/>
    <w:rsid w:val="00F276FF"/>
    <w:rsid w:val="00F27F6C"/>
    <w:rsid w:val="00F30396"/>
    <w:rsid w:val="00F309A0"/>
    <w:rsid w:val="00F30C1D"/>
    <w:rsid w:val="00F311D2"/>
    <w:rsid w:val="00F3243A"/>
    <w:rsid w:val="00F328DA"/>
    <w:rsid w:val="00F32F16"/>
    <w:rsid w:val="00F33046"/>
    <w:rsid w:val="00F330D6"/>
    <w:rsid w:val="00F330DF"/>
    <w:rsid w:val="00F332F1"/>
    <w:rsid w:val="00F335B7"/>
    <w:rsid w:val="00F33C0F"/>
    <w:rsid w:val="00F33F38"/>
    <w:rsid w:val="00F34F80"/>
    <w:rsid w:val="00F35038"/>
    <w:rsid w:val="00F35180"/>
    <w:rsid w:val="00F35754"/>
    <w:rsid w:val="00F366D8"/>
    <w:rsid w:val="00F36B27"/>
    <w:rsid w:val="00F36B97"/>
    <w:rsid w:val="00F36D81"/>
    <w:rsid w:val="00F373AA"/>
    <w:rsid w:val="00F40653"/>
    <w:rsid w:val="00F40E19"/>
    <w:rsid w:val="00F41907"/>
    <w:rsid w:val="00F41C7A"/>
    <w:rsid w:val="00F41DBE"/>
    <w:rsid w:val="00F41E03"/>
    <w:rsid w:val="00F425F6"/>
    <w:rsid w:val="00F42D8B"/>
    <w:rsid w:val="00F438F1"/>
    <w:rsid w:val="00F43F9F"/>
    <w:rsid w:val="00F44817"/>
    <w:rsid w:val="00F44858"/>
    <w:rsid w:val="00F45C38"/>
    <w:rsid w:val="00F45DBC"/>
    <w:rsid w:val="00F460D1"/>
    <w:rsid w:val="00F46394"/>
    <w:rsid w:val="00F46A49"/>
    <w:rsid w:val="00F46A91"/>
    <w:rsid w:val="00F46DA0"/>
    <w:rsid w:val="00F4707A"/>
    <w:rsid w:val="00F47387"/>
    <w:rsid w:val="00F474B2"/>
    <w:rsid w:val="00F508F6"/>
    <w:rsid w:val="00F50B57"/>
    <w:rsid w:val="00F50CC1"/>
    <w:rsid w:val="00F51250"/>
    <w:rsid w:val="00F517B3"/>
    <w:rsid w:val="00F51D7B"/>
    <w:rsid w:val="00F5214F"/>
    <w:rsid w:val="00F5380F"/>
    <w:rsid w:val="00F53D29"/>
    <w:rsid w:val="00F540C4"/>
    <w:rsid w:val="00F55735"/>
    <w:rsid w:val="00F557E7"/>
    <w:rsid w:val="00F55802"/>
    <w:rsid w:val="00F558EB"/>
    <w:rsid w:val="00F5598F"/>
    <w:rsid w:val="00F5657B"/>
    <w:rsid w:val="00F56D2E"/>
    <w:rsid w:val="00F57182"/>
    <w:rsid w:val="00F57E8F"/>
    <w:rsid w:val="00F60535"/>
    <w:rsid w:val="00F60B37"/>
    <w:rsid w:val="00F60BE0"/>
    <w:rsid w:val="00F618F1"/>
    <w:rsid w:val="00F61D19"/>
    <w:rsid w:val="00F61E23"/>
    <w:rsid w:val="00F625A4"/>
    <w:rsid w:val="00F62E0F"/>
    <w:rsid w:val="00F63456"/>
    <w:rsid w:val="00F63EF4"/>
    <w:rsid w:val="00F6426A"/>
    <w:rsid w:val="00F64A3A"/>
    <w:rsid w:val="00F65923"/>
    <w:rsid w:val="00F65A5E"/>
    <w:rsid w:val="00F65E05"/>
    <w:rsid w:val="00F6617A"/>
    <w:rsid w:val="00F665C7"/>
    <w:rsid w:val="00F667D4"/>
    <w:rsid w:val="00F66D71"/>
    <w:rsid w:val="00F66D85"/>
    <w:rsid w:val="00F6736D"/>
    <w:rsid w:val="00F706F9"/>
    <w:rsid w:val="00F70969"/>
    <w:rsid w:val="00F70AD7"/>
    <w:rsid w:val="00F710CA"/>
    <w:rsid w:val="00F712F1"/>
    <w:rsid w:val="00F71746"/>
    <w:rsid w:val="00F71D6B"/>
    <w:rsid w:val="00F72526"/>
    <w:rsid w:val="00F72B63"/>
    <w:rsid w:val="00F72B9D"/>
    <w:rsid w:val="00F73EAA"/>
    <w:rsid w:val="00F7473E"/>
    <w:rsid w:val="00F748A3"/>
    <w:rsid w:val="00F74B73"/>
    <w:rsid w:val="00F74F98"/>
    <w:rsid w:val="00F75063"/>
    <w:rsid w:val="00F75096"/>
    <w:rsid w:val="00F7531E"/>
    <w:rsid w:val="00F75AC6"/>
    <w:rsid w:val="00F75CA9"/>
    <w:rsid w:val="00F7637F"/>
    <w:rsid w:val="00F771C3"/>
    <w:rsid w:val="00F7767B"/>
    <w:rsid w:val="00F77763"/>
    <w:rsid w:val="00F77791"/>
    <w:rsid w:val="00F8042A"/>
    <w:rsid w:val="00F80859"/>
    <w:rsid w:val="00F80C2A"/>
    <w:rsid w:val="00F82214"/>
    <w:rsid w:val="00F83025"/>
    <w:rsid w:val="00F831A1"/>
    <w:rsid w:val="00F83875"/>
    <w:rsid w:val="00F844C1"/>
    <w:rsid w:val="00F85451"/>
    <w:rsid w:val="00F855BA"/>
    <w:rsid w:val="00F863B0"/>
    <w:rsid w:val="00F864CC"/>
    <w:rsid w:val="00F8711D"/>
    <w:rsid w:val="00F871CC"/>
    <w:rsid w:val="00F90057"/>
    <w:rsid w:val="00F90671"/>
    <w:rsid w:val="00F907AA"/>
    <w:rsid w:val="00F90FD7"/>
    <w:rsid w:val="00F9165F"/>
    <w:rsid w:val="00F9174C"/>
    <w:rsid w:val="00F91AA8"/>
    <w:rsid w:val="00F91B27"/>
    <w:rsid w:val="00F91B91"/>
    <w:rsid w:val="00F91E07"/>
    <w:rsid w:val="00F920EC"/>
    <w:rsid w:val="00F92C59"/>
    <w:rsid w:val="00F93CF1"/>
    <w:rsid w:val="00F94615"/>
    <w:rsid w:val="00F9483B"/>
    <w:rsid w:val="00F94FDA"/>
    <w:rsid w:val="00F960D9"/>
    <w:rsid w:val="00F965AE"/>
    <w:rsid w:val="00F96950"/>
    <w:rsid w:val="00F974FF"/>
    <w:rsid w:val="00F979AE"/>
    <w:rsid w:val="00F97BA0"/>
    <w:rsid w:val="00FA044B"/>
    <w:rsid w:val="00FA0AA9"/>
    <w:rsid w:val="00FA0CA3"/>
    <w:rsid w:val="00FA0EFC"/>
    <w:rsid w:val="00FA1008"/>
    <w:rsid w:val="00FA1D19"/>
    <w:rsid w:val="00FA1E8B"/>
    <w:rsid w:val="00FA21F7"/>
    <w:rsid w:val="00FA29B9"/>
    <w:rsid w:val="00FA2E7C"/>
    <w:rsid w:val="00FA2F54"/>
    <w:rsid w:val="00FA2F90"/>
    <w:rsid w:val="00FA322B"/>
    <w:rsid w:val="00FA34FE"/>
    <w:rsid w:val="00FA38AB"/>
    <w:rsid w:val="00FA3E67"/>
    <w:rsid w:val="00FA3FA8"/>
    <w:rsid w:val="00FA480D"/>
    <w:rsid w:val="00FA5740"/>
    <w:rsid w:val="00FA59D5"/>
    <w:rsid w:val="00FA5A12"/>
    <w:rsid w:val="00FA6487"/>
    <w:rsid w:val="00FA673F"/>
    <w:rsid w:val="00FA6C68"/>
    <w:rsid w:val="00FA6F51"/>
    <w:rsid w:val="00FA7970"/>
    <w:rsid w:val="00FA79F5"/>
    <w:rsid w:val="00FA7D83"/>
    <w:rsid w:val="00FA7D8A"/>
    <w:rsid w:val="00FB01D6"/>
    <w:rsid w:val="00FB0A47"/>
    <w:rsid w:val="00FB0EC1"/>
    <w:rsid w:val="00FB14B4"/>
    <w:rsid w:val="00FB174E"/>
    <w:rsid w:val="00FB180A"/>
    <w:rsid w:val="00FB2234"/>
    <w:rsid w:val="00FB249E"/>
    <w:rsid w:val="00FB271A"/>
    <w:rsid w:val="00FB335E"/>
    <w:rsid w:val="00FB33AB"/>
    <w:rsid w:val="00FB3DEA"/>
    <w:rsid w:val="00FB4160"/>
    <w:rsid w:val="00FB4266"/>
    <w:rsid w:val="00FB44C6"/>
    <w:rsid w:val="00FB5066"/>
    <w:rsid w:val="00FB530D"/>
    <w:rsid w:val="00FB5C1F"/>
    <w:rsid w:val="00FB5CBF"/>
    <w:rsid w:val="00FB6026"/>
    <w:rsid w:val="00FB63CC"/>
    <w:rsid w:val="00FB6672"/>
    <w:rsid w:val="00FB671F"/>
    <w:rsid w:val="00FB694E"/>
    <w:rsid w:val="00FB6C1F"/>
    <w:rsid w:val="00FB71D7"/>
    <w:rsid w:val="00FB73CA"/>
    <w:rsid w:val="00FB7648"/>
    <w:rsid w:val="00FB7E67"/>
    <w:rsid w:val="00FC0269"/>
    <w:rsid w:val="00FC03EF"/>
    <w:rsid w:val="00FC0740"/>
    <w:rsid w:val="00FC0F09"/>
    <w:rsid w:val="00FC1108"/>
    <w:rsid w:val="00FC1342"/>
    <w:rsid w:val="00FC1414"/>
    <w:rsid w:val="00FC1631"/>
    <w:rsid w:val="00FC1B45"/>
    <w:rsid w:val="00FC1F70"/>
    <w:rsid w:val="00FC2162"/>
    <w:rsid w:val="00FC22F9"/>
    <w:rsid w:val="00FC2972"/>
    <w:rsid w:val="00FC2ACD"/>
    <w:rsid w:val="00FC382B"/>
    <w:rsid w:val="00FC397B"/>
    <w:rsid w:val="00FC3A2F"/>
    <w:rsid w:val="00FC3D2B"/>
    <w:rsid w:val="00FC3DFA"/>
    <w:rsid w:val="00FC4133"/>
    <w:rsid w:val="00FC5053"/>
    <w:rsid w:val="00FC5150"/>
    <w:rsid w:val="00FC55F4"/>
    <w:rsid w:val="00FC57B7"/>
    <w:rsid w:val="00FC5BB2"/>
    <w:rsid w:val="00FC5E97"/>
    <w:rsid w:val="00FC5F2B"/>
    <w:rsid w:val="00FC6190"/>
    <w:rsid w:val="00FC6725"/>
    <w:rsid w:val="00FC6F29"/>
    <w:rsid w:val="00FC7995"/>
    <w:rsid w:val="00FD0424"/>
    <w:rsid w:val="00FD0523"/>
    <w:rsid w:val="00FD0679"/>
    <w:rsid w:val="00FD09DC"/>
    <w:rsid w:val="00FD0BC1"/>
    <w:rsid w:val="00FD13DB"/>
    <w:rsid w:val="00FD14B4"/>
    <w:rsid w:val="00FD19C8"/>
    <w:rsid w:val="00FD1E25"/>
    <w:rsid w:val="00FD27CF"/>
    <w:rsid w:val="00FD2E7F"/>
    <w:rsid w:val="00FD2EE0"/>
    <w:rsid w:val="00FD330D"/>
    <w:rsid w:val="00FD3875"/>
    <w:rsid w:val="00FD3F2D"/>
    <w:rsid w:val="00FD4556"/>
    <w:rsid w:val="00FD4CF0"/>
    <w:rsid w:val="00FD4F96"/>
    <w:rsid w:val="00FD5FDB"/>
    <w:rsid w:val="00FD672D"/>
    <w:rsid w:val="00FD6735"/>
    <w:rsid w:val="00FD6B4F"/>
    <w:rsid w:val="00FD724D"/>
    <w:rsid w:val="00FD7532"/>
    <w:rsid w:val="00FD7B98"/>
    <w:rsid w:val="00FD7ECA"/>
    <w:rsid w:val="00FE0218"/>
    <w:rsid w:val="00FE0229"/>
    <w:rsid w:val="00FE06E2"/>
    <w:rsid w:val="00FE07DC"/>
    <w:rsid w:val="00FE1074"/>
    <w:rsid w:val="00FE131B"/>
    <w:rsid w:val="00FE1AD0"/>
    <w:rsid w:val="00FE2646"/>
    <w:rsid w:val="00FE26E2"/>
    <w:rsid w:val="00FE3833"/>
    <w:rsid w:val="00FE3ECD"/>
    <w:rsid w:val="00FE4632"/>
    <w:rsid w:val="00FE473D"/>
    <w:rsid w:val="00FE4944"/>
    <w:rsid w:val="00FE4C22"/>
    <w:rsid w:val="00FE5929"/>
    <w:rsid w:val="00FE5C82"/>
    <w:rsid w:val="00FE6041"/>
    <w:rsid w:val="00FE64C0"/>
    <w:rsid w:val="00FE6534"/>
    <w:rsid w:val="00FE796A"/>
    <w:rsid w:val="00FE7FA9"/>
    <w:rsid w:val="00FF0759"/>
    <w:rsid w:val="00FF0D0A"/>
    <w:rsid w:val="00FF12EB"/>
    <w:rsid w:val="00FF1414"/>
    <w:rsid w:val="00FF1A48"/>
    <w:rsid w:val="00FF1E9E"/>
    <w:rsid w:val="00FF210B"/>
    <w:rsid w:val="00FF22EF"/>
    <w:rsid w:val="00FF342B"/>
    <w:rsid w:val="00FF3F6C"/>
    <w:rsid w:val="00FF467F"/>
    <w:rsid w:val="00FF4A70"/>
    <w:rsid w:val="00FF5D1A"/>
    <w:rsid w:val="00FF6348"/>
    <w:rsid w:val="00FF71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F44B13F"/>
  <w15:chartTrackingRefBased/>
  <w15:docId w15:val="{66F77EB5-93EC-4D13-A63E-1B7168B0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2E0F"/>
    <w:rPr>
      <w:sz w:val="24"/>
      <w:lang w:eastAsia="es-ES"/>
    </w:rPr>
  </w:style>
  <w:style w:type="paragraph" w:styleId="Ttulo1">
    <w:name w:val="heading 1"/>
    <w:aliases w:val="título 1"/>
    <w:basedOn w:val="PrrafoFecha"/>
    <w:link w:val="Ttulo1Car"/>
    <w:qFormat/>
    <w:rsid w:val="009E3920"/>
    <w:pPr>
      <w:spacing w:after="0"/>
      <w:ind w:left="1418"/>
      <w:jc w:val="both"/>
      <w:outlineLvl w:val="0"/>
    </w:pPr>
  </w:style>
  <w:style w:type="paragraph" w:styleId="Ttulo2">
    <w:name w:val="heading 2"/>
    <w:aliases w:val="título 2,h2,H2"/>
    <w:basedOn w:val="Normal"/>
    <w:next w:val="Normal"/>
    <w:link w:val="Ttulo2Car"/>
    <w:qFormat/>
    <w:rsid w:val="009E3920"/>
    <w:pPr>
      <w:keepNext/>
      <w:spacing w:before="120" w:after="120"/>
      <w:jc w:val="center"/>
      <w:outlineLvl w:val="1"/>
    </w:pPr>
    <w:rPr>
      <w:b/>
      <w:bCs/>
      <w:lang w:val="es-ES_tradnl"/>
    </w:rPr>
  </w:style>
  <w:style w:type="paragraph" w:styleId="Ttulo3">
    <w:name w:val="heading 3"/>
    <w:aliases w:val="título 3,h3,H3,3"/>
    <w:basedOn w:val="Normal"/>
    <w:next w:val="Normal"/>
    <w:link w:val="Ttulo3Car"/>
    <w:qFormat/>
    <w:rsid w:val="009E3920"/>
    <w:pPr>
      <w:keepNext/>
      <w:tabs>
        <w:tab w:val="left" w:pos="-720"/>
        <w:tab w:val="left" w:pos="0"/>
        <w:tab w:val="left" w:pos="320"/>
        <w:tab w:val="left" w:pos="720"/>
      </w:tabs>
      <w:suppressAutoHyphens/>
      <w:spacing w:before="120" w:after="120" w:line="216" w:lineRule="atLeast"/>
      <w:jc w:val="both"/>
      <w:outlineLvl w:val="2"/>
    </w:pPr>
    <w:rPr>
      <w:b/>
      <w:bCs/>
      <w:spacing w:val="-2"/>
      <w:sz w:val="20"/>
      <w:u w:val="single"/>
      <w:lang w:val="es-ES_tradnl"/>
    </w:rPr>
  </w:style>
  <w:style w:type="paragraph" w:styleId="Ttulo4">
    <w:name w:val="heading 4"/>
    <w:basedOn w:val="Normal"/>
    <w:next w:val="Normal"/>
    <w:link w:val="Ttulo4Car"/>
    <w:qFormat/>
    <w:rsid w:val="009E3920"/>
    <w:pPr>
      <w:keepNext/>
      <w:tabs>
        <w:tab w:val="left" w:pos="-720"/>
        <w:tab w:val="left" w:pos="0"/>
        <w:tab w:val="left" w:pos="320"/>
        <w:tab w:val="left" w:pos="720"/>
      </w:tabs>
      <w:suppressAutoHyphens/>
      <w:spacing w:before="120" w:after="120" w:line="216" w:lineRule="atLeast"/>
      <w:jc w:val="both"/>
      <w:outlineLvl w:val="3"/>
    </w:pPr>
    <w:rPr>
      <w:b/>
      <w:bCs/>
      <w:i/>
      <w:iCs/>
      <w:spacing w:val="-2"/>
      <w:sz w:val="20"/>
      <w:lang w:val="es-ES_tradnl"/>
    </w:rPr>
  </w:style>
  <w:style w:type="paragraph" w:styleId="Ttulo5">
    <w:name w:val="heading 5"/>
    <w:basedOn w:val="Normal"/>
    <w:next w:val="Normal"/>
    <w:link w:val="Ttulo5Car"/>
    <w:qFormat/>
    <w:rsid w:val="009E3920"/>
    <w:pPr>
      <w:keepNext/>
      <w:spacing w:before="120" w:after="120"/>
      <w:outlineLvl w:val="4"/>
    </w:pPr>
    <w:rPr>
      <w:b/>
      <w:bCs/>
      <w:sz w:val="20"/>
      <w:u w:val="single"/>
      <w:lang w:val="es-ES_tradnl"/>
    </w:rPr>
  </w:style>
  <w:style w:type="paragraph" w:styleId="Ttulo6">
    <w:name w:val="heading 6"/>
    <w:basedOn w:val="Normal"/>
    <w:next w:val="Normal"/>
    <w:link w:val="Ttulo6Car"/>
    <w:qFormat/>
    <w:rsid w:val="009E3920"/>
    <w:pPr>
      <w:keepNext/>
      <w:spacing w:before="120" w:after="120"/>
      <w:jc w:val="both"/>
      <w:outlineLvl w:val="5"/>
    </w:pPr>
    <w:rPr>
      <w:i/>
      <w:iCs/>
      <w:sz w:val="20"/>
      <w:lang w:val="es-ES_tradnl"/>
    </w:rPr>
  </w:style>
  <w:style w:type="paragraph" w:styleId="Ttulo7">
    <w:name w:val="heading 7"/>
    <w:basedOn w:val="Normal"/>
    <w:next w:val="Normal"/>
    <w:link w:val="Ttulo7Car"/>
    <w:qFormat/>
    <w:rsid w:val="009E3920"/>
    <w:pPr>
      <w:keepNext/>
      <w:autoSpaceDE w:val="0"/>
      <w:autoSpaceDN w:val="0"/>
      <w:adjustRightInd w:val="0"/>
      <w:outlineLvl w:val="6"/>
    </w:pPr>
    <w:rPr>
      <w:i/>
      <w:iCs/>
      <w:sz w:val="20"/>
      <w:lang w:val="es-ES"/>
    </w:rPr>
  </w:style>
  <w:style w:type="paragraph" w:styleId="Ttulo8">
    <w:name w:val="heading 8"/>
    <w:basedOn w:val="Normal"/>
    <w:next w:val="Normal"/>
    <w:link w:val="Ttulo8Car"/>
    <w:qFormat/>
    <w:rsid w:val="009E3920"/>
    <w:pPr>
      <w:keepNext/>
      <w:autoSpaceDE w:val="0"/>
      <w:autoSpaceDN w:val="0"/>
      <w:adjustRightInd w:val="0"/>
      <w:outlineLvl w:val="7"/>
    </w:pPr>
    <w:rPr>
      <w:b/>
      <w:bCs/>
      <w:sz w:val="20"/>
      <w:lang w:val="es-ES"/>
    </w:rPr>
  </w:style>
  <w:style w:type="paragraph" w:styleId="Ttulo9">
    <w:name w:val="heading 9"/>
    <w:basedOn w:val="Normal"/>
    <w:next w:val="Normal"/>
    <w:link w:val="Ttulo9Car"/>
    <w:qFormat/>
    <w:rsid w:val="009E3920"/>
    <w:pPr>
      <w:keepNext/>
      <w:spacing w:before="120" w:after="120"/>
      <w:ind w:right="1373"/>
      <w:jc w:val="both"/>
      <w:outlineLvl w:val="8"/>
    </w:pPr>
    <w:rPr>
      <w:b/>
      <w:bCs/>
      <w:sz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Fecha">
    <w:name w:val="Párrafo Fecha"/>
    <w:basedOn w:val="Normal"/>
    <w:next w:val="Normal"/>
    <w:semiHidden/>
    <w:rsid w:val="009E3920"/>
    <w:pPr>
      <w:spacing w:after="720"/>
      <w:jc w:val="right"/>
    </w:pPr>
    <w:rPr>
      <w:rFonts w:ascii="Courier New" w:hAnsi="Courier New"/>
      <w:lang w:val="es-ES_tradnl"/>
    </w:rPr>
  </w:style>
  <w:style w:type="character" w:customStyle="1" w:styleId="Ttulo1Car">
    <w:name w:val="Título 1 Car"/>
    <w:aliases w:val="título 1 Car"/>
    <w:link w:val="Ttulo1"/>
    <w:locked/>
    <w:rsid w:val="0096324C"/>
    <w:rPr>
      <w:rFonts w:ascii="Courier New" w:eastAsia="SimSun" w:hAnsi="Courier New"/>
      <w:sz w:val="24"/>
      <w:lang w:val="es-ES_tradnl" w:eastAsia="es-ES" w:bidi="ar-SA"/>
    </w:rPr>
  </w:style>
  <w:style w:type="character" w:customStyle="1" w:styleId="Ttulo2Car">
    <w:name w:val="Título 2 Car"/>
    <w:aliases w:val="título 2 Car,h2 Car,H2 Car"/>
    <w:link w:val="Ttulo2"/>
    <w:locked/>
    <w:rsid w:val="0096324C"/>
    <w:rPr>
      <w:rFonts w:eastAsia="SimSun"/>
      <w:b/>
      <w:bCs/>
      <w:sz w:val="24"/>
      <w:lang w:val="es-ES_tradnl" w:eastAsia="es-ES" w:bidi="ar-SA"/>
    </w:rPr>
  </w:style>
  <w:style w:type="character" w:customStyle="1" w:styleId="Ttulo3Car">
    <w:name w:val="Título 3 Car"/>
    <w:aliases w:val="título 3 Car,h3 Car,H3 Car,3 Car"/>
    <w:link w:val="Ttulo3"/>
    <w:locked/>
    <w:rsid w:val="0096324C"/>
    <w:rPr>
      <w:rFonts w:eastAsia="SimSun"/>
      <w:b/>
      <w:bCs/>
      <w:spacing w:val="-2"/>
      <w:u w:val="single"/>
      <w:lang w:val="es-ES_tradnl" w:eastAsia="es-ES" w:bidi="ar-SA"/>
    </w:rPr>
  </w:style>
  <w:style w:type="character" w:customStyle="1" w:styleId="Ttulo4Car">
    <w:name w:val="Título 4 Car"/>
    <w:link w:val="Ttulo4"/>
    <w:locked/>
    <w:rsid w:val="0096324C"/>
    <w:rPr>
      <w:rFonts w:eastAsia="SimSun"/>
      <w:b/>
      <w:bCs/>
      <w:i/>
      <w:iCs/>
      <w:spacing w:val="-2"/>
      <w:lang w:val="es-ES_tradnl" w:eastAsia="es-ES" w:bidi="ar-SA"/>
    </w:rPr>
  </w:style>
  <w:style w:type="character" w:customStyle="1" w:styleId="Ttulo5Car">
    <w:name w:val="Título 5 Car"/>
    <w:link w:val="Ttulo5"/>
    <w:locked/>
    <w:rsid w:val="0096324C"/>
    <w:rPr>
      <w:rFonts w:eastAsia="SimSun"/>
      <w:b/>
      <w:bCs/>
      <w:u w:val="single"/>
      <w:lang w:val="es-ES_tradnl" w:eastAsia="es-ES" w:bidi="ar-SA"/>
    </w:rPr>
  </w:style>
  <w:style w:type="character" w:customStyle="1" w:styleId="Ttulo6Car">
    <w:name w:val="Título 6 Car"/>
    <w:link w:val="Ttulo6"/>
    <w:locked/>
    <w:rsid w:val="0096324C"/>
    <w:rPr>
      <w:rFonts w:eastAsia="SimSun"/>
      <w:i/>
      <w:iCs/>
      <w:lang w:val="es-ES_tradnl" w:eastAsia="es-ES" w:bidi="ar-SA"/>
    </w:rPr>
  </w:style>
  <w:style w:type="character" w:customStyle="1" w:styleId="Ttulo7Car">
    <w:name w:val="Título 7 Car"/>
    <w:link w:val="Ttulo7"/>
    <w:locked/>
    <w:rsid w:val="0096324C"/>
    <w:rPr>
      <w:rFonts w:eastAsia="SimSun"/>
      <w:i/>
      <w:iCs/>
      <w:lang w:val="es-ES" w:eastAsia="es-ES" w:bidi="ar-SA"/>
    </w:rPr>
  </w:style>
  <w:style w:type="character" w:customStyle="1" w:styleId="Ttulo8Car">
    <w:name w:val="Título 8 Car"/>
    <w:link w:val="Ttulo8"/>
    <w:locked/>
    <w:rsid w:val="0096324C"/>
    <w:rPr>
      <w:rFonts w:eastAsia="SimSun"/>
      <w:b/>
      <w:bCs/>
      <w:lang w:val="es-ES" w:eastAsia="es-ES" w:bidi="ar-SA"/>
    </w:rPr>
  </w:style>
  <w:style w:type="character" w:customStyle="1" w:styleId="Ttulo9Car">
    <w:name w:val="Título 9 Car"/>
    <w:link w:val="Ttulo9"/>
    <w:locked/>
    <w:rsid w:val="0096324C"/>
    <w:rPr>
      <w:rFonts w:eastAsia="SimSun"/>
      <w:b/>
      <w:bCs/>
      <w:lang w:val="es-ES" w:eastAsia="es-ES" w:bidi="ar-SA"/>
    </w:rPr>
  </w:style>
  <w:style w:type="paragraph" w:styleId="Textoindependiente2">
    <w:name w:val="Body Text 2"/>
    <w:aliases w:val="b2"/>
    <w:basedOn w:val="Normal"/>
    <w:link w:val="Textoindependiente2Car"/>
    <w:rsid w:val="009E3920"/>
    <w:pPr>
      <w:widowControl w:val="0"/>
      <w:jc w:val="both"/>
    </w:pPr>
    <w:rPr>
      <w:b/>
      <w:i/>
      <w:snapToGrid w:val="0"/>
      <w:sz w:val="16"/>
      <w:lang w:val="es-ES"/>
    </w:rPr>
  </w:style>
  <w:style w:type="character" w:customStyle="1" w:styleId="Textoindependiente2Car">
    <w:name w:val="Texto independiente 2 Car"/>
    <w:aliases w:val="b2 Car"/>
    <w:link w:val="Textoindependiente2"/>
    <w:locked/>
    <w:rsid w:val="0096324C"/>
    <w:rPr>
      <w:rFonts w:eastAsia="SimSun"/>
      <w:b/>
      <w:i/>
      <w:snapToGrid w:val="0"/>
      <w:sz w:val="16"/>
      <w:lang w:val="es-ES" w:eastAsia="es-ES" w:bidi="ar-SA"/>
    </w:rPr>
  </w:style>
  <w:style w:type="paragraph" w:styleId="Textodebloque">
    <w:name w:val="Block Text"/>
    <w:aliases w:val="blk,MBP_Bd Single t6 .5 L,MBP_Bd Single Sp .5 L,CG-Single Sp 0,CG-Single Sp 0.51,!Body Text,5(J),5s2(J),Second Heading 9,CG-Single Sp 0.5,!Body Text .5(J),!Body Text .5s2(J),Second Heading 2,Second Heading,S2,S..."/>
    <w:basedOn w:val="Normal"/>
    <w:rsid w:val="009E3920"/>
    <w:pPr>
      <w:widowControl w:val="0"/>
      <w:spacing w:before="120" w:after="120"/>
      <w:ind w:left="1276" w:right="1469"/>
      <w:jc w:val="center"/>
    </w:pPr>
    <w:rPr>
      <w:b/>
      <w:bCs/>
      <w:sz w:val="20"/>
    </w:rPr>
  </w:style>
  <w:style w:type="paragraph" w:styleId="Textoindependiente">
    <w:name w:val="Body Text"/>
    <w:aliases w:val="body text,bt,b,bb,5,Body Bullet"/>
    <w:basedOn w:val="Normal"/>
    <w:link w:val="TextoindependienteCar"/>
    <w:rsid w:val="009E3920"/>
    <w:pPr>
      <w:spacing w:before="120" w:after="120"/>
      <w:jc w:val="both"/>
    </w:pPr>
    <w:rPr>
      <w:sz w:val="20"/>
      <w:lang w:val="es-ES"/>
    </w:rPr>
  </w:style>
  <w:style w:type="character" w:customStyle="1" w:styleId="TextoindependienteCar">
    <w:name w:val="Texto independiente Car"/>
    <w:aliases w:val="body text Car,bt Car,b Car,bb Car,5 Car,Body Bullet Car"/>
    <w:link w:val="Textoindependiente"/>
    <w:rsid w:val="00082054"/>
    <w:rPr>
      <w:rFonts w:eastAsia="SimSun"/>
      <w:lang w:val="es-ES" w:eastAsia="es-ES" w:bidi="ar-SA"/>
    </w:rPr>
  </w:style>
  <w:style w:type="paragraph" w:customStyle="1" w:styleId="Prrafo1lnea">
    <w:name w:val="Párrafo 1 línea"/>
    <w:basedOn w:val="Normal"/>
    <w:semiHidden/>
    <w:rsid w:val="009E3920"/>
    <w:pPr>
      <w:jc w:val="both"/>
    </w:pPr>
    <w:rPr>
      <w:rFonts w:ascii="Courier New" w:hAnsi="Courier New"/>
      <w:lang w:val="es-ES_tradnl"/>
    </w:rPr>
  </w:style>
  <w:style w:type="paragraph" w:styleId="Piedepgina">
    <w:name w:val="footer"/>
    <w:basedOn w:val="Normal"/>
    <w:link w:val="PiedepginaCar"/>
    <w:uiPriority w:val="99"/>
    <w:rsid w:val="009E3920"/>
    <w:pPr>
      <w:tabs>
        <w:tab w:val="center" w:pos="4252"/>
        <w:tab w:val="right" w:pos="8504"/>
      </w:tabs>
    </w:pPr>
  </w:style>
  <w:style w:type="character" w:customStyle="1" w:styleId="PiedepginaCar">
    <w:name w:val="Pie de página Car"/>
    <w:link w:val="Piedepgina"/>
    <w:uiPriority w:val="99"/>
    <w:locked/>
    <w:rsid w:val="0096324C"/>
    <w:rPr>
      <w:rFonts w:eastAsia="SimSun"/>
      <w:sz w:val="24"/>
      <w:lang w:val="es-AR" w:eastAsia="es-ES" w:bidi="ar-SA"/>
    </w:rPr>
  </w:style>
  <w:style w:type="character" w:styleId="Nmerodepgina">
    <w:name w:val="page number"/>
    <w:basedOn w:val="Fuentedeprrafopredeter"/>
    <w:rsid w:val="009E3920"/>
  </w:style>
  <w:style w:type="paragraph" w:styleId="Encabezado">
    <w:name w:val="header"/>
    <w:basedOn w:val="Normal"/>
    <w:link w:val="EncabezadoCar"/>
    <w:uiPriority w:val="99"/>
    <w:rsid w:val="009E3920"/>
    <w:pPr>
      <w:tabs>
        <w:tab w:val="center" w:pos="4252"/>
        <w:tab w:val="right" w:pos="8504"/>
      </w:tabs>
    </w:pPr>
  </w:style>
  <w:style w:type="character" w:customStyle="1" w:styleId="EncabezadoCar">
    <w:name w:val="Encabezado Car"/>
    <w:link w:val="Encabezado"/>
    <w:uiPriority w:val="99"/>
    <w:locked/>
    <w:rsid w:val="0096324C"/>
    <w:rPr>
      <w:rFonts w:eastAsia="SimSun"/>
      <w:sz w:val="24"/>
      <w:lang w:val="es-AR" w:eastAsia="es-ES" w:bidi="ar-SA"/>
    </w:rPr>
  </w:style>
  <w:style w:type="paragraph" w:customStyle="1" w:styleId="Sangradetextonormal1">
    <w:name w:val="Sangría de texto normal1"/>
    <w:basedOn w:val="Normal"/>
    <w:semiHidden/>
    <w:rsid w:val="009E3920"/>
    <w:pPr>
      <w:spacing w:after="120"/>
      <w:ind w:left="283"/>
    </w:pPr>
  </w:style>
  <w:style w:type="character" w:customStyle="1" w:styleId="1">
    <w:name w:val="1"/>
    <w:semiHidden/>
    <w:rsid w:val="009E3920"/>
    <w:rPr>
      <w:rFonts w:ascii="Courier" w:hAnsi="Courier"/>
      <w:noProof w:val="0"/>
      <w:sz w:val="24"/>
      <w:szCs w:val="24"/>
      <w:lang w:val="en-US"/>
    </w:rPr>
  </w:style>
  <w:style w:type="paragraph" w:styleId="Textoindependiente3">
    <w:name w:val="Body Text 3"/>
    <w:basedOn w:val="Normal"/>
    <w:link w:val="Textoindependiente3Car"/>
    <w:rsid w:val="009E3920"/>
    <w:pPr>
      <w:spacing w:after="120"/>
    </w:pPr>
    <w:rPr>
      <w:sz w:val="16"/>
      <w:szCs w:val="16"/>
      <w:lang w:val="es-ES"/>
    </w:rPr>
  </w:style>
  <w:style w:type="character" w:customStyle="1" w:styleId="Textoindependiente3Car">
    <w:name w:val="Texto independiente 3 Car"/>
    <w:link w:val="Textoindependiente3"/>
    <w:locked/>
    <w:rsid w:val="00A25006"/>
    <w:rPr>
      <w:rFonts w:eastAsia="SimSun"/>
      <w:sz w:val="16"/>
      <w:szCs w:val="16"/>
      <w:lang w:val="es-ES" w:eastAsia="es-ES" w:bidi="ar-SA"/>
    </w:rPr>
  </w:style>
  <w:style w:type="paragraph" w:customStyle="1" w:styleId="PrrafoDireccion">
    <w:name w:val="Párrafo Direccion"/>
    <w:basedOn w:val="Normal"/>
    <w:semiHidden/>
    <w:rsid w:val="009E3920"/>
    <w:rPr>
      <w:rFonts w:ascii="Courier New" w:hAnsi="Courier New"/>
      <w:lang w:val="es-ES_tradnl"/>
    </w:rPr>
  </w:style>
  <w:style w:type="paragraph" w:customStyle="1" w:styleId="PrrafoIndentado">
    <w:name w:val="Párrafo Indentado"/>
    <w:basedOn w:val="PrrafoFecha"/>
    <w:semiHidden/>
    <w:rsid w:val="009E3920"/>
    <w:pPr>
      <w:spacing w:before="240" w:after="0"/>
      <w:ind w:left="851"/>
      <w:jc w:val="both"/>
    </w:pPr>
  </w:style>
  <w:style w:type="paragraph" w:customStyle="1" w:styleId="PrrafoNormal">
    <w:name w:val="Párrafo Normal"/>
    <w:basedOn w:val="PrrafoFecha"/>
    <w:semiHidden/>
    <w:rsid w:val="009E3920"/>
    <w:pPr>
      <w:spacing w:after="240" w:line="360" w:lineRule="exact"/>
      <w:jc w:val="both"/>
    </w:pPr>
  </w:style>
  <w:style w:type="paragraph" w:customStyle="1" w:styleId="PrrafoRoman">
    <w:name w:val="Párrafo Romaní"/>
    <w:basedOn w:val="PrrafoFecha"/>
    <w:semiHidden/>
    <w:rsid w:val="009E3920"/>
    <w:pPr>
      <w:spacing w:after="0" w:line="480" w:lineRule="exact"/>
      <w:ind w:left="1418"/>
      <w:jc w:val="both"/>
    </w:pPr>
  </w:style>
  <w:style w:type="paragraph" w:customStyle="1" w:styleId="TtuloPrincipal">
    <w:name w:val="Título Principal"/>
    <w:basedOn w:val="PrrafoFecha"/>
    <w:next w:val="Normal"/>
    <w:semiHidden/>
    <w:rsid w:val="009E3920"/>
    <w:pPr>
      <w:spacing w:after="360"/>
      <w:jc w:val="center"/>
    </w:pPr>
    <w:rPr>
      <w:rFonts w:ascii="Garamond" w:hAnsi="Garamond"/>
      <w:b/>
      <w:u w:val="single"/>
    </w:rPr>
  </w:style>
  <w:style w:type="paragraph" w:customStyle="1" w:styleId="TtuloSecundario">
    <w:name w:val="Título Secundario"/>
    <w:basedOn w:val="Normal"/>
    <w:semiHidden/>
    <w:rsid w:val="009E3920"/>
    <w:pPr>
      <w:jc w:val="center"/>
    </w:pPr>
    <w:rPr>
      <w:rFonts w:ascii="Courier New" w:hAnsi="Courier New"/>
      <w:u w:val="single"/>
      <w:lang w:val="es-ES_tradnl"/>
    </w:rPr>
  </w:style>
  <w:style w:type="paragraph" w:customStyle="1" w:styleId="Fax">
    <w:name w:val="Fax"/>
    <w:basedOn w:val="Normal"/>
    <w:semiHidden/>
    <w:rsid w:val="009E3920"/>
    <w:pPr>
      <w:spacing w:after="120"/>
    </w:pPr>
    <w:rPr>
      <w:lang w:val="en-US"/>
    </w:rPr>
  </w:style>
  <w:style w:type="paragraph" w:customStyle="1" w:styleId="To">
    <w:name w:val="To"/>
    <w:basedOn w:val="Normal"/>
    <w:semiHidden/>
    <w:rsid w:val="009E3920"/>
    <w:pPr>
      <w:spacing w:after="120"/>
    </w:pPr>
    <w:rPr>
      <w:lang w:val="en-US"/>
    </w:rPr>
  </w:style>
  <w:style w:type="paragraph" w:styleId="Descripcin">
    <w:name w:val="caption"/>
    <w:basedOn w:val="Normal"/>
    <w:next w:val="Normal"/>
    <w:qFormat/>
    <w:rsid w:val="009E3920"/>
    <w:pPr>
      <w:tabs>
        <w:tab w:val="left" w:pos="-720"/>
        <w:tab w:val="left" w:pos="0"/>
        <w:tab w:val="left" w:pos="320"/>
        <w:tab w:val="left" w:pos="720"/>
      </w:tabs>
      <w:suppressAutoHyphens/>
      <w:spacing w:before="120" w:after="120" w:line="216" w:lineRule="atLeast"/>
      <w:jc w:val="both"/>
    </w:pPr>
    <w:rPr>
      <w:b/>
      <w:bCs/>
      <w:spacing w:val="-2"/>
      <w:sz w:val="20"/>
      <w:lang w:val="es-ES_tradnl"/>
    </w:rPr>
  </w:style>
  <w:style w:type="paragraph" w:customStyle="1" w:styleId="Textodenotaalfinal">
    <w:name w:val="Texto de nota al final"/>
    <w:basedOn w:val="Normal"/>
    <w:semiHidden/>
    <w:rsid w:val="009E3920"/>
    <w:pPr>
      <w:widowControl w:val="0"/>
      <w:autoSpaceDE w:val="0"/>
      <w:autoSpaceDN w:val="0"/>
      <w:adjustRightInd w:val="0"/>
    </w:pPr>
    <w:rPr>
      <w:rFonts w:ascii="Courier" w:hAnsi="Courier"/>
      <w:sz w:val="20"/>
      <w:szCs w:val="24"/>
      <w:lang w:val="es-ES"/>
    </w:rPr>
  </w:style>
  <w:style w:type="paragraph" w:customStyle="1" w:styleId="Textodenotaalpie">
    <w:name w:val="Texto de nota al pie"/>
    <w:basedOn w:val="Normal"/>
    <w:semiHidden/>
    <w:rsid w:val="009E3920"/>
    <w:pPr>
      <w:widowControl w:val="0"/>
      <w:autoSpaceDE w:val="0"/>
      <w:autoSpaceDN w:val="0"/>
      <w:adjustRightInd w:val="0"/>
    </w:pPr>
    <w:rPr>
      <w:rFonts w:ascii="Courier" w:hAnsi="Courier"/>
      <w:sz w:val="20"/>
      <w:szCs w:val="24"/>
      <w:lang w:val="es-ES"/>
    </w:rPr>
  </w:style>
  <w:style w:type="paragraph" w:customStyle="1" w:styleId="Document1">
    <w:name w:val="Document 1"/>
    <w:semiHidden/>
    <w:rsid w:val="009E3920"/>
    <w:pPr>
      <w:keepNext/>
      <w:keepLines/>
      <w:widowControl w:val="0"/>
      <w:tabs>
        <w:tab w:val="left" w:pos="-720"/>
      </w:tabs>
      <w:suppressAutoHyphens/>
      <w:autoSpaceDE w:val="0"/>
      <w:autoSpaceDN w:val="0"/>
      <w:adjustRightInd w:val="0"/>
      <w:spacing w:line="240" w:lineRule="atLeast"/>
    </w:pPr>
    <w:rPr>
      <w:rFonts w:ascii="Courier" w:hAnsi="Courier"/>
      <w:sz w:val="24"/>
      <w:szCs w:val="24"/>
      <w:lang w:val="en-US" w:eastAsia="es-ES"/>
    </w:rPr>
  </w:style>
  <w:style w:type="paragraph" w:customStyle="1" w:styleId="Tdc1">
    <w:name w:val="Tdc 1"/>
    <w:basedOn w:val="Normal"/>
    <w:semiHidden/>
    <w:rsid w:val="009E3920"/>
    <w:pPr>
      <w:widowControl w:val="0"/>
      <w:tabs>
        <w:tab w:val="right" w:leader="dot" w:pos="9360"/>
      </w:tabs>
      <w:suppressAutoHyphens/>
      <w:autoSpaceDE w:val="0"/>
      <w:autoSpaceDN w:val="0"/>
      <w:adjustRightInd w:val="0"/>
      <w:spacing w:before="480" w:line="240" w:lineRule="atLeast"/>
      <w:ind w:left="720" w:right="720" w:hanging="720"/>
    </w:pPr>
    <w:rPr>
      <w:rFonts w:ascii="Courier" w:hAnsi="Courier"/>
      <w:szCs w:val="24"/>
      <w:lang w:val="en-US"/>
    </w:rPr>
  </w:style>
  <w:style w:type="paragraph" w:customStyle="1" w:styleId="Tdc2">
    <w:name w:val="Tdc 2"/>
    <w:basedOn w:val="Normal"/>
    <w:semiHidden/>
    <w:rsid w:val="009E3920"/>
    <w:pPr>
      <w:widowControl w:val="0"/>
      <w:tabs>
        <w:tab w:val="right" w:leader="dot" w:pos="9360"/>
      </w:tabs>
      <w:suppressAutoHyphens/>
      <w:autoSpaceDE w:val="0"/>
      <w:autoSpaceDN w:val="0"/>
      <w:adjustRightInd w:val="0"/>
      <w:spacing w:line="240" w:lineRule="atLeast"/>
      <w:ind w:left="1440" w:right="720" w:hanging="720"/>
    </w:pPr>
    <w:rPr>
      <w:rFonts w:ascii="Courier" w:hAnsi="Courier"/>
      <w:szCs w:val="24"/>
      <w:lang w:val="en-US"/>
    </w:rPr>
  </w:style>
  <w:style w:type="paragraph" w:customStyle="1" w:styleId="Tdc3">
    <w:name w:val="Tdc 3"/>
    <w:basedOn w:val="Normal"/>
    <w:semiHidden/>
    <w:rsid w:val="009E3920"/>
    <w:pPr>
      <w:widowControl w:val="0"/>
      <w:tabs>
        <w:tab w:val="right" w:leader="dot" w:pos="9360"/>
      </w:tabs>
      <w:suppressAutoHyphens/>
      <w:autoSpaceDE w:val="0"/>
      <w:autoSpaceDN w:val="0"/>
      <w:adjustRightInd w:val="0"/>
      <w:spacing w:line="240" w:lineRule="atLeast"/>
      <w:ind w:left="2160" w:right="720" w:hanging="720"/>
    </w:pPr>
    <w:rPr>
      <w:rFonts w:ascii="Courier" w:hAnsi="Courier"/>
      <w:szCs w:val="24"/>
      <w:lang w:val="en-US"/>
    </w:rPr>
  </w:style>
  <w:style w:type="paragraph" w:customStyle="1" w:styleId="Tdc4">
    <w:name w:val="Tdc 4"/>
    <w:basedOn w:val="Normal"/>
    <w:semiHidden/>
    <w:rsid w:val="009E3920"/>
    <w:pPr>
      <w:widowControl w:val="0"/>
      <w:tabs>
        <w:tab w:val="right" w:leader="dot" w:pos="9360"/>
      </w:tabs>
      <w:suppressAutoHyphens/>
      <w:autoSpaceDE w:val="0"/>
      <w:autoSpaceDN w:val="0"/>
      <w:adjustRightInd w:val="0"/>
      <w:spacing w:line="240" w:lineRule="atLeast"/>
      <w:ind w:left="2880" w:right="720" w:hanging="720"/>
    </w:pPr>
    <w:rPr>
      <w:rFonts w:ascii="Courier" w:hAnsi="Courier"/>
      <w:szCs w:val="24"/>
      <w:lang w:val="en-US"/>
    </w:rPr>
  </w:style>
  <w:style w:type="paragraph" w:customStyle="1" w:styleId="Tdc5">
    <w:name w:val="Tdc 5"/>
    <w:basedOn w:val="Normal"/>
    <w:semiHidden/>
    <w:rsid w:val="009E3920"/>
    <w:pPr>
      <w:widowControl w:val="0"/>
      <w:tabs>
        <w:tab w:val="right" w:leader="dot" w:pos="9360"/>
      </w:tabs>
      <w:suppressAutoHyphens/>
      <w:autoSpaceDE w:val="0"/>
      <w:autoSpaceDN w:val="0"/>
      <w:adjustRightInd w:val="0"/>
      <w:spacing w:line="240" w:lineRule="atLeast"/>
      <w:ind w:left="3600" w:right="720" w:hanging="720"/>
    </w:pPr>
    <w:rPr>
      <w:rFonts w:ascii="Courier" w:hAnsi="Courier"/>
      <w:szCs w:val="24"/>
      <w:lang w:val="en-US"/>
    </w:rPr>
  </w:style>
  <w:style w:type="paragraph" w:customStyle="1" w:styleId="Tdc6">
    <w:name w:val="Tdc 6"/>
    <w:basedOn w:val="Normal"/>
    <w:semiHidden/>
    <w:rsid w:val="009E3920"/>
    <w:pPr>
      <w:widowControl w:val="0"/>
      <w:tabs>
        <w:tab w:val="right" w:pos="9360"/>
      </w:tabs>
      <w:suppressAutoHyphens/>
      <w:autoSpaceDE w:val="0"/>
      <w:autoSpaceDN w:val="0"/>
      <w:adjustRightInd w:val="0"/>
      <w:spacing w:line="240" w:lineRule="atLeast"/>
      <w:ind w:left="720" w:hanging="720"/>
    </w:pPr>
    <w:rPr>
      <w:rFonts w:ascii="Courier" w:hAnsi="Courier"/>
      <w:szCs w:val="24"/>
      <w:lang w:val="en-US"/>
    </w:rPr>
  </w:style>
  <w:style w:type="paragraph" w:customStyle="1" w:styleId="Tdc7">
    <w:name w:val="Tdc 7"/>
    <w:basedOn w:val="Normal"/>
    <w:semiHidden/>
    <w:rsid w:val="009E3920"/>
    <w:pPr>
      <w:widowControl w:val="0"/>
      <w:suppressAutoHyphens/>
      <w:autoSpaceDE w:val="0"/>
      <w:autoSpaceDN w:val="0"/>
      <w:adjustRightInd w:val="0"/>
      <w:spacing w:line="240" w:lineRule="atLeast"/>
      <w:ind w:left="720" w:hanging="720"/>
    </w:pPr>
    <w:rPr>
      <w:rFonts w:ascii="Courier" w:hAnsi="Courier"/>
      <w:szCs w:val="24"/>
      <w:lang w:val="en-US"/>
    </w:rPr>
  </w:style>
  <w:style w:type="paragraph" w:customStyle="1" w:styleId="Tdc8">
    <w:name w:val="Tdc 8"/>
    <w:basedOn w:val="Normal"/>
    <w:semiHidden/>
    <w:rsid w:val="009E3920"/>
    <w:pPr>
      <w:widowControl w:val="0"/>
      <w:tabs>
        <w:tab w:val="right" w:pos="9360"/>
      </w:tabs>
      <w:suppressAutoHyphens/>
      <w:autoSpaceDE w:val="0"/>
      <w:autoSpaceDN w:val="0"/>
      <w:adjustRightInd w:val="0"/>
      <w:spacing w:line="240" w:lineRule="atLeast"/>
      <w:ind w:left="720" w:hanging="720"/>
    </w:pPr>
    <w:rPr>
      <w:rFonts w:ascii="Courier" w:hAnsi="Courier"/>
      <w:szCs w:val="24"/>
      <w:lang w:val="en-US"/>
    </w:rPr>
  </w:style>
  <w:style w:type="paragraph" w:customStyle="1" w:styleId="Tdc9">
    <w:name w:val="Tdc 9"/>
    <w:basedOn w:val="Normal"/>
    <w:semiHidden/>
    <w:rsid w:val="009E3920"/>
    <w:pPr>
      <w:widowControl w:val="0"/>
      <w:tabs>
        <w:tab w:val="right" w:leader="dot" w:pos="9360"/>
      </w:tabs>
      <w:suppressAutoHyphens/>
      <w:autoSpaceDE w:val="0"/>
      <w:autoSpaceDN w:val="0"/>
      <w:adjustRightInd w:val="0"/>
      <w:spacing w:line="240" w:lineRule="atLeast"/>
      <w:ind w:left="720" w:hanging="720"/>
    </w:pPr>
    <w:rPr>
      <w:rFonts w:ascii="Courier" w:hAnsi="Courier"/>
      <w:szCs w:val="24"/>
      <w:lang w:val="en-US"/>
    </w:rPr>
  </w:style>
  <w:style w:type="paragraph" w:styleId="ndice1">
    <w:name w:val="index 1"/>
    <w:basedOn w:val="Normal"/>
    <w:next w:val="Normal"/>
    <w:autoRedefine/>
    <w:semiHidden/>
    <w:rsid w:val="009E3920"/>
    <w:pPr>
      <w:widowControl w:val="0"/>
      <w:tabs>
        <w:tab w:val="right" w:leader="dot" w:pos="9360"/>
      </w:tabs>
      <w:suppressAutoHyphens/>
      <w:autoSpaceDE w:val="0"/>
      <w:autoSpaceDN w:val="0"/>
      <w:adjustRightInd w:val="0"/>
      <w:spacing w:line="240" w:lineRule="atLeast"/>
      <w:ind w:left="1440" w:right="720" w:hanging="1440"/>
    </w:pPr>
    <w:rPr>
      <w:rFonts w:ascii="Courier" w:hAnsi="Courier"/>
      <w:szCs w:val="24"/>
      <w:lang w:val="en-US"/>
    </w:rPr>
  </w:style>
  <w:style w:type="paragraph" w:styleId="ndice2">
    <w:name w:val="index 2"/>
    <w:basedOn w:val="Normal"/>
    <w:next w:val="Normal"/>
    <w:autoRedefine/>
    <w:semiHidden/>
    <w:rsid w:val="009E3920"/>
    <w:pPr>
      <w:widowControl w:val="0"/>
      <w:tabs>
        <w:tab w:val="right" w:leader="dot" w:pos="9360"/>
      </w:tabs>
      <w:suppressAutoHyphens/>
      <w:autoSpaceDE w:val="0"/>
      <w:autoSpaceDN w:val="0"/>
      <w:adjustRightInd w:val="0"/>
      <w:spacing w:line="240" w:lineRule="atLeast"/>
      <w:ind w:left="1440" w:right="720" w:hanging="720"/>
    </w:pPr>
    <w:rPr>
      <w:rFonts w:ascii="Courier" w:hAnsi="Courier"/>
      <w:szCs w:val="24"/>
      <w:lang w:val="en-US"/>
    </w:rPr>
  </w:style>
  <w:style w:type="paragraph" w:customStyle="1" w:styleId="Encabezadodetda">
    <w:name w:val="Encabezado de tda"/>
    <w:basedOn w:val="Normal"/>
    <w:semiHidden/>
    <w:rsid w:val="009E3920"/>
    <w:pPr>
      <w:widowControl w:val="0"/>
      <w:tabs>
        <w:tab w:val="right" w:pos="9360"/>
      </w:tabs>
      <w:suppressAutoHyphens/>
      <w:autoSpaceDE w:val="0"/>
      <w:autoSpaceDN w:val="0"/>
      <w:adjustRightInd w:val="0"/>
      <w:spacing w:line="240" w:lineRule="atLeast"/>
    </w:pPr>
    <w:rPr>
      <w:rFonts w:ascii="Courier" w:hAnsi="Courier"/>
      <w:szCs w:val="24"/>
      <w:lang w:val="en-US"/>
    </w:rPr>
  </w:style>
  <w:style w:type="paragraph" w:styleId="Ttulo">
    <w:name w:val="Title"/>
    <w:aliases w:val="TitleCtr"/>
    <w:basedOn w:val="Normal"/>
    <w:link w:val="TtuloCar"/>
    <w:qFormat/>
    <w:rsid w:val="009E3920"/>
    <w:pPr>
      <w:widowControl w:val="0"/>
      <w:autoSpaceDE w:val="0"/>
      <w:autoSpaceDN w:val="0"/>
      <w:adjustRightInd w:val="0"/>
    </w:pPr>
    <w:rPr>
      <w:rFonts w:ascii="Courier" w:hAnsi="Courier"/>
      <w:sz w:val="20"/>
      <w:szCs w:val="24"/>
      <w:lang w:val="es-ES"/>
    </w:rPr>
  </w:style>
  <w:style w:type="character" w:customStyle="1" w:styleId="TtuloCar">
    <w:name w:val="Título Car"/>
    <w:aliases w:val="TitleCtr Car"/>
    <w:link w:val="Ttulo"/>
    <w:locked/>
    <w:rsid w:val="0096324C"/>
    <w:rPr>
      <w:rFonts w:ascii="Courier" w:eastAsia="SimSun" w:hAnsi="Courier"/>
      <w:szCs w:val="24"/>
      <w:lang w:val="es-ES" w:eastAsia="es-ES" w:bidi="ar-SA"/>
    </w:rPr>
  </w:style>
  <w:style w:type="paragraph" w:customStyle="1" w:styleId="Texto">
    <w:name w:val="Texto"/>
    <w:basedOn w:val="Normal"/>
    <w:rsid w:val="009E3920"/>
    <w:pPr>
      <w:jc w:val="both"/>
    </w:pPr>
    <w:rPr>
      <w:rFonts w:ascii="Book Antiqua" w:hAnsi="Book Antiqua"/>
      <w:sz w:val="20"/>
      <w:lang w:val="es-ES_tradnl" w:eastAsia="en-US"/>
    </w:rPr>
  </w:style>
  <w:style w:type="paragraph" w:styleId="Textonotapie">
    <w:name w:val="footnote text"/>
    <w:basedOn w:val="Normal"/>
    <w:link w:val="TextonotapieCar"/>
    <w:rsid w:val="006E123E"/>
    <w:rPr>
      <w:sz w:val="20"/>
    </w:rPr>
  </w:style>
  <w:style w:type="character" w:customStyle="1" w:styleId="TextonotapieCar">
    <w:name w:val="Texto nota pie Car"/>
    <w:link w:val="Textonotapie"/>
    <w:locked/>
    <w:rsid w:val="0096324C"/>
    <w:rPr>
      <w:lang w:eastAsia="es-ES"/>
    </w:rPr>
  </w:style>
  <w:style w:type="paragraph" w:styleId="NormalWeb">
    <w:name w:val="Normal (Web)"/>
    <w:basedOn w:val="Normal"/>
    <w:uiPriority w:val="99"/>
    <w:rsid w:val="009E3920"/>
    <w:pPr>
      <w:spacing w:before="100" w:beforeAutospacing="1" w:after="100" w:afterAutospacing="1"/>
    </w:pPr>
    <w:rPr>
      <w:rFonts w:ascii="Arial Unicode MS" w:eastAsia="Arial Unicode MS" w:hAnsi="Arial Unicode MS" w:cs="Arial Unicode MS"/>
      <w:szCs w:val="24"/>
      <w:lang w:val="es-ES"/>
    </w:rPr>
  </w:style>
  <w:style w:type="paragraph" w:styleId="Mapadeldocumento">
    <w:name w:val="Document Map"/>
    <w:basedOn w:val="Normal"/>
    <w:link w:val="MapadeldocumentoCar"/>
    <w:semiHidden/>
    <w:rsid w:val="009E3920"/>
    <w:pPr>
      <w:shd w:val="clear" w:color="auto" w:fill="000080"/>
    </w:pPr>
    <w:rPr>
      <w:rFonts w:ascii="Tahoma" w:hAnsi="Tahoma"/>
    </w:rPr>
  </w:style>
  <w:style w:type="character" w:customStyle="1" w:styleId="MapadeldocumentoCar">
    <w:name w:val="Mapa del documento Car"/>
    <w:link w:val="Mapadeldocumento"/>
    <w:semiHidden/>
    <w:locked/>
    <w:rsid w:val="0096324C"/>
    <w:rPr>
      <w:rFonts w:ascii="Tahoma" w:eastAsia="SimSun" w:hAnsi="Tahoma"/>
      <w:sz w:val="24"/>
      <w:lang w:val="es-AR" w:eastAsia="es-ES" w:bidi="ar-SA"/>
    </w:rPr>
  </w:style>
  <w:style w:type="paragraph" w:styleId="Textosinformato">
    <w:name w:val="Plain Text"/>
    <w:basedOn w:val="Normal"/>
    <w:link w:val="TextosinformatoCar"/>
    <w:rsid w:val="009E3920"/>
    <w:rPr>
      <w:rFonts w:ascii="Courier New" w:hAnsi="Courier New" w:cs="Courier New"/>
      <w:sz w:val="20"/>
    </w:rPr>
  </w:style>
  <w:style w:type="character" w:customStyle="1" w:styleId="TextosinformatoCar">
    <w:name w:val="Texto sin formato Car"/>
    <w:link w:val="Textosinformato"/>
    <w:locked/>
    <w:rsid w:val="0096324C"/>
    <w:rPr>
      <w:rFonts w:ascii="Courier New" w:eastAsia="SimSun" w:hAnsi="Courier New" w:cs="Courier New"/>
      <w:lang w:val="es-AR" w:eastAsia="es-ES" w:bidi="ar-SA"/>
    </w:rPr>
  </w:style>
  <w:style w:type="paragraph" w:styleId="Sangra2detindependiente">
    <w:name w:val="Body Text Indent 2"/>
    <w:basedOn w:val="Normal"/>
    <w:link w:val="Sangra2detindependienteCar"/>
    <w:rsid w:val="009E3920"/>
    <w:pPr>
      <w:tabs>
        <w:tab w:val="left" w:pos="-720"/>
        <w:tab w:val="left" w:pos="0"/>
        <w:tab w:val="left" w:pos="320"/>
        <w:tab w:val="left" w:pos="720"/>
      </w:tabs>
      <w:suppressAutoHyphens/>
      <w:spacing w:before="120" w:after="120"/>
      <w:ind w:left="320"/>
      <w:jc w:val="both"/>
    </w:pPr>
    <w:rPr>
      <w:sz w:val="20"/>
      <w:lang w:val="es-ES_tradnl"/>
    </w:rPr>
  </w:style>
  <w:style w:type="character" w:customStyle="1" w:styleId="Sangra2detindependienteCar">
    <w:name w:val="Sangría 2 de t. independiente Car"/>
    <w:link w:val="Sangra2detindependiente"/>
    <w:locked/>
    <w:rsid w:val="0096324C"/>
    <w:rPr>
      <w:rFonts w:eastAsia="SimSun"/>
      <w:lang w:val="es-ES_tradnl" w:eastAsia="es-ES" w:bidi="ar-SA"/>
    </w:rPr>
  </w:style>
  <w:style w:type="paragraph" w:styleId="Sangra3detindependiente">
    <w:name w:val="Body Text Indent 3"/>
    <w:basedOn w:val="Normal"/>
    <w:link w:val="Sangra3detindependienteCar"/>
    <w:rsid w:val="009E3920"/>
    <w:pPr>
      <w:tabs>
        <w:tab w:val="left" w:pos="-720"/>
        <w:tab w:val="left" w:pos="0"/>
        <w:tab w:val="left" w:pos="320"/>
        <w:tab w:val="left" w:pos="720"/>
      </w:tabs>
      <w:suppressAutoHyphens/>
      <w:spacing w:before="120"/>
      <w:ind w:left="318"/>
      <w:jc w:val="both"/>
    </w:pPr>
    <w:rPr>
      <w:sz w:val="20"/>
      <w:lang w:val="es-ES_tradnl"/>
    </w:rPr>
  </w:style>
  <w:style w:type="character" w:customStyle="1" w:styleId="Sangra3detindependienteCar">
    <w:name w:val="Sangría 3 de t. independiente Car"/>
    <w:link w:val="Sangra3detindependiente"/>
    <w:locked/>
    <w:rsid w:val="0096324C"/>
    <w:rPr>
      <w:rFonts w:eastAsia="SimSun"/>
      <w:lang w:val="es-ES_tradnl" w:eastAsia="es-ES" w:bidi="ar-SA"/>
    </w:rPr>
  </w:style>
  <w:style w:type="paragraph" w:customStyle="1" w:styleId="BalloonText1">
    <w:name w:val="Balloon Text1"/>
    <w:basedOn w:val="Normal"/>
    <w:semiHidden/>
    <w:rsid w:val="009E3920"/>
    <w:rPr>
      <w:rFonts w:ascii="Tahoma" w:hAnsi="Tahoma" w:cs="Book Antiqua"/>
      <w:sz w:val="16"/>
      <w:szCs w:val="16"/>
      <w:lang w:eastAsia="es-AR"/>
    </w:rPr>
  </w:style>
  <w:style w:type="paragraph" w:customStyle="1" w:styleId="BodyText23">
    <w:name w:val="Body Text 23"/>
    <w:basedOn w:val="Normal"/>
    <w:semiHidden/>
    <w:rsid w:val="009E3920"/>
    <w:pPr>
      <w:overflowPunct w:val="0"/>
      <w:autoSpaceDE w:val="0"/>
      <w:autoSpaceDN w:val="0"/>
      <w:adjustRightInd w:val="0"/>
      <w:spacing w:after="360"/>
      <w:ind w:firstLine="2835"/>
      <w:jc w:val="both"/>
      <w:textAlignment w:val="baseline"/>
    </w:pPr>
    <w:rPr>
      <w:rFonts w:ascii="Arial" w:hAnsi="Arial"/>
      <w:b/>
      <w:lang w:val="es-ES_tradnl"/>
    </w:rPr>
  </w:style>
  <w:style w:type="character" w:styleId="Refdecomentario">
    <w:name w:val="annotation reference"/>
    <w:semiHidden/>
    <w:rsid w:val="009E3920"/>
    <w:rPr>
      <w:sz w:val="16"/>
      <w:szCs w:val="16"/>
    </w:rPr>
  </w:style>
  <w:style w:type="paragraph" w:styleId="Textocomentario">
    <w:name w:val="annotation text"/>
    <w:basedOn w:val="Normal"/>
    <w:link w:val="TextocomentarioCar"/>
    <w:semiHidden/>
    <w:rsid w:val="009E3920"/>
    <w:rPr>
      <w:sz w:val="20"/>
      <w:lang w:val="es-ES" w:eastAsia="es-AR"/>
    </w:rPr>
  </w:style>
  <w:style w:type="character" w:customStyle="1" w:styleId="TextocomentarioCar">
    <w:name w:val="Texto comentario Car"/>
    <w:link w:val="Textocomentario"/>
    <w:semiHidden/>
    <w:rsid w:val="00993B37"/>
    <w:rPr>
      <w:lang w:val="es-ES" w:eastAsia="es-AR"/>
    </w:rPr>
  </w:style>
  <w:style w:type="paragraph" w:customStyle="1" w:styleId="CommentSubject1">
    <w:name w:val="Comment Subject1"/>
    <w:basedOn w:val="Textocomentario"/>
    <w:next w:val="Textocomentario"/>
    <w:semiHidden/>
    <w:rsid w:val="009E3920"/>
    <w:rPr>
      <w:b/>
      <w:bCs/>
    </w:rPr>
  </w:style>
  <w:style w:type="paragraph" w:customStyle="1" w:styleId="p0">
    <w:name w:val="p0"/>
    <w:basedOn w:val="Normal"/>
    <w:semiHidden/>
    <w:rsid w:val="009E3920"/>
    <w:pPr>
      <w:widowControl w:val="0"/>
      <w:tabs>
        <w:tab w:val="left" w:pos="720"/>
      </w:tabs>
      <w:spacing w:line="240" w:lineRule="atLeast"/>
      <w:jc w:val="both"/>
    </w:pPr>
    <w:rPr>
      <w:lang w:val="es-ES"/>
    </w:rPr>
  </w:style>
  <w:style w:type="character" w:styleId="Hipervnculo">
    <w:name w:val="Hyperlink"/>
    <w:uiPriority w:val="99"/>
    <w:rsid w:val="009E3920"/>
    <w:rPr>
      <w:color w:val="0000FF"/>
      <w:u w:val="single"/>
    </w:rPr>
  </w:style>
  <w:style w:type="character" w:customStyle="1" w:styleId="DeltaViewInsertion">
    <w:name w:val="DeltaView Insertion"/>
    <w:rsid w:val="009E3920"/>
    <w:rPr>
      <w:color w:val="0000FF"/>
      <w:spacing w:val="0"/>
      <w:u w:val="double"/>
    </w:rPr>
  </w:style>
  <w:style w:type="character" w:customStyle="1" w:styleId="DeltaViewMoveDestination">
    <w:name w:val="DeltaView Move Destination"/>
    <w:semiHidden/>
    <w:rsid w:val="009E3920"/>
    <w:rPr>
      <w:color w:val="00C000"/>
      <w:spacing w:val="0"/>
      <w:u w:val="double"/>
    </w:rPr>
  </w:style>
  <w:style w:type="character" w:styleId="Hipervnculovisitado">
    <w:name w:val="FollowedHyperlink"/>
    <w:rsid w:val="009E3920"/>
    <w:rPr>
      <w:color w:val="800080"/>
      <w:u w:val="single"/>
    </w:rPr>
  </w:style>
  <w:style w:type="character" w:styleId="nfasis">
    <w:name w:val="Emphasis"/>
    <w:qFormat/>
    <w:rsid w:val="009E3920"/>
    <w:rPr>
      <w:i/>
      <w:iCs/>
    </w:rPr>
  </w:style>
  <w:style w:type="paragraph" w:customStyle="1" w:styleId="AODocTxt">
    <w:name w:val="AODocTxt"/>
    <w:basedOn w:val="Normal"/>
    <w:semiHidden/>
    <w:rsid w:val="009E3920"/>
    <w:pPr>
      <w:numPr>
        <w:numId w:val="1"/>
      </w:numPr>
      <w:spacing w:before="200"/>
      <w:jc w:val="both"/>
    </w:pPr>
    <w:rPr>
      <w:sz w:val="20"/>
      <w:lang w:val="en-US" w:eastAsia="en-US"/>
    </w:rPr>
  </w:style>
  <w:style w:type="paragraph" w:customStyle="1" w:styleId="AODocTxtL1">
    <w:name w:val="AODocTxtL1"/>
    <w:basedOn w:val="AODocTxt"/>
    <w:semiHidden/>
    <w:rsid w:val="009E3920"/>
    <w:pPr>
      <w:numPr>
        <w:ilvl w:val="1"/>
      </w:numPr>
      <w:tabs>
        <w:tab w:val="num" w:pos="360"/>
        <w:tab w:val="num" w:pos="1440"/>
      </w:tabs>
      <w:ind w:left="1440" w:hanging="360"/>
    </w:pPr>
  </w:style>
  <w:style w:type="paragraph" w:customStyle="1" w:styleId="AODocTxtL2">
    <w:name w:val="AODocTxtL2"/>
    <w:basedOn w:val="AODocTxt"/>
    <w:semiHidden/>
    <w:rsid w:val="009E3920"/>
    <w:pPr>
      <w:numPr>
        <w:ilvl w:val="2"/>
      </w:numPr>
      <w:tabs>
        <w:tab w:val="num" w:pos="360"/>
        <w:tab w:val="num" w:pos="2160"/>
      </w:tabs>
      <w:ind w:left="2160" w:hanging="180"/>
    </w:pPr>
  </w:style>
  <w:style w:type="paragraph" w:customStyle="1" w:styleId="AODocTxtL3">
    <w:name w:val="AODocTxtL3"/>
    <w:basedOn w:val="AODocTxt"/>
    <w:semiHidden/>
    <w:rsid w:val="009E3920"/>
    <w:pPr>
      <w:numPr>
        <w:ilvl w:val="3"/>
      </w:numPr>
      <w:tabs>
        <w:tab w:val="num" w:pos="360"/>
        <w:tab w:val="num" w:pos="2880"/>
      </w:tabs>
      <w:ind w:left="2880" w:hanging="360"/>
    </w:pPr>
  </w:style>
  <w:style w:type="paragraph" w:customStyle="1" w:styleId="AODocTxtL4">
    <w:name w:val="AODocTxtL4"/>
    <w:basedOn w:val="AODocTxt"/>
    <w:semiHidden/>
    <w:rsid w:val="009E3920"/>
    <w:pPr>
      <w:numPr>
        <w:ilvl w:val="4"/>
      </w:numPr>
      <w:tabs>
        <w:tab w:val="num" w:pos="360"/>
        <w:tab w:val="num" w:pos="3600"/>
      </w:tabs>
      <w:ind w:left="3600" w:hanging="360"/>
    </w:pPr>
  </w:style>
  <w:style w:type="paragraph" w:customStyle="1" w:styleId="AODocTxtL5">
    <w:name w:val="AODocTxtL5"/>
    <w:basedOn w:val="AODocTxt"/>
    <w:semiHidden/>
    <w:rsid w:val="009E3920"/>
    <w:pPr>
      <w:numPr>
        <w:ilvl w:val="5"/>
      </w:numPr>
      <w:tabs>
        <w:tab w:val="num" w:pos="360"/>
        <w:tab w:val="num" w:pos="4320"/>
      </w:tabs>
      <w:ind w:left="4320" w:hanging="180"/>
    </w:pPr>
  </w:style>
  <w:style w:type="paragraph" w:customStyle="1" w:styleId="AODocTxtL6">
    <w:name w:val="AODocTxtL6"/>
    <w:basedOn w:val="AODocTxt"/>
    <w:semiHidden/>
    <w:rsid w:val="009E3920"/>
    <w:pPr>
      <w:numPr>
        <w:ilvl w:val="6"/>
      </w:numPr>
      <w:tabs>
        <w:tab w:val="num" w:pos="360"/>
        <w:tab w:val="num" w:pos="5040"/>
      </w:tabs>
      <w:ind w:left="5040" w:hanging="360"/>
    </w:pPr>
  </w:style>
  <w:style w:type="paragraph" w:customStyle="1" w:styleId="AODocTxtL7">
    <w:name w:val="AODocTxtL7"/>
    <w:basedOn w:val="AODocTxt"/>
    <w:semiHidden/>
    <w:rsid w:val="009E3920"/>
    <w:pPr>
      <w:numPr>
        <w:ilvl w:val="7"/>
      </w:numPr>
      <w:tabs>
        <w:tab w:val="num" w:pos="360"/>
        <w:tab w:val="num" w:pos="5760"/>
      </w:tabs>
      <w:ind w:left="5760" w:hanging="360"/>
    </w:pPr>
  </w:style>
  <w:style w:type="paragraph" w:customStyle="1" w:styleId="AODocTxtL8">
    <w:name w:val="AODocTxtL8"/>
    <w:basedOn w:val="AODocTxt"/>
    <w:semiHidden/>
    <w:rsid w:val="009E3920"/>
    <w:pPr>
      <w:numPr>
        <w:ilvl w:val="8"/>
      </w:numPr>
      <w:tabs>
        <w:tab w:val="num" w:pos="360"/>
        <w:tab w:val="num" w:pos="6480"/>
      </w:tabs>
      <w:ind w:left="6480" w:hanging="180"/>
    </w:pPr>
  </w:style>
  <w:style w:type="character" w:styleId="Textoennegrita">
    <w:name w:val="Strong"/>
    <w:qFormat/>
    <w:rsid w:val="009E3920"/>
    <w:rPr>
      <w:b/>
      <w:bCs/>
    </w:rPr>
  </w:style>
  <w:style w:type="paragraph" w:styleId="Lista">
    <w:name w:val="List"/>
    <w:basedOn w:val="Normal"/>
    <w:rsid w:val="009E3920"/>
    <w:pPr>
      <w:ind w:left="283" w:hanging="283"/>
    </w:pPr>
  </w:style>
  <w:style w:type="paragraph" w:styleId="Saludo">
    <w:name w:val="Salutation"/>
    <w:basedOn w:val="Normal"/>
    <w:next w:val="Normal"/>
    <w:link w:val="SaludoCar"/>
    <w:rsid w:val="009E3920"/>
  </w:style>
  <w:style w:type="character" w:customStyle="1" w:styleId="SaludoCar">
    <w:name w:val="Saludo Car"/>
    <w:link w:val="Saludo"/>
    <w:locked/>
    <w:rsid w:val="0096324C"/>
    <w:rPr>
      <w:rFonts w:eastAsia="SimSun"/>
      <w:sz w:val="24"/>
      <w:lang w:val="es-AR" w:eastAsia="es-ES" w:bidi="ar-SA"/>
    </w:rPr>
  </w:style>
  <w:style w:type="paragraph" w:styleId="Listaconvietas">
    <w:name w:val="List Bullet"/>
    <w:basedOn w:val="Normal"/>
    <w:autoRedefine/>
    <w:rsid w:val="009E3920"/>
    <w:pPr>
      <w:numPr>
        <w:numId w:val="2"/>
      </w:numPr>
    </w:pPr>
  </w:style>
  <w:style w:type="paragraph" w:styleId="Listaconvietas2">
    <w:name w:val="List Bullet 2"/>
    <w:basedOn w:val="Normal"/>
    <w:autoRedefine/>
    <w:rsid w:val="009E3920"/>
    <w:pPr>
      <w:numPr>
        <w:numId w:val="3"/>
      </w:numPr>
    </w:pPr>
  </w:style>
  <w:style w:type="paragraph" w:styleId="Continuarlista">
    <w:name w:val="List Continue"/>
    <w:basedOn w:val="Normal"/>
    <w:rsid w:val="009E3920"/>
    <w:pPr>
      <w:spacing w:after="120"/>
      <w:ind w:left="283"/>
    </w:pPr>
  </w:style>
  <w:style w:type="paragraph" w:customStyle="1" w:styleId="AOGenNum1List">
    <w:name w:val="AOGenNum1List"/>
    <w:basedOn w:val="Normal"/>
    <w:semiHidden/>
    <w:rsid w:val="009E3920"/>
    <w:pPr>
      <w:tabs>
        <w:tab w:val="num" w:pos="2160"/>
      </w:tabs>
      <w:spacing w:before="200"/>
      <w:ind w:left="2160" w:hanging="180"/>
      <w:jc w:val="both"/>
    </w:pPr>
    <w:rPr>
      <w:sz w:val="20"/>
      <w:lang w:val="en-US" w:eastAsia="en-US"/>
    </w:rPr>
  </w:style>
  <w:style w:type="paragraph" w:customStyle="1" w:styleId="BodyText21">
    <w:name w:val="Body Text 21"/>
    <w:basedOn w:val="Normal"/>
    <w:semiHidden/>
    <w:rsid w:val="009E3920"/>
    <w:pPr>
      <w:jc w:val="both"/>
    </w:pPr>
    <w:rPr>
      <w:sz w:val="20"/>
      <w:lang w:val="es-ES_tradnl"/>
    </w:rPr>
  </w:style>
  <w:style w:type="character" w:customStyle="1" w:styleId="msoins0">
    <w:name w:val="msoins"/>
    <w:basedOn w:val="Fuentedeprrafopredeter"/>
    <w:semiHidden/>
    <w:rsid w:val="009E3920"/>
  </w:style>
  <w:style w:type="paragraph" w:styleId="TDC60">
    <w:name w:val="toc 6"/>
    <w:basedOn w:val="Normal"/>
    <w:next w:val="Normal"/>
    <w:autoRedefine/>
    <w:semiHidden/>
    <w:rsid w:val="009E3920"/>
    <w:pPr>
      <w:widowControl w:val="0"/>
      <w:ind w:right="357"/>
    </w:pPr>
    <w:rPr>
      <w:sz w:val="22"/>
      <w:lang w:eastAsia="en-US"/>
    </w:rPr>
  </w:style>
  <w:style w:type="paragraph" w:customStyle="1" w:styleId="Tabla">
    <w:name w:val="Tabla"/>
    <w:basedOn w:val="Normal"/>
    <w:semiHidden/>
    <w:rsid w:val="009E3920"/>
    <w:pPr>
      <w:widowControl w:val="0"/>
      <w:tabs>
        <w:tab w:val="left" w:pos="664"/>
      </w:tabs>
      <w:spacing w:before="120" w:after="60"/>
      <w:ind w:right="357"/>
      <w:jc w:val="both"/>
    </w:pPr>
    <w:rPr>
      <w:rFonts w:ascii="CG Times (W1)" w:hAnsi="CG Times (W1)"/>
      <w:noProof/>
      <w:lang w:eastAsia="en-US"/>
    </w:rPr>
  </w:style>
  <w:style w:type="character" w:customStyle="1" w:styleId="a1">
    <w:name w:val="a1"/>
    <w:basedOn w:val="Fuentedeprrafopredeter"/>
    <w:semiHidden/>
    <w:rsid w:val="009E3920"/>
  </w:style>
  <w:style w:type="paragraph" w:customStyle="1" w:styleId="Table">
    <w:name w:val="Table"/>
    <w:basedOn w:val="Normal"/>
    <w:semiHidden/>
    <w:rsid w:val="009E3920"/>
    <w:pPr>
      <w:suppressAutoHyphens/>
    </w:pPr>
    <w:rPr>
      <w:sz w:val="20"/>
      <w:lang w:val="en-US" w:eastAsia="en-US"/>
    </w:rPr>
  </w:style>
  <w:style w:type="paragraph" w:customStyle="1" w:styleId="ROMANI">
    <w:name w:val="ROMANI"/>
    <w:semiHidden/>
    <w:rsid w:val="009E3920"/>
    <w:pPr>
      <w:widowControl w:val="0"/>
      <w:tabs>
        <w:tab w:val="left" w:pos="-720"/>
      </w:tabs>
      <w:suppressAutoHyphens/>
      <w:jc w:val="both"/>
    </w:pPr>
    <w:rPr>
      <w:rFonts w:ascii="Courier New" w:hAnsi="Courier New" w:cs="Courier New"/>
      <w:spacing w:val="-3"/>
      <w:sz w:val="24"/>
      <w:szCs w:val="24"/>
      <w:lang w:val="en-US" w:eastAsia="en-US"/>
    </w:rPr>
  </w:style>
  <w:style w:type="paragraph" w:customStyle="1" w:styleId="Parrafo">
    <w:name w:val="Parrafo"/>
    <w:basedOn w:val="Normal"/>
    <w:semiHidden/>
    <w:rsid w:val="009E3920"/>
    <w:pPr>
      <w:spacing w:before="120"/>
      <w:jc w:val="both"/>
    </w:pPr>
    <w:rPr>
      <w:snapToGrid w:val="0"/>
      <w:sz w:val="20"/>
      <w:lang w:eastAsia="en-US"/>
    </w:rPr>
  </w:style>
  <w:style w:type="paragraph" w:customStyle="1" w:styleId="BodyTextJ">
    <w:name w:val="Body Text J"/>
    <w:basedOn w:val="Textoindependiente"/>
    <w:semiHidden/>
    <w:rsid w:val="009E3920"/>
    <w:pPr>
      <w:suppressAutoHyphens/>
      <w:spacing w:before="0" w:after="240"/>
      <w:ind w:firstLine="720"/>
    </w:pPr>
    <w:rPr>
      <w:lang w:val="en-US" w:eastAsia="en-US"/>
    </w:rPr>
  </w:style>
  <w:style w:type="paragraph" w:customStyle="1" w:styleId="TitleL">
    <w:name w:val="Title L"/>
    <w:basedOn w:val="Ttulo"/>
    <w:semiHidden/>
    <w:rsid w:val="009E3920"/>
    <w:pPr>
      <w:keepNext/>
      <w:widowControl/>
      <w:autoSpaceDE/>
      <w:autoSpaceDN/>
      <w:adjustRightInd/>
      <w:spacing w:after="240"/>
    </w:pPr>
    <w:rPr>
      <w:rFonts w:ascii="Times New Roman" w:hAnsi="Times New Roman"/>
      <w:b/>
      <w:bCs/>
      <w:kern w:val="28"/>
      <w:szCs w:val="20"/>
      <w:lang w:val="en-US"/>
    </w:rPr>
  </w:style>
  <w:style w:type="paragraph" w:customStyle="1" w:styleId="5italbold">
    <w:name w:val=".5 italbold"/>
    <w:basedOn w:val="TitleL"/>
    <w:semiHidden/>
    <w:rsid w:val="009E3920"/>
    <w:pPr>
      <w:ind w:firstLine="720"/>
    </w:pPr>
    <w:rPr>
      <w:rFonts w:ascii="Times New Roman Bold" w:hAnsi="Times New Roman Bold"/>
    </w:rPr>
  </w:style>
  <w:style w:type="paragraph" w:customStyle="1" w:styleId="Title5BoldItal">
    <w:name w:val="Title .5 Bold &amp; Ital"/>
    <w:basedOn w:val="Normal"/>
    <w:semiHidden/>
    <w:rsid w:val="009E3920"/>
    <w:pPr>
      <w:keepNext/>
      <w:spacing w:after="240"/>
      <w:ind w:firstLine="720"/>
      <w:jc w:val="both"/>
    </w:pPr>
    <w:rPr>
      <w:b/>
      <w:bCs/>
      <w:i/>
      <w:iCs/>
      <w:sz w:val="20"/>
      <w:lang w:val="en-US" w:eastAsia="en-US"/>
    </w:rPr>
  </w:style>
  <w:style w:type="paragraph" w:styleId="Subttulo">
    <w:name w:val="Subtitle"/>
    <w:basedOn w:val="Normal"/>
    <w:link w:val="SubttuloCar"/>
    <w:qFormat/>
    <w:rsid w:val="009E3920"/>
    <w:pPr>
      <w:widowControl w:val="0"/>
      <w:jc w:val="center"/>
    </w:pPr>
    <w:rPr>
      <w:b/>
      <w:bCs/>
      <w:szCs w:val="24"/>
      <w:lang w:val="es-ES"/>
    </w:rPr>
  </w:style>
  <w:style w:type="character" w:customStyle="1" w:styleId="SubttuloCar">
    <w:name w:val="Subtítulo Car"/>
    <w:link w:val="Subttulo"/>
    <w:locked/>
    <w:rsid w:val="0096324C"/>
    <w:rPr>
      <w:rFonts w:eastAsia="SimSun"/>
      <w:b/>
      <w:bCs/>
      <w:sz w:val="24"/>
      <w:szCs w:val="24"/>
      <w:lang w:val="es-ES" w:eastAsia="es-ES" w:bidi="ar-SA"/>
    </w:rPr>
  </w:style>
  <w:style w:type="paragraph" w:customStyle="1" w:styleId="TitleL5BoldItal">
    <w:name w:val="Title L .5 Bold &amp; Ital"/>
    <w:basedOn w:val="Normal"/>
    <w:semiHidden/>
    <w:rsid w:val="009E3920"/>
    <w:pPr>
      <w:keepNext/>
      <w:suppressAutoHyphens/>
      <w:spacing w:after="240"/>
      <w:ind w:firstLine="720"/>
      <w:jc w:val="both"/>
    </w:pPr>
    <w:rPr>
      <w:b/>
      <w:bCs/>
      <w:i/>
      <w:iCs/>
      <w:sz w:val="20"/>
      <w:lang w:val="en-US" w:eastAsia="en-US"/>
    </w:rPr>
  </w:style>
  <w:style w:type="paragraph" w:customStyle="1" w:styleId="Piedepgin">
    <w:name w:val="Pie de págin"/>
    <w:semiHidden/>
    <w:rsid w:val="009E3920"/>
    <w:pPr>
      <w:tabs>
        <w:tab w:val="center" w:pos="4418"/>
        <w:tab w:val="right" w:pos="8838"/>
        <w:tab w:val="left" w:pos="9360"/>
      </w:tabs>
      <w:spacing w:line="240" w:lineRule="atLeast"/>
    </w:pPr>
    <w:rPr>
      <w:color w:val="000000"/>
      <w:lang w:val="en-US" w:eastAsia="en-US"/>
    </w:rPr>
  </w:style>
  <w:style w:type="paragraph" w:customStyle="1" w:styleId="Table8pt">
    <w:name w:val="Table 8 pt."/>
    <w:basedOn w:val="Normal"/>
    <w:semiHidden/>
    <w:rsid w:val="009E3920"/>
    <w:pPr>
      <w:tabs>
        <w:tab w:val="left" w:pos="2160"/>
        <w:tab w:val="left" w:pos="4320"/>
        <w:tab w:val="left" w:pos="5400"/>
        <w:tab w:val="left" w:pos="6120"/>
        <w:tab w:val="left" w:pos="7013"/>
        <w:tab w:val="left" w:pos="8093"/>
        <w:tab w:val="left" w:pos="9000"/>
      </w:tabs>
      <w:suppressAutoHyphens/>
      <w:spacing w:after="240"/>
      <w:jc w:val="both"/>
    </w:pPr>
    <w:rPr>
      <w:sz w:val="16"/>
      <w:szCs w:val="16"/>
      <w:lang w:val="en-US" w:eastAsia="en-US"/>
    </w:rPr>
  </w:style>
  <w:style w:type="paragraph" w:customStyle="1" w:styleId="BodyText22">
    <w:name w:val="Body Text 22"/>
    <w:basedOn w:val="Normal"/>
    <w:semiHidden/>
    <w:rsid w:val="009E3920"/>
    <w:pPr>
      <w:widowControl w:val="0"/>
      <w:jc w:val="both"/>
    </w:pPr>
    <w:rPr>
      <w:sz w:val="20"/>
    </w:rPr>
  </w:style>
  <w:style w:type="paragraph" w:styleId="Sangradetextonormal">
    <w:name w:val="Body Text Indent"/>
    <w:basedOn w:val="Normal"/>
    <w:link w:val="SangradetextonormalCar"/>
    <w:rsid w:val="00291095"/>
    <w:pPr>
      <w:widowControl w:val="0"/>
      <w:autoSpaceDE w:val="0"/>
      <w:autoSpaceDN w:val="0"/>
      <w:adjustRightInd w:val="0"/>
      <w:spacing w:after="120"/>
      <w:ind w:left="283"/>
    </w:pPr>
    <w:rPr>
      <w:szCs w:val="24"/>
      <w:lang w:eastAsia="x-none"/>
    </w:rPr>
  </w:style>
  <w:style w:type="paragraph" w:customStyle="1" w:styleId="Body-DTPJPMCo">
    <w:name w:val="Body-DTP_JPMCo"/>
    <w:basedOn w:val="Normal"/>
    <w:semiHidden/>
    <w:rsid w:val="009E3920"/>
    <w:pPr>
      <w:ind w:firstLine="720"/>
    </w:pPr>
    <w:rPr>
      <w:szCs w:val="24"/>
    </w:rPr>
  </w:style>
  <w:style w:type="paragraph" w:customStyle="1" w:styleId="BlockTextJ">
    <w:name w:val="Block Text J"/>
    <w:basedOn w:val="Normal"/>
    <w:semiHidden/>
    <w:rsid w:val="009E3920"/>
    <w:pPr>
      <w:suppressAutoHyphens/>
      <w:autoSpaceDE w:val="0"/>
      <w:autoSpaceDN w:val="0"/>
      <w:adjustRightInd w:val="0"/>
      <w:spacing w:after="240"/>
      <w:jc w:val="both"/>
    </w:pPr>
    <w:rPr>
      <w:sz w:val="20"/>
      <w:lang w:val="en-US" w:eastAsia="en-US"/>
    </w:rPr>
  </w:style>
  <w:style w:type="paragraph" w:styleId="Encabezadodelista">
    <w:name w:val="toa heading"/>
    <w:basedOn w:val="Normal"/>
    <w:next w:val="Normal"/>
    <w:semiHidden/>
    <w:rsid w:val="009E3920"/>
    <w:pPr>
      <w:suppressAutoHyphens/>
      <w:autoSpaceDE w:val="0"/>
      <w:autoSpaceDN w:val="0"/>
      <w:adjustRightInd w:val="0"/>
      <w:spacing w:before="120"/>
    </w:pPr>
    <w:rPr>
      <w:rFonts w:ascii="Arial" w:hAnsi="Arial" w:cs="Arial"/>
      <w:b/>
      <w:bCs/>
      <w:szCs w:val="24"/>
      <w:lang w:val="en-US" w:eastAsia="en-US"/>
    </w:rPr>
  </w:style>
  <w:style w:type="paragraph" w:customStyle="1" w:styleId="BodyTextNumbered">
    <w:name w:val="Body Text Numbered"/>
    <w:basedOn w:val="Textoindependiente"/>
    <w:semiHidden/>
    <w:rsid w:val="009E3920"/>
    <w:pPr>
      <w:suppressAutoHyphens/>
      <w:spacing w:before="0" w:after="240"/>
      <w:ind w:firstLine="1440"/>
    </w:pPr>
    <w:rPr>
      <w:lang w:val="en-US" w:eastAsia="en-US"/>
    </w:rPr>
  </w:style>
  <w:style w:type="character" w:customStyle="1" w:styleId="DocID">
    <w:name w:val="DocID"/>
    <w:semiHidden/>
    <w:rsid w:val="009E3920"/>
    <w:rPr>
      <w:sz w:val="16"/>
      <w:szCs w:val="16"/>
    </w:rPr>
  </w:style>
  <w:style w:type="paragraph" w:customStyle="1" w:styleId="EndnoteTextMore">
    <w:name w:val="Endnote TextMore"/>
    <w:basedOn w:val="Textonotaalfinal"/>
    <w:semiHidden/>
    <w:rsid w:val="009E3920"/>
    <w:pPr>
      <w:ind w:firstLine="0"/>
    </w:pPr>
  </w:style>
  <w:style w:type="paragraph" w:styleId="Textonotaalfinal">
    <w:name w:val="endnote text"/>
    <w:basedOn w:val="Normal"/>
    <w:next w:val="EndnoteTextMore"/>
    <w:link w:val="TextonotaalfinalCar"/>
    <w:semiHidden/>
    <w:rsid w:val="009E3920"/>
    <w:pPr>
      <w:suppressAutoHyphens/>
      <w:spacing w:after="200"/>
      <w:ind w:left="720" w:hanging="720"/>
    </w:pPr>
    <w:rPr>
      <w:sz w:val="20"/>
      <w:lang w:val="en-US" w:eastAsia="en-US"/>
    </w:rPr>
  </w:style>
  <w:style w:type="character" w:customStyle="1" w:styleId="TextonotaalfinalCar">
    <w:name w:val="Texto nota al final Car"/>
    <w:link w:val="Textonotaalfinal"/>
    <w:semiHidden/>
    <w:locked/>
    <w:rsid w:val="0096324C"/>
    <w:rPr>
      <w:rFonts w:eastAsia="SimSun"/>
      <w:lang w:val="en-US" w:eastAsia="en-US" w:bidi="ar-SA"/>
    </w:rPr>
  </w:style>
  <w:style w:type="paragraph" w:customStyle="1" w:styleId="BlockText5">
    <w:name w:val="Block Text .5"/>
    <w:basedOn w:val="Textodebloque"/>
    <w:semiHidden/>
    <w:rsid w:val="009E3920"/>
    <w:pPr>
      <w:widowControl/>
      <w:suppressAutoHyphens/>
      <w:spacing w:before="0" w:after="240"/>
      <w:ind w:left="720" w:right="720"/>
      <w:jc w:val="both"/>
    </w:pPr>
    <w:rPr>
      <w:b w:val="0"/>
      <w:bCs w:val="0"/>
      <w:lang w:val="en-US" w:eastAsia="en-US"/>
    </w:rPr>
  </w:style>
  <w:style w:type="paragraph" w:customStyle="1" w:styleId="HangingIndent">
    <w:name w:val="Hanging Indent"/>
    <w:basedOn w:val="Textodebloque"/>
    <w:semiHidden/>
    <w:rsid w:val="009E3920"/>
    <w:pPr>
      <w:widowControl/>
      <w:suppressAutoHyphens/>
      <w:spacing w:before="0" w:after="240"/>
      <w:ind w:left="2160" w:right="0" w:hanging="2160"/>
      <w:jc w:val="both"/>
    </w:pPr>
    <w:rPr>
      <w:b w:val="0"/>
      <w:bCs w:val="0"/>
      <w:lang w:val="en-US" w:eastAsia="en-US"/>
    </w:rPr>
  </w:style>
  <w:style w:type="paragraph" w:customStyle="1" w:styleId="BodyTextJ5">
    <w:name w:val="Body Text J .5"/>
    <w:basedOn w:val="Normal"/>
    <w:semiHidden/>
    <w:rsid w:val="009E3920"/>
    <w:pPr>
      <w:suppressAutoHyphens/>
      <w:spacing w:after="240"/>
      <w:ind w:left="720" w:firstLine="360"/>
      <w:jc w:val="both"/>
    </w:pPr>
    <w:rPr>
      <w:sz w:val="20"/>
      <w:lang w:val="en-US" w:eastAsia="en-US"/>
    </w:rPr>
  </w:style>
  <w:style w:type="paragraph" w:customStyle="1" w:styleId="TitleL5Italic">
    <w:name w:val="Title L .5 Italic"/>
    <w:basedOn w:val="Normal"/>
    <w:semiHidden/>
    <w:rsid w:val="009E3920"/>
    <w:pPr>
      <w:keepNext/>
      <w:suppressAutoHyphens/>
      <w:spacing w:after="240"/>
      <w:ind w:firstLine="720"/>
      <w:jc w:val="both"/>
    </w:pPr>
    <w:rPr>
      <w:i/>
      <w:iCs/>
      <w:sz w:val="20"/>
      <w:lang w:val="en-US" w:eastAsia="en-US"/>
    </w:rPr>
  </w:style>
  <w:style w:type="paragraph" w:customStyle="1" w:styleId="Style1">
    <w:name w:val="Style1"/>
    <w:basedOn w:val="Ttulo1"/>
    <w:semiHidden/>
    <w:rsid w:val="009E3920"/>
    <w:pPr>
      <w:keepNext/>
      <w:tabs>
        <w:tab w:val="decimal" w:pos="3150"/>
        <w:tab w:val="decimal" w:pos="4500"/>
        <w:tab w:val="decimal" w:pos="5760"/>
        <w:tab w:val="decimal" w:pos="7020"/>
        <w:tab w:val="decimal" w:pos="8190"/>
        <w:tab w:val="decimal" w:pos="9630"/>
        <w:tab w:val="decimal" w:pos="10890"/>
        <w:tab w:val="decimal" w:pos="12600"/>
        <w:tab w:val="decimal" w:pos="13860"/>
        <w:tab w:val="decimal" w:pos="15480"/>
      </w:tabs>
      <w:ind w:left="0"/>
      <w:jc w:val="left"/>
      <w:outlineLvl w:val="9"/>
    </w:pPr>
    <w:rPr>
      <w:rFonts w:ascii="Times New Roman" w:hAnsi="Times New Roman"/>
      <w:b/>
      <w:bCs/>
      <w:i/>
      <w:iCs/>
      <w:sz w:val="16"/>
      <w:szCs w:val="16"/>
      <w:lang w:val="en-US" w:eastAsia="en-US"/>
    </w:rPr>
  </w:style>
  <w:style w:type="paragraph" w:styleId="Listaconvietas4">
    <w:name w:val="List Bullet 4"/>
    <w:basedOn w:val="Normal"/>
    <w:autoRedefine/>
    <w:rsid w:val="009E3920"/>
    <w:pPr>
      <w:numPr>
        <w:numId w:val="4"/>
      </w:numPr>
      <w:tabs>
        <w:tab w:val="clear" w:pos="1209"/>
        <w:tab w:val="num" w:pos="1440"/>
      </w:tabs>
      <w:suppressAutoHyphens/>
      <w:spacing w:after="240"/>
      <w:ind w:left="1440"/>
      <w:jc w:val="both"/>
    </w:pPr>
    <w:rPr>
      <w:sz w:val="20"/>
      <w:lang w:val="en-US" w:eastAsia="en-US"/>
    </w:rPr>
  </w:style>
  <w:style w:type="paragraph" w:customStyle="1" w:styleId="BodyText2Sgl">
    <w:name w:val="Body Text 2 Sgl"/>
    <w:aliases w:val="bt2s"/>
    <w:basedOn w:val="Normal"/>
    <w:semiHidden/>
    <w:rsid w:val="009E3920"/>
    <w:pPr>
      <w:spacing w:after="240"/>
      <w:ind w:firstLine="562"/>
    </w:pPr>
    <w:rPr>
      <w:sz w:val="22"/>
      <w:szCs w:val="22"/>
      <w:lang w:val="en-US" w:eastAsia="en-US"/>
    </w:rPr>
  </w:style>
  <w:style w:type="paragraph" w:customStyle="1" w:styleId="TitleL25Italic">
    <w:name w:val="Title L .25 Italic"/>
    <w:basedOn w:val="Normal"/>
    <w:semiHidden/>
    <w:rsid w:val="009E3920"/>
    <w:pPr>
      <w:keepNext/>
      <w:suppressAutoHyphens/>
      <w:spacing w:after="240"/>
      <w:ind w:left="360"/>
      <w:jc w:val="both"/>
    </w:pPr>
    <w:rPr>
      <w:i/>
      <w:iCs/>
      <w:sz w:val="20"/>
      <w:lang w:val="en-US" w:eastAsia="en-US"/>
    </w:rPr>
  </w:style>
  <w:style w:type="paragraph" w:styleId="Listaconnmeros4">
    <w:name w:val="List Number 4"/>
    <w:basedOn w:val="Normal"/>
    <w:rsid w:val="009E3920"/>
    <w:pPr>
      <w:numPr>
        <w:numId w:val="6"/>
      </w:numPr>
      <w:tabs>
        <w:tab w:val="clear" w:pos="1209"/>
        <w:tab w:val="left" w:pos="1080"/>
        <w:tab w:val="num" w:pos="1764"/>
      </w:tabs>
      <w:suppressAutoHyphens/>
      <w:spacing w:after="240"/>
      <w:ind w:left="0" w:firstLine="360"/>
      <w:jc w:val="both"/>
    </w:pPr>
    <w:rPr>
      <w:szCs w:val="24"/>
      <w:lang w:val="en-US" w:eastAsia="en-US"/>
    </w:rPr>
  </w:style>
  <w:style w:type="paragraph" w:customStyle="1" w:styleId="CPN-bullet">
    <w:name w:val="CPN-bullet"/>
    <w:basedOn w:val="Normal"/>
    <w:semiHidden/>
    <w:rsid w:val="009E3920"/>
    <w:pPr>
      <w:tabs>
        <w:tab w:val="left" w:pos="990"/>
      </w:tabs>
      <w:overflowPunct w:val="0"/>
      <w:autoSpaceDE w:val="0"/>
      <w:autoSpaceDN w:val="0"/>
      <w:adjustRightInd w:val="0"/>
      <w:spacing w:after="210"/>
      <w:ind w:left="907" w:hanging="360"/>
      <w:textAlignment w:val="baseline"/>
    </w:pPr>
    <w:rPr>
      <w:sz w:val="21"/>
      <w:szCs w:val="21"/>
      <w:lang w:val="en-AU" w:eastAsia="en-US"/>
    </w:rPr>
  </w:style>
  <w:style w:type="paragraph" w:customStyle="1" w:styleId="TitleL5Bold">
    <w:name w:val="Title L .5 Bold"/>
    <w:basedOn w:val="Normal"/>
    <w:semiHidden/>
    <w:rsid w:val="009E3920"/>
    <w:pPr>
      <w:keepNext/>
      <w:suppressAutoHyphens/>
      <w:spacing w:after="240"/>
      <w:ind w:firstLine="720"/>
      <w:jc w:val="both"/>
    </w:pPr>
    <w:rPr>
      <w:b/>
      <w:bCs/>
      <w:sz w:val="20"/>
      <w:lang w:val="en-US" w:eastAsia="en-US"/>
    </w:rPr>
  </w:style>
  <w:style w:type="paragraph" w:customStyle="1" w:styleId="16pttitle">
    <w:name w:val="16 pt title"/>
    <w:basedOn w:val="Normal"/>
    <w:semiHidden/>
    <w:rsid w:val="009E3920"/>
    <w:pPr>
      <w:suppressAutoHyphens/>
      <w:spacing w:after="120"/>
      <w:jc w:val="center"/>
    </w:pPr>
    <w:rPr>
      <w:b/>
      <w:bCs/>
      <w:sz w:val="32"/>
      <w:szCs w:val="32"/>
      <w:lang w:val="es-MX" w:eastAsia="en-US"/>
    </w:rPr>
  </w:style>
  <w:style w:type="paragraph" w:customStyle="1" w:styleId="12pttitle">
    <w:name w:val="12 pt title"/>
    <w:basedOn w:val="Normal"/>
    <w:semiHidden/>
    <w:rsid w:val="009E3920"/>
    <w:pPr>
      <w:suppressAutoHyphens/>
      <w:spacing w:after="120"/>
      <w:jc w:val="center"/>
    </w:pPr>
    <w:rPr>
      <w:b/>
      <w:bCs/>
      <w:szCs w:val="24"/>
      <w:lang w:val="en-US" w:eastAsia="en-US"/>
    </w:rPr>
  </w:style>
  <w:style w:type="paragraph" w:customStyle="1" w:styleId="9ptjust">
    <w:name w:val="9 pt just"/>
    <w:basedOn w:val="Normal"/>
    <w:semiHidden/>
    <w:rsid w:val="009E3920"/>
    <w:pPr>
      <w:suppressAutoHyphens/>
      <w:spacing w:after="120"/>
      <w:jc w:val="both"/>
    </w:pPr>
    <w:rPr>
      <w:sz w:val="18"/>
      <w:szCs w:val="18"/>
      <w:lang w:val="en-US" w:eastAsia="en-US"/>
    </w:rPr>
  </w:style>
  <w:style w:type="paragraph" w:customStyle="1" w:styleId="9ptbt">
    <w:name w:val="9 pt bt"/>
    <w:basedOn w:val="Normal"/>
    <w:semiHidden/>
    <w:rsid w:val="009E3920"/>
    <w:pPr>
      <w:suppressAutoHyphens/>
      <w:spacing w:after="120"/>
      <w:ind w:firstLine="720"/>
      <w:jc w:val="both"/>
    </w:pPr>
    <w:rPr>
      <w:sz w:val="18"/>
      <w:szCs w:val="18"/>
      <w:lang w:val="en-US" w:eastAsia="en-US"/>
    </w:rPr>
  </w:style>
  <w:style w:type="paragraph" w:customStyle="1" w:styleId="9ptcenter">
    <w:name w:val="9 pt center"/>
    <w:basedOn w:val="Normal"/>
    <w:semiHidden/>
    <w:rsid w:val="009E3920"/>
    <w:pPr>
      <w:suppressAutoHyphens/>
      <w:spacing w:after="120"/>
      <w:jc w:val="center"/>
    </w:pPr>
    <w:rPr>
      <w:sz w:val="18"/>
      <w:szCs w:val="18"/>
      <w:lang w:val="en-US" w:eastAsia="en-US"/>
    </w:rPr>
  </w:style>
  <w:style w:type="paragraph" w:customStyle="1" w:styleId="TitleLBold">
    <w:name w:val="Title L Bold"/>
    <w:aliases w:val="Italic"/>
    <w:basedOn w:val="TitleL"/>
    <w:semiHidden/>
    <w:rsid w:val="009E3920"/>
    <w:pPr>
      <w:jc w:val="both"/>
    </w:pPr>
    <w:rPr>
      <w:i/>
      <w:iCs/>
      <w:lang w:eastAsia="en-US"/>
    </w:rPr>
  </w:style>
  <w:style w:type="paragraph" w:customStyle="1" w:styleId="OutlineBodyText">
    <w:name w:val="Outline Body Text"/>
    <w:basedOn w:val="Normal"/>
    <w:semiHidden/>
    <w:rsid w:val="009E3920"/>
    <w:pPr>
      <w:spacing w:after="240"/>
      <w:ind w:firstLine="720"/>
    </w:pPr>
    <w:rPr>
      <w:kern w:val="28"/>
      <w:sz w:val="20"/>
      <w:lang w:val="en-US" w:eastAsia="en-US"/>
    </w:rPr>
  </w:style>
  <w:style w:type="paragraph" w:customStyle="1" w:styleId="Subtitle6">
    <w:name w:val="Subtitle6"/>
    <w:basedOn w:val="Normal"/>
    <w:next w:val="OutlineBodyText"/>
    <w:semiHidden/>
    <w:rsid w:val="009E3920"/>
    <w:pPr>
      <w:keepNext/>
      <w:widowControl w:val="0"/>
      <w:tabs>
        <w:tab w:val="left" w:pos="720"/>
      </w:tabs>
      <w:spacing w:after="240"/>
    </w:pPr>
    <w:rPr>
      <w:i/>
      <w:iCs/>
      <w:kern w:val="28"/>
      <w:sz w:val="20"/>
      <w:lang w:val="en-US" w:eastAsia="en-US"/>
    </w:rPr>
  </w:style>
  <w:style w:type="paragraph" w:customStyle="1" w:styleId="tablefootnote">
    <w:name w:val="table footnote"/>
    <w:basedOn w:val="BodyTextJ"/>
    <w:semiHidden/>
    <w:rsid w:val="009E3920"/>
    <w:pPr>
      <w:suppressAutoHyphens w:val="0"/>
      <w:ind w:left="360" w:hanging="360"/>
    </w:pPr>
  </w:style>
  <w:style w:type="paragraph" w:styleId="Listaconvietas5">
    <w:name w:val="List Bullet 5"/>
    <w:basedOn w:val="Normal"/>
    <w:autoRedefine/>
    <w:rsid w:val="009E3920"/>
    <w:pPr>
      <w:numPr>
        <w:numId w:val="5"/>
      </w:numPr>
      <w:tabs>
        <w:tab w:val="clear" w:pos="1492"/>
        <w:tab w:val="num" w:pos="720"/>
      </w:tabs>
      <w:suppressAutoHyphens/>
      <w:spacing w:after="240"/>
      <w:ind w:left="720"/>
      <w:jc w:val="both"/>
    </w:pPr>
    <w:rPr>
      <w:sz w:val="20"/>
      <w:lang w:val="en-US" w:eastAsia="en-US"/>
    </w:rPr>
  </w:style>
  <w:style w:type="character" w:customStyle="1" w:styleId="DeltaViewDeletion">
    <w:name w:val="DeltaView Deletion"/>
    <w:rsid w:val="009E3920"/>
    <w:rPr>
      <w:strike/>
      <w:color w:val="FF0000"/>
      <w:spacing w:val="0"/>
    </w:rPr>
  </w:style>
  <w:style w:type="character" w:styleId="Refdenotaalpie">
    <w:name w:val="footnote reference"/>
    <w:rsid w:val="006E123E"/>
    <w:rPr>
      <w:vertAlign w:val="superscript"/>
    </w:rPr>
  </w:style>
  <w:style w:type="paragraph" w:customStyle="1" w:styleId="Textodetabla">
    <w:name w:val="Texto de tabla"/>
    <w:basedOn w:val="Normal"/>
    <w:semiHidden/>
    <w:rsid w:val="009E3920"/>
    <w:pPr>
      <w:tabs>
        <w:tab w:val="decimal" w:pos="0"/>
      </w:tabs>
      <w:jc w:val="both"/>
    </w:pPr>
  </w:style>
  <w:style w:type="paragraph" w:customStyle="1" w:styleId="Textopredeterminado">
    <w:name w:val="Texto predeterminado"/>
    <w:basedOn w:val="Normal"/>
    <w:semiHidden/>
    <w:rsid w:val="009E3920"/>
    <w:rPr>
      <w:rFonts w:ascii="Arial" w:hAnsi="Arial"/>
    </w:rPr>
  </w:style>
  <w:style w:type="paragraph" w:customStyle="1" w:styleId="xl24">
    <w:name w:val="xl24"/>
    <w:basedOn w:val="Normal"/>
    <w:semiHidden/>
    <w:rsid w:val="009E3920"/>
    <w:pPr>
      <w:spacing w:before="100" w:beforeAutospacing="1" w:after="100" w:afterAutospacing="1"/>
    </w:pPr>
    <w:rPr>
      <w:rFonts w:ascii="CG Omega" w:eastAsia="Arial Unicode MS" w:hAnsi="CG Omega" w:cs="Arial Unicode MS"/>
      <w:szCs w:val="24"/>
      <w:lang w:val="es-ES"/>
    </w:rPr>
  </w:style>
  <w:style w:type="paragraph" w:customStyle="1" w:styleId="xl25">
    <w:name w:val="xl25"/>
    <w:basedOn w:val="Normal"/>
    <w:semiHidden/>
    <w:rsid w:val="009E3920"/>
    <w:pPr>
      <w:shd w:val="clear" w:color="000000" w:fill="auto"/>
      <w:spacing w:before="100" w:beforeAutospacing="1" w:after="100" w:afterAutospacing="1"/>
      <w:jc w:val="center"/>
    </w:pPr>
    <w:rPr>
      <w:rFonts w:ascii="CG Omega" w:eastAsia="Arial Unicode MS" w:hAnsi="CG Omega" w:cs="Arial Unicode MS"/>
      <w:b/>
      <w:bCs/>
      <w:color w:val="FFFFFF"/>
      <w:szCs w:val="24"/>
      <w:lang w:val="es-ES"/>
    </w:rPr>
  </w:style>
  <w:style w:type="paragraph" w:customStyle="1" w:styleId="xl26">
    <w:name w:val="xl26"/>
    <w:basedOn w:val="Normal"/>
    <w:semiHidden/>
    <w:rsid w:val="009E392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CG Omega" w:eastAsia="Arial Unicode MS" w:hAnsi="CG Omega" w:cs="Arial Unicode MS"/>
      <w:b/>
      <w:bCs/>
      <w:szCs w:val="24"/>
      <w:lang w:val="es-ES"/>
    </w:rPr>
  </w:style>
  <w:style w:type="paragraph" w:customStyle="1" w:styleId="xl27">
    <w:name w:val="xl27"/>
    <w:basedOn w:val="Normal"/>
    <w:semiHidden/>
    <w:rsid w:val="009E392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CG Omega" w:eastAsia="Arial Unicode MS" w:hAnsi="CG Omega" w:cs="Arial Unicode MS"/>
      <w:b/>
      <w:bCs/>
      <w:szCs w:val="24"/>
      <w:lang w:val="es-ES"/>
    </w:rPr>
  </w:style>
  <w:style w:type="paragraph" w:customStyle="1" w:styleId="xl28">
    <w:name w:val="xl28"/>
    <w:basedOn w:val="Normal"/>
    <w:semiHidden/>
    <w:rsid w:val="009E3920"/>
    <w:pPr>
      <w:spacing w:before="100" w:beforeAutospacing="1" w:after="100" w:afterAutospacing="1"/>
      <w:jc w:val="center"/>
    </w:pPr>
    <w:rPr>
      <w:rFonts w:ascii="CG Omega" w:eastAsia="Arial Unicode MS" w:hAnsi="CG Omega" w:cs="Arial Unicode MS"/>
      <w:b/>
      <w:bCs/>
      <w:color w:val="FFFFFF"/>
      <w:szCs w:val="24"/>
      <w:lang w:val="es-ES"/>
    </w:rPr>
  </w:style>
  <w:style w:type="paragraph" w:customStyle="1" w:styleId="xl29">
    <w:name w:val="xl29"/>
    <w:basedOn w:val="Normal"/>
    <w:semiHidden/>
    <w:rsid w:val="009E392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CG Omega" w:eastAsia="Arial Unicode MS" w:hAnsi="CG Omega" w:cs="Arial Unicode MS"/>
      <w:b/>
      <w:bCs/>
      <w:szCs w:val="24"/>
      <w:lang w:val="es-ES"/>
    </w:rPr>
  </w:style>
  <w:style w:type="paragraph" w:customStyle="1" w:styleId="xl30">
    <w:name w:val="xl30"/>
    <w:basedOn w:val="Normal"/>
    <w:semiHidden/>
    <w:rsid w:val="009E3920"/>
    <w:pPr>
      <w:pBdr>
        <w:top w:val="single" w:sz="4" w:space="0" w:color="auto"/>
        <w:left w:val="single" w:sz="4" w:space="0" w:color="auto"/>
        <w:bottom w:val="single" w:sz="4" w:space="0" w:color="auto"/>
      </w:pBdr>
      <w:shd w:val="clear" w:color="auto" w:fill="99CCFF"/>
      <w:spacing w:before="100" w:beforeAutospacing="1" w:after="100" w:afterAutospacing="1"/>
      <w:jc w:val="center"/>
      <w:textAlignment w:val="center"/>
    </w:pPr>
    <w:rPr>
      <w:rFonts w:ascii="CG Omega" w:eastAsia="Arial Unicode MS" w:hAnsi="CG Omega" w:cs="Arial Unicode MS"/>
      <w:b/>
      <w:bCs/>
      <w:szCs w:val="24"/>
      <w:lang w:val="es-ES"/>
    </w:rPr>
  </w:style>
  <w:style w:type="paragraph" w:customStyle="1" w:styleId="xl31">
    <w:name w:val="xl31"/>
    <w:basedOn w:val="Normal"/>
    <w:semiHidden/>
    <w:rsid w:val="009E3920"/>
    <w:pPr>
      <w:spacing w:before="100" w:beforeAutospacing="1" w:after="100" w:afterAutospacing="1"/>
    </w:pPr>
    <w:rPr>
      <w:rFonts w:ascii="CG Omega" w:eastAsia="Arial Unicode MS" w:hAnsi="CG Omega" w:cs="Arial Unicode MS"/>
      <w:szCs w:val="24"/>
      <w:lang w:val="es-ES"/>
    </w:rPr>
  </w:style>
  <w:style w:type="paragraph" w:customStyle="1" w:styleId="xl32">
    <w:name w:val="xl32"/>
    <w:basedOn w:val="Normal"/>
    <w:semiHidden/>
    <w:rsid w:val="009E3920"/>
    <w:pPr>
      <w:pBdr>
        <w:left w:val="single" w:sz="4" w:space="0" w:color="auto"/>
        <w:right w:val="single" w:sz="4" w:space="0" w:color="auto"/>
      </w:pBdr>
      <w:shd w:val="clear" w:color="auto" w:fill="CCFFFF"/>
      <w:spacing w:before="100" w:beforeAutospacing="1" w:after="100" w:afterAutospacing="1"/>
      <w:textAlignment w:val="center"/>
    </w:pPr>
    <w:rPr>
      <w:rFonts w:ascii="CG Omega" w:eastAsia="Arial Unicode MS" w:hAnsi="CG Omega" w:cs="Arial Unicode MS"/>
      <w:b/>
      <w:bCs/>
      <w:sz w:val="20"/>
      <w:lang w:val="es-ES"/>
    </w:rPr>
  </w:style>
  <w:style w:type="paragraph" w:customStyle="1" w:styleId="xl33">
    <w:name w:val="xl33"/>
    <w:basedOn w:val="Normal"/>
    <w:semiHidden/>
    <w:rsid w:val="009E3920"/>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Arial Unicode MS" w:hAnsi="CG Omega" w:cs="Arial Unicode MS"/>
      <w:b/>
      <w:bCs/>
      <w:sz w:val="20"/>
      <w:lang w:val="es-ES"/>
    </w:rPr>
  </w:style>
  <w:style w:type="paragraph" w:customStyle="1" w:styleId="xl34">
    <w:name w:val="xl34"/>
    <w:basedOn w:val="Normal"/>
    <w:semiHidden/>
    <w:rsid w:val="009E3920"/>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Arial Unicode MS" w:hAnsi="CG Omega" w:cs="Arial Unicode MS"/>
      <w:sz w:val="20"/>
      <w:lang w:val="es-ES"/>
    </w:rPr>
  </w:style>
  <w:style w:type="paragraph" w:customStyle="1" w:styleId="xl35">
    <w:name w:val="xl35"/>
    <w:basedOn w:val="Normal"/>
    <w:semiHidden/>
    <w:rsid w:val="009E3920"/>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Arial Unicode MS" w:hAnsi="CG Omega" w:cs="Arial Unicode MS"/>
      <w:b/>
      <w:bCs/>
      <w:sz w:val="20"/>
      <w:lang w:val="es-ES"/>
    </w:rPr>
  </w:style>
  <w:style w:type="paragraph" w:customStyle="1" w:styleId="xl36">
    <w:name w:val="xl36"/>
    <w:basedOn w:val="Normal"/>
    <w:semiHidden/>
    <w:rsid w:val="009E3920"/>
    <w:pPr>
      <w:pBdr>
        <w:left w:val="single" w:sz="4" w:space="0" w:color="auto"/>
        <w:right w:val="single" w:sz="4" w:space="0" w:color="auto"/>
      </w:pBdr>
      <w:shd w:val="clear" w:color="auto" w:fill="CCFFFF"/>
      <w:spacing w:before="100" w:beforeAutospacing="1" w:after="100" w:afterAutospacing="1"/>
      <w:jc w:val="center"/>
      <w:textAlignment w:val="center"/>
    </w:pPr>
    <w:rPr>
      <w:rFonts w:ascii="CG Omega" w:eastAsia="Arial Unicode MS" w:hAnsi="CG Omega" w:cs="Arial Unicode MS"/>
      <w:b/>
      <w:bCs/>
      <w:sz w:val="20"/>
      <w:lang w:val="es-ES"/>
    </w:rPr>
  </w:style>
  <w:style w:type="paragraph" w:customStyle="1" w:styleId="xl37">
    <w:name w:val="xl37"/>
    <w:basedOn w:val="Normal"/>
    <w:rsid w:val="009E3920"/>
    <w:pPr>
      <w:spacing w:before="100" w:beforeAutospacing="1" w:after="100" w:afterAutospacing="1"/>
      <w:jc w:val="center"/>
      <w:textAlignment w:val="center"/>
    </w:pPr>
    <w:rPr>
      <w:rFonts w:ascii="CG Omega" w:eastAsia="Arial Unicode MS" w:hAnsi="CG Omega" w:cs="Arial Unicode MS"/>
      <w:sz w:val="20"/>
      <w:lang w:val="es-ES"/>
    </w:rPr>
  </w:style>
  <w:style w:type="paragraph" w:customStyle="1" w:styleId="xl38">
    <w:name w:val="xl38"/>
    <w:basedOn w:val="Normal"/>
    <w:semiHidden/>
    <w:rsid w:val="009E3920"/>
    <w:pPr>
      <w:pBdr>
        <w:left w:val="single" w:sz="4" w:space="0" w:color="auto"/>
        <w:right w:val="single" w:sz="4" w:space="0" w:color="auto"/>
      </w:pBdr>
      <w:spacing w:before="100" w:beforeAutospacing="1" w:after="100" w:afterAutospacing="1"/>
      <w:textAlignment w:val="center"/>
    </w:pPr>
    <w:rPr>
      <w:rFonts w:ascii="CG Omega" w:eastAsia="Arial Unicode MS" w:hAnsi="CG Omega" w:cs="Arial Unicode MS"/>
      <w:b/>
      <w:bCs/>
      <w:sz w:val="20"/>
      <w:lang w:val="es-ES"/>
    </w:rPr>
  </w:style>
  <w:style w:type="paragraph" w:customStyle="1" w:styleId="xl39">
    <w:name w:val="xl39"/>
    <w:basedOn w:val="Normal"/>
    <w:rsid w:val="009E3920"/>
    <w:pPr>
      <w:pBdr>
        <w:left w:val="single" w:sz="4" w:space="0" w:color="auto"/>
        <w:right w:val="single" w:sz="4" w:space="0" w:color="auto"/>
      </w:pBdr>
      <w:spacing w:before="100" w:beforeAutospacing="1" w:after="100" w:afterAutospacing="1"/>
      <w:jc w:val="center"/>
      <w:textAlignment w:val="center"/>
    </w:pPr>
    <w:rPr>
      <w:rFonts w:ascii="CG Omega" w:eastAsia="Arial Unicode MS" w:hAnsi="CG Omega" w:cs="Arial Unicode MS"/>
      <w:b/>
      <w:bCs/>
      <w:sz w:val="20"/>
      <w:lang w:val="es-ES"/>
    </w:rPr>
  </w:style>
  <w:style w:type="paragraph" w:customStyle="1" w:styleId="xl40">
    <w:name w:val="xl40"/>
    <w:basedOn w:val="Normal"/>
    <w:semiHidden/>
    <w:rsid w:val="009E3920"/>
    <w:pPr>
      <w:pBdr>
        <w:left w:val="single" w:sz="4" w:space="0" w:color="auto"/>
        <w:right w:val="single" w:sz="4" w:space="0" w:color="auto"/>
      </w:pBdr>
      <w:spacing w:before="100" w:beforeAutospacing="1" w:after="100" w:afterAutospacing="1"/>
      <w:jc w:val="center"/>
      <w:textAlignment w:val="center"/>
    </w:pPr>
    <w:rPr>
      <w:rFonts w:ascii="CG Omega" w:eastAsia="Arial Unicode MS" w:hAnsi="CG Omega" w:cs="Arial Unicode MS"/>
      <w:sz w:val="20"/>
      <w:lang w:val="es-ES"/>
    </w:rPr>
  </w:style>
  <w:style w:type="paragraph" w:customStyle="1" w:styleId="xl41">
    <w:name w:val="xl41"/>
    <w:basedOn w:val="Normal"/>
    <w:semiHidden/>
    <w:rsid w:val="009E3920"/>
    <w:pPr>
      <w:pBdr>
        <w:left w:val="single" w:sz="4" w:space="0" w:color="auto"/>
        <w:right w:val="single" w:sz="4" w:space="0" w:color="auto"/>
      </w:pBdr>
      <w:spacing w:before="100" w:beforeAutospacing="1" w:after="100" w:afterAutospacing="1"/>
      <w:jc w:val="center"/>
      <w:textAlignment w:val="center"/>
    </w:pPr>
    <w:rPr>
      <w:rFonts w:ascii="CG Omega" w:eastAsia="Arial Unicode MS" w:hAnsi="CG Omega" w:cs="Arial Unicode MS"/>
      <w:b/>
      <w:bCs/>
      <w:sz w:val="20"/>
      <w:lang w:val="es-ES"/>
    </w:rPr>
  </w:style>
  <w:style w:type="paragraph" w:customStyle="1" w:styleId="xl42">
    <w:name w:val="xl42"/>
    <w:basedOn w:val="Normal"/>
    <w:semiHidden/>
    <w:rsid w:val="009E3920"/>
    <w:pPr>
      <w:pBdr>
        <w:left w:val="single" w:sz="4" w:space="0" w:color="auto"/>
        <w:right w:val="single" w:sz="4" w:space="0" w:color="auto"/>
      </w:pBdr>
      <w:spacing w:before="100" w:beforeAutospacing="1" w:after="100" w:afterAutospacing="1"/>
      <w:jc w:val="center"/>
      <w:textAlignment w:val="center"/>
    </w:pPr>
    <w:rPr>
      <w:rFonts w:ascii="CG Omega" w:eastAsia="Arial Unicode MS" w:hAnsi="CG Omega" w:cs="Arial Unicode MS"/>
      <w:b/>
      <w:bCs/>
      <w:sz w:val="20"/>
      <w:lang w:val="es-ES"/>
    </w:rPr>
  </w:style>
  <w:style w:type="paragraph" w:customStyle="1" w:styleId="Notacuerpo">
    <w:name w:val="Nota cuerpo"/>
    <w:basedOn w:val="Normal"/>
    <w:semiHidden/>
    <w:rsid w:val="009E3920"/>
    <w:pPr>
      <w:ind w:left="1440"/>
      <w:jc w:val="both"/>
    </w:pPr>
    <w:rPr>
      <w:rFonts w:ascii="Arial" w:hAnsi="Arial"/>
    </w:rPr>
  </w:style>
  <w:style w:type="paragraph" w:customStyle="1" w:styleId="BodyTextIndent31">
    <w:name w:val="Body Text Indent 31"/>
    <w:basedOn w:val="Normal"/>
    <w:semiHidden/>
    <w:rsid w:val="009E3920"/>
    <w:pPr>
      <w:tabs>
        <w:tab w:val="left" w:pos="6237"/>
      </w:tabs>
      <w:ind w:firstLine="284"/>
      <w:jc w:val="both"/>
    </w:pPr>
    <w:rPr>
      <w:rFonts w:ascii="Garamond" w:hAnsi="Garamond"/>
      <w:sz w:val="20"/>
    </w:rPr>
  </w:style>
  <w:style w:type="paragraph" w:customStyle="1" w:styleId="BodyTextIndent21">
    <w:name w:val="Body Text Indent 21"/>
    <w:basedOn w:val="Normal"/>
    <w:semiHidden/>
    <w:rsid w:val="009E3920"/>
    <w:pPr>
      <w:ind w:firstLine="284"/>
      <w:jc w:val="both"/>
    </w:pPr>
    <w:rPr>
      <w:rFonts w:ascii="Garamond" w:hAnsi="Garamond"/>
    </w:rPr>
  </w:style>
  <w:style w:type="paragraph" w:customStyle="1" w:styleId="BodyText31">
    <w:name w:val="Body Text 31"/>
    <w:basedOn w:val="Normal"/>
    <w:semiHidden/>
    <w:rsid w:val="009E3920"/>
    <w:pPr>
      <w:jc w:val="both"/>
    </w:pPr>
    <w:rPr>
      <w:rFonts w:ascii="Garamond" w:hAnsi="Garamond"/>
      <w:i/>
      <w:spacing w:val="-2"/>
      <w:sz w:val="20"/>
      <w:lang w:val="es-ES"/>
    </w:rPr>
  </w:style>
  <w:style w:type="paragraph" w:customStyle="1" w:styleId="NotaN">
    <w:name w:val="Nota Nº"/>
    <w:basedOn w:val="Normal"/>
    <w:semiHidden/>
    <w:rsid w:val="009E3920"/>
    <w:pPr>
      <w:jc w:val="both"/>
    </w:pPr>
    <w:rPr>
      <w:rFonts w:ascii="Arial" w:hAnsi="Arial"/>
      <w:b/>
      <w:szCs w:val="24"/>
      <w:u w:val="single"/>
    </w:rPr>
  </w:style>
  <w:style w:type="paragraph" w:customStyle="1" w:styleId="NormalTimesNewRoman">
    <w:name w:val="Normal + Times New Roman"/>
    <w:aliases w:val="10 pt,Negro,Justificado,Comprimido  0,1 pto"/>
    <w:basedOn w:val="Normal"/>
    <w:rsid w:val="009E3920"/>
    <w:pPr>
      <w:tabs>
        <w:tab w:val="left" w:pos="-720"/>
        <w:tab w:val="left" w:pos="284"/>
      </w:tabs>
      <w:suppressAutoHyphens/>
      <w:jc w:val="both"/>
    </w:pPr>
    <w:rPr>
      <w:color w:val="000000"/>
      <w:spacing w:val="-2"/>
      <w:sz w:val="20"/>
      <w:lang w:eastAsia="en-US"/>
    </w:rPr>
  </w:style>
  <w:style w:type="paragraph" w:customStyle="1" w:styleId="ListArabic1">
    <w:name w:val="List Arabic 1"/>
    <w:basedOn w:val="Normal"/>
    <w:next w:val="Textoindependiente"/>
    <w:semiHidden/>
    <w:rsid w:val="009E3920"/>
    <w:pPr>
      <w:tabs>
        <w:tab w:val="left" w:pos="22"/>
        <w:tab w:val="num" w:pos="624"/>
      </w:tabs>
      <w:spacing w:after="200" w:line="288" w:lineRule="auto"/>
      <w:ind w:left="624" w:hanging="624"/>
      <w:jc w:val="both"/>
    </w:pPr>
    <w:rPr>
      <w:rFonts w:ascii="CG Times" w:hAnsi="CG Times"/>
      <w:sz w:val="22"/>
      <w:lang w:val="en-GB" w:eastAsia="en-US"/>
    </w:rPr>
  </w:style>
  <w:style w:type="paragraph" w:customStyle="1" w:styleId="ListArabic2">
    <w:name w:val="List Arabic 2"/>
    <w:basedOn w:val="Normal"/>
    <w:next w:val="Textoindependiente2"/>
    <w:semiHidden/>
    <w:rsid w:val="009E3920"/>
    <w:pPr>
      <w:tabs>
        <w:tab w:val="left" w:pos="50"/>
        <w:tab w:val="num" w:pos="1417"/>
      </w:tabs>
      <w:spacing w:after="200" w:line="288" w:lineRule="auto"/>
      <w:ind w:left="1417" w:hanging="793"/>
      <w:jc w:val="both"/>
    </w:pPr>
    <w:rPr>
      <w:rFonts w:ascii="CG Times" w:hAnsi="CG Times"/>
      <w:sz w:val="22"/>
      <w:lang w:val="en-GB" w:eastAsia="en-US"/>
    </w:rPr>
  </w:style>
  <w:style w:type="paragraph" w:customStyle="1" w:styleId="ListArabic3">
    <w:name w:val="List Arabic 3"/>
    <w:basedOn w:val="Normal"/>
    <w:next w:val="Textoindependiente3"/>
    <w:semiHidden/>
    <w:rsid w:val="009E3920"/>
    <w:pPr>
      <w:tabs>
        <w:tab w:val="left" w:pos="68"/>
        <w:tab w:val="num" w:pos="1928"/>
      </w:tabs>
      <w:spacing w:after="200" w:line="288" w:lineRule="auto"/>
      <w:ind w:left="1928" w:hanging="511"/>
      <w:jc w:val="both"/>
    </w:pPr>
    <w:rPr>
      <w:rFonts w:ascii="CG Times" w:hAnsi="CG Times"/>
      <w:sz w:val="22"/>
      <w:lang w:val="en-GB" w:eastAsia="en-US"/>
    </w:rPr>
  </w:style>
  <w:style w:type="paragraph" w:customStyle="1" w:styleId="NotesAlpha">
    <w:name w:val="Notes Alpha"/>
    <w:basedOn w:val="Normal"/>
    <w:semiHidden/>
    <w:rsid w:val="009E3920"/>
    <w:pPr>
      <w:tabs>
        <w:tab w:val="num" w:pos="624"/>
      </w:tabs>
      <w:spacing w:after="100" w:line="288" w:lineRule="auto"/>
      <w:ind w:left="624" w:hanging="624"/>
      <w:jc w:val="both"/>
    </w:pPr>
    <w:rPr>
      <w:rFonts w:ascii="CG Times" w:hAnsi="CG Times"/>
      <w:sz w:val="22"/>
      <w:lang w:val="en-GB" w:eastAsia="en-US"/>
    </w:rPr>
  </w:style>
  <w:style w:type="paragraph" w:customStyle="1" w:styleId="NotesArabic">
    <w:name w:val="Notes Arabic"/>
    <w:basedOn w:val="Normal"/>
    <w:semiHidden/>
    <w:rsid w:val="009E3920"/>
    <w:pPr>
      <w:tabs>
        <w:tab w:val="num" w:pos="624"/>
      </w:tabs>
      <w:spacing w:after="100" w:line="288" w:lineRule="auto"/>
      <w:ind w:left="624" w:hanging="624"/>
      <w:jc w:val="both"/>
    </w:pPr>
    <w:rPr>
      <w:rFonts w:ascii="CG Times" w:hAnsi="CG Times"/>
      <w:sz w:val="22"/>
      <w:lang w:val="en-GB" w:eastAsia="en-US"/>
    </w:rPr>
  </w:style>
  <w:style w:type="paragraph" w:customStyle="1" w:styleId="NotesRoman">
    <w:name w:val="Notes Roman"/>
    <w:basedOn w:val="Normal"/>
    <w:semiHidden/>
    <w:rsid w:val="009E3920"/>
    <w:pPr>
      <w:tabs>
        <w:tab w:val="left" w:pos="624"/>
      </w:tabs>
      <w:spacing w:after="100" w:line="288" w:lineRule="auto"/>
      <w:ind w:left="624" w:hanging="624"/>
      <w:jc w:val="both"/>
    </w:pPr>
    <w:rPr>
      <w:rFonts w:ascii="CG Times" w:hAnsi="CG Times"/>
      <w:sz w:val="22"/>
      <w:lang w:val="en-GB" w:eastAsia="en-US"/>
    </w:rPr>
  </w:style>
  <w:style w:type="paragraph" w:customStyle="1" w:styleId="PartHeadings">
    <w:name w:val="Part Headings"/>
    <w:basedOn w:val="Normal"/>
    <w:next w:val="Normal"/>
    <w:semiHidden/>
    <w:rsid w:val="009E3920"/>
    <w:pPr>
      <w:tabs>
        <w:tab w:val="num" w:pos="360"/>
      </w:tabs>
      <w:suppressAutoHyphens/>
      <w:spacing w:after="300" w:line="312" w:lineRule="auto"/>
      <w:jc w:val="center"/>
      <w:outlineLvl w:val="2"/>
    </w:pPr>
    <w:rPr>
      <w:rFonts w:ascii="CG Times" w:hAnsi="CG Times"/>
      <w:b/>
      <w:sz w:val="21"/>
      <w:lang w:val="en-GB" w:eastAsia="en-US"/>
    </w:rPr>
  </w:style>
  <w:style w:type="paragraph" w:customStyle="1" w:styleId="ListRoman1">
    <w:name w:val="List Roman 1"/>
    <w:basedOn w:val="Normal"/>
    <w:next w:val="Textoindependiente"/>
    <w:semiHidden/>
    <w:rsid w:val="009E3920"/>
    <w:pPr>
      <w:tabs>
        <w:tab w:val="left" w:pos="22"/>
        <w:tab w:val="num" w:pos="360"/>
      </w:tabs>
      <w:spacing w:after="200" w:line="288" w:lineRule="auto"/>
      <w:ind w:left="360" w:hanging="360"/>
      <w:jc w:val="both"/>
    </w:pPr>
    <w:rPr>
      <w:rFonts w:ascii="CG Times" w:hAnsi="CG Times"/>
      <w:sz w:val="22"/>
      <w:lang w:val="en-GB" w:eastAsia="en-US"/>
    </w:rPr>
  </w:style>
  <w:style w:type="paragraph" w:customStyle="1" w:styleId="ListLegal1">
    <w:name w:val="List Legal 1"/>
    <w:basedOn w:val="Normal"/>
    <w:next w:val="Textoindependiente"/>
    <w:semiHidden/>
    <w:rsid w:val="009E3920"/>
    <w:pPr>
      <w:tabs>
        <w:tab w:val="left" w:pos="22"/>
        <w:tab w:val="num" w:pos="360"/>
      </w:tabs>
      <w:spacing w:after="200" w:line="288" w:lineRule="auto"/>
      <w:ind w:left="360" w:hanging="360"/>
      <w:jc w:val="both"/>
    </w:pPr>
    <w:rPr>
      <w:rFonts w:ascii="CG Times" w:hAnsi="CG Times"/>
      <w:sz w:val="22"/>
      <w:lang w:val="en-GB" w:eastAsia="en-US"/>
    </w:rPr>
  </w:style>
  <w:style w:type="paragraph" w:customStyle="1" w:styleId="ListAlpha1">
    <w:name w:val="List Alpha 1"/>
    <w:basedOn w:val="Normal"/>
    <w:next w:val="Textoindependiente"/>
    <w:semiHidden/>
    <w:rsid w:val="009E3920"/>
    <w:pPr>
      <w:tabs>
        <w:tab w:val="left" w:pos="22"/>
        <w:tab w:val="num" w:pos="720"/>
      </w:tabs>
      <w:spacing w:after="200" w:line="288" w:lineRule="auto"/>
      <w:ind w:left="624" w:hanging="624"/>
      <w:jc w:val="both"/>
    </w:pPr>
    <w:rPr>
      <w:rFonts w:ascii="CG Times" w:hAnsi="CG Times"/>
      <w:sz w:val="22"/>
      <w:lang w:val="en-GB" w:eastAsia="en-US"/>
    </w:rPr>
  </w:style>
  <w:style w:type="character" w:styleId="Refdenotaalfinal">
    <w:name w:val="endnote reference"/>
    <w:semiHidden/>
    <w:rsid w:val="009E3920"/>
    <w:rPr>
      <w:rFonts w:ascii="CG Times" w:hAnsi="CG Times"/>
      <w:vertAlign w:val="superscript"/>
    </w:rPr>
  </w:style>
  <w:style w:type="paragraph" w:customStyle="1" w:styleId="ListRoman2">
    <w:name w:val="List Roman 2"/>
    <w:basedOn w:val="Normal"/>
    <w:next w:val="Textoindependiente2"/>
    <w:semiHidden/>
    <w:rsid w:val="009E3920"/>
    <w:pPr>
      <w:tabs>
        <w:tab w:val="left" w:pos="50"/>
        <w:tab w:val="num" w:pos="360"/>
      </w:tabs>
      <w:spacing w:after="200" w:line="288" w:lineRule="auto"/>
      <w:ind w:left="360" w:hanging="360"/>
      <w:jc w:val="both"/>
    </w:pPr>
    <w:rPr>
      <w:rFonts w:ascii="CG Times" w:hAnsi="CG Times"/>
      <w:sz w:val="22"/>
      <w:lang w:val="en-GB" w:eastAsia="en-US"/>
    </w:rPr>
  </w:style>
  <w:style w:type="paragraph" w:customStyle="1" w:styleId="LISTALPHACAPS3">
    <w:name w:val="LIST ALPHA CAPS 3"/>
    <w:basedOn w:val="Normal"/>
    <w:next w:val="Textoindependiente3"/>
    <w:semiHidden/>
    <w:rsid w:val="009E3920"/>
    <w:pPr>
      <w:tabs>
        <w:tab w:val="left" w:pos="68"/>
        <w:tab w:val="num" w:pos="360"/>
      </w:tabs>
      <w:spacing w:after="200" w:line="288" w:lineRule="auto"/>
      <w:jc w:val="both"/>
    </w:pPr>
    <w:rPr>
      <w:rFonts w:ascii="CG Times" w:hAnsi="CG Times"/>
      <w:sz w:val="22"/>
      <w:lang w:val="en-GB" w:eastAsia="en-US"/>
    </w:rPr>
  </w:style>
  <w:style w:type="paragraph" w:customStyle="1" w:styleId="ListAlpha3">
    <w:name w:val="List Alpha 3"/>
    <w:basedOn w:val="Normal"/>
    <w:next w:val="Textoindependiente3"/>
    <w:semiHidden/>
    <w:rsid w:val="009E3920"/>
    <w:pPr>
      <w:tabs>
        <w:tab w:val="left" w:pos="68"/>
        <w:tab w:val="num" w:pos="1928"/>
      </w:tabs>
      <w:spacing w:after="200" w:line="288" w:lineRule="auto"/>
      <w:ind w:left="1928" w:hanging="511"/>
      <w:jc w:val="both"/>
    </w:pPr>
    <w:rPr>
      <w:rFonts w:ascii="CG Times" w:hAnsi="CG Times"/>
      <w:sz w:val="22"/>
      <w:lang w:val="en-GB" w:eastAsia="en-US"/>
    </w:rPr>
  </w:style>
  <w:style w:type="paragraph" w:customStyle="1" w:styleId="ListArabic4">
    <w:name w:val="List Arabic 4"/>
    <w:basedOn w:val="Normal"/>
    <w:next w:val="BodyText4"/>
    <w:semiHidden/>
    <w:rsid w:val="009E3920"/>
    <w:pPr>
      <w:tabs>
        <w:tab w:val="left" w:pos="86"/>
        <w:tab w:val="num" w:pos="360"/>
      </w:tabs>
      <w:spacing w:after="200" w:line="288" w:lineRule="auto"/>
      <w:ind w:left="360" w:hanging="360"/>
      <w:jc w:val="both"/>
    </w:pPr>
    <w:rPr>
      <w:rFonts w:ascii="CG Times" w:hAnsi="CG Times"/>
      <w:sz w:val="22"/>
      <w:lang w:val="en-GB" w:eastAsia="en-US"/>
    </w:rPr>
  </w:style>
  <w:style w:type="paragraph" w:customStyle="1" w:styleId="BodyText4">
    <w:name w:val="Body Text 4"/>
    <w:basedOn w:val="Normal"/>
    <w:semiHidden/>
    <w:rsid w:val="009E3920"/>
    <w:pPr>
      <w:spacing w:after="200" w:line="288" w:lineRule="auto"/>
      <w:ind w:left="2438"/>
      <w:jc w:val="both"/>
    </w:pPr>
    <w:rPr>
      <w:rFonts w:ascii="CG Times" w:hAnsi="CG Times"/>
      <w:sz w:val="22"/>
      <w:lang w:val="en-GB" w:eastAsia="en-US"/>
    </w:rPr>
  </w:style>
  <w:style w:type="paragraph" w:customStyle="1" w:styleId="ListAlpha2">
    <w:name w:val="List Alpha 2"/>
    <w:basedOn w:val="Normal"/>
    <w:next w:val="Textoindependiente2"/>
    <w:semiHidden/>
    <w:rsid w:val="009E3920"/>
    <w:pPr>
      <w:tabs>
        <w:tab w:val="left" w:pos="50"/>
        <w:tab w:val="num" w:pos="1417"/>
      </w:tabs>
      <w:spacing w:after="200" w:line="288" w:lineRule="auto"/>
      <w:ind w:left="1417" w:hanging="793"/>
      <w:jc w:val="both"/>
    </w:pPr>
    <w:rPr>
      <w:rFonts w:ascii="CG Times" w:hAnsi="CG Times"/>
      <w:sz w:val="22"/>
      <w:lang w:val="en-GB" w:eastAsia="en-US"/>
    </w:rPr>
  </w:style>
  <w:style w:type="paragraph" w:customStyle="1" w:styleId="ListRoman3">
    <w:name w:val="List Roman 3"/>
    <w:basedOn w:val="Normal"/>
    <w:next w:val="Textoindependiente3"/>
    <w:semiHidden/>
    <w:rsid w:val="009E3920"/>
    <w:pPr>
      <w:tabs>
        <w:tab w:val="left" w:pos="68"/>
        <w:tab w:val="num" w:pos="360"/>
      </w:tabs>
      <w:spacing w:after="200" w:line="288" w:lineRule="auto"/>
      <w:ind w:left="360" w:hanging="360"/>
      <w:jc w:val="both"/>
    </w:pPr>
    <w:rPr>
      <w:rFonts w:ascii="CG Times" w:hAnsi="CG Times"/>
      <w:sz w:val="22"/>
      <w:lang w:val="en-GB" w:eastAsia="en-US"/>
    </w:rPr>
  </w:style>
  <w:style w:type="character" w:customStyle="1" w:styleId="SangradetextonormalCar">
    <w:name w:val="Sangría de texto normal Car"/>
    <w:link w:val="Sangradetextonormal"/>
    <w:locked/>
    <w:rsid w:val="0096324C"/>
    <w:rPr>
      <w:sz w:val="24"/>
      <w:szCs w:val="24"/>
      <w:lang w:val="es-AR"/>
    </w:rPr>
  </w:style>
  <w:style w:type="paragraph" w:customStyle="1" w:styleId="Sangradetindependiente1">
    <w:name w:val="Sangría de t. independiente1"/>
    <w:basedOn w:val="Normal"/>
    <w:semiHidden/>
    <w:rsid w:val="009E3920"/>
    <w:pPr>
      <w:widowControl w:val="0"/>
      <w:autoSpaceDE w:val="0"/>
      <w:autoSpaceDN w:val="0"/>
      <w:adjustRightInd w:val="0"/>
      <w:jc w:val="both"/>
    </w:pPr>
    <w:rPr>
      <w:szCs w:val="24"/>
      <w:lang w:val="es-ES"/>
    </w:rPr>
  </w:style>
  <w:style w:type="paragraph" w:customStyle="1" w:styleId="xl46">
    <w:name w:val="xl46"/>
    <w:basedOn w:val="Normal"/>
    <w:semiHidden/>
    <w:rsid w:val="009E3920"/>
    <w:pPr>
      <w:pBdr>
        <w:left w:val="single" w:sz="4" w:space="0" w:color="auto"/>
      </w:pBdr>
      <w:spacing w:before="100" w:beforeAutospacing="1" w:after="100" w:afterAutospacing="1"/>
    </w:pPr>
    <w:rPr>
      <w:rFonts w:ascii="CG Omega" w:eastAsia="Arial Unicode MS" w:hAnsi="CG Omega" w:cs="Arial Unicode MS"/>
      <w:b/>
      <w:bCs/>
      <w:sz w:val="16"/>
      <w:szCs w:val="16"/>
      <w:lang w:val="es-ES"/>
    </w:rPr>
  </w:style>
  <w:style w:type="paragraph" w:customStyle="1" w:styleId="ListLegal2">
    <w:name w:val="List Legal 2"/>
    <w:basedOn w:val="Normal"/>
    <w:next w:val="Textoindependiente"/>
    <w:semiHidden/>
    <w:rsid w:val="009E3920"/>
    <w:pPr>
      <w:tabs>
        <w:tab w:val="left" w:pos="22"/>
        <w:tab w:val="num" w:pos="624"/>
      </w:tabs>
      <w:spacing w:after="200" w:line="288" w:lineRule="auto"/>
      <w:ind w:left="624" w:hanging="624"/>
      <w:jc w:val="both"/>
    </w:pPr>
    <w:rPr>
      <w:rFonts w:ascii="CG Times" w:hAnsi="CG Times"/>
      <w:sz w:val="22"/>
      <w:lang w:val="en-GB" w:eastAsia="en-US"/>
    </w:rPr>
  </w:style>
  <w:style w:type="paragraph" w:customStyle="1" w:styleId="ListLegal3">
    <w:name w:val="List Legal 3"/>
    <w:basedOn w:val="Normal"/>
    <w:next w:val="Textoindependiente2"/>
    <w:semiHidden/>
    <w:rsid w:val="009E3920"/>
    <w:pPr>
      <w:tabs>
        <w:tab w:val="left" w:pos="50"/>
        <w:tab w:val="num" w:pos="1417"/>
      </w:tabs>
      <w:spacing w:after="200" w:line="288" w:lineRule="auto"/>
      <w:ind w:left="1417" w:hanging="793"/>
      <w:jc w:val="both"/>
    </w:pPr>
    <w:rPr>
      <w:rFonts w:ascii="CG Times" w:hAnsi="CG Times"/>
      <w:sz w:val="22"/>
      <w:lang w:val="en-GB" w:eastAsia="en-US"/>
    </w:rPr>
  </w:style>
  <w:style w:type="paragraph" w:customStyle="1" w:styleId="ListALPHACAPS1">
    <w:name w:val="List ALPHA CAPS 1"/>
    <w:basedOn w:val="Normal"/>
    <w:next w:val="Textoindependiente"/>
    <w:semiHidden/>
    <w:rsid w:val="009E3920"/>
    <w:pPr>
      <w:tabs>
        <w:tab w:val="left" w:pos="22"/>
        <w:tab w:val="num" w:pos="624"/>
      </w:tabs>
      <w:spacing w:after="200" w:line="288" w:lineRule="auto"/>
      <w:ind w:left="624" w:hanging="624"/>
      <w:jc w:val="both"/>
    </w:pPr>
    <w:rPr>
      <w:rFonts w:ascii="CG Times" w:hAnsi="CG Times"/>
      <w:sz w:val="22"/>
      <w:lang w:val="en-GB" w:eastAsia="en-US"/>
    </w:rPr>
  </w:style>
  <w:style w:type="paragraph" w:customStyle="1" w:styleId="LISTALPHACAPS2">
    <w:name w:val="LIST ALPHA CAPS 2"/>
    <w:basedOn w:val="Normal"/>
    <w:next w:val="Textoindependiente2"/>
    <w:semiHidden/>
    <w:rsid w:val="009E3920"/>
    <w:pPr>
      <w:numPr>
        <w:numId w:val="17"/>
      </w:numPr>
      <w:tabs>
        <w:tab w:val="left" w:pos="50"/>
        <w:tab w:val="num" w:pos="1417"/>
      </w:tabs>
      <w:spacing w:after="200" w:line="288" w:lineRule="auto"/>
      <w:ind w:left="1417" w:hanging="793"/>
      <w:jc w:val="both"/>
    </w:pPr>
    <w:rPr>
      <w:rFonts w:ascii="CG Times" w:hAnsi="CG Times"/>
      <w:sz w:val="22"/>
      <w:lang w:val="en-GB" w:eastAsia="en-US"/>
    </w:rPr>
  </w:style>
  <w:style w:type="paragraph" w:customStyle="1" w:styleId="BodyText2SglJ">
    <w:name w:val="Body Text 2 Sgl J"/>
    <w:basedOn w:val="BodyText2Sgl"/>
    <w:semiHidden/>
    <w:rsid w:val="009E3920"/>
    <w:pPr>
      <w:autoSpaceDE w:val="0"/>
      <w:autoSpaceDN w:val="0"/>
      <w:adjustRightInd w:val="0"/>
      <w:ind w:firstLine="720"/>
    </w:pPr>
    <w:rPr>
      <w:rFonts w:eastAsia="Times New Roman"/>
      <w:sz w:val="19"/>
      <w:szCs w:val="19"/>
      <w:lang w:eastAsia="es-ES"/>
    </w:rPr>
  </w:style>
  <w:style w:type="paragraph" w:customStyle="1" w:styleId="BlockTextSgl">
    <w:name w:val="Block Text Sgl"/>
    <w:basedOn w:val="Normal"/>
    <w:semiHidden/>
    <w:rsid w:val="009E3920"/>
    <w:pPr>
      <w:autoSpaceDE w:val="0"/>
      <w:autoSpaceDN w:val="0"/>
      <w:adjustRightInd w:val="0"/>
      <w:spacing w:after="240"/>
    </w:pPr>
    <w:rPr>
      <w:rFonts w:eastAsia="Times New Roman"/>
      <w:sz w:val="20"/>
      <w:lang w:val="en-US"/>
    </w:rPr>
  </w:style>
  <w:style w:type="paragraph" w:customStyle="1" w:styleId="Textoindependiente21">
    <w:name w:val="Texto independiente 21"/>
    <w:basedOn w:val="Normal"/>
    <w:semiHidden/>
    <w:rsid w:val="009E3920"/>
    <w:pPr>
      <w:widowControl w:val="0"/>
      <w:jc w:val="both"/>
    </w:pPr>
    <w:rPr>
      <w:rFonts w:eastAsia="Times New Roman"/>
      <w:lang w:val="es-ES"/>
    </w:rPr>
  </w:style>
  <w:style w:type="paragraph" w:customStyle="1" w:styleId="Body05Justified">
    <w:name w:val="Body 0.5 Justified"/>
    <w:basedOn w:val="Normal"/>
    <w:semiHidden/>
    <w:rsid w:val="009E3920"/>
    <w:pPr>
      <w:spacing w:after="240"/>
      <w:ind w:firstLine="720"/>
    </w:pPr>
    <w:rPr>
      <w:rFonts w:eastAsia="Times New Roman"/>
      <w:sz w:val="20"/>
      <w:lang w:val="en-US" w:eastAsia="en-US"/>
    </w:rPr>
  </w:style>
  <w:style w:type="paragraph" w:customStyle="1" w:styleId="CG-Title-Center">
    <w:name w:val="CG-Title-Center"/>
    <w:aliases w:val="t5"/>
    <w:basedOn w:val="Normal"/>
    <w:next w:val="Normal"/>
    <w:semiHidden/>
    <w:rsid w:val="009E3920"/>
    <w:pPr>
      <w:keepNext/>
      <w:spacing w:after="240"/>
      <w:jc w:val="center"/>
    </w:pPr>
    <w:rPr>
      <w:rFonts w:eastAsia="Times New Roman"/>
      <w:sz w:val="20"/>
      <w:lang w:val="en-US"/>
    </w:rPr>
  </w:style>
  <w:style w:type="paragraph" w:customStyle="1" w:styleId="AOHeadings">
    <w:name w:val="AOHeadings"/>
    <w:basedOn w:val="Normal"/>
    <w:next w:val="Normal"/>
    <w:semiHidden/>
    <w:rsid w:val="009E3920"/>
    <w:pPr>
      <w:spacing w:before="200"/>
      <w:jc w:val="both"/>
    </w:pPr>
    <w:rPr>
      <w:rFonts w:eastAsia="Times New Roman"/>
      <w:sz w:val="20"/>
      <w:lang w:val="en-US" w:eastAsia="en-US"/>
    </w:rPr>
  </w:style>
  <w:style w:type="paragraph" w:customStyle="1" w:styleId="Estndar">
    <w:name w:val="Estándar"/>
    <w:basedOn w:val="Normal"/>
    <w:rsid w:val="009E3920"/>
    <w:rPr>
      <w:rFonts w:eastAsia="Times New Roman"/>
      <w:lang w:val="en-US"/>
    </w:rPr>
  </w:style>
  <w:style w:type="paragraph" w:customStyle="1" w:styleId="FIGURA">
    <w:name w:val="FIGURA"/>
    <w:basedOn w:val="Normal"/>
    <w:next w:val="Normal"/>
    <w:semiHidden/>
    <w:rsid w:val="009E3920"/>
    <w:pPr>
      <w:jc w:val="both"/>
    </w:pPr>
    <w:rPr>
      <w:rFonts w:ascii="Arial Narrow" w:eastAsia="Times New Roman" w:hAnsi="Arial Narrow"/>
      <w:b/>
      <w:sz w:val="20"/>
    </w:rPr>
  </w:style>
  <w:style w:type="paragraph" w:customStyle="1" w:styleId="Sangradetindependiente10">
    <w:name w:val="Sangría de t.independiente1"/>
    <w:basedOn w:val="Normal"/>
    <w:semiHidden/>
    <w:rsid w:val="009E3920"/>
    <w:pPr>
      <w:ind w:firstLine="708"/>
      <w:jc w:val="both"/>
    </w:pPr>
    <w:rPr>
      <w:rFonts w:ascii="Book Antiqua" w:eastAsia="Times New Roman" w:hAnsi="Book Antiqua"/>
      <w:snapToGrid w:val="0"/>
      <w:sz w:val="20"/>
    </w:rPr>
  </w:style>
  <w:style w:type="paragraph" w:customStyle="1" w:styleId="BodyFinancial">
    <w:name w:val="Body Financial"/>
    <w:basedOn w:val="Normal"/>
    <w:semiHidden/>
    <w:rsid w:val="009E3920"/>
    <w:pPr>
      <w:spacing w:after="240"/>
      <w:ind w:firstLine="720"/>
      <w:jc w:val="both"/>
    </w:pPr>
    <w:rPr>
      <w:rFonts w:eastAsia="Times New Roman"/>
      <w:sz w:val="20"/>
      <w:lang w:val="en-US"/>
    </w:rPr>
  </w:style>
  <w:style w:type="paragraph" w:customStyle="1" w:styleId="ListBullet3">
    <w:name w:val="List Bullet3"/>
    <w:basedOn w:val="Textodebloque"/>
    <w:semiHidden/>
    <w:rsid w:val="009E3920"/>
    <w:pPr>
      <w:widowControl/>
      <w:numPr>
        <w:numId w:val="7"/>
      </w:numPr>
      <w:spacing w:before="0" w:after="240"/>
      <w:ind w:right="0"/>
      <w:jc w:val="both"/>
    </w:pPr>
    <w:rPr>
      <w:rFonts w:eastAsia="Times New Roman"/>
      <w:b w:val="0"/>
      <w:bCs w:val="0"/>
      <w:lang w:val="en-US"/>
    </w:rPr>
  </w:style>
  <w:style w:type="paragraph" w:customStyle="1" w:styleId="List2">
    <w:name w:val="List2"/>
    <w:basedOn w:val="Textoindependiente"/>
    <w:semiHidden/>
    <w:rsid w:val="009E3920"/>
    <w:pPr>
      <w:tabs>
        <w:tab w:val="num" w:pos="1209"/>
      </w:tabs>
      <w:spacing w:before="0" w:after="240"/>
      <w:ind w:left="1209" w:hanging="360"/>
    </w:pPr>
    <w:rPr>
      <w:rFonts w:eastAsia="Times New Roman"/>
      <w:lang w:val="en-US"/>
    </w:rPr>
  </w:style>
  <w:style w:type="paragraph" w:customStyle="1" w:styleId="ListBullet5">
    <w:name w:val="List Bullet5"/>
    <w:basedOn w:val="BlockText1"/>
    <w:semiHidden/>
    <w:rsid w:val="009E3920"/>
    <w:pPr>
      <w:numPr>
        <w:numId w:val="8"/>
      </w:numPr>
      <w:spacing w:after="0"/>
    </w:pPr>
  </w:style>
  <w:style w:type="paragraph" w:customStyle="1" w:styleId="BlockText1">
    <w:name w:val="Block Text 1"/>
    <w:basedOn w:val="Normal"/>
    <w:semiHidden/>
    <w:rsid w:val="009E3920"/>
    <w:pPr>
      <w:spacing w:after="240"/>
      <w:ind w:left="1440"/>
      <w:jc w:val="both"/>
    </w:pPr>
    <w:rPr>
      <w:rFonts w:eastAsia="Times New Roman"/>
      <w:sz w:val="20"/>
      <w:lang w:val="en-US"/>
    </w:rPr>
  </w:style>
  <w:style w:type="paragraph" w:customStyle="1" w:styleId="font5">
    <w:name w:val="font5"/>
    <w:basedOn w:val="Normal"/>
    <w:semiHidden/>
    <w:rsid w:val="009E3920"/>
    <w:pPr>
      <w:spacing w:before="100" w:beforeAutospacing="1" w:after="100" w:afterAutospacing="1"/>
    </w:pPr>
    <w:rPr>
      <w:rFonts w:ascii="Arial" w:eastAsia="Arial Unicode MS" w:hAnsi="Arial" w:cs="Arial"/>
      <w:sz w:val="16"/>
      <w:szCs w:val="16"/>
      <w:lang w:val="es-ES"/>
    </w:rPr>
  </w:style>
  <w:style w:type="paragraph" w:customStyle="1" w:styleId="Firstpara">
    <w:name w:val="Firstpara"/>
    <w:basedOn w:val="Normal"/>
    <w:next w:val="Textoindependiente"/>
    <w:semiHidden/>
    <w:rsid w:val="009E3920"/>
    <w:pPr>
      <w:spacing w:before="120"/>
      <w:jc w:val="both"/>
    </w:pPr>
    <w:rPr>
      <w:rFonts w:eastAsia="Times New Roman"/>
      <w:sz w:val="20"/>
      <w:lang w:val="en-US"/>
    </w:rPr>
  </w:style>
  <w:style w:type="paragraph" w:customStyle="1" w:styleId="DeltaViewTableBody">
    <w:name w:val="DeltaView Table Body"/>
    <w:basedOn w:val="Normal"/>
    <w:semiHidden/>
    <w:rsid w:val="009E3920"/>
    <w:pPr>
      <w:autoSpaceDE w:val="0"/>
      <w:autoSpaceDN w:val="0"/>
      <w:adjustRightInd w:val="0"/>
    </w:pPr>
    <w:rPr>
      <w:rFonts w:ascii="Arial" w:eastAsia="Times New Roman" w:hAnsi="Arial" w:cs="Arial"/>
      <w:szCs w:val="24"/>
      <w:lang w:val="en-US" w:eastAsia="en-US"/>
    </w:rPr>
  </w:style>
  <w:style w:type="character" w:customStyle="1" w:styleId="sintesistexto">
    <w:name w:val="sintesistexto"/>
    <w:basedOn w:val="Fuentedeprrafopredeter"/>
    <w:semiHidden/>
    <w:rsid w:val="009E3920"/>
  </w:style>
  <w:style w:type="paragraph" w:styleId="Textodeglobo">
    <w:name w:val="Balloon Text"/>
    <w:basedOn w:val="Normal"/>
    <w:link w:val="TextodegloboCar"/>
    <w:semiHidden/>
    <w:rsid w:val="009E3920"/>
    <w:rPr>
      <w:rFonts w:ascii="Tahoma" w:hAnsi="Tahoma" w:cs="Tahoma"/>
      <w:sz w:val="16"/>
      <w:szCs w:val="16"/>
    </w:rPr>
  </w:style>
  <w:style w:type="character" w:customStyle="1" w:styleId="TextodegloboCar">
    <w:name w:val="Texto de globo Car"/>
    <w:link w:val="Textodeglobo"/>
    <w:semiHidden/>
    <w:locked/>
    <w:rsid w:val="0096324C"/>
    <w:rPr>
      <w:rFonts w:ascii="Tahoma" w:eastAsia="SimSun" w:hAnsi="Tahoma" w:cs="Tahoma"/>
      <w:sz w:val="16"/>
      <w:szCs w:val="16"/>
      <w:lang w:val="es-AR" w:eastAsia="es-ES" w:bidi="ar-SA"/>
    </w:rPr>
  </w:style>
  <w:style w:type="character" w:customStyle="1" w:styleId="CharChar">
    <w:name w:val="Char Char"/>
    <w:rsid w:val="009E3920"/>
    <w:rPr>
      <w:rFonts w:ascii="Tahoma" w:hAnsi="Tahoma" w:cs="Tahoma"/>
      <w:sz w:val="16"/>
      <w:szCs w:val="16"/>
      <w:lang w:eastAsia="es-ES"/>
    </w:rPr>
  </w:style>
  <w:style w:type="paragraph" w:styleId="Textoindependienteprimerasangra">
    <w:name w:val="Body Text First Indent"/>
    <w:basedOn w:val="Textoindependiente"/>
    <w:link w:val="TextoindependienteprimerasangraCar"/>
    <w:rsid w:val="009E3920"/>
    <w:pPr>
      <w:spacing w:before="0"/>
      <w:ind w:firstLine="210"/>
      <w:jc w:val="left"/>
    </w:pPr>
    <w:rPr>
      <w:sz w:val="24"/>
      <w:lang w:val="es-AR"/>
    </w:rPr>
  </w:style>
  <w:style w:type="character" w:customStyle="1" w:styleId="TextoindependienteprimerasangraCar">
    <w:name w:val="Texto independiente primera sangría Car"/>
    <w:link w:val="Textoindependienteprimerasangra"/>
    <w:locked/>
    <w:rsid w:val="0096324C"/>
    <w:rPr>
      <w:rFonts w:eastAsia="SimSun"/>
      <w:sz w:val="24"/>
      <w:lang w:val="es-AR" w:eastAsia="es-ES" w:bidi="ar-SA"/>
    </w:rPr>
  </w:style>
  <w:style w:type="paragraph" w:customStyle="1" w:styleId="BLOCKBOLDSGL">
    <w:name w:val="BLOCK BOLD SGL"/>
    <w:basedOn w:val="Normal"/>
    <w:semiHidden/>
    <w:rsid w:val="009E3920"/>
    <w:pPr>
      <w:keepNext/>
      <w:spacing w:after="240"/>
    </w:pPr>
    <w:rPr>
      <w:rFonts w:eastAsia="Times New Roman"/>
      <w:b/>
      <w:sz w:val="20"/>
      <w:szCs w:val="24"/>
      <w:lang w:val="en-US" w:eastAsia="en-US"/>
    </w:rPr>
  </w:style>
  <w:style w:type="paragraph" w:customStyle="1" w:styleId="ItalicsBold">
    <w:name w:val="Italics/Bold"/>
    <w:basedOn w:val="Normal"/>
    <w:rsid w:val="009E3920"/>
    <w:pPr>
      <w:keepNext/>
      <w:spacing w:after="240"/>
    </w:pPr>
    <w:rPr>
      <w:rFonts w:eastAsia="Times New Roman"/>
      <w:b/>
      <w:i/>
      <w:sz w:val="20"/>
      <w:szCs w:val="24"/>
      <w:lang w:val="en-US" w:eastAsia="en-US"/>
    </w:rPr>
  </w:style>
  <w:style w:type="paragraph" w:customStyle="1" w:styleId="Default">
    <w:name w:val="Default"/>
    <w:rsid w:val="009E3920"/>
    <w:pPr>
      <w:widowControl w:val="0"/>
      <w:autoSpaceDE w:val="0"/>
      <w:autoSpaceDN w:val="0"/>
      <w:adjustRightInd w:val="0"/>
    </w:pPr>
    <w:rPr>
      <w:rFonts w:eastAsia="MS Mincho"/>
      <w:color w:val="000000"/>
      <w:sz w:val="24"/>
      <w:szCs w:val="24"/>
      <w:lang w:val="es-ES" w:eastAsia="es-ES"/>
    </w:rPr>
  </w:style>
  <w:style w:type="paragraph" w:customStyle="1" w:styleId="BlockTextSglJ">
    <w:name w:val="Block Text Sgl J"/>
    <w:basedOn w:val="Normal"/>
    <w:semiHidden/>
    <w:rsid w:val="009E3920"/>
    <w:pPr>
      <w:spacing w:after="240"/>
      <w:ind w:firstLine="709"/>
      <w:jc w:val="both"/>
    </w:pPr>
    <w:rPr>
      <w:rFonts w:eastAsia="Times New Roman"/>
      <w:sz w:val="20"/>
      <w:lang w:val="en-US" w:eastAsia="en-US"/>
    </w:rPr>
  </w:style>
  <w:style w:type="paragraph" w:customStyle="1" w:styleId="Bullet">
    <w:name w:val="Bullet"/>
    <w:basedOn w:val="Normal"/>
    <w:semiHidden/>
    <w:rsid w:val="009E3920"/>
    <w:pPr>
      <w:tabs>
        <w:tab w:val="num" w:pos="360"/>
      </w:tabs>
      <w:autoSpaceDE w:val="0"/>
      <w:autoSpaceDN w:val="0"/>
      <w:adjustRightInd w:val="0"/>
      <w:spacing w:after="240"/>
      <w:ind w:left="360" w:hanging="360"/>
      <w:jc w:val="both"/>
    </w:pPr>
    <w:rPr>
      <w:rFonts w:eastAsia="Times New Roman"/>
      <w:bCs/>
      <w:sz w:val="20"/>
      <w:lang w:val="es-ES" w:eastAsia="en-US"/>
    </w:rPr>
  </w:style>
  <w:style w:type="paragraph" w:customStyle="1" w:styleId="bullettext">
    <w:name w:val="bullettext"/>
    <w:basedOn w:val="Normal"/>
    <w:autoRedefine/>
    <w:semiHidden/>
    <w:rsid w:val="009E3920"/>
    <w:pPr>
      <w:tabs>
        <w:tab w:val="num" w:pos="720"/>
      </w:tabs>
      <w:autoSpaceDE w:val="0"/>
      <w:autoSpaceDN w:val="0"/>
      <w:adjustRightInd w:val="0"/>
      <w:ind w:left="720" w:hanging="360"/>
      <w:jc w:val="both"/>
    </w:pPr>
    <w:rPr>
      <w:rFonts w:eastAsia="Times New Roman"/>
      <w:sz w:val="20"/>
      <w:lang w:val="es-ES"/>
    </w:rPr>
  </w:style>
  <w:style w:type="paragraph" w:customStyle="1" w:styleId="StyleTtuloPrincipalNounderline">
    <w:name w:val="Style Título Principal + No underline"/>
    <w:basedOn w:val="TtuloPrincipal"/>
    <w:semiHidden/>
    <w:rsid w:val="009E3920"/>
    <w:rPr>
      <w:bCs/>
      <w:caps/>
      <w:u w:val="none"/>
    </w:rPr>
  </w:style>
  <w:style w:type="paragraph" w:customStyle="1" w:styleId="StyleTtuloPrincipalNounderline1">
    <w:name w:val="Style Título Principal + No underline1"/>
    <w:basedOn w:val="TtuloPrincipal"/>
    <w:semiHidden/>
    <w:rsid w:val="009E3920"/>
    <w:rPr>
      <w:bCs/>
      <w:caps/>
      <w:u w:val="none"/>
    </w:rPr>
  </w:style>
  <w:style w:type="paragraph" w:styleId="TDC10">
    <w:name w:val="toc 1"/>
    <w:basedOn w:val="Normal"/>
    <w:next w:val="Normal"/>
    <w:autoRedefine/>
    <w:uiPriority w:val="39"/>
    <w:rsid w:val="00127322"/>
    <w:pPr>
      <w:tabs>
        <w:tab w:val="right" w:leader="dot" w:pos="9639"/>
      </w:tabs>
      <w:jc w:val="both"/>
    </w:pPr>
    <w:rPr>
      <w:rFonts w:ascii="Garamond" w:hAnsi="Garamond"/>
      <w:b/>
      <w:noProof/>
    </w:rPr>
  </w:style>
  <w:style w:type="paragraph" w:styleId="Textoindependienteprimerasangra2">
    <w:name w:val="Body Text First Indent 2"/>
    <w:basedOn w:val="Sangradetextonormal"/>
    <w:link w:val="Textoindependienteprimerasangra2Car"/>
    <w:rsid w:val="009E3920"/>
    <w:pPr>
      <w:widowControl/>
      <w:autoSpaceDE/>
      <w:autoSpaceDN/>
      <w:adjustRightInd/>
      <w:ind w:firstLine="210"/>
    </w:pPr>
    <w:rPr>
      <w:szCs w:val="20"/>
    </w:rPr>
  </w:style>
  <w:style w:type="character" w:customStyle="1" w:styleId="Textoindependienteprimerasangra2Car">
    <w:name w:val="Texto independiente primera sangría 2 Car"/>
    <w:basedOn w:val="SangradetextonormalCar"/>
    <w:link w:val="Textoindependienteprimerasangra2"/>
    <w:locked/>
    <w:rsid w:val="0096324C"/>
    <w:rPr>
      <w:sz w:val="24"/>
      <w:szCs w:val="24"/>
      <w:lang w:val="es-AR"/>
    </w:rPr>
  </w:style>
  <w:style w:type="paragraph" w:styleId="Cierre">
    <w:name w:val="Closing"/>
    <w:basedOn w:val="Normal"/>
    <w:link w:val="CierreCar"/>
    <w:rsid w:val="009E3920"/>
    <w:pPr>
      <w:ind w:left="4252"/>
    </w:pPr>
  </w:style>
  <w:style w:type="character" w:customStyle="1" w:styleId="CierreCar">
    <w:name w:val="Cierre Car"/>
    <w:link w:val="Cierre"/>
    <w:locked/>
    <w:rsid w:val="0096324C"/>
    <w:rPr>
      <w:rFonts w:eastAsia="SimSun"/>
      <w:sz w:val="24"/>
      <w:lang w:val="es-AR" w:eastAsia="es-ES" w:bidi="ar-SA"/>
    </w:rPr>
  </w:style>
  <w:style w:type="paragraph" w:styleId="Fecha">
    <w:name w:val="Date"/>
    <w:basedOn w:val="Normal"/>
    <w:next w:val="Normal"/>
    <w:link w:val="FechaCar"/>
    <w:rsid w:val="009E3920"/>
  </w:style>
  <w:style w:type="character" w:customStyle="1" w:styleId="FechaCar">
    <w:name w:val="Fecha Car"/>
    <w:link w:val="Fecha"/>
    <w:locked/>
    <w:rsid w:val="0096324C"/>
    <w:rPr>
      <w:rFonts w:eastAsia="SimSun"/>
      <w:sz w:val="24"/>
      <w:lang w:val="es-AR" w:eastAsia="es-ES" w:bidi="ar-SA"/>
    </w:rPr>
  </w:style>
  <w:style w:type="paragraph" w:styleId="Firmadecorreoelectrnico">
    <w:name w:val="E-mail Signature"/>
    <w:basedOn w:val="Normal"/>
    <w:link w:val="FirmadecorreoelectrnicoCar"/>
    <w:rsid w:val="009E3920"/>
  </w:style>
  <w:style w:type="character" w:customStyle="1" w:styleId="FirmadecorreoelectrnicoCar">
    <w:name w:val="Firma de correo electrónico Car"/>
    <w:link w:val="Firmadecorreoelectrnico"/>
    <w:locked/>
    <w:rsid w:val="0096324C"/>
    <w:rPr>
      <w:rFonts w:eastAsia="SimSun"/>
      <w:sz w:val="24"/>
      <w:lang w:val="es-AR" w:eastAsia="es-ES" w:bidi="ar-SA"/>
    </w:rPr>
  </w:style>
  <w:style w:type="paragraph" w:styleId="Direccinsobre">
    <w:name w:val="envelope address"/>
    <w:basedOn w:val="Normal"/>
    <w:rsid w:val="009E3920"/>
    <w:pPr>
      <w:framePr w:w="7920" w:h="1980" w:hRule="exact" w:hSpace="141" w:wrap="auto" w:hAnchor="page" w:xAlign="center" w:yAlign="bottom"/>
      <w:ind w:left="2880"/>
    </w:pPr>
    <w:rPr>
      <w:rFonts w:ascii="Arial" w:hAnsi="Arial" w:cs="Arial"/>
      <w:szCs w:val="24"/>
    </w:rPr>
  </w:style>
  <w:style w:type="paragraph" w:styleId="Remitedesobre">
    <w:name w:val="envelope return"/>
    <w:basedOn w:val="Normal"/>
    <w:rsid w:val="009E3920"/>
    <w:rPr>
      <w:rFonts w:ascii="Arial" w:hAnsi="Arial" w:cs="Arial"/>
      <w:sz w:val="20"/>
    </w:rPr>
  </w:style>
  <w:style w:type="character" w:styleId="AcrnimoHTML">
    <w:name w:val="HTML Acronym"/>
    <w:basedOn w:val="Fuentedeprrafopredeter"/>
    <w:rsid w:val="009E3920"/>
  </w:style>
  <w:style w:type="paragraph" w:styleId="DireccinHTML">
    <w:name w:val="HTML Address"/>
    <w:basedOn w:val="Normal"/>
    <w:link w:val="DireccinHTMLCar"/>
    <w:rsid w:val="009E3920"/>
    <w:rPr>
      <w:i/>
      <w:iCs/>
    </w:rPr>
  </w:style>
  <w:style w:type="character" w:customStyle="1" w:styleId="DireccinHTMLCar">
    <w:name w:val="Dirección HTML Car"/>
    <w:link w:val="DireccinHTML"/>
    <w:locked/>
    <w:rsid w:val="0096324C"/>
    <w:rPr>
      <w:rFonts w:eastAsia="SimSun"/>
      <w:i/>
      <w:iCs/>
      <w:sz w:val="24"/>
      <w:lang w:val="es-AR" w:eastAsia="es-ES" w:bidi="ar-SA"/>
    </w:rPr>
  </w:style>
  <w:style w:type="character" w:styleId="CitaHTML">
    <w:name w:val="HTML Cite"/>
    <w:rsid w:val="009E3920"/>
    <w:rPr>
      <w:i/>
      <w:iCs/>
    </w:rPr>
  </w:style>
  <w:style w:type="character" w:styleId="CdigoHTML">
    <w:name w:val="HTML Code"/>
    <w:rsid w:val="009E3920"/>
    <w:rPr>
      <w:rFonts w:ascii="Courier New" w:hAnsi="Courier New" w:cs="Courier New"/>
      <w:sz w:val="20"/>
      <w:szCs w:val="20"/>
    </w:rPr>
  </w:style>
  <w:style w:type="character" w:styleId="DefinicinHTML">
    <w:name w:val="HTML Definition"/>
    <w:rsid w:val="009E3920"/>
    <w:rPr>
      <w:i/>
      <w:iCs/>
    </w:rPr>
  </w:style>
  <w:style w:type="character" w:styleId="TecladoHTML">
    <w:name w:val="HTML Keyboard"/>
    <w:rsid w:val="009E3920"/>
    <w:rPr>
      <w:rFonts w:ascii="Courier New" w:hAnsi="Courier New" w:cs="Courier New"/>
      <w:sz w:val="20"/>
      <w:szCs w:val="20"/>
    </w:rPr>
  </w:style>
  <w:style w:type="paragraph" w:styleId="HTMLconformatoprevio">
    <w:name w:val="HTML Preformatted"/>
    <w:basedOn w:val="Normal"/>
    <w:link w:val="HTMLconformatoprevioCar"/>
    <w:rsid w:val="009E3920"/>
    <w:rPr>
      <w:rFonts w:ascii="Courier New" w:hAnsi="Courier New" w:cs="Courier New"/>
      <w:sz w:val="20"/>
    </w:rPr>
  </w:style>
  <w:style w:type="character" w:customStyle="1" w:styleId="HTMLconformatoprevioCar">
    <w:name w:val="HTML con formato previo Car"/>
    <w:link w:val="HTMLconformatoprevio"/>
    <w:locked/>
    <w:rsid w:val="0096324C"/>
    <w:rPr>
      <w:rFonts w:ascii="Courier New" w:eastAsia="SimSun" w:hAnsi="Courier New" w:cs="Courier New"/>
      <w:lang w:val="es-AR" w:eastAsia="es-ES" w:bidi="ar-SA"/>
    </w:rPr>
  </w:style>
  <w:style w:type="character" w:styleId="EjemplodeHTML">
    <w:name w:val="HTML Sample"/>
    <w:rsid w:val="009E3920"/>
    <w:rPr>
      <w:rFonts w:ascii="Courier New" w:hAnsi="Courier New" w:cs="Courier New"/>
    </w:rPr>
  </w:style>
  <w:style w:type="character" w:styleId="MquinadeescribirHTML">
    <w:name w:val="HTML Typewriter"/>
    <w:rsid w:val="009E3920"/>
    <w:rPr>
      <w:rFonts w:ascii="Courier New" w:hAnsi="Courier New" w:cs="Courier New"/>
      <w:sz w:val="20"/>
      <w:szCs w:val="20"/>
    </w:rPr>
  </w:style>
  <w:style w:type="character" w:styleId="VariableHTML">
    <w:name w:val="HTML Variable"/>
    <w:rsid w:val="009E3920"/>
    <w:rPr>
      <w:i/>
      <w:iCs/>
    </w:rPr>
  </w:style>
  <w:style w:type="character" w:styleId="Nmerodelnea">
    <w:name w:val="line number"/>
    <w:basedOn w:val="Fuentedeprrafopredeter"/>
    <w:rsid w:val="009E3920"/>
  </w:style>
  <w:style w:type="paragraph" w:styleId="Lista2">
    <w:name w:val="List 2"/>
    <w:basedOn w:val="Normal"/>
    <w:rsid w:val="009E3920"/>
    <w:pPr>
      <w:ind w:left="566" w:hanging="283"/>
    </w:pPr>
  </w:style>
  <w:style w:type="paragraph" w:styleId="Lista3">
    <w:name w:val="List 3"/>
    <w:basedOn w:val="Normal"/>
    <w:rsid w:val="009E3920"/>
    <w:pPr>
      <w:ind w:left="849" w:hanging="283"/>
    </w:pPr>
  </w:style>
  <w:style w:type="paragraph" w:styleId="Lista4">
    <w:name w:val="List 4"/>
    <w:basedOn w:val="Normal"/>
    <w:rsid w:val="009E3920"/>
    <w:pPr>
      <w:ind w:left="1132" w:hanging="283"/>
    </w:pPr>
  </w:style>
  <w:style w:type="paragraph" w:styleId="Lista5">
    <w:name w:val="List 5"/>
    <w:basedOn w:val="Normal"/>
    <w:rsid w:val="009E3920"/>
    <w:pPr>
      <w:ind w:left="1415" w:hanging="283"/>
    </w:pPr>
  </w:style>
  <w:style w:type="paragraph" w:styleId="Listaconvietas3">
    <w:name w:val="List Bullet 3"/>
    <w:basedOn w:val="Normal"/>
    <w:rsid w:val="009E3920"/>
    <w:pPr>
      <w:numPr>
        <w:numId w:val="18"/>
      </w:numPr>
    </w:pPr>
  </w:style>
  <w:style w:type="paragraph" w:styleId="Continuarlista2">
    <w:name w:val="List Continue 2"/>
    <w:basedOn w:val="Normal"/>
    <w:rsid w:val="009E3920"/>
    <w:pPr>
      <w:spacing w:after="120"/>
      <w:ind w:left="566"/>
    </w:pPr>
  </w:style>
  <w:style w:type="paragraph" w:styleId="Continuarlista3">
    <w:name w:val="List Continue 3"/>
    <w:basedOn w:val="Normal"/>
    <w:rsid w:val="009E3920"/>
    <w:pPr>
      <w:spacing w:after="120"/>
      <w:ind w:left="849"/>
    </w:pPr>
  </w:style>
  <w:style w:type="paragraph" w:styleId="Continuarlista4">
    <w:name w:val="List Continue 4"/>
    <w:basedOn w:val="Normal"/>
    <w:rsid w:val="009E3920"/>
    <w:pPr>
      <w:spacing w:after="120"/>
      <w:ind w:left="1132"/>
    </w:pPr>
  </w:style>
  <w:style w:type="paragraph" w:styleId="Continuarlista5">
    <w:name w:val="List Continue 5"/>
    <w:basedOn w:val="Normal"/>
    <w:rsid w:val="009E3920"/>
    <w:pPr>
      <w:spacing w:after="120"/>
      <w:ind w:left="1415"/>
    </w:pPr>
  </w:style>
  <w:style w:type="paragraph" w:styleId="Listaconnmeros">
    <w:name w:val="List Number"/>
    <w:basedOn w:val="Normal"/>
    <w:rsid w:val="009E3920"/>
    <w:pPr>
      <w:numPr>
        <w:numId w:val="19"/>
      </w:numPr>
    </w:pPr>
  </w:style>
  <w:style w:type="paragraph" w:styleId="Listaconnmeros2">
    <w:name w:val="List Number 2"/>
    <w:basedOn w:val="Normal"/>
    <w:rsid w:val="009E3920"/>
    <w:pPr>
      <w:numPr>
        <w:numId w:val="20"/>
      </w:numPr>
    </w:pPr>
  </w:style>
  <w:style w:type="paragraph" w:styleId="Listaconnmeros3">
    <w:name w:val="List Number 3"/>
    <w:basedOn w:val="Normal"/>
    <w:rsid w:val="009E3920"/>
    <w:pPr>
      <w:numPr>
        <w:numId w:val="21"/>
      </w:numPr>
    </w:pPr>
  </w:style>
  <w:style w:type="paragraph" w:styleId="Listaconnmeros5">
    <w:name w:val="List Number 5"/>
    <w:basedOn w:val="Normal"/>
    <w:rsid w:val="009E3920"/>
    <w:pPr>
      <w:numPr>
        <w:numId w:val="22"/>
      </w:numPr>
    </w:pPr>
  </w:style>
  <w:style w:type="paragraph" w:styleId="Encabezadodemensaje">
    <w:name w:val="Message Header"/>
    <w:basedOn w:val="Normal"/>
    <w:link w:val="EncabezadodemensajeCar"/>
    <w:rsid w:val="009E392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EncabezadodemensajeCar">
    <w:name w:val="Encabezado de mensaje Car"/>
    <w:link w:val="Encabezadodemensaje"/>
    <w:locked/>
    <w:rsid w:val="0096324C"/>
    <w:rPr>
      <w:rFonts w:ascii="Arial" w:eastAsia="SimSun" w:hAnsi="Arial" w:cs="Arial"/>
      <w:sz w:val="24"/>
      <w:szCs w:val="24"/>
      <w:lang w:val="es-AR" w:eastAsia="es-ES" w:bidi="ar-SA"/>
    </w:rPr>
  </w:style>
  <w:style w:type="paragraph" w:styleId="Sangranormal">
    <w:name w:val="Normal Indent"/>
    <w:basedOn w:val="Normal"/>
    <w:rsid w:val="009E3920"/>
    <w:pPr>
      <w:ind w:left="720"/>
    </w:pPr>
  </w:style>
  <w:style w:type="paragraph" w:styleId="Encabezadodenota">
    <w:name w:val="Note Heading"/>
    <w:basedOn w:val="Normal"/>
    <w:next w:val="Normal"/>
    <w:link w:val="EncabezadodenotaCar"/>
    <w:rsid w:val="009E3920"/>
  </w:style>
  <w:style w:type="character" w:customStyle="1" w:styleId="EncabezadodenotaCar">
    <w:name w:val="Encabezado de nota Car"/>
    <w:link w:val="Encabezadodenota"/>
    <w:locked/>
    <w:rsid w:val="0096324C"/>
    <w:rPr>
      <w:rFonts w:eastAsia="SimSun"/>
      <w:sz w:val="24"/>
      <w:lang w:val="es-AR" w:eastAsia="es-ES" w:bidi="ar-SA"/>
    </w:rPr>
  </w:style>
  <w:style w:type="paragraph" w:styleId="Firma">
    <w:name w:val="Signature"/>
    <w:basedOn w:val="Normal"/>
    <w:link w:val="FirmaCar"/>
    <w:rsid w:val="009E3920"/>
    <w:pPr>
      <w:ind w:left="4252"/>
    </w:pPr>
  </w:style>
  <w:style w:type="character" w:customStyle="1" w:styleId="FirmaCar">
    <w:name w:val="Firma Car"/>
    <w:link w:val="Firma"/>
    <w:locked/>
    <w:rsid w:val="0096324C"/>
    <w:rPr>
      <w:rFonts w:eastAsia="SimSun"/>
      <w:sz w:val="24"/>
      <w:lang w:val="es-AR" w:eastAsia="es-ES" w:bidi="ar-SA"/>
    </w:rPr>
  </w:style>
  <w:style w:type="character" w:customStyle="1" w:styleId="CharChar1">
    <w:name w:val="Char Char1"/>
    <w:semiHidden/>
    <w:rsid w:val="009E3920"/>
    <w:rPr>
      <w:rFonts w:eastAsia="SimSun"/>
      <w:lang w:val="es-AR" w:eastAsia="es-AR" w:bidi="ar-SA"/>
    </w:rPr>
  </w:style>
  <w:style w:type="character" w:customStyle="1" w:styleId="Cuerpodeltexto3">
    <w:name w:val="Cuerpo del texto (3)_"/>
    <w:rsid w:val="009E3920"/>
    <w:rPr>
      <w:b/>
      <w:bCs/>
      <w:sz w:val="17"/>
      <w:szCs w:val="17"/>
      <w:lang w:bidi="ar-SA"/>
    </w:rPr>
  </w:style>
  <w:style w:type="character" w:customStyle="1" w:styleId="Cuerpodeltexto">
    <w:name w:val="Cuerpo del texto_"/>
    <w:rsid w:val="009E3920"/>
    <w:rPr>
      <w:sz w:val="15"/>
      <w:szCs w:val="15"/>
      <w:lang w:bidi="ar-SA"/>
    </w:rPr>
  </w:style>
  <w:style w:type="character" w:customStyle="1" w:styleId="Cuerpodeltexto4">
    <w:name w:val="Cuerpo del texto (4)_"/>
    <w:rsid w:val="009E3920"/>
    <w:rPr>
      <w:rFonts w:ascii="Consolas" w:hAnsi="Consolas"/>
      <w:i/>
      <w:iCs/>
      <w:spacing w:val="-10"/>
      <w:sz w:val="14"/>
      <w:szCs w:val="14"/>
      <w:lang w:bidi="ar-SA"/>
    </w:rPr>
  </w:style>
  <w:style w:type="paragraph" w:customStyle="1" w:styleId="Cuerpodeltexto30">
    <w:name w:val="Cuerpo del texto (3)"/>
    <w:basedOn w:val="Normal"/>
    <w:rsid w:val="009E3920"/>
    <w:pPr>
      <w:shd w:val="clear" w:color="auto" w:fill="FFFFFF"/>
      <w:spacing w:line="240" w:lineRule="atLeast"/>
    </w:pPr>
    <w:rPr>
      <w:rFonts w:eastAsia="Times New Roman"/>
      <w:b/>
      <w:bCs/>
      <w:sz w:val="17"/>
      <w:szCs w:val="17"/>
      <w:lang w:val="es-ES"/>
    </w:rPr>
  </w:style>
  <w:style w:type="paragraph" w:customStyle="1" w:styleId="Cuerpodeltexto0">
    <w:name w:val="Cuerpo del texto"/>
    <w:basedOn w:val="Normal"/>
    <w:rsid w:val="009E3920"/>
    <w:pPr>
      <w:shd w:val="clear" w:color="auto" w:fill="FFFFFF"/>
      <w:spacing w:line="240" w:lineRule="atLeast"/>
    </w:pPr>
    <w:rPr>
      <w:rFonts w:eastAsia="Times New Roman"/>
      <w:sz w:val="15"/>
      <w:szCs w:val="15"/>
      <w:lang w:val="es-ES"/>
    </w:rPr>
  </w:style>
  <w:style w:type="paragraph" w:customStyle="1" w:styleId="Cuerpodeltexto40">
    <w:name w:val="Cuerpo del texto (4)"/>
    <w:basedOn w:val="Normal"/>
    <w:rsid w:val="009E3920"/>
    <w:pPr>
      <w:shd w:val="clear" w:color="auto" w:fill="FFFFFF"/>
      <w:spacing w:line="240" w:lineRule="atLeast"/>
    </w:pPr>
    <w:rPr>
      <w:rFonts w:ascii="Consolas" w:eastAsia="Times New Roman" w:hAnsi="Consolas"/>
      <w:i/>
      <w:iCs/>
      <w:spacing w:val="-10"/>
      <w:sz w:val="14"/>
      <w:szCs w:val="14"/>
      <w:lang w:val="es-ES"/>
    </w:rPr>
  </w:style>
  <w:style w:type="character" w:customStyle="1" w:styleId="Leyendadelatabla">
    <w:name w:val="Leyenda de la tabla_"/>
    <w:rsid w:val="009E3920"/>
    <w:rPr>
      <w:sz w:val="15"/>
      <w:szCs w:val="15"/>
      <w:lang w:bidi="ar-SA"/>
    </w:rPr>
  </w:style>
  <w:style w:type="paragraph" w:customStyle="1" w:styleId="Leyendadelatabla0">
    <w:name w:val="Leyenda de la tabla"/>
    <w:basedOn w:val="Normal"/>
    <w:rsid w:val="009E3920"/>
    <w:pPr>
      <w:shd w:val="clear" w:color="auto" w:fill="FFFFFF"/>
      <w:spacing w:line="240" w:lineRule="atLeast"/>
    </w:pPr>
    <w:rPr>
      <w:rFonts w:eastAsia="Times New Roman"/>
      <w:sz w:val="15"/>
      <w:szCs w:val="15"/>
      <w:lang w:val="es-ES"/>
    </w:rPr>
  </w:style>
  <w:style w:type="paragraph" w:customStyle="1" w:styleId="s4">
    <w:name w:val="s4"/>
    <w:basedOn w:val="Normal"/>
    <w:rsid w:val="009E3920"/>
    <w:pPr>
      <w:ind w:left="57" w:firstLine="284"/>
      <w:jc w:val="both"/>
    </w:pPr>
    <w:rPr>
      <w:rFonts w:ascii="Arial" w:eastAsia="Times New Roman" w:hAnsi="Arial" w:cs="Arial"/>
      <w:sz w:val="20"/>
      <w:lang w:val="en-US" w:eastAsia="en-US"/>
    </w:rPr>
  </w:style>
  <w:style w:type="character" w:customStyle="1" w:styleId="Cuerpodeltexto3Sincursiva">
    <w:name w:val="Cuerpo del texto (3) + Sin cursiva"/>
    <w:rsid w:val="00B0316E"/>
    <w:rPr>
      <w:rFonts w:ascii="Palatino Linotype" w:eastAsia="Palatino Linotype" w:hAnsi="Palatino Linotype" w:cs="Palatino Linotype"/>
      <w:b w:val="0"/>
      <w:bCs w:val="0"/>
      <w:i/>
      <w:iCs/>
      <w:smallCaps w:val="0"/>
      <w:strike w:val="0"/>
      <w:spacing w:val="0"/>
      <w:sz w:val="22"/>
      <w:szCs w:val="22"/>
    </w:rPr>
  </w:style>
  <w:style w:type="paragraph" w:customStyle="1" w:styleId="Title4">
    <w:name w:val="Title 4"/>
    <w:basedOn w:val="Normal"/>
    <w:rsid w:val="00373233"/>
    <w:pPr>
      <w:keepNext/>
      <w:spacing w:after="240"/>
    </w:pPr>
    <w:rPr>
      <w:rFonts w:ascii="Times New (W1)" w:eastAsia="Times New Roman" w:hAnsi="Times New (W1)"/>
      <w:b/>
      <w:i/>
      <w:sz w:val="20"/>
    </w:rPr>
  </w:style>
  <w:style w:type="paragraph" w:customStyle="1" w:styleId="NormaProspecto">
    <w:name w:val="Norma Prospecto"/>
    <w:basedOn w:val="Normal"/>
    <w:rsid w:val="006E283E"/>
    <w:pPr>
      <w:overflowPunct w:val="0"/>
      <w:autoSpaceDE w:val="0"/>
      <w:autoSpaceDN w:val="0"/>
      <w:adjustRightInd w:val="0"/>
      <w:spacing w:after="120"/>
      <w:jc w:val="both"/>
      <w:textAlignment w:val="baseline"/>
    </w:pPr>
    <w:rPr>
      <w:rFonts w:eastAsia="Times New Roman"/>
      <w:sz w:val="20"/>
    </w:rPr>
  </w:style>
  <w:style w:type="paragraph" w:customStyle="1" w:styleId="s2">
    <w:name w:val="s2"/>
    <w:basedOn w:val="Normal"/>
    <w:rsid w:val="00D90184"/>
    <w:rPr>
      <w:rFonts w:ascii="Arial" w:eastAsia="Times New Roman" w:hAnsi="Arial" w:cs="Arial"/>
      <w:sz w:val="20"/>
      <w:lang w:val="en-US" w:eastAsia="en-US"/>
    </w:rPr>
  </w:style>
  <w:style w:type="paragraph" w:customStyle="1" w:styleId="s3">
    <w:name w:val="s3"/>
    <w:basedOn w:val="Normal"/>
    <w:rsid w:val="00D90184"/>
    <w:pPr>
      <w:ind w:left="3402"/>
    </w:pPr>
    <w:rPr>
      <w:rFonts w:ascii="Arial" w:eastAsia="Times New Roman" w:hAnsi="Arial" w:cs="Arial"/>
      <w:sz w:val="20"/>
      <w:lang w:val="en-US" w:eastAsia="en-US"/>
    </w:rPr>
  </w:style>
  <w:style w:type="paragraph" w:customStyle="1" w:styleId="s9">
    <w:name w:val="s9"/>
    <w:basedOn w:val="Normal"/>
    <w:rsid w:val="00D90184"/>
    <w:pPr>
      <w:jc w:val="both"/>
    </w:pPr>
    <w:rPr>
      <w:rFonts w:ascii="Arial" w:eastAsia="Times New Roman" w:hAnsi="Arial" w:cs="Arial"/>
      <w:sz w:val="20"/>
      <w:lang w:val="en-US" w:eastAsia="en-US"/>
    </w:rPr>
  </w:style>
  <w:style w:type="paragraph" w:customStyle="1" w:styleId="s11">
    <w:name w:val="s11"/>
    <w:basedOn w:val="Normal"/>
    <w:rsid w:val="00D90184"/>
    <w:pPr>
      <w:ind w:left="1247" w:hanging="680"/>
      <w:jc w:val="both"/>
    </w:pPr>
    <w:rPr>
      <w:rFonts w:ascii="Arial" w:eastAsia="Times New Roman" w:hAnsi="Arial" w:cs="Arial"/>
      <w:sz w:val="20"/>
      <w:lang w:val="en-US" w:eastAsia="en-US"/>
    </w:rPr>
  </w:style>
  <w:style w:type="paragraph" w:customStyle="1" w:styleId="s12">
    <w:name w:val="s12"/>
    <w:basedOn w:val="Normal"/>
    <w:rsid w:val="00D90184"/>
    <w:pPr>
      <w:ind w:left="1928" w:hanging="680"/>
      <w:jc w:val="both"/>
    </w:pPr>
    <w:rPr>
      <w:rFonts w:ascii="Arial" w:eastAsia="Times New Roman" w:hAnsi="Arial" w:cs="Arial"/>
      <w:sz w:val="20"/>
      <w:lang w:val="en-US" w:eastAsia="en-US"/>
    </w:rPr>
  </w:style>
  <w:style w:type="paragraph" w:customStyle="1" w:styleId="s13">
    <w:name w:val="s13"/>
    <w:basedOn w:val="Normal"/>
    <w:rsid w:val="00D90184"/>
    <w:pPr>
      <w:ind w:left="1644"/>
      <w:jc w:val="both"/>
    </w:pPr>
    <w:rPr>
      <w:rFonts w:ascii="Arial" w:eastAsia="Times New Roman" w:hAnsi="Arial" w:cs="Arial"/>
      <w:sz w:val="20"/>
      <w:lang w:val="en-US" w:eastAsia="en-US"/>
    </w:rPr>
  </w:style>
  <w:style w:type="paragraph" w:customStyle="1" w:styleId="s14">
    <w:name w:val="s14"/>
    <w:basedOn w:val="Normal"/>
    <w:rsid w:val="00D90184"/>
    <w:pPr>
      <w:ind w:left="1644" w:hanging="680"/>
      <w:jc w:val="both"/>
    </w:pPr>
    <w:rPr>
      <w:rFonts w:ascii="Arial" w:eastAsia="Times New Roman" w:hAnsi="Arial" w:cs="Arial"/>
      <w:sz w:val="20"/>
      <w:lang w:val="en-US" w:eastAsia="en-US"/>
    </w:rPr>
  </w:style>
  <w:style w:type="paragraph" w:customStyle="1" w:styleId="s15">
    <w:name w:val="s15"/>
    <w:basedOn w:val="Normal"/>
    <w:rsid w:val="00D90184"/>
    <w:pPr>
      <w:ind w:left="1928" w:hanging="170"/>
      <w:jc w:val="both"/>
    </w:pPr>
    <w:rPr>
      <w:rFonts w:ascii="Arial" w:eastAsia="Times New Roman" w:hAnsi="Arial" w:cs="Arial"/>
      <w:sz w:val="20"/>
      <w:lang w:val="en-US" w:eastAsia="en-US"/>
    </w:rPr>
  </w:style>
  <w:style w:type="paragraph" w:customStyle="1" w:styleId="s16">
    <w:name w:val="s16"/>
    <w:basedOn w:val="Normal"/>
    <w:rsid w:val="00D90184"/>
    <w:pPr>
      <w:ind w:left="1871" w:hanging="113"/>
      <w:jc w:val="both"/>
    </w:pPr>
    <w:rPr>
      <w:rFonts w:ascii="Arial" w:eastAsia="Times New Roman" w:hAnsi="Arial" w:cs="Arial"/>
      <w:sz w:val="20"/>
      <w:lang w:val="en-US" w:eastAsia="en-US"/>
    </w:rPr>
  </w:style>
  <w:style w:type="paragraph" w:customStyle="1" w:styleId="s17">
    <w:name w:val="s17"/>
    <w:basedOn w:val="Normal"/>
    <w:rsid w:val="00D90184"/>
    <w:pPr>
      <w:ind w:left="1928" w:hanging="227"/>
      <w:jc w:val="both"/>
    </w:pPr>
    <w:rPr>
      <w:rFonts w:ascii="Arial" w:eastAsia="Times New Roman" w:hAnsi="Arial" w:cs="Arial"/>
      <w:sz w:val="20"/>
      <w:lang w:val="en-US" w:eastAsia="en-US"/>
    </w:rPr>
  </w:style>
  <w:style w:type="paragraph" w:customStyle="1" w:styleId="s18">
    <w:name w:val="s18"/>
    <w:basedOn w:val="Normal"/>
    <w:rsid w:val="00D90184"/>
    <w:pPr>
      <w:ind w:left="2381"/>
      <w:jc w:val="both"/>
    </w:pPr>
    <w:rPr>
      <w:rFonts w:ascii="Arial" w:eastAsia="Times New Roman" w:hAnsi="Arial" w:cs="Arial"/>
      <w:sz w:val="20"/>
      <w:lang w:val="en-US" w:eastAsia="en-US"/>
    </w:rPr>
  </w:style>
  <w:style w:type="paragraph" w:customStyle="1" w:styleId="s19">
    <w:name w:val="s19"/>
    <w:basedOn w:val="Normal"/>
    <w:rsid w:val="00D90184"/>
    <w:pPr>
      <w:ind w:left="1928"/>
      <w:jc w:val="both"/>
    </w:pPr>
    <w:rPr>
      <w:rFonts w:ascii="Arial" w:eastAsia="Times New Roman" w:hAnsi="Arial" w:cs="Arial"/>
      <w:sz w:val="20"/>
      <w:lang w:val="en-US" w:eastAsia="en-US"/>
    </w:rPr>
  </w:style>
  <w:style w:type="paragraph" w:customStyle="1" w:styleId="s20">
    <w:name w:val="s20"/>
    <w:basedOn w:val="Normal"/>
    <w:rsid w:val="00D90184"/>
    <w:pPr>
      <w:ind w:left="2835" w:hanging="170"/>
      <w:jc w:val="both"/>
    </w:pPr>
    <w:rPr>
      <w:rFonts w:ascii="Arial" w:eastAsia="Times New Roman" w:hAnsi="Arial" w:cs="Arial"/>
      <w:sz w:val="20"/>
      <w:lang w:val="en-US" w:eastAsia="en-US"/>
    </w:rPr>
  </w:style>
  <w:style w:type="paragraph" w:customStyle="1" w:styleId="s21">
    <w:name w:val="s21"/>
    <w:basedOn w:val="Normal"/>
    <w:rsid w:val="00D90184"/>
    <w:pPr>
      <w:ind w:left="2892" w:hanging="227"/>
      <w:jc w:val="both"/>
    </w:pPr>
    <w:rPr>
      <w:rFonts w:ascii="Arial" w:eastAsia="Times New Roman" w:hAnsi="Arial" w:cs="Arial"/>
      <w:sz w:val="20"/>
      <w:lang w:val="en-US" w:eastAsia="en-US"/>
    </w:rPr>
  </w:style>
  <w:style w:type="paragraph" w:customStyle="1" w:styleId="s68">
    <w:name w:val="s68"/>
    <w:basedOn w:val="Normal"/>
    <w:rsid w:val="00D90184"/>
    <w:pPr>
      <w:ind w:left="1928" w:hanging="680"/>
      <w:jc w:val="both"/>
    </w:pPr>
    <w:rPr>
      <w:rFonts w:eastAsia="Times New Roman"/>
      <w:szCs w:val="24"/>
      <w:lang w:val="en-US" w:eastAsia="en-US"/>
    </w:rPr>
  </w:style>
  <w:style w:type="character" w:customStyle="1" w:styleId="s510">
    <w:name w:val="s510"/>
    <w:rsid w:val="00D90184"/>
    <w:rPr>
      <w:rFonts w:ascii="Arial" w:hAnsi="Arial" w:cs="Arial" w:hint="default"/>
      <w:sz w:val="20"/>
      <w:szCs w:val="20"/>
    </w:rPr>
  </w:style>
  <w:style w:type="paragraph" w:styleId="Asuntodelcomentario">
    <w:name w:val="annotation subject"/>
    <w:basedOn w:val="Textocomentario"/>
    <w:next w:val="Textocomentario"/>
    <w:link w:val="AsuntodelcomentarioCar"/>
    <w:rsid w:val="00993B37"/>
    <w:rPr>
      <w:b/>
      <w:bCs/>
      <w:lang w:val="es-AR" w:eastAsia="es-ES"/>
    </w:rPr>
  </w:style>
  <w:style w:type="character" w:customStyle="1" w:styleId="AsuntodelcomentarioCar">
    <w:name w:val="Asunto del comentario Car"/>
    <w:link w:val="Asuntodelcomentario"/>
    <w:locked/>
    <w:rsid w:val="0096324C"/>
    <w:rPr>
      <w:rFonts w:ascii="Times New Roman" w:eastAsia="SimSun" w:hAnsi="Times New Roman" w:cs="Times New Roman"/>
      <w:b/>
      <w:bCs/>
      <w:sz w:val="20"/>
      <w:szCs w:val="20"/>
      <w:lang w:val="es-AR" w:eastAsia="es-ES" w:bidi="ar-SA"/>
    </w:rPr>
  </w:style>
  <w:style w:type="character" w:customStyle="1" w:styleId="CommentTextChar">
    <w:name w:val="Comment Text Char"/>
    <w:semiHidden/>
    <w:locked/>
    <w:rsid w:val="0096324C"/>
    <w:rPr>
      <w:rFonts w:ascii="Times New Roman" w:eastAsia="SimSun" w:hAnsi="Times New Roman" w:cs="Times New Roman"/>
      <w:sz w:val="20"/>
      <w:szCs w:val="20"/>
      <w:lang w:eastAsia="es-AR"/>
    </w:rPr>
  </w:style>
  <w:style w:type="character" w:customStyle="1" w:styleId="CommentSubjectChar">
    <w:name w:val="Comment Subject Char"/>
    <w:basedOn w:val="TextocomentarioCar"/>
    <w:rsid w:val="00993B37"/>
    <w:rPr>
      <w:lang w:val="es-ES" w:eastAsia="es-AR"/>
    </w:rPr>
  </w:style>
  <w:style w:type="paragraph" w:customStyle="1" w:styleId="Revision1">
    <w:name w:val="Revision1"/>
    <w:hidden/>
    <w:uiPriority w:val="99"/>
    <w:semiHidden/>
    <w:rsid w:val="00625B67"/>
    <w:rPr>
      <w:sz w:val="24"/>
      <w:lang w:val="es-ES" w:eastAsia="es-ES"/>
    </w:rPr>
  </w:style>
  <w:style w:type="paragraph" w:customStyle="1" w:styleId="Normal10pt">
    <w:name w:val="Normal + 10 pt"/>
    <w:aliases w:val="Justified"/>
    <w:basedOn w:val="ListLegal2"/>
    <w:rsid w:val="00D73827"/>
    <w:pPr>
      <w:tabs>
        <w:tab w:val="clear" w:pos="624"/>
      </w:tabs>
      <w:ind w:left="0" w:firstLine="0"/>
    </w:pPr>
    <w:rPr>
      <w:rFonts w:ascii="Times New Roman" w:eastAsia="Times New Roman" w:hAnsi="Times New Roman"/>
      <w:sz w:val="20"/>
      <w:lang w:val="es-AR"/>
    </w:rPr>
  </w:style>
  <w:style w:type="paragraph" w:customStyle="1" w:styleId="dpwfdpf10ptsafter">
    <w:name w:val="_dpw fd pf 10pts after"/>
    <w:basedOn w:val="Normal"/>
    <w:link w:val="dpwfdpf10ptsafterCar"/>
    <w:rsid w:val="00385CB8"/>
    <w:pPr>
      <w:widowControl w:val="0"/>
      <w:autoSpaceDE w:val="0"/>
      <w:autoSpaceDN w:val="0"/>
      <w:adjustRightInd w:val="0"/>
      <w:spacing w:after="200"/>
      <w:ind w:firstLine="360"/>
    </w:pPr>
    <w:rPr>
      <w:sz w:val="20"/>
      <w:lang w:val="en-US" w:eastAsia="en-US"/>
    </w:rPr>
  </w:style>
  <w:style w:type="character" w:customStyle="1" w:styleId="dpwfdpf10ptsafterCar">
    <w:name w:val="_dpw fd pf 10pts after Car"/>
    <w:link w:val="dpwfdpf10ptsafter"/>
    <w:rsid w:val="00385CB8"/>
    <w:rPr>
      <w:lang w:val="en-US" w:eastAsia="en-US" w:bidi="ar-SA"/>
    </w:rPr>
  </w:style>
  <w:style w:type="character" w:customStyle="1" w:styleId="hps">
    <w:name w:val="hps"/>
    <w:basedOn w:val="Fuentedeprrafopredeter"/>
    <w:rsid w:val="00385CB8"/>
  </w:style>
  <w:style w:type="paragraph" w:customStyle="1" w:styleId="DPWfdPF">
    <w:name w:val="DPW fd PF"/>
    <w:aliases w:val="p,f,D,DPW fd PF Char1 Char Char,DPW fd PF Char1 Char Char1,DPW fd PF Char1 Char Char Char Char Char Char,DPW fd PF Char1 Char Char Char Char Char Char Char Char"/>
    <w:basedOn w:val="Normal"/>
    <w:rsid w:val="004018C0"/>
    <w:pPr>
      <w:spacing w:after="200"/>
      <w:ind w:firstLine="360"/>
    </w:pPr>
    <w:rPr>
      <w:rFonts w:eastAsia="Times New Roman"/>
      <w:sz w:val="20"/>
      <w:lang w:eastAsia="en-US"/>
    </w:rPr>
  </w:style>
  <w:style w:type="paragraph" w:customStyle="1" w:styleId="DPWfdHDItalBold">
    <w:name w:val="DPWfd HD Ital Bold"/>
    <w:basedOn w:val="Normal"/>
    <w:next w:val="DPWfdPF"/>
    <w:rsid w:val="004018C0"/>
    <w:pPr>
      <w:keepNext/>
      <w:spacing w:after="200"/>
      <w:ind w:left="187"/>
    </w:pPr>
    <w:rPr>
      <w:rFonts w:eastAsia="Times New Roman"/>
      <w:b/>
      <w:i/>
      <w:sz w:val="20"/>
      <w:lang w:eastAsia="en-US"/>
    </w:rPr>
  </w:style>
  <w:style w:type="paragraph" w:customStyle="1" w:styleId="Prrafos">
    <w:name w:val="Párrafos"/>
    <w:basedOn w:val="Textoindependiente"/>
    <w:rsid w:val="005B672B"/>
    <w:pPr>
      <w:tabs>
        <w:tab w:val="num" w:pos="1494"/>
        <w:tab w:val="left" w:pos="1673"/>
      </w:tabs>
      <w:spacing w:before="0" w:after="360" w:line="360" w:lineRule="auto"/>
      <w:ind w:firstLine="1134"/>
    </w:pPr>
    <w:rPr>
      <w:rFonts w:ascii="Arial" w:eastAsia="Times New Roman" w:hAnsi="Arial"/>
      <w:sz w:val="22"/>
      <w:lang w:val="en-US"/>
    </w:rPr>
  </w:style>
  <w:style w:type="paragraph" w:customStyle="1" w:styleId="ListParagraph1">
    <w:name w:val="List Paragraph1"/>
    <w:basedOn w:val="Normal"/>
    <w:rsid w:val="00AE470A"/>
    <w:pPr>
      <w:spacing w:after="200" w:line="276" w:lineRule="auto"/>
      <w:ind w:left="720"/>
      <w:contextualSpacing/>
    </w:pPr>
    <w:rPr>
      <w:rFonts w:ascii="Calibri" w:eastAsia="Times New Roman" w:hAnsi="Calibri"/>
      <w:sz w:val="22"/>
      <w:szCs w:val="22"/>
      <w:lang w:eastAsia="en-US"/>
    </w:rPr>
  </w:style>
  <w:style w:type="table" w:styleId="Tablaconcuadrcula">
    <w:name w:val="Table Grid"/>
    <w:basedOn w:val="Tablanormal"/>
    <w:uiPriority w:val="59"/>
    <w:rsid w:val="00083FE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3">
    <w:name w:val="Char Char3"/>
    <w:rsid w:val="00C36E95"/>
    <w:rPr>
      <w:rFonts w:ascii="Tahoma" w:hAnsi="Tahoma" w:cs="Tahoma"/>
      <w:sz w:val="16"/>
      <w:szCs w:val="16"/>
      <w:lang w:eastAsia="es-ES"/>
    </w:rPr>
  </w:style>
  <w:style w:type="paragraph" w:styleId="Revisin">
    <w:name w:val="Revision"/>
    <w:hidden/>
    <w:uiPriority w:val="99"/>
    <w:rsid w:val="00C36E95"/>
    <w:rPr>
      <w:sz w:val="24"/>
      <w:lang w:val="es-ES" w:eastAsia="es-ES"/>
    </w:rPr>
  </w:style>
  <w:style w:type="paragraph" w:styleId="Prrafodelista">
    <w:name w:val="List Paragraph"/>
    <w:basedOn w:val="Normal"/>
    <w:link w:val="PrrafodelistaCar"/>
    <w:uiPriority w:val="34"/>
    <w:qFormat/>
    <w:rsid w:val="00291095"/>
    <w:pPr>
      <w:spacing w:after="200" w:line="276" w:lineRule="auto"/>
      <w:ind w:left="720"/>
      <w:contextualSpacing/>
    </w:pPr>
    <w:rPr>
      <w:rFonts w:ascii="Calibri" w:eastAsia="Times New Roman" w:hAnsi="Calibri"/>
      <w:sz w:val="22"/>
      <w:szCs w:val="22"/>
      <w:lang w:eastAsia="en-US"/>
    </w:rPr>
  </w:style>
  <w:style w:type="paragraph" w:customStyle="1" w:styleId="CG-Title-Left-Bold">
    <w:name w:val="CG-Title-Left-Bold"/>
    <w:aliases w:val="t3"/>
    <w:basedOn w:val="Normal"/>
    <w:next w:val="Normal"/>
    <w:rsid w:val="00BC5E1B"/>
    <w:pPr>
      <w:keepNext/>
      <w:spacing w:after="240"/>
    </w:pPr>
    <w:rPr>
      <w:rFonts w:eastAsia="Times New Roman"/>
      <w:b/>
      <w:sz w:val="20"/>
      <w:lang w:val="en-US"/>
    </w:rPr>
  </w:style>
  <w:style w:type="paragraph" w:customStyle="1" w:styleId="TitleLItal">
    <w:name w:val="Title L Ital"/>
    <w:basedOn w:val="Textoindependiente"/>
    <w:rsid w:val="00657638"/>
    <w:pPr>
      <w:keepNext/>
      <w:spacing w:before="0" w:after="240"/>
    </w:pPr>
    <w:rPr>
      <w:rFonts w:eastAsia="Times New Roman"/>
      <w:i/>
      <w:lang w:val="en-US"/>
    </w:rPr>
  </w:style>
  <w:style w:type="character" w:customStyle="1" w:styleId="CharChar2">
    <w:name w:val="Char Char2"/>
    <w:rsid w:val="0096324C"/>
    <w:rPr>
      <w:rFonts w:ascii="Tahoma" w:hAnsi="Tahoma"/>
      <w:sz w:val="16"/>
      <w:lang w:eastAsia="es-ES"/>
    </w:rPr>
  </w:style>
  <w:style w:type="paragraph" w:customStyle="1" w:styleId="Revisin1">
    <w:name w:val="Revisión1"/>
    <w:hidden/>
    <w:rsid w:val="0096324C"/>
    <w:rPr>
      <w:sz w:val="24"/>
      <w:lang w:val="es-ES" w:eastAsia="es-ES"/>
    </w:rPr>
  </w:style>
  <w:style w:type="paragraph" w:customStyle="1" w:styleId="Prrafodelista1">
    <w:name w:val="Párrafo de lista1"/>
    <w:basedOn w:val="Normal"/>
    <w:rsid w:val="0096324C"/>
    <w:pPr>
      <w:spacing w:after="200" w:line="276" w:lineRule="auto"/>
      <w:ind w:left="720"/>
      <w:contextualSpacing/>
    </w:pPr>
    <w:rPr>
      <w:rFonts w:ascii="Calibri" w:eastAsia="Calibri" w:hAnsi="Calibri"/>
      <w:sz w:val="22"/>
      <w:szCs w:val="22"/>
      <w:lang w:eastAsia="en-US"/>
    </w:rPr>
  </w:style>
  <w:style w:type="paragraph" w:customStyle="1" w:styleId="CG-SingleSp">
    <w:name w:val="CG-Single Sp"/>
    <w:aliases w:val="s1,0.,DPWfd tbl stub10,0,s1s2,Second Heading 1,dx-Bd Single Sp"/>
    <w:basedOn w:val="Normal"/>
    <w:rsid w:val="00E428A3"/>
    <w:pPr>
      <w:spacing w:after="240"/>
      <w:jc w:val="both"/>
    </w:pPr>
    <w:rPr>
      <w:rFonts w:eastAsia="MS Mincho"/>
      <w:sz w:val="20"/>
      <w:lang w:val="en-US" w:eastAsia="en-US"/>
    </w:rPr>
  </w:style>
  <w:style w:type="paragraph" w:customStyle="1" w:styleId="Body-DTP">
    <w:name w:val="Body-DTP"/>
    <w:basedOn w:val="Normal"/>
    <w:rsid w:val="00D82912"/>
    <w:pPr>
      <w:autoSpaceDE w:val="0"/>
      <w:autoSpaceDN w:val="0"/>
      <w:spacing w:after="120" w:line="240" w:lineRule="exact"/>
      <w:ind w:firstLine="432"/>
      <w:jc w:val="both"/>
    </w:pPr>
    <w:rPr>
      <w:rFonts w:eastAsia="Times New Roman"/>
      <w:sz w:val="21"/>
      <w:szCs w:val="21"/>
      <w:lang w:val="en-US" w:eastAsia="zh-TW"/>
    </w:rPr>
  </w:style>
  <w:style w:type="paragraph" w:customStyle="1" w:styleId="titlel0">
    <w:name w:val="titlel"/>
    <w:basedOn w:val="Normal"/>
    <w:rsid w:val="00D82912"/>
    <w:pPr>
      <w:spacing w:before="100" w:beforeAutospacing="1" w:after="100" w:afterAutospacing="1"/>
    </w:pPr>
    <w:rPr>
      <w:rFonts w:eastAsia="Times New Roman"/>
      <w:szCs w:val="24"/>
      <w:lang w:val="en-US" w:eastAsia="en-US"/>
    </w:rPr>
  </w:style>
  <w:style w:type="paragraph" w:customStyle="1" w:styleId="bulleta">
    <w:name w:val="bullet a)"/>
    <w:basedOn w:val="Normal"/>
    <w:rsid w:val="00326CA1"/>
    <w:pPr>
      <w:tabs>
        <w:tab w:val="left" w:pos="2127"/>
      </w:tabs>
      <w:spacing w:line="12" w:lineRule="atLeast"/>
      <w:ind w:left="1135" w:hanging="360"/>
      <w:jc w:val="both"/>
    </w:pPr>
    <w:rPr>
      <w:rFonts w:ascii="Book Antiqua" w:eastAsia="Times New Roman" w:hAnsi="Book Antiqua"/>
      <w:sz w:val="20"/>
      <w:lang w:eastAsia="en-US"/>
    </w:rPr>
  </w:style>
  <w:style w:type="paragraph" w:customStyle="1" w:styleId="ListParagraph3">
    <w:name w:val="List Paragraph3"/>
    <w:basedOn w:val="Normal"/>
    <w:qFormat/>
    <w:rsid w:val="004B72EB"/>
    <w:pPr>
      <w:spacing w:after="200" w:line="276" w:lineRule="auto"/>
      <w:ind w:left="720"/>
      <w:contextualSpacing/>
    </w:pPr>
    <w:rPr>
      <w:rFonts w:ascii="Calibri" w:eastAsia="Times New Roman" w:hAnsi="Calibri"/>
      <w:sz w:val="22"/>
      <w:szCs w:val="22"/>
      <w:lang w:eastAsia="en-US"/>
    </w:rPr>
  </w:style>
  <w:style w:type="paragraph" w:customStyle="1" w:styleId="ListParagraph2">
    <w:name w:val="List Paragraph2"/>
    <w:basedOn w:val="Normal"/>
    <w:qFormat/>
    <w:rsid w:val="00567C13"/>
    <w:pPr>
      <w:spacing w:after="200" w:line="276" w:lineRule="auto"/>
      <w:ind w:left="720"/>
      <w:contextualSpacing/>
    </w:pPr>
    <w:rPr>
      <w:rFonts w:ascii="Calibri" w:eastAsia="Times New Roman" w:hAnsi="Calibri"/>
      <w:sz w:val="22"/>
      <w:szCs w:val="22"/>
      <w:lang w:eastAsia="en-US"/>
    </w:rPr>
  </w:style>
  <w:style w:type="paragraph" w:customStyle="1" w:styleId="Revision2">
    <w:name w:val="Revision2"/>
    <w:hidden/>
    <w:uiPriority w:val="99"/>
    <w:rsid w:val="00291095"/>
    <w:rPr>
      <w:sz w:val="24"/>
      <w:lang w:val="es-ES" w:eastAsia="es-ES"/>
    </w:rPr>
  </w:style>
  <w:style w:type="paragraph" w:customStyle="1" w:styleId="Prrafodelista2">
    <w:name w:val="Párrafo de lista2"/>
    <w:basedOn w:val="Normal"/>
    <w:qFormat/>
    <w:rsid w:val="00291095"/>
    <w:pPr>
      <w:spacing w:after="200" w:line="276" w:lineRule="auto"/>
      <w:ind w:left="720"/>
      <w:contextualSpacing/>
    </w:pPr>
    <w:rPr>
      <w:rFonts w:ascii="Calibri" w:eastAsia="Times New Roman" w:hAnsi="Calibri"/>
      <w:sz w:val="22"/>
      <w:szCs w:val="22"/>
      <w:lang w:eastAsia="en-US"/>
    </w:rPr>
  </w:style>
  <w:style w:type="paragraph" w:customStyle="1" w:styleId="DPWfdHDBoldLeft">
    <w:name w:val="DPWfd HD Bold Left"/>
    <w:basedOn w:val="Normal"/>
    <w:uiPriority w:val="99"/>
    <w:rsid w:val="001E4D83"/>
    <w:pPr>
      <w:keepNext/>
      <w:spacing w:after="200"/>
    </w:pPr>
    <w:rPr>
      <w:rFonts w:eastAsia="Calibri"/>
      <w:b/>
      <w:bCs/>
      <w:sz w:val="20"/>
      <w:lang w:eastAsia="en-US"/>
    </w:rPr>
  </w:style>
  <w:style w:type="paragraph" w:customStyle="1" w:styleId="textonotas">
    <w:name w:val="texto notas"/>
    <w:rsid w:val="007E0FCC"/>
    <w:pPr>
      <w:ind w:firstLine="284"/>
      <w:jc w:val="both"/>
    </w:pPr>
    <w:rPr>
      <w:rFonts w:ascii="Book Antiqua" w:eastAsia="Times New Roman" w:hAnsi="Book Antiqua"/>
      <w:lang w:val="es-ES_tradnl" w:eastAsia="en-US"/>
    </w:rPr>
  </w:style>
  <w:style w:type="character" w:customStyle="1" w:styleId="PrrafodelistaCar">
    <w:name w:val="Párrafo de lista Car"/>
    <w:link w:val="Prrafodelista"/>
    <w:uiPriority w:val="34"/>
    <w:rsid w:val="009504BC"/>
    <w:rPr>
      <w:rFonts w:ascii="Calibri" w:eastAsia="Times New Roman" w:hAnsi="Calibri"/>
      <w:sz w:val="22"/>
      <w:szCs w:val="22"/>
      <w:lang w:eastAsia="en-US"/>
    </w:rPr>
  </w:style>
  <w:style w:type="paragraph" w:customStyle="1" w:styleId="aindent">
    <w:name w:val="a) indent"/>
    <w:rsid w:val="009504BC"/>
    <w:pPr>
      <w:tabs>
        <w:tab w:val="left" w:pos="-1560"/>
      </w:tabs>
      <w:ind w:left="709" w:firstLine="284"/>
      <w:jc w:val="both"/>
    </w:pPr>
    <w:rPr>
      <w:rFonts w:ascii="Book Antiqua" w:eastAsia="Times New Roman" w:hAnsi="Book Antiqua"/>
      <w:lang w:val="es-ES_tradnl" w:eastAsia="en-US"/>
    </w:rPr>
  </w:style>
  <w:style w:type="paragraph" w:customStyle="1" w:styleId="NOTAStituloi">
    <w:name w:val="NOTAStituloi"/>
    <w:basedOn w:val="Normal"/>
    <w:rsid w:val="009504BC"/>
    <w:pPr>
      <w:tabs>
        <w:tab w:val="left" w:pos="284"/>
      </w:tabs>
      <w:spacing w:line="12" w:lineRule="atLeast"/>
      <w:jc w:val="both"/>
    </w:pPr>
    <w:rPr>
      <w:rFonts w:ascii="Book Antiqua" w:eastAsia="Times New Roman" w:hAnsi="Book Antiqua"/>
      <w:i/>
      <w:sz w:val="20"/>
      <w:lang w:eastAsia="en-US"/>
    </w:rPr>
  </w:style>
  <w:style w:type="paragraph" w:customStyle="1" w:styleId="Ttulonota">
    <w:name w:val="Título nota"/>
    <w:basedOn w:val="Normal"/>
    <w:rsid w:val="009504BC"/>
    <w:pPr>
      <w:jc w:val="both"/>
    </w:pPr>
    <w:rPr>
      <w:rFonts w:ascii="Book Antiqua" w:eastAsia="Times New Roman" w:hAnsi="Book Antiqua"/>
      <w:b/>
      <w:sz w:val="22"/>
      <w:lang w:eastAsia="en-US"/>
    </w:rPr>
  </w:style>
  <w:style w:type="paragraph" w:customStyle="1" w:styleId="SubtitleIndent-BoldItal">
    <w:name w:val="Subtitle Indent-Bold/Ital"/>
    <w:basedOn w:val="Normal"/>
    <w:uiPriority w:val="99"/>
    <w:rsid w:val="00D318A1"/>
    <w:pPr>
      <w:keepNext/>
      <w:spacing w:after="240"/>
      <w:ind w:left="490"/>
      <w:jc w:val="both"/>
    </w:pPr>
    <w:rPr>
      <w:rFonts w:eastAsia="Calibri"/>
      <w:b/>
      <w:bCs/>
      <w:i/>
      <w:iCs/>
      <w:sz w:val="20"/>
      <w:lang w:eastAsia="es-ES_tradnl"/>
    </w:rPr>
  </w:style>
  <w:style w:type="character" w:styleId="Mencinsinresolver">
    <w:name w:val="Unresolved Mention"/>
    <w:uiPriority w:val="99"/>
    <w:semiHidden/>
    <w:unhideWhenUsed/>
    <w:rsid w:val="00613524"/>
    <w:rPr>
      <w:color w:val="605E5C"/>
      <w:shd w:val="clear" w:color="auto" w:fill="E1DFDD"/>
    </w:rPr>
  </w:style>
  <w:style w:type="paragraph" w:customStyle="1" w:styleId="Normal1">
    <w:name w:val="Normal 1"/>
    <w:next w:val="Normal"/>
    <w:uiPriority w:val="99"/>
    <w:rsid w:val="007C6BB2"/>
    <w:pPr>
      <w:widowControl w:val="0"/>
      <w:autoSpaceDE w:val="0"/>
      <w:autoSpaceDN w:val="0"/>
      <w:adjustRightInd w:val="0"/>
      <w:jc w:val="both"/>
    </w:pPr>
    <w:rPr>
      <w:rFonts w:ascii="Arial" w:eastAsia="Times New Roman" w:hAnsi="Arial" w:cs="Arial"/>
      <w:sz w:val="24"/>
      <w:szCs w:val="24"/>
    </w:rPr>
  </w:style>
  <w:style w:type="paragraph" w:customStyle="1" w:styleId="CuerpoA">
    <w:name w:val="Cuerpo A"/>
    <w:rsid w:val="004A43CE"/>
    <w:rPr>
      <w:rFonts w:eastAsia="Arial Unicode MS" w:cs="Arial Unicode MS"/>
      <w:color w:val="000000"/>
      <w:sz w:val="24"/>
      <w:szCs w:val="24"/>
      <w:u w:color="000000"/>
      <w:lang w:val="es-ES_tradnl"/>
    </w:rPr>
  </w:style>
  <w:style w:type="paragraph" w:customStyle="1" w:styleId="Cuerpo">
    <w:name w:val="Cuerpo"/>
    <w:rsid w:val="004A43CE"/>
    <w:rPr>
      <w:rFonts w:eastAsia="Arial Unicode MS" w:cs="Arial Unicode MS"/>
      <w:color w:val="000000"/>
      <w:sz w:val="24"/>
      <w:szCs w:val="24"/>
      <w:u w:color="000000"/>
      <w:lang w:val="es-ES_tradnl"/>
    </w:rPr>
  </w:style>
  <w:style w:type="character" w:customStyle="1" w:styleId="Ninguno">
    <w:name w:val="Ninguno"/>
    <w:rsid w:val="004A43CE"/>
    <w:rPr>
      <w:lang w:val="es-ES_tradnl"/>
    </w:rPr>
  </w:style>
  <w:style w:type="numbering" w:customStyle="1" w:styleId="Estiloimportado1">
    <w:name w:val="Estilo importado 1"/>
    <w:rsid w:val="004A43CE"/>
    <w:pPr>
      <w:numPr>
        <w:numId w:val="52"/>
      </w:numPr>
    </w:pPr>
  </w:style>
  <w:style w:type="numbering" w:customStyle="1" w:styleId="Estiloimportado2">
    <w:name w:val="Estilo importado 2"/>
    <w:rsid w:val="004A43CE"/>
    <w:pPr>
      <w:numPr>
        <w:numId w:val="53"/>
      </w:numPr>
    </w:pPr>
  </w:style>
  <w:style w:type="numbering" w:customStyle="1" w:styleId="Estiloimportado3">
    <w:name w:val="Estilo importado 3"/>
    <w:rsid w:val="004A43CE"/>
    <w:pPr>
      <w:numPr>
        <w:numId w:val="54"/>
      </w:numPr>
    </w:pPr>
  </w:style>
  <w:style w:type="numbering" w:customStyle="1" w:styleId="Estiloimportado4">
    <w:name w:val="Estilo importado 4"/>
    <w:rsid w:val="004A43CE"/>
    <w:pPr>
      <w:numPr>
        <w:numId w:val="55"/>
      </w:numPr>
    </w:pPr>
  </w:style>
  <w:style w:type="paragraph" w:customStyle="1" w:styleId="AANumbering">
    <w:name w:val="AA Numbering"/>
    <w:basedOn w:val="Normal"/>
    <w:rsid w:val="00CF2BC3"/>
    <w:pPr>
      <w:numPr>
        <w:numId w:val="59"/>
      </w:numPr>
      <w:tabs>
        <w:tab w:val="left" w:pos="1134"/>
      </w:tabs>
      <w:spacing w:line="280" w:lineRule="atLeast"/>
      <w:ind w:left="0" w:firstLine="0"/>
    </w:pPr>
    <w:rPr>
      <w:rFonts w:eastAsia="Times New Roman"/>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371">
      <w:bodyDiv w:val="1"/>
      <w:marLeft w:val="0"/>
      <w:marRight w:val="0"/>
      <w:marTop w:val="0"/>
      <w:marBottom w:val="0"/>
      <w:divBdr>
        <w:top w:val="none" w:sz="0" w:space="0" w:color="auto"/>
        <w:left w:val="none" w:sz="0" w:space="0" w:color="auto"/>
        <w:bottom w:val="none" w:sz="0" w:space="0" w:color="auto"/>
        <w:right w:val="none" w:sz="0" w:space="0" w:color="auto"/>
      </w:divBdr>
    </w:div>
    <w:div w:id="10496052">
      <w:bodyDiv w:val="1"/>
      <w:marLeft w:val="0"/>
      <w:marRight w:val="0"/>
      <w:marTop w:val="0"/>
      <w:marBottom w:val="0"/>
      <w:divBdr>
        <w:top w:val="none" w:sz="0" w:space="0" w:color="auto"/>
        <w:left w:val="none" w:sz="0" w:space="0" w:color="auto"/>
        <w:bottom w:val="none" w:sz="0" w:space="0" w:color="auto"/>
        <w:right w:val="none" w:sz="0" w:space="0" w:color="auto"/>
      </w:divBdr>
    </w:div>
    <w:div w:id="74210102">
      <w:bodyDiv w:val="1"/>
      <w:marLeft w:val="0"/>
      <w:marRight w:val="0"/>
      <w:marTop w:val="0"/>
      <w:marBottom w:val="0"/>
      <w:divBdr>
        <w:top w:val="none" w:sz="0" w:space="0" w:color="auto"/>
        <w:left w:val="none" w:sz="0" w:space="0" w:color="auto"/>
        <w:bottom w:val="none" w:sz="0" w:space="0" w:color="auto"/>
        <w:right w:val="none" w:sz="0" w:space="0" w:color="auto"/>
      </w:divBdr>
    </w:div>
    <w:div w:id="132137399">
      <w:bodyDiv w:val="1"/>
      <w:marLeft w:val="0"/>
      <w:marRight w:val="0"/>
      <w:marTop w:val="0"/>
      <w:marBottom w:val="0"/>
      <w:divBdr>
        <w:top w:val="none" w:sz="0" w:space="0" w:color="auto"/>
        <w:left w:val="none" w:sz="0" w:space="0" w:color="auto"/>
        <w:bottom w:val="none" w:sz="0" w:space="0" w:color="auto"/>
        <w:right w:val="none" w:sz="0" w:space="0" w:color="auto"/>
      </w:divBdr>
    </w:div>
    <w:div w:id="160434919">
      <w:bodyDiv w:val="1"/>
      <w:marLeft w:val="0"/>
      <w:marRight w:val="0"/>
      <w:marTop w:val="0"/>
      <w:marBottom w:val="0"/>
      <w:divBdr>
        <w:top w:val="none" w:sz="0" w:space="0" w:color="auto"/>
        <w:left w:val="none" w:sz="0" w:space="0" w:color="auto"/>
        <w:bottom w:val="none" w:sz="0" w:space="0" w:color="auto"/>
        <w:right w:val="none" w:sz="0" w:space="0" w:color="auto"/>
      </w:divBdr>
    </w:div>
    <w:div w:id="166218597">
      <w:bodyDiv w:val="1"/>
      <w:marLeft w:val="0"/>
      <w:marRight w:val="0"/>
      <w:marTop w:val="0"/>
      <w:marBottom w:val="0"/>
      <w:divBdr>
        <w:top w:val="none" w:sz="0" w:space="0" w:color="auto"/>
        <w:left w:val="none" w:sz="0" w:space="0" w:color="auto"/>
        <w:bottom w:val="none" w:sz="0" w:space="0" w:color="auto"/>
        <w:right w:val="none" w:sz="0" w:space="0" w:color="auto"/>
      </w:divBdr>
    </w:div>
    <w:div w:id="324624358">
      <w:bodyDiv w:val="1"/>
      <w:marLeft w:val="0"/>
      <w:marRight w:val="0"/>
      <w:marTop w:val="0"/>
      <w:marBottom w:val="0"/>
      <w:divBdr>
        <w:top w:val="none" w:sz="0" w:space="0" w:color="auto"/>
        <w:left w:val="none" w:sz="0" w:space="0" w:color="auto"/>
        <w:bottom w:val="none" w:sz="0" w:space="0" w:color="auto"/>
        <w:right w:val="none" w:sz="0" w:space="0" w:color="auto"/>
      </w:divBdr>
      <w:divsChild>
        <w:div w:id="1465810646">
          <w:marLeft w:val="0"/>
          <w:marRight w:val="0"/>
          <w:marTop w:val="0"/>
          <w:marBottom w:val="0"/>
          <w:divBdr>
            <w:top w:val="none" w:sz="0" w:space="0" w:color="auto"/>
            <w:left w:val="none" w:sz="0" w:space="0" w:color="auto"/>
            <w:bottom w:val="none" w:sz="0" w:space="0" w:color="auto"/>
            <w:right w:val="none" w:sz="0" w:space="0" w:color="auto"/>
          </w:divBdr>
        </w:div>
      </w:divsChild>
    </w:div>
    <w:div w:id="409694613">
      <w:bodyDiv w:val="1"/>
      <w:marLeft w:val="0"/>
      <w:marRight w:val="0"/>
      <w:marTop w:val="0"/>
      <w:marBottom w:val="0"/>
      <w:divBdr>
        <w:top w:val="none" w:sz="0" w:space="0" w:color="auto"/>
        <w:left w:val="none" w:sz="0" w:space="0" w:color="auto"/>
        <w:bottom w:val="none" w:sz="0" w:space="0" w:color="auto"/>
        <w:right w:val="none" w:sz="0" w:space="0" w:color="auto"/>
      </w:divBdr>
    </w:div>
    <w:div w:id="639072487">
      <w:bodyDiv w:val="1"/>
      <w:marLeft w:val="0"/>
      <w:marRight w:val="0"/>
      <w:marTop w:val="0"/>
      <w:marBottom w:val="0"/>
      <w:divBdr>
        <w:top w:val="none" w:sz="0" w:space="0" w:color="auto"/>
        <w:left w:val="none" w:sz="0" w:space="0" w:color="auto"/>
        <w:bottom w:val="none" w:sz="0" w:space="0" w:color="auto"/>
        <w:right w:val="none" w:sz="0" w:space="0" w:color="auto"/>
      </w:divBdr>
    </w:div>
    <w:div w:id="644165297">
      <w:bodyDiv w:val="1"/>
      <w:marLeft w:val="0"/>
      <w:marRight w:val="0"/>
      <w:marTop w:val="0"/>
      <w:marBottom w:val="0"/>
      <w:divBdr>
        <w:top w:val="none" w:sz="0" w:space="0" w:color="auto"/>
        <w:left w:val="none" w:sz="0" w:space="0" w:color="auto"/>
        <w:bottom w:val="none" w:sz="0" w:space="0" w:color="auto"/>
        <w:right w:val="none" w:sz="0" w:space="0" w:color="auto"/>
      </w:divBdr>
    </w:div>
    <w:div w:id="653723232">
      <w:bodyDiv w:val="1"/>
      <w:marLeft w:val="0"/>
      <w:marRight w:val="0"/>
      <w:marTop w:val="0"/>
      <w:marBottom w:val="0"/>
      <w:divBdr>
        <w:top w:val="none" w:sz="0" w:space="0" w:color="auto"/>
        <w:left w:val="none" w:sz="0" w:space="0" w:color="auto"/>
        <w:bottom w:val="none" w:sz="0" w:space="0" w:color="auto"/>
        <w:right w:val="none" w:sz="0" w:space="0" w:color="auto"/>
      </w:divBdr>
      <w:divsChild>
        <w:div w:id="1985309177">
          <w:marLeft w:val="0"/>
          <w:marRight w:val="0"/>
          <w:marTop w:val="0"/>
          <w:marBottom w:val="0"/>
          <w:divBdr>
            <w:top w:val="none" w:sz="0" w:space="0" w:color="auto"/>
            <w:left w:val="none" w:sz="0" w:space="0" w:color="auto"/>
            <w:bottom w:val="none" w:sz="0" w:space="0" w:color="auto"/>
            <w:right w:val="none" w:sz="0" w:space="0" w:color="auto"/>
          </w:divBdr>
        </w:div>
      </w:divsChild>
    </w:div>
    <w:div w:id="726949858">
      <w:bodyDiv w:val="1"/>
      <w:marLeft w:val="0"/>
      <w:marRight w:val="0"/>
      <w:marTop w:val="0"/>
      <w:marBottom w:val="0"/>
      <w:divBdr>
        <w:top w:val="none" w:sz="0" w:space="0" w:color="auto"/>
        <w:left w:val="none" w:sz="0" w:space="0" w:color="auto"/>
        <w:bottom w:val="none" w:sz="0" w:space="0" w:color="auto"/>
        <w:right w:val="none" w:sz="0" w:space="0" w:color="auto"/>
      </w:divBdr>
    </w:div>
    <w:div w:id="856580700">
      <w:bodyDiv w:val="1"/>
      <w:marLeft w:val="0"/>
      <w:marRight w:val="0"/>
      <w:marTop w:val="0"/>
      <w:marBottom w:val="0"/>
      <w:divBdr>
        <w:top w:val="none" w:sz="0" w:space="0" w:color="auto"/>
        <w:left w:val="none" w:sz="0" w:space="0" w:color="auto"/>
        <w:bottom w:val="none" w:sz="0" w:space="0" w:color="auto"/>
        <w:right w:val="none" w:sz="0" w:space="0" w:color="auto"/>
      </w:divBdr>
      <w:divsChild>
        <w:div w:id="1126780821">
          <w:marLeft w:val="0"/>
          <w:marRight w:val="0"/>
          <w:marTop w:val="0"/>
          <w:marBottom w:val="0"/>
          <w:divBdr>
            <w:top w:val="none" w:sz="0" w:space="0" w:color="auto"/>
            <w:left w:val="none" w:sz="0" w:space="0" w:color="auto"/>
            <w:bottom w:val="none" w:sz="0" w:space="0" w:color="auto"/>
            <w:right w:val="none" w:sz="0" w:space="0" w:color="auto"/>
          </w:divBdr>
        </w:div>
      </w:divsChild>
    </w:div>
    <w:div w:id="898906146">
      <w:bodyDiv w:val="1"/>
      <w:marLeft w:val="0"/>
      <w:marRight w:val="0"/>
      <w:marTop w:val="0"/>
      <w:marBottom w:val="0"/>
      <w:divBdr>
        <w:top w:val="none" w:sz="0" w:space="0" w:color="auto"/>
        <w:left w:val="none" w:sz="0" w:space="0" w:color="auto"/>
        <w:bottom w:val="none" w:sz="0" w:space="0" w:color="auto"/>
        <w:right w:val="none" w:sz="0" w:space="0" w:color="auto"/>
      </w:divBdr>
    </w:div>
    <w:div w:id="1063792327">
      <w:bodyDiv w:val="1"/>
      <w:marLeft w:val="0"/>
      <w:marRight w:val="0"/>
      <w:marTop w:val="0"/>
      <w:marBottom w:val="0"/>
      <w:divBdr>
        <w:top w:val="none" w:sz="0" w:space="0" w:color="auto"/>
        <w:left w:val="none" w:sz="0" w:space="0" w:color="auto"/>
        <w:bottom w:val="none" w:sz="0" w:space="0" w:color="auto"/>
        <w:right w:val="none" w:sz="0" w:space="0" w:color="auto"/>
      </w:divBdr>
    </w:div>
    <w:div w:id="1071272129">
      <w:bodyDiv w:val="1"/>
      <w:marLeft w:val="0"/>
      <w:marRight w:val="0"/>
      <w:marTop w:val="0"/>
      <w:marBottom w:val="0"/>
      <w:divBdr>
        <w:top w:val="none" w:sz="0" w:space="0" w:color="auto"/>
        <w:left w:val="none" w:sz="0" w:space="0" w:color="auto"/>
        <w:bottom w:val="none" w:sz="0" w:space="0" w:color="auto"/>
        <w:right w:val="none" w:sz="0" w:space="0" w:color="auto"/>
      </w:divBdr>
    </w:div>
    <w:div w:id="1078290886">
      <w:bodyDiv w:val="1"/>
      <w:marLeft w:val="0"/>
      <w:marRight w:val="0"/>
      <w:marTop w:val="0"/>
      <w:marBottom w:val="0"/>
      <w:divBdr>
        <w:top w:val="none" w:sz="0" w:space="0" w:color="auto"/>
        <w:left w:val="none" w:sz="0" w:space="0" w:color="auto"/>
        <w:bottom w:val="none" w:sz="0" w:space="0" w:color="auto"/>
        <w:right w:val="none" w:sz="0" w:space="0" w:color="auto"/>
      </w:divBdr>
    </w:div>
    <w:div w:id="1096945296">
      <w:bodyDiv w:val="1"/>
      <w:marLeft w:val="0"/>
      <w:marRight w:val="0"/>
      <w:marTop w:val="0"/>
      <w:marBottom w:val="0"/>
      <w:divBdr>
        <w:top w:val="none" w:sz="0" w:space="0" w:color="auto"/>
        <w:left w:val="none" w:sz="0" w:space="0" w:color="auto"/>
        <w:bottom w:val="none" w:sz="0" w:space="0" w:color="auto"/>
        <w:right w:val="none" w:sz="0" w:space="0" w:color="auto"/>
      </w:divBdr>
    </w:div>
    <w:div w:id="1165129561">
      <w:bodyDiv w:val="1"/>
      <w:marLeft w:val="0"/>
      <w:marRight w:val="0"/>
      <w:marTop w:val="0"/>
      <w:marBottom w:val="0"/>
      <w:divBdr>
        <w:top w:val="none" w:sz="0" w:space="0" w:color="auto"/>
        <w:left w:val="none" w:sz="0" w:space="0" w:color="auto"/>
        <w:bottom w:val="none" w:sz="0" w:space="0" w:color="auto"/>
        <w:right w:val="none" w:sz="0" w:space="0" w:color="auto"/>
      </w:divBdr>
      <w:divsChild>
        <w:div w:id="672686225">
          <w:marLeft w:val="0"/>
          <w:marRight w:val="0"/>
          <w:marTop w:val="0"/>
          <w:marBottom w:val="0"/>
          <w:divBdr>
            <w:top w:val="none" w:sz="0" w:space="0" w:color="auto"/>
            <w:left w:val="none" w:sz="0" w:space="0" w:color="auto"/>
            <w:bottom w:val="none" w:sz="0" w:space="0" w:color="auto"/>
            <w:right w:val="none" w:sz="0" w:space="0" w:color="auto"/>
          </w:divBdr>
        </w:div>
      </w:divsChild>
    </w:div>
    <w:div w:id="1214318119">
      <w:bodyDiv w:val="1"/>
      <w:marLeft w:val="0"/>
      <w:marRight w:val="0"/>
      <w:marTop w:val="0"/>
      <w:marBottom w:val="0"/>
      <w:divBdr>
        <w:top w:val="none" w:sz="0" w:space="0" w:color="auto"/>
        <w:left w:val="none" w:sz="0" w:space="0" w:color="auto"/>
        <w:bottom w:val="none" w:sz="0" w:space="0" w:color="auto"/>
        <w:right w:val="none" w:sz="0" w:space="0" w:color="auto"/>
      </w:divBdr>
    </w:div>
    <w:div w:id="1426730632">
      <w:bodyDiv w:val="1"/>
      <w:marLeft w:val="0"/>
      <w:marRight w:val="0"/>
      <w:marTop w:val="0"/>
      <w:marBottom w:val="0"/>
      <w:divBdr>
        <w:top w:val="none" w:sz="0" w:space="0" w:color="auto"/>
        <w:left w:val="none" w:sz="0" w:space="0" w:color="auto"/>
        <w:bottom w:val="none" w:sz="0" w:space="0" w:color="auto"/>
        <w:right w:val="none" w:sz="0" w:space="0" w:color="auto"/>
      </w:divBdr>
    </w:div>
    <w:div w:id="1498883571">
      <w:bodyDiv w:val="1"/>
      <w:marLeft w:val="0"/>
      <w:marRight w:val="0"/>
      <w:marTop w:val="0"/>
      <w:marBottom w:val="0"/>
      <w:divBdr>
        <w:top w:val="none" w:sz="0" w:space="0" w:color="auto"/>
        <w:left w:val="none" w:sz="0" w:space="0" w:color="auto"/>
        <w:bottom w:val="none" w:sz="0" w:space="0" w:color="auto"/>
        <w:right w:val="none" w:sz="0" w:space="0" w:color="auto"/>
      </w:divBdr>
    </w:div>
    <w:div w:id="1552764037">
      <w:bodyDiv w:val="1"/>
      <w:marLeft w:val="0"/>
      <w:marRight w:val="0"/>
      <w:marTop w:val="0"/>
      <w:marBottom w:val="0"/>
      <w:divBdr>
        <w:top w:val="none" w:sz="0" w:space="0" w:color="auto"/>
        <w:left w:val="none" w:sz="0" w:space="0" w:color="auto"/>
        <w:bottom w:val="none" w:sz="0" w:space="0" w:color="auto"/>
        <w:right w:val="none" w:sz="0" w:space="0" w:color="auto"/>
      </w:divBdr>
    </w:div>
    <w:div w:id="1560626511">
      <w:bodyDiv w:val="1"/>
      <w:marLeft w:val="0"/>
      <w:marRight w:val="0"/>
      <w:marTop w:val="0"/>
      <w:marBottom w:val="0"/>
      <w:divBdr>
        <w:top w:val="none" w:sz="0" w:space="0" w:color="auto"/>
        <w:left w:val="none" w:sz="0" w:space="0" w:color="auto"/>
        <w:bottom w:val="none" w:sz="0" w:space="0" w:color="auto"/>
        <w:right w:val="none" w:sz="0" w:space="0" w:color="auto"/>
      </w:divBdr>
    </w:div>
    <w:div w:id="1594508035">
      <w:bodyDiv w:val="1"/>
      <w:marLeft w:val="0"/>
      <w:marRight w:val="0"/>
      <w:marTop w:val="0"/>
      <w:marBottom w:val="0"/>
      <w:divBdr>
        <w:top w:val="none" w:sz="0" w:space="0" w:color="auto"/>
        <w:left w:val="none" w:sz="0" w:space="0" w:color="auto"/>
        <w:bottom w:val="none" w:sz="0" w:space="0" w:color="auto"/>
        <w:right w:val="none" w:sz="0" w:space="0" w:color="auto"/>
      </w:divBdr>
    </w:div>
    <w:div w:id="1607808652">
      <w:bodyDiv w:val="1"/>
      <w:marLeft w:val="0"/>
      <w:marRight w:val="0"/>
      <w:marTop w:val="0"/>
      <w:marBottom w:val="0"/>
      <w:divBdr>
        <w:top w:val="none" w:sz="0" w:space="0" w:color="auto"/>
        <w:left w:val="none" w:sz="0" w:space="0" w:color="auto"/>
        <w:bottom w:val="none" w:sz="0" w:space="0" w:color="auto"/>
        <w:right w:val="none" w:sz="0" w:space="0" w:color="auto"/>
      </w:divBdr>
    </w:div>
    <w:div w:id="1675643546">
      <w:bodyDiv w:val="1"/>
      <w:marLeft w:val="0"/>
      <w:marRight w:val="0"/>
      <w:marTop w:val="0"/>
      <w:marBottom w:val="0"/>
      <w:divBdr>
        <w:top w:val="none" w:sz="0" w:space="0" w:color="auto"/>
        <w:left w:val="none" w:sz="0" w:space="0" w:color="auto"/>
        <w:bottom w:val="none" w:sz="0" w:space="0" w:color="auto"/>
        <w:right w:val="none" w:sz="0" w:space="0" w:color="auto"/>
      </w:divBdr>
    </w:div>
    <w:div w:id="1761564677">
      <w:bodyDiv w:val="1"/>
      <w:marLeft w:val="0"/>
      <w:marRight w:val="0"/>
      <w:marTop w:val="0"/>
      <w:marBottom w:val="0"/>
      <w:divBdr>
        <w:top w:val="none" w:sz="0" w:space="0" w:color="auto"/>
        <w:left w:val="none" w:sz="0" w:space="0" w:color="auto"/>
        <w:bottom w:val="none" w:sz="0" w:space="0" w:color="auto"/>
        <w:right w:val="none" w:sz="0" w:space="0" w:color="auto"/>
      </w:divBdr>
    </w:div>
    <w:div w:id="1802961861">
      <w:bodyDiv w:val="1"/>
      <w:marLeft w:val="0"/>
      <w:marRight w:val="0"/>
      <w:marTop w:val="0"/>
      <w:marBottom w:val="0"/>
      <w:divBdr>
        <w:top w:val="none" w:sz="0" w:space="0" w:color="auto"/>
        <w:left w:val="none" w:sz="0" w:space="0" w:color="auto"/>
        <w:bottom w:val="none" w:sz="0" w:space="0" w:color="auto"/>
        <w:right w:val="none" w:sz="0" w:space="0" w:color="auto"/>
      </w:divBdr>
    </w:div>
    <w:div w:id="1850899739">
      <w:bodyDiv w:val="1"/>
      <w:marLeft w:val="0"/>
      <w:marRight w:val="0"/>
      <w:marTop w:val="0"/>
      <w:marBottom w:val="0"/>
      <w:divBdr>
        <w:top w:val="none" w:sz="0" w:space="0" w:color="auto"/>
        <w:left w:val="none" w:sz="0" w:space="0" w:color="auto"/>
        <w:bottom w:val="none" w:sz="0" w:space="0" w:color="auto"/>
        <w:right w:val="none" w:sz="0" w:space="0" w:color="auto"/>
      </w:divBdr>
    </w:div>
    <w:div w:id="1882589881">
      <w:bodyDiv w:val="1"/>
      <w:marLeft w:val="0"/>
      <w:marRight w:val="0"/>
      <w:marTop w:val="0"/>
      <w:marBottom w:val="0"/>
      <w:divBdr>
        <w:top w:val="none" w:sz="0" w:space="0" w:color="auto"/>
        <w:left w:val="none" w:sz="0" w:space="0" w:color="auto"/>
        <w:bottom w:val="none" w:sz="0" w:space="0" w:color="auto"/>
        <w:right w:val="none" w:sz="0" w:space="0" w:color="auto"/>
      </w:divBdr>
    </w:div>
    <w:div w:id="1901792830">
      <w:bodyDiv w:val="1"/>
      <w:marLeft w:val="0"/>
      <w:marRight w:val="0"/>
      <w:marTop w:val="0"/>
      <w:marBottom w:val="0"/>
      <w:divBdr>
        <w:top w:val="none" w:sz="0" w:space="0" w:color="auto"/>
        <w:left w:val="none" w:sz="0" w:space="0" w:color="auto"/>
        <w:bottom w:val="none" w:sz="0" w:space="0" w:color="auto"/>
        <w:right w:val="none" w:sz="0" w:space="0" w:color="auto"/>
      </w:divBdr>
      <w:divsChild>
        <w:div w:id="351346293">
          <w:marLeft w:val="0"/>
          <w:marRight w:val="0"/>
          <w:marTop w:val="0"/>
          <w:marBottom w:val="0"/>
          <w:divBdr>
            <w:top w:val="none" w:sz="0" w:space="0" w:color="auto"/>
            <w:left w:val="none" w:sz="0" w:space="0" w:color="auto"/>
            <w:bottom w:val="none" w:sz="0" w:space="0" w:color="auto"/>
            <w:right w:val="none" w:sz="0" w:space="0" w:color="auto"/>
          </w:divBdr>
        </w:div>
      </w:divsChild>
    </w:div>
    <w:div w:id="1932809694">
      <w:bodyDiv w:val="1"/>
      <w:marLeft w:val="0"/>
      <w:marRight w:val="0"/>
      <w:marTop w:val="0"/>
      <w:marBottom w:val="0"/>
      <w:divBdr>
        <w:top w:val="none" w:sz="0" w:space="0" w:color="auto"/>
        <w:left w:val="none" w:sz="0" w:space="0" w:color="auto"/>
        <w:bottom w:val="none" w:sz="0" w:space="0" w:color="auto"/>
        <w:right w:val="none" w:sz="0" w:space="0" w:color="auto"/>
      </w:divBdr>
    </w:div>
    <w:div w:id="1936858041">
      <w:bodyDiv w:val="1"/>
      <w:marLeft w:val="0"/>
      <w:marRight w:val="0"/>
      <w:marTop w:val="0"/>
      <w:marBottom w:val="0"/>
      <w:divBdr>
        <w:top w:val="none" w:sz="0" w:space="0" w:color="auto"/>
        <w:left w:val="none" w:sz="0" w:space="0" w:color="auto"/>
        <w:bottom w:val="none" w:sz="0" w:space="0" w:color="auto"/>
        <w:right w:val="none" w:sz="0" w:space="0" w:color="auto"/>
      </w:divBdr>
    </w:div>
    <w:div w:id="2019457227">
      <w:bodyDiv w:val="1"/>
      <w:marLeft w:val="0"/>
      <w:marRight w:val="0"/>
      <w:marTop w:val="0"/>
      <w:marBottom w:val="0"/>
      <w:divBdr>
        <w:top w:val="none" w:sz="0" w:space="0" w:color="auto"/>
        <w:left w:val="none" w:sz="0" w:space="0" w:color="auto"/>
        <w:bottom w:val="none" w:sz="0" w:space="0" w:color="auto"/>
        <w:right w:val="none" w:sz="0" w:space="0" w:color="auto"/>
      </w:divBdr>
    </w:div>
    <w:div w:id="2022506676">
      <w:bodyDiv w:val="1"/>
      <w:marLeft w:val="0"/>
      <w:marRight w:val="0"/>
      <w:marTop w:val="0"/>
      <w:marBottom w:val="0"/>
      <w:divBdr>
        <w:top w:val="none" w:sz="0" w:space="0" w:color="auto"/>
        <w:left w:val="none" w:sz="0" w:space="0" w:color="auto"/>
        <w:bottom w:val="none" w:sz="0" w:space="0" w:color="auto"/>
        <w:right w:val="none" w:sz="0" w:space="0" w:color="auto"/>
      </w:divBdr>
    </w:div>
    <w:div w:id="212993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ch.com.ar" TargetMode="External"/><Relationship Id="rId18" Type="http://schemas.openxmlformats.org/officeDocument/2006/relationships/image" Target="media/image5.emf"/><Relationship Id="rId26" Type="http://schemas.openxmlformats.org/officeDocument/2006/relationships/image" Target="media/image11.jpeg"/><Relationship Id="rId39" Type="http://schemas.openxmlformats.org/officeDocument/2006/relationships/header" Target="header1.xml"/><Relationship Id="rId21" Type="http://schemas.openxmlformats.org/officeDocument/2006/relationships/package" Target="embeddings/Microsoft_Excel_Worksheet2.xlsx"/><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image" Target="media/image6.emf"/><Relationship Id="rId29" Type="http://schemas.openxmlformats.org/officeDocument/2006/relationships/package" Target="embeddings/Microsoft_Excel_Worksheet3.xlsx"/><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hyperlink" Target="http://www.roch.com.ar"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hyperlink" Target="http://www.cnv.gob.ar" TargetMode="External"/><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hyperlink" Target="http://www.roch.com.ar"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nversores@roch.com.ar" TargetMode="External"/><Relationship Id="rId17" Type="http://schemas.openxmlformats.org/officeDocument/2006/relationships/image" Target="media/image4.emf"/><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yperlink" Target="http://www.cnv.gob.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01D19C8CAA1EF4583F5726C0B720D6C" ma:contentTypeVersion="2" ma:contentTypeDescription="Crear nuevo documento." ma:contentTypeScope="" ma:versionID="d5ec0e1195e5cbf8632911f5b99df79e">
  <xsd:schema xmlns:xsd="http://www.w3.org/2001/XMLSchema" xmlns:xs="http://www.w3.org/2001/XMLSchema" xmlns:p="http://schemas.microsoft.com/office/2006/metadata/properties" xmlns:ns2="0d9a04e0-8ce2-49d4-97a2-ea94eef4e925" targetNamespace="http://schemas.microsoft.com/office/2006/metadata/properties" ma:root="true" ma:fieldsID="61de65eb705dd4a2a1cdf7a2601c5a06" ns2:_="">
    <xsd:import namespace="0d9a04e0-8ce2-49d4-97a2-ea94eef4e92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a04e0-8ce2-49d4-97a2-ea94eef4e925"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C985D-2859-4EB7-99FF-7D1145B20300}">
  <ds:schemaRefs>
    <ds:schemaRef ds:uri="http://schemas.microsoft.com/sharepoint/v3/contenttype/forms"/>
  </ds:schemaRefs>
</ds:datastoreItem>
</file>

<file path=customXml/itemProps2.xml><?xml version="1.0" encoding="utf-8"?>
<ds:datastoreItem xmlns:ds="http://schemas.openxmlformats.org/officeDocument/2006/customXml" ds:itemID="{08BED677-5365-4C72-9D71-7D6EB3329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a04e0-8ce2-49d4-97a2-ea94eef4e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9F941-CD89-44B8-A07C-FB0271AE009D}">
  <ds:schemaRefs>
    <ds:schemaRef ds:uri="http://purl.org/dc/elements/1.1/"/>
    <ds:schemaRef ds:uri="http://schemas.microsoft.com/office/2006/documentManagement/types"/>
    <ds:schemaRef ds:uri="http://purl.org/dc/terms/"/>
    <ds:schemaRef ds:uri="http://purl.org/dc/dcmitype/"/>
    <ds:schemaRef ds:uri="http://www.w3.org/XML/1998/namespace"/>
    <ds:schemaRef ds:uri="0d9a04e0-8ce2-49d4-97a2-ea94eef4e925"/>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1BE2A1E-6AEE-496F-8DF1-354D2E927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61</Pages>
  <Words>38089</Words>
  <Characters>207537</Characters>
  <Application>Microsoft Office Word</Application>
  <DocSecurity>0</DocSecurity>
  <Lines>1729</Lines>
  <Paragraphs>490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Roch - Programa - Actualizacion de Prospecto</vt:lpstr>
      <vt:lpstr>Prospecto Medanito S.A.</vt:lpstr>
    </vt:vector>
  </TitlesOfParts>
  <Company/>
  <LinksUpToDate>false</LinksUpToDate>
  <CharactersWithSpaces>245136</CharactersWithSpaces>
  <SharedDoc>false</SharedDoc>
  <HLinks>
    <vt:vector size="156" baseType="variant">
      <vt:variant>
        <vt:i4>7667747</vt:i4>
      </vt:variant>
      <vt:variant>
        <vt:i4>147</vt:i4>
      </vt:variant>
      <vt:variant>
        <vt:i4>0</vt:i4>
      </vt:variant>
      <vt:variant>
        <vt:i4>5</vt:i4>
      </vt:variant>
      <vt:variant>
        <vt:lpwstr>http://www.cnv.gob.ar/</vt:lpwstr>
      </vt:variant>
      <vt:variant>
        <vt:lpwstr/>
      </vt:variant>
      <vt:variant>
        <vt:i4>2555960</vt:i4>
      </vt:variant>
      <vt:variant>
        <vt:i4>144</vt:i4>
      </vt:variant>
      <vt:variant>
        <vt:i4>0</vt:i4>
      </vt:variant>
      <vt:variant>
        <vt:i4>5</vt:i4>
      </vt:variant>
      <vt:variant>
        <vt:lpwstr>http://www.roch.com.ar/</vt:lpwstr>
      </vt:variant>
      <vt:variant>
        <vt:lpwstr/>
      </vt:variant>
      <vt:variant>
        <vt:i4>7667747</vt:i4>
      </vt:variant>
      <vt:variant>
        <vt:i4>141</vt:i4>
      </vt:variant>
      <vt:variant>
        <vt:i4>0</vt:i4>
      </vt:variant>
      <vt:variant>
        <vt:i4>5</vt:i4>
      </vt:variant>
      <vt:variant>
        <vt:lpwstr>http://www.cnv.gob.ar/</vt:lpwstr>
      </vt:variant>
      <vt:variant>
        <vt:lpwstr/>
      </vt:variant>
      <vt:variant>
        <vt:i4>2555960</vt:i4>
      </vt:variant>
      <vt:variant>
        <vt:i4>138</vt:i4>
      </vt:variant>
      <vt:variant>
        <vt:i4>0</vt:i4>
      </vt:variant>
      <vt:variant>
        <vt:i4>5</vt:i4>
      </vt:variant>
      <vt:variant>
        <vt:lpwstr>http://www.roch.com.ar/</vt:lpwstr>
      </vt:variant>
      <vt:variant>
        <vt:lpwstr/>
      </vt:variant>
      <vt:variant>
        <vt:i4>6357027</vt:i4>
      </vt:variant>
      <vt:variant>
        <vt:i4>135</vt:i4>
      </vt:variant>
      <vt:variant>
        <vt:i4>0</vt:i4>
      </vt:variant>
      <vt:variant>
        <vt:i4>5</vt:i4>
      </vt:variant>
      <vt:variant>
        <vt:lpwstr>http://www.cnv.gov.ar/</vt:lpwstr>
      </vt:variant>
      <vt:variant>
        <vt:lpwstr/>
      </vt:variant>
      <vt:variant>
        <vt:i4>2555960</vt:i4>
      </vt:variant>
      <vt:variant>
        <vt:i4>132</vt:i4>
      </vt:variant>
      <vt:variant>
        <vt:i4>0</vt:i4>
      </vt:variant>
      <vt:variant>
        <vt:i4>5</vt:i4>
      </vt:variant>
      <vt:variant>
        <vt:lpwstr>http://www.roch.com.ar/</vt:lpwstr>
      </vt:variant>
      <vt:variant>
        <vt:lpwstr/>
      </vt:variant>
      <vt:variant>
        <vt:i4>2555960</vt:i4>
      </vt:variant>
      <vt:variant>
        <vt:i4>114</vt:i4>
      </vt:variant>
      <vt:variant>
        <vt:i4>0</vt:i4>
      </vt:variant>
      <vt:variant>
        <vt:i4>5</vt:i4>
      </vt:variant>
      <vt:variant>
        <vt:lpwstr>http://www.roch.com.ar/</vt:lpwstr>
      </vt:variant>
      <vt:variant>
        <vt:lpwstr/>
      </vt:variant>
      <vt:variant>
        <vt:i4>4653131</vt:i4>
      </vt:variant>
      <vt:variant>
        <vt:i4>111</vt:i4>
      </vt:variant>
      <vt:variant>
        <vt:i4>0</vt:i4>
      </vt:variant>
      <vt:variant>
        <vt:i4>5</vt:i4>
      </vt:variant>
      <vt:variant>
        <vt:lpwstr>http://www.deloitte.com/about</vt:lpwstr>
      </vt:variant>
      <vt:variant>
        <vt:lpwstr/>
      </vt:variant>
      <vt:variant>
        <vt:i4>1703997</vt:i4>
      </vt:variant>
      <vt:variant>
        <vt:i4>104</vt:i4>
      </vt:variant>
      <vt:variant>
        <vt:i4>0</vt:i4>
      </vt:variant>
      <vt:variant>
        <vt:i4>5</vt:i4>
      </vt:variant>
      <vt:variant>
        <vt:lpwstr/>
      </vt:variant>
      <vt:variant>
        <vt:lpwstr>_Toc529439228</vt:lpwstr>
      </vt:variant>
      <vt:variant>
        <vt:i4>1703997</vt:i4>
      </vt:variant>
      <vt:variant>
        <vt:i4>98</vt:i4>
      </vt:variant>
      <vt:variant>
        <vt:i4>0</vt:i4>
      </vt:variant>
      <vt:variant>
        <vt:i4>5</vt:i4>
      </vt:variant>
      <vt:variant>
        <vt:lpwstr/>
      </vt:variant>
      <vt:variant>
        <vt:lpwstr>_Toc529439227</vt:lpwstr>
      </vt:variant>
      <vt:variant>
        <vt:i4>1703997</vt:i4>
      </vt:variant>
      <vt:variant>
        <vt:i4>92</vt:i4>
      </vt:variant>
      <vt:variant>
        <vt:i4>0</vt:i4>
      </vt:variant>
      <vt:variant>
        <vt:i4>5</vt:i4>
      </vt:variant>
      <vt:variant>
        <vt:lpwstr/>
      </vt:variant>
      <vt:variant>
        <vt:lpwstr>_Toc529439226</vt:lpwstr>
      </vt:variant>
      <vt:variant>
        <vt:i4>1703997</vt:i4>
      </vt:variant>
      <vt:variant>
        <vt:i4>86</vt:i4>
      </vt:variant>
      <vt:variant>
        <vt:i4>0</vt:i4>
      </vt:variant>
      <vt:variant>
        <vt:i4>5</vt:i4>
      </vt:variant>
      <vt:variant>
        <vt:lpwstr/>
      </vt:variant>
      <vt:variant>
        <vt:lpwstr>_Toc529439225</vt:lpwstr>
      </vt:variant>
      <vt:variant>
        <vt:i4>1703997</vt:i4>
      </vt:variant>
      <vt:variant>
        <vt:i4>80</vt:i4>
      </vt:variant>
      <vt:variant>
        <vt:i4>0</vt:i4>
      </vt:variant>
      <vt:variant>
        <vt:i4>5</vt:i4>
      </vt:variant>
      <vt:variant>
        <vt:lpwstr/>
      </vt:variant>
      <vt:variant>
        <vt:lpwstr>_Toc529439224</vt:lpwstr>
      </vt:variant>
      <vt:variant>
        <vt:i4>1703997</vt:i4>
      </vt:variant>
      <vt:variant>
        <vt:i4>74</vt:i4>
      </vt:variant>
      <vt:variant>
        <vt:i4>0</vt:i4>
      </vt:variant>
      <vt:variant>
        <vt:i4>5</vt:i4>
      </vt:variant>
      <vt:variant>
        <vt:lpwstr/>
      </vt:variant>
      <vt:variant>
        <vt:lpwstr>_Toc529439223</vt:lpwstr>
      </vt:variant>
      <vt:variant>
        <vt:i4>1703997</vt:i4>
      </vt:variant>
      <vt:variant>
        <vt:i4>68</vt:i4>
      </vt:variant>
      <vt:variant>
        <vt:i4>0</vt:i4>
      </vt:variant>
      <vt:variant>
        <vt:i4>5</vt:i4>
      </vt:variant>
      <vt:variant>
        <vt:lpwstr/>
      </vt:variant>
      <vt:variant>
        <vt:lpwstr>_Toc529439222</vt:lpwstr>
      </vt:variant>
      <vt:variant>
        <vt:i4>1703997</vt:i4>
      </vt:variant>
      <vt:variant>
        <vt:i4>62</vt:i4>
      </vt:variant>
      <vt:variant>
        <vt:i4>0</vt:i4>
      </vt:variant>
      <vt:variant>
        <vt:i4>5</vt:i4>
      </vt:variant>
      <vt:variant>
        <vt:lpwstr/>
      </vt:variant>
      <vt:variant>
        <vt:lpwstr>_Toc529439221</vt:lpwstr>
      </vt:variant>
      <vt:variant>
        <vt:i4>1703997</vt:i4>
      </vt:variant>
      <vt:variant>
        <vt:i4>56</vt:i4>
      </vt:variant>
      <vt:variant>
        <vt:i4>0</vt:i4>
      </vt:variant>
      <vt:variant>
        <vt:i4>5</vt:i4>
      </vt:variant>
      <vt:variant>
        <vt:lpwstr/>
      </vt:variant>
      <vt:variant>
        <vt:lpwstr>_Toc529439220</vt:lpwstr>
      </vt:variant>
      <vt:variant>
        <vt:i4>1638461</vt:i4>
      </vt:variant>
      <vt:variant>
        <vt:i4>50</vt:i4>
      </vt:variant>
      <vt:variant>
        <vt:i4>0</vt:i4>
      </vt:variant>
      <vt:variant>
        <vt:i4>5</vt:i4>
      </vt:variant>
      <vt:variant>
        <vt:lpwstr/>
      </vt:variant>
      <vt:variant>
        <vt:lpwstr>_Toc529439219</vt:lpwstr>
      </vt:variant>
      <vt:variant>
        <vt:i4>1638461</vt:i4>
      </vt:variant>
      <vt:variant>
        <vt:i4>44</vt:i4>
      </vt:variant>
      <vt:variant>
        <vt:i4>0</vt:i4>
      </vt:variant>
      <vt:variant>
        <vt:i4>5</vt:i4>
      </vt:variant>
      <vt:variant>
        <vt:lpwstr/>
      </vt:variant>
      <vt:variant>
        <vt:lpwstr>_Toc529439218</vt:lpwstr>
      </vt:variant>
      <vt:variant>
        <vt:i4>1638461</vt:i4>
      </vt:variant>
      <vt:variant>
        <vt:i4>38</vt:i4>
      </vt:variant>
      <vt:variant>
        <vt:i4>0</vt:i4>
      </vt:variant>
      <vt:variant>
        <vt:i4>5</vt:i4>
      </vt:variant>
      <vt:variant>
        <vt:lpwstr/>
      </vt:variant>
      <vt:variant>
        <vt:lpwstr>_Toc529439217</vt:lpwstr>
      </vt:variant>
      <vt:variant>
        <vt:i4>1638461</vt:i4>
      </vt:variant>
      <vt:variant>
        <vt:i4>32</vt:i4>
      </vt:variant>
      <vt:variant>
        <vt:i4>0</vt:i4>
      </vt:variant>
      <vt:variant>
        <vt:i4>5</vt:i4>
      </vt:variant>
      <vt:variant>
        <vt:lpwstr/>
      </vt:variant>
      <vt:variant>
        <vt:lpwstr>_Toc529439216</vt:lpwstr>
      </vt:variant>
      <vt:variant>
        <vt:i4>1638461</vt:i4>
      </vt:variant>
      <vt:variant>
        <vt:i4>26</vt:i4>
      </vt:variant>
      <vt:variant>
        <vt:i4>0</vt:i4>
      </vt:variant>
      <vt:variant>
        <vt:i4>5</vt:i4>
      </vt:variant>
      <vt:variant>
        <vt:lpwstr/>
      </vt:variant>
      <vt:variant>
        <vt:lpwstr>_Toc529439215</vt:lpwstr>
      </vt:variant>
      <vt:variant>
        <vt:i4>1638461</vt:i4>
      </vt:variant>
      <vt:variant>
        <vt:i4>20</vt:i4>
      </vt:variant>
      <vt:variant>
        <vt:i4>0</vt:i4>
      </vt:variant>
      <vt:variant>
        <vt:i4>5</vt:i4>
      </vt:variant>
      <vt:variant>
        <vt:lpwstr/>
      </vt:variant>
      <vt:variant>
        <vt:lpwstr>_Toc529439214</vt:lpwstr>
      </vt:variant>
      <vt:variant>
        <vt:i4>1638461</vt:i4>
      </vt:variant>
      <vt:variant>
        <vt:i4>14</vt:i4>
      </vt:variant>
      <vt:variant>
        <vt:i4>0</vt:i4>
      </vt:variant>
      <vt:variant>
        <vt:i4>5</vt:i4>
      </vt:variant>
      <vt:variant>
        <vt:lpwstr/>
      </vt:variant>
      <vt:variant>
        <vt:lpwstr>_Toc529439213</vt:lpwstr>
      </vt:variant>
      <vt:variant>
        <vt:i4>1638461</vt:i4>
      </vt:variant>
      <vt:variant>
        <vt:i4>8</vt:i4>
      </vt:variant>
      <vt:variant>
        <vt:i4>0</vt:i4>
      </vt:variant>
      <vt:variant>
        <vt:i4>5</vt:i4>
      </vt:variant>
      <vt:variant>
        <vt:lpwstr/>
      </vt:variant>
      <vt:variant>
        <vt:lpwstr>_Toc529439212</vt:lpwstr>
      </vt:variant>
      <vt:variant>
        <vt:i4>1638461</vt:i4>
      </vt:variant>
      <vt:variant>
        <vt:i4>2</vt:i4>
      </vt:variant>
      <vt:variant>
        <vt:i4>0</vt:i4>
      </vt:variant>
      <vt:variant>
        <vt:i4>5</vt:i4>
      </vt:variant>
      <vt:variant>
        <vt:lpwstr/>
      </vt:variant>
      <vt:variant>
        <vt:lpwstr>_Toc529439211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Roch - Programa - Actualizacion de Prospecto</dc:title>
  <dc:subject/>
  <dc:creator>Yaniel</dc:creator>
  <cp:keywords/>
  <cp:lastModifiedBy>Natalia Rios</cp:lastModifiedBy>
  <cp:revision>12</cp:revision>
  <cp:lastPrinted>2019-03-25T16:02:00Z</cp:lastPrinted>
  <dcterms:created xsi:type="dcterms:W3CDTF">2019-03-22T14:46:00Z</dcterms:created>
  <dcterms:modified xsi:type="dcterms:W3CDTF">2019-03-28T15:45:00Z</dcterms:modified>
</cp:coreProperties>
</file>