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35223E" w14:textId="181703ED" w:rsidR="00D80CCA" w:rsidRPr="00927756" w:rsidRDefault="00D80CCA" w:rsidP="00CF2633">
      <w:pPr>
        <w:tabs>
          <w:tab w:val="center" w:pos="5382"/>
          <w:tab w:val="left" w:pos="7677"/>
          <w:tab w:val="right" w:pos="10560"/>
        </w:tabs>
        <w:adjustRightInd w:val="0"/>
        <w:spacing w:after="120"/>
        <w:jc w:val="left"/>
        <w:rPr>
          <w:b/>
          <w:color w:val="000000" w:themeColor="text1"/>
        </w:rPr>
      </w:pPr>
      <w:r w:rsidRPr="00927756">
        <w:rPr>
          <w:b/>
          <w:color w:val="000000" w:themeColor="text1"/>
        </w:rPr>
        <w:t>SUPLEMENTO DE PRECIO</w:t>
      </w:r>
      <w:r w:rsidR="008541C2" w:rsidRPr="00927756">
        <w:rPr>
          <w:b/>
          <w:color w:val="000000" w:themeColor="text1"/>
        </w:rPr>
        <w:t xml:space="preserve"> </w:t>
      </w:r>
    </w:p>
    <w:p w14:paraId="126FA840" w14:textId="5D2C834C" w:rsidR="001242FF" w:rsidRPr="00CF71D6" w:rsidRDefault="006F1A38" w:rsidP="003A78FC">
      <w:pPr>
        <w:jc w:val="center"/>
        <w:rPr>
          <w:noProof/>
          <w:lang w:eastAsia="es-AR"/>
        </w:rPr>
      </w:pPr>
      <w:r w:rsidRPr="00CF71D6">
        <w:rPr>
          <w:b/>
          <w:noProof/>
          <w:lang w:eastAsia="es-AR"/>
        </w:rPr>
        <w:drawing>
          <wp:inline distT="0" distB="0" distL="0" distR="0" wp14:anchorId="5DC1D689" wp14:editId="1392593E">
            <wp:extent cx="438785" cy="629285"/>
            <wp:effectExtent l="0" t="0" r="0" b="0"/>
            <wp:docPr id="1" name="Imagen 1" descr="roch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ch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8785" cy="629285"/>
                    </a:xfrm>
                    <a:prstGeom prst="rect">
                      <a:avLst/>
                    </a:prstGeom>
                    <a:noFill/>
                    <a:ln>
                      <a:noFill/>
                    </a:ln>
                  </pic:spPr>
                </pic:pic>
              </a:graphicData>
            </a:graphic>
          </wp:inline>
        </w:drawing>
      </w:r>
    </w:p>
    <w:p w14:paraId="60965F50" w14:textId="77777777" w:rsidR="001242FF" w:rsidRPr="00CF71D6" w:rsidRDefault="001242FF" w:rsidP="001242FF">
      <w:pPr>
        <w:jc w:val="center"/>
        <w:rPr>
          <w:b/>
        </w:rPr>
      </w:pPr>
    </w:p>
    <w:p w14:paraId="03D36585" w14:textId="77777777" w:rsidR="001242FF" w:rsidRPr="00CF71D6" w:rsidRDefault="001242FF" w:rsidP="001242FF">
      <w:pPr>
        <w:jc w:val="center"/>
        <w:rPr>
          <w:b/>
        </w:rPr>
      </w:pPr>
      <w:r w:rsidRPr="00CF71D6">
        <w:rPr>
          <w:b/>
        </w:rPr>
        <w:t>ROCH S.A.</w:t>
      </w:r>
    </w:p>
    <w:p w14:paraId="5FEA508B" w14:textId="77777777" w:rsidR="004F4B75" w:rsidRPr="00CF71D6" w:rsidRDefault="004F4B75" w:rsidP="00DE023D">
      <w:pPr>
        <w:suppressAutoHyphens/>
        <w:jc w:val="center"/>
        <w:rPr>
          <w:b/>
          <w:smallCaps/>
        </w:rPr>
      </w:pPr>
    </w:p>
    <w:p w14:paraId="3B20CB4C" w14:textId="4B2CCBA3" w:rsidR="005617AB" w:rsidRPr="00CF71D6" w:rsidRDefault="005617AB" w:rsidP="00DE023D">
      <w:pPr>
        <w:suppressAutoHyphens/>
        <w:jc w:val="center"/>
        <w:rPr>
          <w:b/>
          <w:smallCaps/>
        </w:rPr>
      </w:pPr>
      <w:r w:rsidRPr="00CF71D6">
        <w:rPr>
          <w:b/>
          <w:iCs/>
        </w:rPr>
        <w:t xml:space="preserve">OBLIGACIONES NEGOCIABLES SIMPLES (NO CONVERTIBLES EN ACCIONES) CLASE </w:t>
      </w:r>
      <w:r w:rsidR="00B74E13" w:rsidRPr="00CF71D6">
        <w:rPr>
          <w:b/>
          <w:iCs/>
        </w:rPr>
        <w:t xml:space="preserve">5 </w:t>
      </w:r>
      <w:r w:rsidR="004D42AD" w:rsidRPr="00CF71D6">
        <w:rPr>
          <w:b/>
          <w:iCs/>
        </w:rPr>
        <w:t xml:space="preserve">A TASA FIJA </w:t>
      </w:r>
      <w:r w:rsidRPr="00CF71D6">
        <w:rPr>
          <w:b/>
          <w:iCs/>
        </w:rPr>
        <w:t xml:space="preserve">Y CON VENCIMIENTO </w:t>
      </w:r>
      <w:r w:rsidR="007C54D7">
        <w:rPr>
          <w:b/>
          <w:iCs/>
        </w:rPr>
        <w:t>A</w:t>
      </w:r>
      <w:r w:rsidR="00612A04">
        <w:rPr>
          <w:b/>
          <w:iCs/>
        </w:rPr>
        <w:t xml:space="preserve"> LOS 24 MESES CONTADOS DESDE LA FECHA DE EMISIÓN Y LIQUIDACIÓN</w:t>
      </w:r>
      <w:r w:rsidR="00C87092" w:rsidRPr="00CF71D6">
        <w:rPr>
          <w:b/>
          <w:iCs/>
        </w:rPr>
        <w:t xml:space="preserve"> </w:t>
      </w:r>
      <w:r w:rsidRPr="00CF71D6">
        <w:rPr>
          <w:b/>
          <w:iCs/>
        </w:rPr>
        <w:t xml:space="preserve">POR UN VALOR NOMINAL </w:t>
      </w:r>
      <w:r w:rsidR="0077789B" w:rsidRPr="00CF71D6">
        <w:rPr>
          <w:b/>
          <w:iCs/>
        </w:rPr>
        <w:t xml:space="preserve">DE </w:t>
      </w:r>
      <w:r w:rsidR="00E60697">
        <w:rPr>
          <w:b/>
          <w:iCs/>
        </w:rPr>
        <w:t xml:space="preserve">HASTA U$S 8.000.000 (DÓLARES ESTADOUNIDENSES OCHO MILLONES) AMPLIABLE </w:t>
      </w:r>
      <w:r w:rsidR="0077789B" w:rsidRPr="00CF71D6">
        <w:rPr>
          <w:b/>
          <w:iCs/>
        </w:rPr>
        <w:t>A</w:t>
      </w:r>
      <w:r w:rsidR="00B80EA4" w:rsidRPr="00CF71D6">
        <w:rPr>
          <w:b/>
          <w:iCs/>
        </w:rPr>
        <w:t xml:space="preserve"> U$S </w:t>
      </w:r>
      <w:r w:rsidR="00BA0374">
        <w:rPr>
          <w:b/>
          <w:iCs/>
        </w:rPr>
        <w:t>10.000.000 (DÓLARES ESTADOUNIDENSES DIEZ MILLONES)</w:t>
      </w:r>
      <w:r w:rsidR="000325DE" w:rsidRPr="00CF71D6">
        <w:rPr>
          <w:b/>
          <w:iCs/>
        </w:rPr>
        <w:t xml:space="preserve"> </w:t>
      </w:r>
    </w:p>
    <w:p w14:paraId="50EE413F" w14:textId="77777777" w:rsidR="00DC02F5" w:rsidRDefault="00DC02F5" w:rsidP="007F7BF3">
      <w:pPr>
        <w:jc w:val="center"/>
        <w:rPr>
          <w:b/>
        </w:rPr>
      </w:pPr>
    </w:p>
    <w:p w14:paraId="3996CA52" w14:textId="1842ACDC" w:rsidR="00B74E13" w:rsidRPr="00CF71D6" w:rsidRDefault="00921407" w:rsidP="007F7BF3">
      <w:pPr>
        <w:jc w:val="center"/>
        <w:rPr>
          <w:b/>
        </w:rPr>
      </w:pPr>
      <w:r w:rsidRPr="00CF71D6">
        <w:rPr>
          <w:b/>
        </w:rPr>
        <w:t>BAJO EL PROGRAMA DE OBLIGACIONES NEGOCIABLES SIMPLES NO CONVERTIBLES EN ACCIONES POR UN VALOR NOMINAL DE HASTA U$S 50.000.000 (O SU EQUIVALENTE EN OTRAS MONEDAS)</w:t>
      </w:r>
    </w:p>
    <w:p w14:paraId="2CC72F89" w14:textId="742577BF" w:rsidR="007F7BF3" w:rsidRPr="00CF71D6" w:rsidRDefault="007F7BF3">
      <w:pPr>
        <w:jc w:val="center"/>
        <w:rPr>
          <w:b/>
        </w:rPr>
      </w:pPr>
    </w:p>
    <w:p w14:paraId="131B977D" w14:textId="105E7408" w:rsidR="00921407" w:rsidRPr="00CF71D6" w:rsidRDefault="00921407" w:rsidP="00921407">
      <w:pPr>
        <w:spacing w:line="209" w:lineRule="auto"/>
        <w:rPr>
          <w:lang w:val="es-MX"/>
        </w:rPr>
      </w:pPr>
      <w:r w:rsidRPr="00CF71D6">
        <w:rPr>
          <w:lang w:val="es-MX"/>
        </w:rPr>
        <w:t>Este suplemento de precio (el “</w:t>
      </w:r>
      <w:r w:rsidRPr="00CF71D6">
        <w:rPr>
          <w:u w:val="single"/>
          <w:lang w:val="es-MX"/>
        </w:rPr>
        <w:t>Suplemento de Precio</w:t>
      </w:r>
      <w:r w:rsidRPr="00CF71D6">
        <w:rPr>
          <w:lang w:val="es-MX"/>
        </w:rPr>
        <w:t xml:space="preserve">”) se </w:t>
      </w:r>
      <w:r w:rsidR="00D859F3">
        <w:rPr>
          <w:lang w:val="es-MX"/>
        </w:rPr>
        <w:t>relaciona con</w:t>
      </w:r>
      <w:r w:rsidRPr="00CF71D6">
        <w:rPr>
          <w:lang w:val="es-MX"/>
        </w:rPr>
        <w:t xml:space="preserve"> la oferta de obligaciones negociables clase </w:t>
      </w:r>
      <w:r w:rsidR="00B74E13" w:rsidRPr="00CF71D6">
        <w:rPr>
          <w:lang w:val="es-MX"/>
        </w:rPr>
        <w:t>5</w:t>
      </w:r>
      <w:r w:rsidR="008561C3">
        <w:rPr>
          <w:lang w:val="es-MX"/>
        </w:rPr>
        <w:t xml:space="preserve"> </w:t>
      </w:r>
      <w:r w:rsidRPr="00CF71D6">
        <w:rPr>
          <w:lang w:val="es-MX"/>
        </w:rPr>
        <w:t>a</w:t>
      </w:r>
      <w:r w:rsidR="008561C3">
        <w:rPr>
          <w:lang w:val="es-MX"/>
        </w:rPr>
        <w:t xml:space="preserve"> </w:t>
      </w:r>
      <w:r w:rsidR="004D42AD" w:rsidRPr="00CF71D6">
        <w:t>tasa fija</w:t>
      </w:r>
      <w:r w:rsidRPr="00CF71D6">
        <w:rPr>
          <w:lang w:val="es-MX"/>
        </w:rPr>
        <w:t xml:space="preserve">, </w:t>
      </w:r>
      <w:r w:rsidR="00C87092" w:rsidRPr="00CF71D6">
        <w:rPr>
          <w:lang w:val="es-MX"/>
        </w:rPr>
        <w:t xml:space="preserve">con vencimiento </w:t>
      </w:r>
      <w:r w:rsidR="00612A04">
        <w:rPr>
          <w:lang w:val="es-MX"/>
        </w:rPr>
        <w:t>a los 24 meses contados desde la Fecha de Emisión y Liquidación (conforme dicho término se define más adelante)</w:t>
      </w:r>
      <w:r w:rsidR="00C87092" w:rsidRPr="00CF71D6" w:rsidDel="00C87092">
        <w:rPr>
          <w:lang w:val="es-MX"/>
        </w:rPr>
        <w:t xml:space="preserve"> </w:t>
      </w:r>
      <w:r w:rsidRPr="00CF71D6">
        <w:rPr>
          <w:lang w:val="es-MX"/>
        </w:rPr>
        <w:t>y por un valor nominal de</w:t>
      </w:r>
      <w:r w:rsidR="00E60697">
        <w:rPr>
          <w:lang w:val="es-MX"/>
        </w:rPr>
        <w:t xml:space="preserve"> hasta U$S 8.000.000 (Dólares Estadounidenses ocho millones) ampliable</w:t>
      </w:r>
      <w:r w:rsidRPr="00CF71D6">
        <w:rPr>
          <w:lang w:val="es-MX"/>
        </w:rPr>
        <w:t xml:space="preserve"> </w:t>
      </w:r>
      <w:r w:rsidR="00B80EA4" w:rsidRPr="00CF71D6">
        <w:rPr>
          <w:lang w:val="es-MX"/>
        </w:rPr>
        <w:t xml:space="preserve">a U$S </w:t>
      </w:r>
      <w:r w:rsidR="00BA0374">
        <w:rPr>
          <w:lang w:val="es-MX"/>
        </w:rPr>
        <w:t>10</w:t>
      </w:r>
      <w:r w:rsidR="00B94684" w:rsidRPr="00CF71D6">
        <w:rPr>
          <w:lang w:val="es-MX"/>
        </w:rPr>
        <w:t>.000.000</w:t>
      </w:r>
      <w:r w:rsidR="00A162AA">
        <w:rPr>
          <w:lang w:val="es-MX"/>
        </w:rPr>
        <w:t xml:space="preserve"> </w:t>
      </w:r>
      <w:r w:rsidR="00BA0374">
        <w:rPr>
          <w:lang w:val="es-MX"/>
        </w:rPr>
        <w:t>(Dólares Estadounidenses diez millones)</w:t>
      </w:r>
      <w:r w:rsidRPr="00CF71D6">
        <w:rPr>
          <w:lang w:val="es-MX"/>
        </w:rPr>
        <w:t xml:space="preserve"> (las “</w:t>
      </w:r>
      <w:r w:rsidRPr="00CF71D6">
        <w:rPr>
          <w:u w:val="single"/>
          <w:lang w:val="es-MX"/>
        </w:rPr>
        <w:t>Obligaciones Negociables</w:t>
      </w:r>
      <w:r w:rsidRPr="00CF71D6">
        <w:rPr>
          <w:lang w:val="es-MX"/>
        </w:rPr>
        <w:t>”</w:t>
      </w:r>
      <w:r w:rsidR="009620C5" w:rsidRPr="00CF71D6">
        <w:rPr>
          <w:lang w:val="es-MX"/>
        </w:rPr>
        <w:t xml:space="preserve"> o las “</w:t>
      </w:r>
      <w:r w:rsidR="009620C5" w:rsidRPr="00CF71D6">
        <w:rPr>
          <w:u w:val="single"/>
          <w:lang w:val="es-MX"/>
        </w:rPr>
        <w:t>O</w:t>
      </w:r>
      <w:r w:rsidR="00D859F3">
        <w:rPr>
          <w:u w:val="single"/>
          <w:lang w:val="es-MX"/>
        </w:rPr>
        <w:t>N</w:t>
      </w:r>
      <w:r w:rsidR="009620C5" w:rsidRPr="00CF71D6">
        <w:rPr>
          <w:u w:val="single"/>
          <w:lang w:val="es-MX"/>
        </w:rPr>
        <w:t xml:space="preserve"> Clase </w:t>
      </w:r>
      <w:r w:rsidR="00B74E13" w:rsidRPr="00CF71D6">
        <w:rPr>
          <w:u w:val="single"/>
          <w:lang w:val="es-MX"/>
        </w:rPr>
        <w:t>5</w:t>
      </w:r>
      <w:r w:rsidR="009620C5" w:rsidRPr="00CF71D6">
        <w:rPr>
          <w:lang w:val="es-MX"/>
        </w:rPr>
        <w:t>”</w:t>
      </w:r>
      <w:r w:rsidRPr="00CF71D6">
        <w:rPr>
          <w:lang w:val="es-MX"/>
        </w:rPr>
        <w:t>), a ser emitidas por ROCH S.A. (</w:t>
      </w:r>
      <w:r w:rsidR="00D859F3">
        <w:rPr>
          <w:lang w:val="es-MX"/>
        </w:rPr>
        <w:t>“</w:t>
      </w:r>
      <w:proofErr w:type="spellStart"/>
      <w:r w:rsidR="00D859F3" w:rsidRPr="00CF71D6">
        <w:rPr>
          <w:u w:val="single"/>
          <w:lang w:val="es-MX"/>
        </w:rPr>
        <w:t>Roch</w:t>
      </w:r>
      <w:proofErr w:type="spellEnd"/>
      <w:r w:rsidR="00D859F3">
        <w:rPr>
          <w:lang w:val="es-MX"/>
        </w:rPr>
        <w:t xml:space="preserve">”, </w:t>
      </w:r>
      <w:r w:rsidRPr="00CF71D6">
        <w:rPr>
          <w:lang w:val="es-MX"/>
        </w:rPr>
        <w:t>la “</w:t>
      </w:r>
      <w:r w:rsidRPr="00CF71D6">
        <w:rPr>
          <w:u w:val="single"/>
          <w:lang w:val="es-MX"/>
        </w:rPr>
        <w:t>Sociedad</w:t>
      </w:r>
      <w:r w:rsidRPr="00CF71D6">
        <w:rPr>
          <w:lang w:val="es-MX"/>
        </w:rPr>
        <w:t>” o la “</w:t>
      </w:r>
      <w:r w:rsidRPr="00CF71D6">
        <w:rPr>
          <w:u w:val="single"/>
          <w:lang w:val="es-MX"/>
        </w:rPr>
        <w:t>Emisora</w:t>
      </w:r>
      <w:r w:rsidRPr="00CF71D6">
        <w:rPr>
          <w:lang w:val="es-MX"/>
        </w:rPr>
        <w:t xml:space="preserve">”) en el marco de su programa de obligaciones negociables simples no convertibles en acciones por un valor nominal de hasta </w:t>
      </w:r>
      <w:r w:rsidR="00D75370" w:rsidRPr="00CF71D6">
        <w:rPr>
          <w:lang w:val="es-MX"/>
        </w:rPr>
        <w:t>U$S</w:t>
      </w:r>
      <w:r w:rsidRPr="00CF71D6">
        <w:rPr>
          <w:lang w:val="es-MX"/>
        </w:rPr>
        <w:t xml:space="preserve"> 50.000.000 (o su equivalente en otras monedas) (el “</w:t>
      </w:r>
      <w:r w:rsidRPr="00CF71D6">
        <w:rPr>
          <w:u w:val="single"/>
          <w:lang w:val="es-MX"/>
        </w:rPr>
        <w:t>Programa</w:t>
      </w:r>
      <w:r w:rsidRPr="00CF71D6">
        <w:rPr>
          <w:lang w:val="es-MX"/>
        </w:rPr>
        <w:t>”).</w:t>
      </w:r>
    </w:p>
    <w:p w14:paraId="248F5D38" w14:textId="77777777" w:rsidR="00921407" w:rsidRPr="00CF71D6" w:rsidRDefault="00921407" w:rsidP="00921407">
      <w:pPr>
        <w:spacing w:line="209" w:lineRule="auto"/>
        <w:rPr>
          <w:lang w:val="es-MX"/>
        </w:rPr>
      </w:pPr>
    </w:p>
    <w:p w14:paraId="2AF7F9C6" w14:textId="581041A8" w:rsidR="00B7057D" w:rsidRPr="008F610E" w:rsidRDefault="00921407" w:rsidP="00921407">
      <w:pPr>
        <w:spacing w:line="209" w:lineRule="auto"/>
      </w:pPr>
      <w:r w:rsidRPr="00CF71D6">
        <w:rPr>
          <w:lang w:val="es-MX"/>
        </w:rPr>
        <w:t xml:space="preserve">Las Obligaciones Negociables serán emitidas y colocadas conforme con la Ley </w:t>
      </w:r>
      <w:proofErr w:type="spellStart"/>
      <w:r w:rsidRPr="00CF71D6">
        <w:rPr>
          <w:lang w:val="es-MX"/>
        </w:rPr>
        <w:t>N°</w:t>
      </w:r>
      <w:proofErr w:type="spellEnd"/>
      <w:r w:rsidRPr="00CF71D6">
        <w:rPr>
          <w:lang w:val="es-MX"/>
        </w:rPr>
        <w:t xml:space="preserve"> 23.576 de Obligaciones Negociables y sus modificatorias </w:t>
      </w:r>
      <w:r w:rsidR="009E54C2" w:rsidRPr="00CF71D6">
        <w:rPr>
          <w:lang w:val="es-MX"/>
        </w:rPr>
        <w:t xml:space="preserve">incluyendo la Ley </w:t>
      </w:r>
      <w:proofErr w:type="spellStart"/>
      <w:r w:rsidR="009E54C2" w:rsidRPr="00CF71D6">
        <w:rPr>
          <w:lang w:val="es-MX"/>
        </w:rPr>
        <w:t>Nº</w:t>
      </w:r>
      <w:proofErr w:type="spellEnd"/>
      <w:r w:rsidR="009E54C2" w:rsidRPr="00CF71D6">
        <w:rPr>
          <w:lang w:val="es-MX"/>
        </w:rPr>
        <w:t xml:space="preserve"> 27.440 de Financiamiento Productivo </w:t>
      </w:r>
      <w:r w:rsidRPr="00CF71D6">
        <w:rPr>
          <w:lang w:val="es-MX"/>
        </w:rPr>
        <w:t>(la “</w:t>
      </w:r>
      <w:r w:rsidRPr="00CF71D6">
        <w:rPr>
          <w:u w:val="single"/>
          <w:lang w:val="es-MX"/>
        </w:rPr>
        <w:t>Ley de Obligaciones Negociables</w:t>
      </w:r>
      <w:r w:rsidRPr="00CF71D6">
        <w:rPr>
          <w:lang w:val="es-MX"/>
        </w:rPr>
        <w:t xml:space="preserve">”) y las normas de la </w:t>
      </w:r>
      <w:r w:rsidR="00F95131" w:rsidRPr="00CF71D6">
        <w:rPr>
          <w:lang w:val="es-MX"/>
        </w:rPr>
        <w:t>Comisión Nacional de Valores (la “</w:t>
      </w:r>
      <w:r w:rsidR="00F95131" w:rsidRPr="00CF71D6">
        <w:rPr>
          <w:u w:val="single"/>
          <w:lang w:val="es-MX"/>
        </w:rPr>
        <w:t>CNV</w:t>
      </w:r>
      <w:r w:rsidR="00F95131" w:rsidRPr="00CF71D6">
        <w:rPr>
          <w:lang w:val="es-MX"/>
        </w:rPr>
        <w:t xml:space="preserve">”) </w:t>
      </w:r>
      <w:r w:rsidRPr="00CF71D6">
        <w:rPr>
          <w:lang w:val="es-MX"/>
        </w:rPr>
        <w:t xml:space="preserve">según texto ordenado por la Resolución General </w:t>
      </w:r>
      <w:proofErr w:type="spellStart"/>
      <w:r w:rsidRPr="00CF71D6">
        <w:rPr>
          <w:lang w:val="es-MX"/>
        </w:rPr>
        <w:t>Nº</w:t>
      </w:r>
      <w:proofErr w:type="spellEnd"/>
      <w:r w:rsidRPr="00CF71D6">
        <w:rPr>
          <w:lang w:val="es-MX"/>
        </w:rPr>
        <w:t xml:space="preserve"> 622/2013 y sus modificatorias y complementarias (las “</w:t>
      </w:r>
      <w:r w:rsidRPr="00CF71D6">
        <w:rPr>
          <w:u w:val="single"/>
          <w:lang w:val="es-MX"/>
        </w:rPr>
        <w:t>Normas de la CNV</w:t>
      </w:r>
      <w:r w:rsidRPr="00CF71D6">
        <w:rPr>
          <w:lang w:val="es-MX"/>
        </w:rPr>
        <w:t xml:space="preserve">”). Asimismo, resultarán aplicables la Ley </w:t>
      </w:r>
      <w:proofErr w:type="spellStart"/>
      <w:r w:rsidRPr="00CF71D6">
        <w:rPr>
          <w:lang w:val="es-MX"/>
        </w:rPr>
        <w:t>Nº</w:t>
      </w:r>
      <w:proofErr w:type="spellEnd"/>
      <w:r w:rsidRPr="00CF71D6">
        <w:rPr>
          <w:lang w:val="es-MX"/>
        </w:rPr>
        <w:t xml:space="preserve"> 19.550 y sus modificatorias (la “</w:t>
      </w:r>
      <w:r w:rsidRPr="00CF71D6">
        <w:rPr>
          <w:u w:val="single"/>
          <w:lang w:val="es-MX"/>
        </w:rPr>
        <w:t xml:space="preserve">Ley </w:t>
      </w:r>
      <w:r w:rsidR="007354D7" w:rsidRPr="00CF71D6">
        <w:rPr>
          <w:u w:val="single"/>
          <w:lang w:val="es-MX"/>
        </w:rPr>
        <w:t xml:space="preserve">General </w:t>
      </w:r>
      <w:r w:rsidRPr="00CF71D6">
        <w:rPr>
          <w:u w:val="single"/>
          <w:lang w:val="es-MX"/>
        </w:rPr>
        <w:t>de Sociedades</w:t>
      </w:r>
      <w:r w:rsidRPr="00CF71D6">
        <w:rPr>
          <w:lang w:val="es-MX"/>
        </w:rPr>
        <w:t xml:space="preserve">”), la Ley </w:t>
      </w:r>
      <w:proofErr w:type="spellStart"/>
      <w:r w:rsidRPr="00CF71D6">
        <w:rPr>
          <w:lang w:val="es-MX"/>
        </w:rPr>
        <w:t>Nº</w:t>
      </w:r>
      <w:proofErr w:type="spellEnd"/>
      <w:r w:rsidRPr="00CF71D6">
        <w:rPr>
          <w:lang w:val="es-MX"/>
        </w:rPr>
        <w:t xml:space="preserve"> 26.831 de Mercado de Capitales y sus modificatorias</w:t>
      </w:r>
      <w:r w:rsidR="008561C3">
        <w:rPr>
          <w:lang w:val="es-MX"/>
        </w:rPr>
        <w:t>,</w:t>
      </w:r>
      <w:r w:rsidRPr="00CF71D6">
        <w:rPr>
          <w:lang w:val="es-MX"/>
        </w:rPr>
        <w:t xml:space="preserve"> </w:t>
      </w:r>
      <w:r w:rsidR="009E54C2" w:rsidRPr="00CF71D6">
        <w:rPr>
          <w:lang w:val="es-MX"/>
        </w:rPr>
        <w:t xml:space="preserve">incluyendo la Ley </w:t>
      </w:r>
      <w:proofErr w:type="spellStart"/>
      <w:r w:rsidR="009E54C2" w:rsidRPr="00CF71D6">
        <w:rPr>
          <w:lang w:val="es-MX"/>
        </w:rPr>
        <w:t>Nº</w:t>
      </w:r>
      <w:proofErr w:type="spellEnd"/>
      <w:r w:rsidR="009E54C2" w:rsidRPr="00CF71D6">
        <w:rPr>
          <w:lang w:val="es-MX"/>
        </w:rPr>
        <w:t xml:space="preserve"> 27.440 de Financiamiento Productivo </w:t>
      </w:r>
      <w:r w:rsidRPr="00CF71D6">
        <w:rPr>
          <w:lang w:val="es-MX"/>
        </w:rPr>
        <w:t>(la “</w:t>
      </w:r>
      <w:r w:rsidRPr="00CF71D6">
        <w:rPr>
          <w:u w:val="single"/>
          <w:lang w:val="es-MX"/>
        </w:rPr>
        <w:t>Ley de Mercado de Capitales</w:t>
      </w:r>
      <w:r w:rsidRPr="00CF71D6">
        <w:rPr>
          <w:lang w:val="es-MX"/>
        </w:rPr>
        <w:t>”), y demás normas vigentes (incluyendo, sin limitación, las Normas de la CNV).</w:t>
      </w:r>
      <w:r w:rsidRPr="00CF71D6">
        <w:t xml:space="preserve"> Las Obligaciones Negociables serán obligaciones negociables simples, no convertibles en acciones. Tendrán en todo momento igual prioridad de pago entre sí y respecto a todas las demás obligaciones presentes y futuras, no subordinadas y con garantía común de la Emisora, salvo las obligaciones que </w:t>
      </w:r>
      <w:r w:rsidR="00C41527" w:rsidRPr="00CF71D6">
        <w:t>gozar</w:t>
      </w:r>
      <w:r w:rsidR="00CD3ED6">
        <w:t>e</w:t>
      </w:r>
      <w:r w:rsidR="00C41527" w:rsidRPr="00CF71D6">
        <w:t>n</w:t>
      </w:r>
      <w:r w:rsidRPr="00CF71D6">
        <w:t xml:space="preserve"> de privilegios y/o preferencias en virtud de disposiciones legales o en virtud de disposiciones convencionales que creen Gravámenes Permitidos a la Emisora.</w:t>
      </w:r>
    </w:p>
    <w:p w14:paraId="02B3B662" w14:textId="436873BD" w:rsidR="00FF0FB8" w:rsidRDefault="00FF0FB8" w:rsidP="00921407">
      <w:pPr>
        <w:spacing w:line="209" w:lineRule="auto"/>
      </w:pPr>
    </w:p>
    <w:p w14:paraId="6F24200A" w14:textId="574079D6" w:rsidR="00FF0FB8" w:rsidRPr="00BD0CA1" w:rsidRDefault="00FF0FB8" w:rsidP="00BD0CA1">
      <w:pPr>
        <w:spacing w:line="209" w:lineRule="auto"/>
      </w:pPr>
      <w:r w:rsidRPr="00BD0CA1">
        <w:t xml:space="preserve">La Emisora manifiesta, con carácter de declaración jurada que, a su leal saber y entender, los beneficiarios finales de la Emisora, y las personas </w:t>
      </w:r>
      <w:r>
        <w:t>humanas</w:t>
      </w:r>
      <w:r w:rsidRPr="00BD0CA1">
        <w:t xml:space="preserve"> o jurídicas que tienen como mínimo el </w:t>
      </w:r>
      <w:r>
        <w:t>20% (</w:t>
      </w:r>
      <w:r w:rsidRPr="00BD0CA1">
        <w:t>veinte por ciento</w:t>
      </w:r>
      <w:r>
        <w:t>)</w:t>
      </w:r>
      <w:r w:rsidRPr="00BD0CA1">
        <w:t xml:space="preserve"> de su capital o de los derechos a voto, o que por otros medios ejercen el control final, directo o indirecto sobre la misma, no registran condenas por delitos de lavado de activos y/o financiamiento del terrorismo como tampoco figuran en las listas de terroristas y organizaciones terroristas emitidas por el Consejo de Seguridad de las Naciones Unidas.</w:t>
      </w:r>
    </w:p>
    <w:p w14:paraId="0635DEE6" w14:textId="77777777" w:rsidR="00B7057D" w:rsidRPr="00CF71D6" w:rsidRDefault="00B7057D" w:rsidP="00921407">
      <w:pPr>
        <w:spacing w:line="209" w:lineRule="auto"/>
        <w:rPr>
          <w:lang w:val="es-MX"/>
        </w:rPr>
      </w:pPr>
    </w:p>
    <w:p w14:paraId="5BB4D959" w14:textId="11D8C5AD" w:rsidR="00921407" w:rsidRPr="00CF71D6" w:rsidRDefault="00B7057D" w:rsidP="00C34FCE">
      <w:pPr>
        <w:spacing w:line="209" w:lineRule="auto"/>
        <w:rPr>
          <w:lang w:val="es-MX"/>
        </w:rPr>
      </w:pPr>
      <w:r w:rsidRPr="00CF71D6">
        <w:rPr>
          <w:lang w:val="es-MX"/>
        </w:rPr>
        <w:t xml:space="preserve">El presente Suplemento de Precio debe ser leído en forma conjunta con el Prospecto </w:t>
      </w:r>
      <w:r w:rsidRPr="00CF71D6">
        <w:t xml:space="preserve">del </w:t>
      </w:r>
      <w:r w:rsidR="00C34FCE" w:rsidRPr="00CF71D6">
        <w:t>P</w:t>
      </w:r>
      <w:r w:rsidRPr="00CF71D6">
        <w:t xml:space="preserve">rograma de </w:t>
      </w:r>
      <w:r w:rsidRPr="00CF71D6">
        <w:rPr>
          <w:color w:val="000000"/>
        </w:rPr>
        <w:t xml:space="preserve">fecha </w:t>
      </w:r>
      <w:r w:rsidR="00D4639B">
        <w:rPr>
          <w:color w:val="000000"/>
        </w:rPr>
        <w:t>28</w:t>
      </w:r>
      <w:r w:rsidR="00D4639B" w:rsidRPr="00CF71D6">
        <w:rPr>
          <w:color w:val="000000"/>
        </w:rPr>
        <w:t xml:space="preserve"> </w:t>
      </w:r>
      <w:r w:rsidRPr="00CF71D6">
        <w:rPr>
          <w:color w:val="000000"/>
        </w:rPr>
        <w:t xml:space="preserve">de </w:t>
      </w:r>
      <w:r w:rsidR="00D4639B">
        <w:rPr>
          <w:color w:val="000000"/>
        </w:rPr>
        <w:t>marzo</w:t>
      </w:r>
      <w:r w:rsidR="00D4639B" w:rsidRPr="00CF71D6">
        <w:rPr>
          <w:color w:val="000000"/>
        </w:rPr>
        <w:t xml:space="preserve"> </w:t>
      </w:r>
      <w:r w:rsidRPr="00CF71D6">
        <w:rPr>
          <w:color w:val="000000"/>
        </w:rPr>
        <w:t xml:space="preserve">de </w:t>
      </w:r>
      <w:r w:rsidR="00612A04">
        <w:rPr>
          <w:color w:val="000000"/>
        </w:rPr>
        <w:t>2019</w:t>
      </w:r>
      <w:r w:rsidR="00612A04" w:rsidRPr="00CF71D6">
        <w:rPr>
          <w:color w:val="000000"/>
        </w:rPr>
        <w:t xml:space="preserve"> </w:t>
      </w:r>
      <w:r w:rsidRPr="00CF71D6">
        <w:rPr>
          <w:color w:val="000000"/>
        </w:rPr>
        <w:t>(el “</w:t>
      </w:r>
      <w:r w:rsidRPr="00CF71D6">
        <w:rPr>
          <w:color w:val="000000"/>
          <w:u w:val="single"/>
        </w:rPr>
        <w:t>Prospecto</w:t>
      </w:r>
      <w:r w:rsidRPr="00CF71D6">
        <w:rPr>
          <w:color w:val="000000"/>
        </w:rPr>
        <w:t>”),</w:t>
      </w:r>
      <w:r w:rsidRPr="00CF71D6">
        <w:rPr>
          <w:lang w:val="es-MX"/>
        </w:rPr>
        <w:t xml:space="preserve"> autorizado por la CNV para cada emisión de valores negociables bajo el Programa publicado en la Autopista de la Información Financiera (la “</w:t>
      </w:r>
      <w:r w:rsidRPr="00CF71D6">
        <w:rPr>
          <w:u w:val="single"/>
          <w:lang w:val="es-MX"/>
        </w:rPr>
        <w:t>AIF</w:t>
      </w:r>
      <w:r w:rsidRPr="00CF71D6">
        <w:rPr>
          <w:lang w:val="es-MX"/>
        </w:rPr>
        <w:t>”)</w:t>
      </w:r>
      <w:r w:rsidR="00C34FCE" w:rsidRPr="00CF71D6">
        <w:rPr>
          <w:lang w:val="es-MX"/>
        </w:rPr>
        <w:t>, y</w:t>
      </w:r>
      <w:r w:rsidR="00C34FCE" w:rsidRPr="00CF71D6">
        <w:rPr>
          <w:color w:val="000000"/>
          <w:lang w:val="es-MX"/>
        </w:rPr>
        <w:t xml:space="preserve"> </w:t>
      </w:r>
      <w:r w:rsidR="00921407" w:rsidRPr="00CF71D6">
        <w:rPr>
          <w:color w:val="000000"/>
          <w:lang w:val="es-MX"/>
        </w:rPr>
        <w:t>el cual se encuentra a disposición del público inversor en la página web de la CNV (</w:t>
      </w:r>
      <w:hyperlink r:id="rId12" w:history="1">
        <w:r w:rsidR="00EE6485" w:rsidRPr="00CF71D6">
          <w:rPr>
            <w:rStyle w:val="Hipervnculo"/>
            <w:lang w:val="es-MX"/>
          </w:rPr>
          <w:t>www.cnv.gov.ar</w:t>
        </w:r>
      </w:hyperlink>
      <w:r w:rsidR="00EE6485" w:rsidRPr="00CF71D6">
        <w:rPr>
          <w:color w:val="000000"/>
          <w:lang w:val="es-MX"/>
        </w:rPr>
        <w:t xml:space="preserve"> - </w:t>
      </w:r>
      <w:hyperlink r:id="rId13" w:history="1">
        <w:r w:rsidR="00EE6485" w:rsidRPr="00CF71D6">
          <w:rPr>
            <w:rStyle w:val="Hipervnculo"/>
            <w:lang w:val="es-MX"/>
          </w:rPr>
          <w:t>www.cnv.gov.ar/sitioWeb/Empresas</w:t>
        </w:r>
      </w:hyperlink>
      <w:r w:rsidR="00EE6485" w:rsidRPr="00CF71D6">
        <w:rPr>
          <w:color w:val="000000"/>
          <w:lang w:val="es-MX"/>
        </w:rPr>
        <w:t>)</w:t>
      </w:r>
      <w:r w:rsidR="00921407" w:rsidRPr="00CF71D6">
        <w:rPr>
          <w:color w:val="000000"/>
          <w:lang w:val="es-MX"/>
        </w:rPr>
        <w:t xml:space="preserve">, </w:t>
      </w:r>
      <w:r w:rsidR="00921407" w:rsidRPr="00CF71D6">
        <w:rPr>
          <w:lang w:val="es-MX"/>
        </w:rPr>
        <w:t xml:space="preserve">en la página web de la </w:t>
      </w:r>
      <w:r w:rsidR="0059011F" w:rsidRPr="00CF71D6">
        <w:rPr>
          <w:lang w:val="es-MX"/>
        </w:rPr>
        <w:t>Emisora</w:t>
      </w:r>
      <w:r w:rsidR="00CD3ED6">
        <w:rPr>
          <w:lang w:val="es-MX"/>
        </w:rPr>
        <w:t xml:space="preserve">: </w:t>
      </w:r>
      <w:hyperlink r:id="rId14" w:history="1">
        <w:r w:rsidR="00CD3ED6" w:rsidRPr="00707D62">
          <w:rPr>
            <w:rStyle w:val="Hipervnculo"/>
            <w:lang w:val="es-MX"/>
          </w:rPr>
          <w:t>www.roch.com.ar</w:t>
        </w:r>
      </w:hyperlink>
      <w:r w:rsidR="00CD3ED6">
        <w:rPr>
          <w:lang w:val="es-MX"/>
        </w:rPr>
        <w:t xml:space="preserve"> (la “</w:t>
      </w:r>
      <w:r w:rsidR="00CD3ED6">
        <w:rPr>
          <w:u w:val="single"/>
          <w:lang w:val="es-MX"/>
        </w:rPr>
        <w:t>Página Web de la Emisora</w:t>
      </w:r>
      <w:r w:rsidR="00CD3ED6">
        <w:rPr>
          <w:lang w:val="es-MX"/>
        </w:rPr>
        <w:t>”)</w:t>
      </w:r>
      <w:r w:rsidR="00921407" w:rsidRPr="00CF71D6">
        <w:rPr>
          <w:lang w:val="es-MX"/>
        </w:rPr>
        <w:t xml:space="preserve">, en el micro sitio web de colocaciones primarias y página web institucional del Mercado Abierto Electrónico S.A. (www.mae.com.ar/mercados/mpmae y www.mae.com.ar, respectivamente), </w:t>
      </w:r>
      <w:r w:rsidR="003E7AEA" w:rsidRPr="00CF71D6">
        <w:rPr>
          <w:lang w:val="es-MX"/>
        </w:rPr>
        <w:t>en el boletín diario la Bolsa de Comercio de Buenos Aires (la “</w:t>
      </w:r>
      <w:r w:rsidR="003E7AEA" w:rsidRPr="00CF71D6">
        <w:rPr>
          <w:u w:val="single"/>
          <w:lang w:val="es-MX"/>
        </w:rPr>
        <w:t>BCBA</w:t>
      </w:r>
      <w:r w:rsidR="003E7AEA" w:rsidRPr="00CF71D6">
        <w:rPr>
          <w:lang w:val="es-MX"/>
        </w:rPr>
        <w:t>”) – (en virtud del ejercicio de la facultad delegada por Bolsas y Mercados Argentinos S.A. (“</w:t>
      </w:r>
      <w:r w:rsidR="003E7AEA" w:rsidRPr="00CF71D6">
        <w:rPr>
          <w:u w:val="single"/>
          <w:lang w:val="es-MX"/>
        </w:rPr>
        <w:t>BYMA</w:t>
      </w:r>
      <w:r w:rsidR="003E7AEA" w:rsidRPr="00CF71D6">
        <w:rPr>
          <w:lang w:val="es-MX"/>
        </w:rPr>
        <w:t xml:space="preserve">”) a la BCBA, conforme lo dispuesto por la Resolución </w:t>
      </w:r>
      <w:proofErr w:type="spellStart"/>
      <w:r w:rsidR="003E7AEA" w:rsidRPr="00CF71D6">
        <w:rPr>
          <w:lang w:val="es-MX"/>
        </w:rPr>
        <w:t>N°</w:t>
      </w:r>
      <w:proofErr w:type="spellEnd"/>
      <w:r w:rsidR="003E7AEA" w:rsidRPr="00CF71D6">
        <w:rPr>
          <w:lang w:val="es-MX"/>
        </w:rPr>
        <w:t xml:space="preserve"> 18.629 de la CNV)</w:t>
      </w:r>
      <w:r w:rsidR="00921407" w:rsidRPr="00CF71D6">
        <w:rPr>
          <w:lang w:val="es-MX"/>
        </w:rPr>
        <w:t xml:space="preserve">, en las oficinas de la Sociedad sitas en la calle Av. Eduardo Madero </w:t>
      </w:r>
      <w:r w:rsidR="00A66B7B" w:rsidRPr="00CF71D6">
        <w:rPr>
          <w:lang w:val="es-MX"/>
        </w:rPr>
        <w:t>102</w:t>
      </w:r>
      <w:r w:rsidR="00A66B7B">
        <w:rPr>
          <w:lang w:val="es-MX"/>
        </w:rPr>
        <w:t>0</w:t>
      </w:r>
      <w:r w:rsidR="00921407" w:rsidRPr="00CF71D6">
        <w:rPr>
          <w:lang w:val="es-MX"/>
        </w:rPr>
        <w:t xml:space="preserve">, piso </w:t>
      </w:r>
      <w:r w:rsidR="00A66B7B" w:rsidRPr="00CF71D6">
        <w:rPr>
          <w:lang w:val="es-MX"/>
        </w:rPr>
        <w:t>2</w:t>
      </w:r>
      <w:r w:rsidR="00A66B7B">
        <w:rPr>
          <w:lang w:val="es-MX"/>
        </w:rPr>
        <w:t>1</w:t>
      </w:r>
      <w:r w:rsidR="00921407" w:rsidRPr="00CF71D6">
        <w:rPr>
          <w:lang w:val="es-MX"/>
        </w:rPr>
        <w:t xml:space="preserve">, Ciudad Autónoma de Buenos Aires y en las oficinas del Organizador y Colocador (según dicho término se define más adelante) sitas en la calle </w:t>
      </w:r>
      <w:r w:rsidR="00921407" w:rsidRPr="00CF71D6">
        <w:t>Tucumán 1, Piso 14</w:t>
      </w:r>
      <w:r w:rsidR="007354D7" w:rsidRPr="00CF71D6">
        <w:t xml:space="preserve"> (Edificio República)</w:t>
      </w:r>
      <w:r w:rsidR="00921407" w:rsidRPr="00CF71D6">
        <w:rPr>
          <w:lang w:val="es-MX"/>
        </w:rPr>
        <w:t>, Ciudad Autónoma de Buenos Aires.</w:t>
      </w:r>
    </w:p>
    <w:p w14:paraId="44030339" w14:textId="77777777" w:rsidR="00C34FCE" w:rsidRPr="00CF71D6" w:rsidRDefault="00C34FCE" w:rsidP="00C34FCE">
      <w:pPr>
        <w:spacing w:line="209" w:lineRule="auto"/>
        <w:rPr>
          <w:lang w:val="es-MX"/>
        </w:rPr>
      </w:pPr>
    </w:p>
    <w:p w14:paraId="429F7E05" w14:textId="77777777" w:rsidR="00C34FCE" w:rsidRPr="00CF71D6" w:rsidRDefault="00C34FCE" w:rsidP="00C34FCE">
      <w:pPr>
        <w:spacing w:line="209" w:lineRule="auto"/>
        <w:rPr>
          <w:lang w:val="es-MX"/>
        </w:rPr>
      </w:pPr>
      <w:r w:rsidRPr="00CF71D6">
        <w:rPr>
          <w:lang w:val="es-MX"/>
        </w:rPr>
        <w:t>Los responsables del presente documento manifiestan, con carácter de declaración jurada, que la totalidad de los términos y condiciones en el Suplemento de Precio se encuentran vigentes.</w:t>
      </w:r>
    </w:p>
    <w:p w14:paraId="7BB25743" w14:textId="77777777" w:rsidR="00C34FCE" w:rsidRPr="00CF71D6" w:rsidRDefault="00C34FCE" w:rsidP="00C34FCE">
      <w:pPr>
        <w:spacing w:line="209" w:lineRule="auto"/>
        <w:rPr>
          <w:lang w:val="es-MX"/>
        </w:rPr>
      </w:pPr>
    </w:p>
    <w:p w14:paraId="03CA9031" w14:textId="77777777" w:rsidR="00C34FCE" w:rsidRPr="00CF71D6" w:rsidRDefault="00C34FCE" w:rsidP="00C34FCE">
      <w:pPr>
        <w:spacing w:line="209" w:lineRule="auto"/>
        <w:rPr>
          <w:lang w:val="es-MX"/>
        </w:rPr>
      </w:pPr>
      <w:r w:rsidRPr="00CF71D6">
        <w:rPr>
          <w:lang w:val="es-MX"/>
        </w:rPr>
        <w:t xml:space="preserve">Todo eventual inversor deberá leer cuidadosamente los factores de riesgo para la inversión contenidos en el presente Suplemento de Precio. Invertir en obligaciones negociables de </w:t>
      </w:r>
      <w:proofErr w:type="spellStart"/>
      <w:r w:rsidRPr="00CF71D6">
        <w:rPr>
          <w:lang w:val="es-MX"/>
        </w:rPr>
        <w:t>Roch</w:t>
      </w:r>
      <w:proofErr w:type="spellEnd"/>
      <w:r w:rsidRPr="00CF71D6">
        <w:rPr>
          <w:lang w:val="es-MX"/>
        </w:rPr>
        <w:t xml:space="preserve"> implica riesgos. Véase la sección titulada Factores de Riesgo en este Suplemento de Precio y en cualquier documento incorporado por referencia.</w:t>
      </w:r>
    </w:p>
    <w:p w14:paraId="0D0A5C2E" w14:textId="77777777" w:rsidR="00921407" w:rsidRPr="00CF71D6" w:rsidRDefault="00921407" w:rsidP="00921407">
      <w:pPr>
        <w:spacing w:line="209" w:lineRule="auto"/>
        <w:rPr>
          <w:b/>
          <w:lang w:val="es-MX"/>
        </w:rPr>
      </w:pPr>
    </w:p>
    <w:p w14:paraId="617F02E9" w14:textId="362F05E4" w:rsidR="00921407" w:rsidRPr="00CF71D6" w:rsidRDefault="00921407" w:rsidP="00921407">
      <w:pPr>
        <w:spacing w:line="209" w:lineRule="auto"/>
        <w:rPr>
          <w:lang w:val="es-MX"/>
        </w:rPr>
      </w:pPr>
      <w:r w:rsidRPr="00CF71D6">
        <w:rPr>
          <w:lang w:val="es-MX"/>
        </w:rPr>
        <w:t xml:space="preserve">La emisión de las Obligaciones Negociables fue aprobada por reunión del Directorio de la Sociedad de fecha </w:t>
      </w:r>
      <w:r w:rsidR="00006ECE" w:rsidRPr="003679C2">
        <w:rPr>
          <w:iCs/>
        </w:rPr>
        <w:t>12</w:t>
      </w:r>
      <w:r w:rsidR="00006ECE" w:rsidRPr="00CF71D6">
        <w:rPr>
          <w:lang w:val="es-MX"/>
        </w:rPr>
        <w:t xml:space="preserve"> </w:t>
      </w:r>
      <w:r w:rsidRPr="00CF71D6">
        <w:rPr>
          <w:lang w:val="es-MX"/>
        </w:rPr>
        <w:t xml:space="preserve">de </w:t>
      </w:r>
      <w:r w:rsidR="00783436">
        <w:rPr>
          <w:lang w:val="es-MX"/>
        </w:rPr>
        <w:t>marzo</w:t>
      </w:r>
      <w:r w:rsidR="003578BB" w:rsidRPr="00CF71D6">
        <w:rPr>
          <w:lang w:val="es-MX"/>
        </w:rPr>
        <w:t xml:space="preserve"> </w:t>
      </w:r>
      <w:r w:rsidRPr="00CF71D6">
        <w:rPr>
          <w:lang w:val="es-MX"/>
        </w:rPr>
        <w:t xml:space="preserve">de </w:t>
      </w:r>
      <w:r w:rsidR="003578BB" w:rsidRPr="00CF71D6">
        <w:rPr>
          <w:lang w:val="es-MX"/>
        </w:rPr>
        <w:t>2019</w:t>
      </w:r>
      <w:r w:rsidRPr="00CF71D6">
        <w:rPr>
          <w:lang w:val="es-MX"/>
        </w:rPr>
        <w:t xml:space="preserve">. </w:t>
      </w:r>
    </w:p>
    <w:p w14:paraId="609F994E" w14:textId="77777777" w:rsidR="00921407" w:rsidRPr="00CF71D6" w:rsidRDefault="00921407" w:rsidP="00921407">
      <w:pPr>
        <w:spacing w:line="209" w:lineRule="auto"/>
        <w:rPr>
          <w:lang w:val="es-MX"/>
        </w:rPr>
      </w:pPr>
    </w:p>
    <w:p w14:paraId="65C93E6B" w14:textId="3D531165" w:rsidR="00921407" w:rsidRPr="00CF71D6" w:rsidRDefault="00921407" w:rsidP="00921407">
      <w:pPr>
        <w:pBdr>
          <w:top w:val="single" w:sz="4" w:space="1" w:color="auto"/>
          <w:left w:val="single" w:sz="4" w:space="1" w:color="auto"/>
          <w:bottom w:val="single" w:sz="4" w:space="1" w:color="auto"/>
          <w:right w:val="single" w:sz="4" w:space="4" w:color="auto"/>
        </w:pBdr>
        <w:spacing w:line="209" w:lineRule="auto"/>
        <w:rPr>
          <w:b/>
          <w:lang w:val="es-MX"/>
        </w:rPr>
      </w:pPr>
      <w:r w:rsidRPr="00CF71D6">
        <w:rPr>
          <w:b/>
          <w:lang w:val="es-MX"/>
        </w:rPr>
        <w:t>El Programa no cuenta con calificación de riesgo. FIX SCR S.A. Agente de Calificación de Riesgo (en adelante, “</w:t>
      </w:r>
      <w:r w:rsidRPr="00CF71D6">
        <w:rPr>
          <w:b/>
          <w:u w:val="single"/>
          <w:lang w:val="es-MX"/>
        </w:rPr>
        <w:t>FIX SCR</w:t>
      </w:r>
      <w:r w:rsidRPr="00CF71D6">
        <w:rPr>
          <w:b/>
          <w:lang w:val="es-MX"/>
        </w:rPr>
        <w:t>”) le ha asignado</w:t>
      </w:r>
      <w:r w:rsidR="00CD3ED6">
        <w:rPr>
          <w:b/>
          <w:lang w:val="es-MX"/>
        </w:rPr>
        <w:t xml:space="preserve"> en fecha </w:t>
      </w:r>
      <w:r w:rsidR="00A162AA">
        <w:rPr>
          <w:b/>
          <w:lang w:val="es-MX"/>
        </w:rPr>
        <w:t>29 de marzo de 2019</w:t>
      </w:r>
      <w:r w:rsidR="00A162AA" w:rsidRPr="00CF71D6">
        <w:rPr>
          <w:b/>
          <w:lang w:val="es-MX"/>
        </w:rPr>
        <w:t xml:space="preserve"> </w:t>
      </w:r>
      <w:r w:rsidRPr="00CF71D6">
        <w:rPr>
          <w:b/>
          <w:lang w:val="es-MX"/>
        </w:rPr>
        <w:t xml:space="preserve">la calificación </w:t>
      </w:r>
      <w:r w:rsidR="00C57D89" w:rsidRPr="00CF71D6">
        <w:rPr>
          <w:b/>
          <w:lang w:val="es-MX"/>
        </w:rPr>
        <w:t>“</w:t>
      </w:r>
      <w:proofErr w:type="gramStart"/>
      <w:r w:rsidR="00FF4114" w:rsidRPr="00CF71D6">
        <w:rPr>
          <w:b/>
          <w:lang w:val="es-MX"/>
        </w:rPr>
        <w:t>BBB(</w:t>
      </w:r>
      <w:proofErr w:type="spellStart"/>
      <w:proofErr w:type="gramEnd"/>
      <w:r w:rsidR="00FF4114" w:rsidRPr="00CF71D6">
        <w:rPr>
          <w:b/>
          <w:lang w:val="es-MX"/>
        </w:rPr>
        <w:t>arg</w:t>
      </w:r>
      <w:proofErr w:type="spellEnd"/>
      <w:r w:rsidR="00FF4114" w:rsidRPr="00CF71D6">
        <w:rPr>
          <w:b/>
          <w:lang w:val="es-MX"/>
        </w:rPr>
        <w:t>)</w:t>
      </w:r>
      <w:r w:rsidR="00C57D89" w:rsidRPr="00CF71D6">
        <w:rPr>
          <w:b/>
          <w:lang w:val="es-MX"/>
        </w:rPr>
        <w:t xml:space="preserve">” </w:t>
      </w:r>
      <w:r w:rsidRPr="00CF71D6">
        <w:rPr>
          <w:b/>
          <w:lang w:val="es-MX"/>
        </w:rPr>
        <w:t xml:space="preserve">a las </w:t>
      </w:r>
      <w:r w:rsidR="00337A69">
        <w:rPr>
          <w:b/>
          <w:lang w:val="es-MX"/>
        </w:rPr>
        <w:t>ON</w:t>
      </w:r>
      <w:r w:rsidRPr="00CF71D6">
        <w:rPr>
          <w:b/>
          <w:lang w:val="es-MX"/>
        </w:rPr>
        <w:t xml:space="preserve"> Clase </w:t>
      </w:r>
      <w:r w:rsidR="003578BB" w:rsidRPr="00CF71D6">
        <w:rPr>
          <w:b/>
          <w:lang w:val="es-MX"/>
        </w:rPr>
        <w:t>5</w:t>
      </w:r>
      <w:r w:rsidRPr="00CF71D6">
        <w:rPr>
          <w:b/>
          <w:lang w:val="es-MX"/>
        </w:rPr>
        <w:t xml:space="preserve">. Para </w:t>
      </w:r>
      <w:proofErr w:type="gramStart"/>
      <w:r w:rsidRPr="00CF71D6">
        <w:rPr>
          <w:b/>
          <w:lang w:val="es-MX"/>
        </w:rPr>
        <w:t>mayor información</w:t>
      </w:r>
      <w:proofErr w:type="gramEnd"/>
      <w:r w:rsidRPr="00CF71D6">
        <w:rPr>
          <w:b/>
          <w:lang w:val="es-MX"/>
        </w:rPr>
        <w:t xml:space="preserve"> ver sección “</w:t>
      </w:r>
      <w:r w:rsidRPr="00CF71D6">
        <w:rPr>
          <w:b/>
          <w:i/>
          <w:lang w:val="es-MX"/>
        </w:rPr>
        <w:t>Calificación de Riesgo</w:t>
      </w:r>
      <w:r w:rsidRPr="00CF71D6">
        <w:rPr>
          <w:b/>
          <w:lang w:val="es-MX"/>
        </w:rPr>
        <w:t>” del presente Suplemento de Precio.</w:t>
      </w:r>
    </w:p>
    <w:p w14:paraId="746C7D16" w14:textId="77777777" w:rsidR="00921407" w:rsidRPr="00CF71D6" w:rsidRDefault="00921407" w:rsidP="00921407">
      <w:pPr>
        <w:spacing w:line="209" w:lineRule="auto"/>
        <w:rPr>
          <w:lang w:val="es-MX"/>
        </w:rPr>
      </w:pPr>
    </w:p>
    <w:p w14:paraId="156B6474" w14:textId="3D0EE84B" w:rsidR="00D67791" w:rsidRPr="00CF71D6" w:rsidRDefault="0012302C" w:rsidP="00422974">
      <w:pPr>
        <w:spacing w:line="209" w:lineRule="auto"/>
        <w:rPr>
          <w:lang w:val="es-MX"/>
        </w:rPr>
      </w:pPr>
      <w:r w:rsidRPr="00CF71D6">
        <w:rPr>
          <w:lang w:val="es-MX"/>
        </w:rPr>
        <w:t>Las Obligaciones Negociables listarán</w:t>
      </w:r>
      <w:r w:rsidR="00DC352A" w:rsidRPr="00CF71D6">
        <w:rPr>
          <w:lang w:val="es-MX"/>
        </w:rPr>
        <w:t xml:space="preserve"> </w:t>
      </w:r>
      <w:r w:rsidR="00DC352A" w:rsidRPr="00CF71D6">
        <w:rPr>
          <w:color w:val="000000"/>
        </w:rPr>
        <w:t xml:space="preserve">en </w:t>
      </w:r>
      <w:r w:rsidR="00BD44B1" w:rsidRPr="00CF71D6">
        <w:rPr>
          <w:color w:val="000000"/>
        </w:rPr>
        <w:t>BYMA</w:t>
      </w:r>
      <w:r w:rsidR="00422974" w:rsidRPr="00CF71D6">
        <w:rPr>
          <w:color w:val="000000"/>
        </w:rPr>
        <w:t xml:space="preserve"> </w:t>
      </w:r>
      <w:r w:rsidR="00921407" w:rsidRPr="00CF71D6">
        <w:rPr>
          <w:lang w:val="es-MX"/>
        </w:rPr>
        <w:t>y</w:t>
      </w:r>
      <w:r w:rsidRPr="00CF71D6">
        <w:rPr>
          <w:lang w:val="es-MX"/>
        </w:rPr>
        <w:t xml:space="preserve"> se negociarán en</w:t>
      </w:r>
      <w:r w:rsidR="00921407" w:rsidRPr="00CF71D6">
        <w:rPr>
          <w:lang w:val="es-MX"/>
        </w:rPr>
        <w:t xml:space="preserve"> </w:t>
      </w:r>
      <w:r w:rsidRPr="00CF71D6">
        <w:rPr>
          <w:lang w:val="es-MX"/>
        </w:rPr>
        <w:t xml:space="preserve">el </w:t>
      </w:r>
      <w:r w:rsidR="00921407" w:rsidRPr="00CF71D6">
        <w:rPr>
          <w:lang w:val="es-MX"/>
        </w:rPr>
        <w:t xml:space="preserve">Mercado Abierto Electrónico S.A. (registrado como mercado bajo el </w:t>
      </w:r>
      <w:proofErr w:type="spellStart"/>
      <w:r w:rsidR="00921407" w:rsidRPr="00CF71D6">
        <w:rPr>
          <w:lang w:val="es-MX"/>
        </w:rPr>
        <w:t>N°</w:t>
      </w:r>
      <w:proofErr w:type="spellEnd"/>
      <w:r w:rsidR="00921407" w:rsidRPr="00CF71D6">
        <w:rPr>
          <w:lang w:val="es-MX"/>
        </w:rPr>
        <w:t xml:space="preserve"> 14 de la CNV) (el “</w:t>
      </w:r>
      <w:r w:rsidR="00921407" w:rsidRPr="00CF71D6">
        <w:rPr>
          <w:u w:val="single"/>
          <w:lang w:val="es-MX"/>
        </w:rPr>
        <w:t>MAE</w:t>
      </w:r>
      <w:r w:rsidR="00921407" w:rsidRPr="00CF71D6">
        <w:rPr>
          <w:lang w:val="es-MX"/>
        </w:rPr>
        <w:t>”).</w:t>
      </w:r>
      <w:r w:rsidR="007354D7" w:rsidRPr="00CF71D6">
        <w:rPr>
          <w:lang w:val="es-MX"/>
        </w:rPr>
        <w:t xml:space="preserve"> La Sociedad podrá solicitar que las </w:t>
      </w:r>
      <w:r w:rsidR="00337A69">
        <w:rPr>
          <w:lang w:val="es-MX"/>
        </w:rPr>
        <w:t>ON</w:t>
      </w:r>
      <w:r w:rsidR="007354D7" w:rsidRPr="00CF71D6">
        <w:rPr>
          <w:lang w:val="es-MX"/>
        </w:rPr>
        <w:t xml:space="preserve"> Clase </w:t>
      </w:r>
      <w:r w:rsidR="003578BB" w:rsidRPr="00CF71D6">
        <w:rPr>
          <w:lang w:val="es-MX"/>
        </w:rPr>
        <w:t xml:space="preserve">5 </w:t>
      </w:r>
      <w:r w:rsidR="007354D7" w:rsidRPr="00CF71D6">
        <w:rPr>
          <w:lang w:val="es-MX"/>
        </w:rPr>
        <w:t xml:space="preserve">sean elegibles para su transferencia a través de </w:t>
      </w:r>
      <w:proofErr w:type="spellStart"/>
      <w:r w:rsidR="007354D7" w:rsidRPr="00CF71D6">
        <w:rPr>
          <w:lang w:val="es-MX"/>
        </w:rPr>
        <w:t>Euroclear</w:t>
      </w:r>
      <w:proofErr w:type="spellEnd"/>
      <w:r w:rsidR="007354D7" w:rsidRPr="00CF71D6">
        <w:rPr>
          <w:lang w:val="es-MX"/>
        </w:rPr>
        <w:t xml:space="preserve"> y/o </w:t>
      </w:r>
      <w:proofErr w:type="spellStart"/>
      <w:r w:rsidR="007354D7" w:rsidRPr="00CF71D6">
        <w:rPr>
          <w:lang w:val="es-MX"/>
        </w:rPr>
        <w:t>Clearstream</w:t>
      </w:r>
      <w:proofErr w:type="spellEnd"/>
      <w:r w:rsidR="007354D7" w:rsidRPr="00CF71D6">
        <w:rPr>
          <w:lang w:val="es-MX"/>
        </w:rPr>
        <w:t>.</w:t>
      </w:r>
    </w:p>
    <w:p w14:paraId="20DBA42F" w14:textId="77777777" w:rsidR="00921407" w:rsidRPr="00CF71D6" w:rsidRDefault="00921407" w:rsidP="00921407">
      <w:pPr>
        <w:spacing w:line="209" w:lineRule="auto"/>
        <w:rPr>
          <w:lang w:val="es-MX"/>
        </w:rPr>
      </w:pPr>
    </w:p>
    <w:p w14:paraId="25366E0D" w14:textId="5261FFD3" w:rsidR="00921407" w:rsidRPr="00CF71D6" w:rsidRDefault="00921407" w:rsidP="00921407">
      <w:pPr>
        <w:spacing w:line="209" w:lineRule="auto"/>
        <w:rPr>
          <w:b/>
          <w:lang w:val="es-MX"/>
        </w:rPr>
      </w:pPr>
      <w:bookmarkStart w:id="0" w:name="_Hlk977425"/>
      <w:r w:rsidRPr="00CF71D6">
        <w:rPr>
          <w:b/>
          <w:lang w:val="es-MX"/>
        </w:rPr>
        <w:t>Antes de tomar decisiones de inversión respecto de las Obligaciones Negociables, el público inversor deberá considerar los factores de riesgo que se describen en “Factores de Riesgo” del Prospecto y el resto de la información contenida en el Prospecto y en el presente Suplemento de Precio.</w:t>
      </w:r>
      <w:r w:rsidR="00D67791">
        <w:rPr>
          <w:b/>
          <w:lang w:val="es-MX"/>
        </w:rPr>
        <w:t xml:space="preserve"> Asimismo, el público inversor deberá tener presente que</w:t>
      </w:r>
      <w:r w:rsidR="00CD3ED6">
        <w:rPr>
          <w:b/>
          <w:lang w:val="es-MX"/>
        </w:rPr>
        <w:t xml:space="preserve"> </w:t>
      </w:r>
      <w:r w:rsidR="00D67791">
        <w:rPr>
          <w:b/>
          <w:lang w:val="es-MX"/>
        </w:rPr>
        <w:t>las Obligaciones Negociables se</w:t>
      </w:r>
      <w:r w:rsidR="008F1C7A">
        <w:rPr>
          <w:b/>
          <w:lang w:val="es-MX"/>
        </w:rPr>
        <w:t>rán</w:t>
      </w:r>
      <w:r w:rsidR="00D67791">
        <w:rPr>
          <w:b/>
          <w:lang w:val="es-MX"/>
        </w:rPr>
        <w:t xml:space="preserve"> </w:t>
      </w:r>
      <w:proofErr w:type="spellStart"/>
      <w:r w:rsidR="00D67791">
        <w:rPr>
          <w:b/>
          <w:lang w:val="es-MX"/>
        </w:rPr>
        <w:t>precanceladas</w:t>
      </w:r>
      <w:proofErr w:type="spellEnd"/>
      <w:r w:rsidR="00D67791">
        <w:rPr>
          <w:b/>
          <w:lang w:val="es-MX"/>
        </w:rPr>
        <w:t xml:space="preserve"> en forma total y obligatoria</w:t>
      </w:r>
      <w:r w:rsidR="00CD3ED6">
        <w:rPr>
          <w:b/>
          <w:lang w:val="es-MX"/>
        </w:rPr>
        <w:t xml:space="preserve"> </w:t>
      </w:r>
      <w:r w:rsidR="008F1C7A">
        <w:rPr>
          <w:b/>
          <w:lang w:val="es-MX"/>
        </w:rPr>
        <w:t xml:space="preserve">en caso </w:t>
      </w:r>
      <w:r w:rsidR="0024173E">
        <w:rPr>
          <w:b/>
          <w:lang w:val="es-MX"/>
        </w:rPr>
        <w:t xml:space="preserve">en </w:t>
      </w:r>
      <w:r w:rsidR="008F1C7A">
        <w:rPr>
          <w:b/>
          <w:lang w:val="es-MX"/>
        </w:rPr>
        <w:t>que ocurra el supuesto previsto</w:t>
      </w:r>
      <w:r w:rsidR="00CD3ED6">
        <w:rPr>
          <w:b/>
          <w:lang w:val="es-MX"/>
        </w:rPr>
        <w:t xml:space="preserve"> </w:t>
      </w:r>
      <w:r w:rsidR="00CD3ED6">
        <w:rPr>
          <w:b/>
          <w:lang w:val="es-MX"/>
        </w:rPr>
        <w:lastRenderedPageBreak/>
        <w:t>en</w:t>
      </w:r>
      <w:r w:rsidR="009A611B">
        <w:rPr>
          <w:b/>
          <w:lang w:val="es-MX"/>
        </w:rPr>
        <w:t xml:space="preserve"> </w:t>
      </w:r>
      <w:r w:rsidR="00CD3ED6">
        <w:rPr>
          <w:b/>
          <w:lang w:val="es-MX"/>
        </w:rPr>
        <w:t>el apartado “</w:t>
      </w:r>
      <w:proofErr w:type="spellStart"/>
      <w:r w:rsidR="00CD3ED6">
        <w:rPr>
          <w:b/>
          <w:lang w:val="es-MX"/>
        </w:rPr>
        <w:t>Precancelación</w:t>
      </w:r>
      <w:proofErr w:type="spellEnd"/>
      <w:r w:rsidR="00CD3ED6">
        <w:rPr>
          <w:b/>
          <w:lang w:val="es-MX"/>
        </w:rPr>
        <w:t xml:space="preserve"> Obligatoria” de la sección “Oferta de los Valores Negociables” del presente Suplemento de Precio.</w:t>
      </w:r>
    </w:p>
    <w:bookmarkEnd w:id="0"/>
    <w:p w14:paraId="3428B8EF" w14:textId="77777777" w:rsidR="00921407" w:rsidRPr="00CF71D6" w:rsidRDefault="00921407" w:rsidP="00921407">
      <w:pPr>
        <w:spacing w:line="209" w:lineRule="auto"/>
        <w:rPr>
          <w:b/>
          <w:lang w:val="es-MX"/>
        </w:rPr>
      </w:pPr>
    </w:p>
    <w:p w14:paraId="194B809B" w14:textId="77777777" w:rsidR="00C34FCE" w:rsidRPr="00CF71D6" w:rsidRDefault="00921407" w:rsidP="00921407">
      <w:pPr>
        <w:spacing w:line="209" w:lineRule="auto"/>
        <w:rPr>
          <w:b/>
          <w:lang w:val="es-MX"/>
        </w:rPr>
      </w:pPr>
      <w:r w:rsidRPr="00CF71D6">
        <w:rPr>
          <w:b/>
          <w:lang w:val="es-MX"/>
        </w:rPr>
        <w:t xml:space="preserve">La creación del Programa fue autorizada por la CNV mediante Resolución </w:t>
      </w:r>
      <w:proofErr w:type="spellStart"/>
      <w:r w:rsidRPr="00CF71D6">
        <w:rPr>
          <w:b/>
          <w:lang w:val="es-MX"/>
        </w:rPr>
        <w:t>N°</w:t>
      </w:r>
      <w:proofErr w:type="spellEnd"/>
      <w:r w:rsidRPr="00CF71D6">
        <w:rPr>
          <w:b/>
          <w:lang w:val="es-MX"/>
        </w:rPr>
        <w:t xml:space="preserve"> 17.635</w:t>
      </w:r>
      <w:r w:rsidRPr="00CF71D6">
        <w:rPr>
          <w:lang w:val="es-MX"/>
        </w:rPr>
        <w:t xml:space="preserve"> </w:t>
      </w:r>
      <w:r w:rsidRPr="00CF71D6">
        <w:rPr>
          <w:b/>
          <w:lang w:val="es-MX"/>
        </w:rPr>
        <w:t>de fecha 9</w:t>
      </w:r>
      <w:r w:rsidRPr="00CF71D6">
        <w:rPr>
          <w:lang w:val="es-MX"/>
        </w:rPr>
        <w:t xml:space="preserve"> </w:t>
      </w:r>
      <w:r w:rsidRPr="00CF71D6">
        <w:rPr>
          <w:b/>
          <w:lang w:val="es-MX"/>
        </w:rPr>
        <w:t>de abril</w:t>
      </w:r>
      <w:r w:rsidRPr="00CF71D6">
        <w:rPr>
          <w:lang w:val="es-MX"/>
        </w:rPr>
        <w:t xml:space="preserve"> </w:t>
      </w:r>
      <w:r w:rsidRPr="00CF71D6">
        <w:rPr>
          <w:b/>
          <w:lang w:val="es-MX"/>
        </w:rPr>
        <w:t>de 2015. Esta autorización sólo significa que se ha cumplido con los requisitos establecidos en materia de información. La CNV no ha emitido juicio sobre los datos contenidos en el Prospecto y/o en el presente Suplemento de Precio. La veracidad de la información contable, financiera y económica, así como de toda otra información suministrada en el Prospecto y/o en el presente Suplemento de Precio es exclusiva responsabilidad del Directorio de la Sociedad y, en lo que les atañe, del órgano de fiscalización de la Sociedad y de los auditores en cuanto a sus respectivos informes sobre los estados contables que se acompañan y demás responsables contemplados en los artículos 119 y 120 de la Ley de Mercado de Capitales. El Directorio de la Sociedad manifiesta, con carácter de declaración jurada, que el Prospecto y el presente Suplemento de Precio contienen, a la fecha de su respectiva publicación, información veraz y suficiente sobre todo hecho relevante que pueda afectar la situación patrimonial, económica y financiera de la Sociedad y de toda aquella que deba ser de conocimiento del público inversor con relación a la presente emisión, conforme las normas vigentes.</w:t>
      </w:r>
    </w:p>
    <w:p w14:paraId="009178FE" w14:textId="77777777" w:rsidR="00921407" w:rsidRPr="00CF71D6" w:rsidRDefault="00921407" w:rsidP="00921407">
      <w:pPr>
        <w:spacing w:line="216" w:lineRule="auto"/>
      </w:pPr>
    </w:p>
    <w:p w14:paraId="67DB465B" w14:textId="77777777" w:rsidR="00C34FCE" w:rsidRDefault="00921407" w:rsidP="00921407">
      <w:pPr>
        <w:rPr>
          <w:lang w:val="es-MX"/>
        </w:rPr>
      </w:pPr>
      <w:r w:rsidRPr="00CF71D6">
        <w:rPr>
          <w:lang w:val="es-MX"/>
        </w:rPr>
        <w:t>El artículo 119 de la Ley de Mercado de Capitales establece, respecto a la información del Prospecto y del Suplemento de Precio, que los emisores de valores, juntamente con los integrantes de los órganos de administración y fiscalización, estos últimos en materia de su competencia, y en su caso los oferentes de los valores con relación a la información vinculada a los mismos, y las personas que firmen el prospecto de una emisión de valores con oferta pública, serán responsables de toda la información incluida en los prospectos y suplementos de precio por ellos registrados ante la CNV. Las entidades y agentes intermediarios en el mercado que participen como organizadores o colocadores en una oferta pública de venta o compra de valores deberán revisar diligentemente la información contenida en los prospectos y en el suplemento de precio de la oferta. Los expertos o terceros que opinen sobre ciertas partes del Prospecto y del Suplemento de Precio sólo serán responsables por la parte de dicha información sobre la que han emitido opinión.</w:t>
      </w:r>
    </w:p>
    <w:p w14:paraId="377CD5E7" w14:textId="77777777" w:rsidR="0066322D" w:rsidRPr="00CF71D6" w:rsidRDefault="0066322D" w:rsidP="00921407">
      <w:pPr>
        <w:rPr>
          <w:lang w:val="es-MX"/>
        </w:rPr>
      </w:pPr>
    </w:p>
    <w:p w14:paraId="5CB8E90A" w14:textId="77777777" w:rsidR="0024173E" w:rsidRDefault="0024173E" w:rsidP="0005236D">
      <w:pPr>
        <w:jc w:val="center"/>
        <w:rPr>
          <w:b/>
        </w:rPr>
      </w:pPr>
    </w:p>
    <w:p w14:paraId="3B6E3AB8" w14:textId="77777777" w:rsidR="0024173E" w:rsidRDefault="0024173E" w:rsidP="0005236D">
      <w:pPr>
        <w:jc w:val="center"/>
        <w:rPr>
          <w:b/>
        </w:rPr>
      </w:pPr>
    </w:p>
    <w:p w14:paraId="6226FB58" w14:textId="3CD11061" w:rsidR="0005236D" w:rsidRPr="00CF71D6" w:rsidRDefault="0005236D" w:rsidP="0005236D">
      <w:pPr>
        <w:jc w:val="center"/>
        <w:rPr>
          <w:lang w:val="es-MX"/>
        </w:rPr>
      </w:pPr>
      <w:r w:rsidRPr="00CF71D6">
        <w:rPr>
          <w:b/>
        </w:rPr>
        <w:t>ORGANIZADOR Y COLOCADOR</w:t>
      </w:r>
    </w:p>
    <w:tbl>
      <w:tblPr>
        <w:tblW w:w="9288" w:type="dxa"/>
        <w:jc w:val="center"/>
        <w:tblLook w:val="01E0" w:firstRow="1" w:lastRow="1" w:firstColumn="1" w:lastColumn="1" w:noHBand="0" w:noVBand="0"/>
      </w:tblPr>
      <w:tblGrid>
        <w:gridCol w:w="9288"/>
      </w:tblGrid>
      <w:tr w:rsidR="00921407" w:rsidRPr="00913F31" w14:paraId="11DB22A4" w14:textId="77777777" w:rsidTr="00D85819">
        <w:trPr>
          <w:jc w:val="center"/>
        </w:trPr>
        <w:tc>
          <w:tcPr>
            <w:tcW w:w="9288" w:type="dxa"/>
            <w:shd w:val="clear" w:color="auto" w:fill="auto"/>
          </w:tcPr>
          <w:p w14:paraId="0C854A58" w14:textId="6FFE156B" w:rsidR="007354D7" w:rsidRPr="00CF71D6" w:rsidRDefault="006F1A38" w:rsidP="00BD25DB">
            <w:pPr>
              <w:jc w:val="center"/>
            </w:pPr>
            <w:r w:rsidRPr="00CF71D6">
              <w:rPr>
                <w:noProof/>
                <w:lang w:eastAsia="es-AR"/>
              </w:rPr>
              <w:drawing>
                <wp:inline distT="0" distB="0" distL="0" distR="0" wp14:anchorId="6590B813" wp14:editId="70765C83">
                  <wp:extent cx="1155700" cy="394970"/>
                  <wp:effectExtent l="0" t="0" r="0" b="0"/>
                  <wp:docPr id="2" name="Imagen 2" descr="Logo PU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UENT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55700" cy="394970"/>
                          </a:xfrm>
                          <a:prstGeom prst="rect">
                            <a:avLst/>
                          </a:prstGeom>
                          <a:noFill/>
                          <a:ln>
                            <a:noFill/>
                          </a:ln>
                        </pic:spPr>
                      </pic:pic>
                    </a:graphicData>
                  </a:graphic>
                </wp:inline>
              </w:drawing>
            </w:r>
          </w:p>
          <w:p w14:paraId="7081D09B" w14:textId="77777777" w:rsidR="00921407" w:rsidRPr="00CF71D6" w:rsidRDefault="00921407" w:rsidP="00BD25DB">
            <w:pPr>
              <w:jc w:val="center"/>
              <w:rPr>
                <w:b/>
              </w:rPr>
            </w:pPr>
          </w:p>
          <w:p w14:paraId="3F2CC4D1" w14:textId="77777777" w:rsidR="007354D7" w:rsidRPr="00CF71D6" w:rsidRDefault="007354D7" w:rsidP="00BD25DB">
            <w:pPr>
              <w:jc w:val="center"/>
              <w:rPr>
                <w:b/>
                <w:lang w:val="es-MX"/>
              </w:rPr>
            </w:pPr>
            <w:r w:rsidRPr="00CF71D6">
              <w:rPr>
                <w:b/>
                <w:lang w:val="es-MX"/>
              </w:rPr>
              <w:t>Puente Hnos. S.A.</w:t>
            </w:r>
          </w:p>
          <w:p w14:paraId="33875F2B" w14:textId="40437791" w:rsidR="00921407" w:rsidRPr="00CF71D6" w:rsidRDefault="00921407" w:rsidP="008D5DB4">
            <w:pPr>
              <w:jc w:val="center"/>
            </w:pPr>
            <w:r w:rsidRPr="00CF71D6">
              <w:t>Agente de Liquidación y Compensación</w:t>
            </w:r>
            <w:r w:rsidR="001E7618" w:rsidRPr="00CF71D6">
              <w:t xml:space="preserve"> y Agente de Negociación Integral </w:t>
            </w:r>
            <w:r w:rsidR="00337A69">
              <w:t xml:space="preserve">- </w:t>
            </w:r>
            <w:r w:rsidR="00E46819" w:rsidRPr="00CF71D6">
              <w:t xml:space="preserve">Registro </w:t>
            </w:r>
            <w:proofErr w:type="spellStart"/>
            <w:r w:rsidR="001E7618" w:rsidRPr="00CF71D6">
              <w:t>N°</w:t>
            </w:r>
            <w:proofErr w:type="spellEnd"/>
            <w:r w:rsidR="001E7618" w:rsidRPr="00CF71D6">
              <w:t xml:space="preserve"> </w:t>
            </w:r>
            <w:r w:rsidR="007354D7" w:rsidRPr="00CF71D6">
              <w:t>28</w:t>
            </w:r>
            <w:r w:rsidR="00E46819" w:rsidRPr="00CF71D6">
              <w:t xml:space="preserve"> de la CNV</w:t>
            </w:r>
          </w:p>
          <w:p w14:paraId="6B5AB4E8" w14:textId="77777777" w:rsidR="008D5DB4" w:rsidRPr="00CF71D6" w:rsidRDefault="008D5DB4" w:rsidP="008D5DB4">
            <w:pPr>
              <w:jc w:val="center"/>
              <w:rPr>
                <w:b/>
              </w:rPr>
            </w:pPr>
          </w:p>
        </w:tc>
      </w:tr>
    </w:tbl>
    <w:p w14:paraId="4B0A9C6D" w14:textId="77777777" w:rsidR="0024173E" w:rsidRDefault="0024173E" w:rsidP="00921407">
      <w:pPr>
        <w:spacing w:line="216" w:lineRule="auto"/>
        <w:jc w:val="center"/>
      </w:pPr>
    </w:p>
    <w:p w14:paraId="6C6EDDA9" w14:textId="77777777" w:rsidR="0024173E" w:rsidRDefault="0024173E" w:rsidP="00921407">
      <w:pPr>
        <w:spacing w:line="216" w:lineRule="auto"/>
        <w:jc w:val="center"/>
      </w:pPr>
    </w:p>
    <w:p w14:paraId="1ECCB8E2" w14:textId="00EAD204" w:rsidR="00921407" w:rsidRPr="00CF71D6" w:rsidRDefault="00921407" w:rsidP="00921407">
      <w:pPr>
        <w:spacing w:line="216" w:lineRule="auto"/>
        <w:jc w:val="center"/>
      </w:pPr>
      <w:r w:rsidRPr="00CF71D6">
        <w:t>La fecha de este Suplemento de Precio e</w:t>
      </w:r>
      <w:r w:rsidRPr="00CF71D6">
        <w:rPr>
          <w:color w:val="000000"/>
        </w:rPr>
        <w:t xml:space="preserve">s </w:t>
      </w:r>
      <w:r w:rsidR="00A81E5B">
        <w:rPr>
          <w:color w:val="000000"/>
          <w:lang w:val="es-MX"/>
        </w:rPr>
        <w:t>3</w:t>
      </w:r>
      <w:r w:rsidR="00A81E5B" w:rsidRPr="00CF71D6">
        <w:rPr>
          <w:color w:val="000000"/>
          <w:lang w:val="es-MX"/>
        </w:rPr>
        <w:t xml:space="preserve"> </w:t>
      </w:r>
      <w:r w:rsidRPr="00CF71D6">
        <w:t xml:space="preserve">de </w:t>
      </w:r>
      <w:r w:rsidR="00B3476C">
        <w:rPr>
          <w:lang w:val="es-MX"/>
        </w:rPr>
        <w:t>abril</w:t>
      </w:r>
      <w:r w:rsidR="00BA0374" w:rsidRPr="00CF71D6">
        <w:t xml:space="preserve"> </w:t>
      </w:r>
      <w:r w:rsidRPr="00CF71D6">
        <w:t xml:space="preserve">de </w:t>
      </w:r>
      <w:r w:rsidR="003578BB" w:rsidRPr="00CF71D6">
        <w:t>2019</w:t>
      </w:r>
    </w:p>
    <w:p w14:paraId="2EDD7EA2" w14:textId="4D6BB768" w:rsidR="00FC0B49" w:rsidRPr="00CF71D6" w:rsidRDefault="00EC0A5C" w:rsidP="003B27FC">
      <w:pPr>
        <w:spacing w:after="120"/>
        <w:jc w:val="center"/>
        <w:rPr>
          <w:b/>
        </w:rPr>
      </w:pPr>
      <w:r w:rsidRPr="00CF71D6">
        <w:br w:type="page"/>
      </w:r>
      <w:r w:rsidR="00FC0B49" w:rsidRPr="00CF71D6">
        <w:rPr>
          <w:b/>
        </w:rPr>
        <w:lastRenderedPageBreak/>
        <w:t>ÍNDICE</w:t>
      </w:r>
    </w:p>
    <w:p w14:paraId="024FE01A" w14:textId="77777777" w:rsidR="00D55AFD" w:rsidRPr="00CF71D6" w:rsidRDefault="00D55AFD">
      <w:pPr>
        <w:pStyle w:val="Ttulo"/>
        <w:spacing w:after="120" w:line="240" w:lineRule="auto"/>
      </w:pPr>
    </w:p>
    <w:bookmarkStart w:id="1" w:name="_Toc149463698"/>
    <w:bookmarkStart w:id="2" w:name="_Toc155788220"/>
    <w:bookmarkStart w:id="3" w:name="_Toc155844731"/>
    <w:p w14:paraId="72B35547" w14:textId="576AECB2" w:rsidR="00BC2E99" w:rsidRDefault="0036097D">
      <w:pPr>
        <w:pStyle w:val="TDC1"/>
        <w:rPr>
          <w:rFonts w:asciiTheme="minorHAnsi" w:eastAsiaTheme="minorEastAsia" w:hAnsiTheme="minorHAnsi" w:cstheme="minorBidi"/>
          <w:sz w:val="22"/>
          <w:szCs w:val="22"/>
          <w:lang w:eastAsia="es-AR"/>
        </w:rPr>
      </w:pPr>
      <w:r w:rsidRPr="00CF71D6">
        <w:rPr>
          <w:caps/>
          <w:noProof w:val="0"/>
          <w:sz w:val="20"/>
          <w:szCs w:val="20"/>
        </w:rPr>
        <w:fldChar w:fldCharType="begin"/>
      </w:r>
      <w:r w:rsidRPr="00CF71D6">
        <w:rPr>
          <w:caps/>
          <w:noProof w:val="0"/>
          <w:sz w:val="20"/>
          <w:szCs w:val="20"/>
        </w:rPr>
        <w:instrText xml:space="preserve"> TOC \h \z \t "martu1;1" </w:instrText>
      </w:r>
      <w:r w:rsidRPr="00CF71D6">
        <w:rPr>
          <w:caps/>
          <w:noProof w:val="0"/>
          <w:sz w:val="20"/>
          <w:szCs w:val="20"/>
        </w:rPr>
        <w:fldChar w:fldCharType="separate"/>
      </w:r>
      <w:hyperlink w:anchor="_Toc5197026" w:history="1">
        <w:r w:rsidR="00BC2E99" w:rsidRPr="000D185E">
          <w:rPr>
            <w:rStyle w:val="Hipervnculo"/>
            <w:b/>
          </w:rPr>
          <w:t>AVISO A LOS INVERSORES Y DECLARACIONES</w:t>
        </w:r>
        <w:r w:rsidR="00BC2E99">
          <w:rPr>
            <w:webHidden/>
          </w:rPr>
          <w:tab/>
        </w:r>
        <w:r w:rsidR="00BC2E99">
          <w:rPr>
            <w:webHidden/>
          </w:rPr>
          <w:fldChar w:fldCharType="begin"/>
        </w:r>
        <w:r w:rsidR="00BC2E99">
          <w:rPr>
            <w:webHidden/>
          </w:rPr>
          <w:instrText xml:space="preserve"> PAGEREF _Toc5197026 \h </w:instrText>
        </w:r>
        <w:r w:rsidR="00BC2E99">
          <w:rPr>
            <w:webHidden/>
          </w:rPr>
        </w:r>
        <w:r w:rsidR="00BC2E99">
          <w:rPr>
            <w:webHidden/>
          </w:rPr>
          <w:fldChar w:fldCharType="separate"/>
        </w:r>
        <w:r w:rsidR="00C07767">
          <w:rPr>
            <w:webHidden/>
          </w:rPr>
          <w:t>4</w:t>
        </w:r>
        <w:r w:rsidR="00BC2E99">
          <w:rPr>
            <w:webHidden/>
          </w:rPr>
          <w:fldChar w:fldCharType="end"/>
        </w:r>
      </w:hyperlink>
    </w:p>
    <w:p w14:paraId="64DB7496" w14:textId="5B4412E6" w:rsidR="00BC2E99" w:rsidRDefault="00374C0D">
      <w:pPr>
        <w:pStyle w:val="TDC1"/>
        <w:rPr>
          <w:rFonts w:asciiTheme="minorHAnsi" w:eastAsiaTheme="minorEastAsia" w:hAnsiTheme="minorHAnsi" w:cstheme="minorBidi"/>
          <w:sz w:val="22"/>
          <w:szCs w:val="22"/>
          <w:lang w:eastAsia="es-AR"/>
        </w:rPr>
      </w:pPr>
      <w:hyperlink w:anchor="_Toc5197027" w:history="1">
        <w:r w:rsidR="00BC2E99" w:rsidRPr="000D185E">
          <w:rPr>
            <w:rStyle w:val="Hipervnculo"/>
            <w:b/>
            <w:caps/>
            <w:kern w:val="28"/>
          </w:rPr>
          <w:t>OFERTA DE LOS VALORES NEGOCIABLES</w:t>
        </w:r>
        <w:r w:rsidR="00BC2E99">
          <w:rPr>
            <w:webHidden/>
          </w:rPr>
          <w:tab/>
        </w:r>
        <w:r w:rsidR="00BC2E99">
          <w:rPr>
            <w:webHidden/>
          </w:rPr>
          <w:fldChar w:fldCharType="begin"/>
        </w:r>
        <w:r w:rsidR="00BC2E99">
          <w:rPr>
            <w:webHidden/>
          </w:rPr>
          <w:instrText xml:space="preserve"> PAGEREF _Toc5197027 \h </w:instrText>
        </w:r>
        <w:r w:rsidR="00BC2E99">
          <w:rPr>
            <w:webHidden/>
          </w:rPr>
        </w:r>
        <w:r w:rsidR="00BC2E99">
          <w:rPr>
            <w:webHidden/>
          </w:rPr>
          <w:fldChar w:fldCharType="separate"/>
        </w:r>
        <w:r w:rsidR="00C07767">
          <w:rPr>
            <w:webHidden/>
          </w:rPr>
          <w:t>7</w:t>
        </w:r>
        <w:r w:rsidR="00BC2E99">
          <w:rPr>
            <w:webHidden/>
          </w:rPr>
          <w:fldChar w:fldCharType="end"/>
        </w:r>
      </w:hyperlink>
    </w:p>
    <w:p w14:paraId="521478A1" w14:textId="5AA0F142" w:rsidR="00BC2E99" w:rsidRDefault="00374C0D">
      <w:pPr>
        <w:pStyle w:val="TDC1"/>
        <w:rPr>
          <w:rFonts w:asciiTheme="minorHAnsi" w:eastAsiaTheme="minorEastAsia" w:hAnsiTheme="minorHAnsi" w:cstheme="minorBidi"/>
          <w:sz w:val="22"/>
          <w:szCs w:val="22"/>
          <w:lang w:eastAsia="es-AR"/>
        </w:rPr>
      </w:pPr>
      <w:hyperlink w:anchor="_Toc5197028" w:history="1">
        <w:r w:rsidR="00BC2E99" w:rsidRPr="000D185E">
          <w:rPr>
            <w:rStyle w:val="Hipervnculo"/>
            <w:b/>
            <w:caps/>
            <w:kern w:val="28"/>
          </w:rPr>
          <w:t>ADQUISICIÓN DE PARTICIPACIÓN ADICIONAL EN UTE “Río Cullen, Las Violetas y La Angostura”</w:t>
        </w:r>
        <w:r w:rsidR="00BC2E99">
          <w:rPr>
            <w:webHidden/>
          </w:rPr>
          <w:tab/>
        </w:r>
        <w:r w:rsidR="00BC2E99">
          <w:rPr>
            <w:webHidden/>
          </w:rPr>
          <w:fldChar w:fldCharType="begin"/>
        </w:r>
        <w:r w:rsidR="00BC2E99">
          <w:rPr>
            <w:webHidden/>
          </w:rPr>
          <w:instrText xml:space="preserve"> PAGEREF _Toc5197028 \h </w:instrText>
        </w:r>
        <w:r w:rsidR="00BC2E99">
          <w:rPr>
            <w:webHidden/>
          </w:rPr>
        </w:r>
        <w:r w:rsidR="00BC2E99">
          <w:rPr>
            <w:webHidden/>
          </w:rPr>
          <w:fldChar w:fldCharType="separate"/>
        </w:r>
        <w:r w:rsidR="00C07767">
          <w:rPr>
            <w:webHidden/>
          </w:rPr>
          <w:t>19</w:t>
        </w:r>
        <w:r w:rsidR="00BC2E99">
          <w:rPr>
            <w:webHidden/>
          </w:rPr>
          <w:fldChar w:fldCharType="end"/>
        </w:r>
      </w:hyperlink>
    </w:p>
    <w:p w14:paraId="7664A608" w14:textId="1B7C48F6" w:rsidR="00BC2E99" w:rsidRDefault="00374C0D">
      <w:pPr>
        <w:pStyle w:val="TDC1"/>
        <w:rPr>
          <w:rFonts w:asciiTheme="minorHAnsi" w:eastAsiaTheme="minorEastAsia" w:hAnsiTheme="minorHAnsi" w:cstheme="minorBidi"/>
          <w:sz w:val="22"/>
          <w:szCs w:val="22"/>
          <w:lang w:eastAsia="es-AR"/>
        </w:rPr>
      </w:pPr>
      <w:hyperlink w:anchor="_Toc5197029" w:history="1">
        <w:r w:rsidR="00BC2E99" w:rsidRPr="000D185E">
          <w:rPr>
            <w:rStyle w:val="Hipervnculo"/>
            <w:b/>
          </w:rPr>
          <w:t>CONTRATO DE FIDEICOMISO EN GARANTÍA</w:t>
        </w:r>
        <w:r w:rsidR="00BC2E99">
          <w:rPr>
            <w:webHidden/>
          </w:rPr>
          <w:tab/>
        </w:r>
        <w:r w:rsidR="00BC2E99">
          <w:rPr>
            <w:webHidden/>
          </w:rPr>
          <w:fldChar w:fldCharType="begin"/>
        </w:r>
        <w:r w:rsidR="00BC2E99">
          <w:rPr>
            <w:webHidden/>
          </w:rPr>
          <w:instrText xml:space="preserve"> PAGEREF _Toc5197029 \h </w:instrText>
        </w:r>
        <w:r w:rsidR="00BC2E99">
          <w:rPr>
            <w:webHidden/>
          </w:rPr>
        </w:r>
        <w:r w:rsidR="00BC2E99">
          <w:rPr>
            <w:webHidden/>
          </w:rPr>
          <w:fldChar w:fldCharType="separate"/>
        </w:r>
        <w:r w:rsidR="00C07767">
          <w:rPr>
            <w:webHidden/>
          </w:rPr>
          <w:t>20</w:t>
        </w:r>
        <w:r w:rsidR="00BC2E99">
          <w:rPr>
            <w:webHidden/>
          </w:rPr>
          <w:fldChar w:fldCharType="end"/>
        </w:r>
      </w:hyperlink>
    </w:p>
    <w:p w14:paraId="0E42702E" w14:textId="69C8D468" w:rsidR="00BC2E99" w:rsidRDefault="00374C0D">
      <w:pPr>
        <w:pStyle w:val="TDC1"/>
        <w:rPr>
          <w:rFonts w:asciiTheme="minorHAnsi" w:eastAsiaTheme="minorEastAsia" w:hAnsiTheme="minorHAnsi" w:cstheme="minorBidi"/>
          <w:sz w:val="22"/>
          <w:szCs w:val="22"/>
          <w:lang w:eastAsia="es-AR"/>
        </w:rPr>
      </w:pPr>
      <w:hyperlink w:anchor="_Toc5197030" w:history="1">
        <w:r w:rsidR="00BC2E99" w:rsidRPr="000D185E">
          <w:rPr>
            <w:rStyle w:val="Hipervnculo"/>
            <w:b/>
            <w:caps/>
          </w:rPr>
          <w:t>PLAN DE DISTRIBUCIÓN</w:t>
        </w:r>
        <w:r w:rsidR="00BC2E99">
          <w:rPr>
            <w:webHidden/>
          </w:rPr>
          <w:tab/>
        </w:r>
        <w:r w:rsidR="00BC2E99">
          <w:rPr>
            <w:webHidden/>
          </w:rPr>
          <w:fldChar w:fldCharType="begin"/>
        </w:r>
        <w:r w:rsidR="00BC2E99">
          <w:rPr>
            <w:webHidden/>
          </w:rPr>
          <w:instrText xml:space="preserve"> PAGEREF _Toc5197030 \h </w:instrText>
        </w:r>
        <w:r w:rsidR="00BC2E99">
          <w:rPr>
            <w:webHidden/>
          </w:rPr>
        </w:r>
        <w:r w:rsidR="00BC2E99">
          <w:rPr>
            <w:webHidden/>
          </w:rPr>
          <w:fldChar w:fldCharType="separate"/>
        </w:r>
        <w:r w:rsidR="00C07767">
          <w:rPr>
            <w:webHidden/>
          </w:rPr>
          <w:t>22</w:t>
        </w:r>
        <w:r w:rsidR="00BC2E99">
          <w:rPr>
            <w:webHidden/>
          </w:rPr>
          <w:fldChar w:fldCharType="end"/>
        </w:r>
      </w:hyperlink>
    </w:p>
    <w:p w14:paraId="25D63E26" w14:textId="3201E8ED" w:rsidR="00BC2E99" w:rsidRDefault="00374C0D">
      <w:pPr>
        <w:pStyle w:val="TDC1"/>
        <w:rPr>
          <w:rFonts w:asciiTheme="minorHAnsi" w:eastAsiaTheme="minorEastAsia" w:hAnsiTheme="minorHAnsi" w:cstheme="minorBidi"/>
          <w:sz w:val="22"/>
          <w:szCs w:val="22"/>
          <w:lang w:eastAsia="es-AR"/>
        </w:rPr>
      </w:pPr>
      <w:hyperlink w:anchor="_Toc5197031" w:history="1">
        <w:r w:rsidR="00BC2E99" w:rsidRPr="000D185E">
          <w:rPr>
            <w:rStyle w:val="Hipervnculo"/>
            <w:b/>
            <w:caps/>
            <w:kern w:val="28"/>
          </w:rPr>
          <w:t>FACTORES DE RIESGO</w:t>
        </w:r>
        <w:r w:rsidR="00BC2E99">
          <w:rPr>
            <w:webHidden/>
          </w:rPr>
          <w:tab/>
        </w:r>
        <w:r w:rsidR="00BC2E99">
          <w:rPr>
            <w:webHidden/>
          </w:rPr>
          <w:fldChar w:fldCharType="begin"/>
        </w:r>
        <w:r w:rsidR="00BC2E99">
          <w:rPr>
            <w:webHidden/>
          </w:rPr>
          <w:instrText xml:space="preserve"> PAGEREF _Toc5197031 \h </w:instrText>
        </w:r>
        <w:r w:rsidR="00BC2E99">
          <w:rPr>
            <w:webHidden/>
          </w:rPr>
        </w:r>
        <w:r w:rsidR="00BC2E99">
          <w:rPr>
            <w:webHidden/>
          </w:rPr>
          <w:fldChar w:fldCharType="separate"/>
        </w:r>
        <w:r w:rsidR="00C07767">
          <w:rPr>
            <w:webHidden/>
          </w:rPr>
          <w:t>27</w:t>
        </w:r>
        <w:r w:rsidR="00BC2E99">
          <w:rPr>
            <w:webHidden/>
          </w:rPr>
          <w:fldChar w:fldCharType="end"/>
        </w:r>
      </w:hyperlink>
    </w:p>
    <w:p w14:paraId="271AFC71" w14:textId="6CD93F8C" w:rsidR="00BC2E99" w:rsidRDefault="00374C0D">
      <w:pPr>
        <w:pStyle w:val="TDC1"/>
        <w:rPr>
          <w:rFonts w:asciiTheme="minorHAnsi" w:eastAsiaTheme="minorEastAsia" w:hAnsiTheme="minorHAnsi" w:cstheme="minorBidi"/>
          <w:sz w:val="22"/>
          <w:szCs w:val="22"/>
          <w:lang w:eastAsia="es-AR"/>
        </w:rPr>
      </w:pPr>
      <w:hyperlink w:anchor="_Toc5197032" w:history="1">
        <w:r w:rsidR="00BC2E99" w:rsidRPr="000D185E">
          <w:rPr>
            <w:rStyle w:val="Hipervnculo"/>
            <w:b/>
            <w:caps/>
            <w:kern w:val="28"/>
          </w:rPr>
          <w:t>DESTINO DE LOS FONDOS</w:t>
        </w:r>
        <w:r w:rsidR="00BC2E99">
          <w:rPr>
            <w:webHidden/>
          </w:rPr>
          <w:tab/>
        </w:r>
        <w:r w:rsidR="00BC2E99">
          <w:rPr>
            <w:webHidden/>
          </w:rPr>
          <w:fldChar w:fldCharType="begin"/>
        </w:r>
        <w:r w:rsidR="00BC2E99">
          <w:rPr>
            <w:webHidden/>
          </w:rPr>
          <w:instrText xml:space="preserve"> PAGEREF _Toc5197032 \h </w:instrText>
        </w:r>
        <w:r w:rsidR="00BC2E99">
          <w:rPr>
            <w:webHidden/>
          </w:rPr>
        </w:r>
        <w:r w:rsidR="00BC2E99">
          <w:rPr>
            <w:webHidden/>
          </w:rPr>
          <w:fldChar w:fldCharType="separate"/>
        </w:r>
        <w:r w:rsidR="00C07767">
          <w:rPr>
            <w:webHidden/>
          </w:rPr>
          <w:t>28</w:t>
        </w:r>
        <w:r w:rsidR="00BC2E99">
          <w:rPr>
            <w:webHidden/>
          </w:rPr>
          <w:fldChar w:fldCharType="end"/>
        </w:r>
      </w:hyperlink>
    </w:p>
    <w:p w14:paraId="51533D36" w14:textId="5B1B3071" w:rsidR="00BC2E99" w:rsidRDefault="00374C0D">
      <w:pPr>
        <w:pStyle w:val="TDC1"/>
        <w:rPr>
          <w:rFonts w:asciiTheme="minorHAnsi" w:eastAsiaTheme="minorEastAsia" w:hAnsiTheme="minorHAnsi" w:cstheme="minorBidi"/>
          <w:sz w:val="22"/>
          <w:szCs w:val="22"/>
          <w:lang w:eastAsia="es-AR"/>
        </w:rPr>
      </w:pPr>
      <w:hyperlink w:anchor="_Toc5197033" w:history="1">
        <w:r w:rsidR="00BC2E99" w:rsidRPr="000D185E">
          <w:rPr>
            <w:rStyle w:val="Hipervnculo"/>
            <w:b/>
            <w:caps/>
            <w:kern w:val="28"/>
          </w:rPr>
          <w:t>GASTOS DE Emisión</w:t>
        </w:r>
        <w:r w:rsidR="00BC2E99">
          <w:rPr>
            <w:webHidden/>
          </w:rPr>
          <w:tab/>
        </w:r>
        <w:r w:rsidR="00BC2E99">
          <w:rPr>
            <w:webHidden/>
          </w:rPr>
          <w:fldChar w:fldCharType="begin"/>
        </w:r>
        <w:r w:rsidR="00BC2E99">
          <w:rPr>
            <w:webHidden/>
          </w:rPr>
          <w:instrText xml:space="preserve"> PAGEREF _Toc5197033 \h </w:instrText>
        </w:r>
        <w:r w:rsidR="00BC2E99">
          <w:rPr>
            <w:webHidden/>
          </w:rPr>
        </w:r>
        <w:r w:rsidR="00BC2E99">
          <w:rPr>
            <w:webHidden/>
          </w:rPr>
          <w:fldChar w:fldCharType="separate"/>
        </w:r>
        <w:r w:rsidR="00C07767">
          <w:rPr>
            <w:webHidden/>
          </w:rPr>
          <w:t>29</w:t>
        </w:r>
        <w:r w:rsidR="00BC2E99">
          <w:rPr>
            <w:webHidden/>
          </w:rPr>
          <w:fldChar w:fldCharType="end"/>
        </w:r>
      </w:hyperlink>
    </w:p>
    <w:p w14:paraId="0160295F" w14:textId="4AA1BE33" w:rsidR="00BC2E99" w:rsidRDefault="00374C0D">
      <w:pPr>
        <w:pStyle w:val="TDC1"/>
        <w:rPr>
          <w:rFonts w:asciiTheme="minorHAnsi" w:eastAsiaTheme="minorEastAsia" w:hAnsiTheme="minorHAnsi" w:cstheme="minorBidi"/>
          <w:sz w:val="22"/>
          <w:szCs w:val="22"/>
          <w:lang w:eastAsia="es-AR"/>
        </w:rPr>
      </w:pPr>
      <w:hyperlink w:anchor="_Toc5197034" w:history="1">
        <w:r w:rsidR="00BC2E99" w:rsidRPr="000D185E">
          <w:rPr>
            <w:rStyle w:val="Hipervnculo"/>
            <w:b/>
          </w:rPr>
          <w:t>CONTRATO DE COLOCACIÓN</w:t>
        </w:r>
        <w:r w:rsidR="00BC2E99">
          <w:rPr>
            <w:webHidden/>
          </w:rPr>
          <w:tab/>
        </w:r>
        <w:r w:rsidR="00BC2E99">
          <w:rPr>
            <w:webHidden/>
          </w:rPr>
          <w:fldChar w:fldCharType="begin"/>
        </w:r>
        <w:r w:rsidR="00BC2E99">
          <w:rPr>
            <w:webHidden/>
          </w:rPr>
          <w:instrText xml:space="preserve"> PAGEREF _Toc5197034 \h </w:instrText>
        </w:r>
        <w:r w:rsidR="00BC2E99">
          <w:rPr>
            <w:webHidden/>
          </w:rPr>
        </w:r>
        <w:r w:rsidR="00BC2E99">
          <w:rPr>
            <w:webHidden/>
          </w:rPr>
          <w:fldChar w:fldCharType="separate"/>
        </w:r>
        <w:r w:rsidR="00C07767">
          <w:rPr>
            <w:webHidden/>
          </w:rPr>
          <w:t>30</w:t>
        </w:r>
        <w:r w:rsidR="00BC2E99">
          <w:rPr>
            <w:webHidden/>
          </w:rPr>
          <w:fldChar w:fldCharType="end"/>
        </w:r>
      </w:hyperlink>
    </w:p>
    <w:p w14:paraId="611FD270" w14:textId="40C6F8D9" w:rsidR="00BC2E99" w:rsidRDefault="00374C0D">
      <w:pPr>
        <w:pStyle w:val="TDC1"/>
        <w:rPr>
          <w:rFonts w:asciiTheme="minorHAnsi" w:eastAsiaTheme="minorEastAsia" w:hAnsiTheme="minorHAnsi" w:cstheme="minorBidi"/>
          <w:sz w:val="22"/>
          <w:szCs w:val="22"/>
          <w:lang w:eastAsia="es-AR"/>
        </w:rPr>
      </w:pPr>
      <w:hyperlink w:anchor="_Toc5197035" w:history="1">
        <w:r w:rsidR="00BC2E99" w:rsidRPr="000D185E">
          <w:rPr>
            <w:rStyle w:val="Hipervnculo"/>
            <w:b/>
            <w:caps/>
            <w:kern w:val="28"/>
          </w:rPr>
          <w:t>INFORMACIÓN ADICIONAL</w:t>
        </w:r>
        <w:r w:rsidR="00BC2E99">
          <w:rPr>
            <w:webHidden/>
          </w:rPr>
          <w:tab/>
        </w:r>
        <w:r w:rsidR="00BC2E99">
          <w:rPr>
            <w:webHidden/>
          </w:rPr>
          <w:fldChar w:fldCharType="begin"/>
        </w:r>
        <w:r w:rsidR="00BC2E99">
          <w:rPr>
            <w:webHidden/>
          </w:rPr>
          <w:instrText xml:space="preserve"> PAGEREF _Toc5197035 \h </w:instrText>
        </w:r>
        <w:r w:rsidR="00BC2E99">
          <w:rPr>
            <w:webHidden/>
          </w:rPr>
        </w:r>
        <w:r w:rsidR="00BC2E99">
          <w:rPr>
            <w:webHidden/>
          </w:rPr>
          <w:fldChar w:fldCharType="separate"/>
        </w:r>
        <w:r w:rsidR="00C07767">
          <w:rPr>
            <w:webHidden/>
          </w:rPr>
          <w:t>31</w:t>
        </w:r>
        <w:r w:rsidR="00BC2E99">
          <w:rPr>
            <w:webHidden/>
          </w:rPr>
          <w:fldChar w:fldCharType="end"/>
        </w:r>
      </w:hyperlink>
    </w:p>
    <w:p w14:paraId="7D0ADDF1" w14:textId="20302976" w:rsidR="00C62756" w:rsidRPr="00CF71D6" w:rsidRDefault="0036097D" w:rsidP="003909A6">
      <w:pPr>
        <w:pStyle w:val="S2Heading1"/>
        <w:spacing w:after="120"/>
        <w:jc w:val="both"/>
      </w:pPr>
      <w:r w:rsidRPr="00CF71D6">
        <w:fldChar w:fldCharType="end"/>
      </w:r>
    </w:p>
    <w:p w14:paraId="24F1725E" w14:textId="77777777" w:rsidR="00703CF7" w:rsidRPr="00CF71D6" w:rsidRDefault="00A8724C" w:rsidP="00986097">
      <w:pPr>
        <w:pStyle w:val="martu1"/>
        <w:rPr>
          <w:rFonts w:ascii="Times New Roman" w:hAnsi="Times New Roman"/>
          <w:b/>
        </w:rPr>
      </w:pPr>
      <w:r w:rsidRPr="00CF71D6">
        <w:rPr>
          <w:rFonts w:ascii="Times New Roman" w:hAnsi="Times New Roman"/>
        </w:rPr>
        <w:br w:type="page"/>
      </w:r>
      <w:bookmarkStart w:id="4" w:name="_Toc529275856"/>
      <w:bookmarkStart w:id="5" w:name="_Toc803845"/>
      <w:bookmarkStart w:id="6" w:name="_Toc5197026"/>
      <w:bookmarkStart w:id="7" w:name="_Toc337141354"/>
      <w:bookmarkStart w:id="8" w:name="_Toc376940145"/>
      <w:bookmarkStart w:id="9" w:name="_Toc469599753"/>
      <w:r w:rsidR="00703CF7" w:rsidRPr="00CF71D6">
        <w:rPr>
          <w:rFonts w:ascii="Times New Roman" w:hAnsi="Times New Roman"/>
          <w:b/>
        </w:rPr>
        <w:lastRenderedPageBreak/>
        <w:t>AVISO A LOS INVERSORES Y DECLARACIONES</w:t>
      </w:r>
      <w:bookmarkEnd w:id="4"/>
      <w:bookmarkEnd w:id="5"/>
      <w:bookmarkEnd w:id="6"/>
    </w:p>
    <w:bookmarkEnd w:id="7"/>
    <w:bookmarkEnd w:id="8"/>
    <w:bookmarkEnd w:id="9"/>
    <w:p w14:paraId="5DBD57E3" w14:textId="77777777" w:rsidR="00CC50F2" w:rsidRPr="00CF71D6" w:rsidRDefault="00CC50F2" w:rsidP="00186DEA"/>
    <w:p w14:paraId="43E19434" w14:textId="77777777" w:rsidR="00010562" w:rsidRPr="00CF71D6" w:rsidRDefault="00010562" w:rsidP="001C13F0">
      <w:pPr>
        <w:rPr>
          <w:b/>
        </w:rPr>
      </w:pPr>
      <w:r w:rsidRPr="00CF71D6">
        <w:rPr>
          <w:b/>
        </w:rPr>
        <w:t>Antes de tomar decisiones de inversión respecto de las Obligaciones Negociables, el público inversor deberá considerar la totalidad de la información contenida en el Prospecto y en este Suplemento de Precio (complementados, en su caso, por los avisos, actualizaciones y/o suplementos correspondientes).</w:t>
      </w:r>
    </w:p>
    <w:p w14:paraId="3FFF6895" w14:textId="77777777" w:rsidR="00010562" w:rsidRPr="00CF71D6" w:rsidRDefault="00010562" w:rsidP="001C13F0"/>
    <w:p w14:paraId="445BDFDD" w14:textId="77777777" w:rsidR="00010562" w:rsidRPr="00CF71D6" w:rsidRDefault="00010562" w:rsidP="001C13F0">
      <w:r w:rsidRPr="00CF71D6">
        <w:t>Al tomar decisiones de inversión respecto de las Obligaciones Negociables, el público inversor deberá basarse en su propio análisis de la Sociedad, de los términos y condiciones de las Obligaciones Negociables y de los beneficios y riesgos involucrados. El Prospecto y este Suplemento de Precio constituyen los documentos básicos a través de los cuales se realiza la oferta pública de las Obligaciones Negociables. El contenido del Prospecto y/o de este Suplemento de Precio no debe ser interpretado como asesoramiento legal, comercial, financiero, impositivo y/o de otro tipo. El público inversor deberá consultar con sus propios asesores respecto de los aspectos legales, comerciales, financieros, impositivos y/o de otro tipo relacionados con su inversión en las Obligaciones Negociables.</w:t>
      </w:r>
    </w:p>
    <w:p w14:paraId="13A802EB" w14:textId="77777777" w:rsidR="00010562" w:rsidRPr="00CF71D6" w:rsidRDefault="00010562" w:rsidP="001C13F0"/>
    <w:p w14:paraId="2F84BED9" w14:textId="77777777" w:rsidR="00010562" w:rsidRPr="00CF71D6" w:rsidRDefault="00010562" w:rsidP="001C13F0">
      <w:r w:rsidRPr="00CF71D6">
        <w:t>No se ha autorizado a ningún organizador, agente colocador y/u otra persona a brindar información y/o efectuar declaraciones respecto de la Emisora y/o de las Obligaciones Negociables que no estén contenidas en el Prospecto y/o en el presente Suplemento de Precio, y, si se brindara y/o efectuara, dicha información y/o declaraciones no podrán ser consideradas autorizadas y/o consentidas por la Emisora, el Organizador y Colocador, según dichos términos se definen más adelante.</w:t>
      </w:r>
    </w:p>
    <w:p w14:paraId="129A5DA2" w14:textId="77777777" w:rsidR="00010562" w:rsidRPr="00CF71D6" w:rsidRDefault="00010562" w:rsidP="001C13F0"/>
    <w:p w14:paraId="4706B850" w14:textId="77777777" w:rsidR="00010562" w:rsidRPr="00CF71D6" w:rsidRDefault="00010562" w:rsidP="001C13F0">
      <w:r w:rsidRPr="00CF71D6">
        <w:t>La oferta pública de las Obligaciones Negociables ha sido autorizada exclusivamente en la Argentina. Ni el Prospecto ni este Suplemento de Precio constituyen una oferta de venta, y/o una invitación a formular ofertas de compra, de las Obligaciones Negociables: (i) en aquellas jurisdicciones en que la realización de dicha oferta y/o invitación no fuera permitida por las normas vigentes; y/o (</w:t>
      </w:r>
      <w:proofErr w:type="spellStart"/>
      <w:r w:rsidRPr="00CF71D6">
        <w:t>ii</w:t>
      </w:r>
      <w:proofErr w:type="spellEnd"/>
      <w:r w:rsidRPr="00CF71D6">
        <w:t xml:space="preserve">) para aquellas personas o entidades con domicilio, constituidas y/o residentes de una jurisdicción que no se encuentre dentro del listado de países, dominios, jurisdicciones, territorios, estados asociados y regímenes tributarios especiales considerados cooperadores a los fines de la transparencia fiscal, y/o para aquellas personas o entidades que, a efectos de la suscripción de las Obligaciones Negociables, utilicen cuentas localizadas o abiertas en una jurisdicción que no se encuentre dentro del listado de países, dominios, jurisdicciones, territorios, estados asociados y regímenes tributarios especiales considerados cooperadores a los fines de la transparencia fiscal. Los países, dominios, jurisdicciones, territorios, estados asociados y regímenes tributarios especiales considerados cooperadores a los fines de la transparencia fiscal según la legislación argentina se encuentran enumeradas en la Resolución General </w:t>
      </w:r>
      <w:proofErr w:type="spellStart"/>
      <w:r w:rsidRPr="00CF71D6">
        <w:t>N°</w:t>
      </w:r>
      <w:proofErr w:type="spellEnd"/>
      <w:r w:rsidRPr="00CF71D6">
        <w:t xml:space="preserve"> 3576/2013 de la Administración Federal de Ingresos Públicos. El público inversor deberá cumplir con todas las normas vigentes en cualquier jurisdicción en que comprara, ofreciera y/o vendiera las Obligaciones Negociables y/o en la que poseyera y/o distribuyera el Prospecto y/o este Suplemento de Precio y deberá obtener los consentimientos, las aprobaciones y/o los permisos para la compra, oferta y/o venta de las Obligaciones Negociables requeridos por las normas vigentes en cualquier jurisdicción a la que se encontraran sujetos y/o en la que realizaran dichas compras, ofertas y/o ventas. Ni la Emisora, ni el Organizador y Colocador tendrán responsabilidad alguna por incumplimientos a dichas normas vigentes.</w:t>
      </w:r>
    </w:p>
    <w:p w14:paraId="67D9B232" w14:textId="77777777" w:rsidR="00010562" w:rsidRPr="00CF71D6" w:rsidRDefault="00010562" w:rsidP="001C13F0"/>
    <w:p w14:paraId="25961FE7" w14:textId="77777777" w:rsidR="00010562" w:rsidRPr="00CF71D6" w:rsidRDefault="00010562" w:rsidP="001C13F0">
      <w:r w:rsidRPr="00CF71D6">
        <w:t>Se informa al público inversor que la información contenida en este Suplemento de Precio es correcta a la fecha del mismo, y ni la entrega del Prospecto y/o de este Suplemento de Precio, ni el ofrecimiento y/o la venta de Obligaciones Negociables en virtud de los mismos, en ninguna circunstancia, significarán que la información contenida en el Prospecto es correcta en cualquier fecha posterior a la fecha del Prospecto y/o que la información contenida en el presente Suplemento de Precio es correcta en cualquier fecha posterior a la fecha del presente Suplemento de Precio, según corresponda.</w:t>
      </w:r>
    </w:p>
    <w:p w14:paraId="0B529E70" w14:textId="77777777" w:rsidR="00010562" w:rsidRPr="00CF71D6" w:rsidRDefault="00010562" w:rsidP="001C13F0"/>
    <w:p w14:paraId="7B94E708" w14:textId="77777777" w:rsidR="00010562" w:rsidRPr="00CF71D6" w:rsidRDefault="00010562" w:rsidP="001C13F0">
      <w:r w:rsidRPr="00CF71D6">
        <w:t>Mediante la presentación de Órdenes de Compra (según dicho término se define más adelante) o la adquisición posterior de las Obligaciones Negociables los adquirentes deberán otorgar ciertas declaraciones y garantías a la Emisora y al Organizador y Colocador, entre ellas: (i) que están en posición de soportar los riesgos económicos de invertir en las Obligaciones Negociables; (</w:t>
      </w:r>
      <w:proofErr w:type="spellStart"/>
      <w:r w:rsidRPr="00CF71D6">
        <w:t>ii</w:t>
      </w:r>
      <w:proofErr w:type="spellEnd"/>
      <w:r w:rsidRPr="00CF71D6">
        <w:t>) que han recibido copia, y han revisado el Prospecto, el presente Suplemento de Precio y todo otro documento relacionado con la emisión de las Obligaciones Negociables; y (</w:t>
      </w:r>
      <w:proofErr w:type="spellStart"/>
      <w:r w:rsidRPr="00CF71D6">
        <w:t>iii</w:t>
      </w:r>
      <w:proofErr w:type="spellEnd"/>
      <w:r w:rsidRPr="00CF71D6">
        <w:t>) que no han recibido asesoramiento legal, comercial, financiero, cambiario, impositivo y/o de otro tipo por parte de la Sociedad ni del Organizador y Colocador.</w:t>
      </w:r>
    </w:p>
    <w:p w14:paraId="1A700E87" w14:textId="77777777" w:rsidR="00010562" w:rsidRPr="00CF71D6" w:rsidRDefault="00010562" w:rsidP="001C13F0"/>
    <w:p w14:paraId="57EA04D1" w14:textId="77777777" w:rsidR="004C3F09" w:rsidRPr="00CF71D6" w:rsidRDefault="004C3F09" w:rsidP="001C13F0">
      <w:pPr>
        <w:rPr>
          <w:b/>
        </w:rPr>
      </w:pPr>
      <w:r w:rsidRPr="00CF71D6">
        <w:rPr>
          <w:b/>
        </w:rPr>
        <w:t>Operacione</w:t>
      </w:r>
      <w:r w:rsidR="001C13F0" w:rsidRPr="00CF71D6">
        <w:rPr>
          <w:b/>
        </w:rPr>
        <w:t>s de Estabilización de Mercado</w:t>
      </w:r>
    </w:p>
    <w:p w14:paraId="47C7B379" w14:textId="77777777" w:rsidR="001C13F0" w:rsidRPr="00CF71D6" w:rsidRDefault="001C13F0" w:rsidP="001C13F0">
      <w:pPr>
        <w:rPr>
          <w:b/>
        </w:rPr>
      </w:pPr>
    </w:p>
    <w:p w14:paraId="533CF1DD" w14:textId="77777777" w:rsidR="004C3F09" w:rsidRPr="00CF71D6" w:rsidRDefault="004C3F09" w:rsidP="001C13F0">
      <w:bookmarkStart w:id="10" w:name="_DV_C7"/>
      <w:r w:rsidRPr="00CF71D6">
        <w:t>Los agentes que participen en la organización y coordinación de la colocación y distribución de las Obligaciones Negociables, una vez que las mismas ingresen en la negociación secundaria, podrán efectuar</w:t>
      </w:r>
      <w:bookmarkStart w:id="11" w:name="_DV_X38"/>
      <w:bookmarkStart w:id="12" w:name="_DV_C8"/>
      <w:bookmarkEnd w:id="10"/>
      <w:r w:rsidRPr="00CF71D6">
        <w:t xml:space="preserve"> operaciones que estabilicen</w:t>
      </w:r>
      <w:bookmarkStart w:id="13" w:name="_DV_C9"/>
      <w:bookmarkEnd w:id="11"/>
      <w:bookmarkEnd w:id="12"/>
      <w:r w:rsidRPr="00CF71D6">
        <w:t xml:space="preserve"> o mantengan el precio de mercado de las Obligaciones Negociables, todo ello de conformidad con lo establecido por la Ley de Mercado de Capitales, el artículo 1</w:t>
      </w:r>
      <w:r w:rsidR="00D06978" w:rsidRPr="00CF71D6">
        <w:t>2</w:t>
      </w:r>
      <w:r w:rsidRPr="00CF71D6">
        <w:t xml:space="preserve">, Sección </w:t>
      </w:r>
      <w:r w:rsidR="00D06978" w:rsidRPr="00CF71D6">
        <w:t>IV</w:t>
      </w:r>
      <w:r w:rsidRPr="00CF71D6">
        <w:t>, Capítulo IV, Título VI de las Normas de la CNV y demás normas vigentes. Dichas operaciones de estab</w:t>
      </w:r>
      <w:r w:rsidR="00E61212" w:rsidRPr="00CF71D6">
        <w:t>i</w:t>
      </w:r>
      <w:r w:rsidRPr="00CF71D6">
        <w:t xml:space="preserve">lización, de comenzar, podrán ser interrumpidas en cualquier momento y deberán ser realizadas únicamente a través de los sistemas informáticos de negociación </w:t>
      </w:r>
      <w:r w:rsidR="007C2828" w:rsidRPr="00CF71D6">
        <w:t>por interferencia de ofertas</w:t>
      </w:r>
      <w:r w:rsidRPr="00CF71D6">
        <w:t xml:space="preserve"> que aseguren la prioridad precio tiempo y por interferencia de ofertas, garantizados por el mercado y/o la cámara compensadora correspondiente, en su caso. </w:t>
      </w:r>
      <w:bookmarkEnd w:id="13"/>
    </w:p>
    <w:p w14:paraId="64177B02" w14:textId="77777777" w:rsidR="001C13F0" w:rsidRPr="00CF71D6" w:rsidRDefault="001C13F0" w:rsidP="001C13F0"/>
    <w:p w14:paraId="73D6DFC1" w14:textId="77777777" w:rsidR="008D55BD" w:rsidRPr="00CF71D6" w:rsidRDefault="008D55BD" w:rsidP="001C13F0">
      <w:r w:rsidRPr="00CF71D6">
        <w:t>Las operaciones de estabilización de mercado, en caso que se realicen, respetarán las siguientes condiciones: (i) no podrán extenderse más allá de los primeros treinta (30) días corridos desde el primer día en el cual se haya iniciado la negociación secundaria de las obligaciones negociables; (</w:t>
      </w:r>
      <w:proofErr w:type="spellStart"/>
      <w:r w:rsidRPr="00CF71D6">
        <w:t>ii</w:t>
      </w:r>
      <w:proofErr w:type="spellEnd"/>
      <w:r w:rsidRPr="00CF71D6">
        <w:t>) podrán ser realizadas por los agentes que hayan participado en la organización y coordinación de la colocación y distribución de la emisión; (</w:t>
      </w:r>
      <w:proofErr w:type="spellStart"/>
      <w:r w:rsidRPr="00CF71D6">
        <w:t>iii</w:t>
      </w:r>
      <w:proofErr w:type="spellEnd"/>
      <w:r w:rsidRPr="00CF71D6">
        <w:t>) sólo podrán estar destinadas a evitar o moderar alteraciones bruscas en el precio al cual se negocien las Obligaciones Negociables; (</w:t>
      </w:r>
      <w:proofErr w:type="spellStart"/>
      <w:r w:rsidRPr="00CF71D6">
        <w:t>iv</w:t>
      </w:r>
      <w:proofErr w:type="spellEnd"/>
      <w:r w:rsidRPr="00CF71D6">
        <w:t xml:space="preserve">) no podrán efectuarse a precios superiores a aquellos </w:t>
      </w:r>
      <w:r w:rsidRPr="00CF71D6">
        <w:lastRenderedPageBreak/>
        <w:t xml:space="preserve">a los que se hayan negociado las obligaciones negociables en los mercados autorizados, en operaciones entre partes no vinculadas con las actividades de organización, colocación y distribución; y (v) </w:t>
      </w:r>
      <w:r w:rsidR="007C2828" w:rsidRPr="00CF71D6">
        <w:t>los agentes que realicen operaciones en los términos antes indicados, deberán informar a los Mercados la individualización de las mismas. L</w:t>
      </w:r>
      <w:r w:rsidRPr="00CF71D6">
        <w:t>os mercados autorizados deberán individualizar como tales y hacer públicas las operaciones de estabilización, ya fuere en cada operación individual o al cierre diario de las operaciones.</w:t>
      </w:r>
    </w:p>
    <w:p w14:paraId="1552DBC3" w14:textId="77777777" w:rsidR="001C13F0" w:rsidRPr="00CF71D6" w:rsidRDefault="001C13F0" w:rsidP="001C13F0"/>
    <w:p w14:paraId="26C58A01" w14:textId="77777777" w:rsidR="007E6461" w:rsidRPr="00CF71D6" w:rsidRDefault="007E6461" w:rsidP="001C13F0">
      <w:pPr>
        <w:rPr>
          <w:b/>
        </w:rPr>
      </w:pPr>
      <w:r w:rsidRPr="00CF71D6">
        <w:rPr>
          <w:b/>
        </w:rPr>
        <w:t xml:space="preserve">Notificación para posibles inversores fuera de Argentina </w:t>
      </w:r>
    </w:p>
    <w:p w14:paraId="034C0AC1" w14:textId="77777777" w:rsidR="001C13F0" w:rsidRPr="00CF71D6" w:rsidRDefault="001C13F0" w:rsidP="001C13F0">
      <w:pPr>
        <w:rPr>
          <w:b/>
        </w:rPr>
      </w:pPr>
    </w:p>
    <w:p w14:paraId="17453F0B" w14:textId="2165C762" w:rsidR="007E6461" w:rsidRPr="00CF71D6" w:rsidRDefault="007E6461" w:rsidP="001C13F0">
      <w:r w:rsidRPr="00CF71D6">
        <w:t xml:space="preserve">Las Obligaciones Negociables no han sido autorizadas para su oferta pública en jurisdicción diferente de la de Argentina ni han sido registradas ante ningún otro organismo de contralor diferente de la </w:t>
      </w:r>
      <w:r w:rsidR="00612A04">
        <w:t>CNV</w:t>
      </w:r>
      <w:r w:rsidRPr="00CF71D6">
        <w:t xml:space="preserve">. Las Obligaciones Negociables no podrán ser vendidas por oferta pública fuera de la Argentina y, en su caso, solo podrán ofrecerse de forma privada sujeto a la legislación vigente y los procesos establecidos en la jurisdicción relevante. </w:t>
      </w:r>
    </w:p>
    <w:p w14:paraId="569053ED" w14:textId="77777777" w:rsidR="001C13F0" w:rsidRPr="00CF71D6" w:rsidRDefault="001C13F0" w:rsidP="001C13F0"/>
    <w:p w14:paraId="79F08E26" w14:textId="77777777" w:rsidR="007E6461" w:rsidRPr="00CF71D6" w:rsidRDefault="007E6461" w:rsidP="001C13F0">
      <w:r w:rsidRPr="00CF71D6">
        <w:t xml:space="preserve">La oferta de las Obligaciones Negociables no se encuentra autorizada para ser ofrecida por oferta pública en la República Oriental del Uruguay ni registrada en el Banco Central </w:t>
      </w:r>
      <w:r w:rsidR="00015CDD" w:rsidRPr="00CF71D6">
        <w:t>del Uruguay</w:t>
      </w:r>
      <w:r w:rsidRPr="00CF71D6">
        <w:t xml:space="preserve">. Las Obligaciones Negociables no pueden ser ofrecidas conforme la Ley de Mercado de Valores </w:t>
      </w:r>
      <w:r w:rsidR="00625C6A" w:rsidRPr="00CF71D6">
        <w:t xml:space="preserve">de Uruguay </w:t>
      </w:r>
      <w:proofErr w:type="spellStart"/>
      <w:r w:rsidRPr="00CF71D6">
        <w:t>N°</w:t>
      </w:r>
      <w:proofErr w:type="spellEnd"/>
      <w:r w:rsidRPr="00CF71D6">
        <w:t xml:space="preserve"> 18.627 salvo que sean registradas de conformidad con los términos y condiciones establecidos en dicha ley. Las Obligaciones Negociables podrán ser ofrecidas en forma privada y no podrán ser ofrecidas directamente a personas físicas o determinadas personas jurídicas y no podrán ser ofrecidas en ningún mercado de valores o bolsa de comercio uruguayo ni podrán hacerse actividades de marketing o publicidad relacionadas con las mismas. La oferta de las Obligaciones Negociables es estrictamente confidencial y no podrá ser distribuida. </w:t>
      </w:r>
    </w:p>
    <w:p w14:paraId="1C8A4CF4" w14:textId="77777777" w:rsidR="001C13F0" w:rsidRPr="00CF71D6" w:rsidRDefault="001C13F0" w:rsidP="001C13F0"/>
    <w:p w14:paraId="00B6FDF1" w14:textId="77777777" w:rsidR="00DB5613" w:rsidRPr="00CF71D6" w:rsidRDefault="007E6461" w:rsidP="00536EC1">
      <w:r w:rsidRPr="00CF71D6">
        <w:t>Las Obligaciones Negociables no han sido autorizadas para su oferta pública dentro de la República del Paraguay ni han sido registrados en la Comisión Nacional de Valores de la República del Paraguay. Las Obligaciones Negociables no podrán ser vendidas por oferta pública conforme la Ley de Mercado de Valores 1284/98, según la misma fuera modificada y complementada, de la República del Paraguay a menos que sean registrados conforme los términos de dicha norma. Las Obligaciones Negociables podrán ser ofrecidas de forma privada y no pueden ofrecerse a personas físicas ni jurídicas indeterminadas y no podrán ser ofrecidos en bolsas de valores de la República del Paraguay ni publicitados en ningún medio.</w:t>
      </w:r>
      <w:r w:rsidR="00DB5613" w:rsidRPr="00CF71D6">
        <w:t xml:space="preserve"> </w:t>
      </w:r>
    </w:p>
    <w:p w14:paraId="0738BD1A" w14:textId="12985B4C" w:rsidR="001C13F0" w:rsidRDefault="001C13F0"/>
    <w:p w14:paraId="0924600C" w14:textId="77777777" w:rsidR="00536EC1" w:rsidRPr="00B55518" w:rsidRDefault="00536EC1" w:rsidP="00B55518">
      <w:pPr>
        <w:pStyle w:val="Textoindependiente"/>
        <w:spacing w:after="0"/>
        <w:ind w:firstLine="0"/>
      </w:pPr>
      <w:r w:rsidRPr="00B55518">
        <w:t>No se ha solicitado ni se solicitará autorización para hacer oferta pública de las Obligaciones Negociables conforme a la Ley de Títulos Valores de los Estados Unidos de América de 1933 (“</w:t>
      </w:r>
      <w:r w:rsidRPr="002C5EC7">
        <w:rPr>
          <w:u w:val="single"/>
        </w:rPr>
        <w:t xml:space="preserve">Securities </w:t>
      </w:r>
      <w:proofErr w:type="spellStart"/>
      <w:r w:rsidRPr="002C5EC7">
        <w:rPr>
          <w:u w:val="single"/>
        </w:rPr>
        <w:t>Act</w:t>
      </w:r>
      <w:proofErr w:type="spellEnd"/>
      <w:r w:rsidRPr="002C5EC7">
        <w:rPr>
          <w:u w:val="single"/>
        </w:rPr>
        <w:t xml:space="preserve"> </w:t>
      </w:r>
      <w:proofErr w:type="spellStart"/>
      <w:r w:rsidRPr="002C5EC7">
        <w:rPr>
          <w:u w:val="single"/>
        </w:rPr>
        <w:t>of</w:t>
      </w:r>
      <w:proofErr w:type="spellEnd"/>
      <w:r w:rsidRPr="002C5EC7">
        <w:rPr>
          <w:u w:val="single"/>
        </w:rPr>
        <w:t xml:space="preserve"> 1933</w:t>
      </w:r>
      <w:r w:rsidRPr="00B55518">
        <w:t>”) y sus modificaciones (la “</w:t>
      </w:r>
      <w:r w:rsidRPr="002C5EC7">
        <w:rPr>
          <w:u w:val="single"/>
        </w:rPr>
        <w:t>Ley de Títulos Valores</w:t>
      </w:r>
      <w:r w:rsidRPr="00B55518">
        <w:t>”), o las leyes en materia de títulos valores de ninguno de sus estados y no podrán ser ofrecidas ni vendidas dentro de los Estados Unidos de América ni a ninguna persona de los Estados Unidos de América (según se define en la Regulación S de la Ley de Títulos Valores (“</w:t>
      </w:r>
      <w:r w:rsidRPr="002C5EC7">
        <w:rPr>
          <w:u w:val="single"/>
        </w:rPr>
        <w:t>Regulación S</w:t>
      </w:r>
      <w:r w:rsidRPr="00B55518">
        <w:t>”) excepto en transacciones exentas de los requisitos de autorización para hacer oferta pública de la Ley de Títulos Valores y conforme a cualquier otra ley o regulación aplicable, o de conformidad con una declaración de registración que haya sido declarada efectiva por la Comisión de Valores de los Estados Unidos de América (“</w:t>
      </w:r>
      <w:r w:rsidRPr="002C5EC7">
        <w:rPr>
          <w:u w:val="single"/>
        </w:rPr>
        <w:t xml:space="preserve">U.S. Securities and Exchange </w:t>
      </w:r>
      <w:proofErr w:type="spellStart"/>
      <w:r w:rsidRPr="002C5EC7">
        <w:rPr>
          <w:u w:val="single"/>
        </w:rPr>
        <w:t>Commission</w:t>
      </w:r>
      <w:proofErr w:type="spellEnd"/>
      <w:r w:rsidRPr="00B55518">
        <w:t>”).</w:t>
      </w:r>
    </w:p>
    <w:p w14:paraId="53856707" w14:textId="77777777" w:rsidR="00536EC1" w:rsidRPr="00B55518" w:rsidRDefault="00536EC1" w:rsidP="00B55518">
      <w:pPr>
        <w:pStyle w:val="Textoindependiente"/>
        <w:spacing w:after="0"/>
      </w:pPr>
    </w:p>
    <w:p w14:paraId="3FCE5A00" w14:textId="77777777" w:rsidR="00536EC1" w:rsidRPr="00B55518" w:rsidRDefault="00536EC1" w:rsidP="00B55518">
      <w:pPr>
        <w:pStyle w:val="Textoindependiente"/>
        <w:spacing w:after="0"/>
        <w:ind w:firstLine="0"/>
      </w:pPr>
      <w:r w:rsidRPr="00B55518">
        <w:t xml:space="preserve">Las Obligaciones Negociables se podrán ofrecer privadamente en Chile de conformidad con las disposiciones de la Ley </w:t>
      </w:r>
      <w:proofErr w:type="spellStart"/>
      <w:r w:rsidRPr="00B55518">
        <w:t>Nº</w:t>
      </w:r>
      <w:proofErr w:type="spellEnd"/>
      <w:r w:rsidRPr="00B55518">
        <w:t xml:space="preserve"> 18.045 de Mercado de Valores, y la Norma de Carácter General </w:t>
      </w:r>
      <w:proofErr w:type="spellStart"/>
      <w:r w:rsidRPr="00B55518">
        <w:t>Nº</w:t>
      </w:r>
      <w:proofErr w:type="spellEnd"/>
      <w:r w:rsidRPr="00B55518">
        <w:t xml:space="preserve"> 336 (‘‘</w:t>
      </w:r>
      <w:r w:rsidRPr="002C5EC7">
        <w:rPr>
          <w:u w:val="single"/>
        </w:rPr>
        <w:t>NCG 336</w:t>
      </w:r>
      <w:r w:rsidRPr="00B55518">
        <w:t>’’) emitida por la Superintendencia de Valores y Seguros de Chile, informándose a los potenciales inversores residentes en Chile: (i) el comienzo de la oferta, (</w:t>
      </w:r>
      <w:proofErr w:type="spellStart"/>
      <w:r w:rsidRPr="00B55518">
        <w:t>ii</w:t>
      </w:r>
      <w:proofErr w:type="spellEnd"/>
      <w:r w:rsidRPr="00B55518">
        <w:t>) que las Obligaciones Negociables no se encuentran inscriptas en el Registro de Valores ni en el Registro de Valores Extranjeros que lleva la Superintendencia de Valores y Seguros de Chile, por lo que no son fiscalizadas por la misma ni la Sociedad se encuentra obligada a proveer información pública.  </w:t>
      </w:r>
    </w:p>
    <w:p w14:paraId="6A5F7F66" w14:textId="77777777" w:rsidR="00536EC1" w:rsidRDefault="00536EC1" w:rsidP="00B55518">
      <w:pPr>
        <w:pStyle w:val="Textoindependiente"/>
        <w:spacing w:after="0"/>
        <w:rPr>
          <w:b/>
          <w:bCs/>
          <w:color w:val="000000"/>
        </w:rPr>
      </w:pPr>
      <w:r>
        <w:rPr>
          <w:b/>
          <w:bCs/>
          <w:color w:val="000000"/>
        </w:rPr>
        <w:t> </w:t>
      </w:r>
    </w:p>
    <w:p w14:paraId="26BB4AEA" w14:textId="77777777" w:rsidR="00010562" w:rsidRPr="00CF71D6" w:rsidRDefault="009821FA">
      <w:pPr>
        <w:rPr>
          <w:b/>
        </w:rPr>
      </w:pPr>
      <w:bookmarkStart w:id="14" w:name="_Toc469599754"/>
      <w:r w:rsidRPr="00CF71D6">
        <w:rPr>
          <w:b/>
        </w:rPr>
        <w:t>Definiciones</w:t>
      </w:r>
      <w:bookmarkEnd w:id="14"/>
    </w:p>
    <w:p w14:paraId="7A35C863" w14:textId="77777777" w:rsidR="00010562" w:rsidRPr="00CF71D6" w:rsidRDefault="00010562" w:rsidP="001C13F0"/>
    <w:p w14:paraId="7C556A32" w14:textId="77777777" w:rsidR="00010562" w:rsidRPr="00CF71D6" w:rsidRDefault="00010562" w:rsidP="001C13F0">
      <w:r w:rsidRPr="00CF71D6">
        <w:t>A los fines de este Suplemento de Precio, “Argentina” significa la República Argentina, “Pesos”, “</w:t>
      </w:r>
      <w:proofErr w:type="spellStart"/>
      <w:r w:rsidRPr="00CF71D6">
        <w:t>Ps</w:t>
      </w:r>
      <w:proofErr w:type="spellEnd"/>
      <w:r w:rsidRPr="00CF71D6">
        <w:t>.” o “$” significa la moneda de curso legal en la Argentina, “Estados Unidos” significa los Estados Unidos de América, “Dólares” o “</w:t>
      </w:r>
      <w:r w:rsidR="00D75370" w:rsidRPr="00CF71D6">
        <w:t>U$S</w:t>
      </w:r>
      <w:r w:rsidRPr="00CF71D6">
        <w:t>” o “Dólares Estadounidenses” significa la moneda de curso legal en los Estados Unidos, y “Banco Central” significa Banco Central de la República Argentina. Las referencias a cualquier norma contenida en el presente Suplemento de Precio son referencias a las normas en cuestión incluyendo sus modificatorias y reglamentarias.</w:t>
      </w:r>
    </w:p>
    <w:p w14:paraId="73D7FBDE" w14:textId="77777777" w:rsidR="00010562" w:rsidRPr="00CF71D6" w:rsidRDefault="00010562" w:rsidP="001C13F0">
      <w:pPr>
        <w:jc w:val="center"/>
        <w:rPr>
          <w:rStyle w:val="Ttulo1Car1"/>
          <w:rFonts w:ascii="Times New Roman" w:hAnsi="Times New Roman"/>
          <w:sz w:val="20"/>
          <w:lang w:val="es-AR"/>
        </w:rPr>
      </w:pPr>
      <w:bookmarkStart w:id="15" w:name="_Toc337141356"/>
      <w:bookmarkStart w:id="16" w:name="_Toc408493525"/>
      <w:bookmarkStart w:id="17" w:name="_Toc401243965"/>
      <w:bookmarkStart w:id="18" w:name="_Toc416715385"/>
    </w:p>
    <w:p w14:paraId="3FE66FA8" w14:textId="77777777" w:rsidR="00010562" w:rsidRPr="00CF71D6" w:rsidRDefault="009821FA" w:rsidP="009821FA">
      <w:pPr>
        <w:rPr>
          <w:b/>
          <w:caps/>
        </w:rPr>
      </w:pPr>
      <w:bookmarkStart w:id="19" w:name="_Toc469599755"/>
      <w:r w:rsidRPr="00CF71D6">
        <w:rPr>
          <w:b/>
        </w:rPr>
        <w:t>Aprobaciones Societarias</w:t>
      </w:r>
      <w:bookmarkEnd w:id="15"/>
      <w:bookmarkEnd w:id="16"/>
      <w:bookmarkEnd w:id="17"/>
      <w:bookmarkEnd w:id="18"/>
      <w:bookmarkEnd w:id="19"/>
    </w:p>
    <w:p w14:paraId="06564B30" w14:textId="77777777" w:rsidR="00010562" w:rsidRPr="00CF71D6" w:rsidRDefault="00010562" w:rsidP="001C13F0"/>
    <w:p w14:paraId="378F2B08" w14:textId="5C8E6FA8" w:rsidR="00010562" w:rsidRPr="00CF71D6" w:rsidRDefault="00010562" w:rsidP="001C13F0">
      <w:r w:rsidRPr="00CF71D6">
        <w:t>La creación del Programa, sus términos y condiciones fueron aprobados por la Asamblea General Ordinaria y Extraordinaria de Accionistas de la Sociedad y por la reunión de Directorio</w:t>
      </w:r>
      <w:r w:rsidR="00DF56B5" w:rsidRPr="00CF71D6">
        <w:t>, ambas</w:t>
      </w:r>
      <w:r w:rsidRPr="00CF71D6">
        <w:t xml:space="preserve"> celebrada</w:t>
      </w:r>
      <w:r w:rsidR="00DF56B5" w:rsidRPr="00CF71D6">
        <w:t>s</w:t>
      </w:r>
      <w:r w:rsidRPr="00CF71D6">
        <w:t xml:space="preserve"> el 13 de noviembre de 2014.</w:t>
      </w:r>
      <w:r w:rsidR="00625C6A" w:rsidRPr="00CF71D6">
        <w:t xml:space="preserve"> La actualización del Prospecto y la renovación de delegación de facultades </w:t>
      </w:r>
      <w:r w:rsidR="000F31D1" w:rsidRPr="00CF71D6">
        <w:t>fueron</w:t>
      </w:r>
      <w:r w:rsidR="00625C6A" w:rsidRPr="00CF71D6">
        <w:t xml:space="preserve"> </w:t>
      </w:r>
      <w:r w:rsidR="007D7298" w:rsidRPr="00CF71D6">
        <w:t>aprobadas</w:t>
      </w:r>
      <w:r w:rsidR="00625C6A" w:rsidRPr="00CF71D6">
        <w:t xml:space="preserve"> por la Asamblea de Accionistas de fecha </w:t>
      </w:r>
      <w:r w:rsidR="00427E8F" w:rsidRPr="00CF71D6">
        <w:t>21</w:t>
      </w:r>
      <w:r w:rsidR="000325DE" w:rsidRPr="00CF71D6">
        <w:t xml:space="preserve"> </w:t>
      </w:r>
      <w:r w:rsidR="00625C6A" w:rsidRPr="00CF71D6">
        <w:t xml:space="preserve">de </w:t>
      </w:r>
      <w:r w:rsidR="000325DE" w:rsidRPr="00CF71D6">
        <w:t xml:space="preserve">noviembre </w:t>
      </w:r>
      <w:r w:rsidR="00625C6A" w:rsidRPr="00CF71D6">
        <w:t>de 201</w:t>
      </w:r>
      <w:r w:rsidR="000325DE" w:rsidRPr="00CF71D6">
        <w:t>8</w:t>
      </w:r>
      <w:r w:rsidR="00625C6A" w:rsidRPr="00CF71D6">
        <w:t>.</w:t>
      </w:r>
      <w:r w:rsidR="00AB409C">
        <w:t xml:space="preserve"> Asimismo, el Directorio de la Sociedad aprobó</w:t>
      </w:r>
      <w:r w:rsidRPr="00CF71D6">
        <w:t xml:space="preserve"> </w:t>
      </w:r>
      <w:r w:rsidR="00AB409C">
        <w:t>l</w:t>
      </w:r>
      <w:r w:rsidR="00AB409C" w:rsidRPr="00CF71D6">
        <w:t xml:space="preserve">a </w:t>
      </w:r>
      <w:r w:rsidR="0091543E" w:rsidRPr="00CF71D6">
        <w:t xml:space="preserve">actualización del Programa </w:t>
      </w:r>
      <w:r w:rsidR="00764538" w:rsidRPr="00CF71D6">
        <w:t>y la emisión de las Obligaciones Negociables</w:t>
      </w:r>
      <w:r w:rsidR="00AB409C">
        <w:t xml:space="preserve"> </w:t>
      </w:r>
      <w:r w:rsidR="0091543E" w:rsidRPr="00CF71D6">
        <w:t>en su</w:t>
      </w:r>
      <w:r w:rsidR="003578BB" w:rsidRPr="00CF71D6">
        <w:t>s</w:t>
      </w:r>
      <w:r w:rsidR="0091543E" w:rsidRPr="00CF71D6">
        <w:t xml:space="preserve"> reuni</w:t>
      </w:r>
      <w:r w:rsidR="003578BB" w:rsidRPr="00CF71D6">
        <w:t xml:space="preserve">ones </w:t>
      </w:r>
      <w:r w:rsidR="0091543E" w:rsidRPr="00CF71D6">
        <w:t xml:space="preserve">de fecha </w:t>
      </w:r>
      <w:r w:rsidR="00427E8F" w:rsidRPr="00CF71D6">
        <w:t>21</w:t>
      </w:r>
      <w:r w:rsidR="0091543E" w:rsidRPr="00CF71D6">
        <w:t xml:space="preserve"> de </w:t>
      </w:r>
      <w:r w:rsidR="00427E8F" w:rsidRPr="00CF71D6">
        <w:t>noviembre</w:t>
      </w:r>
      <w:r w:rsidR="0091543E" w:rsidRPr="00CF71D6">
        <w:t xml:space="preserve"> de 2018</w:t>
      </w:r>
      <w:r w:rsidR="003578BB" w:rsidRPr="00CF71D6">
        <w:t xml:space="preserve"> y </w:t>
      </w:r>
      <w:r w:rsidR="007E7D28" w:rsidRPr="007C54D7">
        <w:rPr>
          <w:iCs/>
        </w:rPr>
        <w:t>12</w:t>
      </w:r>
      <w:r w:rsidR="007E7D28" w:rsidRPr="007E7D28">
        <w:t xml:space="preserve"> </w:t>
      </w:r>
      <w:r w:rsidR="003578BB" w:rsidRPr="007E7D28">
        <w:t xml:space="preserve">de </w:t>
      </w:r>
      <w:r w:rsidR="007E7D28" w:rsidRPr="007C54D7">
        <w:rPr>
          <w:iCs/>
        </w:rPr>
        <w:t>marzo</w:t>
      </w:r>
      <w:r w:rsidR="003578BB" w:rsidRPr="00CF71D6">
        <w:t xml:space="preserve"> de 2019</w:t>
      </w:r>
      <w:r w:rsidR="003343CD" w:rsidRPr="00CF71D6">
        <w:t>,</w:t>
      </w:r>
      <w:r w:rsidR="003578BB" w:rsidRPr="00CF71D6">
        <w:t xml:space="preserve"> respectivamente</w:t>
      </w:r>
      <w:r w:rsidR="0091543E" w:rsidRPr="00CF71D6">
        <w:t xml:space="preserve">. </w:t>
      </w:r>
    </w:p>
    <w:p w14:paraId="0A72AD66" w14:textId="77777777" w:rsidR="00010562" w:rsidRPr="00CF71D6" w:rsidRDefault="00010562" w:rsidP="001C13F0"/>
    <w:p w14:paraId="6C72CD36" w14:textId="77777777" w:rsidR="00010562" w:rsidRPr="00CF71D6" w:rsidRDefault="009821FA" w:rsidP="009821FA">
      <w:pPr>
        <w:jc w:val="left"/>
        <w:rPr>
          <w:rStyle w:val="Ttulo1Car1"/>
          <w:rFonts w:ascii="Times New Roman" w:hAnsi="Times New Roman"/>
          <w:sz w:val="20"/>
          <w:lang w:val="es-AR"/>
        </w:rPr>
      </w:pPr>
      <w:bookmarkStart w:id="20" w:name="_Toc337141357"/>
      <w:bookmarkStart w:id="21" w:name="_Toc408493526"/>
      <w:bookmarkStart w:id="22" w:name="_Toc401243966"/>
      <w:bookmarkStart w:id="23" w:name="_Toc416715386"/>
      <w:bookmarkStart w:id="24" w:name="_Toc469599756"/>
      <w:r w:rsidRPr="00CF71D6">
        <w:rPr>
          <w:rStyle w:val="Ttulo1Car1"/>
          <w:rFonts w:ascii="Times New Roman" w:hAnsi="Times New Roman"/>
          <w:caps w:val="0"/>
          <w:sz w:val="20"/>
          <w:lang w:val="es-AR"/>
        </w:rPr>
        <w:t>Lavado de activos y financiación del terrorismo</w:t>
      </w:r>
      <w:bookmarkEnd w:id="20"/>
      <w:bookmarkEnd w:id="21"/>
      <w:bookmarkEnd w:id="22"/>
      <w:bookmarkEnd w:id="23"/>
      <w:bookmarkEnd w:id="24"/>
    </w:p>
    <w:p w14:paraId="0B378270" w14:textId="77777777" w:rsidR="00010562" w:rsidRPr="00CF71D6" w:rsidRDefault="00010562" w:rsidP="001C13F0">
      <w:pPr>
        <w:ind w:right="-80"/>
      </w:pPr>
    </w:p>
    <w:p w14:paraId="6B93B2DD" w14:textId="77777777" w:rsidR="00D137E3" w:rsidRPr="00CF71D6" w:rsidRDefault="00010562" w:rsidP="001C13F0">
      <w:pPr>
        <w:ind w:right="-80"/>
      </w:pPr>
      <w:r w:rsidRPr="00CF71D6">
        <w:t xml:space="preserve">La Sociedad y/o el Organizador y Colocador podrán requerir a quienes deseen suscribir las Obligaciones Negociables, información relacionada con el cumplimiento del régimen de Prevención del Lavado de Activos y Financiación del Terrorismo conforme con lo dispuesto por la Ley </w:t>
      </w:r>
      <w:proofErr w:type="spellStart"/>
      <w:r w:rsidRPr="00CF71D6">
        <w:rPr>
          <w:lang w:val="es-MX"/>
        </w:rPr>
        <w:t>Nº</w:t>
      </w:r>
      <w:proofErr w:type="spellEnd"/>
      <w:r w:rsidRPr="00CF71D6">
        <w:t xml:space="preserve"> 25.246, la Ley </w:t>
      </w:r>
      <w:proofErr w:type="spellStart"/>
      <w:r w:rsidRPr="00CF71D6">
        <w:rPr>
          <w:lang w:val="es-MX"/>
        </w:rPr>
        <w:t>Nº</w:t>
      </w:r>
      <w:proofErr w:type="spellEnd"/>
      <w:r w:rsidRPr="00CF71D6">
        <w:rPr>
          <w:lang w:val="es-MX"/>
        </w:rPr>
        <w:t xml:space="preserve"> </w:t>
      </w:r>
      <w:r w:rsidRPr="00CF71D6">
        <w:t xml:space="preserve">26.733, sus modificaciones y reglamentaciones, o por disposiciones, </w:t>
      </w:r>
      <w:r w:rsidRPr="00CF71D6">
        <w:lastRenderedPageBreak/>
        <w:t>resoluciones o requerimientos de la Unidad de Información Financiera (la “</w:t>
      </w:r>
      <w:r w:rsidRPr="00CF71D6">
        <w:rPr>
          <w:u w:val="single"/>
        </w:rPr>
        <w:t>UIF</w:t>
      </w:r>
      <w:r w:rsidRPr="00CF71D6">
        <w:t xml:space="preserve">”). La Sociedad podrá rechazar las suscripciones cuando quien desee suscribir las Obligaciones Negociables no proporcione, a satisfacción de la Sociedad y del Organizador y Colocador, la información y documentación solicitada. </w:t>
      </w:r>
    </w:p>
    <w:p w14:paraId="1C41C09F" w14:textId="77777777" w:rsidR="00D137E3" w:rsidRPr="00CF71D6" w:rsidRDefault="00D137E3" w:rsidP="001C13F0">
      <w:pPr>
        <w:ind w:right="-80"/>
      </w:pPr>
    </w:p>
    <w:p w14:paraId="218762D0" w14:textId="7F98F3F3" w:rsidR="00D137E3" w:rsidRPr="00CF71D6" w:rsidRDefault="00D137E3" w:rsidP="00D137E3">
      <w:pPr>
        <w:ind w:right="-80"/>
      </w:pPr>
      <w:r w:rsidRPr="00CF71D6">
        <w:t xml:space="preserve">Para </w:t>
      </w:r>
      <w:proofErr w:type="gramStart"/>
      <w:r w:rsidRPr="00CF71D6">
        <w:t>mayor información</w:t>
      </w:r>
      <w:proofErr w:type="gramEnd"/>
      <w:r w:rsidRPr="00CF71D6">
        <w:t>, véase “</w:t>
      </w:r>
      <w:r w:rsidRPr="00CF71D6">
        <w:rPr>
          <w:i/>
        </w:rPr>
        <w:t xml:space="preserve">Aviso a los Inversores sobre </w:t>
      </w:r>
      <w:r w:rsidR="009F4BF6" w:rsidRPr="00CF71D6">
        <w:rPr>
          <w:i/>
        </w:rPr>
        <w:t>n</w:t>
      </w:r>
      <w:r w:rsidRPr="00CF71D6">
        <w:rPr>
          <w:i/>
        </w:rPr>
        <w:t xml:space="preserve">ormativa </w:t>
      </w:r>
      <w:r w:rsidR="009F4BF6" w:rsidRPr="00CF71D6">
        <w:rPr>
          <w:i/>
        </w:rPr>
        <w:t xml:space="preserve">relativa a la prevención de lavado de activos y financiamiento </w:t>
      </w:r>
      <w:r w:rsidR="007D1A8B">
        <w:rPr>
          <w:i/>
        </w:rPr>
        <w:t>d</w:t>
      </w:r>
      <w:r w:rsidR="009F4BF6" w:rsidRPr="00CF71D6">
        <w:rPr>
          <w:i/>
        </w:rPr>
        <w:t>el terrorismo</w:t>
      </w:r>
      <w:r w:rsidRPr="00CF71D6">
        <w:t>” del Prospecto.</w:t>
      </w:r>
    </w:p>
    <w:p w14:paraId="61E6913D" w14:textId="77777777" w:rsidR="00010562" w:rsidRPr="00CF71D6" w:rsidRDefault="00010562" w:rsidP="001C13F0">
      <w:pPr>
        <w:ind w:right="-80"/>
      </w:pPr>
      <w:bookmarkStart w:id="25" w:name="_Toc337141358"/>
      <w:bookmarkStart w:id="26" w:name="_Toc408493527"/>
      <w:bookmarkStart w:id="27" w:name="_Toc401243967"/>
      <w:bookmarkStart w:id="28" w:name="_Toc416715387"/>
    </w:p>
    <w:bookmarkEnd w:id="25"/>
    <w:bookmarkEnd w:id="26"/>
    <w:bookmarkEnd w:id="27"/>
    <w:bookmarkEnd w:id="28"/>
    <w:p w14:paraId="655EBC88" w14:textId="77777777" w:rsidR="00A415BA" w:rsidRPr="00CF71D6" w:rsidRDefault="00A415BA" w:rsidP="001C13F0">
      <w:pPr>
        <w:ind w:right="-80"/>
      </w:pPr>
    </w:p>
    <w:bookmarkEnd w:id="1"/>
    <w:bookmarkEnd w:id="2"/>
    <w:bookmarkEnd w:id="3"/>
    <w:p w14:paraId="7E739268" w14:textId="77777777" w:rsidR="00F420D3" w:rsidRPr="00CF71D6" w:rsidRDefault="00DB7115" w:rsidP="00F420D3">
      <w:pPr>
        <w:pStyle w:val="martu1"/>
        <w:rPr>
          <w:rStyle w:val="Ttulo1Car1"/>
          <w:rFonts w:ascii="Times New Roman" w:hAnsi="Times New Roman"/>
          <w:sz w:val="20"/>
          <w:lang w:val="es-AR"/>
        </w:rPr>
      </w:pPr>
      <w:r w:rsidRPr="00CF71D6">
        <w:rPr>
          <w:rFonts w:ascii="Times New Roman" w:hAnsi="Times New Roman"/>
          <w:lang w:eastAsia="es-AR"/>
        </w:rPr>
        <w:br w:type="page"/>
      </w:r>
      <w:bookmarkStart w:id="29" w:name="_Toc529275857"/>
      <w:bookmarkStart w:id="30" w:name="_Toc803846"/>
      <w:bookmarkStart w:id="31" w:name="_Toc5197027"/>
      <w:bookmarkStart w:id="32" w:name="_Toc469599758"/>
      <w:r w:rsidR="00F420D3" w:rsidRPr="00CF71D6">
        <w:rPr>
          <w:rStyle w:val="Ttulo1Car1"/>
          <w:rFonts w:ascii="Times New Roman" w:hAnsi="Times New Roman"/>
          <w:sz w:val="20"/>
          <w:lang w:val="es-AR"/>
        </w:rPr>
        <w:lastRenderedPageBreak/>
        <w:t>OFERTA DE LOS VALORES NEGOCIABLES</w:t>
      </w:r>
      <w:bookmarkEnd w:id="29"/>
      <w:bookmarkEnd w:id="30"/>
      <w:bookmarkEnd w:id="31"/>
    </w:p>
    <w:p w14:paraId="32C49A4A" w14:textId="77777777" w:rsidR="00F420D3" w:rsidRPr="00CF71D6" w:rsidRDefault="00F420D3" w:rsidP="00F420D3">
      <w:pPr>
        <w:pStyle w:val="Textoindependiente"/>
        <w:spacing w:after="0"/>
        <w:ind w:firstLine="0"/>
        <w:jc w:val="center"/>
        <w:rPr>
          <w:iCs/>
          <w:highlight w:val="yellow"/>
        </w:rPr>
      </w:pPr>
    </w:p>
    <w:p w14:paraId="382EAEB7" w14:textId="21F2E408" w:rsidR="005B73FE" w:rsidRPr="00CF71D6" w:rsidRDefault="005B73FE" w:rsidP="005B73FE">
      <w:pPr>
        <w:pStyle w:val="Textoindependiente"/>
        <w:spacing w:after="0"/>
        <w:ind w:firstLine="0"/>
        <w:rPr>
          <w:i/>
          <w:iCs/>
        </w:rPr>
      </w:pPr>
      <w:r w:rsidRPr="00CF71D6">
        <w:rPr>
          <w:i/>
          <w:iCs/>
        </w:rPr>
        <w:t xml:space="preserve">La siguiente es una descripción de los términos y condiciones de las Obligaciones Negociables. Los términos en mayúscula no definidos de otra forma en la presente tendrán los significados que se les asignan en otras secciones de este Suplemento de Precio. </w:t>
      </w:r>
    </w:p>
    <w:p w14:paraId="71F17007" w14:textId="77777777" w:rsidR="005B73FE" w:rsidRPr="00CF71D6" w:rsidRDefault="005B73FE" w:rsidP="005B73FE">
      <w:pPr>
        <w:pStyle w:val="Left"/>
        <w:spacing w:after="0"/>
        <w:jc w:val="both"/>
        <w:rPr>
          <w:rFonts w:ascii="Times New Roman" w:hAnsi="Times New Roman"/>
          <w:lang w:val="es-AR"/>
        </w:rPr>
      </w:pPr>
    </w:p>
    <w:tbl>
      <w:tblPr>
        <w:tblW w:w="0" w:type="auto"/>
        <w:jc w:val="center"/>
        <w:tblLook w:val="01E0" w:firstRow="1" w:lastRow="1" w:firstColumn="1" w:lastColumn="1" w:noHBand="0" w:noVBand="0"/>
      </w:tblPr>
      <w:tblGrid>
        <w:gridCol w:w="3155"/>
        <w:gridCol w:w="6048"/>
      </w:tblGrid>
      <w:tr w:rsidR="005B73FE" w:rsidRPr="0066322D" w14:paraId="6BBD17B0" w14:textId="77777777" w:rsidTr="00F337D0">
        <w:trPr>
          <w:jc w:val="center"/>
        </w:trPr>
        <w:tc>
          <w:tcPr>
            <w:tcW w:w="3155" w:type="dxa"/>
          </w:tcPr>
          <w:p w14:paraId="5663BCAB" w14:textId="77777777" w:rsidR="005B73FE" w:rsidRPr="00CF71D6" w:rsidRDefault="005B73FE" w:rsidP="00BC783C">
            <w:pPr>
              <w:rPr>
                <w:b/>
              </w:rPr>
            </w:pPr>
            <w:r w:rsidRPr="00CF71D6">
              <w:rPr>
                <w:b/>
              </w:rPr>
              <w:t>Emisora:</w:t>
            </w:r>
          </w:p>
        </w:tc>
        <w:tc>
          <w:tcPr>
            <w:tcW w:w="6048" w:type="dxa"/>
          </w:tcPr>
          <w:p w14:paraId="4B49DD56" w14:textId="77777777" w:rsidR="005B73FE" w:rsidRPr="00CF71D6" w:rsidRDefault="005B73FE" w:rsidP="00BC783C">
            <w:r w:rsidRPr="00CF71D6">
              <w:t>ROCH S.A.</w:t>
            </w:r>
          </w:p>
        </w:tc>
      </w:tr>
      <w:tr w:rsidR="005B73FE" w:rsidRPr="0066322D" w14:paraId="23FE4188" w14:textId="77777777" w:rsidTr="00F337D0">
        <w:trPr>
          <w:jc w:val="center"/>
        </w:trPr>
        <w:tc>
          <w:tcPr>
            <w:tcW w:w="3155" w:type="dxa"/>
          </w:tcPr>
          <w:p w14:paraId="5042A6E9" w14:textId="77777777" w:rsidR="005B73FE" w:rsidRPr="00CF71D6" w:rsidRDefault="005B73FE" w:rsidP="00BC783C">
            <w:pPr>
              <w:rPr>
                <w:b/>
              </w:rPr>
            </w:pPr>
          </w:p>
        </w:tc>
        <w:tc>
          <w:tcPr>
            <w:tcW w:w="6048" w:type="dxa"/>
          </w:tcPr>
          <w:p w14:paraId="280A08BF" w14:textId="77777777" w:rsidR="005B73FE" w:rsidRPr="00CF71D6" w:rsidRDefault="005B73FE" w:rsidP="00BC783C"/>
        </w:tc>
      </w:tr>
      <w:tr w:rsidR="005B73FE" w:rsidRPr="00913F31" w14:paraId="2DCFEC1D" w14:textId="77777777" w:rsidTr="00F337D0">
        <w:trPr>
          <w:jc w:val="center"/>
        </w:trPr>
        <w:tc>
          <w:tcPr>
            <w:tcW w:w="3155" w:type="dxa"/>
          </w:tcPr>
          <w:p w14:paraId="6C24D672" w14:textId="77777777" w:rsidR="005B73FE" w:rsidRPr="00CF71D6" w:rsidRDefault="005B73FE" w:rsidP="00BC783C">
            <w:pPr>
              <w:rPr>
                <w:b/>
              </w:rPr>
            </w:pPr>
            <w:r w:rsidRPr="00CF71D6">
              <w:rPr>
                <w:b/>
              </w:rPr>
              <w:t>Organizador y Colocador:</w:t>
            </w:r>
          </w:p>
        </w:tc>
        <w:tc>
          <w:tcPr>
            <w:tcW w:w="6048" w:type="dxa"/>
          </w:tcPr>
          <w:p w14:paraId="5C43BDA9" w14:textId="77777777" w:rsidR="005B73FE" w:rsidRPr="00CF71D6" w:rsidRDefault="005B73FE" w:rsidP="00BC783C">
            <w:r w:rsidRPr="00CF71D6">
              <w:t>Puente Hnos. S.A. (el “</w:t>
            </w:r>
            <w:r w:rsidRPr="00CF71D6">
              <w:rPr>
                <w:u w:val="single"/>
              </w:rPr>
              <w:t>Organizador y Colocador</w:t>
            </w:r>
            <w:r w:rsidRPr="00CF71D6">
              <w:t>”).</w:t>
            </w:r>
          </w:p>
        </w:tc>
      </w:tr>
      <w:tr w:rsidR="005B73FE" w:rsidRPr="00913F31" w14:paraId="411AC5FB" w14:textId="77777777" w:rsidTr="00F337D0">
        <w:trPr>
          <w:jc w:val="center"/>
        </w:trPr>
        <w:tc>
          <w:tcPr>
            <w:tcW w:w="3155" w:type="dxa"/>
          </w:tcPr>
          <w:p w14:paraId="1CA1E7B5" w14:textId="77777777" w:rsidR="005B73FE" w:rsidRPr="00CF71D6" w:rsidRDefault="005B73FE" w:rsidP="00BC783C">
            <w:pPr>
              <w:rPr>
                <w:b/>
              </w:rPr>
            </w:pPr>
          </w:p>
        </w:tc>
        <w:tc>
          <w:tcPr>
            <w:tcW w:w="6048" w:type="dxa"/>
          </w:tcPr>
          <w:p w14:paraId="0A42D60F" w14:textId="77777777" w:rsidR="005B73FE" w:rsidRPr="00CF71D6" w:rsidRDefault="005B73FE" w:rsidP="00BC783C"/>
        </w:tc>
      </w:tr>
      <w:tr w:rsidR="005B73FE" w:rsidRPr="00913F31" w14:paraId="0406E136" w14:textId="77777777" w:rsidTr="00F337D0">
        <w:trPr>
          <w:jc w:val="center"/>
        </w:trPr>
        <w:tc>
          <w:tcPr>
            <w:tcW w:w="3155" w:type="dxa"/>
          </w:tcPr>
          <w:p w14:paraId="3B2A016E" w14:textId="77777777" w:rsidR="005B73FE" w:rsidRPr="00CF71D6" w:rsidRDefault="005B73FE" w:rsidP="00BC783C">
            <w:pPr>
              <w:rPr>
                <w:b/>
              </w:rPr>
            </w:pPr>
            <w:r w:rsidRPr="00CF71D6">
              <w:rPr>
                <w:b/>
              </w:rPr>
              <w:t>Tipo de Valores Negociables Ofrecidos:</w:t>
            </w:r>
          </w:p>
        </w:tc>
        <w:tc>
          <w:tcPr>
            <w:tcW w:w="6048" w:type="dxa"/>
          </w:tcPr>
          <w:p w14:paraId="5585AB3B" w14:textId="6FDE2032" w:rsidR="005B73FE" w:rsidRPr="00CF71D6" w:rsidRDefault="005B73FE" w:rsidP="00BC783C">
            <w:r w:rsidRPr="00CF71D6">
              <w:t>Las Obligaciones Negociables serán obligaciones negociables simples,</w:t>
            </w:r>
            <w:r w:rsidR="007D1A8B">
              <w:t xml:space="preserve"> no subordinadas y</w:t>
            </w:r>
            <w:r w:rsidRPr="00CF71D6">
              <w:t xml:space="preserve"> no convertibles en acciones. Tendrán en todo momento igual prioridad de pago entre sí y respecto a todas las demás obligaciones presentes y futuras, no subordinadas y con garantía común de la Emisora, salvo las obligaciones que </w:t>
            </w:r>
            <w:r w:rsidR="00BA0374" w:rsidRPr="00CF71D6">
              <w:t>gozar</w:t>
            </w:r>
            <w:r w:rsidR="0051599C">
              <w:t>e</w:t>
            </w:r>
            <w:r w:rsidR="00BA0374" w:rsidRPr="00CF71D6">
              <w:t>n</w:t>
            </w:r>
            <w:r w:rsidRPr="00CF71D6">
              <w:t xml:space="preserve"> de privilegios y/o preferencias en virtud de disposiciones legales o en virtud de disposiciones convencionales que creen Gravámenes Permitidos (conforme dicho término se define más adelante) a la Emisora.</w:t>
            </w:r>
          </w:p>
        </w:tc>
      </w:tr>
      <w:tr w:rsidR="005B73FE" w:rsidRPr="00913F31" w14:paraId="1816CACC" w14:textId="77777777" w:rsidTr="00F337D0">
        <w:trPr>
          <w:jc w:val="center"/>
        </w:trPr>
        <w:tc>
          <w:tcPr>
            <w:tcW w:w="3155" w:type="dxa"/>
          </w:tcPr>
          <w:p w14:paraId="16FA81E0" w14:textId="77777777" w:rsidR="005B73FE" w:rsidRPr="00CF71D6" w:rsidRDefault="005B73FE" w:rsidP="00BC783C">
            <w:pPr>
              <w:rPr>
                <w:b/>
              </w:rPr>
            </w:pPr>
          </w:p>
        </w:tc>
        <w:tc>
          <w:tcPr>
            <w:tcW w:w="6048" w:type="dxa"/>
          </w:tcPr>
          <w:p w14:paraId="23553D20" w14:textId="77777777" w:rsidR="005B73FE" w:rsidRPr="00CF71D6" w:rsidRDefault="005B73FE" w:rsidP="00BC783C"/>
        </w:tc>
      </w:tr>
      <w:tr w:rsidR="005B73FE" w:rsidRPr="00913F31" w14:paraId="3E65E1FD" w14:textId="77777777" w:rsidTr="00F337D0">
        <w:trPr>
          <w:jc w:val="center"/>
        </w:trPr>
        <w:tc>
          <w:tcPr>
            <w:tcW w:w="3155" w:type="dxa"/>
          </w:tcPr>
          <w:p w14:paraId="3D6EA33D" w14:textId="77777777" w:rsidR="005B73FE" w:rsidRPr="00CF71D6" w:rsidRDefault="005B73FE" w:rsidP="00BC783C">
            <w:pPr>
              <w:rPr>
                <w:b/>
              </w:rPr>
            </w:pPr>
            <w:r w:rsidRPr="00CF71D6">
              <w:rPr>
                <w:b/>
              </w:rPr>
              <w:t>Código ISIN:</w:t>
            </w:r>
          </w:p>
        </w:tc>
        <w:tc>
          <w:tcPr>
            <w:tcW w:w="6048" w:type="dxa"/>
          </w:tcPr>
          <w:p w14:paraId="58793EAA" w14:textId="4B681509" w:rsidR="005B73FE" w:rsidRPr="00CF71D6" w:rsidRDefault="005B73FE" w:rsidP="00BC783C">
            <w:pPr>
              <w:rPr>
                <w:lang w:val="es-ES"/>
              </w:rPr>
            </w:pPr>
            <w:r w:rsidRPr="00CF71D6">
              <w:rPr>
                <w:lang w:val="es-ES"/>
              </w:rPr>
              <w:t xml:space="preserve">Será informado mediante un aviso complementario al presente Suplemento de Precio, que será publicado en la </w:t>
            </w:r>
            <w:r w:rsidRPr="00CF71D6">
              <w:t>en la página web de la CNV (</w:t>
            </w:r>
            <w:hyperlink r:id="rId16" w:history="1">
              <w:r w:rsidRPr="00CF71D6">
                <w:rPr>
                  <w:rStyle w:val="Hipervnculo"/>
                </w:rPr>
                <w:t>www.cnv.gov.ar</w:t>
              </w:r>
            </w:hyperlink>
            <w:r w:rsidRPr="00CF71D6">
              <w:t>), (la “</w:t>
            </w:r>
            <w:r w:rsidRPr="00CF71D6">
              <w:rPr>
                <w:u w:val="single"/>
              </w:rPr>
              <w:t>Página Web de la CNV</w:t>
            </w:r>
            <w:r w:rsidRPr="00CF71D6">
              <w:t>”), en el Boletín Diario de la BCBA (el “</w:t>
            </w:r>
            <w:r w:rsidRPr="00CF71D6">
              <w:rPr>
                <w:u w:val="single"/>
              </w:rPr>
              <w:t>Boletín Diario de la BCBA</w:t>
            </w:r>
            <w:r w:rsidRPr="00CF71D6">
              <w:t>”), en el micrositio web de colocaciones primarias del MAE (el “</w:t>
            </w:r>
            <w:r w:rsidRPr="00CF71D6">
              <w:rPr>
                <w:u w:val="single"/>
              </w:rPr>
              <w:t>Micrositio WEB del MAE</w:t>
            </w:r>
            <w:r w:rsidRPr="00CF71D6">
              <w:t>”) y en el sistema de información del MAE (el “</w:t>
            </w:r>
            <w:r w:rsidRPr="00CF71D6">
              <w:rPr>
                <w:u w:val="single"/>
              </w:rPr>
              <w:t>Boletín Diario del MAE</w:t>
            </w:r>
            <w:r w:rsidRPr="00CF71D6">
              <w:t>” y junto al Boletín Diario de la BCBA, los “</w:t>
            </w:r>
            <w:r w:rsidRPr="00CF71D6">
              <w:rPr>
                <w:u w:val="single"/>
              </w:rPr>
              <w:t>Boletines de los Mercados</w:t>
            </w:r>
            <w:r w:rsidRPr="00CF71D6">
              <w:t>”)</w:t>
            </w:r>
            <w:r w:rsidRPr="00CF71D6">
              <w:rPr>
                <w:lang w:val="es-ES"/>
              </w:rPr>
              <w:t xml:space="preserve"> y en la </w:t>
            </w:r>
            <w:r w:rsidR="007E54ED">
              <w:t>P</w:t>
            </w:r>
            <w:r w:rsidR="007E54ED" w:rsidRPr="00CF71D6">
              <w:t xml:space="preserve">ágina </w:t>
            </w:r>
            <w:r w:rsidR="007E54ED" w:rsidRPr="007E54ED">
              <w:rPr>
                <w:lang w:val="es-ES"/>
              </w:rPr>
              <w:t>W</w:t>
            </w:r>
            <w:proofErr w:type="spellStart"/>
            <w:r w:rsidR="007E54ED" w:rsidRPr="00A07D88">
              <w:t>eb</w:t>
            </w:r>
            <w:proofErr w:type="spellEnd"/>
            <w:r w:rsidR="007E54ED" w:rsidRPr="00CF71D6">
              <w:rPr>
                <w:lang w:val="es-ES"/>
              </w:rPr>
              <w:t xml:space="preserve"> </w:t>
            </w:r>
            <w:r w:rsidRPr="00CF71D6">
              <w:rPr>
                <w:lang w:val="es-ES"/>
              </w:rPr>
              <w:t xml:space="preserve">de </w:t>
            </w:r>
            <w:r w:rsidRPr="00CF71D6">
              <w:t>la Emisora</w:t>
            </w:r>
            <w:r w:rsidRPr="00CF71D6">
              <w:rPr>
                <w:lang w:val="es-ES"/>
              </w:rPr>
              <w:t xml:space="preserve">. La Sociedad podrá solicitar que las </w:t>
            </w:r>
            <w:r w:rsidR="00337A69">
              <w:rPr>
                <w:lang w:val="es-ES"/>
              </w:rPr>
              <w:t>ON</w:t>
            </w:r>
            <w:r w:rsidRPr="00CF71D6">
              <w:rPr>
                <w:lang w:val="es-ES"/>
              </w:rPr>
              <w:t xml:space="preserve"> Clase </w:t>
            </w:r>
            <w:r w:rsidR="00657377" w:rsidRPr="00CF71D6">
              <w:rPr>
                <w:lang w:val="es-ES"/>
              </w:rPr>
              <w:t xml:space="preserve">5 </w:t>
            </w:r>
            <w:r w:rsidRPr="00CF71D6">
              <w:rPr>
                <w:lang w:val="es-ES"/>
              </w:rPr>
              <w:t xml:space="preserve">sean elegibles para su transferencia a través de </w:t>
            </w:r>
            <w:proofErr w:type="spellStart"/>
            <w:r w:rsidRPr="00CF71D6">
              <w:rPr>
                <w:lang w:val="es-ES"/>
              </w:rPr>
              <w:t>Euroclear</w:t>
            </w:r>
            <w:proofErr w:type="spellEnd"/>
            <w:r w:rsidRPr="00CF71D6">
              <w:rPr>
                <w:lang w:val="es-ES"/>
              </w:rPr>
              <w:t xml:space="preserve"> y/o </w:t>
            </w:r>
            <w:proofErr w:type="spellStart"/>
            <w:r w:rsidRPr="00CF71D6">
              <w:rPr>
                <w:lang w:val="es-ES"/>
              </w:rPr>
              <w:t>Clearstream</w:t>
            </w:r>
            <w:proofErr w:type="spellEnd"/>
            <w:r w:rsidRPr="00CF71D6">
              <w:rPr>
                <w:lang w:val="es-ES"/>
              </w:rPr>
              <w:t>.</w:t>
            </w:r>
          </w:p>
        </w:tc>
      </w:tr>
      <w:tr w:rsidR="005B73FE" w:rsidRPr="00913F31" w14:paraId="16A81A4D" w14:textId="77777777" w:rsidTr="00F337D0">
        <w:trPr>
          <w:jc w:val="center"/>
        </w:trPr>
        <w:tc>
          <w:tcPr>
            <w:tcW w:w="3155" w:type="dxa"/>
          </w:tcPr>
          <w:p w14:paraId="659B85C4" w14:textId="77777777" w:rsidR="005B73FE" w:rsidRPr="00CF71D6" w:rsidRDefault="005B73FE" w:rsidP="00BC783C">
            <w:pPr>
              <w:rPr>
                <w:b/>
              </w:rPr>
            </w:pPr>
          </w:p>
        </w:tc>
        <w:tc>
          <w:tcPr>
            <w:tcW w:w="6048" w:type="dxa"/>
          </w:tcPr>
          <w:p w14:paraId="1A67AEC2" w14:textId="77777777" w:rsidR="005B73FE" w:rsidRPr="00CF71D6" w:rsidRDefault="005B73FE" w:rsidP="00BC783C">
            <w:pPr>
              <w:rPr>
                <w:lang w:val="es-ES"/>
              </w:rPr>
            </w:pPr>
          </w:p>
        </w:tc>
      </w:tr>
      <w:tr w:rsidR="005B73FE" w:rsidRPr="00913F31" w14:paraId="5622A97C" w14:textId="77777777" w:rsidTr="00F337D0">
        <w:trPr>
          <w:jc w:val="center"/>
        </w:trPr>
        <w:tc>
          <w:tcPr>
            <w:tcW w:w="3155" w:type="dxa"/>
          </w:tcPr>
          <w:p w14:paraId="4A05BCEF" w14:textId="77777777" w:rsidR="005B73FE" w:rsidRPr="00CF71D6" w:rsidRDefault="005B73FE" w:rsidP="00BC783C">
            <w:pPr>
              <w:rPr>
                <w:b/>
              </w:rPr>
            </w:pPr>
            <w:r w:rsidRPr="00CF71D6">
              <w:rPr>
                <w:b/>
              </w:rPr>
              <w:t>Monto Ofertado:</w:t>
            </w:r>
          </w:p>
        </w:tc>
        <w:tc>
          <w:tcPr>
            <w:tcW w:w="6048" w:type="dxa"/>
          </w:tcPr>
          <w:p w14:paraId="592E092B" w14:textId="27C451D0" w:rsidR="005B73FE" w:rsidRPr="00CF71D6" w:rsidRDefault="005B73FE" w:rsidP="00BC783C">
            <w:pPr>
              <w:rPr>
                <w:lang w:val="es-ES"/>
              </w:rPr>
            </w:pPr>
            <w:r w:rsidRPr="00CF71D6">
              <w:rPr>
                <w:lang w:val="es-ES"/>
              </w:rPr>
              <w:t xml:space="preserve">Las Obligaciones Negociables serán ofrecidas por un valor nominal de </w:t>
            </w:r>
            <w:r w:rsidR="00E60697">
              <w:rPr>
                <w:lang w:val="es-ES"/>
              </w:rPr>
              <w:t xml:space="preserve">hasta U$S 8.000.000 (Dólares Estadounidenses ocho millones) ampliable </w:t>
            </w:r>
            <w:r w:rsidRPr="00CF71D6">
              <w:rPr>
                <w:lang w:val="es-ES"/>
              </w:rPr>
              <w:t xml:space="preserve">a U$S </w:t>
            </w:r>
            <w:r w:rsidR="00BA0374">
              <w:rPr>
                <w:lang w:val="es-ES"/>
              </w:rPr>
              <w:t>10</w:t>
            </w:r>
            <w:r w:rsidR="00B94684" w:rsidRPr="00CF71D6">
              <w:t>.000.000</w:t>
            </w:r>
            <w:r w:rsidR="00BA0374">
              <w:t xml:space="preserve"> (Dólares Estadounidenses diez millones)</w:t>
            </w:r>
            <w:r w:rsidRPr="00CF71D6">
              <w:t>.</w:t>
            </w:r>
          </w:p>
        </w:tc>
      </w:tr>
      <w:tr w:rsidR="005B73FE" w:rsidRPr="00913F31" w14:paraId="6C88E1A0" w14:textId="77777777" w:rsidTr="00F337D0">
        <w:trPr>
          <w:jc w:val="center"/>
        </w:trPr>
        <w:tc>
          <w:tcPr>
            <w:tcW w:w="3155" w:type="dxa"/>
          </w:tcPr>
          <w:p w14:paraId="0ACCE559" w14:textId="77777777" w:rsidR="005B73FE" w:rsidRPr="00CF71D6" w:rsidRDefault="005B73FE" w:rsidP="00BC783C">
            <w:pPr>
              <w:rPr>
                <w:b/>
              </w:rPr>
            </w:pPr>
          </w:p>
        </w:tc>
        <w:tc>
          <w:tcPr>
            <w:tcW w:w="6048" w:type="dxa"/>
          </w:tcPr>
          <w:p w14:paraId="71873F00" w14:textId="77777777" w:rsidR="005B73FE" w:rsidRPr="00CF71D6" w:rsidRDefault="005B73FE" w:rsidP="00BC783C"/>
        </w:tc>
      </w:tr>
      <w:tr w:rsidR="005B73FE" w:rsidRPr="00913F31" w14:paraId="038E7081" w14:textId="77777777" w:rsidTr="00F337D0">
        <w:trPr>
          <w:jc w:val="center"/>
        </w:trPr>
        <w:tc>
          <w:tcPr>
            <w:tcW w:w="3155" w:type="dxa"/>
          </w:tcPr>
          <w:p w14:paraId="5A44B66D" w14:textId="77777777" w:rsidR="005B73FE" w:rsidRPr="00CF71D6" w:rsidRDefault="005B73FE" w:rsidP="00BC783C">
            <w:pPr>
              <w:rPr>
                <w:b/>
              </w:rPr>
            </w:pPr>
            <w:r w:rsidRPr="00CF71D6">
              <w:rPr>
                <w:b/>
              </w:rPr>
              <w:t>Moneda:</w:t>
            </w:r>
          </w:p>
        </w:tc>
        <w:tc>
          <w:tcPr>
            <w:tcW w:w="6048" w:type="dxa"/>
          </w:tcPr>
          <w:p w14:paraId="19AD17B3" w14:textId="359CBF4A" w:rsidR="005B73FE" w:rsidRPr="00CF71D6" w:rsidRDefault="005B73FE">
            <w:r w:rsidRPr="00CF71D6">
              <w:t xml:space="preserve">Las Obligaciones Negociables serán denominadas en Dólares Estadounidenses y todos los pagos que se efectúen bajo las mismas se realizarán en </w:t>
            </w:r>
            <w:r w:rsidR="00176655">
              <w:t>dicha</w:t>
            </w:r>
            <w:r w:rsidRPr="00CF71D6">
              <w:t xml:space="preserve"> moneda.</w:t>
            </w:r>
          </w:p>
          <w:p w14:paraId="2072FE0E" w14:textId="77777777" w:rsidR="005B73FE" w:rsidRPr="00CF71D6" w:rsidRDefault="005B73FE" w:rsidP="00BC783C"/>
          <w:p w14:paraId="76891242" w14:textId="7CC39CE3" w:rsidR="005B73FE" w:rsidRPr="00CF71D6" w:rsidRDefault="005B73FE" w:rsidP="00BC783C">
            <w:r w:rsidRPr="00CF71D6">
              <w:t>Si en cualquier fecha de pago con respecto a las Obligaciones Negociables la Sociedad no tuviera acceso a Dólares Estadounidenses como resultado de una restricción o prohibición cambiaria impuesta en Argentina, la Sociedad obtendrá (a su propio costo) dichos Dólares Estadounidenses mediante (i) la venta de cualquier título público denominado en Dólares Estadounidenses por un monto y valor nominal suficientes a fin de que, una vez vendidos, el producido de la venta dé como resultado, neto de impuestos, gastos y comisiones que puedan ser de aplicación en relación con la venta de dichos títulos, una suma de Dólares Estadounidenses igual al monto en Dólares Estadounidenses adeudado bajo las Obligaciones Negociables, o (</w:t>
            </w:r>
            <w:proofErr w:type="spellStart"/>
            <w:r w:rsidRPr="00CF71D6">
              <w:t>ii</w:t>
            </w:r>
            <w:proofErr w:type="spellEnd"/>
            <w:r w:rsidRPr="00CF71D6">
              <w:t xml:space="preserve">) cualquier mecanismo licito para la adquisición de Dólares Estadounidenses en cualquier mercado de divisas. </w:t>
            </w:r>
          </w:p>
        </w:tc>
      </w:tr>
      <w:tr w:rsidR="005B73FE" w:rsidRPr="00913F31" w14:paraId="68BDDC90" w14:textId="77777777" w:rsidTr="00F337D0">
        <w:trPr>
          <w:jc w:val="center"/>
        </w:trPr>
        <w:tc>
          <w:tcPr>
            <w:tcW w:w="3155" w:type="dxa"/>
          </w:tcPr>
          <w:p w14:paraId="0A7EC887" w14:textId="77777777" w:rsidR="005B73FE" w:rsidRPr="00CF71D6" w:rsidRDefault="005B73FE" w:rsidP="00BC783C">
            <w:pPr>
              <w:rPr>
                <w:b/>
              </w:rPr>
            </w:pPr>
          </w:p>
        </w:tc>
        <w:tc>
          <w:tcPr>
            <w:tcW w:w="6048" w:type="dxa"/>
          </w:tcPr>
          <w:p w14:paraId="3CDF9758" w14:textId="77777777" w:rsidR="005B73FE" w:rsidRPr="00CF71D6" w:rsidRDefault="005B73FE" w:rsidP="00BC783C"/>
        </w:tc>
      </w:tr>
      <w:tr w:rsidR="005B73FE" w:rsidRPr="00913F31" w14:paraId="58E385D8" w14:textId="77777777" w:rsidTr="00F337D0">
        <w:trPr>
          <w:jc w:val="center"/>
        </w:trPr>
        <w:tc>
          <w:tcPr>
            <w:tcW w:w="3155" w:type="dxa"/>
          </w:tcPr>
          <w:p w14:paraId="56C37919" w14:textId="77777777" w:rsidR="005B73FE" w:rsidRPr="00CF71D6" w:rsidRDefault="005B73FE" w:rsidP="00BC783C">
            <w:pPr>
              <w:rPr>
                <w:b/>
              </w:rPr>
            </w:pPr>
            <w:r w:rsidRPr="00CF71D6">
              <w:rPr>
                <w:b/>
              </w:rPr>
              <w:t>Valor Nominal:</w:t>
            </w:r>
          </w:p>
        </w:tc>
        <w:tc>
          <w:tcPr>
            <w:tcW w:w="6048" w:type="dxa"/>
          </w:tcPr>
          <w:p w14:paraId="2409866E" w14:textId="34C463CF" w:rsidR="005B73FE" w:rsidRPr="00CF71D6" w:rsidRDefault="005B73FE" w:rsidP="00BC783C">
            <w:r w:rsidRPr="00CF71D6">
              <w:t xml:space="preserve">Las Obligaciones Negociables serán emitidas por un valor nominal de hasta </w:t>
            </w:r>
            <w:r w:rsidR="00E60697">
              <w:t xml:space="preserve">U$S 8.000.000 (Dólares Estadounidenses ocho millones) ampliable a </w:t>
            </w:r>
            <w:r w:rsidRPr="00CF71D6">
              <w:t xml:space="preserve">U$S </w:t>
            </w:r>
            <w:r w:rsidR="00BA0374">
              <w:t>10</w:t>
            </w:r>
            <w:r w:rsidR="00B94684" w:rsidRPr="00CF71D6">
              <w:t>.000.000</w:t>
            </w:r>
            <w:r w:rsidR="00BA0374">
              <w:t xml:space="preserve"> (Dólares Estadounidenses diez millones)</w:t>
            </w:r>
            <w:r w:rsidRPr="00CF71D6">
              <w:t xml:space="preserve">. </w:t>
            </w:r>
          </w:p>
          <w:p w14:paraId="1C76F557" w14:textId="77777777" w:rsidR="005B73FE" w:rsidRPr="00CF71D6" w:rsidRDefault="005B73FE" w:rsidP="00BC783C"/>
          <w:p w14:paraId="1AAEDA1B" w14:textId="79FA00EB" w:rsidR="005B73FE" w:rsidRPr="00CF71D6" w:rsidRDefault="005B73FE" w:rsidP="00BC783C">
            <w:r w:rsidRPr="00CF71D6">
              <w:t xml:space="preserve">El valor nominal de las Obligaciones Negociables a emitirse será informado con anterioridad a la Fecha de Emisión y Liquidación mediante un Aviso de Resultados (según dichos términos se definen más adelante) que será publicado por un día </w:t>
            </w:r>
            <w:r w:rsidR="008E74B6">
              <w:t>tras la finalización</w:t>
            </w:r>
            <w:r w:rsidRPr="00CF71D6">
              <w:t xml:space="preserve"> del Período de Subasta Pública (conforme dicho término se define más adelante) en el Boletín Diario de la BCBA, en la Página Web de la CNV, bajo el ítem “</w:t>
            </w:r>
            <w:r w:rsidRPr="00CF71D6">
              <w:rPr>
                <w:i/>
              </w:rPr>
              <w:t>Información Financiera</w:t>
            </w:r>
            <w:r w:rsidRPr="00CF71D6">
              <w:t xml:space="preserve">”, en el Micrositio Web del MAE, en el Boletín Diario del MAE y en la </w:t>
            </w:r>
            <w:r w:rsidR="001D12BA" w:rsidRPr="00CF71D6">
              <w:t>P</w:t>
            </w:r>
            <w:r w:rsidRPr="00CF71D6">
              <w:t xml:space="preserve">ágina </w:t>
            </w:r>
            <w:r w:rsidR="001D12BA" w:rsidRPr="00CF71D6">
              <w:t>W</w:t>
            </w:r>
            <w:r w:rsidRPr="00CF71D6">
              <w:t>eb de la Emisora</w:t>
            </w:r>
            <w:r w:rsidR="001D12BA">
              <w:t>.</w:t>
            </w:r>
            <w:r w:rsidRPr="00CF71D6">
              <w:t xml:space="preserve"> </w:t>
            </w:r>
          </w:p>
          <w:p w14:paraId="40F20CEF" w14:textId="77777777" w:rsidR="005B73FE" w:rsidRPr="00CF71D6" w:rsidRDefault="005B73FE" w:rsidP="00BC783C"/>
          <w:p w14:paraId="20E6FF79" w14:textId="77777777" w:rsidR="005B73FE" w:rsidRPr="00CF71D6" w:rsidRDefault="005B73FE" w:rsidP="00BC783C">
            <w:r w:rsidRPr="00CF71D6">
              <w:lastRenderedPageBreak/>
              <w:t>Dicha determinación será efectuada sobre la base del resultado del procedimiento de adjudicación de las Obligaciones Negociables detallado en la sección “</w:t>
            </w:r>
            <w:r w:rsidRPr="00CF71D6">
              <w:rPr>
                <w:i/>
              </w:rPr>
              <w:t>Plan de Distribución</w:t>
            </w:r>
            <w:r w:rsidRPr="00CF71D6">
              <w:t xml:space="preserve">” del presente Suplemento de Precio. </w:t>
            </w:r>
          </w:p>
        </w:tc>
      </w:tr>
      <w:tr w:rsidR="005B73FE" w:rsidRPr="00913F31" w14:paraId="0E8E6211" w14:textId="77777777" w:rsidTr="00F337D0">
        <w:trPr>
          <w:jc w:val="center"/>
        </w:trPr>
        <w:tc>
          <w:tcPr>
            <w:tcW w:w="3155" w:type="dxa"/>
          </w:tcPr>
          <w:p w14:paraId="2B9294D9" w14:textId="77777777" w:rsidR="005B73FE" w:rsidRPr="00CF71D6" w:rsidRDefault="005B73FE" w:rsidP="00BC783C">
            <w:pPr>
              <w:rPr>
                <w:b/>
              </w:rPr>
            </w:pPr>
          </w:p>
        </w:tc>
        <w:tc>
          <w:tcPr>
            <w:tcW w:w="6048" w:type="dxa"/>
          </w:tcPr>
          <w:p w14:paraId="31651975" w14:textId="77777777" w:rsidR="005B73FE" w:rsidRPr="00CF71D6" w:rsidRDefault="005B73FE" w:rsidP="00BC783C"/>
        </w:tc>
      </w:tr>
      <w:tr w:rsidR="005B73FE" w:rsidRPr="00913F31" w14:paraId="411156BC" w14:textId="77777777" w:rsidTr="00F337D0">
        <w:trPr>
          <w:jc w:val="center"/>
        </w:trPr>
        <w:tc>
          <w:tcPr>
            <w:tcW w:w="3155" w:type="dxa"/>
          </w:tcPr>
          <w:p w14:paraId="0754E15F" w14:textId="77777777" w:rsidR="005B73FE" w:rsidRPr="00CF71D6" w:rsidRDefault="005B73FE" w:rsidP="00BC783C">
            <w:pPr>
              <w:rPr>
                <w:b/>
              </w:rPr>
            </w:pPr>
            <w:r w:rsidRPr="00CF71D6">
              <w:rPr>
                <w:b/>
              </w:rPr>
              <w:t>Denominación Mínima:</w:t>
            </w:r>
          </w:p>
        </w:tc>
        <w:tc>
          <w:tcPr>
            <w:tcW w:w="6048" w:type="dxa"/>
          </w:tcPr>
          <w:p w14:paraId="5E56C005" w14:textId="3F4DC6B7" w:rsidR="005B73FE" w:rsidRPr="00CF71D6" w:rsidRDefault="005B73FE" w:rsidP="00BC783C">
            <w:r w:rsidRPr="00CF71D6">
              <w:t>U$S100 y múltiplos de U$S1 por encima de dicho monto.</w:t>
            </w:r>
          </w:p>
        </w:tc>
      </w:tr>
      <w:tr w:rsidR="005B73FE" w:rsidRPr="00913F31" w14:paraId="6E6703F9" w14:textId="77777777" w:rsidTr="00F337D0">
        <w:trPr>
          <w:jc w:val="center"/>
        </w:trPr>
        <w:tc>
          <w:tcPr>
            <w:tcW w:w="3155" w:type="dxa"/>
          </w:tcPr>
          <w:p w14:paraId="513938BF" w14:textId="77777777" w:rsidR="005B73FE" w:rsidRPr="00CF71D6" w:rsidRDefault="005B73FE" w:rsidP="00BC783C">
            <w:pPr>
              <w:rPr>
                <w:b/>
              </w:rPr>
            </w:pPr>
          </w:p>
        </w:tc>
        <w:tc>
          <w:tcPr>
            <w:tcW w:w="6048" w:type="dxa"/>
          </w:tcPr>
          <w:p w14:paraId="1B42D80C" w14:textId="77777777" w:rsidR="005B73FE" w:rsidRPr="00CF71D6" w:rsidRDefault="005B73FE" w:rsidP="00BC783C"/>
        </w:tc>
      </w:tr>
      <w:tr w:rsidR="005B73FE" w:rsidRPr="00913F31" w14:paraId="537C03A1" w14:textId="77777777" w:rsidTr="00F337D0">
        <w:trPr>
          <w:jc w:val="center"/>
        </w:trPr>
        <w:tc>
          <w:tcPr>
            <w:tcW w:w="3155" w:type="dxa"/>
          </w:tcPr>
          <w:p w14:paraId="01104978" w14:textId="77777777" w:rsidR="005B73FE" w:rsidRPr="00CF71D6" w:rsidRDefault="005B73FE" w:rsidP="00BC783C">
            <w:pPr>
              <w:rPr>
                <w:b/>
              </w:rPr>
            </w:pPr>
            <w:r w:rsidRPr="00CF71D6">
              <w:rPr>
                <w:b/>
              </w:rPr>
              <w:t>Monto Mínimo de Suscripción:</w:t>
            </w:r>
          </w:p>
        </w:tc>
        <w:tc>
          <w:tcPr>
            <w:tcW w:w="6048" w:type="dxa"/>
          </w:tcPr>
          <w:p w14:paraId="68DF242F" w14:textId="3786166D" w:rsidR="005B73FE" w:rsidRPr="00CF71D6" w:rsidRDefault="005B73FE" w:rsidP="00BC783C">
            <w:r w:rsidRPr="00CF71D6">
              <w:t>U$</w:t>
            </w:r>
            <w:r w:rsidR="00612A04" w:rsidRPr="00CF71D6">
              <w:t>S</w:t>
            </w:r>
            <w:r w:rsidR="00612A04">
              <w:t>300</w:t>
            </w:r>
            <w:r w:rsidR="00612A04" w:rsidRPr="00CF71D6">
              <w:t xml:space="preserve"> </w:t>
            </w:r>
            <w:r w:rsidRPr="00CF71D6">
              <w:t>y múltiplos de U$S1 por encima de dicho monto.</w:t>
            </w:r>
          </w:p>
        </w:tc>
      </w:tr>
      <w:tr w:rsidR="005B73FE" w:rsidRPr="00913F31" w14:paraId="32A3FE70" w14:textId="77777777" w:rsidTr="00F337D0">
        <w:trPr>
          <w:jc w:val="center"/>
        </w:trPr>
        <w:tc>
          <w:tcPr>
            <w:tcW w:w="3155" w:type="dxa"/>
          </w:tcPr>
          <w:p w14:paraId="57A413A6" w14:textId="77777777" w:rsidR="005B73FE" w:rsidRPr="00CF71D6" w:rsidRDefault="005B73FE" w:rsidP="00BC783C">
            <w:pPr>
              <w:rPr>
                <w:b/>
              </w:rPr>
            </w:pPr>
          </w:p>
        </w:tc>
        <w:tc>
          <w:tcPr>
            <w:tcW w:w="6048" w:type="dxa"/>
          </w:tcPr>
          <w:p w14:paraId="4C92B12E" w14:textId="77777777" w:rsidR="005B73FE" w:rsidRPr="00CF71D6" w:rsidRDefault="005B73FE" w:rsidP="00BC783C"/>
        </w:tc>
      </w:tr>
      <w:tr w:rsidR="005B73FE" w:rsidRPr="00913F31" w14:paraId="61143E3C" w14:textId="77777777" w:rsidTr="00F337D0">
        <w:trPr>
          <w:jc w:val="center"/>
        </w:trPr>
        <w:tc>
          <w:tcPr>
            <w:tcW w:w="3155" w:type="dxa"/>
          </w:tcPr>
          <w:p w14:paraId="5864E886" w14:textId="77777777" w:rsidR="005B73FE" w:rsidRPr="00CF71D6" w:rsidRDefault="005B73FE" w:rsidP="00BC783C">
            <w:pPr>
              <w:rPr>
                <w:b/>
              </w:rPr>
            </w:pPr>
            <w:r w:rsidRPr="00CF71D6">
              <w:rPr>
                <w:b/>
              </w:rPr>
              <w:t>Unidad Mínima de Negociación:</w:t>
            </w:r>
          </w:p>
        </w:tc>
        <w:tc>
          <w:tcPr>
            <w:tcW w:w="6048" w:type="dxa"/>
          </w:tcPr>
          <w:p w14:paraId="323954B7" w14:textId="28104428" w:rsidR="005B73FE" w:rsidRPr="00CF71D6" w:rsidRDefault="005B73FE" w:rsidP="00BC783C">
            <w:r w:rsidRPr="00CF71D6">
              <w:t>U$</w:t>
            </w:r>
            <w:r w:rsidR="00C6606F" w:rsidRPr="00CF71D6">
              <w:t>S</w:t>
            </w:r>
            <w:r w:rsidRPr="00CF71D6">
              <w:t>100 y múltiplos de U$S1 por encima de dicho monto.</w:t>
            </w:r>
          </w:p>
          <w:p w14:paraId="5C73C9DE" w14:textId="77777777" w:rsidR="005B73FE" w:rsidRPr="00CF71D6" w:rsidRDefault="005B73FE" w:rsidP="00BC783C"/>
        </w:tc>
      </w:tr>
      <w:tr w:rsidR="005B73FE" w:rsidRPr="0066322D" w14:paraId="2CBE6D6E" w14:textId="77777777" w:rsidTr="00F337D0">
        <w:trPr>
          <w:jc w:val="center"/>
        </w:trPr>
        <w:tc>
          <w:tcPr>
            <w:tcW w:w="3155" w:type="dxa"/>
          </w:tcPr>
          <w:p w14:paraId="60A475E9" w14:textId="01D06466" w:rsidR="005B73FE" w:rsidRPr="00CF71D6" w:rsidRDefault="005B73FE" w:rsidP="00BC783C">
            <w:pPr>
              <w:rPr>
                <w:b/>
              </w:rPr>
            </w:pPr>
            <w:r w:rsidRPr="00CF71D6">
              <w:rPr>
                <w:b/>
              </w:rPr>
              <w:t>Valor Nominal Unitario</w:t>
            </w:r>
            <w:r w:rsidR="00B7645F">
              <w:rPr>
                <w:b/>
              </w:rPr>
              <w:t>:</w:t>
            </w:r>
          </w:p>
        </w:tc>
        <w:tc>
          <w:tcPr>
            <w:tcW w:w="6048" w:type="dxa"/>
          </w:tcPr>
          <w:p w14:paraId="204C5DFD" w14:textId="13138B66" w:rsidR="005B73FE" w:rsidRPr="00CF71D6" w:rsidRDefault="005B73FE" w:rsidP="00BC783C">
            <w:r w:rsidRPr="00CF71D6">
              <w:t>U$S1.</w:t>
            </w:r>
          </w:p>
        </w:tc>
      </w:tr>
      <w:tr w:rsidR="005B73FE" w:rsidRPr="0066322D" w14:paraId="33810698" w14:textId="77777777" w:rsidTr="00F337D0">
        <w:trPr>
          <w:jc w:val="center"/>
        </w:trPr>
        <w:tc>
          <w:tcPr>
            <w:tcW w:w="3155" w:type="dxa"/>
          </w:tcPr>
          <w:p w14:paraId="2078E97B" w14:textId="77777777" w:rsidR="005B73FE" w:rsidRPr="00CF71D6" w:rsidRDefault="005B73FE" w:rsidP="00BC783C">
            <w:pPr>
              <w:rPr>
                <w:b/>
              </w:rPr>
            </w:pPr>
          </w:p>
        </w:tc>
        <w:tc>
          <w:tcPr>
            <w:tcW w:w="6048" w:type="dxa"/>
          </w:tcPr>
          <w:p w14:paraId="59A1E953" w14:textId="77777777" w:rsidR="005B73FE" w:rsidRPr="00CF71D6" w:rsidRDefault="005B73FE" w:rsidP="00BC783C"/>
        </w:tc>
      </w:tr>
      <w:tr w:rsidR="005B73FE" w:rsidRPr="00913F31" w14:paraId="04A90670" w14:textId="77777777" w:rsidTr="00F337D0">
        <w:trPr>
          <w:jc w:val="center"/>
        </w:trPr>
        <w:tc>
          <w:tcPr>
            <w:tcW w:w="3155" w:type="dxa"/>
          </w:tcPr>
          <w:p w14:paraId="77E6CF34" w14:textId="2FF56BEB" w:rsidR="005B73FE" w:rsidRPr="00CF71D6" w:rsidRDefault="005B73FE" w:rsidP="00BC783C">
            <w:pPr>
              <w:rPr>
                <w:b/>
                <w:lang w:val="es-MX"/>
              </w:rPr>
            </w:pPr>
            <w:r w:rsidRPr="00CF71D6">
              <w:rPr>
                <w:b/>
                <w:lang w:val="es-MX"/>
              </w:rPr>
              <w:t>Precio</w:t>
            </w:r>
            <w:r w:rsidR="00BC68AF">
              <w:rPr>
                <w:b/>
                <w:lang w:val="es-MX"/>
              </w:rPr>
              <w:t xml:space="preserve"> de emisión</w:t>
            </w:r>
            <w:r w:rsidRPr="00CF71D6">
              <w:rPr>
                <w:b/>
                <w:lang w:val="es-MX"/>
              </w:rPr>
              <w:t>:</w:t>
            </w:r>
          </w:p>
        </w:tc>
        <w:tc>
          <w:tcPr>
            <w:tcW w:w="6048" w:type="dxa"/>
          </w:tcPr>
          <w:p w14:paraId="6CA803DC" w14:textId="52C753F7" w:rsidR="005B73FE" w:rsidRPr="00CF71D6" w:rsidRDefault="008E7D3E">
            <w:r w:rsidRPr="008E7D3E">
              <w:t xml:space="preserve">Las Obligaciones Negociables serán </w:t>
            </w:r>
            <w:proofErr w:type="spellStart"/>
            <w:r w:rsidRPr="008E7D3E">
              <w:t>emitidas</w:t>
            </w:r>
            <w:proofErr w:type="spellEnd"/>
            <w:r w:rsidRPr="008E7D3E">
              <w:t xml:space="preserve"> al 100% del valor nominal.</w:t>
            </w:r>
          </w:p>
        </w:tc>
      </w:tr>
      <w:tr w:rsidR="005B73FE" w:rsidRPr="00913F31" w14:paraId="685D9998" w14:textId="77777777" w:rsidTr="00F337D0">
        <w:trPr>
          <w:jc w:val="center"/>
        </w:trPr>
        <w:tc>
          <w:tcPr>
            <w:tcW w:w="3155" w:type="dxa"/>
          </w:tcPr>
          <w:p w14:paraId="63689F5F" w14:textId="77777777" w:rsidR="005B73FE" w:rsidRPr="00CF71D6" w:rsidRDefault="005B73FE" w:rsidP="00BC783C">
            <w:pPr>
              <w:rPr>
                <w:b/>
              </w:rPr>
            </w:pPr>
          </w:p>
        </w:tc>
        <w:tc>
          <w:tcPr>
            <w:tcW w:w="6048" w:type="dxa"/>
          </w:tcPr>
          <w:p w14:paraId="3FB6F18E" w14:textId="77777777" w:rsidR="005B73FE" w:rsidRPr="00CF71D6" w:rsidRDefault="005B73FE" w:rsidP="00BC783C"/>
        </w:tc>
      </w:tr>
      <w:tr w:rsidR="005B73FE" w:rsidRPr="00913F31" w14:paraId="2956C9BC" w14:textId="77777777" w:rsidTr="00F337D0">
        <w:trPr>
          <w:jc w:val="center"/>
        </w:trPr>
        <w:tc>
          <w:tcPr>
            <w:tcW w:w="3155" w:type="dxa"/>
          </w:tcPr>
          <w:p w14:paraId="69DA4138" w14:textId="27DAE342" w:rsidR="005B73FE" w:rsidRPr="00CF71D6" w:rsidRDefault="005B73FE" w:rsidP="00BC783C">
            <w:pPr>
              <w:rPr>
                <w:b/>
                <w:lang w:val="es-MX"/>
              </w:rPr>
            </w:pPr>
            <w:bookmarkStart w:id="33" w:name="_Hlk529293645"/>
            <w:r w:rsidRPr="00CF71D6">
              <w:rPr>
                <w:b/>
              </w:rPr>
              <w:t>Integración. Moneda de suscripción e integración:</w:t>
            </w:r>
          </w:p>
        </w:tc>
        <w:tc>
          <w:tcPr>
            <w:tcW w:w="6048" w:type="dxa"/>
          </w:tcPr>
          <w:p w14:paraId="0F73B042" w14:textId="61551771" w:rsidR="005B73FE" w:rsidRPr="00CF71D6" w:rsidRDefault="005B73FE" w:rsidP="003337C3">
            <w:pPr>
              <w:spacing w:after="120"/>
              <w:rPr>
                <w:bCs/>
              </w:rPr>
            </w:pPr>
            <w:r w:rsidRPr="00CF71D6">
              <w:rPr>
                <w:bCs/>
              </w:rPr>
              <w:t>Los inversores podrán integrar el precio de suscripción de las Obligaciones Negociables</w:t>
            </w:r>
            <w:r w:rsidR="003343CD" w:rsidRPr="00CF71D6">
              <w:rPr>
                <w:bCs/>
              </w:rPr>
              <w:t>,</w:t>
            </w:r>
            <w:r w:rsidR="007D3507" w:rsidRPr="00CF71D6">
              <w:rPr>
                <w:bCs/>
              </w:rPr>
              <w:t xml:space="preserve"> total o parcialmente</w:t>
            </w:r>
            <w:r w:rsidR="005C05E3" w:rsidRPr="00CF71D6">
              <w:rPr>
                <w:bCs/>
              </w:rPr>
              <w:t xml:space="preserve"> </w:t>
            </w:r>
            <w:r w:rsidRPr="00CF71D6">
              <w:rPr>
                <w:bCs/>
              </w:rPr>
              <w:t>en efectivo</w:t>
            </w:r>
            <w:r w:rsidR="005C05E3" w:rsidRPr="00CF71D6">
              <w:rPr>
                <w:bCs/>
              </w:rPr>
              <w:t>:</w:t>
            </w:r>
            <w:r w:rsidRPr="00CF71D6">
              <w:rPr>
                <w:bCs/>
              </w:rPr>
              <w:t xml:space="preserve"> </w:t>
            </w:r>
            <w:r w:rsidR="005C05E3" w:rsidRPr="00CF71D6">
              <w:rPr>
                <w:bCs/>
              </w:rPr>
              <w:t xml:space="preserve">(i) </w:t>
            </w:r>
            <w:r w:rsidRPr="00CF71D6">
              <w:rPr>
                <w:bCs/>
              </w:rPr>
              <w:t>en Dólares Estadounidenses y/o (</w:t>
            </w:r>
            <w:proofErr w:type="spellStart"/>
            <w:r w:rsidRPr="00CF71D6">
              <w:rPr>
                <w:bCs/>
              </w:rPr>
              <w:t>i</w:t>
            </w:r>
            <w:r w:rsidR="003343CD" w:rsidRPr="00CF71D6">
              <w:rPr>
                <w:bCs/>
              </w:rPr>
              <w:t>i</w:t>
            </w:r>
            <w:proofErr w:type="spellEnd"/>
            <w:r w:rsidRPr="00CF71D6">
              <w:rPr>
                <w:bCs/>
              </w:rPr>
              <w:t xml:space="preserve">) en Pesos, convertidos al Tipo de Cambio Aplicable (conforme dicho término se define más adelante). </w:t>
            </w:r>
          </w:p>
          <w:p w14:paraId="086F8B58" w14:textId="77777777" w:rsidR="005B73FE" w:rsidRPr="00CF71D6" w:rsidRDefault="005B73FE" w:rsidP="00BC783C">
            <w:r w:rsidRPr="00CF71D6">
              <w:t>Por “</w:t>
            </w:r>
            <w:r w:rsidRPr="00CF71D6">
              <w:rPr>
                <w:u w:val="single"/>
              </w:rPr>
              <w:t>Tipo de Cambio Aplicable</w:t>
            </w:r>
            <w:r w:rsidRPr="00CF71D6">
              <w:t>” se entiende el tipo de cambio determinado y publicado por el Banco Central de la República Argentina mediante la Comunicación “A” 3500 (o la regulación que la sucediere o modificare en el tiempo) en la fecha del cierre del Período de Subasta Pública. El Tipo de Cambio Aplicable será informado mediante el Aviso de Resultados (conforme se define más adelante).</w:t>
            </w:r>
          </w:p>
          <w:p w14:paraId="643D93AA" w14:textId="1D7E116F" w:rsidR="00BE4ED3" w:rsidRPr="00CF71D6" w:rsidRDefault="00BE4ED3" w:rsidP="00BC783C"/>
        </w:tc>
      </w:tr>
      <w:tr w:rsidR="00BE4ED3" w:rsidRPr="00913F31" w14:paraId="05976EB0" w14:textId="77777777" w:rsidTr="00F337D0">
        <w:trPr>
          <w:jc w:val="center"/>
        </w:trPr>
        <w:tc>
          <w:tcPr>
            <w:tcW w:w="3155" w:type="dxa"/>
          </w:tcPr>
          <w:p w14:paraId="093055DA" w14:textId="43ED05C5" w:rsidR="00BE4ED3" w:rsidRPr="00CF71D6" w:rsidRDefault="00BE4ED3" w:rsidP="00602027">
            <w:pPr>
              <w:rPr>
                <w:b/>
              </w:rPr>
            </w:pPr>
            <w:r w:rsidRPr="00CF71D6">
              <w:rPr>
                <w:b/>
              </w:rPr>
              <w:t xml:space="preserve">Destino de los </w:t>
            </w:r>
            <w:r w:rsidR="008E7D3E">
              <w:rPr>
                <w:b/>
              </w:rPr>
              <w:t>F</w:t>
            </w:r>
            <w:r w:rsidRPr="00CF71D6">
              <w:rPr>
                <w:b/>
              </w:rPr>
              <w:t>ondos:</w:t>
            </w:r>
          </w:p>
        </w:tc>
        <w:tc>
          <w:tcPr>
            <w:tcW w:w="6048" w:type="dxa"/>
          </w:tcPr>
          <w:p w14:paraId="3F2D520A" w14:textId="2E171B9B" w:rsidR="00ED3712" w:rsidRPr="00CF71D6" w:rsidRDefault="00ED3712" w:rsidP="00ED3712">
            <w:r w:rsidRPr="00CF71D6">
              <w:t xml:space="preserve">La Emisora destinará los fondos provenientes de la colocación de las Obligaciones Negociables (netos de los gastos y comisiones que pudieran corresponder), </w:t>
            </w:r>
            <w:proofErr w:type="gramStart"/>
            <w:r w:rsidRPr="00CF71D6">
              <w:t>de acuerdo a</w:t>
            </w:r>
            <w:proofErr w:type="gramEnd"/>
            <w:r w:rsidRPr="00CF71D6">
              <w:t xml:space="preserve"> lo previsto en el artículo 36 de la Ley de Obligaciones Negociables y normas complementarias.</w:t>
            </w:r>
          </w:p>
          <w:p w14:paraId="6E9E1ACC" w14:textId="77777777" w:rsidR="001B730F" w:rsidRPr="00CF71D6" w:rsidRDefault="001B730F" w:rsidP="00602027"/>
          <w:p w14:paraId="2B03DECE" w14:textId="77777777" w:rsidR="00113522" w:rsidRPr="00CF71D6" w:rsidRDefault="001B730F" w:rsidP="00602027">
            <w:r w:rsidRPr="00CF71D6">
              <w:t>En especial, la Emisora prevé destinar dichos fondos netos resultantes de la colocación de las Obligaciones Negociables a</w:t>
            </w:r>
            <w:r w:rsidR="00113522" w:rsidRPr="00CF71D6">
              <w:t xml:space="preserve">: </w:t>
            </w:r>
          </w:p>
          <w:p w14:paraId="35993A73" w14:textId="77777777" w:rsidR="00113522" w:rsidRPr="00CF71D6" w:rsidRDefault="00113522" w:rsidP="00602027"/>
          <w:p w14:paraId="1EE1CA9F" w14:textId="49397384" w:rsidR="00B8647D" w:rsidRPr="00CF71D6" w:rsidRDefault="00113522" w:rsidP="004D46E5">
            <w:r w:rsidRPr="00CF71D6">
              <w:t xml:space="preserve">(i) </w:t>
            </w:r>
            <w:r w:rsidR="001B730F" w:rsidRPr="00CF71D6">
              <w:t xml:space="preserve">la adquisición de </w:t>
            </w:r>
            <w:r w:rsidR="0071102A">
              <w:t xml:space="preserve">una </w:t>
            </w:r>
            <w:r w:rsidR="0095030D" w:rsidRPr="00CF71D6">
              <w:t>Participación Adicional</w:t>
            </w:r>
            <w:r w:rsidR="0095030D">
              <w:t xml:space="preserve"> (conforme este término se define más adelante)</w:t>
            </w:r>
            <w:r w:rsidR="0095030D" w:rsidRPr="00CF71D6">
              <w:t xml:space="preserve"> </w:t>
            </w:r>
            <w:r w:rsidR="001B730F" w:rsidRPr="00CF71D6">
              <w:t xml:space="preserve">en la Unión Transitoria de Empresas denominada </w:t>
            </w:r>
            <w:r w:rsidR="004D50DD" w:rsidRPr="00CF71D6">
              <w:t xml:space="preserve">“Río Cullen – Las Violetas S.A. – </w:t>
            </w:r>
            <w:proofErr w:type="spellStart"/>
            <w:r w:rsidR="004D50DD" w:rsidRPr="00CF71D6">
              <w:t>Netherfield</w:t>
            </w:r>
            <w:proofErr w:type="spellEnd"/>
            <w:r w:rsidR="004D50DD" w:rsidRPr="00CF71D6">
              <w:t xml:space="preserve"> </w:t>
            </w:r>
            <w:proofErr w:type="spellStart"/>
            <w:r w:rsidR="004D50DD" w:rsidRPr="00CF71D6">
              <w:t>Corporation</w:t>
            </w:r>
            <w:proofErr w:type="spellEnd"/>
            <w:r w:rsidR="004D50DD" w:rsidRPr="00CF71D6">
              <w:t xml:space="preserve">, Sucursal Tierra del Fuego – </w:t>
            </w:r>
            <w:proofErr w:type="spellStart"/>
            <w:r w:rsidR="004D50DD" w:rsidRPr="00CF71D6">
              <w:t>Roch</w:t>
            </w:r>
            <w:proofErr w:type="spellEnd"/>
            <w:r w:rsidR="004D50DD" w:rsidRPr="00CF71D6">
              <w:t xml:space="preserve"> S.A. – San Enrique Petrolera S.A.- Desarrollos Ganaderos y Petroleros S.A. – </w:t>
            </w:r>
            <w:proofErr w:type="spellStart"/>
            <w:r w:rsidR="004D50DD" w:rsidRPr="00CF71D6">
              <w:t>Dispet</w:t>
            </w:r>
            <w:proofErr w:type="spellEnd"/>
            <w:r w:rsidR="004D50DD" w:rsidRPr="00CF71D6">
              <w:t xml:space="preserve"> S.A. – Río Cullen/Las Violetas/La Angostura – Unión Transitoria de Empresas”</w:t>
            </w:r>
            <w:r w:rsidR="001B730F" w:rsidRPr="00CF71D6">
              <w:t xml:space="preserve"> (la “</w:t>
            </w:r>
            <w:r w:rsidR="001B730F" w:rsidRPr="00CF71D6">
              <w:rPr>
                <w:u w:val="single"/>
              </w:rPr>
              <w:t>UTE</w:t>
            </w:r>
            <w:r w:rsidR="001B730F" w:rsidRPr="00CF71D6">
              <w:t>”), en el marco de</w:t>
            </w:r>
            <w:r w:rsidR="0071102A">
              <w:t>l</w:t>
            </w:r>
            <w:r w:rsidR="001B730F" w:rsidRPr="00CF71D6">
              <w:t xml:space="preserve"> </w:t>
            </w:r>
            <w:r w:rsidR="00EC4672">
              <w:t xml:space="preserve">ejercicio del </w:t>
            </w:r>
            <w:r w:rsidR="001B730F" w:rsidRPr="00CF71D6">
              <w:t xml:space="preserve">derecho de compra preferente </w:t>
            </w:r>
            <w:r w:rsidR="00EC4672">
              <w:t>que efectu</w:t>
            </w:r>
            <w:r w:rsidR="00921E79">
              <w:t xml:space="preserve">ó </w:t>
            </w:r>
            <w:r w:rsidR="00EC4672">
              <w:t>la Sociedad sobre la Participación Adicional</w:t>
            </w:r>
            <w:r w:rsidR="00D232B0">
              <w:t xml:space="preserve"> </w:t>
            </w:r>
            <w:r w:rsidR="00920444">
              <w:t xml:space="preserve">en la UTE </w:t>
            </w:r>
            <w:r w:rsidR="00D232B0">
              <w:t xml:space="preserve">con fecha </w:t>
            </w:r>
            <w:r w:rsidR="008B4D1F">
              <w:t>15</w:t>
            </w:r>
            <w:r w:rsidR="00D232B0">
              <w:t xml:space="preserve"> de febrero de 2019</w:t>
            </w:r>
            <w:r w:rsidR="00EC4672">
              <w:t>.</w:t>
            </w:r>
            <w:r w:rsidR="004D50DD" w:rsidRPr="00CF71D6">
              <w:t xml:space="preserve"> </w:t>
            </w:r>
            <w:r w:rsidR="0027196E" w:rsidRPr="003D1360">
              <w:t>En virtud de los términos y condiciones del Contrato de UTE (conforme dicho término se define más adelante)</w:t>
            </w:r>
            <w:r w:rsidR="0029749F" w:rsidRPr="003D1360">
              <w:t xml:space="preserve"> y del laudo a favor de la Sociedad notificado a la misma en fecha 5 de diciembre de 2018, l</w:t>
            </w:r>
            <w:r w:rsidR="004D50DD" w:rsidRPr="003D1360">
              <w:t>a adquisición de</w:t>
            </w:r>
            <w:r w:rsidR="0071102A" w:rsidRPr="003D1360">
              <w:t xml:space="preserve"> la</w:t>
            </w:r>
            <w:r w:rsidR="004D50DD" w:rsidRPr="003D1360">
              <w:t xml:space="preserve"> </w:t>
            </w:r>
            <w:r w:rsidR="0095030D" w:rsidRPr="003D1360">
              <w:t xml:space="preserve">Participación Adicional </w:t>
            </w:r>
            <w:r w:rsidR="004D50DD" w:rsidRPr="003D1360">
              <w:t xml:space="preserve">de la Sociedad en la UTE deberá perfeccionarse </w:t>
            </w:r>
            <w:r w:rsidR="002C5EC7">
              <w:t xml:space="preserve">a más tardar </w:t>
            </w:r>
            <w:r w:rsidR="004D50DD" w:rsidRPr="004D46E5">
              <w:t>el 2</w:t>
            </w:r>
            <w:r w:rsidR="00C77A90">
              <w:t>9</w:t>
            </w:r>
            <w:r w:rsidR="004D50DD" w:rsidRPr="004D46E5">
              <w:t xml:space="preserve"> de abril de 2019</w:t>
            </w:r>
            <w:r w:rsidR="002C5EC7">
              <w:t xml:space="preserve"> o cualquier fecha anterior a dicho día</w:t>
            </w:r>
            <w:r w:rsidR="002C5EC7" w:rsidRPr="004D46E5">
              <w:t xml:space="preserve"> </w:t>
            </w:r>
            <w:r w:rsidR="002C5EC7">
              <w:t>según se informe oportunamente</w:t>
            </w:r>
            <w:r w:rsidR="004D46E5" w:rsidRPr="004D46E5">
              <w:t xml:space="preserve"> </w:t>
            </w:r>
            <w:r w:rsidR="0095030D" w:rsidRPr="004D46E5">
              <w:t>(la “</w:t>
            </w:r>
            <w:r w:rsidR="0095030D" w:rsidRPr="004D46E5">
              <w:rPr>
                <w:u w:val="single"/>
              </w:rPr>
              <w:t>Fecha de Cierre</w:t>
            </w:r>
            <w:r w:rsidR="0095030D" w:rsidRPr="004D46E5">
              <w:t xml:space="preserve">”). </w:t>
            </w:r>
            <w:r w:rsidR="001D12BA">
              <w:t xml:space="preserve">En caso </w:t>
            </w:r>
            <w:r w:rsidR="00AF0DF4">
              <w:t xml:space="preserve">en </w:t>
            </w:r>
            <w:r w:rsidR="001D12BA">
              <w:t xml:space="preserve">que por algún motivo </w:t>
            </w:r>
            <w:r w:rsidR="00015535">
              <w:t xml:space="preserve">se </w:t>
            </w:r>
            <w:r w:rsidR="001D12BA">
              <w:t>prorroga</w:t>
            </w:r>
            <w:r w:rsidR="00015535">
              <w:t>se</w:t>
            </w:r>
            <w:r w:rsidR="001D12BA">
              <w:t xml:space="preserve"> la Fecha de Cierre</w:t>
            </w:r>
            <w:r w:rsidR="004D46E5">
              <w:t>, el plazo del Fideicomiso</w:t>
            </w:r>
            <w:r w:rsidR="0074783C">
              <w:t xml:space="preserve"> en Garantía (conforme se define más adelante)</w:t>
            </w:r>
            <w:r w:rsidR="004D46E5">
              <w:t xml:space="preserve"> será prorrogado de la misma forma</w:t>
            </w:r>
            <w:r w:rsidR="00612A04">
              <w:t xml:space="preserve">, sin necesidad de notificación ni consentimiento alguno de los </w:t>
            </w:r>
            <w:r w:rsidR="00C75EAF">
              <w:t>T</w:t>
            </w:r>
            <w:r w:rsidR="00612A04">
              <w:t>enedores</w:t>
            </w:r>
            <w:r w:rsidR="00C75EAF">
              <w:t xml:space="preserve"> (conforme dicho término se define más adelante)</w:t>
            </w:r>
            <w:r w:rsidR="00612A04">
              <w:t xml:space="preserve"> ni del Fiduciario</w:t>
            </w:r>
            <w:r w:rsidR="004D46E5">
              <w:t xml:space="preserve">. </w:t>
            </w:r>
            <w:r w:rsidR="006B6F84" w:rsidRPr="004D46E5">
              <w:t>La Fecha de Cierre efectiva y/o sus pr</w:t>
            </w:r>
            <w:r w:rsidR="007C556C">
              <w:t>ó</w:t>
            </w:r>
            <w:r w:rsidR="006B6F84" w:rsidRPr="004D46E5">
              <w:t xml:space="preserve">rrogas </w:t>
            </w:r>
            <w:r w:rsidR="0095030D" w:rsidRPr="004D46E5">
              <w:t>será informada a través de la publicación de un aviso complementario al presente a ser publicado en</w:t>
            </w:r>
            <w:r w:rsidR="0074783C">
              <w:t xml:space="preserve"> la Página Web de la CNV, en</w:t>
            </w:r>
            <w:r w:rsidR="0095030D" w:rsidRPr="004D46E5">
              <w:t xml:space="preserve"> los Boletines de los Mercados</w:t>
            </w:r>
            <w:r w:rsidR="00F94029">
              <w:t xml:space="preserve">, </w:t>
            </w:r>
            <w:r w:rsidR="0095030D" w:rsidRPr="004D46E5">
              <w:t>en el Micrositio WEB del MAE</w:t>
            </w:r>
            <w:r w:rsidR="00F94029">
              <w:t xml:space="preserve"> y en la Página Web de </w:t>
            </w:r>
            <w:proofErr w:type="spellStart"/>
            <w:r w:rsidR="00F94029">
              <w:t>Roch</w:t>
            </w:r>
            <w:proofErr w:type="spellEnd"/>
            <w:r w:rsidR="00F94029">
              <w:t xml:space="preserve">; y, </w:t>
            </w:r>
            <w:bookmarkStart w:id="34" w:name="_Hlk3294689"/>
            <w:r w:rsidR="00F94029">
              <w:t>de haber un remanente,</w:t>
            </w:r>
            <w:r w:rsidR="00B911B6">
              <w:t xml:space="preserve"> a la </w:t>
            </w:r>
            <w:r w:rsidR="00B911B6" w:rsidRPr="00F24930">
              <w:rPr>
                <w:bCs/>
              </w:rPr>
              <w:t>integración de capital de trabajo en el país</w:t>
            </w:r>
            <w:bookmarkEnd w:id="34"/>
            <w:r w:rsidR="003E7BB3" w:rsidRPr="004D46E5">
              <w:t>; o</w:t>
            </w:r>
            <w:r w:rsidR="003E7BB3" w:rsidRPr="00CF71D6">
              <w:t xml:space="preserve"> </w:t>
            </w:r>
          </w:p>
          <w:p w14:paraId="047495FA" w14:textId="7DE1EA3D" w:rsidR="00113522" w:rsidRPr="00CF71D6" w:rsidRDefault="00113522" w:rsidP="00113522"/>
          <w:p w14:paraId="1E5A345C" w14:textId="6EE9B34A" w:rsidR="008F4070" w:rsidRPr="008F4070" w:rsidRDefault="00113522" w:rsidP="00B911B6">
            <w:pPr>
              <w:rPr>
                <w:bCs/>
              </w:rPr>
            </w:pPr>
            <w:r w:rsidRPr="00CF71D6">
              <w:t>(</w:t>
            </w:r>
            <w:proofErr w:type="spellStart"/>
            <w:r w:rsidRPr="00CF71D6">
              <w:t>ii</w:t>
            </w:r>
            <w:proofErr w:type="spellEnd"/>
            <w:r w:rsidRPr="00CF71D6">
              <w:t xml:space="preserve">) </w:t>
            </w:r>
            <w:r w:rsidRPr="00CF71D6">
              <w:rPr>
                <w:bCs/>
              </w:rPr>
              <w:t>en caso</w:t>
            </w:r>
            <w:r w:rsidR="008E7D3E">
              <w:rPr>
                <w:bCs/>
              </w:rPr>
              <w:t xml:space="preserve"> en</w:t>
            </w:r>
            <w:r w:rsidRPr="00CF71D6">
              <w:rPr>
                <w:bCs/>
              </w:rPr>
              <w:t xml:space="preserve"> que la compra de la </w:t>
            </w:r>
            <w:r w:rsidR="006B6F84" w:rsidRPr="00CF71D6">
              <w:rPr>
                <w:bCs/>
              </w:rPr>
              <w:t xml:space="preserve">Participación </w:t>
            </w:r>
            <w:r w:rsidR="006B6F84">
              <w:rPr>
                <w:bCs/>
              </w:rPr>
              <w:t xml:space="preserve">Adicional </w:t>
            </w:r>
            <w:r w:rsidRPr="00CF71D6">
              <w:rPr>
                <w:bCs/>
              </w:rPr>
              <w:t xml:space="preserve">en la UTE no se </w:t>
            </w:r>
            <w:r w:rsidR="006C1380">
              <w:rPr>
                <w:bCs/>
              </w:rPr>
              <w:t>perfeccione</w:t>
            </w:r>
            <w:r w:rsidRPr="00CF71D6">
              <w:rPr>
                <w:bCs/>
              </w:rPr>
              <w:t xml:space="preserve">, a la </w:t>
            </w:r>
            <w:proofErr w:type="spellStart"/>
            <w:r w:rsidR="00CD45F8">
              <w:rPr>
                <w:bCs/>
              </w:rPr>
              <w:t>P</w:t>
            </w:r>
            <w:r w:rsidRPr="00CF71D6">
              <w:rPr>
                <w:bCs/>
              </w:rPr>
              <w:t>recancelación</w:t>
            </w:r>
            <w:proofErr w:type="spellEnd"/>
            <w:r w:rsidRPr="00CF71D6">
              <w:rPr>
                <w:bCs/>
              </w:rPr>
              <w:t xml:space="preserve"> </w:t>
            </w:r>
            <w:r w:rsidR="00CD45F8">
              <w:rPr>
                <w:bCs/>
              </w:rPr>
              <w:t>O</w:t>
            </w:r>
            <w:r w:rsidRPr="00CF71D6">
              <w:rPr>
                <w:bCs/>
              </w:rPr>
              <w:t>bligatoria</w:t>
            </w:r>
            <w:r w:rsidR="00CD45F8">
              <w:rPr>
                <w:bCs/>
              </w:rPr>
              <w:t xml:space="preserve"> (conforme dicho término se define más adelante)</w:t>
            </w:r>
            <w:r w:rsidRPr="00CF71D6">
              <w:rPr>
                <w:bCs/>
              </w:rPr>
              <w:t xml:space="preserve"> total de las Obligaciones Negociables</w:t>
            </w:r>
            <w:r w:rsidR="00CD45F8">
              <w:rPr>
                <w:bCs/>
              </w:rPr>
              <w:t>, de conformidad con lo dispuesto en el Artículo 36 de la Ley de Obligaciones Negociables</w:t>
            </w:r>
            <w:r w:rsidR="00B911B6">
              <w:rPr>
                <w:bCs/>
              </w:rPr>
              <w:t xml:space="preserve">. </w:t>
            </w:r>
          </w:p>
        </w:tc>
      </w:tr>
      <w:tr w:rsidR="00BE4ED3" w:rsidRPr="00913F31" w14:paraId="68E3E0B4" w14:textId="77777777" w:rsidTr="00F337D0">
        <w:trPr>
          <w:jc w:val="center"/>
        </w:trPr>
        <w:tc>
          <w:tcPr>
            <w:tcW w:w="3155" w:type="dxa"/>
          </w:tcPr>
          <w:p w14:paraId="3AFE012C" w14:textId="77777777" w:rsidR="00BE4ED3" w:rsidRPr="00CF71D6" w:rsidRDefault="00BE4ED3" w:rsidP="00BC783C">
            <w:pPr>
              <w:rPr>
                <w:b/>
              </w:rPr>
            </w:pPr>
          </w:p>
        </w:tc>
        <w:tc>
          <w:tcPr>
            <w:tcW w:w="6048" w:type="dxa"/>
          </w:tcPr>
          <w:p w14:paraId="3D7FBF8A" w14:textId="77777777" w:rsidR="00BE4ED3" w:rsidRPr="00CF71D6" w:rsidRDefault="00BE4ED3" w:rsidP="003337C3">
            <w:pPr>
              <w:spacing w:after="120"/>
              <w:rPr>
                <w:bCs/>
              </w:rPr>
            </w:pPr>
          </w:p>
        </w:tc>
      </w:tr>
      <w:tr w:rsidR="00E55984" w:rsidRPr="00913F31" w14:paraId="5A0974B0" w14:textId="77777777" w:rsidTr="00F337D0">
        <w:trPr>
          <w:jc w:val="center"/>
        </w:trPr>
        <w:tc>
          <w:tcPr>
            <w:tcW w:w="3155" w:type="dxa"/>
          </w:tcPr>
          <w:p w14:paraId="7CF250EC" w14:textId="5D6B087C" w:rsidR="00E55984" w:rsidRPr="00CF71D6" w:rsidRDefault="00E55984" w:rsidP="00BC783C">
            <w:pPr>
              <w:rPr>
                <w:b/>
              </w:rPr>
            </w:pPr>
            <w:r w:rsidRPr="00CF71D6">
              <w:rPr>
                <w:b/>
              </w:rPr>
              <w:lastRenderedPageBreak/>
              <w:t xml:space="preserve">Fideicomiso en </w:t>
            </w:r>
            <w:r w:rsidR="00F94029">
              <w:rPr>
                <w:b/>
              </w:rPr>
              <w:t>G</w:t>
            </w:r>
            <w:r w:rsidR="00F94029" w:rsidRPr="00CF71D6">
              <w:rPr>
                <w:b/>
              </w:rPr>
              <w:t>arantía</w:t>
            </w:r>
            <w:r w:rsidR="00B7645F">
              <w:rPr>
                <w:b/>
              </w:rPr>
              <w:t>:</w:t>
            </w:r>
            <w:r w:rsidRPr="00CF71D6">
              <w:rPr>
                <w:b/>
              </w:rPr>
              <w:t xml:space="preserve"> </w:t>
            </w:r>
          </w:p>
        </w:tc>
        <w:tc>
          <w:tcPr>
            <w:tcW w:w="6048" w:type="dxa"/>
          </w:tcPr>
          <w:p w14:paraId="5E23CD4B" w14:textId="6137FA68" w:rsidR="009A2E77" w:rsidRPr="00EB408B" w:rsidRDefault="00612A04">
            <w:pPr>
              <w:spacing w:after="120"/>
              <w:rPr>
                <w:bCs/>
              </w:rPr>
            </w:pPr>
            <w:r>
              <w:rPr>
                <w:bCs/>
              </w:rPr>
              <w:t>L</w:t>
            </w:r>
            <w:r w:rsidR="009A2E77">
              <w:rPr>
                <w:bCs/>
              </w:rPr>
              <w:t>a Sociedad, en su carácter de fiduciante (el “</w:t>
            </w:r>
            <w:r w:rsidR="009A2E77">
              <w:rPr>
                <w:bCs/>
                <w:u w:val="single"/>
              </w:rPr>
              <w:t>Fiduciante</w:t>
            </w:r>
            <w:r w:rsidR="009A2E77">
              <w:rPr>
                <w:bCs/>
              </w:rPr>
              <w:t>”) y Puente Hnos. S.A., en su carácter de fiduciario (el “</w:t>
            </w:r>
            <w:r w:rsidR="009A2E77">
              <w:rPr>
                <w:bCs/>
                <w:u w:val="single"/>
              </w:rPr>
              <w:t>Fiduciario</w:t>
            </w:r>
            <w:r w:rsidR="009A2E77">
              <w:rPr>
                <w:bCs/>
              </w:rPr>
              <w:t>”)</w:t>
            </w:r>
            <w:r w:rsidR="002A6A0B">
              <w:rPr>
                <w:bCs/>
              </w:rPr>
              <w:t>, suscribirán un contrato de fideicomiso en garantía (el</w:t>
            </w:r>
            <w:r w:rsidR="00B8559A">
              <w:rPr>
                <w:bCs/>
              </w:rPr>
              <w:t xml:space="preserve"> “</w:t>
            </w:r>
            <w:r w:rsidR="00B8559A" w:rsidRPr="00BA6103">
              <w:rPr>
                <w:bCs/>
                <w:u w:val="single"/>
              </w:rPr>
              <w:t>Contrato de Fideicomiso</w:t>
            </w:r>
            <w:r w:rsidR="00B8559A">
              <w:rPr>
                <w:bCs/>
                <w:u w:val="single"/>
              </w:rPr>
              <w:t>”</w:t>
            </w:r>
            <w:r w:rsidR="00B8559A">
              <w:rPr>
                <w:bCs/>
              </w:rPr>
              <w:t xml:space="preserve"> o</w:t>
            </w:r>
            <w:r w:rsidR="002A6A0B">
              <w:rPr>
                <w:bCs/>
              </w:rPr>
              <w:t xml:space="preserve"> </w:t>
            </w:r>
            <w:r w:rsidR="000E4882">
              <w:rPr>
                <w:bCs/>
              </w:rPr>
              <w:t xml:space="preserve">el </w:t>
            </w:r>
            <w:r w:rsidR="002A6A0B">
              <w:rPr>
                <w:bCs/>
              </w:rPr>
              <w:t>“</w:t>
            </w:r>
            <w:r w:rsidR="002A6A0B">
              <w:rPr>
                <w:bCs/>
                <w:u w:val="single"/>
              </w:rPr>
              <w:t>Fideicomiso</w:t>
            </w:r>
            <w:r w:rsidR="00931BC7">
              <w:rPr>
                <w:bCs/>
                <w:u w:val="single"/>
              </w:rPr>
              <w:t xml:space="preserve"> en Garantía</w:t>
            </w:r>
            <w:r w:rsidR="002A6A0B">
              <w:rPr>
                <w:bCs/>
              </w:rPr>
              <w:t>”) en virtud del cual</w:t>
            </w:r>
            <w:r w:rsidR="00F25B90">
              <w:rPr>
                <w:bCs/>
              </w:rPr>
              <w:t>,</w:t>
            </w:r>
            <w:r w:rsidR="00AE6558">
              <w:rPr>
                <w:bCs/>
              </w:rPr>
              <w:t xml:space="preserve"> en la Fecha de Emisión y Liquidación</w:t>
            </w:r>
            <w:r w:rsidR="00F25B90">
              <w:rPr>
                <w:bCs/>
              </w:rPr>
              <w:t>,</w:t>
            </w:r>
            <w:r w:rsidR="002A6A0B">
              <w:rPr>
                <w:bCs/>
              </w:rPr>
              <w:t xml:space="preserve"> el Fiduciante cederá</w:t>
            </w:r>
            <w:r w:rsidR="003E029E">
              <w:rPr>
                <w:bCs/>
              </w:rPr>
              <w:t xml:space="preserve"> </w:t>
            </w:r>
            <w:r w:rsidR="003E029E" w:rsidRPr="00BD0CA1">
              <w:rPr>
                <w:bCs/>
              </w:rPr>
              <w:t>fiduciariamente al Fiduciario</w:t>
            </w:r>
            <w:r w:rsidR="002A6A0B">
              <w:rPr>
                <w:bCs/>
              </w:rPr>
              <w:t xml:space="preserve"> los </w:t>
            </w:r>
            <w:r w:rsidR="001D1E48">
              <w:rPr>
                <w:bCs/>
              </w:rPr>
              <w:t>Activos Fideicomitidos (conforme se define más adelante)</w:t>
            </w:r>
            <w:r w:rsidR="002A6A0B">
              <w:rPr>
                <w:bCs/>
              </w:rPr>
              <w:t xml:space="preserve">. En dicha fecha el Colocador, </w:t>
            </w:r>
            <w:r w:rsidR="00006ECE">
              <w:rPr>
                <w:bCs/>
              </w:rPr>
              <w:t xml:space="preserve">acreditará </w:t>
            </w:r>
            <w:r w:rsidR="002A6A0B">
              <w:rPr>
                <w:bCs/>
              </w:rPr>
              <w:t>el precio de suscripción</w:t>
            </w:r>
            <w:r w:rsidR="00006ECE">
              <w:rPr>
                <w:bCs/>
              </w:rPr>
              <w:t xml:space="preserve"> de las Obligaciones Negociables</w:t>
            </w:r>
            <w:r w:rsidR="002A6A0B">
              <w:rPr>
                <w:bCs/>
              </w:rPr>
              <w:t xml:space="preserve"> </w:t>
            </w:r>
            <w:r w:rsidR="00006ECE">
              <w:rPr>
                <w:bCs/>
              </w:rPr>
              <w:t xml:space="preserve">recibido </w:t>
            </w:r>
            <w:r w:rsidR="002A6A0B">
              <w:rPr>
                <w:bCs/>
              </w:rPr>
              <w:t>de los inversores</w:t>
            </w:r>
            <w:r w:rsidR="00006ECE">
              <w:rPr>
                <w:bCs/>
              </w:rPr>
              <w:t xml:space="preserve"> en</w:t>
            </w:r>
            <w:r w:rsidR="002A6A0B">
              <w:rPr>
                <w:bCs/>
              </w:rPr>
              <w:t xml:space="preserve"> </w:t>
            </w:r>
            <w:r w:rsidR="003609A3">
              <w:rPr>
                <w:bCs/>
              </w:rPr>
              <w:t>una c</w:t>
            </w:r>
            <w:r w:rsidR="00185DDB">
              <w:rPr>
                <w:bCs/>
              </w:rPr>
              <w:t xml:space="preserve">uenta </w:t>
            </w:r>
            <w:r w:rsidR="003609A3">
              <w:rPr>
                <w:bCs/>
              </w:rPr>
              <w:t xml:space="preserve">abierta </w:t>
            </w:r>
            <w:r w:rsidR="003609A3">
              <w:rPr>
                <w:snapToGrid w:val="0"/>
                <w:szCs w:val="24"/>
              </w:rPr>
              <w:t>de titularidad del Fideicomiso en Garantía y a la orden del Fiduciario</w:t>
            </w:r>
            <w:r w:rsidR="000E4882">
              <w:rPr>
                <w:bCs/>
              </w:rPr>
              <w:t>.</w:t>
            </w:r>
            <w:r w:rsidR="00A262CE">
              <w:rPr>
                <w:bCs/>
              </w:rPr>
              <w:t xml:space="preserve"> </w:t>
            </w:r>
          </w:p>
          <w:p w14:paraId="6778EE0D" w14:textId="22C82651" w:rsidR="00E55984" w:rsidRPr="00CF71D6" w:rsidRDefault="00E55984">
            <w:pPr>
              <w:spacing w:after="120"/>
              <w:rPr>
                <w:bCs/>
              </w:rPr>
            </w:pPr>
            <w:r w:rsidRPr="00CF71D6">
              <w:rPr>
                <w:bCs/>
              </w:rPr>
              <w:t xml:space="preserve">Los </w:t>
            </w:r>
            <w:r w:rsidR="00B60979">
              <w:rPr>
                <w:bCs/>
              </w:rPr>
              <w:t xml:space="preserve">Activos Fideicomitidos </w:t>
            </w:r>
            <w:r w:rsidRPr="00CF71D6">
              <w:rPr>
                <w:bCs/>
              </w:rPr>
              <w:t>permanecerán</w:t>
            </w:r>
            <w:r w:rsidR="002C5EC7">
              <w:rPr>
                <w:bCs/>
              </w:rPr>
              <w:t xml:space="preserve"> </w:t>
            </w:r>
            <w:r w:rsidR="003609A3">
              <w:rPr>
                <w:bCs/>
              </w:rPr>
              <w:t>en la</w:t>
            </w:r>
            <w:r w:rsidR="00565FE2">
              <w:rPr>
                <w:bCs/>
              </w:rPr>
              <w:t>s</w:t>
            </w:r>
            <w:r w:rsidR="003609A3">
              <w:rPr>
                <w:bCs/>
              </w:rPr>
              <w:t xml:space="preserve"> </w:t>
            </w:r>
            <w:r w:rsidR="00B531A1">
              <w:rPr>
                <w:bCs/>
              </w:rPr>
              <w:t>Cuentas Fiduciarias (conforme dicho término se define más adelante)</w:t>
            </w:r>
            <w:r w:rsidR="00565FE2">
              <w:rPr>
                <w:bCs/>
              </w:rPr>
              <w:t>, según corresponda y conforme se indica en el Contrato de Fideicomiso,</w:t>
            </w:r>
            <w:r w:rsidRPr="00CF71D6">
              <w:rPr>
                <w:bCs/>
              </w:rPr>
              <w:t xml:space="preserve"> hasta tanto ocurra </w:t>
            </w:r>
            <w:r w:rsidR="00B60979">
              <w:rPr>
                <w:bCs/>
              </w:rPr>
              <w:t>uno de los supuestos descriptos</w:t>
            </w:r>
            <w:r w:rsidRPr="00CF71D6">
              <w:rPr>
                <w:bCs/>
              </w:rPr>
              <w:t xml:space="preserve"> a continuación:</w:t>
            </w:r>
          </w:p>
          <w:p w14:paraId="332DEEFB" w14:textId="27076B19" w:rsidR="00E55984" w:rsidRPr="00CF71D6" w:rsidRDefault="00E55984" w:rsidP="00E55984">
            <w:pPr>
              <w:spacing w:after="120"/>
              <w:rPr>
                <w:bCs/>
              </w:rPr>
            </w:pPr>
            <w:r w:rsidRPr="00CF71D6">
              <w:rPr>
                <w:bCs/>
              </w:rPr>
              <w:t>(i)</w:t>
            </w:r>
            <w:r w:rsidRPr="00CF71D6">
              <w:rPr>
                <w:bCs/>
              </w:rPr>
              <w:tab/>
            </w:r>
            <w:bookmarkStart w:id="35" w:name="_Hlk3294740"/>
            <w:r w:rsidRPr="00CF71D6">
              <w:rPr>
                <w:bCs/>
              </w:rPr>
              <w:t xml:space="preserve">en caso que la compra de la </w:t>
            </w:r>
            <w:r w:rsidR="006B6F84" w:rsidRPr="00CF71D6">
              <w:rPr>
                <w:bCs/>
              </w:rPr>
              <w:t>Participación</w:t>
            </w:r>
            <w:r w:rsidRPr="00CF71D6">
              <w:rPr>
                <w:bCs/>
              </w:rPr>
              <w:t xml:space="preserve"> </w:t>
            </w:r>
            <w:r w:rsidR="006B6F84">
              <w:rPr>
                <w:bCs/>
              </w:rPr>
              <w:t xml:space="preserve">Adicional </w:t>
            </w:r>
            <w:r w:rsidRPr="00CF71D6">
              <w:rPr>
                <w:bCs/>
              </w:rPr>
              <w:t>en la UTE se hubiera perfeccionado</w:t>
            </w:r>
            <w:r w:rsidR="00232048">
              <w:rPr>
                <w:bCs/>
              </w:rPr>
              <w:t xml:space="preserve"> en o antes de la Fecha de Cierre</w:t>
            </w:r>
            <w:r w:rsidRPr="00CF71D6">
              <w:rPr>
                <w:bCs/>
              </w:rPr>
              <w:t>, el Fiduciario deberá</w:t>
            </w:r>
            <w:r w:rsidR="00592F6F">
              <w:rPr>
                <w:bCs/>
              </w:rPr>
              <w:t>,</w:t>
            </w:r>
            <w:r w:rsidR="00F94029">
              <w:rPr>
                <w:bCs/>
              </w:rPr>
              <w:t xml:space="preserve"> conforme las instrucciones que reciba del Fiduciante</w:t>
            </w:r>
            <w:r w:rsidR="00B24EC1">
              <w:rPr>
                <w:bCs/>
              </w:rPr>
              <w:t xml:space="preserve"> y comprometiendo sus mejores esfuerzos conforme el Artículo 774, inciso a) del Código Civil y Comercial de la Nación,</w:t>
            </w:r>
            <w:r w:rsidR="00B60979">
              <w:rPr>
                <w:bCs/>
              </w:rPr>
              <w:t xml:space="preserve"> </w:t>
            </w:r>
            <w:r w:rsidR="00B24EC1">
              <w:rPr>
                <w:bCs/>
              </w:rPr>
              <w:t>transferir en forma inmediata o</w:t>
            </w:r>
            <w:r w:rsidR="00AF04E0">
              <w:rPr>
                <w:bCs/>
              </w:rPr>
              <w:t xml:space="preserve"> </w:t>
            </w:r>
            <w:r w:rsidR="00B60979">
              <w:rPr>
                <w:bCs/>
              </w:rPr>
              <w:t>dentro de</w:t>
            </w:r>
            <w:r w:rsidR="00B24EC1">
              <w:rPr>
                <w:bCs/>
              </w:rPr>
              <w:t xml:space="preserve"> un plazo que no podrá exceder los 3</w:t>
            </w:r>
            <w:r w:rsidR="00592F6F">
              <w:rPr>
                <w:bCs/>
              </w:rPr>
              <w:t xml:space="preserve"> (</w:t>
            </w:r>
            <w:r w:rsidR="00B24EC1">
              <w:rPr>
                <w:bCs/>
              </w:rPr>
              <w:t>tres</w:t>
            </w:r>
            <w:r w:rsidR="00592F6F">
              <w:rPr>
                <w:bCs/>
              </w:rPr>
              <w:t>)</w:t>
            </w:r>
            <w:r w:rsidR="00B60979">
              <w:rPr>
                <w:bCs/>
              </w:rPr>
              <w:t xml:space="preserve"> </w:t>
            </w:r>
            <w:r w:rsidR="00F94029">
              <w:rPr>
                <w:bCs/>
              </w:rPr>
              <w:t>Días Hábiles</w:t>
            </w:r>
            <w:r w:rsidR="00AF04E0">
              <w:rPr>
                <w:bCs/>
              </w:rPr>
              <w:t xml:space="preserve"> a ser contado</w:t>
            </w:r>
            <w:r w:rsidR="00B24EC1">
              <w:rPr>
                <w:bCs/>
              </w:rPr>
              <w:t>s</w:t>
            </w:r>
            <w:r w:rsidR="00AF04E0">
              <w:rPr>
                <w:bCs/>
              </w:rPr>
              <w:t xml:space="preserve"> desde</w:t>
            </w:r>
            <w:r w:rsidR="000E4882">
              <w:rPr>
                <w:bCs/>
              </w:rPr>
              <w:t xml:space="preserve"> la </w:t>
            </w:r>
            <w:r w:rsidR="003C2F54">
              <w:rPr>
                <w:bCs/>
              </w:rPr>
              <w:t>Notificación de Compra (conforme dicho término se define en el Contrato de Fideicomiso)</w:t>
            </w:r>
            <w:r w:rsidR="00B24EC1">
              <w:rPr>
                <w:bCs/>
              </w:rPr>
              <w:t>:</w:t>
            </w:r>
            <w:r w:rsidRPr="00CF71D6">
              <w:rPr>
                <w:bCs/>
              </w:rPr>
              <w:t xml:space="preserve"> </w:t>
            </w:r>
            <w:r w:rsidR="00CC780E">
              <w:rPr>
                <w:bCs/>
              </w:rPr>
              <w:t xml:space="preserve">(a) </w:t>
            </w:r>
            <w:r w:rsidR="00AF04E0">
              <w:rPr>
                <w:bCs/>
              </w:rPr>
              <w:t>al Vendedor (conforme dicho término se define más adelante) el precio de compraventa de la Participación Adicional en la</w:t>
            </w:r>
            <w:r w:rsidR="00920444">
              <w:rPr>
                <w:bCs/>
              </w:rPr>
              <w:t xml:space="preserve"> UTE</w:t>
            </w:r>
            <w:r w:rsidR="00CC780E">
              <w:rPr>
                <w:bCs/>
              </w:rPr>
              <w:t>; y (b) a la Emisora, cualquier saldo remanente</w:t>
            </w:r>
            <w:r w:rsidR="003609A3">
              <w:rPr>
                <w:bCs/>
              </w:rPr>
              <w:t xml:space="preserve"> que pudiese existir en la</w:t>
            </w:r>
            <w:r w:rsidR="00565FE2">
              <w:rPr>
                <w:bCs/>
              </w:rPr>
              <w:t>s</w:t>
            </w:r>
            <w:r w:rsidR="003609A3">
              <w:rPr>
                <w:bCs/>
              </w:rPr>
              <w:t xml:space="preserve"> Cuenta</w:t>
            </w:r>
            <w:r w:rsidR="00565FE2">
              <w:rPr>
                <w:bCs/>
              </w:rPr>
              <w:t>s</w:t>
            </w:r>
            <w:r w:rsidR="003609A3">
              <w:rPr>
                <w:bCs/>
              </w:rPr>
              <w:t xml:space="preserve"> Fiduciaria</w:t>
            </w:r>
            <w:r w:rsidR="00565FE2">
              <w:rPr>
                <w:bCs/>
              </w:rPr>
              <w:t>s</w:t>
            </w:r>
            <w:r w:rsidRPr="00CF71D6">
              <w:rPr>
                <w:bCs/>
              </w:rPr>
              <w:t xml:space="preserve">, o </w:t>
            </w:r>
          </w:p>
          <w:bookmarkEnd w:id="35"/>
          <w:p w14:paraId="542C5F3A" w14:textId="337B49B2" w:rsidR="005F4B52" w:rsidRPr="00CF71D6" w:rsidRDefault="00E55984">
            <w:pPr>
              <w:spacing w:after="120"/>
              <w:rPr>
                <w:bCs/>
              </w:rPr>
            </w:pPr>
            <w:r w:rsidRPr="00CF71D6">
              <w:rPr>
                <w:bCs/>
              </w:rPr>
              <w:t>(</w:t>
            </w:r>
            <w:proofErr w:type="spellStart"/>
            <w:r w:rsidRPr="00CF71D6">
              <w:rPr>
                <w:bCs/>
              </w:rPr>
              <w:t>ii</w:t>
            </w:r>
            <w:proofErr w:type="spellEnd"/>
            <w:r w:rsidRPr="00CF71D6">
              <w:rPr>
                <w:bCs/>
              </w:rPr>
              <w:t>)</w:t>
            </w:r>
            <w:r w:rsidRPr="00CF71D6">
              <w:rPr>
                <w:bCs/>
              </w:rPr>
              <w:tab/>
              <w:t xml:space="preserve">en caso que la compra de la </w:t>
            </w:r>
            <w:r w:rsidR="006B6F84">
              <w:rPr>
                <w:bCs/>
              </w:rPr>
              <w:t>P</w:t>
            </w:r>
            <w:r w:rsidR="006B6F84" w:rsidRPr="00CF71D6">
              <w:rPr>
                <w:bCs/>
              </w:rPr>
              <w:t xml:space="preserve">articipación </w:t>
            </w:r>
            <w:r w:rsidR="006B6F84">
              <w:rPr>
                <w:bCs/>
              </w:rPr>
              <w:t xml:space="preserve">Adicional </w:t>
            </w:r>
            <w:r w:rsidRPr="00CF71D6">
              <w:rPr>
                <w:bCs/>
              </w:rPr>
              <w:t>en la UTE no se hubiera perfeccionado,</w:t>
            </w:r>
            <w:r w:rsidR="00F94029">
              <w:rPr>
                <w:bCs/>
              </w:rPr>
              <w:t xml:space="preserve"> </w:t>
            </w:r>
            <w:r w:rsidR="00F94029" w:rsidRPr="00CF71D6">
              <w:rPr>
                <w:bCs/>
              </w:rPr>
              <w:t>el Fiduciario deberá</w:t>
            </w:r>
            <w:r w:rsidR="00CC780E">
              <w:rPr>
                <w:bCs/>
              </w:rPr>
              <w:t>,</w:t>
            </w:r>
            <w:r w:rsidR="00F94029">
              <w:rPr>
                <w:bCs/>
              </w:rPr>
              <w:t xml:space="preserve"> conforme a las instrucciones que reciba del Fiduciante</w:t>
            </w:r>
            <w:r w:rsidR="00CC780E">
              <w:rPr>
                <w:bCs/>
              </w:rPr>
              <w:t>,</w:t>
            </w:r>
            <w:r w:rsidRPr="00CF71D6">
              <w:rPr>
                <w:bCs/>
              </w:rPr>
              <w:t xml:space="preserve"> </w:t>
            </w:r>
            <w:r w:rsidR="000B1E70">
              <w:rPr>
                <w:bCs/>
              </w:rPr>
              <w:t>en la Fecha de</w:t>
            </w:r>
            <w:r w:rsidR="00111EA0">
              <w:rPr>
                <w:bCs/>
              </w:rPr>
              <w:t xml:space="preserve"> la</w:t>
            </w:r>
            <w:r w:rsidR="000B1E70">
              <w:rPr>
                <w:bCs/>
              </w:rPr>
              <w:t xml:space="preserve"> </w:t>
            </w:r>
            <w:proofErr w:type="spellStart"/>
            <w:r w:rsidR="000B1E70">
              <w:rPr>
                <w:bCs/>
              </w:rPr>
              <w:t>Precancelación</w:t>
            </w:r>
            <w:proofErr w:type="spellEnd"/>
            <w:r w:rsidR="000B1E70">
              <w:rPr>
                <w:bCs/>
              </w:rPr>
              <w:t xml:space="preserve"> (conforme este término se define más adelante)</w:t>
            </w:r>
            <w:r w:rsidRPr="00CF71D6">
              <w:rPr>
                <w:bCs/>
              </w:rPr>
              <w:t>, transferir los fondos depositados en la</w:t>
            </w:r>
            <w:r w:rsidR="00565FE2">
              <w:rPr>
                <w:bCs/>
              </w:rPr>
              <w:t>s</w:t>
            </w:r>
            <w:r w:rsidR="00CC780E">
              <w:rPr>
                <w:bCs/>
              </w:rPr>
              <w:t xml:space="preserve"> Cuenta</w:t>
            </w:r>
            <w:r w:rsidR="00565FE2">
              <w:rPr>
                <w:bCs/>
              </w:rPr>
              <w:t>s</w:t>
            </w:r>
            <w:r w:rsidR="00CC780E">
              <w:rPr>
                <w:bCs/>
              </w:rPr>
              <w:t xml:space="preserve"> Fiduciaria</w:t>
            </w:r>
            <w:r w:rsidR="00565FE2">
              <w:rPr>
                <w:bCs/>
              </w:rPr>
              <w:t>s</w:t>
            </w:r>
            <w:r w:rsidR="00CC780E">
              <w:rPr>
                <w:bCs/>
              </w:rPr>
              <w:t xml:space="preserve"> </w:t>
            </w:r>
            <w:r w:rsidR="003609A3">
              <w:rPr>
                <w:bCs/>
              </w:rPr>
              <w:t>a</w:t>
            </w:r>
            <w:r w:rsidR="00CC780E">
              <w:rPr>
                <w:bCs/>
              </w:rPr>
              <w:t xml:space="preserve"> </w:t>
            </w:r>
            <w:r w:rsidR="000E4882">
              <w:rPr>
                <w:bCs/>
              </w:rPr>
              <w:t>C</w:t>
            </w:r>
            <w:r w:rsidR="00CC780E">
              <w:rPr>
                <w:bCs/>
              </w:rPr>
              <w:t xml:space="preserve">aja de </w:t>
            </w:r>
            <w:r w:rsidR="000E4882">
              <w:rPr>
                <w:bCs/>
              </w:rPr>
              <w:t>V</w:t>
            </w:r>
            <w:r w:rsidR="00CC780E">
              <w:rPr>
                <w:bCs/>
              </w:rPr>
              <w:t xml:space="preserve">alores </w:t>
            </w:r>
            <w:r w:rsidR="000E4882">
              <w:rPr>
                <w:bCs/>
              </w:rPr>
              <w:t>S</w:t>
            </w:r>
            <w:r w:rsidR="00CC780E">
              <w:rPr>
                <w:bCs/>
              </w:rPr>
              <w:t>.</w:t>
            </w:r>
            <w:r w:rsidR="000E4882">
              <w:rPr>
                <w:bCs/>
              </w:rPr>
              <w:t>A</w:t>
            </w:r>
            <w:r w:rsidR="00CC780E">
              <w:rPr>
                <w:bCs/>
              </w:rPr>
              <w:t>. (“</w:t>
            </w:r>
            <w:r w:rsidR="00CC780E" w:rsidRPr="00CB0E89">
              <w:rPr>
                <w:u w:val="single"/>
              </w:rPr>
              <w:t>CVSA</w:t>
            </w:r>
            <w:r w:rsidR="00CC780E">
              <w:rPr>
                <w:bCs/>
              </w:rPr>
              <w:t>”)</w:t>
            </w:r>
            <w:r w:rsidR="00F94029">
              <w:rPr>
                <w:bCs/>
              </w:rPr>
              <w:t xml:space="preserve"> </w:t>
            </w:r>
            <w:r w:rsidR="003609A3">
              <w:rPr>
                <w:bCs/>
              </w:rPr>
              <w:t xml:space="preserve">a fin de que ésta </w:t>
            </w:r>
            <w:r w:rsidR="00CC780E">
              <w:rPr>
                <w:bCs/>
              </w:rPr>
              <w:t xml:space="preserve">realice </w:t>
            </w:r>
            <w:r w:rsidR="00A24301">
              <w:rPr>
                <w:bCs/>
              </w:rPr>
              <w:t>la acreditación</w:t>
            </w:r>
            <w:r w:rsidR="00CC780E">
              <w:rPr>
                <w:bCs/>
              </w:rPr>
              <w:t xml:space="preserve"> de las sumas correspondientes a los </w:t>
            </w:r>
            <w:r w:rsidR="00C75EAF">
              <w:rPr>
                <w:bCs/>
              </w:rPr>
              <w:t>T</w:t>
            </w:r>
            <w:r w:rsidR="00CC780E">
              <w:rPr>
                <w:bCs/>
              </w:rPr>
              <w:t>enedores con derecho a cobro</w:t>
            </w:r>
            <w:r w:rsidR="00CC780E" w:rsidDel="00CC780E">
              <w:rPr>
                <w:bCs/>
              </w:rPr>
              <w:t xml:space="preserve"> </w:t>
            </w:r>
            <w:r w:rsidR="000E4882">
              <w:rPr>
                <w:bCs/>
              </w:rPr>
              <w:t>en virtud del aviso de pago oportunamente publicado por la Sociedad</w:t>
            </w:r>
            <w:r w:rsidR="00A8655B">
              <w:rPr>
                <w:bCs/>
              </w:rPr>
              <w:t>.</w:t>
            </w:r>
            <w:r w:rsidR="00022D9F">
              <w:rPr>
                <w:bCs/>
              </w:rPr>
              <w:t xml:space="preserve"> Asimismo</w:t>
            </w:r>
            <w:r w:rsidR="00EB408B">
              <w:rPr>
                <w:bCs/>
              </w:rPr>
              <w:t xml:space="preserve">, </w:t>
            </w:r>
            <w:r w:rsidR="00A8655B">
              <w:rPr>
                <w:bCs/>
              </w:rPr>
              <w:t xml:space="preserve">la Sociedad </w:t>
            </w:r>
            <w:r w:rsidR="00EB408B">
              <w:rPr>
                <w:bCs/>
              </w:rPr>
              <w:t>pagará</w:t>
            </w:r>
            <w:r w:rsidR="00A8655B">
              <w:rPr>
                <w:bCs/>
              </w:rPr>
              <w:t xml:space="preserve"> con fondos propios</w:t>
            </w:r>
            <w:r w:rsidR="00EB408B">
              <w:rPr>
                <w:bCs/>
              </w:rPr>
              <w:t xml:space="preserve"> a los </w:t>
            </w:r>
            <w:r w:rsidR="00C75EAF">
              <w:rPr>
                <w:bCs/>
              </w:rPr>
              <w:t>T</w:t>
            </w:r>
            <w:r w:rsidR="00A8655B">
              <w:rPr>
                <w:bCs/>
              </w:rPr>
              <w:t xml:space="preserve">enedores con derecho a cobro, </w:t>
            </w:r>
            <w:r w:rsidR="00EB408B">
              <w:rPr>
                <w:bCs/>
              </w:rPr>
              <w:t>a través de CVSA</w:t>
            </w:r>
            <w:r w:rsidR="00A8655B">
              <w:rPr>
                <w:bCs/>
              </w:rPr>
              <w:t>,</w:t>
            </w:r>
            <w:r w:rsidR="00EB408B">
              <w:rPr>
                <w:bCs/>
              </w:rPr>
              <w:t xml:space="preserve"> los intereses </w:t>
            </w:r>
            <w:r w:rsidR="00A8655B">
              <w:rPr>
                <w:bCs/>
              </w:rPr>
              <w:t>devengados</w:t>
            </w:r>
            <w:r w:rsidR="00EB408B">
              <w:rPr>
                <w:bCs/>
              </w:rPr>
              <w:t xml:space="preserve"> bajo las ON Clase 5</w:t>
            </w:r>
            <w:r w:rsidR="00A8655B">
              <w:rPr>
                <w:bCs/>
              </w:rPr>
              <w:t xml:space="preserve"> desde la Fecha de Emisión y Liquidación, inclusive, hasta la Fecha de la </w:t>
            </w:r>
            <w:proofErr w:type="spellStart"/>
            <w:r w:rsidR="00A8655B">
              <w:rPr>
                <w:bCs/>
              </w:rPr>
              <w:t>Precancelación</w:t>
            </w:r>
            <w:proofErr w:type="spellEnd"/>
            <w:r w:rsidR="00A8655B">
              <w:rPr>
                <w:bCs/>
              </w:rPr>
              <w:t>, exclusive</w:t>
            </w:r>
            <w:r w:rsidR="0022193D">
              <w:rPr>
                <w:bCs/>
              </w:rPr>
              <w:t xml:space="preserve"> y, adicionalmente, una </w:t>
            </w:r>
            <w:r w:rsidR="004A1344">
              <w:rPr>
                <w:bCs/>
              </w:rPr>
              <w:t xml:space="preserve">penalidad por </w:t>
            </w:r>
            <w:r w:rsidR="00C77A90">
              <w:rPr>
                <w:bCs/>
              </w:rPr>
              <w:t xml:space="preserve">la </w:t>
            </w:r>
            <w:proofErr w:type="spellStart"/>
            <w:r w:rsidR="00C77A90">
              <w:rPr>
                <w:bCs/>
              </w:rPr>
              <w:t>P</w:t>
            </w:r>
            <w:r w:rsidR="004A1344">
              <w:rPr>
                <w:bCs/>
              </w:rPr>
              <w:t>recancelación</w:t>
            </w:r>
            <w:proofErr w:type="spellEnd"/>
            <w:r w:rsidR="00C77A90">
              <w:rPr>
                <w:bCs/>
              </w:rPr>
              <w:t xml:space="preserve"> Obligatoria</w:t>
            </w:r>
            <w:r w:rsidR="004A1344">
              <w:rPr>
                <w:bCs/>
              </w:rPr>
              <w:t xml:space="preserve"> equivalente al 1,5% del valor nominal de las Obligaciones Negociables</w:t>
            </w:r>
            <w:r w:rsidR="00022D9F">
              <w:rPr>
                <w:bCs/>
              </w:rPr>
              <w:t xml:space="preserve"> Clase 5</w:t>
            </w:r>
            <w:r w:rsidR="004A1344">
              <w:rPr>
                <w:bCs/>
              </w:rPr>
              <w:t xml:space="preserve"> </w:t>
            </w:r>
            <w:proofErr w:type="spellStart"/>
            <w:r w:rsidR="004A1344">
              <w:rPr>
                <w:bCs/>
              </w:rPr>
              <w:t>precanceladas</w:t>
            </w:r>
            <w:proofErr w:type="spellEnd"/>
            <w:r w:rsidR="004A1344">
              <w:rPr>
                <w:bCs/>
              </w:rPr>
              <w:t xml:space="preserve"> (la “</w:t>
            </w:r>
            <w:r w:rsidR="004A1344" w:rsidRPr="007C54D7">
              <w:rPr>
                <w:bCs/>
                <w:u w:val="single"/>
              </w:rPr>
              <w:t xml:space="preserve">Penalidad por </w:t>
            </w:r>
            <w:proofErr w:type="spellStart"/>
            <w:r w:rsidR="004A1344" w:rsidRPr="007C54D7">
              <w:rPr>
                <w:bCs/>
                <w:u w:val="single"/>
              </w:rPr>
              <w:t>Precancelación</w:t>
            </w:r>
            <w:proofErr w:type="spellEnd"/>
            <w:r w:rsidR="00C77A90">
              <w:rPr>
                <w:bCs/>
                <w:u w:val="single"/>
              </w:rPr>
              <w:t xml:space="preserve"> Obligatoria</w:t>
            </w:r>
            <w:r w:rsidR="004A1344">
              <w:rPr>
                <w:bCs/>
              </w:rPr>
              <w:t>”)</w:t>
            </w:r>
            <w:r w:rsidR="006016D6" w:rsidRPr="00CF71D6">
              <w:rPr>
                <w:bCs/>
              </w:rPr>
              <w:t xml:space="preserve">. </w:t>
            </w:r>
          </w:p>
          <w:p w14:paraId="771775A7" w14:textId="0235E6F8" w:rsidR="006016D6" w:rsidRPr="00CF71D6" w:rsidRDefault="006016D6" w:rsidP="00E55984">
            <w:pPr>
              <w:spacing w:after="120"/>
              <w:rPr>
                <w:bCs/>
              </w:rPr>
            </w:pPr>
            <w:r w:rsidRPr="00CF71D6">
              <w:rPr>
                <w:bCs/>
              </w:rPr>
              <w:t xml:space="preserve">Para </w:t>
            </w:r>
            <w:proofErr w:type="gramStart"/>
            <w:r w:rsidRPr="00CF71D6">
              <w:rPr>
                <w:bCs/>
              </w:rPr>
              <w:t>mayor información</w:t>
            </w:r>
            <w:proofErr w:type="gramEnd"/>
            <w:r w:rsidR="008E7D3E">
              <w:rPr>
                <w:bCs/>
              </w:rPr>
              <w:t>,</w:t>
            </w:r>
            <w:r w:rsidRPr="00CF71D6">
              <w:rPr>
                <w:bCs/>
              </w:rPr>
              <w:t xml:space="preserve"> ver sección “</w:t>
            </w:r>
            <w:r w:rsidRPr="00C705F6">
              <w:rPr>
                <w:i/>
              </w:rPr>
              <w:t>Contrato de Fideicomiso</w:t>
            </w:r>
            <w:r w:rsidR="00A262CE" w:rsidRPr="008F610E">
              <w:rPr>
                <w:bCs/>
                <w:i/>
              </w:rPr>
              <w:t xml:space="preserve"> en Garantía</w:t>
            </w:r>
            <w:r w:rsidRPr="00CF71D6">
              <w:rPr>
                <w:bCs/>
              </w:rPr>
              <w:t>” del presente Suplemento de Precio</w:t>
            </w:r>
            <w:r w:rsidR="00ED3712" w:rsidRPr="00CF71D6">
              <w:rPr>
                <w:bCs/>
              </w:rPr>
              <w:t xml:space="preserve">. </w:t>
            </w:r>
          </w:p>
        </w:tc>
      </w:tr>
      <w:bookmarkEnd w:id="33"/>
      <w:tr w:rsidR="005B73FE" w:rsidRPr="0066322D" w14:paraId="32B817DF" w14:textId="77777777" w:rsidTr="00F337D0">
        <w:trPr>
          <w:jc w:val="center"/>
        </w:trPr>
        <w:tc>
          <w:tcPr>
            <w:tcW w:w="3155" w:type="dxa"/>
          </w:tcPr>
          <w:p w14:paraId="7CDCBD44" w14:textId="77777777" w:rsidR="005B73FE" w:rsidRPr="00CF71D6" w:rsidRDefault="005B73FE" w:rsidP="00BC783C">
            <w:pPr>
              <w:rPr>
                <w:b/>
                <w:lang w:val="es-MX"/>
              </w:rPr>
            </w:pPr>
          </w:p>
          <w:p w14:paraId="3B55D363" w14:textId="77777777" w:rsidR="005B73FE" w:rsidRPr="00CF71D6" w:rsidRDefault="005B73FE" w:rsidP="00BC783C">
            <w:pPr>
              <w:rPr>
                <w:b/>
              </w:rPr>
            </w:pPr>
            <w:r w:rsidRPr="00CF71D6">
              <w:rPr>
                <w:b/>
              </w:rPr>
              <w:t>Forma:</w:t>
            </w:r>
          </w:p>
        </w:tc>
        <w:tc>
          <w:tcPr>
            <w:tcW w:w="6048" w:type="dxa"/>
          </w:tcPr>
          <w:p w14:paraId="669B5634" w14:textId="77777777" w:rsidR="005B73FE" w:rsidRPr="00CF71D6" w:rsidRDefault="005B73FE" w:rsidP="00BC783C"/>
          <w:p w14:paraId="7046EF8A" w14:textId="7996C16F" w:rsidR="005B73FE" w:rsidRPr="00CF71D6" w:rsidRDefault="005B73FE" w:rsidP="00BC783C">
            <w:r w:rsidRPr="00CF71D6">
              <w:t>Las Obligaciones Negociables estarán representadas en un certificado global permanente a ser depositado en</w:t>
            </w:r>
            <w:r w:rsidR="00F94029">
              <w:t xml:space="preserve"> </w:t>
            </w:r>
            <w:r w:rsidRPr="00CB0E89">
              <w:t>CVSA</w:t>
            </w:r>
            <w:r w:rsidRPr="00CF71D6">
              <w:t xml:space="preserve"> de acuerdo con lo establecido por la Ley </w:t>
            </w:r>
            <w:proofErr w:type="spellStart"/>
            <w:r w:rsidRPr="00CF71D6">
              <w:t>N°</w:t>
            </w:r>
            <w:proofErr w:type="spellEnd"/>
            <w:r w:rsidRPr="00CF71D6">
              <w:t xml:space="preserve"> 24.587 de </w:t>
            </w:r>
            <w:proofErr w:type="spellStart"/>
            <w:r w:rsidRPr="00CF71D6">
              <w:t>Nominatividad</w:t>
            </w:r>
            <w:proofErr w:type="spellEnd"/>
            <w:r w:rsidRPr="00CF71D6">
              <w:t xml:space="preserve"> de los Títulos Valores Privados. </w:t>
            </w:r>
          </w:p>
          <w:p w14:paraId="6C607B7D" w14:textId="77777777" w:rsidR="005B73FE" w:rsidRPr="00CF71D6" w:rsidRDefault="005B73FE" w:rsidP="00BC783C"/>
          <w:p w14:paraId="4C6E5C13" w14:textId="77777777" w:rsidR="005B73FE" w:rsidRPr="00CF71D6" w:rsidRDefault="005B73FE" w:rsidP="00BC783C">
            <w:r w:rsidRPr="00CF71D6">
              <w:t xml:space="preserve">Las transferencias se realizarán dentro del sistema de depósito colectivo, conforme a la Ley </w:t>
            </w:r>
            <w:proofErr w:type="spellStart"/>
            <w:r w:rsidRPr="00CF71D6">
              <w:t>Nº</w:t>
            </w:r>
            <w:proofErr w:type="spellEnd"/>
            <w:r w:rsidRPr="00CF71D6">
              <w:t xml:space="preserve"> 20.643 y sus posteriores modificaciones, encontrándose habilitada la CVSA para cobrar los aranceles de los depositantes, que éstos podrán trasladar a los tenedores.</w:t>
            </w:r>
          </w:p>
          <w:p w14:paraId="40CF33DF" w14:textId="77777777" w:rsidR="005B73FE" w:rsidRPr="00CF71D6" w:rsidRDefault="005B73FE" w:rsidP="00BC783C"/>
          <w:p w14:paraId="6805CC39" w14:textId="1A3B7AE2" w:rsidR="005B73FE" w:rsidRPr="00CF71D6" w:rsidRDefault="005B73FE" w:rsidP="00BC783C">
            <w:r w:rsidRPr="00CF71D6">
              <w:t>Los tenedores renuncian al derecho a exigir la entrega de láminas individuales. Sin perjuicio de ello, y de acuerdo a lo previsto por el inciso e) del artículo 129 de la Ley de Mercado de Capitales, CVSA podrá expedir comprobantes del saldo en cuenta a los tenedores a efectos de legitimarlos para: (i) reclamar judicialmente o ante jurisdicción arbitral en su caso, incluso mediante acción ejecutiva si correspondiere; (</w:t>
            </w:r>
            <w:proofErr w:type="spellStart"/>
            <w:r w:rsidRPr="00CF71D6">
              <w:t>ii</w:t>
            </w:r>
            <w:proofErr w:type="spellEnd"/>
            <w:r w:rsidRPr="00CF71D6">
              <w:t>) presentar solicitudes de verificación de crédito; o (</w:t>
            </w:r>
            <w:proofErr w:type="spellStart"/>
            <w:r w:rsidRPr="00CF71D6">
              <w:t>iii</w:t>
            </w:r>
            <w:proofErr w:type="spellEnd"/>
            <w:r w:rsidRPr="00CF71D6">
              <w:t xml:space="preserve">) participar en procesos universales para lo que será suficiente título dicho comprobante, sin necesidad de autenticación u otro requisito. Su expedición importará </w:t>
            </w:r>
            <w:r w:rsidRPr="00CF71D6">
              <w:lastRenderedPageBreak/>
              <w:t xml:space="preserve">el bloqueo de la cuenta respectiva, sólo para inscribir actos de disposición por su titular, por un plazo de treinta (30) </w:t>
            </w:r>
            <w:r w:rsidR="00B72B93" w:rsidRPr="00CF71D6">
              <w:t>Días Hábiles</w:t>
            </w:r>
            <w:r w:rsidRPr="00CF71D6">
              <w:t>, salvo que el titular devuelva el comprobante o dentro de dicho plazo se reciba una orden de prórroga del bloqueo del juez o tribunal arbitral ante el cual el comprobante se hubiera hecho valer. Los comprobantes deberán mencionar estas circunstancias.</w:t>
            </w:r>
          </w:p>
          <w:p w14:paraId="41789B39" w14:textId="77777777" w:rsidR="005B73FE" w:rsidRPr="00CF71D6" w:rsidRDefault="005B73FE" w:rsidP="00BC783C"/>
          <w:p w14:paraId="4AE79E7E" w14:textId="3B90E52B" w:rsidR="005B73FE" w:rsidRPr="00CF71D6" w:rsidRDefault="005B73FE" w:rsidP="00BC783C">
            <w:r w:rsidRPr="00CF71D6">
              <w:t xml:space="preserve">Asimismo, y de conformidad con lo establecido por el artículo 131 de la Ley de Mercado de Capitales, los tenedores podrán solicitar a CVSA que expida un comprobante de las Obligaciones Negociables representadas en los correspondientes certificados globales a favor de los tenedores, a los efectos y con el alcance indicados en el inciso e) del artículo 129 de la Ley de Mercado de Capitales. El bloqueo de la cuenta sólo afectará a las Obligaciones Negociables a los que refiera el comprobante. Los comprobantes serán emitidos por CVSA. </w:t>
            </w:r>
          </w:p>
        </w:tc>
      </w:tr>
      <w:tr w:rsidR="005B73FE" w:rsidRPr="0066322D" w14:paraId="11AED14F" w14:textId="77777777" w:rsidTr="00F337D0">
        <w:trPr>
          <w:jc w:val="center"/>
        </w:trPr>
        <w:tc>
          <w:tcPr>
            <w:tcW w:w="3155" w:type="dxa"/>
          </w:tcPr>
          <w:p w14:paraId="5B78A685" w14:textId="77777777" w:rsidR="005B73FE" w:rsidRPr="00CF71D6" w:rsidRDefault="005B73FE" w:rsidP="00BC783C">
            <w:pPr>
              <w:rPr>
                <w:b/>
              </w:rPr>
            </w:pPr>
          </w:p>
        </w:tc>
        <w:tc>
          <w:tcPr>
            <w:tcW w:w="6048" w:type="dxa"/>
          </w:tcPr>
          <w:p w14:paraId="3E99145C" w14:textId="77777777" w:rsidR="005B73FE" w:rsidRPr="00CF71D6" w:rsidRDefault="005B73FE" w:rsidP="00BC783C"/>
        </w:tc>
      </w:tr>
      <w:tr w:rsidR="005B73FE" w:rsidRPr="00913F31" w14:paraId="039F8E52" w14:textId="77777777" w:rsidTr="00F337D0">
        <w:trPr>
          <w:jc w:val="center"/>
        </w:trPr>
        <w:tc>
          <w:tcPr>
            <w:tcW w:w="3155" w:type="dxa"/>
          </w:tcPr>
          <w:p w14:paraId="7AA08CE7" w14:textId="77777777" w:rsidR="005B73FE" w:rsidRPr="00CF71D6" w:rsidRDefault="005B73FE" w:rsidP="00BC783C">
            <w:pPr>
              <w:rPr>
                <w:b/>
              </w:rPr>
            </w:pPr>
            <w:r w:rsidRPr="00CF71D6">
              <w:rPr>
                <w:b/>
              </w:rPr>
              <w:t>Tasa de Interés:</w:t>
            </w:r>
          </w:p>
        </w:tc>
        <w:tc>
          <w:tcPr>
            <w:tcW w:w="6048" w:type="dxa"/>
          </w:tcPr>
          <w:p w14:paraId="6F403CB1" w14:textId="77777777" w:rsidR="008E7D3E" w:rsidRDefault="008E7D3E" w:rsidP="008E7D3E">
            <w:r>
              <w:t>El capital no amortizado de las Obligaciones Negociables devengará intereses a la Tasa Aplicable (según se define más adelante).</w:t>
            </w:r>
          </w:p>
          <w:p w14:paraId="0E65507C" w14:textId="77777777" w:rsidR="008E7D3E" w:rsidRDefault="008E7D3E" w:rsidP="008E7D3E"/>
          <w:p w14:paraId="2AF4925C" w14:textId="4662FD73" w:rsidR="005B73FE" w:rsidRPr="00CF71D6" w:rsidRDefault="008E7D3E" w:rsidP="008E7D3E">
            <w:r>
              <w:t>Por “</w:t>
            </w:r>
            <w:r w:rsidRPr="005661B6">
              <w:rPr>
                <w:u w:val="single"/>
              </w:rPr>
              <w:t>Tasa Aplicable</w:t>
            </w:r>
            <w:r>
              <w:t xml:space="preserve">” se entiende a la tasa fija nominal anual, que </w:t>
            </w:r>
            <w:r w:rsidR="0051599C">
              <w:t>se determinará en base a</w:t>
            </w:r>
            <w:r w:rsidR="001F2F77">
              <w:t>l</w:t>
            </w:r>
            <w:r w:rsidR="0051599C">
              <w:t xml:space="preserve"> </w:t>
            </w:r>
            <w:r>
              <w:t>proceso licitatorio descripto más adelante en la sección “Plan de Distribución” del presente Suplemento de Precio, y que será informada oportunamente a través del Aviso de Resultados (según dicho término se define más adelante)</w:t>
            </w:r>
            <w:r w:rsidR="0051599C">
              <w:t>.</w:t>
            </w:r>
          </w:p>
        </w:tc>
      </w:tr>
      <w:tr w:rsidR="005B73FE" w:rsidRPr="00913F31" w14:paraId="47C3922B" w14:textId="77777777" w:rsidTr="00F337D0">
        <w:trPr>
          <w:jc w:val="center"/>
        </w:trPr>
        <w:tc>
          <w:tcPr>
            <w:tcW w:w="3155" w:type="dxa"/>
          </w:tcPr>
          <w:p w14:paraId="1B238A6D" w14:textId="77777777" w:rsidR="005B73FE" w:rsidRPr="00CF71D6" w:rsidRDefault="005B73FE" w:rsidP="00BC783C">
            <w:pPr>
              <w:rPr>
                <w:b/>
              </w:rPr>
            </w:pPr>
          </w:p>
        </w:tc>
        <w:tc>
          <w:tcPr>
            <w:tcW w:w="6048" w:type="dxa"/>
          </w:tcPr>
          <w:p w14:paraId="3D8238A3" w14:textId="77777777" w:rsidR="005B73FE" w:rsidRPr="00CF71D6" w:rsidRDefault="005B73FE" w:rsidP="00BC783C"/>
        </w:tc>
      </w:tr>
      <w:tr w:rsidR="005B73FE" w:rsidRPr="00913F31" w14:paraId="1A866400" w14:textId="77777777" w:rsidTr="00F337D0">
        <w:trPr>
          <w:jc w:val="center"/>
        </w:trPr>
        <w:tc>
          <w:tcPr>
            <w:tcW w:w="3155" w:type="dxa"/>
          </w:tcPr>
          <w:p w14:paraId="34CB4401" w14:textId="77777777" w:rsidR="005B73FE" w:rsidRPr="00CF71D6" w:rsidRDefault="005B73FE" w:rsidP="00BC783C">
            <w:pPr>
              <w:rPr>
                <w:b/>
              </w:rPr>
            </w:pPr>
            <w:r w:rsidRPr="00CF71D6">
              <w:rPr>
                <w:b/>
              </w:rPr>
              <w:t>Fecha de Vencimiento:</w:t>
            </w:r>
          </w:p>
        </w:tc>
        <w:tc>
          <w:tcPr>
            <w:tcW w:w="6048" w:type="dxa"/>
          </w:tcPr>
          <w:p w14:paraId="74FC9FAB" w14:textId="54CD683E" w:rsidR="005B73FE" w:rsidRPr="00CF71D6" w:rsidRDefault="008E7D3E" w:rsidP="00BC783C">
            <w:r w:rsidRPr="008E7D3E">
              <w:t xml:space="preserve">El día en que se cumplan </w:t>
            </w:r>
            <w:r>
              <w:t>veinticuatro</w:t>
            </w:r>
            <w:r w:rsidRPr="008E7D3E">
              <w:t xml:space="preserve"> (</w:t>
            </w:r>
            <w:r>
              <w:t>24</w:t>
            </w:r>
            <w:r w:rsidRPr="008E7D3E">
              <w:t>) meses contados desde la Fecha de Emisión y Liquidación</w:t>
            </w:r>
            <w:r>
              <w:t>,</w:t>
            </w:r>
            <w:r w:rsidRPr="008E7D3E">
              <w:t xml:space="preserve"> el cual será informado a los oferentes mediante el Aviso de Resultados (la “</w:t>
            </w:r>
            <w:r w:rsidRPr="005661B6">
              <w:rPr>
                <w:u w:val="single"/>
              </w:rPr>
              <w:t>Fecha de Vencimiento</w:t>
            </w:r>
            <w:r w:rsidRPr="008E7D3E">
              <w:t xml:space="preserve">”). </w:t>
            </w:r>
            <w:r w:rsidR="005B73FE" w:rsidRPr="00CF71D6">
              <w:t xml:space="preserve">En caso de que dicha Fecha de Vencimiento corresponda a un día que no sea un Día Hábil, la Fecha de Vencimiento será el Día Hábil inmediatamente siguiente. </w:t>
            </w:r>
          </w:p>
        </w:tc>
      </w:tr>
      <w:tr w:rsidR="005B73FE" w:rsidRPr="00913F31" w14:paraId="35AD4F21" w14:textId="77777777" w:rsidTr="00F337D0">
        <w:trPr>
          <w:jc w:val="center"/>
        </w:trPr>
        <w:tc>
          <w:tcPr>
            <w:tcW w:w="3155" w:type="dxa"/>
          </w:tcPr>
          <w:p w14:paraId="1AF654BA" w14:textId="77777777" w:rsidR="005B73FE" w:rsidRPr="00CF71D6" w:rsidRDefault="005B73FE" w:rsidP="00BC783C">
            <w:pPr>
              <w:rPr>
                <w:b/>
              </w:rPr>
            </w:pPr>
          </w:p>
        </w:tc>
        <w:tc>
          <w:tcPr>
            <w:tcW w:w="6048" w:type="dxa"/>
          </w:tcPr>
          <w:p w14:paraId="771D2F52" w14:textId="77777777" w:rsidR="005B73FE" w:rsidRPr="00CF71D6" w:rsidRDefault="005B73FE" w:rsidP="00BC783C"/>
        </w:tc>
      </w:tr>
      <w:tr w:rsidR="005B73FE" w:rsidRPr="00913F31" w14:paraId="5AF75AD4" w14:textId="77777777" w:rsidTr="00F337D0">
        <w:trPr>
          <w:jc w:val="center"/>
        </w:trPr>
        <w:tc>
          <w:tcPr>
            <w:tcW w:w="3155" w:type="dxa"/>
          </w:tcPr>
          <w:p w14:paraId="54C18605" w14:textId="77777777" w:rsidR="005B73FE" w:rsidRPr="00CF71D6" w:rsidRDefault="005B73FE" w:rsidP="00BC783C">
            <w:pPr>
              <w:rPr>
                <w:b/>
              </w:rPr>
            </w:pPr>
            <w:bookmarkStart w:id="36" w:name="_Hlk3294770"/>
            <w:r w:rsidRPr="00CF71D6">
              <w:rPr>
                <w:b/>
              </w:rPr>
              <w:t>Amortización:</w:t>
            </w:r>
          </w:p>
        </w:tc>
        <w:tc>
          <w:tcPr>
            <w:tcW w:w="6048" w:type="dxa"/>
          </w:tcPr>
          <w:p w14:paraId="1F3F5046" w14:textId="41D9384D" w:rsidR="005B73FE" w:rsidRPr="00CF71D6" w:rsidRDefault="005B73FE" w:rsidP="00BC783C">
            <w:r w:rsidRPr="00CF71D6">
              <w:t xml:space="preserve">El capital de las Obligaciones Negociables será amortizado en </w:t>
            </w:r>
            <w:r w:rsidR="008E7D3E">
              <w:t>tres</w:t>
            </w:r>
            <w:r w:rsidR="008E7D3E" w:rsidRPr="00CF71D6">
              <w:t xml:space="preserve"> </w:t>
            </w:r>
            <w:r w:rsidRPr="00CF71D6">
              <w:t>(</w:t>
            </w:r>
            <w:r w:rsidR="008E7D3E">
              <w:t>3</w:t>
            </w:r>
            <w:r w:rsidRPr="00CF71D6">
              <w:t>) cuota</w:t>
            </w:r>
            <w:r w:rsidR="008E7D3E">
              <w:t xml:space="preserve">s </w:t>
            </w:r>
            <w:r w:rsidR="008E7D3E" w:rsidRPr="008E7D3E">
              <w:t xml:space="preserve">consecutivas, pagaderas trimestralmente, equivalentes al </w:t>
            </w:r>
            <w:r w:rsidR="00E23174">
              <w:t>33</w:t>
            </w:r>
            <w:r w:rsidR="00E23174" w:rsidRPr="008E7D3E">
              <w:t xml:space="preserve">%, </w:t>
            </w:r>
            <w:r w:rsidR="00E23174">
              <w:t>33</w:t>
            </w:r>
            <w:r w:rsidR="00E23174" w:rsidRPr="008E7D3E">
              <w:t xml:space="preserve">% </w:t>
            </w:r>
            <w:r w:rsidR="008E7D3E" w:rsidRPr="008E7D3E">
              <w:t xml:space="preserve">y </w:t>
            </w:r>
            <w:r w:rsidR="00E23174">
              <w:t>34</w:t>
            </w:r>
            <w:r w:rsidR="00E23174" w:rsidRPr="008E7D3E">
              <w:t xml:space="preserve">% </w:t>
            </w:r>
            <w:r w:rsidR="008E7D3E" w:rsidRPr="008E7D3E">
              <w:t xml:space="preserve">del valor nominal de las Obligaciones Negociables, en las fechas en que se cumplan </w:t>
            </w:r>
            <w:r w:rsidR="008E7D3E">
              <w:t>18</w:t>
            </w:r>
            <w:r w:rsidR="008E7D3E" w:rsidRPr="008E7D3E">
              <w:t xml:space="preserve">, </w:t>
            </w:r>
            <w:r w:rsidR="008E7D3E">
              <w:t>21</w:t>
            </w:r>
            <w:r w:rsidR="008E7D3E" w:rsidRPr="008E7D3E">
              <w:t xml:space="preserve"> y </w:t>
            </w:r>
            <w:r w:rsidR="008E7D3E">
              <w:t>24</w:t>
            </w:r>
            <w:r w:rsidR="008E7D3E" w:rsidRPr="008E7D3E">
              <w:t xml:space="preserve"> meses contados desde la Fecha de Emisión y Liquidación, respectivamente. </w:t>
            </w:r>
            <w:r w:rsidRPr="00CF71D6">
              <w:t>(la</w:t>
            </w:r>
            <w:r w:rsidR="008E7D3E">
              <w:t>s</w:t>
            </w:r>
            <w:r w:rsidRPr="00CF71D6">
              <w:t xml:space="preserve"> “</w:t>
            </w:r>
            <w:r w:rsidRPr="00CF71D6">
              <w:rPr>
                <w:u w:val="single"/>
              </w:rPr>
              <w:t>Fecha</w:t>
            </w:r>
            <w:r w:rsidR="008E7D3E">
              <w:rPr>
                <w:u w:val="single"/>
              </w:rPr>
              <w:t>s</w:t>
            </w:r>
            <w:r w:rsidRPr="00CF71D6">
              <w:rPr>
                <w:u w:val="single"/>
              </w:rPr>
              <w:t xml:space="preserve"> de Amortización de Capital</w:t>
            </w:r>
            <w:r w:rsidRPr="00CF71D6">
              <w:t xml:space="preserve">”). </w:t>
            </w:r>
          </w:p>
        </w:tc>
      </w:tr>
      <w:tr w:rsidR="005B73FE" w:rsidRPr="00913F31" w14:paraId="1C13264B" w14:textId="77777777" w:rsidTr="00F337D0">
        <w:trPr>
          <w:jc w:val="center"/>
        </w:trPr>
        <w:tc>
          <w:tcPr>
            <w:tcW w:w="3155" w:type="dxa"/>
          </w:tcPr>
          <w:p w14:paraId="5E646934" w14:textId="77777777" w:rsidR="005B73FE" w:rsidRPr="00CF71D6" w:rsidRDefault="005B73FE" w:rsidP="00BC783C">
            <w:pPr>
              <w:rPr>
                <w:b/>
              </w:rPr>
            </w:pPr>
          </w:p>
        </w:tc>
        <w:tc>
          <w:tcPr>
            <w:tcW w:w="6048" w:type="dxa"/>
          </w:tcPr>
          <w:p w14:paraId="4D24E933" w14:textId="77777777" w:rsidR="005B73FE" w:rsidRPr="00CF71D6" w:rsidRDefault="005B73FE" w:rsidP="00BC783C"/>
        </w:tc>
      </w:tr>
      <w:bookmarkEnd w:id="36"/>
      <w:tr w:rsidR="005B73FE" w:rsidRPr="00913F31" w14:paraId="3BCF6E1E" w14:textId="77777777" w:rsidTr="00F337D0">
        <w:trPr>
          <w:jc w:val="center"/>
        </w:trPr>
        <w:tc>
          <w:tcPr>
            <w:tcW w:w="3155" w:type="dxa"/>
          </w:tcPr>
          <w:p w14:paraId="25B0B9C7" w14:textId="77777777" w:rsidR="005B73FE" w:rsidRPr="00CF71D6" w:rsidRDefault="005B73FE" w:rsidP="00BC783C">
            <w:pPr>
              <w:rPr>
                <w:b/>
              </w:rPr>
            </w:pPr>
            <w:r w:rsidRPr="00CF71D6">
              <w:rPr>
                <w:b/>
              </w:rPr>
              <w:t>Pagos:</w:t>
            </w:r>
          </w:p>
        </w:tc>
        <w:tc>
          <w:tcPr>
            <w:tcW w:w="6048" w:type="dxa"/>
          </w:tcPr>
          <w:p w14:paraId="07D3D96B" w14:textId="02B69AA9" w:rsidR="005B73FE" w:rsidRPr="00CF71D6" w:rsidRDefault="005B73FE" w:rsidP="00BC783C">
            <w:pPr>
              <w:widowControl w:val="0"/>
            </w:pPr>
            <w:r w:rsidRPr="00CF71D6">
              <w:t>Todos los pagos serán efectuados por la Emisora mediante transferencia de los importes correspondientes a CVSA para su acreditación en las respectivas cuentas de los tenedores con derecho a cobro.</w:t>
            </w:r>
          </w:p>
          <w:p w14:paraId="65489458" w14:textId="77777777" w:rsidR="005B73FE" w:rsidRPr="00CF71D6" w:rsidRDefault="005B73FE" w:rsidP="00BC783C">
            <w:pPr>
              <w:widowControl w:val="0"/>
            </w:pPr>
          </w:p>
          <w:p w14:paraId="2C6FCFD5" w14:textId="269BDE1F" w:rsidR="005B73FE" w:rsidRPr="00CF71D6" w:rsidRDefault="005B73FE" w:rsidP="00BC783C">
            <w:r w:rsidRPr="00CF71D6">
              <w:t>En caso que alguna de las Fechas de Pago de Intereses (conforme dicho término se define más adelante) no fuera un Día Hábil, los intereses se pagarán el Día Hábil inmediato posterior con la misma validez y efecto como si el pago se hubiera efectuado en la fecha originalmente prevista, y no se devengarán intereses por el período comprendido entre dicha fecha y el Día Hábil en que se efectúe el pago, salvo con relación a la Fecha de Pago de Intereses que coincida con la</w:t>
            </w:r>
            <w:r w:rsidR="008E7D3E">
              <w:t>s</w:t>
            </w:r>
            <w:r w:rsidRPr="00CF71D6">
              <w:t xml:space="preserve"> Fecha</w:t>
            </w:r>
            <w:r w:rsidR="008E7D3E">
              <w:t>s</w:t>
            </w:r>
            <w:r w:rsidRPr="00CF71D6">
              <w:t xml:space="preserve"> de Amortización de Capital respecto de la</w:t>
            </w:r>
            <w:r w:rsidR="008E7D3E">
              <w:t>s</w:t>
            </w:r>
            <w:r w:rsidRPr="00CF71D6">
              <w:t xml:space="preserve"> cual</w:t>
            </w:r>
            <w:r w:rsidR="008E7D3E">
              <w:t>es</w:t>
            </w:r>
            <w:r w:rsidRPr="00CF71D6">
              <w:t>, en caso que no fuera</w:t>
            </w:r>
            <w:r w:rsidR="008E7D3E">
              <w:t>n</w:t>
            </w:r>
            <w:r w:rsidRPr="00CF71D6">
              <w:t xml:space="preserve"> un Día Hábil, el Emisor pagará los intereses devengados entre dicha</w:t>
            </w:r>
            <w:r w:rsidR="008E7D3E">
              <w:t>s</w:t>
            </w:r>
            <w:r w:rsidRPr="00CF71D6">
              <w:t xml:space="preserve"> fecha</w:t>
            </w:r>
            <w:r w:rsidR="008E7D3E">
              <w:t>s</w:t>
            </w:r>
            <w:r w:rsidRPr="00CF71D6">
              <w:t xml:space="preserve"> y la fecha en que efectivamente se abonen los intereses.</w:t>
            </w:r>
          </w:p>
          <w:p w14:paraId="5884EC61" w14:textId="77777777" w:rsidR="005B73FE" w:rsidRPr="00CF71D6" w:rsidRDefault="005B73FE" w:rsidP="00BC783C"/>
          <w:p w14:paraId="7E6D2272" w14:textId="77777777" w:rsidR="005B73FE" w:rsidRPr="00CF71D6" w:rsidRDefault="005B73FE" w:rsidP="00BC783C">
            <w:r w:rsidRPr="00CF71D6">
              <w:rPr>
                <w:bCs/>
              </w:rPr>
              <w:t>“</w:t>
            </w:r>
            <w:r w:rsidRPr="00CF71D6">
              <w:rPr>
                <w:u w:val="single"/>
              </w:rPr>
              <w:t>Día Hábil</w:t>
            </w:r>
            <w:r w:rsidRPr="00CF71D6">
              <w:rPr>
                <w:bCs/>
              </w:rPr>
              <w:t>”</w:t>
            </w:r>
            <w:r w:rsidRPr="00CF71D6">
              <w:t xml:space="preserve"> significa un día en el que los bancos comerciales minoristas en Argentina y los mercados autorizados por la CNV en donde listen y se negocien los Obligaciones Negociables y, en su caso, CVSA, se encuentran abiertos al público.</w:t>
            </w:r>
          </w:p>
        </w:tc>
      </w:tr>
      <w:tr w:rsidR="005B73FE" w:rsidRPr="00913F31" w14:paraId="23F7FF86" w14:textId="77777777" w:rsidTr="00F337D0">
        <w:trPr>
          <w:jc w:val="center"/>
        </w:trPr>
        <w:tc>
          <w:tcPr>
            <w:tcW w:w="3155" w:type="dxa"/>
          </w:tcPr>
          <w:p w14:paraId="1FC054BC" w14:textId="77777777" w:rsidR="005B73FE" w:rsidRPr="00CF71D6" w:rsidRDefault="005B73FE" w:rsidP="00BC783C">
            <w:pPr>
              <w:rPr>
                <w:b/>
              </w:rPr>
            </w:pPr>
          </w:p>
        </w:tc>
        <w:tc>
          <w:tcPr>
            <w:tcW w:w="6048" w:type="dxa"/>
          </w:tcPr>
          <w:p w14:paraId="307F6FFD" w14:textId="77777777" w:rsidR="005B73FE" w:rsidRPr="00CF71D6" w:rsidRDefault="005B73FE" w:rsidP="00BC783C">
            <w:pPr>
              <w:widowControl w:val="0"/>
            </w:pPr>
          </w:p>
        </w:tc>
      </w:tr>
      <w:tr w:rsidR="005B73FE" w:rsidRPr="00913F31" w14:paraId="1DA28E92" w14:textId="77777777" w:rsidTr="00F337D0">
        <w:trPr>
          <w:jc w:val="center"/>
        </w:trPr>
        <w:tc>
          <w:tcPr>
            <w:tcW w:w="3155" w:type="dxa"/>
          </w:tcPr>
          <w:p w14:paraId="7C127D82" w14:textId="77777777" w:rsidR="005B73FE" w:rsidRPr="00CF71D6" w:rsidRDefault="005B73FE" w:rsidP="00CF71D6">
            <w:pPr>
              <w:rPr>
                <w:b/>
              </w:rPr>
            </w:pPr>
            <w:r w:rsidRPr="00CF71D6">
              <w:rPr>
                <w:b/>
                <w:lang w:val="pt-BR"/>
              </w:rPr>
              <w:t xml:space="preserve">Período de </w:t>
            </w:r>
            <w:proofErr w:type="spellStart"/>
            <w:r w:rsidRPr="00CF71D6">
              <w:rPr>
                <w:b/>
                <w:lang w:val="pt-BR"/>
              </w:rPr>
              <w:t>Devengamiento</w:t>
            </w:r>
            <w:proofErr w:type="spellEnd"/>
            <w:r w:rsidRPr="00CF71D6">
              <w:rPr>
                <w:b/>
                <w:lang w:val="pt-BR"/>
              </w:rPr>
              <w:t xml:space="preserve"> de </w:t>
            </w:r>
            <w:proofErr w:type="spellStart"/>
            <w:r w:rsidRPr="00CF71D6">
              <w:rPr>
                <w:b/>
                <w:lang w:val="pt-BR"/>
              </w:rPr>
              <w:t>Intereses</w:t>
            </w:r>
            <w:proofErr w:type="spellEnd"/>
            <w:r w:rsidRPr="00CF71D6">
              <w:rPr>
                <w:b/>
                <w:lang w:val="pt-BR"/>
              </w:rPr>
              <w:t>:</w:t>
            </w:r>
          </w:p>
        </w:tc>
        <w:tc>
          <w:tcPr>
            <w:tcW w:w="6048" w:type="dxa"/>
          </w:tcPr>
          <w:p w14:paraId="6C65EF84" w14:textId="244804C6" w:rsidR="005B73FE" w:rsidRPr="00CF71D6" w:rsidRDefault="005B73FE" w:rsidP="00BC783C">
            <w:pPr>
              <w:widowControl w:val="0"/>
            </w:pPr>
            <w:r w:rsidRPr="00CF71D6">
              <w:t xml:space="preserve">Es el período comprendido entre una Fecha de Pago de Intereses y la Fecha de Pago de Intereses (según dicho término se define más adelante) inmediatamente posterior, incluyendo el primer día y excluyendo el último día. Respecto de la primera Fecha de Pago de Intereses, se considerará Período de Devengamiento de Intereses (según dicho término se define más adelante) el comprendido entre la Fecha de Emisión y Liquidación y la primera Fecha de Pago de Intereses, incluyendo el primer </w:t>
            </w:r>
            <w:r w:rsidRPr="00CF71D6">
              <w:lastRenderedPageBreak/>
              <w:t xml:space="preserve">día y excluyendo el último día. </w:t>
            </w:r>
          </w:p>
        </w:tc>
      </w:tr>
      <w:tr w:rsidR="005B73FE" w:rsidRPr="00913F31" w14:paraId="79BB4B35" w14:textId="77777777" w:rsidTr="00F337D0">
        <w:trPr>
          <w:jc w:val="center"/>
        </w:trPr>
        <w:tc>
          <w:tcPr>
            <w:tcW w:w="3155" w:type="dxa"/>
          </w:tcPr>
          <w:p w14:paraId="00443502" w14:textId="77777777" w:rsidR="005B73FE" w:rsidRPr="00CF71D6" w:rsidRDefault="005B73FE" w:rsidP="00BC783C">
            <w:pPr>
              <w:rPr>
                <w:b/>
              </w:rPr>
            </w:pPr>
          </w:p>
        </w:tc>
        <w:tc>
          <w:tcPr>
            <w:tcW w:w="6048" w:type="dxa"/>
          </w:tcPr>
          <w:p w14:paraId="53B24985" w14:textId="77777777" w:rsidR="005B73FE" w:rsidRPr="00CF71D6" w:rsidRDefault="005B73FE" w:rsidP="00BC783C">
            <w:pPr>
              <w:widowControl w:val="0"/>
            </w:pPr>
          </w:p>
        </w:tc>
      </w:tr>
      <w:tr w:rsidR="005B73FE" w:rsidRPr="00913F31" w14:paraId="6224431D" w14:textId="77777777" w:rsidTr="00F337D0">
        <w:trPr>
          <w:jc w:val="center"/>
        </w:trPr>
        <w:tc>
          <w:tcPr>
            <w:tcW w:w="3155" w:type="dxa"/>
          </w:tcPr>
          <w:p w14:paraId="21411AF4" w14:textId="77777777" w:rsidR="005B73FE" w:rsidRPr="00CF71D6" w:rsidRDefault="005B73FE" w:rsidP="00BC783C">
            <w:pPr>
              <w:rPr>
                <w:b/>
              </w:rPr>
            </w:pPr>
            <w:r w:rsidRPr="00CF71D6">
              <w:rPr>
                <w:b/>
                <w:lang w:val="pt-BR"/>
              </w:rPr>
              <w:t xml:space="preserve">Base de Cálculo para </w:t>
            </w:r>
            <w:proofErr w:type="spellStart"/>
            <w:r w:rsidRPr="00CF71D6">
              <w:rPr>
                <w:b/>
                <w:lang w:val="pt-BR"/>
              </w:rPr>
              <w:t>el</w:t>
            </w:r>
            <w:proofErr w:type="spellEnd"/>
            <w:r w:rsidRPr="00CF71D6">
              <w:rPr>
                <w:b/>
                <w:lang w:val="pt-BR"/>
              </w:rPr>
              <w:t xml:space="preserve"> pago de </w:t>
            </w:r>
            <w:proofErr w:type="spellStart"/>
            <w:r w:rsidRPr="00CF71D6">
              <w:rPr>
                <w:b/>
                <w:lang w:val="pt-BR"/>
              </w:rPr>
              <w:t>los</w:t>
            </w:r>
            <w:proofErr w:type="spellEnd"/>
            <w:r w:rsidRPr="00CF71D6">
              <w:rPr>
                <w:b/>
                <w:lang w:val="pt-BR"/>
              </w:rPr>
              <w:t xml:space="preserve"> </w:t>
            </w:r>
            <w:proofErr w:type="spellStart"/>
            <w:r w:rsidRPr="00CF71D6">
              <w:rPr>
                <w:b/>
                <w:lang w:val="pt-BR"/>
              </w:rPr>
              <w:t>Intereses</w:t>
            </w:r>
            <w:proofErr w:type="spellEnd"/>
            <w:r w:rsidRPr="00CF71D6">
              <w:rPr>
                <w:b/>
                <w:lang w:val="pt-BR"/>
              </w:rPr>
              <w:t>:</w:t>
            </w:r>
          </w:p>
        </w:tc>
        <w:tc>
          <w:tcPr>
            <w:tcW w:w="6048" w:type="dxa"/>
          </w:tcPr>
          <w:p w14:paraId="59B3CF4B" w14:textId="77777777" w:rsidR="005B73FE" w:rsidRPr="00CF71D6" w:rsidRDefault="005B73FE" w:rsidP="00BC783C">
            <w:pPr>
              <w:widowControl w:val="0"/>
            </w:pPr>
            <w:r w:rsidRPr="00CF71D6">
              <w:t>Para el cálculo de los intereses se considerará 12 meses de 30 días y un año de 360 días (30/360).</w:t>
            </w:r>
          </w:p>
        </w:tc>
      </w:tr>
      <w:tr w:rsidR="005B73FE" w:rsidRPr="00913F31" w14:paraId="002CBB2D" w14:textId="77777777" w:rsidTr="00F337D0">
        <w:trPr>
          <w:jc w:val="center"/>
        </w:trPr>
        <w:tc>
          <w:tcPr>
            <w:tcW w:w="3155" w:type="dxa"/>
          </w:tcPr>
          <w:p w14:paraId="242FABB1" w14:textId="77777777" w:rsidR="005B73FE" w:rsidRPr="00196D01" w:rsidRDefault="005B73FE" w:rsidP="00BC783C">
            <w:pPr>
              <w:rPr>
                <w:b/>
              </w:rPr>
            </w:pPr>
          </w:p>
        </w:tc>
        <w:tc>
          <w:tcPr>
            <w:tcW w:w="6048" w:type="dxa"/>
          </w:tcPr>
          <w:p w14:paraId="53DA7E51" w14:textId="77777777" w:rsidR="005B73FE" w:rsidRPr="00C11E1F" w:rsidRDefault="005B73FE" w:rsidP="00BC783C">
            <w:pPr>
              <w:widowControl w:val="0"/>
            </w:pPr>
          </w:p>
        </w:tc>
      </w:tr>
      <w:tr w:rsidR="005B73FE" w:rsidRPr="00913F31" w14:paraId="0C74646B" w14:textId="77777777" w:rsidTr="00F337D0">
        <w:trPr>
          <w:trHeight w:val="98"/>
          <w:jc w:val="center"/>
        </w:trPr>
        <w:tc>
          <w:tcPr>
            <w:tcW w:w="3155" w:type="dxa"/>
          </w:tcPr>
          <w:p w14:paraId="4F156757" w14:textId="77777777" w:rsidR="005B73FE" w:rsidRPr="00196D01" w:rsidRDefault="005B73FE" w:rsidP="00BC783C">
            <w:pPr>
              <w:rPr>
                <w:b/>
              </w:rPr>
            </w:pPr>
            <w:r w:rsidRPr="00196D01">
              <w:rPr>
                <w:b/>
              </w:rPr>
              <w:t>Fechas de Pago de Intereses:</w:t>
            </w:r>
          </w:p>
        </w:tc>
        <w:tc>
          <w:tcPr>
            <w:tcW w:w="6048" w:type="dxa"/>
          </w:tcPr>
          <w:p w14:paraId="032A6514" w14:textId="4729FDC1" w:rsidR="005B73FE" w:rsidRPr="004362B1" w:rsidRDefault="00C1279F">
            <w:pPr>
              <w:widowControl w:val="0"/>
            </w:pPr>
            <w:r w:rsidRPr="00196D01">
              <w:t>Los intereses serán pagad</w:t>
            </w:r>
            <w:r w:rsidR="008E7D3E">
              <w:t xml:space="preserve">os trimestralmente, en forma vencida a partir de la Fecha de Emisión y Liquidación, </w:t>
            </w:r>
            <w:r w:rsidR="008E7D3E" w:rsidRPr="008E7D3E">
              <w:t>en las fechas que sean un número de día idéntico a la Fecha de Emisión y Liquidación, pero del correspondiente trimestre o, de no ser un Día Hábil o no existir dicho día, el primer Día Hábil inmediato posterior (cada una, una “Fecha de Pago de Intereses”). Las Fechas de Pago de Intereses serán informadas mediante la publicación del Aviso de Resultados (según dicho término se define más adelante)</w:t>
            </w:r>
            <w:r w:rsidR="008E7D3E">
              <w:t>.</w:t>
            </w:r>
            <w:r w:rsidR="005B73FE" w:rsidRPr="004362B1">
              <w:t xml:space="preserve"> </w:t>
            </w:r>
          </w:p>
        </w:tc>
      </w:tr>
      <w:tr w:rsidR="005B73FE" w:rsidRPr="00913F31" w14:paraId="411A8C6C" w14:textId="77777777" w:rsidTr="00F337D0">
        <w:trPr>
          <w:jc w:val="center"/>
        </w:trPr>
        <w:tc>
          <w:tcPr>
            <w:tcW w:w="3155" w:type="dxa"/>
          </w:tcPr>
          <w:p w14:paraId="683D2088" w14:textId="77777777" w:rsidR="005B73FE" w:rsidRPr="00CF71D6" w:rsidRDefault="005B73FE" w:rsidP="00BC783C">
            <w:pPr>
              <w:rPr>
                <w:b/>
              </w:rPr>
            </w:pPr>
          </w:p>
        </w:tc>
        <w:tc>
          <w:tcPr>
            <w:tcW w:w="6048" w:type="dxa"/>
          </w:tcPr>
          <w:p w14:paraId="0C15F311" w14:textId="77777777" w:rsidR="005B73FE" w:rsidRPr="00CF71D6" w:rsidRDefault="005B73FE" w:rsidP="00BC783C"/>
        </w:tc>
      </w:tr>
      <w:tr w:rsidR="005B73FE" w:rsidRPr="00913F31" w14:paraId="227D747A" w14:textId="77777777" w:rsidTr="00F337D0">
        <w:trPr>
          <w:jc w:val="center"/>
        </w:trPr>
        <w:tc>
          <w:tcPr>
            <w:tcW w:w="3155" w:type="dxa"/>
          </w:tcPr>
          <w:p w14:paraId="3289DC62" w14:textId="77777777" w:rsidR="005B73FE" w:rsidRPr="00CF71D6" w:rsidRDefault="005B73FE" w:rsidP="00BC783C">
            <w:pPr>
              <w:rPr>
                <w:b/>
              </w:rPr>
            </w:pPr>
            <w:r w:rsidRPr="00CF71D6">
              <w:rPr>
                <w:b/>
              </w:rPr>
              <w:t>Listado y Negociación:</w:t>
            </w:r>
          </w:p>
        </w:tc>
        <w:tc>
          <w:tcPr>
            <w:tcW w:w="6048" w:type="dxa"/>
          </w:tcPr>
          <w:p w14:paraId="6DD86A93" w14:textId="3489473B" w:rsidR="005B73FE" w:rsidRPr="00CF71D6" w:rsidRDefault="005B73FE" w:rsidP="00BC783C">
            <w:r w:rsidRPr="00CF71D6">
              <w:t>Las Obligaciones Negociables listarán y negociarán en BYMA y en el MAE</w:t>
            </w:r>
            <w:r w:rsidR="00213CBA">
              <w:t>, respectivamente.</w:t>
            </w:r>
          </w:p>
        </w:tc>
      </w:tr>
      <w:tr w:rsidR="005B73FE" w:rsidRPr="00913F31" w14:paraId="11191457" w14:textId="77777777" w:rsidTr="00F337D0">
        <w:trPr>
          <w:jc w:val="center"/>
        </w:trPr>
        <w:tc>
          <w:tcPr>
            <w:tcW w:w="3155" w:type="dxa"/>
          </w:tcPr>
          <w:p w14:paraId="41EA3587" w14:textId="77777777" w:rsidR="005B73FE" w:rsidRPr="00CF71D6" w:rsidRDefault="005B73FE" w:rsidP="00BC783C">
            <w:pPr>
              <w:rPr>
                <w:b/>
              </w:rPr>
            </w:pPr>
          </w:p>
        </w:tc>
        <w:tc>
          <w:tcPr>
            <w:tcW w:w="6048" w:type="dxa"/>
          </w:tcPr>
          <w:p w14:paraId="51144147" w14:textId="77777777" w:rsidR="005B73FE" w:rsidRPr="00CF71D6" w:rsidRDefault="005B73FE" w:rsidP="00BC783C"/>
        </w:tc>
      </w:tr>
      <w:tr w:rsidR="005B73FE" w:rsidRPr="00913F31" w14:paraId="3EF4FFBB" w14:textId="77777777" w:rsidTr="00F337D0">
        <w:trPr>
          <w:jc w:val="center"/>
        </w:trPr>
        <w:tc>
          <w:tcPr>
            <w:tcW w:w="3155" w:type="dxa"/>
          </w:tcPr>
          <w:p w14:paraId="0A2E1564" w14:textId="77777777" w:rsidR="005B73FE" w:rsidRPr="00CF71D6" w:rsidRDefault="005B73FE" w:rsidP="00BC783C">
            <w:pPr>
              <w:rPr>
                <w:b/>
              </w:rPr>
            </w:pPr>
            <w:r w:rsidRPr="00CF71D6">
              <w:rPr>
                <w:b/>
              </w:rPr>
              <w:t>Método de Colocación:</w:t>
            </w:r>
          </w:p>
        </w:tc>
        <w:tc>
          <w:tcPr>
            <w:tcW w:w="6048" w:type="dxa"/>
          </w:tcPr>
          <w:p w14:paraId="24F75141" w14:textId="117E7BC0" w:rsidR="005B73FE" w:rsidRPr="00CF71D6" w:rsidRDefault="005B73FE" w:rsidP="00BC783C">
            <w:r w:rsidRPr="00CF71D6">
              <w:rPr>
                <w:lang w:val="es-ES"/>
              </w:rPr>
              <w:t>El método de colocación será el de subasta pública descripto en la sección “</w:t>
            </w:r>
            <w:r w:rsidRPr="00CF71D6">
              <w:rPr>
                <w:i/>
                <w:lang w:val="es-ES"/>
              </w:rPr>
              <w:t>Plan de Distribución</w:t>
            </w:r>
            <w:r w:rsidRPr="00CF71D6">
              <w:rPr>
                <w:lang w:val="es-ES"/>
              </w:rPr>
              <w:t>” del presente Suplemento de Precio.</w:t>
            </w:r>
          </w:p>
        </w:tc>
      </w:tr>
      <w:tr w:rsidR="005B73FE" w:rsidRPr="00913F31" w14:paraId="48453517" w14:textId="77777777" w:rsidTr="00F337D0">
        <w:trPr>
          <w:jc w:val="center"/>
        </w:trPr>
        <w:tc>
          <w:tcPr>
            <w:tcW w:w="3155" w:type="dxa"/>
          </w:tcPr>
          <w:p w14:paraId="58038FF5" w14:textId="77777777" w:rsidR="005B73FE" w:rsidRPr="00CF71D6" w:rsidRDefault="005B73FE" w:rsidP="00BC783C">
            <w:pPr>
              <w:rPr>
                <w:b/>
              </w:rPr>
            </w:pPr>
          </w:p>
        </w:tc>
        <w:tc>
          <w:tcPr>
            <w:tcW w:w="6048" w:type="dxa"/>
          </w:tcPr>
          <w:p w14:paraId="1BB6A0D8" w14:textId="77777777" w:rsidR="005B73FE" w:rsidRPr="00CF71D6" w:rsidRDefault="005B73FE" w:rsidP="00BC783C"/>
        </w:tc>
      </w:tr>
      <w:tr w:rsidR="005B73FE" w:rsidRPr="00913F31" w14:paraId="2A4D18E0" w14:textId="77777777" w:rsidTr="00F337D0">
        <w:trPr>
          <w:jc w:val="center"/>
        </w:trPr>
        <w:tc>
          <w:tcPr>
            <w:tcW w:w="3155" w:type="dxa"/>
          </w:tcPr>
          <w:p w14:paraId="2D995307" w14:textId="77777777" w:rsidR="005B73FE" w:rsidRPr="00CF71D6" w:rsidRDefault="005B73FE" w:rsidP="00BC783C">
            <w:pPr>
              <w:rPr>
                <w:b/>
              </w:rPr>
            </w:pPr>
            <w:r w:rsidRPr="00CF71D6">
              <w:rPr>
                <w:b/>
              </w:rPr>
              <w:t>Ley Aplicable y Jurisdicción:</w:t>
            </w:r>
          </w:p>
        </w:tc>
        <w:tc>
          <w:tcPr>
            <w:tcW w:w="6048" w:type="dxa"/>
          </w:tcPr>
          <w:p w14:paraId="6E131147" w14:textId="7790D2D4" w:rsidR="005B73FE" w:rsidRPr="00CF71D6" w:rsidRDefault="005B73FE" w:rsidP="00BC783C">
            <w:pPr>
              <w:pStyle w:val="Textodenotaalfinal"/>
              <w:widowControl/>
              <w:autoSpaceDE/>
              <w:autoSpaceDN/>
              <w:adjustRightInd/>
              <w:rPr>
                <w:rFonts w:ascii="Times New Roman" w:hAnsi="Times New Roman"/>
              </w:rPr>
            </w:pPr>
            <w:r w:rsidRPr="00CF71D6">
              <w:rPr>
                <w:rFonts w:ascii="Times New Roman" w:hAnsi="Times New Roman"/>
              </w:rPr>
              <w:t>La ley argentina resultará de exclusiva aplicación a las Obligaciones Negociables</w:t>
            </w:r>
            <w:r w:rsidR="006F6B95">
              <w:rPr>
                <w:rFonts w:ascii="Times New Roman" w:hAnsi="Times New Roman"/>
              </w:rPr>
              <w:t>, al Fideicomiso</w:t>
            </w:r>
            <w:r w:rsidR="00931BC7">
              <w:rPr>
                <w:rFonts w:ascii="Times New Roman" w:hAnsi="Times New Roman"/>
              </w:rPr>
              <w:t xml:space="preserve"> en Garantía</w:t>
            </w:r>
            <w:r w:rsidR="006F6B95">
              <w:rPr>
                <w:rFonts w:ascii="Times New Roman" w:hAnsi="Times New Roman"/>
              </w:rPr>
              <w:t>,</w:t>
            </w:r>
            <w:r w:rsidRPr="00CF71D6">
              <w:rPr>
                <w:rFonts w:ascii="Times New Roman" w:hAnsi="Times New Roman"/>
              </w:rPr>
              <w:t xml:space="preserve"> y a todas las obligaciones de la Emisora y los derechos de los tenedores </w:t>
            </w:r>
            <w:r w:rsidR="00213CBA">
              <w:rPr>
                <w:rFonts w:ascii="Times New Roman" w:hAnsi="Times New Roman"/>
              </w:rPr>
              <w:t>bajo las ON Clase 5</w:t>
            </w:r>
            <w:r w:rsidRPr="00CF71D6">
              <w:rPr>
                <w:rFonts w:ascii="Times New Roman" w:hAnsi="Times New Roman"/>
              </w:rPr>
              <w:t xml:space="preserve">. En particular, la Ley de Obligaciones Negociables resultará aplicable con relación a los requisitos necesarios para que las Obligaciones Negociables califiquen como </w:t>
            </w:r>
            <w:proofErr w:type="gramStart"/>
            <w:r w:rsidRPr="00CF71D6">
              <w:rPr>
                <w:rFonts w:ascii="Times New Roman" w:hAnsi="Times New Roman"/>
              </w:rPr>
              <w:t>tales bajo</w:t>
            </w:r>
            <w:proofErr w:type="gramEnd"/>
            <w:r w:rsidRPr="00CF71D6">
              <w:rPr>
                <w:rFonts w:ascii="Times New Roman" w:hAnsi="Times New Roman"/>
              </w:rPr>
              <w:t xml:space="preserve"> dicha ley. Por su parte, la Ley General de Sociedades y demás normativa argentina aplicable -incluyendo pero no limitado a la Ley de Mercado de Capitales y a las Normas de la CNV- resultarán de aplicación con relación a la capacidad de la Emisora para emitir y colocar las Obligaciones Negociables, a los requisitos para que dichos títulos califiquen como Obligaciones Negociables, a las cuestiones relativas a la celebración de las asambleas de </w:t>
            </w:r>
            <w:r w:rsidR="00C75EAF" w:rsidRPr="00CF71D6">
              <w:rPr>
                <w:rFonts w:ascii="Times New Roman" w:hAnsi="Times New Roman"/>
              </w:rPr>
              <w:t>t</w:t>
            </w:r>
            <w:r w:rsidRPr="00CF71D6">
              <w:rPr>
                <w:rFonts w:ascii="Times New Roman" w:hAnsi="Times New Roman"/>
              </w:rPr>
              <w:t xml:space="preserve">enedores y a la autorización para la oferta pública de las Obligaciones Negociables por parte de la CNV. </w:t>
            </w:r>
          </w:p>
          <w:p w14:paraId="6C8AB38C" w14:textId="77777777" w:rsidR="005B73FE" w:rsidRPr="00CF71D6" w:rsidRDefault="005B73FE" w:rsidP="00BC783C">
            <w:pPr>
              <w:pStyle w:val="Textodenotaalfinal"/>
              <w:widowControl/>
              <w:autoSpaceDE/>
              <w:autoSpaceDN/>
              <w:adjustRightInd/>
              <w:rPr>
                <w:rFonts w:ascii="Times New Roman" w:hAnsi="Times New Roman"/>
              </w:rPr>
            </w:pPr>
          </w:p>
          <w:p w14:paraId="2016EB49" w14:textId="165ECB3C" w:rsidR="005B73FE" w:rsidRPr="00CF71D6" w:rsidRDefault="005B73FE" w:rsidP="00BC783C">
            <w:pPr>
              <w:pStyle w:val="Textodenotaalfinal"/>
              <w:widowControl/>
              <w:autoSpaceDE/>
              <w:autoSpaceDN/>
              <w:adjustRightInd/>
              <w:rPr>
                <w:rFonts w:ascii="Times New Roman" w:hAnsi="Times New Roman"/>
              </w:rPr>
            </w:pPr>
            <w:r w:rsidRPr="00CF71D6">
              <w:rPr>
                <w:rFonts w:ascii="Times New Roman" w:hAnsi="Times New Roman"/>
              </w:rPr>
              <w:t>Según se indica en la Subsección 17(b) (</w:t>
            </w:r>
            <w:r w:rsidRPr="00CF71D6">
              <w:rPr>
                <w:rFonts w:ascii="Times New Roman" w:hAnsi="Times New Roman"/>
                <w:i/>
              </w:rPr>
              <w:t>Ley aplicable y jurisdicción</w:t>
            </w:r>
            <w:r w:rsidRPr="00CF71D6">
              <w:rPr>
                <w:rFonts w:ascii="Times New Roman" w:hAnsi="Times New Roman"/>
              </w:rPr>
              <w:t>) de la Sección “</w:t>
            </w:r>
            <w:r w:rsidRPr="00CF71D6">
              <w:rPr>
                <w:rFonts w:ascii="Times New Roman" w:hAnsi="Times New Roman"/>
                <w:i/>
              </w:rPr>
              <w:t>Datos Estadísticos y Programa Previsto para la Oferta</w:t>
            </w:r>
            <w:r w:rsidRPr="00CF71D6">
              <w:rPr>
                <w:rFonts w:ascii="Times New Roman" w:hAnsi="Times New Roman"/>
              </w:rPr>
              <w:t>” del Prospecto, sujeto a lo previsto en la Subsección 17(c) (</w:t>
            </w:r>
            <w:r w:rsidRPr="00CF71D6">
              <w:rPr>
                <w:rFonts w:ascii="Times New Roman" w:hAnsi="Times New Roman"/>
                <w:i/>
              </w:rPr>
              <w:t>Ley aplicable y jurisdicción</w:t>
            </w:r>
            <w:r w:rsidRPr="00CF71D6">
              <w:rPr>
                <w:rFonts w:ascii="Times New Roman" w:hAnsi="Times New Roman"/>
              </w:rPr>
              <w:t xml:space="preserve">), los tribunales de Argentina tendrán jurisdicción para dirimir cualquier controversia originada en, o con relación a, las Obligaciones Negociables. Sin perjuicio de ello, en virtud de lo previsto por el Artículo 46 de la Ley de Mercado de Capitales, los </w:t>
            </w:r>
            <w:r w:rsidR="00C75EAF" w:rsidRPr="00CF71D6">
              <w:rPr>
                <w:rFonts w:ascii="Times New Roman" w:hAnsi="Times New Roman"/>
              </w:rPr>
              <w:t>t</w:t>
            </w:r>
            <w:r w:rsidRPr="00CF71D6">
              <w:rPr>
                <w:rFonts w:ascii="Times New Roman" w:hAnsi="Times New Roman"/>
              </w:rPr>
              <w:t>enedores de Obligaciones Negociables podrán someter cualquier Controversia por ante el Tribunal de Arbitraje del mercado en el que listen o se negocien las Obligaciones Negociables.</w:t>
            </w:r>
          </w:p>
        </w:tc>
      </w:tr>
      <w:tr w:rsidR="005B73FE" w:rsidRPr="00913F31" w14:paraId="033DFDCB" w14:textId="77777777" w:rsidTr="00F337D0">
        <w:trPr>
          <w:jc w:val="center"/>
        </w:trPr>
        <w:tc>
          <w:tcPr>
            <w:tcW w:w="3155" w:type="dxa"/>
          </w:tcPr>
          <w:p w14:paraId="6AC01C8B" w14:textId="77777777" w:rsidR="005B73FE" w:rsidRPr="00CF71D6" w:rsidRDefault="005B73FE" w:rsidP="00BC783C">
            <w:pPr>
              <w:rPr>
                <w:b/>
              </w:rPr>
            </w:pPr>
          </w:p>
        </w:tc>
        <w:tc>
          <w:tcPr>
            <w:tcW w:w="6048" w:type="dxa"/>
          </w:tcPr>
          <w:p w14:paraId="6713F229" w14:textId="77777777" w:rsidR="005B73FE" w:rsidRPr="00CF71D6" w:rsidRDefault="005B73FE" w:rsidP="00BC783C"/>
        </w:tc>
      </w:tr>
      <w:tr w:rsidR="005B73FE" w:rsidRPr="00913F31" w14:paraId="05EDC755" w14:textId="77777777" w:rsidTr="00F337D0">
        <w:trPr>
          <w:jc w:val="center"/>
        </w:trPr>
        <w:tc>
          <w:tcPr>
            <w:tcW w:w="3155" w:type="dxa"/>
          </w:tcPr>
          <w:p w14:paraId="7C3E01A0" w14:textId="77777777" w:rsidR="005B73FE" w:rsidRPr="00CF71D6" w:rsidRDefault="005B73FE" w:rsidP="00BC783C">
            <w:pPr>
              <w:rPr>
                <w:b/>
              </w:rPr>
            </w:pPr>
            <w:r w:rsidRPr="00CF71D6">
              <w:rPr>
                <w:b/>
              </w:rPr>
              <w:t>Rangos y Garantías:</w:t>
            </w:r>
          </w:p>
        </w:tc>
        <w:tc>
          <w:tcPr>
            <w:tcW w:w="6048" w:type="dxa"/>
          </w:tcPr>
          <w:p w14:paraId="71D14FC2" w14:textId="33B28888" w:rsidR="005B73FE" w:rsidRPr="00CF71D6" w:rsidRDefault="005B73FE" w:rsidP="00BC783C">
            <w:r w:rsidRPr="00CF71D6">
              <w:t>Las Obligaciones Negociables no cuentan con garantía especial o flotante, ni están avaladas, afianzadas o garantizadas por cualquier medio, constituyendo obligaciones directas, incondicionales y con garantía común sobre el patrimonio de la Emisora</w:t>
            </w:r>
            <w:r w:rsidR="00213CBA">
              <w:t>,</w:t>
            </w:r>
            <w:r w:rsidRPr="00CF71D6">
              <w:t xml:space="preserve"> siendo tratadas en todo momento en igualdad de condiciones entre sí y con todas las demás obligaciones comunes presentes y futuras de la Emisora que no se encuentren garantizadas con garantía especial ni subordinadas, ni que cuenten con privilegios y/o preferencias por disposiciones legales.</w:t>
            </w:r>
          </w:p>
        </w:tc>
      </w:tr>
      <w:tr w:rsidR="005B73FE" w:rsidRPr="00913F31" w14:paraId="0381565B" w14:textId="77777777" w:rsidTr="00F337D0">
        <w:trPr>
          <w:jc w:val="center"/>
        </w:trPr>
        <w:tc>
          <w:tcPr>
            <w:tcW w:w="3155" w:type="dxa"/>
          </w:tcPr>
          <w:p w14:paraId="0E04B31E" w14:textId="77777777" w:rsidR="005B73FE" w:rsidRPr="00CF71D6" w:rsidRDefault="005B73FE" w:rsidP="00BC783C">
            <w:pPr>
              <w:rPr>
                <w:b/>
              </w:rPr>
            </w:pPr>
          </w:p>
        </w:tc>
        <w:tc>
          <w:tcPr>
            <w:tcW w:w="6048" w:type="dxa"/>
          </w:tcPr>
          <w:p w14:paraId="655831F4" w14:textId="77777777" w:rsidR="005B73FE" w:rsidRPr="00CF71D6" w:rsidRDefault="005B73FE" w:rsidP="00BC783C"/>
        </w:tc>
      </w:tr>
      <w:tr w:rsidR="005B73FE" w:rsidRPr="00913F31" w14:paraId="18D74F6B" w14:textId="77777777" w:rsidTr="00F337D0">
        <w:trPr>
          <w:jc w:val="center"/>
        </w:trPr>
        <w:tc>
          <w:tcPr>
            <w:tcW w:w="3155" w:type="dxa"/>
          </w:tcPr>
          <w:p w14:paraId="13DA8614" w14:textId="77777777" w:rsidR="005B73FE" w:rsidRPr="00CF71D6" w:rsidRDefault="005B73FE" w:rsidP="00BC783C">
            <w:pPr>
              <w:rPr>
                <w:b/>
              </w:rPr>
            </w:pPr>
            <w:r w:rsidRPr="00CF71D6">
              <w:rPr>
                <w:b/>
              </w:rPr>
              <w:t>Calificación de Riesgo:</w:t>
            </w:r>
          </w:p>
        </w:tc>
        <w:tc>
          <w:tcPr>
            <w:tcW w:w="6048" w:type="dxa"/>
          </w:tcPr>
          <w:p w14:paraId="41565667" w14:textId="77777777" w:rsidR="005B73FE" w:rsidRPr="00CF71D6" w:rsidRDefault="005B73FE" w:rsidP="00BC783C">
            <w:r w:rsidRPr="00CF71D6">
              <w:t>La Emisora ha seleccionado a FIX SCR S.A. Agente de Calificación de Riesgo a fin de calificar las Obligaciones Negociables. Dicha sociedad tiene su domicilio en la calle Sarmiento 663, Piso 7º (C1041AAM), Ciudad Autónoma de Buenos Aires.</w:t>
            </w:r>
          </w:p>
          <w:p w14:paraId="283D7C8B" w14:textId="77777777" w:rsidR="005B73FE" w:rsidRPr="00CF71D6" w:rsidRDefault="005B73FE" w:rsidP="00BC783C"/>
          <w:p w14:paraId="30223AFD" w14:textId="1A80CE53" w:rsidR="009F43C8" w:rsidRPr="00CF71D6" w:rsidRDefault="005B73FE" w:rsidP="009F43C8">
            <w:r w:rsidRPr="00CF71D6">
              <w:t>El Programa no cuenta con calificación de riesgo. Las Obligaciones Neg</w:t>
            </w:r>
            <w:r w:rsidR="00FF4114" w:rsidRPr="00CF71D6">
              <w:t>ociables han sido calificadas “</w:t>
            </w:r>
            <w:proofErr w:type="gramStart"/>
            <w:r w:rsidR="00FF4114" w:rsidRPr="00CF71D6">
              <w:rPr>
                <w:b/>
                <w:lang w:val="es-MX"/>
              </w:rPr>
              <w:t>BBB(</w:t>
            </w:r>
            <w:proofErr w:type="spellStart"/>
            <w:proofErr w:type="gramEnd"/>
            <w:r w:rsidR="00FF4114" w:rsidRPr="00CF71D6">
              <w:rPr>
                <w:b/>
                <w:lang w:val="es-MX"/>
              </w:rPr>
              <w:t>arg</w:t>
            </w:r>
            <w:proofErr w:type="spellEnd"/>
            <w:r w:rsidR="00FF4114" w:rsidRPr="00CF71D6">
              <w:rPr>
                <w:b/>
                <w:lang w:val="es-MX"/>
              </w:rPr>
              <w:t>)</w:t>
            </w:r>
            <w:r w:rsidRPr="00CF71D6">
              <w:t>”, que de acuerdo con el in</w:t>
            </w:r>
            <w:r w:rsidR="002405F7" w:rsidRPr="00CF71D6">
              <w:t xml:space="preserve">forme de calificación de fecha </w:t>
            </w:r>
            <w:r w:rsidR="00A162AA">
              <w:t>29 de marzo de 2019</w:t>
            </w:r>
            <w:r w:rsidR="00A162AA" w:rsidRPr="00CF71D6">
              <w:t xml:space="preserve">: </w:t>
            </w:r>
            <w:r w:rsidR="009F43C8" w:rsidRPr="00CF71D6">
              <w:rPr>
                <w:b/>
              </w:rPr>
              <w:t>“BBB(</w:t>
            </w:r>
            <w:proofErr w:type="spellStart"/>
            <w:r w:rsidR="009F43C8" w:rsidRPr="00CF71D6">
              <w:rPr>
                <w:b/>
              </w:rPr>
              <w:t>arg</w:t>
            </w:r>
            <w:proofErr w:type="spellEnd"/>
            <w:r w:rsidR="009F43C8" w:rsidRPr="00CF71D6">
              <w:rPr>
                <w:b/>
              </w:rPr>
              <w:t>)”</w:t>
            </w:r>
            <w:r w:rsidR="009F43C8" w:rsidRPr="00CF71D6">
              <w:t xml:space="preserve"> nacional implica una adecuada calidad crediticia respecto de otros emisores o emisiones del país. Sin embargo, cambios en las circunstancias </w:t>
            </w:r>
            <w:r w:rsidR="009F43C8" w:rsidRPr="00CF71D6">
              <w:lastRenderedPageBreak/>
              <w:t>o condiciones económicas tienen una mayor probabilidad de afectar la capacidad de pago en tiempo y forma que para obligaciones financieras calificadas con categorías superiores.</w:t>
            </w:r>
          </w:p>
          <w:p w14:paraId="75E85354" w14:textId="77777777" w:rsidR="005B73FE" w:rsidRPr="00CF71D6" w:rsidRDefault="005B73FE" w:rsidP="00BC783C"/>
          <w:p w14:paraId="6CD1A2E4" w14:textId="1827D03C" w:rsidR="005B73FE" w:rsidRPr="00CF71D6" w:rsidRDefault="005B73FE" w:rsidP="00BC783C">
            <w:r w:rsidRPr="00CF71D6">
              <w:t xml:space="preserve">La calificación de riesgo de cada serie de Obligaciones Negociables podrá ser consultada en la </w:t>
            </w:r>
            <w:r w:rsidR="00B72B93">
              <w:t>P</w:t>
            </w:r>
            <w:r w:rsidRPr="00CF71D6">
              <w:t xml:space="preserve">ágina </w:t>
            </w:r>
            <w:r w:rsidR="00B72B93">
              <w:t>Web</w:t>
            </w:r>
            <w:r w:rsidRPr="00CF71D6">
              <w:t xml:space="preserve"> de la CNV y en la </w:t>
            </w:r>
            <w:r w:rsidR="00B72B93">
              <w:t>P</w:t>
            </w:r>
            <w:r w:rsidRPr="00CF71D6">
              <w:t xml:space="preserve">ágina </w:t>
            </w:r>
            <w:r w:rsidR="00B72B93">
              <w:t>W</w:t>
            </w:r>
            <w:r w:rsidR="00B72B93" w:rsidRPr="00CF71D6">
              <w:t xml:space="preserve">eb </w:t>
            </w:r>
            <w:r w:rsidRPr="00CF71D6">
              <w:t>de la Emisora.</w:t>
            </w:r>
          </w:p>
          <w:p w14:paraId="4162FBE4" w14:textId="77777777" w:rsidR="005B73FE" w:rsidRPr="00CF71D6" w:rsidRDefault="005B73FE" w:rsidP="00BC783C"/>
          <w:p w14:paraId="0D66256F" w14:textId="77777777" w:rsidR="005B73FE" w:rsidRPr="00CF71D6" w:rsidRDefault="005B73FE" w:rsidP="00BC783C">
            <w:r w:rsidRPr="00CF71D6">
              <w:t>Dicha calificación de riesgo puede ser modificada, suspendida y/o retirada en cualquier momento y la misma no constituye una recomendación para comprar, mantener y/o vender las Obligaciones Negociables. Es posible que los métodos para calificar utilizados por la calificadora identificada anteriormente o por las otras calificadoras de riesgo argentinas difieran en aspectos importantes de los utilizados por calificadoras de riesgo en otros países.</w:t>
            </w:r>
          </w:p>
          <w:p w14:paraId="22B6D15E" w14:textId="77777777" w:rsidR="005B73FE" w:rsidRPr="00CF71D6" w:rsidRDefault="005B73FE" w:rsidP="00BC783C"/>
          <w:p w14:paraId="5A8AC5E9" w14:textId="69427498" w:rsidR="005B73FE" w:rsidRPr="00CF71D6" w:rsidRDefault="005B73FE" w:rsidP="00BC783C">
            <w:r w:rsidRPr="00CF71D6">
              <w:t>En virtud de lo dispuesto por el artículo 47, Sección X, Capítulo I, Título IX de las Normas de la CNV, el agente de calificación de riesgo tendrá la obligación de revisar en forma continua y permanente las calificaciones de riesgos otorgadas a las Obligaciones Negociables, distribuyendo adecuada y equilibradamente los informes durante el período de vigencia del riego calificado, debiendo efectuar, como mínimo, cuatro (4) informes por año.</w:t>
            </w:r>
          </w:p>
        </w:tc>
      </w:tr>
      <w:tr w:rsidR="005B73FE" w:rsidRPr="00913F31" w14:paraId="47396699" w14:textId="77777777" w:rsidTr="00F337D0">
        <w:trPr>
          <w:jc w:val="center"/>
        </w:trPr>
        <w:tc>
          <w:tcPr>
            <w:tcW w:w="3155" w:type="dxa"/>
          </w:tcPr>
          <w:p w14:paraId="170E7232" w14:textId="77777777" w:rsidR="005B73FE" w:rsidRPr="00CF71D6" w:rsidRDefault="005B73FE" w:rsidP="00BC783C">
            <w:pPr>
              <w:rPr>
                <w:b/>
              </w:rPr>
            </w:pPr>
          </w:p>
        </w:tc>
        <w:tc>
          <w:tcPr>
            <w:tcW w:w="6048" w:type="dxa"/>
          </w:tcPr>
          <w:p w14:paraId="203FB617" w14:textId="77777777" w:rsidR="005B73FE" w:rsidRPr="00CF71D6" w:rsidRDefault="005B73FE" w:rsidP="00BC783C"/>
        </w:tc>
      </w:tr>
      <w:tr w:rsidR="005B73FE" w:rsidRPr="00913F31" w14:paraId="467758F4" w14:textId="77777777" w:rsidTr="00F337D0">
        <w:trPr>
          <w:jc w:val="center"/>
        </w:trPr>
        <w:tc>
          <w:tcPr>
            <w:tcW w:w="3155" w:type="dxa"/>
          </w:tcPr>
          <w:p w14:paraId="0021D80C" w14:textId="77777777" w:rsidR="005B73FE" w:rsidRPr="00CF71D6" w:rsidRDefault="005B73FE" w:rsidP="00BC783C">
            <w:pPr>
              <w:rPr>
                <w:b/>
              </w:rPr>
            </w:pPr>
            <w:r w:rsidRPr="00CF71D6">
              <w:rPr>
                <w:b/>
              </w:rPr>
              <w:t>Acción Ejecutiva:</w:t>
            </w:r>
          </w:p>
        </w:tc>
        <w:tc>
          <w:tcPr>
            <w:tcW w:w="6048" w:type="dxa"/>
          </w:tcPr>
          <w:p w14:paraId="2D69FD62" w14:textId="77777777" w:rsidR="005B73FE" w:rsidRPr="00CF71D6" w:rsidRDefault="005B73FE" w:rsidP="00BC783C">
            <w:r w:rsidRPr="00CF71D6">
              <w:t>De acuerdo con lo previsto por el artículo 29 de la Ley de Obligaciones Negociables, los títulos representativos de las Obligaciones Negociables otorgan acción ejecutiva a sus tenedores para reclamar el capital e intereses impagos bajo las Obligaciones Negociables. De conformidad con lo previsto por el artículo 129 inciso (e) de la Ley de Mercado de Capitales, se podrán expedir comprobantes del saldo de cuenta a efectos de legitimar al titular para reclamar judicialmente, o ante jurisdicción arbitral en su caso, incluso mediante acción ejecutiva si correspondiere. Por otra parte, se podrán expedir comprobantes de los valores representados en certificados globales a favor de las personas que tengan una participación en los mismos, a los efectos y con el alcance antes indicado. Los comprobantes podrán ser emitidos por la entidad del país o del exterior que administre el sistema de depósito colectivo en el cual se encuentren inscriptos los certificados globales. Cuando entidades administradoras de sistemas de depósito colectivo tengan participaciones en certificados globales inscriptos en sistemas de depósito colectivo administrados por otra entidad, los comprobantes podrán ser emitidos directamente por las primeras.</w:t>
            </w:r>
          </w:p>
          <w:p w14:paraId="562A54D8" w14:textId="77777777" w:rsidR="005B73FE" w:rsidRPr="00CF71D6" w:rsidRDefault="005B73FE" w:rsidP="00BC783C"/>
          <w:p w14:paraId="3105CC32" w14:textId="77777777" w:rsidR="005B73FE" w:rsidRPr="00CF71D6" w:rsidRDefault="005B73FE" w:rsidP="00BC783C">
            <w:r w:rsidRPr="00CF71D6">
              <w:t>El artículo 131 de la Ley de Mercado de Capitales establece que se podrán expedir comprobantes de los valores representados en certificados globales a favor de las personas que tengan una participación en los mismos, a los efectos de legitimar al titular para reclamar judicialmente, incluso mediante acción ejecutiva, para lo cual será suficiente título dicho comprobante, sin necesidad de autenticación u otro requisito.</w:t>
            </w:r>
          </w:p>
        </w:tc>
      </w:tr>
      <w:tr w:rsidR="005B73FE" w:rsidRPr="00913F31" w14:paraId="0B592E6D" w14:textId="77777777" w:rsidTr="00F337D0">
        <w:trPr>
          <w:jc w:val="center"/>
        </w:trPr>
        <w:tc>
          <w:tcPr>
            <w:tcW w:w="3155" w:type="dxa"/>
          </w:tcPr>
          <w:p w14:paraId="6B9C6AB8" w14:textId="77777777" w:rsidR="005B73FE" w:rsidRPr="00CF71D6" w:rsidRDefault="005B73FE" w:rsidP="00BC783C">
            <w:pPr>
              <w:rPr>
                <w:b/>
              </w:rPr>
            </w:pPr>
          </w:p>
        </w:tc>
        <w:tc>
          <w:tcPr>
            <w:tcW w:w="6048" w:type="dxa"/>
          </w:tcPr>
          <w:p w14:paraId="6AB70C21" w14:textId="77777777" w:rsidR="005B73FE" w:rsidRPr="00CF71D6" w:rsidRDefault="005B73FE" w:rsidP="00BC783C"/>
        </w:tc>
      </w:tr>
      <w:tr w:rsidR="005B73FE" w:rsidRPr="00913F31" w14:paraId="1C0034A9" w14:textId="77777777" w:rsidTr="00F337D0">
        <w:trPr>
          <w:jc w:val="center"/>
        </w:trPr>
        <w:tc>
          <w:tcPr>
            <w:tcW w:w="3155" w:type="dxa"/>
          </w:tcPr>
          <w:p w14:paraId="7756B64E" w14:textId="38C57F4B" w:rsidR="005B73FE" w:rsidRPr="00CF71D6" w:rsidRDefault="005B73FE" w:rsidP="00BC783C">
            <w:pPr>
              <w:rPr>
                <w:b/>
              </w:rPr>
            </w:pPr>
            <w:r w:rsidRPr="00CF71D6">
              <w:rPr>
                <w:b/>
              </w:rPr>
              <w:t>Agente de Liquidación:</w:t>
            </w:r>
          </w:p>
        </w:tc>
        <w:tc>
          <w:tcPr>
            <w:tcW w:w="6048" w:type="dxa"/>
          </w:tcPr>
          <w:p w14:paraId="549CBCB4" w14:textId="77777777" w:rsidR="005B73FE" w:rsidRPr="00CF71D6" w:rsidRDefault="005B73FE" w:rsidP="00BC783C">
            <w:pPr>
              <w:rPr>
                <w:snapToGrid w:val="0"/>
              </w:rPr>
            </w:pPr>
            <w:r w:rsidRPr="00CF71D6">
              <w:t xml:space="preserve">Puente Hnos. S.A. - Matrícula </w:t>
            </w:r>
            <w:proofErr w:type="spellStart"/>
            <w:r w:rsidRPr="00CF71D6">
              <w:t>N°</w:t>
            </w:r>
            <w:proofErr w:type="spellEnd"/>
            <w:r w:rsidRPr="00CF71D6">
              <w:t xml:space="preserve"> 28 otorgada por la CNV.</w:t>
            </w:r>
          </w:p>
        </w:tc>
      </w:tr>
      <w:tr w:rsidR="005B73FE" w:rsidRPr="00913F31" w14:paraId="2B7689BF" w14:textId="77777777" w:rsidTr="00F337D0">
        <w:trPr>
          <w:jc w:val="center"/>
        </w:trPr>
        <w:tc>
          <w:tcPr>
            <w:tcW w:w="3155" w:type="dxa"/>
          </w:tcPr>
          <w:p w14:paraId="4EF1071E" w14:textId="77777777" w:rsidR="005B73FE" w:rsidRPr="00CF71D6" w:rsidRDefault="005B73FE" w:rsidP="00BC783C">
            <w:pPr>
              <w:rPr>
                <w:b/>
              </w:rPr>
            </w:pPr>
          </w:p>
        </w:tc>
        <w:tc>
          <w:tcPr>
            <w:tcW w:w="6048" w:type="dxa"/>
          </w:tcPr>
          <w:p w14:paraId="0FAAEDEE" w14:textId="77777777" w:rsidR="005B73FE" w:rsidRPr="00CF71D6" w:rsidRDefault="005B73FE" w:rsidP="00BC783C"/>
        </w:tc>
      </w:tr>
      <w:tr w:rsidR="005B73FE" w:rsidRPr="00913F31" w14:paraId="400BB12F" w14:textId="77777777" w:rsidTr="00F337D0">
        <w:trPr>
          <w:jc w:val="center"/>
        </w:trPr>
        <w:tc>
          <w:tcPr>
            <w:tcW w:w="3155" w:type="dxa"/>
          </w:tcPr>
          <w:p w14:paraId="7D8F2665" w14:textId="77777777" w:rsidR="005B73FE" w:rsidRPr="00CF71D6" w:rsidRDefault="005B73FE" w:rsidP="00BC783C">
            <w:pPr>
              <w:rPr>
                <w:b/>
              </w:rPr>
            </w:pPr>
            <w:r w:rsidRPr="00CF71D6">
              <w:rPr>
                <w:b/>
              </w:rPr>
              <w:t>Fecha de Emisión y Liquidación:</w:t>
            </w:r>
          </w:p>
        </w:tc>
        <w:tc>
          <w:tcPr>
            <w:tcW w:w="6048" w:type="dxa"/>
          </w:tcPr>
          <w:p w14:paraId="77C0F1DD" w14:textId="67E9E825" w:rsidR="005B73FE" w:rsidRPr="00CF71D6" w:rsidRDefault="0093235A" w:rsidP="00BC783C">
            <w:r w:rsidRPr="00CF71D6">
              <w:t xml:space="preserve">Tendrá lugar dentro de los </w:t>
            </w:r>
            <w:r w:rsidR="001F2F77">
              <w:t>5 (cinco)</w:t>
            </w:r>
            <w:r w:rsidRPr="00CF71D6">
              <w:t xml:space="preserve"> </w:t>
            </w:r>
            <w:r w:rsidR="001F2F77">
              <w:t>D</w:t>
            </w:r>
            <w:r w:rsidR="00603177" w:rsidRPr="00CF71D6">
              <w:t xml:space="preserve">ías </w:t>
            </w:r>
            <w:r w:rsidR="001F2F77">
              <w:t>H</w:t>
            </w:r>
            <w:r w:rsidR="00603177" w:rsidRPr="00CF71D6">
              <w:t xml:space="preserve">ábiles </w:t>
            </w:r>
            <w:r w:rsidRPr="00CF71D6">
              <w:t>posteriores a la finalización del Período de Subasta Pública (según dicho término se define más adelante), en la fecha que será informada mediante el Aviso de Suscripción (conforme dicho término se define más adelante) a ser publicado en</w:t>
            </w:r>
            <w:r w:rsidR="00D469EA">
              <w:t xml:space="preserve"> la Página Web de la CNV, en</w:t>
            </w:r>
            <w:r w:rsidRPr="00CF71D6">
              <w:t xml:space="preserve"> los Boletines de los Mercados</w:t>
            </w:r>
            <w:r w:rsidR="00D469EA">
              <w:t xml:space="preserve">, </w:t>
            </w:r>
            <w:r w:rsidRPr="00CF71D6">
              <w:t>en el Micrositio WEB del MAE</w:t>
            </w:r>
            <w:r w:rsidR="00D469EA">
              <w:t xml:space="preserve"> y en la Página Web de la Emisora.</w:t>
            </w:r>
          </w:p>
        </w:tc>
      </w:tr>
      <w:tr w:rsidR="005B73FE" w:rsidRPr="00913F31" w14:paraId="51567657" w14:textId="77777777" w:rsidTr="00F337D0">
        <w:trPr>
          <w:jc w:val="center"/>
        </w:trPr>
        <w:tc>
          <w:tcPr>
            <w:tcW w:w="3155" w:type="dxa"/>
          </w:tcPr>
          <w:p w14:paraId="1B992255" w14:textId="77777777" w:rsidR="005B73FE" w:rsidRPr="00CF71D6" w:rsidRDefault="005B73FE" w:rsidP="00BC783C">
            <w:pPr>
              <w:rPr>
                <w:b/>
              </w:rPr>
            </w:pPr>
          </w:p>
        </w:tc>
        <w:tc>
          <w:tcPr>
            <w:tcW w:w="6048" w:type="dxa"/>
          </w:tcPr>
          <w:p w14:paraId="5CC6CA94" w14:textId="77777777" w:rsidR="005B73FE" w:rsidRPr="00CF71D6" w:rsidRDefault="005B73FE" w:rsidP="00BC783C"/>
        </w:tc>
      </w:tr>
      <w:tr w:rsidR="005B73FE" w:rsidRPr="00913F31" w14:paraId="3C0FC7D7" w14:textId="77777777" w:rsidTr="00F337D0">
        <w:trPr>
          <w:jc w:val="center"/>
        </w:trPr>
        <w:tc>
          <w:tcPr>
            <w:tcW w:w="3155" w:type="dxa"/>
          </w:tcPr>
          <w:p w14:paraId="7D06DAFE" w14:textId="77777777" w:rsidR="005B73FE" w:rsidRPr="00CF71D6" w:rsidRDefault="005B73FE" w:rsidP="00BC783C">
            <w:pPr>
              <w:rPr>
                <w:b/>
              </w:rPr>
            </w:pPr>
            <w:r w:rsidRPr="00CF71D6">
              <w:rPr>
                <w:b/>
              </w:rPr>
              <w:t>Ofertas:</w:t>
            </w:r>
          </w:p>
        </w:tc>
        <w:tc>
          <w:tcPr>
            <w:tcW w:w="6048" w:type="dxa"/>
          </w:tcPr>
          <w:p w14:paraId="0B0C37FD" w14:textId="77777777" w:rsidR="005B73FE" w:rsidRPr="00CF71D6" w:rsidRDefault="005B73FE" w:rsidP="00BC783C">
            <w:pPr>
              <w:widowControl w:val="0"/>
            </w:pPr>
            <w:r w:rsidRPr="00CF71D6">
              <w:t>El Organizador y Colocador y/o los Agentes Habilitados (según dicho término se define más adelante) serán los responsables de ingresar las Órdenes de Compra (conforme dicho término se define a continuación) que los inversores hubieran cursado a través suyo como ofertas.</w:t>
            </w:r>
          </w:p>
          <w:p w14:paraId="6ECCA62C" w14:textId="77777777" w:rsidR="005B73FE" w:rsidRPr="00CF71D6" w:rsidRDefault="005B73FE" w:rsidP="00BC783C">
            <w:pPr>
              <w:widowControl w:val="0"/>
            </w:pPr>
          </w:p>
        </w:tc>
      </w:tr>
      <w:tr w:rsidR="005B73FE" w:rsidRPr="00913F31" w14:paraId="0CB42C34" w14:textId="77777777" w:rsidTr="00F337D0">
        <w:trPr>
          <w:jc w:val="center"/>
        </w:trPr>
        <w:tc>
          <w:tcPr>
            <w:tcW w:w="3155" w:type="dxa"/>
          </w:tcPr>
          <w:p w14:paraId="447265A3" w14:textId="77777777" w:rsidR="005B73FE" w:rsidRPr="00CF71D6" w:rsidRDefault="005B73FE" w:rsidP="00BC783C">
            <w:pPr>
              <w:rPr>
                <w:b/>
              </w:rPr>
            </w:pPr>
            <w:r w:rsidRPr="00CF71D6">
              <w:rPr>
                <w:b/>
              </w:rPr>
              <w:t>Órdenes de Compra:</w:t>
            </w:r>
          </w:p>
        </w:tc>
        <w:tc>
          <w:tcPr>
            <w:tcW w:w="6048" w:type="dxa"/>
          </w:tcPr>
          <w:p w14:paraId="73B1F295" w14:textId="3A51C3AC" w:rsidR="005B73FE" w:rsidRPr="00CF71D6" w:rsidRDefault="005B73FE" w:rsidP="00BC783C">
            <w:pPr>
              <w:widowControl w:val="0"/>
            </w:pPr>
            <w:r w:rsidRPr="00CF71D6">
              <w:t xml:space="preserve">Durante el Período de Subasta Pública los inversores interesados en la </w:t>
            </w:r>
            <w:r w:rsidRPr="00CF71D6">
              <w:lastRenderedPageBreak/>
              <w:t>adquisición de las Obligaciones Negociables podrán asignar al Organizador y Colocador y/o a los Agentes Habilitados las órdenes de compra en firme y vinculantes de las Obligaciones Negociables que deseen suscribir (las “</w:t>
            </w:r>
            <w:r w:rsidRPr="00CF71D6">
              <w:rPr>
                <w:u w:val="single"/>
              </w:rPr>
              <w:t>Órdenes de Compra</w:t>
            </w:r>
            <w:r w:rsidRPr="00CF71D6">
              <w:t>”).</w:t>
            </w:r>
          </w:p>
        </w:tc>
      </w:tr>
      <w:tr w:rsidR="005B73FE" w:rsidRPr="00913F31" w14:paraId="12967416" w14:textId="77777777" w:rsidTr="00F337D0">
        <w:trPr>
          <w:jc w:val="center"/>
        </w:trPr>
        <w:tc>
          <w:tcPr>
            <w:tcW w:w="3155" w:type="dxa"/>
          </w:tcPr>
          <w:p w14:paraId="771073EB" w14:textId="77777777" w:rsidR="005B73FE" w:rsidRPr="00CF71D6" w:rsidRDefault="005B73FE" w:rsidP="00BC783C">
            <w:pPr>
              <w:rPr>
                <w:b/>
              </w:rPr>
            </w:pPr>
          </w:p>
        </w:tc>
        <w:tc>
          <w:tcPr>
            <w:tcW w:w="6048" w:type="dxa"/>
          </w:tcPr>
          <w:p w14:paraId="4D3C04F1" w14:textId="77777777" w:rsidR="005B73FE" w:rsidRPr="00CF71D6" w:rsidRDefault="005B73FE" w:rsidP="00BC783C"/>
        </w:tc>
      </w:tr>
      <w:tr w:rsidR="005B73FE" w:rsidRPr="00913F31" w14:paraId="6903CC12" w14:textId="77777777" w:rsidTr="00F337D0">
        <w:trPr>
          <w:jc w:val="center"/>
        </w:trPr>
        <w:tc>
          <w:tcPr>
            <w:tcW w:w="3155" w:type="dxa"/>
          </w:tcPr>
          <w:p w14:paraId="30F01E00" w14:textId="77777777" w:rsidR="005B73FE" w:rsidRPr="00CF71D6" w:rsidRDefault="005B73FE" w:rsidP="00BC783C">
            <w:pPr>
              <w:rPr>
                <w:b/>
              </w:rPr>
            </w:pPr>
            <w:r w:rsidRPr="00CF71D6">
              <w:rPr>
                <w:b/>
              </w:rPr>
              <w:t>Montos Adicionales:</w:t>
            </w:r>
          </w:p>
        </w:tc>
        <w:tc>
          <w:tcPr>
            <w:tcW w:w="6048" w:type="dxa"/>
          </w:tcPr>
          <w:p w14:paraId="06BBADB6" w14:textId="77777777" w:rsidR="005B73FE" w:rsidRPr="00CF71D6" w:rsidRDefault="005B73FE" w:rsidP="00BC783C">
            <w:pPr>
              <w:autoSpaceDE w:val="0"/>
              <w:autoSpaceDN w:val="0"/>
              <w:adjustRightInd w:val="0"/>
            </w:pPr>
            <w:r w:rsidRPr="00CF71D6">
              <w:t>La Emisora pagará ciertos montos adicionales en caso de que se deban efectuar ciertas deducciones y/o retenciones por, o a cuenta de, ciertos impuestos, tasas y/o contribuciones de acuerdo con lo detallado en “</w:t>
            </w:r>
            <w:r w:rsidRPr="00CF71D6">
              <w:rPr>
                <w:i/>
              </w:rPr>
              <w:t>Datos Estadísticos y Programa Previsto para la Oferta</w:t>
            </w:r>
            <w:r w:rsidRPr="00CF71D6">
              <w:t xml:space="preserve">” y </w:t>
            </w:r>
            <w:r w:rsidRPr="00CF71D6">
              <w:rPr>
                <w:i/>
              </w:rPr>
              <w:t>“Descripción del Tratamiento Impositivo”</w:t>
            </w:r>
            <w:r w:rsidRPr="00CF71D6">
              <w:t xml:space="preserve"> del Prospecto para que los inversores reciban los montos que hubieran recibido si no se hubiese requerido tal retención o deducción.</w:t>
            </w:r>
          </w:p>
        </w:tc>
      </w:tr>
      <w:tr w:rsidR="005B73FE" w:rsidRPr="00913F31" w14:paraId="59D4168F" w14:textId="77777777" w:rsidTr="00F337D0">
        <w:trPr>
          <w:jc w:val="center"/>
        </w:trPr>
        <w:tc>
          <w:tcPr>
            <w:tcW w:w="3155" w:type="dxa"/>
          </w:tcPr>
          <w:p w14:paraId="73DE7F86" w14:textId="77777777" w:rsidR="005B73FE" w:rsidRPr="00CF71D6" w:rsidRDefault="005B73FE" w:rsidP="00BC783C">
            <w:pPr>
              <w:rPr>
                <w:b/>
              </w:rPr>
            </w:pPr>
          </w:p>
        </w:tc>
        <w:tc>
          <w:tcPr>
            <w:tcW w:w="6048" w:type="dxa"/>
          </w:tcPr>
          <w:p w14:paraId="39CF1E8F" w14:textId="77777777" w:rsidR="005B73FE" w:rsidRPr="00CF71D6" w:rsidRDefault="005B73FE" w:rsidP="00BC783C">
            <w:pPr>
              <w:rPr>
                <w:lang w:val="es-ES"/>
              </w:rPr>
            </w:pPr>
          </w:p>
        </w:tc>
      </w:tr>
      <w:tr w:rsidR="005B73FE" w:rsidRPr="00913F31" w14:paraId="122CD1B1" w14:textId="77777777" w:rsidTr="00F337D0">
        <w:trPr>
          <w:jc w:val="center"/>
        </w:trPr>
        <w:tc>
          <w:tcPr>
            <w:tcW w:w="3155" w:type="dxa"/>
          </w:tcPr>
          <w:p w14:paraId="38725825" w14:textId="77777777" w:rsidR="005B73FE" w:rsidRPr="00CF71D6" w:rsidRDefault="005B73FE" w:rsidP="00BC783C">
            <w:pPr>
              <w:rPr>
                <w:b/>
              </w:rPr>
            </w:pPr>
            <w:r w:rsidRPr="00CF71D6">
              <w:rPr>
                <w:b/>
              </w:rPr>
              <w:t>Agentes Habilitados:</w:t>
            </w:r>
          </w:p>
        </w:tc>
        <w:tc>
          <w:tcPr>
            <w:tcW w:w="6048" w:type="dxa"/>
          </w:tcPr>
          <w:p w14:paraId="15AC685F" w14:textId="77777777" w:rsidR="005B73FE" w:rsidRPr="00CF71D6" w:rsidRDefault="005B73FE" w:rsidP="00BC783C">
            <w:r w:rsidRPr="00CF71D6">
              <w:t>Son los agentes registrados en la CNV en los términos del artículo 47 de la Ley de Mercado de Capitales, que cuenten con membresía en el MAE o sean adherentes del MAE, y que oportunamente sean autorizados por el Organizador y Colocador para ingresar Órdenes de Compra en la rueda del SIOPEL en que se encuentre habilitada la Subasta (conforme dicho término se define más adelante) de las Obligaciones Negociables (los “</w:t>
            </w:r>
            <w:r w:rsidRPr="00CF71D6">
              <w:rPr>
                <w:u w:val="single"/>
              </w:rPr>
              <w:t>Agentes Habilitados</w:t>
            </w:r>
            <w:r w:rsidRPr="00CF71D6">
              <w:t>”).</w:t>
            </w:r>
          </w:p>
        </w:tc>
      </w:tr>
      <w:tr w:rsidR="005B73FE" w:rsidRPr="00913F31" w14:paraId="0D90F118" w14:textId="77777777" w:rsidTr="00F337D0">
        <w:trPr>
          <w:jc w:val="center"/>
        </w:trPr>
        <w:tc>
          <w:tcPr>
            <w:tcW w:w="3155" w:type="dxa"/>
          </w:tcPr>
          <w:p w14:paraId="5C752A39" w14:textId="77777777" w:rsidR="005B73FE" w:rsidRPr="00CF71D6" w:rsidRDefault="005B73FE" w:rsidP="00BC783C">
            <w:pPr>
              <w:rPr>
                <w:b/>
              </w:rPr>
            </w:pPr>
          </w:p>
        </w:tc>
        <w:tc>
          <w:tcPr>
            <w:tcW w:w="6048" w:type="dxa"/>
          </w:tcPr>
          <w:p w14:paraId="15E1AC05" w14:textId="77777777" w:rsidR="005B73FE" w:rsidRPr="00CF71D6" w:rsidRDefault="005B73FE" w:rsidP="00BC783C"/>
        </w:tc>
      </w:tr>
      <w:tr w:rsidR="005B73FE" w:rsidRPr="00913F31" w14:paraId="62ED04EE" w14:textId="77777777" w:rsidTr="00F337D0">
        <w:trPr>
          <w:jc w:val="center"/>
        </w:trPr>
        <w:tc>
          <w:tcPr>
            <w:tcW w:w="3155" w:type="dxa"/>
          </w:tcPr>
          <w:p w14:paraId="0C7DDED1" w14:textId="77777777" w:rsidR="005B73FE" w:rsidRPr="00CF71D6" w:rsidRDefault="005B73FE" w:rsidP="00BC783C">
            <w:pPr>
              <w:rPr>
                <w:b/>
              </w:rPr>
            </w:pPr>
            <w:r w:rsidRPr="00CF71D6">
              <w:rPr>
                <w:b/>
              </w:rPr>
              <w:t>Suscripción y Adjudicación:</w:t>
            </w:r>
          </w:p>
        </w:tc>
        <w:tc>
          <w:tcPr>
            <w:tcW w:w="6048" w:type="dxa"/>
          </w:tcPr>
          <w:p w14:paraId="53D9BB23" w14:textId="77777777" w:rsidR="005B73FE" w:rsidRPr="00CF71D6" w:rsidRDefault="005B73FE" w:rsidP="00BC783C">
            <w:r w:rsidRPr="00CF71D6">
              <w:t>El procedimiento de suscripción y adjudicación de las Obligaciones Negociables será el denominado “subasta”, conforme con las Normas de la CNV y demás normas vigentes. Ver la sección “</w:t>
            </w:r>
            <w:r w:rsidRPr="00CF71D6">
              <w:rPr>
                <w:i/>
              </w:rPr>
              <w:t>Plan de Distribución</w:t>
            </w:r>
            <w:r w:rsidRPr="00CF71D6">
              <w:t>” del presente Suplemento de Precio.</w:t>
            </w:r>
          </w:p>
        </w:tc>
      </w:tr>
      <w:tr w:rsidR="005B73FE" w:rsidRPr="00913F31" w14:paraId="61505A46" w14:textId="77777777" w:rsidTr="00F337D0">
        <w:trPr>
          <w:jc w:val="center"/>
        </w:trPr>
        <w:tc>
          <w:tcPr>
            <w:tcW w:w="3155" w:type="dxa"/>
          </w:tcPr>
          <w:p w14:paraId="39E308C9" w14:textId="77777777" w:rsidR="005B73FE" w:rsidRPr="00CF71D6" w:rsidRDefault="005B73FE" w:rsidP="00BC783C">
            <w:pPr>
              <w:rPr>
                <w:b/>
              </w:rPr>
            </w:pPr>
          </w:p>
        </w:tc>
        <w:tc>
          <w:tcPr>
            <w:tcW w:w="6048" w:type="dxa"/>
          </w:tcPr>
          <w:p w14:paraId="55D4D731" w14:textId="77777777" w:rsidR="005B73FE" w:rsidRPr="00CF71D6" w:rsidRDefault="005B73FE" w:rsidP="00BC783C"/>
        </w:tc>
      </w:tr>
      <w:tr w:rsidR="005B73FE" w:rsidRPr="00913F31" w14:paraId="5F75E52F" w14:textId="77777777" w:rsidTr="00F337D0">
        <w:trPr>
          <w:jc w:val="center"/>
        </w:trPr>
        <w:tc>
          <w:tcPr>
            <w:tcW w:w="3155" w:type="dxa"/>
          </w:tcPr>
          <w:p w14:paraId="62A429B6" w14:textId="77777777" w:rsidR="005B73FE" w:rsidRPr="00CF71D6" w:rsidRDefault="005B73FE" w:rsidP="00BC783C">
            <w:pPr>
              <w:rPr>
                <w:b/>
              </w:rPr>
            </w:pPr>
            <w:r w:rsidRPr="00CF71D6">
              <w:rPr>
                <w:b/>
              </w:rPr>
              <w:t xml:space="preserve">Compromisos: </w:t>
            </w:r>
          </w:p>
        </w:tc>
        <w:tc>
          <w:tcPr>
            <w:tcW w:w="6048" w:type="dxa"/>
          </w:tcPr>
          <w:p w14:paraId="4EE115BD" w14:textId="1D3C3EB0" w:rsidR="005B73FE" w:rsidRPr="00CF71D6" w:rsidRDefault="005B73FE" w:rsidP="00BC783C">
            <w:r w:rsidRPr="00CF71D6">
              <w:t xml:space="preserve">Se deberá considerar que la Emisora ha asumido respecto de las Obligaciones Negociables, los compromisos que se detallan bajo el título </w:t>
            </w:r>
            <w:r w:rsidRPr="00CF71D6">
              <w:rPr>
                <w:i/>
              </w:rPr>
              <w:t>“5. Compromisos”</w:t>
            </w:r>
            <w:r w:rsidRPr="00CF71D6">
              <w:t>, del apartado “</w:t>
            </w:r>
            <w:r w:rsidRPr="00CF71D6">
              <w:rPr>
                <w:i/>
              </w:rPr>
              <w:t>Datos Estadísticos y Programa Previsto para la Oferta</w:t>
            </w:r>
            <w:r w:rsidRPr="00CF71D6">
              <w:t>” del Prospecto. Asimismo, la Emisora ha asumido los siguientes compromisos adicionales: (i) la Emisora no constituirá, incurrirá, asumirá ni permitirá la existencia de ningún Gravamen sobre la totalidad o parte de sus bienes, activos o ingresos, presentes o futuros, excepto por los Gravámenes Permitidos; (</w:t>
            </w:r>
            <w:proofErr w:type="spellStart"/>
            <w:r w:rsidRPr="00CF71D6">
              <w:t>ii</w:t>
            </w:r>
            <w:proofErr w:type="spellEnd"/>
            <w:r w:rsidRPr="00CF71D6">
              <w:t>) la Emisora adoptará todas las medidas necesarias para mantener vigente las concesiones otorgadas a su favor y cumplir con todas las obligaciones a su cargo bajo las mismas; (</w:t>
            </w:r>
            <w:proofErr w:type="spellStart"/>
            <w:r w:rsidRPr="00CF71D6">
              <w:t>iii</w:t>
            </w:r>
            <w:proofErr w:type="spellEnd"/>
            <w:r w:rsidRPr="00CF71D6">
              <w:t>) la Emisora pagará o extinguirá, o hará que sean pagados o extinguidos antes de que entren en mora todos los impuestos, tasas, contribuciones y cánones que graven a la Emisora o a sus ingresos, utilidades o activos, que, en caso de no ser cancelados, podrían tener un efecto significativamente adverso sobre las operaciones, actividades y situación (financiera o económica) de la Emisora, salvo que dichos impuestos, tasas, contribuciones o cánones hubieren sido cuestionados de buena fe por la Emisora siguiendo los procedimientos administrativos y/o judiciales aplicables y la Emisora hubiera realizado las previsiones que resulten aplicables; (</w:t>
            </w:r>
            <w:proofErr w:type="spellStart"/>
            <w:r w:rsidRPr="00CF71D6">
              <w:t>iv</w:t>
            </w:r>
            <w:proofErr w:type="spellEnd"/>
            <w:r w:rsidRPr="00CF71D6">
              <w:t xml:space="preserve">) la Emisora deberá continuar realizando su actividad principal, en la forma en que lo hace en la Fecha de Emisión y Liquidación; (v) la Emisora podrá realizar y celebrar cualquier transacción y/o serie de transacciones que califiquen como actos o contratos con partes relacionadas bajo la Ley de Mercado de Capitales y las demás normas vigentes en cumplimiento de los requisitos establecidos por esa ley y/o por las demás normas vigentes, siempre que los términos de esa operación no sean sustancialmente menos favorables que los que se podrían razonablemente obtener de una persona que no sea una parte relacionada de la Emisora en una operación comparable celebrada en ese momento como una operación entre partes independientes; (vi) la Emisora no se podrá fusionar ni consolidar con persona alguna, ni transferir, ceder y/o vender la totalidad o un monto superior al cincuenta por ciento (50%) de los activos de la Emisora de acuerdo a los estados contables consolidados de la Emisora más recientes, sean anuales o trimestrales, a otra persona, ya sea en una operación o en una serie de operaciones, salvo que, inmediatamente después de dar efecto a esa operación o serie de operaciones: (a) no hubiera ocurrido ni se mantuviera vigente un Supuesto de Incumplimiento o se hubiera causado un hecho que, luego de una notificación o del transcurso de un plazo o de ambas </w:t>
            </w:r>
            <w:r w:rsidRPr="00CF71D6">
              <w:lastRenderedPageBreak/>
              <w:t>condiciones se convertiría en un Supuesto de Incumplimiento; (b) la persona resultante de dicha fusión o consolidación o la persona que adquiera por cesión o transferencia expresamente asuma el pago en tiempo y forma del capital e intereses, sobre las Obligaciones Negociables de acuerdo con sus términos, y el cumplimiento en tiempo y forma de todos los otros compromisos y obligaciones contraídos con respecto a las Obligaciones Negociables; y (c) la calificación de riesgo de las Obligaciones Negociables no sea disminuida como consecuencia de la fusión, transferencia, cesión y/o venta; y (</w:t>
            </w:r>
            <w:proofErr w:type="spellStart"/>
            <w:r w:rsidRPr="00CF71D6">
              <w:t>vii</w:t>
            </w:r>
            <w:proofErr w:type="spellEnd"/>
            <w:r w:rsidRPr="00CF71D6">
              <w:t xml:space="preserve">) desde la Fecha de Emisión y Liquidación, y durante todo el tiempo en que cualquier suma debida bajo las </w:t>
            </w:r>
            <w:r w:rsidR="00337A69">
              <w:t>ON</w:t>
            </w:r>
            <w:r w:rsidRPr="00CF71D6">
              <w:t xml:space="preserve"> Clase </w:t>
            </w:r>
            <w:r w:rsidR="00CA48D8" w:rsidRPr="00CF71D6">
              <w:t xml:space="preserve">5 </w:t>
            </w:r>
            <w:r w:rsidRPr="00CF71D6">
              <w:t>se encontrare pendiente de pago, por cualquier concepto y/o causa que fuere, la Sociedad se compromete, a mantener un ratio de Deuda Financiera Neta/EBITDA medido en Dólares Estadounidenses a ni</w:t>
            </w:r>
            <w:r w:rsidR="00AE1974" w:rsidRPr="00CF71D6">
              <w:t>vel individual menor o igual a 3,5.</w:t>
            </w:r>
          </w:p>
          <w:p w14:paraId="2C0BDFB5" w14:textId="77777777" w:rsidR="005B73FE" w:rsidRPr="00CF71D6" w:rsidRDefault="005B73FE" w:rsidP="00BC783C"/>
          <w:p w14:paraId="5E91F9BE" w14:textId="77777777" w:rsidR="005B73FE" w:rsidRPr="00CF71D6" w:rsidRDefault="005B73FE" w:rsidP="00BC783C">
            <w:r w:rsidRPr="00CF71D6">
              <w:rPr>
                <w:i/>
              </w:rPr>
              <w:t>“Deuda Financiera”</w:t>
            </w:r>
            <w:r w:rsidRPr="00CF71D6">
              <w:t xml:space="preserve"> significa, con relación a una Persona, sin duplicación, ya sea que exista recurso con respecto a la totalidad o solamente una parte de los activos de dicha Persona, y sean o no contingentes: (i) todas las obligaciones de dicha Persona, por dinero tomado en préstamo o por el precio de compra diferido de bienes o servicios (incluyendo, todas las obligaciones contingentes o de otra naturaleza de esa Persona en relación con aceptaciones, cartas de crédito u otras facilidades similares, y en relación con cualquier contrato de compra, rescate u otra adquisición a título oneroso de Capital Social de dicha Persona, o derechos u opciones para adquirir dicho Capital Social, que se encuentre en circulación en la actualidad o en el futuro, pero excluyendo endeudamiento corriente o de corto plazo (entendido como deuda cuyo vencimiento no supera los 360 días) con acreedores comerciales y los gastos devengados en relación con el mismo, salvo que dicho endeudamiento estuviera vencido o en mora y existiera cualquier intimación de pago (ya sea judicial o extrajudicial) por parte del acreedor correspondiente); (</w:t>
            </w:r>
            <w:proofErr w:type="spellStart"/>
            <w:r w:rsidRPr="00CF71D6">
              <w:t>ii</w:t>
            </w:r>
            <w:proofErr w:type="spellEnd"/>
            <w:r w:rsidRPr="00CF71D6">
              <w:t>) todas las obligaciones de dicha Persona, evidenciadas por bonos, títulos de deuda, debentures, obligaciones negociables u otros instrumentos o títulos similares; y (</w:t>
            </w:r>
            <w:proofErr w:type="spellStart"/>
            <w:r w:rsidRPr="00CF71D6">
              <w:t>iii</w:t>
            </w:r>
            <w:proofErr w:type="spellEnd"/>
            <w:r w:rsidRPr="00CF71D6">
              <w:t>) todas las obligaciones netas de dicha Persona, en virtud de (a) cualquier deuda surgida o creada bajo una operación de pase (“repo” o “</w:t>
            </w:r>
            <w:proofErr w:type="spellStart"/>
            <w:r w:rsidRPr="00CF71D6">
              <w:rPr>
                <w:i/>
              </w:rPr>
              <w:t>repurchase</w:t>
            </w:r>
            <w:proofErr w:type="spellEnd"/>
            <w:r w:rsidRPr="00CF71D6">
              <w:rPr>
                <w:i/>
              </w:rPr>
              <w:t xml:space="preserve"> </w:t>
            </w:r>
            <w:proofErr w:type="spellStart"/>
            <w:r w:rsidRPr="00CF71D6">
              <w:rPr>
                <w:i/>
              </w:rPr>
              <w:t>agreement</w:t>
            </w:r>
            <w:proofErr w:type="spellEnd"/>
            <w:r w:rsidRPr="00CF71D6">
              <w:t>”), (b) obligaciones emergentes de contratos de futuros y opciones y derivados financieros de cualquier tipo, sean de tasa de interés o de moneda, cuyo objeto sea obtener financiamiento, en la medida en que no estuvieran incluidas en los apartados (i) a (</w:t>
            </w:r>
            <w:proofErr w:type="spellStart"/>
            <w:r w:rsidRPr="00CF71D6">
              <w:t>iii</w:t>
            </w:r>
            <w:proofErr w:type="spellEnd"/>
            <w:r w:rsidRPr="00CF71D6">
              <w:t>) precedentes. A los efectos de su conversión a Dólares Estadounidenses, se utilizará el tipo de cambio correspondiente al último día hábil, determinado y publicado por el BCRA mediante la Comunicación “A” 3500 (o la regulación que la sucediere o modificare en el tiempo) en base al procedimiento de encuesta de cambio establecido en la misma.</w:t>
            </w:r>
          </w:p>
          <w:p w14:paraId="2126E9CF" w14:textId="77777777" w:rsidR="005B73FE" w:rsidRPr="00CF71D6" w:rsidRDefault="005B73FE" w:rsidP="00BC783C"/>
          <w:p w14:paraId="6CE4605F" w14:textId="77777777" w:rsidR="005B73FE" w:rsidRPr="00CF71D6" w:rsidRDefault="005B73FE" w:rsidP="00BC783C">
            <w:r w:rsidRPr="00CF71D6">
              <w:rPr>
                <w:i/>
              </w:rPr>
              <w:t xml:space="preserve">“Deuda Financiera Neta” </w:t>
            </w:r>
            <w:r w:rsidRPr="00CF71D6">
              <w:t>significa la Deuda Financiera menos las disponibilidades en cuenta corriente, los depósitos a plazo u otros equivalentes de efectivo que la Sociedad posea en instituciones financieras y/o en agentes registrados en la CNV.</w:t>
            </w:r>
          </w:p>
          <w:p w14:paraId="105202DE" w14:textId="77777777" w:rsidR="005B73FE" w:rsidRPr="00CF71D6" w:rsidRDefault="005B73FE" w:rsidP="00BC783C"/>
          <w:p w14:paraId="3544B6EC" w14:textId="77777777" w:rsidR="005B73FE" w:rsidRPr="00CF71D6" w:rsidRDefault="005B73FE" w:rsidP="00BC783C">
            <w:r w:rsidRPr="00CF71D6">
              <w:t>“</w:t>
            </w:r>
            <w:r w:rsidRPr="00CF71D6">
              <w:rPr>
                <w:i/>
              </w:rPr>
              <w:t>EBITDA</w:t>
            </w:r>
            <w:r w:rsidRPr="00CF71D6">
              <w:t>” significa, respecto de cualquier Persona para cualquier período de cálculo, resultado operativo de dicha Persona, más, en tanto estuviera deducido en la determinación del resultado operativo para dicho período, (i) el monto total de los gastos de depreciación y amortización de todos los bienes y activos de esa Persona, incluyendo pero no limitado a, los bienes tangibles e intangibles, y cualquier otro resultado que no implique movimientos de fondos en efectivo (incluyendo pero no limitándose a ajuste por inflación), (</w:t>
            </w:r>
            <w:proofErr w:type="spellStart"/>
            <w:r w:rsidRPr="00CF71D6">
              <w:t>ii</w:t>
            </w:r>
            <w:proofErr w:type="spellEnd"/>
            <w:r w:rsidRPr="00CF71D6">
              <w:t xml:space="preserve">) los gastos exploratorios; tomando como base los estados financieros de dicha Persona, durante el período de doce (12) meses inmediato anterior a la fecha de cálculo, siendo todos estos términos definidos según las NIIF a la fecha del presente. A los efectos de su conversión a Dólares Estadounidenses, se utilizará el promedio para el periodo de cálculo del tipo de cambio determinado y publicado por el BCRA mediante la Comunicación “A” 3500 (o la </w:t>
            </w:r>
            <w:r w:rsidRPr="00CF71D6">
              <w:lastRenderedPageBreak/>
              <w:t>regulación que la sucediere o modificare en el tiempo) en base al procedimiento de encuesta de cambio establecido en la misma.</w:t>
            </w:r>
          </w:p>
          <w:p w14:paraId="282A3F06" w14:textId="77777777" w:rsidR="005B73FE" w:rsidRPr="00CF71D6" w:rsidRDefault="005B73FE" w:rsidP="00BC783C"/>
          <w:p w14:paraId="77C08100" w14:textId="77777777" w:rsidR="005B73FE" w:rsidRPr="00CF71D6" w:rsidRDefault="005B73FE" w:rsidP="00BC783C">
            <w:r w:rsidRPr="00CF71D6">
              <w:t>“</w:t>
            </w:r>
            <w:r w:rsidRPr="00CF71D6">
              <w:rPr>
                <w:i/>
              </w:rPr>
              <w:t>Capital Social</w:t>
            </w:r>
            <w:r w:rsidRPr="00CF71D6">
              <w:t xml:space="preserve">” significa, respecto de cualquier Persona, todas y cada una de las acciones, participaciones, derechos de compra, warrants, opciones u otros equivalentes o derechos (cualquier fuera su nombre) en el capital accionario o preferido u otras participaciones en el capital de dicha Persona, con o sin derecho de voto, incluyendo entre otros, </w:t>
            </w:r>
            <w:proofErr w:type="spellStart"/>
            <w:r w:rsidRPr="00CF71D6">
              <w:t>cuotapartes</w:t>
            </w:r>
            <w:proofErr w:type="spellEnd"/>
            <w:r w:rsidRPr="00CF71D6">
              <w:t xml:space="preserve"> de sociedades de personas.</w:t>
            </w:r>
          </w:p>
          <w:p w14:paraId="2F21C334" w14:textId="77777777" w:rsidR="005B73FE" w:rsidRPr="00CF71D6" w:rsidRDefault="005B73FE" w:rsidP="00BC783C"/>
          <w:p w14:paraId="3D4A7270" w14:textId="77777777" w:rsidR="005B73FE" w:rsidRPr="00CF71D6" w:rsidRDefault="005B73FE" w:rsidP="00BC783C">
            <w:r w:rsidRPr="00CF71D6">
              <w:t>“</w:t>
            </w:r>
            <w:r w:rsidRPr="00CF71D6">
              <w:rPr>
                <w:i/>
              </w:rPr>
              <w:t>Persona</w:t>
            </w:r>
            <w:r w:rsidRPr="00CF71D6">
              <w:t>” significa cualquier persona humana o jurídica, sociedad o asociación, unión de colaboración, fideicomiso, organización sin personería jurídica o cualquier estado o persona de derecho público, sus subdivisiones políticas, administrativas o entidades descentralizadas.</w:t>
            </w:r>
          </w:p>
          <w:p w14:paraId="6C1516A4" w14:textId="77777777" w:rsidR="005B73FE" w:rsidRPr="00CF71D6" w:rsidRDefault="005B73FE" w:rsidP="00BC783C"/>
          <w:p w14:paraId="00127743" w14:textId="41A2E94D" w:rsidR="005B73FE" w:rsidRPr="00CF71D6" w:rsidRDefault="005B73FE" w:rsidP="00BC783C">
            <w:r w:rsidRPr="00CF71D6">
              <w:t xml:space="preserve">En caso de que la Sociedad incumpliese con algún compromiso asumido bajo las Obligaciones Negociables, dicho supuesto se informará al público inversor inmediatamente después de haber tomado conocimiento </w:t>
            </w:r>
            <w:proofErr w:type="gramStart"/>
            <w:r w:rsidRPr="00CF71D6">
              <w:t>del mismo</w:t>
            </w:r>
            <w:proofErr w:type="gramEnd"/>
            <w:r w:rsidRPr="00CF71D6">
              <w:t xml:space="preserve"> mediante la publicación de un hecho relevante en la Página Web de la CNV, en el Boletín Diario de la BCBA, en el Boletín Diario del MAE y en la </w:t>
            </w:r>
            <w:r w:rsidR="00D04810">
              <w:t>P</w:t>
            </w:r>
            <w:r w:rsidRPr="00CF71D6">
              <w:t xml:space="preserve">ágina </w:t>
            </w:r>
            <w:r w:rsidR="00D04810">
              <w:t>W</w:t>
            </w:r>
            <w:r w:rsidR="00D04810" w:rsidRPr="00CF71D6">
              <w:t xml:space="preserve">eb </w:t>
            </w:r>
            <w:r w:rsidRPr="00CF71D6">
              <w:t>de la Emisora</w:t>
            </w:r>
            <w:r w:rsidR="00D04810">
              <w:t>.</w:t>
            </w:r>
          </w:p>
        </w:tc>
      </w:tr>
      <w:tr w:rsidR="005B73FE" w:rsidRPr="00913F31" w14:paraId="60127305" w14:textId="77777777" w:rsidTr="00F337D0">
        <w:trPr>
          <w:jc w:val="center"/>
        </w:trPr>
        <w:tc>
          <w:tcPr>
            <w:tcW w:w="3155" w:type="dxa"/>
          </w:tcPr>
          <w:p w14:paraId="48E61D7B" w14:textId="77777777" w:rsidR="005B73FE" w:rsidRPr="00CF71D6" w:rsidRDefault="005B73FE" w:rsidP="00BC783C">
            <w:pPr>
              <w:rPr>
                <w:b/>
              </w:rPr>
            </w:pPr>
          </w:p>
        </w:tc>
        <w:tc>
          <w:tcPr>
            <w:tcW w:w="6048" w:type="dxa"/>
          </w:tcPr>
          <w:p w14:paraId="3F05E441" w14:textId="77777777" w:rsidR="005B73FE" w:rsidRPr="00CF71D6" w:rsidRDefault="005B73FE" w:rsidP="00BC783C"/>
        </w:tc>
      </w:tr>
      <w:tr w:rsidR="005B73FE" w:rsidRPr="00913F31" w14:paraId="3F09A4B3" w14:textId="77777777" w:rsidTr="00F337D0">
        <w:trPr>
          <w:jc w:val="center"/>
        </w:trPr>
        <w:tc>
          <w:tcPr>
            <w:tcW w:w="3155" w:type="dxa"/>
          </w:tcPr>
          <w:p w14:paraId="3ED365C0" w14:textId="77777777" w:rsidR="005B73FE" w:rsidRPr="00CF71D6" w:rsidRDefault="005B73FE" w:rsidP="00BC783C">
            <w:pPr>
              <w:rPr>
                <w:b/>
              </w:rPr>
            </w:pPr>
            <w:r w:rsidRPr="00CF71D6">
              <w:rPr>
                <w:b/>
              </w:rPr>
              <w:t>Gravámenes Permitidos:</w:t>
            </w:r>
          </w:p>
        </w:tc>
        <w:tc>
          <w:tcPr>
            <w:tcW w:w="6048" w:type="dxa"/>
          </w:tcPr>
          <w:p w14:paraId="4EF355E9" w14:textId="3102C1E9" w:rsidR="005B73FE" w:rsidRPr="00CF71D6" w:rsidRDefault="005B73FE" w:rsidP="00BC783C">
            <w:r w:rsidRPr="00CF71D6">
              <w:t>Los gravámenes permitidos (los “</w:t>
            </w:r>
            <w:r w:rsidRPr="00CF71D6">
              <w:rPr>
                <w:u w:val="single"/>
              </w:rPr>
              <w:t>Gravámenes Permitidos</w:t>
            </w:r>
            <w:r w:rsidRPr="00CF71D6">
              <w:t>”) serán:</w:t>
            </w:r>
          </w:p>
          <w:p w14:paraId="68339958" w14:textId="77777777" w:rsidR="005B73FE" w:rsidRPr="00CF71D6" w:rsidRDefault="005B73FE" w:rsidP="00BC783C"/>
          <w:p w14:paraId="1E8EACAC" w14:textId="77777777" w:rsidR="005B73FE" w:rsidRPr="00CF71D6" w:rsidRDefault="005B73FE" w:rsidP="00BC783C">
            <w:r w:rsidRPr="00CF71D6">
              <w:t>(1) Gravámenes vigentes en la Fecha de Emisión y Liquidación de las Obligaciones Negociables;</w:t>
            </w:r>
          </w:p>
          <w:p w14:paraId="628304F2" w14:textId="77777777" w:rsidR="005B73FE" w:rsidRPr="00CF71D6" w:rsidRDefault="005B73FE" w:rsidP="00BC783C"/>
          <w:p w14:paraId="5761962C" w14:textId="77777777" w:rsidR="005B73FE" w:rsidRPr="00CF71D6" w:rsidRDefault="005B73FE" w:rsidP="00BC783C">
            <w:r w:rsidRPr="00CF71D6">
              <w:t>(2) Gravámenes sobre cualquier Bien en garantía de endeudamiento incurrido o asumido con el objeto de financiar todo o parte de la adquisición, alquiler, explotación, construcción, reparación o mejora de dicho bien presente o futuro de la Emisora o cualquiera de sus sociedades controladas operativas, siempre que (i) tales Gravámenes se otorguen (perfeccionados o no) en relación con la adquisición, alquiler, desarrollo, construcción, reparación o mejora de bienes dentro de los noventa días (90) de completada la operación, y (</w:t>
            </w:r>
            <w:proofErr w:type="spellStart"/>
            <w:r w:rsidRPr="00CF71D6">
              <w:t>ii</w:t>
            </w:r>
            <w:proofErr w:type="spellEnd"/>
            <w:r w:rsidRPr="00CF71D6">
              <w:t xml:space="preserve">) el Endeudamiento garantizado por tales Gravámenes no supere el 100% del valor de mercado de dicho bien en el momento en que dicho endeudamiento fue incurrido o asumido; </w:t>
            </w:r>
          </w:p>
          <w:p w14:paraId="55CB0327" w14:textId="77777777" w:rsidR="005B73FE" w:rsidRPr="00CF71D6" w:rsidRDefault="005B73FE" w:rsidP="00BC783C"/>
          <w:p w14:paraId="6844E1F5" w14:textId="77777777" w:rsidR="005B73FE" w:rsidRPr="00CF71D6" w:rsidRDefault="005B73FE" w:rsidP="00BC783C">
            <w:r w:rsidRPr="00CF71D6">
              <w:t>(3) Gravámenes incurridos en relación con contratos de cobertura asumidas en el curso habitual de los negocios, con fines de cobertura y no con fines especulativos;</w:t>
            </w:r>
          </w:p>
          <w:p w14:paraId="359D5855" w14:textId="77777777" w:rsidR="005B73FE" w:rsidRPr="00CF71D6" w:rsidRDefault="005B73FE" w:rsidP="00BC783C"/>
          <w:p w14:paraId="70529708" w14:textId="51D5C250" w:rsidR="005B73FE" w:rsidRPr="00CF71D6" w:rsidRDefault="005B73FE" w:rsidP="00BC783C">
            <w:r w:rsidRPr="00CF71D6">
              <w:t>(4) Gravámenes en efectivo en garantía de alquileres comerciales, licitaciones, cauciones y garantías de cumplimiento otorgadas en relación con dichas licitaciones;</w:t>
            </w:r>
          </w:p>
          <w:p w14:paraId="2B790C29" w14:textId="77777777" w:rsidR="005B73FE" w:rsidRPr="00CF71D6" w:rsidRDefault="005B73FE" w:rsidP="00BC783C"/>
          <w:p w14:paraId="5DD45D48" w14:textId="77777777" w:rsidR="005B73FE" w:rsidRPr="00CF71D6" w:rsidRDefault="005B73FE" w:rsidP="00BC783C">
            <w:r w:rsidRPr="00CF71D6">
              <w:t xml:space="preserve">(5) Gravámenes consistentes en cesiones en garantía o en cesiones fiduciarias en garantía de derechos de cobro de titularidad de la Emisora originados en virtud de contratos de venta de hidrocarburos, LPG, gas, electricidad y/u otros bienes y/o bajo contratos de prestación de servicios celebrados por la Sociedad en el curso habitual de los negocios, en garantía de endeudamiento cuyo destino de fondos consista en financiar actividades de perforación, exploración y/o explotación en yacimientos propios de la Emisora y/o en yacimientos en sociedad con terceros y/o la adquisición de bienes de uso a ser destinados a dichos fines, por hasta una vez y media el valor nominal de capital de dicho endeudamiento; </w:t>
            </w:r>
          </w:p>
          <w:p w14:paraId="370B6B93" w14:textId="77777777" w:rsidR="005B73FE" w:rsidRPr="00CF71D6" w:rsidRDefault="005B73FE" w:rsidP="00BC783C"/>
          <w:p w14:paraId="4C2AA6C4" w14:textId="77777777" w:rsidR="005B73FE" w:rsidRPr="00CF71D6" w:rsidRDefault="005B73FE" w:rsidP="00BC783C">
            <w:r w:rsidRPr="00CF71D6">
              <w:t>(6) Gravámenes en relación con indemnizaciones por accidentes de trabajo, seguros de desempleo u otras obligaciones por cargas sociales, jubilaciones o responsabilidad civil u obligaciones impuestas por ley, Gravámenes en garantía de obligaciones hacia arrendadores, proveedores, transportistas, depositarios, obreros, mecánicos u otras obligaciones similares;</w:t>
            </w:r>
          </w:p>
          <w:p w14:paraId="1B4C882B" w14:textId="77777777" w:rsidR="005B73FE" w:rsidRPr="00CF71D6" w:rsidRDefault="005B73FE" w:rsidP="00BC783C"/>
          <w:p w14:paraId="6210A0BA" w14:textId="77777777" w:rsidR="005B73FE" w:rsidRPr="00CF71D6" w:rsidRDefault="005B73FE" w:rsidP="00BC783C">
            <w:r w:rsidRPr="00CF71D6">
              <w:lastRenderedPageBreak/>
              <w:t>(7) Gravámenes originados de puro derecho por los que se mantuvieran las reservas adecuadas según las NIIF;</w:t>
            </w:r>
          </w:p>
          <w:p w14:paraId="32F2E7DF" w14:textId="77777777" w:rsidR="005B73FE" w:rsidRPr="00CF71D6" w:rsidRDefault="005B73FE" w:rsidP="00BC783C"/>
          <w:p w14:paraId="2BB629DC" w14:textId="77777777" w:rsidR="005B73FE" w:rsidRPr="00CF71D6" w:rsidRDefault="005B73FE" w:rsidP="00BC783C">
            <w:r w:rsidRPr="00CF71D6">
              <w:t xml:space="preserve">(8) Gravámenes de derecho o según los principios de equidad, considerados existentes </w:t>
            </w:r>
            <w:proofErr w:type="gramStart"/>
            <w:r w:rsidRPr="00CF71D6">
              <w:t>en razón de</w:t>
            </w:r>
            <w:proofErr w:type="gramEnd"/>
            <w:r w:rsidRPr="00CF71D6">
              <w:t xml:space="preserve"> la existencia de juicios u otros procedimientos judiciales u originados en una sentencia o laudo respecto del cual estuviera en trámite o se presentará en tiempo y forma una apelación de buena fe y por los que se mantuvieran las correspondientes reservas según NIIF, según fuera aplicable, en la medida de lo requerido bajo dichos principios; </w:t>
            </w:r>
          </w:p>
          <w:p w14:paraId="06709A38" w14:textId="77777777" w:rsidR="005B73FE" w:rsidRPr="00CF71D6" w:rsidRDefault="005B73FE" w:rsidP="00BC783C"/>
          <w:p w14:paraId="28D8F9C9" w14:textId="77777777" w:rsidR="005B73FE" w:rsidRPr="00CF71D6" w:rsidRDefault="005B73FE" w:rsidP="00BC783C">
            <w:r w:rsidRPr="00CF71D6">
              <w:t>(9) Gravámenes por impuestos, tasas u otras cargas o derechos de retención gubernamentales que no sean pasibles de sanción en caso de incumplimiento de pago o que estuvieran siendo controvertidos de buena fe por procedimientos apropiados o para los cuales se mantuvieran, por los montos necesarios, las reservas correspondientes de acuerdo con los NIIF;</w:t>
            </w:r>
          </w:p>
          <w:p w14:paraId="26F36AA3" w14:textId="77777777" w:rsidR="005B73FE" w:rsidRPr="00CF71D6" w:rsidRDefault="005B73FE" w:rsidP="00BC783C"/>
          <w:p w14:paraId="634EC827" w14:textId="77777777" w:rsidR="005B73FE" w:rsidRPr="00CF71D6" w:rsidRDefault="005B73FE" w:rsidP="00BC783C">
            <w:r w:rsidRPr="00CF71D6">
              <w:t>(10) Gravámenes sobre cualquier bien adquirido de una persona que se fusionara con la Emisora y que no fuere creado como resultado o en relación o en anticipación de dicha operación; teniendo en cuenta, no obstante, que tales Gravámenes no deberán cubrir ningún otro bien;</w:t>
            </w:r>
          </w:p>
          <w:p w14:paraId="6061714F" w14:textId="77777777" w:rsidR="005B73FE" w:rsidRPr="00CF71D6" w:rsidRDefault="005B73FE" w:rsidP="00BC783C"/>
          <w:p w14:paraId="1544C82E" w14:textId="77777777" w:rsidR="005B73FE" w:rsidRPr="00CF71D6" w:rsidRDefault="005B73FE" w:rsidP="00BC783C">
            <w:r w:rsidRPr="00CF71D6">
              <w:t>(11) Gravámenes en garantía de endeudamiento incurrido para cancelar o rescatar las Obligaciones Negociables siempre que los fondos obtenidos en virtud de dicho endeudamiento sean aplicados simultáneamente a la cancelación de las Obligaciones Negociables;</w:t>
            </w:r>
          </w:p>
          <w:p w14:paraId="0AC05672" w14:textId="77777777" w:rsidR="005B73FE" w:rsidRPr="00CF71D6" w:rsidRDefault="005B73FE" w:rsidP="00BC783C"/>
          <w:p w14:paraId="0FC0FCB4" w14:textId="77777777" w:rsidR="005B73FE" w:rsidRPr="00CF71D6" w:rsidRDefault="005B73FE" w:rsidP="00BC783C">
            <w:r w:rsidRPr="00CF71D6">
              <w:t>(12) Gravámenes relacionados con derechos reservados o conferidos a cualquier entidad pública o autoridad gubernamental en relación con cualquier bien de la Emisora o de cualquier sociedad controlada operativa; y</w:t>
            </w:r>
          </w:p>
          <w:p w14:paraId="79AB3C16" w14:textId="77777777" w:rsidR="005B73FE" w:rsidRPr="00CF71D6" w:rsidRDefault="005B73FE" w:rsidP="00BC783C"/>
          <w:p w14:paraId="392D08C3" w14:textId="77777777" w:rsidR="005B73FE" w:rsidRPr="00CF71D6" w:rsidRDefault="005B73FE" w:rsidP="00BC783C">
            <w:r w:rsidRPr="00CF71D6">
              <w:t>(13) Gravámenes en garantía de endeudamiento incurrido o asumido en relación con cualquier prórroga, renovación, refinanciación o canje (o prórrogas, renovaciones, refinanciaciones o canjes sucesivos), en forma total o parcial, de cualquier endeudamiento garantizado por Gravámenes referidos en los párrafos (1) a (5) y (9) a (11) precedentes; siempre que, (i) tales Gravámenes no cubran bienes que no sean los bienes objeto de dichos Gravámenes en garantía del endeudamiento renovado, prorrogado, refinanciado o canjeado, (</w:t>
            </w:r>
            <w:proofErr w:type="spellStart"/>
            <w:r w:rsidRPr="00CF71D6">
              <w:t>ii</w:t>
            </w:r>
            <w:proofErr w:type="spellEnd"/>
            <w:r w:rsidRPr="00CF71D6">
              <w:t>) dicho endeudamiento tuviera un capital total no superior al capital total del endeudamiento renovado, prorrogado, refinanciado o canjeado y (</w:t>
            </w:r>
            <w:proofErr w:type="spellStart"/>
            <w:r w:rsidRPr="00CF71D6">
              <w:t>iii</w:t>
            </w:r>
            <w:proofErr w:type="spellEnd"/>
            <w:r w:rsidRPr="00CF71D6">
              <w:t>) el vencimiento de dicho endeudamiento no fuera anterior al vencimiento del endeudamiento renovado, prorrogado, refinanciado o canjeado.</w:t>
            </w:r>
          </w:p>
          <w:p w14:paraId="0FB5E28E" w14:textId="77777777" w:rsidR="005B73FE" w:rsidRPr="00CF71D6" w:rsidRDefault="005B73FE" w:rsidP="00BC783C"/>
          <w:p w14:paraId="4FC12086" w14:textId="77777777" w:rsidR="005B73FE" w:rsidRPr="00CF71D6" w:rsidRDefault="005B73FE" w:rsidP="00BC783C">
            <w:r w:rsidRPr="00CF71D6">
              <w:t>“Gravámenes” significa cualquier hipoteca, prenda, servidumbre, derecho de uso, derecho de retención, cesión en garantía o cesión fiduciaria en garantía, o cualquier otra carga, imposición u otro tipo de acuerdo preferencial de cualquier clase celebrado o constituido, según corresponda, sobre cualquier bien o activo de una persona (incluyendo, a título enunciativo, todo acuerdo que tenga sustancialmente el mismo efecto que cualquiera de los mencionados, constituido en virtud de la legislación argentina o de cualquier otra legislación).</w:t>
            </w:r>
          </w:p>
        </w:tc>
      </w:tr>
      <w:tr w:rsidR="005B73FE" w:rsidRPr="00913F31" w14:paraId="0C90A84C" w14:textId="77777777" w:rsidTr="00F337D0">
        <w:trPr>
          <w:jc w:val="center"/>
        </w:trPr>
        <w:tc>
          <w:tcPr>
            <w:tcW w:w="3155" w:type="dxa"/>
          </w:tcPr>
          <w:p w14:paraId="70002FB5" w14:textId="77777777" w:rsidR="005B73FE" w:rsidRPr="00CF71D6" w:rsidRDefault="005B73FE" w:rsidP="00BC783C">
            <w:pPr>
              <w:rPr>
                <w:b/>
              </w:rPr>
            </w:pPr>
          </w:p>
        </w:tc>
        <w:tc>
          <w:tcPr>
            <w:tcW w:w="6048" w:type="dxa"/>
          </w:tcPr>
          <w:p w14:paraId="523313EF" w14:textId="77777777" w:rsidR="005B73FE" w:rsidRPr="00CF71D6" w:rsidRDefault="005B73FE" w:rsidP="00BC783C"/>
        </w:tc>
      </w:tr>
      <w:tr w:rsidR="005B73FE" w:rsidRPr="00913F31" w14:paraId="3E2895E7" w14:textId="77777777" w:rsidTr="00F337D0">
        <w:trPr>
          <w:jc w:val="center"/>
        </w:trPr>
        <w:tc>
          <w:tcPr>
            <w:tcW w:w="3155" w:type="dxa"/>
          </w:tcPr>
          <w:p w14:paraId="24951160" w14:textId="2BA8151C" w:rsidR="005B73FE" w:rsidRPr="00CF71D6" w:rsidRDefault="005B73FE" w:rsidP="00BC783C">
            <w:pPr>
              <w:rPr>
                <w:b/>
              </w:rPr>
            </w:pPr>
            <w:r w:rsidRPr="00CF71D6">
              <w:rPr>
                <w:b/>
              </w:rPr>
              <w:t xml:space="preserve">Supuestos de Incumplimiento: </w:t>
            </w:r>
          </w:p>
        </w:tc>
        <w:tc>
          <w:tcPr>
            <w:tcW w:w="6048" w:type="dxa"/>
          </w:tcPr>
          <w:p w14:paraId="05C85856" w14:textId="77777777" w:rsidR="005B73FE" w:rsidRPr="00CF71D6" w:rsidRDefault="005B73FE" w:rsidP="00BC783C">
            <w:r w:rsidRPr="00CF71D6">
              <w:t>Se considerarán supuestos de incumplimiento a los fines de este Suplemento de Precio (i) los detallados bajo el título “</w:t>
            </w:r>
            <w:r w:rsidRPr="00CF71D6">
              <w:rPr>
                <w:i/>
              </w:rPr>
              <w:t>10. Supuestos de Incumplimiento</w:t>
            </w:r>
            <w:r w:rsidRPr="00CF71D6">
              <w:t xml:space="preserve">”, del apartado </w:t>
            </w:r>
            <w:r w:rsidRPr="00CF71D6">
              <w:rPr>
                <w:i/>
              </w:rPr>
              <w:t>“Datos Estadísticos y Programa Previsto para la Oferta”</w:t>
            </w:r>
            <w:r w:rsidRPr="00CF71D6">
              <w:t xml:space="preserve"> del Prospecto y (</w:t>
            </w:r>
            <w:proofErr w:type="spellStart"/>
            <w:r w:rsidRPr="00CF71D6">
              <w:t>ii</w:t>
            </w:r>
            <w:proofErr w:type="spellEnd"/>
            <w:r w:rsidRPr="00CF71D6">
              <w:t>) cualquiera de los siguientes eventos (los “</w:t>
            </w:r>
            <w:r w:rsidRPr="00CF71D6">
              <w:rPr>
                <w:u w:val="single"/>
              </w:rPr>
              <w:t>Supuestos de Incumplimiento</w:t>
            </w:r>
            <w:r w:rsidRPr="00CF71D6">
              <w:t>”):</w:t>
            </w:r>
          </w:p>
          <w:p w14:paraId="71F18127" w14:textId="77777777" w:rsidR="005B73FE" w:rsidRPr="00CF71D6" w:rsidRDefault="005B73FE" w:rsidP="00BC783C"/>
          <w:p w14:paraId="58F4B1EC" w14:textId="77777777" w:rsidR="005B73FE" w:rsidRPr="00CF71D6" w:rsidRDefault="005B73FE" w:rsidP="00BC783C">
            <w:r w:rsidRPr="00CF71D6">
              <w:t>(a) Que la Emisora no cumpla u observe cualquier término, compromiso u obligación sustancial de este Suplemento de Precio y dicho incumplimiento subsistiera durante un período de treinta (30) Días Hábiles desde la ocurrencia de dicho incumplimiento;</w:t>
            </w:r>
          </w:p>
          <w:p w14:paraId="3E5A9535" w14:textId="77777777" w:rsidR="005B73FE" w:rsidRPr="00CF71D6" w:rsidRDefault="005B73FE" w:rsidP="00BC783C"/>
          <w:p w14:paraId="341AF05D" w14:textId="77777777" w:rsidR="005B73FE" w:rsidRPr="00CF71D6" w:rsidRDefault="005B73FE" w:rsidP="00BC783C">
            <w:r w:rsidRPr="00CF71D6">
              <w:t xml:space="preserve">(b) Que la Emisora interrumpa el desarrollo de la totalidad o una parte sustancial de sus actividades u operaciones, y dicha interrupción subsistiera durante un período de treinta (30) días corridos desde la ocurrencia de la interrupción, a menos que dicha interrupción se deba a una parada programada para mantenimiento de las plantas de la Emisora, en cuyo caso dicho plazo podría extenderse hasta noventa (90) días; y </w:t>
            </w:r>
          </w:p>
          <w:p w14:paraId="0883FF06" w14:textId="77777777" w:rsidR="005B73FE" w:rsidRPr="00CF71D6" w:rsidRDefault="005B73FE" w:rsidP="00BC783C"/>
          <w:p w14:paraId="4ADB377C" w14:textId="77777777" w:rsidR="005B73FE" w:rsidRPr="00CF71D6" w:rsidRDefault="005B73FE" w:rsidP="00BC783C">
            <w:r w:rsidRPr="00CF71D6">
              <w:t xml:space="preserve">(c) Que hubieran dejado de ser válidas las autorizaciones emitidas por la CNV, BYMA y/o el MAE, según corresponda, necesarias para la emisión de las Obligaciones Negociables, su listado y negociación; </w:t>
            </w:r>
          </w:p>
          <w:p w14:paraId="56EC73A0" w14:textId="77777777" w:rsidR="005B73FE" w:rsidRPr="00CF71D6" w:rsidRDefault="005B73FE" w:rsidP="00BC783C"/>
          <w:p w14:paraId="481CAA53" w14:textId="77777777" w:rsidR="005B73FE" w:rsidRPr="00CF71D6" w:rsidRDefault="005B73FE" w:rsidP="00BC783C">
            <w:r w:rsidRPr="00CF71D6">
              <w:t>(d) Que sean confiscadas, nacionalizadas, incautadas o expropiadas, acciones que le permitan al Estado nacional, provincial y/o municipal (i) poseer participación que le otorgue los votos necesarios para formar la voluntad social; o (</w:t>
            </w:r>
            <w:proofErr w:type="spellStart"/>
            <w:r w:rsidRPr="00CF71D6">
              <w:t>ii</w:t>
            </w:r>
            <w:proofErr w:type="spellEnd"/>
            <w:r w:rsidRPr="00CF71D6">
              <w:t>) ejercer una influencia dominante sobre los órganos sociales.</w:t>
            </w:r>
          </w:p>
          <w:p w14:paraId="0EBF0CE5" w14:textId="77777777" w:rsidR="005B73FE" w:rsidRPr="00CF71D6" w:rsidRDefault="005B73FE" w:rsidP="006A5DA3">
            <w:pPr>
              <w:pStyle w:val="Textoindependiente"/>
              <w:spacing w:after="0"/>
              <w:ind w:firstLine="0"/>
            </w:pPr>
          </w:p>
          <w:p w14:paraId="5E2AA8BB" w14:textId="78358E3F" w:rsidR="00015F18" w:rsidRDefault="005C040E" w:rsidP="00BC783C">
            <w:pPr>
              <w:rPr>
                <w:lang w:val="es-MX"/>
              </w:rPr>
            </w:pPr>
            <w:r>
              <w:t xml:space="preserve">(e) </w:t>
            </w:r>
            <w:r w:rsidR="00105790">
              <w:rPr>
                <w:lang w:val="es-MX"/>
              </w:rPr>
              <w:t>Que la Emisora no abonare el precio de la adquisición de la Participación Adicional en la UTE con fondos depositados en las Cuentas Fiduciarias.</w:t>
            </w:r>
          </w:p>
          <w:p w14:paraId="399F0824" w14:textId="77777777" w:rsidR="00105790" w:rsidRDefault="00105790" w:rsidP="00BC783C"/>
          <w:p w14:paraId="75C9F7D7" w14:textId="6F2B28CF" w:rsidR="005C040E" w:rsidRPr="00CF71D6" w:rsidRDefault="00015F18" w:rsidP="00BC783C">
            <w:r>
              <w:t xml:space="preserve">(f) </w:t>
            </w:r>
            <w:r w:rsidR="005C040E" w:rsidRPr="005C040E">
              <w:t>Cualquier incumplimiento</w:t>
            </w:r>
            <w:r>
              <w:t xml:space="preserve"> previsto</w:t>
            </w:r>
            <w:r w:rsidR="005C040E" w:rsidRPr="005C040E">
              <w:t xml:space="preserve"> bajo el Contrato de Fideicomiso (conforme dicho término se define más adelante)</w:t>
            </w:r>
            <w:r w:rsidR="005C040E">
              <w:t>.</w:t>
            </w:r>
          </w:p>
          <w:p w14:paraId="6035DDF4" w14:textId="77777777" w:rsidR="005B73FE" w:rsidRPr="00CF71D6" w:rsidRDefault="005B73FE" w:rsidP="00BC783C">
            <w:pPr>
              <w:pStyle w:val="Textoindependiente"/>
              <w:spacing w:after="0"/>
              <w:ind w:firstLine="0"/>
            </w:pPr>
          </w:p>
          <w:p w14:paraId="525E5F64" w14:textId="6CE0FEC1" w:rsidR="005B73FE" w:rsidRPr="00CF71D6" w:rsidRDefault="005B73FE" w:rsidP="00BC783C">
            <w:pPr>
              <w:pStyle w:val="Textoindependiente"/>
              <w:spacing w:after="0"/>
              <w:ind w:firstLine="0"/>
            </w:pPr>
            <w:r w:rsidRPr="00CF71D6">
              <w:t>En caso de que se configure un Supuesto de Incumplimiento, los tenedores de las Obligaciones Negociables que totalicen al menos el veinticinco por ciento (25%) del capital impago de las Obligaciones Negociables en circulación, mediante notificación escrita dirigida a la Emisora, podrán declarar las Obligaciones Negociables respectivas de plazo vencido y pagaderas de inmediato. En caso de que hubiera ocurrido el supuesto de incumplimiento establecido en la Subsección 10(f) de la Sección “</w:t>
            </w:r>
            <w:r w:rsidRPr="00CF71D6">
              <w:rPr>
                <w:i/>
              </w:rPr>
              <w:t>Datos Estadísticos y Programa Previsto para la Oferta</w:t>
            </w:r>
            <w:r w:rsidRPr="00CF71D6">
              <w:t>” del Prospecto</w:t>
            </w:r>
            <w:r w:rsidR="00105790">
              <w:t xml:space="preserve"> y/o el supuesto de incumplimiento detallado en (e) precedente</w:t>
            </w:r>
            <w:r w:rsidRPr="00CF71D6">
              <w:t>, las Obligaciones Negociables en circulación vencerán y serán pagaderas en forma inmediata. En dichos supuestos, las Obligaciones Negociables respectivas serán pagaderas de inmediato al Monto de Rescisión Anticipada, junto con los intereses devengados (si hubieran), sin necesidad de otro acto o formalidad alguna.</w:t>
            </w:r>
          </w:p>
          <w:p w14:paraId="097E73FF" w14:textId="77777777" w:rsidR="005B73FE" w:rsidRPr="00CF71D6" w:rsidRDefault="005B73FE" w:rsidP="00BC783C">
            <w:pPr>
              <w:pStyle w:val="Textoindependiente"/>
              <w:spacing w:after="0"/>
            </w:pPr>
          </w:p>
          <w:p w14:paraId="5A77BA07" w14:textId="24F5B126" w:rsidR="005B73FE" w:rsidRPr="00CF71D6" w:rsidRDefault="005B73FE" w:rsidP="00BC783C">
            <w:r w:rsidRPr="00CF71D6">
              <w:t xml:space="preserve">“Monto de Rescisión Anticipada” significa, con respecto a las Obligaciones Negociables en circulación, su valor </w:t>
            </w:r>
            <w:r w:rsidR="000E5037">
              <w:t>residual</w:t>
            </w:r>
            <w:r w:rsidRPr="00CF71D6">
              <w:t>.</w:t>
            </w:r>
          </w:p>
        </w:tc>
      </w:tr>
      <w:tr w:rsidR="005B73FE" w:rsidRPr="00913F31" w14:paraId="0F3D9568" w14:textId="77777777" w:rsidTr="00F337D0">
        <w:trPr>
          <w:jc w:val="center"/>
        </w:trPr>
        <w:tc>
          <w:tcPr>
            <w:tcW w:w="3155" w:type="dxa"/>
          </w:tcPr>
          <w:p w14:paraId="360BA652" w14:textId="77777777" w:rsidR="005B73FE" w:rsidRPr="00CF71D6" w:rsidRDefault="005B73FE" w:rsidP="00BC783C">
            <w:pPr>
              <w:rPr>
                <w:b/>
              </w:rPr>
            </w:pPr>
          </w:p>
        </w:tc>
        <w:tc>
          <w:tcPr>
            <w:tcW w:w="6048" w:type="dxa"/>
          </w:tcPr>
          <w:p w14:paraId="77F864BD" w14:textId="77777777" w:rsidR="005B73FE" w:rsidRPr="00CF71D6" w:rsidRDefault="005B73FE" w:rsidP="00BC783C"/>
        </w:tc>
      </w:tr>
      <w:tr w:rsidR="005B73FE" w:rsidRPr="00913F31" w14:paraId="0CFCFA75" w14:textId="77777777" w:rsidTr="007C54D7">
        <w:trPr>
          <w:jc w:val="center"/>
        </w:trPr>
        <w:tc>
          <w:tcPr>
            <w:tcW w:w="3155" w:type="dxa"/>
          </w:tcPr>
          <w:p w14:paraId="48997C3D" w14:textId="4010946B" w:rsidR="005B73FE" w:rsidRPr="00CF71D6" w:rsidRDefault="005B73FE" w:rsidP="00BC783C">
            <w:pPr>
              <w:rPr>
                <w:b/>
              </w:rPr>
            </w:pPr>
            <w:r w:rsidRPr="00CF71D6">
              <w:rPr>
                <w:b/>
              </w:rPr>
              <w:t>Rescate por razones impositivas:</w:t>
            </w:r>
          </w:p>
        </w:tc>
        <w:tc>
          <w:tcPr>
            <w:tcW w:w="6048" w:type="dxa"/>
          </w:tcPr>
          <w:p w14:paraId="4340189C" w14:textId="77777777" w:rsidR="005B73FE" w:rsidRPr="00CF71D6" w:rsidRDefault="005B73FE" w:rsidP="00BC783C">
            <w:r w:rsidRPr="00CF71D6">
              <w:t>La Emisora podrá rescatar las Obligaciones Negociables por razones impositivas, según se describe en la Subsección 7(b) “</w:t>
            </w:r>
            <w:r w:rsidRPr="00CF71D6">
              <w:rPr>
                <w:i/>
              </w:rPr>
              <w:t>Rescate y compra - Rescate por razones impositivas”</w:t>
            </w:r>
            <w:r w:rsidRPr="00CF71D6">
              <w:rPr>
                <w:b/>
                <w:i/>
              </w:rPr>
              <w:t xml:space="preserve"> </w:t>
            </w:r>
            <w:r w:rsidRPr="00CF71D6">
              <w:t>de la Sección “</w:t>
            </w:r>
            <w:r w:rsidRPr="00CF71D6">
              <w:rPr>
                <w:i/>
              </w:rPr>
              <w:t>Datos Estadísticos y Programa Previsto para la Oferta”</w:t>
            </w:r>
            <w:r w:rsidRPr="00CF71D6">
              <w:t xml:space="preserve"> del Prospecto.</w:t>
            </w:r>
          </w:p>
        </w:tc>
      </w:tr>
      <w:tr w:rsidR="005B73FE" w:rsidRPr="00913F31" w14:paraId="182685A8" w14:textId="77777777" w:rsidTr="007C54D7">
        <w:trPr>
          <w:jc w:val="center"/>
        </w:trPr>
        <w:tc>
          <w:tcPr>
            <w:tcW w:w="3155" w:type="dxa"/>
          </w:tcPr>
          <w:p w14:paraId="60210F8D" w14:textId="77777777" w:rsidR="005B73FE" w:rsidRPr="00CF71D6" w:rsidRDefault="005B73FE" w:rsidP="00BC783C">
            <w:pPr>
              <w:rPr>
                <w:b/>
              </w:rPr>
            </w:pPr>
          </w:p>
        </w:tc>
        <w:tc>
          <w:tcPr>
            <w:tcW w:w="6048" w:type="dxa"/>
          </w:tcPr>
          <w:p w14:paraId="6F5E8523" w14:textId="77777777" w:rsidR="005B73FE" w:rsidRPr="00CF71D6" w:rsidRDefault="005B73FE" w:rsidP="00BC783C"/>
        </w:tc>
      </w:tr>
      <w:tr w:rsidR="005B73FE" w:rsidRPr="00913F31" w14:paraId="2AC48B32" w14:textId="77777777" w:rsidTr="00F337D0">
        <w:trPr>
          <w:jc w:val="center"/>
        </w:trPr>
        <w:tc>
          <w:tcPr>
            <w:tcW w:w="3155" w:type="dxa"/>
          </w:tcPr>
          <w:p w14:paraId="18E22DEA" w14:textId="21DD03DE" w:rsidR="005B73FE" w:rsidRPr="00CF71D6" w:rsidRDefault="005B73FE" w:rsidP="00BC783C">
            <w:pPr>
              <w:rPr>
                <w:b/>
              </w:rPr>
            </w:pPr>
            <w:r w:rsidRPr="00CF71D6">
              <w:rPr>
                <w:b/>
              </w:rPr>
              <w:t>Rescate</w:t>
            </w:r>
            <w:r w:rsidR="00D04810">
              <w:rPr>
                <w:b/>
              </w:rPr>
              <w:t xml:space="preserve"> a opción de la Emisora.</w:t>
            </w:r>
            <w:r w:rsidRPr="00CF71D6">
              <w:rPr>
                <w:b/>
              </w:rPr>
              <w:t xml:space="preserve"> </w:t>
            </w:r>
            <w:r w:rsidR="00D04810">
              <w:rPr>
                <w:b/>
              </w:rPr>
              <w:t>Re</w:t>
            </w:r>
            <w:r w:rsidRPr="00CF71D6">
              <w:rPr>
                <w:b/>
              </w:rPr>
              <w:t>compra:</w:t>
            </w:r>
          </w:p>
        </w:tc>
        <w:tc>
          <w:tcPr>
            <w:tcW w:w="6048" w:type="dxa"/>
          </w:tcPr>
          <w:p w14:paraId="398B9E96" w14:textId="14E4D8FF" w:rsidR="001F2F77" w:rsidRDefault="005B73FE">
            <w:r w:rsidRPr="00CF71D6">
              <w:t xml:space="preserve">La Emisora podrá, a su solo criterio rescatar las Obligaciones Negociables en circulación </w:t>
            </w:r>
            <w:r w:rsidR="001F2F77">
              <w:t xml:space="preserve">en las fechas y </w:t>
            </w:r>
            <w:r w:rsidRPr="00CF71D6">
              <w:t>a</w:t>
            </w:r>
            <w:r w:rsidR="001F2F77">
              <w:t>l</w:t>
            </w:r>
            <w:r w:rsidRPr="00CF71D6">
              <w:t xml:space="preserve"> precio </w:t>
            </w:r>
            <w:r w:rsidR="001F2F77">
              <w:t>detallado a continuación,</w:t>
            </w:r>
            <w:r w:rsidRPr="00CF71D6">
              <w:t xml:space="preserve"> más intereses devengados e impagos y cualquier otro monto adeudado bajo las Obligaciones Negociables en cuestión. </w:t>
            </w:r>
          </w:p>
          <w:p w14:paraId="5B4A0DED" w14:textId="77777777" w:rsidR="001F2F77" w:rsidRDefault="001F2F77"/>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1"/>
              <w:gridCol w:w="2911"/>
            </w:tblGrid>
            <w:tr w:rsidR="001F2F77" w14:paraId="02C9E732" w14:textId="77777777" w:rsidTr="007C54D7">
              <w:tc>
                <w:tcPr>
                  <w:tcW w:w="2911" w:type="dxa"/>
                </w:tcPr>
                <w:p w14:paraId="2090160F" w14:textId="15C743DE" w:rsidR="001F2F77" w:rsidRPr="007C54D7" w:rsidRDefault="001F2F77" w:rsidP="007C54D7">
                  <w:pPr>
                    <w:jc w:val="center"/>
                    <w:rPr>
                      <w:b/>
                    </w:rPr>
                  </w:pPr>
                  <w:r w:rsidRPr="007C54D7">
                    <w:rPr>
                      <w:b/>
                    </w:rPr>
                    <w:t>Mes</w:t>
                  </w:r>
                </w:p>
              </w:tc>
              <w:tc>
                <w:tcPr>
                  <w:tcW w:w="2911" w:type="dxa"/>
                </w:tcPr>
                <w:p w14:paraId="25E86069" w14:textId="77777777" w:rsidR="001F2F77" w:rsidRPr="007C54D7" w:rsidRDefault="001F2F77" w:rsidP="007C54D7">
                  <w:pPr>
                    <w:jc w:val="center"/>
                    <w:rPr>
                      <w:b/>
                    </w:rPr>
                  </w:pPr>
                  <w:r w:rsidRPr="007C54D7">
                    <w:rPr>
                      <w:b/>
                    </w:rPr>
                    <w:t>Precio de Rescate</w:t>
                  </w:r>
                </w:p>
                <w:p w14:paraId="52AAF01A" w14:textId="06C58A32" w:rsidR="001F2F77" w:rsidRPr="007C54D7" w:rsidRDefault="001F2F77" w:rsidP="007C54D7">
                  <w:pPr>
                    <w:jc w:val="center"/>
                    <w:rPr>
                      <w:b/>
                    </w:rPr>
                  </w:pPr>
                  <w:r w:rsidRPr="007C54D7">
                    <w:rPr>
                      <w:b/>
                    </w:rPr>
                    <w:t>(sobre valor residual)</w:t>
                  </w:r>
                </w:p>
              </w:tc>
            </w:tr>
            <w:tr w:rsidR="001F2F77" w14:paraId="68093121" w14:textId="77777777" w:rsidTr="007C54D7">
              <w:tc>
                <w:tcPr>
                  <w:tcW w:w="2911" w:type="dxa"/>
                </w:tcPr>
                <w:p w14:paraId="16B72329" w14:textId="5E9B26DB" w:rsidR="001F2F77" w:rsidRDefault="00654DF0" w:rsidP="007C54D7">
                  <w:pPr>
                    <w:jc w:val="center"/>
                  </w:pPr>
                  <w:r>
                    <w:t>1</w:t>
                  </w:r>
                  <w:r w:rsidR="0037166C">
                    <w:t>3</w:t>
                  </w:r>
                  <w:r w:rsidR="001F2F77">
                    <w:t>-</w:t>
                  </w:r>
                  <w:r w:rsidR="0037166C">
                    <w:t>15</w:t>
                  </w:r>
                </w:p>
              </w:tc>
              <w:tc>
                <w:tcPr>
                  <w:tcW w:w="2911" w:type="dxa"/>
                </w:tcPr>
                <w:p w14:paraId="0ACCA601" w14:textId="6C41C851" w:rsidR="001F2F77" w:rsidRDefault="001F2F77" w:rsidP="007C54D7">
                  <w:pPr>
                    <w:jc w:val="center"/>
                  </w:pPr>
                  <w:r>
                    <w:t>103%</w:t>
                  </w:r>
                </w:p>
              </w:tc>
            </w:tr>
            <w:tr w:rsidR="001F2F77" w14:paraId="08A6D3F2" w14:textId="77777777" w:rsidTr="007C54D7">
              <w:tc>
                <w:tcPr>
                  <w:tcW w:w="2911" w:type="dxa"/>
                </w:tcPr>
                <w:p w14:paraId="43AEA4BE" w14:textId="59500C1B" w:rsidR="001F2F77" w:rsidRDefault="0037166C" w:rsidP="007C54D7">
                  <w:pPr>
                    <w:jc w:val="center"/>
                  </w:pPr>
                  <w:r>
                    <w:t>16</w:t>
                  </w:r>
                  <w:r w:rsidR="001F2F77">
                    <w:t>-</w:t>
                  </w:r>
                  <w:r>
                    <w:t>18</w:t>
                  </w:r>
                </w:p>
              </w:tc>
              <w:tc>
                <w:tcPr>
                  <w:tcW w:w="2911" w:type="dxa"/>
                </w:tcPr>
                <w:p w14:paraId="1DF2DA21" w14:textId="53A45A64" w:rsidR="001F2F77" w:rsidRDefault="001F2F77" w:rsidP="007C54D7">
                  <w:pPr>
                    <w:jc w:val="center"/>
                  </w:pPr>
                  <w:r>
                    <w:t>102%</w:t>
                  </w:r>
                </w:p>
              </w:tc>
            </w:tr>
            <w:tr w:rsidR="001F2F77" w14:paraId="69D6AF65" w14:textId="77777777" w:rsidTr="007C54D7">
              <w:tc>
                <w:tcPr>
                  <w:tcW w:w="2911" w:type="dxa"/>
                </w:tcPr>
                <w:p w14:paraId="031DA7FC" w14:textId="6E6FE09C" w:rsidR="001F2F77" w:rsidRDefault="00654DF0" w:rsidP="007C54D7">
                  <w:pPr>
                    <w:jc w:val="center"/>
                  </w:pPr>
                  <w:r>
                    <w:t>1</w:t>
                  </w:r>
                  <w:r w:rsidR="0037166C">
                    <w:t>9</w:t>
                  </w:r>
                  <w:r w:rsidR="001F2F77">
                    <w:t>-</w:t>
                  </w:r>
                  <w:r w:rsidR="0037166C">
                    <w:t>24</w:t>
                  </w:r>
                </w:p>
              </w:tc>
              <w:tc>
                <w:tcPr>
                  <w:tcW w:w="2911" w:type="dxa"/>
                </w:tcPr>
                <w:p w14:paraId="23C22373" w14:textId="4A2A1693" w:rsidR="001F2F77" w:rsidRDefault="001F2F77" w:rsidP="007C54D7">
                  <w:pPr>
                    <w:jc w:val="center"/>
                  </w:pPr>
                  <w:r>
                    <w:t>10</w:t>
                  </w:r>
                  <w:r w:rsidR="0037166C">
                    <w:t>0</w:t>
                  </w:r>
                  <w:r>
                    <w:t>%</w:t>
                  </w:r>
                </w:p>
              </w:tc>
            </w:tr>
            <w:tr w:rsidR="001F2F77" w14:paraId="7DA37830" w14:textId="77777777" w:rsidTr="007C54D7">
              <w:tc>
                <w:tcPr>
                  <w:tcW w:w="2911" w:type="dxa"/>
                </w:tcPr>
                <w:p w14:paraId="6C13A482" w14:textId="468747CA" w:rsidR="001F2F77" w:rsidRDefault="001F2F77" w:rsidP="0037166C"/>
              </w:tc>
              <w:tc>
                <w:tcPr>
                  <w:tcW w:w="2911" w:type="dxa"/>
                </w:tcPr>
                <w:p w14:paraId="489B01DE" w14:textId="48098D82" w:rsidR="001F2F77" w:rsidRDefault="001F2F77" w:rsidP="0037166C"/>
              </w:tc>
            </w:tr>
          </w:tbl>
          <w:p w14:paraId="344D8439" w14:textId="77777777" w:rsidR="001F2F77" w:rsidRDefault="001F2F77"/>
          <w:p w14:paraId="0FA50CDF" w14:textId="18FCC63B" w:rsidR="005B73FE" w:rsidRDefault="005B73FE">
            <w:r w:rsidRPr="00CF71D6">
              <w:t xml:space="preserve">Asimismo, la Emisora podrá, a su solo criterio, comprar las Obligaciones Negociables en circulación. Para </w:t>
            </w:r>
            <w:proofErr w:type="gramStart"/>
            <w:r w:rsidRPr="00CF71D6">
              <w:t>mayor información</w:t>
            </w:r>
            <w:proofErr w:type="gramEnd"/>
            <w:r w:rsidRPr="00CF71D6">
              <w:t xml:space="preserve"> véase los términos y condiciones estipulados en la Subsección 7 de la Sección </w:t>
            </w:r>
            <w:r w:rsidRPr="00CF71D6">
              <w:rPr>
                <w:i/>
              </w:rPr>
              <w:t xml:space="preserve">“Datos Estadísticos y Programa Previsto para la Oferta” </w:t>
            </w:r>
            <w:r w:rsidRPr="00CF71D6">
              <w:t>del Prospecto.</w:t>
            </w:r>
          </w:p>
          <w:p w14:paraId="3808201B" w14:textId="6EA373F9" w:rsidR="00213CBA" w:rsidRPr="00CF71D6" w:rsidRDefault="00213CBA"/>
        </w:tc>
      </w:tr>
      <w:tr w:rsidR="00213CBA" w:rsidRPr="00913F31" w14:paraId="184EB6DA" w14:textId="77777777" w:rsidTr="00F337D0">
        <w:trPr>
          <w:trHeight w:val="124"/>
          <w:jc w:val="center"/>
        </w:trPr>
        <w:tc>
          <w:tcPr>
            <w:tcW w:w="3155" w:type="dxa"/>
          </w:tcPr>
          <w:p w14:paraId="511CB968" w14:textId="2B3DB3DD" w:rsidR="00213CBA" w:rsidRPr="00CF71D6" w:rsidRDefault="00213CBA" w:rsidP="00213CBA">
            <w:pPr>
              <w:rPr>
                <w:b/>
              </w:rPr>
            </w:pPr>
            <w:proofErr w:type="spellStart"/>
            <w:r w:rsidRPr="00CF71D6">
              <w:rPr>
                <w:b/>
              </w:rPr>
              <w:lastRenderedPageBreak/>
              <w:t>Precancelación</w:t>
            </w:r>
            <w:proofErr w:type="spellEnd"/>
            <w:r w:rsidRPr="00CF71D6">
              <w:rPr>
                <w:b/>
              </w:rPr>
              <w:t xml:space="preserve"> Obligatoria</w:t>
            </w:r>
            <w:r>
              <w:rPr>
                <w:b/>
              </w:rPr>
              <w:t>:</w:t>
            </w:r>
          </w:p>
        </w:tc>
        <w:tc>
          <w:tcPr>
            <w:tcW w:w="6048" w:type="dxa"/>
          </w:tcPr>
          <w:p w14:paraId="0AFDAEF8" w14:textId="44B21BD3" w:rsidR="00213CBA" w:rsidRPr="00CF71D6" w:rsidRDefault="00213CBA" w:rsidP="00213CBA">
            <w:pPr>
              <w:spacing w:after="120"/>
              <w:rPr>
                <w:bCs/>
              </w:rPr>
            </w:pPr>
            <w:r w:rsidRPr="00CF71D6">
              <w:t xml:space="preserve">El capital de las Obligaciones Negociables será </w:t>
            </w:r>
            <w:proofErr w:type="spellStart"/>
            <w:r w:rsidRPr="00CF71D6">
              <w:t>precancelado</w:t>
            </w:r>
            <w:proofErr w:type="spellEnd"/>
            <w:r w:rsidRPr="00CF71D6">
              <w:t xml:space="preserve"> en forma total y obligatoria </w:t>
            </w:r>
            <w:r w:rsidR="00FE1AB0">
              <w:t xml:space="preserve">únicamente </w:t>
            </w:r>
            <w:r w:rsidRPr="00CF71D6">
              <w:rPr>
                <w:bCs/>
              </w:rPr>
              <w:t xml:space="preserve">en el caso que la compra de la </w:t>
            </w:r>
            <w:r>
              <w:rPr>
                <w:bCs/>
              </w:rPr>
              <w:t>P</w:t>
            </w:r>
            <w:r w:rsidRPr="00CF71D6">
              <w:rPr>
                <w:bCs/>
              </w:rPr>
              <w:t xml:space="preserve">articipación </w:t>
            </w:r>
            <w:r>
              <w:rPr>
                <w:bCs/>
              </w:rPr>
              <w:t xml:space="preserve">Adicional </w:t>
            </w:r>
            <w:r w:rsidRPr="00CF71D6">
              <w:rPr>
                <w:bCs/>
              </w:rPr>
              <w:t>en la UTE no se hubiera perfeccionado en la Fecha de Cierre (</w:t>
            </w:r>
            <w:r w:rsidRPr="00CF71D6">
              <w:t>“</w:t>
            </w:r>
            <w:proofErr w:type="spellStart"/>
            <w:r w:rsidRPr="00CF71D6">
              <w:rPr>
                <w:u w:val="single"/>
              </w:rPr>
              <w:t>Pre</w:t>
            </w:r>
            <w:r w:rsidRPr="0066322D">
              <w:rPr>
                <w:u w:val="single"/>
              </w:rPr>
              <w:t>c</w:t>
            </w:r>
            <w:r w:rsidRPr="00CF71D6">
              <w:rPr>
                <w:u w:val="single"/>
              </w:rPr>
              <w:t>ancelación</w:t>
            </w:r>
            <w:proofErr w:type="spellEnd"/>
            <w:r w:rsidRPr="00CF71D6">
              <w:rPr>
                <w:u w:val="single"/>
              </w:rPr>
              <w:t xml:space="preserve"> Obligatoria</w:t>
            </w:r>
            <w:r w:rsidRPr="00CF71D6">
              <w:t>”</w:t>
            </w:r>
            <w:r w:rsidRPr="00CF71D6">
              <w:rPr>
                <w:bCs/>
              </w:rPr>
              <w:t xml:space="preserve">). </w:t>
            </w:r>
          </w:p>
          <w:p w14:paraId="412E1152" w14:textId="34AA2E08" w:rsidR="00213CBA" w:rsidRDefault="00213CBA" w:rsidP="00F337D0">
            <w:pPr>
              <w:spacing w:after="120"/>
              <w:rPr>
                <w:bCs/>
              </w:rPr>
            </w:pPr>
            <w:bookmarkStart w:id="37" w:name="_Hlk3294832"/>
            <w:r w:rsidRPr="00CF71D6">
              <w:rPr>
                <w:bCs/>
              </w:rPr>
              <w:t>A estos fines, la Emisora</w:t>
            </w:r>
            <w:r>
              <w:rPr>
                <w:bCs/>
              </w:rPr>
              <w:t>: (i)</w:t>
            </w:r>
            <w:r w:rsidRPr="00CF71D6">
              <w:rPr>
                <w:bCs/>
              </w:rPr>
              <w:t xml:space="preserve"> notificará a</w:t>
            </w:r>
            <w:r>
              <w:rPr>
                <w:bCs/>
              </w:rPr>
              <w:t>l Fiduciario y a</w:t>
            </w:r>
            <w:r w:rsidRPr="00CF71D6">
              <w:rPr>
                <w:bCs/>
              </w:rPr>
              <w:t xml:space="preserve"> los </w:t>
            </w:r>
            <w:r w:rsidR="00C75EAF" w:rsidRPr="00CF71D6">
              <w:rPr>
                <w:bCs/>
              </w:rPr>
              <w:t>T</w:t>
            </w:r>
            <w:r w:rsidRPr="00CF71D6">
              <w:rPr>
                <w:bCs/>
              </w:rPr>
              <w:t>enedores de Obligaciones Negociables</w:t>
            </w:r>
            <w:r w:rsidR="000B1E70">
              <w:rPr>
                <w:bCs/>
              </w:rPr>
              <w:t>,</w:t>
            </w:r>
            <w:r w:rsidRPr="00CF71D6">
              <w:rPr>
                <w:bCs/>
              </w:rPr>
              <w:t xml:space="preserve"> </w:t>
            </w:r>
            <w:r w:rsidR="00A24301">
              <w:rPr>
                <w:bCs/>
              </w:rPr>
              <w:t xml:space="preserve">con una antelación no inferior a los </w:t>
            </w:r>
            <w:r w:rsidR="00B55518">
              <w:rPr>
                <w:bCs/>
              </w:rPr>
              <w:t>3</w:t>
            </w:r>
            <w:r w:rsidR="00AF0DF4">
              <w:rPr>
                <w:bCs/>
              </w:rPr>
              <w:t xml:space="preserve"> (</w:t>
            </w:r>
            <w:r w:rsidR="00B55518">
              <w:rPr>
                <w:bCs/>
              </w:rPr>
              <w:t>tres</w:t>
            </w:r>
            <w:r w:rsidR="00AF0DF4">
              <w:rPr>
                <w:bCs/>
              </w:rPr>
              <w:t>)</w:t>
            </w:r>
            <w:r w:rsidR="000B1E70">
              <w:rPr>
                <w:bCs/>
              </w:rPr>
              <w:t xml:space="preserve"> </w:t>
            </w:r>
            <w:r w:rsidR="00FE1AB0">
              <w:rPr>
                <w:bCs/>
              </w:rPr>
              <w:t>Días Hábiles</w:t>
            </w:r>
            <w:r w:rsidR="00A24301">
              <w:rPr>
                <w:bCs/>
              </w:rPr>
              <w:t xml:space="preserve"> a la fecha en que deba ejecutarse algunas de las transferencias detalladas en el inciso (</w:t>
            </w:r>
            <w:proofErr w:type="spellStart"/>
            <w:r w:rsidR="00A24301">
              <w:rPr>
                <w:bCs/>
              </w:rPr>
              <w:t>ii</w:t>
            </w:r>
            <w:proofErr w:type="spellEnd"/>
            <w:r w:rsidR="00A24301">
              <w:rPr>
                <w:bCs/>
              </w:rPr>
              <w:t>) del presente apartado</w:t>
            </w:r>
            <w:r w:rsidR="001D76B9">
              <w:rPr>
                <w:bCs/>
              </w:rPr>
              <w:t xml:space="preserve">: </w:t>
            </w:r>
            <w:r w:rsidRPr="00CF71D6">
              <w:rPr>
                <w:bCs/>
              </w:rPr>
              <w:t xml:space="preserve">el monto a ser </w:t>
            </w:r>
            <w:proofErr w:type="spellStart"/>
            <w:r w:rsidRPr="00CF71D6">
              <w:rPr>
                <w:bCs/>
              </w:rPr>
              <w:t>precancelado</w:t>
            </w:r>
            <w:proofErr w:type="spellEnd"/>
            <w:r w:rsidR="00700D8A">
              <w:rPr>
                <w:bCs/>
              </w:rPr>
              <w:t>,</w:t>
            </w:r>
            <w:r w:rsidRPr="00CF71D6">
              <w:rPr>
                <w:bCs/>
              </w:rPr>
              <w:t xml:space="preserve"> los intereses devengados </w:t>
            </w:r>
            <w:r>
              <w:rPr>
                <w:bCs/>
              </w:rPr>
              <w:t>bajo las Obligaciones Negociables</w:t>
            </w:r>
            <w:r w:rsidRPr="00CF71D6">
              <w:rPr>
                <w:bCs/>
              </w:rPr>
              <w:t xml:space="preserve"> hasta la </w:t>
            </w:r>
            <w:r w:rsidR="00630876">
              <w:rPr>
                <w:bCs/>
              </w:rPr>
              <w:t xml:space="preserve">Fecha de la </w:t>
            </w:r>
            <w:proofErr w:type="spellStart"/>
            <w:r w:rsidR="00630876">
              <w:rPr>
                <w:bCs/>
              </w:rPr>
              <w:t>Precancelación</w:t>
            </w:r>
            <w:proofErr w:type="spellEnd"/>
            <w:r w:rsidR="00700D8A">
              <w:rPr>
                <w:bCs/>
              </w:rPr>
              <w:t xml:space="preserve"> y la Penalidad por </w:t>
            </w:r>
            <w:proofErr w:type="spellStart"/>
            <w:r w:rsidR="00700D8A">
              <w:rPr>
                <w:bCs/>
              </w:rPr>
              <w:t>Precancelación</w:t>
            </w:r>
            <w:proofErr w:type="spellEnd"/>
            <w:r w:rsidR="00700D8A">
              <w:rPr>
                <w:bCs/>
              </w:rPr>
              <w:t xml:space="preserve"> Obligatoria</w:t>
            </w:r>
            <w:r>
              <w:rPr>
                <w:bCs/>
              </w:rPr>
              <w:t>; e (</w:t>
            </w:r>
            <w:proofErr w:type="spellStart"/>
            <w:r>
              <w:rPr>
                <w:bCs/>
              </w:rPr>
              <w:t>ii</w:t>
            </w:r>
            <w:proofErr w:type="spellEnd"/>
            <w:r>
              <w:rPr>
                <w:bCs/>
              </w:rPr>
              <w:t>) instruirá al Fiduciario para que</w:t>
            </w:r>
            <w:r w:rsidR="00356CC6">
              <w:rPr>
                <w:bCs/>
              </w:rPr>
              <w:t xml:space="preserve">, </w:t>
            </w:r>
            <w:bookmarkStart w:id="38" w:name="_Hlk277190"/>
            <w:r w:rsidR="000B1E70">
              <w:t>en</w:t>
            </w:r>
            <w:r w:rsidR="00356CC6">
              <w:rPr>
                <w:bCs/>
              </w:rPr>
              <w:t xml:space="preserve"> </w:t>
            </w:r>
            <w:r w:rsidR="001D76B9">
              <w:rPr>
                <w:bCs/>
              </w:rPr>
              <w:t xml:space="preserve">la Fecha de la </w:t>
            </w:r>
            <w:proofErr w:type="spellStart"/>
            <w:r w:rsidR="001D76B9">
              <w:rPr>
                <w:bCs/>
              </w:rPr>
              <w:t>Precancelación</w:t>
            </w:r>
            <w:proofErr w:type="spellEnd"/>
            <w:r w:rsidR="00356CC6">
              <w:rPr>
                <w:bCs/>
              </w:rPr>
              <w:t>,</w:t>
            </w:r>
            <w:r w:rsidR="001D76B9" w:rsidRPr="00A71651">
              <w:rPr>
                <w:bCs/>
              </w:rPr>
              <w:t xml:space="preserve"> </w:t>
            </w:r>
            <w:bookmarkEnd w:id="38"/>
            <w:r w:rsidR="008B3EF6">
              <w:rPr>
                <w:bCs/>
              </w:rPr>
              <w:t>transfiera</w:t>
            </w:r>
            <w:r w:rsidR="008B3EF6" w:rsidRPr="00CF71D6">
              <w:rPr>
                <w:bCs/>
              </w:rPr>
              <w:t xml:space="preserve"> los fondos depositados en la</w:t>
            </w:r>
            <w:r w:rsidR="00565FE2">
              <w:rPr>
                <w:bCs/>
              </w:rPr>
              <w:t>s</w:t>
            </w:r>
            <w:r w:rsidR="008B3EF6" w:rsidRPr="00CF71D6">
              <w:rPr>
                <w:bCs/>
              </w:rPr>
              <w:t xml:space="preserve"> </w:t>
            </w:r>
            <w:r w:rsidR="00B55518">
              <w:rPr>
                <w:bCs/>
              </w:rPr>
              <w:t>Cuenta</w:t>
            </w:r>
            <w:r w:rsidR="00565FE2">
              <w:rPr>
                <w:bCs/>
              </w:rPr>
              <w:t>s</w:t>
            </w:r>
            <w:r w:rsidR="00B55518">
              <w:rPr>
                <w:bCs/>
              </w:rPr>
              <w:t xml:space="preserve"> Fiduciaria</w:t>
            </w:r>
            <w:r w:rsidR="00565FE2">
              <w:rPr>
                <w:bCs/>
              </w:rPr>
              <w:t>s</w:t>
            </w:r>
            <w:r w:rsidR="00B55518">
              <w:rPr>
                <w:bCs/>
              </w:rPr>
              <w:t xml:space="preserve"> </w:t>
            </w:r>
            <w:r w:rsidR="003609A3">
              <w:rPr>
                <w:bCs/>
              </w:rPr>
              <w:t>a</w:t>
            </w:r>
            <w:r w:rsidR="008B3EF6">
              <w:rPr>
                <w:bCs/>
              </w:rPr>
              <w:t xml:space="preserve"> CVSA</w:t>
            </w:r>
            <w:r w:rsidR="00006ECE">
              <w:rPr>
                <w:bCs/>
              </w:rPr>
              <w:t xml:space="preserve"> </w:t>
            </w:r>
            <w:r w:rsidR="003609A3">
              <w:rPr>
                <w:bCs/>
              </w:rPr>
              <w:t>a fin de que ésta</w:t>
            </w:r>
            <w:r w:rsidR="008B3EF6">
              <w:rPr>
                <w:bCs/>
              </w:rPr>
              <w:t xml:space="preserve"> realice </w:t>
            </w:r>
            <w:r w:rsidR="00700D8A">
              <w:rPr>
                <w:bCs/>
              </w:rPr>
              <w:t>la acreditación</w:t>
            </w:r>
            <w:r w:rsidR="008B3EF6">
              <w:rPr>
                <w:bCs/>
              </w:rPr>
              <w:t xml:space="preserve"> de las sumas correspondientes a los </w:t>
            </w:r>
            <w:r w:rsidR="00C75EAF">
              <w:rPr>
                <w:bCs/>
              </w:rPr>
              <w:t>T</w:t>
            </w:r>
            <w:r w:rsidR="008B3EF6">
              <w:rPr>
                <w:bCs/>
              </w:rPr>
              <w:t>enedores con derecho a cobro</w:t>
            </w:r>
            <w:r w:rsidR="00B55518">
              <w:rPr>
                <w:bCs/>
              </w:rPr>
              <w:t>, en virtud del aviso de pago oportunamente publicado por la Sociedad</w:t>
            </w:r>
            <w:r w:rsidR="008B3EF6">
              <w:rPr>
                <w:bCs/>
              </w:rPr>
              <w:t>.</w:t>
            </w:r>
            <w:r w:rsidR="008B3EF6" w:rsidRPr="00CF71D6" w:rsidDel="000E4882">
              <w:rPr>
                <w:bCs/>
              </w:rPr>
              <w:t xml:space="preserve"> </w:t>
            </w:r>
            <w:r w:rsidR="008A6A3A">
              <w:rPr>
                <w:bCs/>
              </w:rPr>
              <w:t>Asimismo</w:t>
            </w:r>
            <w:r w:rsidR="008B3EF6">
              <w:rPr>
                <w:bCs/>
              </w:rPr>
              <w:t xml:space="preserve">, la Sociedad pagará con fondos propios a los </w:t>
            </w:r>
            <w:r w:rsidR="00C75EAF">
              <w:rPr>
                <w:bCs/>
              </w:rPr>
              <w:t>T</w:t>
            </w:r>
            <w:r w:rsidR="008B3EF6">
              <w:rPr>
                <w:bCs/>
              </w:rPr>
              <w:t xml:space="preserve">enedores con derecho a cobro, a través de CVSA, los intereses devengados bajo las ON Clase 5 desde la Fecha de Emisión y Liquidación, inclusive, hasta la Fecha de la </w:t>
            </w:r>
            <w:proofErr w:type="spellStart"/>
            <w:r w:rsidR="008B3EF6">
              <w:rPr>
                <w:bCs/>
              </w:rPr>
              <w:t>Precancelación</w:t>
            </w:r>
            <w:proofErr w:type="spellEnd"/>
            <w:r w:rsidR="008B3EF6">
              <w:rPr>
                <w:bCs/>
              </w:rPr>
              <w:t>, exclusive</w:t>
            </w:r>
            <w:r w:rsidR="004A1344">
              <w:rPr>
                <w:bCs/>
              </w:rPr>
              <w:t xml:space="preserve"> y</w:t>
            </w:r>
            <w:r w:rsidR="008A6A3A">
              <w:rPr>
                <w:bCs/>
              </w:rPr>
              <w:t>, adicionalmente,</w:t>
            </w:r>
            <w:r w:rsidR="004A1344">
              <w:rPr>
                <w:bCs/>
              </w:rPr>
              <w:t xml:space="preserve"> la Penalidad por </w:t>
            </w:r>
            <w:proofErr w:type="spellStart"/>
            <w:r w:rsidR="004A1344">
              <w:rPr>
                <w:bCs/>
              </w:rPr>
              <w:t>Precancelación</w:t>
            </w:r>
            <w:proofErr w:type="spellEnd"/>
            <w:r w:rsidR="00C77A90">
              <w:rPr>
                <w:bCs/>
              </w:rPr>
              <w:t xml:space="preserve"> Obligatoria</w:t>
            </w:r>
            <w:r w:rsidR="008B3EF6" w:rsidRPr="00CF71D6">
              <w:rPr>
                <w:bCs/>
              </w:rPr>
              <w:t xml:space="preserve">. </w:t>
            </w:r>
          </w:p>
          <w:p w14:paraId="28B7888D" w14:textId="17998147" w:rsidR="003A2A36" w:rsidRDefault="001D76B9" w:rsidP="00213CBA">
            <w:pPr>
              <w:spacing w:after="120"/>
              <w:rPr>
                <w:bCs/>
              </w:rPr>
            </w:pPr>
            <w:r>
              <w:rPr>
                <w:bCs/>
              </w:rPr>
              <w:t>La</w:t>
            </w:r>
            <w:r w:rsidR="003A2A36">
              <w:rPr>
                <w:bCs/>
              </w:rPr>
              <w:t xml:space="preserve"> “</w:t>
            </w:r>
            <w:r w:rsidR="003A2A36" w:rsidRPr="003A2A36">
              <w:rPr>
                <w:bCs/>
                <w:u w:val="single"/>
              </w:rPr>
              <w:t xml:space="preserve">Fecha de la </w:t>
            </w:r>
            <w:proofErr w:type="spellStart"/>
            <w:r w:rsidR="003A2A36" w:rsidRPr="003A2A36">
              <w:rPr>
                <w:bCs/>
                <w:u w:val="single"/>
              </w:rPr>
              <w:t>Precancelación</w:t>
            </w:r>
            <w:proofErr w:type="spellEnd"/>
            <w:r w:rsidR="003A2A36">
              <w:rPr>
                <w:bCs/>
              </w:rPr>
              <w:t xml:space="preserve">” </w:t>
            </w:r>
            <w:r>
              <w:rPr>
                <w:bCs/>
              </w:rPr>
              <w:t xml:space="preserve">será </w:t>
            </w:r>
            <w:r w:rsidR="003A2A36">
              <w:rPr>
                <w:bCs/>
              </w:rPr>
              <w:t xml:space="preserve">dentro de los </w:t>
            </w:r>
            <w:r w:rsidR="00B55518">
              <w:rPr>
                <w:bCs/>
              </w:rPr>
              <w:t>5</w:t>
            </w:r>
            <w:r w:rsidR="00AF0DF4">
              <w:rPr>
                <w:bCs/>
              </w:rPr>
              <w:t xml:space="preserve"> (</w:t>
            </w:r>
            <w:r w:rsidR="00B55518">
              <w:rPr>
                <w:bCs/>
              </w:rPr>
              <w:t>cinco</w:t>
            </w:r>
            <w:r w:rsidR="00AF0DF4">
              <w:rPr>
                <w:bCs/>
              </w:rPr>
              <w:t>)</w:t>
            </w:r>
            <w:r w:rsidR="003A2A36">
              <w:rPr>
                <w:bCs/>
              </w:rPr>
              <w:t xml:space="preserve"> </w:t>
            </w:r>
            <w:r w:rsidR="00FE1AB0">
              <w:rPr>
                <w:bCs/>
              </w:rPr>
              <w:t>Días Hábiles</w:t>
            </w:r>
            <w:r w:rsidR="003A2A36">
              <w:rPr>
                <w:bCs/>
              </w:rPr>
              <w:t xml:space="preserve"> contados a partir de la </w:t>
            </w:r>
            <w:r w:rsidR="000B1E70">
              <w:rPr>
                <w:bCs/>
              </w:rPr>
              <w:t>N</w:t>
            </w:r>
            <w:r w:rsidR="003A2A36">
              <w:rPr>
                <w:bCs/>
              </w:rPr>
              <w:t>otificación</w:t>
            </w:r>
            <w:r w:rsidR="003E029E">
              <w:rPr>
                <w:bCs/>
              </w:rPr>
              <w:t xml:space="preserve"> de </w:t>
            </w:r>
            <w:proofErr w:type="spellStart"/>
            <w:r w:rsidR="003E029E">
              <w:rPr>
                <w:bCs/>
              </w:rPr>
              <w:t>Precancelación</w:t>
            </w:r>
            <w:proofErr w:type="spellEnd"/>
            <w:r w:rsidR="003E029E">
              <w:rPr>
                <w:bCs/>
              </w:rPr>
              <w:t xml:space="preserve"> Obligatoria</w:t>
            </w:r>
            <w:r w:rsidR="000B1E70">
              <w:rPr>
                <w:bCs/>
              </w:rPr>
              <w:t>.</w:t>
            </w:r>
          </w:p>
          <w:bookmarkEnd w:id="37"/>
          <w:p w14:paraId="6D6A352E" w14:textId="77777777" w:rsidR="00213CBA" w:rsidRDefault="00213CBA" w:rsidP="00213CBA">
            <w:pPr>
              <w:rPr>
                <w:bCs/>
              </w:rPr>
            </w:pPr>
            <w:r w:rsidRPr="00CF71D6">
              <w:rPr>
                <w:bCs/>
              </w:rPr>
              <w:t xml:space="preserve">La Emisora respetará en todo momento el trato igualitario entre inversores y el principio de transparencia. </w:t>
            </w:r>
          </w:p>
          <w:p w14:paraId="5601A61E" w14:textId="49EB92C4" w:rsidR="00213CBA" w:rsidRPr="00CF71D6" w:rsidRDefault="00213CBA" w:rsidP="00213CBA"/>
        </w:tc>
      </w:tr>
      <w:tr w:rsidR="00213CBA" w:rsidRPr="00913F31" w14:paraId="50D880E3" w14:textId="77777777" w:rsidTr="00F337D0">
        <w:trPr>
          <w:trHeight w:val="562"/>
          <w:jc w:val="center"/>
        </w:trPr>
        <w:tc>
          <w:tcPr>
            <w:tcW w:w="3155" w:type="dxa"/>
          </w:tcPr>
          <w:p w14:paraId="1EC97687" w14:textId="6C0EDEB0" w:rsidR="00213CBA" w:rsidRPr="00CF71D6" w:rsidRDefault="00213CBA" w:rsidP="00213CBA">
            <w:pPr>
              <w:jc w:val="left"/>
              <w:rPr>
                <w:b/>
              </w:rPr>
            </w:pPr>
            <w:r w:rsidRPr="00CF71D6">
              <w:rPr>
                <w:b/>
              </w:rPr>
              <w:t>Obligaciones Negociables adicionales:</w:t>
            </w:r>
          </w:p>
        </w:tc>
        <w:tc>
          <w:tcPr>
            <w:tcW w:w="6048" w:type="dxa"/>
          </w:tcPr>
          <w:p w14:paraId="7FB66DE6" w14:textId="77777777" w:rsidR="00213CBA" w:rsidRPr="00CF71D6" w:rsidRDefault="00213CBA" w:rsidP="00213CBA">
            <w:pPr>
              <w:widowControl w:val="0"/>
            </w:pPr>
            <w:r w:rsidRPr="00CF71D6">
              <w:t xml:space="preserve">La Emisora podrá emitir Obligaciones Negociables adicionales en los términos y condiciones estipulados en la Subsección 3(b) de la Sección </w:t>
            </w:r>
            <w:r w:rsidRPr="00CF71D6">
              <w:rPr>
                <w:i/>
              </w:rPr>
              <w:t xml:space="preserve">“Datos Estadísticos y Programa Previsto para la Oferta” </w:t>
            </w:r>
            <w:r w:rsidRPr="00CF71D6">
              <w:t xml:space="preserve">del Prospecto. </w:t>
            </w:r>
          </w:p>
          <w:p w14:paraId="31D4EEC3" w14:textId="7CC3D45A" w:rsidR="00213CBA" w:rsidRPr="00CF71D6" w:rsidRDefault="00213CBA" w:rsidP="00213CBA">
            <w:pPr>
              <w:widowControl w:val="0"/>
            </w:pPr>
          </w:p>
        </w:tc>
      </w:tr>
      <w:tr w:rsidR="00213CBA" w:rsidRPr="00913F31" w14:paraId="2E106356" w14:textId="77777777" w:rsidTr="00F337D0">
        <w:trPr>
          <w:jc w:val="center"/>
        </w:trPr>
        <w:tc>
          <w:tcPr>
            <w:tcW w:w="3155" w:type="dxa"/>
          </w:tcPr>
          <w:p w14:paraId="39CF13F0" w14:textId="23388463" w:rsidR="00213CBA" w:rsidRPr="00CF71D6" w:rsidRDefault="00213CBA" w:rsidP="00213CBA">
            <w:pPr>
              <w:rPr>
                <w:b/>
              </w:rPr>
            </w:pPr>
            <w:r w:rsidRPr="00CF71D6">
              <w:rPr>
                <w:b/>
              </w:rPr>
              <w:t>Reapertura</w:t>
            </w:r>
            <w:r>
              <w:rPr>
                <w:b/>
              </w:rPr>
              <w:t>:</w:t>
            </w:r>
          </w:p>
        </w:tc>
        <w:tc>
          <w:tcPr>
            <w:tcW w:w="6048" w:type="dxa"/>
          </w:tcPr>
          <w:p w14:paraId="046CC321" w14:textId="5AA34681" w:rsidR="00213CBA" w:rsidRPr="00CF71D6" w:rsidRDefault="00213CBA" w:rsidP="00213CBA">
            <w:pPr>
              <w:widowControl w:val="0"/>
            </w:pPr>
            <w:r w:rsidRPr="00CF71D6">
              <w:t>La Emisora podrá, con la previa autorización de la CNV, reabrir la Clase 5 de Obligaciones Negociables, ampliando el monto de emisión, siéndole aplicables a las nuevas Obligaciones Negociables que se emitieran como resultado de la reapertura de la</w:t>
            </w:r>
            <w:r w:rsidR="00852EF9">
              <w:t>s ON</w:t>
            </w:r>
            <w:r w:rsidRPr="00CF71D6">
              <w:t xml:space="preserve"> Clase 5 términos idénticos a los establecidos en el presente Suplemento, salvo la fecha de emisión, el precio de emisión, las leyendas de circulación restringida, en su caso, y la fecha de pago de intereses inicial, condiciones que podrán variar, conforme se establezca oportunamente. </w:t>
            </w:r>
          </w:p>
          <w:p w14:paraId="583CC2F7" w14:textId="1CF52A84" w:rsidR="00213CBA" w:rsidRPr="00CF71D6" w:rsidRDefault="00213CBA" w:rsidP="00213CBA">
            <w:pPr>
              <w:widowControl w:val="0"/>
            </w:pPr>
          </w:p>
        </w:tc>
      </w:tr>
      <w:tr w:rsidR="00213CBA" w:rsidRPr="00913F31" w14:paraId="0D9941EA" w14:textId="77777777" w:rsidTr="00F337D0">
        <w:trPr>
          <w:jc w:val="center"/>
        </w:trPr>
        <w:tc>
          <w:tcPr>
            <w:tcW w:w="3155" w:type="dxa"/>
          </w:tcPr>
          <w:p w14:paraId="1CD55A56" w14:textId="234A14DB" w:rsidR="00213CBA" w:rsidRPr="00CF71D6" w:rsidRDefault="00213CBA" w:rsidP="00213CBA">
            <w:pPr>
              <w:rPr>
                <w:b/>
              </w:rPr>
            </w:pPr>
            <w:r w:rsidRPr="00CF71D6">
              <w:rPr>
                <w:b/>
              </w:rPr>
              <w:t>Otros Términos:</w:t>
            </w:r>
          </w:p>
        </w:tc>
        <w:tc>
          <w:tcPr>
            <w:tcW w:w="6048" w:type="dxa"/>
          </w:tcPr>
          <w:p w14:paraId="3FF74EDD" w14:textId="77777777" w:rsidR="00213CBA" w:rsidRPr="00CF71D6" w:rsidRDefault="00213CBA" w:rsidP="00213CBA">
            <w:r w:rsidRPr="00CF71D6">
              <w:t>Todos los términos y condiciones de las Obligaciones Negociables que no se encuentren expresamente contemplados en este Suplemento de Precio se regirán por lo expuesto en el Prospecto.</w:t>
            </w:r>
          </w:p>
        </w:tc>
      </w:tr>
    </w:tbl>
    <w:p w14:paraId="37F0E12F" w14:textId="70D509BE" w:rsidR="00F90CA9" w:rsidRPr="0056570D" w:rsidRDefault="00F420D3" w:rsidP="00F90CA9">
      <w:pPr>
        <w:pStyle w:val="martu1"/>
        <w:rPr>
          <w:b/>
        </w:rPr>
      </w:pPr>
      <w:r w:rsidRPr="00CF71D6">
        <w:rPr>
          <w:rFonts w:ascii="Times New Roman" w:hAnsi="Times New Roman"/>
          <w:lang w:eastAsia="es-AR"/>
        </w:rPr>
        <w:br w:type="page"/>
      </w:r>
      <w:bookmarkStart w:id="39" w:name="_Toc803847"/>
      <w:bookmarkStart w:id="40" w:name="_Toc5197028"/>
      <w:bookmarkStart w:id="41" w:name="_Toc529275858"/>
      <w:r w:rsidR="00F90CA9" w:rsidRPr="0056570D">
        <w:rPr>
          <w:rStyle w:val="Ttulo1Car1"/>
          <w:rFonts w:ascii="Times New Roman" w:hAnsi="Times New Roman"/>
          <w:sz w:val="20"/>
          <w:lang w:val="es-AR"/>
        </w:rPr>
        <w:lastRenderedPageBreak/>
        <w:t>ADQUISICIÓN DE PARTICIPACIÓN ADICIONAL EN UTE</w:t>
      </w:r>
      <w:r w:rsidR="00F13FCA">
        <w:rPr>
          <w:rStyle w:val="Ttulo1Car1"/>
          <w:rFonts w:ascii="Times New Roman" w:hAnsi="Times New Roman"/>
          <w:sz w:val="20"/>
          <w:lang w:val="es-AR"/>
        </w:rPr>
        <w:t xml:space="preserve"> “</w:t>
      </w:r>
      <w:r w:rsidR="00F13FCA" w:rsidRPr="00F13FCA">
        <w:rPr>
          <w:rStyle w:val="Ttulo1Car1"/>
          <w:rFonts w:ascii="Times New Roman" w:hAnsi="Times New Roman"/>
          <w:sz w:val="20"/>
          <w:lang w:val="es-AR"/>
        </w:rPr>
        <w:t>Río Cullen, Las Violetas y La Angostura</w:t>
      </w:r>
      <w:r w:rsidR="00F13FCA">
        <w:rPr>
          <w:rStyle w:val="Ttulo1Car1"/>
          <w:rFonts w:ascii="Times New Roman" w:hAnsi="Times New Roman"/>
          <w:sz w:val="20"/>
          <w:lang w:val="es-AR"/>
        </w:rPr>
        <w:t>”</w:t>
      </w:r>
      <w:bookmarkEnd w:id="39"/>
      <w:bookmarkEnd w:id="40"/>
      <w:r w:rsidR="00F13FCA" w:rsidRPr="00F13FCA">
        <w:rPr>
          <w:rStyle w:val="Ttulo1Car1"/>
          <w:rFonts w:ascii="Times New Roman" w:hAnsi="Times New Roman"/>
          <w:sz w:val="20"/>
          <w:lang w:val="es-AR"/>
        </w:rPr>
        <w:t xml:space="preserve"> </w:t>
      </w:r>
    </w:p>
    <w:p w14:paraId="36C2134D" w14:textId="77777777" w:rsidR="00F90CA9" w:rsidRDefault="00F90CA9" w:rsidP="00F90CA9">
      <w:pPr>
        <w:autoSpaceDE w:val="0"/>
        <w:autoSpaceDN w:val="0"/>
        <w:adjustRightInd w:val="0"/>
        <w:rPr>
          <w:b/>
        </w:rPr>
      </w:pPr>
    </w:p>
    <w:p w14:paraId="4F46C1C0" w14:textId="36956DC9" w:rsidR="00D86267" w:rsidRDefault="00D86267" w:rsidP="00F90CA9">
      <w:pPr>
        <w:autoSpaceDE w:val="0"/>
        <w:autoSpaceDN w:val="0"/>
        <w:adjustRightInd w:val="0"/>
        <w:rPr>
          <w:b/>
        </w:rPr>
      </w:pPr>
      <w:r>
        <w:rPr>
          <w:b/>
        </w:rPr>
        <w:t>Descripción de la UTE</w:t>
      </w:r>
    </w:p>
    <w:p w14:paraId="75ED1CEA" w14:textId="592D2FEB" w:rsidR="000F370B" w:rsidRPr="000F370B" w:rsidRDefault="000F370B" w:rsidP="00F90CA9">
      <w:pPr>
        <w:autoSpaceDE w:val="0"/>
        <w:autoSpaceDN w:val="0"/>
        <w:adjustRightInd w:val="0"/>
        <w:rPr>
          <w:b/>
        </w:rPr>
      </w:pPr>
    </w:p>
    <w:p w14:paraId="0FB6B7DC" w14:textId="77777777" w:rsidR="000F370B" w:rsidRPr="00F337D0" w:rsidRDefault="000F370B" w:rsidP="000F370B">
      <w:r w:rsidRPr="00F337D0">
        <w:t xml:space="preserve">Con fecha 23 de febrero de 2005, se suscribió el contrato de UTE entre la Sociedad, SEPSA, DPG, </w:t>
      </w:r>
      <w:proofErr w:type="spellStart"/>
      <w:r w:rsidRPr="00F337D0">
        <w:t>Dispet</w:t>
      </w:r>
      <w:proofErr w:type="spellEnd"/>
      <w:r w:rsidRPr="00F337D0">
        <w:t xml:space="preserve"> S.A. (ahora escindida y fusionada en </w:t>
      </w:r>
      <w:proofErr w:type="spellStart"/>
      <w:r w:rsidRPr="00F337D0">
        <w:t>Roch</w:t>
      </w:r>
      <w:proofErr w:type="spellEnd"/>
      <w:r w:rsidRPr="00F337D0">
        <w:t xml:space="preserve"> S.A., DPG y SEPSA), Río Cullen-Las Violetas S.A. (luego escindida y fusionada en </w:t>
      </w:r>
      <w:proofErr w:type="spellStart"/>
      <w:r w:rsidRPr="00F337D0">
        <w:t>Roch</w:t>
      </w:r>
      <w:proofErr w:type="spellEnd"/>
      <w:r w:rsidRPr="00F337D0">
        <w:t xml:space="preserve"> S.A., </w:t>
      </w:r>
      <w:proofErr w:type="spellStart"/>
      <w:r w:rsidRPr="00F337D0">
        <w:t>Apco</w:t>
      </w:r>
      <w:proofErr w:type="spellEnd"/>
      <w:r w:rsidRPr="00F337D0">
        <w:t xml:space="preserve"> Austral S.A. y Antrim Argentina S.A), </w:t>
      </w:r>
      <w:proofErr w:type="spellStart"/>
      <w:r w:rsidRPr="00F337D0">
        <w:t>Netherfield</w:t>
      </w:r>
      <w:proofErr w:type="spellEnd"/>
      <w:r w:rsidRPr="00F337D0">
        <w:t xml:space="preserve"> </w:t>
      </w:r>
      <w:proofErr w:type="spellStart"/>
      <w:r w:rsidRPr="00F337D0">
        <w:t>Corporation</w:t>
      </w:r>
      <w:proofErr w:type="spellEnd"/>
      <w:r w:rsidRPr="00F337D0">
        <w:t xml:space="preserve"> – Sucursal Tierra del Fuego, Antártida e Islas del Atlántico Sur (que transfirió su fondo de comercio a Antrim Argentina S.A.), a los fines de regular la realización de las tareas de exploración, desarrollo y explotación de las reservas de petróleo en el área de Río Cullen, Las Violetas y La Angostura (Provincia de Tierra del Fuego). La denominación de la UTE es “Río Cullen – Las Violetas S.A. – </w:t>
      </w:r>
      <w:proofErr w:type="spellStart"/>
      <w:r w:rsidRPr="00F337D0">
        <w:t>Netherfield</w:t>
      </w:r>
      <w:proofErr w:type="spellEnd"/>
      <w:r w:rsidRPr="00F337D0">
        <w:t xml:space="preserve"> </w:t>
      </w:r>
      <w:proofErr w:type="spellStart"/>
      <w:r w:rsidRPr="00F337D0">
        <w:t>Corporation</w:t>
      </w:r>
      <w:proofErr w:type="spellEnd"/>
      <w:r w:rsidRPr="00F337D0">
        <w:t xml:space="preserve">, Sucursal Tierra del Fuego – </w:t>
      </w:r>
      <w:proofErr w:type="spellStart"/>
      <w:r w:rsidRPr="00F337D0">
        <w:t>Roch</w:t>
      </w:r>
      <w:proofErr w:type="spellEnd"/>
      <w:r w:rsidRPr="00F337D0">
        <w:t xml:space="preserve"> S.A. – San Enrique Petrolera S.A.- Desarrollos Ganaderos y Petroleros S.A. – </w:t>
      </w:r>
      <w:proofErr w:type="spellStart"/>
      <w:r w:rsidRPr="00F337D0">
        <w:t>Dispet</w:t>
      </w:r>
      <w:proofErr w:type="spellEnd"/>
      <w:r w:rsidRPr="00F337D0">
        <w:t xml:space="preserve"> S.A. – Río Cullen/Las Violetas/La Angostura – Unión Transitoria de Empresas”. En el año 2004, </w:t>
      </w:r>
      <w:proofErr w:type="spellStart"/>
      <w:r w:rsidRPr="00F337D0">
        <w:t>Roch</w:t>
      </w:r>
      <w:proofErr w:type="spellEnd"/>
      <w:r w:rsidRPr="00F337D0">
        <w:t xml:space="preserve"> S.A. había cedido el 4% de su participación de </w:t>
      </w:r>
      <w:proofErr w:type="spellStart"/>
      <w:r w:rsidRPr="00F337D0">
        <w:t>Secra</w:t>
      </w:r>
      <w:proofErr w:type="spellEnd"/>
      <w:r w:rsidRPr="00F337D0">
        <w:t xml:space="preserve"> S.A.</w:t>
      </w:r>
    </w:p>
    <w:p w14:paraId="6FB838AD" w14:textId="77777777" w:rsidR="000F370B" w:rsidRPr="00F337D0" w:rsidRDefault="000F370B" w:rsidP="000F370B"/>
    <w:p w14:paraId="0963492D" w14:textId="0BB127F5" w:rsidR="000F370B" w:rsidRPr="00F337D0" w:rsidRDefault="000F370B" w:rsidP="000F370B">
      <w:r w:rsidRPr="00F337D0">
        <w:t>La participación según este contrato es</w:t>
      </w:r>
      <w:r w:rsidR="005228B6">
        <w:t xml:space="preserve"> la siguiente</w:t>
      </w:r>
      <w:r w:rsidRPr="00F337D0">
        <w:t>: la Sociedad, 20,2861%; St</w:t>
      </w:r>
      <w:r w:rsidR="005228B6">
        <w:t>.</w:t>
      </w:r>
      <w:r w:rsidRPr="00F337D0">
        <w:t xml:space="preserve"> Patrick </w:t>
      </w:r>
      <w:proofErr w:type="spellStart"/>
      <w:r w:rsidRPr="00F337D0">
        <w:t>Oil</w:t>
      </w:r>
      <w:proofErr w:type="spellEnd"/>
      <w:r w:rsidRPr="00F337D0">
        <w:t xml:space="preserve"> &amp; Gas S.A., 25,7796%; Crown Point Energía S.A.</w:t>
      </w:r>
      <w:r w:rsidR="005228B6">
        <w:t>,</w:t>
      </w:r>
      <w:r w:rsidRPr="00F337D0">
        <w:t xml:space="preserve"> 25,7804%; Phoenix Global </w:t>
      </w:r>
      <w:proofErr w:type="spellStart"/>
      <w:r w:rsidRPr="00F337D0">
        <w:t>Resources</w:t>
      </w:r>
      <w:proofErr w:type="spellEnd"/>
      <w:r w:rsidRPr="00F337D0">
        <w:t xml:space="preserve"> PLC., 12,6154%; DPG, 11,538</w:t>
      </w:r>
      <w:r w:rsidR="005228B6">
        <w:t>%</w:t>
      </w:r>
      <w:r w:rsidRPr="00F337D0">
        <w:t>;</w:t>
      </w:r>
      <w:r w:rsidR="005228B6">
        <w:t xml:space="preserve"> y</w:t>
      </w:r>
      <w:r w:rsidRPr="00F337D0">
        <w:t xml:space="preserve"> SECRA S.A.: 4%. </w:t>
      </w:r>
    </w:p>
    <w:p w14:paraId="40FAEE6F" w14:textId="77777777" w:rsidR="000F370B" w:rsidRPr="00F337D0" w:rsidRDefault="000F370B" w:rsidP="000F370B"/>
    <w:p w14:paraId="7599DCCE" w14:textId="77777777" w:rsidR="000F370B" w:rsidRPr="00417DF1" w:rsidRDefault="000F370B" w:rsidP="000F370B">
      <w:r w:rsidRPr="00F337D0">
        <w:t xml:space="preserve">La vigencia de los derechos sobre dichas áreas vencerá en el año 2026. </w:t>
      </w:r>
      <w:r w:rsidRPr="00417DF1">
        <w:t xml:space="preserve">El operador es </w:t>
      </w:r>
      <w:proofErr w:type="spellStart"/>
      <w:r w:rsidRPr="00417DF1">
        <w:t>Roch</w:t>
      </w:r>
      <w:proofErr w:type="spellEnd"/>
      <w:r w:rsidRPr="00417DF1">
        <w:t>.</w:t>
      </w:r>
    </w:p>
    <w:p w14:paraId="215F7919" w14:textId="77777777" w:rsidR="00D86267" w:rsidRDefault="00D86267" w:rsidP="00F90CA9">
      <w:pPr>
        <w:autoSpaceDE w:val="0"/>
        <w:autoSpaceDN w:val="0"/>
        <w:adjustRightInd w:val="0"/>
        <w:rPr>
          <w:b/>
        </w:rPr>
      </w:pPr>
    </w:p>
    <w:p w14:paraId="38805C9C" w14:textId="6883BFBC" w:rsidR="00F90CA9" w:rsidRPr="00CF71D6" w:rsidRDefault="00F90CA9" w:rsidP="00F90CA9">
      <w:pPr>
        <w:autoSpaceDE w:val="0"/>
        <w:autoSpaceDN w:val="0"/>
        <w:adjustRightInd w:val="0"/>
        <w:rPr>
          <w:b/>
        </w:rPr>
      </w:pPr>
      <w:r w:rsidRPr="00CF71D6">
        <w:rPr>
          <w:b/>
        </w:rPr>
        <w:t>Proceso arbitral y ejercicio de opción de compra preferente</w:t>
      </w:r>
    </w:p>
    <w:p w14:paraId="2F6D9893" w14:textId="77777777" w:rsidR="00F90CA9" w:rsidRPr="00CF71D6" w:rsidRDefault="00F90CA9" w:rsidP="00F90CA9">
      <w:pPr>
        <w:autoSpaceDE w:val="0"/>
        <w:autoSpaceDN w:val="0"/>
        <w:adjustRightInd w:val="0"/>
      </w:pPr>
    </w:p>
    <w:p w14:paraId="1A831952" w14:textId="6872000B" w:rsidR="00F90CA9" w:rsidRPr="00CF71D6" w:rsidRDefault="00F90CA9" w:rsidP="00F90CA9">
      <w:r w:rsidRPr="00CF71D6">
        <w:t xml:space="preserve">Conforme surge de lo informado en </w:t>
      </w:r>
      <w:r w:rsidR="005228B6">
        <w:t xml:space="preserve">el </w:t>
      </w:r>
      <w:r w:rsidRPr="00CF71D6">
        <w:t>Prospecto</w:t>
      </w:r>
      <w:r w:rsidR="005228B6">
        <w:t xml:space="preserve"> bajo el apartado</w:t>
      </w:r>
      <w:r w:rsidRPr="00CF71D6">
        <w:t xml:space="preserve"> “</w:t>
      </w:r>
      <w:r w:rsidRPr="00CF71D6">
        <w:rPr>
          <w:i/>
        </w:rPr>
        <w:t xml:space="preserve">Reclamo contra </w:t>
      </w:r>
      <w:proofErr w:type="spellStart"/>
      <w:r w:rsidRPr="00CF71D6">
        <w:rPr>
          <w:i/>
        </w:rPr>
        <w:t>Apco</w:t>
      </w:r>
      <w:proofErr w:type="spellEnd"/>
      <w:r w:rsidRPr="00CF71D6">
        <w:rPr>
          <w:i/>
        </w:rPr>
        <w:t xml:space="preserve"> Austral S.A. y Pluspetrol </w:t>
      </w:r>
      <w:proofErr w:type="spellStart"/>
      <w:r w:rsidRPr="00CF71D6">
        <w:rPr>
          <w:i/>
        </w:rPr>
        <w:t>Resources</w:t>
      </w:r>
      <w:proofErr w:type="spellEnd"/>
      <w:r w:rsidRPr="00CF71D6">
        <w:rPr>
          <w:i/>
        </w:rPr>
        <w:t xml:space="preserve"> </w:t>
      </w:r>
      <w:proofErr w:type="spellStart"/>
      <w:r w:rsidRPr="00CF71D6">
        <w:rPr>
          <w:i/>
        </w:rPr>
        <w:t>Corporation</w:t>
      </w:r>
      <w:proofErr w:type="spellEnd"/>
      <w:r w:rsidRPr="00CF71D6">
        <w:rPr>
          <w:i/>
        </w:rPr>
        <w:t xml:space="preserve">. Medida cautelar a favor de la Sociedad y arbitraje contra </w:t>
      </w:r>
      <w:proofErr w:type="spellStart"/>
      <w:r w:rsidRPr="00CF71D6">
        <w:rPr>
          <w:i/>
        </w:rPr>
        <w:t>Apco</w:t>
      </w:r>
      <w:proofErr w:type="spellEnd"/>
      <w:r w:rsidRPr="00CF71D6">
        <w:rPr>
          <w:i/>
        </w:rPr>
        <w:t xml:space="preserve"> Austral S.A. y Pluspetrol </w:t>
      </w:r>
      <w:proofErr w:type="spellStart"/>
      <w:r w:rsidRPr="00CF71D6">
        <w:rPr>
          <w:i/>
        </w:rPr>
        <w:t>Resources</w:t>
      </w:r>
      <w:proofErr w:type="spellEnd"/>
      <w:r w:rsidRPr="00CF71D6">
        <w:rPr>
          <w:i/>
        </w:rPr>
        <w:t xml:space="preserve"> </w:t>
      </w:r>
      <w:proofErr w:type="spellStart"/>
      <w:r w:rsidRPr="00CF71D6">
        <w:rPr>
          <w:i/>
        </w:rPr>
        <w:t>Corporation</w:t>
      </w:r>
      <w:proofErr w:type="spellEnd"/>
      <w:r w:rsidRPr="00CF71D6">
        <w:t>”, bajo el título “</w:t>
      </w:r>
      <w:r w:rsidRPr="00CF71D6">
        <w:rPr>
          <w:i/>
        </w:rPr>
        <w:t>Procedimientos Legales y Reclamos Administrativos</w:t>
      </w:r>
      <w:r w:rsidRPr="00CF71D6">
        <w:t>” de la sección “</w:t>
      </w:r>
      <w:r w:rsidRPr="00CF71D6">
        <w:rPr>
          <w:i/>
        </w:rPr>
        <w:t>Información Contable</w:t>
      </w:r>
      <w:r w:rsidRPr="00CF71D6">
        <w:t xml:space="preserve">”, en el marco del derecho de compra preferente sobre la participación y los derechos de concesión en la UTE, con fecha 23 de noviembre de 2017 </w:t>
      </w:r>
      <w:proofErr w:type="spellStart"/>
      <w:r w:rsidRPr="00CF71D6">
        <w:t>Apco</w:t>
      </w:r>
      <w:proofErr w:type="spellEnd"/>
      <w:r w:rsidRPr="00CF71D6">
        <w:t xml:space="preserve"> Argentina S.A. y </w:t>
      </w:r>
      <w:proofErr w:type="spellStart"/>
      <w:r w:rsidRPr="00CF71D6">
        <w:t>Apco</w:t>
      </w:r>
      <w:proofErr w:type="spellEnd"/>
      <w:r w:rsidRPr="00CF71D6">
        <w:t xml:space="preserve"> </w:t>
      </w:r>
      <w:proofErr w:type="spellStart"/>
      <w:r w:rsidRPr="00CF71D6">
        <w:t>Oil</w:t>
      </w:r>
      <w:proofErr w:type="spellEnd"/>
      <w:r w:rsidRPr="00CF71D6">
        <w:t xml:space="preserve"> &amp; Gas International Inc. (conjuntamente</w:t>
      </w:r>
      <w:r w:rsidR="005228B6">
        <w:t>,</w:t>
      </w:r>
      <w:r w:rsidRPr="00CF71D6">
        <w:t xml:space="preserve"> “</w:t>
      </w:r>
      <w:proofErr w:type="spellStart"/>
      <w:r w:rsidRPr="005228B6">
        <w:rPr>
          <w:u w:val="single"/>
        </w:rPr>
        <w:t>Apco</w:t>
      </w:r>
      <w:proofErr w:type="spellEnd"/>
      <w:r w:rsidRPr="00CA4FC3">
        <w:t>”</w:t>
      </w:r>
      <w:r w:rsidR="00CA4FC3">
        <w:t xml:space="preserve"> o el “</w:t>
      </w:r>
      <w:r w:rsidR="00CA4FC3" w:rsidRPr="005661B6">
        <w:rPr>
          <w:u w:val="single"/>
        </w:rPr>
        <w:t>Vendedor</w:t>
      </w:r>
      <w:r w:rsidR="00CA4FC3">
        <w:t>”</w:t>
      </w:r>
      <w:r w:rsidRPr="00CA4FC3">
        <w:t xml:space="preserve">) </w:t>
      </w:r>
      <w:r w:rsidRPr="00CF71D6">
        <w:t xml:space="preserve">comunicaron a </w:t>
      </w:r>
      <w:proofErr w:type="spellStart"/>
      <w:r w:rsidR="006162FA" w:rsidRPr="00CF71D6">
        <w:t>Roch</w:t>
      </w:r>
      <w:proofErr w:type="spellEnd"/>
      <w:r w:rsidRPr="00CF71D6">
        <w:t xml:space="preserve"> y al resto de las empresas integrantes de la UTE la intención de venta de sus acciones en </w:t>
      </w:r>
      <w:proofErr w:type="spellStart"/>
      <w:r w:rsidRPr="00CF71D6">
        <w:t>Apco</w:t>
      </w:r>
      <w:proofErr w:type="spellEnd"/>
      <w:r w:rsidRPr="00CF71D6">
        <w:t xml:space="preserve"> Austral S.A.</w:t>
      </w:r>
    </w:p>
    <w:p w14:paraId="326F1111" w14:textId="77777777" w:rsidR="00F90CA9" w:rsidRPr="00CF71D6" w:rsidRDefault="00F90CA9" w:rsidP="00F90CA9"/>
    <w:p w14:paraId="69EE8E71" w14:textId="190EBB8B" w:rsidR="00F90CA9" w:rsidRPr="00CF71D6" w:rsidRDefault="006162FA" w:rsidP="00F90CA9">
      <w:proofErr w:type="spellStart"/>
      <w:r w:rsidRPr="00CF71D6">
        <w:t>Roch</w:t>
      </w:r>
      <w:proofErr w:type="spellEnd"/>
      <w:r w:rsidRPr="00CF71D6">
        <w:t xml:space="preserve"> </w:t>
      </w:r>
      <w:r w:rsidR="00F90CA9" w:rsidRPr="00CF71D6">
        <w:t xml:space="preserve">atribuyó a </w:t>
      </w:r>
      <w:proofErr w:type="spellStart"/>
      <w:r w:rsidR="00F90CA9" w:rsidRPr="00CF71D6">
        <w:t>Apco</w:t>
      </w:r>
      <w:proofErr w:type="spellEnd"/>
      <w:r w:rsidR="00F90CA9" w:rsidRPr="00CF71D6">
        <w:t xml:space="preserve"> no haber dado pleno cumplimiento con los deberes impuestos en el contrato de la UTE (el “</w:t>
      </w:r>
      <w:r w:rsidR="00F90CA9" w:rsidRPr="00CF71D6">
        <w:rPr>
          <w:u w:val="single"/>
        </w:rPr>
        <w:t>Contrato de UTE</w:t>
      </w:r>
      <w:r w:rsidR="00F90CA9" w:rsidRPr="00CF71D6">
        <w:t xml:space="preserve">”) para el ejercicio del derecho de compra preferente y por lo tanto solicitó a </w:t>
      </w:r>
      <w:proofErr w:type="spellStart"/>
      <w:r w:rsidR="00F90CA9" w:rsidRPr="00CF71D6">
        <w:t>Apco</w:t>
      </w:r>
      <w:proofErr w:type="spellEnd"/>
      <w:r w:rsidR="00F90CA9" w:rsidRPr="00CF71D6">
        <w:t xml:space="preserve"> que debían abstenerse de realizar la operación de venta hasta que se concretara el cumplimiento de las obligaciones allí asumidas.</w:t>
      </w:r>
    </w:p>
    <w:p w14:paraId="7FDB7A03" w14:textId="77777777" w:rsidR="00F90CA9" w:rsidRPr="00CF71D6" w:rsidRDefault="00F90CA9" w:rsidP="00F90CA9"/>
    <w:p w14:paraId="21E4B3B0" w14:textId="49BF887B" w:rsidR="00F90CA9" w:rsidRPr="00CF71D6" w:rsidRDefault="00F90CA9" w:rsidP="00F90CA9">
      <w:r w:rsidRPr="00CF71D6">
        <w:t xml:space="preserve">Ante la negativa de </w:t>
      </w:r>
      <w:proofErr w:type="spellStart"/>
      <w:r w:rsidRPr="00CF71D6">
        <w:t>Apco</w:t>
      </w:r>
      <w:proofErr w:type="spellEnd"/>
      <w:r w:rsidRPr="00CF71D6">
        <w:t xml:space="preserve">, </w:t>
      </w:r>
      <w:proofErr w:type="spellStart"/>
      <w:r w:rsidR="006162FA" w:rsidRPr="00CF71D6">
        <w:t>Roch</w:t>
      </w:r>
      <w:proofErr w:type="spellEnd"/>
      <w:r w:rsidRPr="00CF71D6">
        <w:t xml:space="preserve"> inició una acción judicial con el objeto de que se dicte una medida cautelar de no innovar y se ordene a </w:t>
      </w:r>
      <w:proofErr w:type="spellStart"/>
      <w:r w:rsidRPr="00CF71D6">
        <w:t>Apco</w:t>
      </w:r>
      <w:proofErr w:type="spellEnd"/>
      <w:r w:rsidRPr="00CF71D6">
        <w:t xml:space="preserve">, en su carácter de accionistas de </w:t>
      </w:r>
      <w:proofErr w:type="spellStart"/>
      <w:r w:rsidRPr="00CF71D6">
        <w:t>Apco</w:t>
      </w:r>
      <w:proofErr w:type="spellEnd"/>
      <w:r w:rsidRPr="00CF71D6">
        <w:t xml:space="preserve"> Austral S.A., que se abstengan de realizar cualquier operación que tenga por finalidad transferir sus participaciones accionarias en </w:t>
      </w:r>
      <w:proofErr w:type="spellStart"/>
      <w:r w:rsidRPr="00CF71D6">
        <w:t>Apco</w:t>
      </w:r>
      <w:proofErr w:type="spellEnd"/>
      <w:r w:rsidRPr="00CF71D6">
        <w:t xml:space="preserve"> Austral S.A. Con fecha 22 de febrero de 2018 la justicia dictó la medida cautelar de no innovar solicitada.</w:t>
      </w:r>
    </w:p>
    <w:p w14:paraId="5DCE1E4F" w14:textId="77777777" w:rsidR="00F90CA9" w:rsidRPr="00CF71D6" w:rsidRDefault="00F90CA9" w:rsidP="00F90CA9"/>
    <w:p w14:paraId="476D9F74" w14:textId="47648602" w:rsidR="00F90CA9" w:rsidRPr="00CF71D6" w:rsidRDefault="00F90CA9" w:rsidP="00F90CA9">
      <w:r w:rsidRPr="00CF71D6">
        <w:t xml:space="preserve">Con fecha 9 de marzo de 2018, conforme lo previsto en el </w:t>
      </w:r>
      <w:r>
        <w:t>C</w:t>
      </w:r>
      <w:r w:rsidRPr="00CF71D6">
        <w:t xml:space="preserve">ontrato de UTE, </w:t>
      </w:r>
      <w:proofErr w:type="spellStart"/>
      <w:r w:rsidR="006162FA" w:rsidRPr="00CF71D6">
        <w:t>Roch</w:t>
      </w:r>
      <w:proofErr w:type="spellEnd"/>
      <w:r w:rsidRPr="00CF71D6">
        <w:t xml:space="preserve"> inició un arbitraje contra </w:t>
      </w:r>
      <w:proofErr w:type="spellStart"/>
      <w:r w:rsidRPr="00CF71D6">
        <w:t>Apco</w:t>
      </w:r>
      <w:proofErr w:type="spellEnd"/>
      <w:r w:rsidRPr="00CF71D6">
        <w:t xml:space="preserve"> Austral S.A. y Pluspetrol </w:t>
      </w:r>
      <w:proofErr w:type="spellStart"/>
      <w:r w:rsidRPr="00CF71D6">
        <w:t>Resources</w:t>
      </w:r>
      <w:proofErr w:type="spellEnd"/>
      <w:r w:rsidRPr="00CF71D6">
        <w:t xml:space="preserve"> </w:t>
      </w:r>
      <w:proofErr w:type="spellStart"/>
      <w:r w:rsidRPr="00CF71D6">
        <w:t>Corporation</w:t>
      </w:r>
      <w:proofErr w:type="spellEnd"/>
      <w:r w:rsidRPr="00CF71D6">
        <w:t xml:space="preserve"> (las “</w:t>
      </w:r>
      <w:r w:rsidRPr="00CF71D6">
        <w:rPr>
          <w:u w:val="single"/>
        </w:rPr>
        <w:t>Demandadas</w:t>
      </w:r>
      <w:r w:rsidRPr="00CF71D6">
        <w:t xml:space="preserve">”) a los efectos de resolver la controversia existente. Con fecha 18 de mayo de 2018, </w:t>
      </w:r>
      <w:proofErr w:type="spellStart"/>
      <w:r w:rsidRPr="00CF71D6">
        <w:t>R</w:t>
      </w:r>
      <w:r w:rsidR="005228B6" w:rsidRPr="00CF71D6">
        <w:t>och</w:t>
      </w:r>
      <w:proofErr w:type="spellEnd"/>
      <w:r w:rsidRPr="00CF71D6">
        <w:t xml:space="preserve"> fue notificada de una resolución judicial de la Sala D de la Cámara Nacional de Apelaciones en lo Comercial que ordenó: (i) rechazar las apelaciones interpuestas por las partes; y (</w:t>
      </w:r>
      <w:proofErr w:type="spellStart"/>
      <w:r w:rsidRPr="00CF71D6">
        <w:t>ii</w:t>
      </w:r>
      <w:proofErr w:type="spellEnd"/>
      <w:r w:rsidRPr="00CF71D6">
        <w:t xml:space="preserve">) sustituir la medida cautelar de no innovar por una medida de anotación de litis, ordenando su inscripción en el libro de Registro de Acciones de </w:t>
      </w:r>
      <w:proofErr w:type="spellStart"/>
      <w:r w:rsidRPr="00CF71D6">
        <w:t>Apco</w:t>
      </w:r>
      <w:proofErr w:type="spellEnd"/>
      <w:r w:rsidRPr="00CF71D6">
        <w:t xml:space="preserve"> Austral S.A. y ante la Secretaría de Hidrocarburos de la Provincia de Tierra del Fuego.</w:t>
      </w:r>
    </w:p>
    <w:p w14:paraId="538B0E6A" w14:textId="77777777" w:rsidR="00F90CA9" w:rsidRPr="00CF71D6" w:rsidRDefault="00F90CA9" w:rsidP="00F90CA9"/>
    <w:p w14:paraId="18B4DA38" w14:textId="6AD113FE" w:rsidR="00F90CA9" w:rsidRPr="00CF71D6" w:rsidRDefault="00F90CA9" w:rsidP="00F90CA9">
      <w:r w:rsidRPr="00CF71D6">
        <w:t xml:space="preserve">Luego de 9 meses de proceso arbitral, con fecha 5 de diciembre de 2018, </w:t>
      </w:r>
      <w:proofErr w:type="spellStart"/>
      <w:r w:rsidR="006162FA" w:rsidRPr="00CF71D6">
        <w:t>Roch</w:t>
      </w:r>
      <w:proofErr w:type="spellEnd"/>
      <w:r w:rsidRPr="00CF71D6">
        <w:t xml:space="preserve"> fue notificada del laudo final (el “</w:t>
      </w:r>
      <w:r w:rsidRPr="00CF71D6">
        <w:rPr>
          <w:u w:val="single"/>
        </w:rPr>
        <w:t>Laudo</w:t>
      </w:r>
      <w:r w:rsidRPr="00CF71D6">
        <w:t xml:space="preserve">”) a su favor en virtud del cual, y conforme fue informado mediante hecho relevante de </w:t>
      </w:r>
      <w:proofErr w:type="spellStart"/>
      <w:r w:rsidR="006162FA" w:rsidRPr="00CF71D6">
        <w:t>Roch</w:t>
      </w:r>
      <w:proofErr w:type="spellEnd"/>
      <w:r w:rsidRPr="00CF71D6">
        <w:t xml:space="preserve"> de fecha 7 de diciembre de 2018, el Tribunal Arbitral por unanimidad hizo lugar a la demanda iniciada por </w:t>
      </w:r>
      <w:proofErr w:type="spellStart"/>
      <w:r w:rsidR="006162FA" w:rsidRPr="00CF71D6">
        <w:t>Roch</w:t>
      </w:r>
      <w:proofErr w:type="spellEnd"/>
      <w:r w:rsidR="006162FA" w:rsidRPr="00CF71D6">
        <w:t xml:space="preserve"> </w:t>
      </w:r>
      <w:r w:rsidRPr="00CF71D6">
        <w:t>contra las Demandadas y en consecuencia, (i) declaró que las Demandadas incumplieron con el procedimiento previsto en el Contrato de UTE (derecho de compra preferente sobre la participación y los derechos de concesión en la UTE), y (</w:t>
      </w:r>
      <w:proofErr w:type="spellStart"/>
      <w:r w:rsidRPr="00CF71D6">
        <w:t>ii</w:t>
      </w:r>
      <w:proofErr w:type="spellEnd"/>
      <w:r w:rsidRPr="00CF71D6">
        <w:t xml:space="preserve">) ordenó a las Demandadas dar acabado cumplimiento con el procedimiento previsto en el Contrato de UTE, otorgando el derecho de preferencia allí previsto a favor de </w:t>
      </w:r>
      <w:proofErr w:type="spellStart"/>
      <w:r w:rsidR="006162FA" w:rsidRPr="00CF71D6">
        <w:t>Roch</w:t>
      </w:r>
      <w:proofErr w:type="spellEnd"/>
      <w:r w:rsidR="006162FA" w:rsidRPr="00CF71D6">
        <w:t xml:space="preserve"> </w:t>
      </w:r>
      <w:r w:rsidRPr="00CF71D6">
        <w:t xml:space="preserve">y del resto de las partes no vendedoras de la UTE sobre la participación de </w:t>
      </w:r>
      <w:proofErr w:type="spellStart"/>
      <w:r w:rsidRPr="00CF71D6">
        <w:t>Apco</w:t>
      </w:r>
      <w:proofErr w:type="spellEnd"/>
      <w:r w:rsidRPr="00CF71D6">
        <w:t xml:space="preserve"> Austral y los derechos de concesión vinculados, de conformidad con lo estipulado en el Contrato de UTE. </w:t>
      </w:r>
    </w:p>
    <w:p w14:paraId="6D24446C" w14:textId="77777777" w:rsidR="00F90CA9" w:rsidRPr="00CF71D6" w:rsidRDefault="00F90CA9" w:rsidP="00F90CA9">
      <w:pPr>
        <w:rPr>
          <w:color w:val="000000"/>
        </w:rPr>
      </w:pPr>
    </w:p>
    <w:p w14:paraId="2361D846" w14:textId="4DD889C5" w:rsidR="00F90CA9" w:rsidRDefault="008F4070" w:rsidP="00F90CA9">
      <w:pPr>
        <w:rPr>
          <w:color w:val="000000"/>
        </w:rPr>
      </w:pPr>
      <w:r>
        <w:rPr>
          <w:color w:val="000000"/>
        </w:rPr>
        <w:t>C</w:t>
      </w:r>
      <w:r w:rsidR="00F90CA9" w:rsidRPr="00CF71D6">
        <w:rPr>
          <w:color w:val="000000"/>
        </w:rPr>
        <w:t xml:space="preserve">on fecha </w:t>
      </w:r>
      <w:r w:rsidR="008B4D1F">
        <w:rPr>
          <w:color w:val="000000"/>
        </w:rPr>
        <w:t>15</w:t>
      </w:r>
      <w:r w:rsidR="00F90CA9" w:rsidRPr="00CF71D6">
        <w:rPr>
          <w:color w:val="000000"/>
        </w:rPr>
        <w:t xml:space="preserve"> de febrero de </w:t>
      </w:r>
      <w:r w:rsidR="00A66B7B" w:rsidRPr="00CF71D6">
        <w:rPr>
          <w:color w:val="000000"/>
        </w:rPr>
        <w:t>201</w:t>
      </w:r>
      <w:r w:rsidR="00A66B7B">
        <w:rPr>
          <w:color w:val="000000"/>
        </w:rPr>
        <w:t>9</w:t>
      </w:r>
      <w:r w:rsidR="00F90CA9" w:rsidRPr="00CF71D6">
        <w:rPr>
          <w:color w:val="000000"/>
        </w:rPr>
        <w:t xml:space="preserve">, </w:t>
      </w:r>
      <w:proofErr w:type="spellStart"/>
      <w:r w:rsidR="006162FA" w:rsidRPr="00CF71D6">
        <w:t>Roch</w:t>
      </w:r>
      <w:proofErr w:type="spellEnd"/>
      <w:r w:rsidR="00F90CA9" w:rsidRPr="00CF71D6">
        <w:rPr>
          <w:color w:val="000000"/>
        </w:rPr>
        <w:t xml:space="preserve"> ejerció su ROFR por la compra de </w:t>
      </w:r>
      <w:r w:rsidR="00F90CA9">
        <w:rPr>
          <w:color w:val="000000"/>
        </w:rPr>
        <w:t xml:space="preserve">un </w:t>
      </w:r>
      <w:r w:rsidR="00DB3FEA">
        <w:rPr>
          <w:color w:val="000000"/>
        </w:rPr>
        <w:t xml:space="preserve">7,046% </w:t>
      </w:r>
      <w:r w:rsidR="00F90CA9">
        <w:rPr>
          <w:color w:val="000000"/>
        </w:rPr>
        <w:t>adicional a su participación actual en la UTE</w:t>
      </w:r>
      <w:r w:rsidR="00A66B7B">
        <w:rPr>
          <w:color w:val="000000"/>
        </w:rPr>
        <w:t xml:space="preserve"> </w:t>
      </w:r>
      <w:r w:rsidR="00F90CA9">
        <w:rPr>
          <w:color w:val="000000"/>
        </w:rPr>
        <w:t>(</w:t>
      </w:r>
      <w:r w:rsidR="00F90CA9" w:rsidRPr="00A71651">
        <w:rPr>
          <w:color w:val="000000"/>
        </w:rPr>
        <w:t xml:space="preserve">la </w:t>
      </w:r>
      <w:r w:rsidR="00F90CA9" w:rsidRPr="00A71651">
        <w:t>“</w:t>
      </w:r>
      <w:r w:rsidR="00F90CA9" w:rsidRPr="00A71651">
        <w:rPr>
          <w:color w:val="000000"/>
          <w:u w:val="single"/>
        </w:rPr>
        <w:t>Participación Adicional</w:t>
      </w:r>
      <w:r w:rsidR="00F90CA9">
        <w:t xml:space="preserve">”). </w:t>
      </w:r>
    </w:p>
    <w:p w14:paraId="7BB2C4C7" w14:textId="77777777" w:rsidR="00F90CA9" w:rsidRDefault="00F90CA9" w:rsidP="00F90CA9">
      <w:pPr>
        <w:rPr>
          <w:color w:val="000000"/>
        </w:rPr>
      </w:pPr>
    </w:p>
    <w:p w14:paraId="1433EDD9" w14:textId="2E05DCDF" w:rsidR="00F90CA9" w:rsidRPr="00CF71D6" w:rsidRDefault="00F90CA9" w:rsidP="00F90CA9">
      <w:pPr>
        <w:rPr>
          <w:color w:val="000000"/>
        </w:rPr>
      </w:pPr>
      <w:r>
        <w:rPr>
          <w:color w:val="000000"/>
        </w:rPr>
        <w:t>La adquisición de la Participación Adicional</w:t>
      </w:r>
      <w:r w:rsidRPr="00CF71D6">
        <w:rPr>
          <w:color w:val="000000"/>
        </w:rPr>
        <w:t xml:space="preserve"> deber</w:t>
      </w:r>
      <w:r>
        <w:rPr>
          <w:color w:val="000000"/>
        </w:rPr>
        <w:t>á</w:t>
      </w:r>
      <w:r w:rsidRPr="00CF71D6">
        <w:rPr>
          <w:color w:val="000000"/>
        </w:rPr>
        <w:t xml:space="preserve"> perfeccionarse en</w:t>
      </w:r>
      <w:r w:rsidR="001F022F">
        <w:rPr>
          <w:color w:val="000000"/>
        </w:rPr>
        <w:t xml:space="preserve"> o antes de</w:t>
      </w:r>
      <w:r w:rsidR="002C5EC7">
        <w:rPr>
          <w:color w:val="000000"/>
        </w:rPr>
        <w:t xml:space="preserve"> </w:t>
      </w:r>
      <w:r w:rsidRPr="00CF71D6">
        <w:rPr>
          <w:color w:val="000000"/>
        </w:rPr>
        <w:t>la Fecha de Cierre</w:t>
      </w:r>
      <w:r>
        <w:rPr>
          <w:color w:val="000000"/>
        </w:rPr>
        <w:t xml:space="preserve">. </w:t>
      </w:r>
    </w:p>
    <w:p w14:paraId="10C3D58C" w14:textId="77777777" w:rsidR="00F90CA9" w:rsidRPr="00CF71D6" w:rsidRDefault="00F90CA9" w:rsidP="00F90CA9">
      <w:pPr>
        <w:pStyle w:val="martu1"/>
        <w:rPr>
          <w:rStyle w:val="Ttulo1Car1"/>
          <w:rFonts w:ascii="Times New Roman" w:hAnsi="Times New Roman"/>
          <w:sz w:val="20"/>
          <w:lang w:val="es-AR"/>
        </w:rPr>
      </w:pPr>
      <w:r>
        <w:rPr>
          <w:rStyle w:val="Ttulo1Car1"/>
          <w:rFonts w:ascii="Times New Roman" w:hAnsi="Times New Roman"/>
          <w:sz w:val="20"/>
          <w:lang w:val="es-AR"/>
        </w:rPr>
        <w:br w:type="page"/>
      </w:r>
      <w:bookmarkStart w:id="42" w:name="_Toc803848"/>
      <w:bookmarkStart w:id="43" w:name="_Toc5197029"/>
      <w:bookmarkStart w:id="44" w:name="_Hlk3541456"/>
      <w:r w:rsidRPr="00CF71D6">
        <w:rPr>
          <w:rFonts w:ascii="Times New Roman" w:hAnsi="Times New Roman"/>
          <w:b/>
        </w:rPr>
        <w:lastRenderedPageBreak/>
        <w:t>CONTRATO DE FIDEICOMISO EN GARANTÍA</w:t>
      </w:r>
      <w:bookmarkEnd w:id="42"/>
      <w:bookmarkEnd w:id="43"/>
      <w:r w:rsidRPr="00CF71D6">
        <w:rPr>
          <w:rFonts w:ascii="Times New Roman" w:hAnsi="Times New Roman"/>
          <w:b/>
        </w:rPr>
        <w:t xml:space="preserve"> </w:t>
      </w:r>
    </w:p>
    <w:p w14:paraId="0FC9C11E" w14:textId="61A56855" w:rsidR="00565FE2" w:rsidRDefault="00565FE2" w:rsidP="00D11CE3">
      <w:pPr>
        <w:rPr>
          <w:bCs/>
        </w:rPr>
      </w:pPr>
    </w:p>
    <w:p w14:paraId="3218679E" w14:textId="1DFEC02E" w:rsidR="00565FE2" w:rsidRPr="00D11CE3" w:rsidRDefault="00565FE2">
      <w:pPr>
        <w:rPr>
          <w:bCs/>
        </w:rPr>
      </w:pPr>
      <w:r w:rsidRPr="00D11CE3">
        <w:rPr>
          <w:bCs/>
        </w:rPr>
        <w:t>De conformidad con lo dispuesto en el Artículo 2.1 del Contrato de Fideicomiso, y a los</w:t>
      </w:r>
      <w:r w:rsidRPr="00BD0CA1">
        <w:rPr>
          <w:bCs/>
        </w:rPr>
        <w:t xml:space="preserve"> fin</w:t>
      </w:r>
      <w:r w:rsidRPr="00D11CE3">
        <w:rPr>
          <w:bCs/>
        </w:rPr>
        <w:t>es</w:t>
      </w:r>
      <w:r w:rsidRPr="00BD0CA1">
        <w:rPr>
          <w:bCs/>
        </w:rPr>
        <w:t xml:space="preserve"> de garantizar a los </w:t>
      </w:r>
      <w:r w:rsidR="00C75EAF">
        <w:rPr>
          <w:bCs/>
        </w:rPr>
        <w:t>Tenedores (conforme dicho término se define más adelante)</w:t>
      </w:r>
      <w:r w:rsidR="00C75EAF" w:rsidRPr="00BD0CA1">
        <w:rPr>
          <w:bCs/>
        </w:rPr>
        <w:t xml:space="preserve"> </w:t>
      </w:r>
      <w:r w:rsidRPr="00BD0CA1">
        <w:rPr>
          <w:bCs/>
        </w:rPr>
        <w:t xml:space="preserve">el cumplimiento en tiempo y forma de las Obligaciones Garantizadas, el Fiduciante se compromete a, en la Fecha de Emisión y Liquidación, ceder y transferir fiduciariamente al Fiduciario en forma irrevocable, en beneficio único y exclusivo de los </w:t>
      </w:r>
      <w:r w:rsidR="00C75EAF">
        <w:rPr>
          <w:bCs/>
        </w:rPr>
        <w:t>Tenedores</w:t>
      </w:r>
      <w:r w:rsidR="00C75EAF" w:rsidRPr="00BD0CA1">
        <w:rPr>
          <w:bCs/>
        </w:rPr>
        <w:t xml:space="preserve"> </w:t>
      </w:r>
      <w:r w:rsidRPr="00BD0CA1">
        <w:rPr>
          <w:bCs/>
        </w:rPr>
        <w:t>y de conformidad con lo establecido en los artículos 1666, 1680 y concordantes del Código Civil y Comercial de la Nación, lo</w:t>
      </w:r>
      <w:r w:rsidR="003E029E">
        <w:rPr>
          <w:bCs/>
        </w:rPr>
        <w:t>s</w:t>
      </w:r>
      <w:r w:rsidRPr="00BD0CA1">
        <w:rPr>
          <w:bCs/>
        </w:rPr>
        <w:t xml:space="preserve"> siguiente</w:t>
      </w:r>
      <w:r w:rsidR="003E029E">
        <w:rPr>
          <w:bCs/>
        </w:rPr>
        <w:t>s activos</w:t>
      </w:r>
      <w:r w:rsidRPr="00BD0CA1">
        <w:rPr>
          <w:bCs/>
        </w:rPr>
        <w:t xml:space="preserve"> (</w:t>
      </w:r>
      <w:r w:rsidR="003E029E">
        <w:rPr>
          <w:bCs/>
        </w:rPr>
        <w:t xml:space="preserve">en conjunto, </w:t>
      </w:r>
      <w:r w:rsidRPr="00BD0CA1">
        <w:rPr>
          <w:bCs/>
        </w:rPr>
        <w:t>los “</w:t>
      </w:r>
      <w:r w:rsidRPr="00BD0CA1">
        <w:rPr>
          <w:bCs/>
          <w:u w:val="single"/>
        </w:rPr>
        <w:t>Activos Fideicomitidos</w:t>
      </w:r>
      <w:r w:rsidRPr="00BD0CA1">
        <w:rPr>
          <w:bCs/>
        </w:rPr>
        <w:t>”):</w:t>
      </w:r>
    </w:p>
    <w:p w14:paraId="54A37372" w14:textId="77777777" w:rsidR="00565FE2" w:rsidRPr="00BD0CA1" w:rsidRDefault="00565FE2" w:rsidP="00BD0CA1">
      <w:pPr>
        <w:rPr>
          <w:bCs/>
        </w:rPr>
      </w:pPr>
    </w:p>
    <w:p w14:paraId="6D4BE4AC" w14:textId="511F66B9" w:rsidR="00565FE2" w:rsidRPr="00D11CE3" w:rsidRDefault="00565FE2" w:rsidP="00D11CE3">
      <w:pPr>
        <w:pStyle w:val="Prrafodelista"/>
        <w:numPr>
          <w:ilvl w:val="0"/>
          <w:numId w:val="44"/>
        </w:numPr>
        <w:ind w:left="0" w:firstLine="1418"/>
        <w:jc w:val="both"/>
        <w:rPr>
          <w:rFonts w:eastAsia="Times New Roman"/>
          <w:bCs/>
          <w:sz w:val="20"/>
          <w:szCs w:val="20"/>
          <w:lang w:eastAsia="en-US"/>
        </w:rPr>
      </w:pPr>
      <w:r w:rsidRPr="00BD0CA1">
        <w:rPr>
          <w:rFonts w:eastAsia="Times New Roman"/>
          <w:bCs/>
          <w:sz w:val="20"/>
          <w:szCs w:val="20"/>
          <w:lang w:eastAsia="en-US"/>
        </w:rPr>
        <w:t xml:space="preserve">todos los fondos y/o sumas de dinero expresados en Dólares Estadounidenses y/o en Pesos recibidos por el Colocador por parte de los </w:t>
      </w:r>
      <w:r w:rsidR="00C75EAF">
        <w:rPr>
          <w:rFonts w:eastAsia="Times New Roman"/>
          <w:bCs/>
          <w:sz w:val="20"/>
          <w:szCs w:val="20"/>
          <w:lang w:eastAsia="en-US"/>
        </w:rPr>
        <w:t>Tenedores</w:t>
      </w:r>
      <w:r w:rsidR="00C75EAF" w:rsidRPr="00BD0CA1">
        <w:rPr>
          <w:rFonts w:eastAsia="Times New Roman"/>
          <w:bCs/>
          <w:sz w:val="20"/>
          <w:szCs w:val="20"/>
          <w:lang w:eastAsia="en-US"/>
        </w:rPr>
        <w:t xml:space="preserve"> </w:t>
      </w:r>
      <w:r w:rsidRPr="00BD0CA1">
        <w:rPr>
          <w:rFonts w:eastAsia="Times New Roman"/>
          <w:bCs/>
          <w:sz w:val="20"/>
          <w:szCs w:val="20"/>
          <w:lang w:eastAsia="en-US"/>
        </w:rPr>
        <w:t xml:space="preserve">en concepto de precio de suscripción de las </w:t>
      </w:r>
      <w:r w:rsidRPr="00D11CE3">
        <w:rPr>
          <w:rFonts w:eastAsia="Times New Roman"/>
          <w:bCs/>
          <w:sz w:val="20"/>
          <w:szCs w:val="20"/>
          <w:lang w:eastAsia="en-US"/>
        </w:rPr>
        <w:t>Obligaciones Negociables</w:t>
      </w:r>
      <w:r w:rsidRPr="00BD0CA1">
        <w:rPr>
          <w:rFonts w:eastAsia="Times New Roman"/>
          <w:bCs/>
          <w:sz w:val="20"/>
          <w:szCs w:val="20"/>
          <w:lang w:eastAsia="en-US"/>
        </w:rPr>
        <w:t xml:space="preserve"> (los “</w:t>
      </w:r>
      <w:r w:rsidRPr="00BD0CA1">
        <w:rPr>
          <w:rFonts w:eastAsia="Times New Roman"/>
          <w:bCs/>
          <w:sz w:val="20"/>
          <w:szCs w:val="20"/>
          <w:u w:val="single"/>
          <w:lang w:eastAsia="en-US"/>
        </w:rPr>
        <w:t>Fondos de las ON Clase 5</w:t>
      </w:r>
      <w:r w:rsidRPr="00BD0CA1">
        <w:rPr>
          <w:rFonts w:eastAsia="Times New Roman"/>
          <w:bCs/>
          <w:sz w:val="20"/>
          <w:szCs w:val="20"/>
          <w:lang w:eastAsia="en-US"/>
        </w:rPr>
        <w:t>”), los cuales serán transferidos directamente por el Colocador a la</w:t>
      </w:r>
      <w:r>
        <w:rPr>
          <w:rFonts w:eastAsia="Times New Roman"/>
          <w:bCs/>
          <w:sz w:val="20"/>
          <w:szCs w:val="20"/>
          <w:lang w:eastAsia="en-US"/>
        </w:rPr>
        <w:t>s</w:t>
      </w:r>
      <w:r w:rsidRPr="00BD0CA1">
        <w:rPr>
          <w:rFonts w:eastAsia="Times New Roman"/>
          <w:bCs/>
          <w:sz w:val="20"/>
          <w:szCs w:val="20"/>
          <w:lang w:eastAsia="en-US"/>
        </w:rPr>
        <w:t xml:space="preserve"> Cuenta</w:t>
      </w:r>
      <w:r>
        <w:rPr>
          <w:rFonts w:eastAsia="Times New Roman"/>
          <w:bCs/>
          <w:sz w:val="20"/>
          <w:szCs w:val="20"/>
          <w:lang w:eastAsia="en-US"/>
        </w:rPr>
        <w:t>s</w:t>
      </w:r>
      <w:r w:rsidRPr="00BD0CA1">
        <w:rPr>
          <w:rFonts w:eastAsia="Times New Roman"/>
          <w:bCs/>
          <w:sz w:val="20"/>
          <w:szCs w:val="20"/>
          <w:lang w:eastAsia="en-US"/>
        </w:rPr>
        <w:t xml:space="preserve"> Fiduciaria</w:t>
      </w:r>
      <w:r>
        <w:rPr>
          <w:rFonts w:eastAsia="Times New Roman"/>
          <w:bCs/>
          <w:sz w:val="20"/>
          <w:szCs w:val="20"/>
          <w:lang w:eastAsia="en-US"/>
        </w:rPr>
        <w:t>s, según corresponda,</w:t>
      </w:r>
      <w:r w:rsidRPr="00BD0CA1">
        <w:rPr>
          <w:rFonts w:eastAsia="Times New Roman"/>
          <w:bCs/>
          <w:sz w:val="20"/>
          <w:szCs w:val="20"/>
          <w:lang w:eastAsia="en-US"/>
        </w:rPr>
        <w:t xml:space="preserve"> en la Fecha de Emisión y Liquidación previa deducción de la </w:t>
      </w:r>
      <w:r w:rsidR="00D11CE3">
        <w:rPr>
          <w:rFonts w:eastAsia="Times New Roman"/>
          <w:bCs/>
          <w:sz w:val="20"/>
          <w:szCs w:val="20"/>
          <w:lang w:eastAsia="en-US"/>
        </w:rPr>
        <w:t>c</w:t>
      </w:r>
      <w:r w:rsidRPr="00BD0CA1">
        <w:rPr>
          <w:rFonts w:eastAsia="Times New Roman"/>
          <w:bCs/>
          <w:sz w:val="20"/>
          <w:szCs w:val="20"/>
          <w:lang w:eastAsia="en-US"/>
        </w:rPr>
        <w:t xml:space="preserve">omisión y gastos de colocación (conforme surja del </w:t>
      </w:r>
      <w:r w:rsidRPr="00D11CE3">
        <w:rPr>
          <w:rFonts w:eastAsia="Times New Roman"/>
          <w:bCs/>
          <w:sz w:val="20"/>
          <w:szCs w:val="20"/>
          <w:lang w:eastAsia="en-US"/>
        </w:rPr>
        <w:t xml:space="preserve">presente </w:t>
      </w:r>
      <w:r w:rsidRPr="00BD0CA1">
        <w:rPr>
          <w:rFonts w:eastAsia="Times New Roman"/>
          <w:bCs/>
          <w:sz w:val="20"/>
          <w:szCs w:val="20"/>
          <w:lang w:eastAsia="en-US"/>
        </w:rPr>
        <w:t xml:space="preserve">Suplemento de Precio y del contrato de colocación correspondiente); </w:t>
      </w:r>
    </w:p>
    <w:p w14:paraId="0F185BF9" w14:textId="77777777" w:rsidR="00565FE2" w:rsidRPr="00BD0CA1" w:rsidRDefault="00565FE2" w:rsidP="00BD0CA1">
      <w:pPr>
        <w:pStyle w:val="Prrafodelista"/>
        <w:ind w:left="1418"/>
        <w:jc w:val="both"/>
        <w:rPr>
          <w:rFonts w:eastAsia="Times New Roman"/>
          <w:bCs/>
          <w:sz w:val="20"/>
          <w:szCs w:val="20"/>
          <w:lang w:eastAsia="en-US"/>
        </w:rPr>
      </w:pPr>
    </w:p>
    <w:p w14:paraId="110A6246" w14:textId="79C53D28" w:rsidR="003E029E" w:rsidRPr="008F610E" w:rsidRDefault="003E029E" w:rsidP="008F610E">
      <w:pPr>
        <w:pStyle w:val="Prrafodelista"/>
        <w:numPr>
          <w:ilvl w:val="0"/>
          <w:numId w:val="44"/>
        </w:numPr>
        <w:ind w:left="0" w:firstLine="1418"/>
        <w:jc w:val="both"/>
        <w:rPr>
          <w:rFonts w:eastAsia="Times New Roman"/>
          <w:bCs/>
          <w:sz w:val="20"/>
          <w:szCs w:val="20"/>
          <w:lang w:eastAsia="en-US"/>
        </w:rPr>
      </w:pPr>
      <w:r w:rsidRPr="008F610E">
        <w:rPr>
          <w:rFonts w:eastAsia="Times New Roman"/>
          <w:bCs/>
          <w:sz w:val="20"/>
          <w:szCs w:val="20"/>
          <w:lang w:eastAsia="en-US"/>
        </w:rPr>
        <w:t>todos los fondos y/o sumas de dinero expresados en Dólares Estadounidenses que sean transferidos por el Fiduciante a las Cuentas Fiduciarias. Estableciéndose expresamente la obligación del Fiduciante de garantizar que, en ningún momento,</w:t>
      </w:r>
      <w:r w:rsidRPr="008F610E" w:rsidDel="002468FB">
        <w:rPr>
          <w:rFonts w:eastAsia="Times New Roman"/>
          <w:bCs/>
          <w:sz w:val="20"/>
          <w:szCs w:val="20"/>
          <w:lang w:eastAsia="en-US"/>
        </w:rPr>
        <w:t xml:space="preserve"> </w:t>
      </w:r>
      <w:r w:rsidRPr="008F610E">
        <w:rPr>
          <w:rFonts w:eastAsia="Times New Roman"/>
          <w:bCs/>
          <w:sz w:val="20"/>
          <w:szCs w:val="20"/>
          <w:lang w:eastAsia="en-US"/>
        </w:rPr>
        <w:t xml:space="preserve">la suma de los saldos de las Cuentas Fiduciarias en su </w:t>
      </w:r>
      <w:r w:rsidRPr="003C2F54">
        <w:rPr>
          <w:rFonts w:eastAsia="Times New Roman"/>
          <w:bCs/>
          <w:sz w:val="20"/>
          <w:szCs w:val="20"/>
          <w:lang w:eastAsia="en-US"/>
        </w:rPr>
        <w:t>conjunto</w:t>
      </w:r>
      <w:r w:rsidRPr="008F610E">
        <w:rPr>
          <w:rFonts w:eastAsia="Times New Roman"/>
          <w:bCs/>
          <w:sz w:val="20"/>
          <w:szCs w:val="20"/>
          <w:lang w:eastAsia="en-US"/>
        </w:rPr>
        <w:t xml:space="preserve"> sea inferior </w:t>
      </w:r>
      <w:r w:rsidRPr="003E029E">
        <w:rPr>
          <w:rFonts w:eastAsia="Times New Roman"/>
          <w:bCs/>
          <w:sz w:val="20"/>
          <w:szCs w:val="20"/>
          <w:lang w:eastAsia="en-US"/>
        </w:rPr>
        <w:t>al valor nominal de la emisión de las O</w:t>
      </w:r>
      <w:r>
        <w:rPr>
          <w:rFonts w:eastAsia="Times New Roman"/>
          <w:bCs/>
          <w:sz w:val="20"/>
          <w:szCs w:val="20"/>
          <w:lang w:eastAsia="en-US"/>
        </w:rPr>
        <w:t>bligaciones Negociables</w:t>
      </w:r>
      <w:r w:rsidRPr="003E029E">
        <w:rPr>
          <w:rFonts w:eastAsia="Times New Roman"/>
          <w:bCs/>
          <w:sz w:val="20"/>
          <w:szCs w:val="20"/>
          <w:lang w:eastAsia="en-US"/>
        </w:rPr>
        <w:t>, el cual será oportunamente informado en el Aviso de Resultados</w:t>
      </w:r>
      <w:r>
        <w:rPr>
          <w:rFonts w:eastAsia="Times New Roman"/>
          <w:bCs/>
          <w:sz w:val="20"/>
          <w:szCs w:val="20"/>
          <w:lang w:eastAsia="en-US"/>
        </w:rPr>
        <w:t xml:space="preserve"> (el “</w:t>
      </w:r>
      <w:r>
        <w:rPr>
          <w:rFonts w:eastAsia="Times New Roman"/>
          <w:bCs/>
          <w:sz w:val="20"/>
          <w:szCs w:val="20"/>
          <w:u w:val="single"/>
          <w:lang w:eastAsia="en-US"/>
        </w:rPr>
        <w:t>Valor Nominal de la Emisión</w:t>
      </w:r>
      <w:r>
        <w:rPr>
          <w:rFonts w:eastAsia="Times New Roman"/>
          <w:bCs/>
          <w:sz w:val="20"/>
          <w:szCs w:val="20"/>
          <w:lang w:eastAsia="en-US"/>
        </w:rPr>
        <w:t>”)</w:t>
      </w:r>
      <w:r w:rsidRPr="008F610E">
        <w:rPr>
          <w:rFonts w:eastAsia="Times New Roman"/>
          <w:bCs/>
          <w:sz w:val="20"/>
          <w:szCs w:val="20"/>
          <w:lang w:eastAsia="en-US"/>
        </w:rPr>
        <w:t>.</w:t>
      </w:r>
    </w:p>
    <w:p w14:paraId="23080D67" w14:textId="77777777" w:rsidR="00565FE2" w:rsidRPr="00C705F6" w:rsidRDefault="00565FE2" w:rsidP="00C705F6">
      <w:pPr>
        <w:pStyle w:val="Prrafodelista"/>
        <w:ind w:left="1418"/>
        <w:jc w:val="both"/>
        <w:rPr>
          <w:sz w:val="20"/>
        </w:rPr>
      </w:pPr>
    </w:p>
    <w:p w14:paraId="2D06E9A2" w14:textId="3F1289D7" w:rsidR="00565FE2" w:rsidRDefault="00565FE2" w:rsidP="00D11CE3">
      <w:pPr>
        <w:pStyle w:val="Prrafodelista"/>
        <w:numPr>
          <w:ilvl w:val="0"/>
          <w:numId w:val="44"/>
        </w:numPr>
        <w:ind w:left="0" w:firstLine="1418"/>
        <w:jc w:val="both"/>
        <w:rPr>
          <w:rFonts w:eastAsia="Times New Roman"/>
          <w:bCs/>
          <w:sz w:val="20"/>
          <w:szCs w:val="20"/>
          <w:lang w:eastAsia="en-US"/>
        </w:rPr>
      </w:pPr>
      <w:r w:rsidRPr="00BD0CA1">
        <w:rPr>
          <w:rFonts w:eastAsia="Times New Roman"/>
          <w:bCs/>
          <w:sz w:val="20"/>
          <w:szCs w:val="20"/>
          <w:lang w:eastAsia="en-US"/>
        </w:rPr>
        <w:t>todos los fondos y/o sumas de dinero expresados en Pesos en concepto de Gastos e Impuestos del Fideicomiso y que sean transferidos por el Fiduciante a la Cuenta de Gastos para la afectación al pago de los Gastos e Impuestos del Fideicomiso durante el Plazo de Vigencia, de conformidad con lo establecido en el Artículo 4.3 (</w:t>
      </w:r>
      <w:proofErr w:type="spellStart"/>
      <w:r w:rsidRPr="00BD0CA1">
        <w:rPr>
          <w:rFonts w:eastAsia="Times New Roman"/>
          <w:bCs/>
          <w:sz w:val="20"/>
          <w:szCs w:val="20"/>
          <w:lang w:eastAsia="en-US"/>
        </w:rPr>
        <w:t>ii</w:t>
      </w:r>
      <w:proofErr w:type="spellEnd"/>
      <w:r w:rsidRPr="00BD0CA1">
        <w:rPr>
          <w:rFonts w:eastAsia="Times New Roman"/>
          <w:bCs/>
          <w:sz w:val="20"/>
          <w:szCs w:val="20"/>
          <w:lang w:eastAsia="en-US"/>
        </w:rPr>
        <w:t>); estableciéndose expresamente la obligación del Fiduciante de mantener la Cuenta de Gastos fondeada por una suma no inferior a la que resulte de la estimación de los Gastos e Impuestos del Fideicomiso, incrementada en un 15% (quince por ciento) (el “Fondo de Gastos”).</w:t>
      </w:r>
    </w:p>
    <w:p w14:paraId="13AF7748" w14:textId="77777777" w:rsidR="00565FE2" w:rsidRPr="00AE6558" w:rsidRDefault="00565FE2" w:rsidP="008F610E">
      <w:pPr>
        <w:pStyle w:val="Prrafodelista"/>
      </w:pPr>
    </w:p>
    <w:p w14:paraId="46B0F61E" w14:textId="61846DFF" w:rsidR="00006ECE" w:rsidRPr="00D11CE3" w:rsidRDefault="00006ECE" w:rsidP="00E2472D">
      <w:pPr>
        <w:rPr>
          <w:bCs/>
        </w:rPr>
      </w:pPr>
      <w:bookmarkStart w:id="45" w:name="_Hlk4668572"/>
      <w:r w:rsidRPr="00D11CE3">
        <w:rPr>
          <w:bCs/>
        </w:rPr>
        <w:t xml:space="preserve">En la Fecha de Emisión y Liquidación, ROCH </w:t>
      </w:r>
      <w:r w:rsidR="00E2472D">
        <w:rPr>
          <w:bCs/>
        </w:rPr>
        <w:t>instruirá a CVSA el depósito del</w:t>
      </w:r>
      <w:r w:rsidRPr="00D11CE3">
        <w:rPr>
          <w:bCs/>
        </w:rPr>
        <w:t xml:space="preserve"> certificado global que representa a las Obligaciones Negociables en </w:t>
      </w:r>
      <w:r w:rsidR="009854FD">
        <w:rPr>
          <w:bCs/>
        </w:rPr>
        <w:t>la</w:t>
      </w:r>
      <w:r w:rsidR="004760CB" w:rsidRPr="00D11CE3">
        <w:rPr>
          <w:bCs/>
        </w:rPr>
        <w:t xml:space="preserve"> </w:t>
      </w:r>
      <w:r w:rsidRPr="00D11CE3">
        <w:rPr>
          <w:bCs/>
        </w:rPr>
        <w:t xml:space="preserve">cuenta comitente </w:t>
      </w:r>
      <w:r w:rsidR="009854FD">
        <w:rPr>
          <w:bCs/>
        </w:rPr>
        <w:t>de su titularidad</w:t>
      </w:r>
      <w:r w:rsidRPr="00D11CE3">
        <w:rPr>
          <w:bCs/>
        </w:rPr>
        <w:t>, a los fines de que el Agente de Liquidación transfiera las Obligaciones Negociables -en términos “libres de pago” (“</w:t>
      </w:r>
      <w:r w:rsidRPr="00D11CE3">
        <w:rPr>
          <w:bCs/>
          <w:i/>
        </w:rPr>
        <w:t xml:space="preserve">free </w:t>
      </w:r>
      <w:proofErr w:type="spellStart"/>
      <w:r w:rsidRPr="00D11CE3">
        <w:rPr>
          <w:bCs/>
          <w:i/>
        </w:rPr>
        <w:t>of</w:t>
      </w:r>
      <w:proofErr w:type="spellEnd"/>
      <w:r w:rsidRPr="00D11CE3">
        <w:rPr>
          <w:bCs/>
          <w:i/>
        </w:rPr>
        <w:t xml:space="preserve"> </w:t>
      </w:r>
      <w:proofErr w:type="spellStart"/>
      <w:r w:rsidRPr="00D11CE3">
        <w:rPr>
          <w:bCs/>
          <w:i/>
        </w:rPr>
        <w:t>payment</w:t>
      </w:r>
      <w:proofErr w:type="spellEnd"/>
      <w:r w:rsidRPr="00D11CE3">
        <w:rPr>
          <w:bCs/>
          <w:i/>
        </w:rPr>
        <w:t xml:space="preserve">” </w:t>
      </w:r>
      <w:r w:rsidRPr="00D11CE3">
        <w:rPr>
          <w:bCs/>
        </w:rPr>
        <w:t>o “</w:t>
      </w:r>
      <w:r w:rsidRPr="00D11CE3">
        <w:rPr>
          <w:bCs/>
          <w:i/>
        </w:rPr>
        <w:t>FOP</w:t>
      </w:r>
      <w:r w:rsidRPr="00D11CE3">
        <w:rPr>
          <w:bCs/>
        </w:rPr>
        <w:t>”)- a una cuenta comitente a nombre del Fideicomiso</w:t>
      </w:r>
      <w:r w:rsidR="004760CB">
        <w:rPr>
          <w:bCs/>
        </w:rPr>
        <w:t xml:space="preserve"> </w:t>
      </w:r>
      <w:r w:rsidR="004760CB" w:rsidRPr="00170689">
        <w:rPr>
          <w:bCs/>
        </w:rPr>
        <w:t>y a la orden del Fiduciario</w:t>
      </w:r>
      <w:r w:rsidRPr="00D11CE3">
        <w:rPr>
          <w:bCs/>
        </w:rPr>
        <w:t xml:space="preserve">, para la posterior liquidación de las Obligaciones Negociables a través de su entrega a los inversores que hubieran resultado adjudicatarios de las Obligaciones Negociables y la percepción y acreditación en dicha cuenta del precio de suscripción de las mismas. </w:t>
      </w:r>
    </w:p>
    <w:bookmarkEnd w:id="45"/>
    <w:p w14:paraId="7040A61B" w14:textId="77777777" w:rsidR="004A1344" w:rsidRPr="00D11CE3" w:rsidRDefault="004A1344">
      <w:pPr>
        <w:rPr>
          <w:bCs/>
        </w:rPr>
      </w:pPr>
    </w:p>
    <w:p w14:paraId="7B3140E8" w14:textId="2B60B146" w:rsidR="004A1344" w:rsidRPr="00D11CE3" w:rsidRDefault="00B24EC1">
      <w:pPr>
        <w:rPr>
          <w:bCs/>
        </w:rPr>
      </w:pPr>
      <w:r w:rsidRPr="00D11CE3">
        <w:rPr>
          <w:bCs/>
        </w:rPr>
        <w:t xml:space="preserve">Una vez emitidas las </w:t>
      </w:r>
      <w:r w:rsidR="00931BC7" w:rsidRPr="00D11CE3">
        <w:rPr>
          <w:bCs/>
        </w:rPr>
        <w:t>Obligaciones Negociables</w:t>
      </w:r>
      <w:r w:rsidR="004A1344" w:rsidRPr="00D11CE3">
        <w:rPr>
          <w:bCs/>
        </w:rPr>
        <w:t xml:space="preserve"> </w:t>
      </w:r>
      <w:r w:rsidRPr="00D11CE3">
        <w:rPr>
          <w:bCs/>
        </w:rPr>
        <w:t xml:space="preserve">el precio de suscripción de </w:t>
      </w:r>
      <w:proofErr w:type="gramStart"/>
      <w:r w:rsidRPr="00D11CE3">
        <w:rPr>
          <w:bCs/>
        </w:rPr>
        <w:t>las mismas</w:t>
      </w:r>
      <w:proofErr w:type="gramEnd"/>
      <w:r w:rsidRPr="00D11CE3">
        <w:rPr>
          <w:bCs/>
        </w:rPr>
        <w:t xml:space="preserve"> </w:t>
      </w:r>
      <w:r w:rsidR="004A1344" w:rsidRPr="00D11CE3">
        <w:rPr>
          <w:bCs/>
        </w:rPr>
        <w:t>permanecerá</w:t>
      </w:r>
      <w:r w:rsidR="00B10A7A" w:rsidRPr="00D11CE3">
        <w:rPr>
          <w:bCs/>
        </w:rPr>
        <w:t xml:space="preserve"> </w:t>
      </w:r>
      <w:r w:rsidR="004A1344" w:rsidRPr="00D11CE3">
        <w:rPr>
          <w:bCs/>
        </w:rPr>
        <w:t>depositado en</w:t>
      </w:r>
      <w:r w:rsidRPr="00D11CE3">
        <w:rPr>
          <w:bCs/>
        </w:rPr>
        <w:t xml:space="preserve"> las </w:t>
      </w:r>
      <w:r w:rsidR="00006ECE" w:rsidRPr="00D11CE3">
        <w:rPr>
          <w:bCs/>
        </w:rPr>
        <w:t>cuentas</w:t>
      </w:r>
      <w:r w:rsidRPr="00D11CE3">
        <w:rPr>
          <w:bCs/>
        </w:rPr>
        <w:t xml:space="preserve"> que se detallan</w:t>
      </w:r>
      <w:r w:rsidR="002A515A" w:rsidRPr="00D11CE3">
        <w:rPr>
          <w:bCs/>
        </w:rPr>
        <w:t xml:space="preserve"> a continuación</w:t>
      </w:r>
      <w:r w:rsidR="004A1344" w:rsidRPr="00D11CE3">
        <w:rPr>
          <w:bCs/>
        </w:rPr>
        <w:t>:</w:t>
      </w:r>
    </w:p>
    <w:p w14:paraId="2B940216" w14:textId="77777777" w:rsidR="004A1344" w:rsidRPr="00D11CE3" w:rsidRDefault="004A1344"/>
    <w:p w14:paraId="24A19E26" w14:textId="01021987" w:rsidR="004626FE" w:rsidRPr="00D11CE3" w:rsidRDefault="004A1344" w:rsidP="00BD0CA1">
      <w:pPr>
        <w:ind w:left="851"/>
        <w:rPr>
          <w:bCs/>
        </w:rPr>
      </w:pPr>
      <w:r w:rsidRPr="00D11CE3">
        <w:rPr>
          <w:bCs/>
        </w:rPr>
        <w:t>(i)</w:t>
      </w:r>
      <w:r w:rsidRPr="00D11CE3">
        <w:rPr>
          <w:bCs/>
        </w:rPr>
        <w:tab/>
      </w:r>
      <w:r w:rsidR="004626FE" w:rsidRPr="00D11CE3">
        <w:rPr>
          <w:bCs/>
        </w:rPr>
        <w:t xml:space="preserve">en la Cuenta Comitente Fiduciaria (conforme dicho término se define en el Contrato de Fideicomiso), únicamente los Dólares Estadounidenses </w:t>
      </w:r>
      <w:r w:rsidR="008F610E">
        <w:rPr>
          <w:bCs/>
        </w:rPr>
        <w:t xml:space="preserve">depositados </w:t>
      </w:r>
      <w:r w:rsidR="004626FE" w:rsidRPr="00D11CE3">
        <w:rPr>
          <w:bCs/>
        </w:rPr>
        <w:t>en el exterior (</w:t>
      </w:r>
      <w:r w:rsidR="004626FE" w:rsidRPr="00D11CE3">
        <w:rPr>
          <w:bCs/>
          <w:i/>
        </w:rPr>
        <w:t>Dólar Cable)</w:t>
      </w:r>
      <w:r w:rsidR="004626FE" w:rsidRPr="00BD0CA1">
        <w:rPr>
          <w:bCs/>
        </w:rPr>
        <w:t>; y</w:t>
      </w:r>
    </w:p>
    <w:p w14:paraId="616398D8" w14:textId="77777777" w:rsidR="004626FE" w:rsidRPr="00D11CE3" w:rsidRDefault="004626FE" w:rsidP="00BD0CA1">
      <w:pPr>
        <w:ind w:left="851"/>
        <w:rPr>
          <w:bCs/>
        </w:rPr>
      </w:pPr>
    </w:p>
    <w:p w14:paraId="530B66B2" w14:textId="5DEAB321" w:rsidR="004626FE" w:rsidRPr="00D11CE3" w:rsidRDefault="004626FE" w:rsidP="00BD0CA1">
      <w:pPr>
        <w:ind w:left="851"/>
        <w:rPr>
          <w:bCs/>
        </w:rPr>
      </w:pPr>
      <w:r w:rsidRPr="00D11CE3">
        <w:rPr>
          <w:bCs/>
        </w:rPr>
        <w:t>(</w:t>
      </w:r>
      <w:proofErr w:type="spellStart"/>
      <w:r w:rsidRPr="00D11CE3">
        <w:rPr>
          <w:bCs/>
        </w:rPr>
        <w:t>ii</w:t>
      </w:r>
      <w:proofErr w:type="spellEnd"/>
      <w:r w:rsidRPr="00D11CE3">
        <w:rPr>
          <w:bCs/>
        </w:rPr>
        <w:t>)</w:t>
      </w:r>
      <w:r w:rsidRPr="00D11CE3">
        <w:rPr>
          <w:bCs/>
        </w:rPr>
        <w:tab/>
        <w:t xml:space="preserve">en la Cuenta Fiduciaria Bancaria (conforme dicho término se define en el Contrato de Fideicomiso), únicamente los Dólares Estadounidenses depositados en una cuenta bancaria </w:t>
      </w:r>
      <w:r w:rsidR="008F610E">
        <w:rPr>
          <w:bCs/>
        </w:rPr>
        <w:t>local</w:t>
      </w:r>
      <w:r w:rsidRPr="00D11CE3">
        <w:rPr>
          <w:bCs/>
        </w:rPr>
        <w:t xml:space="preserve"> (</w:t>
      </w:r>
      <w:r w:rsidRPr="00D11CE3">
        <w:rPr>
          <w:bCs/>
          <w:i/>
        </w:rPr>
        <w:t xml:space="preserve">Dólar </w:t>
      </w:r>
      <w:proofErr w:type="spellStart"/>
      <w:r w:rsidRPr="00D11CE3">
        <w:rPr>
          <w:bCs/>
          <w:i/>
        </w:rPr>
        <w:t>Mep</w:t>
      </w:r>
      <w:proofErr w:type="spellEnd"/>
      <w:r w:rsidRPr="00D11CE3">
        <w:rPr>
          <w:bCs/>
          <w:i/>
        </w:rPr>
        <w:t>)</w:t>
      </w:r>
      <w:r w:rsidRPr="00D11CE3">
        <w:rPr>
          <w:bCs/>
        </w:rPr>
        <w:t xml:space="preserve"> y/o los Pesos </w:t>
      </w:r>
      <w:r w:rsidR="008F610E">
        <w:rPr>
          <w:bCs/>
        </w:rPr>
        <w:t>convertidos a Dólar MEP</w:t>
      </w:r>
      <w:r w:rsidRPr="00D11CE3">
        <w:rPr>
          <w:bCs/>
        </w:rPr>
        <w:t>.</w:t>
      </w:r>
    </w:p>
    <w:p w14:paraId="0D7BB7BB" w14:textId="77777777" w:rsidR="004626FE" w:rsidRPr="00D11CE3" w:rsidRDefault="004626FE" w:rsidP="00BD0CA1">
      <w:pPr>
        <w:rPr>
          <w:bCs/>
        </w:rPr>
      </w:pPr>
    </w:p>
    <w:p w14:paraId="794AF56F" w14:textId="37873E32" w:rsidR="004626FE" w:rsidRPr="00D11CE3" w:rsidRDefault="004626FE" w:rsidP="00167334">
      <w:pPr>
        <w:rPr>
          <w:bCs/>
        </w:rPr>
      </w:pPr>
      <w:r w:rsidRPr="00D11CE3">
        <w:rPr>
          <w:bCs/>
        </w:rPr>
        <w:t>Los Activos Fideicomitidos permanecerán depositados en las cuentas anteriormente indicadas, hasta tanto ocurra uno de los supuestos que se describen a continuación:</w:t>
      </w:r>
    </w:p>
    <w:p w14:paraId="47E28B63" w14:textId="77777777" w:rsidR="004626FE" w:rsidRPr="00D11CE3" w:rsidRDefault="004626FE" w:rsidP="00BD0CA1">
      <w:pPr>
        <w:rPr>
          <w:bCs/>
        </w:rPr>
      </w:pPr>
    </w:p>
    <w:p w14:paraId="6820DEEE" w14:textId="0513730F" w:rsidR="004A1344" w:rsidRPr="00BD0CA1" w:rsidRDefault="004A1344" w:rsidP="008F610E">
      <w:pPr>
        <w:pStyle w:val="S2Heading5"/>
        <w:ind w:left="0" w:hanging="11"/>
        <w:jc w:val="both"/>
      </w:pPr>
      <w:r w:rsidRPr="00BD0CA1">
        <w:t xml:space="preserve">en caso </w:t>
      </w:r>
      <w:r w:rsidR="003C2F54">
        <w:t>de</w:t>
      </w:r>
      <w:r w:rsidR="003C2F54" w:rsidRPr="00BD0CA1">
        <w:t xml:space="preserve"> </w:t>
      </w:r>
      <w:r w:rsidRPr="00BD0CA1">
        <w:t>que la compra de la Participación Adicional en la UTE se perfeccionase</w:t>
      </w:r>
      <w:r w:rsidR="004626FE" w:rsidRPr="00BD0CA1">
        <w:t xml:space="preserve"> en o antes de la Fecha de Cierre</w:t>
      </w:r>
      <w:r w:rsidR="002A515A" w:rsidRPr="00BD0CA1">
        <w:t>,</w:t>
      </w:r>
      <w:r w:rsidRPr="00BD0CA1">
        <w:t xml:space="preserve"> el </w:t>
      </w:r>
      <w:r w:rsidR="004626FE" w:rsidRPr="00BD0CA1">
        <w:t xml:space="preserve">Fiduciante deberá notificar al </w:t>
      </w:r>
      <w:r w:rsidRPr="00BD0CA1">
        <w:t>Fiduciario</w:t>
      </w:r>
      <w:r w:rsidR="004626FE" w:rsidRPr="00BD0CA1">
        <w:t xml:space="preserve"> (y éste deberá confirmar su recepción)</w:t>
      </w:r>
      <w:r w:rsidRPr="00BD0CA1">
        <w:t>,</w:t>
      </w:r>
      <w:r w:rsidR="004626FE" w:rsidRPr="00BD0CA1">
        <w:t xml:space="preserve"> con una antelación no inferior a 1 (un) Día Hábil a la fecha en que deba ejecutarse alguna de las transferencias detalladas seguidamente, a los fines de que el Fiduciario, quien se compromete a realizar sus mejores esfuerzos en los términos del Artículo 774, inciso a) del Código Civil y Comercial de la Nación, transfiera en forma inmediata o dentro de un plazo que no podrá exceder los 3 (tres) Días Hábiles de recibida la Notificación de Compra (conforme dicho término se encuentra definido en el Contrato de Fideicomiso)</w:t>
      </w:r>
      <w:r w:rsidR="002A515A" w:rsidRPr="00BD0CA1">
        <w:t>:</w:t>
      </w:r>
      <w:r w:rsidRPr="00BD0CA1">
        <w:t xml:space="preserve"> (</w:t>
      </w:r>
      <w:r w:rsidR="00983317">
        <w:t>i</w:t>
      </w:r>
      <w:r w:rsidRPr="00BD0CA1">
        <w:t xml:space="preserve">) al Vendedor, </w:t>
      </w:r>
      <w:r w:rsidR="004626FE" w:rsidRPr="00BD0CA1">
        <w:t>los fondos depositados en la Cuenta Comitente Fiduciaria y/o en la Cuenta Fiduciaria Bancaria por un monto equivalente a</w:t>
      </w:r>
      <w:r w:rsidRPr="00BD0CA1">
        <w:t>l precio de la compraventa de la Participación Adicional en la UTE,</w:t>
      </w:r>
      <w:r w:rsidR="004626FE" w:rsidRPr="00BD0CA1">
        <w:t xml:space="preserve"> a la cuenta que el Fiduciante instruya al Fiduciario</w:t>
      </w:r>
      <w:r w:rsidRPr="00BD0CA1">
        <w:t xml:space="preserve"> </w:t>
      </w:r>
      <w:r w:rsidR="00983317">
        <w:t>y</w:t>
      </w:r>
      <w:r w:rsidRPr="00BD0CA1">
        <w:t xml:space="preserve"> (</w:t>
      </w:r>
      <w:proofErr w:type="spellStart"/>
      <w:r w:rsidR="00983317">
        <w:t>ii</w:t>
      </w:r>
      <w:proofErr w:type="spellEnd"/>
      <w:r w:rsidRPr="00BD0CA1">
        <w:t xml:space="preserve">) al </w:t>
      </w:r>
      <w:r w:rsidR="004626FE" w:rsidRPr="00BD0CA1">
        <w:t>Fiduciante</w:t>
      </w:r>
      <w:r w:rsidRPr="00BD0CA1">
        <w:t xml:space="preserve">, cualquier saldo </w:t>
      </w:r>
      <w:r w:rsidR="002A515A" w:rsidRPr="00BD0CA1">
        <w:t xml:space="preserve">remanente </w:t>
      </w:r>
      <w:r w:rsidRPr="00BD0CA1">
        <w:t xml:space="preserve">depositado en </w:t>
      </w:r>
      <w:r w:rsidR="00006ECE" w:rsidRPr="00BD0CA1">
        <w:t xml:space="preserve">cualquiera de </w:t>
      </w:r>
      <w:r w:rsidRPr="00BD0CA1">
        <w:t>la</w:t>
      </w:r>
      <w:r w:rsidR="00006ECE" w:rsidRPr="00BD0CA1">
        <w:t>s</w:t>
      </w:r>
      <w:r w:rsidRPr="00BD0CA1">
        <w:t xml:space="preserve"> </w:t>
      </w:r>
      <w:r w:rsidR="00006ECE" w:rsidRPr="00BD0CA1">
        <w:t>c</w:t>
      </w:r>
      <w:r w:rsidRPr="00BD0CA1">
        <w:t>uenta</w:t>
      </w:r>
      <w:r w:rsidR="00006ECE" w:rsidRPr="00BD0CA1">
        <w:t>s del Fideicomiso</w:t>
      </w:r>
      <w:r w:rsidR="00D11CE3">
        <w:t xml:space="preserve">; o </w:t>
      </w:r>
    </w:p>
    <w:p w14:paraId="5015419A" w14:textId="448AD81E" w:rsidR="004A1344" w:rsidRPr="00D11CE3" w:rsidRDefault="004A1344" w:rsidP="00167334">
      <w:pPr>
        <w:pStyle w:val="S2Heading5"/>
        <w:ind w:left="0" w:firstLine="0"/>
        <w:jc w:val="both"/>
      </w:pPr>
      <w:r w:rsidRPr="00D11CE3">
        <w:t xml:space="preserve">en caso </w:t>
      </w:r>
      <w:r w:rsidR="003C2F54">
        <w:t xml:space="preserve">de </w:t>
      </w:r>
      <w:r w:rsidRPr="00D11CE3">
        <w:t>que la compra de la Participación Adicional en la UTE no se hubiera perfeccionado</w:t>
      </w:r>
      <w:r w:rsidR="004626FE" w:rsidRPr="00D11CE3">
        <w:t xml:space="preserve"> en o antes de la Fecha de Cierre</w:t>
      </w:r>
      <w:r w:rsidR="002A515A" w:rsidRPr="00D11CE3">
        <w:t>,</w:t>
      </w:r>
      <w:r w:rsidRPr="00D11CE3">
        <w:t xml:space="preserve"> el </w:t>
      </w:r>
      <w:r w:rsidR="00167334" w:rsidRPr="00D11CE3">
        <w:t xml:space="preserve">Fiduciante deberá (i) notificar al </w:t>
      </w:r>
      <w:r w:rsidRPr="00D11CE3">
        <w:t>Fiduciario</w:t>
      </w:r>
      <w:r w:rsidR="00167334" w:rsidRPr="00D11CE3">
        <w:t xml:space="preserve"> (y éste deberá confirmar su recepción), con una antelación no inferior a los 3 (tres) Días Hábiles a la fecha en que deba ejecutarse alguna de las transferencias detalladas seguidamente, y a los </w:t>
      </w:r>
      <w:r w:rsidR="00C75EAF">
        <w:t>Tenedores</w:t>
      </w:r>
      <w:r w:rsidR="00C75EAF" w:rsidRPr="00D11CE3">
        <w:t xml:space="preserve"> </w:t>
      </w:r>
      <w:r w:rsidR="00167334" w:rsidRPr="00D11CE3">
        <w:t xml:space="preserve">mediante la publicación del aviso de </w:t>
      </w:r>
      <w:proofErr w:type="spellStart"/>
      <w:r w:rsidR="00167334" w:rsidRPr="00D11CE3">
        <w:t>Precancelación</w:t>
      </w:r>
      <w:proofErr w:type="spellEnd"/>
      <w:r w:rsidR="00167334" w:rsidRPr="00D11CE3">
        <w:t xml:space="preserve"> Obligatoria en la Página Web de la CNV y en los Boletines de los Mercados, dentro de los 5 (cinco) Días Hábiles contados desde la Fecha de Cierre y/o desde la fecha en la cual el Fiduciante hubiere tomado conocimiento que la compra de la Participación Adicional en la UTE no se ha perfeccionado (lo que ocurra primero): (x) el monto a ser </w:t>
      </w:r>
      <w:proofErr w:type="spellStart"/>
      <w:r w:rsidR="00167334" w:rsidRPr="00D11CE3">
        <w:t>precancelado</w:t>
      </w:r>
      <w:proofErr w:type="spellEnd"/>
      <w:r w:rsidR="00167334" w:rsidRPr="00D11CE3">
        <w:t xml:space="preserve">; (y) los </w:t>
      </w:r>
      <w:r w:rsidRPr="00D11CE3">
        <w:t xml:space="preserve">intereses devengados bajo las </w:t>
      </w:r>
      <w:r w:rsidR="002A515A" w:rsidRPr="00D11CE3">
        <w:t>Obligaciones Negociables</w:t>
      </w:r>
      <w:r w:rsidRPr="00D11CE3">
        <w:t xml:space="preserve"> y</w:t>
      </w:r>
      <w:r w:rsidR="00167334" w:rsidRPr="00D11CE3">
        <w:t xml:space="preserve"> (z)</w:t>
      </w:r>
      <w:r w:rsidR="00B823EA" w:rsidRPr="00D11CE3">
        <w:t xml:space="preserve"> </w:t>
      </w:r>
      <w:r w:rsidRPr="00D11CE3">
        <w:t xml:space="preserve">la Penalidad por </w:t>
      </w:r>
      <w:proofErr w:type="spellStart"/>
      <w:r w:rsidRPr="00D11CE3">
        <w:t>Precancelación</w:t>
      </w:r>
      <w:proofErr w:type="spellEnd"/>
      <w:r w:rsidR="00C77A90" w:rsidRPr="00D11CE3">
        <w:t xml:space="preserve"> Obligatoria</w:t>
      </w:r>
      <w:r w:rsidR="00167334" w:rsidRPr="00D11CE3">
        <w:t>; e (</w:t>
      </w:r>
      <w:proofErr w:type="spellStart"/>
      <w:r w:rsidR="00167334" w:rsidRPr="00D11CE3">
        <w:t>ii</w:t>
      </w:r>
      <w:proofErr w:type="spellEnd"/>
      <w:r w:rsidR="00167334" w:rsidRPr="00D11CE3">
        <w:t xml:space="preserve">) instruir al Fiduciario para que en la Fecha de </w:t>
      </w:r>
      <w:proofErr w:type="spellStart"/>
      <w:r w:rsidR="00167334" w:rsidRPr="00D11CE3">
        <w:t>Precancelación</w:t>
      </w:r>
      <w:proofErr w:type="spellEnd"/>
      <w:r w:rsidR="00167334" w:rsidRPr="00D11CE3">
        <w:t xml:space="preserve"> Obligatoria transfiera los </w:t>
      </w:r>
      <w:r w:rsidR="00167334" w:rsidRPr="00D11CE3">
        <w:lastRenderedPageBreak/>
        <w:t>fondos depositados en la</w:t>
      </w:r>
      <w:r w:rsidR="00232048">
        <w:t>s</w:t>
      </w:r>
      <w:r w:rsidR="00167334" w:rsidRPr="00D11CE3">
        <w:t xml:space="preserve"> Cuenta</w:t>
      </w:r>
      <w:r w:rsidR="00232048">
        <w:t>s</w:t>
      </w:r>
      <w:r w:rsidR="00167334" w:rsidRPr="00D11CE3">
        <w:t xml:space="preserve"> Fiduciaria</w:t>
      </w:r>
      <w:r w:rsidR="00232048">
        <w:t>s</w:t>
      </w:r>
      <w:r w:rsidR="00167334" w:rsidRPr="00D11CE3">
        <w:t xml:space="preserve"> por un monto equivalente a la </w:t>
      </w:r>
      <w:proofErr w:type="spellStart"/>
      <w:r w:rsidR="00167334" w:rsidRPr="00D11CE3">
        <w:t>Precancelación</w:t>
      </w:r>
      <w:proofErr w:type="spellEnd"/>
      <w:r w:rsidR="00167334" w:rsidRPr="00D11CE3">
        <w:t xml:space="preserve"> Obligatoria a CVSA para que, en virtud del aviso de pago oportunamente publicado por la Sociedad, realice </w:t>
      </w:r>
      <w:r w:rsidR="009854FD">
        <w:t>la</w:t>
      </w:r>
      <w:r w:rsidR="009854FD" w:rsidRPr="00D11CE3">
        <w:t xml:space="preserve"> </w:t>
      </w:r>
      <w:r w:rsidR="009854FD">
        <w:t>acreditación</w:t>
      </w:r>
      <w:r w:rsidR="009854FD" w:rsidRPr="00D11CE3">
        <w:t xml:space="preserve"> </w:t>
      </w:r>
      <w:r w:rsidR="00167334" w:rsidRPr="00D11CE3">
        <w:t xml:space="preserve">de las sumas correspondientes a los </w:t>
      </w:r>
      <w:r w:rsidR="00C75EAF">
        <w:t>Tenedores</w:t>
      </w:r>
      <w:r w:rsidR="00C75EAF" w:rsidRPr="00D11CE3">
        <w:t xml:space="preserve"> </w:t>
      </w:r>
      <w:r w:rsidR="00167334" w:rsidRPr="00D11CE3">
        <w:t>con derecho a cobro bajo las Obligaciones Negociables.</w:t>
      </w:r>
    </w:p>
    <w:p w14:paraId="4460706B" w14:textId="7E4F50D6" w:rsidR="00167334" w:rsidRPr="00D11CE3" w:rsidRDefault="00167334">
      <w:r w:rsidRPr="00D11CE3">
        <w:t xml:space="preserve">Asimismo, la Sociedad pagará con fondos propios a los </w:t>
      </w:r>
      <w:r w:rsidR="00C75EAF">
        <w:t>Tenedores</w:t>
      </w:r>
      <w:r w:rsidR="00C75EAF" w:rsidRPr="00D11CE3">
        <w:t xml:space="preserve"> </w:t>
      </w:r>
      <w:r w:rsidRPr="00D11CE3">
        <w:t xml:space="preserve">con derecho a cobro bajo las Obligaciones Negociables, a través de CVSA, los intereses devengados bajo las Obligaciones Negociables desde la Fecha de Emisión y Liquidación, inclusive, hasta la Fecha de </w:t>
      </w:r>
      <w:proofErr w:type="spellStart"/>
      <w:r w:rsidRPr="00D11CE3">
        <w:t>Precancelación</w:t>
      </w:r>
      <w:proofErr w:type="spellEnd"/>
      <w:r w:rsidRPr="00D11CE3">
        <w:t xml:space="preserve"> Obligatoria, exclusive, y adicionalmente, la Penalidad por </w:t>
      </w:r>
      <w:proofErr w:type="spellStart"/>
      <w:r w:rsidRPr="00D11CE3">
        <w:t>Precancelación</w:t>
      </w:r>
      <w:proofErr w:type="spellEnd"/>
      <w:r w:rsidRPr="00D11CE3">
        <w:t xml:space="preserve"> Obligatoria.</w:t>
      </w:r>
    </w:p>
    <w:p w14:paraId="790B5493" w14:textId="77777777" w:rsidR="002A515A" w:rsidRPr="00D11CE3" w:rsidRDefault="002A515A">
      <w:pPr>
        <w:rPr>
          <w:bCs/>
        </w:rPr>
      </w:pPr>
    </w:p>
    <w:p w14:paraId="5A82956C" w14:textId="2E139215" w:rsidR="004A1344" w:rsidRDefault="004A1344" w:rsidP="00167334">
      <w:pPr>
        <w:rPr>
          <w:bCs/>
        </w:rPr>
      </w:pPr>
      <w:r w:rsidRPr="00D11CE3">
        <w:rPr>
          <w:bCs/>
        </w:rPr>
        <w:t>Los gastos relativos a dichas transferencias, así como los asociados al mantenimiento y ejecución de las cuentas e instrucciones, y los impuestos que se generen</w:t>
      </w:r>
      <w:r w:rsidR="002A515A" w:rsidRPr="00D11CE3">
        <w:rPr>
          <w:bCs/>
        </w:rPr>
        <w:t xml:space="preserve"> en virtud de lo indicado en el presente</w:t>
      </w:r>
      <w:r w:rsidR="00B823EA" w:rsidRPr="00D11CE3">
        <w:rPr>
          <w:bCs/>
        </w:rPr>
        <w:t xml:space="preserve">, </w:t>
      </w:r>
      <w:r w:rsidR="002A515A" w:rsidRPr="00D11CE3">
        <w:rPr>
          <w:bCs/>
        </w:rPr>
        <w:t xml:space="preserve">incluyendo, pero no limitándose a, </w:t>
      </w:r>
      <w:r w:rsidRPr="00D11CE3">
        <w:rPr>
          <w:bCs/>
        </w:rPr>
        <w:t xml:space="preserve">IVA, </w:t>
      </w:r>
      <w:r w:rsidR="00B823EA" w:rsidRPr="00D11CE3">
        <w:rPr>
          <w:bCs/>
        </w:rPr>
        <w:t>Impuesto a los Débitos y Créditos,</w:t>
      </w:r>
      <w:r w:rsidRPr="00D11CE3">
        <w:rPr>
          <w:bCs/>
        </w:rPr>
        <w:t xml:space="preserve"> estarán a cargo de la Emisora. Las instrucciones que otorgue el Fiduciante deberán estar debidamente </w:t>
      </w:r>
      <w:r w:rsidR="002A515A" w:rsidRPr="00D11CE3">
        <w:rPr>
          <w:bCs/>
        </w:rPr>
        <w:t>suscriptas</w:t>
      </w:r>
      <w:r w:rsidRPr="00D11CE3">
        <w:rPr>
          <w:bCs/>
        </w:rPr>
        <w:t xml:space="preserve"> por apoderado con certificación</w:t>
      </w:r>
      <w:r w:rsidR="00B823EA" w:rsidRPr="00D11CE3">
        <w:rPr>
          <w:bCs/>
        </w:rPr>
        <w:t xml:space="preserve"> notarial</w:t>
      </w:r>
      <w:r w:rsidRPr="00D11CE3">
        <w:rPr>
          <w:bCs/>
        </w:rPr>
        <w:t xml:space="preserve"> de firma</w:t>
      </w:r>
      <w:r w:rsidR="00B823EA" w:rsidRPr="00D11CE3">
        <w:rPr>
          <w:bCs/>
        </w:rPr>
        <w:t>s</w:t>
      </w:r>
      <w:r w:rsidRPr="00D11CE3">
        <w:rPr>
          <w:bCs/>
        </w:rPr>
        <w:t xml:space="preserve"> y facultades y tener una antelación no inferior a los 3</w:t>
      </w:r>
      <w:r w:rsidR="002A515A" w:rsidRPr="00D11CE3">
        <w:rPr>
          <w:bCs/>
        </w:rPr>
        <w:t xml:space="preserve"> (tres)</w:t>
      </w:r>
      <w:r w:rsidRPr="00D11CE3">
        <w:rPr>
          <w:bCs/>
        </w:rPr>
        <w:t xml:space="preserve"> Días Hábiles a la fecha en que deba ejecutarse </w:t>
      </w:r>
      <w:r w:rsidR="00B823EA" w:rsidRPr="00D11CE3">
        <w:rPr>
          <w:bCs/>
        </w:rPr>
        <w:t xml:space="preserve">la </w:t>
      </w:r>
      <w:r w:rsidRPr="00D11CE3">
        <w:rPr>
          <w:bCs/>
        </w:rPr>
        <w:t>transferencia</w:t>
      </w:r>
      <w:r w:rsidR="00B823EA" w:rsidRPr="00D11CE3">
        <w:rPr>
          <w:bCs/>
        </w:rPr>
        <w:t xml:space="preserve"> en cuestión</w:t>
      </w:r>
      <w:r w:rsidRPr="00D11CE3">
        <w:rPr>
          <w:bCs/>
        </w:rPr>
        <w:t>.</w:t>
      </w:r>
    </w:p>
    <w:p w14:paraId="3FD80CD7" w14:textId="5E716C72" w:rsidR="00D11CE3" w:rsidRDefault="00D11CE3" w:rsidP="00167334">
      <w:pPr>
        <w:rPr>
          <w:bCs/>
        </w:rPr>
      </w:pPr>
    </w:p>
    <w:p w14:paraId="405A312C" w14:textId="41A831C7" w:rsidR="00D11CE3" w:rsidRPr="00D11CE3" w:rsidRDefault="00D11CE3">
      <w:pPr>
        <w:rPr>
          <w:bCs/>
        </w:rPr>
      </w:pPr>
      <w:r w:rsidRPr="00D11CE3">
        <w:rPr>
          <w:bCs/>
        </w:rPr>
        <w:t>El Fideicomiso de Garantía subsistirá hasta tanto se haya ejecutado (i) la instrucción de transferencia de la Notificación de Compra</w:t>
      </w:r>
      <w:r w:rsidR="003C2F54">
        <w:rPr>
          <w:bCs/>
        </w:rPr>
        <w:t xml:space="preserve"> (conforme dicho término se define en el Contrato de Fideicomiso)</w:t>
      </w:r>
      <w:r>
        <w:rPr>
          <w:bCs/>
        </w:rPr>
        <w:t>;</w:t>
      </w:r>
      <w:r w:rsidRPr="00D11CE3">
        <w:rPr>
          <w:bCs/>
        </w:rPr>
        <w:t xml:space="preserve"> o (</w:t>
      </w:r>
      <w:proofErr w:type="spellStart"/>
      <w:r w:rsidRPr="00D11CE3">
        <w:rPr>
          <w:bCs/>
        </w:rPr>
        <w:t>ii</w:t>
      </w:r>
      <w:proofErr w:type="spellEnd"/>
      <w:r w:rsidRPr="00D11CE3">
        <w:rPr>
          <w:bCs/>
        </w:rPr>
        <w:t xml:space="preserve">) la </w:t>
      </w:r>
      <w:proofErr w:type="spellStart"/>
      <w:r w:rsidRPr="00D11CE3">
        <w:rPr>
          <w:bCs/>
        </w:rPr>
        <w:t>Precancelación</w:t>
      </w:r>
      <w:proofErr w:type="spellEnd"/>
      <w:r w:rsidRPr="00D11CE3">
        <w:rPr>
          <w:bCs/>
        </w:rPr>
        <w:t xml:space="preserve"> Obligatoria (el “</w:t>
      </w:r>
      <w:r w:rsidRPr="00BD0CA1">
        <w:rPr>
          <w:bCs/>
          <w:u w:val="single"/>
        </w:rPr>
        <w:t>Plazo de Vigencia</w:t>
      </w:r>
      <w:r w:rsidRPr="00D11CE3">
        <w:rPr>
          <w:bCs/>
        </w:rPr>
        <w:t>”)</w:t>
      </w:r>
      <w:r>
        <w:rPr>
          <w:bCs/>
        </w:rPr>
        <w:t>, de conformidad con lo dispuesto en el Artículo 7.1 del Contrato de Fideicomiso</w:t>
      </w:r>
      <w:r w:rsidRPr="00D11CE3">
        <w:rPr>
          <w:bCs/>
        </w:rPr>
        <w:t xml:space="preserve">. En tales casos, el Fiduciario deberá dentro de los 10 (diez) Días Hábiles de haber transcurrido el Plazo de Vigencia: (a) entregar al Fiduciante todo documento original relacionado con los Activos Fideicomitidos que el Fiduciante hubiera entregado al Fiduciario en cumplimiento de la presente; y (b) liberar a favor del Fiduciante, en su carácter de Fideicomisario bajo la presente, cualquier fondo remanente que se encuentre depositado en cualquiera de las Cuentas Fiduciarias y que no hubiera sido aplicado por el Fiduciario de conformidad con lo previsto en los Artículos Cuarto y Quinto del </w:t>
      </w:r>
      <w:r>
        <w:rPr>
          <w:bCs/>
        </w:rPr>
        <w:t>Contrato de Fideicomiso</w:t>
      </w:r>
      <w:r w:rsidRPr="00D11CE3">
        <w:rPr>
          <w:bCs/>
        </w:rPr>
        <w:t xml:space="preserve"> y siempre y cuando se hubieran abonado los Gastos e Impuestos del Fideicomiso en su totalidad.</w:t>
      </w:r>
    </w:p>
    <w:p w14:paraId="38CBDDEE" w14:textId="77777777" w:rsidR="004A1344" w:rsidRPr="00D11CE3" w:rsidRDefault="004A1344" w:rsidP="00F90CA9">
      <w:pPr>
        <w:rPr>
          <w:bCs/>
        </w:rPr>
      </w:pPr>
    </w:p>
    <w:p w14:paraId="37497ACC" w14:textId="43DD2551" w:rsidR="00F90CA9" w:rsidRPr="00D11CE3" w:rsidRDefault="00F90CA9" w:rsidP="00C11E1F">
      <w:r w:rsidRPr="00D11CE3">
        <w:t xml:space="preserve">El Contrato de Fideicomiso tendrá, entre otras, las siguientes características esenciales: </w:t>
      </w:r>
    </w:p>
    <w:p w14:paraId="10488FF8" w14:textId="77777777" w:rsidR="00DC5731" w:rsidRPr="00D11CE3" w:rsidRDefault="00DC5731"/>
    <w:p w14:paraId="4041080A" w14:textId="1FE72391" w:rsidR="00DC5731" w:rsidRPr="00D11CE3" w:rsidRDefault="00F90CA9">
      <w:pPr>
        <w:pStyle w:val="Prrafodelista"/>
        <w:numPr>
          <w:ilvl w:val="0"/>
          <w:numId w:val="43"/>
        </w:numPr>
        <w:jc w:val="both"/>
        <w:rPr>
          <w:sz w:val="20"/>
          <w:szCs w:val="20"/>
        </w:rPr>
      </w:pPr>
      <w:r w:rsidRPr="00D11CE3">
        <w:rPr>
          <w:sz w:val="20"/>
          <w:szCs w:val="20"/>
        </w:rPr>
        <w:t xml:space="preserve">Activos Fideicomitidos: </w:t>
      </w:r>
      <w:r w:rsidRPr="00D11CE3">
        <w:rPr>
          <w:bCs/>
          <w:sz w:val="20"/>
          <w:szCs w:val="20"/>
        </w:rPr>
        <w:t xml:space="preserve">fondos recibidos de los inversores </w:t>
      </w:r>
      <w:r w:rsidR="004F5585" w:rsidRPr="00D11CE3">
        <w:rPr>
          <w:bCs/>
          <w:sz w:val="20"/>
          <w:szCs w:val="20"/>
        </w:rPr>
        <w:t xml:space="preserve">por el Colocador en la Fecha de Emisión y Liquidación y </w:t>
      </w:r>
      <w:r w:rsidRPr="00D11CE3">
        <w:rPr>
          <w:bCs/>
          <w:sz w:val="20"/>
          <w:szCs w:val="20"/>
        </w:rPr>
        <w:t>en concepto de precio de suscripción</w:t>
      </w:r>
      <w:r w:rsidR="004F5585" w:rsidRPr="00D11CE3">
        <w:rPr>
          <w:bCs/>
          <w:sz w:val="20"/>
          <w:szCs w:val="20"/>
        </w:rPr>
        <w:t>, y cedidos al Fideicomiso</w:t>
      </w:r>
      <w:r w:rsidR="00931BC7" w:rsidRPr="00D11CE3">
        <w:rPr>
          <w:bCs/>
          <w:sz w:val="20"/>
          <w:szCs w:val="20"/>
        </w:rPr>
        <w:t xml:space="preserve"> en Garantía</w:t>
      </w:r>
      <w:r w:rsidR="004F5585" w:rsidRPr="00D11CE3">
        <w:rPr>
          <w:bCs/>
          <w:sz w:val="20"/>
          <w:szCs w:val="20"/>
        </w:rPr>
        <w:t xml:space="preserve"> por instrucción del Fiduciante</w:t>
      </w:r>
      <w:r w:rsidRPr="00D11CE3">
        <w:rPr>
          <w:bCs/>
          <w:sz w:val="20"/>
          <w:szCs w:val="20"/>
        </w:rPr>
        <w:t xml:space="preserve">. </w:t>
      </w:r>
    </w:p>
    <w:p w14:paraId="63288498" w14:textId="77777777" w:rsidR="00CB789A" w:rsidRPr="00D11CE3" w:rsidRDefault="00CB789A" w:rsidP="003679C2">
      <w:pPr>
        <w:pStyle w:val="Prrafodelista"/>
        <w:rPr>
          <w:sz w:val="20"/>
          <w:szCs w:val="20"/>
        </w:rPr>
      </w:pPr>
    </w:p>
    <w:p w14:paraId="2BCF28D6" w14:textId="0F6C2644" w:rsidR="00CB789A" w:rsidRDefault="00CB789A" w:rsidP="00CB789A">
      <w:pPr>
        <w:pStyle w:val="Prrafodelista"/>
        <w:numPr>
          <w:ilvl w:val="0"/>
          <w:numId w:val="43"/>
        </w:numPr>
        <w:jc w:val="both"/>
        <w:rPr>
          <w:sz w:val="20"/>
          <w:szCs w:val="20"/>
        </w:rPr>
      </w:pPr>
      <w:r w:rsidRPr="00D11CE3">
        <w:rPr>
          <w:sz w:val="20"/>
          <w:szCs w:val="20"/>
        </w:rPr>
        <w:t>Cuentas Fiduciarias: significan en su conjunto las cuentas que abrirá el Fiduciario a nombre del Fideicomiso.</w:t>
      </w:r>
    </w:p>
    <w:p w14:paraId="24E40F84" w14:textId="77777777" w:rsidR="00FA04D8" w:rsidRPr="00B57BF1" w:rsidRDefault="00FA04D8" w:rsidP="00B57BF1">
      <w:pPr>
        <w:pStyle w:val="Prrafodelista"/>
        <w:rPr>
          <w:sz w:val="20"/>
          <w:szCs w:val="20"/>
        </w:rPr>
      </w:pPr>
    </w:p>
    <w:p w14:paraId="0C6660C7" w14:textId="77777777" w:rsidR="00FA04D8" w:rsidRPr="00D11CE3" w:rsidRDefault="00FA04D8" w:rsidP="00FA04D8">
      <w:pPr>
        <w:pStyle w:val="Prrafodelista"/>
        <w:numPr>
          <w:ilvl w:val="0"/>
          <w:numId w:val="43"/>
        </w:numPr>
        <w:jc w:val="both"/>
        <w:rPr>
          <w:sz w:val="20"/>
          <w:szCs w:val="20"/>
        </w:rPr>
      </w:pPr>
      <w:r w:rsidRPr="00D11CE3">
        <w:rPr>
          <w:sz w:val="20"/>
          <w:szCs w:val="20"/>
        </w:rPr>
        <w:t xml:space="preserve">Fiduciante: </w:t>
      </w:r>
      <w:proofErr w:type="spellStart"/>
      <w:r w:rsidRPr="00D11CE3">
        <w:rPr>
          <w:sz w:val="20"/>
          <w:szCs w:val="20"/>
        </w:rPr>
        <w:t>Roch</w:t>
      </w:r>
      <w:proofErr w:type="spellEnd"/>
      <w:r w:rsidRPr="00D11CE3">
        <w:rPr>
          <w:sz w:val="20"/>
          <w:szCs w:val="20"/>
        </w:rPr>
        <w:t xml:space="preserve"> S.A.</w:t>
      </w:r>
    </w:p>
    <w:p w14:paraId="4E9B7CB2" w14:textId="77777777" w:rsidR="00FA04D8" w:rsidRPr="00D11CE3" w:rsidRDefault="00FA04D8" w:rsidP="00FA04D8">
      <w:pPr>
        <w:pStyle w:val="Prrafodelista"/>
        <w:ind w:left="720"/>
        <w:jc w:val="both"/>
        <w:rPr>
          <w:sz w:val="20"/>
          <w:szCs w:val="20"/>
        </w:rPr>
      </w:pPr>
    </w:p>
    <w:p w14:paraId="3E0BA0AA" w14:textId="0C10919F" w:rsidR="00FA04D8" w:rsidRDefault="00FA04D8" w:rsidP="00FA04D8">
      <w:pPr>
        <w:pStyle w:val="Prrafodelista"/>
        <w:numPr>
          <w:ilvl w:val="0"/>
          <w:numId w:val="43"/>
        </w:numPr>
        <w:jc w:val="both"/>
        <w:rPr>
          <w:sz w:val="20"/>
          <w:szCs w:val="20"/>
        </w:rPr>
      </w:pPr>
      <w:r w:rsidRPr="00D11CE3">
        <w:rPr>
          <w:sz w:val="20"/>
          <w:szCs w:val="20"/>
        </w:rPr>
        <w:t>Fiduciario: Puente Hnos. S.A.</w:t>
      </w:r>
    </w:p>
    <w:p w14:paraId="481A66D2" w14:textId="77777777" w:rsidR="00FA04D8" w:rsidRPr="00B57BF1" w:rsidRDefault="00FA04D8" w:rsidP="00B57BF1">
      <w:pPr>
        <w:pStyle w:val="Prrafodelista"/>
        <w:rPr>
          <w:sz w:val="20"/>
          <w:szCs w:val="20"/>
        </w:rPr>
      </w:pPr>
    </w:p>
    <w:p w14:paraId="72AF3F40" w14:textId="37C8893C" w:rsidR="00FA04D8" w:rsidRPr="00FA04D8" w:rsidRDefault="00FA04D8" w:rsidP="00FA04D8">
      <w:pPr>
        <w:pStyle w:val="Prrafodelista"/>
        <w:numPr>
          <w:ilvl w:val="0"/>
          <w:numId w:val="43"/>
        </w:numPr>
        <w:jc w:val="both"/>
      </w:pPr>
      <w:r w:rsidRPr="00A07D88">
        <w:rPr>
          <w:sz w:val="20"/>
          <w:szCs w:val="20"/>
        </w:rPr>
        <w:t>Liberaciones</w:t>
      </w:r>
      <w:r w:rsidRPr="00AC720D">
        <w:rPr>
          <w:sz w:val="20"/>
          <w:szCs w:val="20"/>
        </w:rPr>
        <w:t>:</w:t>
      </w:r>
      <w:r>
        <w:rPr>
          <w:sz w:val="20"/>
          <w:szCs w:val="20"/>
        </w:rPr>
        <w:t xml:space="preserve"> </w:t>
      </w:r>
      <w:r w:rsidRPr="00CF71D6">
        <w:rPr>
          <w:sz w:val="20"/>
          <w:szCs w:val="20"/>
        </w:rPr>
        <w:t xml:space="preserve">En ningún caso le estará permitido al Fiduciante solicitar liberaciones totales </w:t>
      </w:r>
      <w:r>
        <w:rPr>
          <w:sz w:val="20"/>
          <w:szCs w:val="20"/>
        </w:rPr>
        <w:t>y/</w:t>
      </w:r>
      <w:r w:rsidRPr="00CF71D6">
        <w:rPr>
          <w:sz w:val="20"/>
          <w:szCs w:val="20"/>
        </w:rPr>
        <w:t>o parciales del</w:t>
      </w:r>
      <w:r>
        <w:rPr>
          <w:sz w:val="20"/>
          <w:szCs w:val="20"/>
        </w:rPr>
        <w:t xml:space="preserve"> Fideicomiso en Garantía</w:t>
      </w:r>
      <w:r w:rsidRPr="00CF71D6">
        <w:rPr>
          <w:sz w:val="20"/>
          <w:szCs w:val="20"/>
        </w:rPr>
        <w:t>.</w:t>
      </w:r>
    </w:p>
    <w:p w14:paraId="0C671263" w14:textId="77777777" w:rsidR="00FA04D8" w:rsidRPr="00B57BF1" w:rsidRDefault="00FA04D8" w:rsidP="00B57BF1">
      <w:pPr>
        <w:pStyle w:val="Prrafodelista"/>
        <w:rPr>
          <w:sz w:val="20"/>
          <w:szCs w:val="20"/>
        </w:rPr>
      </w:pPr>
    </w:p>
    <w:p w14:paraId="42450C58" w14:textId="2345925F" w:rsidR="00FA04D8" w:rsidRDefault="00FA04D8" w:rsidP="00FA04D8">
      <w:pPr>
        <w:pStyle w:val="Prrafodelista"/>
        <w:numPr>
          <w:ilvl w:val="0"/>
          <w:numId w:val="43"/>
        </w:numPr>
        <w:jc w:val="both"/>
        <w:rPr>
          <w:sz w:val="20"/>
          <w:szCs w:val="20"/>
        </w:rPr>
      </w:pPr>
      <w:r w:rsidRPr="00D11CE3">
        <w:rPr>
          <w:sz w:val="20"/>
          <w:szCs w:val="20"/>
        </w:rPr>
        <w:t xml:space="preserve">Obligaciones Garantizadas: obligaciones de pago de capital de las Obligaciones Negociables asumidas por la Sociedad en el caso que se lleve a cabo una </w:t>
      </w:r>
      <w:proofErr w:type="spellStart"/>
      <w:r w:rsidRPr="00D11CE3">
        <w:rPr>
          <w:sz w:val="20"/>
          <w:szCs w:val="20"/>
        </w:rPr>
        <w:t>Precancelación</w:t>
      </w:r>
      <w:proofErr w:type="spellEnd"/>
      <w:r w:rsidRPr="00D11CE3">
        <w:rPr>
          <w:sz w:val="20"/>
          <w:szCs w:val="20"/>
        </w:rPr>
        <w:t xml:space="preserve"> Obligatoria. </w:t>
      </w:r>
    </w:p>
    <w:p w14:paraId="5365AF5D" w14:textId="77777777" w:rsidR="00FA04D8" w:rsidRDefault="00FA04D8" w:rsidP="00B57BF1">
      <w:pPr>
        <w:pStyle w:val="Prrafodelista"/>
        <w:ind w:left="720"/>
        <w:jc w:val="both"/>
        <w:rPr>
          <w:sz w:val="20"/>
          <w:szCs w:val="20"/>
        </w:rPr>
      </w:pPr>
    </w:p>
    <w:p w14:paraId="6CE4463A" w14:textId="289A98A6" w:rsidR="00FA04D8" w:rsidRPr="00B57BF1" w:rsidRDefault="00FA04D8" w:rsidP="00FA04D8">
      <w:pPr>
        <w:pStyle w:val="Prrafodelista"/>
        <w:numPr>
          <w:ilvl w:val="0"/>
          <w:numId w:val="43"/>
        </w:numPr>
        <w:jc w:val="both"/>
        <w:rPr>
          <w:sz w:val="20"/>
          <w:szCs w:val="20"/>
        </w:rPr>
      </w:pPr>
      <w:r w:rsidRPr="00D11CE3">
        <w:rPr>
          <w:sz w:val="20"/>
          <w:szCs w:val="20"/>
        </w:rPr>
        <w:t xml:space="preserve">Plazo: </w:t>
      </w:r>
      <w:r w:rsidR="001A23C4">
        <w:rPr>
          <w:sz w:val="20"/>
          <w:szCs w:val="20"/>
        </w:rPr>
        <w:t>e</w:t>
      </w:r>
      <w:r w:rsidR="001A23C4" w:rsidRPr="00FC6C0D">
        <w:rPr>
          <w:sz w:val="20"/>
          <w:szCs w:val="20"/>
        </w:rPr>
        <w:t>l Fideicomiso de Garantía subsistirá hasta tanto se haya ejecutado (i) la instrucción de transferencia</w:t>
      </w:r>
      <w:r w:rsidR="001A23C4">
        <w:rPr>
          <w:sz w:val="20"/>
          <w:szCs w:val="20"/>
        </w:rPr>
        <w:t xml:space="preserve"> por la compra de la Participación Adicional en la UTE</w:t>
      </w:r>
      <w:r w:rsidR="001A23C4">
        <w:rPr>
          <w:sz w:val="20"/>
          <w:szCs w:val="20"/>
        </w:rPr>
        <w:t xml:space="preserve"> </w:t>
      </w:r>
      <w:r w:rsidRPr="00D11CE3">
        <w:rPr>
          <w:sz w:val="20"/>
          <w:szCs w:val="20"/>
        </w:rPr>
        <w:t>o (</w:t>
      </w:r>
      <w:proofErr w:type="spellStart"/>
      <w:r w:rsidRPr="00D11CE3">
        <w:rPr>
          <w:sz w:val="20"/>
          <w:szCs w:val="20"/>
        </w:rPr>
        <w:t>ii</w:t>
      </w:r>
      <w:proofErr w:type="spellEnd"/>
      <w:r w:rsidRPr="00D11CE3">
        <w:rPr>
          <w:sz w:val="20"/>
          <w:szCs w:val="20"/>
        </w:rPr>
        <w:t xml:space="preserve">) la </w:t>
      </w:r>
      <w:proofErr w:type="spellStart"/>
      <w:r w:rsidRPr="00D11CE3">
        <w:rPr>
          <w:sz w:val="20"/>
          <w:szCs w:val="20"/>
        </w:rPr>
        <w:t>Precancelación</w:t>
      </w:r>
      <w:proofErr w:type="spellEnd"/>
      <w:r w:rsidRPr="00D11CE3">
        <w:rPr>
          <w:sz w:val="20"/>
          <w:szCs w:val="20"/>
        </w:rPr>
        <w:t xml:space="preserve"> Obligatoria de las Obligaciones Negociables. En caso de extinción del Fideicomiso en Garantía según lo expuesto anteriormente, todos los gastos, honorarios (razonables y documentados), impuestos, tasas y aranceles, así como cualquier otro gasto o costo que origine dicha cancelación y/o extinción estarán a cargo de la Emisora. </w:t>
      </w:r>
    </w:p>
    <w:p w14:paraId="5F1F7817" w14:textId="77777777" w:rsidR="00FA04D8" w:rsidRPr="00D11CE3" w:rsidRDefault="00FA04D8" w:rsidP="00FA04D8"/>
    <w:p w14:paraId="0690912A" w14:textId="750F34D5" w:rsidR="00DC5731" w:rsidRPr="008F610E" w:rsidRDefault="00FA04D8" w:rsidP="00B57BF1">
      <w:pPr>
        <w:pStyle w:val="Prrafodelista"/>
        <w:numPr>
          <w:ilvl w:val="0"/>
          <w:numId w:val="43"/>
        </w:numPr>
        <w:jc w:val="both"/>
      </w:pPr>
      <w:r>
        <w:rPr>
          <w:sz w:val="20"/>
          <w:szCs w:val="20"/>
        </w:rPr>
        <w:t>Tenedores</w:t>
      </w:r>
      <w:r w:rsidRPr="00D11CE3">
        <w:rPr>
          <w:sz w:val="20"/>
          <w:szCs w:val="20"/>
        </w:rPr>
        <w:t xml:space="preserve">: </w:t>
      </w:r>
      <w:r w:rsidRPr="00C75EAF">
        <w:rPr>
          <w:sz w:val="20"/>
          <w:szCs w:val="20"/>
        </w:rPr>
        <w:t xml:space="preserve">significa cada persona humana y/o jurídica a cuyo nombre, conforme surja del padrón de CVSA, se encuentran inscriptas las </w:t>
      </w:r>
      <w:r w:rsidRPr="00D11CE3">
        <w:rPr>
          <w:sz w:val="20"/>
          <w:szCs w:val="20"/>
        </w:rPr>
        <w:t xml:space="preserve">Obligaciones Negociables. </w:t>
      </w:r>
    </w:p>
    <w:p w14:paraId="3996634D" w14:textId="77777777" w:rsidR="00DC5731" w:rsidRPr="00CB0E89" w:rsidRDefault="00DC5731" w:rsidP="00CB0E89"/>
    <w:p w14:paraId="70EDD9F9" w14:textId="77777777" w:rsidR="00F90CA9" w:rsidRPr="00CF71D6" w:rsidRDefault="00F90CA9">
      <w:pPr>
        <w:keepNext/>
      </w:pPr>
      <w:r w:rsidRPr="00CF71D6">
        <w:t xml:space="preserve">Los </w:t>
      </w:r>
      <w:r>
        <w:t>potenciales inversores</w:t>
      </w:r>
      <w:r w:rsidRPr="00CF71D6">
        <w:t xml:space="preserve"> tendrán a disposición copias del Contrato de Fideicomiso en las oficinas de la Sociedad y del Organizador y Colocador detalladas en la última página del presente Suplemento de Precio. </w:t>
      </w:r>
    </w:p>
    <w:p w14:paraId="6FD01B51" w14:textId="77777777" w:rsidR="00F90CA9" w:rsidRPr="00CF71D6" w:rsidRDefault="00F90CA9"/>
    <w:p w14:paraId="7E58D84D" w14:textId="6C847A47" w:rsidR="00B10A7A" w:rsidRPr="00CF71D6" w:rsidRDefault="00F90CA9">
      <w:r>
        <w:t xml:space="preserve">La celebración del </w:t>
      </w:r>
      <w:r w:rsidRPr="00CF71D6">
        <w:t>Contrato de Fideicomiso no</w:t>
      </w:r>
      <w:r>
        <w:t xml:space="preserve"> implicará la</w:t>
      </w:r>
      <w:r w:rsidRPr="00CF71D6">
        <w:t xml:space="preserve"> transfer</w:t>
      </w:r>
      <w:r>
        <w:t>encia</w:t>
      </w:r>
      <w:r w:rsidRPr="00CF71D6">
        <w:t>, afecta</w:t>
      </w:r>
      <w:r>
        <w:t>ción</w:t>
      </w:r>
      <w:r w:rsidRPr="00CF71D6">
        <w:t>, extin</w:t>
      </w:r>
      <w:r>
        <w:t>ción</w:t>
      </w:r>
      <w:r w:rsidRPr="00CF71D6">
        <w:t>, cancela</w:t>
      </w:r>
      <w:r>
        <w:t>ción</w:t>
      </w:r>
      <w:r w:rsidRPr="00CF71D6">
        <w:t>, nova</w:t>
      </w:r>
      <w:r>
        <w:t>ción</w:t>
      </w:r>
      <w:r w:rsidRPr="00CF71D6">
        <w:t xml:space="preserve"> </w:t>
      </w:r>
      <w:r>
        <w:t xml:space="preserve">y/o </w:t>
      </w:r>
      <w:r w:rsidRPr="00CF71D6">
        <w:t>modifica</w:t>
      </w:r>
      <w:r>
        <w:t xml:space="preserve">ción </w:t>
      </w:r>
      <w:r w:rsidRPr="00CF71D6">
        <w:t>de ninguna otra manera</w:t>
      </w:r>
      <w:r>
        <w:t xml:space="preserve"> de</w:t>
      </w:r>
      <w:r w:rsidRPr="00CF71D6" w:rsidDel="009722FD">
        <w:t xml:space="preserve"> </w:t>
      </w:r>
      <w:r w:rsidRPr="00CF71D6">
        <w:t xml:space="preserve">las obligaciones y responsabilidades </w:t>
      </w:r>
      <w:r>
        <w:t>que</w:t>
      </w:r>
      <w:r w:rsidRPr="00CF71D6">
        <w:t xml:space="preserve"> la Emisora </w:t>
      </w:r>
      <w:r>
        <w:t xml:space="preserve">ostenta </w:t>
      </w:r>
      <w:r w:rsidRPr="00CF71D6">
        <w:t>en virtud del presente y/o del Prospecto.</w:t>
      </w:r>
    </w:p>
    <w:bookmarkEnd w:id="44"/>
    <w:p w14:paraId="4034AE9A" w14:textId="77777777" w:rsidR="00F90CA9" w:rsidRPr="00CF71D6" w:rsidRDefault="00F90CA9" w:rsidP="00F90CA9"/>
    <w:p w14:paraId="2EFBA73C" w14:textId="401B0DAE" w:rsidR="00F90CA9" w:rsidRDefault="00F90CA9" w:rsidP="00F90CA9">
      <w:pPr>
        <w:jc w:val="left"/>
        <w:rPr>
          <w:rStyle w:val="Ttulo1Car1"/>
          <w:rFonts w:ascii="Times New Roman" w:hAnsi="Times New Roman"/>
          <w:sz w:val="20"/>
          <w:lang w:val="es-AR"/>
        </w:rPr>
      </w:pPr>
      <w:r w:rsidRPr="00CF71D6">
        <w:br w:type="page"/>
      </w:r>
    </w:p>
    <w:p w14:paraId="413D8401" w14:textId="77777777" w:rsidR="00F420D3" w:rsidRPr="00CF71D6" w:rsidRDefault="00F420D3" w:rsidP="00F420D3">
      <w:pPr>
        <w:pStyle w:val="martu1"/>
        <w:rPr>
          <w:rFonts w:ascii="Times New Roman" w:hAnsi="Times New Roman"/>
          <w:b/>
        </w:rPr>
      </w:pPr>
      <w:bookmarkStart w:id="46" w:name="_Toc803849"/>
      <w:bookmarkStart w:id="47" w:name="_Toc5197030"/>
      <w:r w:rsidRPr="00CF71D6">
        <w:rPr>
          <w:rFonts w:ascii="Times New Roman" w:hAnsi="Times New Roman"/>
          <w:b/>
          <w:caps/>
        </w:rPr>
        <w:lastRenderedPageBreak/>
        <w:t>PLAN DE DISTRIBUCIÓN</w:t>
      </w:r>
      <w:bookmarkEnd w:id="41"/>
      <w:bookmarkEnd w:id="46"/>
      <w:bookmarkEnd w:id="47"/>
    </w:p>
    <w:p w14:paraId="6FFDF94B" w14:textId="77777777" w:rsidR="00F420D3" w:rsidRPr="00CF71D6" w:rsidRDefault="00F420D3" w:rsidP="00F420D3">
      <w:pPr>
        <w:pStyle w:val="S2Heading1"/>
        <w:numPr>
          <w:ilvl w:val="0"/>
          <w:numId w:val="0"/>
        </w:numPr>
        <w:spacing w:after="0"/>
        <w:jc w:val="both"/>
        <w:rPr>
          <w:b w:val="0"/>
        </w:rPr>
      </w:pPr>
    </w:p>
    <w:p w14:paraId="2975EE3C" w14:textId="77777777" w:rsidR="005B73FE" w:rsidRPr="00CF71D6" w:rsidRDefault="005B73FE" w:rsidP="005B73FE">
      <w:pPr>
        <w:rPr>
          <w:rFonts w:eastAsia="MS Mincho"/>
          <w:b/>
        </w:rPr>
      </w:pPr>
      <w:bookmarkStart w:id="48" w:name="_Toc529275859"/>
      <w:r w:rsidRPr="00CF71D6">
        <w:rPr>
          <w:rFonts w:eastAsia="MS Mincho"/>
          <w:b/>
        </w:rPr>
        <w:t>General</w:t>
      </w:r>
    </w:p>
    <w:p w14:paraId="2C413716" w14:textId="77777777" w:rsidR="005B73FE" w:rsidRPr="00CF71D6" w:rsidRDefault="005B73FE" w:rsidP="005B73FE">
      <w:pPr>
        <w:rPr>
          <w:rFonts w:eastAsia="MS Mincho"/>
          <w:b/>
        </w:rPr>
      </w:pPr>
    </w:p>
    <w:p w14:paraId="5CEAFED0" w14:textId="77777777" w:rsidR="005B73FE" w:rsidRPr="00CF71D6" w:rsidRDefault="005B73FE" w:rsidP="005B73FE">
      <w:r w:rsidRPr="00CF71D6">
        <w:t>Las Obligaciones Negociables serán colocadas por oferta pública, conforme con los términos de la Ley de Mercado de Capitales y sus modificatorias, las Normas de la CNV y las demás normas aplicables (incluyendo, sin limitación, la Resolución General 662/2016 de la CNV).</w:t>
      </w:r>
    </w:p>
    <w:p w14:paraId="3E3E57C4" w14:textId="77777777" w:rsidR="005B73FE" w:rsidRPr="00CF71D6" w:rsidRDefault="005B73FE" w:rsidP="005B73FE"/>
    <w:p w14:paraId="78B9CABF" w14:textId="24FDA2B6" w:rsidR="005B73FE" w:rsidRPr="00CF71D6" w:rsidRDefault="005B73FE" w:rsidP="005B73FE">
      <w:r w:rsidRPr="00CF71D6">
        <w:t xml:space="preserve">De conformidad con lo establecido por el artículo 27 del Capítulo V, Título II, de las Normas de la CNV, aquellos inversores que quieran suscribir Obligaciones Negociables deberán presentar sus correspondientes Órdenes de Compra en los términos descriptos más </w:t>
      </w:r>
      <w:r w:rsidR="009A115B">
        <w:t>adelante</w:t>
      </w:r>
      <w:r w:rsidRPr="00CF71D6">
        <w:t>, las cuales deberán ser ingresadas a través del módulo de licitaciones del sistema “SIOPEL” del MAE.</w:t>
      </w:r>
    </w:p>
    <w:p w14:paraId="0AA40BB5" w14:textId="77777777" w:rsidR="005B73FE" w:rsidRPr="00CF71D6" w:rsidRDefault="005B73FE" w:rsidP="005B73FE"/>
    <w:p w14:paraId="5261DE38" w14:textId="79501804" w:rsidR="005B73FE" w:rsidRPr="00CF71D6" w:rsidRDefault="005B73FE" w:rsidP="005B73FE">
      <w:r w:rsidRPr="00CF71D6">
        <w:rPr>
          <w:rFonts w:eastAsia="MS Mincho"/>
        </w:rPr>
        <w:t xml:space="preserve">Puente Hnos. S.A. actuará como organizador y </w:t>
      </w:r>
      <w:r w:rsidRPr="00CF71D6">
        <w:t xml:space="preserve">colocador de las Obligaciones Negociables. El Organizador y Colocador actuará sobre </w:t>
      </w:r>
      <w:r w:rsidRPr="00CF71D6">
        <w:rPr>
          <w:i/>
        </w:rPr>
        <w:t>la base de sus mejores esfuerzos conforme con los procedimientos</w:t>
      </w:r>
      <w:r w:rsidRPr="00CF71D6">
        <w:t xml:space="preserve"> usuales en el mercado de capitales de la República Argentina, pero no asumirán compromiso alguno de colocación o suscripción en firme</w:t>
      </w:r>
      <w:r w:rsidR="00A304D2">
        <w:t xml:space="preserve"> </w:t>
      </w:r>
      <w:r w:rsidR="00A304D2" w:rsidRPr="00A304D2">
        <w:t xml:space="preserve">sin perjuicio de lo establecido respecto del </w:t>
      </w:r>
      <w:r w:rsidR="00A304D2" w:rsidRPr="00A304D2">
        <w:rPr>
          <w:i/>
          <w:iCs/>
        </w:rPr>
        <w:t xml:space="preserve">convenio de </w:t>
      </w:r>
      <w:proofErr w:type="spellStart"/>
      <w:r w:rsidR="00A304D2" w:rsidRPr="00A304D2">
        <w:rPr>
          <w:i/>
          <w:iCs/>
        </w:rPr>
        <w:t>underwriting</w:t>
      </w:r>
      <w:proofErr w:type="spellEnd"/>
      <w:r w:rsidR="00A304D2" w:rsidRPr="00A304D2">
        <w:t xml:space="preserve"> que se describe más </w:t>
      </w:r>
      <w:r w:rsidR="009A115B">
        <w:t>adelante</w:t>
      </w:r>
      <w:r w:rsidR="00A304D2">
        <w:t xml:space="preserve">. </w:t>
      </w:r>
      <w:r w:rsidRPr="00CF71D6">
        <w:t>Por tales servicios recibirá una comisión de colocación de parte de la Emisora. A fin de colocar las Obligaciones Negociables, el Organizador y Colocador llevará adelante las actividades usuales para la difusión pública de la información referida a la Emisora y a las Obligaciones Negociables, y para invitar a potenciales inversores a presentar las correspondientes Órdenes de Compra para suscribir Obligaciones Negociables. Tales actividades</w:t>
      </w:r>
      <w:r w:rsidR="001C259A">
        <w:t xml:space="preserve"> podrán</w:t>
      </w:r>
      <w:r w:rsidRPr="00CF71D6">
        <w:t xml:space="preserve"> incluir, entre otras, uno o más de los siguientes actos: (1) distribuir el Prospecto y/o este Suplemento de Precio (y/o sus versiones preliminares y/o resumidas) y/u otros documentos que resuman información contenida en aquellos, por medios físicos y/o electrónicos; (2) realizar reuniones informativas individuales y/o grupales; (3) enviar correos electrónicos; (4) realizar contactos y/u ofrecimientos personales y/o telefónicos; (5) publicar avisos ofreciendo las Obligaciones Negociables; (6) realizar conferencias telefónicas; y/o (7) realizar otros actos que estimen convenientes y/o necesarios.</w:t>
      </w:r>
    </w:p>
    <w:p w14:paraId="0F96DE6B" w14:textId="77777777" w:rsidR="005B73FE" w:rsidRPr="00CF71D6" w:rsidRDefault="005B73FE" w:rsidP="005B73FE"/>
    <w:p w14:paraId="29DF5AB5" w14:textId="77777777" w:rsidR="005B73FE" w:rsidRPr="00CF71D6" w:rsidRDefault="005B73FE" w:rsidP="005B73FE">
      <w:pPr>
        <w:rPr>
          <w:rFonts w:eastAsia="MS Mincho"/>
          <w:b/>
        </w:rPr>
      </w:pPr>
      <w:r w:rsidRPr="00CF71D6">
        <w:rPr>
          <w:rFonts w:eastAsia="MS Mincho"/>
          <w:b/>
        </w:rPr>
        <w:t>Período de Difusión y Período de Subasta Pública</w:t>
      </w:r>
    </w:p>
    <w:p w14:paraId="78A78F31" w14:textId="77777777" w:rsidR="005B73FE" w:rsidRPr="00CF71D6" w:rsidRDefault="005B73FE" w:rsidP="005B73FE">
      <w:pPr>
        <w:rPr>
          <w:rFonts w:eastAsia="MS Mincho"/>
          <w:b/>
        </w:rPr>
      </w:pPr>
    </w:p>
    <w:p w14:paraId="4F2D48E8" w14:textId="25C3C81C" w:rsidR="005B73FE" w:rsidRPr="00CF71D6" w:rsidRDefault="005B73FE" w:rsidP="005B73FE">
      <w:r w:rsidRPr="00CF71D6">
        <w:t>En la oportunidad que determine la Emisora en conjunto con el Colocador y/</w:t>
      </w:r>
      <w:proofErr w:type="spellStart"/>
      <w:r w:rsidRPr="00CF71D6">
        <w:t>o</w:t>
      </w:r>
      <w:proofErr w:type="spellEnd"/>
      <w:r w:rsidRPr="00CF71D6">
        <w:t xml:space="preserve"> Organizador, luego de aprobada la oferta pública de las Obligaciones Negociables por la CNV y en forma simultánea o con posterioridad a la publicación de este Suplemento de Precio, en la Página Web de la CNV, en los Sistemas Informativos de los Mercados y en la Página Web de la Emisora, la Emisora y el Organizador y Colocador publicarán un Aviso de Suscripción </w:t>
      </w:r>
      <w:r w:rsidRPr="00CF71D6">
        <w:rPr>
          <w:bCs/>
        </w:rPr>
        <w:t>(conforme dicho término se define más adelante)</w:t>
      </w:r>
      <w:r w:rsidRPr="00CF71D6">
        <w:t xml:space="preserve"> en la Página Web de la CNV, y por un día en los Sistemas Informativos de los Mercados y por todo el Período de Difusión (según se define más adelante) y el Período de Subasta Pública (según se define más adelante) en el micro sitio </w:t>
      </w:r>
      <w:r w:rsidRPr="00CF71D6">
        <w:rPr>
          <w:i/>
        </w:rPr>
        <w:t>web</w:t>
      </w:r>
      <w:r w:rsidRPr="00CF71D6">
        <w:t xml:space="preserve"> de colocaciones primarias del MAE, en el que se indicarán entre otros datos: (1) la fecha de inicio y de finalización del período de difusión de las Obligaciones Negociables, el cual tendrá una duración no inferior a tres (3) </w:t>
      </w:r>
      <w:r w:rsidR="00885C02" w:rsidRPr="00CF71D6">
        <w:t>Días Hábiles</w:t>
      </w:r>
      <w:r w:rsidR="00603177" w:rsidRPr="00CF71D6">
        <w:t xml:space="preserve"> </w:t>
      </w:r>
      <w:r w:rsidRPr="00CF71D6">
        <w:t>y durante el cual se realizará la difusión pública de la información referida a la Emisora y a las Obligaciones Negociables y se invitará a potenciales inversores a presentar las correspondientes Órdenes de Compra para suscribir Obligaciones Negociables (el “</w:t>
      </w:r>
      <w:r w:rsidRPr="00CF71D6">
        <w:rPr>
          <w:u w:val="single"/>
        </w:rPr>
        <w:t>Período de Difusión</w:t>
      </w:r>
      <w:r w:rsidRPr="00CF71D6">
        <w:t>”); (2) la fecha de inicio y de finalización del período de subasta pública de las Obligaciones Negociables, el cual tendrá una duración no inferior a un Día Hábil y durante el cual, sobre la base de tales Órdenes de Compra de potenciales inversores, el Organizador y Colocador y los Agentes Intermediarios Habilitados (según se define más adelante) podrán ingresar las correspondientes ofertas a través del módulo de licitaciones del sistema “SIOPEL” del MAE (el “</w:t>
      </w:r>
      <w:r w:rsidRPr="00CF71D6">
        <w:rPr>
          <w:u w:val="single"/>
        </w:rPr>
        <w:t>Período de Subasta Pública</w:t>
      </w:r>
      <w:r w:rsidRPr="00CF71D6">
        <w:t>”), (3) los datos de contacto del Organizador y Colocador, y (4) demás datos que pudieran ser necesarios, en su caso, incluyendo pero no limitado a los indicados en el artículo 8, inciso a), Sección II, Capítulo IV, Título VI, de las Normas de la CNV (el “</w:t>
      </w:r>
      <w:r w:rsidRPr="00CF71D6">
        <w:rPr>
          <w:u w:val="single"/>
        </w:rPr>
        <w:t>Aviso de Suscripción</w:t>
      </w:r>
      <w:r w:rsidRPr="00CF71D6">
        <w:t>”). En todos los casos el Período de Subasta Pública deberá ser posterior al Período de Difusión.</w:t>
      </w:r>
    </w:p>
    <w:p w14:paraId="1752BABC" w14:textId="77777777" w:rsidR="005B73FE" w:rsidRPr="00CF71D6" w:rsidRDefault="005B73FE" w:rsidP="005B73FE"/>
    <w:p w14:paraId="5BD27897" w14:textId="7CD9E47A" w:rsidR="005B73FE" w:rsidRPr="00CF71D6" w:rsidRDefault="005B73FE" w:rsidP="005B73FE">
      <w:r w:rsidRPr="00CF71D6">
        <w:t>Durante el Período de Difusión, se realizará la difusión pública de la información referida a la Emisora y a las Obligaciones Negociables, y se invitará a potenciales inversores a presentar ante el Organizador y Colocador o ante Agentes Intermediarios Habilitados (según se define más adelante) las correspondientes Órdenes de Compra para suscribir Obligaciones Negociables.</w:t>
      </w:r>
      <w:r w:rsidR="00C94191">
        <w:t xml:space="preserve"> </w:t>
      </w:r>
    </w:p>
    <w:p w14:paraId="34691ED5" w14:textId="77777777" w:rsidR="005B73FE" w:rsidRPr="00CF71D6" w:rsidRDefault="005B73FE" w:rsidP="005B73FE"/>
    <w:p w14:paraId="3FD0B363" w14:textId="62E0B163" w:rsidR="005B73FE" w:rsidRPr="00CF71D6" w:rsidRDefault="005B73FE" w:rsidP="005B73FE">
      <w:r w:rsidRPr="00CF71D6">
        <w:t>La rueda de licitación tendrá la modalidad abierta, lo que implica que todos los participantes podrán ver las Órdenes de Compra a medida que las mismas se vayan ingresando en el sistema de licitación. Todos aquellos agentes de compensación y liquidación y agentes de negociación registrados en la CNV (incluyendo sin limitación, agentes del MAE, adherentes al MAE y otros agentes habilitados a tal efecto) distintos del Organizador y Colocador (los “</w:t>
      </w:r>
      <w:r w:rsidRPr="00CF71D6">
        <w:rPr>
          <w:u w:val="single"/>
        </w:rPr>
        <w:t>Agentes Intermediarios Habilitados</w:t>
      </w:r>
      <w:r w:rsidRPr="00CF71D6">
        <w:t xml:space="preserve">”) que cuenten con línea de crédito otorgada por el Organizador y Colocador serán dados de alta en la rueda, a pedido de tales agentes. Aquellos Agentes Intermediarios Habilitados que no cuenten con línea de crédito deberán solicitar al Organizador y Colocador la habilitación a la rueda, para la cual deberán acreditar el cumplimiento de las normas de prevención de lavado de activos y financiamiento del terrorismo que satisfaga al Organizador y Colocador, siempre observando el trato igualitario entre ellos. En cualquier caso, la solicitud deberá realizarse dentro de los dos (2) </w:t>
      </w:r>
      <w:r w:rsidR="00885C02" w:rsidRPr="00CF71D6">
        <w:t>Días Hábiles</w:t>
      </w:r>
      <w:r w:rsidR="00603177" w:rsidRPr="00CF71D6">
        <w:t xml:space="preserve"> </w:t>
      </w:r>
      <w:r w:rsidRPr="00CF71D6">
        <w:t>de iniciado el Período de Difusión.</w:t>
      </w:r>
    </w:p>
    <w:p w14:paraId="447EA6EB" w14:textId="77777777" w:rsidR="005B73FE" w:rsidRPr="00CF71D6" w:rsidRDefault="005B73FE" w:rsidP="005B73FE"/>
    <w:p w14:paraId="49D669ED" w14:textId="5FA8C327" w:rsidR="005B73FE" w:rsidRPr="00CF71D6" w:rsidRDefault="005B73FE" w:rsidP="005B73FE">
      <w:r w:rsidRPr="00CF71D6">
        <w:t xml:space="preserve">Los inversores que resulten adjudicatarios de Obligaciones Negociables podrán integrar el precio de </w:t>
      </w:r>
      <w:proofErr w:type="gramStart"/>
      <w:r w:rsidRPr="00CF71D6">
        <w:t>las mismas</w:t>
      </w:r>
      <w:proofErr w:type="gramEnd"/>
      <w:r w:rsidR="00934876" w:rsidRPr="00CF71D6">
        <w:t>, total o parcialmente</w:t>
      </w:r>
      <w:r w:rsidR="008F5B47" w:rsidRPr="00CF71D6">
        <w:t>:</w:t>
      </w:r>
      <w:r w:rsidR="00717B58" w:rsidRPr="00CF71D6">
        <w:t xml:space="preserve"> (i) </w:t>
      </w:r>
      <w:r w:rsidRPr="00CF71D6">
        <w:t>en</w:t>
      </w:r>
      <w:r w:rsidR="00717B58" w:rsidRPr="00CF71D6">
        <w:t xml:space="preserve"> </w:t>
      </w:r>
      <w:r w:rsidRPr="00CF71D6">
        <w:t>Dólares Estadounidenses, de acuerdo a lo establecido más adelante en la presente sección bajo el acápite “</w:t>
      </w:r>
      <w:r w:rsidRPr="00CF71D6">
        <w:rPr>
          <w:i/>
        </w:rPr>
        <w:t>Liquidación</w:t>
      </w:r>
      <w:r w:rsidRPr="00CF71D6">
        <w:t>” y/o (</w:t>
      </w:r>
      <w:proofErr w:type="spellStart"/>
      <w:r w:rsidRPr="00CF71D6">
        <w:t>ii</w:t>
      </w:r>
      <w:proofErr w:type="spellEnd"/>
      <w:r w:rsidRPr="00CF71D6">
        <w:t xml:space="preserve">) en Pesos al Tipo de Cambio Aplicable. La sola entrega de una Orden de Compra por parte del inversor interesado en suscribir e integrar las Obligaciones Negociables importará un compromiso en firme, respecto de dicho inversor, </w:t>
      </w:r>
      <w:r w:rsidRPr="00CF71D6">
        <w:lastRenderedPageBreak/>
        <w:t xml:space="preserve">de integrar el precio de </w:t>
      </w:r>
      <w:proofErr w:type="gramStart"/>
      <w:r w:rsidRPr="00CF71D6">
        <w:t>las mismas</w:t>
      </w:r>
      <w:proofErr w:type="gramEnd"/>
      <w:r w:rsidRPr="00CF71D6">
        <w:t xml:space="preserve"> en la forma prevista en la sección “</w:t>
      </w:r>
      <w:r w:rsidRPr="00CF71D6">
        <w:rPr>
          <w:i/>
        </w:rPr>
        <w:t>Liquidación</w:t>
      </w:r>
      <w:r w:rsidRPr="00CF71D6">
        <w:t>” y la aceptación de todos los términos y condiciones de esta oferta.</w:t>
      </w:r>
    </w:p>
    <w:p w14:paraId="41AA79CC" w14:textId="77777777" w:rsidR="005B73FE" w:rsidRPr="00CF71D6" w:rsidRDefault="005B73FE" w:rsidP="005B73FE"/>
    <w:p w14:paraId="440F52A3" w14:textId="3FAEF262" w:rsidR="005B73FE" w:rsidRPr="00CF71D6" w:rsidRDefault="005B73FE" w:rsidP="005B73FE">
      <w:r w:rsidRPr="00CF71D6">
        <w:t xml:space="preserve">Durante el Período de Subasta Pública, y sujeto a lo expuesto anteriormente, el Organizador y Colocador y/o los Agentes Intermediarios Habilitados </w:t>
      </w:r>
      <w:proofErr w:type="gramStart"/>
      <w:r w:rsidRPr="00CF71D6">
        <w:t>del mismo</w:t>
      </w:r>
      <w:proofErr w:type="gramEnd"/>
      <w:r w:rsidRPr="00CF71D6">
        <w:t xml:space="preserve"> podrán ingresar como ofertas a través del módulo de licitaciones del sistema “SIOPEL” del MAE (las “</w:t>
      </w:r>
      <w:r w:rsidRPr="00CF71D6">
        <w:rPr>
          <w:u w:val="single"/>
        </w:rPr>
        <w:t>Ofertas de Compra</w:t>
      </w:r>
      <w:r w:rsidRPr="00CF71D6">
        <w:t>”), las Órdenes de Compra que hayan recibido de inversores (los “</w:t>
      </w:r>
      <w:r w:rsidRPr="00CF71D6">
        <w:rPr>
          <w:u w:val="single"/>
        </w:rPr>
        <w:t>Inversores</w:t>
      </w:r>
      <w:r w:rsidRPr="00CF71D6">
        <w:t>”). Tales Órdenes de Compra que oportunamente presenten los Inversores al Organizador y Colocador y/o los Agentes Intermediarios Habilitados deberán detallar, entre otras cuestiones, l</w:t>
      </w:r>
      <w:r w:rsidR="00CB4B27">
        <w:t>a</w:t>
      </w:r>
      <w:r w:rsidRPr="00CF71D6">
        <w:t xml:space="preserve"> </w:t>
      </w:r>
      <w:r w:rsidR="00CB4B27">
        <w:t>tasa</w:t>
      </w:r>
      <w:r w:rsidR="00CB4B27" w:rsidRPr="00CF71D6">
        <w:t xml:space="preserve"> </w:t>
      </w:r>
      <w:r w:rsidRPr="00CF71D6">
        <w:t>solicitad</w:t>
      </w:r>
      <w:r w:rsidR="00CB4B27">
        <w:t>a</w:t>
      </w:r>
      <w:r w:rsidR="001C259A">
        <w:t xml:space="preserve"> de las Obligaciones Negociables</w:t>
      </w:r>
      <w:r w:rsidR="009609A8" w:rsidRPr="00CF71D6">
        <w:t xml:space="preserve"> (l</w:t>
      </w:r>
      <w:r w:rsidR="00CB4B27">
        <w:t>a</w:t>
      </w:r>
      <w:r w:rsidR="009609A8" w:rsidRPr="00CF71D6">
        <w:t xml:space="preserve"> “</w:t>
      </w:r>
      <w:r w:rsidR="00CB4B27">
        <w:rPr>
          <w:u w:val="single"/>
        </w:rPr>
        <w:t>Tasa</w:t>
      </w:r>
      <w:r w:rsidR="00CB4B27" w:rsidRPr="00CF71D6">
        <w:rPr>
          <w:u w:val="single"/>
        </w:rPr>
        <w:t xml:space="preserve"> </w:t>
      </w:r>
      <w:r w:rsidR="009609A8" w:rsidRPr="00CF71D6">
        <w:rPr>
          <w:u w:val="single"/>
        </w:rPr>
        <w:t>Solicitad</w:t>
      </w:r>
      <w:r w:rsidR="00CB4B27">
        <w:rPr>
          <w:u w:val="single"/>
        </w:rPr>
        <w:t>a</w:t>
      </w:r>
      <w:r w:rsidR="009609A8" w:rsidRPr="00CF71D6">
        <w:t>”)</w:t>
      </w:r>
      <w:r w:rsidR="00A70979">
        <w:t xml:space="preserve"> </w:t>
      </w:r>
      <w:r w:rsidR="004E6BE3" w:rsidRPr="00CF71D6">
        <w:t>(para el caso de ofertas de compra remitidas bajo el Tramo Competitivo</w:t>
      </w:r>
      <w:r w:rsidR="00A70979">
        <w:t xml:space="preserve">, </w:t>
      </w:r>
      <w:r w:rsidR="004E6BE3" w:rsidRPr="00CF71D6">
        <w:t>según se define más adelante).</w:t>
      </w:r>
      <w:r w:rsidR="00A70979">
        <w:t xml:space="preserve"> </w:t>
      </w:r>
      <w:r w:rsidR="008F5B47" w:rsidRPr="00CF71D6">
        <w:t>Los Inversores podrán asimismo presentar Órdenes de Compra sin indicar l</w:t>
      </w:r>
      <w:r w:rsidR="00CB4B27">
        <w:t>a</w:t>
      </w:r>
      <w:r w:rsidR="008F5B47" w:rsidRPr="00CF71D6">
        <w:t xml:space="preserve"> </w:t>
      </w:r>
      <w:r w:rsidR="00CB4B27">
        <w:t>Tasa</w:t>
      </w:r>
      <w:r w:rsidR="00CB4B27" w:rsidRPr="00CF71D6">
        <w:t xml:space="preserve"> </w:t>
      </w:r>
      <w:r w:rsidR="008F5B47" w:rsidRPr="00CF71D6">
        <w:t>Solicitad</w:t>
      </w:r>
      <w:r w:rsidR="00CB4B27">
        <w:t>a</w:t>
      </w:r>
      <w:r w:rsidR="008F5B47" w:rsidRPr="00CF71D6">
        <w:t>, las cuales serán consideradas como Órdenes de Compra no competitivas y así serán ingresadas las correspondientes Ofertas de Compra</w:t>
      </w:r>
      <w:r w:rsidR="00C3566B">
        <w:t>.</w:t>
      </w:r>
      <w:r w:rsidR="001C259A">
        <w:t xml:space="preserve"> </w:t>
      </w:r>
    </w:p>
    <w:p w14:paraId="1AE214A7" w14:textId="77777777" w:rsidR="005B73FE" w:rsidRPr="00CF71D6" w:rsidRDefault="005B73FE" w:rsidP="005B73FE"/>
    <w:p w14:paraId="6E3F118C" w14:textId="57655562" w:rsidR="005B73FE" w:rsidRPr="00CF71D6" w:rsidRDefault="005B73FE" w:rsidP="005B73FE">
      <w:r w:rsidRPr="00CF71D6">
        <w:t>Cada uno de los Inversores podrá presentar sin limitación más de una Orden de Compra, con distinto monto</w:t>
      </w:r>
      <w:r w:rsidR="008F5B47" w:rsidRPr="00CF71D6">
        <w:t xml:space="preserve"> y/o </w:t>
      </w:r>
      <w:r w:rsidR="00CB4B27">
        <w:t>Tasa</w:t>
      </w:r>
      <w:r w:rsidR="00CB4B27" w:rsidRPr="00CF71D6">
        <w:t xml:space="preserve"> </w:t>
      </w:r>
      <w:r w:rsidR="008F5B47" w:rsidRPr="00CF71D6">
        <w:t>Solicitad</w:t>
      </w:r>
      <w:r w:rsidR="00CB4B27">
        <w:t>a</w:t>
      </w:r>
      <w:r w:rsidRPr="00CF71D6">
        <w:t>. Dado que solamente el Organizador y Colocador y/o los Agentes Intermediarios Habilitados</w:t>
      </w:r>
      <w:r w:rsidRPr="00CF71D6" w:rsidDel="004B27AB">
        <w:t xml:space="preserve"> </w:t>
      </w:r>
      <w:r w:rsidRPr="00CF71D6">
        <w:t>pueden ingresar las Ofertas de Compra correspondientes a través del módulo de licitaciones del sistema “SIOPEL” del MAE, los Inversores que no sean el Organizador y Colocador y/o los Agentes Intermediarios Habilitados deberán -mediante las Órdenes de Compra correspondientes- instruir al Organizador y Colocador y/o a los Agentes Intermediarios Habilitados</w:t>
      </w:r>
      <w:r w:rsidRPr="00CF71D6" w:rsidDel="004B27AB">
        <w:t xml:space="preserve"> </w:t>
      </w:r>
      <w:r w:rsidRPr="00CF71D6">
        <w:t xml:space="preserve">para que, por cuenta y orden de los Inversores en cuestión, presenten las correspondientes Ofertas de Compra antes de que finalice el Período de Subasta Pública. Ni la Emisora ni el Organizador y Colocador tendrán responsabilidad alguna por las Órdenes de Compra presentadas a Agentes Intermediarios Habilitados. Tales Órdenes de Compra podrán ser presentadas al Organizador y Colocador y/o a los Agentes Intermediarios Habilitados por los Inversores antes de, o durante, el Período de Subasta Pública. Los Inversores interesados en presentar Órdenes de Compra, deberán contactar al Organizador y Colocador y/o a los Agentes Intermediarios Habilitados con suficiente anticipación a la finalización del Período de Subasta Pública, a fin de posibilitar que sus Ofertas de Compra sean presentadas a través del sistema “SIOPEL” del MAE antes de que finalice el Período de Subasta Pública. Ni la Emisora ni el Organizador y Colocador pagarán comisión y/o reembolsarán gasto alguno a los Agentes Intermediarios Habilitados y/cualquier otro agente a través de los cuales se presenten Ofertas de Compra, sin perjuicio de que estos últimos podrían cobrar comisiones y/o gastos directamente a los Inversores que presenten Ofertas de Compra a través de aquellos. </w:t>
      </w:r>
    </w:p>
    <w:p w14:paraId="0491219F" w14:textId="77777777" w:rsidR="005B73FE" w:rsidRPr="00CF71D6" w:rsidRDefault="005B73FE" w:rsidP="005B73FE"/>
    <w:p w14:paraId="4EC38AAE" w14:textId="39E85F11" w:rsidR="005B73FE" w:rsidRPr="00CF71D6" w:rsidRDefault="005B73FE" w:rsidP="005B73FE">
      <w:r w:rsidRPr="00CF71D6">
        <w:t xml:space="preserve">Todas las Ofertas de Compra serán irrevocables, firmes, vinculantes y definitivas a todos los efectos que pudiera corresponder, sin necesidad de ser ratificadas ni posibilidad de ser retiradas, modificadas o ingresarse nuevas en su reemplazo. El Organizador y Colocador y los Agentes Intermediarios Habilitados que reciban Órdenes de Compra en relación con las Obligaciones Negociables podrán rechazar cualquier Orden de Compra que les sea presentada que no cumpla con las normas aplicables y/o los requisitos establecidos en relación con aquellas y/o con la normativa sobre encubrimiento y lavado de activos regulada por la Ley </w:t>
      </w:r>
      <w:proofErr w:type="spellStart"/>
      <w:r w:rsidRPr="00CF71D6">
        <w:t>N°</w:t>
      </w:r>
      <w:proofErr w:type="spellEnd"/>
      <w:r w:rsidRPr="00CF71D6">
        <w:t xml:space="preserve"> 25.246 y sus modificatorias (incluyendo, sin limitación, la Ley </w:t>
      </w:r>
      <w:proofErr w:type="spellStart"/>
      <w:r w:rsidRPr="00CF71D6">
        <w:t>N°</w:t>
      </w:r>
      <w:proofErr w:type="spellEnd"/>
      <w:r w:rsidRPr="00CF71D6">
        <w:t xml:space="preserve"> 26.683), sin que tal circunstancia otorgue a los Inversores que hayan presentado tales Órdenes de Compra derecho a compensación y/o indemnización alguna, y respetando en todo momento el trato igualitario entre los Inversores. Las Órdenes de Compra rechazadas quedarán automáticamente sin efecto. </w:t>
      </w:r>
    </w:p>
    <w:p w14:paraId="3EAC1EB6" w14:textId="77777777" w:rsidR="005B73FE" w:rsidRPr="00CF71D6" w:rsidRDefault="005B73FE" w:rsidP="005B73FE"/>
    <w:p w14:paraId="6C22FC5D" w14:textId="77777777" w:rsidR="005B73FE" w:rsidRPr="00CF71D6" w:rsidRDefault="005B73FE" w:rsidP="005B73FE">
      <w:r w:rsidRPr="00CF71D6">
        <w:t xml:space="preserve">El Organizador y Colocador y/o los Agentes Intermediarios Habilitados a través de los cuales los Inversores presenten sus Ofertas de Compra podrán solicitar a éstos a su solo criterio y como condición previa a presentar las Ofertas de Compra por su cuenta y orden, información y/o documentación necesaria para verificar el cumplimiento de la normativa sobre encubrimiento y lavado de activos regulada por la Ley </w:t>
      </w:r>
      <w:proofErr w:type="spellStart"/>
      <w:r w:rsidRPr="00CF71D6">
        <w:t>N°</w:t>
      </w:r>
      <w:proofErr w:type="spellEnd"/>
      <w:r w:rsidRPr="00CF71D6">
        <w:t xml:space="preserve"> 25.246 y sus modificatorias (incluyendo, sin limitación, la Ley </w:t>
      </w:r>
      <w:proofErr w:type="spellStart"/>
      <w:r w:rsidRPr="00CF71D6">
        <w:t>N°</w:t>
      </w:r>
      <w:proofErr w:type="spellEnd"/>
      <w:r w:rsidRPr="00CF71D6">
        <w:t xml:space="preserve"> 26.683) y/o garantías suficientes que aseguren la integración de sus Ofertas de Compra en caso de resultar adjudicadas, y en caso que los correspondientes Inversores no las suministraren, ni el Organizador y Colocador ni ningún Agente Intermediario Habilitado del mismo estará obligado a presentar las Ofertas de Compra en cuestión. En el caso de las Ofertas de Compra que se presenten a través de Agentes Intermediarios Habilitados, tales agentes serán, respecto de tales Ofertas de Compra, los responsables de verificar el cumplimiento de la normativa sobre encubrimiento y lavado de activos regulada por la Ley </w:t>
      </w:r>
      <w:proofErr w:type="spellStart"/>
      <w:r w:rsidRPr="00CF71D6">
        <w:t>N°</w:t>
      </w:r>
      <w:proofErr w:type="spellEnd"/>
      <w:r w:rsidRPr="00CF71D6">
        <w:t xml:space="preserve"> 25.246 y sus modificatorias (incluyendo, sin limitación, la Ley </w:t>
      </w:r>
      <w:proofErr w:type="spellStart"/>
      <w:r w:rsidRPr="00CF71D6">
        <w:t>N°</w:t>
      </w:r>
      <w:proofErr w:type="spellEnd"/>
      <w:r w:rsidRPr="00CF71D6">
        <w:t xml:space="preserve"> 26.683) y de que existan garantías suficientes que aseguren la integración de tales Ofertas de Compra en caso de resultar adjudicadas, no teniendo el Organizador y Colocador responsabilidad alguna al respecto. </w:t>
      </w:r>
    </w:p>
    <w:p w14:paraId="15386A3B" w14:textId="77777777" w:rsidR="005B73FE" w:rsidRPr="00CF71D6" w:rsidRDefault="005B73FE" w:rsidP="005B73FE"/>
    <w:p w14:paraId="30502962" w14:textId="2CF4C783" w:rsidR="005B73FE" w:rsidRPr="00CF71D6" w:rsidRDefault="005B73FE" w:rsidP="005B73FE">
      <w:r w:rsidRPr="00CF71D6">
        <w:t>No podrán presentar Órdenes de Compra aquellas personas o entidades con domicilio, constituidas y/o residentes de las denominadas “jurisdicciones no cooperadoras a los fines de la transparencia fiscal”, y/o aquellas personas o entidades que, a efectos de la suscripción de las Obligaciones Negociables, utilicen cuentas bancarias localizadas o abiertas en entidades financieras ubicadas en jurisdicciones no cooperadoras a los efectos de la transparencia fiscal.</w:t>
      </w:r>
    </w:p>
    <w:p w14:paraId="0E50672D" w14:textId="77777777" w:rsidR="005B73FE" w:rsidRPr="00CF71D6" w:rsidRDefault="005B73FE" w:rsidP="005B73FE"/>
    <w:p w14:paraId="3D92E345" w14:textId="77777777" w:rsidR="005B73FE" w:rsidRPr="00CF71D6" w:rsidRDefault="005B73FE" w:rsidP="005B73FE">
      <w:pPr>
        <w:rPr>
          <w:b/>
        </w:rPr>
      </w:pPr>
      <w:r w:rsidRPr="00CF71D6">
        <w:rPr>
          <w:b/>
        </w:rPr>
        <w:t>Terminación, suspensión o prórroga del Período de Difusión y/o del Período de Subasta Pública</w:t>
      </w:r>
    </w:p>
    <w:p w14:paraId="47259134" w14:textId="77777777" w:rsidR="005B73FE" w:rsidRPr="00CF71D6" w:rsidRDefault="005B73FE" w:rsidP="005B73FE">
      <w:pPr>
        <w:rPr>
          <w:b/>
        </w:rPr>
      </w:pPr>
    </w:p>
    <w:p w14:paraId="07404825" w14:textId="2417083C" w:rsidR="005B73FE" w:rsidRPr="00CF71D6" w:rsidRDefault="005B73FE" w:rsidP="005B73FE">
      <w:r w:rsidRPr="00CF71D6">
        <w:t xml:space="preserve">La Emisora </w:t>
      </w:r>
      <w:r w:rsidR="007B739C" w:rsidRPr="00CF71D6">
        <w:t>podrá</w:t>
      </w:r>
      <w:r w:rsidRPr="00CF71D6">
        <w:t xml:space="preserve"> terminar y dejar sin efecto, suspender y/o prorrogar el Período de Difusión y/o el Período de </w:t>
      </w:r>
      <w:r w:rsidRPr="00CF71D6">
        <w:rPr>
          <w:rFonts w:eastAsia="MS Mincho"/>
        </w:rPr>
        <w:t>Subasta</w:t>
      </w:r>
      <w:r w:rsidRPr="00CF71D6">
        <w:t xml:space="preserve"> Pública respecto de las Obligaciones Negociables en cualquier momento de los mismos, lo cual, en su caso, será informado (a más tardar </w:t>
      </w:r>
      <w:r w:rsidR="00A70979">
        <w:t>antes de la finalización del</w:t>
      </w:r>
      <w:r w:rsidRPr="00CF71D6">
        <w:t xml:space="preserve"> período de que se trate) mediante un aviso complementario al Suplemento de Precio que será publicado en la Página Web de la CNV, en los Sistemas Informativos de los Mercados y en la Página Web de la Emisora. La terminación, suspensión y/o prórroga del Período de Difusión y/o del Período de </w:t>
      </w:r>
      <w:r w:rsidRPr="00CF71D6">
        <w:rPr>
          <w:rFonts w:eastAsia="MS Mincho"/>
        </w:rPr>
        <w:t>Subasta</w:t>
      </w:r>
      <w:r w:rsidRPr="00CF71D6">
        <w:t xml:space="preserve"> Pública no generará responsabilidad alguna a la Emisora y/o al Organizador y Colocador ni otorgará a los Inversores que hayan presentado Órdenes de Compra, ni </w:t>
      </w:r>
      <w:r w:rsidRPr="00CF71D6">
        <w:lastRenderedPageBreak/>
        <w:t xml:space="preserve">a los Agentes Intermediarios Habilitados que hayan presentado Ofertas de Compra, derecho a compensación y/o indemnización alguna. En caso de terminación del Período de Difusión y/o del Período de </w:t>
      </w:r>
      <w:r w:rsidRPr="00CF71D6">
        <w:rPr>
          <w:rFonts w:eastAsia="MS Mincho"/>
        </w:rPr>
        <w:t>Subasta</w:t>
      </w:r>
      <w:r w:rsidRPr="00CF71D6">
        <w:t xml:space="preserve"> Pública, todas las Ofertas de Compra que, en su caso, se hayan presentado hasta ese momento, quedarán automáticamente sin efecto. En caso de suspensión y/o prórroga del Período de Difusión y/o del Período de </w:t>
      </w:r>
      <w:r w:rsidRPr="00CF71D6">
        <w:rPr>
          <w:rFonts w:eastAsia="MS Mincho"/>
        </w:rPr>
        <w:t>Subasta</w:t>
      </w:r>
      <w:r w:rsidRPr="00CF71D6">
        <w:t xml:space="preserve"> Pública, las Ofertas de Compra presentadas con anterioridad a tal suspensión y/o prórroga podrán ser retiradas en cualquier momento anterior a la finalización del Período de </w:t>
      </w:r>
      <w:r w:rsidRPr="00CF71D6">
        <w:rPr>
          <w:rFonts w:eastAsia="MS Mincho"/>
        </w:rPr>
        <w:t>Subasta</w:t>
      </w:r>
      <w:r w:rsidRPr="00CF71D6">
        <w:t xml:space="preserve"> Pública, sin penalidad alguna.</w:t>
      </w:r>
    </w:p>
    <w:p w14:paraId="481C5529" w14:textId="77777777" w:rsidR="005B73FE" w:rsidRPr="00CF71D6" w:rsidRDefault="005B73FE" w:rsidP="005B73FE"/>
    <w:p w14:paraId="01FBD5B3" w14:textId="77777777" w:rsidR="005B73FE" w:rsidRPr="00CF71D6" w:rsidRDefault="005B73FE" w:rsidP="005B73FE">
      <w:r w:rsidRPr="00CF71D6">
        <w:t xml:space="preserve">Ni la Emisora ni el Organizador y Colocador serán responsables por problemas, fallas, pérdidas de enlace, errores en la aplicación y/o caídas del </w:t>
      </w:r>
      <w:r w:rsidRPr="00CF71D6">
        <w:rPr>
          <w:i/>
        </w:rPr>
        <w:t>software</w:t>
      </w:r>
      <w:r w:rsidRPr="00CF71D6">
        <w:t xml:space="preserve"> al utilizar el sistema “SIOPEL” del MAE. Para </w:t>
      </w:r>
      <w:proofErr w:type="gramStart"/>
      <w:r w:rsidRPr="00CF71D6">
        <w:t>mayor información</w:t>
      </w:r>
      <w:proofErr w:type="gramEnd"/>
      <w:r w:rsidRPr="00CF71D6">
        <w:t xml:space="preserve"> respecto de la utilización del sistema “SIOPEL” del MAE, se recomienda a los interesados leer detalladamente el “Reglamento Operativo” y documentación relacionada publicada en la Página Web del MAE.</w:t>
      </w:r>
    </w:p>
    <w:p w14:paraId="3541D24D" w14:textId="77777777" w:rsidR="005B73FE" w:rsidRPr="00CF71D6" w:rsidRDefault="005B73FE" w:rsidP="005B73FE"/>
    <w:p w14:paraId="392D9623" w14:textId="6338690F" w:rsidR="005B73FE" w:rsidRPr="00CF71D6" w:rsidRDefault="005B73FE" w:rsidP="005B73FE">
      <w:pPr>
        <w:rPr>
          <w:rFonts w:eastAsia="MS Mincho"/>
          <w:b/>
        </w:rPr>
      </w:pPr>
      <w:bookmarkStart w:id="49" w:name="_Hlk536710691"/>
      <w:r w:rsidRPr="00CF71D6">
        <w:rPr>
          <w:rFonts w:eastAsia="MS Mincho"/>
          <w:b/>
        </w:rPr>
        <w:t>Determinación de</w:t>
      </w:r>
      <w:r w:rsidR="00CB4B27">
        <w:rPr>
          <w:rFonts w:eastAsia="MS Mincho"/>
          <w:b/>
        </w:rPr>
        <w:t xml:space="preserve"> </w:t>
      </w:r>
      <w:r w:rsidR="004E6BE3" w:rsidRPr="00CF71D6">
        <w:rPr>
          <w:rFonts w:eastAsia="MS Mincho"/>
          <w:b/>
        </w:rPr>
        <w:t>l</w:t>
      </w:r>
      <w:r w:rsidR="00CB4B27">
        <w:rPr>
          <w:rFonts w:eastAsia="MS Mincho"/>
          <w:b/>
        </w:rPr>
        <w:t>a</w:t>
      </w:r>
      <w:r w:rsidR="004E6BE3" w:rsidRPr="00CF71D6">
        <w:rPr>
          <w:rFonts w:eastAsia="MS Mincho"/>
          <w:b/>
        </w:rPr>
        <w:t xml:space="preserve"> </w:t>
      </w:r>
      <w:r w:rsidR="00CB4B27">
        <w:rPr>
          <w:rFonts w:eastAsia="MS Mincho"/>
          <w:b/>
        </w:rPr>
        <w:t>Tasa Aplicable</w:t>
      </w:r>
      <w:r w:rsidRPr="00CF71D6">
        <w:rPr>
          <w:rFonts w:eastAsia="MS Mincho"/>
          <w:b/>
        </w:rPr>
        <w:t>. Adjudicación</w:t>
      </w:r>
    </w:p>
    <w:p w14:paraId="24E5961B" w14:textId="77777777" w:rsidR="005B73FE" w:rsidRPr="00CF71D6" w:rsidRDefault="005B73FE" w:rsidP="005B73FE">
      <w:pPr>
        <w:rPr>
          <w:rFonts w:eastAsia="MS Mincho"/>
          <w:b/>
        </w:rPr>
      </w:pPr>
    </w:p>
    <w:p w14:paraId="16BC5809" w14:textId="31FDFFEB" w:rsidR="005B73FE" w:rsidRPr="00CF71D6" w:rsidRDefault="005B73FE" w:rsidP="005B73FE">
      <w:r w:rsidRPr="00CF71D6">
        <w:t xml:space="preserve">Tan pronto como sea posible luego de finalizado el Período de </w:t>
      </w:r>
      <w:r w:rsidRPr="00CF71D6">
        <w:rPr>
          <w:rFonts w:eastAsia="MS Mincho"/>
        </w:rPr>
        <w:t>Subasta</w:t>
      </w:r>
      <w:r w:rsidRPr="00CF71D6">
        <w:t xml:space="preserve"> Pública, las Ofertas de Compra serán ordenadas en forma ascendente en el sistema “SIOPEL” del MAE, sobre la base de</w:t>
      </w:r>
      <w:r w:rsidR="00CB4B27">
        <w:t xml:space="preserve"> </w:t>
      </w:r>
      <w:r w:rsidR="004E6BE3" w:rsidRPr="00CF71D6">
        <w:t>l</w:t>
      </w:r>
      <w:r w:rsidR="00CB4B27">
        <w:t>a</w:t>
      </w:r>
      <w:r w:rsidR="00FF7989">
        <w:t>s</w:t>
      </w:r>
      <w:r w:rsidRPr="00CF71D6">
        <w:t xml:space="preserve"> </w:t>
      </w:r>
      <w:r w:rsidR="00CB4B27">
        <w:t>Tasa</w:t>
      </w:r>
      <w:r w:rsidR="00FF7989">
        <w:t>s</w:t>
      </w:r>
      <w:r w:rsidR="00CB4B27" w:rsidRPr="00CF71D6">
        <w:t xml:space="preserve"> </w:t>
      </w:r>
      <w:r w:rsidRPr="00CF71D6">
        <w:t>Solicitad</w:t>
      </w:r>
      <w:r w:rsidR="00CB4B27">
        <w:t>a</w:t>
      </w:r>
      <w:r w:rsidR="00FF7989">
        <w:t>s</w:t>
      </w:r>
      <w:r w:rsidRPr="00CF71D6">
        <w:t xml:space="preserve">, volcando en primer lugar </w:t>
      </w:r>
      <w:r w:rsidR="00D964B6">
        <w:t>aquel</w:t>
      </w:r>
      <w:r w:rsidRPr="00CF71D6">
        <w:t xml:space="preserve">las Ofertas de Compra que formen parte del </w:t>
      </w:r>
      <w:r w:rsidR="00C45C29" w:rsidRPr="00CF71D6">
        <w:t>Tramo No Competitivo</w:t>
      </w:r>
      <w:r w:rsidR="00C45C29">
        <w:t xml:space="preserve"> (conforme dicho término se define a continuación)</w:t>
      </w:r>
      <w:r w:rsidRPr="00CF71D6">
        <w:t xml:space="preserve"> y en segundo lugar las Ofertas de Compra que formen parte del </w:t>
      </w:r>
      <w:r w:rsidR="00C45C29" w:rsidRPr="00CF71D6">
        <w:t>Tramo Competitivo</w:t>
      </w:r>
      <w:r w:rsidR="00C45C29">
        <w:t xml:space="preserve"> (conforme dicho término se define a continuación)</w:t>
      </w:r>
      <w:r w:rsidRPr="00CF71D6">
        <w:t>. La Emisora, teniendo en cuenta las condiciones de mercado vigentes (pudiendo para ello contar con el asesoramiento del Organizador y Colocador), determinará si opta por adjudicar las Obligaciones Negociables</w:t>
      </w:r>
      <w:r w:rsidR="004E6BE3" w:rsidRPr="00CF71D6">
        <w:t>, determinando el monto a emitir,</w:t>
      </w:r>
      <w:r w:rsidRPr="00CF71D6">
        <w:t xml:space="preserve"> y/o por declarar desierta la colocación de las Obligaciones Negociables.</w:t>
      </w:r>
    </w:p>
    <w:p w14:paraId="528A1D05" w14:textId="77777777" w:rsidR="005B73FE" w:rsidRPr="00CF71D6" w:rsidRDefault="005B73FE" w:rsidP="005B73FE"/>
    <w:p w14:paraId="17883B29" w14:textId="77777777" w:rsidR="005B73FE" w:rsidRPr="00CF71D6" w:rsidRDefault="005B73FE" w:rsidP="005B73FE">
      <w:r w:rsidRPr="00CF71D6">
        <w:t>La Emisora podrá declarar desierta la colocación de las Obligaciones Negociables en cualquier momento. Si la colocación de las Obligaciones Negociables fuera declarada desierta por la Emisora, tal circunstancia no generará responsabilidad alguna para la Emisora y/o el Organizador y Colocador ni otorgará a los Agentes Intermediarios Habilitados que hayan ingresado Ofertas de Compra (y/o a los Inversores que hayan presentado las correspondientes Órdenes de Compra), derecho a compensación y/o indemnización alguna. En caso de que se declare desierta la colocación de las Obligaciones Negociables, las Ofertas de Compra correspondientes a las mismas quedarán automáticamente sin efecto.</w:t>
      </w:r>
    </w:p>
    <w:p w14:paraId="1FE070E9" w14:textId="77777777" w:rsidR="00CB4B27" w:rsidRDefault="00CB4B27" w:rsidP="00CB0E89">
      <w:pPr>
        <w:autoSpaceDE w:val="0"/>
        <w:autoSpaceDN w:val="0"/>
        <w:adjustRightInd w:val="0"/>
      </w:pPr>
    </w:p>
    <w:p w14:paraId="4DDB9B2F" w14:textId="1FF02DE9" w:rsidR="005B73FE" w:rsidRDefault="00CB4B27" w:rsidP="00E405CA">
      <w:r>
        <w:t xml:space="preserve">En caso de que la Emisora decida adjudicar las Obligaciones Negociables, determinará el monto efectivo y la tasa fija aplicable a las Obligaciones Negociables, </w:t>
      </w:r>
      <w:r w:rsidR="006F6C6E">
        <w:t xml:space="preserve">expresada </w:t>
      </w:r>
      <w:r>
        <w:t xml:space="preserve">como porcentaje anual limitado a </w:t>
      </w:r>
      <w:r w:rsidR="00190752">
        <w:t>tres</w:t>
      </w:r>
      <w:r>
        <w:t xml:space="preserve"> decimale</w:t>
      </w:r>
      <w:bookmarkStart w:id="50" w:name="_GoBack"/>
      <w:bookmarkEnd w:id="50"/>
      <w:r>
        <w:t>s (la “</w:t>
      </w:r>
      <w:r w:rsidRPr="005661B6">
        <w:rPr>
          <w:u w:val="single"/>
        </w:rPr>
        <w:t>Tasa Aplicable</w:t>
      </w:r>
      <w:r>
        <w:t>”), según corresponda. Tal determinación será realizada mediante el sistema denominado “subasta o licitación pública” y a través del sistema “SIOPEL” del MAE, en virtud del cual (i) todas las Ofertas de Compra con la Tasa Solicitada inferior a la Tasa Aplicable, y todas las Ofertas de Compra no competitivas, serán adjudicadas a la Tasa Aplicable según corresponda; estableciéndose, sin embargo, que a las Ofertas de Compra no competitivas en ningún caso se les adjudicará un monto de las Obligaciones Negociables</w:t>
      </w:r>
      <w:r w:rsidR="006F6C6E">
        <w:t xml:space="preserve"> </w:t>
      </w:r>
      <w:r>
        <w:t>superior al cincuenta por ciento (50%) del monto final de las mismas, que será efectivamente emitido, y estableciéndose, asimismo, que en caso que las Ofertas de Compra no competitivas superen el referido cincuenta por ciento (50%), éstas serán adjudicadas a prorrata sobre la base del monto solicitado y sin excluir ninguna Orden de Compra no competitiva; (</w:t>
      </w:r>
      <w:proofErr w:type="spellStart"/>
      <w:r>
        <w:t>ii</w:t>
      </w:r>
      <w:proofErr w:type="spellEnd"/>
      <w:r>
        <w:t>) todas las Ofertas de Compra con Tasa Solicitada igual a la Tasa Aplicable serán adjudicadas a la Tasa Aplicable a prorrata sobre la base del monto solicitado; y (</w:t>
      </w:r>
      <w:proofErr w:type="spellStart"/>
      <w:r>
        <w:t>iii</w:t>
      </w:r>
      <w:proofErr w:type="spellEnd"/>
      <w:r>
        <w:t>) todas las Ofertas de Compra con la Tasa Solicitada superior a la Tasa Aplicable no serán adjudicadas. Si como resultado del prorrateo, (i) el monto a asignar a las Oferta de Compra fuera un monto que incluya entre 1 y 49 centavos, el monto asignado será el importe entero inferior, y (</w:t>
      </w:r>
      <w:proofErr w:type="spellStart"/>
      <w:r>
        <w:t>ii</w:t>
      </w:r>
      <w:proofErr w:type="spellEnd"/>
      <w:r>
        <w:t>) el monto a asignar a las Ofertas de Compra fuera un monto que incluya entre 50 y 99 centavos, el monto asignado será el importe entero superior. Si como resultado del prorrateo el monto a asignar a una Oferta de Compra fuera un monto inferior al monto mínimo de suscripción, a esa Orden de Compra no se le asignarán las Obligaciones Negociables, y el monto de las Obligaciones Negociables no asignado a tal Orden de Compra será distribuido a prorrata entre las demás Ofertas de Compra con Tasa Solicitada igual a la Tasa Aplicable. Ni la Emisora ni el Organizador y Colocador tendrán obligación alguna de informar en forma individual a los Agentes Intermediarios Habilitados (y/o a los Inversores que hayan presentado las correspondientes Órdenes de Compra) cuyas Ofertas de Compra fueron total o parcialmente excluidas, que aquellas fueron total o parcialmente excluidas. Las Ofertas de Compra no adjudicadas quedarán automáticamente sin efecto.</w:t>
      </w:r>
      <w:r w:rsidR="00E405CA" w:rsidRPr="00CF71D6" w:rsidDel="00E405CA">
        <w:t xml:space="preserve"> </w:t>
      </w:r>
    </w:p>
    <w:p w14:paraId="0C71A78D" w14:textId="77777777" w:rsidR="00D964B6" w:rsidRPr="00CF71D6" w:rsidRDefault="00D964B6" w:rsidP="00E405CA"/>
    <w:p w14:paraId="7CDD4B83" w14:textId="77777777" w:rsidR="005B73FE" w:rsidRPr="00CF71D6" w:rsidRDefault="005B73FE" w:rsidP="005B73FE">
      <w:r w:rsidRPr="00CF71D6">
        <w:t>Ni la Emisora ni el Organizador y Colocador garantizan a los Agentes Intermediarios Habilitados que presenten Ofertas de Compra (y/o a los Inversores que hayan presentado las correspondientes Órdenes de Compra), que se les adjudicarán a tales Ofertas de Compra, las Obligaciones Negociables y/o que, en su caso, los montos que se les adjudicarán serán los mismos montos de las Obligaciones Negociables solicitados en sus Ofertas de Compra. Tal circunstancia no generará responsabilidad alguna para la Emisora y/o para el Organizador y Colocador ni otorgará a los Agentes Intermediarios Habilitados que hayan ingresado Ofertas de Compra (y/o a los Inversores que hayan presentado las correspondientes Órdenes de Compra), derecho a compensación y/o indemnización alguna.</w:t>
      </w:r>
    </w:p>
    <w:p w14:paraId="50A6E0F1" w14:textId="77777777" w:rsidR="005B73FE" w:rsidRPr="00CF71D6" w:rsidRDefault="005B73FE" w:rsidP="005B73FE"/>
    <w:p w14:paraId="2D105D3C" w14:textId="77777777" w:rsidR="005B73FE" w:rsidRPr="00CF71D6" w:rsidRDefault="005B73FE" w:rsidP="005B73FE">
      <w:pPr>
        <w:rPr>
          <w:b/>
        </w:rPr>
      </w:pPr>
      <w:r w:rsidRPr="00CF71D6">
        <w:rPr>
          <w:b/>
        </w:rPr>
        <w:t>Tramo Competitivo y Tramo No Competitivo</w:t>
      </w:r>
    </w:p>
    <w:p w14:paraId="67D59EE9" w14:textId="77777777" w:rsidR="005B73FE" w:rsidRPr="00CF71D6" w:rsidRDefault="005B73FE" w:rsidP="005B73FE">
      <w:pPr>
        <w:rPr>
          <w:b/>
        </w:rPr>
      </w:pPr>
    </w:p>
    <w:p w14:paraId="093E41DD" w14:textId="788AD5EB" w:rsidR="005B73FE" w:rsidRPr="00CF71D6" w:rsidRDefault="005B73FE" w:rsidP="005B73FE">
      <w:r w:rsidRPr="00CF71D6">
        <w:t xml:space="preserve">La </w:t>
      </w:r>
      <w:r w:rsidR="004A2047" w:rsidRPr="00CF71D6">
        <w:t>Oferta de Compra</w:t>
      </w:r>
      <w:r w:rsidRPr="00CF71D6">
        <w:t xml:space="preserve"> constará de un tramo competitivo (el “</w:t>
      </w:r>
      <w:r w:rsidRPr="00CF71D6">
        <w:rPr>
          <w:u w:val="single"/>
        </w:rPr>
        <w:t>Tramo Competitivo</w:t>
      </w:r>
      <w:r w:rsidRPr="00CF71D6">
        <w:t>”) y de un tramo no competitivo (el “</w:t>
      </w:r>
      <w:r w:rsidRPr="00CF71D6">
        <w:rPr>
          <w:u w:val="single"/>
        </w:rPr>
        <w:t>Tramo No Competitivo</w:t>
      </w:r>
      <w:r w:rsidRPr="00CF71D6">
        <w:t xml:space="preserve">”). Las Órdenes de Compra remitidas bajo el Tramo Competitivo deberán indefectiblemente incluir </w:t>
      </w:r>
      <w:r w:rsidR="004A2047" w:rsidRPr="00CF71D6">
        <w:t>l</w:t>
      </w:r>
      <w:r w:rsidR="00CB4B27">
        <w:t>a</w:t>
      </w:r>
      <w:r w:rsidR="004A2047" w:rsidRPr="00CF71D6">
        <w:t xml:space="preserve"> </w:t>
      </w:r>
      <w:r w:rsidR="00CB4B27">
        <w:t xml:space="preserve">Tasa </w:t>
      </w:r>
      <w:r w:rsidR="004A2047" w:rsidRPr="00CF71D6">
        <w:t>Solicitad</w:t>
      </w:r>
      <w:r w:rsidR="00CB4B27">
        <w:t>a</w:t>
      </w:r>
      <w:r w:rsidRPr="00CF71D6">
        <w:t xml:space="preserve">, mientras que aquellas que se remitan bajo el Tramo No Competitivo no incluirán </w:t>
      </w:r>
      <w:r w:rsidR="004A2047" w:rsidRPr="00CF71D6">
        <w:t>l</w:t>
      </w:r>
      <w:r w:rsidR="00CB4B27">
        <w:t>a</w:t>
      </w:r>
      <w:r w:rsidR="004A2047" w:rsidRPr="00CF71D6">
        <w:t xml:space="preserve"> </w:t>
      </w:r>
      <w:r w:rsidR="00CB4B27">
        <w:t>Tasa</w:t>
      </w:r>
      <w:r w:rsidR="00CB4B27" w:rsidRPr="00CF71D6">
        <w:t xml:space="preserve"> </w:t>
      </w:r>
      <w:r w:rsidR="004A2047" w:rsidRPr="00CF71D6">
        <w:t>Solicitad</w:t>
      </w:r>
      <w:r w:rsidR="00CB4B27">
        <w:t>a</w:t>
      </w:r>
      <w:r w:rsidRPr="00CF71D6">
        <w:t xml:space="preserve">. </w:t>
      </w:r>
    </w:p>
    <w:p w14:paraId="6ECAAF48" w14:textId="77777777" w:rsidR="005B73FE" w:rsidRPr="00CF71D6" w:rsidRDefault="005B73FE" w:rsidP="005B73FE"/>
    <w:p w14:paraId="70B35D0F" w14:textId="42D2AEAE" w:rsidR="005B73FE" w:rsidRPr="00CF71D6" w:rsidRDefault="005B73FE" w:rsidP="005B73FE">
      <w:r w:rsidRPr="00CF71D6">
        <w:lastRenderedPageBreak/>
        <w:t xml:space="preserve">La totalidad de Obligaciones Negociables adjudicadas al Tramo No Competitivo respecto de las Obligaciones </w:t>
      </w:r>
      <w:proofErr w:type="gramStart"/>
      <w:r w:rsidRPr="00CF71D6">
        <w:t>Negociables,</w:t>
      </w:r>
      <w:proofErr w:type="gramEnd"/>
      <w:r w:rsidRPr="00CF71D6">
        <w:t xml:space="preserve"> no podrá superar, </w:t>
      </w:r>
      <w:r w:rsidR="00F72F59" w:rsidRPr="00CF71D6">
        <w:t xml:space="preserve">en cada caso, </w:t>
      </w:r>
      <w:r w:rsidRPr="00CF71D6">
        <w:t xml:space="preserve">el </w:t>
      </w:r>
      <w:r w:rsidR="00F72F59" w:rsidRPr="00CF71D6">
        <w:t>50% (</w:t>
      </w:r>
      <w:r w:rsidRPr="00CF71D6">
        <w:t>cincuenta por ciento</w:t>
      </w:r>
      <w:r w:rsidR="00F72F59" w:rsidRPr="00CF71D6">
        <w:t>)</w:t>
      </w:r>
      <w:r w:rsidRPr="00CF71D6">
        <w:t xml:space="preserve"> de las Obligaciones Negociables a emitirse.</w:t>
      </w:r>
    </w:p>
    <w:p w14:paraId="2C05F03A" w14:textId="77777777" w:rsidR="005B73FE" w:rsidRPr="00CF71D6" w:rsidRDefault="005B73FE" w:rsidP="005B73FE"/>
    <w:p w14:paraId="7ADDAA92" w14:textId="09A9C631" w:rsidR="005B73FE" w:rsidRPr="00CF71D6" w:rsidRDefault="005B73FE" w:rsidP="005B73FE">
      <w:r w:rsidRPr="00CF71D6">
        <w:t xml:space="preserve">Bajo el Tramo Competitivo los oferentes podrán presentar sin limitación alguna, Órdenes de Compra que contengan montos y </w:t>
      </w:r>
      <w:r w:rsidR="00F72F59" w:rsidRPr="00CF71D6">
        <w:t>l</w:t>
      </w:r>
      <w:r w:rsidR="00F611E6">
        <w:t>a</w:t>
      </w:r>
      <w:r w:rsidR="00F72F59" w:rsidRPr="00CF71D6">
        <w:t xml:space="preserve"> </w:t>
      </w:r>
      <w:r w:rsidR="00F611E6">
        <w:t>Tasa</w:t>
      </w:r>
      <w:r w:rsidR="00F611E6" w:rsidRPr="00CF71D6">
        <w:t xml:space="preserve"> </w:t>
      </w:r>
      <w:r w:rsidR="00F72F59" w:rsidRPr="00CF71D6">
        <w:t>Solicitad</w:t>
      </w:r>
      <w:r w:rsidR="00F611E6">
        <w:t>a</w:t>
      </w:r>
      <w:r w:rsidR="00F72F59" w:rsidRPr="00CF71D6">
        <w:t>, según corresponda,</w:t>
      </w:r>
      <w:r w:rsidRPr="00CF71D6">
        <w:t xml:space="preserve"> distint</w:t>
      </w:r>
      <w:r w:rsidR="00F72F59" w:rsidRPr="00CF71D6">
        <w:t>o</w:t>
      </w:r>
      <w:r w:rsidR="00F83D7E" w:rsidRPr="00CF71D6">
        <w:t>s</w:t>
      </w:r>
      <w:r w:rsidRPr="00CF71D6">
        <w:t xml:space="preserve"> entre las distintas Órdenes de Compra del mismo oferente, pudiendo quedar adjudicadas una, todas, o ninguna de las Órdenes de Compra remitidas, de conformidad con el procedimiento que se describe en esta sección.</w:t>
      </w:r>
    </w:p>
    <w:bookmarkEnd w:id="49"/>
    <w:p w14:paraId="24E5AA83" w14:textId="77777777" w:rsidR="005B73FE" w:rsidRPr="00CF71D6" w:rsidRDefault="005B73FE" w:rsidP="005B73FE"/>
    <w:p w14:paraId="19CB26A7" w14:textId="77777777" w:rsidR="005B73FE" w:rsidRPr="00CF71D6" w:rsidRDefault="005B73FE" w:rsidP="005B73FE">
      <w:pPr>
        <w:rPr>
          <w:rFonts w:eastAsia="MS Mincho"/>
          <w:b/>
        </w:rPr>
      </w:pPr>
      <w:r w:rsidRPr="00CF71D6">
        <w:rPr>
          <w:rFonts w:eastAsia="MS Mincho"/>
          <w:b/>
        </w:rPr>
        <w:t>Aviso de Resultados</w:t>
      </w:r>
    </w:p>
    <w:p w14:paraId="21969DF3" w14:textId="77777777" w:rsidR="005B73FE" w:rsidRPr="00CF71D6" w:rsidRDefault="005B73FE" w:rsidP="005B73FE">
      <w:pPr>
        <w:rPr>
          <w:rFonts w:eastAsia="MS Mincho"/>
          <w:b/>
        </w:rPr>
      </w:pPr>
    </w:p>
    <w:p w14:paraId="2A363F7B" w14:textId="3CD3D956" w:rsidR="005B73FE" w:rsidRPr="00CF71D6" w:rsidRDefault="005B73FE" w:rsidP="005B73FE">
      <w:r w:rsidRPr="00CF71D6">
        <w:t xml:space="preserve">El monto final de las Obligaciones Negociables que será efectivamente emitido y demás datos que pudieran ser necesarios, en su caso, serán informados mediante un aviso que será publicado en la Página Web de la CNV, en el Micrositio Web del MAE, en los Boletines de los Mercados y en la </w:t>
      </w:r>
      <w:r w:rsidR="00C45C29">
        <w:t>P</w:t>
      </w:r>
      <w:r w:rsidRPr="00CF71D6">
        <w:t xml:space="preserve">ágina </w:t>
      </w:r>
      <w:r w:rsidR="00C45C29">
        <w:t>W</w:t>
      </w:r>
      <w:r w:rsidR="00C45C29" w:rsidRPr="00CF71D6">
        <w:t xml:space="preserve">eb </w:t>
      </w:r>
      <w:r w:rsidRPr="00CF71D6">
        <w:t>de la Emisora, el mismo día del cierre del Periodo de Subasta Pública (el “</w:t>
      </w:r>
      <w:r w:rsidRPr="00CF71D6">
        <w:rPr>
          <w:u w:val="single"/>
        </w:rPr>
        <w:t>Aviso de Resultados</w:t>
      </w:r>
      <w:r w:rsidRPr="00CF71D6">
        <w:t xml:space="preserve">”). </w:t>
      </w:r>
    </w:p>
    <w:p w14:paraId="7E2E211B" w14:textId="77777777" w:rsidR="005B73FE" w:rsidRPr="00CF71D6" w:rsidRDefault="005B73FE" w:rsidP="005B73FE"/>
    <w:p w14:paraId="4AB8F754" w14:textId="0B774D67" w:rsidR="005B73FE" w:rsidRPr="00CF71D6" w:rsidRDefault="005B73FE" w:rsidP="005B73FE">
      <w:pPr>
        <w:rPr>
          <w:b/>
        </w:rPr>
      </w:pPr>
      <w:r w:rsidRPr="00CF71D6">
        <w:rPr>
          <w:b/>
        </w:rPr>
        <w:t>Liquidación</w:t>
      </w:r>
      <w:r w:rsidR="00113FED" w:rsidRPr="00CF71D6">
        <w:rPr>
          <w:b/>
        </w:rPr>
        <w:t>. Integración en efectivo.</w:t>
      </w:r>
    </w:p>
    <w:p w14:paraId="34F5285C" w14:textId="77777777" w:rsidR="005B73FE" w:rsidRPr="00CF71D6" w:rsidRDefault="005B73FE" w:rsidP="005B73FE">
      <w:pPr>
        <w:rPr>
          <w:b/>
        </w:rPr>
      </w:pPr>
    </w:p>
    <w:p w14:paraId="3C1A18E7" w14:textId="220726E1" w:rsidR="005B73FE" w:rsidRPr="00CF71D6" w:rsidRDefault="005B73FE" w:rsidP="005B73FE">
      <w:pPr>
        <w:pStyle w:val="Default"/>
        <w:jc w:val="both"/>
        <w:rPr>
          <w:sz w:val="20"/>
          <w:szCs w:val="20"/>
          <w:lang w:val="es-AR"/>
        </w:rPr>
      </w:pPr>
      <w:r w:rsidRPr="00CF71D6">
        <w:rPr>
          <w:sz w:val="20"/>
          <w:szCs w:val="20"/>
          <w:lang w:val="es-AR"/>
        </w:rPr>
        <w:t>La integración de las Obligaciones Negociables deberá ser realizada</w:t>
      </w:r>
      <w:r w:rsidR="00113FED" w:rsidRPr="00CF71D6">
        <w:rPr>
          <w:sz w:val="20"/>
          <w:szCs w:val="20"/>
          <w:lang w:val="es-AR"/>
        </w:rPr>
        <w:t xml:space="preserve"> en efectivo</w:t>
      </w:r>
      <w:r w:rsidRPr="00CF71D6">
        <w:rPr>
          <w:sz w:val="20"/>
          <w:szCs w:val="20"/>
          <w:lang w:val="es-AR"/>
        </w:rPr>
        <w:t xml:space="preserve"> por los oferentes a quien</w:t>
      </w:r>
      <w:r w:rsidR="00396A3D">
        <w:rPr>
          <w:sz w:val="20"/>
          <w:szCs w:val="20"/>
          <w:lang w:val="es-AR"/>
        </w:rPr>
        <w:t>es</w:t>
      </w:r>
      <w:r w:rsidRPr="00CF71D6">
        <w:rPr>
          <w:sz w:val="20"/>
          <w:szCs w:val="20"/>
          <w:lang w:val="es-AR"/>
        </w:rPr>
        <w:t xml:space="preserve"> se le</w:t>
      </w:r>
      <w:r w:rsidR="00396A3D">
        <w:rPr>
          <w:sz w:val="20"/>
          <w:szCs w:val="20"/>
          <w:lang w:val="es-AR"/>
        </w:rPr>
        <w:t>s</w:t>
      </w:r>
      <w:r w:rsidRPr="00CF71D6">
        <w:rPr>
          <w:sz w:val="20"/>
          <w:szCs w:val="20"/>
          <w:lang w:val="es-AR"/>
        </w:rPr>
        <w:t xml:space="preserve"> hubiera adjudicado Obligaciones Negociables</w:t>
      </w:r>
      <w:r w:rsidR="00113FED" w:rsidRPr="00CF71D6">
        <w:rPr>
          <w:sz w:val="20"/>
          <w:szCs w:val="20"/>
          <w:lang w:val="es-AR"/>
        </w:rPr>
        <w:t>,</w:t>
      </w:r>
      <w:r w:rsidRPr="00CF71D6">
        <w:rPr>
          <w:sz w:val="20"/>
          <w:szCs w:val="20"/>
          <w:lang w:val="es-AR"/>
        </w:rPr>
        <w:t xml:space="preserve"> de la siguiente manera</w:t>
      </w:r>
      <w:r w:rsidR="00113FED" w:rsidRPr="00CF71D6">
        <w:rPr>
          <w:sz w:val="20"/>
          <w:szCs w:val="20"/>
          <w:lang w:val="es-AR"/>
        </w:rPr>
        <w:t>.</w:t>
      </w:r>
      <w:r w:rsidRPr="00CF71D6">
        <w:rPr>
          <w:sz w:val="20"/>
          <w:szCs w:val="20"/>
          <w:lang w:val="es-AR"/>
        </w:rPr>
        <w:t xml:space="preserve"> </w:t>
      </w:r>
    </w:p>
    <w:p w14:paraId="3E98F515" w14:textId="77777777" w:rsidR="00113FED" w:rsidRPr="00CF71D6" w:rsidRDefault="00113FED" w:rsidP="005B73FE">
      <w:pPr>
        <w:pStyle w:val="Default"/>
        <w:jc w:val="both"/>
        <w:rPr>
          <w:b/>
          <w:sz w:val="20"/>
          <w:szCs w:val="20"/>
          <w:u w:val="single"/>
          <w:lang w:val="es-AR"/>
        </w:rPr>
      </w:pPr>
    </w:p>
    <w:p w14:paraId="3DB3E0C9" w14:textId="0FE668E4" w:rsidR="005B73FE" w:rsidRPr="00CF71D6" w:rsidRDefault="00113FED" w:rsidP="005B73FE">
      <w:pPr>
        <w:pStyle w:val="Default"/>
        <w:jc w:val="both"/>
        <w:rPr>
          <w:sz w:val="20"/>
          <w:szCs w:val="20"/>
          <w:lang w:val="es-AR"/>
        </w:rPr>
      </w:pPr>
      <w:r w:rsidRPr="00CF71D6">
        <w:rPr>
          <w:sz w:val="20"/>
          <w:szCs w:val="20"/>
          <w:lang w:val="es-AR"/>
        </w:rPr>
        <w:t>Pa</w:t>
      </w:r>
      <w:r w:rsidR="005B73FE" w:rsidRPr="00CF71D6">
        <w:rPr>
          <w:sz w:val="20"/>
          <w:szCs w:val="20"/>
          <w:lang w:val="es-AR"/>
        </w:rPr>
        <w:t>ra la integración de las Obligaciones Negociables los oferentes que resultaren adjudicatarios deberán, en o antes de las 14:00hs. de la Fecha de Emisión</w:t>
      </w:r>
      <w:r w:rsidR="00C11E1F">
        <w:rPr>
          <w:sz w:val="20"/>
          <w:szCs w:val="20"/>
          <w:lang w:val="es-AR"/>
        </w:rPr>
        <w:t xml:space="preserve"> y Liquidación</w:t>
      </w:r>
      <w:r w:rsidR="005B73FE" w:rsidRPr="00CF71D6">
        <w:rPr>
          <w:sz w:val="20"/>
          <w:szCs w:val="20"/>
          <w:lang w:val="es-AR"/>
        </w:rPr>
        <w:t>, integrar con los Dólares Estadounidenses y/o con los Pesos (convertidos al Tipo de Cambio Aplicable) suficientes para cubrir el valor nominal que le fuera adjudicado (el “</w:t>
      </w:r>
      <w:r w:rsidR="005B73FE" w:rsidRPr="00CF71D6">
        <w:rPr>
          <w:sz w:val="20"/>
          <w:szCs w:val="20"/>
          <w:u w:val="single"/>
          <w:lang w:val="es-AR"/>
        </w:rPr>
        <w:t>Monto a Integrar</w:t>
      </w:r>
      <w:r w:rsidR="005B73FE" w:rsidRPr="00CF71D6">
        <w:rPr>
          <w:sz w:val="20"/>
          <w:szCs w:val="20"/>
          <w:lang w:val="es-AR"/>
        </w:rPr>
        <w:t>”), de la siguiente forma: (1) si dicho oferente hubiera cursado Órdenes de Compra a través del Organizador y Colocador, deberá pagar el Monto a Integrar respectivo mediante (a) transferencia en una cuenta abierta a nombre de el Organizador y Colocador, la cual será informada en las Órdenes de Compra, o (b) débito en una cuenta de titularidad del oferente, a ser realizado por el Organizador y Colocador; todo ello de acuerdo a las instrucciones consignadas en las Órdenes de Compra respectivas; y (2) si dicho oferente hubiera cursado sus Órdenes de Compra a través de un agente del MAE, deberá pagar el Monto a Integrar respectivo mediante el débito en cuenta, transferencia o depósito en aquella cuenta abierta a nombre de dicho agente del MAE.</w:t>
      </w:r>
    </w:p>
    <w:p w14:paraId="38C35FAE" w14:textId="77777777" w:rsidR="005B73FE" w:rsidRPr="00CF71D6" w:rsidRDefault="005B73FE" w:rsidP="005B73FE">
      <w:pPr>
        <w:pStyle w:val="Default"/>
        <w:jc w:val="both"/>
        <w:rPr>
          <w:sz w:val="20"/>
          <w:szCs w:val="20"/>
          <w:lang w:val="es-AR"/>
        </w:rPr>
      </w:pPr>
    </w:p>
    <w:p w14:paraId="3A3A55D3" w14:textId="77777777" w:rsidR="005B73FE" w:rsidRPr="00CF71D6" w:rsidRDefault="005B73FE" w:rsidP="005B73FE">
      <w:r w:rsidRPr="00CF71D6">
        <w:t xml:space="preserve">El Organizador y Colocador se reserva el derecho de rechazar y tener por no integradas todas las ofertas adjudicadas que los oferentes hubiesen cursado a través de un agente del MAE si no hubiesen sido integradas conforme con el procedimiento descripto. En dicho caso, los rechazos no darán derecho a reclamo alguno contra la Emisora ni el Organizador y Colocador. </w:t>
      </w:r>
    </w:p>
    <w:p w14:paraId="6AFB61A8" w14:textId="77777777" w:rsidR="005B73FE" w:rsidRPr="00CF71D6" w:rsidRDefault="005B73FE" w:rsidP="005B73FE"/>
    <w:p w14:paraId="48DE5A59" w14:textId="77777777" w:rsidR="005B73FE" w:rsidRPr="00CF71D6" w:rsidRDefault="005B73FE" w:rsidP="005B73FE">
      <w:r w:rsidRPr="00CF71D6">
        <w:t xml:space="preserve">Si el Organizador y Colocador registrara en sus cuentas fondos para la integración de las Obligaciones Negociables que hubiesen sido transferidos o depositados directamente por oferentes que hubiesen cursado sus Órdenes de Compra a través de un agente del MAE, podrá poner a disposición de tal oferente dichos fondos para su retiro, neto de los impuestos que pudieran corresponder, sin contabilizar dichos fondos para la integración de las Obligaciones Negociables. En dicho caso, tal oferente no tendrá derecho alguno a reclamar los intereses que se hubiesen devengado desde la fecha de su depósito o transferencia y la fecha en que sean retirados. </w:t>
      </w:r>
    </w:p>
    <w:p w14:paraId="153CECF7" w14:textId="77777777" w:rsidR="005B73FE" w:rsidRPr="00CF71D6" w:rsidRDefault="005B73FE" w:rsidP="005B73FE"/>
    <w:p w14:paraId="5D5B7108" w14:textId="77777777" w:rsidR="005B73FE" w:rsidRPr="00CF71D6" w:rsidRDefault="005B73FE" w:rsidP="005B73FE">
      <w:r w:rsidRPr="00CF71D6">
        <w:t xml:space="preserve">Efectuada la integración por la totalidad del Monto a Integrar conforme fuera detallado, en la Fecha de Emisión y Liquidación el Organizador y Colocador transferirá las Obligaciones Negociables adjudicadas que los oferentes hubiesen cursado a través de él a las cuentas de los custodios participantes en </w:t>
      </w:r>
      <w:proofErr w:type="spellStart"/>
      <w:r w:rsidRPr="00CF71D6">
        <w:t>MaeClear</w:t>
      </w:r>
      <w:proofErr w:type="spellEnd"/>
      <w:r w:rsidRPr="00CF71D6">
        <w:t xml:space="preserve"> que hubiese indicado el inversor en su respectiva Orden de Compra. Asimismo, una vez recibidas por los Agentes Intermediarios Habilitados las correspondientes Obligaciones Negociables, los mismos deberán transferir bajo su exclusiva responsabilidad, en la Fecha de Emisión y Liquidación, las Obligaciones Negociables a las cuentas indicadas por los inversores.</w:t>
      </w:r>
    </w:p>
    <w:p w14:paraId="180C2DAE" w14:textId="77777777" w:rsidR="005B73FE" w:rsidRPr="00CF71D6" w:rsidRDefault="005B73FE" w:rsidP="005B73FE"/>
    <w:p w14:paraId="264123A9" w14:textId="49549C25" w:rsidR="005B73FE" w:rsidRPr="00CF71D6" w:rsidRDefault="005B73FE" w:rsidP="005B73FE">
      <w:r w:rsidRPr="00CF71D6">
        <w:t xml:space="preserve">Los agentes del MAE serán responsables de que existan las garantías suficientes que aseguren la integración de las Órdenes de Compra que hubieran sido cursadas a través suyo. Los agentes del MAE serán responsables frente a la Emisora por los daños y perjuicios que la falta de integración de una oferta cursada por dicho agente del MAE ocasione a la Emisora. </w:t>
      </w:r>
    </w:p>
    <w:p w14:paraId="2C01CDC2" w14:textId="77777777" w:rsidR="005B73FE" w:rsidRPr="00CF71D6" w:rsidRDefault="005B73FE" w:rsidP="005B73FE"/>
    <w:p w14:paraId="5C3F4A44" w14:textId="00DB1149" w:rsidR="005B73FE" w:rsidRDefault="005B73FE" w:rsidP="005B73FE">
      <w:r w:rsidRPr="00CF71D6">
        <w:t>En caso que cualquiera de los oferentes no integre sus ofertas adjudicadas en la Fecha de Emisión y Liquidación de las Obligaciones Negociables, el Organizador y Colocador podrán, entre otras cosas, disponer la pérdida por parte de los oferentes incumplidores, del derecho de suscribir las Obligaciones Negociables en cuestión sin necesidad de otorgarle la posibilidad de remediar su incumplimiento, sin perjuicio que dicha circunstancia no generará responsabilidad alguna a la Emisora o al Organizador y Colocador ni otorgará a los oferentes incumplidores derecho a compensación y/o indemnización alguna, y sin perjuicio, asimismo, de la responsabilidad de los oferentes incumplidores por los daños y perjuicios que su incumplimiento ocasione a la Emisora.</w:t>
      </w:r>
    </w:p>
    <w:p w14:paraId="6F32CBF9" w14:textId="67770014" w:rsidR="00A304D2" w:rsidRDefault="00A304D2" w:rsidP="005B73FE"/>
    <w:p w14:paraId="5B4ADF79" w14:textId="42BCEC43" w:rsidR="00A304D2" w:rsidRPr="005661B6" w:rsidRDefault="00A304D2" w:rsidP="005B73FE">
      <w:pPr>
        <w:rPr>
          <w:b/>
        </w:rPr>
      </w:pPr>
      <w:r>
        <w:rPr>
          <w:b/>
        </w:rPr>
        <w:t xml:space="preserve">Convenio de </w:t>
      </w:r>
      <w:proofErr w:type="spellStart"/>
      <w:r>
        <w:rPr>
          <w:b/>
        </w:rPr>
        <w:t>Underwriting</w:t>
      </w:r>
      <w:proofErr w:type="spellEnd"/>
      <w:r w:rsidRPr="00CF71D6">
        <w:rPr>
          <w:b/>
        </w:rPr>
        <w:t>.</w:t>
      </w:r>
    </w:p>
    <w:p w14:paraId="48EDD7A7" w14:textId="77777777" w:rsidR="00A304D2" w:rsidRDefault="00A304D2" w:rsidP="005B73FE"/>
    <w:p w14:paraId="48CE43EF" w14:textId="3A8F06C1" w:rsidR="00A304D2" w:rsidRDefault="00A304D2" w:rsidP="005661B6">
      <w:pPr>
        <w:rPr>
          <w:lang w:val="es-ES"/>
        </w:rPr>
      </w:pPr>
      <w:r>
        <w:rPr>
          <w:lang w:val="es-ES"/>
        </w:rPr>
        <w:t xml:space="preserve">Existe </w:t>
      </w:r>
      <w:r w:rsidR="000A5BFF">
        <w:rPr>
          <w:lang w:val="es-ES"/>
        </w:rPr>
        <w:t xml:space="preserve">un </w:t>
      </w:r>
      <w:r>
        <w:rPr>
          <w:lang w:val="es-ES"/>
        </w:rPr>
        <w:t xml:space="preserve">convenio de </w:t>
      </w:r>
      <w:proofErr w:type="spellStart"/>
      <w:r>
        <w:rPr>
          <w:lang w:val="es-ES"/>
        </w:rPr>
        <w:t>underwriting</w:t>
      </w:r>
      <w:proofErr w:type="spellEnd"/>
      <w:r>
        <w:rPr>
          <w:lang w:val="es-ES"/>
        </w:rPr>
        <w:t xml:space="preserve"> suscripto por la Emisora, en virtud del cual </w:t>
      </w:r>
      <w:r w:rsidRPr="00CF71D6">
        <w:t>Puente Hnos. S.A</w:t>
      </w:r>
      <w:r>
        <w:rPr>
          <w:lang w:val="es-ES"/>
        </w:rPr>
        <w:t xml:space="preserve"> se comprometió, con sujeción a los términos y condiciones establecidos en el convenio respectivo, a suscribir Obligaciones Negociables que no hubieran sido </w:t>
      </w:r>
      <w:r>
        <w:rPr>
          <w:lang w:val="es-ES"/>
        </w:rPr>
        <w:lastRenderedPageBreak/>
        <w:t xml:space="preserve">suscriptas por terceros por hasta un valor nominal máximo total equivalente </w:t>
      </w:r>
      <w:r w:rsidR="00981388">
        <w:rPr>
          <w:lang w:val="es-ES"/>
        </w:rPr>
        <w:t xml:space="preserve">a </w:t>
      </w:r>
      <w:r>
        <w:rPr>
          <w:lang w:val="es-ES"/>
        </w:rPr>
        <w:t>US$</w:t>
      </w:r>
      <w:r w:rsidR="001F022F">
        <w:rPr>
          <w:lang w:val="es-ES"/>
        </w:rPr>
        <w:t>8</w:t>
      </w:r>
      <w:r>
        <w:rPr>
          <w:lang w:val="es-ES"/>
        </w:rPr>
        <w:t>.000.000</w:t>
      </w:r>
      <w:r w:rsidR="000726F5">
        <w:rPr>
          <w:lang w:val="es-ES"/>
        </w:rPr>
        <w:t xml:space="preserve"> (Dólares Estadounidenses </w:t>
      </w:r>
      <w:r w:rsidR="001F022F">
        <w:rPr>
          <w:lang w:val="es-ES"/>
        </w:rPr>
        <w:t xml:space="preserve">ocho </w:t>
      </w:r>
      <w:r w:rsidR="000726F5">
        <w:rPr>
          <w:lang w:val="es-ES"/>
        </w:rPr>
        <w:t>millones)</w:t>
      </w:r>
      <w:r w:rsidR="000A5BFF">
        <w:rPr>
          <w:lang w:val="es-ES"/>
        </w:rPr>
        <w:t>.</w:t>
      </w:r>
    </w:p>
    <w:p w14:paraId="35DA3D07" w14:textId="77777777" w:rsidR="00A304D2" w:rsidRPr="005661B6" w:rsidRDefault="00A304D2" w:rsidP="005B73FE">
      <w:pPr>
        <w:rPr>
          <w:lang w:val="es-ES"/>
        </w:rPr>
      </w:pPr>
    </w:p>
    <w:p w14:paraId="5599DF47" w14:textId="3720EC53" w:rsidR="00DB7115" w:rsidRPr="00CF71D6" w:rsidRDefault="005B73FE" w:rsidP="00986097">
      <w:pPr>
        <w:pStyle w:val="martu1"/>
        <w:rPr>
          <w:rStyle w:val="ttulo1CharChar"/>
          <w:rFonts w:ascii="Times New Roman" w:hAnsi="Times New Roman" w:cs="Times New Roman"/>
          <w:sz w:val="20"/>
          <w:szCs w:val="20"/>
          <w:lang w:val="es-AR"/>
        </w:rPr>
      </w:pPr>
      <w:r w:rsidRPr="00CF71D6">
        <w:rPr>
          <w:rStyle w:val="Ttulo1Car1"/>
          <w:rFonts w:ascii="Times New Roman" w:hAnsi="Times New Roman"/>
          <w:sz w:val="20"/>
          <w:lang w:val="es-AR"/>
        </w:rPr>
        <w:br w:type="page"/>
      </w:r>
      <w:bookmarkStart w:id="51" w:name="_Toc803850"/>
      <w:bookmarkStart w:id="52" w:name="_Toc5197031"/>
      <w:r w:rsidR="00DB7115" w:rsidRPr="00CF71D6">
        <w:rPr>
          <w:rStyle w:val="Ttulo1Car1"/>
          <w:rFonts w:ascii="Times New Roman" w:hAnsi="Times New Roman"/>
          <w:sz w:val="20"/>
          <w:lang w:val="es-AR"/>
        </w:rPr>
        <w:lastRenderedPageBreak/>
        <w:t>FACTORES DE RIESGO</w:t>
      </w:r>
      <w:bookmarkEnd w:id="32"/>
      <w:bookmarkEnd w:id="48"/>
      <w:bookmarkEnd w:id="51"/>
      <w:bookmarkEnd w:id="52"/>
    </w:p>
    <w:p w14:paraId="0B178C53" w14:textId="77777777" w:rsidR="00DB7115" w:rsidRPr="00CF71D6" w:rsidRDefault="00DB7115" w:rsidP="00DB7115">
      <w:pPr>
        <w:ind w:right="-80"/>
      </w:pPr>
    </w:p>
    <w:p w14:paraId="216F045A" w14:textId="77777777" w:rsidR="00DB7115" w:rsidRPr="00CF71D6" w:rsidRDefault="00DB7115" w:rsidP="001C13F0">
      <w:pPr>
        <w:rPr>
          <w:b/>
        </w:rPr>
      </w:pPr>
      <w:r w:rsidRPr="00CF71D6">
        <w:rPr>
          <w:b/>
        </w:rPr>
        <w:t>Riesgos Relacionados con las Obligaciones Negociables</w:t>
      </w:r>
    </w:p>
    <w:p w14:paraId="3B06AD03" w14:textId="77777777" w:rsidR="001C13F0" w:rsidRPr="00CF71D6" w:rsidRDefault="001C13F0" w:rsidP="001C13F0">
      <w:pPr>
        <w:rPr>
          <w:b/>
          <w:i/>
        </w:rPr>
      </w:pPr>
    </w:p>
    <w:p w14:paraId="0A282E66" w14:textId="77777777" w:rsidR="009D6863" w:rsidRPr="00CF71D6" w:rsidRDefault="009D6863" w:rsidP="001C13F0">
      <w:pPr>
        <w:rPr>
          <w:b/>
          <w:i/>
        </w:rPr>
      </w:pPr>
      <w:r w:rsidRPr="00CF71D6">
        <w:rPr>
          <w:b/>
          <w:i/>
        </w:rPr>
        <w:t>Los controles cambiarios y las restricciones a la adquisición de moneda extranjera pueden afectar la capacidad de l</w:t>
      </w:r>
      <w:r w:rsidR="00ED28CB" w:rsidRPr="00CF71D6">
        <w:rPr>
          <w:b/>
          <w:i/>
        </w:rPr>
        <w:t>a</w:t>
      </w:r>
      <w:r w:rsidRPr="00CF71D6">
        <w:rPr>
          <w:b/>
          <w:i/>
        </w:rPr>
        <w:t xml:space="preserve"> </w:t>
      </w:r>
      <w:r w:rsidR="00ED28CB" w:rsidRPr="00CF71D6">
        <w:rPr>
          <w:b/>
          <w:i/>
        </w:rPr>
        <w:t xml:space="preserve">Sociedad </w:t>
      </w:r>
      <w:r w:rsidRPr="00CF71D6">
        <w:rPr>
          <w:b/>
          <w:i/>
        </w:rPr>
        <w:t xml:space="preserve">respecto de las </w:t>
      </w:r>
      <w:r w:rsidR="007B3BC5" w:rsidRPr="00CF71D6">
        <w:rPr>
          <w:b/>
          <w:i/>
        </w:rPr>
        <w:t>O</w:t>
      </w:r>
      <w:r w:rsidRPr="00CF71D6">
        <w:rPr>
          <w:b/>
          <w:i/>
        </w:rPr>
        <w:t xml:space="preserve">bligaciones </w:t>
      </w:r>
      <w:r w:rsidR="007B3BC5" w:rsidRPr="00CF71D6">
        <w:rPr>
          <w:b/>
          <w:i/>
        </w:rPr>
        <w:t>N</w:t>
      </w:r>
      <w:r w:rsidRPr="00CF71D6">
        <w:rPr>
          <w:b/>
          <w:i/>
        </w:rPr>
        <w:t xml:space="preserve">egociables </w:t>
      </w:r>
    </w:p>
    <w:p w14:paraId="4288BE85" w14:textId="77777777" w:rsidR="001C13F0" w:rsidRPr="00CF71D6" w:rsidRDefault="001C13F0" w:rsidP="001C13F0"/>
    <w:p w14:paraId="1301C864" w14:textId="77777777" w:rsidR="009D6863" w:rsidRPr="00CF71D6" w:rsidRDefault="009D6863" w:rsidP="001C13F0">
      <w:r w:rsidRPr="00CF71D6">
        <w:t>En 2001 y 2002 Argentina impuso controles cambiarios, limitando significativamente la capacidad de las empresas de adquirir moneda extranjera o realizar pagos en el exterior. Posteriormente muchas de estas restricciones fueron sustancialmente flexibilizadas. Sin embargo, reglamentaciones adicionales fueron emitidas en el último trimestre de 2011, que restringieron significativamente el acceso al mer</w:t>
      </w:r>
      <w:r w:rsidR="00EE72F4" w:rsidRPr="00CF71D6">
        <w:t>cado único y libre de cambios (</w:t>
      </w:r>
      <w:r w:rsidRPr="00CF71D6">
        <w:t xml:space="preserve">MULC) por las personas físicas y las entidades del sector privado. </w:t>
      </w:r>
      <w:r w:rsidR="002D3189" w:rsidRPr="00CF71D6">
        <w:t>En</w:t>
      </w:r>
      <w:r w:rsidRPr="00CF71D6">
        <w:t xml:space="preserve"> diciembre de 2015 y agosto de 2016, el gobierno argentino levantó las restricciones cambiarias impuestas en 2011</w:t>
      </w:r>
      <w:r w:rsidR="002D3189" w:rsidRPr="00CF71D6">
        <w:t xml:space="preserve"> y a la fecha </w:t>
      </w:r>
      <w:r w:rsidR="009E54C2" w:rsidRPr="00CF71D6">
        <w:t xml:space="preserve">del presente </w:t>
      </w:r>
      <w:r w:rsidR="002D3189" w:rsidRPr="00CF71D6">
        <w:t>no existen restricciones cambiarias significativas</w:t>
      </w:r>
      <w:r w:rsidRPr="00CF71D6">
        <w:t xml:space="preserve">. </w:t>
      </w:r>
    </w:p>
    <w:p w14:paraId="46715029" w14:textId="77777777" w:rsidR="001C13F0" w:rsidRPr="00CF71D6" w:rsidRDefault="001C13F0" w:rsidP="001C13F0"/>
    <w:p w14:paraId="041D18B4" w14:textId="0F904788" w:rsidR="009D6863" w:rsidRPr="00CF71D6" w:rsidRDefault="009D6863" w:rsidP="001C13F0">
      <w:r w:rsidRPr="00CF71D6">
        <w:t xml:space="preserve">Argentina </w:t>
      </w:r>
      <w:r w:rsidR="00A32699" w:rsidRPr="00CF71D6">
        <w:t xml:space="preserve">podría </w:t>
      </w:r>
      <w:r w:rsidRPr="00CF71D6">
        <w:t>imponer nuevos controles cambiarios y restricciones a la posibilidad de la So</w:t>
      </w:r>
      <w:r w:rsidR="000E635A" w:rsidRPr="00CF71D6">
        <w:t>c</w:t>
      </w:r>
      <w:r w:rsidRPr="00CF71D6">
        <w:t>iedad de adquirir moneda extranjera para el pago de las Obligaciones Negociables en el futuro</w:t>
      </w:r>
      <w:r w:rsidR="00A50564" w:rsidRPr="00CF71D6">
        <w:t>,</w:t>
      </w:r>
      <w:r w:rsidRPr="00CF71D6">
        <w:t xml:space="preserve"> en respuesta, entre otras cosas, a una fuga de capitales o una importante depreciación del Peso. En ese caso, la capacidad de la Sociedad de realizar pagos en moneda extranjera </w:t>
      </w:r>
      <w:r w:rsidR="00A32699" w:rsidRPr="00CF71D6">
        <w:t xml:space="preserve">podría </w:t>
      </w:r>
      <w:r w:rsidRPr="00CF71D6">
        <w:t xml:space="preserve">verse afectada y ello </w:t>
      </w:r>
      <w:r w:rsidR="00A32699" w:rsidRPr="00CF71D6">
        <w:t xml:space="preserve">podría </w:t>
      </w:r>
      <w:r w:rsidRPr="00CF71D6">
        <w:t>afectar la capacidad de los inversores para recibir pagos respecto de las Obligaciones Negociables.</w:t>
      </w:r>
    </w:p>
    <w:p w14:paraId="6B4962C4" w14:textId="77777777" w:rsidR="001C13F0" w:rsidRPr="00CF71D6" w:rsidRDefault="001C13F0" w:rsidP="001C13F0"/>
    <w:p w14:paraId="41D98652" w14:textId="7BC60C8B" w:rsidR="003E7BB3" w:rsidRPr="00CF71D6" w:rsidRDefault="003E7BB3" w:rsidP="003E7BB3">
      <w:pPr>
        <w:rPr>
          <w:b/>
          <w:i/>
        </w:rPr>
      </w:pPr>
      <w:r w:rsidRPr="00CF71D6">
        <w:rPr>
          <w:b/>
          <w:i/>
        </w:rPr>
        <w:t xml:space="preserve">La Emisora </w:t>
      </w:r>
      <w:proofErr w:type="spellStart"/>
      <w:r w:rsidRPr="00CF71D6">
        <w:rPr>
          <w:b/>
          <w:i/>
        </w:rPr>
        <w:t>precancelará</w:t>
      </w:r>
      <w:proofErr w:type="spellEnd"/>
      <w:r w:rsidRPr="00CF71D6">
        <w:rPr>
          <w:b/>
          <w:i/>
        </w:rPr>
        <w:t xml:space="preserve"> en forma total y obligatoria las Obligaciones Negociables en circulación en caso </w:t>
      </w:r>
      <w:r w:rsidR="00AF0DF4">
        <w:rPr>
          <w:b/>
          <w:i/>
        </w:rPr>
        <w:t xml:space="preserve">en </w:t>
      </w:r>
      <w:r w:rsidR="004956CB">
        <w:rPr>
          <w:b/>
          <w:i/>
        </w:rPr>
        <w:t>que</w:t>
      </w:r>
      <w:r w:rsidR="004956CB" w:rsidRPr="00CF71D6">
        <w:rPr>
          <w:b/>
          <w:i/>
        </w:rPr>
        <w:t xml:space="preserve"> </w:t>
      </w:r>
      <w:r w:rsidRPr="00CF71D6">
        <w:rPr>
          <w:b/>
          <w:i/>
        </w:rPr>
        <w:t>la adquisición de</w:t>
      </w:r>
      <w:r w:rsidR="004956CB">
        <w:rPr>
          <w:b/>
          <w:i/>
        </w:rPr>
        <w:t xml:space="preserve"> la</w:t>
      </w:r>
      <w:r w:rsidRPr="00CF71D6">
        <w:rPr>
          <w:b/>
          <w:i/>
        </w:rPr>
        <w:t xml:space="preserve"> </w:t>
      </w:r>
      <w:r w:rsidR="004C3651" w:rsidRPr="00CF71D6">
        <w:rPr>
          <w:b/>
          <w:i/>
        </w:rPr>
        <w:t xml:space="preserve">Participación Adicional </w:t>
      </w:r>
      <w:r w:rsidRPr="00CF71D6">
        <w:rPr>
          <w:b/>
          <w:i/>
        </w:rPr>
        <w:t xml:space="preserve">en la </w:t>
      </w:r>
      <w:r w:rsidR="004D50DD" w:rsidRPr="00CF71D6">
        <w:rPr>
          <w:b/>
          <w:i/>
        </w:rPr>
        <w:t>UTE</w:t>
      </w:r>
      <w:r w:rsidR="002543A0">
        <w:rPr>
          <w:b/>
          <w:i/>
        </w:rPr>
        <w:t xml:space="preserve"> no se perfeccione</w:t>
      </w:r>
      <w:r w:rsidR="004D50DD" w:rsidRPr="00CF71D6">
        <w:rPr>
          <w:b/>
          <w:i/>
        </w:rPr>
        <w:t xml:space="preserve"> </w:t>
      </w:r>
    </w:p>
    <w:p w14:paraId="289EAA11" w14:textId="77777777" w:rsidR="003E7BB3" w:rsidRPr="00CF71D6" w:rsidRDefault="003E7BB3" w:rsidP="003E7BB3"/>
    <w:p w14:paraId="447B0587" w14:textId="225DCB6D" w:rsidR="006B6F84" w:rsidRPr="00CF71D6" w:rsidRDefault="006B6F84" w:rsidP="006B6F84">
      <w:pPr>
        <w:rPr>
          <w:color w:val="000000"/>
        </w:rPr>
      </w:pPr>
      <w:r>
        <w:rPr>
          <w:color w:val="000000"/>
        </w:rPr>
        <w:t>C</w:t>
      </w:r>
      <w:r w:rsidRPr="00A71651">
        <w:rPr>
          <w:color w:val="000000"/>
        </w:rPr>
        <w:t xml:space="preserve">on fecha </w:t>
      </w:r>
      <w:r w:rsidR="008B4D1F">
        <w:rPr>
          <w:color w:val="000000"/>
        </w:rPr>
        <w:t>15</w:t>
      </w:r>
      <w:r w:rsidR="006F6C6E">
        <w:rPr>
          <w:color w:val="000000"/>
        </w:rPr>
        <w:t xml:space="preserve"> </w:t>
      </w:r>
      <w:r w:rsidRPr="00A71651">
        <w:rPr>
          <w:color w:val="000000"/>
        </w:rPr>
        <w:t xml:space="preserve">de febrero de 2018, </w:t>
      </w:r>
      <w:proofErr w:type="spellStart"/>
      <w:r w:rsidR="006162FA" w:rsidRPr="00A71651">
        <w:t>Roch</w:t>
      </w:r>
      <w:proofErr w:type="spellEnd"/>
      <w:r w:rsidRPr="00A71651">
        <w:rPr>
          <w:color w:val="000000"/>
        </w:rPr>
        <w:t xml:space="preserve"> ejerció su </w:t>
      </w:r>
      <w:r w:rsidR="002543A0">
        <w:rPr>
          <w:color w:val="000000"/>
        </w:rPr>
        <w:t xml:space="preserve">derecho de compra preferente </w:t>
      </w:r>
      <w:r w:rsidRPr="00A71651">
        <w:rPr>
          <w:color w:val="000000"/>
        </w:rPr>
        <w:t>(“</w:t>
      </w:r>
      <w:r w:rsidRPr="00A71651">
        <w:rPr>
          <w:color w:val="000000"/>
          <w:u w:val="single"/>
        </w:rPr>
        <w:t>ROFR</w:t>
      </w:r>
      <w:r w:rsidRPr="00A71651">
        <w:rPr>
          <w:color w:val="000000"/>
        </w:rPr>
        <w:t xml:space="preserve">”) por la compra de </w:t>
      </w:r>
      <w:r w:rsidR="006C3909">
        <w:rPr>
          <w:color w:val="000000"/>
        </w:rPr>
        <w:t>la Participación Adicional</w:t>
      </w:r>
      <w:r>
        <w:t xml:space="preserve">. </w:t>
      </w:r>
      <w:r>
        <w:rPr>
          <w:color w:val="000000"/>
        </w:rPr>
        <w:t>La adquisición de la Participación Adicional</w:t>
      </w:r>
      <w:r w:rsidRPr="00A71651">
        <w:rPr>
          <w:color w:val="000000"/>
        </w:rPr>
        <w:t xml:space="preserve"> deber</w:t>
      </w:r>
      <w:r>
        <w:rPr>
          <w:color w:val="000000"/>
        </w:rPr>
        <w:t>á</w:t>
      </w:r>
      <w:r w:rsidRPr="00A71651">
        <w:rPr>
          <w:color w:val="000000"/>
        </w:rPr>
        <w:t xml:space="preserve"> perfeccionarse en </w:t>
      </w:r>
      <w:r w:rsidR="001F022F">
        <w:rPr>
          <w:color w:val="000000"/>
        </w:rPr>
        <w:t xml:space="preserve">o antes de </w:t>
      </w:r>
      <w:r w:rsidRPr="00A71651">
        <w:rPr>
          <w:color w:val="000000"/>
        </w:rPr>
        <w:t>la Fecha de Cierre</w:t>
      </w:r>
      <w:r>
        <w:rPr>
          <w:color w:val="000000"/>
        </w:rPr>
        <w:t>.</w:t>
      </w:r>
    </w:p>
    <w:p w14:paraId="1E81D218" w14:textId="77777777" w:rsidR="003E7BB3" w:rsidRPr="00CF71D6" w:rsidRDefault="003E7BB3" w:rsidP="003E7BB3">
      <w:pPr>
        <w:rPr>
          <w:color w:val="000000"/>
        </w:rPr>
      </w:pPr>
    </w:p>
    <w:p w14:paraId="4E3C4195" w14:textId="7E8A974D" w:rsidR="006E5D00" w:rsidRPr="00CF71D6" w:rsidRDefault="003E7BB3" w:rsidP="003E7BB3">
      <w:r w:rsidRPr="00CF71D6">
        <w:t xml:space="preserve">En caso de </w:t>
      </w:r>
      <w:proofErr w:type="gramStart"/>
      <w:r w:rsidRPr="00CF71D6">
        <w:t>que</w:t>
      </w:r>
      <w:proofErr w:type="gramEnd"/>
      <w:r w:rsidRPr="00CF71D6">
        <w:t xml:space="preserve"> en la Fecha de Cierre,</w:t>
      </w:r>
      <w:r w:rsidR="002543A0">
        <w:t xml:space="preserve"> la Sociedad</w:t>
      </w:r>
      <w:r w:rsidRPr="00CF71D6">
        <w:t xml:space="preserve"> </w:t>
      </w:r>
      <w:r w:rsidR="006E5D00" w:rsidRPr="00CF71D6">
        <w:t>no perfeccion</w:t>
      </w:r>
      <w:r w:rsidR="00405901">
        <w:t>ar</w:t>
      </w:r>
      <w:r w:rsidR="003677B3">
        <w:t>e</w:t>
      </w:r>
      <w:r w:rsidR="006E5D00" w:rsidRPr="00CF71D6">
        <w:t xml:space="preserve"> la adquisición de </w:t>
      </w:r>
      <w:r w:rsidR="002543A0">
        <w:t xml:space="preserve">la </w:t>
      </w:r>
      <w:r w:rsidR="004C3651" w:rsidRPr="00CF71D6">
        <w:t>Participación Adicional</w:t>
      </w:r>
      <w:r w:rsidR="002543A0">
        <w:t xml:space="preserve"> </w:t>
      </w:r>
      <w:r w:rsidR="006E5D00" w:rsidRPr="00CF71D6">
        <w:t xml:space="preserve">en la UTE, </w:t>
      </w:r>
      <w:r w:rsidRPr="00CF71D6">
        <w:t xml:space="preserve">la </w:t>
      </w:r>
      <w:r w:rsidR="002543A0">
        <w:t>Sociedad</w:t>
      </w:r>
      <w:r w:rsidR="002543A0" w:rsidRPr="00CF71D6">
        <w:t xml:space="preserve"> </w:t>
      </w:r>
      <w:proofErr w:type="spellStart"/>
      <w:r w:rsidR="006E5D00" w:rsidRPr="00CF71D6">
        <w:t>precancelar</w:t>
      </w:r>
      <w:r w:rsidR="00C45C29">
        <w:t>á</w:t>
      </w:r>
      <w:proofErr w:type="spellEnd"/>
      <w:r w:rsidR="006E5D00" w:rsidRPr="00CF71D6">
        <w:t xml:space="preserve"> en forma total las Obligaciones Negociables en circulación </w:t>
      </w:r>
      <w:r w:rsidR="002543A0">
        <w:t xml:space="preserve">dentro de los </w:t>
      </w:r>
      <w:r w:rsidR="00B55518">
        <w:t>5 (cinco)</w:t>
      </w:r>
      <w:r w:rsidR="002543A0">
        <w:t xml:space="preserve"> </w:t>
      </w:r>
      <w:r w:rsidR="00C45C29">
        <w:t>Días Hábiles</w:t>
      </w:r>
      <w:r w:rsidR="006E5D00" w:rsidRPr="00CF71D6">
        <w:t>.</w:t>
      </w:r>
    </w:p>
    <w:p w14:paraId="11AEEEE0" w14:textId="77777777" w:rsidR="003E7BB3" w:rsidRPr="00CF71D6" w:rsidRDefault="003E7BB3" w:rsidP="003E7BB3"/>
    <w:p w14:paraId="782B6270" w14:textId="03EADCB3" w:rsidR="003E7BB3" w:rsidRPr="00CF71D6" w:rsidRDefault="003E7BB3" w:rsidP="003E7BB3">
      <w:r w:rsidRPr="00CF71D6">
        <w:t>Como consecuencia de</w:t>
      </w:r>
      <w:r w:rsidR="006E5D00" w:rsidRPr="00CF71D6">
        <w:t xml:space="preserve"> la </w:t>
      </w:r>
      <w:proofErr w:type="spellStart"/>
      <w:r w:rsidR="006E5D00" w:rsidRPr="00CF71D6">
        <w:t>Pre</w:t>
      </w:r>
      <w:r w:rsidR="008562B1" w:rsidRPr="0066322D">
        <w:t>c</w:t>
      </w:r>
      <w:r w:rsidR="006E5D00" w:rsidRPr="00CF71D6">
        <w:t>ancelaci</w:t>
      </w:r>
      <w:r w:rsidR="00F673B5">
        <w:t>ó</w:t>
      </w:r>
      <w:r w:rsidR="006E5D00" w:rsidRPr="00CF71D6">
        <w:t>n</w:t>
      </w:r>
      <w:proofErr w:type="spellEnd"/>
      <w:r w:rsidR="006E5D00" w:rsidRPr="00CF71D6">
        <w:t xml:space="preserve"> Obligatoria</w:t>
      </w:r>
      <w:r w:rsidR="00156135">
        <w:t>,</w:t>
      </w:r>
      <w:r w:rsidR="006E5D00" w:rsidRPr="00CF71D6">
        <w:t xml:space="preserve"> </w:t>
      </w:r>
      <w:r w:rsidR="000E3649">
        <w:t>los tenedores asumirán el costo de oportunidad de no haber invertido en otro título o bono similar, en incluso</w:t>
      </w:r>
      <w:r w:rsidRPr="00CF71D6">
        <w:t xml:space="preserve"> podr</w:t>
      </w:r>
      <w:r w:rsidR="003860B0">
        <w:t>ía</w:t>
      </w:r>
      <w:r w:rsidR="000E3649">
        <w:t>n luego</w:t>
      </w:r>
      <w:r w:rsidRPr="00CF71D6">
        <w:t xml:space="preserve"> no estar en posición de reinvertir los fondos provenientes de dich</w:t>
      </w:r>
      <w:r w:rsidR="006E5D00" w:rsidRPr="00CF71D6">
        <w:t>a</w:t>
      </w:r>
      <w:r w:rsidR="00046EF6">
        <w:t xml:space="preserve"> </w:t>
      </w:r>
      <w:proofErr w:type="spellStart"/>
      <w:r w:rsidR="006E5D00" w:rsidRPr="00CF71D6">
        <w:t>precancelación</w:t>
      </w:r>
      <w:proofErr w:type="spellEnd"/>
      <w:r w:rsidRPr="00CF71D6">
        <w:t xml:space="preserve"> </w:t>
      </w:r>
      <w:r w:rsidR="002543A0">
        <w:t xml:space="preserve">obligatoria </w:t>
      </w:r>
      <w:r w:rsidRPr="00CF71D6">
        <w:t>en un título similar a una tasa de interés efectiva similar a la de las Obligaciones Negociables.</w:t>
      </w:r>
    </w:p>
    <w:p w14:paraId="0967162D" w14:textId="77777777" w:rsidR="00E32A68" w:rsidRPr="00CF71D6" w:rsidRDefault="00E32A68" w:rsidP="008E1EAC"/>
    <w:p w14:paraId="52CA8268" w14:textId="77777777" w:rsidR="008054E2" w:rsidRPr="00CF71D6" w:rsidRDefault="00AD6A2F" w:rsidP="00BB12BA">
      <w:pPr>
        <w:pStyle w:val="martu1"/>
        <w:rPr>
          <w:rFonts w:ascii="Times New Roman" w:hAnsi="Times New Roman"/>
          <w:caps/>
        </w:rPr>
      </w:pPr>
      <w:r w:rsidRPr="00CF71D6">
        <w:rPr>
          <w:rStyle w:val="Ttulo1Car1"/>
          <w:rFonts w:ascii="Times New Roman" w:hAnsi="Times New Roman"/>
          <w:sz w:val="20"/>
          <w:lang w:val="es-AR"/>
        </w:rPr>
        <w:br w:type="page"/>
      </w:r>
      <w:bookmarkStart w:id="53" w:name="_DV_M422"/>
      <w:bookmarkStart w:id="54" w:name="_DV_C162"/>
      <w:bookmarkStart w:id="55" w:name="_Toc293150905"/>
      <w:bookmarkStart w:id="56" w:name="_Toc293481150"/>
      <w:bookmarkStart w:id="57" w:name="_Toc165892894"/>
      <w:bookmarkEnd w:id="53"/>
      <w:bookmarkEnd w:id="54"/>
    </w:p>
    <w:p w14:paraId="177ABACA" w14:textId="3D2970CD" w:rsidR="006074C5" w:rsidRPr="00CF71D6" w:rsidRDefault="006074C5" w:rsidP="007C5529">
      <w:pPr>
        <w:pStyle w:val="martu1"/>
        <w:rPr>
          <w:rStyle w:val="Ttulo1Car1"/>
          <w:rFonts w:ascii="Times New Roman" w:hAnsi="Times New Roman"/>
          <w:b w:val="0"/>
          <w:i/>
          <w:caps w:val="0"/>
          <w:kern w:val="0"/>
          <w:sz w:val="20"/>
          <w:lang w:val="es-AR"/>
        </w:rPr>
      </w:pPr>
      <w:bookmarkStart w:id="58" w:name="_Toc469599760"/>
      <w:bookmarkStart w:id="59" w:name="_Toc529275861"/>
      <w:bookmarkStart w:id="60" w:name="_Toc803852"/>
      <w:bookmarkStart w:id="61" w:name="_Toc5197032"/>
      <w:bookmarkStart w:id="62" w:name="_Toc293481151"/>
      <w:bookmarkStart w:id="63" w:name="_Toc293488071"/>
      <w:bookmarkStart w:id="64" w:name="_Toc293508927"/>
      <w:bookmarkStart w:id="65" w:name="_Toc297630155"/>
      <w:bookmarkStart w:id="66" w:name="_Toc399943614"/>
      <w:bookmarkEnd w:id="55"/>
      <w:bookmarkEnd w:id="56"/>
      <w:r w:rsidRPr="00CF71D6">
        <w:rPr>
          <w:rStyle w:val="Ttulo1Car1"/>
          <w:rFonts w:ascii="Times New Roman" w:hAnsi="Times New Roman"/>
          <w:sz w:val="20"/>
          <w:lang w:val="es-AR"/>
        </w:rPr>
        <w:lastRenderedPageBreak/>
        <w:t>DESTINO DE</w:t>
      </w:r>
      <w:r w:rsidR="001A73D5" w:rsidRPr="00CF71D6">
        <w:rPr>
          <w:rStyle w:val="Ttulo1Car1"/>
          <w:rFonts w:ascii="Times New Roman" w:hAnsi="Times New Roman"/>
          <w:sz w:val="20"/>
          <w:lang w:val="es-AR"/>
        </w:rPr>
        <w:t xml:space="preserve"> LOS</w:t>
      </w:r>
      <w:r w:rsidRPr="00CF71D6">
        <w:rPr>
          <w:rStyle w:val="Ttulo1Car1"/>
          <w:rFonts w:ascii="Times New Roman" w:hAnsi="Times New Roman"/>
          <w:sz w:val="20"/>
          <w:lang w:val="es-AR"/>
        </w:rPr>
        <w:t xml:space="preserve"> FONDOS</w:t>
      </w:r>
      <w:bookmarkEnd w:id="58"/>
      <w:bookmarkEnd w:id="59"/>
      <w:bookmarkEnd w:id="60"/>
      <w:bookmarkEnd w:id="61"/>
    </w:p>
    <w:p w14:paraId="5A5C95CC" w14:textId="77777777" w:rsidR="00D6138F" w:rsidRPr="00CF71D6" w:rsidRDefault="00D6138F" w:rsidP="006074C5"/>
    <w:p w14:paraId="5740F2B2" w14:textId="03A13594" w:rsidR="00C878F1" w:rsidRPr="00CF71D6" w:rsidRDefault="00C878F1" w:rsidP="00C878F1">
      <w:r w:rsidRPr="00CF71D6">
        <w:t>La Emisora destinará los fondos provenientes de la colocación de las Obligaciones Negociables (netos de los gastos</w:t>
      </w:r>
      <w:r w:rsidR="00D06CC5">
        <w:t>, impuestos</w:t>
      </w:r>
      <w:r w:rsidRPr="00CF71D6">
        <w:t xml:space="preserve"> y comisiones que pudieran corresponder), de acuerdo a lo previsto en el artículo 36 de la Ley de Obligaciones </w:t>
      </w:r>
      <w:proofErr w:type="gramStart"/>
      <w:r w:rsidRPr="00CF71D6">
        <w:t>Negociables  y</w:t>
      </w:r>
      <w:proofErr w:type="gramEnd"/>
      <w:r w:rsidRPr="00CF71D6">
        <w:t xml:space="preserve"> normas complementarias.</w:t>
      </w:r>
    </w:p>
    <w:p w14:paraId="71AB7D63" w14:textId="77777777" w:rsidR="00C878F1" w:rsidRPr="00CF71D6" w:rsidRDefault="00C878F1" w:rsidP="00C878F1"/>
    <w:p w14:paraId="5AF6404A" w14:textId="77777777" w:rsidR="00C878F1" w:rsidRPr="00CF71D6" w:rsidRDefault="00C878F1" w:rsidP="00C878F1">
      <w:r w:rsidRPr="00CF71D6">
        <w:t xml:space="preserve">En especial, la Emisora prevé destinar dichos fondos netos resultantes de la colocación de las Obligaciones Negociables a: </w:t>
      </w:r>
    </w:p>
    <w:p w14:paraId="340D4481" w14:textId="77777777" w:rsidR="00C878F1" w:rsidRPr="00CF71D6" w:rsidRDefault="00C878F1" w:rsidP="00C878F1"/>
    <w:p w14:paraId="7C09D8BC" w14:textId="6144983C" w:rsidR="00C878F1" w:rsidRPr="00CF71D6" w:rsidRDefault="00C878F1" w:rsidP="00C878F1">
      <w:r w:rsidRPr="00CF71D6">
        <w:t>(i)</w:t>
      </w:r>
      <w:r w:rsidR="00FF7989">
        <w:t xml:space="preserve"> al precio de </w:t>
      </w:r>
      <w:r w:rsidRPr="00CF71D6">
        <w:t xml:space="preserve">la adquisición de </w:t>
      </w:r>
      <w:r>
        <w:t xml:space="preserve">una </w:t>
      </w:r>
      <w:r w:rsidRPr="00CF71D6">
        <w:t>Participación Adicional</w:t>
      </w:r>
      <w:r>
        <w:t xml:space="preserve"> </w:t>
      </w:r>
      <w:r w:rsidRPr="00CF71D6">
        <w:t xml:space="preserve">en la </w:t>
      </w:r>
      <w:r>
        <w:t>UTE</w:t>
      </w:r>
      <w:r w:rsidRPr="00CF71D6">
        <w:t>,</w:t>
      </w:r>
      <w:r w:rsidR="000B206E">
        <w:t xml:space="preserve"> </w:t>
      </w:r>
      <w:r w:rsidRPr="00CF71D6">
        <w:t>en el marco de</w:t>
      </w:r>
      <w:r>
        <w:t>l</w:t>
      </w:r>
      <w:r w:rsidRPr="00CF71D6">
        <w:t xml:space="preserve"> </w:t>
      </w:r>
      <w:r>
        <w:t xml:space="preserve">ejercicio del </w:t>
      </w:r>
      <w:r w:rsidR="004362B1">
        <w:t>ROFR</w:t>
      </w:r>
      <w:r w:rsidRPr="00CF71D6">
        <w:t xml:space="preserve"> </w:t>
      </w:r>
      <w:r>
        <w:t xml:space="preserve">que efectuó la Sociedad sobre la Participación Adicional con fecha </w:t>
      </w:r>
      <w:r w:rsidR="008B4D1F">
        <w:t>15</w:t>
      </w:r>
      <w:r>
        <w:t xml:space="preserve"> de febrero de 2019.</w:t>
      </w:r>
      <w:r w:rsidRPr="00CF71D6">
        <w:t xml:space="preserve"> </w:t>
      </w:r>
      <w:r w:rsidRPr="003D1360">
        <w:t xml:space="preserve">En virtud de los términos y condiciones del Contrato de UTE (conforme dicho término se define más adelante) y del </w:t>
      </w:r>
      <w:r w:rsidR="004362B1">
        <w:t>L</w:t>
      </w:r>
      <w:r w:rsidRPr="003D1360">
        <w:t>audo a favor de la Sociedad notificado a la misma en fecha 5 de diciembre de 2018, la adquisición de la Participación Adicional de la Sociedad en la UTE deberá perfeccionarse en</w:t>
      </w:r>
      <w:r w:rsidR="001F022F">
        <w:t xml:space="preserve"> o antes de</w:t>
      </w:r>
      <w:r w:rsidRPr="003D1360">
        <w:t xml:space="preserve"> </w:t>
      </w:r>
      <w:r>
        <w:t>la Fecha de Cierre</w:t>
      </w:r>
      <w:r w:rsidRPr="004D46E5">
        <w:t xml:space="preserve">. </w:t>
      </w:r>
      <w:r>
        <w:t>En virtud de ello, el plazo del Fideicomiso</w:t>
      </w:r>
      <w:r w:rsidR="00931BC7">
        <w:t xml:space="preserve"> en Garantía</w:t>
      </w:r>
      <w:r>
        <w:t xml:space="preserve"> será prorrogado de la misma forma</w:t>
      </w:r>
      <w:r w:rsidR="00B531A1">
        <w:t>, sin necesidad de notificación ni consentimiento alguno de los Tenedores ni del Fiduciario</w:t>
      </w:r>
      <w:r>
        <w:t xml:space="preserve">. </w:t>
      </w:r>
      <w:r w:rsidRPr="004D46E5">
        <w:t>La Fecha de Cierre efectiva y/o sus pr</w:t>
      </w:r>
      <w:r>
        <w:t>ó</w:t>
      </w:r>
      <w:r w:rsidRPr="004D46E5">
        <w:t>rrogas será informada a través de la publicación de un aviso complementario al presente a ser publicado en los Boletines de los Mercados y en el Micrositio WEB del MAE</w:t>
      </w:r>
      <w:r>
        <w:t>; y</w:t>
      </w:r>
      <w:r w:rsidR="0035527D">
        <w:t>, de haber un remanente,</w:t>
      </w:r>
      <w:r>
        <w:t xml:space="preserve"> a la </w:t>
      </w:r>
      <w:r w:rsidRPr="00F24930">
        <w:rPr>
          <w:bCs/>
        </w:rPr>
        <w:t>integración de capital de trabajo en el país</w:t>
      </w:r>
      <w:r w:rsidRPr="004D46E5">
        <w:t>; o</w:t>
      </w:r>
      <w:r w:rsidRPr="00CF71D6">
        <w:t xml:space="preserve"> </w:t>
      </w:r>
    </w:p>
    <w:p w14:paraId="20CC9644" w14:textId="77777777" w:rsidR="00C878F1" w:rsidRPr="00CF71D6" w:rsidRDefault="00C878F1" w:rsidP="00C878F1"/>
    <w:p w14:paraId="09D54EE9" w14:textId="22F51796" w:rsidR="00C878F1" w:rsidRPr="00CF71D6" w:rsidRDefault="00C878F1" w:rsidP="00C878F1">
      <w:r w:rsidRPr="00CF71D6">
        <w:t>(</w:t>
      </w:r>
      <w:proofErr w:type="spellStart"/>
      <w:r w:rsidRPr="00CF71D6">
        <w:t>ii</w:t>
      </w:r>
      <w:proofErr w:type="spellEnd"/>
      <w:r w:rsidRPr="00CF71D6">
        <w:t xml:space="preserve">) </w:t>
      </w:r>
      <w:r w:rsidRPr="00CF71D6">
        <w:rPr>
          <w:bCs/>
        </w:rPr>
        <w:t>en caso</w:t>
      </w:r>
      <w:r w:rsidR="00E23174">
        <w:rPr>
          <w:bCs/>
        </w:rPr>
        <w:t xml:space="preserve"> en</w:t>
      </w:r>
      <w:r w:rsidRPr="00CF71D6">
        <w:rPr>
          <w:bCs/>
        </w:rPr>
        <w:t xml:space="preserve"> que la compra de la Participación </w:t>
      </w:r>
      <w:r>
        <w:rPr>
          <w:bCs/>
        </w:rPr>
        <w:t xml:space="preserve">Adicional </w:t>
      </w:r>
      <w:r w:rsidRPr="00CF71D6">
        <w:rPr>
          <w:bCs/>
        </w:rPr>
        <w:t xml:space="preserve">en la UTE no se </w:t>
      </w:r>
      <w:r>
        <w:rPr>
          <w:bCs/>
        </w:rPr>
        <w:t>perfeccione</w:t>
      </w:r>
      <w:r w:rsidRPr="00CF71D6">
        <w:rPr>
          <w:bCs/>
        </w:rPr>
        <w:t xml:space="preserve">, a la </w:t>
      </w:r>
      <w:proofErr w:type="spellStart"/>
      <w:r w:rsidR="00536EC1">
        <w:rPr>
          <w:bCs/>
        </w:rPr>
        <w:t>P</w:t>
      </w:r>
      <w:r w:rsidRPr="00CF71D6">
        <w:rPr>
          <w:bCs/>
        </w:rPr>
        <w:t>recancelación</w:t>
      </w:r>
      <w:proofErr w:type="spellEnd"/>
      <w:r w:rsidRPr="00CF71D6">
        <w:rPr>
          <w:bCs/>
        </w:rPr>
        <w:t xml:space="preserve"> </w:t>
      </w:r>
      <w:r w:rsidR="00536EC1">
        <w:rPr>
          <w:bCs/>
        </w:rPr>
        <w:t>O</w:t>
      </w:r>
      <w:r w:rsidRPr="00CF71D6">
        <w:rPr>
          <w:bCs/>
        </w:rPr>
        <w:t xml:space="preserve">bligatoria </w:t>
      </w:r>
      <w:r w:rsidR="00536EC1">
        <w:rPr>
          <w:bCs/>
        </w:rPr>
        <w:t xml:space="preserve">total </w:t>
      </w:r>
      <w:r w:rsidRPr="00CF71D6">
        <w:rPr>
          <w:bCs/>
        </w:rPr>
        <w:t>de las Obligaciones Negociables</w:t>
      </w:r>
      <w:r w:rsidR="00536EC1">
        <w:rPr>
          <w:bCs/>
        </w:rPr>
        <w:t xml:space="preserve"> de conformidad con lo dispuesto en el Artículo 36 de la Ley de Obligaciones Negociables</w:t>
      </w:r>
      <w:r>
        <w:rPr>
          <w:bCs/>
        </w:rPr>
        <w:t>.</w:t>
      </w:r>
    </w:p>
    <w:p w14:paraId="63B1813A" w14:textId="77777777" w:rsidR="00E7757A" w:rsidRPr="00CF71D6" w:rsidRDefault="00E7757A" w:rsidP="006F6566"/>
    <w:p w14:paraId="0B518F81" w14:textId="1631B571" w:rsidR="006074C5" w:rsidRPr="00CF71D6" w:rsidRDefault="006074C5" w:rsidP="006074C5"/>
    <w:p w14:paraId="52FB042E" w14:textId="77777777" w:rsidR="006074C5" w:rsidRPr="00CF71D6" w:rsidRDefault="006074C5" w:rsidP="006074C5">
      <w:pPr>
        <w:spacing w:after="120"/>
        <w:jc w:val="center"/>
      </w:pPr>
    </w:p>
    <w:p w14:paraId="1FE4ADA7" w14:textId="36676740" w:rsidR="007B3A43" w:rsidRDefault="006074C5" w:rsidP="00F90CA9">
      <w:pPr>
        <w:pStyle w:val="martu1"/>
        <w:rPr>
          <w:rStyle w:val="Ttulo1Car1"/>
          <w:rFonts w:ascii="Times New Roman" w:hAnsi="Times New Roman"/>
          <w:sz w:val="20"/>
          <w:lang w:val="es-AR"/>
        </w:rPr>
      </w:pPr>
      <w:r w:rsidRPr="00CF71D6">
        <w:rPr>
          <w:rFonts w:ascii="Times New Roman" w:hAnsi="Times New Roman"/>
        </w:rPr>
        <w:br w:type="page"/>
      </w:r>
      <w:bookmarkStart w:id="67" w:name="_DV_M1"/>
      <w:bookmarkStart w:id="68" w:name="_DV_M39"/>
      <w:bookmarkStart w:id="69" w:name="_DV_M40"/>
      <w:bookmarkStart w:id="70" w:name="_DV_M41"/>
      <w:bookmarkStart w:id="71" w:name="_DV_M47"/>
      <w:bookmarkStart w:id="72" w:name="_DV_M48"/>
      <w:bookmarkStart w:id="73" w:name="_DV_M50"/>
      <w:bookmarkStart w:id="74" w:name="_DV_M70"/>
      <w:bookmarkStart w:id="75" w:name="_DV_M95"/>
      <w:bookmarkStart w:id="76" w:name="_DV_M117"/>
      <w:bookmarkStart w:id="77" w:name="_DV_M180"/>
      <w:bookmarkStart w:id="78" w:name="_DV_M246"/>
      <w:bookmarkStart w:id="79" w:name="_DV_M249"/>
      <w:bookmarkStart w:id="80" w:name="_DV_M251"/>
      <w:bookmarkStart w:id="81" w:name="_DV_M305"/>
      <w:bookmarkStart w:id="82" w:name="_DV_M327"/>
      <w:bookmarkStart w:id="83" w:name="_DV_M328"/>
      <w:bookmarkStart w:id="84" w:name="_DV_M335"/>
      <w:bookmarkStart w:id="85" w:name="_DV_M336"/>
      <w:bookmarkStart w:id="86" w:name="_Toc469599763"/>
      <w:bookmarkStart w:id="87" w:name="_Toc529275862"/>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14:paraId="1BAFF806" w14:textId="77777777" w:rsidR="007B3A43" w:rsidRDefault="007B3A43">
      <w:pPr>
        <w:jc w:val="left"/>
        <w:rPr>
          <w:rStyle w:val="Ttulo1Car1"/>
          <w:rFonts w:ascii="Times New Roman" w:hAnsi="Times New Roman"/>
          <w:sz w:val="20"/>
          <w:lang w:val="es-AR"/>
        </w:rPr>
      </w:pPr>
    </w:p>
    <w:p w14:paraId="02DC3B05" w14:textId="28A55A6C" w:rsidR="00407436" w:rsidRPr="00CF71D6" w:rsidRDefault="00407436" w:rsidP="00986097">
      <w:pPr>
        <w:pStyle w:val="martu1"/>
        <w:rPr>
          <w:rFonts w:ascii="Times New Roman" w:hAnsi="Times New Roman"/>
        </w:rPr>
      </w:pPr>
      <w:bookmarkStart w:id="88" w:name="_Toc803853"/>
      <w:bookmarkStart w:id="89" w:name="_Toc5197033"/>
      <w:r w:rsidRPr="00CF71D6">
        <w:rPr>
          <w:rStyle w:val="Ttulo1Car1"/>
          <w:rFonts w:ascii="Times New Roman" w:hAnsi="Times New Roman"/>
          <w:sz w:val="20"/>
          <w:lang w:val="es-AR"/>
        </w:rPr>
        <w:t xml:space="preserve">GASTOS DE </w:t>
      </w:r>
      <w:bookmarkEnd w:id="86"/>
      <w:r w:rsidR="001A73D5" w:rsidRPr="00CF71D6">
        <w:rPr>
          <w:rStyle w:val="Ttulo1Car1"/>
          <w:rFonts w:ascii="Times New Roman" w:hAnsi="Times New Roman"/>
          <w:sz w:val="20"/>
          <w:lang w:val="es-AR"/>
        </w:rPr>
        <w:t>Emisión</w:t>
      </w:r>
      <w:bookmarkEnd w:id="87"/>
      <w:bookmarkEnd w:id="88"/>
      <w:bookmarkEnd w:id="89"/>
    </w:p>
    <w:p w14:paraId="55D0EE48" w14:textId="77777777" w:rsidR="00D6138F" w:rsidRPr="00CF71D6" w:rsidRDefault="00D6138F" w:rsidP="00670EEB"/>
    <w:p w14:paraId="7AA0AB3C" w14:textId="51DA015D" w:rsidR="004227C8" w:rsidRPr="00CF71D6" w:rsidRDefault="004227C8" w:rsidP="004227C8">
      <w:r w:rsidRPr="00CF71D6">
        <w:t xml:space="preserve">Los gastos relacionados con la emisión y colocación de las Obligaciones Negociables serán afrontados por la </w:t>
      </w:r>
      <w:r w:rsidR="00337A69">
        <w:t>Sociedad</w:t>
      </w:r>
      <w:r w:rsidR="00337A69" w:rsidRPr="00CF71D6">
        <w:t xml:space="preserve"> </w:t>
      </w:r>
      <w:r w:rsidRPr="00CF71D6">
        <w:t>y ascienden aproximadamente a la suma de U$S</w:t>
      </w:r>
      <w:r w:rsidR="004B3D12">
        <w:t xml:space="preserve"> </w:t>
      </w:r>
      <w:r w:rsidR="00654DF0">
        <w:t>194.662</w:t>
      </w:r>
      <w:r w:rsidR="004362B1">
        <w:t xml:space="preserve"> (Dólares Estadounidenses </w:t>
      </w:r>
      <w:r w:rsidR="004B3D12">
        <w:t>ciento noventa y cuatro mil seiscientos sesenta y dos)</w:t>
      </w:r>
      <w:r w:rsidR="004B3D12" w:rsidRPr="00CF71D6">
        <w:t xml:space="preserve">, </w:t>
      </w:r>
      <w:r w:rsidRPr="00CF71D6">
        <w:t xml:space="preserve">los cuales representan el </w:t>
      </w:r>
      <w:r w:rsidR="004B3D12">
        <w:t>1,95</w:t>
      </w:r>
      <w:r w:rsidR="004B3D12" w:rsidRPr="00CF71D6">
        <w:t>%</w:t>
      </w:r>
      <w:r w:rsidR="004B3D12">
        <w:t xml:space="preserve"> </w:t>
      </w:r>
      <w:r w:rsidRPr="00CF71D6">
        <w:t xml:space="preserve">del total de la emisión, asumiendo un monto de emisión de las Obligaciones Negociables por </w:t>
      </w:r>
      <w:r w:rsidR="00E60697">
        <w:t xml:space="preserve">el monto máximo de </w:t>
      </w:r>
      <w:r w:rsidRPr="00CF71D6">
        <w:t>U</w:t>
      </w:r>
      <w:r w:rsidR="00C713BA" w:rsidRPr="00CF71D6">
        <w:t>$S</w:t>
      </w:r>
      <w:r w:rsidRPr="00CF71D6">
        <w:t xml:space="preserve"> </w:t>
      </w:r>
      <w:r w:rsidR="004B3D12">
        <w:t xml:space="preserve">10.000.000 </w:t>
      </w:r>
      <w:r w:rsidR="004362B1">
        <w:t xml:space="preserve">(Dólares Estadounidenses </w:t>
      </w:r>
      <w:r w:rsidR="004B3D12">
        <w:t>diez millones</w:t>
      </w:r>
      <w:r w:rsidR="004362B1">
        <w:t>)</w:t>
      </w:r>
      <w:r w:rsidRPr="00CF71D6">
        <w:t xml:space="preserve">. Dichos gastos son los siguientes: (i) honorarios de las </w:t>
      </w:r>
      <w:r w:rsidR="00AF0DF4">
        <w:t>agencias</w:t>
      </w:r>
      <w:r w:rsidR="00AF0DF4" w:rsidRPr="00CF71D6">
        <w:t xml:space="preserve"> </w:t>
      </w:r>
      <w:r w:rsidRPr="00CF71D6">
        <w:t>calificadoras de riesgo por aproximadamente U$S</w:t>
      </w:r>
      <w:r w:rsidR="004B3D12">
        <w:t xml:space="preserve"> 3.500</w:t>
      </w:r>
      <w:r w:rsidR="004B3D12" w:rsidRPr="00CF71D6" w:rsidDel="008F5B47">
        <w:t xml:space="preserve"> </w:t>
      </w:r>
      <w:r w:rsidRPr="00CF71D6">
        <w:t xml:space="preserve">(Dólares </w:t>
      </w:r>
      <w:r w:rsidR="004362B1">
        <w:t xml:space="preserve">Estadounidenses </w:t>
      </w:r>
      <w:r w:rsidR="004B3D12">
        <w:t>tres mil quinientos</w:t>
      </w:r>
      <w:r w:rsidRPr="00CF71D6">
        <w:t xml:space="preserve">), los cuales representan el </w:t>
      </w:r>
      <w:r w:rsidR="004B3D12">
        <w:t>0,04</w:t>
      </w:r>
      <w:r w:rsidR="004B3D12" w:rsidRPr="00CF71D6">
        <w:t>%</w:t>
      </w:r>
      <w:r w:rsidR="00767B84">
        <w:t>;</w:t>
      </w:r>
      <w:r w:rsidRPr="00CF71D6">
        <w:t xml:space="preserve"> (</w:t>
      </w:r>
      <w:proofErr w:type="spellStart"/>
      <w:r w:rsidRPr="00CF71D6">
        <w:t>ii</w:t>
      </w:r>
      <w:proofErr w:type="spellEnd"/>
      <w:r w:rsidRPr="00CF71D6">
        <w:t xml:space="preserve">) honorarios profesionales de los auditores, abogados de la </w:t>
      </w:r>
      <w:r w:rsidR="00337A69">
        <w:t>Sociedad</w:t>
      </w:r>
      <w:r w:rsidR="00337A69" w:rsidRPr="00CF71D6">
        <w:t xml:space="preserve"> </w:t>
      </w:r>
      <w:r w:rsidRPr="00CF71D6">
        <w:t>y abogados del Organizador y Colocador por aproximadamente U$S</w:t>
      </w:r>
      <w:r w:rsidR="00767B84">
        <w:t xml:space="preserve"> 31.659</w:t>
      </w:r>
      <w:r w:rsidR="00767B84" w:rsidRPr="00CF71D6" w:rsidDel="008F5B47">
        <w:t xml:space="preserve"> </w:t>
      </w:r>
      <w:r w:rsidRPr="00CF71D6">
        <w:t xml:space="preserve">(Dólares </w:t>
      </w:r>
      <w:r w:rsidR="004362B1">
        <w:t xml:space="preserve">Estadounidenses </w:t>
      </w:r>
      <w:r w:rsidR="00767B84">
        <w:t>treinta y un mil seiscientos cincuenta y nueve</w:t>
      </w:r>
      <w:r w:rsidR="007D6BC0">
        <w:t>)</w:t>
      </w:r>
      <w:r w:rsidRPr="00CF71D6">
        <w:t xml:space="preserve">, los cuales representan el </w:t>
      </w:r>
      <w:r w:rsidR="00767B84">
        <w:t>0,32</w:t>
      </w:r>
      <w:r w:rsidR="00767B84" w:rsidRPr="00CF71D6">
        <w:t>%</w:t>
      </w:r>
      <w:r w:rsidR="00767B84">
        <w:t>;</w:t>
      </w:r>
      <w:r w:rsidRPr="00CF71D6">
        <w:t xml:space="preserve"> (</w:t>
      </w:r>
      <w:proofErr w:type="spellStart"/>
      <w:r w:rsidRPr="00CF71D6">
        <w:t>iii</w:t>
      </w:r>
      <w:proofErr w:type="spellEnd"/>
      <w:r w:rsidRPr="00CF71D6">
        <w:t>) honorarios de organización</w:t>
      </w:r>
      <w:r w:rsidR="00815615">
        <w:t xml:space="preserve"> y</w:t>
      </w:r>
      <w:r w:rsidRPr="00CF71D6">
        <w:t xml:space="preserve"> colocación por aproximadamente U$S</w:t>
      </w:r>
      <w:r w:rsidR="00767B84">
        <w:t xml:space="preserve"> 150.000</w:t>
      </w:r>
      <w:r w:rsidR="00767B84" w:rsidRPr="00CF71D6" w:rsidDel="008F5B47">
        <w:t xml:space="preserve"> </w:t>
      </w:r>
      <w:r w:rsidRPr="00CF71D6">
        <w:t xml:space="preserve">(Dólares </w:t>
      </w:r>
      <w:r w:rsidR="004362B1">
        <w:t xml:space="preserve">Estadounidenses </w:t>
      </w:r>
      <w:r w:rsidR="00767B84">
        <w:t>ciento cincuenta mil</w:t>
      </w:r>
      <w:r w:rsidRPr="00CF71D6">
        <w:t xml:space="preserve">), los cuales representan el </w:t>
      </w:r>
      <w:r w:rsidR="00767B84">
        <w:t>1,5</w:t>
      </w:r>
      <w:r w:rsidR="00767B84" w:rsidRPr="00CF71D6">
        <w:t>%</w:t>
      </w:r>
      <w:r w:rsidR="00767B84">
        <w:t>;</w:t>
      </w:r>
      <w:r w:rsidRPr="00CF71D6">
        <w:t xml:space="preserve"> (</w:t>
      </w:r>
      <w:proofErr w:type="spellStart"/>
      <w:r w:rsidRPr="00CF71D6">
        <w:t>iv</w:t>
      </w:r>
      <w:proofErr w:type="spellEnd"/>
      <w:r w:rsidRPr="00CF71D6">
        <w:t>) aranceles a pagar al organismo de control y entidades y mercados de valores ante los cuales se solicitó la autorización para el listado y/o negociación de las Obligaciones Negociables por aproximadamente U$S</w:t>
      </w:r>
      <w:r w:rsidR="00767B84">
        <w:t xml:space="preserve"> 8.103</w:t>
      </w:r>
      <w:r w:rsidR="00767B84" w:rsidRPr="00CF71D6" w:rsidDel="008F5B47">
        <w:t xml:space="preserve"> </w:t>
      </w:r>
      <w:r w:rsidRPr="00CF71D6">
        <w:t xml:space="preserve">(Dólares </w:t>
      </w:r>
      <w:r w:rsidR="004362B1">
        <w:t xml:space="preserve">Estadounidenses </w:t>
      </w:r>
      <w:r w:rsidR="00767B84">
        <w:t>ocho mil ciento tres</w:t>
      </w:r>
      <w:r w:rsidRPr="00CF71D6">
        <w:t xml:space="preserve">), los cuales representan el </w:t>
      </w:r>
      <w:r w:rsidR="00767B84">
        <w:t>0,08</w:t>
      </w:r>
      <w:r w:rsidR="00767B84" w:rsidRPr="00CF71D6">
        <w:t>%</w:t>
      </w:r>
      <w:r w:rsidR="00767B84">
        <w:t>;</w:t>
      </w:r>
      <w:r w:rsidRPr="00CF71D6">
        <w:t xml:space="preserve"> y (v) publicaciones a ser realizadas en diarios de amplia circulación y en los organismos de contralor por aproximadamente U$S</w:t>
      </w:r>
      <w:r w:rsidR="00767B84">
        <w:t xml:space="preserve"> 1.400</w:t>
      </w:r>
      <w:r w:rsidR="008F5B47" w:rsidRPr="00CF71D6" w:rsidDel="008F5B47">
        <w:t xml:space="preserve"> </w:t>
      </w:r>
      <w:r w:rsidRPr="00CF71D6">
        <w:t xml:space="preserve">(Dólares </w:t>
      </w:r>
      <w:r w:rsidR="004362B1">
        <w:t xml:space="preserve">Estadounidenses </w:t>
      </w:r>
      <w:r w:rsidR="00767B84">
        <w:t>mil cuatrocientos</w:t>
      </w:r>
      <w:r w:rsidR="00767B84" w:rsidRPr="00CF71D6">
        <w:t xml:space="preserve">), </w:t>
      </w:r>
      <w:r w:rsidRPr="00CF71D6">
        <w:t xml:space="preserve">los cuales representan el </w:t>
      </w:r>
      <w:r w:rsidR="00767B84">
        <w:t>0,01</w:t>
      </w:r>
      <w:r w:rsidR="00767B84" w:rsidRPr="00CF71D6">
        <w:t>%</w:t>
      </w:r>
      <w:r w:rsidRPr="00CF71D6">
        <w:t>.</w:t>
      </w:r>
    </w:p>
    <w:p w14:paraId="69AF9DF4" w14:textId="77777777" w:rsidR="00ED6FD3" w:rsidRDefault="00ED6FD3">
      <w:pPr>
        <w:jc w:val="left"/>
      </w:pPr>
      <w:bookmarkStart w:id="90" w:name="_Toc529275863"/>
      <w:r w:rsidRPr="0056570D">
        <w:br w:type="page"/>
      </w:r>
    </w:p>
    <w:p w14:paraId="26DEDE46" w14:textId="061EE123" w:rsidR="00005EC2" w:rsidRPr="00CF71D6" w:rsidRDefault="00005EC2" w:rsidP="00ED6FD3">
      <w:pPr>
        <w:pStyle w:val="martu1"/>
        <w:rPr>
          <w:rStyle w:val="Ttulo1Car1"/>
          <w:rFonts w:ascii="Times New Roman" w:hAnsi="Times New Roman"/>
          <w:sz w:val="20"/>
          <w:lang w:val="es-AR"/>
        </w:rPr>
      </w:pPr>
      <w:bookmarkStart w:id="91" w:name="_Toc803854"/>
      <w:bookmarkStart w:id="92" w:name="_Toc5197034"/>
      <w:r w:rsidRPr="00CF71D6">
        <w:rPr>
          <w:rFonts w:ascii="Times New Roman" w:hAnsi="Times New Roman"/>
          <w:b/>
        </w:rPr>
        <w:lastRenderedPageBreak/>
        <w:t>CONTRATO DE COLOCACIÓN</w:t>
      </w:r>
      <w:bookmarkEnd w:id="90"/>
      <w:bookmarkEnd w:id="91"/>
      <w:bookmarkEnd w:id="92"/>
    </w:p>
    <w:p w14:paraId="27272673" w14:textId="77777777" w:rsidR="00EE1B07" w:rsidRPr="00CF71D6" w:rsidRDefault="00EE1B07" w:rsidP="0056570D">
      <w:pPr>
        <w:spacing w:before="120" w:after="120"/>
      </w:pPr>
      <w:r w:rsidRPr="00CF71D6">
        <w:t>La Emisora ha designado al Organizador y Colocador para que se desempeñe como agente colocador de las Obligaciones Negociables, y celebrará a tales efectos antes del primer día del Período de Difusión un contrato de colocación (el “</w:t>
      </w:r>
      <w:r w:rsidRPr="00CF71D6">
        <w:rPr>
          <w:u w:val="single"/>
        </w:rPr>
        <w:t>Contrato de Colocación</w:t>
      </w:r>
      <w:r w:rsidRPr="00CF71D6">
        <w:t>”). Bajo el Contrato de Colocación, el Organizador y Colocador deberá realizar sus mejores esfuerzos (conforme prácticas usuales de mercado), en los términos del art. 774 inc. a) del Código Civil y Comercial de la Nación, para la colocación de las Obligaciones Negociables mediante su oferta pública en Argentina conforme con las leyes y regulaciones vigentes en la materia (dichos esfuerzos, los “</w:t>
      </w:r>
      <w:r w:rsidRPr="00CF71D6">
        <w:rPr>
          <w:u w:val="single"/>
        </w:rPr>
        <w:t>Esfuerzos de Colocación</w:t>
      </w:r>
      <w:r w:rsidRPr="00CF71D6">
        <w:t xml:space="preserve">”). Adicionalmente, dicho Contrato de Colocación establecerá, </w:t>
      </w:r>
      <w:r w:rsidRPr="00CF71D6">
        <w:rPr>
          <w:i/>
        </w:rPr>
        <w:t xml:space="preserve">inter </w:t>
      </w:r>
      <w:proofErr w:type="spellStart"/>
      <w:r w:rsidRPr="00CF71D6">
        <w:rPr>
          <w:i/>
        </w:rPr>
        <w:t>alia</w:t>
      </w:r>
      <w:proofErr w:type="spellEnd"/>
      <w:r w:rsidRPr="00CF71D6">
        <w:t xml:space="preserve">, los derechos y obligaciones del Organizador y Colocador y la Emisora en relación con la colocación de las Obligaciones Negociables a ser emitidas bajo el Programa, y las comisiones y demás costos vinculados con la colocación de las Obligaciones Negociables, pagaderos por la Emisora. </w:t>
      </w:r>
    </w:p>
    <w:p w14:paraId="23FADE60" w14:textId="77777777" w:rsidR="00EE1B07" w:rsidRPr="00CF71D6" w:rsidRDefault="00EE1B07" w:rsidP="00EE1B07">
      <w:pPr>
        <w:spacing w:before="120" w:after="120" w:line="276" w:lineRule="auto"/>
        <w:rPr>
          <w:b/>
        </w:rPr>
      </w:pPr>
      <w:r w:rsidRPr="00CF71D6">
        <w:rPr>
          <w:b/>
        </w:rPr>
        <w:t>Esfuerzos de Colocación</w:t>
      </w:r>
    </w:p>
    <w:p w14:paraId="2CB99F5B" w14:textId="77777777" w:rsidR="00DA6497" w:rsidRPr="00CF71D6" w:rsidRDefault="00EE1B07" w:rsidP="00EE1B07">
      <w:pPr>
        <w:pStyle w:val="BHTexto"/>
      </w:pPr>
      <w:r w:rsidRPr="00CF71D6">
        <w:t xml:space="preserve">Los Esfuerzos de Colocación podrán consistir en alguno o varios de los siguientes actos, entre otros: </w:t>
      </w:r>
      <w:r w:rsidR="000959A4" w:rsidRPr="00CF71D6">
        <w:t>(1) distribuir el Prospecto y/o el Suplemento (en sus versiones finales, preliminares y/o resumidas) y/u otros documentos que resuman información contenida en aquellos, por medios físicos y/o electrónicos; (2) realizar reuniones informativas individuales y/o grupales; (3) enviar correos electrónicos; (4) realizar contactos y/u ofrecimientos personales y/o telefónicos; (5) publicar avisos ofreciendo las Obligaciones Negociables (previa autorización de la Emisora, la cual no podrá ser irrazonablemente denegada); (6) realizar conferencias telefónicas, y/o (7) realizar otros actos que estime convenientes y/o necesarios</w:t>
      </w:r>
      <w:r w:rsidR="00DA6497" w:rsidRPr="00CF71D6">
        <w:t xml:space="preserve">. </w:t>
      </w:r>
    </w:p>
    <w:p w14:paraId="6A31BF1F" w14:textId="1C68247F" w:rsidR="00EE1B07" w:rsidRPr="00ED6FD3" w:rsidRDefault="00DA6497" w:rsidP="00ED6FD3">
      <w:pPr>
        <w:jc w:val="left"/>
        <w:rPr>
          <w:rStyle w:val="Ttulo1Car1"/>
          <w:rFonts w:ascii="Times New Roman" w:eastAsia="Calibri" w:hAnsi="Times New Roman"/>
          <w:b w:val="0"/>
          <w:caps w:val="0"/>
          <w:kern w:val="0"/>
          <w:sz w:val="20"/>
          <w:lang w:val="es-AR"/>
        </w:rPr>
      </w:pPr>
      <w:r w:rsidRPr="00CF71D6">
        <w:br w:type="page"/>
      </w:r>
    </w:p>
    <w:p w14:paraId="2D2166A1" w14:textId="1DAB2A49" w:rsidR="00666A69" w:rsidRPr="00CF71D6" w:rsidRDefault="001A73D5" w:rsidP="00986097">
      <w:pPr>
        <w:pStyle w:val="martu1"/>
        <w:rPr>
          <w:rStyle w:val="Ttulo1Car1"/>
          <w:rFonts w:ascii="Times New Roman" w:hAnsi="Times New Roman"/>
          <w:sz w:val="20"/>
          <w:lang w:val="es-AR"/>
        </w:rPr>
      </w:pPr>
      <w:bookmarkStart w:id="93" w:name="_Toc529275865"/>
      <w:bookmarkStart w:id="94" w:name="_Toc803856"/>
      <w:bookmarkStart w:id="95" w:name="_Toc5197035"/>
      <w:r w:rsidRPr="00CF71D6">
        <w:rPr>
          <w:rStyle w:val="Ttulo1Car1"/>
          <w:rFonts w:ascii="Times New Roman" w:hAnsi="Times New Roman"/>
          <w:sz w:val="20"/>
          <w:lang w:val="es-AR"/>
        </w:rPr>
        <w:lastRenderedPageBreak/>
        <w:t>INFORMACIÓN ADICIONAL</w:t>
      </w:r>
      <w:bookmarkEnd w:id="93"/>
      <w:bookmarkEnd w:id="94"/>
      <w:bookmarkEnd w:id="95"/>
    </w:p>
    <w:p w14:paraId="756AEB67" w14:textId="77777777" w:rsidR="009F4BF6" w:rsidRPr="00CF71D6" w:rsidRDefault="009F4BF6" w:rsidP="009F4BF6">
      <w:pPr>
        <w:keepNext/>
      </w:pPr>
    </w:p>
    <w:p w14:paraId="21D5C21C" w14:textId="0E0DDA15" w:rsidR="00666A69" w:rsidRPr="00CF71D6" w:rsidRDefault="00666A69" w:rsidP="009F4BF6">
      <w:pPr>
        <w:keepNext/>
      </w:pPr>
      <w:r w:rsidRPr="00CF71D6">
        <w:t>Copias del Prospecto</w:t>
      </w:r>
      <w:r w:rsidR="00765289" w:rsidRPr="00CF71D6">
        <w:t>,</w:t>
      </w:r>
      <w:r w:rsidRPr="00CF71D6">
        <w:t xml:space="preserve"> del presente Suplemento de Precio</w:t>
      </w:r>
      <w:r w:rsidR="00765289" w:rsidRPr="00CF71D6">
        <w:t xml:space="preserve"> y los estados financieros que se mencionan en los mismos,</w:t>
      </w:r>
      <w:r w:rsidRPr="00CF71D6">
        <w:t xml:space="preserve"> así como de los demás documentos relacionados con el Programa y las Obligaciones Negociables, se encuentran a disposición del público inversor en las oficinas de la Sociedad y del Organizador y Colocador detalladas en la última página del presente Suplemento de Precio y podrán ser consultados en la página web de la CNV (</w:t>
      </w:r>
      <w:r w:rsidR="00CD28F6" w:rsidRPr="00CF71D6">
        <w:t>www.cnv.gov.ar/sitioWeb/Empresas</w:t>
      </w:r>
      <w:r w:rsidRPr="00CF71D6">
        <w:t xml:space="preserve">), en </w:t>
      </w:r>
      <w:r w:rsidRPr="00CF71D6">
        <w:rPr>
          <w:lang w:val="es-MX"/>
        </w:rPr>
        <w:t>el micro sitio web de colocaciones primarias y página web institucional del MAE (www.mae.com.ar/mercados/mpmae y www.mae.com.ar, respectivamente), a los efectos de la colocación primaria de las Obligaciones Negociables, en la página web institucional de</w:t>
      </w:r>
      <w:r w:rsidR="00AA727E" w:rsidRPr="00CF71D6">
        <w:rPr>
          <w:lang w:val="es-MX"/>
        </w:rPr>
        <w:t xml:space="preserve"> BYMA</w:t>
      </w:r>
      <w:r w:rsidRPr="00CF71D6">
        <w:rPr>
          <w:lang w:val="es-MX"/>
        </w:rPr>
        <w:t xml:space="preserve"> (</w:t>
      </w:r>
      <w:hyperlink r:id="rId17" w:history="1">
        <w:r w:rsidR="00AA727E" w:rsidRPr="00CF71D6">
          <w:rPr>
            <w:rStyle w:val="Hipervnculo"/>
            <w:lang w:val="es-MX"/>
          </w:rPr>
          <w:t>www.byma.com.ar</w:t>
        </w:r>
      </w:hyperlink>
      <w:r w:rsidRPr="00CF71D6">
        <w:rPr>
          <w:lang w:val="es-MX"/>
        </w:rPr>
        <w:t>)</w:t>
      </w:r>
      <w:r w:rsidR="00AA727E" w:rsidRPr="00CF71D6">
        <w:t xml:space="preserve"> </w:t>
      </w:r>
      <w:r w:rsidRPr="00CF71D6">
        <w:t>y en la página web de la Emisora (</w:t>
      </w:r>
      <w:hyperlink r:id="rId18" w:history="1">
        <w:r w:rsidR="009E54C2" w:rsidRPr="00CF71D6">
          <w:rPr>
            <w:rStyle w:val="Hipervnculo"/>
          </w:rPr>
          <w:t>www.roch.com.ar</w:t>
        </w:r>
      </w:hyperlink>
      <w:r w:rsidRPr="00CF71D6">
        <w:t>).</w:t>
      </w:r>
      <w:r w:rsidR="009E54C2" w:rsidRPr="00CF71D6">
        <w:t xml:space="preserve"> </w:t>
      </w:r>
    </w:p>
    <w:p w14:paraId="20847109" w14:textId="77777777" w:rsidR="008749E2" w:rsidRPr="00CF71D6" w:rsidRDefault="00FC0B49" w:rsidP="00666A69">
      <w:pPr>
        <w:jc w:val="center"/>
      </w:pPr>
      <w:r w:rsidRPr="00CF71D6">
        <w:br w:type="page"/>
      </w:r>
    </w:p>
    <w:p w14:paraId="13F116FA" w14:textId="77777777" w:rsidR="009806EC" w:rsidRPr="00CF71D6" w:rsidRDefault="009806EC" w:rsidP="009806EC"/>
    <w:p w14:paraId="230B2AD9" w14:textId="77777777" w:rsidR="009806EC" w:rsidRPr="00CF71D6" w:rsidRDefault="009806EC" w:rsidP="009806EC"/>
    <w:p w14:paraId="7E7778E1" w14:textId="77777777" w:rsidR="009806EC" w:rsidRPr="00CF71D6" w:rsidRDefault="009806EC" w:rsidP="009806EC"/>
    <w:p w14:paraId="48655CD4" w14:textId="77777777" w:rsidR="009806EC" w:rsidRPr="00CF71D6" w:rsidRDefault="009806EC" w:rsidP="009806EC"/>
    <w:p w14:paraId="73A70C0D" w14:textId="77777777" w:rsidR="009806EC" w:rsidRPr="00CF71D6" w:rsidRDefault="009806EC" w:rsidP="009806EC"/>
    <w:p w14:paraId="6A864329" w14:textId="77777777" w:rsidR="009806EC" w:rsidRPr="00CF71D6" w:rsidRDefault="009806EC" w:rsidP="009806EC"/>
    <w:tbl>
      <w:tblPr>
        <w:tblW w:w="10441" w:type="dxa"/>
        <w:jc w:val="center"/>
        <w:tblLook w:val="01E0" w:firstRow="1" w:lastRow="1" w:firstColumn="1" w:lastColumn="1" w:noHBand="0" w:noVBand="0"/>
      </w:tblPr>
      <w:tblGrid>
        <w:gridCol w:w="5114"/>
        <w:gridCol w:w="5327"/>
      </w:tblGrid>
      <w:tr w:rsidR="009806EC" w:rsidRPr="0066322D" w14:paraId="04374CDE" w14:textId="77777777" w:rsidTr="005661B6">
        <w:trPr>
          <w:jc w:val="center"/>
        </w:trPr>
        <w:tc>
          <w:tcPr>
            <w:tcW w:w="10441" w:type="dxa"/>
            <w:gridSpan w:val="2"/>
          </w:tcPr>
          <w:p w14:paraId="69166F6F" w14:textId="77777777" w:rsidR="004F6F73" w:rsidRDefault="004F6F73" w:rsidP="00BD25DB">
            <w:pPr>
              <w:jc w:val="center"/>
              <w:rPr>
                <w:b/>
              </w:rPr>
            </w:pPr>
          </w:p>
          <w:p w14:paraId="3AFD5632" w14:textId="77777777" w:rsidR="004F6F73" w:rsidRDefault="004F6F73" w:rsidP="00BD25DB">
            <w:pPr>
              <w:jc w:val="center"/>
              <w:rPr>
                <w:b/>
              </w:rPr>
            </w:pPr>
          </w:p>
          <w:p w14:paraId="77AB6FC5" w14:textId="77777777" w:rsidR="004F6F73" w:rsidRDefault="004F6F73" w:rsidP="00BD25DB">
            <w:pPr>
              <w:jc w:val="center"/>
              <w:rPr>
                <w:b/>
              </w:rPr>
            </w:pPr>
          </w:p>
          <w:p w14:paraId="1D41996C" w14:textId="77777777" w:rsidR="004F6F73" w:rsidRDefault="004F6F73" w:rsidP="00BD25DB">
            <w:pPr>
              <w:jc w:val="center"/>
              <w:rPr>
                <w:b/>
              </w:rPr>
            </w:pPr>
          </w:p>
          <w:p w14:paraId="4D2C6154" w14:textId="77777777" w:rsidR="004F6F73" w:rsidRDefault="004F6F73" w:rsidP="00BD25DB">
            <w:pPr>
              <w:jc w:val="center"/>
              <w:rPr>
                <w:b/>
              </w:rPr>
            </w:pPr>
          </w:p>
          <w:p w14:paraId="6234ABA7" w14:textId="77777777" w:rsidR="004F6F73" w:rsidRDefault="004F6F73" w:rsidP="00BD25DB">
            <w:pPr>
              <w:jc w:val="center"/>
              <w:rPr>
                <w:b/>
              </w:rPr>
            </w:pPr>
          </w:p>
          <w:p w14:paraId="2E287CF2" w14:textId="77777777" w:rsidR="004F6F73" w:rsidRDefault="004F6F73" w:rsidP="00BD25DB">
            <w:pPr>
              <w:jc w:val="center"/>
              <w:rPr>
                <w:b/>
              </w:rPr>
            </w:pPr>
          </w:p>
          <w:p w14:paraId="69B63907" w14:textId="77777777" w:rsidR="004F6F73" w:rsidRDefault="004F6F73" w:rsidP="00BD25DB">
            <w:pPr>
              <w:jc w:val="center"/>
              <w:rPr>
                <w:b/>
              </w:rPr>
            </w:pPr>
          </w:p>
          <w:p w14:paraId="3BCB6039" w14:textId="624E1CDD" w:rsidR="009806EC" w:rsidRPr="00CF71D6" w:rsidRDefault="009806EC" w:rsidP="00BD25DB">
            <w:pPr>
              <w:jc w:val="center"/>
              <w:rPr>
                <w:b/>
              </w:rPr>
            </w:pPr>
            <w:r w:rsidRPr="00CF71D6">
              <w:rPr>
                <w:b/>
              </w:rPr>
              <w:t>EMISORA</w:t>
            </w:r>
          </w:p>
        </w:tc>
      </w:tr>
      <w:tr w:rsidR="009806EC" w:rsidRPr="0066322D" w14:paraId="23D0A4A9" w14:textId="77777777" w:rsidTr="005661B6">
        <w:trPr>
          <w:jc w:val="center"/>
        </w:trPr>
        <w:tc>
          <w:tcPr>
            <w:tcW w:w="10441" w:type="dxa"/>
            <w:gridSpan w:val="2"/>
          </w:tcPr>
          <w:p w14:paraId="588C922D" w14:textId="77777777" w:rsidR="009806EC" w:rsidRPr="00CF71D6" w:rsidRDefault="009806EC" w:rsidP="00BD25DB">
            <w:pPr>
              <w:jc w:val="center"/>
              <w:rPr>
                <w:b/>
              </w:rPr>
            </w:pPr>
          </w:p>
        </w:tc>
      </w:tr>
      <w:tr w:rsidR="009806EC" w:rsidRPr="0066322D" w14:paraId="07A5CB11" w14:textId="77777777" w:rsidTr="005661B6">
        <w:trPr>
          <w:jc w:val="center"/>
        </w:trPr>
        <w:tc>
          <w:tcPr>
            <w:tcW w:w="10441" w:type="dxa"/>
            <w:gridSpan w:val="2"/>
          </w:tcPr>
          <w:p w14:paraId="1649B8D8" w14:textId="77777777" w:rsidR="009806EC" w:rsidRPr="00CF71D6" w:rsidRDefault="009806EC" w:rsidP="00BD25DB">
            <w:pPr>
              <w:jc w:val="center"/>
              <w:rPr>
                <w:b/>
              </w:rPr>
            </w:pPr>
            <w:r w:rsidRPr="00CF71D6">
              <w:rPr>
                <w:b/>
              </w:rPr>
              <w:t>ROCH S.A.</w:t>
            </w:r>
          </w:p>
          <w:p w14:paraId="2544FAF5" w14:textId="77777777" w:rsidR="009806EC" w:rsidRPr="00CF71D6" w:rsidRDefault="009806EC" w:rsidP="00BD25DB">
            <w:pPr>
              <w:jc w:val="center"/>
            </w:pPr>
            <w:r w:rsidRPr="00CF71D6">
              <w:t xml:space="preserve">Av. Eduardo Madero 1020, piso 21°(CP1106ACX) </w:t>
            </w:r>
            <w:r w:rsidRPr="00CF71D6">
              <w:br/>
              <w:t>Ciudad Autónoma de Buenos Aires,</w:t>
            </w:r>
          </w:p>
          <w:p w14:paraId="625C3D3A" w14:textId="77777777" w:rsidR="009806EC" w:rsidRPr="00CF71D6" w:rsidRDefault="009806EC" w:rsidP="00BD25DB">
            <w:pPr>
              <w:jc w:val="center"/>
            </w:pPr>
            <w:r w:rsidRPr="00CF71D6">
              <w:t>Argentina</w:t>
            </w:r>
          </w:p>
        </w:tc>
      </w:tr>
      <w:tr w:rsidR="009806EC" w:rsidRPr="0066322D" w14:paraId="0F96A409" w14:textId="77777777" w:rsidTr="005661B6">
        <w:trPr>
          <w:jc w:val="center"/>
        </w:trPr>
        <w:tc>
          <w:tcPr>
            <w:tcW w:w="10441" w:type="dxa"/>
            <w:gridSpan w:val="2"/>
          </w:tcPr>
          <w:p w14:paraId="7E6BFB5A" w14:textId="77777777" w:rsidR="009806EC" w:rsidRPr="00CF71D6" w:rsidRDefault="009806EC" w:rsidP="00BD25DB">
            <w:pPr>
              <w:jc w:val="center"/>
            </w:pPr>
          </w:p>
        </w:tc>
      </w:tr>
      <w:tr w:rsidR="009806EC" w:rsidRPr="0066322D" w14:paraId="53C8A3AE" w14:textId="77777777" w:rsidTr="005661B6">
        <w:trPr>
          <w:jc w:val="center"/>
        </w:trPr>
        <w:tc>
          <w:tcPr>
            <w:tcW w:w="10441" w:type="dxa"/>
            <w:gridSpan w:val="2"/>
          </w:tcPr>
          <w:p w14:paraId="211F95F5" w14:textId="77777777" w:rsidR="009806EC" w:rsidRPr="00CF71D6" w:rsidRDefault="009806EC" w:rsidP="00BD25DB">
            <w:pPr>
              <w:jc w:val="center"/>
            </w:pPr>
          </w:p>
        </w:tc>
      </w:tr>
      <w:tr w:rsidR="009806EC" w:rsidRPr="0066322D" w14:paraId="09BA3E80" w14:textId="77777777" w:rsidTr="005661B6">
        <w:trPr>
          <w:jc w:val="center"/>
        </w:trPr>
        <w:tc>
          <w:tcPr>
            <w:tcW w:w="10441" w:type="dxa"/>
            <w:gridSpan w:val="2"/>
          </w:tcPr>
          <w:p w14:paraId="533C3595" w14:textId="77777777" w:rsidR="009806EC" w:rsidRPr="00CF71D6" w:rsidRDefault="009806EC" w:rsidP="00BD25DB">
            <w:pPr>
              <w:jc w:val="center"/>
              <w:rPr>
                <w:b/>
              </w:rPr>
            </w:pPr>
            <w:r w:rsidRPr="00CF71D6">
              <w:rPr>
                <w:b/>
              </w:rPr>
              <w:t>ORGANIZADOR Y COLOCADOR</w:t>
            </w:r>
          </w:p>
          <w:p w14:paraId="47E07A22" w14:textId="77777777" w:rsidR="009806EC" w:rsidRPr="00CF71D6" w:rsidRDefault="009806EC" w:rsidP="00BD25DB">
            <w:pPr>
              <w:jc w:val="center"/>
              <w:rPr>
                <w:b/>
              </w:rPr>
            </w:pPr>
          </w:p>
        </w:tc>
      </w:tr>
      <w:tr w:rsidR="009806EC" w:rsidRPr="0066322D" w14:paraId="1613D4A9" w14:textId="77777777" w:rsidTr="005661B6">
        <w:trPr>
          <w:jc w:val="center"/>
        </w:trPr>
        <w:tc>
          <w:tcPr>
            <w:tcW w:w="10441" w:type="dxa"/>
            <w:gridSpan w:val="2"/>
          </w:tcPr>
          <w:p w14:paraId="48FC674D" w14:textId="77777777" w:rsidR="009806EC" w:rsidRPr="00CF71D6" w:rsidRDefault="009806EC" w:rsidP="00BD25DB">
            <w:pPr>
              <w:jc w:val="center"/>
              <w:rPr>
                <w:b/>
              </w:rPr>
            </w:pPr>
          </w:p>
        </w:tc>
      </w:tr>
      <w:tr w:rsidR="009806EC" w:rsidRPr="0066322D" w14:paraId="4A1B8E58" w14:textId="77777777" w:rsidTr="005661B6">
        <w:trPr>
          <w:jc w:val="center"/>
        </w:trPr>
        <w:tc>
          <w:tcPr>
            <w:tcW w:w="10441" w:type="dxa"/>
            <w:gridSpan w:val="2"/>
          </w:tcPr>
          <w:p w14:paraId="11D20926" w14:textId="77777777" w:rsidR="009806EC" w:rsidRPr="00CF71D6" w:rsidRDefault="00634060" w:rsidP="00BD25DB">
            <w:pPr>
              <w:jc w:val="center"/>
              <w:rPr>
                <w:b/>
              </w:rPr>
            </w:pPr>
            <w:r w:rsidRPr="00CF71D6">
              <w:rPr>
                <w:b/>
              </w:rPr>
              <w:t>Puente Hnos. S.A.</w:t>
            </w:r>
          </w:p>
          <w:p w14:paraId="41B5C1A9" w14:textId="77777777" w:rsidR="00634060" w:rsidRPr="00CF71D6" w:rsidRDefault="00634060" w:rsidP="00BD25DB">
            <w:pPr>
              <w:jc w:val="center"/>
            </w:pPr>
            <w:r w:rsidRPr="00CF71D6">
              <w:t>Tucumán 1, Piso 14 (C1049AAA)</w:t>
            </w:r>
          </w:p>
          <w:p w14:paraId="74D3357A" w14:textId="77777777" w:rsidR="009806EC" w:rsidRPr="00CF71D6" w:rsidRDefault="009806EC" w:rsidP="00BD25DB">
            <w:pPr>
              <w:jc w:val="center"/>
            </w:pPr>
            <w:r w:rsidRPr="00CF71D6">
              <w:t>Ciudad Autónoma de Buenos Aires,</w:t>
            </w:r>
          </w:p>
          <w:p w14:paraId="65B7754A" w14:textId="77777777" w:rsidR="009806EC" w:rsidRPr="00CF71D6" w:rsidRDefault="009806EC" w:rsidP="00BD25DB">
            <w:pPr>
              <w:jc w:val="center"/>
              <w:rPr>
                <w:b/>
              </w:rPr>
            </w:pPr>
            <w:r w:rsidRPr="00CF71D6">
              <w:t>Argentina</w:t>
            </w:r>
          </w:p>
        </w:tc>
      </w:tr>
      <w:tr w:rsidR="009806EC" w:rsidRPr="0066322D" w14:paraId="4B6F6E5C" w14:textId="77777777" w:rsidTr="005661B6">
        <w:trPr>
          <w:jc w:val="center"/>
        </w:trPr>
        <w:tc>
          <w:tcPr>
            <w:tcW w:w="10441" w:type="dxa"/>
            <w:gridSpan w:val="2"/>
          </w:tcPr>
          <w:p w14:paraId="1E30A67B" w14:textId="77777777" w:rsidR="009806EC" w:rsidRPr="00CF71D6" w:rsidRDefault="009806EC" w:rsidP="00BD25DB">
            <w:pPr>
              <w:jc w:val="center"/>
            </w:pPr>
          </w:p>
        </w:tc>
      </w:tr>
      <w:tr w:rsidR="009806EC" w:rsidRPr="0066322D" w14:paraId="7B1EF4B0" w14:textId="77777777" w:rsidTr="005661B6">
        <w:trPr>
          <w:jc w:val="center"/>
        </w:trPr>
        <w:tc>
          <w:tcPr>
            <w:tcW w:w="10441" w:type="dxa"/>
            <w:gridSpan w:val="2"/>
          </w:tcPr>
          <w:p w14:paraId="0CE9A9AC" w14:textId="77777777" w:rsidR="009806EC" w:rsidRPr="00CF71D6" w:rsidRDefault="009806EC" w:rsidP="00BD25DB">
            <w:pPr>
              <w:jc w:val="center"/>
              <w:rPr>
                <w:b/>
              </w:rPr>
            </w:pPr>
            <w:r w:rsidRPr="00CF71D6">
              <w:rPr>
                <w:b/>
              </w:rPr>
              <w:t>ASESORES LEGALES</w:t>
            </w:r>
          </w:p>
        </w:tc>
      </w:tr>
      <w:tr w:rsidR="009806EC" w:rsidRPr="0066322D" w14:paraId="5EFB2E50" w14:textId="77777777" w:rsidTr="005661B6">
        <w:trPr>
          <w:jc w:val="center"/>
        </w:trPr>
        <w:tc>
          <w:tcPr>
            <w:tcW w:w="10441" w:type="dxa"/>
            <w:gridSpan w:val="2"/>
          </w:tcPr>
          <w:p w14:paraId="6D9DEF88" w14:textId="77777777" w:rsidR="009806EC" w:rsidRPr="00CF71D6" w:rsidRDefault="009806EC" w:rsidP="00BD25DB">
            <w:pPr>
              <w:jc w:val="center"/>
              <w:rPr>
                <w:b/>
              </w:rPr>
            </w:pPr>
          </w:p>
        </w:tc>
      </w:tr>
      <w:tr w:rsidR="009806EC" w:rsidRPr="0066322D" w14:paraId="77FF3B81" w14:textId="77777777" w:rsidTr="005661B6">
        <w:trPr>
          <w:jc w:val="center"/>
        </w:trPr>
        <w:tc>
          <w:tcPr>
            <w:tcW w:w="5114" w:type="dxa"/>
            <w:vAlign w:val="center"/>
          </w:tcPr>
          <w:p w14:paraId="652CA148" w14:textId="77777777" w:rsidR="009806EC" w:rsidRPr="00CF71D6" w:rsidRDefault="009806EC" w:rsidP="00BD25DB">
            <w:pPr>
              <w:jc w:val="center"/>
            </w:pPr>
            <w:r w:rsidRPr="00CF71D6">
              <w:rPr>
                <w:b/>
              </w:rPr>
              <w:t>DE LA EMISORA</w:t>
            </w:r>
          </w:p>
        </w:tc>
        <w:tc>
          <w:tcPr>
            <w:tcW w:w="5327" w:type="dxa"/>
          </w:tcPr>
          <w:p w14:paraId="7C342869" w14:textId="77777777" w:rsidR="009806EC" w:rsidRPr="00CF71D6" w:rsidRDefault="009806EC" w:rsidP="00BD25DB">
            <w:pPr>
              <w:jc w:val="center"/>
              <w:rPr>
                <w:b/>
              </w:rPr>
            </w:pPr>
            <w:r w:rsidRPr="00CF71D6">
              <w:rPr>
                <w:b/>
              </w:rPr>
              <w:t>DEL ORGANIZADOR Y COLOCADOR</w:t>
            </w:r>
          </w:p>
        </w:tc>
      </w:tr>
      <w:tr w:rsidR="009806EC" w:rsidRPr="0066322D" w14:paraId="06066B2D" w14:textId="77777777" w:rsidTr="005661B6">
        <w:trPr>
          <w:jc w:val="center"/>
        </w:trPr>
        <w:tc>
          <w:tcPr>
            <w:tcW w:w="5114" w:type="dxa"/>
          </w:tcPr>
          <w:p w14:paraId="159AAB58" w14:textId="77777777" w:rsidR="009806EC" w:rsidRPr="00CF71D6" w:rsidRDefault="009806EC" w:rsidP="00BD25DB">
            <w:pPr>
              <w:jc w:val="center"/>
              <w:rPr>
                <w:b/>
              </w:rPr>
            </w:pPr>
          </w:p>
        </w:tc>
        <w:tc>
          <w:tcPr>
            <w:tcW w:w="5327" w:type="dxa"/>
          </w:tcPr>
          <w:p w14:paraId="69ABFC99" w14:textId="77777777" w:rsidR="009806EC" w:rsidRPr="00CF71D6" w:rsidRDefault="009806EC" w:rsidP="00BD25DB">
            <w:pPr>
              <w:jc w:val="center"/>
              <w:rPr>
                <w:b/>
              </w:rPr>
            </w:pPr>
          </w:p>
        </w:tc>
      </w:tr>
      <w:tr w:rsidR="009806EC" w:rsidRPr="0066322D" w14:paraId="7A8D631D" w14:textId="77777777" w:rsidTr="005661B6">
        <w:trPr>
          <w:jc w:val="center"/>
        </w:trPr>
        <w:tc>
          <w:tcPr>
            <w:tcW w:w="5114" w:type="dxa"/>
          </w:tcPr>
          <w:p w14:paraId="3F4A5EE9" w14:textId="77777777" w:rsidR="009806EC" w:rsidRPr="00CF71D6" w:rsidRDefault="00AA727E" w:rsidP="00BD25DB">
            <w:pPr>
              <w:jc w:val="center"/>
              <w:rPr>
                <w:b/>
                <w:lang w:val="it-IT"/>
              </w:rPr>
            </w:pPr>
            <w:r w:rsidRPr="00CF71D6">
              <w:rPr>
                <w:b/>
                <w:lang w:val="it-IT"/>
              </w:rPr>
              <w:t>Tavarone, Rovelli, Salim &amp; Miani – Abogados</w:t>
            </w:r>
            <w:r w:rsidR="009806EC" w:rsidRPr="00CF71D6">
              <w:rPr>
                <w:b/>
                <w:lang w:val="it-IT"/>
              </w:rPr>
              <w:t xml:space="preserve"> </w:t>
            </w:r>
          </w:p>
          <w:p w14:paraId="2327E803" w14:textId="77777777" w:rsidR="009806EC" w:rsidRPr="00CF71D6" w:rsidRDefault="00AA727E" w:rsidP="00BD25DB">
            <w:pPr>
              <w:jc w:val="center"/>
            </w:pPr>
            <w:r w:rsidRPr="00CF71D6">
              <w:rPr>
                <w:lang w:val="it-IT"/>
              </w:rPr>
              <w:t>Tte. Gral. J.D. Perón 537, piso 5° (C1038AAK)</w:t>
            </w:r>
          </w:p>
          <w:p w14:paraId="4CFC8CFC" w14:textId="77777777" w:rsidR="009806EC" w:rsidRPr="00CF71D6" w:rsidRDefault="009806EC" w:rsidP="00BD25DB">
            <w:pPr>
              <w:jc w:val="center"/>
            </w:pPr>
            <w:r w:rsidRPr="00CF71D6">
              <w:t>Ciudad Autónoma de Buenos Aires,</w:t>
            </w:r>
          </w:p>
          <w:p w14:paraId="0FB98DD8" w14:textId="77777777" w:rsidR="009806EC" w:rsidRPr="00CF71D6" w:rsidRDefault="009806EC" w:rsidP="00BD25DB">
            <w:pPr>
              <w:jc w:val="center"/>
              <w:rPr>
                <w:b/>
              </w:rPr>
            </w:pPr>
            <w:r w:rsidRPr="00CF71D6">
              <w:t>Argentina</w:t>
            </w:r>
          </w:p>
        </w:tc>
        <w:tc>
          <w:tcPr>
            <w:tcW w:w="5327" w:type="dxa"/>
          </w:tcPr>
          <w:p w14:paraId="5C835954" w14:textId="77777777" w:rsidR="000325DE" w:rsidRPr="00CF71D6" w:rsidRDefault="000325DE" w:rsidP="000325DE">
            <w:pPr>
              <w:jc w:val="center"/>
              <w:rPr>
                <w:b/>
                <w:lang w:val="pt-BR"/>
              </w:rPr>
            </w:pPr>
            <w:proofErr w:type="spellStart"/>
            <w:r w:rsidRPr="00CF71D6">
              <w:rPr>
                <w:b/>
                <w:lang w:val="pt-BR"/>
              </w:rPr>
              <w:t>Estudio</w:t>
            </w:r>
            <w:proofErr w:type="spellEnd"/>
            <w:r w:rsidRPr="00CF71D6">
              <w:rPr>
                <w:b/>
                <w:lang w:val="pt-BR"/>
              </w:rPr>
              <w:t xml:space="preserve"> </w:t>
            </w:r>
            <w:proofErr w:type="spellStart"/>
            <w:r w:rsidRPr="00CF71D6">
              <w:rPr>
                <w:b/>
                <w:lang w:val="pt-BR"/>
              </w:rPr>
              <w:t>Beccar</w:t>
            </w:r>
            <w:proofErr w:type="spellEnd"/>
            <w:r w:rsidRPr="00CF71D6">
              <w:rPr>
                <w:b/>
                <w:lang w:val="pt-BR"/>
              </w:rPr>
              <w:t xml:space="preserve"> Varela</w:t>
            </w:r>
          </w:p>
          <w:p w14:paraId="3606DEC2" w14:textId="77777777" w:rsidR="000325DE" w:rsidRPr="00CF71D6" w:rsidRDefault="000325DE" w:rsidP="000325DE">
            <w:pPr>
              <w:jc w:val="center"/>
              <w:rPr>
                <w:lang w:val="pt-BR"/>
              </w:rPr>
            </w:pPr>
            <w:r w:rsidRPr="00CF71D6">
              <w:rPr>
                <w:lang w:val="pt-BR"/>
              </w:rPr>
              <w:t>Tucumán 1, Piso 3, (C1049AAA)</w:t>
            </w:r>
          </w:p>
          <w:p w14:paraId="409C79E4" w14:textId="77777777" w:rsidR="000325DE" w:rsidRPr="00CF71D6" w:rsidRDefault="000325DE" w:rsidP="000325DE">
            <w:pPr>
              <w:jc w:val="center"/>
              <w:rPr>
                <w:lang w:val="pt-BR"/>
              </w:rPr>
            </w:pPr>
            <w:proofErr w:type="spellStart"/>
            <w:r w:rsidRPr="00CF71D6">
              <w:rPr>
                <w:lang w:val="pt-BR"/>
              </w:rPr>
              <w:t>Ciudad</w:t>
            </w:r>
            <w:proofErr w:type="spellEnd"/>
            <w:r w:rsidRPr="00CF71D6">
              <w:rPr>
                <w:lang w:val="pt-BR"/>
              </w:rPr>
              <w:t xml:space="preserve"> Autónoma de Buenos Aires,</w:t>
            </w:r>
          </w:p>
          <w:p w14:paraId="4DFCE942" w14:textId="77777777" w:rsidR="00634060" w:rsidRPr="00CF71D6" w:rsidRDefault="000325DE" w:rsidP="009B5578">
            <w:pPr>
              <w:jc w:val="center"/>
            </w:pPr>
            <w:r w:rsidRPr="00CF71D6">
              <w:rPr>
                <w:lang w:val="pt-BR"/>
              </w:rPr>
              <w:t>Argentina</w:t>
            </w:r>
          </w:p>
        </w:tc>
      </w:tr>
      <w:tr w:rsidR="009806EC" w:rsidRPr="0066322D" w14:paraId="7B9D723B" w14:textId="77777777" w:rsidTr="005661B6">
        <w:trPr>
          <w:jc w:val="center"/>
        </w:trPr>
        <w:tc>
          <w:tcPr>
            <w:tcW w:w="5114" w:type="dxa"/>
          </w:tcPr>
          <w:p w14:paraId="1D203D15" w14:textId="77777777" w:rsidR="009806EC" w:rsidRPr="00CF71D6" w:rsidRDefault="009806EC" w:rsidP="00BD25DB">
            <w:pPr>
              <w:jc w:val="center"/>
              <w:rPr>
                <w:b/>
              </w:rPr>
            </w:pPr>
          </w:p>
        </w:tc>
        <w:tc>
          <w:tcPr>
            <w:tcW w:w="5327" w:type="dxa"/>
          </w:tcPr>
          <w:p w14:paraId="78D417AE" w14:textId="77777777" w:rsidR="009806EC" w:rsidRPr="00CF71D6" w:rsidRDefault="009806EC" w:rsidP="00BD25DB">
            <w:pPr>
              <w:jc w:val="center"/>
            </w:pPr>
          </w:p>
        </w:tc>
      </w:tr>
      <w:tr w:rsidR="009806EC" w:rsidRPr="0066322D" w14:paraId="3CA4E1AA" w14:textId="77777777" w:rsidTr="005661B6">
        <w:trPr>
          <w:jc w:val="center"/>
        </w:trPr>
        <w:tc>
          <w:tcPr>
            <w:tcW w:w="5114" w:type="dxa"/>
          </w:tcPr>
          <w:p w14:paraId="623443BB" w14:textId="77777777" w:rsidR="009806EC" w:rsidRPr="00CF71D6" w:rsidRDefault="009806EC" w:rsidP="00BD25DB">
            <w:pPr>
              <w:jc w:val="center"/>
              <w:rPr>
                <w:b/>
              </w:rPr>
            </w:pPr>
          </w:p>
        </w:tc>
        <w:tc>
          <w:tcPr>
            <w:tcW w:w="5327" w:type="dxa"/>
          </w:tcPr>
          <w:p w14:paraId="0A175858" w14:textId="77777777" w:rsidR="009806EC" w:rsidRPr="00CF71D6" w:rsidRDefault="009806EC" w:rsidP="00BD25DB">
            <w:pPr>
              <w:jc w:val="center"/>
              <w:rPr>
                <w:b/>
              </w:rPr>
            </w:pPr>
          </w:p>
        </w:tc>
      </w:tr>
      <w:tr w:rsidR="009806EC" w:rsidRPr="0066322D" w14:paraId="5E2A584E" w14:textId="77777777" w:rsidTr="005661B6">
        <w:trPr>
          <w:jc w:val="center"/>
        </w:trPr>
        <w:tc>
          <w:tcPr>
            <w:tcW w:w="10441" w:type="dxa"/>
            <w:gridSpan w:val="2"/>
          </w:tcPr>
          <w:p w14:paraId="1C720B5B" w14:textId="77777777" w:rsidR="009806EC" w:rsidRPr="00CF71D6" w:rsidRDefault="009806EC" w:rsidP="00BD25DB">
            <w:pPr>
              <w:jc w:val="center"/>
              <w:rPr>
                <w:b/>
              </w:rPr>
            </w:pPr>
            <w:r w:rsidRPr="00CF71D6">
              <w:rPr>
                <w:b/>
              </w:rPr>
              <w:t>AUDITORES</w:t>
            </w:r>
          </w:p>
        </w:tc>
      </w:tr>
      <w:tr w:rsidR="009806EC" w:rsidRPr="0066322D" w14:paraId="749C2864" w14:textId="77777777" w:rsidTr="005661B6">
        <w:trPr>
          <w:jc w:val="center"/>
        </w:trPr>
        <w:tc>
          <w:tcPr>
            <w:tcW w:w="10441" w:type="dxa"/>
            <w:gridSpan w:val="2"/>
          </w:tcPr>
          <w:p w14:paraId="198A95A9" w14:textId="77777777" w:rsidR="009806EC" w:rsidRPr="00CF71D6" w:rsidRDefault="009806EC" w:rsidP="00BD25DB">
            <w:pPr>
              <w:jc w:val="center"/>
              <w:rPr>
                <w:b/>
              </w:rPr>
            </w:pPr>
          </w:p>
        </w:tc>
      </w:tr>
      <w:tr w:rsidR="009806EC" w:rsidRPr="0066322D" w14:paraId="3E853579" w14:textId="77777777" w:rsidTr="005661B6">
        <w:trPr>
          <w:jc w:val="center"/>
        </w:trPr>
        <w:tc>
          <w:tcPr>
            <w:tcW w:w="10441" w:type="dxa"/>
            <w:gridSpan w:val="2"/>
          </w:tcPr>
          <w:p w14:paraId="25C686C8" w14:textId="77777777" w:rsidR="009806EC" w:rsidRPr="00CF71D6" w:rsidRDefault="009806EC" w:rsidP="00BD25DB">
            <w:pPr>
              <w:jc w:val="center"/>
              <w:rPr>
                <w:b/>
                <w:lang w:val="es-ES_tradnl"/>
              </w:rPr>
            </w:pPr>
            <w:r w:rsidRPr="00CF71D6">
              <w:rPr>
                <w:b/>
                <w:lang w:val="es-ES_tradnl"/>
              </w:rPr>
              <w:t>Deloitte &amp; Co. S.A.</w:t>
            </w:r>
          </w:p>
          <w:p w14:paraId="4C2D6346" w14:textId="77777777" w:rsidR="009806EC" w:rsidRPr="00CF71D6" w:rsidRDefault="009806EC" w:rsidP="00BD25DB">
            <w:pPr>
              <w:jc w:val="center"/>
              <w:rPr>
                <w:lang w:val="es-ES_tradnl"/>
              </w:rPr>
            </w:pPr>
            <w:r w:rsidRPr="00CF71D6">
              <w:rPr>
                <w:lang w:val="es-ES_tradnl"/>
              </w:rPr>
              <w:t>Florida 234, piso 5,</w:t>
            </w:r>
          </w:p>
          <w:p w14:paraId="04464C40" w14:textId="77777777" w:rsidR="009806EC" w:rsidRPr="00CF71D6" w:rsidRDefault="009806EC" w:rsidP="00BD25DB">
            <w:pPr>
              <w:jc w:val="center"/>
              <w:rPr>
                <w:lang w:val="es-ES_tradnl"/>
              </w:rPr>
            </w:pPr>
            <w:r w:rsidRPr="00CF71D6">
              <w:rPr>
                <w:lang w:val="es-ES_tradnl"/>
              </w:rPr>
              <w:t>Ciudad Autónoma de Buenos Aires,</w:t>
            </w:r>
          </w:p>
          <w:p w14:paraId="17E7E23C" w14:textId="77777777" w:rsidR="009806EC" w:rsidRPr="00CF71D6" w:rsidRDefault="009806EC" w:rsidP="00BD25DB">
            <w:pPr>
              <w:jc w:val="center"/>
              <w:rPr>
                <w:lang w:val="es-ES_tradnl"/>
              </w:rPr>
            </w:pPr>
            <w:r w:rsidRPr="00CF71D6">
              <w:rPr>
                <w:lang w:val="es-ES_tradnl"/>
              </w:rPr>
              <w:t>República Argentina</w:t>
            </w:r>
          </w:p>
          <w:p w14:paraId="35DEC701" w14:textId="77777777" w:rsidR="009806EC" w:rsidRPr="00CF71D6" w:rsidRDefault="009806EC" w:rsidP="00BD25DB">
            <w:pPr>
              <w:jc w:val="center"/>
              <w:rPr>
                <w:b/>
              </w:rPr>
            </w:pPr>
            <w:r w:rsidRPr="00CF71D6">
              <w:br/>
            </w:r>
          </w:p>
        </w:tc>
      </w:tr>
    </w:tbl>
    <w:p w14:paraId="17614112" w14:textId="77777777" w:rsidR="009806EC" w:rsidRPr="00CF71D6" w:rsidRDefault="009806EC" w:rsidP="009806EC"/>
    <w:p w14:paraId="090A086A" w14:textId="77777777" w:rsidR="009806EC" w:rsidRPr="00CF71D6" w:rsidRDefault="009806EC" w:rsidP="009806EC"/>
    <w:p w14:paraId="60F178D0" w14:textId="77777777" w:rsidR="009806EC" w:rsidRPr="00CF71D6" w:rsidRDefault="009806EC" w:rsidP="009806EC"/>
    <w:p w14:paraId="2AB4A725" w14:textId="77777777" w:rsidR="009806EC" w:rsidRPr="00CF71D6" w:rsidRDefault="009806EC" w:rsidP="009806EC"/>
    <w:p w14:paraId="6F7CF946" w14:textId="77777777" w:rsidR="009806EC" w:rsidRPr="00CF71D6" w:rsidRDefault="009806EC" w:rsidP="009806EC"/>
    <w:p w14:paraId="2873F388" w14:textId="77777777" w:rsidR="009806EC" w:rsidRPr="00CF71D6" w:rsidRDefault="009806EC" w:rsidP="009806EC"/>
    <w:p w14:paraId="0352810D" w14:textId="77777777" w:rsidR="009806EC" w:rsidRPr="00CF71D6" w:rsidRDefault="009806EC" w:rsidP="009806EC"/>
    <w:p w14:paraId="0F2D7EA2" w14:textId="77777777" w:rsidR="009806EC" w:rsidRPr="00CF71D6" w:rsidRDefault="009806EC" w:rsidP="009806EC"/>
    <w:p w14:paraId="5F5FB517" w14:textId="77777777" w:rsidR="009806EC" w:rsidRPr="00CF71D6" w:rsidRDefault="009806EC" w:rsidP="009806EC"/>
    <w:p w14:paraId="0665FC45" w14:textId="2FD28807" w:rsidR="00A32782" w:rsidRPr="00CF71D6" w:rsidRDefault="006F1A38">
      <w:pPr>
        <w:spacing w:after="120"/>
        <w:rPr>
          <w:rFonts w:eastAsia="MS Mincho"/>
          <w:w w:val="0"/>
        </w:rPr>
      </w:pPr>
      <w:r w:rsidRPr="00CF71D6">
        <w:rPr>
          <w:noProof/>
          <w:lang w:eastAsia="es-AR"/>
        </w:rPr>
        <mc:AlternateContent>
          <mc:Choice Requires="wps">
            <w:drawing>
              <wp:anchor distT="0" distB="0" distL="114300" distR="114300" simplePos="0" relativeHeight="251658240" behindDoc="0" locked="0" layoutInCell="1" allowOverlap="1" wp14:anchorId="4B3A1E3B" wp14:editId="6AA7B7E7">
                <wp:simplePos x="0" y="0"/>
                <wp:positionH relativeFrom="column">
                  <wp:posOffset>-634365</wp:posOffset>
                </wp:positionH>
                <wp:positionV relativeFrom="paragraph">
                  <wp:posOffset>8737600</wp:posOffset>
                </wp:positionV>
                <wp:extent cx="1397000" cy="571500"/>
                <wp:effectExtent l="0" t="0" r="0" b="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3E485B" w14:textId="77777777" w:rsidR="00374C0D" w:rsidRDefault="00374C0D">
                            <w:pPr>
                              <w:rPr>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3A1E3B" id="_x0000_t202" coordsize="21600,21600" o:spt="202" path="m,l,21600r21600,l21600,xe">
                <v:stroke joinstyle="miter"/>
                <v:path gradientshapeok="t" o:connecttype="rect"/>
              </v:shapetype>
              <v:shape id="Text Box 8" o:spid="_x0000_s1026" type="#_x0000_t202" style="position:absolute;left:0;text-align:left;margin-left:-49.95pt;margin-top:688pt;width:110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" stroked="f">
                <v:textbox>
                  <w:txbxContent>
                    <w:p w14:paraId="2D3E485B" w14:textId="77777777" w:rsidR="00374C0D" w:rsidRDefault="00374C0D">
                      <w:pPr>
                        <w:rPr>
                          <w:sz w:val="16"/>
                        </w:rPr>
                      </w:pPr>
                    </w:p>
                  </w:txbxContent>
                </v:textbox>
              </v:shape>
            </w:pict>
          </mc:Fallback>
        </mc:AlternateContent>
      </w:r>
      <w:r w:rsidRPr="00CF71D6">
        <w:rPr>
          <w:noProof/>
          <w:lang w:eastAsia="es-AR"/>
        </w:rPr>
        <mc:AlternateContent>
          <mc:Choice Requires="wps">
            <w:drawing>
              <wp:anchor distT="0" distB="0" distL="114300" distR="114300" simplePos="0" relativeHeight="251657216" behindDoc="0" locked="0" layoutInCell="1" allowOverlap="1" wp14:anchorId="7613E335" wp14:editId="3F46F8FA">
                <wp:simplePos x="0" y="0"/>
                <wp:positionH relativeFrom="column">
                  <wp:posOffset>-634365</wp:posOffset>
                </wp:positionH>
                <wp:positionV relativeFrom="paragraph">
                  <wp:posOffset>8737600</wp:posOffset>
                </wp:positionV>
                <wp:extent cx="1397000" cy="571500"/>
                <wp:effectExtent l="0" t="0" r="0" b="0"/>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5F959E" w14:textId="77777777" w:rsidR="00374C0D" w:rsidRDefault="00374C0D">
                            <w:pPr>
                              <w:rPr>
                                <w:sz w:val="16"/>
                              </w:rPr>
                            </w:pPr>
                            <w:r>
                              <w:rPr>
                                <w:sz w:val="16"/>
                              </w:rPr>
                              <w:t>&lt;#468294-v1A&gt;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13E335" id="Text Box 7" o:spid="_x0000_s1027" type="#_x0000_t202" style="position:absolute;left:0;text-align:left;margin-left:-49.95pt;margin-top:688pt;width:110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" stroked="f">
                <v:textbox>
                  <w:txbxContent>
                    <w:p w14:paraId="165F959E" w14:textId="77777777" w:rsidR="00374C0D" w:rsidRDefault="00374C0D">
                      <w:pPr>
                        <w:rPr>
                          <w:sz w:val="16"/>
                        </w:rPr>
                      </w:pPr>
                      <w:r>
                        <w:rPr>
                          <w:sz w:val="16"/>
                        </w:rPr>
                        <w:t>&lt;#468294-v1A&gt;</w:t>
                      </w:r>
                    </w:p>
                  </w:txbxContent>
                </v:textbox>
              </v:shape>
            </w:pict>
          </mc:Fallback>
        </mc:AlternateContent>
      </w:r>
      <w:r w:rsidRPr="00CF71D6">
        <w:rPr>
          <w:noProof/>
          <w:lang w:eastAsia="es-AR"/>
        </w:rPr>
        <mc:AlternateContent>
          <mc:Choice Requires="wps">
            <w:drawing>
              <wp:anchor distT="0" distB="0" distL="114300" distR="114300" simplePos="0" relativeHeight="251655168" behindDoc="0" locked="0" layoutInCell="1" allowOverlap="1" wp14:anchorId="038D48AF" wp14:editId="20CA636B">
                <wp:simplePos x="0" y="0"/>
                <wp:positionH relativeFrom="column">
                  <wp:posOffset>-634365</wp:posOffset>
                </wp:positionH>
                <wp:positionV relativeFrom="paragraph">
                  <wp:posOffset>8737600</wp:posOffset>
                </wp:positionV>
                <wp:extent cx="1397000" cy="571500"/>
                <wp:effectExtent l="0" t="0" r="0" b="0"/>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AF8BB0" w14:textId="77777777" w:rsidR="00374C0D" w:rsidRDefault="00374C0D">
                            <w:pPr>
                              <w:rPr>
                                <w:sz w:val="16"/>
                              </w:rPr>
                            </w:pPr>
                            <w:r>
                              <w:rPr>
                                <w:sz w:val="16"/>
                              </w:rPr>
                              <w:t>&lt;#468294-v1A&gt;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8D48AF" id="Text Box 6" o:spid="_x0000_s1028" type="#_x0000_t202" style="position:absolute;left:0;text-align:left;margin-left:-49.95pt;margin-top:688pt;width:110pt;height: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" stroked="f">
                <v:textbox>
                  <w:txbxContent>
                    <w:p w14:paraId="29AF8BB0" w14:textId="77777777" w:rsidR="00374C0D" w:rsidRDefault="00374C0D">
                      <w:pPr>
                        <w:rPr>
                          <w:sz w:val="16"/>
                        </w:rPr>
                      </w:pPr>
                      <w:r>
                        <w:rPr>
                          <w:sz w:val="16"/>
                        </w:rPr>
                        <w:t>&lt;#468294-v1A&gt;</w:t>
                      </w:r>
                    </w:p>
                  </w:txbxContent>
                </v:textbox>
              </v:shape>
            </w:pict>
          </mc:Fallback>
        </mc:AlternateContent>
      </w:r>
      <w:r w:rsidRPr="00CF71D6">
        <w:rPr>
          <w:noProof/>
          <w:lang w:eastAsia="es-AR"/>
        </w:rPr>
        <mc:AlternateContent>
          <mc:Choice Requires="wps">
            <w:drawing>
              <wp:anchor distT="0" distB="0" distL="114300" distR="114300" simplePos="0" relativeHeight="251654144" behindDoc="0" locked="0" layoutInCell="1" allowOverlap="1" wp14:anchorId="5A549A9B" wp14:editId="0F54B61F">
                <wp:simplePos x="0" y="0"/>
                <wp:positionH relativeFrom="column">
                  <wp:posOffset>-634365</wp:posOffset>
                </wp:positionH>
                <wp:positionV relativeFrom="paragraph">
                  <wp:posOffset>8737600</wp:posOffset>
                </wp:positionV>
                <wp:extent cx="1397000" cy="571500"/>
                <wp:effectExtent l="0" t="0" r="0" b="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5992BA" w14:textId="77777777" w:rsidR="00374C0D" w:rsidRDefault="00374C0D">
                            <w:pPr>
                              <w:rPr>
                                <w:sz w:val="16"/>
                              </w:rPr>
                            </w:pPr>
                            <w:r>
                              <w:rPr>
                                <w:sz w:val="16"/>
                              </w:rPr>
                              <w:t>&lt;#468294-v1A&gt;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549A9B" id="Text Box 5" o:spid="_x0000_s1029" type="#_x0000_t202" style="position:absolute;left:0;text-align:left;margin-left:-49.95pt;margin-top:688pt;width:110pt;height: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" stroked="f">
                <v:textbox>
                  <w:txbxContent>
                    <w:p w14:paraId="525992BA" w14:textId="77777777" w:rsidR="00374C0D" w:rsidRDefault="00374C0D">
                      <w:pPr>
                        <w:rPr>
                          <w:sz w:val="16"/>
                        </w:rPr>
                      </w:pPr>
                      <w:r>
                        <w:rPr>
                          <w:sz w:val="16"/>
                        </w:rPr>
                        <w:t>&lt;#468294-v1A&gt;</w:t>
                      </w:r>
                    </w:p>
                  </w:txbxContent>
                </v:textbox>
              </v:shape>
            </w:pict>
          </mc:Fallback>
        </mc:AlternateContent>
      </w:r>
      <w:r w:rsidRPr="00CF71D6">
        <w:rPr>
          <w:noProof/>
          <w:lang w:eastAsia="es-AR"/>
        </w:rPr>
        <mc:AlternateContent>
          <mc:Choice Requires="wps">
            <w:drawing>
              <wp:anchor distT="0" distB="0" distL="114300" distR="114300" simplePos="0" relativeHeight="251652096" behindDoc="0" locked="0" layoutInCell="1" allowOverlap="1" wp14:anchorId="47E01F65" wp14:editId="3FDB8A38">
                <wp:simplePos x="0" y="0"/>
                <wp:positionH relativeFrom="column">
                  <wp:posOffset>-634365</wp:posOffset>
                </wp:positionH>
                <wp:positionV relativeFrom="paragraph">
                  <wp:posOffset>8737600</wp:posOffset>
                </wp:positionV>
                <wp:extent cx="1397000" cy="571500"/>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E02BCD" w14:textId="77777777" w:rsidR="00374C0D" w:rsidRDefault="00374C0D">
                            <w:pPr>
                              <w:rPr>
                                <w:sz w:val="16"/>
                              </w:rPr>
                            </w:pPr>
                            <w:r>
                              <w:rPr>
                                <w:sz w:val="16"/>
                              </w:rPr>
                              <w:t>&lt;#468294-v1A&gt;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01F65" id="Text Box 4" o:spid="_x0000_s1030" type="#_x0000_t202" style="position:absolute;left:0;text-align:left;margin-left:-49.95pt;margin-top:688pt;width:110pt;height: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" stroked="f">
                <v:textbox>
                  <w:txbxContent>
                    <w:p w14:paraId="3AE02BCD" w14:textId="77777777" w:rsidR="00374C0D" w:rsidRDefault="00374C0D">
                      <w:pPr>
                        <w:rPr>
                          <w:sz w:val="16"/>
                        </w:rPr>
                      </w:pPr>
                      <w:r>
                        <w:rPr>
                          <w:sz w:val="16"/>
                        </w:rPr>
                        <w:t>&lt;#468294-v1A&gt;</w:t>
                      </w:r>
                    </w:p>
                  </w:txbxContent>
                </v:textbox>
              </v:shape>
            </w:pict>
          </mc:Fallback>
        </mc:AlternateContent>
      </w:r>
      <w:r w:rsidRPr="00CF71D6">
        <w:rPr>
          <w:noProof/>
          <w:lang w:eastAsia="es-AR"/>
        </w:rPr>
        <mc:AlternateContent>
          <mc:Choice Requires="wps">
            <w:drawing>
              <wp:anchor distT="0" distB="0" distL="114300" distR="114300" simplePos="0" relativeHeight="251651072" behindDoc="0" locked="0" layoutInCell="1" allowOverlap="1" wp14:anchorId="44F3EEAD" wp14:editId="645260B5">
                <wp:simplePos x="0" y="0"/>
                <wp:positionH relativeFrom="column">
                  <wp:posOffset>-634365</wp:posOffset>
                </wp:positionH>
                <wp:positionV relativeFrom="paragraph">
                  <wp:posOffset>8737600</wp:posOffset>
                </wp:positionV>
                <wp:extent cx="1397000" cy="571500"/>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2329B4" w14:textId="77777777" w:rsidR="00374C0D" w:rsidRDefault="00374C0D">
                            <w:pPr>
                              <w:rPr>
                                <w:sz w:val="16"/>
                              </w:rPr>
                            </w:pPr>
                            <w:r>
                              <w:rPr>
                                <w:sz w:val="16"/>
                              </w:rPr>
                              <w:t>&lt;#468294-v1A&gt;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F3EEAD" id="Text Box 3" o:spid="_x0000_s1031" type="#_x0000_t202" style="position:absolute;left:0;text-align:left;margin-left:-49.95pt;margin-top:688pt;width:110pt;height: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" stroked="f">
                <v:textbox>
                  <w:txbxContent>
                    <w:p w14:paraId="3F2329B4" w14:textId="77777777" w:rsidR="00374C0D" w:rsidRDefault="00374C0D">
                      <w:pPr>
                        <w:rPr>
                          <w:sz w:val="16"/>
                        </w:rPr>
                      </w:pPr>
                      <w:r>
                        <w:rPr>
                          <w:sz w:val="16"/>
                        </w:rPr>
                        <w:t>&lt;#468294-v1A&gt;</w:t>
                      </w:r>
                    </w:p>
                  </w:txbxContent>
                </v:textbox>
              </v:shape>
            </w:pict>
          </mc:Fallback>
        </mc:AlternateContent>
      </w:r>
      <w:r w:rsidRPr="00CF71D6">
        <w:rPr>
          <w:noProof/>
          <w:lang w:eastAsia="es-AR"/>
        </w:rPr>
        <mc:AlternateContent>
          <mc:Choice Requires="wps">
            <w:drawing>
              <wp:anchor distT="0" distB="0" distL="114300" distR="114300" simplePos="0" relativeHeight="251650048" behindDoc="0" locked="0" layoutInCell="1" allowOverlap="1" wp14:anchorId="4B02221E" wp14:editId="4754DBD7">
                <wp:simplePos x="0" y="0"/>
                <wp:positionH relativeFrom="column">
                  <wp:posOffset>-634365</wp:posOffset>
                </wp:positionH>
                <wp:positionV relativeFrom="paragraph">
                  <wp:posOffset>8737600</wp:posOffset>
                </wp:positionV>
                <wp:extent cx="1397000" cy="5715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63DC43" w14:textId="77777777" w:rsidR="00374C0D" w:rsidRDefault="00374C0D">
                            <w:pPr>
                              <w:rPr>
                                <w:sz w:val="16"/>
                              </w:rPr>
                            </w:pPr>
                            <w:r>
                              <w:rPr>
                                <w:sz w:val="16"/>
                              </w:rPr>
                              <w:t>&lt;#468294-v1A&gt;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2221E" id="Text Box 2" o:spid="_x0000_s1032" type="#_x0000_t202" style="position:absolute;left:0;text-align:left;margin-left:-49.95pt;margin-top:688pt;width:110pt;height:4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" stroked="f">
                <v:textbox>
                  <w:txbxContent>
                    <w:p w14:paraId="7E63DC43" w14:textId="77777777" w:rsidR="00374C0D" w:rsidRDefault="00374C0D">
                      <w:pPr>
                        <w:rPr>
                          <w:sz w:val="16"/>
                        </w:rPr>
                      </w:pPr>
                      <w:r>
                        <w:rPr>
                          <w:sz w:val="16"/>
                        </w:rPr>
                        <w:t>&lt;#468294-v1A&gt;</w:t>
                      </w:r>
                    </w:p>
                  </w:txbxContent>
                </v:textbox>
              </v:shape>
            </w:pict>
          </mc:Fallback>
        </mc:AlternateContent>
      </w:r>
      <w:bookmarkEnd w:id="57"/>
    </w:p>
    <w:sectPr w:rsidR="00A32782" w:rsidRPr="00CF71D6" w:rsidSect="00F0477E">
      <w:headerReference w:type="default" r:id="rId19"/>
      <w:footerReference w:type="default" r:id="rId20"/>
      <w:pgSz w:w="11907" w:h="16839" w:code="9"/>
      <w:pgMar w:top="709" w:right="567" w:bottom="426" w:left="1276" w:header="576" w:footer="576" w:gutter="0"/>
      <w:pgNumType w:chapStyle="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D6C901" w14:textId="77777777" w:rsidR="00374C0D" w:rsidRDefault="00374C0D">
      <w:r>
        <w:separator/>
      </w:r>
    </w:p>
  </w:endnote>
  <w:endnote w:type="continuationSeparator" w:id="0">
    <w:p w14:paraId="6037A6A2" w14:textId="77777777" w:rsidR="00374C0D" w:rsidRDefault="00374C0D">
      <w:r>
        <w:continuationSeparator/>
      </w:r>
    </w:p>
  </w:endnote>
  <w:endnote w:type="continuationNotice" w:id="1">
    <w:p w14:paraId="79692284" w14:textId="77777777" w:rsidR="00374C0D" w:rsidRDefault="00374C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oman 10cpi">
    <w:panose1 w:val="00000000000000000000"/>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Goudy">
    <w:altName w:val="Bell MT"/>
    <w:charset w:val="00"/>
    <w:family w:val="roman"/>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Bauhaus 93">
    <w:panose1 w:val="04030905020B02020C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40922F" w:usb1="004C0D80" w:usb2="00000000" w:usb3="00000000" w:csb0="14066EE1" w:csb1="004C0D80"/>
  </w:font>
  <w:font w:name="Frutiger LT 57 Cn">
    <w:altName w:val="Arial Unicode MS"/>
    <w:panose1 w:val="00000000000000000000"/>
    <w:charset w:val="80"/>
    <w:family w:val="roman"/>
    <w:notTrueType/>
    <w:pitch w:val="default"/>
    <w:sig w:usb0="00000001" w:usb1="08070000" w:usb2="00000010" w:usb3="00000000" w:csb0="00020000" w:csb1="00000000"/>
  </w:font>
  <w:font w:name="Baskerville Old Face">
    <w:panose1 w:val="02020602080505020303"/>
    <w:charset w:val="00"/>
    <w:family w:val="roman"/>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Roman">
    <w:altName w:val="Times New Roman"/>
    <w:charset w:val="00"/>
    <w:family w:val="auto"/>
    <w:pitch w:val="variable"/>
    <w:sig w:usb0="00000003" w:usb1="00000000" w:usb2="00000000" w:usb3="00000000" w:csb0="00000001" w:csb1="00000000"/>
  </w:font>
  <w:font w:name="Helvetica-Oblique">
    <w:charset w:val="00"/>
    <w:family w:val="auto"/>
    <w:pitch w:val="variable"/>
    <w:sig w:usb0="E00002FF" w:usb1="5000785B"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Lohit Hindi">
    <w:altName w:val="Arial Unicode MS"/>
    <w:panose1 w:val="00000000000000000000"/>
    <w:charset w:val="80"/>
    <w:family w:val="auto"/>
    <w:notTrueType/>
    <w:pitch w:val="variable"/>
    <w:sig w:usb0="00000001" w:usb1="08070000" w:usb2="00000010" w:usb3="00000000" w:csb0="00020000" w:csb1="00000000"/>
  </w:font>
  <w:font w:name="WenQuanYi Micro Hei">
    <w:altName w:val="Arial Unicode MS"/>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SC STKaiti">
    <w:altName w:val="Arial Unicode MS"/>
    <w:panose1 w:val="00000000000000000000"/>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Courier 10cpi">
    <w:panose1 w:val="00000000000000000000"/>
    <w:charset w:val="00"/>
    <w:family w:val="modern"/>
    <w:notTrueType/>
    <w:pitch w:val="fixed"/>
    <w:sig w:usb0="00000003" w:usb1="00000000" w:usb2="00000000" w:usb3="00000000" w:csb0="00000001" w:csb1="00000000"/>
  </w:font>
  <w:font w:name="Dutch801 Rm BT">
    <w:charset w:val="00"/>
    <w:family w:val="roman"/>
    <w:pitch w:val="variable"/>
    <w:sig w:usb0="00000087" w:usb1="00000000" w:usb2="00000000" w:usb3="00000000" w:csb0="0000001B"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1F121" w14:textId="77777777" w:rsidR="00374C0D" w:rsidRPr="005661B6" w:rsidRDefault="00374C0D">
    <w:pPr>
      <w:pStyle w:val="Piedepgina"/>
      <w:jc w:val="center"/>
      <w:rPr>
        <w:sz w:val="16"/>
        <w:szCs w:val="16"/>
      </w:rPr>
    </w:pPr>
    <w:r w:rsidRPr="005661B6">
      <w:rPr>
        <w:sz w:val="16"/>
        <w:szCs w:val="16"/>
      </w:rPr>
      <w:fldChar w:fldCharType="begin"/>
    </w:r>
    <w:r w:rsidRPr="005661B6">
      <w:rPr>
        <w:sz w:val="16"/>
        <w:szCs w:val="16"/>
      </w:rPr>
      <w:instrText>PAGE   \* MERGEFORMAT</w:instrText>
    </w:r>
    <w:r w:rsidRPr="005661B6">
      <w:rPr>
        <w:sz w:val="16"/>
        <w:szCs w:val="16"/>
      </w:rPr>
      <w:fldChar w:fldCharType="separate"/>
    </w:r>
    <w:r w:rsidRPr="005661B6">
      <w:rPr>
        <w:noProof/>
        <w:sz w:val="16"/>
        <w:szCs w:val="16"/>
        <w:lang w:val="es-ES"/>
      </w:rPr>
      <w:t>33</w:t>
    </w:r>
    <w:r w:rsidRPr="005661B6">
      <w:rPr>
        <w:noProof/>
        <w:sz w:val="16"/>
        <w:szCs w:val="16"/>
        <w:lang w:val="es-ES"/>
      </w:rPr>
      <w:fldChar w:fldCharType="end"/>
    </w:r>
  </w:p>
  <w:p w14:paraId="5F0C6676" w14:textId="77777777" w:rsidR="00374C0D" w:rsidRDefault="00374C0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1B04E8" w14:textId="77777777" w:rsidR="00374C0D" w:rsidRDefault="00374C0D">
      <w:r>
        <w:separator/>
      </w:r>
    </w:p>
  </w:footnote>
  <w:footnote w:type="continuationSeparator" w:id="0">
    <w:p w14:paraId="788C3CFF" w14:textId="77777777" w:rsidR="00374C0D" w:rsidRDefault="00374C0D">
      <w:r>
        <w:continuationSeparator/>
      </w:r>
    </w:p>
  </w:footnote>
  <w:footnote w:type="continuationNotice" w:id="1">
    <w:p w14:paraId="052AD236" w14:textId="77777777" w:rsidR="00374C0D" w:rsidRDefault="00374C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34FFD4" w14:textId="77777777" w:rsidR="00374C0D" w:rsidRDefault="00374C0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28E8FF0"/>
    <w:lvl w:ilvl="0">
      <w:start w:val="1"/>
      <w:numFmt w:val="decimal"/>
      <w:pStyle w:val="Listaconnmeros5"/>
      <w:lvlText w:val="%1."/>
      <w:lvlJc w:val="left"/>
      <w:pPr>
        <w:tabs>
          <w:tab w:val="num" w:pos="3600"/>
        </w:tabs>
        <w:ind w:left="3600" w:hanging="720"/>
      </w:pPr>
      <w:rPr>
        <w:rFonts w:hint="default"/>
      </w:rPr>
    </w:lvl>
  </w:abstractNum>
  <w:abstractNum w:abstractNumId="1" w15:restartNumberingAfterBreak="0">
    <w:nsid w:val="FFFFFF7D"/>
    <w:multiLevelType w:val="singleLevel"/>
    <w:tmpl w:val="5478F95A"/>
    <w:lvl w:ilvl="0">
      <w:start w:val="1"/>
      <w:numFmt w:val="decimal"/>
      <w:pStyle w:val="Listaconnmeros4"/>
      <w:lvlText w:val="%1."/>
      <w:lvlJc w:val="left"/>
      <w:pPr>
        <w:tabs>
          <w:tab w:val="num" w:pos="2880"/>
        </w:tabs>
        <w:ind w:left="2880" w:hanging="720"/>
      </w:pPr>
      <w:rPr>
        <w:rFonts w:hint="default"/>
      </w:rPr>
    </w:lvl>
  </w:abstractNum>
  <w:abstractNum w:abstractNumId="2" w15:restartNumberingAfterBreak="0">
    <w:nsid w:val="FFFFFF7E"/>
    <w:multiLevelType w:val="singleLevel"/>
    <w:tmpl w:val="067C3FBE"/>
    <w:lvl w:ilvl="0">
      <w:start w:val="1"/>
      <w:numFmt w:val="decimal"/>
      <w:pStyle w:val="Listaconnmeros3"/>
      <w:lvlText w:val="%1."/>
      <w:lvlJc w:val="left"/>
      <w:pPr>
        <w:tabs>
          <w:tab w:val="num" w:pos="2160"/>
        </w:tabs>
        <w:ind w:left="2160" w:hanging="720"/>
      </w:pPr>
      <w:rPr>
        <w:rFonts w:hint="default"/>
      </w:rPr>
    </w:lvl>
  </w:abstractNum>
  <w:abstractNum w:abstractNumId="3" w15:restartNumberingAfterBreak="0">
    <w:nsid w:val="FFFFFF80"/>
    <w:multiLevelType w:val="singleLevel"/>
    <w:tmpl w:val="7BD06764"/>
    <w:lvl w:ilvl="0">
      <w:start w:val="1"/>
      <w:numFmt w:val="bullet"/>
      <w:pStyle w:val="Listaconvietas5"/>
      <w:lvlText w:val=""/>
      <w:lvlJc w:val="left"/>
      <w:pPr>
        <w:tabs>
          <w:tab w:val="num" w:pos="3600"/>
        </w:tabs>
        <w:ind w:left="3600" w:hanging="720"/>
      </w:pPr>
      <w:rPr>
        <w:rFonts w:ascii="Symbol" w:hAnsi="Symbol" w:hint="default"/>
      </w:rPr>
    </w:lvl>
  </w:abstractNum>
  <w:abstractNum w:abstractNumId="4" w15:restartNumberingAfterBreak="0">
    <w:nsid w:val="FFFFFF81"/>
    <w:multiLevelType w:val="singleLevel"/>
    <w:tmpl w:val="A6DE3D36"/>
    <w:lvl w:ilvl="0">
      <w:start w:val="1"/>
      <w:numFmt w:val="bullet"/>
      <w:pStyle w:val="Listaconvietas4"/>
      <w:lvlText w:val=""/>
      <w:lvlJc w:val="left"/>
      <w:pPr>
        <w:tabs>
          <w:tab w:val="num" w:pos="2880"/>
        </w:tabs>
        <w:ind w:left="2880" w:hanging="720"/>
      </w:pPr>
      <w:rPr>
        <w:rFonts w:ascii="Symbol" w:hAnsi="Symbol" w:hint="default"/>
      </w:rPr>
    </w:lvl>
  </w:abstractNum>
  <w:abstractNum w:abstractNumId="5" w15:restartNumberingAfterBreak="0">
    <w:nsid w:val="FFFFFF82"/>
    <w:multiLevelType w:val="singleLevel"/>
    <w:tmpl w:val="28103820"/>
    <w:lvl w:ilvl="0">
      <w:start w:val="1"/>
      <w:numFmt w:val="bullet"/>
      <w:pStyle w:val="Listaconvietas3"/>
      <w:lvlText w:val=""/>
      <w:lvlJc w:val="left"/>
      <w:pPr>
        <w:tabs>
          <w:tab w:val="num" w:pos="2160"/>
        </w:tabs>
        <w:ind w:left="2160" w:hanging="720"/>
      </w:pPr>
      <w:rPr>
        <w:rFonts w:ascii="Symbol" w:hAnsi="Symbol" w:hint="default"/>
      </w:rPr>
    </w:lvl>
  </w:abstractNum>
  <w:abstractNum w:abstractNumId="6" w15:restartNumberingAfterBreak="0">
    <w:nsid w:val="FFFFFF83"/>
    <w:multiLevelType w:val="singleLevel"/>
    <w:tmpl w:val="D1EABA30"/>
    <w:lvl w:ilvl="0">
      <w:start w:val="1"/>
      <w:numFmt w:val="bullet"/>
      <w:pStyle w:val="Listaconvietas2"/>
      <w:lvlText w:val=""/>
      <w:lvlJc w:val="left"/>
      <w:pPr>
        <w:tabs>
          <w:tab w:val="num" w:pos="720"/>
        </w:tabs>
        <w:ind w:left="1440" w:hanging="720"/>
      </w:pPr>
      <w:rPr>
        <w:rFonts w:ascii="Symbol" w:hAnsi="Symbol" w:hint="default"/>
      </w:rPr>
    </w:lvl>
  </w:abstractNum>
  <w:abstractNum w:abstractNumId="7" w15:restartNumberingAfterBreak="0">
    <w:nsid w:val="00000001"/>
    <w:multiLevelType w:val="singleLevel"/>
    <w:tmpl w:val="19E004D0"/>
    <w:lvl w:ilvl="0">
      <w:start w:val="1"/>
      <w:numFmt w:val="decimal"/>
      <w:pStyle w:val="Bullet1"/>
      <w:lvlText w:val="%1."/>
      <w:lvlJc w:val="left"/>
      <w:pPr>
        <w:tabs>
          <w:tab w:val="num" w:pos="1800"/>
        </w:tabs>
        <w:ind w:left="1800" w:hanging="360"/>
      </w:pPr>
    </w:lvl>
  </w:abstractNum>
  <w:abstractNum w:abstractNumId="8" w15:restartNumberingAfterBreak="0">
    <w:nsid w:val="03044E01"/>
    <w:multiLevelType w:val="hybridMultilevel"/>
    <w:tmpl w:val="3D1226B2"/>
    <w:lvl w:ilvl="0" w:tplc="CF1E5F4A">
      <w:start w:val="1"/>
      <w:numFmt w:val="bullet"/>
      <w:pStyle w:val="bul"/>
      <w:lvlText w:val=""/>
      <w:lvlJc w:val="left"/>
      <w:pPr>
        <w:tabs>
          <w:tab w:val="num" w:pos="1130"/>
        </w:tabs>
        <w:ind w:left="1130" w:hanging="360"/>
      </w:pPr>
      <w:rPr>
        <w:rFonts w:ascii="Symbol" w:hAnsi="Symbol" w:hint="default"/>
      </w:rPr>
    </w:lvl>
    <w:lvl w:ilvl="1" w:tplc="27CAB326">
      <w:start w:val="1"/>
      <w:numFmt w:val="bullet"/>
      <w:lvlText w:val="o"/>
      <w:lvlJc w:val="left"/>
      <w:pPr>
        <w:tabs>
          <w:tab w:val="num" w:pos="1850"/>
        </w:tabs>
        <w:ind w:left="1850" w:hanging="360"/>
      </w:pPr>
      <w:rPr>
        <w:rFonts w:ascii="Courier New" w:hAnsi="Courier New" w:cs="Roman 10cpi" w:hint="default"/>
      </w:rPr>
    </w:lvl>
    <w:lvl w:ilvl="2" w:tplc="4E2694BC" w:tentative="1">
      <w:start w:val="1"/>
      <w:numFmt w:val="bullet"/>
      <w:lvlText w:val=""/>
      <w:lvlJc w:val="left"/>
      <w:pPr>
        <w:tabs>
          <w:tab w:val="num" w:pos="2570"/>
        </w:tabs>
        <w:ind w:left="2570" w:hanging="360"/>
      </w:pPr>
      <w:rPr>
        <w:rFonts w:ascii="Wingdings" w:hAnsi="Wingdings" w:hint="default"/>
      </w:rPr>
    </w:lvl>
    <w:lvl w:ilvl="3" w:tplc="809686AC" w:tentative="1">
      <w:start w:val="1"/>
      <w:numFmt w:val="bullet"/>
      <w:lvlText w:val=""/>
      <w:lvlJc w:val="left"/>
      <w:pPr>
        <w:tabs>
          <w:tab w:val="num" w:pos="3290"/>
        </w:tabs>
        <w:ind w:left="3290" w:hanging="360"/>
      </w:pPr>
      <w:rPr>
        <w:rFonts w:ascii="Symbol" w:hAnsi="Symbol" w:hint="default"/>
      </w:rPr>
    </w:lvl>
    <w:lvl w:ilvl="4" w:tplc="DD54853A" w:tentative="1">
      <w:start w:val="1"/>
      <w:numFmt w:val="bullet"/>
      <w:lvlText w:val="o"/>
      <w:lvlJc w:val="left"/>
      <w:pPr>
        <w:tabs>
          <w:tab w:val="num" w:pos="4010"/>
        </w:tabs>
        <w:ind w:left="4010" w:hanging="360"/>
      </w:pPr>
      <w:rPr>
        <w:rFonts w:ascii="Courier New" w:hAnsi="Courier New" w:cs="Roman 10cpi" w:hint="default"/>
      </w:rPr>
    </w:lvl>
    <w:lvl w:ilvl="5" w:tplc="A29CDC24" w:tentative="1">
      <w:start w:val="1"/>
      <w:numFmt w:val="bullet"/>
      <w:lvlText w:val=""/>
      <w:lvlJc w:val="left"/>
      <w:pPr>
        <w:tabs>
          <w:tab w:val="num" w:pos="4730"/>
        </w:tabs>
        <w:ind w:left="4730" w:hanging="360"/>
      </w:pPr>
      <w:rPr>
        <w:rFonts w:ascii="Wingdings" w:hAnsi="Wingdings" w:hint="default"/>
      </w:rPr>
    </w:lvl>
    <w:lvl w:ilvl="6" w:tplc="F946A0C8" w:tentative="1">
      <w:start w:val="1"/>
      <w:numFmt w:val="bullet"/>
      <w:lvlText w:val=""/>
      <w:lvlJc w:val="left"/>
      <w:pPr>
        <w:tabs>
          <w:tab w:val="num" w:pos="5450"/>
        </w:tabs>
        <w:ind w:left="5450" w:hanging="360"/>
      </w:pPr>
      <w:rPr>
        <w:rFonts w:ascii="Symbol" w:hAnsi="Symbol" w:hint="default"/>
      </w:rPr>
    </w:lvl>
    <w:lvl w:ilvl="7" w:tplc="BFB62FF2" w:tentative="1">
      <w:start w:val="1"/>
      <w:numFmt w:val="bullet"/>
      <w:lvlText w:val="o"/>
      <w:lvlJc w:val="left"/>
      <w:pPr>
        <w:tabs>
          <w:tab w:val="num" w:pos="6170"/>
        </w:tabs>
        <w:ind w:left="6170" w:hanging="360"/>
      </w:pPr>
      <w:rPr>
        <w:rFonts w:ascii="Courier New" w:hAnsi="Courier New" w:cs="Roman 10cpi" w:hint="default"/>
      </w:rPr>
    </w:lvl>
    <w:lvl w:ilvl="8" w:tplc="A85E9A48" w:tentative="1">
      <w:start w:val="1"/>
      <w:numFmt w:val="bullet"/>
      <w:lvlText w:val=""/>
      <w:lvlJc w:val="left"/>
      <w:pPr>
        <w:tabs>
          <w:tab w:val="num" w:pos="6890"/>
        </w:tabs>
        <w:ind w:left="6890" w:hanging="360"/>
      </w:pPr>
      <w:rPr>
        <w:rFonts w:ascii="Wingdings" w:hAnsi="Wingdings" w:hint="default"/>
      </w:rPr>
    </w:lvl>
  </w:abstractNum>
  <w:abstractNum w:abstractNumId="9" w15:restartNumberingAfterBreak="0">
    <w:nsid w:val="03D10CFD"/>
    <w:multiLevelType w:val="multilevel"/>
    <w:tmpl w:val="07D24FF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41376F5"/>
    <w:multiLevelType w:val="multilevel"/>
    <w:tmpl w:val="9A8C5B62"/>
    <w:lvl w:ilvl="0">
      <w:start w:val="1"/>
      <w:numFmt w:val="none"/>
      <w:pStyle w:val="Ttulo1"/>
      <w:lvlText w:val="Libro %1:  "/>
      <w:lvlJc w:val="left"/>
      <w:pPr>
        <w:tabs>
          <w:tab w:val="num" w:pos="3402"/>
        </w:tabs>
        <w:ind w:left="3402" w:hanging="3402"/>
      </w:pPr>
      <w:rPr>
        <w:rFonts w:hint="default"/>
      </w:rPr>
    </w:lvl>
    <w:lvl w:ilvl="1">
      <w:start w:val="1"/>
      <w:numFmt w:val="upperRoman"/>
      <w:lvlRestart w:val="0"/>
      <w:pStyle w:val="Ttulo2"/>
      <w:lvlText w:val="Capítulo %2: "/>
      <w:lvlJc w:val="left"/>
      <w:pPr>
        <w:tabs>
          <w:tab w:val="num" w:pos="3960"/>
        </w:tabs>
        <w:ind w:left="3119" w:hanging="3119"/>
      </w:pPr>
      <w:rPr>
        <w:rFonts w:hint="default"/>
      </w:rPr>
    </w:lvl>
    <w:lvl w:ilvl="2">
      <w:start w:val="1"/>
      <w:numFmt w:val="decimal"/>
      <w:pStyle w:val="Ttulo3"/>
      <w:lvlText w:val="%1%2.%3"/>
      <w:lvlJc w:val="left"/>
      <w:pPr>
        <w:tabs>
          <w:tab w:val="num" w:pos="1418"/>
        </w:tabs>
        <w:ind w:left="1418" w:hanging="1418"/>
      </w:pPr>
      <w:rPr>
        <w:rFonts w:hint="default"/>
        <w:u w:val="none"/>
      </w:rPr>
    </w:lvl>
    <w:lvl w:ilvl="3">
      <w:start w:val="1"/>
      <w:numFmt w:val="decimal"/>
      <w:lvlText w:val="%1%2.%3.%4"/>
      <w:lvlJc w:val="left"/>
      <w:pPr>
        <w:tabs>
          <w:tab w:val="num" w:pos="1800"/>
        </w:tabs>
        <w:ind w:left="1418" w:hanging="1418"/>
      </w:pPr>
      <w:rPr>
        <w:rFonts w:hint="default"/>
      </w:rPr>
    </w:lvl>
    <w:lvl w:ilvl="4">
      <w:start w:val="1"/>
      <w:numFmt w:val="decimal"/>
      <w:pStyle w:val="Ttulo5"/>
      <w:lvlText w:val="%1%2.%3.%4.%5"/>
      <w:lvlJc w:val="left"/>
      <w:pPr>
        <w:tabs>
          <w:tab w:val="num" w:pos="2160"/>
        </w:tabs>
        <w:ind w:left="1418" w:hanging="1418"/>
      </w:pPr>
      <w:rPr>
        <w:rFonts w:hint="default"/>
      </w:rPr>
    </w:lvl>
    <w:lvl w:ilvl="5">
      <w:start w:val="1"/>
      <w:numFmt w:val="decimal"/>
      <w:lvlText w:val="%1.%2.%3.%4.%5.%6"/>
      <w:lvlJc w:val="left"/>
      <w:pPr>
        <w:tabs>
          <w:tab w:val="num" w:pos="1800"/>
        </w:tabs>
        <w:ind w:left="1152" w:hanging="1152"/>
      </w:pPr>
      <w:rPr>
        <w:rFonts w:hint="default"/>
      </w:rPr>
    </w:lvl>
    <w:lvl w:ilvl="6">
      <w:start w:val="1"/>
      <w:numFmt w:val="decimal"/>
      <w:lvlText w:val="%1.%2.%3.%4.%5.%6.%7"/>
      <w:lvlJc w:val="left"/>
      <w:pPr>
        <w:tabs>
          <w:tab w:val="num" w:pos="1800"/>
        </w:tabs>
        <w:ind w:left="1296" w:hanging="1296"/>
      </w:pPr>
      <w:rPr>
        <w:rFonts w:hint="default"/>
      </w:rPr>
    </w:lvl>
    <w:lvl w:ilvl="7">
      <w:start w:val="1"/>
      <w:numFmt w:val="decimal"/>
      <w:lvlText w:val="%1.%2.%3.%4.%5.%6.%7.%8"/>
      <w:lvlJc w:val="left"/>
      <w:pPr>
        <w:tabs>
          <w:tab w:val="num" w:pos="2160"/>
        </w:tabs>
        <w:ind w:left="1440" w:hanging="1440"/>
      </w:pPr>
      <w:rPr>
        <w:rFonts w:hint="default"/>
      </w:rPr>
    </w:lvl>
    <w:lvl w:ilvl="8">
      <w:start w:val="19"/>
      <w:numFmt w:val="upperLetter"/>
      <w:pStyle w:val="Ttulo9"/>
      <w:lvlText w:val="%9%1-"/>
      <w:lvlJc w:val="left"/>
      <w:pPr>
        <w:tabs>
          <w:tab w:val="num" w:pos="2520"/>
        </w:tabs>
        <w:ind w:left="1584" w:hanging="1584"/>
      </w:pPr>
      <w:rPr>
        <w:rFonts w:hint="default"/>
      </w:rPr>
    </w:lvl>
  </w:abstractNum>
  <w:abstractNum w:abstractNumId="11" w15:restartNumberingAfterBreak="0">
    <w:nsid w:val="0C246887"/>
    <w:multiLevelType w:val="hybridMultilevel"/>
    <w:tmpl w:val="BACE034A"/>
    <w:lvl w:ilvl="0" w:tplc="FFFFFFFF">
      <w:start w:val="1"/>
      <w:numFmt w:val="lowerRoman"/>
      <w:pStyle w:val="Listaconnmeros"/>
      <w:lvlText w:val="(%1)"/>
      <w:lvlJc w:val="left"/>
      <w:pPr>
        <w:tabs>
          <w:tab w:val="num" w:pos="1440"/>
        </w:tabs>
        <w:ind w:left="144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0FFF59B5"/>
    <w:multiLevelType w:val="hybridMultilevel"/>
    <w:tmpl w:val="7CF2D7FA"/>
    <w:lvl w:ilvl="0" w:tplc="1D10440A">
      <w:start w:val="1"/>
      <w:numFmt w:val="lowerLetter"/>
      <w:lvlText w:val="(%1)"/>
      <w:lvlJc w:val="left"/>
      <w:pPr>
        <w:ind w:left="720" w:hanging="360"/>
      </w:pPr>
      <w:rPr>
        <w:rFonts w:ascii="Times New Roman" w:hAnsi="Times New Roman" w:cs="Times New Roman" w:hint="default"/>
        <w:sz w:val="20"/>
        <w:szCs w:val="20"/>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3" w15:restartNumberingAfterBreak="0">
    <w:nsid w:val="14650C6E"/>
    <w:multiLevelType w:val="multilevel"/>
    <w:tmpl w:val="4B00A2B8"/>
    <w:lvl w:ilvl="0">
      <w:start w:val="1"/>
      <w:numFmt w:val="lowerLetter"/>
      <w:pStyle w:val="BodyTextNumbered"/>
      <w:lvlText w:val="(%1)"/>
      <w:lvlJc w:val="left"/>
      <w:pPr>
        <w:tabs>
          <w:tab w:val="num" w:pos="1080"/>
        </w:tabs>
        <w:ind w:left="1080" w:hanging="360"/>
      </w:pPr>
      <w:rPr>
        <w:rFonts w:hint="default"/>
      </w:rPr>
    </w:lvl>
    <w:lvl w:ilvl="1">
      <w:start w:val="1"/>
      <w:numFmt w:val="decimal"/>
      <w:pStyle w:val="BodyTextNumbered2"/>
      <w:lvlText w:val="(%2)"/>
      <w:lvlJc w:val="left"/>
      <w:pPr>
        <w:tabs>
          <w:tab w:val="num" w:pos="0"/>
        </w:tabs>
        <w:ind w:left="0" w:firstLine="1080"/>
      </w:pPr>
      <w:rPr>
        <w:rFonts w:hint="default"/>
      </w:rPr>
    </w:lvl>
    <w:lvl w:ilvl="2">
      <w:start w:val="1"/>
      <w:numFmt w:val="lowerRoman"/>
      <w:pStyle w:val="BodyTextNumbered3"/>
      <w:lvlText w:val="(%3)"/>
      <w:lvlJc w:val="left"/>
      <w:pPr>
        <w:tabs>
          <w:tab w:val="num" w:pos="1944"/>
        </w:tabs>
        <w:ind w:left="0" w:firstLine="1440"/>
      </w:pPr>
      <w:rPr>
        <w:rFonts w:hint="default"/>
      </w:rPr>
    </w:lvl>
    <w:lvl w:ilvl="3">
      <w:numFmt w:val="none"/>
      <w:pStyle w:val="BodyTextNumbered4"/>
      <w:lvlText w:val=""/>
      <w:lvlJc w:val="left"/>
      <w:pPr>
        <w:tabs>
          <w:tab w:val="num" w:pos="360"/>
        </w:tabs>
      </w:pPr>
    </w:lvl>
    <w:lvl w:ilvl="4">
      <w:numFmt w:val="none"/>
      <w:pStyle w:val="BodyTextNumbered5"/>
      <w:lvlText w:val=""/>
      <w:lvlJc w:val="left"/>
      <w:pPr>
        <w:tabs>
          <w:tab w:val="num" w:pos="360"/>
        </w:tabs>
      </w:pPr>
    </w:lvl>
    <w:lvl w:ilvl="5">
      <w:numFmt w:val="none"/>
      <w:pStyle w:val="BodyTextNumbered6"/>
      <w:lvlText w:val=""/>
      <w:lvlJc w:val="left"/>
      <w:pPr>
        <w:tabs>
          <w:tab w:val="num" w:pos="360"/>
        </w:tabs>
      </w:pPr>
    </w:lvl>
    <w:lvl w:ilvl="6">
      <w:numFmt w:val="none"/>
      <w:pStyle w:val="BodyTextNumbered7"/>
      <w:lvlText w:val=""/>
      <w:lvlJc w:val="left"/>
      <w:pPr>
        <w:tabs>
          <w:tab w:val="num" w:pos="360"/>
        </w:tabs>
      </w:pPr>
    </w:lvl>
    <w:lvl w:ilvl="7">
      <w:numFmt w:val="none"/>
      <w:pStyle w:val="BodyTextNumbered8"/>
      <w:lvlText w:val=""/>
      <w:lvlJc w:val="left"/>
      <w:pPr>
        <w:tabs>
          <w:tab w:val="num" w:pos="360"/>
        </w:tabs>
      </w:pPr>
    </w:lvl>
    <w:lvl w:ilvl="8">
      <w:numFmt w:val="none"/>
      <w:lvlText w:val=""/>
      <w:lvlJc w:val="left"/>
      <w:pPr>
        <w:tabs>
          <w:tab w:val="num" w:pos="360"/>
        </w:tabs>
      </w:pPr>
    </w:lvl>
  </w:abstractNum>
  <w:abstractNum w:abstractNumId="14" w15:restartNumberingAfterBreak="0">
    <w:nsid w:val="184A76BF"/>
    <w:multiLevelType w:val="hybridMultilevel"/>
    <w:tmpl w:val="F82C548C"/>
    <w:lvl w:ilvl="0" w:tplc="04090001">
      <w:start w:val="1"/>
      <w:numFmt w:val="bullet"/>
      <w:pStyle w:val="Bullet3"/>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635412"/>
    <w:multiLevelType w:val="singleLevel"/>
    <w:tmpl w:val="1312047C"/>
    <w:lvl w:ilvl="0">
      <w:start w:val="1"/>
      <w:numFmt w:val="decimal"/>
      <w:pStyle w:val="AANumbering"/>
      <w:lvlText w:val="%1."/>
      <w:lvlJc w:val="left"/>
      <w:pPr>
        <w:tabs>
          <w:tab w:val="num" w:pos="283"/>
        </w:tabs>
        <w:ind w:left="283" w:hanging="283"/>
      </w:pPr>
      <w:rPr>
        <w:rFonts w:cs="Times New Roman"/>
      </w:rPr>
    </w:lvl>
  </w:abstractNum>
  <w:abstractNum w:abstractNumId="16" w15:restartNumberingAfterBreak="0">
    <w:nsid w:val="28B01EF9"/>
    <w:multiLevelType w:val="hybridMultilevel"/>
    <w:tmpl w:val="EB3272E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2A070658"/>
    <w:multiLevelType w:val="hybridMultilevel"/>
    <w:tmpl w:val="EB363748"/>
    <w:name w:val="SimpleListsTemplate"/>
    <w:lvl w:ilvl="0" w:tplc="D56C3936">
      <w:start w:val="1"/>
      <w:numFmt w:val="decimal"/>
      <w:lvlText w:val="(%1)"/>
      <w:lvlJc w:val="left"/>
      <w:pPr>
        <w:ind w:left="1211" w:hanging="360"/>
      </w:pPr>
      <w:rPr>
        <w:rFonts w:cs="Times New Roman" w:hint="default"/>
      </w:rPr>
    </w:lvl>
    <w:lvl w:ilvl="1" w:tplc="32CC2B74">
      <w:start w:val="1"/>
      <w:numFmt w:val="lowerLetter"/>
      <w:lvlText w:val="%2."/>
      <w:lvlJc w:val="left"/>
      <w:pPr>
        <w:ind w:left="1931" w:hanging="360"/>
      </w:pPr>
      <w:rPr>
        <w:rFonts w:cs="Times New Roman"/>
      </w:rPr>
    </w:lvl>
    <w:lvl w:ilvl="2" w:tplc="57D856D4" w:tentative="1">
      <w:start w:val="1"/>
      <w:numFmt w:val="lowerRoman"/>
      <w:lvlText w:val="%3."/>
      <w:lvlJc w:val="right"/>
      <w:pPr>
        <w:ind w:left="2651" w:hanging="180"/>
      </w:pPr>
      <w:rPr>
        <w:rFonts w:cs="Times New Roman"/>
      </w:rPr>
    </w:lvl>
    <w:lvl w:ilvl="3" w:tplc="74AA18A8" w:tentative="1">
      <w:start w:val="1"/>
      <w:numFmt w:val="decimal"/>
      <w:lvlText w:val="%4."/>
      <w:lvlJc w:val="left"/>
      <w:pPr>
        <w:ind w:left="3371" w:hanging="360"/>
      </w:pPr>
      <w:rPr>
        <w:rFonts w:cs="Times New Roman"/>
      </w:rPr>
    </w:lvl>
    <w:lvl w:ilvl="4" w:tplc="607A8008" w:tentative="1">
      <w:start w:val="1"/>
      <w:numFmt w:val="lowerLetter"/>
      <w:lvlText w:val="%5."/>
      <w:lvlJc w:val="left"/>
      <w:pPr>
        <w:ind w:left="4091" w:hanging="360"/>
      </w:pPr>
      <w:rPr>
        <w:rFonts w:cs="Times New Roman"/>
      </w:rPr>
    </w:lvl>
    <w:lvl w:ilvl="5" w:tplc="395AA6FA" w:tentative="1">
      <w:start w:val="1"/>
      <w:numFmt w:val="lowerRoman"/>
      <w:lvlText w:val="%6."/>
      <w:lvlJc w:val="right"/>
      <w:pPr>
        <w:ind w:left="4811" w:hanging="180"/>
      </w:pPr>
      <w:rPr>
        <w:rFonts w:cs="Times New Roman"/>
      </w:rPr>
    </w:lvl>
    <w:lvl w:ilvl="6" w:tplc="4252BD98" w:tentative="1">
      <w:start w:val="1"/>
      <w:numFmt w:val="decimal"/>
      <w:lvlText w:val="%7."/>
      <w:lvlJc w:val="left"/>
      <w:pPr>
        <w:ind w:left="5531" w:hanging="360"/>
      </w:pPr>
      <w:rPr>
        <w:rFonts w:cs="Times New Roman"/>
      </w:rPr>
    </w:lvl>
    <w:lvl w:ilvl="7" w:tplc="E708C1D6" w:tentative="1">
      <w:start w:val="1"/>
      <w:numFmt w:val="lowerLetter"/>
      <w:lvlText w:val="%8."/>
      <w:lvlJc w:val="left"/>
      <w:pPr>
        <w:ind w:left="6251" w:hanging="360"/>
      </w:pPr>
      <w:rPr>
        <w:rFonts w:cs="Times New Roman"/>
      </w:rPr>
    </w:lvl>
    <w:lvl w:ilvl="8" w:tplc="B91277E0" w:tentative="1">
      <w:start w:val="1"/>
      <w:numFmt w:val="lowerRoman"/>
      <w:lvlText w:val="%9."/>
      <w:lvlJc w:val="right"/>
      <w:pPr>
        <w:ind w:left="6971" w:hanging="180"/>
      </w:pPr>
      <w:rPr>
        <w:rFonts w:cs="Times New Roman"/>
      </w:rPr>
    </w:lvl>
  </w:abstractNum>
  <w:abstractNum w:abstractNumId="18" w15:restartNumberingAfterBreak="0">
    <w:nsid w:val="2A9C5352"/>
    <w:multiLevelType w:val="hybridMultilevel"/>
    <w:tmpl w:val="664A9B1C"/>
    <w:lvl w:ilvl="0" w:tplc="7D629292">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2BDC467A"/>
    <w:multiLevelType w:val="hybridMultilevel"/>
    <w:tmpl w:val="4DE23F4A"/>
    <w:lvl w:ilvl="0" w:tplc="4A12FE08">
      <w:start w:val="1"/>
      <w:numFmt w:val="lowerRoman"/>
      <w:lvlText w:val="(%1)"/>
      <w:lvlJc w:val="left"/>
      <w:pPr>
        <w:ind w:left="720" w:hanging="360"/>
      </w:pPr>
      <w:rPr>
        <w:sz w:val="2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0" w15:restartNumberingAfterBreak="0">
    <w:nsid w:val="2D2E6D11"/>
    <w:multiLevelType w:val="hybridMultilevel"/>
    <w:tmpl w:val="3E0E335C"/>
    <w:lvl w:ilvl="0" w:tplc="DDDCEEEE">
      <w:start w:val="1"/>
      <w:numFmt w:val="bullet"/>
      <w:pStyle w:val="BULLET2"/>
      <w:lvlText w:val=""/>
      <w:lvlJc w:val="left"/>
      <w:pPr>
        <w:tabs>
          <w:tab w:val="num" w:pos="1080"/>
        </w:tabs>
        <w:ind w:left="1080" w:hanging="360"/>
      </w:pPr>
      <w:rPr>
        <w:rFonts w:ascii="Symbol" w:hAnsi="Symbol" w:hint="default"/>
        <w:sz w:val="20"/>
      </w:rPr>
    </w:lvl>
    <w:lvl w:ilvl="1" w:tplc="04090003">
      <w:start w:val="1"/>
      <w:numFmt w:val="bullet"/>
      <w:lvlText w:val="o"/>
      <w:lvlJc w:val="left"/>
      <w:pPr>
        <w:tabs>
          <w:tab w:val="num" w:pos="2520"/>
        </w:tabs>
        <w:ind w:left="2520" w:hanging="360"/>
      </w:pPr>
      <w:rPr>
        <w:rFonts w:ascii="Courier New" w:hAnsi="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hint="default"/>
      </w:rPr>
    </w:lvl>
    <w:lvl w:ilvl="5" w:tplc="04090005">
      <w:start w:val="1"/>
      <w:numFmt w:val="bullet"/>
      <w:lvlText w:val=""/>
      <w:lvlJc w:val="left"/>
      <w:pPr>
        <w:tabs>
          <w:tab w:val="num" w:pos="5400"/>
        </w:tabs>
        <w:ind w:left="5400" w:hanging="360"/>
      </w:pPr>
      <w:rPr>
        <w:rFonts w:ascii="Wingdings" w:hAnsi="Wingdings" w:hint="default"/>
      </w:rPr>
    </w:lvl>
    <w:lvl w:ilvl="6" w:tplc="04090001">
      <w:start w:val="1"/>
      <w:numFmt w:val="bullet"/>
      <w:lvlText w:val=""/>
      <w:lvlJc w:val="left"/>
      <w:pPr>
        <w:tabs>
          <w:tab w:val="num" w:pos="6120"/>
        </w:tabs>
        <w:ind w:left="6120" w:hanging="360"/>
      </w:pPr>
      <w:rPr>
        <w:rFonts w:ascii="Symbol" w:hAnsi="Symbol" w:hint="default"/>
      </w:rPr>
    </w:lvl>
    <w:lvl w:ilvl="7" w:tplc="04090003">
      <w:start w:val="1"/>
      <w:numFmt w:val="bullet"/>
      <w:lvlText w:val="o"/>
      <w:lvlJc w:val="left"/>
      <w:pPr>
        <w:tabs>
          <w:tab w:val="num" w:pos="6840"/>
        </w:tabs>
        <w:ind w:left="6840" w:hanging="360"/>
      </w:pPr>
      <w:rPr>
        <w:rFonts w:ascii="Courier New" w:hAnsi="Courier New" w:hint="default"/>
      </w:rPr>
    </w:lvl>
    <w:lvl w:ilvl="8" w:tplc="04090005">
      <w:start w:val="1"/>
      <w:numFmt w:val="bullet"/>
      <w:lvlText w:val=""/>
      <w:lvlJc w:val="left"/>
      <w:pPr>
        <w:tabs>
          <w:tab w:val="num" w:pos="7560"/>
        </w:tabs>
        <w:ind w:left="7560" w:hanging="360"/>
      </w:pPr>
      <w:rPr>
        <w:rFonts w:ascii="Wingdings" w:hAnsi="Wingdings" w:hint="default"/>
      </w:rPr>
    </w:lvl>
  </w:abstractNum>
  <w:abstractNum w:abstractNumId="21" w15:restartNumberingAfterBreak="0">
    <w:nsid w:val="2DFD04D9"/>
    <w:multiLevelType w:val="hybridMultilevel"/>
    <w:tmpl w:val="7382D842"/>
    <w:lvl w:ilvl="0" w:tplc="B6E4DDC8">
      <w:start w:val="1"/>
      <w:numFmt w:val="bullet"/>
      <w:lvlText w:val=""/>
      <w:lvlJc w:val="left"/>
      <w:pPr>
        <w:tabs>
          <w:tab w:val="num" w:pos="1080"/>
        </w:tabs>
        <w:ind w:left="1021" w:hanging="301"/>
      </w:pPr>
      <w:rPr>
        <w:rFonts w:ascii="Symbol" w:hAnsi="Symbol" w:hint="default"/>
      </w:rPr>
    </w:lvl>
    <w:lvl w:ilvl="1" w:tplc="F7865428">
      <w:start w:val="1"/>
      <w:numFmt w:val="bullet"/>
      <w:pStyle w:val="CG-BULLET"/>
      <w:lvlText w:val=""/>
      <w:lvlJc w:val="left"/>
      <w:pPr>
        <w:tabs>
          <w:tab w:val="num" w:pos="1440"/>
        </w:tabs>
        <w:ind w:left="1381" w:hanging="301"/>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14B54E8"/>
    <w:multiLevelType w:val="hybridMultilevel"/>
    <w:tmpl w:val="E2601D96"/>
    <w:lvl w:ilvl="0" w:tplc="6140676A">
      <w:start w:val="2"/>
      <w:numFmt w:val="bullet"/>
      <w:pStyle w:val="bulletDash"/>
      <w:lvlText w:val="-"/>
      <w:lvlJc w:val="left"/>
      <w:pPr>
        <w:ind w:left="1440" w:hanging="360"/>
      </w:pPr>
      <w:rPr>
        <w:rFonts w:ascii="Goudy" w:eastAsia="Times New Roman" w:hAnsi="Goudy"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327274BE"/>
    <w:multiLevelType w:val="hybridMultilevel"/>
    <w:tmpl w:val="C1CE8C7E"/>
    <w:lvl w:ilvl="0" w:tplc="94089012">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start w:val="1"/>
      <w:numFmt w:val="bullet"/>
      <w:pStyle w:val="Bullet20"/>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2AB79B0"/>
    <w:multiLevelType w:val="hybridMultilevel"/>
    <w:tmpl w:val="8536E5EE"/>
    <w:lvl w:ilvl="0" w:tplc="A55E9FB0">
      <w:start w:val="65535"/>
      <w:numFmt w:val="bullet"/>
      <w:pStyle w:val="Bul1"/>
      <w:lvlText w:val="•"/>
      <w:lvlJc w:val="left"/>
      <w:pPr>
        <w:tabs>
          <w:tab w:val="num" w:pos="1080"/>
        </w:tabs>
        <w:ind w:left="1080" w:hanging="360"/>
      </w:pPr>
      <w:rPr>
        <w:rFonts w:ascii="Times New Roman" w:hAnsi="Times New Roman" w:cs="Times New Roman" w:hint="default"/>
        <w:color w:val="auto"/>
        <w:sz w:val="28"/>
        <w:szCs w:val="28"/>
        <w:u w:val="none"/>
      </w:rPr>
    </w:lvl>
    <w:lvl w:ilvl="1" w:tplc="2C0A0019">
      <w:start w:val="1"/>
      <w:numFmt w:val="bullet"/>
      <w:lvlText w:val=""/>
      <w:lvlJc w:val="left"/>
      <w:pPr>
        <w:tabs>
          <w:tab w:val="num" w:pos="1440"/>
        </w:tabs>
        <w:ind w:left="1440" w:hanging="360"/>
      </w:pPr>
      <w:rPr>
        <w:rFonts w:ascii="Symbol" w:hAnsi="Symbol" w:hint="default"/>
        <w:color w:val="auto"/>
        <w:sz w:val="28"/>
        <w:szCs w:val="28"/>
        <w:u w:val="none"/>
      </w:rPr>
    </w:lvl>
    <w:lvl w:ilvl="2" w:tplc="2C0A001B" w:tentative="1">
      <w:start w:val="1"/>
      <w:numFmt w:val="bullet"/>
      <w:lvlText w:val=""/>
      <w:lvlJc w:val="left"/>
      <w:pPr>
        <w:tabs>
          <w:tab w:val="num" w:pos="2160"/>
        </w:tabs>
        <w:ind w:left="2160" w:hanging="360"/>
      </w:pPr>
      <w:rPr>
        <w:rFonts w:ascii="Wingdings" w:hAnsi="Wingdings" w:hint="default"/>
      </w:rPr>
    </w:lvl>
    <w:lvl w:ilvl="3" w:tplc="2C0A000F" w:tentative="1">
      <w:start w:val="1"/>
      <w:numFmt w:val="bullet"/>
      <w:lvlText w:val=""/>
      <w:lvlJc w:val="left"/>
      <w:pPr>
        <w:tabs>
          <w:tab w:val="num" w:pos="2880"/>
        </w:tabs>
        <w:ind w:left="2880" w:hanging="360"/>
      </w:pPr>
      <w:rPr>
        <w:rFonts w:ascii="Symbol" w:hAnsi="Symbol" w:hint="default"/>
      </w:rPr>
    </w:lvl>
    <w:lvl w:ilvl="4" w:tplc="2C0A0019">
      <w:start w:val="1"/>
      <w:numFmt w:val="bullet"/>
      <w:lvlText w:val="o"/>
      <w:lvlJc w:val="left"/>
      <w:pPr>
        <w:tabs>
          <w:tab w:val="num" w:pos="3600"/>
        </w:tabs>
        <w:ind w:left="3600" w:hanging="360"/>
      </w:pPr>
      <w:rPr>
        <w:rFonts w:ascii="Courier New" w:hAnsi="Courier New" w:cs="Courier New" w:hint="default"/>
      </w:rPr>
    </w:lvl>
    <w:lvl w:ilvl="5" w:tplc="2C0A001B" w:tentative="1">
      <w:start w:val="1"/>
      <w:numFmt w:val="bullet"/>
      <w:lvlText w:val=""/>
      <w:lvlJc w:val="left"/>
      <w:pPr>
        <w:tabs>
          <w:tab w:val="num" w:pos="4320"/>
        </w:tabs>
        <w:ind w:left="4320" w:hanging="360"/>
      </w:pPr>
      <w:rPr>
        <w:rFonts w:ascii="Wingdings" w:hAnsi="Wingdings" w:hint="default"/>
      </w:rPr>
    </w:lvl>
    <w:lvl w:ilvl="6" w:tplc="2C0A000F" w:tentative="1">
      <w:start w:val="1"/>
      <w:numFmt w:val="bullet"/>
      <w:lvlText w:val=""/>
      <w:lvlJc w:val="left"/>
      <w:pPr>
        <w:tabs>
          <w:tab w:val="num" w:pos="5040"/>
        </w:tabs>
        <w:ind w:left="5040" w:hanging="360"/>
      </w:pPr>
      <w:rPr>
        <w:rFonts w:ascii="Symbol" w:hAnsi="Symbol" w:hint="default"/>
      </w:rPr>
    </w:lvl>
    <w:lvl w:ilvl="7" w:tplc="2C0A0019" w:tentative="1">
      <w:start w:val="1"/>
      <w:numFmt w:val="bullet"/>
      <w:lvlText w:val="o"/>
      <w:lvlJc w:val="left"/>
      <w:pPr>
        <w:tabs>
          <w:tab w:val="num" w:pos="5760"/>
        </w:tabs>
        <w:ind w:left="5760" w:hanging="360"/>
      </w:pPr>
      <w:rPr>
        <w:rFonts w:ascii="Courier New" w:hAnsi="Courier New" w:cs="Courier New" w:hint="default"/>
      </w:rPr>
    </w:lvl>
    <w:lvl w:ilvl="8" w:tplc="2C0A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3FB5B2D"/>
    <w:multiLevelType w:val="hybridMultilevel"/>
    <w:tmpl w:val="B5061E1C"/>
    <w:lvl w:ilvl="0" w:tplc="04090001">
      <w:start w:val="1"/>
      <w:numFmt w:val="bullet"/>
      <w:pStyle w:val="nota4sub-detalle"/>
      <w:lvlText w:val=""/>
      <w:lvlJc w:val="left"/>
      <w:pPr>
        <w:tabs>
          <w:tab w:val="num" w:pos="1080"/>
        </w:tabs>
        <w:ind w:left="1080" w:hanging="72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35E0093F"/>
    <w:multiLevelType w:val="hybridMultilevel"/>
    <w:tmpl w:val="F2E02C30"/>
    <w:lvl w:ilvl="0" w:tplc="763671B6">
      <w:start w:val="1"/>
      <w:numFmt w:val="bullet"/>
      <w:pStyle w:val="Bullet10"/>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8595F1A"/>
    <w:multiLevelType w:val="multilevel"/>
    <w:tmpl w:val="E0C6976C"/>
    <w:lvl w:ilvl="0">
      <w:start w:val="1"/>
      <w:numFmt w:val="none"/>
      <w:pStyle w:val="S2Heading1"/>
      <w:suff w:val="space"/>
      <w:lvlText w:val="%1"/>
      <w:lvlJc w:val="left"/>
      <w:pPr>
        <w:tabs>
          <w:tab w:val="num" w:pos="0"/>
        </w:tabs>
        <w:ind w:left="0" w:firstLine="0"/>
      </w:pPr>
      <w:rPr>
        <w:b/>
        <w:caps/>
        <w:smallCaps w:val="0"/>
        <w:vanish w:val="0"/>
        <w:color w:val="000000"/>
        <w:u w:val="none"/>
      </w:rPr>
    </w:lvl>
    <w:lvl w:ilvl="1">
      <w:start w:val="1"/>
      <w:numFmt w:val="none"/>
      <w:pStyle w:val="S2Heading2"/>
      <w:suff w:val="nothing"/>
      <w:lvlText w:val=""/>
      <w:lvlJc w:val="left"/>
      <w:pPr>
        <w:tabs>
          <w:tab w:val="num" w:pos="720"/>
        </w:tabs>
        <w:ind w:left="0" w:firstLine="0"/>
      </w:pPr>
      <w:rPr>
        <w:b/>
        <w:vanish w:val="0"/>
        <w:color w:val="000000"/>
        <w:u w:val="none"/>
      </w:rPr>
    </w:lvl>
    <w:lvl w:ilvl="2">
      <w:start w:val="1"/>
      <w:numFmt w:val="none"/>
      <w:pStyle w:val="S2Heading3"/>
      <w:suff w:val="nothing"/>
      <w:lvlText w:val="%3"/>
      <w:lvlJc w:val="left"/>
      <w:pPr>
        <w:tabs>
          <w:tab w:val="num" w:pos="1440"/>
        </w:tabs>
        <w:ind w:left="720" w:firstLine="0"/>
      </w:pPr>
      <w:rPr>
        <w:b/>
        <w:i/>
        <w:vanish w:val="0"/>
        <w:color w:val="000000"/>
        <w:u w:val="none"/>
      </w:rPr>
    </w:lvl>
    <w:lvl w:ilvl="3">
      <w:start w:val="1"/>
      <w:numFmt w:val="decimal"/>
      <w:pStyle w:val="S2Heading4"/>
      <w:lvlText w:val="(%4)"/>
      <w:lvlJc w:val="left"/>
      <w:pPr>
        <w:tabs>
          <w:tab w:val="num" w:pos="1440"/>
        </w:tabs>
        <w:ind w:left="0" w:firstLine="720"/>
      </w:pPr>
      <w:rPr>
        <w:vanish w:val="0"/>
        <w:color w:val="000000"/>
        <w:u w:val="none"/>
      </w:rPr>
    </w:lvl>
    <w:lvl w:ilvl="4">
      <w:start w:val="1"/>
      <w:numFmt w:val="lowerLetter"/>
      <w:pStyle w:val="S2Heading5"/>
      <w:lvlText w:val="(%5)"/>
      <w:lvlJc w:val="left"/>
      <w:pPr>
        <w:tabs>
          <w:tab w:val="num" w:pos="2160"/>
        </w:tabs>
        <w:ind w:left="720" w:firstLine="720"/>
      </w:pPr>
      <w:rPr>
        <w:vanish w:val="0"/>
        <w:color w:val="000000"/>
        <w:u w:val="none"/>
      </w:rPr>
    </w:lvl>
    <w:lvl w:ilvl="5">
      <w:start w:val="1"/>
      <w:numFmt w:val="lowerLetter"/>
      <w:pStyle w:val="S2Heading6"/>
      <w:lvlText w:val="(%6)"/>
      <w:lvlJc w:val="left"/>
      <w:pPr>
        <w:tabs>
          <w:tab w:val="num" w:pos="5040"/>
        </w:tabs>
        <w:ind w:left="5040" w:hanging="720"/>
      </w:pPr>
      <w:rPr>
        <w:vanish w:val="0"/>
        <w:color w:val="000000"/>
        <w:u w:val="none"/>
      </w:rPr>
    </w:lvl>
    <w:lvl w:ilvl="6">
      <w:start w:val="1"/>
      <w:numFmt w:val="lowerRoman"/>
      <w:pStyle w:val="S2Heading7"/>
      <w:lvlText w:val="(%7)"/>
      <w:lvlJc w:val="left"/>
      <w:pPr>
        <w:tabs>
          <w:tab w:val="num" w:pos="5760"/>
        </w:tabs>
        <w:ind w:left="5760" w:hanging="720"/>
      </w:pPr>
      <w:rPr>
        <w:vanish w:val="0"/>
        <w:color w:val="000000"/>
        <w:u w:val="none"/>
      </w:rPr>
    </w:lvl>
    <w:lvl w:ilvl="7">
      <w:start w:val="1"/>
      <w:numFmt w:val="none"/>
      <w:pStyle w:val="S2Heading8"/>
      <w:suff w:val="nothing"/>
      <w:lvlText w:val=""/>
      <w:lvlJc w:val="left"/>
      <w:pPr>
        <w:tabs>
          <w:tab w:val="num" w:pos="720"/>
        </w:tabs>
        <w:ind w:left="0" w:firstLine="0"/>
      </w:pPr>
      <w:rPr>
        <w:vanish w:val="0"/>
        <w:color w:val="000000"/>
        <w:u w:val="none"/>
      </w:rPr>
    </w:lvl>
    <w:lvl w:ilvl="8">
      <w:start w:val="1"/>
      <w:numFmt w:val="none"/>
      <w:pStyle w:val="S2Heading9"/>
      <w:suff w:val="nothing"/>
      <w:lvlText w:val=""/>
      <w:lvlJc w:val="left"/>
      <w:pPr>
        <w:tabs>
          <w:tab w:val="num" w:pos="720"/>
        </w:tabs>
        <w:ind w:left="0" w:firstLine="0"/>
      </w:pPr>
      <w:rPr>
        <w:vanish w:val="0"/>
        <w:color w:val="000000"/>
        <w:u w:val="none"/>
      </w:rPr>
    </w:lvl>
  </w:abstractNum>
  <w:abstractNum w:abstractNumId="28" w15:restartNumberingAfterBreak="0">
    <w:nsid w:val="407F7B10"/>
    <w:multiLevelType w:val="hybridMultilevel"/>
    <w:tmpl w:val="743CB2FC"/>
    <w:lvl w:ilvl="0" w:tplc="0C0A0005">
      <w:start w:val="1"/>
      <w:numFmt w:val="decimal"/>
      <w:pStyle w:val="ListSinglePara"/>
      <w:lvlText w:val="%1."/>
      <w:lvlJc w:val="left"/>
      <w:pPr>
        <w:tabs>
          <w:tab w:val="num" w:pos="1080"/>
        </w:tabs>
        <w:ind w:left="1080" w:hanging="360"/>
      </w:pPr>
      <w:rPr>
        <w:rFonts w:hint="default"/>
      </w:rPr>
    </w:lvl>
    <w:lvl w:ilvl="1" w:tplc="0C0A0003" w:tentative="1">
      <w:start w:val="1"/>
      <w:numFmt w:val="lowerLetter"/>
      <w:lvlText w:val="%2."/>
      <w:lvlJc w:val="left"/>
      <w:pPr>
        <w:tabs>
          <w:tab w:val="num" w:pos="1440"/>
        </w:tabs>
        <w:ind w:left="1440" w:hanging="360"/>
      </w:pPr>
    </w:lvl>
    <w:lvl w:ilvl="2" w:tplc="0C0A0005"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29" w15:restartNumberingAfterBreak="0">
    <w:nsid w:val="42D823ED"/>
    <w:multiLevelType w:val="multilevel"/>
    <w:tmpl w:val="8ED29BD4"/>
    <w:lvl w:ilvl="0">
      <w:start w:val="1"/>
      <w:numFmt w:val="upperRoman"/>
      <w:pStyle w:val="Outline1L1"/>
      <w:suff w:val="nothing"/>
      <w:lvlText w:val="PART %1:     "/>
      <w:lvlJc w:val="left"/>
      <w:pPr>
        <w:ind w:left="1350" w:firstLine="0"/>
      </w:pPr>
      <w:rPr>
        <w:rFonts w:hint="default"/>
        <w:b/>
        <w:i w:val="0"/>
        <w:caps/>
        <w:smallCaps w:val="0"/>
        <w:color w:val="auto"/>
        <w:u w:val="none"/>
      </w:rPr>
    </w:lvl>
    <w:lvl w:ilvl="1">
      <w:start w:val="1"/>
      <w:numFmt w:val="none"/>
      <w:lvlRestart w:val="0"/>
      <w:pStyle w:val="Outline1L2"/>
      <w:suff w:val="nothing"/>
      <w:lvlText w:val=""/>
      <w:lvlJc w:val="left"/>
      <w:pPr>
        <w:ind w:left="-540" w:firstLine="0"/>
      </w:pPr>
      <w:rPr>
        <w:rFonts w:hint="default"/>
        <w:b/>
        <w:i w:val="0"/>
        <w:caps w:val="0"/>
        <w:color w:val="auto"/>
        <w:u w:val="none"/>
      </w:rPr>
    </w:lvl>
    <w:lvl w:ilvl="2">
      <w:start w:val="1"/>
      <w:numFmt w:val="none"/>
      <w:lvlRestart w:val="0"/>
      <w:pStyle w:val="Outline1L3"/>
      <w:suff w:val="nothing"/>
      <w:lvlText w:val=""/>
      <w:lvlJc w:val="left"/>
      <w:pPr>
        <w:ind w:left="-540" w:firstLine="0"/>
      </w:pPr>
      <w:rPr>
        <w:rFonts w:hint="default"/>
        <w:b/>
        <w:i w:val="0"/>
        <w:caps w:val="0"/>
        <w:color w:val="auto"/>
        <w:u w:val="none"/>
      </w:rPr>
    </w:lvl>
    <w:lvl w:ilvl="3">
      <w:start w:val="1"/>
      <w:numFmt w:val="none"/>
      <w:lvlRestart w:val="0"/>
      <w:pStyle w:val="Outline1L4"/>
      <w:suff w:val="nothing"/>
      <w:lvlText w:val=""/>
      <w:lvlJc w:val="left"/>
      <w:pPr>
        <w:ind w:left="-540" w:firstLine="0"/>
      </w:pPr>
      <w:rPr>
        <w:rFonts w:hint="default"/>
        <w:b w:val="0"/>
        <w:i w:val="0"/>
        <w:caps w:val="0"/>
        <w:color w:val="auto"/>
        <w:u w:val="none"/>
      </w:rPr>
    </w:lvl>
    <w:lvl w:ilvl="4">
      <w:start w:val="1"/>
      <w:numFmt w:val="lowerRoman"/>
      <w:pStyle w:val="Outline1L5"/>
      <w:lvlText w:val="(%5)"/>
      <w:lvlJc w:val="left"/>
      <w:pPr>
        <w:tabs>
          <w:tab w:val="num" w:pos="2340"/>
        </w:tabs>
        <w:ind w:left="2340" w:hanging="720"/>
      </w:pPr>
      <w:rPr>
        <w:rFonts w:hint="default"/>
        <w:b w:val="0"/>
        <w:i w:val="0"/>
        <w:caps w:val="0"/>
        <w:color w:val="auto"/>
        <w:u w:val="none"/>
      </w:rPr>
    </w:lvl>
    <w:lvl w:ilvl="5">
      <w:start w:val="1"/>
      <w:numFmt w:val="upperLetter"/>
      <w:pStyle w:val="Outline1L6"/>
      <w:lvlText w:val="(%6)"/>
      <w:lvlJc w:val="left"/>
      <w:pPr>
        <w:tabs>
          <w:tab w:val="num" w:pos="3060"/>
        </w:tabs>
        <w:ind w:left="3060" w:hanging="720"/>
      </w:pPr>
      <w:rPr>
        <w:rFonts w:hint="default"/>
        <w:b w:val="0"/>
        <w:i w:val="0"/>
        <w:caps w:val="0"/>
        <w:color w:val="auto"/>
        <w:u w:val="none"/>
      </w:rPr>
    </w:lvl>
    <w:lvl w:ilvl="6">
      <w:start w:val="1"/>
      <w:numFmt w:val="bullet"/>
      <w:lvlRestart w:val="0"/>
      <w:pStyle w:val="Outline1L7"/>
      <w:lvlText w:val="·"/>
      <w:lvlJc w:val="left"/>
      <w:pPr>
        <w:tabs>
          <w:tab w:val="num" w:pos="180"/>
        </w:tabs>
        <w:ind w:left="180" w:hanging="720"/>
      </w:pPr>
      <w:rPr>
        <w:rFonts w:ascii="Symbol" w:hAnsi="Symbol" w:hint="default"/>
        <w:b w:val="0"/>
        <w:i w:val="0"/>
        <w:caps w:val="0"/>
        <w:color w:val="auto"/>
        <w:u w:val="none"/>
      </w:rPr>
    </w:lvl>
    <w:lvl w:ilvl="7">
      <w:start w:val="1"/>
      <w:numFmt w:val="lowerLetter"/>
      <w:lvlText w:val="%8."/>
      <w:lvlJc w:val="left"/>
      <w:pPr>
        <w:tabs>
          <w:tab w:val="num" w:pos="2340"/>
        </w:tabs>
        <w:ind w:left="2340" w:hanging="360"/>
      </w:pPr>
      <w:rPr>
        <w:rFonts w:hint="default"/>
      </w:rPr>
    </w:lvl>
    <w:lvl w:ilvl="8">
      <w:start w:val="1"/>
      <w:numFmt w:val="lowerRoman"/>
      <w:lvlText w:val="%9."/>
      <w:lvlJc w:val="left"/>
      <w:pPr>
        <w:tabs>
          <w:tab w:val="num" w:pos="2700"/>
        </w:tabs>
        <w:ind w:left="2700" w:hanging="360"/>
      </w:pPr>
      <w:rPr>
        <w:rFonts w:hint="default"/>
      </w:rPr>
    </w:lvl>
  </w:abstractNum>
  <w:abstractNum w:abstractNumId="30" w15:restartNumberingAfterBreak="0">
    <w:nsid w:val="46A32055"/>
    <w:multiLevelType w:val="hybridMultilevel"/>
    <w:tmpl w:val="39FE578E"/>
    <w:lvl w:ilvl="0" w:tplc="00010409">
      <w:start w:val="1"/>
      <w:numFmt w:val="bullet"/>
      <w:pStyle w:val="Arrow"/>
      <w:lvlText w:val=""/>
      <w:lvlJc w:val="left"/>
      <w:pPr>
        <w:tabs>
          <w:tab w:val="num" w:pos="720"/>
        </w:tabs>
        <w:ind w:left="720" w:hanging="720"/>
      </w:pPr>
      <w:rPr>
        <w:rFonts w:ascii="Wingdings 3" w:hAnsi="Wingdings 3"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7B238E7"/>
    <w:multiLevelType w:val="multilevel"/>
    <w:tmpl w:val="24B83150"/>
    <w:name w:val="S&amp;S Financial"/>
    <w:lvl w:ilvl="0">
      <w:start w:val="1"/>
      <w:numFmt w:val="decimal"/>
      <w:pStyle w:val="AOGenNum3"/>
      <w:lvlText w:val="%1."/>
      <w:lvlJc w:val="left"/>
      <w:pPr>
        <w:tabs>
          <w:tab w:val="num" w:pos="720"/>
        </w:tabs>
        <w:ind w:left="720" w:hanging="720"/>
      </w:pPr>
      <w:rPr>
        <w:rFonts w:cs="Times New Roman"/>
      </w:rPr>
    </w:lvl>
    <w:lvl w:ilvl="1">
      <w:start w:val="1"/>
      <w:numFmt w:val="decimal"/>
      <w:pStyle w:val="AOGenNum3List"/>
      <w:lvlText w:val="%1.%2"/>
      <w:lvlJc w:val="left"/>
      <w:pPr>
        <w:tabs>
          <w:tab w:val="num" w:pos="720"/>
        </w:tabs>
        <w:ind w:left="720" w:hanging="720"/>
      </w:pPr>
      <w:rPr>
        <w:rFonts w:cs="Times New Roman"/>
      </w:rPr>
    </w:lvl>
    <w:lvl w:ilvl="2">
      <w:start w:val="1"/>
      <w:numFmt w:val="lowerLetter"/>
      <w:lvlText w:val="(%3)"/>
      <w:lvlJc w:val="left"/>
      <w:pPr>
        <w:tabs>
          <w:tab w:val="num" w:pos="720"/>
        </w:tabs>
        <w:ind w:left="720" w:hanging="720"/>
      </w:pPr>
      <w:rPr>
        <w:rFonts w:ascii="Times New Roman" w:eastAsia="Times New Roman" w:hAnsi="Times New Roman" w:cs="Times New Roman"/>
      </w:rPr>
    </w:lvl>
    <w:lvl w:ilvl="3">
      <w:start w:val="1"/>
      <w:numFmt w:val="lowerLetter"/>
      <w:lvlText w:val="(%4)"/>
      <w:lvlJc w:val="left"/>
      <w:pPr>
        <w:tabs>
          <w:tab w:val="num" w:pos="1440"/>
        </w:tabs>
        <w:ind w:left="1440" w:hanging="720"/>
      </w:pPr>
      <w:rPr>
        <w:rFonts w:cs="Times New Roman"/>
      </w:rPr>
    </w:lvl>
    <w:lvl w:ilvl="4">
      <w:start w:val="1"/>
      <w:numFmt w:val="lowerRoman"/>
      <w:lvlText w:val="(%5)"/>
      <w:lvlJc w:val="left"/>
      <w:pPr>
        <w:tabs>
          <w:tab w:val="num" w:pos="1440"/>
        </w:tabs>
        <w:ind w:left="1440" w:hanging="720"/>
      </w:pPr>
      <w:rPr>
        <w:rFonts w:cs="Times New Roman"/>
      </w:rPr>
    </w:lvl>
    <w:lvl w:ilvl="5">
      <w:start w:val="1"/>
      <w:numFmt w:val="lowerRoman"/>
      <w:lvlText w:val="(%6)"/>
      <w:lvlJc w:val="left"/>
      <w:pPr>
        <w:tabs>
          <w:tab w:val="num" w:pos="2160"/>
        </w:tabs>
        <w:ind w:left="2160" w:hanging="720"/>
      </w:pPr>
      <w:rPr>
        <w:rFonts w:cs="Times New Roman"/>
      </w:rPr>
    </w:lvl>
    <w:lvl w:ilvl="6">
      <w:start w:val="1"/>
      <w:numFmt w:val="upperLetter"/>
      <w:lvlText w:val="(%7)"/>
      <w:lvlJc w:val="left"/>
      <w:pPr>
        <w:tabs>
          <w:tab w:val="num" w:pos="2160"/>
        </w:tabs>
        <w:ind w:left="2160" w:hanging="720"/>
      </w:pPr>
      <w:rPr>
        <w:rFonts w:cs="Times New Roman"/>
      </w:rPr>
    </w:lvl>
    <w:lvl w:ilvl="7">
      <w:start w:val="1"/>
      <w:numFmt w:val="upperLetter"/>
      <w:lvlText w:val="(%8)"/>
      <w:lvlJc w:val="left"/>
      <w:pPr>
        <w:tabs>
          <w:tab w:val="num" w:pos="2880"/>
        </w:tabs>
        <w:ind w:left="2880" w:hanging="720"/>
      </w:pPr>
      <w:rPr>
        <w:rFonts w:cs="Times New Roman"/>
      </w:rPr>
    </w:lvl>
    <w:lvl w:ilvl="8">
      <w:start w:val="1"/>
      <w:numFmt w:val="upperRoman"/>
      <w:lvlText w:val="%9."/>
      <w:lvlJc w:val="left"/>
      <w:pPr>
        <w:tabs>
          <w:tab w:val="num" w:pos="3600"/>
        </w:tabs>
        <w:ind w:left="3600" w:hanging="720"/>
      </w:pPr>
      <w:rPr>
        <w:rFonts w:cs="Times New Roman"/>
      </w:rPr>
    </w:lvl>
  </w:abstractNum>
  <w:abstractNum w:abstractNumId="32" w15:restartNumberingAfterBreak="0">
    <w:nsid w:val="48937AA4"/>
    <w:multiLevelType w:val="hybridMultilevel"/>
    <w:tmpl w:val="7FF2C458"/>
    <w:lvl w:ilvl="0" w:tplc="F2E60F48">
      <w:start w:val="1"/>
      <w:numFmt w:val="bullet"/>
      <w:pStyle w:val="Bullet5"/>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ACA623C"/>
    <w:multiLevelType w:val="hybridMultilevel"/>
    <w:tmpl w:val="41862A84"/>
    <w:lvl w:ilvl="0" w:tplc="85AE0AE8">
      <w:start w:val="1"/>
      <w:numFmt w:val="bullet"/>
      <w:pStyle w:val="Bullet"/>
      <w:lvlText w:val=""/>
      <w:lvlJc w:val="left"/>
      <w:pPr>
        <w:tabs>
          <w:tab w:val="num" w:pos="-720"/>
        </w:tabs>
        <w:ind w:left="720" w:hanging="720"/>
      </w:pPr>
      <w:rPr>
        <w:rFonts w:ascii="Symbol" w:hAnsi="Symbol" w:hint="default"/>
        <w:b w:val="0"/>
        <w:i w:val="0"/>
        <w:color w:val="auto"/>
        <w:sz w:val="20"/>
        <w:szCs w:val="20"/>
      </w:rPr>
    </w:lvl>
    <w:lvl w:ilvl="1" w:tplc="04090019">
      <w:start w:val="1"/>
      <w:numFmt w:val="bullet"/>
      <w:lvlText w:val=""/>
      <w:lvlJc w:val="left"/>
      <w:pPr>
        <w:tabs>
          <w:tab w:val="num" w:pos="480"/>
        </w:tabs>
        <w:ind w:left="1920" w:hanging="720"/>
      </w:pPr>
      <w:rPr>
        <w:rFonts w:ascii="Symbol" w:hAnsi="Symbol" w:hint="default"/>
        <w:b w:val="0"/>
        <w:i w:val="0"/>
        <w:color w:val="auto"/>
        <w:sz w:val="20"/>
        <w:szCs w:val="20"/>
      </w:rPr>
    </w:lvl>
    <w:lvl w:ilvl="2" w:tplc="0409001B">
      <w:start w:val="1"/>
      <w:numFmt w:val="bullet"/>
      <w:lvlText w:val=""/>
      <w:lvlJc w:val="left"/>
      <w:pPr>
        <w:tabs>
          <w:tab w:val="num" w:pos="1560"/>
        </w:tabs>
        <w:ind w:left="2280" w:hanging="360"/>
      </w:pPr>
      <w:rPr>
        <w:rFonts w:ascii="Symbol" w:hAnsi="Symbol" w:hint="default"/>
        <w:b w:val="0"/>
        <w:i w:val="0"/>
        <w:color w:val="auto"/>
        <w:sz w:val="20"/>
        <w:szCs w:val="20"/>
      </w:rPr>
    </w:lvl>
    <w:lvl w:ilvl="3" w:tplc="0409000F">
      <w:start w:val="2"/>
      <w:numFmt w:val="bullet"/>
      <w:lvlText w:val="-"/>
      <w:lvlJc w:val="left"/>
      <w:pPr>
        <w:tabs>
          <w:tab w:val="num" w:pos="3000"/>
        </w:tabs>
        <w:ind w:left="3000" w:hanging="360"/>
      </w:pPr>
      <w:rPr>
        <w:rFonts w:ascii="Times New Roman" w:eastAsia="Times New Roman" w:hAnsi="Times New Roman" w:cs="Times New Roman" w:hint="default"/>
      </w:rPr>
    </w:lvl>
    <w:lvl w:ilvl="4" w:tplc="04090019" w:tentative="1">
      <w:start w:val="1"/>
      <w:numFmt w:val="bullet"/>
      <w:lvlText w:val="o"/>
      <w:lvlJc w:val="left"/>
      <w:pPr>
        <w:tabs>
          <w:tab w:val="num" w:pos="3720"/>
        </w:tabs>
        <w:ind w:left="3720" w:hanging="360"/>
      </w:pPr>
      <w:rPr>
        <w:rFonts w:ascii="Courier New" w:hAnsi="Courier New" w:cs="Courier New" w:hint="default"/>
      </w:rPr>
    </w:lvl>
    <w:lvl w:ilvl="5" w:tplc="0409001B" w:tentative="1">
      <w:start w:val="1"/>
      <w:numFmt w:val="bullet"/>
      <w:lvlText w:val=""/>
      <w:lvlJc w:val="left"/>
      <w:pPr>
        <w:tabs>
          <w:tab w:val="num" w:pos="4440"/>
        </w:tabs>
        <w:ind w:left="4440" w:hanging="360"/>
      </w:pPr>
      <w:rPr>
        <w:rFonts w:ascii="Wingdings" w:hAnsi="Wingdings" w:hint="default"/>
      </w:rPr>
    </w:lvl>
    <w:lvl w:ilvl="6" w:tplc="0409000F" w:tentative="1">
      <w:start w:val="1"/>
      <w:numFmt w:val="bullet"/>
      <w:lvlText w:val=""/>
      <w:lvlJc w:val="left"/>
      <w:pPr>
        <w:tabs>
          <w:tab w:val="num" w:pos="5160"/>
        </w:tabs>
        <w:ind w:left="5160" w:hanging="360"/>
      </w:pPr>
      <w:rPr>
        <w:rFonts w:ascii="Symbol" w:hAnsi="Symbol" w:hint="default"/>
      </w:rPr>
    </w:lvl>
    <w:lvl w:ilvl="7" w:tplc="04090019" w:tentative="1">
      <w:start w:val="1"/>
      <w:numFmt w:val="bullet"/>
      <w:lvlText w:val="o"/>
      <w:lvlJc w:val="left"/>
      <w:pPr>
        <w:tabs>
          <w:tab w:val="num" w:pos="5880"/>
        </w:tabs>
        <w:ind w:left="5880" w:hanging="360"/>
      </w:pPr>
      <w:rPr>
        <w:rFonts w:ascii="Courier New" w:hAnsi="Courier New" w:cs="Courier New" w:hint="default"/>
      </w:rPr>
    </w:lvl>
    <w:lvl w:ilvl="8" w:tplc="0409001B" w:tentative="1">
      <w:start w:val="1"/>
      <w:numFmt w:val="bullet"/>
      <w:lvlText w:val=""/>
      <w:lvlJc w:val="left"/>
      <w:pPr>
        <w:tabs>
          <w:tab w:val="num" w:pos="6600"/>
        </w:tabs>
        <w:ind w:left="6600" w:hanging="360"/>
      </w:pPr>
      <w:rPr>
        <w:rFonts w:ascii="Wingdings" w:hAnsi="Wingdings" w:hint="default"/>
      </w:rPr>
    </w:lvl>
  </w:abstractNum>
  <w:abstractNum w:abstractNumId="34" w15:restartNumberingAfterBreak="0">
    <w:nsid w:val="4BE67C0F"/>
    <w:multiLevelType w:val="multilevel"/>
    <w:tmpl w:val="961E6594"/>
    <w:name w:val="AOGen3"/>
    <w:lvl w:ilvl="0">
      <w:start w:val="1"/>
      <w:numFmt w:val="lowerLetter"/>
      <w:pStyle w:val="Listaconnmeros2"/>
      <w:lvlText w:val="(%1)"/>
      <w:lvlJc w:val="left"/>
      <w:pPr>
        <w:tabs>
          <w:tab w:val="num" w:pos="1512"/>
        </w:tabs>
        <w:ind w:left="1512" w:hanging="432"/>
      </w:pPr>
      <w:rPr>
        <w:rFonts w:hint="default"/>
        <w:b w:val="0"/>
        <w:bCs w:val="0"/>
        <w:i w:val="0"/>
        <w:iCs w:val="0"/>
        <w:strike w:val="0"/>
        <w:dstrike w:val="0"/>
        <w:u w:val="none"/>
        <w:effect w:val="none"/>
      </w:rPr>
    </w:lvl>
    <w:lvl w:ilvl="1">
      <w:start w:val="1"/>
      <w:numFmt w:val="lowerRoman"/>
      <w:pStyle w:val="Level3"/>
      <w:lvlText w:val="(%2)"/>
      <w:lvlJc w:val="left"/>
      <w:pPr>
        <w:tabs>
          <w:tab w:val="num" w:pos="1440"/>
        </w:tabs>
        <w:ind w:left="720" w:firstLine="720"/>
      </w:pPr>
      <w:rPr>
        <w:rFonts w:hint="default"/>
        <w:b w:val="0"/>
        <w:bCs w:val="0"/>
        <w:strike w:val="0"/>
        <w:dstrike w:val="0"/>
        <w:u w:val="none"/>
        <w:effect w:val="none"/>
      </w:rPr>
    </w:lvl>
    <w:lvl w:ilvl="2">
      <w:start w:val="1"/>
      <w:numFmt w:val="lowerRoman"/>
      <w:lvlText w:val="(%3)"/>
      <w:lvlJc w:val="left"/>
      <w:pPr>
        <w:tabs>
          <w:tab w:val="num" w:pos="3600"/>
        </w:tabs>
        <w:ind w:left="2160" w:firstLine="720"/>
      </w:pPr>
      <w:rPr>
        <w:rFonts w:hint="default"/>
      </w:rPr>
    </w:lvl>
    <w:lvl w:ilvl="3">
      <w:start w:val="1"/>
      <w:numFmt w:val="lowerRoman"/>
      <w:lvlText w:val="(%4)"/>
      <w:lvlJc w:val="left"/>
      <w:pPr>
        <w:tabs>
          <w:tab w:val="num" w:pos="3600"/>
        </w:tabs>
        <w:ind w:left="2160" w:firstLine="720"/>
      </w:pPr>
      <w:rPr>
        <w:rFonts w:hint="default"/>
      </w:rPr>
    </w:lvl>
    <w:lvl w:ilvl="4">
      <w:start w:val="1"/>
      <w:numFmt w:val="upperLetter"/>
      <w:lvlText w:val="(%5)"/>
      <w:lvlJc w:val="left"/>
      <w:pPr>
        <w:tabs>
          <w:tab w:val="num" w:pos="4320"/>
        </w:tabs>
        <w:ind w:left="2880" w:firstLine="720"/>
      </w:pPr>
      <w:rPr>
        <w:rFonts w:hint="default"/>
      </w:rPr>
    </w:lvl>
    <w:lvl w:ilvl="5">
      <w:start w:val="1"/>
      <w:numFmt w:val="decimal"/>
      <w:lvlText w:val="%1.%2.%3.%4.%5.%6."/>
      <w:lvlJc w:val="left"/>
      <w:pPr>
        <w:tabs>
          <w:tab w:val="num" w:pos="4680"/>
        </w:tabs>
        <w:ind w:left="3456" w:hanging="936"/>
      </w:pPr>
      <w:rPr>
        <w:rFonts w:hint="default"/>
      </w:rPr>
    </w:lvl>
    <w:lvl w:ilvl="6">
      <w:start w:val="1"/>
      <w:numFmt w:val="decimal"/>
      <w:lvlText w:val="%1.%2.%3.%4.%5.%6.%7."/>
      <w:lvlJc w:val="left"/>
      <w:pPr>
        <w:tabs>
          <w:tab w:val="num" w:pos="5400"/>
        </w:tabs>
        <w:ind w:left="3960" w:hanging="1080"/>
      </w:pPr>
      <w:rPr>
        <w:rFonts w:hint="default"/>
      </w:rPr>
    </w:lvl>
    <w:lvl w:ilvl="7">
      <w:start w:val="1"/>
      <w:numFmt w:val="decimal"/>
      <w:lvlText w:val="%1.%2.%3.%4.%5.%6.%7.%8."/>
      <w:lvlJc w:val="left"/>
      <w:pPr>
        <w:tabs>
          <w:tab w:val="num" w:pos="6120"/>
        </w:tabs>
        <w:ind w:left="4464" w:hanging="1224"/>
      </w:pPr>
      <w:rPr>
        <w:rFonts w:hint="default"/>
      </w:rPr>
    </w:lvl>
    <w:lvl w:ilvl="8">
      <w:start w:val="1"/>
      <w:numFmt w:val="decimal"/>
      <w:lvlText w:val="%1.%2.%3.%4.%5.%6.%7.%8.%9."/>
      <w:lvlJc w:val="left"/>
      <w:pPr>
        <w:tabs>
          <w:tab w:val="num" w:pos="6840"/>
        </w:tabs>
        <w:ind w:left="5040" w:hanging="1440"/>
      </w:pPr>
      <w:rPr>
        <w:rFonts w:hint="default"/>
      </w:rPr>
    </w:lvl>
  </w:abstractNum>
  <w:abstractNum w:abstractNumId="35" w15:restartNumberingAfterBreak="0">
    <w:nsid w:val="57BA51AD"/>
    <w:multiLevelType w:val="hybridMultilevel"/>
    <w:tmpl w:val="3282277A"/>
    <w:lvl w:ilvl="0" w:tplc="903E4166">
      <w:start w:val="3"/>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6" w15:restartNumberingAfterBreak="0">
    <w:nsid w:val="57E47FF4"/>
    <w:multiLevelType w:val="hybridMultilevel"/>
    <w:tmpl w:val="DA1E6DBE"/>
    <w:name w:val="bullets2"/>
    <w:lvl w:ilvl="0" w:tplc="87B0F6AC">
      <w:start w:val="1"/>
      <w:numFmt w:val="decimal"/>
      <w:lvlText w:val="(%1)"/>
      <w:lvlJc w:val="left"/>
      <w:pPr>
        <w:ind w:left="1069" w:hanging="360"/>
      </w:pPr>
      <w:rPr>
        <w:rFonts w:cs="Times New Roman" w:hint="default"/>
      </w:rPr>
    </w:lvl>
    <w:lvl w:ilvl="1" w:tplc="DC0C49D2" w:tentative="1">
      <w:start w:val="1"/>
      <w:numFmt w:val="lowerLetter"/>
      <w:lvlText w:val="%2."/>
      <w:lvlJc w:val="left"/>
      <w:pPr>
        <w:ind w:left="1789" w:hanging="360"/>
      </w:pPr>
      <w:rPr>
        <w:rFonts w:cs="Times New Roman"/>
      </w:rPr>
    </w:lvl>
    <w:lvl w:ilvl="2" w:tplc="4D704394" w:tentative="1">
      <w:start w:val="1"/>
      <w:numFmt w:val="lowerRoman"/>
      <w:lvlText w:val="%3."/>
      <w:lvlJc w:val="right"/>
      <w:pPr>
        <w:ind w:left="2509" w:hanging="180"/>
      </w:pPr>
      <w:rPr>
        <w:rFonts w:cs="Times New Roman"/>
      </w:rPr>
    </w:lvl>
    <w:lvl w:ilvl="3" w:tplc="EFC28850" w:tentative="1">
      <w:start w:val="1"/>
      <w:numFmt w:val="decimal"/>
      <w:lvlText w:val="%4."/>
      <w:lvlJc w:val="left"/>
      <w:pPr>
        <w:ind w:left="3229" w:hanging="360"/>
      </w:pPr>
      <w:rPr>
        <w:rFonts w:cs="Times New Roman"/>
      </w:rPr>
    </w:lvl>
    <w:lvl w:ilvl="4" w:tplc="F59055A8" w:tentative="1">
      <w:start w:val="1"/>
      <w:numFmt w:val="lowerLetter"/>
      <w:lvlText w:val="%5."/>
      <w:lvlJc w:val="left"/>
      <w:pPr>
        <w:ind w:left="3949" w:hanging="360"/>
      </w:pPr>
      <w:rPr>
        <w:rFonts w:cs="Times New Roman"/>
      </w:rPr>
    </w:lvl>
    <w:lvl w:ilvl="5" w:tplc="6B58AE1A" w:tentative="1">
      <w:start w:val="1"/>
      <w:numFmt w:val="lowerRoman"/>
      <w:lvlText w:val="%6."/>
      <w:lvlJc w:val="right"/>
      <w:pPr>
        <w:ind w:left="4669" w:hanging="180"/>
      </w:pPr>
      <w:rPr>
        <w:rFonts w:cs="Times New Roman"/>
      </w:rPr>
    </w:lvl>
    <w:lvl w:ilvl="6" w:tplc="C30C4522" w:tentative="1">
      <w:start w:val="1"/>
      <w:numFmt w:val="decimal"/>
      <w:lvlText w:val="%7."/>
      <w:lvlJc w:val="left"/>
      <w:pPr>
        <w:ind w:left="5389" w:hanging="360"/>
      </w:pPr>
      <w:rPr>
        <w:rFonts w:cs="Times New Roman"/>
      </w:rPr>
    </w:lvl>
    <w:lvl w:ilvl="7" w:tplc="93ACBB78" w:tentative="1">
      <w:start w:val="1"/>
      <w:numFmt w:val="lowerLetter"/>
      <w:lvlText w:val="%8."/>
      <w:lvlJc w:val="left"/>
      <w:pPr>
        <w:ind w:left="6109" w:hanging="360"/>
      </w:pPr>
      <w:rPr>
        <w:rFonts w:cs="Times New Roman"/>
      </w:rPr>
    </w:lvl>
    <w:lvl w:ilvl="8" w:tplc="9A24EFB8" w:tentative="1">
      <w:start w:val="1"/>
      <w:numFmt w:val="lowerRoman"/>
      <w:lvlText w:val="%9."/>
      <w:lvlJc w:val="right"/>
      <w:pPr>
        <w:ind w:left="6829" w:hanging="180"/>
      </w:pPr>
      <w:rPr>
        <w:rFonts w:cs="Times New Roman"/>
      </w:rPr>
    </w:lvl>
  </w:abstractNum>
  <w:abstractNum w:abstractNumId="37" w15:restartNumberingAfterBreak="0">
    <w:nsid w:val="5AFD6C32"/>
    <w:multiLevelType w:val="multilevel"/>
    <w:tmpl w:val="CB46CB92"/>
    <w:lvl w:ilvl="0">
      <w:start w:val="1"/>
      <w:numFmt w:val="lowerRoman"/>
      <w:lvlText w:val="(%1)"/>
      <w:lvlJc w:val="left"/>
      <w:pPr>
        <w:tabs>
          <w:tab w:val="num" w:pos="864"/>
        </w:tabs>
        <w:ind w:left="864" w:hanging="432"/>
      </w:pPr>
      <w:rPr>
        <w:rFonts w:hint="default"/>
      </w:rPr>
    </w:lvl>
    <w:lvl w:ilvl="1">
      <w:start w:val="1"/>
      <w:numFmt w:val="lowerRoman"/>
      <w:pStyle w:val="2Leveliblock"/>
      <w:lvlText w:val="(%2)"/>
      <w:lvlJc w:val="left"/>
      <w:pPr>
        <w:tabs>
          <w:tab w:val="num" w:pos="864"/>
        </w:tabs>
        <w:ind w:left="864" w:hanging="432"/>
      </w:pPr>
      <w:rPr>
        <w:rFonts w:hint="default"/>
      </w:rPr>
    </w:lvl>
    <w:lvl w:ilvl="2">
      <w:start w:val="1"/>
      <w:numFmt w:val="lowerRoman"/>
      <w:lvlText w:val="%3)"/>
      <w:lvlJc w:val="left"/>
      <w:pPr>
        <w:tabs>
          <w:tab w:val="num" w:pos="1512"/>
        </w:tabs>
        <w:ind w:left="1512" w:hanging="360"/>
      </w:pPr>
      <w:rPr>
        <w:rFonts w:hint="default"/>
      </w:rPr>
    </w:lvl>
    <w:lvl w:ilvl="3">
      <w:start w:val="1"/>
      <w:numFmt w:val="decimal"/>
      <w:lvlText w:val="(%4)"/>
      <w:lvlJc w:val="left"/>
      <w:pPr>
        <w:tabs>
          <w:tab w:val="num" w:pos="1872"/>
        </w:tabs>
        <w:ind w:left="1872" w:hanging="360"/>
      </w:pPr>
      <w:rPr>
        <w:rFonts w:hint="default"/>
      </w:rPr>
    </w:lvl>
    <w:lvl w:ilvl="4">
      <w:start w:val="1"/>
      <w:numFmt w:val="lowerLetter"/>
      <w:lvlText w:val="(%5)"/>
      <w:lvlJc w:val="left"/>
      <w:pPr>
        <w:tabs>
          <w:tab w:val="num" w:pos="2232"/>
        </w:tabs>
        <w:ind w:left="2232" w:hanging="360"/>
      </w:pPr>
      <w:rPr>
        <w:rFonts w:hint="default"/>
      </w:rPr>
    </w:lvl>
    <w:lvl w:ilvl="5">
      <w:start w:val="1"/>
      <w:numFmt w:val="lowerRoman"/>
      <w:lvlText w:val="(%6)"/>
      <w:lvlJc w:val="left"/>
      <w:pPr>
        <w:tabs>
          <w:tab w:val="num" w:pos="2592"/>
        </w:tabs>
        <w:ind w:left="2592" w:hanging="360"/>
      </w:pPr>
      <w:rPr>
        <w:rFonts w:hint="default"/>
      </w:rPr>
    </w:lvl>
    <w:lvl w:ilvl="6">
      <w:start w:val="1"/>
      <w:numFmt w:val="decimal"/>
      <w:lvlText w:val="%7."/>
      <w:lvlJc w:val="left"/>
      <w:pPr>
        <w:tabs>
          <w:tab w:val="num" w:pos="2952"/>
        </w:tabs>
        <w:ind w:left="2952" w:hanging="360"/>
      </w:pPr>
      <w:rPr>
        <w:rFonts w:hint="default"/>
      </w:rPr>
    </w:lvl>
    <w:lvl w:ilvl="7">
      <w:start w:val="1"/>
      <w:numFmt w:val="lowerLetter"/>
      <w:lvlText w:val="%8."/>
      <w:lvlJc w:val="left"/>
      <w:pPr>
        <w:tabs>
          <w:tab w:val="num" w:pos="3312"/>
        </w:tabs>
        <w:ind w:left="3312" w:hanging="360"/>
      </w:pPr>
      <w:rPr>
        <w:rFonts w:hint="default"/>
      </w:rPr>
    </w:lvl>
    <w:lvl w:ilvl="8">
      <w:start w:val="1"/>
      <w:numFmt w:val="lowerRoman"/>
      <w:lvlText w:val="%9."/>
      <w:lvlJc w:val="left"/>
      <w:pPr>
        <w:tabs>
          <w:tab w:val="num" w:pos="3672"/>
        </w:tabs>
        <w:ind w:left="3672" w:hanging="360"/>
      </w:pPr>
      <w:rPr>
        <w:rFonts w:hint="default"/>
      </w:rPr>
    </w:lvl>
  </w:abstractNum>
  <w:abstractNum w:abstractNumId="38" w15:restartNumberingAfterBreak="0">
    <w:nsid w:val="5D31723B"/>
    <w:multiLevelType w:val="multilevel"/>
    <w:tmpl w:val="9112C56C"/>
    <w:lvl w:ilvl="0">
      <w:start w:val="1"/>
      <w:numFmt w:val="decimal"/>
      <w:lvlText w:val="Libro %1:  "/>
      <w:lvlJc w:val="left"/>
      <w:pPr>
        <w:tabs>
          <w:tab w:val="num" w:pos="1418"/>
        </w:tabs>
        <w:ind w:left="1418" w:hanging="1418"/>
      </w:pPr>
      <w:rPr>
        <w:rFonts w:cs="Times New Roman" w:hint="default"/>
      </w:rPr>
    </w:lvl>
    <w:lvl w:ilvl="1">
      <w:start w:val="1"/>
      <w:numFmt w:val="upperRoman"/>
      <w:lvlRestart w:val="0"/>
      <w:lvlText w:val="Capítulo %2 "/>
      <w:lvlJc w:val="left"/>
      <w:pPr>
        <w:tabs>
          <w:tab w:val="num" w:pos="2160"/>
        </w:tabs>
        <w:ind w:left="1162" w:hanging="1162"/>
      </w:pPr>
      <w:rPr>
        <w:rFonts w:cs="Times New Roman" w:hint="default"/>
      </w:rPr>
    </w:lvl>
    <w:lvl w:ilvl="2">
      <w:start w:val="1"/>
      <w:numFmt w:val="decimal"/>
      <w:pStyle w:val="titulo3manproc"/>
      <w:lvlText w:val="%1.%2.%3"/>
      <w:lvlJc w:val="left"/>
      <w:pPr>
        <w:tabs>
          <w:tab w:val="num" w:pos="1418"/>
        </w:tabs>
        <w:ind w:left="1418" w:hanging="1418"/>
      </w:pPr>
      <w:rPr>
        <w:rFonts w:cs="Times New Roman" w:hint="default"/>
      </w:rPr>
    </w:lvl>
    <w:lvl w:ilvl="3">
      <w:start w:val="1"/>
      <w:numFmt w:val="decimal"/>
      <w:lvlText w:val="%1.%2.%3.%4"/>
      <w:lvlJc w:val="left"/>
      <w:pPr>
        <w:tabs>
          <w:tab w:val="num" w:pos="1418"/>
        </w:tabs>
        <w:ind w:left="1418" w:hanging="1418"/>
      </w:pPr>
      <w:rPr>
        <w:rFonts w:cs="Times New Roman" w:hint="default"/>
      </w:rPr>
    </w:lvl>
    <w:lvl w:ilvl="4">
      <w:start w:val="1"/>
      <w:numFmt w:val="decimal"/>
      <w:lvlText w:val="%1.%2.%3.%4.%5"/>
      <w:lvlJc w:val="left"/>
      <w:pPr>
        <w:tabs>
          <w:tab w:val="num" w:pos="1985"/>
        </w:tabs>
        <w:ind w:left="1985" w:hanging="1985"/>
      </w:pPr>
      <w:rPr>
        <w:rFonts w:cs="Times New Roman" w:hint="default"/>
      </w:rPr>
    </w:lvl>
    <w:lvl w:ilvl="5">
      <w:start w:val="1"/>
      <w:numFmt w:val="none"/>
      <w:suff w:val="nothing"/>
      <w:lvlText w:val=""/>
      <w:lvlJc w:val="left"/>
      <w:pPr>
        <w:ind w:left="1162" w:hanging="1162"/>
      </w:pPr>
      <w:rPr>
        <w:rFonts w:ascii="Arial" w:hAnsi="Arial" w:cs="Arial" w:hint="default"/>
        <w:b w:val="0"/>
        <w:bCs w:val="0"/>
        <w:i w:val="0"/>
        <w:iCs w:val="0"/>
        <w:caps/>
      </w:rPr>
    </w:lvl>
    <w:lvl w:ilvl="6">
      <w:start w:val="1"/>
      <w:numFmt w:val="decimal"/>
      <w:lvlText w:val="%1.%2.%3.%4.%5.%6.%7"/>
      <w:lvlJc w:val="left"/>
      <w:pPr>
        <w:tabs>
          <w:tab w:val="num" w:pos="1440"/>
        </w:tabs>
        <w:ind w:left="1296" w:hanging="1296"/>
      </w:pPr>
      <w:rPr>
        <w:rFonts w:cs="Times New Roman" w:hint="default"/>
      </w:rPr>
    </w:lvl>
    <w:lvl w:ilvl="7">
      <w:start w:val="1"/>
      <w:numFmt w:val="decimal"/>
      <w:lvlText w:val="%1.%2.%3.%4.%5.%6.%7.%8"/>
      <w:lvlJc w:val="left"/>
      <w:pPr>
        <w:tabs>
          <w:tab w:val="num" w:pos="1800"/>
        </w:tabs>
        <w:ind w:left="1440" w:hanging="1440"/>
      </w:pPr>
      <w:rPr>
        <w:rFonts w:cs="Times New Roman" w:hint="default"/>
      </w:rPr>
    </w:lvl>
    <w:lvl w:ilvl="8">
      <w:start w:val="1"/>
      <w:numFmt w:val="decimal"/>
      <w:lvlText w:val="%1.%2.%3.%4.%5.%6.%7.%8.%9"/>
      <w:lvlJc w:val="left"/>
      <w:pPr>
        <w:tabs>
          <w:tab w:val="num" w:pos="1800"/>
        </w:tabs>
        <w:ind w:left="1584" w:hanging="1584"/>
      </w:pPr>
      <w:rPr>
        <w:rFonts w:cs="Times New Roman" w:hint="default"/>
      </w:rPr>
    </w:lvl>
  </w:abstractNum>
  <w:abstractNum w:abstractNumId="39" w15:restartNumberingAfterBreak="0">
    <w:nsid w:val="5ED96F40"/>
    <w:multiLevelType w:val="hybridMultilevel"/>
    <w:tmpl w:val="8EB063BE"/>
    <w:lvl w:ilvl="0" w:tplc="77F2E602">
      <w:start w:val="1"/>
      <w:numFmt w:val="lowerRoman"/>
      <w:pStyle w:val="Bullet50"/>
      <w:lvlText w:val="(%1)"/>
      <w:lvlJc w:val="left"/>
      <w:pPr>
        <w:tabs>
          <w:tab w:val="num" w:pos="1287"/>
        </w:tabs>
        <w:ind w:left="1134" w:hanging="567"/>
      </w:pPr>
      <w:rPr>
        <w:rFonts w:cs="Times New Roman" w:hint="default"/>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40" w15:restartNumberingAfterBreak="0">
    <w:nsid w:val="636F6129"/>
    <w:multiLevelType w:val="hybridMultilevel"/>
    <w:tmpl w:val="6E007FB0"/>
    <w:lvl w:ilvl="0" w:tplc="B48E3D6E">
      <w:start w:val="1"/>
      <w:numFmt w:val="bullet"/>
      <w:pStyle w:val="BulletedList"/>
      <w:lvlText w:val=""/>
      <w:lvlJc w:val="left"/>
      <w:pPr>
        <w:tabs>
          <w:tab w:val="num" w:pos="720"/>
        </w:tabs>
        <w:ind w:left="720" w:hanging="720"/>
      </w:pPr>
      <w:rPr>
        <w:rFonts w:ascii="Symbol" w:hAnsi="Symbol" w:hint="default"/>
      </w:rPr>
    </w:lvl>
    <w:lvl w:ilvl="1" w:tplc="17DEFCA4" w:tentative="1">
      <w:start w:val="1"/>
      <w:numFmt w:val="bullet"/>
      <w:lvlText w:val="o"/>
      <w:lvlJc w:val="left"/>
      <w:pPr>
        <w:tabs>
          <w:tab w:val="num" w:pos="1440"/>
        </w:tabs>
        <w:ind w:left="1440" w:hanging="360"/>
      </w:pPr>
      <w:rPr>
        <w:rFonts w:ascii="Courier New" w:hAnsi="Courier New" w:cs="Courier New" w:hint="default"/>
      </w:rPr>
    </w:lvl>
    <w:lvl w:ilvl="2" w:tplc="A77CCDD2" w:tentative="1">
      <w:start w:val="1"/>
      <w:numFmt w:val="bullet"/>
      <w:lvlText w:val=""/>
      <w:lvlJc w:val="left"/>
      <w:pPr>
        <w:tabs>
          <w:tab w:val="num" w:pos="2160"/>
        </w:tabs>
        <w:ind w:left="2160" w:hanging="360"/>
      </w:pPr>
      <w:rPr>
        <w:rFonts w:ascii="Wingdings" w:hAnsi="Wingdings" w:hint="default"/>
      </w:rPr>
    </w:lvl>
    <w:lvl w:ilvl="3" w:tplc="86D076FC" w:tentative="1">
      <w:start w:val="1"/>
      <w:numFmt w:val="bullet"/>
      <w:lvlText w:val=""/>
      <w:lvlJc w:val="left"/>
      <w:pPr>
        <w:tabs>
          <w:tab w:val="num" w:pos="2880"/>
        </w:tabs>
        <w:ind w:left="2880" w:hanging="360"/>
      </w:pPr>
      <w:rPr>
        <w:rFonts w:ascii="Symbol" w:hAnsi="Symbol" w:hint="default"/>
      </w:rPr>
    </w:lvl>
    <w:lvl w:ilvl="4" w:tplc="0634311A" w:tentative="1">
      <w:start w:val="1"/>
      <w:numFmt w:val="bullet"/>
      <w:lvlText w:val="o"/>
      <w:lvlJc w:val="left"/>
      <w:pPr>
        <w:tabs>
          <w:tab w:val="num" w:pos="3600"/>
        </w:tabs>
        <w:ind w:left="3600" w:hanging="360"/>
      </w:pPr>
      <w:rPr>
        <w:rFonts w:ascii="Courier New" w:hAnsi="Courier New" w:cs="Courier New" w:hint="default"/>
      </w:rPr>
    </w:lvl>
    <w:lvl w:ilvl="5" w:tplc="20E0A6EA" w:tentative="1">
      <w:start w:val="1"/>
      <w:numFmt w:val="bullet"/>
      <w:lvlText w:val=""/>
      <w:lvlJc w:val="left"/>
      <w:pPr>
        <w:tabs>
          <w:tab w:val="num" w:pos="4320"/>
        </w:tabs>
        <w:ind w:left="4320" w:hanging="360"/>
      </w:pPr>
      <w:rPr>
        <w:rFonts w:ascii="Wingdings" w:hAnsi="Wingdings" w:hint="default"/>
      </w:rPr>
    </w:lvl>
    <w:lvl w:ilvl="6" w:tplc="DFDA6896" w:tentative="1">
      <w:start w:val="1"/>
      <w:numFmt w:val="bullet"/>
      <w:lvlText w:val=""/>
      <w:lvlJc w:val="left"/>
      <w:pPr>
        <w:tabs>
          <w:tab w:val="num" w:pos="5040"/>
        </w:tabs>
        <w:ind w:left="5040" w:hanging="360"/>
      </w:pPr>
      <w:rPr>
        <w:rFonts w:ascii="Symbol" w:hAnsi="Symbol" w:hint="default"/>
      </w:rPr>
    </w:lvl>
    <w:lvl w:ilvl="7" w:tplc="C85AB434" w:tentative="1">
      <w:start w:val="1"/>
      <w:numFmt w:val="bullet"/>
      <w:lvlText w:val="o"/>
      <w:lvlJc w:val="left"/>
      <w:pPr>
        <w:tabs>
          <w:tab w:val="num" w:pos="5760"/>
        </w:tabs>
        <w:ind w:left="5760" w:hanging="360"/>
      </w:pPr>
      <w:rPr>
        <w:rFonts w:ascii="Courier New" w:hAnsi="Courier New" w:cs="Courier New" w:hint="default"/>
      </w:rPr>
    </w:lvl>
    <w:lvl w:ilvl="8" w:tplc="D192513A"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85421E5"/>
    <w:multiLevelType w:val="multilevel"/>
    <w:tmpl w:val="6C741F80"/>
    <w:lvl w:ilvl="0">
      <w:start w:val="1"/>
      <w:numFmt w:val="upperRoman"/>
      <w:lvlText w:val="(%1)"/>
      <w:lvlJc w:val="left"/>
      <w:pPr>
        <w:tabs>
          <w:tab w:val="num" w:pos="864"/>
        </w:tabs>
        <w:ind w:left="864" w:hanging="432"/>
      </w:pPr>
      <w:rPr>
        <w:rFonts w:cs="Times New Roman" w:hint="default"/>
      </w:rPr>
    </w:lvl>
    <w:lvl w:ilvl="1">
      <w:start w:val="1"/>
      <w:numFmt w:val="lowerLetter"/>
      <w:pStyle w:val="2Levelablock"/>
      <w:lvlText w:val="(%2)"/>
      <w:lvlJc w:val="left"/>
      <w:pPr>
        <w:tabs>
          <w:tab w:val="num" w:pos="864"/>
        </w:tabs>
        <w:ind w:left="864" w:hanging="432"/>
      </w:pPr>
      <w:rPr>
        <w:rFonts w:cs="Times New Roman" w:hint="default"/>
      </w:rPr>
    </w:lvl>
    <w:lvl w:ilvl="2">
      <w:start w:val="1"/>
      <w:numFmt w:val="lowerRoman"/>
      <w:lvlText w:val="%3)"/>
      <w:lvlJc w:val="left"/>
      <w:pPr>
        <w:tabs>
          <w:tab w:val="num" w:pos="1512"/>
        </w:tabs>
        <w:ind w:left="1512" w:hanging="360"/>
      </w:pPr>
      <w:rPr>
        <w:rFonts w:cs="Times New Roman" w:hint="default"/>
      </w:rPr>
    </w:lvl>
    <w:lvl w:ilvl="3">
      <w:start w:val="1"/>
      <w:numFmt w:val="decimal"/>
      <w:lvlText w:val="(%4)"/>
      <w:lvlJc w:val="left"/>
      <w:pPr>
        <w:tabs>
          <w:tab w:val="num" w:pos="1872"/>
        </w:tabs>
        <w:ind w:left="1872" w:hanging="360"/>
      </w:pPr>
      <w:rPr>
        <w:rFonts w:cs="Times New Roman" w:hint="default"/>
      </w:rPr>
    </w:lvl>
    <w:lvl w:ilvl="4">
      <w:start w:val="1"/>
      <w:numFmt w:val="lowerLetter"/>
      <w:lvlText w:val="(%5)"/>
      <w:lvlJc w:val="left"/>
      <w:pPr>
        <w:tabs>
          <w:tab w:val="num" w:pos="2232"/>
        </w:tabs>
        <w:ind w:left="2232" w:hanging="360"/>
      </w:pPr>
      <w:rPr>
        <w:rFonts w:cs="Times New Roman" w:hint="default"/>
      </w:rPr>
    </w:lvl>
    <w:lvl w:ilvl="5">
      <w:start w:val="1"/>
      <w:numFmt w:val="lowerRoman"/>
      <w:lvlText w:val="(%6)"/>
      <w:lvlJc w:val="left"/>
      <w:pPr>
        <w:tabs>
          <w:tab w:val="num" w:pos="2592"/>
        </w:tabs>
        <w:ind w:left="2592" w:hanging="360"/>
      </w:pPr>
      <w:rPr>
        <w:rFonts w:cs="Times New Roman" w:hint="default"/>
      </w:rPr>
    </w:lvl>
    <w:lvl w:ilvl="6">
      <w:start w:val="1"/>
      <w:numFmt w:val="decimal"/>
      <w:lvlText w:val="%7."/>
      <w:lvlJc w:val="left"/>
      <w:pPr>
        <w:tabs>
          <w:tab w:val="num" w:pos="2952"/>
        </w:tabs>
        <w:ind w:left="2952" w:hanging="360"/>
      </w:pPr>
      <w:rPr>
        <w:rFonts w:cs="Times New Roman" w:hint="default"/>
      </w:rPr>
    </w:lvl>
    <w:lvl w:ilvl="7">
      <w:start w:val="1"/>
      <w:numFmt w:val="lowerLetter"/>
      <w:lvlText w:val="%8."/>
      <w:lvlJc w:val="left"/>
      <w:pPr>
        <w:tabs>
          <w:tab w:val="num" w:pos="3312"/>
        </w:tabs>
        <w:ind w:left="3312" w:hanging="360"/>
      </w:pPr>
      <w:rPr>
        <w:rFonts w:cs="Times New Roman" w:hint="default"/>
      </w:rPr>
    </w:lvl>
    <w:lvl w:ilvl="8">
      <w:start w:val="1"/>
      <w:numFmt w:val="lowerRoman"/>
      <w:lvlText w:val="%9."/>
      <w:lvlJc w:val="left"/>
      <w:pPr>
        <w:tabs>
          <w:tab w:val="num" w:pos="3672"/>
        </w:tabs>
        <w:ind w:left="3672" w:hanging="360"/>
      </w:pPr>
      <w:rPr>
        <w:rFonts w:cs="Times New Roman" w:hint="default"/>
      </w:rPr>
    </w:lvl>
  </w:abstractNum>
  <w:abstractNum w:abstractNumId="42" w15:restartNumberingAfterBreak="0">
    <w:nsid w:val="6B2F342A"/>
    <w:multiLevelType w:val="hybridMultilevel"/>
    <w:tmpl w:val="9A72A8AC"/>
    <w:lvl w:ilvl="0" w:tplc="AABC933A">
      <w:start w:val="1"/>
      <w:numFmt w:val="bullet"/>
      <w:lvlText w:val="­"/>
      <w:lvlJc w:val="left"/>
      <w:pPr>
        <w:tabs>
          <w:tab w:val="num" w:pos="1440"/>
        </w:tabs>
        <w:ind w:left="1364" w:hanging="284"/>
      </w:pPr>
      <w:rPr>
        <w:rFonts w:ascii="Times New Roman" w:hAnsi="Times New Roman" w:cs="Times New Roman" w:hint="default"/>
      </w:rPr>
    </w:lvl>
    <w:lvl w:ilvl="1" w:tplc="0C0A0019" w:tentative="1">
      <w:start w:val="1"/>
      <w:numFmt w:val="bullet"/>
      <w:lvlText w:val="o"/>
      <w:lvlJc w:val="left"/>
      <w:pPr>
        <w:tabs>
          <w:tab w:val="num" w:pos="2160"/>
        </w:tabs>
        <w:ind w:left="2160" w:hanging="360"/>
      </w:pPr>
      <w:rPr>
        <w:rFonts w:ascii="Courier New" w:hAnsi="Courier New" w:hint="default"/>
      </w:rPr>
    </w:lvl>
    <w:lvl w:ilvl="2" w:tplc="0C0A001B">
      <w:start w:val="1"/>
      <w:numFmt w:val="bullet"/>
      <w:lvlText w:val=""/>
      <w:lvlJc w:val="left"/>
      <w:pPr>
        <w:tabs>
          <w:tab w:val="num" w:pos="2880"/>
        </w:tabs>
        <w:ind w:left="2880" w:hanging="360"/>
      </w:pPr>
      <w:rPr>
        <w:rFonts w:ascii="Wingdings" w:hAnsi="Wingdings" w:hint="default"/>
      </w:rPr>
    </w:lvl>
    <w:lvl w:ilvl="3" w:tplc="0C0A000F">
      <w:start w:val="1"/>
      <w:numFmt w:val="bullet"/>
      <w:pStyle w:val="TextL65"/>
      <w:lvlText w:val=""/>
      <w:lvlJc w:val="left"/>
      <w:pPr>
        <w:tabs>
          <w:tab w:val="num" w:pos="3600"/>
        </w:tabs>
        <w:ind w:left="3600" w:hanging="360"/>
      </w:pPr>
      <w:rPr>
        <w:rFonts w:ascii="Symbol" w:hAnsi="Symbol" w:hint="default"/>
      </w:rPr>
    </w:lvl>
    <w:lvl w:ilvl="4" w:tplc="0C0A0019">
      <w:start w:val="1"/>
      <w:numFmt w:val="bullet"/>
      <w:lvlText w:val="o"/>
      <w:lvlJc w:val="left"/>
      <w:pPr>
        <w:tabs>
          <w:tab w:val="num" w:pos="4320"/>
        </w:tabs>
        <w:ind w:left="4320" w:hanging="360"/>
      </w:pPr>
      <w:rPr>
        <w:rFonts w:ascii="Courier New" w:hAnsi="Courier New" w:hint="default"/>
      </w:rPr>
    </w:lvl>
    <w:lvl w:ilvl="5" w:tplc="0C0A001B" w:tentative="1">
      <w:start w:val="1"/>
      <w:numFmt w:val="bullet"/>
      <w:lvlText w:val=""/>
      <w:lvlJc w:val="left"/>
      <w:pPr>
        <w:tabs>
          <w:tab w:val="num" w:pos="5040"/>
        </w:tabs>
        <w:ind w:left="5040" w:hanging="360"/>
      </w:pPr>
      <w:rPr>
        <w:rFonts w:ascii="Wingdings" w:hAnsi="Wingdings" w:hint="default"/>
      </w:rPr>
    </w:lvl>
    <w:lvl w:ilvl="6" w:tplc="0C0A000F" w:tentative="1">
      <w:start w:val="1"/>
      <w:numFmt w:val="bullet"/>
      <w:lvlText w:val=""/>
      <w:lvlJc w:val="left"/>
      <w:pPr>
        <w:tabs>
          <w:tab w:val="num" w:pos="5760"/>
        </w:tabs>
        <w:ind w:left="5760" w:hanging="360"/>
      </w:pPr>
      <w:rPr>
        <w:rFonts w:ascii="Symbol" w:hAnsi="Symbol" w:hint="default"/>
      </w:rPr>
    </w:lvl>
    <w:lvl w:ilvl="7" w:tplc="0C0A0019" w:tentative="1">
      <w:start w:val="1"/>
      <w:numFmt w:val="bullet"/>
      <w:lvlText w:val="o"/>
      <w:lvlJc w:val="left"/>
      <w:pPr>
        <w:tabs>
          <w:tab w:val="num" w:pos="6480"/>
        </w:tabs>
        <w:ind w:left="6480" w:hanging="360"/>
      </w:pPr>
      <w:rPr>
        <w:rFonts w:ascii="Courier New" w:hAnsi="Courier New" w:hint="default"/>
      </w:rPr>
    </w:lvl>
    <w:lvl w:ilvl="8" w:tplc="0C0A001B" w:tentative="1">
      <w:start w:val="1"/>
      <w:numFmt w:val="bullet"/>
      <w:lvlText w:val=""/>
      <w:lvlJc w:val="left"/>
      <w:pPr>
        <w:tabs>
          <w:tab w:val="num" w:pos="7200"/>
        </w:tabs>
        <w:ind w:left="7200" w:hanging="360"/>
      </w:pPr>
      <w:rPr>
        <w:rFonts w:ascii="Wingdings" w:hAnsi="Wingdings" w:hint="default"/>
      </w:rPr>
    </w:lvl>
  </w:abstractNum>
  <w:abstractNum w:abstractNumId="43" w15:restartNumberingAfterBreak="0">
    <w:nsid w:val="6C542A8A"/>
    <w:multiLevelType w:val="hybridMultilevel"/>
    <w:tmpl w:val="A48ADD66"/>
    <w:lvl w:ilvl="0" w:tplc="3036F600">
      <w:start w:val="1"/>
      <w:numFmt w:val="bullet"/>
      <w:pStyle w:val="Bulleting1"/>
      <w:lvlText w:val="-"/>
      <w:lvlJc w:val="left"/>
      <w:pPr>
        <w:ind w:left="2160" w:hanging="360"/>
      </w:pPr>
      <w:rPr>
        <w:rFonts w:ascii="Times New Roman" w:eastAsia="MS Mincho" w:hAnsi="Times New Roman" w:hint="default"/>
      </w:rPr>
    </w:lvl>
    <w:lvl w:ilvl="1" w:tplc="04090003">
      <w:start w:val="1"/>
      <w:numFmt w:val="bullet"/>
      <w:lvlText w:val="o"/>
      <w:lvlJc w:val="left"/>
      <w:pPr>
        <w:ind w:left="2880" w:hanging="360"/>
      </w:pPr>
      <w:rPr>
        <w:rFonts w:ascii="Courier New" w:hAnsi="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hint="default"/>
      </w:rPr>
    </w:lvl>
    <w:lvl w:ilvl="8" w:tplc="04090005">
      <w:start w:val="1"/>
      <w:numFmt w:val="bullet"/>
      <w:lvlText w:val=""/>
      <w:lvlJc w:val="left"/>
      <w:pPr>
        <w:ind w:left="7920" w:hanging="360"/>
      </w:pPr>
      <w:rPr>
        <w:rFonts w:ascii="Wingdings" w:hAnsi="Wingdings" w:hint="default"/>
      </w:rPr>
    </w:lvl>
  </w:abstractNum>
  <w:abstractNum w:abstractNumId="44" w15:restartNumberingAfterBreak="0">
    <w:nsid w:val="75A50AA2"/>
    <w:multiLevelType w:val="hybridMultilevel"/>
    <w:tmpl w:val="0296AA34"/>
    <w:lvl w:ilvl="0" w:tplc="D7C2C578">
      <w:start w:val="1"/>
      <w:numFmt w:val="lowerRoman"/>
      <w:lvlText w:val="(%1)"/>
      <w:lvlJc w:val="left"/>
      <w:pPr>
        <w:ind w:left="1485" w:hanging="720"/>
      </w:pPr>
      <w:rPr>
        <w:rFonts w:hint="default"/>
      </w:rPr>
    </w:lvl>
    <w:lvl w:ilvl="1" w:tplc="0C0A0019" w:tentative="1">
      <w:start w:val="1"/>
      <w:numFmt w:val="lowerLetter"/>
      <w:lvlText w:val="%2."/>
      <w:lvlJc w:val="left"/>
      <w:pPr>
        <w:ind w:left="1845" w:hanging="360"/>
      </w:pPr>
    </w:lvl>
    <w:lvl w:ilvl="2" w:tplc="0C0A001B" w:tentative="1">
      <w:start w:val="1"/>
      <w:numFmt w:val="lowerRoman"/>
      <w:lvlText w:val="%3."/>
      <w:lvlJc w:val="right"/>
      <w:pPr>
        <w:ind w:left="2565" w:hanging="180"/>
      </w:pPr>
    </w:lvl>
    <w:lvl w:ilvl="3" w:tplc="0C0A000F" w:tentative="1">
      <w:start w:val="1"/>
      <w:numFmt w:val="decimal"/>
      <w:lvlText w:val="%4."/>
      <w:lvlJc w:val="left"/>
      <w:pPr>
        <w:ind w:left="3285" w:hanging="360"/>
      </w:pPr>
    </w:lvl>
    <w:lvl w:ilvl="4" w:tplc="0C0A0019" w:tentative="1">
      <w:start w:val="1"/>
      <w:numFmt w:val="lowerLetter"/>
      <w:lvlText w:val="%5."/>
      <w:lvlJc w:val="left"/>
      <w:pPr>
        <w:ind w:left="4005" w:hanging="360"/>
      </w:pPr>
    </w:lvl>
    <w:lvl w:ilvl="5" w:tplc="0C0A001B" w:tentative="1">
      <w:start w:val="1"/>
      <w:numFmt w:val="lowerRoman"/>
      <w:lvlText w:val="%6."/>
      <w:lvlJc w:val="right"/>
      <w:pPr>
        <w:ind w:left="4725" w:hanging="180"/>
      </w:pPr>
    </w:lvl>
    <w:lvl w:ilvl="6" w:tplc="0C0A000F" w:tentative="1">
      <w:start w:val="1"/>
      <w:numFmt w:val="decimal"/>
      <w:lvlText w:val="%7."/>
      <w:lvlJc w:val="left"/>
      <w:pPr>
        <w:ind w:left="5445" w:hanging="360"/>
      </w:pPr>
    </w:lvl>
    <w:lvl w:ilvl="7" w:tplc="0C0A0019" w:tentative="1">
      <w:start w:val="1"/>
      <w:numFmt w:val="lowerLetter"/>
      <w:lvlText w:val="%8."/>
      <w:lvlJc w:val="left"/>
      <w:pPr>
        <w:ind w:left="6165" w:hanging="360"/>
      </w:pPr>
    </w:lvl>
    <w:lvl w:ilvl="8" w:tplc="0C0A001B" w:tentative="1">
      <w:start w:val="1"/>
      <w:numFmt w:val="lowerRoman"/>
      <w:lvlText w:val="%9."/>
      <w:lvlJc w:val="right"/>
      <w:pPr>
        <w:ind w:left="6885" w:hanging="180"/>
      </w:pPr>
    </w:lvl>
  </w:abstractNum>
  <w:abstractNum w:abstractNumId="45" w15:restartNumberingAfterBreak="0">
    <w:nsid w:val="78F06050"/>
    <w:multiLevelType w:val="hybridMultilevel"/>
    <w:tmpl w:val="2A00B01C"/>
    <w:lvl w:ilvl="0" w:tplc="00010409">
      <w:start w:val="1"/>
      <w:numFmt w:val="bullet"/>
      <w:pStyle w:val="Bulleting"/>
      <w:lvlText w:val=""/>
      <w:lvlJc w:val="left"/>
      <w:pPr>
        <w:ind w:left="720" w:hanging="360"/>
      </w:pPr>
      <w:rPr>
        <w:rFonts w:ascii="Wingdings" w:hAnsi="Wingdings" w:hint="default"/>
      </w:rPr>
    </w:lvl>
    <w:lvl w:ilvl="1" w:tplc="2632AC4C">
      <w:start w:val="1"/>
      <w:numFmt w:val="bullet"/>
      <w:lvlText w:val="o"/>
      <w:lvlJc w:val="left"/>
      <w:pPr>
        <w:ind w:left="1440" w:hanging="360"/>
      </w:pPr>
      <w:rPr>
        <w:rFonts w:ascii="Courier New" w:hAnsi="Courier New" w:cs="Courier New" w:hint="default"/>
      </w:rPr>
    </w:lvl>
    <w:lvl w:ilvl="2" w:tplc="02F4BDC6"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5"/>
  </w:num>
  <w:num w:numId="4">
    <w:abstractNumId w:val="4"/>
  </w:num>
  <w:num w:numId="5">
    <w:abstractNumId w:val="3"/>
  </w:num>
  <w:num w:numId="6">
    <w:abstractNumId w:val="34"/>
  </w:num>
  <w:num w:numId="7">
    <w:abstractNumId w:val="2"/>
  </w:num>
  <w:num w:numId="8">
    <w:abstractNumId w:val="1"/>
  </w:num>
  <w:num w:numId="9">
    <w:abstractNumId w:val="0"/>
  </w:num>
  <w:num w:numId="10">
    <w:abstractNumId w:val="28"/>
  </w:num>
  <w:num w:numId="11">
    <w:abstractNumId w:val="11"/>
  </w:num>
  <w:num w:numId="1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26"/>
  </w:num>
  <w:num w:numId="15">
    <w:abstractNumId w:val="23"/>
  </w:num>
  <w:num w:numId="16">
    <w:abstractNumId w:val="7"/>
  </w:num>
  <w:num w:numId="17">
    <w:abstractNumId w:val="13"/>
  </w:num>
  <w:num w:numId="18">
    <w:abstractNumId w:val="40"/>
  </w:num>
  <w:num w:numId="19">
    <w:abstractNumId w:val="30"/>
  </w:num>
  <w:num w:numId="20">
    <w:abstractNumId w:val="29"/>
  </w:num>
  <w:num w:numId="21">
    <w:abstractNumId w:val="45"/>
  </w:num>
  <w:num w:numId="22">
    <w:abstractNumId w:val="27"/>
  </w:num>
  <w:num w:numId="23">
    <w:abstractNumId w:val="24"/>
  </w:num>
  <w:num w:numId="24">
    <w:abstractNumId w:val="42"/>
  </w:num>
  <w:num w:numId="25">
    <w:abstractNumId w:val="8"/>
  </w:num>
  <w:num w:numId="26">
    <w:abstractNumId w:val="37"/>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9"/>
  </w:num>
  <w:num w:numId="29">
    <w:abstractNumId w:val="20"/>
  </w:num>
  <w:num w:numId="30">
    <w:abstractNumId w:val="21"/>
  </w:num>
  <w:num w:numId="31">
    <w:abstractNumId w:val="15"/>
  </w:num>
  <w:num w:numId="32">
    <w:abstractNumId w:val="25"/>
  </w:num>
  <w:num w:numId="33">
    <w:abstractNumId w:val="41"/>
  </w:num>
  <w:num w:numId="34">
    <w:abstractNumId w:val="43"/>
  </w:num>
  <w:num w:numId="35">
    <w:abstractNumId w:val="32"/>
  </w:num>
  <w:num w:numId="36">
    <w:abstractNumId w:val="38"/>
  </w:num>
  <w:num w:numId="37">
    <w:abstractNumId w:val="22"/>
  </w:num>
  <w:num w:numId="38">
    <w:abstractNumId w:val="9"/>
  </w:num>
  <w:num w:numId="39">
    <w:abstractNumId w:val="35"/>
  </w:num>
  <w:num w:numId="40">
    <w:abstractNumId w:val="18"/>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4"/>
  </w:num>
  <w:num w:numId="43">
    <w:abstractNumId w:val="16"/>
  </w:num>
  <w:num w:numId="44">
    <w:abstractNumId w:val="1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es-ES" w:vendorID="64" w:dllVersion="6" w:nlCheck="1" w:checkStyle="1"/>
  <w:activeWritingStyle w:appName="MSWord" w:lang="en-US" w:vendorID="64" w:dllVersion="6" w:nlCheck="1" w:checkStyle="1"/>
  <w:activeWritingStyle w:appName="MSWord" w:lang="es-CL" w:vendorID="64" w:dllVersion="6" w:nlCheck="1" w:checkStyle="1"/>
  <w:activeWritingStyle w:appName="MSWord" w:lang="es-ES_tradnl" w:vendorID="64" w:dllVersion="6" w:nlCheck="1" w:checkStyle="1"/>
  <w:activeWritingStyle w:appName="MSWord" w:lang="en-GB" w:vendorID="64" w:dllVersion="6" w:nlCheck="1" w:checkStyle="0"/>
  <w:activeWritingStyle w:appName="MSWord" w:lang="en-US" w:vendorID="64" w:dllVersion="5" w:nlCheck="1" w:checkStyle="1"/>
  <w:activeWritingStyle w:appName="MSWord" w:lang="en-GB" w:vendorID="64" w:dllVersion="5" w:nlCheck="1" w:checkStyle="1"/>
  <w:activeWritingStyle w:appName="MSWord" w:lang="es-AR" w:vendorID="64" w:dllVersion="6" w:nlCheck="1" w:checkStyle="1"/>
  <w:activeWritingStyle w:appName="MSWord" w:lang="fr-FR" w:vendorID="64" w:dllVersion="6" w:nlCheck="1" w:checkStyle="1"/>
  <w:activeWritingStyle w:appName="MSWord" w:lang="es-MX" w:vendorID="64" w:dllVersion="6" w:nlCheck="1" w:checkStyle="1"/>
  <w:activeWritingStyle w:appName="MSWord" w:lang="pt-BR" w:vendorID="64" w:dllVersion="6" w:nlCheck="1" w:checkStyle="0"/>
  <w:activeWritingStyle w:appName="MSWord" w:lang="es-AR" w:vendorID="64" w:dllVersion="0" w:nlCheck="1" w:checkStyle="0"/>
  <w:activeWritingStyle w:appName="MSWord" w:lang="es-MX" w:vendorID="64" w:dllVersion="0" w:nlCheck="1" w:checkStyle="0"/>
  <w:activeWritingStyle w:appName="MSWord" w:lang="en-US" w:vendorID="64" w:dllVersion="0" w:nlCheck="1" w:checkStyle="0"/>
  <w:activeWritingStyle w:appName="MSWord" w:lang="pt-BR" w:vendorID="64" w:dllVersion="0" w:nlCheck="1" w:checkStyle="0"/>
  <w:activeWritingStyle w:appName="MSWord" w:lang="es-ES" w:vendorID="64" w:dllVersion="0" w:nlCheck="1" w:checkStyle="0"/>
  <w:activeWritingStyle w:appName="MSWord" w:lang="es-ES_tradnl" w:vendorID="64" w:dllVersion="0" w:nlCheck="1" w:checkStyle="0"/>
  <w:proofState w:spelling="clean" w:grammar="clean"/>
  <w:defaultTabStop w:val="720"/>
  <w:hyphenationZone w:val="425"/>
  <w:drawingGridHorizontalSpacing w:val="100"/>
  <w:displayHorizontalDrawingGridEvery w:val="2"/>
  <w:noPunctuationKerning/>
  <w:characterSpacingControl w:val="doNotCompress"/>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756"/>
    <w:rsid w:val="00000014"/>
    <w:rsid w:val="00000CA5"/>
    <w:rsid w:val="00000E6A"/>
    <w:rsid w:val="00000EAC"/>
    <w:rsid w:val="0000115A"/>
    <w:rsid w:val="000015D0"/>
    <w:rsid w:val="00001EC1"/>
    <w:rsid w:val="00001F51"/>
    <w:rsid w:val="00002B96"/>
    <w:rsid w:val="000033A7"/>
    <w:rsid w:val="00003CDD"/>
    <w:rsid w:val="000052BF"/>
    <w:rsid w:val="00005EC2"/>
    <w:rsid w:val="0000641B"/>
    <w:rsid w:val="00006C4B"/>
    <w:rsid w:val="00006ECE"/>
    <w:rsid w:val="000077E3"/>
    <w:rsid w:val="000102D4"/>
    <w:rsid w:val="00010562"/>
    <w:rsid w:val="000113F1"/>
    <w:rsid w:val="00011732"/>
    <w:rsid w:val="00011C73"/>
    <w:rsid w:val="000120E4"/>
    <w:rsid w:val="00013961"/>
    <w:rsid w:val="00015535"/>
    <w:rsid w:val="00015AD2"/>
    <w:rsid w:val="00015CDD"/>
    <w:rsid w:val="00015F18"/>
    <w:rsid w:val="0001651D"/>
    <w:rsid w:val="00017114"/>
    <w:rsid w:val="0001736B"/>
    <w:rsid w:val="00020B79"/>
    <w:rsid w:val="00020C17"/>
    <w:rsid w:val="00021EFA"/>
    <w:rsid w:val="00022149"/>
    <w:rsid w:val="000228BF"/>
    <w:rsid w:val="00022CA2"/>
    <w:rsid w:val="00022D9F"/>
    <w:rsid w:val="0002306F"/>
    <w:rsid w:val="00023A93"/>
    <w:rsid w:val="00024159"/>
    <w:rsid w:val="0002536B"/>
    <w:rsid w:val="00026E19"/>
    <w:rsid w:val="00026F89"/>
    <w:rsid w:val="000305F5"/>
    <w:rsid w:val="00030627"/>
    <w:rsid w:val="000319C0"/>
    <w:rsid w:val="000324FF"/>
    <w:rsid w:val="000325DE"/>
    <w:rsid w:val="00034334"/>
    <w:rsid w:val="000352B6"/>
    <w:rsid w:val="00036439"/>
    <w:rsid w:val="000371BA"/>
    <w:rsid w:val="0003724A"/>
    <w:rsid w:val="0003727A"/>
    <w:rsid w:val="00040205"/>
    <w:rsid w:val="00040597"/>
    <w:rsid w:val="000410DE"/>
    <w:rsid w:val="00042986"/>
    <w:rsid w:val="0004406D"/>
    <w:rsid w:val="000445D6"/>
    <w:rsid w:val="0004556B"/>
    <w:rsid w:val="00045AC6"/>
    <w:rsid w:val="0004675B"/>
    <w:rsid w:val="00046EF6"/>
    <w:rsid w:val="0004716A"/>
    <w:rsid w:val="000475B3"/>
    <w:rsid w:val="0005075E"/>
    <w:rsid w:val="00050DA3"/>
    <w:rsid w:val="000521C9"/>
    <w:rsid w:val="0005236D"/>
    <w:rsid w:val="00052626"/>
    <w:rsid w:val="0005293B"/>
    <w:rsid w:val="00052B84"/>
    <w:rsid w:val="0005301F"/>
    <w:rsid w:val="00053341"/>
    <w:rsid w:val="000543DE"/>
    <w:rsid w:val="0005486B"/>
    <w:rsid w:val="00057206"/>
    <w:rsid w:val="0005798A"/>
    <w:rsid w:val="00061D13"/>
    <w:rsid w:val="000621C0"/>
    <w:rsid w:val="00062605"/>
    <w:rsid w:val="0006354C"/>
    <w:rsid w:val="00063B32"/>
    <w:rsid w:val="00063CEB"/>
    <w:rsid w:val="000642C2"/>
    <w:rsid w:val="00065839"/>
    <w:rsid w:val="00066A76"/>
    <w:rsid w:val="0006754E"/>
    <w:rsid w:val="000726F5"/>
    <w:rsid w:val="0007302C"/>
    <w:rsid w:val="00073F1F"/>
    <w:rsid w:val="00073F5A"/>
    <w:rsid w:val="00075103"/>
    <w:rsid w:val="0007799C"/>
    <w:rsid w:val="0008063E"/>
    <w:rsid w:val="000810B7"/>
    <w:rsid w:val="00081BE2"/>
    <w:rsid w:val="00081F70"/>
    <w:rsid w:val="00083CFB"/>
    <w:rsid w:val="000844F2"/>
    <w:rsid w:val="00085F4F"/>
    <w:rsid w:val="00086AA3"/>
    <w:rsid w:val="00086AA8"/>
    <w:rsid w:val="00086C67"/>
    <w:rsid w:val="00090CEA"/>
    <w:rsid w:val="000914A5"/>
    <w:rsid w:val="00094F66"/>
    <w:rsid w:val="0009503B"/>
    <w:rsid w:val="00095203"/>
    <w:rsid w:val="000959A4"/>
    <w:rsid w:val="00096AEA"/>
    <w:rsid w:val="00096B50"/>
    <w:rsid w:val="00096D02"/>
    <w:rsid w:val="000971D3"/>
    <w:rsid w:val="00097876"/>
    <w:rsid w:val="000A03E6"/>
    <w:rsid w:val="000A0DC4"/>
    <w:rsid w:val="000A1496"/>
    <w:rsid w:val="000A29AD"/>
    <w:rsid w:val="000A2DEF"/>
    <w:rsid w:val="000A33D1"/>
    <w:rsid w:val="000A3B46"/>
    <w:rsid w:val="000A3EB9"/>
    <w:rsid w:val="000A4A33"/>
    <w:rsid w:val="000A53ED"/>
    <w:rsid w:val="000A5B68"/>
    <w:rsid w:val="000A5BFF"/>
    <w:rsid w:val="000A5DA2"/>
    <w:rsid w:val="000A5F91"/>
    <w:rsid w:val="000A6391"/>
    <w:rsid w:val="000A677A"/>
    <w:rsid w:val="000B041D"/>
    <w:rsid w:val="000B0A9E"/>
    <w:rsid w:val="000B1E70"/>
    <w:rsid w:val="000B206E"/>
    <w:rsid w:val="000B24F8"/>
    <w:rsid w:val="000B2D24"/>
    <w:rsid w:val="000B2E6B"/>
    <w:rsid w:val="000B3427"/>
    <w:rsid w:val="000B41DF"/>
    <w:rsid w:val="000B4D95"/>
    <w:rsid w:val="000B5EA2"/>
    <w:rsid w:val="000B6B22"/>
    <w:rsid w:val="000B7706"/>
    <w:rsid w:val="000B7F61"/>
    <w:rsid w:val="000C0742"/>
    <w:rsid w:val="000C1288"/>
    <w:rsid w:val="000C30CD"/>
    <w:rsid w:val="000C3D36"/>
    <w:rsid w:val="000D0A91"/>
    <w:rsid w:val="000D0BC6"/>
    <w:rsid w:val="000D26DB"/>
    <w:rsid w:val="000D2A64"/>
    <w:rsid w:val="000D3D5D"/>
    <w:rsid w:val="000D40A2"/>
    <w:rsid w:val="000D5771"/>
    <w:rsid w:val="000D5D2E"/>
    <w:rsid w:val="000E02E7"/>
    <w:rsid w:val="000E07A0"/>
    <w:rsid w:val="000E1454"/>
    <w:rsid w:val="000E161F"/>
    <w:rsid w:val="000E198C"/>
    <w:rsid w:val="000E1EB2"/>
    <w:rsid w:val="000E242E"/>
    <w:rsid w:val="000E26F3"/>
    <w:rsid w:val="000E34BF"/>
    <w:rsid w:val="000E35DF"/>
    <w:rsid w:val="000E3649"/>
    <w:rsid w:val="000E4882"/>
    <w:rsid w:val="000E5037"/>
    <w:rsid w:val="000E5243"/>
    <w:rsid w:val="000E635A"/>
    <w:rsid w:val="000E63D9"/>
    <w:rsid w:val="000E7090"/>
    <w:rsid w:val="000E7BF5"/>
    <w:rsid w:val="000F08B6"/>
    <w:rsid w:val="000F0FD2"/>
    <w:rsid w:val="000F2F15"/>
    <w:rsid w:val="000F31D1"/>
    <w:rsid w:val="000F32A2"/>
    <w:rsid w:val="000F370B"/>
    <w:rsid w:val="000F4429"/>
    <w:rsid w:val="000F5B8A"/>
    <w:rsid w:val="000F6889"/>
    <w:rsid w:val="000F747A"/>
    <w:rsid w:val="001003BE"/>
    <w:rsid w:val="001004A8"/>
    <w:rsid w:val="001023AE"/>
    <w:rsid w:val="00102F56"/>
    <w:rsid w:val="00103070"/>
    <w:rsid w:val="001030C1"/>
    <w:rsid w:val="0010331E"/>
    <w:rsid w:val="0010353C"/>
    <w:rsid w:val="001038AF"/>
    <w:rsid w:val="0010571C"/>
    <w:rsid w:val="00105790"/>
    <w:rsid w:val="001068EF"/>
    <w:rsid w:val="0010778E"/>
    <w:rsid w:val="001102EE"/>
    <w:rsid w:val="0011077B"/>
    <w:rsid w:val="00111416"/>
    <w:rsid w:val="00111EA0"/>
    <w:rsid w:val="00112658"/>
    <w:rsid w:val="00112EB2"/>
    <w:rsid w:val="00112F7B"/>
    <w:rsid w:val="00113522"/>
    <w:rsid w:val="00113E3F"/>
    <w:rsid w:val="00113FED"/>
    <w:rsid w:val="001143D1"/>
    <w:rsid w:val="00114D98"/>
    <w:rsid w:val="00115791"/>
    <w:rsid w:val="00115ED3"/>
    <w:rsid w:val="0011676A"/>
    <w:rsid w:val="001169B4"/>
    <w:rsid w:val="001175C0"/>
    <w:rsid w:val="00117C67"/>
    <w:rsid w:val="00117CF2"/>
    <w:rsid w:val="0012105F"/>
    <w:rsid w:val="00121410"/>
    <w:rsid w:val="00121672"/>
    <w:rsid w:val="0012302C"/>
    <w:rsid w:val="00124094"/>
    <w:rsid w:val="001242FF"/>
    <w:rsid w:val="00124D17"/>
    <w:rsid w:val="0012555A"/>
    <w:rsid w:val="00125661"/>
    <w:rsid w:val="00130922"/>
    <w:rsid w:val="00130CA5"/>
    <w:rsid w:val="001310D2"/>
    <w:rsid w:val="001315A9"/>
    <w:rsid w:val="001316D0"/>
    <w:rsid w:val="00131AE0"/>
    <w:rsid w:val="00131D81"/>
    <w:rsid w:val="00133BEB"/>
    <w:rsid w:val="00133E66"/>
    <w:rsid w:val="00135F7F"/>
    <w:rsid w:val="001368D2"/>
    <w:rsid w:val="00137344"/>
    <w:rsid w:val="00137E01"/>
    <w:rsid w:val="001410B7"/>
    <w:rsid w:val="001429A0"/>
    <w:rsid w:val="001445EA"/>
    <w:rsid w:val="00144EF6"/>
    <w:rsid w:val="001453FD"/>
    <w:rsid w:val="00145EE5"/>
    <w:rsid w:val="00146189"/>
    <w:rsid w:val="0014637F"/>
    <w:rsid w:val="0014640E"/>
    <w:rsid w:val="00146DE5"/>
    <w:rsid w:val="0015219B"/>
    <w:rsid w:val="00153302"/>
    <w:rsid w:val="00153BA3"/>
    <w:rsid w:val="00154AA2"/>
    <w:rsid w:val="00154BB7"/>
    <w:rsid w:val="00155324"/>
    <w:rsid w:val="0015536C"/>
    <w:rsid w:val="00155BFD"/>
    <w:rsid w:val="00156135"/>
    <w:rsid w:val="0015615E"/>
    <w:rsid w:val="001561E5"/>
    <w:rsid w:val="0015779B"/>
    <w:rsid w:val="00162855"/>
    <w:rsid w:val="001636C5"/>
    <w:rsid w:val="001644C8"/>
    <w:rsid w:val="0016453B"/>
    <w:rsid w:val="00164762"/>
    <w:rsid w:val="001656B3"/>
    <w:rsid w:val="00166621"/>
    <w:rsid w:val="001667C0"/>
    <w:rsid w:val="00167334"/>
    <w:rsid w:val="00171C66"/>
    <w:rsid w:val="00171D89"/>
    <w:rsid w:val="00172B11"/>
    <w:rsid w:val="00172E1B"/>
    <w:rsid w:val="001733CD"/>
    <w:rsid w:val="001733F5"/>
    <w:rsid w:val="001754E5"/>
    <w:rsid w:val="0017594F"/>
    <w:rsid w:val="00176655"/>
    <w:rsid w:val="00177668"/>
    <w:rsid w:val="00177C59"/>
    <w:rsid w:val="001806E3"/>
    <w:rsid w:val="00181278"/>
    <w:rsid w:val="00181BBA"/>
    <w:rsid w:val="001832F2"/>
    <w:rsid w:val="001837DF"/>
    <w:rsid w:val="00183AF1"/>
    <w:rsid w:val="0018596F"/>
    <w:rsid w:val="00185DDB"/>
    <w:rsid w:val="00186DEA"/>
    <w:rsid w:val="00187DE1"/>
    <w:rsid w:val="00190752"/>
    <w:rsid w:val="00190C29"/>
    <w:rsid w:val="001916D3"/>
    <w:rsid w:val="001931CD"/>
    <w:rsid w:val="00196D01"/>
    <w:rsid w:val="001A177A"/>
    <w:rsid w:val="001A1CCB"/>
    <w:rsid w:val="001A23C4"/>
    <w:rsid w:val="001A2807"/>
    <w:rsid w:val="001A298F"/>
    <w:rsid w:val="001A2C59"/>
    <w:rsid w:val="001A4517"/>
    <w:rsid w:val="001A4C40"/>
    <w:rsid w:val="001A4FEC"/>
    <w:rsid w:val="001A5602"/>
    <w:rsid w:val="001A73D5"/>
    <w:rsid w:val="001B15B4"/>
    <w:rsid w:val="001B1EB3"/>
    <w:rsid w:val="001B4159"/>
    <w:rsid w:val="001B4E4B"/>
    <w:rsid w:val="001B5F54"/>
    <w:rsid w:val="001B6C8E"/>
    <w:rsid w:val="001B730F"/>
    <w:rsid w:val="001B735E"/>
    <w:rsid w:val="001B7DC8"/>
    <w:rsid w:val="001C1333"/>
    <w:rsid w:val="001C13F0"/>
    <w:rsid w:val="001C259A"/>
    <w:rsid w:val="001C27AA"/>
    <w:rsid w:val="001C372D"/>
    <w:rsid w:val="001C4DC4"/>
    <w:rsid w:val="001C57A6"/>
    <w:rsid w:val="001C57BD"/>
    <w:rsid w:val="001C66ED"/>
    <w:rsid w:val="001C6ED3"/>
    <w:rsid w:val="001C712F"/>
    <w:rsid w:val="001D0777"/>
    <w:rsid w:val="001D12BA"/>
    <w:rsid w:val="001D1E48"/>
    <w:rsid w:val="001D34B6"/>
    <w:rsid w:val="001D4FE0"/>
    <w:rsid w:val="001D6F1E"/>
    <w:rsid w:val="001D7200"/>
    <w:rsid w:val="001D76B9"/>
    <w:rsid w:val="001E0244"/>
    <w:rsid w:val="001E05A0"/>
    <w:rsid w:val="001E0A63"/>
    <w:rsid w:val="001E0F34"/>
    <w:rsid w:val="001E2F0C"/>
    <w:rsid w:val="001E3EFE"/>
    <w:rsid w:val="001E5275"/>
    <w:rsid w:val="001E59CD"/>
    <w:rsid w:val="001E6FA0"/>
    <w:rsid w:val="001E7618"/>
    <w:rsid w:val="001E7A77"/>
    <w:rsid w:val="001E7F23"/>
    <w:rsid w:val="001E7FEB"/>
    <w:rsid w:val="001F00A6"/>
    <w:rsid w:val="001F022F"/>
    <w:rsid w:val="001F09FB"/>
    <w:rsid w:val="001F28E0"/>
    <w:rsid w:val="001F2F77"/>
    <w:rsid w:val="001F3395"/>
    <w:rsid w:val="001F3A63"/>
    <w:rsid w:val="001F3EDE"/>
    <w:rsid w:val="001F4293"/>
    <w:rsid w:val="001F52C9"/>
    <w:rsid w:val="001F6283"/>
    <w:rsid w:val="0020084F"/>
    <w:rsid w:val="002008A0"/>
    <w:rsid w:val="00201B80"/>
    <w:rsid w:val="002020D9"/>
    <w:rsid w:val="002025F6"/>
    <w:rsid w:val="00203994"/>
    <w:rsid w:val="00203B14"/>
    <w:rsid w:val="00203E04"/>
    <w:rsid w:val="002046FC"/>
    <w:rsid w:val="002049C2"/>
    <w:rsid w:val="00204B33"/>
    <w:rsid w:val="0020752F"/>
    <w:rsid w:val="00207BB9"/>
    <w:rsid w:val="002129C2"/>
    <w:rsid w:val="00212B25"/>
    <w:rsid w:val="002137D2"/>
    <w:rsid w:val="002139EF"/>
    <w:rsid w:val="00213CBA"/>
    <w:rsid w:val="00213D39"/>
    <w:rsid w:val="00215A86"/>
    <w:rsid w:val="002161F2"/>
    <w:rsid w:val="00217130"/>
    <w:rsid w:val="002217B2"/>
    <w:rsid w:val="0022193D"/>
    <w:rsid w:val="00222A45"/>
    <w:rsid w:val="002260B2"/>
    <w:rsid w:val="00227041"/>
    <w:rsid w:val="00231119"/>
    <w:rsid w:val="0023152F"/>
    <w:rsid w:val="00232048"/>
    <w:rsid w:val="00232965"/>
    <w:rsid w:val="00233F7B"/>
    <w:rsid w:val="00235E4E"/>
    <w:rsid w:val="00235F2C"/>
    <w:rsid w:val="002361EC"/>
    <w:rsid w:val="00236628"/>
    <w:rsid w:val="00237074"/>
    <w:rsid w:val="0023770F"/>
    <w:rsid w:val="002405F7"/>
    <w:rsid w:val="00240935"/>
    <w:rsid w:val="00240AAC"/>
    <w:rsid w:val="00240CD9"/>
    <w:rsid w:val="0024173E"/>
    <w:rsid w:val="00241AE4"/>
    <w:rsid w:val="0024205E"/>
    <w:rsid w:val="00242217"/>
    <w:rsid w:val="00242B6C"/>
    <w:rsid w:val="00243AEF"/>
    <w:rsid w:val="0024407E"/>
    <w:rsid w:val="0024409C"/>
    <w:rsid w:val="00244DD8"/>
    <w:rsid w:val="00244F08"/>
    <w:rsid w:val="0024501C"/>
    <w:rsid w:val="002453E3"/>
    <w:rsid w:val="00245C30"/>
    <w:rsid w:val="00246814"/>
    <w:rsid w:val="00250365"/>
    <w:rsid w:val="00250DC0"/>
    <w:rsid w:val="0025159D"/>
    <w:rsid w:val="0025258F"/>
    <w:rsid w:val="00252D5A"/>
    <w:rsid w:val="002543A0"/>
    <w:rsid w:val="002560BE"/>
    <w:rsid w:val="0025778B"/>
    <w:rsid w:val="00262267"/>
    <w:rsid w:val="002638E6"/>
    <w:rsid w:val="00263C01"/>
    <w:rsid w:val="00264A49"/>
    <w:rsid w:val="002650F6"/>
    <w:rsid w:val="00265401"/>
    <w:rsid w:val="002655D3"/>
    <w:rsid w:val="0026603B"/>
    <w:rsid w:val="002668EC"/>
    <w:rsid w:val="00266E73"/>
    <w:rsid w:val="00270A89"/>
    <w:rsid w:val="0027196E"/>
    <w:rsid w:val="00271A51"/>
    <w:rsid w:val="002726F3"/>
    <w:rsid w:val="00273C6D"/>
    <w:rsid w:val="00274967"/>
    <w:rsid w:val="00274C1D"/>
    <w:rsid w:val="00274E6C"/>
    <w:rsid w:val="00275984"/>
    <w:rsid w:val="00275F29"/>
    <w:rsid w:val="002766CC"/>
    <w:rsid w:val="00276BA5"/>
    <w:rsid w:val="00281579"/>
    <w:rsid w:val="00281D0D"/>
    <w:rsid w:val="00282A4A"/>
    <w:rsid w:val="00283594"/>
    <w:rsid w:val="00284C1B"/>
    <w:rsid w:val="0029020C"/>
    <w:rsid w:val="00290A26"/>
    <w:rsid w:val="00291AA5"/>
    <w:rsid w:val="00293A02"/>
    <w:rsid w:val="00294048"/>
    <w:rsid w:val="002958C2"/>
    <w:rsid w:val="0029591F"/>
    <w:rsid w:val="002965B0"/>
    <w:rsid w:val="00296F7A"/>
    <w:rsid w:val="0029749F"/>
    <w:rsid w:val="002A0953"/>
    <w:rsid w:val="002A1269"/>
    <w:rsid w:val="002A1AE2"/>
    <w:rsid w:val="002A3496"/>
    <w:rsid w:val="002A3D36"/>
    <w:rsid w:val="002A515A"/>
    <w:rsid w:val="002A6610"/>
    <w:rsid w:val="002A6777"/>
    <w:rsid w:val="002A6A0B"/>
    <w:rsid w:val="002B127D"/>
    <w:rsid w:val="002B134B"/>
    <w:rsid w:val="002B23AB"/>
    <w:rsid w:val="002B573F"/>
    <w:rsid w:val="002B7F58"/>
    <w:rsid w:val="002C3A10"/>
    <w:rsid w:val="002C407C"/>
    <w:rsid w:val="002C5B40"/>
    <w:rsid w:val="002C5EC7"/>
    <w:rsid w:val="002C6E16"/>
    <w:rsid w:val="002C7B3C"/>
    <w:rsid w:val="002D0453"/>
    <w:rsid w:val="002D046A"/>
    <w:rsid w:val="002D12D5"/>
    <w:rsid w:val="002D3189"/>
    <w:rsid w:val="002D3540"/>
    <w:rsid w:val="002D4921"/>
    <w:rsid w:val="002D4D81"/>
    <w:rsid w:val="002D5330"/>
    <w:rsid w:val="002D7C18"/>
    <w:rsid w:val="002E0750"/>
    <w:rsid w:val="002E0C6B"/>
    <w:rsid w:val="002E0D91"/>
    <w:rsid w:val="002E0E13"/>
    <w:rsid w:val="002E226C"/>
    <w:rsid w:val="002E2CCE"/>
    <w:rsid w:val="002E4E08"/>
    <w:rsid w:val="002E4F62"/>
    <w:rsid w:val="002E60D5"/>
    <w:rsid w:val="002E6AC2"/>
    <w:rsid w:val="002F0E88"/>
    <w:rsid w:val="002F1291"/>
    <w:rsid w:val="002F2111"/>
    <w:rsid w:val="002F233F"/>
    <w:rsid w:val="002F26A9"/>
    <w:rsid w:val="002F3BB8"/>
    <w:rsid w:val="002F3DA5"/>
    <w:rsid w:val="002F4D73"/>
    <w:rsid w:val="002F595A"/>
    <w:rsid w:val="002F6F73"/>
    <w:rsid w:val="00300CD7"/>
    <w:rsid w:val="003012AB"/>
    <w:rsid w:val="0030168B"/>
    <w:rsid w:val="003016A2"/>
    <w:rsid w:val="0030235D"/>
    <w:rsid w:val="003028A3"/>
    <w:rsid w:val="003036AC"/>
    <w:rsid w:val="00303A92"/>
    <w:rsid w:val="00304413"/>
    <w:rsid w:val="003053D4"/>
    <w:rsid w:val="00305EF3"/>
    <w:rsid w:val="00307A90"/>
    <w:rsid w:val="00310333"/>
    <w:rsid w:val="00310A26"/>
    <w:rsid w:val="00310B1F"/>
    <w:rsid w:val="0031397F"/>
    <w:rsid w:val="00313EE9"/>
    <w:rsid w:val="003146C6"/>
    <w:rsid w:val="003146E4"/>
    <w:rsid w:val="00316030"/>
    <w:rsid w:val="003166BF"/>
    <w:rsid w:val="003174C7"/>
    <w:rsid w:val="0031775B"/>
    <w:rsid w:val="0032079C"/>
    <w:rsid w:val="003208FE"/>
    <w:rsid w:val="003216F0"/>
    <w:rsid w:val="00321D7F"/>
    <w:rsid w:val="0032315F"/>
    <w:rsid w:val="003271E5"/>
    <w:rsid w:val="003271F5"/>
    <w:rsid w:val="00327A37"/>
    <w:rsid w:val="0033012D"/>
    <w:rsid w:val="00330687"/>
    <w:rsid w:val="0033095D"/>
    <w:rsid w:val="003327C6"/>
    <w:rsid w:val="003335D1"/>
    <w:rsid w:val="003337C3"/>
    <w:rsid w:val="003343CD"/>
    <w:rsid w:val="0033498C"/>
    <w:rsid w:val="00337A69"/>
    <w:rsid w:val="00340596"/>
    <w:rsid w:val="00340D78"/>
    <w:rsid w:val="00344E57"/>
    <w:rsid w:val="00345593"/>
    <w:rsid w:val="00345FE9"/>
    <w:rsid w:val="003464AB"/>
    <w:rsid w:val="003519BE"/>
    <w:rsid w:val="00352B28"/>
    <w:rsid w:val="00353085"/>
    <w:rsid w:val="00353191"/>
    <w:rsid w:val="00353300"/>
    <w:rsid w:val="00354336"/>
    <w:rsid w:val="0035527D"/>
    <w:rsid w:val="00356A80"/>
    <w:rsid w:val="00356A82"/>
    <w:rsid w:val="00356CC6"/>
    <w:rsid w:val="003574BE"/>
    <w:rsid w:val="003578BB"/>
    <w:rsid w:val="0036009E"/>
    <w:rsid w:val="003602B6"/>
    <w:rsid w:val="0036097D"/>
    <w:rsid w:val="003609A3"/>
    <w:rsid w:val="00362082"/>
    <w:rsid w:val="0036247F"/>
    <w:rsid w:val="00362F61"/>
    <w:rsid w:val="003634D2"/>
    <w:rsid w:val="003659BA"/>
    <w:rsid w:val="0036682E"/>
    <w:rsid w:val="00366FB7"/>
    <w:rsid w:val="003677B3"/>
    <w:rsid w:val="003679C2"/>
    <w:rsid w:val="00370D21"/>
    <w:rsid w:val="0037164E"/>
    <w:rsid w:val="0037166C"/>
    <w:rsid w:val="00373988"/>
    <w:rsid w:val="00373D7D"/>
    <w:rsid w:val="00373D7E"/>
    <w:rsid w:val="00374629"/>
    <w:rsid w:val="00374C0D"/>
    <w:rsid w:val="00374FF2"/>
    <w:rsid w:val="003762A4"/>
    <w:rsid w:val="003822B4"/>
    <w:rsid w:val="003827E9"/>
    <w:rsid w:val="0038443A"/>
    <w:rsid w:val="003849EB"/>
    <w:rsid w:val="00385167"/>
    <w:rsid w:val="0038570F"/>
    <w:rsid w:val="003860B0"/>
    <w:rsid w:val="00386741"/>
    <w:rsid w:val="003868C6"/>
    <w:rsid w:val="00387484"/>
    <w:rsid w:val="00387592"/>
    <w:rsid w:val="003909A6"/>
    <w:rsid w:val="003911D8"/>
    <w:rsid w:val="00392AAE"/>
    <w:rsid w:val="00392F5E"/>
    <w:rsid w:val="0039328B"/>
    <w:rsid w:val="00393DA4"/>
    <w:rsid w:val="00393E33"/>
    <w:rsid w:val="00394AFB"/>
    <w:rsid w:val="00396A3D"/>
    <w:rsid w:val="003975AE"/>
    <w:rsid w:val="003A01DA"/>
    <w:rsid w:val="003A18CC"/>
    <w:rsid w:val="003A2036"/>
    <w:rsid w:val="003A2A36"/>
    <w:rsid w:val="003A4D17"/>
    <w:rsid w:val="003A4EC7"/>
    <w:rsid w:val="003A5409"/>
    <w:rsid w:val="003A5646"/>
    <w:rsid w:val="003A6622"/>
    <w:rsid w:val="003A68E6"/>
    <w:rsid w:val="003A690B"/>
    <w:rsid w:val="003A757B"/>
    <w:rsid w:val="003A78FC"/>
    <w:rsid w:val="003B181C"/>
    <w:rsid w:val="003B2413"/>
    <w:rsid w:val="003B27FC"/>
    <w:rsid w:val="003B398D"/>
    <w:rsid w:val="003B424D"/>
    <w:rsid w:val="003B6F4E"/>
    <w:rsid w:val="003B72CF"/>
    <w:rsid w:val="003B77CD"/>
    <w:rsid w:val="003C00F8"/>
    <w:rsid w:val="003C067A"/>
    <w:rsid w:val="003C0C3A"/>
    <w:rsid w:val="003C16C3"/>
    <w:rsid w:val="003C1D18"/>
    <w:rsid w:val="003C2F54"/>
    <w:rsid w:val="003C33E7"/>
    <w:rsid w:val="003C4BAD"/>
    <w:rsid w:val="003C4BE9"/>
    <w:rsid w:val="003C5761"/>
    <w:rsid w:val="003C5A5A"/>
    <w:rsid w:val="003C67A4"/>
    <w:rsid w:val="003C6E29"/>
    <w:rsid w:val="003C7E24"/>
    <w:rsid w:val="003D1360"/>
    <w:rsid w:val="003D1926"/>
    <w:rsid w:val="003D233B"/>
    <w:rsid w:val="003D2AE9"/>
    <w:rsid w:val="003D3101"/>
    <w:rsid w:val="003D3580"/>
    <w:rsid w:val="003D4794"/>
    <w:rsid w:val="003D6F1D"/>
    <w:rsid w:val="003D720E"/>
    <w:rsid w:val="003D7C60"/>
    <w:rsid w:val="003D7D26"/>
    <w:rsid w:val="003E029E"/>
    <w:rsid w:val="003E1505"/>
    <w:rsid w:val="003E1590"/>
    <w:rsid w:val="003E1EA2"/>
    <w:rsid w:val="003E1FA0"/>
    <w:rsid w:val="003E3443"/>
    <w:rsid w:val="003E5E74"/>
    <w:rsid w:val="003E5F8B"/>
    <w:rsid w:val="003E64D5"/>
    <w:rsid w:val="003E691A"/>
    <w:rsid w:val="003E703F"/>
    <w:rsid w:val="003E7AEA"/>
    <w:rsid w:val="003E7BB3"/>
    <w:rsid w:val="003E7C7D"/>
    <w:rsid w:val="003F0E21"/>
    <w:rsid w:val="003F167C"/>
    <w:rsid w:val="003F172A"/>
    <w:rsid w:val="003F1D09"/>
    <w:rsid w:val="003F24EA"/>
    <w:rsid w:val="003F275D"/>
    <w:rsid w:val="003F290A"/>
    <w:rsid w:val="003F2F51"/>
    <w:rsid w:val="003F53EF"/>
    <w:rsid w:val="003F6742"/>
    <w:rsid w:val="003F6ED2"/>
    <w:rsid w:val="00400F57"/>
    <w:rsid w:val="0040127B"/>
    <w:rsid w:val="00401C1C"/>
    <w:rsid w:val="00401D41"/>
    <w:rsid w:val="00401D85"/>
    <w:rsid w:val="00402167"/>
    <w:rsid w:val="004022C8"/>
    <w:rsid w:val="00402A02"/>
    <w:rsid w:val="00402AFA"/>
    <w:rsid w:val="00402BC5"/>
    <w:rsid w:val="0040320D"/>
    <w:rsid w:val="00403668"/>
    <w:rsid w:val="00403A0A"/>
    <w:rsid w:val="00403A9E"/>
    <w:rsid w:val="00405901"/>
    <w:rsid w:val="00407436"/>
    <w:rsid w:val="004100B8"/>
    <w:rsid w:val="004120C4"/>
    <w:rsid w:val="00412F64"/>
    <w:rsid w:val="004133D2"/>
    <w:rsid w:val="00413ACD"/>
    <w:rsid w:val="00413FF3"/>
    <w:rsid w:val="00414ABD"/>
    <w:rsid w:val="004153CA"/>
    <w:rsid w:val="00415C21"/>
    <w:rsid w:val="00415EE7"/>
    <w:rsid w:val="00416EEE"/>
    <w:rsid w:val="00417DF1"/>
    <w:rsid w:val="00420D73"/>
    <w:rsid w:val="004227C8"/>
    <w:rsid w:val="00422974"/>
    <w:rsid w:val="004229A5"/>
    <w:rsid w:val="00422B17"/>
    <w:rsid w:val="00423A7F"/>
    <w:rsid w:val="004245D0"/>
    <w:rsid w:val="004247A4"/>
    <w:rsid w:val="00424B19"/>
    <w:rsid w:val="004251E3"/>
    <w:rsid w:val="0042672C"/>
    <w:rsid w:val="004268C5"/>
    <w:rsid w:val="00427E8F"/>
    <w:rsid w:val="00430D8C"/>
    <w:rsid w:val="004327F5"/>
    <w:rsid w:val="00433399"/>
    <w:rsid w:val="0043352E"/>
    <w:rsid w:val="00433E3E"/>
    <w:rsid w:val="00435AFF"/>
    <w:rsid w:val="004362B1"/>
    <w:rsid w:val="0044002D"/>
    <w:rsid w:val="00441CE9"/>
    <w:rsid w:val="00443A77"/>
    <w:rsid w:val="004449B8"/>
    <w:rsid w:val="00444A8F"/>
    <w:rsid w:val="00444B98"/>
    <w:rsid w:val="00445918"/>
    <w:rsid w:val="00445AA7"/>
    <w:rsid w:val="004462DA"/>
    <w:rsid w:val="004471F2"/>
    <w:rsid w:val="00447A02"/>
    <w:rsid w:val="00451DEA"/>
    <w:rsid w:val="00452555"/>
    <w:rsid w:val="00452C8D"/>
    <w:rsid w:val="00454CE2"/>
    <w:rsid w:val="00456E6E"/>
    <w:rsid w:val="0045799C"/>
    <w:rsid w:val="00460100"/>
    <w:rsid w:val="004603D8"/>
    <w:rsid w:val="00460BBA"/>
    <w:rsid w:val="004611E4"/>
    <w:rsid w:val="00462130"/>
    <w:rsid w:val="004626FE"/>
    <w:rsid w:val="00462D89"/>
    <w:rsid w:val="004631CD"/>
    <w:rsid w:val="00465E2C"/>
    <w:rsid w:val="0046629A"/>
    <w:rsid w:val="004666CF"/>
    <w:rsid w:val="00466818"/>
    <w:rsid w:val="00466B07"/>
    <w:rsid w:val="00467247"/>
    <w:rsid w:val="00471E87"/>
    <w:rsid w:val="00472905"/>
    <w:rsid w:val="00472A47"/>
    <w:rsid w:val="00473886"/>
    <w:rsid w:val="00473C1A"/>
    <w:rsid w:val="00473E88"/>
    <w:rsid w:val="0047471B"/>
    <w:rsid w:val="004760CB"/>
    <w:rsid w:val="0047653D"/>
    <w:rsid w:val="0047669F"/>
    <w:rsid w:val="00476EC0"/>
    <w:rsid w:val="004776DC"/>
    <w:rsid w:val="004801B3"/>
    <w:rsid w:val="00480A43"/>
    <w:rsid w:val="00480B1A"/>
    <w:rsid w:val="00480B39"/>
    <w:rsid w:val="00481369"/>
    <w:rsid w:val="0048196E"/>
    <w:rsid w:val="004824B8"/>
    <w:rsid w:val="00482E9E"/>
    <w:rsid w:val="004831C0"/>
    <w:rsid w:val="00483A76"/>
    <w:rsid w:val="0048400B"/>
    <w:rsid w:val="004843D5"/>
    <w:rsid w:val="004848EB"/>
    <w:rsid w:val="00484B42"/>
    <w:rsid w:val="00484DA2"/>
    <w:rsid w:val="004861F7"/>
    <w:rsid w:val="004876E7"/>
    <w:rsid w:val="004877D9"/>
    <w:rsid w:val="0048787D"/>
    <w:rsid w:val="00490A27"/>
    <w:rsid w:val="004926C1"/>
    <w:rsid w:val="00493E5A"/>
    <w:rsid w:val="00493F8E"/>
    <w:rsid w:val="00495418"/>
    <w:rsid w:val="004956CB"/>
    <w:rsid w:val="00495C75"/>
    <w:rsid w:val="00496BA4"/>
    <w:rsid w:val="004978F9"/>
    <w:rsid w:val="00497A26"/>
    <w:rsid w:val="004A06DB"/>
    <w:rsid w:val="004A08C0"/>
    <w:rsid w:val="004A1344"/>
    <w:rsid w:val="004A1968"/>
    <w:rsid w:val="004A2047"/>
    <w:rsid w:val="004A2A41"/>
    <w:rsid w:val="004A2C56"/>
    <w:rsid w:val="004A4644"/>
    <w:rsid w:val="004B0698"/>
    <w:rsid w:val="004B22F1"/>
    <w:rsid w:val="004B247D"/>
    <w:rsid w:val="004B3D12"/>
    <w:rsid w:val="004B419E"/>
    <w:rsid w:val="004B592C"/>
    <w:rsid w:val="004B6FEA"/>
    <w:rsid w:val="004C03A7"/>
    <w:rsid w:val="004C0571"/>
    <w:rsid w:val="004C1A84"/>
    <w:rsid w:val="004C3651"/>
    <w:rsid w:val="004C39B6"/>
    <w:rsid w:val="004C3B1F"/>
    <w:rsid w:val="004C3F09"/>
    <w:rsid w:val="004C453B"/>
    <w:rsid w:val="004C6A74"/>
    <w:rsid w:val="004C7267"/>
    <w:rsid w:val="004C7ECC"/>
    <w:rsid w:val="004D12D7"/>
    <w:rsid w:val="004D2796"/>
    <w:rsid w:val="004D3467"/>
    <w:rsid w:val="004D35C2"/>
    <w:rsid w:val="004D3CCC"/>
    <w:rsid w:val="004D3EDF"/>
    <w:rsid w:val="004D42AD"/>
    <w:rsid w:val="004D46E5"/>
    <w:rsid w:val="004D50DD"/>
    <w:rsid w:val="004D745E"/>
    <w:rsid w:val="004D75FD"/>
    <w:rsid w:val="004E0373"/>
    <w:rsid w:val="004E042F"/>
    <w:rsid w:val="004E0FE1"/>
    <w:rsid w:val="004E129D"/>
    <w:rsid w:val="004E1D5A"/>
    <w:rsid w:val="004E24FE"/>
    <w:rsid w:val="004E2A8E"/>
    <w:rsid w:val="004E3BFC"/>
    <w:rsid w:val="004E3DF9"/>
    <w:rsid w:val="004E48F6"/>
    <w:rsid w:val="004E6BE3"/>
    <w:rsid w:val="004F1604"/>
    <w:rsid w:val="004F1C79"/>
    <w:rsid w:val="004F2847"/>
    <w:rsid w:val="004F2FD0"/>
    <w:rsid w:val="004F355B"/>
    <w:rsid w:val="004F3D63"/>
    <w:rsid w:val="004F3DB7"/>
    <w:rsid w:val="004F40BE"/>
    <w:rsid w:val="004F4534"/>
    <w:rsid w:val="004F4A79"/>
    <w:rsid w:val="004F4B75"/>
    <w:rsid w:val="004F4E83"/>
    <w:rsid w:val="004F5585"/>
    <w:rsid w:val="004F5CDB"/>
    <w:rsid w:val="004F6338"/>
    <w:rsid w:val="004F6F73"/>
    <w:rsid w:val="004F7058"/>
    <w:rsid w:val="0050135C"/>
    <w:rsid w:val="00502F8C"/>
    <w:rsid w:val="005033BF"/>
    <w:rsid w:val="00503D3C"/>
    <w:rsid w:val="005047BD"/>
    <w:rsid w:val="00504843"/>
    <w:rsid w:val="00504AA9"/>
    <w:rsid w:val="00504DCD"/>
    <w:rsid w:val="00505782"/>
    <w:rsid w:val="00505928"/>
    <w:rsid w:val="00505999"/>
    <w:rsid w:val="00505A05"/>
    <w:rsid w:val="005068BC"/>
    <w:rsid w:val="00507F17"/>
    <w:rsid w:val="005104C0"/>
    <w:rsid w:val="0051073B"/>
    <w:rsid w:val="00510AF7"/>
    <w:rsid w:val="00511045"/>
    <w:rsid w:val="00512254"/>
    <w:rsid w:val="00512504"/>
    <w:rsid w:val="005127FD"/>
    <w:rsid w:val="00512C4D"/>
    <w:rsid w:val="00512D55"/>
    <w:rsid w:val="005138B7"/>
    <w:rsid w:val="00513C03"/>
    <w:rsid w:val="00513F45"/>
    <w:rsid w:val="00514498"/>
    <w:rsid w:val="0051567B"/>
    <w:rsid w:val="0051599C"/>
    <w:rsid w:val="00516392"/>
    <w:rsid w:val="00516F30"/>
    <w:rsid w:val="00517316"/>
    <w:rsid w:val="00517825"/>
    <w:rsid w:val="0051799A"/>
    <w:rsid w:val="005228B6"/>
    <w:rsid w:val="00522F5D"/>
    <w:rsid w:val="00524483"/>
    <w:rsid w:val="00524E24"/>
    <w:rsid w:val="005250DD"/>
    <w:rsid w:val="0052541D"/>
    <w:rsid w:val="00525DA8"/>
    <w:rsid w:val="00526456"/>
    <w:rsid w:val="00527D96"/>
    <w:rsid w:val="00527ECA"/>
    <w:rsid w:val="00530D57"/>
    <w:rsid w:val="0053186A"/>
    <w:rsid w:val="00534D24"/>
    <w:rsid w:val="00536C4D"/>
    <w:rsid w:val="00536E48"/>
    <w:rsid w:val="00536EC1"/>
    <w:rsid w:val="00540420"/>
    <w:rsid w:val="005404BE"/>
    <w:rsid w:val="00540A4B"/>
    <w:rsid w:val="00540CFA"/>
    <w:rsid w:val="005426E1"/>
    <w:rsid w:val="00543050"/>
    <w:rsid w:val="00547362"/>
    <w:rsid w:val="005513E6"/>
    <w:rsid w:val="005526E1"/>
    <w:rsid w:val="00552B6C"/>
    <w:rsid w:val="00554703"/>
    <w:rsid w:val="00554B66"/>
    <w:rsid w:val="0055654B"/>
    <w:rsid w:val="005601C4"/>
    <w:rsid w:val="005617AB"/>
    <w:rsid w:val="00561ED0"/>
    <w:rsid w:val="005621CA"/>
    <w:rsid w:val="00562B34"/>
    <w:rsid w:val="0056309B"/>
    <w:rsid w:val="00563659"/>
    <w:rsid w:val="005651DC"/>
    <w:rsid w:val="0056570D"/>
    <w:rsid w:val="005658AC"/>
    <w:rsid w:val="00565AD5"/>
    <w:rsid w:val="00565FE2"/>
    <w:rsid w:val="005661B6"/>
    <w:rsid w:val="0056741D"/>
    <w:rsid w:val="00567E4A"/>
    <w:rsid w:val="0057025B"/>
    <w:rsid w:val="00571F2D"/>
    <w:rsid w:val="00573249"/>
    <w:rsid w:val="00573D46"/>
    <w:rsid w:val="005748AD"/>
    <w:rsid w:val="005753A5"/>
    <w:rsid w:val="0057612D"/>
    <w:rsid w:val="00576837"/>
    <w:rsid w:val="00576A0C"/>
    <w:rsid w:val="005772EB"/>
    <w:rsid w:val="00577D40"/>
    <w:rsid w:val="00577F4C"/>
    <w:rsid w:val="00577FBB"/>
    <w:rsid w:val="005827E2"/>
    <w:rsid w:val="00582D94"/>
    <w:rsid w:val="00582DA2"/>
    <w:rsid w:val="00583FD4"/>
    <w:rsid w:val="00584E77"/>
    <w:rsid w:val="0058573B"/>
    <w:rsid w:val="00585A4B"/>
    <w:rsid w:val="00586C20"/>
    <w:rsid w:val="005870C7"/>
    <w:rsid w:val="00587D16"/>
    <w:rsid w:val="0059011F"/>
    <w:rsid w:val="005905D4"/>
    <w:rsid w:val="00591242"/>
    <w:rsid w:val="00592054"/>
    <w:rsid w:val="00592A49"/>
    <w:rsid w:val="00592F6F"/>
    <w:rsid w:val="00593E3E"/>
    <w:rsid w:val="00594A93"/>
    <w:rsid w:val="005964A7"/>
    <w:rsid w:val="00596512"/>
    <w:rsid w:val="005973EB"/>
    <w:rsid w:val="005A066F"/>
    <w:rsid w:val="005A1B44"/>
    <w:rsid w:val="005A2647"/>
    <w:rsid w:val="005A36ED"/>
    <w:rsid w:val="005A3D80"/>
    <w:rsid w:val="005A5E8C"/>
    <w:rsid w:val="005A6079"/>
    <w:rsid w:val="005A61A6"/>
    <w:rsid w:val="005A661C"/>
    <w:rsid w:val="005A6E39"/>
    <w:rsid w:val="005A71C9"/>
    <w:rsid w:val="005A7336"/>
    <w:rsid w:val="005B0F0E"/>
    <w:rsid w:val="005B3C40"/>
    <w:rsid w:val="005B3F7D"/>
    <w:rsid w:val="005B4040"/>
    <w:rsid w:val="005B4331"/>
    <w:rsid w:val="005B498B"/>
    <w:rsid w:val="005B5674"/>
    <w:rsid w:val="005B73FE"/>
    <w:rsid w:val="005C040E"/>
    <w:rsid w:val="005C05E3"/>
    <w:rsid w:val="005C1CF4"/>
    <w:rsid w:val="005C1D38"/>
    <w:rsid w:val="005C295C"/>
    <w:rsid w:val="005C313C"/>
    <w:rsid w:val="005C32EA"/>
    <w:rsid w:val="005C52ED"/>
    <w:rsid w:val="005C5596"/>
    <w:rsid w:val="005C5675"/>
    <w:rsid w:val="005C67DB"/>
    <w:rsid w:val="005C7659"/>
    <w:rsid w:val="005D080A"/>
    <w:rsid w:val="005D0B47"/>
    <w:rsid w:val="005D0D3A"/>
    <w:rsid w:val="005D13E6"/>
    <w:rsid w:val="005D3C00"/>
    <w:rsid w:val="005D450B"/>
    <w:rsid w:val="005D4A5C"/>
    <w:rsid w:val="005D4E4E"/>
    <w:rsid w:val="005D4EE7"/>
    <w:rsid w:val="005D5218"/>
    <w:rsid w:val="005D745D"/>
    <w:rsid w:val="005D750E"/>
    <w:rsid w:val="005E0D86"/>
    <w:rsid w:val="005E1340"/>
    <w:rsid w:val="005E1902"/>
    <w:rsid w:val="005E1F9F"/>
    <w:rsid w:val="005E2665"/>
    <w:rsid w:val="005E4392"/>
    <w:rsid w:val="005E449A"/>
    <w:rsid w:val="005E526B"/>
    <w:rsid w:val="005E5945"/>
    <w:rsid w:val="005E6077"/>
    <w:rsid w:val="005E6760"/>
    <w:rsid w:val="005F24C3"/>
    <w:rsid w:val="005F461E"/>
    <w:rsid w:val="005F4B52"/>
    <w:rsid w:val="005F5A74"/>
    <w:rsid w:val="005F62D3"/>
    <w:rsid w:val="00600029"/>
    <w:rsid w:val="00600385"/>
    <w:rsid w:val="00601537"/>
    <w:rsid w:val="006016D6"/>
    <w:rsid w:val="00602027"/>
    <w:rsid w:val="00602E0B"/>
    <w:rsid w:val="00603177"/>
    <w:rsid w:val="00603CB8"/>
    <w:rsid w:val="006074C5"/>
    <w:rsid w:val="006122BF"/>
    <w:rsid w:val="00612A04"/>
    <w:rsid w:val="006149B5"/>
    <w:rsid w:val="00614D26"/>
    <w:rsid w:val="006152F6"/>
    <w:rsid w:val="006162FA"/>
    <w:rsid w:val="00621ED0"/>
    <w:rsid w:val="00622CBA"/>
    <w:rsid w:val="00623376"/>
    <w:rsid w:val="006247CB"/>
    <w:rsid w:val="00625C6A"/>
    <w:rsid w:val="00625F9B"/>
    <w:rsid w:val="00626C7C"/>
    <w:rsid w:val="00630876"/>
    <w:rsid w:val="00630BC0"/>
    <w:rsid w:val="00631BDE"/>
    <w:rsid w:val="00631EB1"/>
    <w:rsid w:val="00634060"/>
    <w:rsid w:val="00634716"/>
    <w:rsid w:val="00634ED5"/>
    <w:rsid w:val="0063567B"/>
    <w:rsid w:val="00636183"/>
    <w:rsid w:val="0063640F"/>
    <w:rsid w:val="00637173"/>
    <w:rsid w:val="00637C17"/>
    <w:rsid w:val="00637D20"/>
    <w:rsid w:val="00640A86"/>
    <w:rsid w:val="00641133"/>
    <w:rsid w:val="00641BC8"/>
    <w:rsid w:val="006429D1"/>
    <w:rsid w:val="00642C5B"/>
    <w:rsid w:val="00642D4D"/>
    <w:rsid w:val="00643722"/>
    <w:rsid w:val="00644C98"/>
    <w:rsid w:val="00646004"/>
    <w:rsid w:val="00646954"/>
    <w:rsid w:val="00647A1C"/>
    <w:rsid w:val="00647C9C"/>
    <w:rsid w:val="006515FA"/>
    <w:rsid w:val="00651ADF"/>
    <w:rsid w:val="00651AF9"/>
    <w:rsid w:val="006532B2"/>
    <w:rsid w:val="00653E02"/>
    <w:rsid w:val="00653E30"/>
    <w:rsid w:val="00654DF0"/>
    <w:rsid w:val="0065620F"/>
    <w:rsid w:val="006564CE"/>
    <w:rsid w:val="006572DF"/>
    <w:rsid w:val="00657377"/>
    <w:rsid w:val="0066154F"/>
    <w:rsid w:val="0066254A"/>
    <w:rsid w:val="00662C35"/>
    <w:rsid w:val="0066322D"/>
    <w:rsid w:val="00663707"/>
    <w:rsid w:val="006640D0"/>
    <w:rsid w:val="006651C7"/>
    <w:rsid w:val="00666238"/>
    <w:rsid w:val="0066676C"/>
    <w:rsid w:val="00666A69"/>
    <w:rsid w:val="00667248"/>
    <w:rsid w:val="00670E5E"/>
    <w:rsid w:val="00670EEB"/>
    <w:rsid w:val="00672184"/>
    <w:rsid w:val="006724CD"/>
    <w:rsid w:val="00675F6F"/>
    <w:rsid w:val="0067627F"/>
    <w:rsid w:val="00676DF3"/>
    <w:rsid w:val="00676FAD"/>
    <w:rsid w:val="00677271"/>
    <w:rsid w:val="006775E5"/>
    <w:rsid w:val="00681AA0"/>
    <w:rsid w:val="00682D5B"/>
    <w:rsid w:val="006837D8"/>
    <w:rsid w:val="006849CC"/>
    <w:rsid w:val="00684E9C"/>
    <w:rsid w:val="00687677"/>
    <w:rsid w:val="0068791A"/>
    <w:rsid w:val="00690ADE"/>
    <w:rsid w:val="0069211B"/>
    <w:rsid w:val="00692154"/>
    <w:rsid w:val="0069224D"/>
    <w:rsid w:val="00694463"/>
    <w:rsid w:val="0069593A"/>
    <w:rsid w:val="00696C42"/>
    <w:rsid w:val="006A1FA2"/>
    <w:rsid w:val="006A2A01"/>
    <w:rsid w:val="006A39AC"/>
    <w:rsid w:val="006A40D3"/>
    <w:rsid w:val="006A4FA9"/>
    <w:rsid w:val="006A5DA3"/>
    <w:rsid w:val="006A5EA0"/>
    <w:rsid w:val="006A63A6"/>
    <w:rsid w:val="006A6C2A"/>
    <w:rsid w:val="006A6F9B"/>
    <w:rsid w:val="006A7360"/>
    <w:rsid w:val="006B01FA"/>
    <w:rsid w:val="006B1833"/>
    <w:rsid w:val="006B184A"/>
    <w:rsid w:val="006B265D"/>
    <w:rsid w:val="006B2E82"/>
    <w:rsid w:val="006B3159"/>
    <w:rsid w:val="006B31D6"/>
    <w:rsid w:val="006B42EF"/>
    <w:rsid w:val="006B6F84"/>
    <w:rsid w:val="006C131A"/>
    <w:rsid w:val="006C1380"/>
    <w:rsid w:val="006C1730"/>
    <w:rsid w:val="006C1895"/>
    <w:rsid w:val="006C1C67"/>
    <w:rsid w:val="006C3406"/>
    <w:rsid w:val="006C3909"/>
    <w:rsid w:val="006C5482"/>
    <w:rsid w:val="006C7DF8"/>
    <w:rsid w:val="006D06C6"/>
    <w:rsid w:val="006D06F6"/>
    <w:rsid w:val="006D1485"/>
    <w:rsid w:val="006D1EB4"/>
    <w:rsid w:val="006D33EC"/>
    <w:rsid w:val="006D4385"/>
    <w:rsid w:val="006D47D8"/>
    <w:rsid w:val="006D5F74"/>
    <w:rsid w:val="006E2552"/>
    <w:rsid w:val="006E5C5D"/>
    <w:rsid w:val="006E5D00"/>
    <w:rsid w:val="006E620C"/>
    <w:rsid w:val="006F04DB"/>
    <w:rsid w:val="006F076F"/>
    <w:rsid w:val="006F0E26"/>
    <w:rsid w:val="006F1A38"/>
    <w:rsid w:val="006F20DE"/>
    <w:rsid w:val="006F48E2"/>
    <w:rsid w:val="006F548E"/>
    <w:rsid w:val="006F5A91"/>
    <w:rsid w:val="006F6566"/>
    <w:rsid w:val="006F692B"/>
    <w:rsid w:val="006F6B95"/>
    <w:rsid w:val="006F6C6E"/>
    <w:rsid w:val="006F7944"/>
    <w:rsid w:val="00700D8A"/>
    <w:rsid w:val="00700DCC"/>
    <w:rsid w:val="007010BA"/>
    <w:rsid w:val="00702DF6"/>
    <w:rsid w:val="00703949"/>
    <w:rsid w:val="0070397D"/>
    <w:rsid w:val="00703CF7"/>
    <w:rsid w:val="007041AD"/>
    <w:rsid w:val="0070459A"/>
    <w:rsid w:val="00705095"/>
    <w:rsid w:val="00710AF4"/>
    <w:rsid w:val="00710F73"/>
    <w:rsid w:val="0071102A"/>
    <w:rsid w:val="007131AA"/>
    <w:rsid w:val="00713EF4"/>
    <w:rsid w:val="00714AE8"/>
    <w:rsid w:val="00714E43"/>
    <w:rsid w:val="00715498"/>
    <w:rsid w:val="00716CA7"/>
    <w:rsid w:val="00717B58"/>
    <w:rsid w:val="00717BFB"/>
    <w:rsid w:val="007206C6"/>
    <w:rsid w:val="00720DA8"/>
    <w:rsid w:val="00720FE6"/>
    <w:rsid w:val="00722240"/>
    <w:rsid w:val="00722E02"/>
    <w:rsid w:val="007240C1"/>
    <w:rsid w:val="00724EF6"/>
    <w:rsid w:val="0072587B"/>
    <w:rsid w:val="00726907"/>
    <w:rsid w:val="00727FA8"/>
    <w:rsid w:val="00727FE8"/>
    <w:rsid w:val="00730649"/>
    <w:rsid w:val="007313B7"/>
    <w:rsid w:val="00732FEA"/>
    <w:rsid w:val="007349DD"/>
    <w:rsid w:val="007354BF"/>
    <w:rsid w:val="007354D7"/>
    <w:rsid w:val="0073597F"/>
    <w:rsid w:val="00737386"/>
    <w:rsid w:val="00741C60"/>
    <w:rsid w:val="00742272"/>
    <w:rsid w:val="00744487"/>
    <w:rsid w:val="007446C2"/>
    <w:rsid w:val="00745423"/>
    <w:rsid w:val="007467CF"/>
    <w:rsid w:val="0074778A"/>
    <w:rsid w:val="0074783C"/>
    <w:rsid w:val="00750E8B"/>
    <w:rsid w:val="0075275F"/>
    <w:rsid w:val="0075306C"/>
    <w:rsid w:val="007555EB"/>
    <w:rsid w:val="007556DB"/>
    <w:rsid w:val="007557DA"/>
    <w:rsid w:val="00755815"/>
    <w:rsid w:val="007574F5"/>
    <w:rsid w:val="00757C34"/>
    <w:rsid w:val="00757F2E"/>
    <w:rsid w:val="0076106B"/>
    <w:rsid w:val="00761FAF"/>
    <w:rsid w:val="00762E7C"/>
    <w:rsid w:val="007637F3"/>
    <w:rsid w:val="00764231"/>
    <w:rsid w:val="00764236"/>
    <w:rsid w:val="00764538"/>
    <w:rsid w:val="0076491E"/>
    <w:rsid w:val="00765289"/>
    <w:rsid w:val="00765C7B"/>
    <w:rsid w:val="007660DA"/>
    <w:rsid w:val="007661A6"/>
    <w:rsid w:val="007664DD"/>
    <w:rsid w:val="00767571"/>
    <w:rsid w:val="00767B84"/>
    <w:rsid w:val="00770DD7"/>
    <w:rsid w:val="00772C95"/>
    <w:rsid w:val="0077346E"/>
    <w:rsid w:val="00774641"/>
    <w:rsid w:val="00774765"/>
    <w:rsid w:val="007747E1"/>
    <w:rsid w:val="00774A6C"/>
    <w:rsid w:val="00775647"/>
    <w:rsid w:val="007766CD"/>
    <w:rsid w:val="007769F1"/>
    <w:rsid w:val="00776BA3"/>
    <w:rsid w:val="0077789B"/>
    <w:rsid w:val="0077790F"/>
    <w:rsid w:val="007805D5"/>
    <w:rsid w:val="00780644"/>
    <w:rsid w:val="00783436"/>
    <w:rsid w:val="00783DCA"/>
    <w:rsid w:val="00784366"/>
    <w:rsid w:val="00785798"/>
    <w:rsid w:val="00786149"/>
    <w:rsid w:val="00786427"/>
    <w:rsid w:val="00786520"/>
    <w:rsid w:val="00786F7B"/>
    <w:rsid w:val="00791B17"/>
    <w:rsid w:val="007922D7"/>
    <w:rsid w:val="00795DA3"/>
    <w:rsid w:val="0079686D"/>
    <w:rsid w:val="00797BA3"/>
    <w:rsid w:val="007A0248"/>
    <w:rsid w:val="007A199F"/>
    <w:rsid w:val="007A2757"/>
    <w:rsid w:val="007A3063"/>
    <w:rsid w:val="007A5894"/>
    <w:rsid w:val="007A7E6D"/>
    <w:rsid w:val="007B04ED"/>
    <w:rsid w:val="007B0F59"/>
    <w:rsid w:val="007B1DB7"/>
    <w:rsid w:val="007B2072"/>
    <w:rsid w:val="007B219F"/>
    <w:rsid w:val="007B22F0"/>
    <w:rsid w:val="007B38C1"/>
    <w:rsid w:val="007B3A43"/>
    <w:rsid w:val="007B3BC5"/>
    <w:rsid w:val="007B4200"/>
    <w:rsid w:val="007B4D30"/>
    <w:rsid w:val="007B5421"/>
    <w:rsid w:val="007B678B"/>
    <w:rsid w:val="007B739C"/>
    <w:rsid w:val="007B7776"/>
    <w:rsid w:val="007B7799"/>
    <w:rsid w:val="007B7850"/>
    <w:rsid w:val="007B7E26"/>
    <w:rsid w:val="007C055D"/>
    <w:rsid w:val="007C2828"/>
    <w:rsid w:val="007C40DB"/>
    <w:rsid w:val="007C4C69"/>
    <w:rsid w:val="007C54D7"/>
    <w:rsid w:val="007C5529"/>
    <w:rsid w:val="007C556C"/>
    <w:rsid w:val="007C688E"/>
    <w:rsid w:val="007C6A5B"/>
    <w:rsid w:val="007C7674"/>
    <w:rsid w:val="007D017D"/>
    <w:rsid w:val="007D1A8B"/>
    <w:rsid w:val="007D1B09"/>
    <w:rsid w:val="007D2F17"/>
    <w:rsid w:val="007D33A2"/>
    <w:rsid w:val="007D3507"/>
    <w:rsid w:val="007D3C2A"/>
    <w:rsid w:val="007D4186"/>
    <w:rsid w:val="007D6BC0"/>
    <w:rsid w:val="007D7298"/>
    <w:rsid w:val="007D74B2"/>
    <w:rsid w:val="007D7C25"/>
    <w:rsid w:val="007D7C28"/>
    <w:rsid w:val="007E23C3"/>
    <w:rsid w:val="007E2D99"/>
    <w:rsid w:val="007E32B1"/>
    <w:rsid w:val="007E3E0B"/>
    <w:rsid w:val="007E40C7"/>
    <w:rsid w:val="007E54ED"/>
    <w:rsid w:val="007E6461"/>
    <w:rsid w:val="007E6624"/>
    <w:rsid w:val="007E7D28"/>
    <w:rsid w:val="007F0816"/>
    <w:rsid w:val="007F0E81"/>
    <w:rsid w:val="007F2485"/>
    <w:rsid w:val="007F315D"/>
    <w:rsid w:val="007F325A"/>
    <w:rsid w:val="007F4759"/>
    <w:rsid w:val="007F5532"/>
    <w:rsid w:val="007F74C9"/>
    <w:rsid w:val="007F7642"/>
    <w:rsid w:val="007F7BF3"/>
    <w:rsid w:val="007F7DB5"/>
    <w:rsid w:val="008007A5"/>
    <w:rsid w:val="008021D4"/>
    <w:rsid w:val="00802D27"/>
    <w:rsid w:val="00802EE4"/>
    <w:rsid w:val="00803AA9"/>
    <w:rsid w:val="00803D62"/>
    <w:rsid w:val="008054E2"/>
    <w:rsid w:val="00810E4F"/>
    <w:rsid w:val="00811267"/>
    <w:rsid w:val="00811B77"/>
    <w:rsid w:val="00811F10"/>
    <w:rsid w:val="008122CA"/>
    <w:rsid w:val="00812DEB"/>
    <w:rsid w:val="00812E50"/>
    <w:rsid w:val="008138E4"/>
    <w:rsid w:val="00815227"/>
    <w:rsid w:val="00815615"/>
    <w:rsid w:val="00816DB4"/>
    <w:rsid w:val="008220C8"/>
    <w:rsid w:val="00823C5B"/>
    <w:rsid w:val="008245E6"/>
    <w:rsid w:val="008249CA"/>
    <w:rsid w:val="008251F7"/>
    <w:rsid w:val="008275EF"/>
    <w:rsid w:val="0083027D"/>
    <w:rsid w:val="00831193"/>
    <w:rsid w:val="00831C85"/>
    <w:rsid w:val="0083206B"/>
    <w:rsid w:val="008327AC"/>
    <w:rsid w:val="00832A7E"/>
    <w:rsid w:val="00834E23"/>
    <w:rsid w:val="008364D0"/>
    <w:rsid w:val="00836591"/>
    <w:rsid w:val="00836A6C"/>
    <w:rsid w:val="00837730"/>
    <w:rsid w:val="008406DC"/>
    <w:rsid w:val="00840DEB"/>
    <w:rsid w:val="008410F2"/>
    <w:rsid w:val="0084122B"/>
    <w:rsid w:val="00842714"/>
    <w:rsid w:val="00843D30"/>
    <w:rsid w:val="00844291"/>
    <w:rsid w:val="008455E8"/>
    <w:rsid w:val="00846AE2"/>
    <w:rsid w:val="008473B6"/>
    <w:rsid w:val="00850375"/>
    <w:rsid w:val="00850C64"/>
    <w:rsid w:val="00851B52"/>
    <w:rsid w:val="00851EB6"/>
    <w:rsid w:val="008529FE"/>
    <w:rsid w:val="00852C2A"/>
    <w:rsid w:val="00852EF9"/>
    <w:rsid w:val="008532E9"/>
    <w:rsid w:val="008533A2"/>
    <w:rsid w:val="008539BE"/>
    <w:rsid w:val="008541C2"/>
    <w:rsid w:val="00854A41"/>
    <w:rsid w:val="00854E4A"/>
    <w:rsid w:val="008551C6"/>
    <w:rsid w:val="00855B1F"/>
    <w:rsid w:val="008561C3"/>
    <w:rsid w:val="008562B1"/>
    <w:rsid w:val="00856C33"/>
    <w:rsid w:val="0086092A"/>
    <w:rsid w:val="00861300"/>
    <w:rsid w:val="0086147F"/>
    <w:rsid w:val="008618C2"/>
    <w:rsid w:val="00866D12"/>
    <w:rsid w:val="008723A4"/>
    <w:rsid w:val="00874396"/>
    <w:rsid w:val="0087455C"/>
    <w:rsid w:val="008749E2"/>
    <w:rsid w:val="008759C9"/>
    <w:rsid w:val="00875BB9"/>
    <w:rsid w:val="00875F8D"/>
    <w:rsid w:val="00876C75"/>
    <w:rsid w:val="008778C2"/>
    <w:rsid w:val="00880980"/>
    <w:rsid w:val="00881602"/>
    <w:rsid w:val="00881FA1"/>
    <w:rsid w:val="00882367"/>
    <w:rsid w:val="0088251F"/>
    <w:rsid w:val="00882766"/>
    <w:rsid w:val="008827CF"/>
    <w:rsid w:val="00882BC1"/>
    <w:rsid w:val="00883C56"/>
    <w:rsid w:val="00885C02"/>
    <w:rsid w:val="00886D24"/>
    <w:rsid w:val="00886E30"/>
    <w:rsid w:val="008873D7"/>
    <w:rsid w:val="008878D2"/>
    <w:rsid w:val="00890BFB"/>
    <w:rsid w:val="00891000"/>
    <w:rsid w:val="00891370"/>
    <w:rsid w:val="008933C5"/>
    <w:rsid w:val="008933FA"/>
    <w:rsid w:val="00897A2F"/>
    <w:rsid w:val="00897FD9"/>
    <w:rsid w:val="008A00C9"/>
    <w:rsid w:val="008A39CF"/>
    <w:rsid w:val="008A3EF2"/>
    <w:rsid w:val="008A42E0"/>
    <w:rsid w:val="008A48CB"/>
    <w:rsid w:val="008A6A3A"/>
    <w:rsid w:val="008B014D"/>
    <w:rsid w:val="008B04E3"/>
    <w:rsid w:val="008B14C2"/>
    <w:rsid w:val="008B3BF1"/>
    <w:rsid w:val="008B3EF6"/>
    <w:rsid w:val="008B400A"/>
    <w:rsid w:val="008B4D1F"/>
    <w:rsid w:val="008B4F0A"/>
    <w:rsid w:val="008B606F"/>
    <w:rsid w:val="008B6D8E"/>
    <w:rsid w:val="008B7242"/>
    <w:rsid w:val="008B74FB"/>
    <w:rsid w:val="008C109C"/>
    <w:rsid w:val="008C2773"/>
    <w:rsid w:val="008C2C3B"/>
    <w:rsid w:val="008C2D63"/>
    <w:rsid w:val="008C3D99"/>
    <w:rsid w:val="008C428D"/>
    <w:rsid w:val="008C4766"/>
    <w:rsid w:val="008C47C3"/>
    <w:rsid w:val="008C55F3"/>
    <w:rsid w:val="008C5B26"/>
    <w:rsid w:val="008C6EF8"/>
    <w:rsid w:val="008C783B"/>
    <w:rsid w:val="008D048F"/>
    <w:rsid w:val="008D10AA"/>
    <w:rsid w:val="008D1AD4"/>
    <w:rsid w:val="008D2121"/>
    <w:rsid w:val="008D23BC"/>
    <w:rsid w:val="008D4DD4"/>
    <w:rsid w:val="008D55BD"/>
    <w:rsid w:val="008D569F"/>
    <w:rsid w:val="008D5DB4"/>
    <w:rsid w:val="008D66E6"/>
    <w:rsid w:val="008D7A79"/>
    <w:rsid w:val="008D7C95"/>
    <w:rsid w:val="008E049E"/>
    <w:rsid w:val="008E0D17"/>
    <w:rsid w:val="008E1990"/>
    <w:rsid w:val="008E1EAC"/>
    <w:rsid w:val="008E2C7E"/>
    <w:rsid w:val="008E3B90"/>
    <w:rsid w:val="008E4D9A"/>
    <w:rsid w:val="008E5068"/>
    <w:rsid w:val="008E60E4"/>
    <w:rsid w:val="008E6DEE"/>
    <w:rsid w:val="008E74B6"/>
    <w:rsid w:val="008E7D3E"/>
    <w:rsid w:val="008E7D9A"/>
    <w:rsid w:val="008F1397"/>
    <w:rsid w:val="008F1C7A"/>
    <w:rsid w:val="008F2008"/>
    <w:rsid w:val="008F4070"/>
    <w:rsid w:val="008F5B47"/>
    <w:rsid w:val="008F5E24"/>
    <w:rsid w:val="008F610E"/>
    <w:rsid w:val="008F6CDC"/>
    <w:rsid w:val="008F6D24"/>
    <w:rsid w:val="008F7E35"/>
    <w:rsid w:val="00900720"/>
    <w:rsid w:val="00901483"/>
    <w:rsid w:val="00901944"/>
    <w:rsid w:val="00902A21"/>
    <w:rsid w:val="00902A47"/>
    <w:rsid w:val="00902B46"/>
    <w:rsid w:val="00902BC9"/>
    <w:rsid w:val="00903820"/>
    <w:rsid w:val="009038E9"/>
    <w:rsid w:val="00903C5A"/>
    <w:rsid w:val="00904305"/>
    <w:rsid w:val="00904D88"/>
    <w:rsid w:val="00910AAE"/>
    <w:rsid w:val="00910C40"/>
    <w:rsid w:val="009114E3"/>
    <w:rsid w:val="0091152B"/>
    <w:rsid w:val="0091203A"/>
    <w:rsid w:val="009122B4"/>
    <w:rsid w:val="00913F31"/>
    <w:rsid w:val="0091543E"/>
    <w:rsid w:val="00916088"/>
    <w:rsid w:val="00916168"/>
    <w:rsid w:val="00916AD8"/>
    <w:rsid w:val="00917E8E"/>
    <w:rsid w:val="00920444"/>
    <w:rsid w:val="00920801"/>
    <w:rsid w:val="00921407"/>
    <w:rsid w:val="00921B38"/>
    <w:rsid w:val="00921E79"/>
    <w:rsid w:val="00923792"/>
    <w:rsid w:val="00923ADF"/>
    <w:rsid w:val="00924F30"/>
    <w:rsid w:val="0092560C"/>
    <w:rsid w:val="00926A58"/>
    <w:rsid w:val="009271D9"/>
    <w:rsid w:val="00927756"/>
    <w:rsid w:val="00927E5F"/>
    <w:rsid w:val="00930BD6"/>
    <w:rsid w:val="00930C38"/>
    <w:rsid w:val="0093130F"/>
    <w:rsid w:val="00931BC7"/>
    <w:rsid w:val="00931F3D"/>
    <w:rsid w:val="0093235A"/>
    <w:rsid w:val="00932D6F"/>
    <w:rsid w:val="00932DD8"/>
    <w:rsid w:val="00932FCB"/>
    <w:rsid w:val="00933741"/>
    <w:rsid w:val="00933C0B"/>
    <w:rsid w:val="00934876"/>
    <w:rsid w:val="009352DE"/>
    <w:rsid w:val="00935983"/>
    <w:rsid w:val="00935C0D"/>
    <w:rsid w:val="00936BC4"/>
    <w:rsid w:val="00937588"/>
    <w:rsid w:val="00940BCB"/>
    <w:rsid w:val="009417C8"/>
    <w:rsid w:val="00942BC8"/>
    <w:rsid w:val="00943C8C"/>
    <w:rsid w:val="0094400D"/>
    <w:rsid w:val="00944924"/>
    <w:rsid w:val="00945E9A"/>
    <w:rsid w:val="00945FDB"/>
    <w:rsid w:val="009478CF"/>
    <w:rsid w:val="0095003F"/>
    <w:rsid w:val="0095030D"/>
    <w:rsid w:val="00950A1C"/>
    <w:rsid w:val="00950D25"/>
    <w:rsid w:val="00951345"/>
    <w:rsid w:val="00951657"/>
    <w:rsid w:val="00951E29"/>
    <w:rsid w:val="009542CA"/>
    <w:rsid w:val="00955637"/>
    <w:rsid w:val="00956778"/>
    <w:rsid w:val="009568E4"/>
    <w:rsid w:val="00960241"/>
    <w:rsid w:val="009604A8"/>
    <w:rsid w:val="009609A8"/>
    <w:rsid w:val="00960DF9"/>
    <w:rsid w:val="00960EE1"/>
    <w:rsid w:val="009614F4"/>
    <w:rsid w:val="009618F4"/>
    <w:rsid w:val="009620C5"/>
    <w:rsid w:val="009623C9"/>
    <w:rsid w:val="009631DE"/>
    <w:rsid w:val="009647F9"/>
    <w:rsid w:val="00964961"/>
    <w:rsid w:val="00964C8D"/>
    <w:rsid w:val="00964DB2"/>
    <w:rsid w:val="009651C8"/>
    <w:rsid w:val="0096553D"/>
    <w:rsid w:val="00971E02"/>
    <w:rsid w:val="009722FD"/>
    <w:rsid w:val="00972B5E"/>
    <w:rsid w:val="009733AD"/>
    <w:rsid w:val="009733B2"/>
    <w:rsid w:val="00974C8D"/>
    <w:rsid w:val="00974D10"/>
    <w:rsid w:val="00975E1C"/>
    <w:rsid w:val="009766D5"/>
    <w:rsid w:val="00976C02"/>
    <w:rsid w:val="0097748B"/>
    <w:rsid w:val="00977F70"/>
    <w:rsid w:val="009806EC"/>
    <w:rsid w:val="00980DA5"/>
    <w:rsid w:val="00981388"/>
    <w:rsid w:val="009819E6"/>
    <w:rsid w:val="00981A3C"/>
    <w:rsid w:val="009821E8"/>
    <w:rsid w:val="009821F9"/>
    <w:rsid w:val="009821FA"/>
    <w:rsid w:val="0098289C"/>
    <w:rsid w:val="00982943"/>
    <w:rsid w:val="00983317"/>
    <w:rsid w:val="00983B88"/>
    <w:rsid w:val="00983FA1"/>
    <w:rsid w:val="00984241"/>
    <w:rsid w:val="00984A52"/>
    <w:rsid w:val="009854FD"/>
    <w:rsid w:val="00986097"/>
    <w:rsid w:val="009861FD"/>
    <w:rsid w:val="0099052F"/>
    <w:rsid w:val="0099071E"/>
    <w:rsid w:val="009914A6"/>
    <w:rsid w:val="00992AB1"/>
    <w:rsid w:val="00997E63"/>
    <w:rsid w:val="009A035C"/>
    <w:rsid w:val="009A041A"/>
    <w:rsid w:val="009A115B"/>
    <w:rsid w:val="009A1F3F"/>
    <w:rsid w:val="009A23F2"/>
    <w:rsid w:val="009A2E77"/>
    <w:rsid w:val="009A365A"/>
    <w:rsid w:val="009A503C"/>
    <w:rsid w:val="009A558B"/>
    <w:rsid w:val="009A575D"/>
    <w:rsid w:val="009A611B"/>
    <w:rsid w:val="009A7BC5"/>
    <w:rsid w:val="009B0D2A"/>
    <w:rsid w:val="009B1013"/>
    <w:rsid w:val="009B1058"/>
    <w:rsid w:val="009B244E"/>
    <w:rsid w:val="009B2CB4"/>
    <w:rsid w:val="009B3672"/>
    <w:rsid w:val="009B53BE"/>
    <w:rsid w:val="009B5578"/>
    <w:rsid w:val="009B599A"/>
    <w:rsid w:val="009B67A3"/>
    <w:rsid w:val="009B6E09"/>
    <w:rsid w:val="009C0286"/>
    <w:rsid w:val="009C030F"/>
    <w:rsid w:val="009C0669"/>
    <w:rsid w:val="009C082B"/>
    <w:rsid w:val="009C0EE4"/>
    <w:rsid w:val="009C2AE8"/>
    <w:rsid w:val="009C3579"/>
    <w:rsid w:val="009C45CD"/>
    <w:rsid w:val="009C48C9"/>
    <w:rsid w:val="009C56FB"/>
    <w:rsid w:val="009C5E30"/>
    <w:rsid w:val="009C6DC2"/>
    <w:rsid w:val="009C75F4"/>
    <w:rsid w:val="009D018D"/>
    <w:rsid w:val="009D070A"/>
    <w:rsid w:val="009D3EBD"/>
    <w:rsid w:val="009D41F3"/>
    <w:rsid w:val="009D4507"/>
    <w:rsid w:val="009D4E15"/>
    <w:rsid w:val="009D4F76"/>
    <w:rsid w:val="009D51BF"/>
    <w:rsid w:val="009D6863"/>
    <w:rsid w:val="009D68E9"/>
    <w:rsid w:val="009D6FBD"/>
    <w:rsid w:val="009D70C1"/>
    <w:rsid w:val="009D7C7C"/>
    <w:rsid w:val="009E02C3"/>
    <w:rsid w:val="009E23C2"/>
    <w:rsid w:val="009E258B"/>
    <w:rsid w:val="009E30D2"/>
    <w:rsid w:val="009E54C2"/>
    <w:rsid w:val="009E77FE"/>
    <w:rsid w:val="009E7B98"/>
    <w:rsid w:val="009F0251"/>
    <w:rsid w:val="009F0773"/>
    <w:rsid w:val="009F096B"/>
    <w:rsid w:val="009F0BF8"/>
    <w:rsid w:val="009F0DBD"/>
    <w:rsid w:val="009F1362"/>
    <w:rsid w:val="009F13A8"/>
    <w:rsid w:val="009F22D3"/>
    <w:rsid w:val="009F2B20"/>
    <w:rsid w:val="009F3976"/>
    <w:rsid w:val="009F43C8"/>
    <w:rsid w:val="009F4BF6"/>
    <w:rsid w:val="009F4F4D"/>
    <w:rsid w:val="009F5CDC"/>
    <w:rsid w:val="009F5FB9"/>
    <w:rsid w:val="00A00486"/>
    <w:rsid w:val="00A02B1B"/>
    <w:rsid w:val="00A033F6"/>
    <w:rsid w:val="00A03D0F"/>
    <w:rsid w:val="00A0657D"/>
    <w:rsid w:val="00A06CF7"/>
    <w:rsid w:val="00A07523"/>
    <w:rsid w:val="00A07535"/>
    <w:rsid w:val="00A07D88"/>
    <w:rsid w:val="00A100C9"/>
    <w:rsid w:val="00A1037F"/>
    <w:rsid w:val="00A106F8"/>
    <w:rsid w:val="00A10834"/>
    <w:rsid w:val="00A1090E"/>
    <w:rsid w:val="00A1158A"/>
    <w:rsid w:val="00A11DC4"/>
    <w:rsid w:val="00A1401C"/>
    <w:rsid w:val="00A14114"/>
    <w:rsid w:val="00A14449"/>
    <w:rsid w:val="00A162AA"/>
    <w:rsid w:val="00A162E7"/>
    <w:rsid w:val="00A168F7"/>
    <w:rsid w:val="00A169E7"/>
    <w:rsid w:val="00A16B9D"/>
    <w:rsid w:val="00A16F7D"/>
    <w:rsid w:val="00A17B4A"/>
    <w:rsid w:val="00A21FB3"/>
    <w:rsid w:val="00A225B1"/>
    <w:rsid w:val="00A22E33"/>
    <w:rsid w:val="00A24276"/>
    <w:rsid w:val="00A24301"/>
    <w:rsid w:val="00A250D8"/>
    <w:rsid w:val="00A253EC"/>
    <w:rsid w:val="00A25DC4"/>
    <w:rsid w:val="00A262CE"/>
    <w:rsid w:val="00A2776F"/>
    <w:rsid w:val="00A304D2"/>
    <w:rsid w:val="00A3094C"/>
    <w:rsid w:val="00A3197E"/>
    <w:rsid w:val="00A31F89"/>
    <w:rsid w:val="00A32346"/>
    <w:rsid w:val="00A32657"/>
    <w:rsid w:val="00A32699"/>
    <w:rsid w:val="00A32782"/>
    <w:rsid w:val="00A3286A"/>
    <w:rsid w:val="00A331A0"/>
    <w:rsid w:val="00A33967"/>
    <w:rsid w:val="00A341DF"/>
    <w:rsid w:val="00A34CAD"/>
    <w:rsid w:val="00A35D15"/>
    <w:rsid w:val="00A37260"/>
    <w:rsid w:val="00A40693"/>
    <w:rsid w:val="00A415BA"/>
    <w:rsid w:val="00A4497C"/>
    <w:rsid w:val="00A47F7C"/>
    <w:rsid w:val="00A504BF"/>
    <w:rsid w:val="00A50564"/>
    <w:rsid w:val="00A50737"/>
    <w:rsid w:val="00A50DA8"/>
    <w:rsid w:val="00A513A5"/>
    <w:rsid w:val="00A518FB"/>
    <w:rsid w:val="00A52A88"/>
    <w:rsid w:val="00A55308"/>
    <w:rsid w:val="00A5582B"/>
    <w:rsid w:val="00A56F74"/>
    <w:rsid w:val="00A60BBF"/>
    <w:rsid w:val="00A6181B"/>
    <w:rsid w:val="00A623A3"/>
    <w:rsid w:val="00A62F50"/>
    <w:rsid w:val="00A6386F"/>
    <w:rsid w:val="00A63B77"/>
    <w:rsid w:val="00A63E32"/>
    <w:rsid w:val="00A65262"/>
    <w:rsid w:val="00A6583B"/>
    <w:rsid w:val="00A66B7B"/>
    <w:rsid w:val="00A6703E"/>
    <w:rsid w:val="00A6740B"/>
    <w:rsid w:val="00A7047B"/>
    <w:rsid w:val="00A706C9"/>
    <w:rsid w:val="00A70979"/>
    <w:rsid w:val="00A7238F"/>
    <w:rsid w:val="00A730B9"/>
    <w:rsid w:val="00A74C4B"/>
    <w:rsid w:val="00A7602E"/>
    <w:rsid w:val="00A77366"/>
    <w:rsid w:val="00A774F0"/>
    <w:rsid w:val="00A803BD"/>
    <w:rsid w:val="00A81815"/>
    <w:rsid w:val="00A81D89"/>
    <w:rsid w:val="00A81E5B"/>
    <w:rsid w:val="00A827FB"/>
    <w:rsid w:val="00A82A02"/>
    <w:rsid w:val="00A83016"/>
    <w:rsid w:val="00A830B2"/>
    <w:rsid w:val="00A83AE6"/>
    <w:rsid w:val="00A84EC2"/>
    <w:rsid w:val="00A8655B"/>
    <w:rsid w:val="00A86F4F"/>
    <w:rsid w:val="00A87114"/>
    <w:rsid w:val="00A8724C"/>
    <w:rsid w:val="00A87529"/>
    <w:rsid w:val="00A90773"/>
    <w:rsid w:val="00A91A86"/>
    <w:rsid w:val="00A92246"/>
    <w:rsid w:val="00A92AE4"/>
    <w:rsid w:val="00A93488"/>
    <w:rsid w:val="00A93651"/>
    <w:rsid w:val="00A93D9A"/>
    <w:rsid w:val="00A94A8C"/>
    <w:rsid w:val="00A95016"/>
    <w:rsid w:val="00A95BB1"/>
    <w:rsid w:val="00A95EFE"/>
    <w:rsid w:val="00A97E0F"/>
    <w:rsid w:val="00AA0618"/>
    <w:rsid w:val="00AA0D3D"/>
    <w:rsid w:val="00AA2E63"/>
    <w:rsid w:val="00AA2F7F"/>
    <w:rsid w:val="00AA3117"/>
    <w:rsid w:val="00AA3282"/>
    <w:rsid w:val="00AA4264"/>
    <w:rsid w:val="00AA4E8F"/>
    <w:rsid w:val="00AA5BB6"/>
    <w:rsid w:val="00AA6677"/>
    <w:rsid w:val="00AA7171"/>
    <w:rsid w:val="00AA727E"/>
    <w:rsid w:val="00AA7B91"/>
    <w:rsid w:val="00AB0AC3"/>
    <w:rsid w:val="00AB0ACF"/>
    <w:rsid w:val="00AB262A"/>
    <w:rsid w:val="00AB2717"/>
    <w:rsid w:val="00AB38D0"/>
    <w:rsid w:val="00AB409C"/>
    <w:rsid w:val="00AB5CA9"/>
    <w:rsid w:val="00AB6D15"/>
    <w:rsid w:val="00AC0206"/>
    <w:rsid w:val="00AC192F"/>
    <w:rsid w:val="00AC1E70"/>
    <w:rsid w:val="00AC28BD"/>
    <w:rsid w:val="00AC3A6B"/>
    <w:rsid w:val="00AC3E61"/>
    <w:rsid w:val="00AC3EA7"/>
    <w:rsid w:val="00AC3F42"/>
    <w:rsid w:val="00AC59DD"/>
    <w:rsid w:val="00AC602D"/>
    <w:rsid w:val="00AC720D"/>
    <w:rsid w:val="00AD132B"/>
    <w:rsid w:val="00AD150A"/>
    <w:rsid w:val="00AD16EE"/>
    <w:rsid w:val="00AD319D"/>
    <w:rsid w:val="00AD3381"/>
    <w:rsid w:val="00AD3B5B"/>
    <w:rsid w:val="00AD6A2F"/>
    <w:rsid w:val="00AE0709"/>
    <w:rsid w:val="00AE1974"/>
    <w:rsid w:val="00AE48E5"/>
    <w:rsid w:val="00AE50F6"/>
    <w:rsid w:val="00AE577F"/>
    <w:rsid w:val="00AE6558"/>
    <w:rsid w:val="00AE7AEB"/>
    <w:rsid w:val="00AF0028"/>
    <w:rsid w:val="00AF04E0"/>
    <w:rsid w:val="00AF0518"/>
    <w:rsid w:val="00AF0AB4"/>
    <w:rsid w:val="00AF0DF4"/>
    <w:rsid w:val="00AF11D0"/>
    <w:rsid w:val="00AF138B"/>
    <w:rsid w:val="00AF301F"/>
    <w:rsid w:val="00AF3401"/>
    <w:rsid w:val="00AF40B6"/>
    <w:rsid w:val="00AF4940"/>
    <w:rsid w:val="00AF4AA4"/>
    <w:rsid w:val="00AF543F"/>
    <w:rsid w:val="00AF5636"/>
    <w:rsid w:val="00AF5B39"/>
    <w:rsid w:val="00AF5E26"/>
    <w:rsid w:val="00AF6267"/>
    <w:rsid w:val="00AF79C2"/>
    <w:rsid w:val="00AF7B81"/>
    <w:rsid w:val="00B001AB"/>
    <w:rsid w:val="00B00246"/>
    <w:rsid w:val="00B01B6A"/>
    <w:rsid w:val="00B01FCA"/>
    <w:rsid w:val="00B02267"/>
    <w:rsid w:val="00B026B3"/>
    <w:rsid w:val="00B04313"/>
    <w:rsid w:val="00B04456"/>
    <w:rsid w:val="00B06232"/>
    <w:rsid w:val="00B06295"/>
    <w:rsid w:val="00B06B2E"/>
    <w:rsid w:val="00B06B5B"/>
    <w:rsid w:val="00B10A7A"/>
    <w:rsid w:val="00B11F12"/>
    <w:rsid w:val="00B124BE"/>
    <w:rsid w:val="00B1342D"/>
    <w:rsid w:val="00B13F89"/>
    <w:rsid w:val="00B13FF6"/>
    <w:rsid w:val="00B14A3E"/>
    <w:rsid w:val="00B1637F"/>
    <w:rsid w:val="00B1734A"/>
    <w:rsid w:val="00B17522"/>
    <w:rsid w:val="00B176AC"/>
    <w:rsid w:val="00B17CC2"/>
    <w:rsid w:val="00B17F4A"/>
    <w:rsid w:val="00B20572"/>
    <w:rsid w:val="00B2184B"/>
    <w:rsid w:val="00B218DC"/>
    <w:rsid w:val="00B2266F"/>
    <w:rsid w:val="00B234B9"/>
    <w:rsid w:val="00B24EC1"/>
    <w:rsid w:val="00B25991"/>
    <w:rsid w:val="00B25C3D"/>
    <w:rsid w:val="00B27A42"/>
    <w:rsid w:val="00B27A7C"/>
    <w:rsid w:val="00B30496"/>
    <w:rsid w:val="00B30A8B"/>
    <w:rsid w:val="00B30AD7"/>
    <w:rsid w:val="00B30F59"/>
    <w:rsid w:val="00B32595"/>
    <w:rsid w:val="00B32AD7"/>
    <w:rsid w:val="00B3476C"/>
    <w:rsid w:val="00B34ECF"/>
    <w:rsid w:val="00B35B97"/>
    <w:rsid w:val="00B35E20"/>
    <w:rsid w:val="00B35E7D"/>
    <w:rsid w:val="00B36647"/>
    <w:rsid w:val="00B3735C"/>
    <w:rsid w:val="00B404B1"/>
    <w:rsid w:val="00B40C47"/>
    <w:rsid w:val="00B41B89"/>
    <w:rsid w:val="00B41DCC"/>
    <w:rsid w:val="00B425B8"/>
    <w:rsid w:val="00B43179"/>
    <w:rsid w:val="00B465E4"/>
    <w:rsid w:val="00B47779"/>
    <w:rsid w:val="00B51BF4"/>
    <w:rsid w:val="00B5271B"/>
    <w:rsid w:val="00B531A1"/>
    <w:rsid w:val="00B54081"/>
    <w:rsid w:val="00B5530C"/>
    <w:rsid w:val="00B55518"/>
    <w:rsid w:val="00B55552"/>
    <w:rsid w:val="00B5613A"/>
    <w:rsid w:val="00B5660B"/>
    <w:rsid w:val="00B57017"/>
    <w:rsid w:val="00B57B28"/>
    <w:rsid w:val="00B57BF1"/>
    <w:rsid w:val="00B6095D"/>
    <w:rsid w:val="00B60979"/>
    <w:rsid w:val="00B61CFA"/>
    <w:rsid w:val="00B628F3"/>
    <w:rsid w:val="00B6433D"/>
    <w:rsid w:val="00B647DC"/>
    <w:rsid w:val="00B64CFF"/>
    <w:rsid w:val="00B654DA"/>
    <w:rsid w:val="00B656CA"/>
    <w:rsid w:val="00B659FF"/>
    <w:rsid w:val="00B660A7"/>
    <w:rsid w:val="00B6643A"/>
    <w:rsid w:val="00B66801"/>
    <w:rsid w:val="00B7057D"/>
    <w:rsid w:val="00B70F04"/>
    <w:rsid w:val="00B7273C"/>
    <w:rsid w:val="00B72B93"/>
    <w:rsid w:val="00B72D14"/>
    <w:rsid w:val="00B73B2F"/>
    <w:rsid w:val="00B73E3F"/>
    <w:rsid w:val="00B7424D"/>
    <w:rsid w:val="00B74334"/>
    <w:rsid w:val="00B74E13"/>
    <w:rsid w:val="00B759F2"/>
    <w:rsid w:val="00B7645F"/>
    <w:rsid w:val="00B77109"/>
    <w:rsid w:val="00B80530"/>
    <w:rsid w:val="00B80EA4"/>
    <w:rsid w:val="00B823EA"/>
    <w:rsid w:val="00B83864"/>
    <w:rsid w:val="00B8559A"/>
    <w:rsid w:val="00B8647D"/>
    <w:rsid w:val="00B8657F"/>
    <w:rsid w:val="00B86A77"/>
    <w:rsid w:val="00B87215"/>
    <w:rsid w:val="00B87A06"/>
    <w:rsid w:val="00B906B2"/>
    <w:rsid w:val="00B911B6"/>
    <w:rsid w:val="00B91AD4"/>
    <w:rsid w:val="00B92BC5"/>
    <w:rsid w:val="00B92D40"/>
    <w:rsid w:val="00B94684"/>
    <w:rsid w:val="00B94FD8"/>
    <w:rsid w:val="00B96553"/>
    <w:rsid w:val="00B9674A"/>
    <w:rsid w:val="00B974D0"/>
    <w:rsid w:val="00BA0374"/>
    <w:rsid w:val="00BA28D4"/>
    <w:rsid w:val="00BA31FD"/>
    <w:rsid w:val="00BA736D"/>
    <w:rsid w:val="00BA7A47"/>
    <w:rsid w:val="00BA7C0F"/>
    <w:rsid w:val="00BB12BA"/>
    <w:rsid w:val="00BB1DA0"/>
    <w:rsid w:val="00BB2A55"/>
    <w:rsid w:val="00BB4F2F"/>
    <w:rsid w:val="00BB58C9"/>
    <w:rsid w:val="00BB5976"/>
    <w:rsid w:val="00BB5D4C"/>
    <w:rsid w:val="00BB637C"/>
    <w:rsid w:val="00BB66E9"/>
    <w:rsid w:val="00BC026A"/>
    <w:rsid w:val="00BC06CE"/>
    <w:rsid w:val="00BC1037"/>
    <w:rsid w:val="00BC133A"/>
    <w:rsid w:val="00BC25FD"/>
    <w:rsid w:val="00BC2820"/>
    <w:rsid w:val="00BC2E99"/>
    <w:rsid w:val="00BC334D"/>
    <w:rsid w:val="00BC3EF1"/>
    <w:rsid w:val="00BC442F"/>
    <w:rsid w:val="00BC5457"/>
    <w:rsid w:val="00BC68AF"/>
    <w:rsid w:val="00BC6E59"/>
    <w:rsid w:val="00BC7270"/>
    <w:rsid w:val="00BC74D3"/>
    <w:rsid w:val="00BC783C"/>
    <w:rsid w:val="00BC7ABA"/>
    <w:rsid w:val="00BD060B"/>
    <w:rsid w:val="00BD0CA1"/>
    <w:rsid w:val="00BD1719"/>
    <w:rsid w:val="00BD172B"/>
    <w:rsid w:val="00BD1E3B"/>
    <w:rsid w:val="00BD25DB"/>
    <w:rsid w:val="00BD360A"/>
    <w:rsid w:val="00BD37F0"/>
    <w:rsid w:val="00BD44B1"/>
    <w:rsid w:val="00BD5B62"/>
    <w:rsid w:val="00BD77B6"/>
    <w:rsid w:val="00BE03DC"/>
    <w:rsid w:val="00BE0717"/>
    <w:rsid w:val="00BE0776"/>
    <w:rsid w:val="00BE1CEA"/>
    <w:rsid w:val="00BE2286"/>
    <w:rsid w:val="00BE4515"/>
    <w:rsid w:val="00BE4ED3"/>
    <w:rsid w:val="00BE55B9"/>
    <w:rsid w:val="00BE5F4E"/>
    <w:rsid w:val="00BE6DCF"/>
    <w:rsid w:val="00BF0655"/>
    <w:rsid w:val="00BF1098"/>
    <w:rsid w:val="00BF14B2"/>
    <w:rsid w:val="00BF3DAE"/>
    <w:rsid w:val="00BF3DE8"/>
    <w:rsid w:val="00BF440C"/>
    <w:rsid w:val="00BF4C1C"/>
    <w:rsid w:val="00BF79D8"/>
    <w:rsid w:val="00BF7F33"/>
    <w:rsid w:val="00C009B8"/>
    <w:rsid w:val="00C012B5"/>
    <w:rsid w:val="00C01B38"/>
    <w:rsid w:val="00C02C67"/>
    <w:rsid w:val="00C02CA0"/>
    <w:rsid w:val="00C02FDC"/>
    <w:rsid w:val="00C032E4"/>
    <w:rsid w:val="00C03BF4"/>
    <w:rsid w:val="00C04A3A"/>
    <w:rsid w:val="00C04BC9"/>
    <w:rsid w:val="00C04FF2"/>
    <w:rsid w:val="00C066D3"/>
    <w:rsid w:val="00C07767"/>
    <w:rsid w:val="00C07E3A"/>
    <w:rsid w:val="00C114E2"/>
    <w:rsid w:val="00C114FA"/>
    <w:rsid w:val="00C11937"/>
    <w:rsid w:val="00C11E1F"/>
    <w:rsid w:val="00C1279F"/>
    <w:rsid w:val="00C14107"/>
    <w:rsid w:val="00C1480D"/>
    <w:rsid w:val="00C14D70"/>
    <w:rsid w:val="00C15129"/>
    <w:rsid w:val="00C20198"/>
    <w:rsid w:val="00C209DC"/>
    <w:rsid w:val="00C20A56"/>
    <w:rsid w:val="00C221B9"/>
    <w:rsid w:val="00C22E98"/>
    <w:rsid w:val="00C22EE3"/>
    <w:rsid w:val="00C24051"/>
    <w:rsid w:val="00C24A36"/>
    <w:rsid w:val="00C308A8"/>
    <w:rsid w:val="00C30B20"/>
    <w:rsid w:val="00C3202B"/>
    <w:rsid w:val="00C32724"/>
    <w:rsid w:val="00C33A87"/>
    <w:rsid w:val="00C34FCE"/>
    <w:rsid w:val="00C35119"/>
    <w:rsid w:val="00C3565B"/>
    <w:rsid w:val="00C3566B"/>
    <w:rsid w:val="00C3672A"/>
    <w:rsid w:val="00C37879"/>
    <w:rsid w:val="00C41527"/>
    <w:rsid w:val="00C43108"/>
    <w:rsid w:val="00C43AF5"/>
    <w:rsid w:val="00C4406F"/>
    <w:rsid w:val="00C45C29"/>
    <w:rsid w:val="00C45D10"/>
    <w:rsid w:val="00C46B13"/>
    <w:rsid w:val="00C46BE9"/>
    <w:rsid w:val="00C50099"/>
    <w:rsid w:val="00C50822"/>
    <w:rsid w:val="00C511D3"/>
    <w:rsid w:val="00C52020"/>
    <w:rsid w:val="00C525B2"/>
    <w:rsid w:val="00C526C0"/>
    <w:rsid w:val="00C52882"/>
    <w:rsid w:val="00C54960"/>
    <w:rsid w:val="00C553E6"/>
    <w:rsid w:val="00C55A85"/>
    <w:rsid w:val="00C55BBF"/>
    <w:rsid w:val="00C55C96"/>
    <w:rsid w:val="00C565A5"/>
    <w:rsid w:val="00C56D33"/>
    <w:rsid w:val="00C57110"/>
    <w:rsid w:val="00C57224"/>
    <w:rsid w:val="00C57D89"/>
    <w:rsid w:val="00C602C9"/>
    <w:rsid w:val="00C62756"/>
    <w:rsid w:val="00C638F1"/>
    <w:rsid w:val="00C65457"/>
    <w:rsid w:val="00C657DB"/>
    <w:rsid w:val="00C6606F"/>
    <w:rsid w:val="00C66221"/>
    <w:rsid w:val="00C668CB"/>
    <w:rsid w:val="00C674E8"/>
    <w:rsid w:val="00C675E7"/>
    <w:rsid w:val="00C705F6"/>
    <w:rsid w:val="00C70625"/>
    <w:rsid w:val="00C707F8"/>
    <w:rsid w:val="00C713BA"/>
    <w:rsid w:val="00C71688"/>
    <w:rsid w:val="00C72FE8"/>
    <w:rsid w:val="00C74329"/>
    <w:rsid w:val="00C758E0"/>
    <w:rsid w:val="00C75EAF"/>
    <w:rsid w:val="00C75FD0"/>
    <w:rsid w:val="00C76430"/>
    <w:rsid w:val="00C774E1"/>
    <w:rsid w:val="00C77794"/>
    <w:rsid w:val="00C7789F"/>
    <w:rsid w:val="00C77A90"/>
    <w:rsid w:val="00C80AA5"/>
    <w:rsid w:val="00C81AE1"/>
    <w:rsid w:val="00C81E04"/>
    <w:rsid w:val="00C8214C"/>
    <w:rsid w:val="00C835D7"/>
    <w:rsid w:val="00C84603"/>
    <w:rsid w:val="00C865B7"/>
    <w:rsid w:val="00C86CFE"/>
    <w:rsid w:val="00C86F06"/>
    <w:rsid w:val="00C87092"/>
    <w:rsid w:val="00C878F1"/>
    <w:rsid w:val="00C87B36"/>
    <w:rsid w:val="00C903F1"/>
    <w:rsid w:val="00C90C1D"/>
    <w:rsid w:val="00C917BF"/>
    <w:rsid w:val="00C918D4"/>
    <w:rsid w:val="00C91AB5"/>
    <w:rsid w:val="00C92823"/>
    <w:rsid w:val="00C9345C"/>
    <w:rsid w:val="00C93DC9"/>
    <w:rsid w:val="00C94191"/>
    <w:rsid w:val="00C944AE"/>
    <w:rsid w:val="00C956FF"/>
    <w:rsid w:val="00C95B80"/>
    <w:rsid w:val="00C9629A"/>
    <w:rsid w:val="00C965AA"/>
    <w:rsid w:val="00C97324"/>
    <w:rsid w:val="00CA0437"/>
    <w:rsid w:val="00CA0717"/>
    <w:rsid w:val="00CA1A79"/>
    <w:rsid w:val="00CA1EB4"/>
    <w:rsid w:val="00CA2AC6"/>
    <w:rsid w:val="00CA48D8"/>
    <w:rsid w:val="00CA4C47"/>
    <w:rsid w:val="00CA4FB2"/>
    <w:rsid w:val="00CA4FC3"/>
    <w:rsid w:val="00CB0E89"/>
    <w:rsid w:val="00CB1B73"/>
    <w:rsid w:val="00CB26F9"/>
    <w:rsid w:val="00CB3F7B"/>
    <w:rsid w:val="00CB4B27"/>
    <w:rsid w:val="00CB5304"/>
    <w:rsid w:val="00CB6190"/>
    <w:rsid w:val="00CB789A"/>
    <w:rsid w:val="00CB7F52"/>
    <w:rsid w:val="00CC05DC"/>
    <w:rsid w:val="00CC1BA7"/>
    <w:rsid w:val="00CC2CA0"/>
    <w:rsid w:val="00CC2F88"/>
    <w:rsid w:val="00CC3423"/>
    <w:rsid w:val="00CC35C7"/>
    <w:rsid w:val="00CC4027"/>
    <w:rsid w:val="00CC4064"/>
    <w:rsid w:val="00CC50C7"/>
    <w:rsid w:val="00CC50F2"/>
    <w:rsid w:val="00CC563E"/>
    <w:rsid w:val="00CC6A63"/>
    <w:rsid w:val="00CC6D31"/>
    <w:rsid w:val="00CC780E"/>
    <w:rsid w:val="00CD0479"/>
    <w:rsid w:val="00CD0B57"/>
    <w:rsid w:val="00CD1B96"/>
    <w:rsid w:val="00CD1E1F"/>
    <w:rsid w:val="00CD28F6"/>
    <w:rsid w:val="00CD2EA9"/>
    <w:rsid w:val="00CD3ED6"/>
    <w:rsid w:val="00CD45F8"/>
    <w:rsid w:val="00CD5B1A"/>
    <w:rsid w:val="00CD6B7D"/>
    <w:rsid w:val="00CD6F6D"/>
    <w:rsid w:val="00CD760E"/>
    <w:rsid w:val="00CE0303"/>
    <w:rsid w:val="00CE1124"/>
    <w:rsid w:val="00CE3414"/>
    <w:rsid w:val="00CE5767"/>
    <w:rsid w:val="00CE797A"/>
    <w:rsid w:val="00CF1649"/>
    <w:rsid w:val="00CF2633"/>
    <w:rsid w:val="00CF494F"/>
    <w:rsid w:val="00CF71D6"/>
    <w:rsid w:val="00D009F1"/>
    <w:rsid w:val="00D01C98"/>
    <w:rsid w:val="00D029AB"/>
    <w:rsid w:val="00D037B9"/>
    <w:rsid w:val="00D04810"/>
    <w:rsid w:val="00D063A9"/>
    <w:rsid w:val="00D064A1"/>
    <w:rsid w:val="00D06978"/>
    <w:rsid w:val="00D06CC5"/>
    <w:rsid w:val="00D06CDE"/>
    <w:rsid w:val="00D074C3"/>
    <w:rsid w:val="00D1018E"/>
    <w:rsid w:val="00D115D0"/>
    <w:rsid w:val="00D11AA0"/>
    <w:rsid w:val="00D11CA4"/>
    <w:rsid w:val="00D11CE3"/>
    <w:rsid w:val="00D132F8"/>
    <w:rsid w:val="00D134A6"/>
    <w:rsid w:val="00D137E3"/>
    <w:rsid w:val="00D13CB6"/>
    <w:rsid w:val="00D142E5"/>
    <w:rsid w:val="00D1529F"/>
    <w:rsid w:val="00D15682"/>
    <w:rsid w:val="00D158EB"/>
    <w:rsid w:val="00D1596B"/>
    <w:rsid w:val="00D163F2"/>
    <w:rsid w:val="00D16435"/>
    <w:rsid w:val="00D16766"/>
    <w:rsid w:val="00D169D4"/>
    <w:rsid w:val="00D16CA2"/>
    <w:rsid w:val="00D20D7D"/>
    <w:rsid w:val="00D210B9"/>
    <w:rsid w:val="00D210CB"/>
    <w:rsid w:val="00D21579"/>
    <w:rsid w:val="00D21F7D"/>
    <w:rsid w:val="00D223D2"/>
    <w:rsid w:val="00D22733"/>
    <w:rsid w:val="00D2312F"/>
    <w:rsid w:val="00D232B0"/>
    <w:rsid w:val="00D23437"/>
    <w:rsid w:val="00D24FD0"/>
    <w:rsid w:val="00D25025"/>
    <w:rsid w:val="00D25792"/>
    <w:rsid w:val="00D25907"/>
    <w:rsid w:val="00D25AED"/>
    <w:rsid w:val="00D30582"/>
    <w:rsid w:val="00D30E01"/>
    <w:rsid w:val="00D32CDD"/>
    <w:rsid w:val="00D32D1E"/>
    <w:rsid w:val="00D3362B"/>
    <w:rsid w:val="00D343FD"/>
    <w:rsid w:val="00D3601C"/>
    <w:rsid w:val="00D367A3"/>
    <w:rsid w:val="00D36F3C"/>
    <w:rsid w:val="00D37098"/>
    <w:rsid w:val="00D37712"/>
    <w:rsid w:val="00D401F2"/>
    <w:rsid w:val="00D40378"/>
    <w:rsid w:val="00D40A92"/>
    <w:rsid w:val="00D40C44"/>
    <w:rsid w:val="00D40DBE"/>
    <w:rsid w:val="00D41682"/>
    <w:rsid w:val="00D41920"/>
    <w:rsid w:val="00D42E05"/>
    <w:rsid w:val="00D430A8"/>
    <w:rsid w:val="00D44B61"/>
    <w:rsid w:val="00D45589"/>
    <w:rsid w:val="00D45D78"/>
    <w:rsid w:val="00D46243"/>
    <w:rsid w:val="00D4639B"/>
    <w:rsid w:val="00D4677F"/>
    <w:rsid w:val="00D469EA"/>
    <w:rsid w:val="00D47E03"/>
    <w:rsid w:val="00D47E6C"/>
    <w:rsid w:val="00D50DB3"/>
    <w:rsid w:val="00D5180A"/>
    <w:rsid w:val="00D527FE"/>
    <w:rsid w:val="00D528CA"/>
    <w:rsid w:val="00D52922"/>
    <w:rsid w:val="00D536CE"/>
    <w:rsid w:val="00D53896"/>
    <w:rsid w:val="00D539EE"/>
    <w:rsid w:val="00D5586D"/>
    <w:rsid w:val="00D55AFD"/>
    <w:rsid w:val="00D57EEF"/>
    <w:rsid w:val="00D60AD1"/>
    <w:rsid w:val="00D610B4"/>
    <w:rsid w:val="00D6138F"/>
    <w:rsid w:val="00D6196B"/>
    <w:rsid w:val="00D62202"/>
    <w:rsid w:val="00D6277B"/>
    <w:rsid w:val="00D662AF"/>
    <w:rsid w:val="00D67791"/>
    <w:rsid w:val="00D67A39"/>
    <w:rsid w:val="00D705D1"/>
    <w:rsid w:val="00D70D3B"/>
    <w:rsid w:val="00D71241"/>
    <w:rsid w:val="00D71996"/>
    <w:rsid w:val="00D73564"/>
    <w:rsid w:val="00D73CF9"/>
    <w:rsid w:val="00D747E5"/>
    <w:rsid w:val="00D75370"/>
    <w:rsid w:val="00D75AD3"/>
    <w:rsid w:val="00D76664"/>
    <w:rsid w:val="00D7682E"/>
    <w:rsid w:val="00D80CCA"/>
    <w:rsid w:val="00D80DED"/>
    <w:rsid w:val="00D80E7B"/>
    <w:rsid w:val="00D81853"/>
    <w:rsid w:val="00D81C7A"/>
    <w:rsid w:val="00D81C80"/>
    <w:rsid w:val="00D82A10"/>
    <w:rsid w:val="00D82E46"/>
    <w:rsid w:val="00D83651"/>
    <w:rsid w:val="00D83C1E"/>
    <w:rsid w:val="00D8500F"/>
    <w:rsid w:val="00D852AD"/>
    <w:rsid w:val="00D85819"/>
    <w:rsid w:val="00D859F3"/>
    <w:rsid w:val="00D8620B"/>
    <w:rsid w:val="00D86267"/>
    <w:rsid w:val="00D907A4"/>
    <w:rsid w:val="00D917D8"/>
    <w:rsid w:val="00D927F1"/>
    <w:rsid w:val="00D93195"/>
    <w:rsid w:val="00D94399"/>
    <w:rsid w:val="00D964B6"/>
    <w:rsid w:val="00D96E51"/>
    <w:rsid w:val="00D9775D"/>
    <w:rsid w:val="00DA0777"/>
    <w:rsid w:val="00DA199F"/>
    <w:rsid w:val="00DA1CF6"/>
    <w:rsid w:val="00DA1F79"/>
    <w:rsid w:val="00DA4A8D"/>
    <w:rsid w:val="00DA58BC"/>
    <w:rsid w:val="00DA6497"/>
    <w:rsid w:val="00DB0001"/>
    <w:rsid w:val="00DB0FED"/>
    <w:rsid w:val="00DB14B4"/>
    <w:rsid w:val="00DB16D7"/>
    <w:rsid w:val="00DB203B"/>
    <w:rsid w:val="00DB3767"/>
    <w:rsid w:val="00DB3FEA"/>
    <w:rsid w:val="00DB4BAD"/>
    <w:rsid w:val="00DB5134"/>
    <w:rsid w:val="00DB5613"/>
    <w:rsid w:val="00DB5714"/>
    <w:rsid w:val="00DB6E8A"/>
    <w:rsid w:val="00DB7115"/>
    <w:rsid w:val="00DB7A30"/>
    <w:rsid w:val="00DC02F5"/>
    <w:rsid w:val="00DC27E5"/>
    <w:rsid w:val="00DC352A"/>
    <w:rsid w:val="00DC3981"/>
    <w:rsid w:val="00DC505A"/>
    <w:rsid w:val="00DC5338"/>
    <w:rsid w:val="00DC5731"/>
    <w:rsid w:val="00DC5FBC"/>
    <w:rsid w:val="00DC6403"/>
    <w:rsid w:val="00DC7B36"/>
    <w:rsid w:val="00DC7D6D"/>
    <w:rsid w:val="00DD0D95"/>
    <w:rsid w:val="00DD487B"/>
    <w:rsid w:val="00DD5BBD"/>
    <w:rsid w:val="00DD6419"/>
    <w:rsid w:val="00DD6D0D"/>
    <w:rsid w:val="00DD7EE3"/>
    <w:rsid w:val="00DE00B1"/>
    <w:rsid w:val="00DE023D"/>
    <w:rsid w:val="00DE0992"/>
    <w:rsid w:val="00DE2DCF"/>
    <w:rsid w:val="00DE31F3"/>
    <w:rsid w:val="00DE3200"/>
    <w:rsid w:val="00DE320F"/>
    <w:rsid w:val="00DE33C8"/>
    <w:rsid w:val="00DE35F1"/>
    <w:rsid w:val="00DE4AB0"/>
    <w:rsid w:val="00DE7168"/>
    <w:rsid w:val="00DE7416"/>
    <w:rsid w:val="00DF0397"/>
    <w:rsid w:val="00DF1CA3"/>
    <w:rsid w:val="00DF5648"/>
    <w:rsid w:val="00DF56B5"/>
    <w:rsid w:val="00DF7060"/>
    <w:rsid w:val="00DF74D7"/>
    <w:rsid w:val="00E02042"/>
    <w:rsid w:val="00E02BDC"/>
    <w:rsid w:val="00E0367E"/>
    <w:rsid w:val="00E03840"/>
    <w:rsid w:val="00E040F8"/>
    <w:rsid w:val="00E05393"/>
    <w:rsid w:val="00E067D5"/>
    <w:rsid w:val="00E10C8F"/>
    <w:rsid w:val="00E11DAF"/>
    <w:rsid w:val="00E121E2"/>
    <w:rsid w:val="00E122AA"/>
    <w:rsid w:val="00E1253F"/>
    <w:rsid w:val="00E12DA6"/>
    <w:rsid w:val="00E147DF"/>
    <w:rsid w:val="00E14B3F"/>
    <w:rsid w:val="00E151D7"/>
    <w:rsid w:val="00E156F1"/>
    <w:rsid w:val="00E1580F"/>
    <w:rsid w:val="00E15883"/>
    <w:rsid w:val="00E15BD1"/>
    <w:rsid w:val="00E21392"/>
    <w:rsid w:val="00E21D39"/>
    <w:rsid w:val="00E22112"/>
    <w:rsid w:val="00E22BD3"/>
    <w:rsid w:val="00E23174"/>
    <w:rsid w:val="00E239CE"/>
    <w:rsid w:val="00E23A91"/>
    <w:rsid w:val="00E23D21"/>
    <w:rsid w:val="00E2472D"/>
    <w:rsid w:val="00E247C7"/>
    <w:rsid w:val="00E24B92"/>
    <w:rsid w:val="00E253A2"/>
    <w:rsid w:val="00E25E49"/>
    <w:rsid w:val="00E2798D"/>
    <w:rsid w:val="00E306F9"/>
    <w:rsid w:val="00E3192F"/>
    <w:rsid w:val="00E323EC"/>
    <w:rsid w:val="00E327D3"/>
    <w:rsid w:val="00E32A68"/>
    <w:rsid w:val="00E33200"/>
    <w:rsid w:val="00E35EEE"/>
    <w:rsid w:val="00E400DD"/>
    <w:rsid w:val="00E405CA"/>
    <w:rsid w:val="00E40BA8"/>
    <w:rsid w:val="00E418F9"/>
    <w:rsid w:val="00E44173"/>
    <w:rsid w:val="00E44E99"/>
    <w:rsid w:val="00E45042"/>
    <w:rsid w:val="00E46658"/>
    <w:rsid w:val="00E46819"/>
    <w:rsid w:val="00E478F3"/>
    <w:rsid w:val="00E47F6B"/>
    <w:rsid w:val="00E555C3"/>
    <w:rsid w:val="00E55984"/>
    <w:rsid w:val="00E56009"/>
    <w:rsid w:val="00E563C2"/>
    <w:rsid w:val="00E5705A"/>
    <w:rsid w:val="00E60697"/>
    <w:rsid w:val="00E60A98"/>
    <w:rsid w:val="00E61212"/>
    <w:rsid w:val="00E612F4"/>
    <w:rsid w:val="00E6147C"/>
    <w:rsid w:val="00E616BD"/>
    <w:rsid w:val="00E62C74"/>
    <w:rsid w:val="00E64017"/>
    <w:rsid w:val="00E647DE"/>
    <w:rsid w:val="00E65961"/>
    <w:rsid w:val="00E65C3C"/>
    <w:rsid w:val="00E65F8C"/>
    <w:rsid w:val="00E66F32"/>
    <w:rsid w:val="00E67082"/>
    <w:rsid w:val="00E71123"/>
    <w:rsid w:val="00E716B3"/>
    <w:rsid w:val="00E718DB"/>
    <w:rsid w:val="00E72687"/>
    <w:rsid w:val="00E72981"/>
    <w:rsid w:val="00E735B8"/>
    <w:rsid w:val="00E747C5"/>
    <w:rsid w:val="00E74BE0"/>
    <w:rsid w:val="00E75107"/>
    <w:rsid w:val="00E75569"/>
    <w:rsid w:val="00E75EAB"/>
    <w:rsid w:val="00E7649D"/>
    <w:rsid w:val="00E7653C"/>
    <w:rsid w:val="00E7757A"/>
    <w:rsid w:val="00E8115F"/>
    <w:rsid w:val="00E81B06"/>
    <w:rsid w:val="00E84128"/>
    <w:rsid w:val="00E8464C"/>
    <w:rsid w:val="00E855D1"/>
    <w:rsid w:val="00E86461"/>
    <w:rsid w:val="00E90252"/>
    <w:rsid w:val="00E9103E"/>
    <w:rsid w:val="00E91173"/>
    <w:rsid w:val="00E927CC"/>
    <w:rsid w:val="00E945D2"/>
    <w:rsid w:val="00E94B10"/>
    <w:rsid w:val="00E950B9"/>
    <w:rsid w:val="00E9728C"/>
    <w:rsid w:val="00E9734A"/>
    <w:rsid w:val="00EA1D29"/>
    <w:rsid w:val="00EA3BEB"/>
    <w:rsid w:val="00EA44A2"/>
    <w:rsid w:val="00EA6026"/>
    <w:rsid w:val="00EA755B"/>
    <w:rsid w:val="00EA7EC8"/>
    <w:rsid w:val="00EB0A88"/>
    <w:rsid w:val="00EB1F0A"/>
    <w:rsid w:val="00EB2069"/>
    <w:rsid w:val="00EB26AE"/>
    <w:rsid w:val="00EB2750"/>
    <w:rsid w:val="00EB408B"/>
    <w:rsid w:val="00EB5D6D"/>
    <w:rsid w:val="00EB6961"/>
    <w:rsid w:val="00EC0A5C"/>
    <w:rsid w:val="00EC38A6"/>
    <w:rsid w:val="00EC3BE2"/>
    <w:rsid w:val="00EC4270"/>
    <w:rsid w:val="00EC4672"/>
    <w:rsid w:val="00EC53F2"/>
    <w:rsid w:val="00EC64A3"/>
    <w:rsid w:val="00EC66DD"/>
    <w:rsid w:val="00ED12C1"/>
    <w:rsid w:val="00ED2274"/>
    <w:rsid w:val="00ED24FD"/>
    <w:rsid w:val="00ED28CB"/>
    <w:rsid w:val="00ED3283"/>
    <w:rsid w:val="00ED3712"/>
    <w:rsid w:val="00ED39BA"/>
    <w:rsid w:val="00ED3FDE"/>
    <w:rsid w:val="00ED40B0"/>
    <w:rsid w:val="00ED52DD"/>
    <w:rsid w:val="00ED6C00"/>
    <w:rsid w:val="00ED6FD3"/>
    <w:rsid w:val="00ED77F5"/>
    <w:rsid w:val="00EE0A49"/>
    <w:rsid w:val="00EE0B6B"/>
    <w:rsid w:val="00EE1542"/>
    <w:rsid w:val="00EE1B07"/>
    <w:rsid w:val="00EE2087"/>
    <w:rsid w:val="00EE4A4F"/>
    <w:rsid w:val="00EE4D91"/>
    <w:rsid w:val="00EE507B"/>
    <w:rsid w:val="00EE5571"/>
    <w:rsid w:val="00EE6004"/>
    <w:rsid w:val="00EE613D"/>
    <w:rsid w:val="00EE6485"/>
    <w:rsid w:val="00EE72F4"/>
    <w:rsid w:val="00EF0859"/>
    <w:rsid w:val="00EF12E0"/>
    <w:rsid w:val="00EF15F2"/>
    <w:rsid w:val="00EF4102"/>
    <w:rsid w:val="00EF42A2"/>
    <w:rsid w:val="00EF53FB"/>
    <w:rsid w:val="00EF5A32"/>
    <w:rsid w:val="00EF5F88"/>
    <w:rsid w:val="00EF5FDC"/>
    <w:rsid w:val="00EF6C4E"/>
    <w:rsid w:val="00EF7A87"/>
    <w:rsid w:val="00F00626"/>
    <w:rsid w:val="00F00DE3"/>
    <w:rsid w:val="00F029DC"/>
    <w:rsid w:val="00F04180"/>
    <w:rsid w:val="00F0477E"/>
    <w:rsid w:val="00F04D9E"/>
    <w:rsid w:val="00F0563D"/>
    <w:rsid w:val="00F05D19"/>
    <w:rsid w:val="00F06CE5"/>
    <w:rsid w:val="00F07F8C"/>
    <w:rsid w:val="00F10364"/>
    <w:rsid w:val="00F109A1"/>
    <w:rsid w:val="00F1120D"/>
    <w:rsid w:val="00F11A08"/>
    <w:rsid w:val="00F11B11"/>
    <w:rsid w:val="00F125F6"/>
    <w:rsid w:val="00F13FCA"/>
    <w:rsid w:val="00F150E2"/>
    <w:rsid w:val="00F15113"/>
    <w:rsid w:val="00F15726"/>
    <w:rsid w:val="00F207DD"/>
    <w:rsid w:val="00F22D67"/>
    <w:rsid w:val="00F2315E"/>
    <w:rsid w:val="00F232E1"/>
    <w:rsid w:val="00F23D52"/>
    <w:rsid w:val="00F24930"/>
    <w:rsid w:val="00F25B90"/>
    <w:rsid w:val="00F27EEF"/>
    <w:rsid w:val="00F30733"/>
    <w:rsid w:val="00F314C5"/>
    <w:rsid w:val="00F32447"/>
    <w:rsid w:val="00F337D0"/>
    <w:rsid w:val="00F34172"/>
    <w:rsid w:val="00F3570C"/>
    <w:rsid w:val="00F36889"/>
    <w:rsid w:val="00F3784A"/>
    <w:rsid w:val="00F37ADF"/>
    <w:rsid w:val="00F37F11"/>
    <w:rsid w:val="00F40A5D"/>
    <w:rsid w:val="00F4116A"/>
    <w:rsid w:val="00F420D3"/>
    <w:rsid w:val="00F4235E"/>
    <w:rsid w:val="00F4368E"/>
    <w:rsid w:val="00F43CB5"/>
    <w:rsid w:val="00F44115"/>
    <w:rsid w:val="00F44892"/>
    <w:rsid w:val="00F44946"/>
    <w:rsid w:val="00F45870"/>
    <w:rsid w:val="00F46158"/>
    <w:rsid w:val="00F46C3A"/>
    <w:rsid w:val="00F46C3E"/>
    <w:rsid w:val="00F4714B"/>
    <w:rsid w:val="00F512B6"/>
    <w:rsid w:val="00F519C8"/>
    <w:rsid w:val="00F51D12"/>
    <w:rsid w:val="00F5276C"/>
    <w:rsid w:val="00F5357D"/>
    <w:rsid w:val="00F537FC"/>
    <w:rsid w:val="00F5486B"/>
    <w:rsid w:val="00F54F63"/>
    <w:rsid w:val="00F54FE1"/>
    <w:rsid w:val="00F55A6E"/>
    <w:rsid w:val="00F55C86"/>
    <w:rsid w:val="00F564FD"/>
    <w:rsid w:val="00F56762"/>
    <w:rsid w:val="00F570FD"/>
    <w:rsid w:val="00F574FF"/>
    <w:rsid w:val="00F6039B"/>
    <w:rsid w:val="00F608A7"/>
    <w:rsid w:val="00F611E6"/>
    <w:rsid w:val="00F630EC"/>
    <w:rsid w:val="00F63A0F"/>
    <w:rsid w:val="00F63FDF"/>
    <w:rsid w:val="00F65300"/>
    <w:rsid w:val="00F65483"/>
    <w:rsid w:val="00F65F28"/>
    <w:rsid w:val="00F66222"/>
    <w:rsid w:val="00F673B5"/>
    <w:rsid w:val="00F72F59"/>
    <w:rsid w:val="00F74F2A"/>
    <w:rsid w:val="00F7661F"/>
    <w:rsid w:val="00F768C5"/>
    <w:rsid w:val="00F778C4"/>
    <w:rsid w:val="00F809FB"/>
    <w:rsid w:val="00F8118E"/>
    <w:rsid w:val="00F81258"/>
    <w:rsid w:val="00F81993"/>
    <w:rsid w:val="00F82D77"/>
    <w:rsid w:val="00F83220"/>
    <w:rsid w:val="00F832DD"/>
    <w:rsid w:val="00F83D7E"/>
    <w:rsid w:val="00F8408C"/>
    <w:rsid w:val="00F84BD8"/>
    <w:rsid w:val="00F86407"/>
    <w:rsid w:val="00F8676E"/>
    <w:rsid w:val="00F90CA9"/>
    <w:rsid w:val="00F92DB8"/>
    <w:rsid w:val="00F92F4A"/>
    <w:rsid w:val="00F93935"/>
    <w:rsid w:val="00F93D8A"/>
    <w:rsid w:val="00F94029"/>
    <w:rsid w:val="00F94958"/>
    <w:rsid w:val="00F94B4A"/>
    <w:rsid w:val="00F94E4B"/>
    <w:rsid w:val="00F95131"/>
    <w:rsid w:val="00F95517"/>
    <w:rsid w:val="00F96621"/>
    <w:rsid w:val="00F96D6F"/>
    <w:rsid w:val="00F975A8"/>
    <w:rsid w:val="00F97770"/>
    <w:rsid w:val="00F97E09"/>
    <w:rsid w:val="00FA01ED"/>
    <w:rsid w:val="00FA0379"/>
    <w:rsid w:val="00FA04D8"/>
    <w:rsid w:val="00FA08C4"/>
    <w:rsid w:val="00FA0AE8"/>
    <w:rsid w:val="00FA0B14"/>
    <w:rsid w:val="00FA1F45"/>
    <w:rsid w:val="00FA243F"/>
    <w:rsid w:val="00FA258D"/>
    <w:rsid w:val="00FA2647"/>
    <w:rsid w:val="00FA3BBB"/>
    <w:rsid w:val="00FA4841"/>
    <w:rsid w:val="00FA52C3"/>
    <w:rsid w:val="00FA6920"/>
    <w:rsid w:val="00FA7D76"/>
    <w:rsid w:val="00FB1D73"/>
    <w:rsid w:val="00FB2EFC"/>
    <w:rsid w:val="00FB30BA"/>
    <w:rsid w:val="00FB356A"/>
    <w:rsid w:val="00FB3AD3"/>
    <w:rsid w:val="00FB6CE8"/>
    <w:rsid w:val="00FB7899"/>
    <w:rsid w:val="00FC0B49"/>
    <w:rsid w:val="00FC30CB"/>
    <w:rsid w:val="00FC3986"/>
    <w:rsid w:val="00FC63FC"/>
    <w:rsid w:val="00FC68A4"/>
    <w:rsid w:val="00FC6B90"/>
    <w:rsid w:val="00FC6C03"/>
    <w:rsid w:val="00FD02BA"/>
    <w:rsid w:val="00FD0BF8"/>
    <w:rsid w:val="00FD0FEB"/>
    <w:rsid w:val="00FD1071"/>
    <w:rsid w:val="00FD3B26"/>
    <w:rsid w:val="00FD5733"/>
    <w:rsid w:val="00FD5BC2"/>
    <w:rsid w:val="00FD5C7A"/>
    <w:rsid w:val="00FD62E0"/>
    <w:rsid w:val="00FD6450"/>
    <w:rsid w:val="00FD6784"/>
    <w:rsid w:val="00FD7200"/>
    <w:rsid w:val="00FE0019"/>
    <w:rsid w:val="00FE030A"/>
    <w:rsid w:val="00FE04E5"/>
    <w:rsid w:val="00FE0760"/>
    <w:rsid w:val="00FE0BC5"/>
    <w:rsid w:val="00FE1953"/>
    <w:rsid w:val="00FE1AB0"/>
    <w:rsid w:val="00FE2B83"/>
    <w:rsid w:val="00FE426B"/>
    <w:rsid w:val="00FE4FAE"/>
    <w:rsid w:val="00FE5DD3"/>
    <w:rsid w:val="00FE6349"/>
    <w:rsid w:val="00FE72B8"/>
    <w:rsid w:val="00FE72CA"/>
    <w:rsid w:val="00FE7523"/>
    <w:rsid w:val="00FE75B6"/>
    <w:rsid w:val="00FF03C7"/>
    <w:rsid w:val="00FF0F06"/>
    <w:rsid w:val="00FF0FB8"/>
    <w:rsid w:val="00FF2B09"/>
    <w:rsid w:val="00FF34EC"/>
    <w:rsid w:val="00FF4114"/>
    <w:rsid w:val="00FF41E1"/>
    <w:rsid w:val="00FF4375"/>
    <w:rsid w:val="00FF4D65"/>
    <w:rsid w:val="00FF798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oNotEmbedSmartTags/>
  <w:decimalSymbol w:val=","/>
  <w:listSeparator w:val=";"/>
  <w14:docId w14:val="23176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0B47"/>
    <w:pPr>
      <w:jc w:val="both"/>
    </w:pPr>
    <w:rPr>
      <w:lang w:eastAsia="en-US"/>
    </w:rPr>
  </w:style>
  <w:style w:type="paragraph" w:styleId="Ttulo1">
    <w:name w:val="heading 1"/>
    <w:aliases w:val="l1,app heading 1,1,Hoofdstukkop,h1"/>
    <w:basedOn w:val="Normal"/>
    <w:next w:val="Normal"/>
    <w:link w:val="Ttulo1Car1"/>
    <w:uiPriority w:val="99"/>
    <w:qFormat/>
    <w:rsid w:val="005D0B47"/>
    <w:pPr>
      <w:keepLines/>
      <w:pageBreakBefore/>
      <w:numPr>
        <w:numId w:val="1"/>
      </w:numPr>
      <w:pBdr>
        <w:bottom w:val="single" w:sz="6" w:space="1" w:color="auto"/>
      </w:pBdr>
      <w:spacing w:before="4080"/>
      <w:outlineLvl w:val="0"/>
    </w:pPr>
    <w:rPr>
      <w:rFonts w:ascii="Arial" w:hAnsi="Arial"/>
      <w:b/>
      <w:caps/>
      <w:kern w:val="28"/>
      <w:sz w:val="52"/>
    </w:rPr>
  </w:style>
  <w:style w:type="paragraph" w:styleId="Ttulo2">
    <w:name w:val="heading 2"/>
    <w:aliases w:val="2,h2"/>
    <w:basedOn w:val="Normal"/>
    <w:next w:val="Normal"/>
    <w:link w:val="Ttulo2Car"/>
    <w:uiPriority w:val="99"/>
    <w:qFormat/>
    <w:rsid w:val="005D0B47"/>
    <w:pPr>
      <w:keepNext/>
      <w:keepLines/>
      <w:numPr>
        <w:ilvl w:val="1"/>
        <w:numId w:val="1"/>
      </w:numPr>
      <w:pBdr>
        <w:bottom w:val="single" w:sz="4" w:space="1" w:color="auto"/>
      </w:pBdr>
      <w:tabs>
        <w:tab w:val="left" w:pos="3119"/>
      </w:tabs>
      <w:spacing w:before="240" w:after="60"/>
      <w:outlineLvl w:val="1"/>
    </w:pPr>
    <w:rPr>
      <w:rFonts w:ascii="Arial" w:hAnsi="Arial"/>
      <w:b/>
      <w:caps/>
      <w:sz w:val="36"/>
    </w:rPr>
  </w:style>
  <w:style w:type="paragraph" w:styleId="Ttulo3">
    <w:name w:val="heading 3"/>
    <w:aliases w:val="3,h3"/>
    <w:basedOn w:val="Normal"/>
    <w:next w:val="Normal"/>
    <w:link w:val="Ttulo3Car"/>
    <w:uiPriority w:val="99"/>
    <w:qFormat/>
    <w:rsid w:val="005D0B47"/>
    <w:pPr>
      <w:keepNext/>
      <w:widowControl w:val="0"/>
      <w:numPr>
        <w:ilvl w:val="2"/>
        <w:numId w:val="1"/>
      </w:numPr>
      <w:tabs>
        <w:tab w:val="left" w:pos="8931"/>
        <w:tab w:val="right" w:pos="9356"/>
      </w:tabs>
      <w:spacing w:before="240" w:after="60"/>
      <w:ind w:right="283"/>
      <w:outlineLvl w:val="2"/>
    </w:pPr>
    <w:rPr>
      <w:rFonts w:ascii="Arial" w:hAnsi="Arial"/>
      <w:b/>
      <w:caps/>
      <w:u w:val="single"/>
    </w:rPr>
  </w:style>
  <w:style w:type="paragraph" w:styleId="Ttulo4">
    <w:name w:val="heading 4"/>
    <w:aliases w:val="4,h4"/>
    <w:basedOn w:val="Normal"/>
    <w:next w:val="Normal"/>
    <w:link w:val="Ttulo4Car"/>
    <w:uiPriority w:val="99"/>
    <w:qFormat/>
    <w:rsid w:val="005D0B47"/>
    <w:pPr>
      <w:widowControl w:val="0"/>
      <w:tabs>
        <w:tab w:val="left" w:pos="1418"/>
      </w:tabs>
      <w:spacing w:before="240" w:after="60"/>
      <w:outlineLvl w:val="3"/>
    </w:pPr>
    <w:rPr>
      <w:rFonts w:ascii="Arial" w:hAnsi="Arial"/>
      <w:b/>
      <w:caps/>
      <w:lang w:val="es-ES_tradnl"/>
    </w:rPr>
  </w:style>
  <w:style w:type="paragraph" w:styleId="Ttulo5">
    <w:name w:val="heading 5"/>
    <w:aliases w:val="5,h5"/>
    <w:basedOn w:val="Normal"/>
    <w:next w:val="Normal"/>
    <w:link w:val="Ttulo5Car"/>
    <w:uiPriority w:val="99"/>
    <w:qFormat/>
    <w:rsid w:val="005D0B47"/>
    <w:pPr>
      <w:keepLines/>
      <w:widowControl w:val="0"/>
      <w:numPr>
        <w:ilvl w:val="4"/>
        <w:numId w:val="1"/>
      </w:numPr>
      <w:tabs>
        <w:tab w:val="left" w:pos="1418"/>
      </w:tabs>
      <w:spacing w:before="240" w:after="60"/>
      <w:outlineLvl w:val="4"/>
    </w:pPr>
    <w:rPr>
      <w:rFonts w:ascii="Arial" w:hAnsi="Arial"/>
      <w:b/>
      <w:caps/>
      <w:lang w:val="es-ES_tradnl"/>
    </w:rPr>
  </w:style>
  <w:style w:type="paragraph" w:styleId="Ttulo6">
    <w:name w:val="heading 6"/>
    <w:aliases w:val="6,h6"/>
    <w:basedOn w:val="Normal"/>
    <w:next w:val="Normal"/>
    <w:link w:val="Ttulo6Car"/>
    <w:uiPriority w:val="99"/>
    <w:qFormat/>
    <w:rsid w:val="005D0B47"/>
    <w:pPr>
      <w:keepNext/>
      <w:tabs>
        <w:tab w:val="left" w:leader="dot" w:pos="3067"/>
        <w:tab w:val="right" w:leader="dot" w:pos="3500"/>
      </w:tabs>
      <w:suppressAutoHyphens/>
      <w:spacing w:line="206" w:lineRule="auto"/>
      <w:outlineLvl w:val="5"/>
    </w:pPr>
    <w:rPr>
      <w:b/>
      <w:bCs/>
      <w:sz w:val="16"/>
    </w:rPr>
  </w:style>
  <w:style w:type="paragraph" w:styleId="Ttulo7">
    <w:name w:val="heading 7"/>
    <w:aliases w:val="7,h7"/>
    <w:basedOn w:val="Normal"/>
    <w:next w:val="Normal"/>
    <w:link w:val="Ttulo7Car"/>
    <w:uiPriority w:val="99"/>
    <w:qFormat/>
    <w:rsid w:val="005D0B47"/>
    <w:pPr>
      <w:keepNext/>
      <w:tabs>
        <w:tab w:val="left" w:pos="-1440"/>
        <w:tab w:val="left" w:pos="-720"/>
        <w:tab w:val="left" w:pos="0"/>
        <w:tab w:val="left" w:pos="336"/>
        <w:tab w:val="left" w:pos="720"/>
      </w:tabs>
      <w:suppressAutoHyphens/>
      <w:spacing w:line="216" w:lineRule="atLeast"/>
      <w:jc w:val="center"/>
      <w:outlineLvl w:val="6"/>
    </w:pPr>
    <w:rPr>
      <w:b/>
      <w:bCs/>
      <w:sz w:val="16"/>
    </w:rPr>
  </w:style>
  <w:style w:type="paragraph" w:styleId="Ttulo8">
    <w:name w:val="heading 8"/>
    <w:aliases w:val="8,h8"/>
    <w:basedOn w:val="Normal"/>
    <w:next w:val="Normal"/>
    <w:link w:val="Ttulo8Car"/>
    <w:uiPriority w:val="99"/>
    <w:qFormat/>
    <w:rsid w:val="005D0B47"/>
    <w:pPr>
      <w:keepNext/>
      <w:tabs>
        <w:tab w:val="center" w:pos="4680"/>
      </w:tabs>
      <w:suppressAutoHyphens/>
      <w:spacing w:line="216" w:lineRule="atLeast"/>
      <w:jc w:val="center"/>
      <w:outlineLvl w:val="7"/>
    </w:pPr>
    <w:rPr>
      <w:rFonts w:ascii="CG Times" w:hAnsi="CG Times"/>
      <w:b/>
      <w:spacing w:val="-2"/>
      <w:lang w:val="es-ES_tradnl"/>
    </w:rPr>
  </w:style>
  <w:style w:type="paragraph" w:styleId="Ttulo9">
    <w:name w:val="heading 9"/>
    <w:aliases w:val="9,Item,h9"/>
    <w:basedOn w:val="Normal"/>
    <w:next w:val="Normal"/>
    <w:link w:val="Ttulo9Car"/>
    <w:uiPriority w:val="99"/>
    <w:qFormat/>
    <w:rsid w:val="005D0B47"/>
    <w:pPr>
      <w:keepNext/>
      <w:numPr>
        <w:ilvl w:val="8"/>
        <w:numId w:val="1"/>
      </w:numPr>
      <w:outlineLvl w:val="8"/>
    </w:pPr>
    <w:rPr>
      <w:rFonts w:ascii="CG Times" w:hAnsi="CG Times"/>
      <w:b/>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1">
    <w:name w:val="Título 1 Car1"/>
    <w:aliases w:val="l1 Car,app heading 1 Car,1 Car1,Hoofdstukkop Car1,h1 Car1"/>
    <w:link w:val="Ttulo1"/>
    <w:rsid w:val="00CC50F2"/>
    <w:rPr>
      <w:rFonts w:ascii="Arial" w:hAnsi="Arial"/>
      <w:b/>
      <w:caps/>
      <w:kern w:val="28"/>
      <w:sz w:val="52"/>
      <w:lang w:val="en-US" w:eastAsia="en-US"/>
    </w:rPr>
  </w:style>
  <w:style w:type="character" w:customStyle="1" w:styleId="Ttulo2Car">
    <w:name w:val="Título 2 Car"/>
    <w:aliases w:val="2 Car,h2 Car"/>
    <w:link w:val="Ttulo2"/>
    <w:uiPriority w:val="99"/>
    <w:locked/>
    <w:rsid w:val="00692154"/>
    <w:rPr>
      <w:rFonts w:ascii="Arial" w:hAnsi="Arial"/>
      <w:b/>
      <w:caps/>
      <w:sz w:val="36"/>
      <w:lang w:val="en-US" w:eastAsia="en-US"/>
    </w:rPr>
  </w:style>
  <w:style w:type="character" w:customStyle="1" w:styleId="Ttulo3Car">
    <w:name w:val="Título 3 Car"/>
    <w:aliases w:val="3 Car,h3 Car"/>
    <w:link w:val="Ttulo3"/>
    <w:uiPriority w:val="99"/>
    <w:locked/>
    <w:rsid w:val="00692154"/>
    <w:rPr>
      <w:rFonts w:ascii="Arial" w:hAnsi="Arial"/>
      <w:b/>
      <w:caps/>
      <w:u w:val="single"/>
      <w:lang w:val="en-US" w:eastAsia="en-US"/>
    </w:rPr>
  </w:style>
  <w:style w:type="character" w:customStyle="1" w:styleId="Ttulo4Car">
    <w:name w:val="Título 4 Car"/>
    <w:aliases w:val="4 Car,h4 Car"/>
    <w:link w:val="Ttulo4"/>
    <w:uiPriority w:val="99"/>
    <w:locked/>
    <w:rsid w:val="00692154"/>
    <w:rPr>
      <w:rFonts w:ascii="Arial" w:hAnsi="Arial"/>
      <w:b/>
      <w:caps/>
      <w:lang w:val="es-ES_tradnl" w:eastAsia="en-US"/>
    </w:rPr>
  </w:style>
  <w:style w:type="character" w:customStyle="1" w:styleId="Ttulo5Car">
    <w:name w:val="Título 5 Car"/>
    <w:aliases w:val="5 Car,h5 Car"/>
    <w:link w:val="Ttulo5"/>
    <w:uiPriority w:val="99"/>
    <w:locked/>
    <w:rsid w:val="00692154"/>
    <w:rPr>
      <w:rFonts w:ascii="Arial" w:hAnsi="Arial"/>
      <w:b/>
      <w:caps/>
      <w:lang w:val="es-ES_tradnl" w:eastAsia="en-US"/>
    </w:rPr>
  </w:style>
  <w:style w:type="character" w:customStyle="1" w:styleId="Ttulo6Car">
    <w:name w:val="Título 6 Car"/>
    <w:aliases w:val="6 Car,h6 Car"/>
    <w:link w:val="Ttulo6"/>
    <w:uiPriority w:val="99"/>
    <w:locked/>
    <w:rsid w:val="005C7659"/>
    <w:rPr>
      <w:b/>
      <w:bCs/>
      <w:sz w:val="16"/>
      <w:lang w:val="en-US" w:eastAsia="en-US"/>
    </w:rPr>
  </w:style>
  <w:style w:type="character" w:customStyle="1" w:styleId="Ttulo7Car">
    <w:name w:val="Título 7 Car"/>
    <w:aliases w:val="7 Car,h7 Car"/>
    <w:link w:val="Ttulo7"/>
    <w:uiPriority w:val="99"/>
    <w:locked/>
    <w:rsid w:val="00692154"/>
    <w:rPr>
      <w:b/>
      <w:bCs/>
      <w:sz w:val="16"/>
      <w:lang w:val="en-US" w:eastAsia="en-US"/>
    </w:rPr>
  </w:style>
  <w:style w:type="character" w:customStyle="1" w:styleId="Ttulo8Car">
    <w:name w:val="Título 8 Car"/>
    <w:aliases w:val="8 Car,h8 Car"/>
    <w:link w:val="Ttulo8"/>
    <w:uiPriority w:val="99"/>
    <w:locked/>
    <w:rsid w:val="00692154"/>
    <w:rPr>
      <w:rFonts w:ascii="CG Times" w:hAnsi="CG Times"/>
      <w:b/>
      <w:spacing w:val="-2"/>
      <w:lang w:val="es-ES_tradnl" w:eastAsia="en-US"/>
    </w:rPr>
  </w:style>
  <w:style w:type="character" w:customStyle="1" w:styleId="Ttulo9Car">
    <w:name w:val="Título 9 Car"/>
    <w:aliases w:val="9 Car,Item Car,h9 Car"/>
    <w:link w:val="Ttulo9"/>
    <w:uiPriority w:val="99"/>
    <w:locked/>
    <w:rsid w:val="00692154"/>
    <w:rPr>
      <w:rFonts w:ascii="CG Times" w:hAnsi="CG Times"/>
      <w:b/>
      <w:i/>
      <w:lang w:val="en-US" w:eastAsia="en-US"/>
    </w:rPr>
  </w:style>
  <w:style w:type="paragraph" w:styleId="Encabezado">
    <w:name w:val="header"/>
    <w:aliases w:val="Guideline"/>
    <w:basedOn w:val="Normal"/>
    <w:link w:val="EncabezadoCar"/>
    <w:uiPriority w:val="99"/>
    <w:rsid w:val="005D0B47"/>
    <w:pPr>
      <w:tabs>
        <w:tab w:val="center" w:pos="4419"/>
        <w:tab w:val="right" w:pos="8838"/>
      </w:tabs>
    </w:pPr>
  </w:style>
  <w:style w:type="character" w:customStyle="1" w:styleId="EncabezadoCar">
    <w:name w:val="Encabezado Car"/>
    <w:aliases w:val="Guideline Car"/>
    <w:link w:val="Encabezado"/>
    <w:uiPriority w:val="99"/>
    <w:locked/>
    <w:rsid w:val="0042672C"/>
    <w:rPr>
      <w:lang w:val="en-US" w:eastAsia="en-US"/>
    </w:rPr>
  </w:style>
  <w:style w:type="paragraph" w:styleId="Piedepgina">
    <w:name w:val="footer"/>
    <w:basedOn w:val="Normal"/>
    <w:link w:val="PiedepginaCar1"/>
    <w:uiPriority w:val="99"/>
    <w:rsid w:val="005D0B47"/>
    <w:pPr>
      <w:tabs>
        <w:tab w:val="center" w:pos="4419"/>
        <w:tab w:val="right" w:pos="8838"/>
      </w:tabs>
    </w:pPr>
  </w:style>
  <w:style w:type="character" w:customStyle="1" w:styleId="PiedepginaCar1">
    <w:name w:val="Pie de página Car1"/>
    <w:link w:val="Piedepgina"/>
    <w:uiPriority w:val="99"/>
    <w:locked/>
    <w:rsid w:val="00692154"/>
    <w:rPr>
      <w:lang w:val="en-US" w:eastAsia="en-US"/>
    </w:rPr>
  </w:style>
  <w:style w:type="paragraph" w:styleId="Textoindependiente">
    <w:name w:val="Body Text"/>
    <w:aliases w:val="body text,Car,b, Car,Texto independienteR,Body Text1,bb,Body,by,Body Test,FrstInd 10,Body Text First Indent Justified,bj,Bold Heading,Body Text11,boldtitle,Texto independiente2,Body Text3,bt wide,Body Text Char1"/>
    <w:basedOn w:val="Normal"/>
    <w:next w:val="Normal"/>
    <w:link w:val="TextoindependienteCar1"/>
    <w:uiPriority w:val="99"/>
    <w:rsid w:val="005D0B47"/>
    <w:pPr>
      <w:spacing w:after="200"/>
      <w:ind w:firstLine="720"/>
    </w:pPr>
  </w:style>
  <w:style w:type="character" w:customStyle="1" w:styleId="TextoindependienteCar1">
    <w:name w:val="Texto independiente Car1"/>
    <w:aliases w:val="body text Car1,Car Car9,b Car1, Car Car,Texto independienteR Car1,Body Text1 Car1,bb Car1,Body Car1,by Car1,Body Test Car1,FrstInd 10 Car1,Body Text First Indent Justified Car1,bj Car1,Bold Heading Car1,Body Text11 Car1"/>
    <w:link w:val="Textoindependiente"/>
    <w:uiPriority w:val="99"/>
    <w:locked/>
    <w:rsid w:val="00692154"/>
    <w:rPr>
      <w:lang w:val="en-US" w:eastAsia="en-US"/>
    </w:rPr>
  </w:style>
  <w:style w:type="paragraph" w:customStyle="1" w:styleId="p2">
    <w:name w:val="p2"/>
    <w:basedOn w:val="Normal"/>
    <w:uiPriority w:val="99"/>
    <w:rsid w:val="005D0B47"/>
    <w:pPr>
      <w:widowControl w:val="0"/>
      <w:tabs>
        <w:tab w:val="left" w:pos="720"/>
      </w:tabs>
    </w:pPr>
    <w:rPr>
      <w:rFonts w:ascii="Courier" w:hAnsi="Courier"/>
      <w:lang w:val="es-ES_tradnl"/>
    </w:rPr>
  </w:style>
  <w:style w:type="character" w:styleId="Hipervnculo">
    <w:name w:val="Hyperlink"/>
    <w:uiPriority w:val="99"/>
    <w:rsid w:val="005D0B47"/>
    <w:rPr>
      <w:color w:val="0000FF"/>
      <w:u w:val="single"/>
    </w:rPr>
  </w:style>
  <w:style w:type="paragraph" w:styleId="Sangra3detindependiente">
    <w:name w:val="Body Text Indent 3"/>
    <w:aliases w:val="bi3,bti3"/>
    <w:basedOn w:val="Normal"/>
    <w:link w:val="Sangra3detindependienteCar"/>
    <w:uiPriority w:val="99"/>
    <w:rsid w:val="005D0B47"/>
    <w:pPr>
      <w:widowControl w:val="0"/>
      <w:tabs>
        <w:tab w:val="left" w:pos="0"/>
        <w:tab w:val="left" w:pos="360"/>
        <w:tab w:val="left" w:pos="720"/>
      </w:tabs>
      <w:suppressAutoHyphens/>
      <w:autoSpaceDE w:val="0"/>
      <w:autoSpaceDN w:val="0"/>
      <w:adjustRightInd w:val="0"/>
      <w:spacing w:line="216" w:lineRule="atLeast"/>
      <w:ind w:firstLine="360"/>
    </w:pPr>
    <w:rPr>
      <w:rFonts w:ascii="CG Times" w:hAnsi="CG Times"/>
      <w:lang w:val="es-ES"/>
    </w:rPr>
  </w:style>
  <w:style w:type="character" w:customStyle="1" w:styleId="Sangra3detindependienteCar">
    <w:name w:val="Sangría 3 de t. independiente Car"/>
    <w:aliases w:val="bi3 Car,bti3 Car"/>
    <w:link w:val="Sangra3detindependiente"/>
    <w:uiPriority w:val="99"/>
    <w:locked/>
    <w:rsid w:val="00692154"/>
    <w:rPr>
      <w:rFonts w:ascii="CG Times" w:hAnsi="CG Times"/>
      <w:lang w:val="es-ES" w:eastAsia="en-US"/>
    </w:rPr>
  </w:style>
  <w:style w:type="paragraph" w:styleId="Textoindependiente2">
    <w:name w:val="Body Text 2"/>
    <w:aliases w:val="b2,CG-Bullet2"/>
    <w:basedOn w:val="Normal"/>
    <w:link w:val="Textoindependiente2Car"/>
    <w:uiPriority w:val="99"/>
    <w:rsid w:val="005D0B47"/>
    <w:pPr>
      <w:tabs>
        <w:tab w:val="left" w:pos="-1440"/>
        <w:tab w:val="left" w:pos="-720"/>
        <w:tab w:val="left" w:pos="0"/>
        <w:tab w:val="left" w:pos="336"/>
        <w:tab w:val="left" w:pos="720"/>
      </w:tabs>
      <w:suppressAutoHyphens/>
      <w:autoSpaceDE w:val="0"/>
      <w:autoSpaceDN w:val="0"/>
      <w:adjustRightInd w:val="0"/>
      <w:spacing w:line="207" w:lineRule="atLeast"/>
    </w:pPr>
    <w:rPr>
      <w:rFonts w:ascii="CG Times" w:hAnsi="CG Times"/>
      <w:spacing w:val="-2"/>
      <w:lang w:val="es-ES_tradnl"/>
    </w:rPr>
  </w:style>
  <w:style w:type="character" w:customStyle="1" w:styleId="Textoindependiente2Car">
    <w:name w:val="Texto independiente 2 Car"/>
    <w:aliases w:val="b2 Car,CG-Bullet2 Car"/>
    <w:link w:val="Textoindependiente2"/>
    <w:uiPriority w:val="99"/>
    <w:locked/>
    <w:rsid w:val="00692154"/>
    <w:rPr>
      <w:rFonts w:ascii="CG Times" w:hAnsi="CG Times"/>
      <w:spacing w:val="-2"/>
      <w:lang w:val="es-ES_tradnl" w:eastAsia="en-US"/>
    </w:rPr>
  </w:style>
  <w:style w:type="paragraph" w:customStyle="1" w:styleId="footnotetex">
    <w:name w:val="footnote tex"/>
    <w:uiPriority w:val="99"/>
    <w:rsid w:val="005D0B47"/>
    <w:pPr>
      <w:widowControl w:val="0"/>
      <w:tabs>
        <w:tab w:val="left" w:pos="-720"/>
      </w:tabs>
      <w:suppressAutoHyphens/>
      <w:autoSpaceDE w:val="0"/>
      <w:autoSpaceDN w:val="0"/>
      <w:adjustRightInd w:val="0"/>
      <w:spacing w:after="240" w:line="240" w:lineRule="atLeast"/>
      <w:ind w:left="360"/>
    </w:pPr>
    <w:rPr>
      <w:b/>
      <w:bCs/>
      <w:lang w:val="es-ES_tradnl" w:eastAsia="es-ES"/>
    </w:rPr>
  </w:style>
  <w:style w:type="paragraph" w:customStyle="1" w:styleId="Estndar">
    <w:name w:val="Estándar"/>
    <w:basedOn w:val="Normal"/>
    <w:uiPriority w:val="99"/>
    <w:rsid w:val="005D0B47"/>
    <w:pPr>
      <w:spacing w:after="240"/>
    </w:pPr>
    <w:rPr>
      <w:noProof/>
    </w:rPr>
  </w:style>
  <w:style w:type="paragraph" w:customStyle="1" w:styleId="Textodenotaalfinal">
    <w:name w:val="Texto de nota al final"/>
    <w:basedOn w:val="Normal"/>
    <w:rsid w:val="005D0B47"/>
    <w:pPr>
      <w:widowControl w:val="0"/>
      <w:autoSpaceDE w:val="0"/>
      <w:autoSpaceDN w:val="0"/>
      <w:adjustRightInd w:val="0"/>
    </w:pPr>
    <w:rPr>
      <w:rFonts w:ascii="Courier" w:hAnsi="Courier"/>
    </w:rPr>
  </w:style>
  <w:style w:type="paragraph" w:customStyle="1" w:styleId="10decimaltabs">
    <w:name w:val="10 decimal tabs"/>
    <w:uiPriority w:val="99"/>
    <w:rsid w:val="005D0B47"/>
    <w:pPr>
      <w:keepNext/>
      <w:keepLines/>
      <w:widowControl w:val="0"/>
      <w:tabs>
        <w:tab w:val="left" w:pos="0"/>
        <w:tab w:val="left" w:pos="144"/>
        <w:tab w:val="decimal" w:pos="2736"/>
        <w:tab w:val="decimal" w:pos="3456"/>
        <w:tab w:val="decimal" w:pos="4176"/>
        <w:tab w:val="decimal" w:pos="4896"/>
        <w:tab w:val="decimal" w:pos="5616"/>
        <w:tab w:val="decimal" w:pos="6336"/>
        <w:tab w:val="decimal" w:pos="7056"/>
        <w:tab w:val="decimal" w:pos="7776"/>
        <w:tab w:val="decimal" w:pos="8496"/>
        <w:tab w:val="decimal" w:pos="9216"/>
        <w:tab w:val="left" w:pos="9360"/>
      </w:tabs>
      <w:suppressAutoHyphens/>
      <w:autoSpaceDE w:val="0"/>
      <w:autoSpaceDN w:val="0"/>
      <w:adjustRightInd w:val="0"/>
      <w:spacing w:line="240" w:lineRule="atLeast"/>
    </w:pPr>
    <w:rPr>
      <w:sz w:val="16"/>
      <w:szCs w:val="16"/>
      <w:lang w:val="en-US" w:eastAsia="es-ES"/>
    </w:rPr>
  </w:style>
  <w:style w:type="paragraph" w:styleId="Textoindependiente3">
    <w:name w:val="Body Text 3"/>
    <w:aliases w:val="b3"/>
    <w:basedOn w:val="Normal"/>
    <w:link w:val="Textoindependiente3Car"/>
    <w:uiPriority w:val="99"/>
    <w:rsid w:val="005D0B47"/>
    <w:pPr>
      <w:tabs>
        <w:tab w:val="left" w:pos="-1440"/>
        <w:tab w:val="left" w:pos="-720"/>
        <w:tab w:val="left" w:pos="0"/>
        <w:tab w:val="left" w:pos="336"/>
        <w:tab w:val="left" w:pos="720"/>
      </w:tabs>
      <w:suppressAutoHyphens/>
      <w:spacing w:after="240" w:line="207" w:lineRule="atLeast"/>
      <w:ind w:left="360"/>
    </w:pPr>
    <w:rPr>
      <w:rFonts w:ascii="CG Times" w:hAnsi="CG Times"/>
      <w:i/>
      <w:color w:val="000000"/>
      <w:spacing w:val="-2"/>
      <w:lang w:val="es-ES_tradnl"/>
    </w:rPr>
  </w:style>
  <w:style w:type="character" w:customStyle="1" w:styleId="Textoindependiente3Car">
    <w:name w:val="Texto independiente 3 Car"/>
    <w:aliases w:val="b3 Car"/>
    <w:link w:val="Textoindependiente3"/>
    <w:uiPriority w:val="99"/>
    <w:locked/>
    <w:rsid w:val="00692154"/>
    <w:rPr>
      <w:rFonts w:ascii="CG Times" w:hAnsi="CG Times"/>
      <w:i/>
      <w:color w:val="000000"/>
      <w:spacing w:val="-2"/>
      <w:lang w:val="es-ES_tradnl" w:eastAsia="en-US"/>
    </w:rPr>
  </w:style>
  <w:style w:type="paragraph" w:customStyle="1" w:styleId="9ptBodyFirstIndent">
    <w:name w:val="9pt Body First Indent"/>
    <w:basedOn w:val="Textoindependiente"/>
    <w:uiPriority w:val="99"/>
    <w:rsid w:val="005D0B47"/>
    <w:pPr>
      <w:autoSpaceDE w:val="0"/>
      <w:autoSpaceDN w:val="0"/>
      <w:adjustRightInd w:val="0"/>
      <w:spacing w:before="200" w:line="220" w:lineRule="atLeast"/>
    </w:pPr>
    <w:rPr>
      <w:sz w:val="18"/>
    </w:rPr>
  </w:style>
  <w:style w:type="paragraph" w:styleId="Ttulo">
    <w:name w:val="Title"/>
    <w:aliases w:val="t"/>
    <w:basedOn w:val="Normal"/>
    <w:link w:val="TtuloCar"/>
    <w:uiPriority w:val="99"/>
    <w:qFormat/>
    <w:rsid w:val="005D0B47"/>
    <w:pPr>
      <w:keepNext/>
      <w:spacing w:after="240" w:line="240" w:lineRule="atLeast"/>
      <w:jc w:val="center"/>
    </w:pPr>
    <w:rPr>
      <w:b/>
    </w:rPr>
  </w:style>
  <w:style w:type="character" w:customStyle="1" w:styleId="TtuloCar">
    <w:name w:val="Título Car"/>
    <w:aliases w:val="t Car"/>
    <w:link w:val="Ttulo"/>
    <w:uiPriority w:val="99"/>
    <w:locked/>
    <w:rsid w:val="00692154"/>
    <w:rPr>
      <w:b/>
      <w:lang w:val="en-US" w:eastAsia="en-US"/>
    </w:rPr>
  </w:style>
  <w:style w:type="paragraph" w:customStyle="1" w:styleId="AOAttachments">
    <w:name w:val="AOAttachments"/>
    <w:basedOn w:val="Normal"/>
    <w:next w:val="Normal"/>
    <w:uiPriority w:val="99"/>
    <w:rsid w:val="005D0B47"/>
    <w:pPr>
      <w:spacing w:before="240" w:line="260" w:lineRule="atLeast"/>
      <w:jc w:val="center"/>
    </w:pPr>
    <w:rPr>
      <w:rFonts w:eastAsia="SimSun"/>
      <w:caps/>
      <w:szCs w:val="22"/>
    </w:rPr>
  </w:style>
  <w:style w:type="paragraph" w:customStyle="1" w:styleId="9ptBody">
    <w:name w:val="9pt Body"/>
    <w:basedOn w:val="9ptBodyFirstIndent"/>
    <w:uiPriority w:val="99"/>
    <w:rsid w:val="005D0B47"/>
    <w:pPr>
      <w:ind w:firstLine="0"/>
    </w:pPr>
  </w:style>
  <w:style w:type="paragraph" w:customStyle="1" w:styleId="9ptBullets">
    <w:name w:val="9pt Bullets"/>
    <w:basedOn w:val="9ptBody"/>
    <w:uiPriority w:val="99"/>
    <w:rsid w:val="005D0B47"/>
    <w:pPr>
      <w:tabs>
        <w:tab w:val="num" w:pos="360"/>
      </w:tabs>
      <w:spacing w:before="120"/>
      <w:ind w:left="360" w:hanging="720"/>
    </w:pPr>
    <w:rPr>
      <w:szCs w:val="18"/>
    </w:rPr>
  </w:style>
  <w:style w:type="paragraph" w:customStyle="1" w:styleId="AODocTxt">
    <w:name w:val="AODocTxt"/>
    <w:basedOn w:val="Normal"/>
    <w:uiPriority w:val="99"/>
    <w:rsid w:val="005D0B47"/>
    <w:pPr>
      <w:spacing w:before="200"/>
    </w:pPr>
    <w:rPr>
      <w:rFonts w:eastAsia="SimSun"/>
      <w:szCs w:val="22"/>
    </w:rPr>
  </w:style>
  <w:style w:type="character" w:customStyle="1" w:styleId="DeltaViewInsertion">
    <w:name w:val="DeltaView Insertion"/>
    <w:rsid w:val="005D0B47"/>
    <w:rPr>
      <w:color w:val="0000FF"/>
      <w:spacing w:val="0"/>
      <w:u w:val="double"/>
    </w:rPr>
  </w:style>
  <w:style w:type="paragraph" w:styleId="Textoindependienteprimerasangra">
    <w:name w:val="Body Text First Indent"/>
    <w:aliases w:val="bf,btfi"/>
    <w:basedOn w:val="Textoindependiente"/>
    <w:link w:val="TextoindependienteprimerasangraCar"/>
    <w:uiPriority w:val="99"/>
    <w:rsid w:val="005D0B47"/>
    <w:pPr>
      <w:spacing w:before="220" w:line="240" w:lineRule="atLeast"/>
    </w:pPr>
  </w:style>
  <w:style w:type="character" w:customStyle="1" w:styleId="TextoindependienteprimerasangraCar">
    <w:name w:val="Texto independiente primera sangría Car"/>
    <w:aliases w:val="bf Car,btfi Car"/>
    <w:link w:val="Textoindependienteprimerasangra"/>
    <w:uiPriority w:val="99"/>
    <w:locked/>
    <w:rsid w:val="00692154"/>
    <w:rPr>
      <w:rFonts w:cs="Times New Roman"/>
      <w:lang w:val="en-US" w:eastAsia="en-US"/>
    </w:rPr>
  </w:style>
  <w:style w:type="character" w:customStyle="1" w:styleId="TextoindependienteCar">
    <w:name w:val="Texto independiente Car"/>
    <w:aliases w:val="body text Car,Car Car5,b Car,Texto independienteR Car,Body Text1 Car,bb Car,Body Car,by Car,Body Test Car,FrstInd 10 Car,Body Text First Indent Justified Car,bj Car,Bold Heading Car,Body Text11 Car,boldtitle Car,Body Text3 Car"/>
    <w:uiPriority w:val="99"/>
    <w:locked/>
    <w:rsid w:val="00692154"/>
    <w:rPr>
      <w:rFonts w:cs="Times New Roman"/>
      <w:lang w:val="es-AR" w:eastAsia="es-ES"/>
    </w:rPr>
  </w:style>
  <w:style w:type="paragraph" w:styleId="Sangradetextonormal">
    <w:name w:val="Body Text Indent"/>
    <w:aliases w:val="bi,BoldItal"/>
    <w:basedOn w:val="Normal"/>
    <w:link w:val="SangradetextonormalCar"/>
    <w:uiPriority w:val="99"/>
    <w:rsid w:val="005D0B47"/>
    <w:pPr>
      <w:tabs>
        <w:tab w:val="left" w:pos="-1440"/>
        <w:tab w:val="left" w:pos="-720"/>
      </w:tabs>
      <w:suppressAutoHyphens/>
      <w:spacing w:after="240"/>
      <w:ind w:left="360" w:firstLine="720"/>
    </w:pPr>
    <w:rPr>
      <w:bCs/>
      <w:iCs/>
      <w:color w:val="000000"/>
      <w:lang w:val="es-ES" w:eastAsia="zh-CN"/>
    </w:rPr>
  </w:style>
  <w:style w:type="character" w:customStyle="1" w:styleId="SangradetextonormalCar">
    <w:name w:val="Sangría de texto normal Car"/>
    <w:aliases w:val="bi Car,BoldItal Car"/>
    <w:link w:val="Sangradetextonormal"/>
    <w:uiPriority w:val="99"/>
    <w:locked/>
    <w:rsid w:val="00692154"/>
    <w:rPr>
      <w:bCs/>
      <w:iCs/>
      <w:color w:val="000000"/>
      <w:lang w:val="es-ES" w:eastAsia="zh-CN"/>
    </w:rPr>
  </w:style>
  <w:style w:type="paragraph" w:styleId="NormalWeb">
    <w:name w:val="Normal (Web)"/>
    <w:basedOn w:val="Normal"/>
    <w:uiPriority w:val="99"/>
    <w:rsid w:val="005D0B47"/>
    <w:pPr>
      <w:spacing w:before="100" w:beforeAutospacing="1" w:after="100" w:afterAutospacing="1"/>
    </w:pPr>
    <w:rPr>
      <w:rFonts w:ascii="Arial Unicode MS" w:eastAsia="Arial Unicode MS" w:hAnsi="Arial Unicode MS"/>
      <w:lang w:val="es-ES"/>
    </w:rPr>
  </w:style>
  <w:style w:type="paragraph" w:styleId="Sangra2detindependiente">
    <w:name w:val="Body Text Indent 2"/>
    <w:aliases w:val="bi2,bti2"/>
    <w:basedOn w:val="Normal"/>
    <w:link w:val="Sangra2detindependienteCar"/>
    <w:uiPriority w:val="99"/>
    <w:rsid w:val="005D0B47"/>
    <w:pPr>
      <w:ind w:right="-14" w:firstLine="180"/>
    </w:pPr>
    <w:rPr>
      <w:rFonts w:ascii="CG Times" w:hAnsi="CG Times"/>
      <w:color w:val="000000"/>
    </w:rPr>
  </w:style>
  <w:style w:type="character" w:customStyle="1" w:styleId="Sangra2detindependienteCar">
    <w:name w:val="Sangría 2 de t. independiente Car"/>
    <w:aliases w:val="bi2 Car,bti2 Car"/>
    <w:link w:val="Sangra2detindependiente"/>
    <w:uiPriority w:val="99"/>
    <w:locked/>
    <w:rsid w:val="00692154"/>
    <w:rPr>
      <w:rFonts w:ascii="CG Times" w:hAnsi="CG Times"/>
      <w:color w:val="000000"/>
      <w:lang w:val="en-US" w:eastAsia="en-US"/>
    </w:rPr>
  </w:style>
  <w:style w:type="character" w:styleId="Nmerodepgina">
    <w:name w:val="page number"/>
    <w:basedOn w:val="Fuentedeprrafopredeter"/>
    <w:uiPriority w:val="99"/>
    <w:rsid w:val="005D0B47"/>
  </w:style>
  <w:style w:type="paragraph" w:styleId="Listaconvietas">
    <w:name w:val="List Bullet"/>
    <w:aliases w:val="lb"/>
    <w:basedOn w:val="Normal"/>
    <w:autoRedefine/>
    <w:uiPriority w:val="99"/>
    <w:rsid w:val="005D0B47"/>
    <w:pPr>
      <w:tabs>
        <w:tab w:val="num" w:pos="1440"/>
      </w:tabs>
      <w:spacing w:after="240"/>
      <w:ind w:left="1440" w:hanging="360"/>
    </w:pPr>
  </w:style>
  <w:style w:type="character" w:styleId="Hipervnculovisitado">
    <w:name w:val="FollowedHyperlink"/>
    <w:uiPriority w:val="99"/>
    <w:rsid w:val="005D0B47"/>
    <w:rPr>
      <w:color w:val="800080"/>
      <w:u w:val="single"/>
    </w:rPr>
  </w:style>
  <w:style w:type="paragraph" w:customStyle="1" w:styleId="2colindent">
    <w:name w:val="2 col indent"/>
    <w:uiPriority w:val="99"/>
    <w:rsid w:val="005D0B47"/>
    <w:pPr>
      <w:widowControl w:val="0"/>
      <w:tabs>
        <w:tab w:val="left" w:pos="720"/>
        <w:tab w:val="left" w:pos="900"/>
        <w:tab w:val="left" w:pos="5400"/>
        <w:tab w:val="right" w:pos="6480"/>
        <w:tab w:val="left" w:pos="7200"/>
        <w:tab w:val="right" w:pos="8280"/>
      </w:tabs>
      <w:suppressAutoHyphens/>
      <w:autoSpaceDE w:val="0"/>
      <w:autoSpaceDN w:val="0"/>
      <w:adjustRightInd w:val="0"/>
      <w:spacing w:line="240" w:lineRule="atLeast"/>
      <w:jc w:val="both"/>
    </w:pPr>
    <w:rPr>
      <w:rFonts w:ascii="Bauhaus 93" w:hAnsi="Bauhaus 93"/>
      <w:spacing w:val="-2"/>
      <w:sz w:val="22"/>
      <w:szCs w:val="22"/>
      <w:vertAlign w:val="subscript"/>
      <w:lang w:val="en-US" w:eastAsia="es-ES"/>
    </w:rPr>
  </w:style>
  <w:style w:type="paragraph" w:customStyle="1" w:styleId="zCPMatter">
    <w:name w:val="zCPMatter"/>
    <w:basedOn w:val="Normal"/>
    <w:uiPriority w:val="99"/>
    <w:rsid w:val="005D0B47"/>
    <w:pPr>
      <w:tabs>
        <w:tab w:val="left" w:pos="-1440"/>
        <w:tab w:val="left" w:pos="-720"/>
        <w:tab w:val="left" w:pos="336"/>
        <w:tab w:val="left" w:pos="720"/>
      </w:tabs>
      <w:suppressAutoHyphens/>
      <w:spacing w:line="192" w:lineRule="auto"/>
    </w:pPr>
    <w:rPr>
      <w:spacing w:val="-2"/>
      <w:lang w:val="es-ES_tradnl"/>
    </w:rPr>
  </w:style>
  <w:style w:type="paragraph" w:customStyle="1" w:styleId="PCDOCSFooter">
    <w:name w:val="PCDOCSFooter"/>
    <w:basedOn w:val="zCPMatter"/>
    <w:uiPriority w:val="99"/>
    <w:rsid w:val="005D0B47"/>
    <w:pPr>
      <w:spacing w:after="240"/>
    </w:pPr>
    <w:rPr>
      <w:sz w:val="14"/>
    </w:rPr>
  </w:style>
  <w:style w:type="paragraph" w:customStyle="1" w:styleId="PCDOCSFirstFooter">
    <w:name w:val="PCDOCSFirstFooter"/>
    <w:basedOn w:val="PCDOCSFooter"/>
    <w:uiPriority w:val="99"/>
    <w:rsid w:val="005D0B47"/>
    <w:pPr>
      <w:spacing w:line="240" w:lineRule="auto"/>
      <w:jc w:val="left"/>
    </w:pPr>
  </w:style>
  <w:style w:type="paragraph" w:customStyle="1" w:styleId="PCDOCSLastFooter">
    <w:name w:val="PCDOCSLastFooter"/>
    <w:basedOn w:val="PCDOCSFooter"/>
    <w:uiPriority w:val="99"/>
    <w:rsid w:val="005D0B47"/>
    <w:pPr>
      <w:framePr w:w="8640" w:hSpace="187" w:vSpace="187" w:wrap="around" w:vAnchor="page" w:hAnchor="text" w:yAlign="bottom"/>
      <w:spacing w:after="360" w:line="240" w:lineRule="auto"/>
      <w:jc w:val="left"/>
    </w:pPr>
    <w:rPr>
      <w:color w:val="FFFFFF"/>
    </w:rPr>
  </w:style>
  <w:style w:type="paragraph" w:customStyle="1" w:styleId="CarCar">
    <w:name w:val="Car Car"/>
    <w:basedOn w:val="Normal"/>
    <w:rsid w:val="005D0B47"/>
    <w:pPr>
      <w:spacing w:after="160" w:line="240" w:lineRule="exact"/>
    </w:pPr>
    <w:rPr>
      <w:lang w:eastAsia="es-AR"/>
    </w:rPr>
  </w:style>
  <w:style w:type="paragraph" w:customStyle="1" w:styleId="SCDocID">
    <w:name w:val="S&amp;C DocID"/>
    <w:basedOn w:val="Normal"/>
    <w:next w:val="Normal"/>
    <w:uiPriority w:val="99"/>
    <w:rsid w:val="005D0B47"/>
    <w:rPr>
      <w:sz w:val="16"/>
    </w:rPr>
  </w:style>
  <w:style w:type="character" w:customStyle="1" w:styleId="FooterChar">
    <w:name w:val="Footer Char"/>
    <w:uiPriority w:val="99"/>
    <w:rsid w:val="005D0B47"/>
    <w:rPr>
      <w:sz w:val="24"/>
      <w:szCs w:val="24"/>
      <w:lang w:val="es-AR" w:eastAsia="es-ES" w:bidi="ar-SA"/>
    </w:rPr>
  </w:style>
  <w:style w:type="paragraph" w:customStyle="1" w:styleId="CoverBody">
    <w:name w:val="Cover Body"/>
    <w:basedOn w:val="Normal"/>
    <w:uiPriority w:val="99"/>
    <w:rsid w:val="005D0B47"/>
    <w:pPr>
      <w:spacing w:after="120" w:line="216" w:lineRule="auto"/>
    </w:pPr>
  </w:style>
  <w:style w:type="paragraph" w:customStyle="1" w:styleId="CoverTitle8pt">
    <w:name w:val="Cover Title 8pt"/>
    <w:basedOn w:val="Normal"/>
    <w:uiPriority w:val="99"/>
    <w:rsid w:val="005D0B47"/>
    <w:pPr>
      <w:spacing w:after="100"/>
      <w:jc w:val="center"/>
    </w:pPr>
    <w:rPr>
      <w:sz w:val="16"/>
      <w:szCs w:val="16"/>
    </w:rPr>
  </w:style>
  <w:style w:type="paragraph" w:styleId="Textodebloque">
    <w:name w:val="Block Text"/>
    <w:aliases w:val="blk"/>
    <w:basedOn w:val="Normal"/>
    <w:uiPriority w:val="99"/>
    <w:rsid w:val="005D0B47"/>
    <w:pPr>
      <w:spacing w:after="240"/>
      <w:ind w:left="1440" w:right="1440"/>
    </w:pPr>
  </w:style>
  <w:style w:type="paragraph" w:styleId="Textoindependienteprimerasangra2">
    <w:name w:val="Body Text First Indent 2"/>
    <w:aliases w:val="bf2"/>
    <w:basedOn w:val="Normal"/>
    <w:link w:val="Textoindependienteprimerasangra2Car"/>
    <w:uiPriority w:val="99"/>
    <w:rsid w:val="005D0B47"/>
    <w:pPr>
      <w:spacing w:after="240"/>
      <w:ind w:firstLine="720"/>
    </w:pPr>
    <w:rPr>
      <w:bCs/>
      <w:iCs/>
      <w:color w:val="000000"/>
      <w:sz w:val="24"/>
    </w:rPr>
  </w:style>
  <w:style w:type="character" w:customStyle="1" w:styleId="Textoindependienteprimerasangra2Car">
    <w:name w:val="Texto independiente primera sangría 2 Car"/>
    <w:aliases w:val="bf2 Car"/>
    <w:link w:val="Textoindependienteprimerasangra2"/>
    <w:uiPriority w:val="99"/>
    <w:locked/>
    <w:rsid w:val="00692154"/>
    <w:rPr>
      <w:bCs/>
      <w:iCs/>
      <w:color w:val="000000"/>
      <w:sz w:val="24"/>
      <w:lang w:val="en-US" w:eastAsia="en-US"/>
    </w:rPr>
  </w:style>
  <w:style w:type="paragraph" w:styleId="Descripcin">
    <w:name w:val="caption"/>
    <w:basedOn w:val="Normal"/>
    <w:next w:val="Normal"/>
    <w:qFormat/>
    <w:rsid w:val="005D0B47"/>
    <w:pPr>
      <w:spacing w:before="120" w:after="120"/>
    </w:pPr>
  </w:style>
  <w:style w:type="paragraph" w:customStyle="1" w:styleId="CaptionText">
    <w:name w:val="Caption Text"/>
    <w:basedOn w:val="Normal"/>
    <w:uiPriority w:val="99"/>
    <w:semiHidden/>
    <w:rsid w:val="005D0B47"/>
    <w:pPr>
      <w:spacing w:after="240"/>
    </w:pPr>
  </w:style>
  <w:style w:type="paragraph" w:customStyle="1" w:styleId="CaptionTitle">
    <w:name w:val="Caption Title"/>
    <w:basedOn w:val="Normal"/>
    <w:uiPriority w:val="99"/>
    <w:semiHidden/>
    <w:rsid w:val="005D0B47"/>
    <w:pPr>
      <w:keepNext/>
      <w:spacing w:after="240"/>
      <w:jc w:val="center"/>
    </w:pPr>
    <w:rPr>
      <w:b/>
    </w:rPr>
  </w:style>
  <w:style w:type="paragraph" w:styleId="Cierre">
    <w:name w:val="Closing"/>
    <w:aliases w:val="c"/>
    <w:basedOn w:val="Normal"/>
    <w:link w:val="CierreCar"/>
    <w:uiPriority w:val="99"/>
    <w:semiHidden/>
    <w:rsid w:val="005D0B47"/>
    <w:pPr>
      <w:ind w:left="4320"/>
    </w:pPr>
  </w:style>
  <w:style w:type="character" w:customStyle="1" w:styleId="CierreCar">
    <w:name w:val="Cierre Car"/>
    <w:aliases w:val="c Car"/>
    <w:link w:val="Cierre"/>
    <w:uiPriority w:val="99"/>
    <w:locked/>
    <w:rsid w:val="00692154"/>
    <w:rPr>
      <w:lang w:val="en-US" w:eastAsia="en-US"/>
    </w:rPr>
  </w:style>
  <w:style w:type="character" w:styleId="Refdecomentario">
    <w:name w:val="annotation reference"/>
    <w:uiPriority w:val="99"/>
    <w:semiHidden/>
    <w:rsid w:val="005D0B47"/>
    <w:rPr>
      <w:sz w:val="16"/>
    </w:rPr>
  </w:style>
  <w:style w:type="paragraph" w:styleId="Textocomentario">
    <w:name w:val="annotation text"/>
    <w:basedOn w:val="Normal"/>
    <w:link w:val="TextocomentarioCar"/>
    <w:uiPriority w:val="99"/>
    <w:semiHidden/>
    <w:rsid w:val="005D0B47"/>
  </w:style>
  <w:style w:type="character" w:customStyle="1" w:styleId="TextocomentarioCar">
    <w:name w:val="Texto comentario Car"/>
    <w:link w:val="Textocomentario"/>
    <w:uiPriority w:val="99"/>
    <w:locked/>
    <w:rsid w:val="00692154"/>
    <w:rPr>
      <w:lang w:val="en-US" w:eastAsia="en-US"/>
    </w:rPr>
  </w:style>
  <w:style w:type="paragraph" w:styleId="Fecha">
    <w:name w:val="Date"/>
    <w:basedOn w:val="Normal"/>
    <w:next w:val="Normal"/>
    <w:link w:val="FechaCar"/>
    <w:uiPriority w:val="99"/>
    <w:semiHidden/>
    <w:rsid w:val="005D0B47"/>
  </w:style>
  <w:style w:type="character" w:customStyle="1" w:styleId="FechaCar">
    <w:name w:val="Fecha Car"/>
    <w:link w:val="Fecha"/>
    <w:uiPriority w:val="99"/>
    <w:locked/>
    <w:rsid w:val="00692154"/>
    <w:rPr>
      <w:lang w:val="en-US" w:eastAsia="en-US"/>
    </w:rPr>
  </w:style>
  <w:style w:type="paragraph" w:styleId="Mapadeldocumento">
    <w:name w:val="Document Map"/>
    <w:basedOn w:val="Normal"/>
    <w:link w:val="MapadeldocumentoCar"/>
    <w:uiPriority w:val="99"/>
    <w:semiHidden/>
    <w:rsid w:val="005D0B47"/>
    <w:pPr>
      <w:shd w:val="clear" w:color="auto" w:fill="000080"/>
    </w:pPr>
    <w:rPr>
      <w:rFonts w:ascii="Tahoma" w:hAnsi="Tahoma"/>
    </w:rPr>
  </w:style>
  <w:style w:type="character" w:customStyle="1" w:styleId="MapadeldocumentoCar">
    <w:name w:val="Mapa del documento Car"/>
    <w:link w:val="Mapadeldocumento"/>
    <w:uiPriority w:val="99"/>
    <w:locked/>
    <w:rsid w:val="00692154"/>
    <w:rPr>
      <w:rFonts w:ascii="Tahoma" w:hAnsi="Tahoma"/>
      <w:shd w:val="clear" w:color="auto" w:fill="000080"/>
      <w:lang w:val="en-US" w:eastAsia="en-US"/>
    </w:rPr>
  </w:style>
  <w:style w:type="paragraph" w:customStyle="1" w:styleId="Draft">
    <w:name w:val="Draft"/>
    <w:aliases w:val="d"/>
    <w:basedOn w:val="Normal"/>
    <w:uiPriority w:val="99"/>
    <w:rsid w:val="005D0B47"/>
    <w:pPr>
      <w:jc w:val="right"/>
    </w:pPr>
  </w:style>
  <w:style w:type="paragraph" w:styleId="Firmadecorreoelectrnico">
    <w:name w:val="E-mail Signature"/>
    <w:basedOn w:val="Normal"/>
    <w:link w:val="FirmadecorreoelectrnicoCar"/>
    <w:uiPriority w:val="99"/>
    <w:semiHidden/>
    <w:rsid w:val="005D0B47"/>
  </w:style>
  <w:style w:type="character" w:customStyle="1" w:styleId="FirmadecorreoelectrnicoCar">
    <w:name w:val="Firma de correo electrónico Car"/>
    <w:link w:val="Firmadecorreoelectrnico"/>
    <w:uiPriority w:val="99"/>
    <w:semiHidden/>
    <w:locked/>
    <w:rsid w:val="00692154"/>
    <w:rPr>
      <w:lang w:val="en-US" w:eastAsia="en-US"/>
    </w:rPr>
  </w:style>
  <w:style w:type="character" w:styleId="nfasis">
    <w:name w:val="Emphasis"/>
    <w:uiPriority w:val="99"/>
    <w:qFormat/>
    <w:rsid w:val="005D0B47"/>
    <w:rPr>
      <w:i/>
    </w:rPr>
  </w:style>
  <w:style w:type="character" w:styleId="Refdenotaalfinal">
    <w:name w:val="endnote reference"/>
    <w:uiPriority w:val="99"/>
    <w:semiHidden/>
    <w:rsid w:val="005D0B47"/>
    <w:rPr>
      <w:vertAlign w:val="superscript"/>
    </w:rPr>
  </w:style>
  <w:style w:type="paragraph" w:styleId="Textonotaalfinal">
    <w:name w:val="endnote text"/>
    <w:basedOn w:val="Normal"/>
    <w:link w:val="TextonotaalfinalCar"/>
    <w:uiPriority w:val="99"/>
    <w:semiHidden/>
    <w:rsid w:val="005D0B47"/>
  </w:style>
  <w:style w:type="character" w:customStyle="1" w:styleId="TextonotaalfinalCar">
    <w:name w:val="Texto nota al final Car"/>
    <w:link w:val="Textonotaalfinal"/>
    <w:uiPriority w:val="99"/>
    <w:locked/>
    <w:rsid w:val="00692154"/>
    <w:rPr>
      <w:lang w:val="en-US" w:eastAsia="en-US"/>
    </w:rPr>
  </w:style>
  <w:style w:type="paragraph" w:styleId="Direccinsobre">
    <w:name w:val="envelope address"/>
    <w:basedOn w:val="Normal"/>
    <w:uiPriority w:val="99"/>
    <w:rsid w:val="005D0B47"/>
    <w:pPr>
      <w:framePr w:w="7920" w:h="1980" w:hRule="exact" w:hSpace="180" w:wrap="auto" w:hAnchor="page" w:xAlign="center" w:yAlign="bottom"/>
      <w:ind w:left="2880"/>
    </w:pPr>
  </w:style>
  <w:style w:type="paragraph" w:styleId="Remitedesobre">
    <w:name w:val="envelope return"/>
    <w:basedOn w:val="Normal"/>
    <w:uiPriority w:val="99"/>
    <w:rsid w:val="005D0B47"/>
  </w:style>
  <w:style w:type="character" w:styleId="Refdenotaalpie">
    <w:name w:val="footnote reference"/>
    <w:uiPriority w:val="99"/>
    <w:rsid w:val="005D0B47"/>
    <w:rPr>
      <w:vertAlign w:val="superscript"/>
    </w:rPr>
  </w:style>
  <w:style w:type="paragraph" w:styleId="Textonotapie">
    <w:name w:val="footnote text"/>
    <w:basedOn w:val="Normal"/>
    <w:link w:val="TextonotapieCar"/>
    <w:uiPriority w:val="99"/>
    <w:rsid w:val="005D0B47"/>
    <w:pPr>
      <w:spacing w:after="240"/>
      <w:ind w:left="360" w:hanging="360"/>
    </w:pPr>
  </w:style>
  <w:style w:type="character" w:customStyle="1" w:styleId="TextonotapieCar">
    <w:name w:val="Texto nota pie Car"/>
    <w:link w:val="Textonotapie"/>
    <w:uiPriority w:val="99"/>
    <w:locked/>
    <w:rsid w:val="00692154"/>
    <w:rPr>
      <w:lang w:val="en-US" w:eastAsia="en-US"/>
    </w:rPr>
  </w:style>
  <w:style w:type="character" w:styleId="AcrnimoHTML">
    <w:name w:val="HTML Acronym"/>
    <w:basedOn w:val="Fuentedeprrafopredeter"/>
    <w:uiPriority w:val="99"/>
    <w:semiHidden/>
    <w:rsid w:val="005D0B47"/>
  </w:style>
  <w:style w:type="paragraph" w:styleId="DireccinHTML">
    <w:name w:val="HTML Address"/>
    <w:basedOn w:val="Normal"/>
    <w:link w:val="DireccinHTMLCar"/>
    <w:uiPriority w:val="99"/>
    <w:semiHidden/>
    <w:rsid w:val="005D0B47"/>
    <w:rPr>
      <w:i/>
      <w:iCs/>
    </w:rPr>
  </w:style>
  <w:style w:type="character" w:customStyle="1" w:styleId="DireccinHTMLCar">
    <w:name w:val="Dirección HTML Car"/>
    <w:link w:val="DireccinHTML"/>
    <w:uiPriority w:val="99"/>
    <w:semiHidden/>
    <w:locked/>
    <w:rsid w:val="00692154"/>
    <w:rPr>
      <w:i/>
      <w:iCs/>
      <w:lang w:val="en-US" w:eastAsia="en-US"/>
    </w:rPr>
  </w:style>
  <w:style w:type="character" w:styleId="CitaHTML">
    <w:name w:val="HTML Cite"/>
    <w:uiPriority w:val="99"/>
    <w:rsid w:val="005D0B47"/>
    <w:rPr>
      <w:i/>
      <w:iCs/>
    </w:rPr>
  </w:style>
  <w:style w:type="character" w:styleId="CdigoHTML">
    <w:name w:val="HTML Code"/>
    <w:uiPriority w:val="99"/>
    <w:semiHidden/>
    <w:rsid w:val="005D0B47"/>
    <w:rPr>
      <w:rFonts w:ascii="Courier New" w:hAnsi="Courier New" w:cs="Courier New"/>
      <w:sz w:val="20"/>
      <w:szCs w:val="20"/>
    </w:rPr>
  </w:style>
  <w:style w:type="character" w:styleId="DefinicinHTML">
    <w:name w:val="HTML Definition"/>
    <w:uiPriority w:val="99"/>
    <w:semiHidden/>
    <w:rsid w:val="005D0B47"/>
    <w:rPr>
      <w:i/>
      <w:iCs/>
    </w:rPr>
  </w:style>
  <w:style w:type="character" w:styleId="TecladoHTML">
    <w:name w:val="HTML Keyboard"/>
    <w:uiPriority w:val="99"/>
    <w:semiHidden/>
    <w:rsid w:val="005D0B47"/>
    <w:rPr>
      <w:rFonts w:ascii="Courier New" w:hAnsi="Courier New" w:cs="Courier New"/>
      <w:sz w:val="20"/>
      <w:szCs w:val="20"/>
    </w:rPr>
  </w:style>
  <w:style w:type="paragraph" w:styleId="HTMLconformatoprevio">
    <w:name w:val="HTML Preformatted"/>
    <w:basedOn w:val="Normal"/>
    <w:link w:val="HTMLconformatoprevioCar"/>
    <w:uiPriority w:val="99"/>
    <w:rsid w:val="005D0B47"/>
    <w:rPr>
      <w:rFonts w:ascii="Courier New" w:hAnsi="Courier New"/>
    </w:rPr>
  </w:style>
  <w:style w:type="character" w:customStyle="1" w:styleId="HTMLconformatoprevioCar">
    <w:name w:val="HTML con formato previo Car"/>
    <w:link w:val="HTMLconformatoprevio"/>
    <w:uiPriority w:val="99"/>
    <w:locked/>
    <w:rsid w:val="00692154"/>
    <w:rPr>
      <w:rFonts w:ascii="Courier New" w:hAnsi="Courier New" w:cs="Courier New"/>
      <w:lang w:val="en-US" w:eastAsia="en-US"/>
    </w:rPr>
  </w:style>
  <w:style w:type="character" w:styleId="EjemplodeHTML">
    <w:name w:val="HTML Sample"/>
    <w:uiPriority w:val="99"/>
    <w:semiHidden/>
    <w:rsid w:val="005D0B47"/>
    <w:rPr>
      <w:rFonts w:ascii="Courier New" w:hAnsi="Courier New" w:cs="Courier New"/>
    </w:rPr>
  </w:style>
  <w:style w:type="character" w:styleId="MquinadeescribirHTML">
    <w:name w:val="HTML Typewriter"/>
    <w:uiPriority w:val="99"/>
    <w:semiHidden/>
    <w:rsid w:val="005D0B47"/>
    <w:rPr>
      <w:rFonts w:ascii="Courier New" w:hAnsi="Courier New" w:cs="Courier New"/>
      <w:sz w:val="20"/>
      <w:szCs w:val="20"/>
    </w:rPr>
  </w:style>
  <w:style w:type="character" w:styleId="VariableHTML">
    <w:name w:val="HTML Variable"/>
    <w:uiPriority w:val="99"/>
    <w:semiHidden/>
    <w:rsid w:val="005D0B47"/>
    <w:rPr>
      <w:i/>
      <w:iCs/>
    </w:rPr>
  </w:style>
  <w:style w:type="paragraph" w:styleId="ndice1">
    <w:name w:val="index 1"/>
    <w:basedOn w:val="Normal"/>
    <w:uiPriority w:val="99"/>
    <w:semiHidden/>
    <w:rsid w:val="005D0B47"/>
    <w:pPr>
      <w:spacing w:after="240"/>
      <w:ind w:left="720" w:hanging="720"/>
    </w:pPr>
  </w:style>
  <w:style w:type="paragraph" w:styleId="ndice2">
    <w:name w:val="index 2"/>
    <w:basedOn w:val="Normal"/>
    <w:uiPriority w:val="99"/>
    <w:semiHidden/>
    <w:rsid w:val="005D0B47"/>
    <w:pPr>
      <w:spacing w:after="240"/>
      <w:ind w:left="1440" w:hanging="720"/>
    </w:pPr>
  </w:style>
  <w:style w:type="paragraph" w:styleId="ndice3">
    <w:name w:val="index 3"/>
    <w:basedOn w:val="Normal"/>
    <w:uiPriority w:val="99"/>
    <w:semiHidden/>
    <w:rsid w:val="005D0B47"/>
    <w:pPr>
      <w:spacing w:after="240"/>
      <w:ind w:left="2160" w:hanging="720"/>
    </w:pPr>
  </w:style>
  <w:style w:type="paragraph" w:styleId="ndice4">
    <w:name w:val="index 4"/>
    <w:basedOn w:val="Normal"/>
    <w:uiPriority w:val="99"/>
    <w:semiHidden/>
    <w:rsid w:val="005D0B47"/>
    <w:pPr>
      <w:spacing w:after="240"/>
      <w:ind w:left="2880" w:hanging="720"/>
    </w:pPr>
  </w:style>
  <w:style w:type="paragraph" w:styleId="ndice5">
    <w:name w:val="index 5"/>
    <w:basedOn w:val="Normal"/>
    <w:uiPriority w:val="99"/>
    <w:semiHidden/>
    <w:rsid w:val="005D0B47"/>
    <w:pPr>
      <w:spacing w:after="240"/>
      <w:ind w:left="3600" w:hanging="720"/>
    </w:pPr>
  </w:style>
  <w:style w:type="paragraph" w:styleId="ndice6">
    <w:name w:val="index 6"/>
    <w:basedOn w:val="Normal"/>
    <w:uiPriority w:val="99"/>
    <w:semiHidden/>
    <w:rsid w:val="005D0B47"/>
    <w:pPr>
      <w:spacing w:after="240"/>
      <w:ind w:left="3600" w:hanging="720"/>
    </w:pPr>
  </w:style>
  <w:style w:type="paragraph" w:styleId="ndice7">
    <w:name w:val="index 7"/>
    <w:basedOn w:val="Normal"/>
    <w:uiPriority w:val="99"/>
    <w:semiHidden/>
    <w:rsid w:val="005D0B47"/>
    <w:pPr>
      <w:spacing w:after="240"/>
      <w:ind w:left="4320" w:hanging="720"/>
    </w:pPr>
  </w:style>
  <w:style w:type="paragraph" w:styleId="ndice8">
    <w:name w:val="index 8"/>
    <w:basedOn w:val="Normal"/>
    <w:uiPriority w:val="99"/>
    <w:semiHidden/>
    <w:rsid w:val="005D0B47"/>
    <w:pPr>
      <w:spacing w:after="240"/>
      <w:ind w:left="5040" w:hanging="720"/>
    </w:pPr>
  </w:style>
  <w:style w:type="paragraph" w:styleId="ndice9">
    <w:name w:val="index 9"/>
    <w:basedOn w:val="Normal"/>
    <w:uiPriority w:val="99"/>
    <w:semiHidden/>
    <w:rsid w:val="005D0B47"/>
    <w:pPr>
      <w:spacing w:after="240"/>
      <w:ind w:left="5760" w:hanging="720"/>
    </w:pPr>
  </w:style>
  <w:style w:type="paragraph" w:styleId="Ttulodendice">
    <w:name w:val="index heading"/>
    <w:basedOn w:val="Normal"/>
    <w:next w:val="ndice1"/>
    <w:uiPriority w:val="99"/>
    <w:semiHidden/>
    <w:rsid w:val="005D0B47"/>
    <w:pPr>
      <w:spacing w:after="240"/>
    </w:pPr>
  </w:style>
  <w:style w:type="character" w:styleId="Nmerodelnea">
    <w:name w:val="line number"/>
    <w:basedOn w:val="Fuentedeprrafopredeter"/>
    <w:uiPriority w:val="99"/>
    <w:semiHidden/>
    <w:rsid w:val="005D0B47"/>
  </w:style>
  <w:style w:type="paragraph" w:styleId="Lista">
    <w:name w:val="List"/>
    <w:basedOn w:val="Normal"/>
    <w:uiPriority w:val="99"/>
    <w:rsid w:val="005D0B47"/>
    <w:pPr>
      <w:spacing w:after="240"/>
      <w:ind w:left="720" w:hanging="720"/>
    </w:pPr>
  </w:style>
  <w:style w:type="paragraph" w:styleId="Lista2">
    <w:name w:val="List 2"/>
    <w:aliases w:val="l2"/>
    <w:basedOn w:val="Normal"/>
    <w:uiPriority w:val="99"/>
    <w:rsid w:val="005D0B47"/>
    <w:pPr>
      <w:spacing w:after="240" w:line="207" w:lineRule="atLeast"/>
      <w:ind w:left="720" w:hanging="360"/>
    </w:pPr>
  </w:style>
  <w:style w:type="paragraph" w:styleId="Lista3">
    <w:name w:val="List 3"/>
    <w:aliases w:val="l3"/>
    <w:basedOn w:val="Normal"/>
    <w:uiPriority w:val="99"/>
    <w:semiHidden/>
    <w:rsid w:val="005D0B47"/>
    <w:pPr>
      <w:spacing w:after="240"/>
      <w:ind w:left="2160" w:hanging="720"/>
    </w:pPr>
  </w:style>
  <w:style w:type="paragraph" w:styleId="Lista4">
    <w:name w:val="List 4"/>
    <w:aliases w:val="l4,level4"/>
    <w:basedOn w:val="Normal"/>
    <w:uiPriority w:val="99"/>
    <w:rsid w:val="005D0B47"/>
    <w:pPr>
      <w:spacing w:after="240"/>
      <w:ind w:left="2880" w:hanging="720"/>
    </w:pPr>
  </w:style>
  <w:style w:type="paragraph" w:styleId="Lista5">
    <w:name w:val="List 5"/>
    <w:aliases w:val="l5"/>
    <w:basedOn w:val="Normal"/>
    <w:uiPriority w:val="99"/>
    <w:semiHidden/>
    <w:rsid w:val="005D0B47"/>
    <w:pPr>
      <w:spacing w:after="240"/>
      <w:ind w:left="3600" w:hanging="720"/>
    </w:pPr>
  </w:style>
  <w:style w:type="paragraph" w:styleId="Listaconvietas2">
    <w:name w:val="List Bullet 2"/>
    <w:aliases w:val="lb2"/>
    <w:basedOn w:val="Normal"/>
    <w:uiPriority w:val="99"/>
    <w:rsid w:val="005D0B47"/>
    <w:pPr>
      <w:numPr>
        <w:numId w:val="2"/>
      </w:numPr>
      <w:spacing w:after="240"/>
      <w:ind w:left="1080" w:hanging="360"/>
    </w:pPr>
  </w:style>
  <w:style w:type="paragraph" w:styleId="Listaconvietas3">
    <w:name w:val="List Bullet 3"/>
    <w:aliases w:val="lb3"/>
    <w:basedOn w:val="Normal"/>
    <w:uiPriority w:val="99"/>
    <w:rsid w:val="005D0B47"/>
    <w:pPr>
      <w:numPr>
        <w:numId w:val="3"/>
      </w:numPr>
      <w:tabs>
        <w:tab w:val="clear" w:pos="2160"/>
      </w:tabs>
      <w:spacing w:after="240"/>
      <w:ind w:left="1800" w:hanging="360"/>
    </w:pPr>
  </w:style>
  <w:style w:type="paragraph" w:styleId="Listaconvietas4">
    <w:name w:val="List Bullet 4"/>
    <w:aliases w:val="lb4"/>
    <w:basedOn w:val="Normal"/>
    <w:uiPriority w:val="99"/>
    <w:rsid w:val="005D0B47"/>
    <w:pPr>
      <w:numPr>
        <w:numId w:val="4"/>
      </w:numPr>
      <w:spacing w:after="240"/>
    </w:pPr>
  </w:style>
  <w:style w:type="paragraph" w:styleId="Listaconvietas5">
    <w:name w:val="List Bullet 5"/>
    <w:aliases w:val="lb5"/>
    <w:basedOn w:val="Normal"/>
    <w:uiPriority w:val="99"/>
    <w:rsid w:val="005D0B47"/>
    <w:pPr>
      <w:numPr>
        <w:numId w:val="5"/>
      </w:numPr>
      <w:spacing w:after="240"/>
    </w:pPr>
  </w:style>
  <w:style w:type="paragraph" w:styleId="Continuarlista2">
    <w:name w:val="List Continue 2"/>
    <w:aliases w:val="lc2"/>
    <w:basedOn w:val="Normal"/>
    <w:uiPriority w:val="99"/>
    <w:rsid w:val="005D0B47"/>
    <w:pPr>
      <w:spacing w:after="240"/>
      <w:ind w:left="720"/>
    </w:pPr>
  </w:style>
  <w:style w:type="paragraph" w:styleId="Continuarlista3">
    <w:name w:val="List Continue 3"/>
    <w:aliases w:val="lc3"/>
    <w:basedOn w:val="Normal"/>
    <w:uiPriority w:val="99"/>
    <w:semiHidden/>
    <w:rsid w:val="005D0B47"/>
    <w:pPr>
      <w:spacing w:after="240"/>
      <w:ind w:left="1440"/>
    </w:pPr>
  </w:style>
  <w:style w:type="paragraph" w:styleId="Continuarlista4">
    <w:name w:val="List Continue 4"/>
    <w:aliases w:val="lc4"/>
    <w:basedOn w:val="Normal"/>
    <w:uiPriority w:val="99"/>
    <w:semiHidden/>
    <w:rsid w:val="005D0B47"/>
    <w:pPr>
      <w:spacing w:after="240"/>
      <w:ind w:left="2160"/>
    </w:pPr>
  </w:style>
  <w:style w:type="paragraph" w:styleId="Continuarlista5">
    <w:name w:val="List Continue 5"/>
    <w:aliases w:val="lc5"/>
    <w:basedOn w:val="Normal"/>
    <w:uiPriority w:val="99"/>
    <w:semiHidden/>
    <w:rsid w:val="005D0B47"/>
    <w:pPr>
      <w:spacing w:after="240"/>
      <w:ind w:left="2880"/>
    </w:pPr>
  </w:style>
  <w:style w:type="paragraph" w:styleId="Continuarlista">
    <w:name w:val="List Continue"/>
    <w:aliases w:val="lc"/>
    <w:basedOn w:val="Normal"/>
    <w:uiPriority w:val="99"/>
    <w:rsid w:val="005D0B47"/>
    <w:pPr>
      <w:spacing w:after="240"/>
    </w:pPr>
  </w:style>
  <w:style w:type="paragraph" w:styleId="Listaconnmeros2">
    <w:name w:val="List Number 2"/>
    <w:aliases w:val="ln2"/>
    <w:basedOn w:val="Listaconnmeros"/>
    <w:uiPriority w:val="99"/>
    <w:rsid w:val="005D0B47"/>
    <w:pPr>
      <w:numPr>
        <w:numId w:val="6"/>
      </w:numPr>
    </w:pPr>
  </w:style>
  <w:style w:type="paragraph" w:styleId="Listaconnmeros">
    <w:name w:val="List Number"/>
    <w:aliases w:val="ln"/>
    <w:basedOn w:val="Textoindependiente"/>
    <w:uiPriority w:val="99"/>
    <w:rsid w:val="005D0B47"/>
    <w:pPr>
      <w:numPr>
        <w:numId w:val="11"/>
      </w:numPr>
      <w:tabs>
        <w:tab w:val="clear" w:pos="1440"/>
      </w:tabs>
      <w:ind w:left="1210" w:hanging="440"/>
    </w:pPr>
  </w:style>
  <w:style w:type="paragraph" w:styleId="Listaconnmeros3">
    <w:name w:val="List Number 3"/>
    <w:aliases w:val="ln3"/>
    <w:basedOn w:val="Normal"/>
    <w:uiPriority w:val="99"/>
    <w:rsid w:val="005D0B47"/>
    <w:pPr>
      <w:numPr>
        <w:numId w:val="7"/>
      </w:numPr>
      <w:spacing w:after="240"/>
    </w:pPr>
  </w:style>
  <w:style w:type="paragraph" w:styleId="Listaconnmeros4">
    <w:name w:val="List Number 4"/>
    <w:aliases w:val="ln4"/>
    <w:basedOn w:val="Normal"/>
    <w:uiPriority w:val="99"/>
    <w:semiHidden/>
    <w:rsid w:val="005D0B47"/>
    <w:pPr>
      <w:numPr>
        <w:numId w:val="8"/>
      </w:numPr>
      <w:spacing w:after="240"/>
    </w:pPr>
  </w:style>
  <w:style w:type="paragraph" w:styleId="Listaconnmeros5">
    <w:name w:val="List Number 5"/>
    <w:aliases w:val="ln5"/>
    <w:basedOn w:val="Normal"/>
    <w:uiPriority w:val="99"/>
    <w:rsid w:val="005D0B47"/>
    <w:pPr>
      <w:numPr>
        <w:numId w:val="9"/>
      </w:numPr>
      <w:spacing w:after="240"/>
    </w:pPr>
  </w:style>
  <w:style w:type="paragraph" w:styleId="Textomacro">
    <w:name w:val="macro"/>
    <w:link w:val="TextomacroCar"/>
    <w:uiPriority w:val="99"/>
    <w:semiHidden/>
    <w:rsid w:val="005D0B47"/>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US" w:eastAsia="en-US"/>
    </w:rPr>
  </w:style>
  <w:style w:type="character" w:customStyle="1" w:styleId="TextomacroCar">
    <w:name w:val="Texto macro Car"/>
    <w:link w:val="Textomacro"/>
    <w:uiPriority w:val="99"/>
    <w:semiHidden/>
    <w:locked/>
    <w:rsid w:val="00692154"/>
    <w:rPr>
      <w:rFonts w:ascii="Courier New" w:hAnsi="Courier New"/>
      <w:lang w:val="en-US" w:eastAsia="en-US" w:bidi="ar-SA"/>
    </w:rPr>
  </w:style>
  <w:style w:type="paragraph" w:styleId="Encabezadodemensaje">
    <w:name w:val="Message Header"/>
    <w:basedOn w:val="Normal"/>
    <w:link w:val="EncabezadodemensajeCar"/>
    <w:uiPriority w:val="99"/>
    <w:semiHidden/>
    <w:rsid w:val="005D0B47"/>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EncabezadodemensajeCar">
    <w:name w:val="Encabezado de mensaje Car"/>
    <w:link w:val="Encabezadodemensaje"/>
    <w:uiPriority w:val="99"/>
    <w:semiHidden/>
    <w:locked/>
    <w:rsid w:val="00692154"/>
    <w:rPr>
      <w:rFonts w:ascii="Arial" w:hAnsi="Arial"/>
      <w:shd w:val="pct20" w:color="auto" w:fill="auto"/>
      <w:lang w:val="en-US" w:eastAsia="en-US"/>
    </w:rPr>
  </w:style>
  <w:style w:type="paragraph" w:styleId="Sangranormal">
    <w:name w:val="Normal Indent"/>
    <w:basedOn w:val="Normal"/>
    <w:uiPriority w:val="99"/>
    <w:semiHidden/>
    <w:rsid w:val="005D0B47"/>
    <w:pPr>
      <w:ind w:left="720"/>
    </w:pPr>
  </w:style>
  <w:style w:type="paragraph" w:styleId="Encabezadodenota">
    <w:name w:val="Note Heading"/>
    <w:basedOn w:val="Normal"/>
    <w:next w:val="Normal"/>
    <w:link w:val="EncabezadodenotaCar"/>
    <w:uiPriority w:val="99"/>
    <w:semiHidden/>
    <w:rsid w:val="005D0B47"/>
  </w:style>
  <w:style w:type="character" w:customStyle="1" w:styleId="EncabezadodenotaCar">
    <w:name w:val="Encabezado de nota Car"/>
    <w:link w:val="Encabezadodenota"/>
    <w:uiPriority w:val="99"/>
    <w:semiHidden/>
    <w:locked/>
    <w:rsid w:val="00692154"/>
    <w:rPr>
      <w:lang w:val="en-US" w:eastAsia="en-US"/>
    </w:rPr>
  </w:style>
  <w:style w:type="paragraph" w:customStyle="1" w:styleId="SCFileStamp">
    <w:name w:val="S&amp;CFileStamp"/>
    <w:basedOn w:val="Normal"/>
    <w:next w:val="Normal"/>
    <w:uiPriority w:val="99"/>
    <w:rsid w:val="005D0B47"/>
    <w:pPr>
      <w:jc w:val="right"/>
    </w:pPr>
    <w:rPr>
      <w:szCs w:val="24"/>
    </w:rPr>
  </w:style>
  <w:style w:type="paragraph" w:styleId="Textosinformato">
    <w:name w:val="Plain Text"/>
    <w:basedOn w:val="Normal"/>
    <w:link w:val="TextosinformatoCar"/>
    <w:uiPriority w:val="99"/>
    <w:rsid w:val="005D0B47"/>
    <w:rPr>
      <w:rFonts w:ascii="Courier New" w:hAnsi="Courier New"/>
    </w:rPr>
  </w:style>
  <w:style w:type="character" w:customStyle="1" w:styleId="TextosinformatoCar">
    <w:name w:val="Texto sin formato Car"/>
    <w:link w:val="Textosinformato"/>
    <w:uiPriority w:val="99"/>
    <w:locked/>
    <w:rsid w:val="00692154"/>
    <w:rPr>
      <w:rFonts w:ascii="Courier New" w:hAnsi="Courier New"/>
      <w:lang w:val="en-US" w:eastAsia="en-US"/>
    </w:rPr>
  </w:style>
  <w:style w:type="paragraph" w:styleId="Saludo">
    <w:name w:val="Salutation"/>
    <w:aliases w:val="sal"/>
    <w:basedOn w:val="Normal"/>
    <w:next w:val="Normal"/>
    <w:link w:val="SaludoCar"/>
    <w:uiPriority w:val="99"/>
    <w:rsid w:val="005D0B47"/>
  </w:style>
  <w:style w:type="character" w:customStyle="1" w:styleId="SaludoCar">
    <w:name w:val="Saludo Car"/>
    <w:aliases w:val="sal Car"/>
    <w:link w:val="Saludo"/>
    <w:uiPriority w:val="99"/>
    <w:locked/>
    <w:rsid w:val="00692154"/>
    <w:rPr>
      <w:lang w:val="en-US" w:eastAsia="en-US"/>
    </w:rPr>
  </w:style>
  <w:style w:type="paragraph" w:customStyle="1" w:styleId="SecondHeading1">
    <w:name w:val="Second Heading 1"/>
    <w:aliases w:val="s1,CG-Single Sp,0.,DPWfd tbl stub10,0,s1s2,dx-Bd Single Sp"/>
    <w:basedOn w:val="Normal"/>
    <w:uiPriority w:val="99"/>
    <w:rsid w:val="005D0B47"/>
    <w:pPr>
      <w:keepNext/>
      <w:spacing w:after="240"/>
      <w:outlineLvl w:val="0"/>
    </w:pPr>
  </w:style>
  <w:style w:type="paragraph" w:customStyle="1" w:styleId="SecondHeading2">
    <w:name w:val="Second Heading 2"/>
    <w:aliases w:val="s2,CG-Single Sp 0.5,!Body Text .5(J),!Body Text .5s2(J),Second Heading,MBP_Bd Single t6 .5 L,MBP_Bd Single Sp .5 L,CG-Single Sp 0,CG-Single Sp 0.51,s21,!Body Text,5(J),5s2(J),bt,CG-Single,S...,S2,CG-Single Sp 0.511"/>
    <w:basedOn w:val="Normal"/>
    <w:uiPriority w:val="99"/>
    <w:rsid w:val="005D0B47"/>
    <w:pPr>
      <w:spacing w:after="240"/>
      <w:outlineLvl w:val="1"/>
    </w:pPr>
  </w:style>
  <w:style w:type="paragraph" w:customStyle="1" w:styleId="SecondHeading3">
    <w:name w:val="Second Heading 3"/>
    <w:aliases w:val="s3,CG-Single Sp 1"/>
    <w:basedOn w:val="Normal"/>
    <w:uiPriority w:val="99"/>
    <w:rsid w:val="005D0B47"/>
    <w:pPr>
      <w:spacing w:after="240"/>
      <w:outlineLvl w:val="2"/>
    </w:pPr>
  </w:style>
  <w:style w:type="paragraph" w:customStyle="1" w:styleId="SecondHeading4">
    <w:name w:val="Second Heading 4"/>
    <w:aliases w:val="s4,CG-Single Sp1"/>
    <w:basedOn w:val="Normal"/>
    <w:uiPriority w:val="99"/>
    <w:rsid w:val="005D0B47"/>
    <w:pPr>
      <w:spacing w:after="240"/>
      <w:outlineLvl w:val="3"/>
    </w:pPr>
  </w:style>
  <w:style w:type="paragraph" w:customStyle="1" w:styleId="SecondHeading5">
    <w:name w:val="Second Heading 5"/>
    <w:aliases w:val="s5,SimpleLists"/>
    <w:basedOn w:val="Normal"/>
    <w:uiPriority w:val="99"/>
    <w:rsid w:val="005D0B47"/>
    <w:pPr>
      <w:spacing w:after="240"/>
      <w:outlineLvl w:val="4"/>
    </w:pPr>
  </w:style>
  <w:style w:type="paragraph" w:customStyle="1" w:styleId="SecondHeading6">
    <w:name w:val="Second Heading 6"/>
    <w:aliases w:val="s6"/>
    <w:basedOn w:val="Normal"/>
    <w:uiPriority w:val="99"/>
    <w:rsid w:val="005D0B47"/>
    <w:pPr>
      <w:spacing w:after="240"/>
      <w:outlineLvl w:val="5"/>
    </w:pPr>
  </w:style>
  <w:style w:type="paragraph" w:customStyle="1" w:styleId="SecondHeading7">
    <w:name w:val="Second Heading 7"/>
    <w:aliases w:val="s7"/>
    <w:basedOn w:val="Normal"/>
    <w:uiPriority w:val="99"/>
    <w:rsid w:val="005D0B47"/>
    <w:pPr>
      <w:spacing w:after="240"/>
      <w:outlineLvl w:val="6"/>
    </w:pPr>
  </w:style>
  <w:style w:type="paragraph" w:customStyle="1" w:styleId="SecondHeading8">
    <w:name w:val="Second Heading 8"/>
    <w:aliases w:val="s8"/>
    <w:basedOn w:val="Normal"/>
    <w:uiPriority w:val="99"/>
    <w:rsid w:val="005D0B47"/>
    <w:pPr>
      <w:spacing w:after="240"/>
      <w:outlineLvl w:val="7"/>
    </w:pPr>
  </w:style>
  <w:style w:type="paragraph" w:customStyle="1" w:styleId="SecondHeading9">
    <w:name w:val="Second Heading 9"/>
    <w:aliases w:val="s9"/>
    <w:basedOn w:val="Normal"/>
    <w:uiPriority w:val="99"/>
    <w:rsid w:val="005D0B47"/>
    <w:pPr>
      <w:spacing w:after="240"/>
      <w:outlineLvl w:val="8"/>
    </w:pPr>
  </w:style>
  <w:style w:type="paragraph" w:styleId="Firma">
    <w:name w:val="Signature"/>
    <w:aliases w:val="sig"/>
    <w:basedOn w:val="Normal"/>
    <w:link w:val="FirmaCar"/>
    <w:uiPriority w:val="99"/>
    <w:semiHidden/>
    <w:rsid w:val="005D0B47"/>
    <w:pPr>
      <w:ind w:left="4320"/>
    </w:pPr>
  </w:style>
  <w:style w:type="character" w:customStyle="1" w:styleId="FirmaCar">
    <w:name w:val="Firma Car"/>
    <w:aliases w:val="sig Car"/>
    <w:link w:val="Firma"/>
    <w:uiPriority w:val="99"/>
    <w:semiHidden/>
    <w:locked/>
    <w:rsid w:val="00692154"/>
    <w:rPr>
      <w:lang w:val="en-US" w:eastAsia="en-US"/>
    </w:rPr>
  </w:style>
  <w:style w:type="character" w:styleId="Textoennegrita">
    <w:name w:val="Strong"/>
    <w:uiPriority w:val="99"/>
    <w:qFormat/>
    <w:rsid w:val="005D0B47"/>
    <w:rPr>
      <w:b/>
    </w:rPr>
  </w:style>
  <w:style w:type="paragraph" w:styleId="Subttulo">
    <w:name w:val="Subtitle"/>
    <w:aliases w:val="st,sub"/>
    <w:basedOn w:val="Normal"/>
    <w:next w:val="Textoindependiente"/>
    <w:link w:val="SubttuloCar"/>
    <w:uiPriority w:val="99"/>
    <w:qFormat/>
    <w:rsid w:val="005D0B47"/>
    <w:pPr>
      <w:spacing w:after="240"/>
      <w:jc w:val="center"/>
    </w:pPr>
  </w:style>
  <w:style w:type="character" w:customStyle="1" w:styleId="SubttuloCar">
    <w:name w:val="Subtítulo Car"/>
    <w:aliases w:val="st Car,sub Car"/>
    <w:link w:val="Subttulo"/>
    <w:uiPriority w:val="99"/>
    <w:locked/>
    <w:rsid w:val="00692154"/>
    <w:rPr>
      <w:lang w:val="en-US" w:eastAsia="en-US"/>
    </w:rPr>
  </w:style>
  <w:style w:type="paragraph" w:styleId="Textoconsangra">
    <w:name w:val="table of authorities"/>
    <w:basedOn w:val="Normal"/>
    <w:next w:val="Normal"/>
    <w:uiPriority w:val="99"/>
    <w:semiHidden/>
    <w:rsid w:val="005D0B47"/>
    <w:pPr>
      <w:ind w:left="240" w:hanging="240"/>
    </w:pPr>
  </w:style>
  <w:style w:type="paragraph" w:styleId="Tabladeilustraciones">
    <w:name w:val="table of figures"/>
    <w:basedOn w:val="Normal"/>
    <w:next w:val="Normal"/>
    <w:uiPriority w:val="99"/>
    <w:semiHidden/>
    <w:rsid w:val="005D0B47"/>
    <w:pPr>
      <w:ind w:left="480" w:hanging="480"/>
    </w:pPr>
  </w:style>
  <w:style w:type="paragraph" w:customStyle="1" w:styleId="TableText">
    <w:name w:val="Table Text"/>
    <w:basedOn w:val="Normal"/>
    <w:uiPriority w:val="99"/>
    <w:rsid w:val="005D0B47"/>
  </w:style>
  <w:style w:type="paragraph" w:styleId="Encabezadodelista">
    <w:name w:val="toa heading"/>
    <w:basedOn w:val="Normal"/>
    <w:next w:val="Normal"/>
    <w:uiPriority w:val="99"/>
    <w:semiHidden/>
    <w:rsid w:val="005D0B47"/>
    <w:pPr>
      <w:spacing w:after="240"/>
    </w:pPr>
    <w:rPr>
      <w:b/>
    </w:rPr>
  </w:style>
  <w:style w:type="paragraph" w:styleId="TDC1">
    <w:name w:val="toc 1"/>
    <w:basedOn w:val="Normal"/>
    <w:next w:val="Normal"/>
    <w:autoRedefine/>
    <w:uiPriority w:val="39"/>
    <w:rsid w:val="007D7C28"/>
    <w:pPr>
      <w:tabs>
        <w:tab w:val="right" w:leader="dot" w:pos="9680"/>
      </w:tabs>
      <w:ind w:right="760"/>
    </w:pPr>
    <w:rPr>
      <w:noProof/>
      <w:sz w:val="18"/>
      <w:szCs w:val="18"/>
    </w:rPr>
  </w:style>
  <w:style w:type="paragraph" w:styleId="TDC2">
    <w:name w:val="toc 2"/>
    <w:basedOn w:val="Normal"/>
    <w:next w:val="Normal"/>
    <w:autoRedefine/>
    <w:uiPriority w:val="99"/>
    <w:semiHidden/>
    <w:rsid w:val="005D0B47"/>
    <w:pPr>
      <w:tabs>
        <w:tab w:val="left" w:pos="2160"/>
      </w:tabs>
      <w:ind w:left="720"/>
    </w:pPr>
    <w:rPr>
      <w:color w:val="000000"/>
    </w:rPr>
  </w:style>
  <w:style w:type="paragraph" w:styleId="TDC3">
    <w:name w:val="toc 3"/>
    <w:basedOn w:val="Normal"/>
    <w:next w:val="Normal"/>
    <w:autoRedefine/>
    <w:uiPriority w:val="99"/>
    <w:semiHidden/>
    <w:rsid w:val="005D0B47"/>
    <w:pPr>
      <w:tabs>
        <w:tab w:val="left" w:pos="2160"/>
      </w:tabs>
      <w:ind w:left="1440"/>
    </w:pPr>
  </w:style>
  <w:style w:type="paragraph" w:styleId="TDC4">
    <w:name w:val="toc 4"/>
    <w:basedOn w:val="Normal"/>
    <w:next w:val="Normal"/>
    <w:autoRedefine/>
    <w:uiPriority w:val="99"/>
    <w:semiHidden/>
    <w:rsid w:val="005D0B47"/>
    <w:pPr>
      <w:ind w:left="2160"/>
    </w:pPr>
  </w:style>
  <w:style w:type="paragraph" w:styleId="TDC5">
    <w:name w:val="toc 5"/>
    <w:basedOn w:val="Normal"/>
    <w:next w:val="Normal"/>
    <w:autoRedefine/>
    <w:uiPriority w:val="99"/>
    <w:semiHidden/>
    <w:rsid w:val="005D0B47"/>
    <w:pPr>
      <w:ind w:left="2880"/>
    </w:pPr>
  </w:style>
  <w:style w:type="paragraph" w:styleId="TDC6">
    <w:name w:val="toc 6"/>
    <w:basedOn w:val="Normal"/>
    <w:next w:val="Normal"/>
    <w:autoRedefine/>
    <w:uiPriority w:val="99"/>
    <w:semiHidden/>
    <w:rsid w:val="005D0B47"/>
    <w:pPr>
      <w:ind w:left="3600"/>
    </w:pPr>
  </w:style>
  <w:style w:type="paragraph" w:styleId="TDC7">
    <w:name w:val="toc 7"/>
    <w:basedOn w:val="Normal"/>
    <w:next w:val="Normal"/>
    <w:autoRedefine/>
    <w:uiPriority w:val="99"/>
    <w:semiHidden/>
    <w:rsid w:val="005D0B47"/>
    <w:pPr>
      <w:ind w:left="4320"/>
    </w:pPr>
  </w:style>
  <w:style w:type="paragraph" w:styleId="TDC8">
    <w:name w:val="toc 8"/>
    <w:basedOn w:val="Normal"/>
    <w:next w:val="Normal"/>
    <w:autoRedefine/>
    <w:uiPriority w:val="99"/>
    <w:semiHidden/>
    <w:rsid w:val="005D0B47"/>
    <w:pPr>
      <w:ind w:left="5040"/>
    </w:pPr>
  </w:style>
  <w:style w:type="paragraph" w:styleId="TDC9">
    <w:name w:val="toc 9"/>
    <w:basedOn w:val="Normal"/>
    <w:next w:val="Normal"/>
    <w:autoRedefine/>
    <w:uiPriority w:val="99"/>
    <w:semiHidden/>
    <w:rsid w:val="005D0B47"/>
    <w:pPr>
      <w:ind w:left="5760"/>
    </w:pPr>
  </w:style>
  <w:style w:type="character" w:customStyle="1" w:styleId="BodyTextFirstIndent2Char">
    <w:name w:val="Body Text First Indent 2 Char"/>
    <w:aliases w:val="bf2 Char"/>
    <w:uiPriority w:val="99"/>
    <w:rsid w:val="005D0B47"/>
    <w:rPr>
      <w:sz w:val="24"/>
      <w:lang w:val="en-US" w:eastAsia="en-US" w:bidi="ar-SA"/>
    </w:rPr>
  </w:style>
  <w:style w:type="paragraph" w:customStyle="1" w:styleId="TitleofSection">
    <w:name w:val="Title of Section"/>
    <w:basedOn w:val="Textoindependiente"/>
    <w:uiPriority w:val="99"/>
    <w:rsid w:val="005D0B47"/>
    <w:pPr>
      <w:pageBreakBefore/>
      <w:spacing w:after="240"/>
      <w:jc w:val="center"/>
    </w:pPr>
    <w:rPr>
      <w:rFonts w:ascii="Times New Roman Bold" w:hAnsi="Times New Roman Bold"/>
      <w:b/>
      <w:caps/>
      <w:sz w:val="22"/>
      <w:szCs w:val="22"/>
    </w:rPr>
  </w:style>
  <w:style w:type="paragraph" w:customStyle="1" w:styleId="Title-Subsection">
    <w:name w:val="Title - Subsection"/>
    <w:basedOn w:val="TitleofSection"/>
    <w:uiPriority w:val="99"/>
    <w:rsid w:val="005D0B47"/>
    <w:pPr>
      <w:keepNext/>
      <w:pageBreakBefore w:val="0"/>
      <w:jc w:val="left"/>
    </w:pPr>
  </w:style>
  <w:style w:type="paragraph" w:customStyle="1" w:styleId="Title-Risks">
    <w:name w:val="Title - Risks"/>
    <w:basedOn w:val="Title-Subsection"/>
    <w:uiPriority w:val="99"/>
    <w:rsid w:val="005D0B47"/>
    <w:rPr>
      <w:i/>
    </w:rPr>
  </w:style>
  <w:style w:type="character" w:customStyle="1" w:styleId="BodyTextChar">
    <w:name w:val="Body Text Char"/>
    <w:aliases w:val="b Char,body text Char,Car Char,Texto independienteR Char,Body Text1 Char,bb Char,Body Char,by Char,Body Test Char,FrstInd 10 Char,Body Text First Indent Justified Char,bj Char,Bold Heading Char,Body Text11 Char,boldtitle Char,bt wide Char"/>
    <w:uiPriority w:val="99"/>
    <w:rsid w:val="005D0B47"/>
    <w:rPr>
      <w:lang w:val="es-AR" w:eastAsia="es-ES" w:bidi="ar-SA"/>
    </w:rPr>
  </w:style>
  <w:style w:type="character" w:customStyle="1" w:styleId="TitleofSectionChar">
    <w:name w:val="Title of Section Char"/>
    <w:uiPriority w:val="99"/>
    <w:rsid w:val="005D0B47"/>
    <w:rPr>
      <w:rFonts w:ascii="Times New Roman Bold" w:hAnsi="Times New Roman Bold"/>
      <w:b/>
      <w:caps/>
      <w:sz w:val="22"/>
      <w:szCs w:val="22"/>
      <w:lang w:val="en-US" w:eastAsia="en-US" w:bidi="ar-SA"/>
    </w:rPr>
  </w:style>
  <w:style w:type="character" w:customStyle="1" w:styleId="Title-SubsectionChar">
    <w:name w:val="Title - Subsection Char"/>
    <w:uiPriority w:val="99"/>
    <w:rsid w:val="005D0B47"/>
    <w:rPr>
      <w:rFonts w:ascii="Times New Roman Bold" w:hAnsi="Times New Roman Bold"/>
      <w:b/>
      <w:caps/>
      <w:sz w:val="22"/>
      <w:szCs w:val="22"/>
      <w:lang w:val="en-US" w:eastAsia="en-US" w:bidi="ar-SA"/>
    </w:rPr>
  </w:style>
  <w:style w:type="character" w:customStyle="1" w:styleId="Title-RisksChar">
    <w:name w:val="Title - Risks Char"/>
    <w:uiPriority w:val="99"/>
    <w:rsid w:val="005D0B47"/>
    <w:rPr>
      <w:rFonts w:ascii="Times New Roman Bold" w:hAnsi="Times New Roman Bold"/>
      <w:b/>
      <w:i/>
      <w:caps/>
      <w:sz w:val="22"/>
      <w:szCs w:val="22"/>
      <w:lang w:val="en-US" w:eastAsia="en-US" w:bidi="ar-SA"/>
    </w:rPr>
  </w:style>
  <w:style w:type="character" w:customStyle="1" w:styleId="NormalWebChar">
    <w:name w:val="Normal (Web) Char"/>
    <w:uiPriority w:val="99"/>
    <w:rsid w:val="005D0B47"/>
    <w:rPr>
      <w:rFonts w:ascii="Arial Unicode MS" w:eastAsia="Arial Unicode MS" w:hAnsi="Arial Unicode MS"/>
      <w:sz w:val="24"/>
      <w:szCs w:val="24"/>
      <w:lang w:val="es-ES" w:eastAsia="es-ES" w:bidi="ar-SA"/>
    </w:rPr>
  </w:style>
  <w:style w:type="paragraph" w:customStyle="1" w:styleId="C8H">
    <w:name w:val="C8H"/>
    <w:uiPriority w:val="99"/>
    <w:rsid w:val="005D0B47"/>
    <w:pPr>
      <w:spacing w:line="160" w:lineRule="exact"/>
      <w:jc w:val="center"/>
    </w:pPr>
    <w:rPr>
      <w:b/>
      <w:noProof/>
      <w:sz w:val="16"/>
      <w:lang w:val="en-US" w:eastAsia="en-US"/>
    </w:rPr>
  </w:style>
  <w:style w:type="paragraph" w:customStyle="1" w:styleId="PetrobrasRisks">
    <w:name w:val="Petrobras Risks"/>
    <w:basedOn w:val="Textoindependiente"/>
    <w:uiPriority w:val="99"/>
    <w:rsid w:val="005D0B47"/>
    <w:pPr>
      <w:spacing w:after="240"/>
      <w:jc w:val="left"/>
    </w:pPr>
    <w:rPr>
      <w:rFonts w:ascii="Arial" w:hAnsi="Arial"/>
      <w:color w:val="0000FF"/>
      <w:sz w:val="26"/>
    </w:rPr>
  </w:style>
  <w:style w:type="paragraph" w:customStyle="1" w:styleId="Level3">
    <w:name w:val="Level 3"/>
    <w:basedOn w:val="Normal"/>
    <w:uiPriority w:val="99"/>
    <w:rsid w:val="005D0B47"/>
    <w:pPr>
      <w:numPr>
        <w:ilvl w:val="1"/>
        <w:numId w:val="6"/>
      </w:numPr>
    </w:pPr>
  </w:style>
  <w:style w:type="character" w:customStyle="1" w:styleId="PetrobrasRisksChar">
    <w:name w:val="Petrobras Risks Char"/>
    <w:uiPriority w:val="99"/>
    <w:rsid w:val="005D0B47"/>
    <w:rPr>
      <w:rFonts w:ascii="Arial" w:hAnsi="Arial"/>
      <w:color w:val="0000FF"/>
      <w:sz w:val="26"/>
      <w:lang w:val="es-AR" w:eastAsia="es-ES" w:bidi="ar-SA"/>
    </w:rPr>
  </w:style>
  <w:style w:type="paragraph" w:styleId="Asuntodelcomentario">
    <w:name w:val="annotation subject"/>
    <w:basedOn w:val="Textocomentario"/>
    <w:next w:val="Textocomentario"/>
    <w:link w:val="AsuntodelcomentarioCar"/>
    <w:uiPriority w:val="99"/>
    <w:semiHidden/>
    <w:rsid w:val="005D0B47"/>
    <w:rPr>
      <w:b/>
      <w:bCs/>
    </w:rPr>
  </w:style>
  <w:style w:type="character" w:customStyle="1" w:styleId="AsuntodelcomentarioCar">
    <w:name w:val="Asunto del comentario Car"/>
    <w:link w:val="Asuntodelcomentario"/>
    <w:uiPriority w:val="99"/>
    <w:locked/>
    <w:rsid w:val="00692154"/>
    <w:rPr>
      <w:b/>
      <w:bCs/>
      <w:lang w:val="en-US" w:eastAsia="en-US"/>
    </w:rPr>
  </w:style>
  <w:style w:type="paragraph" w:styleId="Textodeglobo">
    <w:name w:val="Balloon Text"/>
    <w:basedOn w:val="Normal"/>
    <w:link w:val="TextodegloboCar"/>
    <w:uiPriority w:val="99"/>
    <w:semiHidden/>
    <w:rsid w:val="005D0B47"/>
    <w:rPr>
      <w:rFonts w:ascii="Tahoma" w:hAnsi="Tahoma"/>
      <w:sz w:val="16"/>
      <w:szCs w:val="16"/>
    </w:rPr>
  </w:style>
  <w:style w:type="character" w:customStyle="1" w:styleId="TextodegloboCar">
    <w:name w:val="Texto de globo Car"/>
    <w:link w:val="Textodeglobo"/>
    <w:uiPriority w:val="99"/>
    <w:locked/>
    <w:rsid w:val="00692154"/>
    <w:rPr>
      <w:rFonts w:ascii="Tahoma" w:hAnsi="Tahoma" w:cs="Tahoma"/>
      <w:sz w:val="16"/>
      <w:szCs w:val="16"/>
      <w:lang w:val="en-US" w:eastAsia="en-US"/>
    </w:rPr>
  </w:style>
  <w:style w:type="paragraph" w:customStyle="1" w:styleId="table">
    <w:name w:val="table"/>
    <w:uiPriority w:val="99"/>
    <w:rsid w:val="005D0B47"/>
    <w:pPr>
      <w:widowControl w:val="0"/>
      <w:tabs>
        <w:tab w:val="left" w:pos="216"/>
        <w:tab w:val="left" w:pos="576"/>
        <w:tab w:val="left" w:pos="846"/>
        <w:tab w:val="left" w:pos="1116"/>
        <w:tab w:val="left" w:leader="dot" w:pos="7416"/>
      </w:tabs>
      <w:suppressAutoHyphens/>
      <w:jc w:val="both"/>
    </w:pPr>
    <w:rPr>
      <w:rFonts w:ascii="CG Times" w:eastAsia="SimSun" w:hAnsi="CG Times"/>
      <w:spacing w:val="-2"/>
      <w:lang w:val="en-US" w:eastAsia="es-ES"/>
    </w:rPr>
  </w:style>
  <w:style w:type="paragraph" w:customStyle="1" w:styleId="Conf">
    <w:name w:val="Conf"/>
    <w:uiPriority w:val="99"/>
    <w:rsid w:val="005D0B47"/>
    <w:pPr>
      <w:widowControl w:val="0"/>
      <w:tabs>
        <w:tab w:val="left" w:pos="-720"/>
      </w:tabs>
      <w:suppressAutoHyphens/>
      <w:jc w:val="right"/>
    </w:pPr>
    <w:rPr>
      <w:rFonts w:ascii="CG Times" w:eastAsia="SimSun" w:hAnsi="CG Times"/>
      <w:lang w:val="en-US" w:eastAsia="es-ES"/>
    </w:rPr>
  </w:style>
  <w:style w:type="paragraph" w:customStyle="1" w:styleId="Footnote">
    <w:name w:val="Footnote"/>
    <w:basedOn w:val="Normal"/>
    <w:uiPriority w:val="99"/>
    <w:rsid w:val="005D0B47"/>
    <w:pPr>
      <w:spacing w:after="240"/>
      <w:ind w:left="360" w:hanging="360"/>
      <w:contextualSpacing/>
    </w:pPr>
    <w:rPr>
      <w:sz w:val="16"/>
    </w:rPr>
  </w:style>
  <w:style w:type="paragraph" w:customStyle="1" w:styleId="TOC">
    <w:name w:val="TOC"/>
    <w:basedOn w:val="Normal"/>
    <w:uiPriority w:val="99"/>
    <w:rsid w:val="005D0B47"/>
    <w:pPr>
      <w:tabs>
        <w:tab w:val="right" w:leader="dot" w:pos="9360"/>
      </w:tabs>
      <w:spacing w:after="240"/>
    </w:pPr>
  </w:style>
  <w:style w:type="paragraph" w:customStyle="1" w:styleId="GraphLine">
    <w:name w:val="Graph Line"/>
    <w:basedOn w:val="Normal"/>
    <w:uiPriority w:val="99"/>
    <w:rsid w:val="005D0B47"/>
    <w:pPr>
      <w:spacing w:after="120"/>
      <w:jc w:val="center"/>
    </w:pPr>
  </w:style>
  <w:style w:type="paragraph" w:customStyle="1" w:styleId="Title-Covenants">
    <w:name w:val="Title - Covenants"/>
    <w:basedOn w:val="Title-Risks"/>
    <w:uiPriority w:val="99"/>
    <w:rsid w:val="005D0B47"/>
    <w:rPr>
      <w:b w:val="0"/>
    </w:rPr>
  </w:style>
  <w:style w:type="paragraph" w:customStyle="1" w:styleId="TableBody">
    <w:name w:val="Table Body"/>
    <w:basedOn w:val="Textoindependiente"/>
    <w:uiPriority w:val="99"/>
    <w:rsid w:val="005D0B47"/>
    <w:pPr>
      <w:spacing w:after="240"/>
      <w:jc w:val="left"/>
    </w:pPr>
    <w:rPr>
      <w:sz w:val="22"/>
    </w:rPr>
  </w:style>
  <w:style w:type="character" w:customStyle="1" w:styleId="BodyTextCharCharChar">
    <w:name w:val="Body Text Char Char Char"/>
    <w:uiPriority w:val="99"/>
    <w:rsid w:val="005D0B47"/>
    <w:rPr>
      <w:rFonts w:ascii="Frutiger LT 57 Cn" w:hAnsi="Frutiger LT 57 Cn"/>
      <w:lang w:val="en-US" w:eastAsia="en-US" w:bidi="ar-SA"/>
    </w:rPr>
  </w:style>
  <w:style w:type="paragraph" w:customStyle="1" w:styleId="Logo">
    <w:name w:val="Logo"/>
    <w:basedOn w:val="Normal"/>
    <w:uiPriority w:val="99"/>
    <w:rsid w:val="005D0B47"/>
    <w:pPr>
      <w:spacing w:before="240" w:after="320"/>
    </w:pPr>
    <w:rPr>
      <w:rFonts w:ascii="Frutiger LT 57 Cn" w:hAnsi="Frutiger LT 57 Cn"/>
      <w:b/>
      <w:szCs w:val="22"/>
    </w:rPr>
  </w:style>
  <w:style w:type="paragraph" w:customStyle="1" w:styleId="TitleFrontPage">
    <w:name w:val="Title Front Page"/>
    <w:basedOn w:val="Normal"/>
    <w:uiPriority w:val="99"/>
    <w:rsid w:val="005D0B47"/>
    <w:pPr>
      <w:spacing w:after="200"/>
    </w:pPr>
    <w:rPr>
      <w:rFonts w:ascii="Frutiger LT 57 Cn" w:hAnsi="Frutiger LT 57 Cn"/>
      <w:b/>
      <w:sz w:val="48"/>
      <w:szCs w:val="22"/>
    </w:rPr>
  </w:style>
  <w:style w:type="paragraph" w:customStyle="1" w:styleId="Title1FrontPage">
    <w:name w:val="Title 1 Front Page"/>
    <w:basedOn w:val="Normal"/>
    <w:uiPriority w:val="99"/>
    <w:rsid w:val="005D0B47"/>
    <w:pPr>
      <w:spacing w:after="240"/>
    </w:pPr>
    <w:rPr>
      <w:rFonts w:ascii="Frutiger LT 57 Cn" w:hAnsi="Frutiger LT 57 Cn"/>
      <w:b/>
      <w:i/>
      <w:sz w:val="36"/>
      <w:szCs w:val="36"/>
    </w:rPr>
  </w:style>
  <w:style w:type="paragraph" w:customStyle="1" w:styleId="CoverTextCenter">
    <w:name w:val="Cover Text Center"/>
    <w:basedOn w:val="Normal"/>
    <w:uiPriority w:val="99"/>
    <w:rsid w:val="005D0B47"/>
    <w:pPr>
      <w:spacing w:after="240"/>
      <w:jc w:val="center"/>
    </w:pPr>
    <w:rPr>
      <w:rFonts w:ascii="Frutiger LT 57 Cn" w:hAnsi="Frutiger LT 57 Cn"/>
      <w:b/>
      <w:sz w:val="32"/>
      <w:szCs w:val="22"/>
    </w:rPr>
  </w:style>
  <w:style w:type="paragraph" w:customStyle="1" w:styleId="TableTextContent">
    <w:name w:val="Table Text Content"/>
    <w:basedOn w:val="Normal"/>
    <w:uiPriority w:val="99"/>
    <w:rsid w:val="005D0B47"/>
    <w:rPr>
      <w:rFonts w:ascii="Frutiger LT 57 Cn" w:hAnsi="Frutiger LT 57 Cn"/>
      <w:szCs w:val="24"/>
    </w:rPr>
  </w:style>
  <w:style w:type="paragraph" w:customStyle="1" w:styleId="ListSinglePara">
    <w:name w:val="List Single Para"/>
    <w:aliases w:val="ls"/>
    <w:basedOn w:val="Normal"/>
    <w:uiPriority w:val="99"/>
    <w:rsid w:val="005D0B47"/>
    <w:pPr>
      <w:numPr>
        <w:numId w:val="10"/>
      </w:numPr>
      <w:tabs>
        <w:tab w:val="clear" w:pos="1080"/>
        <w:tab w:val="num" w:pos="360"/>
      </w:tabs>
      <w:spacing w:before="200" w:after="200"/>
    </w:pPr>
    <w:rPr>
      <w:rFonts w:eastAsia="SimSun"/>
      <w:szCs w:val="24"/>
      <w:lang w:eastAsia="zh-CN" w:bidi="he-IL"/>
    </w:rPr>
  </w:style>
  <w:style w:type="paragraph" w:customStyle="1" w:styleId="FooterB">
    <w:name w:val="Footer B"/>
    <w:uiPriority w:val="99"/>
    <w:rsid w:val="005D0B47"/>
    <w:pPr>
      <w:tabs>
        <w:tab w:val="center" w:pos="4680"/>
        <w:tab w:val="right" w:pos="9360"/>
      </w:tabs>
    </w:pPr>
    <w:rPr>
      <w:sz w:val="15"/>
      <w:szCs w:val="22"/>
      <w:lang w:val="en-US" w:eastAsia="en-US"/>
    </w:rPr>
  </w:style>
  <w:style w:type="paragraph" w:customStyle="1" w:styleId="CoverPage">
    <w:name w:val="Cover Page"/>
    <w:basedOn w:val="Normal"/>
    <w:uiPriority w:val="99"/>
    <w:rsid w:val="005D0B47"/>
    <w:pPr>
      <w:spacing w:after="240"/>
      <w:jc w:val="center"/>
    </w:pPr>
    <w:rPr>
      <w:sz w:val="24"/>
      <w:szCs w:val="24"/>
    </w:rPr>
  </w:style>
  <w:style w:type="paragraph" w:customStyle="1" w:styleId="4column">
    <w:name w:val="4 column"/>
    <w:uiPriority w:val="99"/>
    <w:rsid w:val="005D0B47"/>
    <w:pPr>
      <w:widowControl w:val="0"/>
      <w:tabs>
        <w:tab w:val="left" w:pos="180"/>
        <w:tab w:val="left" w:pos="360"/>
        <w:tab w:val="left" w:pos="540"/>
        <w:tab w:val="left" w:pos="720"/>
        <w:tab w:val="left" w:pos="2880"/>
        <w:tab w:val="decimal" w:pos="3498"/>
        <w:tab w:val="left" w:pos="3678"/>
        <w:tab w:val="left" w:pos="4140"/>
        <w:tab w:val="decimal" w:pos="4758"/>
        <w:tab w:val="left" w:pos="4938"/>
        <w:tab w:val="left" w:pos="5478"/>
        <w:tab w:val="decimal" w:pos="6096"/>
        <w:tab w:val="left" w:pos="6276"/>
        <w:tab w:val="left" w:pos="6918"/>
        <w:tab w:val="decimal" w:pos="7536"/>
        <w:tab w:val="left" w:pos="7818"/>
        <w:tab w:val="left" w:pos="8436"/>
        <w:tab w:val="decimal" w:pos="9060"/>
        <w:tab w:val="left" w:pos="9258"/>
        <w:tab w:val="left" w:pos="9798"/>
        <w:tab w:val="decimal" w:pos="10416"/>
      </w:tabs>
      <w:suppressAutoHyphens/>
      <w:autoSpaceDE w:val="0"/>
      <w:autoSpaceDN w:val="0"/>
      <w:adjustRightInd w:val="0"/>
      <w:spacing w:line="240" w:lineRule="atLeast"/>
    </w:pPr>
    <w:rPr>
      <w:rFonts w:ascii="Baskerville Old Face" w:hAnsi="Baskerville Old Face"/>
      <w:sz w:val="18"/>
      <w:szCs w:val="18"/>
      <w:lang w:val="en-US" w:eastAsia="es-ES"/>
    </w:rPr>
  </w:style>
  <w:style w:type="paragraph" w:customStyle="1" w:styleId="Tabla">
    <w:name w:val="Tabla"/>
    <w:basedOn w:val="Normal"/>
    <w:uiPriority w:val="99"/>
    <w:rsid w:val="005D0B47"/>
    <w:pPr>
      <w:widowControl w:val="0"/>
      <w:tabs>
        <w:tab w:val="left" w:pos="664"/>
      </w:tabs>
      <w:spacing w:before="720" w:after="240"/>
      <w:ind w:right="360"/>
    </w:pPr>
    <w:rPr>
      <w:rFonts w:ascii="CG Times (W1)" w:hAnsi="CG Times (W1)"/>
      <w:noProof/>
      <w:sz w:val="24"/>
      <w:lang w:eastAsia="es-ES"/>
    </w:rPr>
  </w:style>
  <w:style w:type="paragraph" w:customStyle="1" w:styleId="FR1">
    <w:name w:val="FR1"/>
    <w:uiPriority w:val="99"/>
    <w:rsid w:val="005D0B47"/>
    <w:pPr>
      <w:widowControl w:val="0"/>
      <w:autoSpaceDE w:val="0"/>
      <w:autoSpaceDN w:val="0"/>
      <w:adjustRightInd w:val="0"/>
      <w:spacing w:line="320" w:lineRule="auto"/>
    </w:pPr>
    <w:rPr>
      <w:rFonts w:ascii="Arial" w:hAnsi="Arial"/>
      <w:sz w:val="18"/>
      <w:szCs w:val="18"/>
      <w:lang w:val="en-US" w:eastAsia="es-ES"/>
    </w:rPr>
  </w:style>
  <w:style w:type="paragraph" w:customStyle="1" w:styleId="Document1">
    <w:name w:val="Document 1"/>
    <w:uiPriority w:val="99"/>
    <w:rsid w:val="005D0B47"/>
    <w:pPr>
      <w:keepNext/>
      <w:keepLines/>
      <w:widowControl w:val="0"/>
      <w:tabs>
        <w:tab w:val="left" w:pos="-720"/>
      </w:tabs>
      <w:suppressAutoHyphens/>
      <w:autoSpaceDE w:val="0"/>
      <w:autoSpaceDN w:val="0"/>
      <w:adjustRightInd w:val="0"/>
      <w:spacing w:line="240" w:lineRule="atLeast"/>
    </w:pPr>
    <w:rPr>
      <w:rFonts w:ascii="Courier" w:hAnsi="Courier"/>
      <w:sz w:val="24"/>
      <w:szCs w:val="24"/>
      <w:lang w:val="en-US" w:eastAsia="es-ES"/>
    </w:rPr>
  </w:style>
  <w:style w:type="paragraph" w:customStyle="1" w:styleId="xl24">
    <w:name w:val="xl24"/>
    <w:basedOn w:val="Normal"/>
    <w:uiPriority w:val="99"/>
    <w:rsid w:val="005D0B47"/>
    <w:pPr>
      <w:spacing w:before="100" w:beforeAutospacing="1" w:after="100" w:afterAutospacing="1"/>
      <w:jc w:val="right"/>
    </w:pPr>
    <w:rPr>
      <w:rFonts w:ascii="Arial" w:eastAsia="Arial Unicode MS" w:hAnsi="Arial" w:cs="Arial"/>
      <w:sz w:val="24"/>
      <w:szCs w:val="24"/>
      <w:lang w:val="es-ES" w:eastAsia="es-ES"/>
    </w:rPr>
  </w:style>
  <w:style w:type="paragraph" w:customStyle="1" w:styleId="xl25">
    <w:name w:val="xl25"/>
    <w:basedOn w:val="Normal"/>
    <w:uiPriority w:val="99"/>
    <w:rsid w:val="005D0B47"/>
    <w:pPr>
      <w:spacing w:before="100" w:beforeAutospacing="1" w:after="100" w:afterAutospacing="1"/>
    </w:pPr>
    <w:rPr>
      <w:rFonts w:ascii="Arial" w:eastAsia="Arial Unicode MS" w:hAnsi="Arial" w:cs="Arial"/>
      <w:sz w:val="24"/>
      <w:szCs w:val="24"/>
      <w:lang w:val="es-ES" w:eastAsia="es-ES"/>
    </w:rPr>
  </w:style>
  <w:style w:type="paragraph" w:customStyle="1" w:styleId="xl26">
    <w:name w:val="xl26"/>
    <w:basedOn w:val="Normal"/>
    <w:uiPriority w:val="99"/>
    <w:rsid w:val="005D0B47"/>
    <w:pPr>
      <w:spacing w:before="100" w:beforeAutospacing="1" w:after="100" w:afterAutospacing="1"/>
      <w:ind w:firstLineChars="100" w:firstLine="100"/>
    </w:pPr>
    <w:rPr>
      <w:rFonts w:ascii="Arial" w:eastAsia="Arial Unicode MS" w:hAnsi="Arial" w:cs="Arial"/>
      <w:sz w:val="24"/>
      <w:szCs w:val="24"/>
      <w:lang w:val="es-ES" w:eastAsia="es-ES"/>
    </w:rPr>
  </w:style>
  <w:style w:type="paragraph" w:customStyle="1" w:styleId="xl27">
    <w:name w:val="xl27"/>
    <w:basedOn w:val="Normal"/>
    <w:uiPriority w:val="99"/>
    <w:rsid w:val="005D0B47"/>
    <w:pPr>
      <w:spacing w:before="100" w:beforeAutospacing="1" w:after="100" w:afterAutospacing="1"/>
      <w:jc w:val="right"/>
    </w:pPr>
    <w:rPr>
      <w:rFonts w:ascii="Arial" w:eastAsia="Arial Unicode MS" w:hAnsi="Arial" w:cs="Arial"/>
      <w:sz w:val="24"/>
      <w:szCs w:val="24"/>
      <w:lang w:val="es-ES" w:eastAsia="es-ES"/>
    </w:rPr>
  </w:style>
  <w:style w:type="paragraph" w:customStyle="1" w:styleId="xl28">
    <w:name w:val="xl28"/>
    <w:basedOn w:val="Normal"/>
    <w:uiPriority w:val="99"/>
    <w:rsid w:val="005D0B47"/>
    <w:pPr>
      <w:pBdr>
        <w:top w:val="single" w:sz="4" w:space="0" w:color="auto"/>
        <w:bottom w:val="single" w:sz="8" w:space="0" w:color="auto"/>
      </w:pBdr>
      <w:spacing w:before="100" w:beforeAutospacing="1" w:after="100" w:afterAutospacing="1"/>
    </w:pPr>
    <w:rPr>
      <w:rFonts w:ascii="Arial" w:eastAsia="Arial Unicode MS" w:hAnsi="Arial" w:cs="Arial"/>
      <w:b/>
      <w:bCs/>
      <w:sz w:val="24"/>
      <w:szCs w:val="24"/>
      <w:lang w:val="es-ES" w:eastAsia="es-ES"/>
    </w:rPr>
  </w:style>
  <w:style w:type="paragraph" w:customStyle="1" w:styleId="xl29">
    <w:name w:val="xl29"/>
    <w:basedOn w:val="Normal"/>
    <w:uiPriority w:val="99"/>
    <w:rsid w:val="005D0B47"/>
    <w:pPr>
      <w:pBdr>
        <w:top w:val="single" w:sz="4" w:space="0" w:color="auto"/>
        <w:bottom w:val="single" w:sz="8" w:space="0" w:color="auto"/>
      </w:pBdr>
      <w:spacing w:before="100" w:beforeAutospacing="1" w:after="100" w:afterAutospacing="1"/>
      <w:jc w:val="right"/>
    </w:pPr>
    <w:rPr>
      <w:rFonts w:ascii="Arial" w:eastAsia="Arial Unicode MS" w:hAnsi="Arial" w:cs="Arial"/>
      <w:b/>
      <w:bCs/>
      <w:sz w:val="24"/>
      <w:szCs w:val="24"/>
      <w:lang w:val="es-ES" w:eastAsia="es-ES"/>
    </w:rPr>
  </w:style>
  <w:style w:type="paragraph" w:customStyle="1" w:styleId="xl30">
    <w:name w:val="xl30"/>
    <w:basedOn w:val="Normal"/>
    <w:uiPriority w:val="99"/>
    <w:rsid w:val="005D0B47"/>
    <w:pPr>
      <w:pBdr>
        <w:top w:val="single" w:sz="8" w:space="0" w:color="auto"/>
        <w:bottom w:val="single" w:sz="8" w:space="0" w:color="auto"/>
      </w:pBdr>
      <w:spacing w:before="100" w:beforeAutospacing="1" w:after="100" w:afterAutospacing="1"/>
    </w:pPr>
    <w:rPr>
      <w:rFonts w:ascii="Arial" w:eastAsia="Arial Unicode MS" w:hAnsi="Arial" w:cs="Arial"/>
      <w:b/>
      <w:bCs/>
      <w:sz w:val="24"/>
      <w:szCs w:val="24"/>
      <w:lang w:val="es-ES" w:eastAsia="es-ES"/>
    </w:rPr>
  </w:style>
  <w:style w:type="paragraph" w:customStyle="1" w:styleId="xl31">
    <w:name w:val="xl31"/>
    <w:basedOn w:val="Normal"/>
    <w:uiPriority w:val="99"/>
    <w:rsid w:val="005D0B47"/>
    <w:pPr>
      <w:spacing w:before="100" w:beforeAutospacing="1" w:after="100" w:afterAutospacing="1"/>
      <w:jc w:val="right"/>
    </w:pPr>
    <w:rPr>
      <w:rFonts w:ascii="Arial" w:eastAsia="Arial Unicode MS" w:hAnsi="Arial" w:cs="Arial"/>
      <w:b/>
      <w:bCs/>
      <w:sz w:val="24"/>
      <w:szCs w:val="24"/>
      <w:lang w:val="es-ES" w:eastAsia="es-ES"/>
    </w:rPr>
  </w:style>
  <w:style w:type="paragraph" w:customStyle="1" w:styleId="xl32">
    <w:name w:val="xl32"/>
    <w:basedOn w:val="Normal"/>
    <w:uiPriority w:val="99"/>
    <w:rsid w:val="005D0B47"/>
    <w:pPr>
      <w:pBdr>
        <w:top w:val="single" w:sz="8" w:space="0" w:color="auto"/>
        <w:bottom w:val="single" w:sz="8" w:space="0" w:color="auto"/>
      </w:pBdr>
      <w:spacing w:before="100" w:beforeAutospacing="1" w:after="100" w:afterAutospacing="1"/>
      <w:jc w:val="right"/>
    </w:pPr>
    <w:rPr>
      <w:rFonts w:ascii="Arial" w:eastAsia="Arial Unicode MS" w:hAnsi="Arial" w:cs="Arial"/>
      <w:b/>
      <w:bCs/>
      <w:sz w:val="24"/>
      <w:szCs w:val="24"/>
      <w:lang w:val="es-ES" w:eastAsia="es-ES"/>
    </w:rPr>
  </w:style>
  <w:style w:type="paragraph" w:customStyle="1" w:styleId="xl33">
    <w:name w:val="xl33"/>
    <w:basedOn w:val="Normal"/>
    <w:uiPriority w:val="99"/>
    <w:rsid w:val="005D0B47"/>
    <w:pPr>
      <w:spacing w:before="100" w:beforeAutospacing="1" w:after="100" w:afterAutospacing="1"/>
      <w:jc w:val="center"/>
      <w:textAlignment w:val="center"/>
    </w:pPr>
    <w:rPr>
      <w:rFonts w:ascii="Arial" w:eastAsia="Arial Unicode MS" w:hAnsi="Arial" w:cs="Arial"/>
      <w:b/>
      <w:bCs/>
      <w:sz w:val="24"/>
      <w:szCs w:val="24"/>
      <w:lang w:val="es-ES" w:eastAsia="es-ES"/>
    </w:rPr>
  </w:style>
  <w:style w:type="paragraph" w:customStyle="1" w:styleId="xl34">
    <w:name w:val="xl34"/>
    <w:basedOn w:val="Normal"/>
    <w:uiPriority w:val="99"/>
    <w:rsid w:val="005D0B47"/>
    <w:pPr>
      <w:pBdr>
        <w:bottom w:val="single" w:sz="8" w:space="0" w:color="auto"/>
      </w:pBdr>
      <w:spacing w:before="100" w:beforeAutospacing="1" w:after="100" w:afterAutospacing="1"/>
      <w:jc w:val="center"/>
      <w:textAlignment w:val="center"/>
    </w:pPr>
    <w:rPr>
      <w:rFonts w:ascii="Arial" w:eastAsia="Arial Unicode MS" w:hAnsi="Arial" w:cs="Arial"/>
      <w:b/>
      <w:bCs/>
      <w:sz w:val="24"/>
      <w:szCs w:val="24"/>
      <w:lang w:val="es-ES" w:eastAsia="es-ES"/>
    </w:rPr>
  </w:style>
  <w:style w:type="paragraph" w:customStyle="1" w:styleId="xl35">
    <w:name w:val="xl35"/>
    <w:basedOn w:val="Normal"/>
    <w:uiPriority w:val="99"/>
    <w:rsid w:val="005D0B47"/>
    <w:pPr>
      <w:pBdr>
        <w:top w:val="single" w:sz="8" w:space="0" w:color="auto"/>
      </w:pBdr>
      <w:spacing w:before="100" w:beforeAutospacing="1" w:after="100" w:afterAutospacing="1"/>
      <w:jc w:val="center"/>
      <w:textAlignment w:val="center"/>
    </w:pPr>
    <w:rPr>
      <w:rFonts w:ascii="Arial" w:eastAsia="Arial Unicode MS" w:hAnsi="Arial" w:cs="Arial"/>
      <w:b/>
      <w:bCs/>
      <w:sz w:val="24"/>
      <w:szCs w:val="24"/>
      <w:lang w:val="es-ES" w:eastAsia="es-ES"/>
    </w:rPr>
  </w:style>
  <w:style w:type="paragraph" w:customStyle="1" w:styleId="xl36">
    <w:name w:val="xl36"/>
    <w:basedOn w:val="Normal"/>
    <w:uiPriority w:val="99"/>
    <w:rsid w:val="005D0B47"/>
    <w:pPr>
      <w:pBdr>
        <w:bottom w:val="single" w:sz="8" w:space="0" w:color="auto"/>
      </w:pBdr>
      <w:spacing w:before="100" w:beforeAutospacing="1" w:after="100" w:afterAutospacing="1"/>
      <w:jc w:val="center"/>
    </w:pPr>
    <w:rPr>
      <w:rFonts w:ascii="Arial" w:eastAsia="Arial Unicode MS" w:hAnsi="Arial" w:cs="Arial"/>
      <w:b/>
      <w:bCs/>
      <w:sz w:val="24"/>
      <w:szCs w:val="24"/>
      <w:lang w:val="es-ES" w:eastAsia="es-ES"/>
    </w:rPr>
  </w:style>
  <w:style w:type="paragraph" w:customStyle="1" w:styleId="Head1">
    <w:name w:val="Head 1"/>
    <w:basedOn w:val="Normal"/>
    <w:uiPriority w:val="99"/>
    <w:rsid w:val="005D0B47"/>
    <w:pPr>
      <w:autoSpaceDE w:val="0"/>
      <w:autoSpaceDN w:val="0"/>
      <w:adjustRightInd w:val="0"/>
      <w:spacing w:after="240"/>
      <w:jc w:val="center"/>
    </w:pPr>
    <w:rPr>
      <w:b/>
    </w:rPr>
  </w:style>
  <w:style w:type="paragraph" w:customStyle="1" w:styleId="CarCar0">
    <w:name w:val="Car Car"/>
    <w:basedOn w:val="Normal"/>
    <w:uiPriority w:val="99"/>
    <w:rsid w:val="00C705F6"/>
    <w:pPr>
      <w:spacing w:after="160" w:line="240" w:lineRule="exact"/>
    </w:pPr>
    <w:rPr>
      <w:noProof/>
      <w:lang w:eastAsia="es-AR"/>
    </w:rPr>
  </w:style>
  <w:style w:type="paragraph" w:customStyle="1" w:styleId="Bullet">
    <w:name w:val="Bullet"/>
    <w:basedOn w:val="Normal"/>
    <w:uiPriority w:val="99"/>
    <w:rsid w:val="005D0B47"/>
    <w:pPr>
      <w:numPr>
        <w:numId w:val="13"/>
      </w:numPr>
      <w:spacing w:after="160" w:line="260" w:lineRule="exact"/>
    </w:pPr>
    <w:rPr>
      <w:szCs w:val="22"/>
    </w:rPr>
  </w:style>
  <w:style w:type="paragraph" w:customStyle="1" w:styleId="Heading31">
    <w:name w:val="Heading 31"/>
    <w:basedOn w:val="Normal"/>
    <w:uiPriority w:val="99"/>
    <w:rsid w:val="005D0B47"/>
    <w:pPr>
      <w:outlineLvl w:val="3"/>
    </w:pPr>
    <w:rPr>
      <w:b/>
      <w:bCs/>
      <w:sz w:val="24"/>
      <w:szCs w:val="24"/>
    </w:rPr>
  </w:style>
  <w:style w:type="paragraph" w:customStyle="1" w:styleId="NormalWeb1">
    <w:name w:val="Normal (Web)1"/>
    <w:basedOn w:val="Normal"/>
    <w:uiPriority w:val="99"/>
    <w:rsid w:val="005D0B47"/>
    <w:pPr>
      <w:spacing w:after="225"/>
    </w:pPr>
    <w:rPr>
      <w:sz w:val="24"/>
      <w:szCs w:val="24"/>
    </w:rPr>
  </w:style>
  <w:style w:type="paragraph" w:customStyle="1" w:styleId="Nt">
    <w:name w:val="Nt"/>
    <w:basedOn w:val="Normal"/>
    <w:uiPriority w:val="99"/>
    <w:rsid w:val="005D0B47"/>
    <w:pPr>
      <w:autoSpaceDE w:val="0"/>
      <w:autoSpaceDN w:val="0"/>
      <w:adjustRightInd w:val="0"/>
      <w:spacing w:after="240"/>
    </w:pPr>
  </w:style>
  <w:style w:type="paragraph" w:customStyle="1" w:styleId="Ct">
    <w:name w:val="Ct"/>
    <w:basedOn w:val="Normal"/>
    <w:uiPriority w:val="99"/>
    <w:rsid w:val="005D0B47"/>
    <w:pPr>
      <w:autoSpaceDE w:val="0"/>
      <w:autoSpaceDN w:val="0"/>
      <w:adjustRightInd w:val="0"/>
      <w:spacing w:after="240"/>
      <w:jc w:val="center"/>
    </w:pPr>
    <w:rPr>
      <w:b/>
    </w:rPr>
  </w:style>
  <w:style w:type="paragraph" w:customStyle="1" w:styleId="ht">
    <w:name w:val="ht"/>
    <w:basedOn w:val="Textoindependiente"/>
    <w:uiPriority w:val="99"/>
    <w:rsid w:val="005D0B47"/>
    <w:pPr>
      <w:ind w:left="360"/>
    </w:pPr>
  </w:style>
  <w:style w:type="paragraph" w:customStyle="1" w:styleId="It">
    <w:name w:val="It"/>
    <w:basedOn w:val="Normal"/>
    <w:uiPriority w:val="99"/>
    <w:rsid w:val="005D0B47"/>
    <w:pPr>
      <w:spacing w:after="240" w:line="216" w:lineRule="auto"/>
    </w:pPr>
    <w:rPr>
      <w:i/>
    </w:rPr>
  </w:style>
  <w:style w:type="paragraph" w:customStyle="1" w:styleId="p1">
    <w:name w:val="p1"/>
    <w:basedOn w:val="Normal"/>
    <w:uiPriority w:val="99"/>
    <w:rsid w:val="005D0B47"/>
  </w:style>
  <w:style w:type="paragraph" w:customStyle="1" w:styleId="d1">
    <w:name w:val="d1"/>
    <w:aliases w:val="CG-Dbl Sp"/>
    <w:basedOn w:val="Textoindependiente"/>
    <w:uiPriority w:val="99"/>
    <w:rsid w:val="005D0B47"/>
    <w:pPr>
      <w:tabs>
        <w:tab w:val="left" w:pos="360"/>
      </w:tabs>
      <w:autoSpaceDE w:val="0"/>
      <w:autoSpaceDN w:val="0"/>
      <w:adjustRightInd w:val="0"/>
      <w:spacing w:before="120" w:line="216" w:lineRule="auto"/>
    </w:pPr>
    <w:rPr>
      <w:b/>
      <w:i/>
    </w:rPr>
  </w:style>
  <w:style w:type="character" w:customStyle="1" w:styleId="NtChar">
    <w:name w:val="Nt Char"/>
    <w:uiPriority w:val="99"/>
    <w:rsid w:val="005D0B47"/>
    <w:rPr>
      <w:lang w:val="en-US" w:eastAsia="en-US" w:bidi="ar-SA"/>
    </w:rPr>
  </w:style>
  <w:style w:type="paragraph" w:customStyle="1" w:styleId="p">
    <w:name w:val="(p)"/>
    <w:basedOn w:val="Normal"/>
    <w:uiPriority w:val="99"/>
    <w:rsid w:val="005D0B47"/>
    <w:pPr>
      <w:tabs>
        <w:tab w:val="left" w:pos="-720"/>
        <w:tab w:val="left" w:pos="0"/>
        <w:tab w:val="left" w:pos="720"/>
      </w:tabs>
      <w:suppressAutoHyphens/>
      <w:spacing w:after="240" w:line="240" w:lineRule="atLeast"/>
      <w:ind w:left="360"/>
    </w:pPr>
  </w:style>
  <w:style w:type="character" w:customStyle="1" w:styleId="CarCar3">
    <w:name w:val="Car Car3"/>
    <w:uiPriority w:val="99"/>
    <w:rsid w:val="005D0B47"/>
    <w:rPr>
      <w:lang w:val="en-US" w:eastAsia="en-US" w:bidi="ar-SA"/>
    </w:rPr>
  </w:style>
  <w:style w:type="character" w:customStyle="1" w:styleId="htChar">
    <w:name w:val="ht Char"/>
    <w:uiPriority w:val="99"/>
    <w:rsid w:val="005D0B47"/>
    <w:rPr>
      <w:lang w:val="en-US" w:eastAsia="en-US" w:bidi="ar-SA"/>
    </w:rPr>
  </w:style>
  <w:style w:type="paragraph" w:customStyle="1" w:styleId="Style1">
    <w:name w:val="Style1"/>
    <w:basedOn w:val="Textoindependiente"/>
    <w:uiPriority w:val="99"/>
    <w:rsid w:val="005D0B47"/>
    <w:pPr>
      <w:tabs>
        <w:tab w:val="left" w:pos="360"/>
      </w:tabs>
      <w:spacing w:line="216" w:lineRule="auto"/>
    </w:pPr>
  </w:style>
  <w:style w:type="paragraph" w:customStyle="1" w:styleId="Style2">
    <w:name w:val="Style2"/>
    <w:basedOn w:val="Textoindependiente3"/>
    <w:uiPriority w:val="99"/>
    <w:rsid w:val="005D0B47"/>
    <w:rPr>
      <w:rFonts w:ascii="Times New Roman" w:hAnsi="Times New Roman"/>
      <w:b/>
      <w:i w:val="0"/>
      <w:lang w:val="en-US"/>
    </w:rPr>
  </w:style>
  <w:style w:type="paragraph" w:customStyle="1" w:styleId="BodyTextBoldItalic">
    <w:name w:val="Body Text BoldItalic"/>
    <w:basedOn w:val="Normal"/>
    <w:uiPriority w:val="99"/>
    <w:rsid w:val="005D0B47"/>
    <w:pPr>
      <w:spacing w:after="240" w:line="207" w:lineRule="atLeast"/>
      <w:ind w:left="720"/>
    </w:pPr>
    <w:rPr>
      <w:b/>
      <w:i/>
    </w:rPr>
  </w:style>
  <w:style w:type="paragraph" w:customStyle="1" w:styleId="BodyTextItalics">
    <w:name w:val="Body Text Italics"/>
    <w:basedOn w:val="Normal"/>
    <w:uiPriority w:val="99"/>
    <w:rsid w:val="005D0B47"/>
    <w:pPr>
      <w:spacing w:after="240" w:line="207" w:lineRule="atLeast"/>
      <w:ind w:left="720"/>
    </w:pPr>
    <w:rPr>
      <w:i/>
      <w:lang w:eastAsia="es-ES"/>
    </w:rPr>
  </w:style>
  <w:style w:type="paragraph" w:customStyle="1" w:styleId="Bullet10">
    <w:name w:val="Bullet 1"/>
    <w:aliases w:val="b1,CG-Bullet,DPW Bullet1,DPWfd Bullet1,CG-Bullet1,bu1"/>
    <w:basedOn w:val="Normal"/>
    <w:uiPriority w:val="99"/>
    <w:rsid w:val="005D0B47"/>
    <w:pPr>
      <w:numPr>
        <w:numId w:val="14"/>
      </w:numPr>
      <w:tabs>
        <w:tab w:val="clear" w:pos="720"/>
      </w:tabs>
      <w:autoSpaceDE w:val="0"/>
      <w:autoSpaceDN w:val="0"/>
      <w:adjustRightInd w:val="0"/>
      <w:ind w:left="770" w:hanging="440"/>
    </w:pPr>
  </w:style>
  <w:style w:type="character" w:customStyle="1" w:styleId="footnotetexChar">
    <w:name w:val="footnote tex Char"/>
    <w:uiPriority w:val="99"/>
    <w:rsid w:val="005D0B47"/>
    <w:rPr>
      <w:b/>
      <w:bCs/>
      <w:lang w:val="es-ES_tradnl" w:eastAsia="es-ES" w:bidi="ar-SA"/>
    </w:rPr>
  </w:style>
  <w:style w:type="character" w:customStyle="1" w:styleId="CarCar1">
    <w:name w:val="Car Car1"/>
    <w:uiPriority w:val="99"/>
    <w:rsid w:val="005D0B47"/>
    <w:rPr>
      <w:sz w:val="22"/>
      <w:lang w:val="en-US" w:eastAsia="en-US" w:bidi="ar-SA"/>
    </w:rPr>
  </w:style>
  <w:style w:type="paragraph" w:customStyle="1" w:styleId="Style3">
    <w:name w:val="Style3"/>
    <w:basedOn w:val="Bullet10"/>
    <w:uiPriority w:val="99"/>
    <w:rsid w:val="005D0B47"/>
    <w:pPr>
      <w:spacing w:after="120"/>
      <w:ind w:left="777" w:hanging="446"/>
    </w:pPr>
  </w:style>
  <w:style w:type="paragraph" w:customStyle="1" w:styleId="Btext">
    <w:name w:val="Btext"/>
    <w:basedOn w:val="Normal"/>
    <w:uiPriority w:val="99"/>
    <w:rsid w:val="005D0B47"/>
    <w:pPr>
      <w:suppressAutoHyphens/>
      <w:autoSpaceDE w:val="0"/>
      <w:autoSpaceDN w:val="0"/>
      <w:adjustRightInd w:val="0"/>
      <w:spacing w:after="200"/>
      <w:ind w:firstLine="720"/>
      <w:jc w:val="left"/>
    </w:pPr>
    <w:rPr>
      <w:spacing w:val="-2"/>
      <w:szCs w:val="16"/>
    </w:rPr>
  </w:style>
  <w:style w:type="paragraph" w:customStyle="1" w:styleId="Leftflushtitle">
    <w:name w:val="Left flush title"/>
    <w:basedOn w:val="Normal"/>
    <w:uiPriority w:val="99"/>
    <w:rsid w:val="005D0B47"/>
    <w:pPr>
      <w:keepNext/>
      <w:spacing w:after="240"/>
    </w:pPr>
    <w:rPr>
      <w:b/>
    </w:rPr>
  </w:style>
  <w:style w:type="paragraph" w:customStyle="1" w:styleId="Leftflushbolditalic">
    <w:name w:val="Left flush bold italic"/>
    <w:basedOn w:val="Normal"/>
    <w:uiPriority w:val="99"/>
    <w:rsid w:val="005D0B47"/>
    <w:pPr>
      <w:keepNext/>
      <w:spacing w:after="240"/>
    </w:pPr>
    <w:rPr>
      <w:b/>
      <w:i/>
    </w:rPr>
  </w:style>
  <w:style w:type="paragraph" w:customStyle="1" w:styleId="LeftFlushBoldItalics">
    <w:name w:val="Left Flush Bold Italics"/>
    <w:basedOn w:val="Textoindependiente"/>
    <w:uiPriority w:val="99"/>
    <w:rsid w:val="005D0B47"/>
    <w:pPr>
      <w:keepNext/>
      <w:keepLines/>
      <w:tabs>
        <w:tab w:val="left" w:pos="360"/>
      </w:tabs>
      <w:autoSpaceDE w:val="0"/>
      <w:autoSpaceDN w:val="0"/>
      <w:adjustRightInd w:val="0"/>
    </w:pPr>
    <w:rPr>
      <w:b/>
      <w:i/>
    </w:rPr>
  </w:style>
  <w:style w:type="paragraph" w:customStyle="1" w:styleId="LeftFlushTitle0">
    <w:name w:val="Left Flush Title"/>
    <w:basedOn w:val="footnotetex"/>
    <w:uiPriority w:val="99"/>
    <w:rsid w:val="005D0B47"/>
    <w:pPr>
      <w:keepNext/>
      <w:keepLines/>
      <w:widowControl/>
      <w:tabs>
        <w:tab w:val="left" w:pos="426"/>
      </w:tabs>
      <w:suppressAutoHyphens w:val="0"/>
      <w:autoSpaceDE/>
      <w:adjustRightInd/>
      <w:spacing w:line="240" w:lineRule="auto"/>
      <w:ind w:left="0"/>
    </w:pPr>
    <w:rPr>
      <w:lang w:val="en-US"/>
    </w:rPr>
  </w:style>
  <w:style w:type="paragraph" w:customStyle="1" w:styleId="Guiones">
    <w:name w:val="Guiones"/>
    <w:basedOn w:val="Bullet"/>
    <w:uiPriority w:val="99"/>
    <w:rsid w:val="005D0B47"/>
    <w:pPr>
      <w:widowControl w:val="0"/>
      <w:numPr>
        <w:numId w:val="0"/>
      </w:numPr>
      <w:tabs>
        <w:tab w:val="left" w:pos="360"/>
      </w:tabs>
      <w:autoSpaceDE w:val="0"/>
      <w:autoSpaceDN w:val="0"/>
      <w:adjustRightInd w:val="0"/>
      <w:spacing w:after="0" w:line="270" w:lineRule="atLeast"/>
      <w:ind w:left="180" w:hanging="180"/>
      <w:textAlignment w:val="center"/>
    </w:pPr>
    <w:rPr>
      <w:rFonts w:ascii="Times-Roman" w:hAnsi="Times-Roman"/>
      <w:color w:val="000000"/>
      <w:sz w:val="22"/>
      <w:szCs w:val="20"/>
    </w:rPr>
  </w:style>
  <w:style w:type="paragraph" w:customStyle="1" w:styleId="Bodytxtss">
    <w:name w:val="Body txt s/s"/>
    <w:basedOn w:val="Normal"/>
    <w:uiPriority w:val="99"/>
    <w:rsid w:val="005D0B47"/>
    <w:pPr>
      <w:widowControl w:val="0"/>
      <w:autoSpaceDE w:val="0"/>
      <w:autoSpaceDN w:val="0"/>
      <w:adjustRightInd w:val="0"/>
      <w:spacing w:line="270" w:lineRule="atLeast"/>
      <w:textAlignment w:val="center"/>
    </w:pPr>
    <w:rPr>
      <w:rFonts w:ascii="Times-Roman" w:hAnsi="Times-Roman"/>
      <w:color w:val="000000"/>
    </w:rPr>
  </w:style>
  <w:style w:type="character" w:customStyle="1" w:styleId="Txtdif">
    <w:name w:val="Txt dif"/>
    <w:uiPriority w:val="99"/>
    <w:rsid w:val="005D0B47"/>
    <w:rPr>
      <w:rFonts w:ascii="Helvetica-Oblique" w:hAnsi="Helvetica-Oblique"/>
      <w:i/>
      <w:sz w:val="21"/>
    </w:rPr>
  </w:style>
  <w:style w:type="paragraph" w:customStyle="1" w:styleId="Head4">
    <w:name w:val="Head4"/>
    <w:basedOn w:val="Normal"/>
    <w:uiPriority w:val="99"/>
    <w:rsid w:val="005D0B47"/>
    <w:pPr>
      <w:widowControl w:val="0"/>
      <w:autoSpaceDE w:val="0"/>
      <w:autoSpaceDN w:val="0"/>
      <w:adjustRightInd w:val="0"/>
      <w:spacing w:before="230" w:after="40" w:line="250" w:lineRule="atLeast"/>
      <w:textAlignment w:val="center"/>
    </w:pPr>
    <w:rPr>
      <w:rFonts w:ascii="Helvetica-Oblique" w:hAnsi="Helvetica-Oblique"/>
      <w:i/>
      <w:color w:val="000000"/>
      <w:sz w:val="21"/>
    </w:rPr>
  </w:style>
  <w:style w:type="paragraph" w:customStyle="1" w:styleId="Bodytxt">
    <w:name w:val="Body txt"/>
    <w:basedOn w:val="Bodytxtss"/>
    <w:uiPriority w:val="99"/>
    <w:rsid w:val="005D0B47"/>
    <w:pPr>
      <w:ind w:firstLine="180"/>
    </w:pPr>
  </w:style>
  <w:style w:type="paragraph" w:customStyle="1" w:styleId="Asuntodelcomentario1">
    <w:name w:val="Asunto del comentario1"/>
    <w:basedOn w:val="Textocomentario"/>
    <w:next w:val="Textocomentario"/>
    <w:uiPriority w:val="99"/>
    <w:semiHidden/>
    <w:rsid w:val="005D0B47"/>
    <w:rPr>
      <w:b/>
    </w:rPr>
  </w:style>
  <w:style w:type="paragraph" w:customStyle="1" w:styleId="FlushLeftTitle">
    <w:name w:val="Flush Left Title"/>
    <w:basedOn w:val="footnotetex"/>
    <w:uiPriority w:val="99"/>
    <w:rsid w:val="005D0B47"/>
    <w:pPr>
      <w:keepNext/>
      <w:keepLines/>
      <w:widowControl/>
      <w:tabs>
        <w:tab w:val="left" w:pos="426"/>
      </w:tabs>
      <w:suppressAutoHyphens w:val="0"/>
      <w:autoSpaceDE/>
      <w:adjustRightInd/>
      <w:spacing w:line="240" w:lineRule="auto"/>
      <w:ind w:left="0"/>
    </w:pPr>
    <w:rPr>
      <w:bCs w:val="0"/>
      <w:lang w:val="en-US" w:eastAsia="en-US"/>
    </w:rPr>
  </w:style>
  <w:style w:type="paragraph" w:customStyle="1" w:styleId="Leftheading">
    <w:name w:val="Left heading"/>
    <w:basedOn w:val="Normal"/>
    <w:uiPriority w:val="99"/>
    <w:rsid w:val="005D0B47"/>
    <w:pPr>
      <w:keepNext/>
      <w:spacing w:after="240"/>
    </w:pPr>
    <w:rPr>
      <w:b/>
      <w:noProof/>
    </w:rPr>
  </w:style>
  <w:style w:type="paragraph" w:customStyle="1" w:styleId="FootnoteText9pt">
    <w:name w:val="Footnote Text 9pt."/>
    <w:basedOn w:val="Textonotapie"/>
    <w:uiPriority w:val="99"/>
    <w:rsid w:val="005D0B47"/>
    <w:pPr>
      <w:jc w:val="left"/>
    </w:pPr>
    <w:rPr>
      <w:bCs/>
      <w:color w:val="000000"/>
      <w:lang w:eastAsia="zh-CN"/>
    </w:rPr>
  </w:style>
  <w:style w:type="paragraph" w:customStyle="1" w:styleId="Bullet20">
    <w:name w:val="Bullet 2"/>
    <w:basedOn w:val="10decimaltabs"/>
    <w:uiPriority w:val="99"/>
    <w:rsid w:val="005D0B47"/>
    <w:pPr>
      <w:keepNext w:val="0"/>
      <w:keepLines w:val="0"/>
      <w:widowControl/>
      <w:numPr>
        <w:ilvl w:val="3"/>
        <w:numId w:val="15"/>
      </w:numPr>
      <w:tabs>
        <w:tab w:val="clear" w:pos="0"/>
        <w:tab w:val="clear" w:pos="144"/>
        <w:tab w:val="clear" w:pos="2736"/>
        <w:tab w:val="clear" w:pos="2880"/>
        <w:tab w:val="clear" w:pos="3456"/>
        <w:tab w:val="clear" w:pos="4176"/>
        <w:tab w:val="clear" w:pos="4896"/>
        <w:tab w:val="clear" w:pos="5616"/>
        <w:tab w:val="clear" w:pos="6336"/>
        <w:tab w:val="clear" w:pos="7056"/>
        <w:tab w:val="clear" w:pos="7776"/>
        <w:tab w:val="clear" w:pos="8496"/>
        <w:tab w:val="clear" w:pos="9216"/>
        <w:tab w:val="clear" w:pos="9360"/>
      </w:tabs>
      <w:suppressAutoHyphens w:val="0"/>
      <w:spacing w:line="240" w:lineRule="auto"/>
      <w:ind w:left="220" w:hanging="220"/>
      <w:jc w:val="both"/>
    </w:pPr>
    <w:rPr>
      <w:szCs w:val="20"/>
    </w:rPr>
  </w:style>
  <w:style w:type="paragraph" w:customStyle="1" w:styleId="Bullet3">
    <w:name w:val="Bullet 3"/>
    <w:basedOn w:val="footnotetex"/>
    <w:uiPriority w:val="99"/>
    <w:rsid w:val="005D0B47"/>
    <w:pPr>
      <w:widowControl/>
      <w:numPr>
        <w:numId w:val="12"/>
      </w:numPr>
      <w:tabs>
        <w:tab w:val="clear" w:pos="-720"/>
        <w:tab w:val="left" w:pos="426"/>
      </w:tabs>
      <w:suppressAutoHyphens w:val="0"/>
      <w:autoSpaceDE/>
      <w:adjustRightInd/>
      <w:spacing w:line="240" w:lineRule="auto"/>
      <w:ind w:left="446" w:hanging="446"/>
      <w:jc w:val="both"/>
    </w:pPr>
    <w:rPr>
      <w:b w:val="0"/>
      <w:lang w:val="en-US"/>
    </w:rPr>
  </w:style>
  <w:style w:type="paragraph" w:customStyle="1" w:styleId="Center">
    <w:name w:val="Center"/>
    <w:basedOn w:val="AOAttachments"/>
    <w:uiPriority w:val="99"/>
    <w:rsid w:val="005D0B47"/>
    <w:pPr>
      <w:tabs>
        <w:tab w:val="left" w:pos="360"/>
      </w:tabs>
      <w:spacing w:before="0" w:after="240" w:line="216" w:lineRule="auto"/>
    </w:pPr>
    <w:rPr>
      <w:rFonts w:eastAsia="Times New Roman"/>
      <w:caps w:val="0"/>
    </w:rPr>
  </w:style>
  <w:style w:type="paragraph" w:customStyle="1" w:styleId="i">
    <w:name w:val="(i)"/>
    <w:basedOn w:val="Normal"/>
    <w:uiPriority w:val="99"/>
    <w:rsid w:val="005D0B47"/>
    <w:pPr>
      <w:spacing w:after="240"/>
      <w:ind w:left="1800" w:hanging="720"/>
    </w:pPr>
  </w:style>
  <w:style w:type="paragraph" w:customStyle="1" w:styleId="Bullet4">
    <w:name w:val="Bullet 4"/>
    <w:basedOn w:val="Bullet3"/>
    <w:uiPriority w:val="99"/>
    <w:rsid w:val="005D0B47"/>
    <w:pPr>
      <w:tabs>
        <w:tab w:val="clear" w:pos="426"/>
        <w:tab w:val="clear" w:pos="720"/>
      </w:tabs>
      <w:ind w:left="1166"/>
    </w:pPr>
  </w:style>
  <w:style w:type="paragraph" w:customStyle="1" w:styleId="CG-LeftInd05">
    <w:name w:val="CG-Left Ind 0.5"/>
    <w:aliases w:val="i1"/>
    <w:basedOn w:val="Normal"/>
    <w:uiPriority w:val="99"/>
    <w:rsid w:val="005D0B47"/>
    <w:pPr>
      <w:spacing w:after="220"/>
      <w:ind w:left="720"/>
      <w:jc w:val="left"/>
    </w:pPr>
    <w:rPr>
      <w:rFonts w:eastAsia="MS Mincho"/>
      <w:sz w:val="22"/>
    </w:rPr>
  </w:style>
  <w:style w:type="paragraph" w:customStyle="1" w:styleId="1">
    <w:name w:val="1."/>
    <w:basedOn w:val="SecondHeading3"/>
    <w:uiPriority w:val="99"/>
    <w:rsid w:val="005D0B47"/>
    <w:pPr>
      <w:tabs>
        <w:tab w:val="left" w:pos="1800"/>
      </w:tabs>
      <w:ind w:left="720" w:firstLine="720"/>
    </w:pPr>
  </w:style>
  <w:style w:type="paragraph" w:customStyle="1" w:styleId="Ntindent">
    <w:name w:val="Nt indent"/>
    <w:basedOn w:val="Nt"/>
    <w:uiPriority w:val="99"/>
    <w:rsid w:val="005D0B47"/>
    <w:pPr>
      <w:ind w:left="1800"/>
    </w:pPr>
  </w:style>
  <w:style w:type="paragraph" w:customStyle="1" w:styleId="TitleL">
    <w:name w:val="Title L"/>
    <w:basedOn w:val="Ttulo"/>
    <w:uiPriority w:val="99"/>
    <w:rsid w:val="005D0B47"/>
    <w:pPr>
      <w:spacing w:line="240" w:lineRule="auto"/>
      <w:jc w:val="left"/>
    </w:pPr>
    <w:rPr>
      <w:bCs/>
      <w:kern w:val="28"/>
      <w:szCs w:val="32"/>
    </w:rPr>
  </w:style>
  <w:style w:type="character" w:customStyle="1" w:styleId="BodyText2SglChar">
    <w:name w:val="Body Text 2 Sgl Char"/>
    <w:uiPriority w:val="99"/>
    <w:rsid w:val="005D0B47"/>
    <w:rPr>
      <w:spacing w:val="0"/>
      <w:sz w:val="24"/>
      <w:szCs w:val="24"/>
      <w:lang w:val="en-US"/>
    </w:rPr>
  </w:style>
  <w:style w:type="paragraph" w:customStyle="1" w:styleId="BodyText2Sgl">
    <w:name w:val="Body Text 2 Sgl"/>
    <w:aliases w:val="bt2s"/>
    <w:basedOn w:val="Normal"/>
    <w:uiPriority w:val="99"/>
    <w:rsid w:val="005D0B47"/>
    <w:pPr>
      <w:autoSpaceDE w:val="0"/>
      <w:autoSpaceDN w:val="0"/>
      <w:adjustRightInd w:val="0"/>
      <w:spacing w:after="240"/>
      <w:ind w:firstLine="720"/>
      <w:jc w:val="left"/>
    </w:pPr>
    <w:rPr>
      <w:rFonts w:eastAsia="MS Mincho"/>
    </w:rPr>
  </w:style>
  <w:style w:type="paragraph" w:customStyle="1" w:styleId="Bullet1">
    <w:name w:val="Bullet1"/>
    <w:basedOn w:val="Normal"/>
    <w:uiPriority w:val="99"/>
    <w:rsid w:val="005D0B47"/>
    <w:pPr>
      <w:numPr>
        <w:numId w:val="16"/>
      </w:numPr>
      <w:tabs>
        <w:tab w:val="clear" w:pos="1800"/>
        <w:tab w:val="left" w:pos="400"/>
        <w:tab w:val="left" w:pos="864"/>
      </w:tabs>
      <w:autoSpaceDE w:val="0"/>
      <w:autoSpaceDN w:val="0"/>
      <w:adjustRightInd w:val="0"/>
      <w:spacing w:after="120" w:line="240" w:lineRule="exact"/>
      <w:ind w:left="400" w:hanging="400"/>
      <w:jc w:val="left"/>
    </w:pPr>
    <w:rPr>
      <w:rFonts w:eastAsia="MS Mincho"/>
      <w:color w:val="000000"/>
    </w:rPr>
  </w:style>
  <w:style w:type="paragraph" w:customStyle="1" w:styleId="TitleIIndented">
    <w:name w:val="Title I Indented"/>
    <w:basedOn w:val="Normal"/>
    <w:uiPriority w:val="99"/>
    <w:rsid w:val="005D0B47"/>
    <w:pPr>
      <w:keepNext/>
      <w:autoSpaceDE w:val="0"/>
      <w:autoSpaceDN w:val="0"/>
      <w:adjustRightInd w:val="0"/>
      <w:spacing w:after="200"/>
      <w:ind w:left="720"/>
      <w:jc w:val="left"/>
      <w:outlineLvl w:val="0"/>
    </w:pPr>
    <w:rPr>
      <w:rFonts w:eastAsia="MS Mincho"/>
      <w:i/>
      <w:iCs/>
    </w:rPr>
  </w:style>
  <w:style w:type="paragraph" w:customStyle="1" w:styleId="5boldital">
    <w:name w:val=".5 bold/ital."/>
    <w:basedOn w:val="Normal"/>
    <w:uiPriority w:val="99"/>
    <w:rsid w:val="005D0B47"/>
    <w:pPr>
      <w:keepNext/>
      <w:autoSpaceDE w:val="0"/>
      <w:autoSpaceDN w:val="0"/>
      <w:adjustRightInd w:val="0"/>
      <w:spacing w:after="240"/>
      <w:ind w:firstLine="720"/>
      <w:jc w:val="left"/>
    </w:pPr>
    <w:rPr>
      <w:rFonts w:eastAsia="MS Mincho"/>
      <w:b/>
      <w:bCs/>
      <w:i/>
      <w:iCs/>
      <w:lang w:val="es-ES"/>
    </w:rPr>
  </w:style>
  <w:style w:type="paragraph" w:customStyle="1" w:styleId="5hanging">
    <w:name w:val=".5 hanging"/>
    <w:basedOn w:val="Normal"/>
    <w:uiPriority w:val="99"/>
    <w:rsid w:val="005D0B47"/>
    <w:pPr>
      <w:autoSpaceDE w:val="0"/>
      <w:autoSpaceDN w:val="0"/>
      <w:adjustRightInd w:val="0"/>
      <w:spacing w:after="240"/>
      <w:ind w:left="1440" w:hanging="720"/>
      <w:jc w:val="left"/>
    </w:pPr>
    <w:rPr>
      <w:rFonts w:eastAsia="MS Mincho"/>
      <w:lang w:val="es-ES"/>
    </w:rPr>
  </w:style>
  <w:style w:type="paragraph" w:customStyle="1" w:styleId="Numbered">
    <w:name w:val="Numbered"/>
    <w:basedOn w:val="Bullet1"/>
    <w:uiPriority w:val="99"/>
    <w:rsid w:val="005D0B47"/>
  </w:style>
  <w:style w:type="paragraph" w:customStyle="1" w:styleId="Nt1">
    <w:name w:val="Nt 1"/>
    <w:basedOn w:val="Nt"/>
    <w:uiPriority w:val="99"/>
    <w:rsid w:val="005D0B47"/>
    <w:pPr>
      <w:ind w:left="720" w:hanging="720"/>
    </w:pPr>
  </w:style>
  <w:style w:type="paragraph" w:customStyle="1" w:styleId="TitleB">
    <w:name w:val="Title B"/>
    <w:aliases w:val="tb"/>
    <w:basedOn w:val="Normal"/>
    <w:next w:val="Textoindependiente"/>
    <w:uiPriority w:val="99"/>
    <w:rsid w:val="005D0B47"/>
    <w:pPr>
      <w:keepNext/>
      <w:spacing w:after="240"/>
      <w:jc w:val="left"/>
      <w:outlineLvl w:val="0"/>
    </w:pPr>
    <w:rPr>
      <w:b/>
      <w:szCs w:val="24"/>
    </w:rPr>
  </w:style>
  <w:style w:type="paragraph" w:customStyle="1" w:styleId="BlockTextSgl">
    <w:name w:val="Block Text Sgl"/>
    <w:basedOn w:val="Normal"/>
    <w:uiPriority w:val="99"/>
    <w:rsid w:val="005D0B47"/>
    <w:pPr>
      <w:spacing w:after="240"/>
    </w:pPr>
    <w:rPr>
      <w:szCs w:val="24"/>
    </w:rPr>
  </w:style>
  <w:style w:type="character" w:customStyle="1" w:styleId="TitleBChar">
    <w:name w:val="Title B Char"/>
    <w:aliases w:val="tb Char"/>
    <w:uiPriority w:val="99"/>
    <w:rsid w:val="005D0B47"/>
    <w:rPr>
      <w:b/>
      <w:szCs w:val="24"/>
      <w:lang w:val="en-US" w:eastAsia="en-US" w:bidi="ar-SA"/>
    </w:rPr>
  </w:style>
  <w:style w:type="paragraph" w:customStyle="1" w:styleId="BlockTextBI">
    <w:name w:val="Block Text BI"/>
    <w:basedOn w:val="Normal"/>
    <w:uiPriority w:val="99"/>
    <w:rsid w:val="005D0B47"/>
    <w:pPr>
      <w:spacing w:after="240"/>
      <w:jc w:val="left"/>
    </w:pPr>
    <w:rPr>
      <w:b/>
      <w:i/>
      <w:szCs w:val="24"/>
    </w:rPr>
  </w:style>
  <w:style w:type="paragraph" w:customStyle="1" w:styleId="CG-Title-Left-Bold">
    <w:name w:val="CG-Title-Left-Bold"/>
    <w:aliases w:val="t3,Title LeftBold TOC3"/>
    <w:basedOn w:val="Normal"/>
    <w:next w:val="SecondHeading3"/>
    <w:uiPriority w:val="99"/>
    <w:rsid w:val="005D0B47"/>
    <w:pPr>
      <w:keepNext/>
      <w:spacing w:after="200"/>
      <w:jc w:val="left"/>
    </w:pPr>
    <w:rPr>
      <w:rFonts w:eastAsia="MS Mincho"/>
      <w:b/>
      <w:sz w:val="22"/>
    </w:rPr>
  </w:style>
  <w:style w:type="character" w:customStyle="1" w:styleId="BodytxtssChar">
    <w:name w:val="Body txt s/s Char"/>
    <w:uiPriority w:val="99"/>
    <w:rsid w:val="005D0B47"/>
    <w:rPr>
      <w:rFonts w:ascii="Times-Roman" w:hAnsi="Times-Roman"/>
      <w:color w:val="000000"/>
      <w:lang w:val="en-US" w:eastAsia="en-US" w:bidi="ar-SA"/>
    </w:rPr>
  </w:style>
  <w:style w:type="character" w:customStyle="1" w:styleId="BodytxtChar">
    <w:name w:val="Body txt Char"/>
    <w:uiPriority w:val="99"/>
    <w:rsid w:val="005D0B47"/>
    <w:rPr>
      <w:rFonts w:ascii="Times-Roman" w:hAnsi="Times-Roman"/>
      <w:color w:val="000000"/>
      <w:lang w:val="en-US" w:eastAsia="en-US" w:bidi="ar-SA"/>
    </w:rPr>
  </w:style>
  <w:style w:type="character" w:customStyle="1" w:styleId="CarCar2">
    <w:name w:val="Car Car2"/>
    <w:uiPriority w:val="99"/>
    <w:rsid w:val="005D0B47"/>
    <w:rPr>
      <w:lang w:val="en-US" w:eastAsia="en-US" w:bidi="ar-SA"/>
    </w:rPr>
  </w:style>
  <w:style w:type="paragraph" w:customStyle="1" w:styleId="BodyTextNumbered">
    <w:name w:val="Body Text Numbered"/>
    <w:basedOn w:val="Normal"/>
    <w:uiPriority w:val="99"/>
    <w:rsid w:val="005D0B47"/>
    <w:pPr>
      <w:numPr>
        <w:numId w:val="17"/>
      </w:numPr>
      <w:spacing w:after="200"/>
      <w:jc w:val="left"/>
    </w:pPr>
    <w:rPr>
      <w:rFonts w:eastAsia="PMingLiU"/>
    </w:rPr>
  </w:style>
  <w:style w:type="paragraph" w:customStyle="1" w:styleId="BodyTextNumbered2">
    <w:name w:val="Body Text Numbered 2"/>
    <w:basedOn w:val="Normal"/>
    <w:uiPriority w:val="99"/>
    <w:rsid w:val="005D0B47"/>
    <w:pPr>
      <w:numPr>
        <w:ilvl w:val="1"/>
        <w:numId w:val="17"/>
      </w:numPr>
      <w:spacing w:after="200"/>
      <w:jc w:val="left"/>
    </w:pPr>
    <w:rPr>
      <w:rFonts w:eastAsia="PMingLiU"/>
    </w:rPr>
  </w:style>
  <w:style w:type="paragraph" w:customStyle="1" w:styleId="BodyTextNumbered3">
    <w:name w:val="Body Text Numbered 3"/>
    <w:basedOn w:val="Normal"/>
    <w:uiPriority w:val="99"/>
    <w:rsid w:val="005D0B47"/>
    <w:pPr>
      <w:numPr>
        <w:ilvl w:val="2"/>
        <w:numId w:val="17"/>
      </w:numPr>
      <w:spacing w:after="200"/>
      <w:jc w:val="left"/>
    </w:pPr>
    <w:rPr>
      <w:rFonts w:eastAsia="PMingLiU"/>
    </w:rPr>
  </w:style>
  <w:style w:type="paragraph" w:customStyle="1" w:styleId="BodyTextNumbered4">
    <w:name w:val="Body Text Numbered 4"/>
    <w:basedOn w:val="Normal"/>
    <w:uiPriority w:val="99"/>
    <w:rsid w:val="005D0B47"/>
    <w:pPr>
      <w:numPr>
        <w:ilvl w:val="3"/>
        <w:numId w:val="17"/>
      </w:numPr>
      <w:spacing w:after="200"/>
      <w:jc w:val="left"/>
    </w:pPr>
    <w:rPr>
      <w:rFonts w:eastAsia="PMingLiU"/>
    </w:rPr>
  </w:style>
  <w:style w:type="paragraph" w:customStyle="1" w:styleId="BodyTextNumbered5">
    <w:name w:val="Body Text Numbered 5"/>
    <w:basedOn w:val="Normal"/>
    <w:uiPriority w:val="99"/>
    <w:rsid w:val="005D0B47"/>
    <w:pPr>
      <w:numPr>
        <w:ilvl w:val="4"/>
        <w:numId w:val="17"/>
      </w:numPr>
      <w:spacing w:after="200"/>
      <w:jc w:val="left"/>
    </w:pPr>
    <w:rPr>
      <w:rFonts w:eastAsia="PMingLiU"/>
    </w:rPr>
  </w:style>
  <w:style w:type="paragraph" w:customStyle="1" w:styleId="BodyTextNumbered6">
    <w:name w:val="Body Text Numbered 6"/>
    <w:basedOn w:val="Normal"/>
    <w:uiPriority w:val="99"/>
    <w:rsid w:val="005D0B47"/>
    <w:pPr>
      <w:numPr>
        <w:ilvl w:val="5"/>
        <w:numId w:val="17"/>
      </w:numPr>
      <w:spacing w:after="200"/>
      <w:jc w:val="left"/>
    </w:pPr>
    <w:rPr>
      <w:rFonts w:eastAsia="PMingLiU"/>
    </w:rPr>
  </w:style>
  <w:style w:type="paragraph" w:customStyle="1" w:styleId="BodyTextNumbered7">
    <w:name w:val="Body Text Numbered 7"/>
    <w:basedOn w:val="Normal"/>
    <w:uiPriority w:val="99"/>
    <w:rsid w:val="005D0B47"/>
    <w:pPr>
      <w:numPr>
        <w:ilvl w:val="6"/>
        <w:numId w:val="17"/>
      </w:numPr>
      <w:spacing w:after="200"/>
      <w:jc w:val="left"/>
    </w:pPr>
    <w:rPr>
      <w:rFonts w:eastAsia="PMingLiU"/>
    </w:rPr>
  </w:style>
  <w:style w:type="paragraph" w:customStyle="1" w:styleId="BodyTextNumbered8">
    <w:name w:val="Body Text Numbered 8"/>
    <w:basedOn w:val="Normal"/>
    <w:uiPriority w:val="99"/>
    <w:rsid w:val="005D0B47"/>
    <w:pPr>
      <w:numPr>
        <w:ilvl w:val="7"/>
        <w:numId w:val="17"/>
      </w:numPr>
      <w:jc w:val="left"/>
    </w:pPr>
    <w:rPr>
      <w:rFonts w:eastAsia="PMingLiU"/>
      <w:sz w:val="24"/>
    </w:rPr>
  </w:style>
  <w:style w:type="paragraph" w:customStyle="1" w:styleId="CenteredB">
    <w:name w:val="Centered B"/>
    <w:basedOn w:val="Normal"/>
    <w:uiPriority w:val="99"/>
    <w:rsid w:val="005D0B47"/>
    <w:pPr>
      <w:spacing w:after="240"/>
      <w:jc w:val="center"/>
    </w:pPr>
    <w:rPr>
      <w:rFonts w:eastAsia="PMingLiU"/>
      <w:b/>
      <w:szCs w:val="24"/>
    </w:rPr>
  </w:style>
  <w:style w:type="paragraph" w:customStyle="1" w:styleId="BodyText2SglJ">
    <w:name w:val="Body Text 2 Sgl J"/>
    <w:basedOn w:val="BodyText2Sgl"/>
    <w:uiPriority w:val="99"/>
    <w:rsid w:val="005D0B47"/>
    <w:pPr>
      <w:autoSpaceDE/>
      <w:autoSpaceDN/>
      <w:adjustRightInd/>
      <w:jc w:val="both"/>
    </w:pPr>
    <w:rPr>
      <w:rFonts w:eastAsia="PMingLiU"/>
      <w:szCs w:val="24"/>
    </w:rPr>
  </w:style>
  <w:style w:type="paragraph" w:customStyle="1" w:styleId="CG-Title-Center">
    <w:name w:val="CG-Title-Center"/>
    <w:aliases w:val="t5,CG-Title-Left-Bold-Ital"/>
    <w:basedOn w:val="Normal"/>
    <w:next w:val="Normal"/>
    <w:uiPriority w:val="99"/>
    <w:rsid w:val="005D0B47"/>
    <w:pPr>
      <w:keepNext/>
      <w:spacing w:after="240"/>
      <w:jc w:val="center"/>
    </w:pPr>
    <w:rPr>
      <w:rFonts w:eastAsia="PMingLiU"/>
    </w:rPr>
  </w:style>
  <w:style w:type="character" w:customStyle="1" w:styleId="BodyText2SglJChar">
    <w:name w:val="Body Text 2 Sgl J Char"/>
    <w:uiPriority w:val="99"/>
    <w:rsid w:val="005D0B47"/>
    <w:rPr>
      <w:rFonts w:eastAsia="PMingLiU"/>
      <w:szCs w:val="24"/>
      <w:lang w:val="en-US" w:eastAsia="en-US" w:bidi="ar-SA"/>
    </w:rPr>
  </w:style>
  <w:style w:type="paragraph" w:customStyle="1" w:styleId="text">
    <w:name w:val="text"/>
    <w:basedOn w:val="Normal"/>
    <w:uiPriority w:val="99"/>
    <w:rsid w:val="005D0B47"/>
    <w:pPr>
      <w:autoSpaceDE w:val="0"/>
      <w:autoSpaceDN w:val="0"/>
      <w:adjustRightInd w:val="0"/>
      <w:spacing w:after="240"/>
      <w:jc w:val="left"/>
    </w:pPr>
    <w:rPr>
      <w:rFonts w:eastAsia="MS Mincho"/>
    </w:rPr>
  </w:style>
  <w:style w:type="character" w:customStyle="1" w:styleId="DocID">
    <w:name w:val="DocID"/>
    <w:uiPriority w:val="99"/>
    <w:rsid w:val="005D0B47"/>
    <w:rPr>
      <w:rFonts w:ascii="Times New Roman" w:hAnsi="Times New Roman" w:cs="Times New Roman"/>
      <w:b w:val="0"/>
      <w:sz w:val="16"/>
    </w:rPr>
  </w:style>
  <w:style w:type="paragraph" w:customStyle="1" w:styleId="BodyTextJ">
    <w:name w:val="Body Text J"/>
    <w:basedOn w:val="Textoindependiente"/>
    <w:rsid w:val="005D0B47"/>
  </w:style>
  <w:style w:type="paragraph" w:customStyle="1" w:styleId="BlockText1">
    <w:name w:val="Block Text 1"/>
    <w:basedOn w:val="Normal"/>
    <w:uiPriority w:val="99"/>
    <w:rsid w:val="005D0B47"/>
    <w:pPr>
      <w:spacing w:before="240" w:after="240"/>
      <w:ind w:left="1440" w:right="1440" w:hanging="720"/>
      <w:jc w:val="left"/>
    </w:pPr>
  </w:style>
  <w:style w:type="paragraph" w:customStyle="1" w:styleId="BulletedList">
    <w:name w:val="Bulleted List"/>
    <w:basedOn w:val="Normal"/>
    <w:uiPriority w:val="99"/>
    <w:rsid w:val="005D0B47"/>
    <w:pPr>
      <w:numPr>
        <w:numId w:val="18"/>
      </w:numPr>
      <w:tabs>
        <w:tab w:val="clear" w:pos="720"/>
        <w:tab w:val="left" w:pos="1440"/>
      </w:tabs>
      <w:spacing w:after="240"/>
      <w:ind w:left="1440"/>
      <w:contextualSpacing/>
      <w:jc w:val="left"/>
    </w:pPr>
    <w:rPr>
      <w:sz w:val="24"/>
    </w:rPr>
  </w:style>
  <w:style w:type="paragraph" w:customStyle="1" w:styleId="TitleBC">
    <w:name w:val="Title BC"/>
    <w:basedOn w:val="Normal"/>
    <w:next w:val="Textoindependiente"/>
    <w:uiPriority w:val="99"/>
    <w:rsid w:val="005D0B47"/>
    <w:pPr>
      <w:autoSpaceDE w:val="0"/>
      <w:autoSpaceDN w:val="0"/>
      <w:adjustRightInd w:val="0"/>
      <w:spacing w:after="240"/>
      <w:jc w:val="center"/>
      <w:outlineLvl w:val="0"/>
    </w:pPr>
    <w:rPr>
      <w:rFonts w:ascii="Times New Roman Bold" w:hAnsi="Times New Roman Bold" w:cs="Times New Roman Bold"/>
      <w:b/>
      <w:bCs/>
      <w:caps/>
    </w:rPr>
  </w:style>
  <w:style w:type="paragraph" w:customStyle="1" w:styleId="TitleBIndented">
    <w:name w:val="Title B Indented"/>
    <w:basedOn w:val="Normal"/>
    <w:uiPriority w:val="99"/>
    <w:rsid w:val="005D0B47"/>
    <w:pPr>
      <w:keepNext/>
      <w:autoSpaceDE w:val="0"/>
      <w:autoSpaceDN w:val="0"/>
      <w:adjustRightInd w:val="0"/>
      <w:spacing w:after="240"/>
      <w:ind w:left="720"/>
      <w:jc w:val="left"/>
    </w:pPr>
    <w:rPr>
      <w:b/>
      <w:bCs/>
    </w:rPr>
  </w:style>
  <w:style w:type="paragraph" w:customStyle="1" w:styleId="Arrow">
    <w:name w:val="Arrow"/>
    <w:basedOn w:val="Normal"/>
    <w:uiPriority w:val="99"/>
    <w:rsid w:val="005D0B47"/>
    <w:pPr>
      <w:numPr>
        <w:numId w:val="19"/>
      </w:numPr>
      <w:spacing w:after="240"/>
    </w:pPr>
    <w:rPr>
      <w:rFonts w:eastAsia="SimSun"/>
    </w:rPr>
  </w:style>
  <w:style w:type="character" w:customStyle="1" w:styleId="BlockTextSglChar">
    <w:name w:val="Block Text Sgl Char"/>
    <w:uiPriority w:val="99"/>
    <w:rsid w:val="005D0B47"/>
    <w:rPr>
      <w:szCs w:val="24"/>
      <w:lang w:val="en-US" w:eastAsia="en-US" w:bidi="ar-SA"/>
    </w:rPr>
  </w:style>
  <w:style w:type="paragraph" w:customStyle="1" w:styleId="SingleParaFlush">
    <w:name w:val="Single Para Flush"/>
    <w:aliases w:val="spf"/>
    <w:basedOn w:val="Normal"/>
    <w:uiPriority w:val="99"/>
    <w:rsid w:val="005D0B47"/>
    <w:pPr>
      <w:autoSpaceDE w:val="0"/>
      <w:autoSpaceDN w:val="0"/>
      <w:adjustRightInd w:val="0"/>
      <w:spacing w:before="200" w:after="200"/>
      <w:jc w:val="left"/>
    </w:pPr>
    <w:rPr>
      <w:rFonts w:ascii="Arial Narrow" w:eastAsia="SimSun" w:hAnsi="Arial Narrow" w:cs="Arial Narrow"/>
    </w:rPr>
  </w:style>
  <w:style w:type="paragraph" w:customStyle="1" w:styleId="HeadingCenterTOC">
    <w:name w:val="Heading: CenterTOC"/>
    <w:aliases w:val="ct"/>
    <w:basedOn w:val="Normal"/>
    <w:next w:val="Normal"/>
    <w:uiPriority w:val="99"/>
    <w:rsid w:val="005D0B47"/>
    <w:pPr>
      <w:keepNext/>
      <w:keepLines/>
      <w:autoSpaceDE w:val="0"/>
      <w:autoSpaceDN w:val="0"/>
      <w:adjustRightInd w:val="0"/>
      <w:spacing w:before="200" w:after="200"/>
      <w:jc w:val="center"/>
      <w:outlineLvl w:val="0"/>
    </w:pPr>
    <w:rPr>
      <w:rFonts w:ascii="Arial Narrow" w:eastAsia="SimSun" w:hAnsi="Arial Narrow" w:cs="Arial Narrow"/>
      <w:b/>
      <w:bCs/>
      <w:sz w:val="24"/>
      <w:szCs w:val="24"/>
    </w:rPr>
  </w:style>
  <w:style w:type="paragraph" w:customStyle="1" w:styleId="singleparaflush0">
    <w:name w:val="singleparaflush"/>
    <w:basedOn w:val="Normal"/>
    <w:uiPriority w:val="99"/>
    <w:rsid w:val="005D0B47"/>
    <w:pPr>
      <w:autoSpaceDE w:val="0"/>
      <w:autoSpaceDN w:val="0"/>
      <w:adjustRightInd w:val="0"/>
      <w:spacing w:before="100" w:beforeAutospacing="1" w:after="100" w:afterAutospacing="1"/>
      <w:jc w:val="left"/>
    </w:pPr>
    <w:rPr>
      <w:sz w:val="24"/>
      <w:szCs w:val="24"/>
    </w:rPr>
  </w:style>
  <w:style w:type="paragraph" w:customStyle="1" w:styleId="shortoutlinestyle3">
    <w:name w:val="shortoutlinestyle3"/>
    <w:basedOn w:val="Normal"/>
    <w:uiPriority w:val="99"/>
    <w:rsid w:val="005D0B47"/>
    <w:pPr>
      <w:autoSpaceDE w:val="0"/>
      <w:autoSpaceDN w:val="0"/>
      <w:adjustRightInd w:val="0"/>
      <w:spacing w:before="100" w:beforeAutospacing="1" w:after="100" w:afterAutospacing="1"/>
      <w:jc w:val="left"/>
    </w:pPr>
    <w:rPr>
      <w:sz w:val="24"/>
      <w:szCs w:val="24"/>
    </w:rPr>
  </w:style>
  <w:style w:type="paragraph" w:customStyle="1" w:styleId="nt0">
    <w:name w:val="nt"/>
    <w:basedOn w:val="Normal"/>
    <w:uiPriority w:val="99"/>
    <w:rsid w:val="005D0B47"/>
    <w:pPr>
      <w:autoSpaceDE w:val="0"/>
      <w:autoSpaceDN w:val="0"/>
      <w:adjustRightInd w:val="0"/>
      <w:spacing w:before="100" w:beforeAutospacing="1" w:after="100" w:afterAutospacing="1"/>
      <w:jc w:val="left"/>
    </w:pPr>
    <w:rPr>
      <w:sz w:val="24"/>
      <w:szCs w:val="24"/>
    </w:rPr>
  </w:style>
  <w:style w:type="character" w:customStyle="1" w:styleId="DeltaViewMoveDestination">
    <w:name w:val="DeltaView Move Destination"/>
    <w:uiPriority w:val="99"/>
    <w:rsid w:val="005D0B47"/>
    <w:rPr>
      <w:spacing w:val="0"/>
      <w:u w:val="double"/>
    </w:rPr>
  </w:style>
  <w:style w:type="character" w:customStyle="1" w:styleId="BodyUSOCChar">
    <w:name w:val="Body_US_OC Char"/>
    <w:uiPriority w:val="99"/>
    <w:locked/>
    <w:rsid w:val="005D0B47"/>
    <w:rPr>
      <w:sz w:val="21"/>
      <w:lang w:val="en-US" w:eastAsia="en-US" w:bidi="ar-SA"/>
    </w:rPr>
  </w:style>
  <w:style w:type="paragraph" w:customStyle="1" w:styleId="BodyUSOC">
    <w:name w:val="Body_US_OC"/>
    <w:basedOn w:val="Normal"/>
    <w:uiPriority w:val="99"/>
    <w:rsid w:val="005D0B47"/>
    <w:pPr>
      <w:spacing w:after="120" w:line="240" w:lineRule="exact"/>
      <w:ind w:firstLine="432"/>
    </w:pPr>
    <w:rPr>
      <w:sz w:val="21"/>
    </w:rPr>
  </w:style>
  <w:style w:type="paragraph" w:customStyle="1" w:styleId="L2Hed">
    <w:name w:val="L2Hed"/>
    <w:basedOn w:val="BodyUSOC"/>
    <w:next w:val="BodyUSOC"/>
    <w:uiPriority w:val="99"/>
    <w:rsid w:val="005D0B47"/>
    <w:pPr>
      <w:keepNext/>
      <w:tabs>
        <w:tab w:val="left" w:pos="432"/>
      </w:tabs>
      <w:spacing w:before="300" w:after="60"/>
      <w:ind w:firstLine="0"/>
    </w:pPr>
    <w:rPr>
      <w:b/>
    </w:rPr>
  </w:style>
  <w:style w:type="character" w:customStyle="1" w:styleId="Body-DTPChar">
    <w:name w:val="Body-DTP Char"/>
    <w:uiPriority w:val="99"/>
    <w:locked/>
    <w:rsid w:val="005D0B47"/>
    <w:rPr>
      <w:sz w:val="21"/>
      <w:lang w:val="en-US" w:eastAsia="en-US" w:bidi="ar-SA"/>
    </w:rPr>
  </w:style>
  <w:style w:type="paragraph" w:customStyle="1" w:styleId="Body-DTP">
    <w:name w:val="Body-DTP"/>
    <w:basedOn w:val="Normal"/>
    <w:rsid w:val="005D0B47"/>
    <w:pPr>
      <w:spacing w:after="120" w:line="240" w:lineRule="exact"/>
      <w:ind w:firstLine="432"/>
    </w:pPr>
    <w:rPr>
      <w:sz w:val="21"/>
    </w:rPr>
  </w:style>
  <w:style w:type="paragraph" w:customStyle="1" w:styleId="CG-LeftInd05FL05">
    <w:name w:val="CG-Left Ind 0.5 FL 0.5"/>
    <w:aliases w:val="i2"/>
    <w:basedOn w:val="Normal"/>
    <w:uiPriority w:val="99"/>
    <w:rsid w:val="005D0B47"/>
    <w:pPr>
      <w:spacing w:after="240"/>
      <w:ind w:left="720" w:firstLine="720"/>
    </w:pPr>
    <w:rPr>
      <w:rFonts w:eastAsia="PMingLiU"/>
      <w:szCs w:val="24"/>
    </w:rPr>
  </w:style>
  <w:style w:type="paragraph" w:customStyle="1" w:styleId="Outline1L1">
    <w:name w:val="Outline1_L1"/>
    <w:basedOn w:val="Normal"/>
    <w:next w:val="Normal"/>
    <w:uiPriority w:val="99"/>
    <w:rsid w:val="005D0B47"/>
    <w:pPr>
      <w:keepNext/>
      <w:numPr>
        <w:numId w:val="20"/>
      </w:numPr>
      <w:spacing w:after="240"/>
      <w:jc w:val="center"/>
      <w:outlineLvl w:val="0"/>
    </w:pPr>
    <w:rPr>
      <w:rFonts w:eastAsia="PMingLiU"/>
      <w:b/>
      <w:caps/>
    </w:rPr>
  </w:style>
  <w:style w:type="paragraph" w:customStyle="1" w:styleId="Outline1L2">
    <w:name w:val="Outline1_L2"/>
    <w:basedOn w:val="Outline1L1"/>
    <w:next w:val="Normal"/>
    <w:uiPriority w:val="99"/>
    <w:rsid w:val="005D0B47"/>
    <w:pPr>
      <w:numPr>
        <w:ilvl w:val="1"/>
      </w:numPr>
      <w:spacing w:before="600"/>
      <w:outlineLvl w:val="1"/>
    </w:pPr>
    <w:rPr>
      <w:rFonts w:ascii="Times New Roman Bold" w:hAnsi="Times New Roman Bold"/>
    </w:rPr>
  </w:style>
  <w:style w:type="paragraph" w:customStyle="1" w:styleId="Outline1L3">
    <w:name w:val="Outline1_L3"/>
    <w:basedOn w:val="Outline1L2"/>
    <w:next w:val="Normal"/>
    <w:uiPriority w:val="99"/>
    <w:rsid w:val="005D0B47"/>
    <w:pPr>
      <w:numPr>
        <w:ilvl w:val="2"/>
      </w:numPr>
      <w:spacing w:before="0"/>
      <w:jc w:val="left"/>
      <w:outlineLvl w:val="2"/>
    </w:pPr>
    <w:rPr>
      <w:smallCaps/>
    </w:rPr>
  </w:style>
  <w:style w:type="paragraph" w:customStyle="1" w:styleId="Outline1L4">
    <w:name w:val="Outline1_L4"/>
    <w:basedOn w:val="Outline1L3"/>
    <w:next w:val="Normal"/>
    <w:uiPriority w:val="99"/>
    <w:rsid w:val="005D0B47"/>
    <w:pPr>
      <w:numPr>
        <w:ilvl w:val="3"/>
      </w:numPr>
      <w:outlineLvl w:val="3"/>
    </w:pPr>
    <w:rPr>
      <w:smallCaps w:val="0"/>
    </w:rPr>
  </w:style>
  <w:style w:type="paragraph" w:customStyle="1" w:styleId="Outline1L5">
    <w:name w:val="Outline1_L5"/>
    <w:basedOn w:val="Outline1L4"/>
    <w:next w:val="Normal"/>
    <w:uiPriority w:val="99"/>
    <w:rsid w:val="005D0B47"/>
    <w:pPr>
      <w:keepNext w:val="0"/>
      <w:numPr>
        <w:ilvl w:val="4"/>
      </w:numPr>
      <w:jc w:val="both"/>
      <w:outlineLvl w:val="4"/>
    </w:pPr>
    <w:rPr>
      <w:rFonts w:ascii="Times New Roman" w:hAnsi="Times New Roman"/>
      <w:b w:val="0"/>
    </w:rPr>
  </w:style>
  <w:style w:type="paragraph" w:customStyle="1" w:styleId="Outline1L6">
    <w:name w:val="Outline1_L6"/>
    <w:basedOn w:val="Outline1L5"/>
    <w:next w:val="Normal"/>
    <w:uiPriority w:val="99"/>
    <w:rsid w:val="005D0B47"/>
    <w:pPr>
      <w:numPr>
        <w:ilvl w:val="5"/>
      </w:numPr>
      <w:outlineLvl w:val="5"/>
    </w:pPr>
  </w:style>
  <w:style w:type="paragraph" w:customStyle="1" w:styleId="Outline1L7">
    <w:name w:val="Outline1_L7"/>
    <w:basedOn w:val="Outline1L6"/>
    <w:next w:val="Normal"/>
    <w:uiPriority w:val="99"/>
    <w:rsid w:val="005D0B47"/>
    <w:pPr>
      <w:numPr>
        <w:ilvl w:val="6"/>
      </w:numPr>
      <w:outlineLvl w:val="6"/>
    </w:pPr>
  </w:style>
  <w:style w:type="paragraph" w:customStyle="1" w:styleId="Title1">
    <w:name w:val="Title 1"/>
    <w:basedOn w:val="Normal"/>
    <w:uiPriority w:val="99"/>
    <w:rsid w:val="005D0B47"/>
    <w:pPr>
      <w:keepNext/>
      <w:spacing w:before="600" w:after="240"/>
      <w:jc w:val="left"/>
    </w:pPr>
    <w:rPr>
      <w:rFonts w:eastAsia="MS Mincho"/>
      <w:b/>
    </w:rPr>
  </w:style>
  <w:style w:type="paragraph" w:customStyle="1" w:styleId="Bulleting">
    <w:name w:val="Bulleting"/>
    <w:basedOn w:val="SecondHeading1"/>
    <w:uiPriority w:val="99"/>
    <w:rsid w:val="005D0B47"/>
    <w:pPr>
      <w:keepNext w:val="0"/>
      <w:numPr>
        <w:numId w:val="21"/>
      </w:numPr>
      <w:outlineLvl w:val="9"/>
    </w:pPr>
    <w:rPr>
      <w:rFonts w:eastAsia="PMingLiU"/>
      <w:iCs/>
      <w:szCs w:val="24"/>
    </w:rPr>
  </w:style>
  <w:style w:type="paragraph" w:customStyle="1" w:styleId="Numberedlist">
    <w:name w:val="Numbered list"/>
    <w:basedOn w:val="Outline1L5"/>
    <w:uiPriority w:val="99"/>
    <w:rsid w:val="005D0B47"/>
    <w:pPr>
      <w:numPr>
        <w:ilvl w:val="0"/>
        <w:numId w:val="0"/>
      </w:numPr>
      <w:tabs>
        <w:tab w:val="num" w:pos="360"/>
      </w:tabs>
      <w:ind w:left="1440" w:hanging="360"/>
    </w:pPr>
    <w:rPr>
      <w:caps w:val="0"/>
    </w:rPr>
  </w:style>
  <w:style w:type="paragraph" w:customStyle="1" w:styleId="DPWfdPF">
    <w:name w:val="DPW fd PF"/>
    <w:aliases w:val="p,f,pf,DPW PF,f Car,D,DPW fd PF1,DPW fd PF Char1 Char Char,DPW fd PF Char1 Char Char1,DPW fd PF Char1 Char Char Char Char Char Char,DPW fd PF Char1 Char Char Char Char Char Char Char Char"/>
    <w:basedOn w:val="Normal"/>
    <w:link w:val="DPWfdPFChar"/>
    <w:uiPriority w:val="99"/>
    <w:rsid w:val="005D0B47"/>
    <w:pPr>
      <w:spacing w:after="200"/>
      <w:ind w:firstLine="360"/>
    </w:pPr>
  </w:style>
  <w:style w:type="paragraph" w:customStyle="1" w:styleId="DPWfdHDBoldLeft">
    <w:name w:val="DPWfd HD Bold Left"/>
    <w:basedOn w:val="Normal"/>
    <w:next w:val="DPWfdPF"/>
    <w:uiPriority w:val="99"/>
    <w:rsid w:val="005D0B47"/>
    <w:pPr>
      <w:keepNext/>
      <w:spacing w:after="200"/>
      <w:jc w:val="left"/>
    </w:pPr>
    <w:rPr>
      <w:b/>
    </w:rPr>
  </w:style>
  <w:style w:type="paragraph" w:customStyle="1" w:styleId="DPWfdHDItalBold">
    <w:name w:val="DPWfd HD Ital Bold"/>
    <w:basedOn w:val="Normal"/>
    <w:next w:val="DPWfdPF"/>
    <w:uiPriority w:val="99"/>
    <w:rsid w:val="005D0B47"/>
    <w:pPr>
      <w:keepNext/>
      <w:spacing w:after="200"/>
      <w:ind w:left="187"/>
    </w:pPr>
    <w:rPr>
      <w:b/>
      <w:i/>
    </w:rPr>
  </w:style>
  <w:style w:type="character" w:customStyle="1" w:styleId="DPWfdPFCharChar">
    <w:name w:val="DPW fd PF Char Char"/>
    <w:uiPriority w:val="99"/>
    <w:rsid w:val="005D0B47"/>
    <w:rPr>
      <w:lang w:val="en-US" w:eastAsia="en-US" w:bidi="ar-SA"/>
    </w:rPr>
  </w:style>
  <w:style w:type="paragraph" w:customStyle="1" w:styleId="S2Heading1">
    <w:name w:val="S2.Heading 1"/>
    <w:basedOn w:val="Normal"/>
    <w:next w:val="Normal"/>
    <w:uiPriority w:val="99"/>
    <w:rsid w:val="005D0B47"/>
    <w:pPr>
      <w:keepNext/>
      <w:numPr>
        <w:numId w:val="22"/>
      </w:numPr>
      <w:spacing w:after="200"/>
      <w:jc w:val="center"/>
      <w:outlineLvl w:val="0"/>
    </w:pPr>
    <w:rPr>
      <w:rFonts w:eastAsia="SimSun"/>
      <w:b/>
      <w:caps/>
    </w:rPr>
  </w:style>
  <w:style w:type="paragraph" w:customStyle="1" w:styleId="S2Heading2">
    <w:name w:val="S2.Heading 2"/>
    <w:basedOn w:val="Normal"/>
    <w:next w:val="Normal"/>
    <w:uiPriority w:val="99"/>
    <w:rsid w:val="005D0B47"/>
    <w:pPr>
      <w:keepNext/>
      <w:numPr>
        <w:ilvl w:val="1"/>
        <w:numId w:val="22"/>
      </w:numPr>
      <w:spacing w:after="200"/>
      <w:jc w:val="left"/>
      <w:outlineLvl w:val="1"/>
    </w:pPr>
    <w:rPr>
      <w:rFonts w:eastAsia="SimSun"/>
      <w:b/>
    </w:rPr>
  </w:style>
  <w:style w:type="paragraph" w:customStyle="1" w:styleId="S2Heading3">
    <w:name w:val="S2.Heading 3"/>
    <w:basedOn w:val="Normal"/>
    <w:next w:val="Normal"/>
    <w:uiPriority w:val="99"/>
    <w:rsid w:val="005D0B47"/>
    <w:pPr>
      <w:keepNext/>
      <w:numPr>
        <w:ilvl w:val="2"/>
        <w:numId w:val="22"/>
      </w:numPr>
      <w:tabs>
        <w:tab w:val="clear" w:pos="1440"/>
      </w:tabs>
      <w:spacing w:after="240"/>
      <w:jc w:val="left"/>
      <w:outlineLvl w:val="2"/>
    </w:pPr>
    <w:rPr>
      <w:rFonts w:eastAsia="SimSun"/>
      <w:b/>
      <w:i/>
    </w:rPr>
  </w:style>
  <w:style w:type="paragraph" w:customStyle="1" w:styleId="S2Heading4">
    <w:name w:val="S2.Heading 4"/>
    <w:basedOn w:val="Normal"/>
    <w:next w:val="Normal"/>
    <w:uiPriority w:val="99"/>
    <w:rsid w:val="005D0B47"/>
    <w:pPr>
      <w:numPr>
        <w:ilvl w:val="3"/>
        <w:numId w:val="22"/>
      </w:numPr>
      <w:tabs>
        <w:tab w:val="clear" w:pos="1440"/>
      </w:tabs>
      <w:spacing w:after="240"/>
      <w:jc w:val="left"/>
      <w:outlineLvl w:val="3"/>
    </w:pPr>
    <w:rPr>
      <w:rFonts w:eastAsia="SimSun"/>
    </w:rPr>
  </w:style>
  <w:style w:type="paragraph" w:customStyle="1" w:styleId="S2Heading5">
    <w:name w:val="S2.Heading 5"/>
    <w:basedOn w:val="Normal"/>
    <w:next w:val="Normal"/>
    <w:uiPriority w:val="99"/>
    <w:rsid w:val="005D0B47"/>
    <w:pPr>
      <w:numPr>
        <w:ilvl w:val="4"/>
        <w:numId w:val="22"/>
      </w:numPr>
      <w:tabs>
        <w:tab w:val="clear" w:pos="2160"/>
      </w:tabs>
      <w:spacing w:after="240"/>
      <w:jc w:val="left"/>
      <w:outlineLvl w:val="4"/>
    </w:pPr>
    <w:rPr>
      <w:rFonts w:eastAsia="SimSun"/>
    </w:rPr>
  </w:style>
  <w:style w:type="paragraph" w:customStyle="1" w:styleId="S2Heading6">
    <w:name w:val="S2.Heading 6"/>
    <w:basedOn w:val="Normal"/>
    <w:next w:val="Normal"/>
    <w:uiPriority w:val="99"/>
    <w:rsid w:val="005D0B47"/>
    <w:pPr>
      <w:numPr>
        <w:ilvl w:val="5"/>
        <w:numId w:val="22"/>
      </w:numPr>
      <w:tabs>
        <w:tab w:val="clear" w:pos="5040"/>
      </w:tabs>
      <w:spacing w:after="240"/>
      <w:jc w:val="left"/>
      <w:outlineLvl w:val="5"/>
    </w:pPr>
    <w:rPr>
      <w:rFonts w:eastAsia="SimSun"/>
      <w:sz w:val="24"/>
    </w:rPr>
  </w:style>
  <w:style w:type="paragraph" w:customStyle="1" w:styleId="S2Heading7">
    <w:name w:val="S2.Heading 7"/>
    <w:basedOn w:val="Normal"/>
    <w:next w:val="Normal"/>
    <w:uiPriority w:val="99"/>
    <w:rsid w:val="005D0B47"/>
    <w:pPr>
      <w:numPr>
        <w:ilvl w:val="6"/>
        <w:numId w:val="22"/>
      </w:numPr>
      <w:tabs>
        <w:tab w:val="clear" w:pos="5760"/>
      </w:tabs>
      <w:spacing w:after="240"/>
      <w:jc w:val="left"/>
      <w:outlineLvl w:val="6"/>
    </w:pPr>
    <w:rPr>
      <w:rFonts w:eastAsia="SimSun"/>
      <w:sz w:val="24"/>
    </w:rPr>
  </w:style>
  <w:style w:type="paragraph" w:customStyle="1" w:styleId="S2Heading8">
    <w:name w:val="S2.Heading 8"/>
    <w:basedOn w:val="Normal"/>
    <w:next w:val="Normal"/>
    <w:uiPriority w:val="99"/>
    <w:rsid w:val="005D0B47"/>
    <w:pPr>
      <w:numPr>
        <w:ilvl w:val="7"/>
        <w:numId w:val="22"/>
      </w:numPr>
      <w:tabs>
        <w:tab w:val="clear" w:pos="720"/>
      </w:tabs>
      <w:spacing w:after="240"/>
      <w:jc w:val="left"/>
      <w:outlineLvl w:val="7"/>
    </w:pPr>
    <w:rPr>
      <w:rFonts w:eastAsia="SimSun"/>
      <w:sz w:val="24"/>
    </w:rPr>
  </w:style>
  <w:style w:type="paragraph" w:customStyle="1" w:styleId="S2Heading9">
    <w:name w:val="S2.Heading 9"/>
    <w:basedOn w:val="Normal"/>
    <w:next w:val="Normal"/>
    <w:uiPriority w:val="99"/>
    <w:rsid w:val="005D0B47"/>
    <w:pPr>
      <w:numPr>
        <w:ilvl w:val="8"/>
        <w:numId w:val="22"/>
      </w:numPr>
      <w:tabs>
        <w:tab w:val="clear" w:pos="720"/>
      </w:tabs>
      <w:spacing w:after="240"/>
      <w:jc w:val="left"/>
      <w:outlineLvl w:val="8"/>
    </w:pPr>
    <w:rPr>
      <w:rFonts w:eastAsia="SimSun"/>
      <w:sz w:val="24"/>
    </w:rPr>
  </w:style>
  <w:style w:type="paragraph" w:customStyle="1" w:styleId="CG-DblInd1">
    <w:name w:val="CG-Dbl Ind 1"/>
    <w:aliases w:val="i5"/>
    <w:basedOn w:val="Normal"/>
    <w:uiPriority w:val="99"/>
    <w:rsid w:val="005D0B47"/>
    <w:pPr>
      <w:spacing w:after="240"/>
      <w:ind w:left="1440" w:right="1440"/>
      <w:jc w:val="left"/>
    </w:pPr>
    <w:rPr>
      <w:rFonts w:eastAsia="MS Mincho"/>
      <w:sz w:val="24"/>
    </w:rPr>
  </w:style>
  <w:style w:type="paragraph" w:customStyle="1" w:styleId="Normal10">
    <w:name w:val="Normal 10"/>
    <w:uiPriority w:val="99"/>
    <w:rsid w:val="005D0B47"/>
    <w:pPr>
      <w:spacing w:after="120"/>
      <w:jc w:val="both"/>
    </w:pPr>
    <w:rPr>
      <w:rFonts w:eastAsia="MS Mincho"/>
      <w:bCs/>
      <w:lang w:val="es-ES" w:eastAsia="es-ES"/>
    </w:rPr>
  </w:style>
  <w:style w:type="paragraph" w:customStyle="1" w:styleId="titlle1">
    <w:name w:val="titlle 1"/>
    <w:basedOn w:val="Outline1L4"/>
    <w:uiPriority w:val="99"/>
    <w:rsid w:val="005D0B47"/>
    <w:pPr>
      <w:numPr>
        <w:ilvl w:val="0"/>
        <w:numId w:val="0"/>
      </w:numPr>
      <w:tabs>
        <w:tab w:val="num" w:pos="3600"/>
      </w:tabs>
      <w:ind w:hanging="360"/>
      <w:jc w:val="both"/>
    </w:pPr>
  </w:style>
  <w:style w:type="paragraph" w:customStyle="1" w:styleId="CG-Title-Center-Bold">
    <w:name w:val="CG-Title-Center-Bold"/>
    <w:aliases w:val="t1"/>
    <w:basedOn w:val="Normal"/>
    <w:next w:val="Normal"/>
    <w:uiPriority w:val="99"/>
    <w:rsid w:val="005D0B47"/>
    <w:pPr>
      <w:keepNext/>
      <w:spacing w:after="240"/>
      <w:jc w:val="center"/>
    </w:pPr>
    <w:rPr>
      <w:b/>
      <w:bCs/>
      <w:sz w:val="24"/>
      <w:szCs w:val="24"/>
    </w:rPr>
  </w:style>
  <w:style w:type="character" w:customStyle="1" w:styleId="hps">
    <w:name w:val="hps"/>
    <w:basedOn w:val="Fuentedeprrafopredeter"/>
    <w:uiPriority w:val="99"/>
    <w:rsid w:val="005D0B47"/>
  </w:style>
  <w:style w:type="character" w:customStyle="1" w:styleId="hpsatn">
    <w:name w:val="hps atn"/>
    <w:basedOn w:val="Fuentedeprrafopredeter"/>
    <w:uiPriority w:val="99"/>
    <w:rsid w:val="005D0B47"/>
  </w:style>
  <w:style w:type="character" w:customStyle="1" w:styleId="atn">
    <w:name w:val="atn"/>
    <w:basedOn w:val="Fuentedeprrafopredeter"/>
    <w:uiPriority w:val="99"/>
    <w:rsid w:val="005D0B47"/>
  </w:style>
  <w:style w:type="paragraph" w:customStyle="1" w:styleId="Bul1">
    <w:name w:val="Bul1"/>
    <w:basedOn w:val="Normal"/>
    <w:uiPriority w:val="99"/>
    <w:rsid w:val="005D0B47"/>
    <w:pPr>
      <w:numPr>
        <w:numId w:val="23"/>
      </w:numPr>
      <w:spacing w:after="240"/>
      <w:jc w:val="left"/>
    </w:pPr>
    <w:rPr>
      <w:lang w:val="en-GB"/>
    </w:rPr>
  </w:style>
  <w:style w:type="character" w:customStyle="1" w:styleId="longtext">
    <w:name w:val="long_text"/>
    <w:basedOn w:val="Fuentedeprrafopredeter"/>
    <w:uiPriority w:val="99"/>
    <w:rsid w:val="005D0B47"/>
  </w:style>
  <w:style w:type="paragraph" w:customStyle="1" w:styleId="NotetoTable">
    <w:name w:val="Note to Table"/>
    <w:basedOn w:val="Normal"/>
    <w:uiPriority w:val="99"/>
    <w:rsid w:val="005D0B47"/>
    <w:pPr>
      <w:widowControl w:val="0"/>
      <w:autoSpaceDE w:val="0"/>
      <w:autoSpaceDN w:val="0"/>
      <w:adjustRightInd w:val="0"/>
      <w:spacing w:after="40"/>
      <w:ind w:left="720" w:hanging="720"/>
      <w:jc w:val="left"/>
    </w:pPr>
    <w:rPr>
      <w:rFonts w:eastAsia="SimSun"/>
      <w:sz w:val="18"/>
      <w:szCs w:val="18"/>
      <w:lang w:eastAsia="zh-CN"/>
    </w:rPr>
  </w:style>
  <w:style w:type="paragraph" w:customStyle="1" w:styleId="LineunderTable">
    <w:name w:val="Line under Table"/>
    <w:basedOn w:val="Normal"/>
    <w:uiPriority w:val="99"/>
    <w:rsid w:val="005D0B47"/>
    <w:pPr>
      <w:widowControl w:val="0"/>
      <w:tabs>
        <w:tab w:val="left" w:pos="2970"/>
      </w:tabs>
      <w:autoSpaceDE w:val="0"/>
      <w:autoSpaceDN w:val="0"/>
      <w:adjustRightInd w:val="0"/>
      <w:spacing w:after="40"/>
    </w:pPr>
    <w:rPr>
      <w:rFonts w:eastAsia="SimSun"/>
      <w:u w:val="single"/>
      <w:lang w:eastAsia="zh-CN"/>
    </w:rPr>
  </w:style>
  <w:style w:type="paragraph" w:customStyle="1" w:styleId="TableFirst">
    <w:name w:val="Table First"/>
    <w:basedOn w:val="Normal"/>
    <w:uiPriority w:val="99"/>
    <w:rsid w:val="005D0B47"/>
    <w:pPr>
      <w:widowControl w:val="0"/>
      <w:pBdr>
        <w:bottom w:val="single" w:sz="4" w:space="1" w:color="000000"/>
      </w:pBdr>
      <w:autoSpaceDE w:val="0"/>
      <w:autoSpaceDN w:val="0"/>
      <w:adjustRightInd w:val="0"/>
      <w:jc w:val="left"/>
    </w:pPr>
    <w:rPr>
      <w:rFonts w:ascii="PMingLiU" w:eastAsia="PMingLiU" w:cs="PMingLiU"/>
      <w:b/>
      <w:bCs/>
      <w:lang w:eastAsia="zh-CN"/>
    </w:rPr>
  </w:style>
  <w:style w:type="paragraph" w:customStyle="1" w:styleId="Left">
    <w:name w:val="Left"/>
    <w:aliases w:val="CG-Title-Ind-Italic-Bold,t8,Hd3 + Garamond,11 pt,Bold,Italic,Italics,Hd3 + Garamond1"/>
    <w:basedOn w:val="Normal"/>
    <w:uiPriority w:val="99"/>
    <w:rsid w:val="005D0B47"/>
    <w:pPr>
      <w:spacing w:after="240"/>
      <w:jc w:val="left"/>
    </w:pPr>
    <w:rPr>
      <w:rFonts w:ascii="Times New Roman Bold" w:hAnsi="Times New Roman Bold"/>
      <w:b/>
      <w:lang w:val="en-GB"/>
    </w:rPr>
  </w:style>
  <w:style w:type="paragraph" w:customStyle="1" w:styleId="BodyText2">
    <w:name w:val="Body Text2"/>
    <w:aliases w:val="bt2"/>
    <w:basedOn w:val="Normal"/>
    <w:uiPriority w:val="99"/>
    <w:rsid w:val="005D0B47"/>
    <w:pPr>
      <w:spacing w:after="240"/>
      <w:ind w:firstLine="720"/>
      <w:jc w:val="left"/>
    </w:pPr>
    <w:rPr>
      <w:lang w:val="en-GB"/>
    </w:rPr>
  </w:style>
  <w:style w:type="paragraph" w:customStyle="1" w:styleId="Center1">
    <w:name w:val="Center1"/>
    <w:basedOn w:val="Normal"/>
    <w:uiPriority w:val="99"/>
    <w:rsid w:val="005D0B47"/>
    <w:pPr>
      <w:spacing w:after="240"/>
      <w:jc w:val="center"/>
    </w:pPr>
    <w:rPr>
      <w:rFonts w:ascii="Times New Roman Bold" w:hAnsi="Times New Roman Bold"/>
      <w:b/>
      <w:caps/>
      <w:lang w:val="en-GB"/>
    </w:rPr>
  </w:style>
  <w:style w:type="paragraph" w:customStyle="1" w:styleId="BodyText15">
    <w:name w:val="Body Text 1.5"/>
    <w:basedOn w:val="Textoindependiente2"/>
    <w:uiPriority w:val="99"/>
    <w:rsid w:val="005D0B47"/>
    <w:pPr>
      <w:tabs>
        <w:tab w:val="clear" w:pos="-1440"/>
        <w:tab w:val="clear" w:pos="-720"/>
        <w:tab w:val="clear" w:pos="0"/>
        <w:tab w:val="clear" w:pos="336"/>
        <w:tab w:val="clear" w:pos="720"/>
      </w:tabs>
      <w:suppressAutoHyphens w:val="0"/>
      <w:autoSpaceDE/>
      <w:autoSpaceDN/>
      <w:adjustRightInd/>
      <w:spacing w:after="240" w:line="240" w:lineRule="auto"/>
      <w:ind w:left="2160"/>
    </w:pPr>
    <w:rPr>
      <w:rFonts w:ascii="Times New Roman" w:hAnsi="Times New Roman"/>
      <w:spacing w:val="0"/>
      <w:sz w:val="22"/>
      <w:szCs w:val="24"/>
      <w:lang w:val="en-US"/>
    </w:rPr>
  </w:style>
  <w:style w:type="paragraph" w:customStyle="1" w:styleId="Hd3">
    <w:name w:val="Hd3"/>
    <w:basedOn w:val="BodyText2"/>
    <w:uiPriority w:val="99"/>
    <w:rsid w:val="005D0B47"/>
    <w:pPr>
      <w:keepNext/>
      <w:keepLines/>
    </w:pPr>
    <w:rPr>
      <w:b/>
      <w:i/>
      <w:szCs w:val="22"/>
    </w:rPr>
  </w:style>
  <w:style w:type="paragraph" w:customStyle="1" w:styleId="Bt2c">
    <w:name w:val="Bt2c"/>
    <w:basedOn w:val="Normal"/>
    <w:uiPriority w:val="99"/>
    <w:rsid w:val="005D0B47"/>
    <w:pPr>
      <w:spacing w:after="240"/>
      <w:jc w:val="left"/>
    </w:pPr>
    <w:rPr>
      <w:lang w:val="en-GB"/>
    </w:rPr>
  </w:style>
  <w:style w:type="paragraph" w:customStyle="1" w:styleId="Hd2">
    <w:name w:val="Hd2"/>
    <w:basedOn w:val="Textoindependiente"/>
    <w:uiPriority w:val="99"/>
    <w:rsid w:val="005D0B47"/>
    <w:pPr>
      <w:keepNext/>
      <w:spacing w:after="240"/>
      <w:ind w:firstLine="0"/>
      <w:jc w:val="left"/>
    </w:pPr>
    <w:rPr>
      <w:b/>
      <w:szCs w:val="22"/>
      <w:lang w:val="en-GB"/>
    </w:rPr>
  </w:style>
  <w:style w:type="character" w:customStyle="1" w:styleId="ListBulletChar">
    <w:name w:val="List Bullet Char"/>
    <w:uiPriority w:val="99"/>
    <w:rsid w:val="005D0B47"/>
    <w:rPr>
      <w:rFonts w:eastAsia="PMingLiU"/>
      <w:snapToGrid/>
      <w:lang w:val="en-US" w:eastAsia="es-MX" w:bidi="ar-SA"/>
    </w:rPr>
  </w:style>
  <w:style w:type="paragraph" w:customStyle="1" w:styleId="TextCar">
    <w:name w:val="Text Car"/>
    <w:basedOn w:val="Normal"/>
    <w:uiPriority w:val="99"/>
    <w:rsid w:val="005D0B47"/>
    <w:pPr>
      <w:tabs>
        <w:tab w:val="num" w:pos="360"/>
      </w:tabs>
      <w:spacing w:after="240"/>
      <w:ind w:left="360" w:hanging="360"/>
      <w:jc w:val="left"/>
    </w:pPr>
    <w:rPr>
      <w:sz w:val="24"/>
      <w:szCs w:val="24"/>
    </w:rPr>
  </w:style>
  <w:style w:type="paragraph" w:customStyle="1" w:styleId="Text0">
    <w:name w:val="Text 0"/>
    <w:basedOn w:val="TextCar"/>
    <w:uiPriority w:val="99"/>
    <w:rsid w:val="005D0B47"/>
    <w:pPr>
      <w:spacing w:after="120"/>
      <w:ind w:firstLine="0"/>
    </w:pPr>
  </w:style>
  <w:style w:type="paragraph" w:customStyle="1" w:styleId="Text0Bold">
    <w:name w:val="Text 0 Bold"/>
    <w:uiPriority w:val="99"/>
    <w:rsid w:val="005D0B47"/>
    <w:pPr>
      <w:keepNext/>
      <w:spacing w:before="240" w:after="120"/>
    </w:pPr>
    <w:rPr>
      <w:b/>
      <w:sz w:val="24"/>
      <w:lang w:val="en-US" w:eastAsia="en-US"/>
    </w:rPr>
  </w:style>
  <w:style w:type="paragraph" w:customStyle="1" w:styleId="BodyContinued">
    <w:name w:val="Body Continued"/>
    <w:basedOn w:val="Textoindependiente"/>
    <w:uiPriority w:val="99"/>
    <w:qFormat/>
    <w:rsid w:val="005D0B47"/>
    <w:pPr>
      <w:spacing w:after="240"/>
      <w:ind w:firstLine="0"/>
      <w:jc w:val="left"/>
    </w:pPr>
  </w:style>
  <w:style w:type="paragraph" w:customStyle="1" w:styleId="Heading21">
    <w:name w:val="Heading 2 1"/>
    <w:basedOn w:val="Normal"/>
    <w:next w:val="Textoindependiente"/>
    <w:uiPriority w:val="99"/>
    <w:rsid w:val="005D0B47"/>
    <w:pPr>
      <w:tabs>
        <w:tab w:val="num" w:pos="2160"/>
      </w:tabs>
      <w:spacing w:after="120"/>
      <w:ind w:left="2160" w:hanging="180"/>
      <w:jc w:val="left"/>
      <w:outlineLvl w:val="0"/>
    </w:pPr>
    <w:rPr>
      <w:sz w:val="24"/>
      <w:szCs w:val="24"/>
    </w:rPr>
  </w:style>
  <w:style w:type="paragraph" w:customStyle="1" w:styleId="Text15han">
    <w:name w:val="Text 1.5 han"/>
    <w:basedOn w:val="Normal"/>
    <w:uiPriority w:val="99"/>
    <w:rsid w:val="005D0B47"/>
    <w:pPr>
      <w:spacing w:after="120"/>
      <w:ind w:left="1260"/>
      <w:jc w:val="left"/>
    </w:pPr>
    <w:rPr>
      <w:sz w:val="24"/>
      <w:szCs w:val="24"/>
    </w:rPr>
  </w:style>
  <w:style w:type="paragraph" w:customStyle="1" w:styleId="SinglePara">
    <w:name w:val="Single Para"/>
    <w:aliases w:val="sp"/>
    <w:basedOn w:val="Normal"/>
    <w:uiPriority w:val="99"/>
    <w:rsid w:val="005D0B47"/>
    <w:pPr>
      <w:spacing w:after="200"/>
      <w:ind w:firstLine="360"/>
    </w:pPr>
    <w:rPr>
      <w:rFonts w:eastAsia="SimSun"/>
      <w:szCs w:val="24"/>
      <w:lang w:eastAsia="zh-CN" w:bidi="he-IL"/>
    </w:rPr>
  </w:style>
  <w:style w:type="paragraph" w:customStyle="1" w:styleId="SimpleListsStyle7">
    <w:name w:val="SimpleListsStyle7"/>
    <w:basedOn w:val="Normal"/>
    <w:uiPriority w:val="99"/>
    <w:rsid w:val="005D0B47"/>
    <w:pPr>
      <w:tabs>
        <w:tab w:val="num" w:pos="1440"/>
        <w:tab w:val="num" w:pos="2160"/>
      </w:tabs>
      <w:spacing w:before="200"/>
      <w:ind w:left="1440" w:firstLine="360"/>
      <w:outlineLvl w:val="6"/>
    </w:pPr>
    <w:rPr>
      <w:rFonts w:eastAsia="SimSun"/>
      <w:color w:val="000000"/>
      <w:szCs w:val="24"/>
      <w:lang w:eastAsia="zh-CN"/>
    </w:rPr>
  </w:style>
  <w:style w:type="paragraph" w:customStyle="1" w:styleId="SimpleListsStyle8">
    <w:name w:val="SimpleListsStyle8"/>
    <w:basedOn w:val="Normal"/>
    <w:uiPriority w:val="99"/>
    <w:rsid w:val="005D0B47"/>
    <w:pPr>
      <w:tabs>
        <w:tab w:val="num" w:pos="720"/>
        <w:tab w:val="num" w:pos="2160"/>
      </w:tabs>
      <w:spacing w:after="200"/>
      <w:ind w:left="720" w:hanging="360"/>
      <w:outlineLvl w:val="7"/>
    </w:pPr>
    <w:rPr>
      <w:rFonts w:eastAsia="SimSun"/>
      <w:color w:val="000000"/>
      <w:szCs w:val="24"/>
      <w:lang w:eastAsia="zh-CN"/>
    </w:rPr>
  </w:style>
  <w:style w:type="paragraph" w:customStyle="1" w:styleId="SimpleListsStyle9">
    <w:name w:val="SimpleListsStyle9"/>
    <w:basedOn w:val="Normal"/>
    <w:uiPriority w:val="99"/>
    <w:rsid w:val="005D0B47"/>
    <w:pPr>
      <w:tabs>
        <w:tab w:val="num" w:pos="1080"/>
        <w:tab w:val="num" w:pos="2880"/>
      </w:tabs>
      <w:spacing w:before="240"/>
      <w:ind w:left="1080" w:hanging="360"/>
      <w:jc w:val="left"/>
      <w:outlineLvl w:val="8"/>
    </w:pPr>
    <w:rPr>
      <w:rFonts w:eastAsia="SimSun"/>
      <w:color w:val="000000"/>
      <w:szCs w:val="24"/>
      <w:lang w:eastAsia="zh-CN"/>
    </w:rPr>
  </w:style>
  <w:style w:type="paragraph" w:customStyle="1" w:styleId="TextL65">
    <w:name w:val="Text L .65"/>
    <w:uiPriority w:val="99"/>
    <w:rsid w:val="005D0B47"/>
    <w:pPr>
      <w:keepNext/>
      <w:numPr>
        <w:ilvl w:val="3"/>
        <w:numId w:val="24"/>
      </w:numPr>
      <w:spacing w:before="240" w:after="120"/>
    </w:pPr>
    <w:rPr>
      <w:b/>
      <w:sz w:val="24"/>
      <w:lang w:val="en-US" w:eastAsia="en-US"/>
    </w:rPr>
  </w:style>
  <w:style w:type="paragraph" w:customStyle="1" w:styleId="Heading22">
    <w:name w:val="Heading 2 2"/>
    <w:basedOn w:val="Normal"/>
    <w:next w:val="Textoindependiente"/>
    <w:uiPriority w:val="99"/>
    <w:rsid w:val="005D0B47"/>
    <w:pPr>
      <w:tabs>
        <w:tab w:val="num" w:pos="2880"/>
        <w:tab w:val="num" w:pos="4320"/>
      </w:tabs>
      <w:spacing w:after="120"/>
      <w:ind w:left="2880" w:hanging="360"/>
      <w:jc w:val="left"/>
      <w:outlineLvl w:val="1"/>
    </w:pPr>
    <w:rPr>
      <w:sz w:val="24"/>
      <w:szCs w:val="24"/>
    </w:rPr>
  </w:style>
  <w:style w:type="character" w:customStyle="1" w:styleId="Text0Char">
    <w:name w:val="Text 0 Char"/>
    <w:uiPriority w:val="99"/>
    <w:rsid w:val="005D0B47"/>
    <w:rPr>
      <w:sz w:val="24"/>
      <w:lang w:val="en-US" w:eastAsia="en-US" w:bidi="ar-SA"/>
    </w:rPr>
  </w:style>
  <w:style w:type="paragraph" w:customStyle="1" w:styleId="BodyTextIndentInchSgl">
    <w:name w:val="Body Text Indent Inch Sgl"/>
    <w:basedOn w:val="Normal"/>
    <w:uiPriority w:val="99"/>
    <w:rsid w:val="005D0B47"/>
    <w:pPr>
      <w:spacing w:after="240"/>
      <w:ind w:left="1440"/>
      <w:jc w:val="left"/>
    </w:pPr>
    <w:rPr>
      <w:szCs w:val="24"/>
    </w:rPr>
  </w:style>
  <w:style w:type="paragraph" w:customStyle="1" w:styleId="Heading25">
    <w:name w:val="Heading 2 5"/>
    <w:basedOn w:val="Normal"/>
    <w:next w:val="Textoindependiente"/>
    <w:uiPriority w:val="99"/>
    <w:rsid w:val="005D0B47"/>
    <w:pPr>
      <w:tabs>
        <w:tab w:val="num" w:pos="5040"/>
      </w:tabs>
      <w:spacing w:after="120"/>
      <w:ind w:left="5040" w:hanging="360"/>
      <w:jc w:val="left"/>
      <w:outlineLvl w:val="4"/>
    </w:pPr>
    <w:rPr>
      <w:sz w:val="24"/>
      <w:szCs w:val="24"/>
    </w:rPr>
  </w:style>
  <w:style w:type="character" w:customStyle="1" w:styleId="DefinedTerm">
    <w:name w:val="Defined Term"/>
    <w:aliases w:val="dt"/>
    <w:uiPriority w:val="99"/>
    <w:rsid w:val="005D0B47"/>
    <w:rPr>
      <w:b w:val="0"/>
      <w:bCs/>
      <w:i/>
    </w:rPr>
  </w:style>
  <w:style w:type="character" w:customStyle="1" w:styleId="DTPunctuation">
    <w:name w:val="DT Punctuation"/>
    <w:basedOn w:val="Fuentedeprrafopredeter"/>
    <w:uiPriority w:val="99"/>
    <w:rsid w:val="005D0B47"/>
  </w:style>
  <w:style w:type="paragraph" w:customStyle="1" w:styleId="Title2">
    <w:name w:val="Title 2"/>
    <w:basedOn w:val="Normal"/>
    <w:uiPriority w:val="99"/>
    <w:rsid w:val="005D0B47"/>
    <w:pPr>
      <w:keepNext/>
      <w:spacing w:after="240"/>
      <w:ind w:firstLine="720"/>
      <w:jc w:val="left"/>
    </w:pPr>
    <w:rPr>
      <w:rFonts w:eastAsia="PMingLiU"/>
      <w:b/>
      <w:i/>
      <w:szCs w:val="24"/>
    </w:rPr>
  </w:style>
  <w:style w:type="paragraph" w:customStyle="1" w:styleId="Title3">
    <w:name w:val="Title 3"/>
    <w:basedOn w:val="Normal"/>
    <w:uiPriority w:val="99"/>
    <w:rsid w:val="005D0B47"/>
    <w:pPr>
      <w:keepNext/>
      <w:spacing w:after="240"/>
      <w:ind w:firstLine="720"/>
    </w:pPr>
    <w:rPr>
      <w:rFonts w:eastAsia="PMingLiU"/>
      <w:i/>
      <w:color w:val="000000"/>
      <w:szCs w:val="24"/>
    </w:rPr>
  </w:style>
  <w:style w:type="character" w:customStyle="1" w:styleId="DeltaViewDeletion">
    <w:name w:val="DeltaView Deletion"/>
    <w:uiPriority w:val="99"/>
    <w:rsid w:val="005D0B47"/>
    <w:rPr>
      <w:strike/>
      <w:color w:val="FF0000"/>
    </w:rPr>
  </w:style>
  <w:style w:type="paragraph" w:customStyle="1" w:styleId="bul">
    <w:name w:val="bul"/>
    <w:basedOn w:val="Normal"/>
    <w:uiPriority w:val="99"/>
    <w:rsid w:val="005D0B47"/>
    <w:pPr>
      <w:numPr>
        <w:numId w:val="25"/>
      </w:numPr>
      <w:spacing w:after="240"/>
    </w:pPr>
    <w:rPr>
      <w:szCs w:val="24"/>
      <w:lang w:eastAsia="pt-BR"/>
    </w:rPr>
  </w:style>
  <w:style w:type="table" w:styleId="Tablaconcuadrcula">
    <w:name w:val="Table Grid"/>
    <w:basedOn w:val="Tablanormal"/>
    <w:uiPriority w:val="99"/>
    <w:rsid w:val="005D0B4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 1"/>
    <w:next w:val="Normal"/>
    <w:uiPriority w:val="99"/>
    <w:rsid w:val="008473B6"/>
    <w:pPr>
      <w:widowControl w:val="0"/>
      <w:autoSpaceDE w:val="0"/>
      <w:autoSpaceDN w:val="0"/>
      <w:adjustRightInd w:val="0"/>
    </w:pPr>
    <w:rPr>
      <w:sz w:val="24"/>
      <w:szCs w:val="24"/>
      <w:lang w:eastAsia="en-US"/>
    </w:rPr>
  </w:style>
  <w:style w:type="paragraph" w:customStyle="1" w:styleId="notaalpie">
    <w:name w:val="nota al pie"/>
    <w:basedOn w:val="Normal"/>
    <w:uiPriority w:val="99"/>
    <w:rsid w:val="00B425B8"/>
    <w:pPr>
      <w:autoSpaceDE w:val="0"/>
      <w:autoSpaceDN w:val="0"/>
      <w:adjustRightInd w:val="0"/>
    </w:pPr>
    <w:rPr>
      <w:rFonts w:ascii="Arial" w:hAnsi="Arial" w:cs="Arial"/>
      <w:lang w:val="es-ES_tradnl"/>
    </w:rPr>
  </w:style>
  <w:style w:type="character" w:customStyle="1" w:styleId="ttulo1CharChar">
    <w:name w:val="título 1 Char Char"/>
    <w:uiPriority w:val="99"/>
    <w:rsid w:val="00A8724C"/>
    <w:rPr>
      <w:rFonts w:ascii="Arial" w:hAnsi="Arial" w:cs="Arial"/>
      <w:b/>
      <w:bCs/>
      <w:kern w:val="32"/>
      <w:sz w:val="32"/>
      <w:szCs w:val="32"/>
      <w:lang w:val="es-ES" w:eastAsia="es-ES" w:bidi="ar-SA"/>
    </w:rPr>
  </w:style>
  <w:style w:type="paragraph" w:customStyle="1" w:styleId="Default">
    <w:name w:val="Default"/>
    <w:rsid w:val="00C308A8"/>
    <w:pPr>
      <w:autoSpaceDE w:val="0"/>
      <w:autoSpaceDN w:val="0"/>
      <w:adjustRightInd w:val="0"/>
    </w:pPr>
    <w:rPr>
      <w:color w:val="000000"/>
      <w:sz w:val="24"/>
      <w:szCs w:val="24"/>
      <w:lang w:val="es-ES" w:eastAsia="es-ES"/>
    </w:rPr>
  </w:style>
  <w:style w:type="paragraph" w:customStyle="1" w:styleId="VariBody">
    <w:name w:val="VariBody"/>
    <w:basedOn w:val="Normal"/>
    <w:uiPriority w:val="99"/>
    <w:rsid w:val="00D71241"/>
    <w:pPr>
      <w:spacing w:after="100" w:line="259" w:lineRule="auto"/>
      <w:ind w:firstLine="432"/>
    </w:pPr>
    <w:rPr>
      <w:sz w:val="18"/>
      <w:lang w:val="en-GB"/>
    </w:rPr>
  </w:style>
  <w:style w:type="paragraph" w:customStyle="1" w:styleId="2Leveliblock">
    <w:name w:val="2Level–(i)block"/>
    <w:basedOn w:val="BodyUSOC"/>
    <w:uiPriority w:val="99"/>
    <w:rsid w:val="00D71241"/>
    <w:pPr>
      <w:numPr>
        <w:ilvl w:val="1"/>
        <w:numId w:val="26"/>
      </w:numPr>
      <w:outlineLvl w:val="1"/>
    </w:pPr>
    <w:rPr>
      <w:lang w:val="en-GB"/>
    </w:rPr>
  </w:style>
  <w:style w:type="character" w:customStyle="1" w:styleId="a1">
    <w:name w:val="a1"/>
    <w:uiPriority w:val="99"/>
    <w:rsid w:val="00B41DCC"/>
    <w:rPr>
      <w:color w:val="008000"/>
    </w:rPr>
  </w:style>
  <w:style w:type="paragraph" w:customStyle="1" w:styleId="Ttulo10">
    <w:name w:val="Título1"/>
    <w:basedOn w:val="Normal"/>
    <w:uiPriority w:val="99"/>
    <w:rsid w:val="00B41DCC"/>
    <w:pPr>
      <w:tabs>
        <w:tab w:val="left" w:pos="426"/>
      </w:tabs>
      <w:spacing w:line="12" w:lineRule="atLeast"/>
    </w:pPr>
    <w:rPr>
      <w:rFonts w:ascii="Book Antiqua" w:eastAsia="PMingLiU" w:hAnsi="Book Antiqua"/>
      <w:b/>
      <w:lang w:val="es-ES_tradnl"/>
    </w:rPr>
  </w:style>
  <w:style w:type="paragraph" w:customStyle="1" w:styleId="Sombreadovistoso-nfasis11">
    <w:name w:val="Sombreado vistoso - Énfasis 11"/>
    <w:hidden/>
    <w:uiPriority w:val="99"/>
    <w:rsid w:val="003C00F8"/>
    <w:rPr>
      <w:lang w:val="en-US" w:eastAsia="en-US"/>
    </w:rPr>
  </w:style>
  <w:style w:type="paragraph" w:customStyle="1" w:styleId="Predeterminado">
    <w:name w:val="Predeterminado"/>
    <w:uiPriority w:val="99"/>
    <w:rsid w:val="00B5660B"/>
    <w:pPr>
      <w:widowControl w:val="0"/>
      <w:autoSpaceDE w:val="0"/>
      <w:autoSpaceDN w:val="0"/>
      <w:adjustRightInd w:val="0"/>
    </w:pPr>
    <w:rPr>
      <w:rFonts w:eastAsia="Lohit Hindi" w:hAnsi="WenQuanYi Micro Hei"/>
      <w:kern w:val="1"/>
      <w:sz w:val="24"/>
      <w:szCs w:val="24"/>
      <w:lang w:eastAsia="zh-CN" w:bidi="hi-IN"/>
    </w:rPr>
  </w:style>
  <w:style w:type="paragraph" w:customStyle="1" w:styleId="Revisin1">
    <w:name w:val="Revisión1"/>
    <w:hidden/>
    <w:uiPriority w:val="99"/>
    <w:semiHidden/>
    <w:rsid w:val="0051567B"/>
    <w:rPr>
      <w:lang w:val="en-US" w:eastAsia="en-US"/>
    </w:rPr>
  </w:style>
  <w:style w:type="paragraph" w:customStyle="1" w:styleId="bulleting0">
    <w:name w:val="bulleting"/>
    <w:basedOn w:val="Normal"/>
    <w:uiPriority w:val="99"/>
    <w:rsid w:val="00D5586D"/>
    <w:pPr>
      <w:spacing w:before="100" w:beforeAutospacing="1" w:after="100" w:afterAutospacing="1"/>
      <w:jc w:val="left"/>
    </w:pPr>
    <w:rPr>
      <w:rFonts w:eastAsia="Calibri"/>
      <w:sz w:val="24"/>
      <w:szCs w:val="24"/>
      <w:lang w:eastAsia="es-AR"/>
    </w:rPr>
  </w:style>
  <w:style w:type="paragraph" w:customStyle="1" w:styleId="AOGenNum3List">
    <w:name w:val="AOGenNum3List"/>
    <w:basedOn w:val="AOGenNum3"/>
    <w:uiPriority w:val="99"/>
    <w:rsid w:val="0042672C"/>
    <w:pPr>
      <w:numPr>
        <w:ilvl w:val="1"/>
      </w:numPr>
      <w:tabs>
        <w:tab w:val="clear" w:pos="720"/>
        <w:tab w:val="num" w:pos="926"/>
        <w:tab w:val="num" w:pos="1209"/>
        <w:tab w:val="num" w:pos="1440"/>
        <w:tab w:val="num" w:pos="1492"/>
        <w:tab w:val="num" w:pos="1800"/>
      </w:tabs>
      <w:ind w:left="1440" w:hanging="360"/>
    </w:pPr>
  </w:style>
  <w:style w:type="paragraph" w:customStyle="1" w:styleId="AOGenNum3">
    <w:name w:val="AOGenNum3"/>
    <w:basedOn w:val="Normal"/>
    <w:next w:val="AOGenNum3List"/>
    <w:uiPriority w:val="99"/>
    <w:rsid w:val="0042672C"/>
    <w:pPr>
      <w:numPr>
        <w:numId w:val="27"/>
      </w:numPr>
      <w:spacing w:before="240" w:line="260" w:lineRule="atLeast"/>
    </w:pPr>
    <w:rPr>
      <w:rFonts w:eastAsia="MS Mincho"/>
      <w:sz w:val="22"/>
      <w:lang w:val="en-GB" w:eastAsia="zh-CN"/>
    </w:rPr>
  </w:style>
  <w:style w:type="paragraph" w:customStyle="1" w:styleId="Textodeglobo1">
    <w:name w:val="Texto de globo1"/>
    <w:basedOn w:val="Normal"/>
    <w:uiPriority w:val="99"/>
    <w:rsid w:val="0042672C"/>
    <w:pPr>
      <w:widowControl w:val="0"/>
      <w:autoSpaceDE w:val="0"/>
      <w:autoSpaceDN w:val="0"/>
      <w:adjustRightInd w:val="0"/>
      <w:jc w:val="left"/>
    </w:pPr>
    <w:rPr>
      <w:rFonts w:ascii="Tahoma" w:eastAsia="PMingLiU" w:hAnsi="Tahoma" w:cs="Tahoma"/>
      <w:sz w:val="16"/>
      <w:szCs w:val="16"/>
      <w:lang w:eastAsia="es-ES"/>
    </w:rPr>
  </w:style>
  <w:style w:type="paragraph" w:customStyle="1" w:styleId="CG-Numberl">
    <w:name w:val="CG-Number l"/>
    <w:aliases w:val="n4"/>
    <w:basedOn w:val="Normal"/>
    <w:uiPriority w:val="99"/>
    <w:rsid w:val="0042672C"/>
    <w:pPr>
      <w:tabs>
        <w:tab w:val="num" w:pos="360"/>
      </w:tabs>
      <w:spacing w:after="60"/>
      <w:ind w:left="1440" w:hanging="720"/>
      <w:jc w:val="left"/>
    </w:pPr>
    <w:rPr>
      <w:rFonts w:eastAsia="MS Mincho"/>
      <w:sz w:val="24"/>
    </w:rPr>
  </w:style>
  <w:style w:type="paragraph" w:customStyle="1" w:styleId="Prrafodelista1">
    <w:name w:val="Párrafo de lista1"/>
    <w:basedOn w:val="Normal"/>
    <w:uiPriority w:val="99"/>
    <w:qFormat/>
    <w:rsid w:val="00757C34"/>
    <w:pPr>
      <w:widowControl w:val="0"/>
      <w:ind w:left="708"/>
      <w:jc w:val="left"/>
    </w:pPr>
    <w:rPr>
      <w:sz w:val="24"/>
      <w:lang w:val="es-ES"/>
    </w:rPr>
  </w:style>
  <w:style w:type="paragraph" w:customStyle="1" w:styleId="Bullet50">
    <w:name w:val="Bullet5"/>
    <w:basedOn w:val="Normal"/>
    <w:uiPriority w:val="99"/>
    <w:rsid w:val="004F2FD0"/>
    <w:pPr>
      <w:numPr>
        <w:numId w:val="28"/>
      </w:numPr>
      <w:tabs>
        <w:tab w:val="left" w:pos="900"/>
        <w:tab w:val="num" w:pos="1080"/>
      </w:tabs>
      <w:autoSpaceDE w:val="0"/>
      <w:autoSpaceDN w:val="0"/>
      <w:adjustRightInd w:val="0"/>
      <w:spacing w:after="240"/>
      <w:ind w:left="1080"/>
    </w:pPr>
    <w:rPr>
      <w:rFonts w:eastAsia="MS Mincho"/>
      <w:szCs w:val="24"/>
    </w:rPr>
  </w:style>
  <w:style w:type="paragraph" w:customStyle="1" w:styleId="s1-95277">
    <w:name w:val="s1-95277"/>
    <w:basedOn w:val="Normal"/>
    <w:uiPriority w:val="99"/>
    <w:rsid w:val="004F2FD0"/>
    <w:pPr>
      <w:ind w:firstLine="340"/>
    </w:pPr>
    <w:rPr>
      <w:rFonts w:ascii="Arial" w:eastAsia="MS Mincho" w:hAnsi="Arial" w:cs="Arial"/>
      <w:lang w:val="es-ES" w:eastAsia="es-ES"/>
    </w:rPr>
  </w:style>
  <w:style w:type="paragraph" w:customStyle="1" w:styleId="s3-95277">
    <w:name w:val="s3-95277"/>
    <w:basedOn w:val="Normal"/>
    <w:uiPriority w:val="99"/>
    <w:rsid w:val="004F2FD0"/>
    <w:pPr>
      <w:ind w:firstLine="340"/>
    </w:pPr>
    <w:rPr>
      <w:rFonts w:ascii="Arial" w:eastAsia="MS Mincho" w:hAnsi="Arial" w:cs="Arial"/>
      <w:color w:val="FF0000"/>
      <w:lang w:val="es-ES" w:eastAsia="es-ES"/>
    </w:rPr>
  </w:style>
  <w:style w:type="paragraph" w:customStyle="1" w:styleId="s11-95277">
    <w:name w:val="s11-95277"/>
    <w:basedOn w:val="Normal"/>
    <w:uiPriority w:val="99"/>
    <w:rsid w:val="004F2FD0"/>
    <w:pPr>
      <w:ind w:firstLine="340"/>
    </w:pPr>
    <w:rPr>
      <w:rFonts w:eastAsia="MS Mincho"/>
      <w:sz w:val="24"/>
      <w:szCs w:val="24"/>
      <w:lang w:val="es-ES" w:eastAsia="es-ES"/>
    </w:rPr>
  </w:style>
  <w:style w:type="paragraph" w:customStyle="1" w:styleId="s6-90374">
    <w:name w:val="s6-90374"/>
    <w:basedOn w:val="Normal"/>
    <w:uiPriority w:val="99"/>
    <w:rsid w:val="004F2FD0"/>
    <w:pPr>
      <w:ind w:firstLine="340"/>
    </w:pPr>
    <w:rPr>
      <w:rFonts w:ascii="Arial" w:eastAsia="MS Mincho" w:hAnsi="Arial" w:cs="Arial"/>
      <w:color w:val="FF0000"/>
      <w:lang w:val="es-ES" w:eastAsia="es-ES"/>
    </w:rPr>
  </w:style>
  <w:style w:type="paragraph" w:customStyle="1" w:styleId="s12-90374">
    <w:name w:val="s12-90374"/>
    <w:basedOn w:val="Normal"/>
    <w:uiPriority w:val="99"/>
    <w:rsid w:val="004F2FD0"/>
    <w:pPr>
      <w:ind w:firstLine="284"/>
    </w:pPr>
    <w:rPr>
      <w:rFonts w:eastAsia="MS Mincho"/>
      <w:sz w:val="24"/>
      <w:szCs w:val="24"/>
      <w:lang w:val="es-ES" w:eastAsia="es-ES"/>
    </w:rPr>
  </w:style>
  <w:style w:type="paragraph" w:customStyle="1" w:styleId="CarCar4">
    <w:name w:val="Car Car4"/>
    <w:basedOn w:val="Normal"/>
    <w:uiPriority w:val="99"/>
    <w:rsid w:val="00692154"/>
    <w:pPr>
      <w:spacing w:after="160" w:line="240" w:lineRule="exact"/>
    </w:pPr>
    <w:rPr>
      <w:noProof/>
      <w:lang w:eastAsia="es-AR"/>
    </w:rPr>
  </w:style>
  <w:style w:type="paragraph" w:customStyle="1" w:styleId="Listavistosa-nfasis11">
    <w:name w:val="Lista vistosa - Énfasis 11"/>
    <w:basedOn w:val="Normal"/>
    <w:uiPriority w:val="34"/>
    <w:qFormat/>
    <w:rsid w:val="00692154"/>
    <w:pPr>
      <w:widowControl w:val="0"/>
      <w:ind w:left="708"/>
      <w:jc w:val="left"/>
    </w:pPr>
    <w:rPr>
      <w:sz w:val="24"/>
      <w:lang w:val="es-ES"/>
    </w:rPr>
  </w:style>
  <w:style w:type="paragraph" w:customStyle="1" w:styleId="arcor">
    <w:name w:val="arcor"/>
    <w:basedOn w:val="Normal"/>
    <w:uiPriority w:val="99"/>
    <w:rsid w:val="00FF2B09"/>
    <w:pPr>
      <w:spacing w:after="160" w:line="240" w:lineRule="exact"/>
      <w:jc w:val="center"/>
    </w:pPr>
    <w:rPr>
      <w:rFonts w:eastAsia="MS Mincho"/>
      <w:b/>
      <w:bCs/>
      <w:noProof/>
      <w:sz w:val="18"/>
      <w:szCs w:val="18"/>
      <w:lang w:eastAsia="es-AR"/>
    </w:rPr>
  </w:style>
  <w:style w:type="character" w:customStyle="1" w:styleId="DPWfdPFChar">
    <w:name w:val="DPW fd PF Char"/>
    <w:aliases w:val="p Char,p Char Char,p Char1,f Char,DPW fd PF Char1,D Char"/>
    <w:link w:val="DPWfdPF"/>
    <w:uiPriority w:val="99"/>
    <w:locked/>
    <w:rsid w:val="00576A0C"/>
    <w:rPr>
      <w:lang w:val="en-US" w:eastAsia="en-US"/>
    </w:rPr>
  </w:style>
  <w:style w:type="paragraph" w:customStyle="1" w:styleId="Heading">
    <w:name w:val="Heading"/>
    <w:basedOn w:val="Normal"/>
    <w:uiPriority w:val="99"/>
    <w:rsid w:val="00444A8F"/>
    <w:pPr>
      <w:spacing w:after="120"/>
      <w:jc w:val="left"/>
    </w:pPr>
    <w:rPr>
      <w:rFonts w:ascii="Arial" w:eastAsia="PMingLiU" w:hAnsi="Arial" w:cs="Arial"/>
      <w:b/>
      <w:bCs/>
      <w:sz w:val="24"/>
      <w:szCs w:val="24"/>
      <w:lang w:val="es-ES_tradnl" w:eastAsia="es-ES"/>
    </w:rPr>
  </w:style>
  <w:style w:type="table" w:customStyle="1" w:styleId="TableGrid2">
    <w:name w:val="Table Grid2"/>
    <w:basedOn w:val="Tablanormal"/>
    <w:uiPriority w:val="99"/>
    <w:rsid w:val="00B70F0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ta11detalles">
    <w:name w:val="nota 11 detalles"/>
    <w:basedOn w:val="Normal"/>
    <w:uiPriority w:val="99"/>
    <w:rsid w:val="00D73564"/>
    <w:pPr>
      <w:tabs>
        <w:tab w:val="left" w:pos="397"/>
        <w:tab w:val="left" w:pos="864"/>
        <w:tab w:val="left" w:pos="1440"/>
        <w:tab w:val="left" w:pos="1728"/>
        <w:tab w:val="left" w:pos="2160"/>
      </w:tabs>
      <w:ind w:left="1441" w:hanging="578"/>
      <w:jc w:val="left"/>
    </w:pPr>
    <w:rPr>
      <w:rFonts w:ascii="Courier New" w:eastAsia="PMingLiU" w:hAnsi="Courier New" w:cs="Courier New"/>
      <w:lang w:val="es-ES_tradnl"/>
    </w:rPr>
  </w:style>
  <w:style w:type="character" w:customStyle="1" w:styleId="Heading3Char1">
    <w:name w:val="Heading 3 Char1"/>
    <w:aliases w:val="Heading 3 Char Char,h3 Char"/>
    <w:uiPriority w:val="99"/>
    <w:locked/>
    <w:rsid w:val="008054E2"/>
    <w:rPr>
      <w:rFonts w:ascii="Cambria" w:hAnsi="Cambria" w:cs="Cambria"/>
      <w:b/>
      <w:bCs/>
      <w:sz w:val="26"/>
      <w:szCs w:val="26"/>
      <w:lang w:val="en-US" w:eastAsia="en-US"/>
    </w:rPr>
  </w:style>
  <w:style w:type="paragraph" w:customStyle="1" w:styleId="CG-DblInd05">
    <w:name w:val="CG-Dbl Ind 0.5"/>
    <w:aliases w:val="i4"/>
    <w:basedOn w:val="Normal"/>
    <w:uiPriority w:val="99"/>
    <w:rsid w:val="008054E2"/>
    <w:pPr>
      <w:spacing w:after="240"/>
      <w:ind w:left="720" w:right="720"/>
      <w:jc w:val="left"/>
    </w:pPr>
    <w:rPr>
      <w:rFonts w:eastAsia="MS Mincho"/>
      <w:sz w:val="24"/>
      <w:szCs w:val="24"/>
    </w:rPr>
  </w:style>
  <w:style w:type="paragraph" w:customStyle="1" w:styleId="CG-DblSp05">
    <w:name w:val="CG-Dbl Sp 0.5"/>
    <w:aliases w:val="d2"/>
    <w:basedOn w:val="Normal"/>
    <w:uiPriority w:val="99"/>
    <w:rsid w:val="008054E2"/>
    <w:pPr>
      <w:spacing w:after="60" w:line="480" w:lineRule="auto"/>
      <w:ind w:firstLine="720"/>
      <w:jc w:val="left"/>
    </w:pPr>
    <w:rPr>
      <w:rFonts w:eastAsia="MS Mincho"/>
      <w:sz w:val="24"/>
      <w:szCs w:val="24"/>
    </w:rPr>
  </w:style>
  <w:style w:type="paragraph" w:customStyle="1" w:styleId="CG-DblSp1">
    <w:name w:val="CG-Dbl Sp 1"/>
    <w:aliases w:val="d3"/>
    <w:basedOn w:val="Normal"/>
    <w:uiPriority w:val="99"/>
    <w:rsid w:val="008054E2"/>
    <w:pPr>
      <w:spacing w:after="60" w:line="480" w:lineRule="auto"/>
      <w:ind w:firstLine="1440"/>
      <w:jc w:val="left"/>
    </w:pPr>
    <w:rPr>
      <w:rFonts w:eastAsia="MS Mincho"/>
      <w:sz w:val="24"/>
      <w:szCs w:val="24"/>
    </w:rPr>
  </w:style>
  <w:style w:type="paragraph" w:customStyle="1" w:styleId="CG-LeftInd1">
    <w:name w:val="CG-Left Ind 1"/>
    <w:aliases w:val="i3"/>
    <w:basedOn w:val="Normal"/>
    <w:uiPriority w:val="99"/>
    <w:rsid w:val="008054E2"/>
    <w:pPr>
      <w:spacing w:after="240"/>
      <w:ind w:left="1440"/>
      <w:jc w:val="left"/>
    </w:pPr>
    <w:rPr>
      <w:rFonts w:eastAsia="MS Mincho"/>
      <w:sz w:val="24"/>
      <w:szCs w:val="24"/>
    </w:rPr>
  </w:style>
  <w:style w:type="paragraph" w:customStyle="1" w:styleId="CG-NumberA">
    <w:name w:val="CG-Number A"/>
    <w:aliases w:val="n1,NumberList_(1)"/>
    <w:basedOn w:val="Normal"/>
    <w:uiPriority w:val="99"/>
    <w:rsid w:val="008054E2"/>
    <w:pPr>
      <w:tabs>
        <w:tab w:val="num" w:pos="360"/>
      </w:tabs>
      <w:spacing w:after="240"/>
      <w:ind w:left="360" w:hanging="360"/>
      <w:jc w:val="left"/>
    </w:pPr>
    <w:rPr>
      <w:rFonts w:eastAsia="MS Mincho"/>
      <w:sz w:val="24"/>
      <w:szCs w:val="24"/>
    </w:rPr>
  </w:style>
  <w:style w:type="paragraph" w:customStyle="1" w:styleId="CG-NumberL0">
    <w:name w:val="CG-Number L"/>
    <w:aliases w:val="n2"/>
    <w:basedOn w:val="Normal"/>
    <w:uiPriority w:val="99"/>
    <w:rsid w:val="008054E2"/>
    <w:pPr>
      <w:tabs>
        <w:tab w:val="num" w:pos="360"/>
      </w:tabs>
      <w:spacing w:after="60"/>
      <w:ind w:left="1440" w:hanging="720"/>
      <w:jc w:val="left"/>
    </w:pPr>
    <w:rPr>
      <w:rFonts w:eastAsia="MS Mincho"/>
      <w:sz w:val="24"/>
      <w:szCs w:val="24"/>
    </w:rPr>
  </w:style>
  <w:style w:type="paragraph" w:customStyle="1" w:styleId="CG-NumberR">
    <w:name w:val="CG-Number R"/>
    <w:aliases w:val="n3"/>
    <w:basedOn w:val="Normal"/>
    <w:uiPriority w:val="99"/>
    <w:rsid w:val="008054E2"/>
    <w:pPr>
      <w:tabs>
        <w:tab w:val="num" w:pos="720"/>
      </w:tabs>
      <w:spacing w:after="60"/>
      <w:ind w:left="1440" w:hanging="720"/>
      <w:jc w:val="left"/>
    </w:pPr>
    <w:rPr>
      <w:rFonts w:eastAsia="MS Mincho"/>
      <w:sz w:val="24"/>
      <w:szCs w:val="24"/>
    </w:rPr>
  </w:style>
  <w:style w:type="paragraph" w:customStyle="1" w:styleId="CG-Numberr0">
    <w:name w:val="CG-Number r"/>
    <w:aliases w:val="n5"/>
    <w:basedOn w:val="Normal"/>
    <w:uiPriority w:val="99"/>
    <w:rsid w:val="008054E2"/>
    <w:pPr>
      <w:spacing w:after="60"/>
      <w:ind w:left="1440" w:hanging="720"/>
      <w:jc w:val="left"/>
    </w:pPr>
    <w:rPr>
      <w:rFonts w:eastAsia="MS Mincho"/>
      <w:sz w:val="24"/>
      <w:szCs w:val="24"/>
    </w:rPr>
  </w:style>
  <w:style w:type="paragraph" w:customStyle="1" w:styleId="CG-SigLeft">
    <w:name w:val="CG-Sig Left"/>
    <w:aliases w:val="sg3"/>
    <w:basedOn w:val="Normal"/>
    <w:uiPriority w:val="99"/>
    <w:rsid w:val="008054E2"/>
    <w:pPr>
      <w:keepLines/>
      <w:tabs>
        <w:tab w:val="left" w:pos="360"/>
        <w:tab w:val="left" w:pos="4050"/>
      </w:tabs>
      <w:spacing w:after="480"/>
      <w:ind w:left="360" w:hanging="360"/>
      <w:jc w:val="left"/>
    </w:pPr>
    <w:rPr>
      <w:rFonts w:eastAsia="MS Mincho"/>
      <w:sz w:val="24"/>
      <w:szCs w:val="24"/>
    </w:rPr>
  </w:style>
  <w:style w:type="paragraph" w:customStyle="1" w:styleId="CG-SigLtr">
    <w:name w:val="CG-Sig Ltr"/>
    <w:aliases w:val="sg2"/>
    <w:basedOn w:val="Normal"/>
    <w:uiPriority w:val="99"/>
    <w:rsid w:val="008054E2"/>
    <w:pPr>
      <w:keepNext/>
      <w:spacing w:after="720"/>
      <w:ind w:left="5040"/>
      <w:jc w:val="left"/>
    </w:pPr>
    <w:rPr>
      <w:rFonts w:eastAsia="MS Mincho"/>
      <w:sz w:val="24"/>
      <w:szCs w:val="24"/>
    </w:rPr>
  </w:style>
  <w:style w:type="paragraph" w:customStyle="1" w:styleId="CG-Sig">
    <w:name w:val="CG-Sig"/>
    <w:aliases w:val="sg1"/>
    <w:basedOn w:val="Normal"/>
    <w:uiPriority w:val="99"/>
    <w:rsid w:val="008054E2"/>
    <w:pPr>
      <w:keepLines/>
      <w:tabs>
        <w:tab w:val="left" w:pos="5400"/>
        <w:tab w:val="left" w:pos="8640"/>
      </w:tabs>
      <w:spacing w:after="480"/>
      <w:ind w:left="5400" w:hanging="360"/>
      <w:jc w:val="left"/>
    </w:pPr>
    <w:rPr>
      <w:rFonts w:eastAsia="MS Mincho"/>
      <w:sz w:val="24"/>
      <w:szCs w:val="24"/>
    </w:rPr>
  </w:style>
  <w:style w:type="paragraph" w:customStyle="1" w:styleId="CG-Title-Center-Underscore">
    <w:name w:val="CG-Title-Center-Underscore"/>
    <w:aliases w:val="t2"/>
    <w:basedOn w:val="Normal"/>
    <w:next w:val="SecondHeading3"/>
    <w:uiPriority w:val="99"/>
    <w:rsid w:val="008054E2"/>
    <w:pPr>
      <w:keepNext/>
      <w:spacing w:after="240"/>
      <w:jc w:val="center"/>
    </w:pPr>
    <w:rPr>
      <w:rFonts w:eastAsia="MS Mincho"/>
      <w:sz w:val="24"/>
      <w:szCs w:val="24"/>
      <w:u w:val="single"/>
    </w:rPr>
  </w:style>
  <w:style w:type="paragraph" w:customStyle="1" w:styleId="CG-Title-Left-Underscore">
    <w:name w:val="CG-Title-Left-Underscore"/>
    <w:aliases w:val="t4"/>
    <w:basedOn w:val="Normal"/>
    <w:next w:val="SecondHeading3"/>
    <w:uiPriority w:val="99"/>
    <w:rsid w:val="008054E2"/>
    <w:pPr>
      <w:keepNext/>
      <w:spacing w:after="240"/>
      <w:jc w:val="left"/>
    </w:pPr>
    <w:rPr>
      <w:rFonts w:eastAsia="MS Mincho"/>
      <w:sz w:val="24"/>
      <w:szCs w:val="24"/>
      <w:u w:val="single"/>
    </w:rPr>
  </w:style>
  <w:style w:type="character" w:customStyle="1" w:styleId="FooterRightSideText">
    <w:name w:val="FooterRightSideText"/>
    <w:uiPriority w:val="99"/>
    <w:rsid w:val="008054E2"/>
    <w:rPr>
      <w:rFonts w:cs="Times New Roman"/>
    </w:rPr>
  </w:style>
  <w:style w:type="character" w:customStyle="1" w:styleId="iManageFooter">
    <w:name w:val="iManage Footer"/>
    <w:uiPriority w:val="99"/>
    <w:rsid w:val="008054E2"/>
    <w:rPr>
      <w:noProof/>
      <w:sz w:val="16"/>
    </w:rPr>
  </w:style>
  <w:style w:type="paragraph" w:customStyle="1" w:styleId="CG-OneandOne-Half1">
    <w:name w:val="CG-One and One-Half 1"/>
    <w:aliases w:val="o1"/>
    <w:basedOn w:val="Normal"/>
    <w:uiPriority w:val="99"/>
    <w:rsid w:val="008054E2"/>
    <w:pPr>
      <w:spacing w:after="120" w:line="360" w:lineRule="auto"/>
      <w:ind w:firstLine="1440"/>
      <w:jc w:val="left"/>
    </w:pPr>
    <w:rPr>
      <w:rFonts w:eastAsia="MS Mincho"/>
    </w:rPr>
  </w:style>
  <w:style w:type="paragraph" w:customStyle="1" w:styleId="CG-Title-Left-Italic">
    <w:name w:val="CG-Title-Left-Italic"/>
    <w:aliases w:val="t6"/>
    <w:basedOn w:val="Normal"/>
    <w:next w:val="Normal"/>
    <w:uiPriority w:val="99"/>
    <w:rsid w:val="008054E2"/>
    <w:pPr>
      <w:keepNext/>
      <w:spacing w:after="240"/>
    </w:pPr>
    <w:rPr>
      <w:rFonts w:ascii="Times New Roman Bold" w:eastAsia="MS Mincho" w:hAnsi="Times New Roman Bold" w:cs="Times New Roman Bold"/>
      <w:b/>
      <w:bCs/>
      <w:i/>
      <w:iCs/>
      <w:lang w:val="en-GB"/>
    </w:rPr>
  </w:style>
  <w:style w:type="paragraph" w:customStyle="1" w:styleId="CG-Title-LeftInd-Italic">
    <w:name w:val="CG-Title-Left Ind-Italic"/>
    <w:aliases w:val="t7"/>
    <w:basedOn w:val="Normal"/>
    <w:next w:val="Normal"/>
    <w:uiPriority w:val="99"/>
    <w:rsid w:val="008054E2"/>
    <w:pPr>
      <w:keepNext/>
      <w:spacing w:after="240"/>
      <w:ind w:left="720"/>
      <w:jc w:val="left"/>
    </w:pPr>
    <w:rPr>
      <w:rFonts w:eastAsia="MS Mincho"/>
      <w:i/>
      <w:iCs/>
    </w:rPr>
  </w:style>
  <w:style w:type="paragraph" w:customStyle="1" w:styleId="FootnoteTextFrench">
    <w:name w:val="Footnote Text French"/>
    <w:basedOn w:val="Textonotapie"/>
    <w:uiPriority w:val="99"/>
    <w:rsid w:val="008054E2"/>
    <w:pPr>
      <w:spacing w:after="60"/>
      <w:ind w:left="0" w:firstLine="0"/>
      <w:jc w:val="left"/>
    </w:pPr>
    <w:rPr>
      <w:rFonts w:eastAsia="MS Mincho"/>
      <w:lang w:val="fr-FR"/>
    </w:rPr>
  </w:style>
  <w:style w:type="paragraph" w:customStyle="1" w:styleId="FootnoteTextGerman">
    <w:name w:val="Footnote Text German"/>
    <w:basedOn w:val="Textonotapie"/>
    <w:uiPriority w:val="99"/>
    <w:rsid w:val="008054E2"/>
    <w:pPr>
      <w:spacing w:after="60"/>
      <w:ind w:left="0" w:firstLine="0"/>
      <w:jc w:val="left"/>
    </w:pPr>
    <w:rPr>
      <w:rFonts w:eastAsia="MS Mincho"/>
      <w:lang w:val="de-DE"/>
    </w:rPr>
  </w:style>
  <w:style w:type="paragraph" w:customStyle="1" w:styleId="FootnoteTextItalian">
    <w:name w:val="Footnote Text Italian"/>
    <w:basedOn w:val="Textonotapie"/>
    <w:uiPriority w:val="99"/>
    <w:rsid w:val="008054E2"/>
    <w:pPr>
      <w:spacing w:after="60"/>
      <w:ind w:left="0" w:firstLine="0"/>
      <w:jc w:val="left"/>
    </w:pPr>
    <w:rPr>
      <w:rFonts w:eastAsia="MS Mincho"/>
      <w:lang w:val="it-IT"/>
    </w:rPr>
  </w:style>
  <w:style w:type="paragraph" w:customStyle="1" w:styleId="FootnoteTextSpanish">
    <w:name w:val="Footnote Text Spanish"/>
    <w:basedOn w:val="Textonotapie"/>
    <w:uiPriority w:val="99"/>
    <w:rsid w:val="008054E2"/>
    <w:pPr>
      <w:spacing w:after="60"/>
      <w:ind w:left="0" w:firstLine="0"/>
      <w:jc w:val="left"/>
    </w:pPr>
    <w:rPr>
      <w:rFonts w:eastAsia="MS Mincho"/>
      <w:lang w:val="es-ES_tradnl"/>
    </w:rPr>
  </w:style>
  <w:style w:type="paragraph" w:customStyle="1" w:styleId="CG-Bullet-3">
    <w:name w:val="CG-Bullet-3"/>
    <w:basedOn w:val="Normal"/>
    <w:uiPriority w:val="99"/>
    <w:rsid w:val="008054E2"/>
    <w:pPr>
      <w:tabs>
        <w:tab w:val="num" w:pos="1080"/>
      </w:tabs>
      <w:spacing w:after="240"/>
      <w:ind w:left="1080" w:hanging="360"/>
      <w:jc w:val="left"/>
    </w:pPr>
    <w:rPr>
      <w:rFonts w:eastAsia="MS Mincho"/>
      <w:sz w:val="22"/>
      <w:szCs w:val="22"/>
    </w:rPr>
  </w:style>
  <w:style w:type="character" w:customStyle="1" w:styleId="redtext1">
    <w:name w:val="redtext1"/>
    <w:uiPriority w:val="99"/>
    <w:rsid w:val="008054E2"/>
    <w:rPr>
      <w:color w:val="auto"/>
      <w:u w:val="none"/>
      <w:effect w:val="none"/>
    </w:rPr>
  </w:style>
  <w:style w:type="paragraph" w:customStyle="1" w:styleId="6PTbefore">
    <w:name w:val="6PT before"/>
    <w:basedOn w:val="Normal"/>
    <w:uiPriority w:val="99"/>
    <w:rsid w:val="008054E2"/>
    <w:pPr>
      <w:tabs>
        <w:tab w:val="decimal" w:pos="792"/>
      </w:tabs>
      <w:spacing w:before="120"/>
      <w:jc w:val="left"/>
    </w:pPr>
    <w:rPr>
      <w:rFonts w:eastAsia="MS Mincho"/>
      <w:sz w:val="14"/>
      <w:szCs w:val="14"/>
      <w:lang w:val="en-GB"/>
    </w:rPr>
  </w:style>
  <w:style w:type="paragraph" w:customStyle="1" w:styleId="Titulo2">
    <w:name w:val="Titulo 2"/>
    <w:basedOn w:val="Subttulo"/>
    <w:uiPriority w:val="99"/>
    <w:rsid w:val="008054E2"/>
    <w:pPr>
      <w:spacing w:after="0"/>
      <w:jc w:val="both"/>
      <w:outlineLvl w:val="1"/>
    </w:pPr>
    <w:rPr>
      <w:rFonts w:ascii="Garamond" w:eastAsia="MS Mincho" w:hAnsi="Garamond" w:cs="Garamond"/>
      <w:b/>
      <w:bCs/>
      <w:noProof/>
      <w:lang w:val="es-ES"/>
    </w:rPr>
  </w:style>
  <w:style w:type="paragraph" w:customStyle="1" w:styleId="Titulo3">
    <w:name w:val="Titulo 3"/>
    <w:basedOn w:val="Normal"/>
    <w:uiPriority w:val="99"/>
    <w:rsid w:val="008054E2"/>
    <w:pPr>
      <w:widowControl w:val="0"/>
      <w:autoSpaceDE w:val="0"/>
      <w:autoSpaceDN w:val="0"/>
      <w:adjustRightInd w:val="0"/>
    </w:pPr>
    <w:rPr>
      <w:rFonts w:ascii="Garamond" w:eastAsia="MS Mincho" w:hAnsi="Garamond" w:cs="Garamond"/>
      <w:i/>
      <w:iCs/>
      <w:color w:val="000000"/>
      <w:lang w:val="es-ES"/>
    </w:rPr>
  </w:style>
  <w:style w:type="paragraph" w:customStyle="1" w:styleId="CG-BULLET">
    <w:name w:val="CG-BULLET"/>
    <w:basedOn w:val="SecondHeading1"/>
    <w:uiPriority w:val="99"/>
    <w:rsid w:val="008054E2"/>
    <w:pPr>
      <w:keepNext w:val="0"/>
      <w:numPr>
        <w:ilvl w:val="1"/>
        <w:numId w:val="30"/>
      </w:numPr>
      <w:tabs>
        <w:tab w:val="left" w:pos="360"/>
      </w:tabs>
      <w:outlineLvl w:val="9"/>
    </w:pPr>
    <w:rPr>
      <w:rFonts w:eastAsia="MS Mincho"/>
    </w:rPr>
  </w:style>
  <w:style w:type="paragraph" w:customStyle="1" w:styleId="Bodytext">
    <w:name w:val="!Bodytext"/>
    <w:basedOn w:val="Normal"/>
    <w:uiPriority w:val="99"/>
    <w:rsid w:val="008054E2"/>
    <w:pPr>
      <w:overflowPunct w:val="0"/>
      <w:autoSpaceDE w:val="0"/>
      <w:autoSpaceDN w:val="0"/>
      <w:adjustRightInd w:val="0"/>
      <w:spacing w:after="220"/>
      <w:textAlignment w:val="baseline"/>
    </w:pPr>
    <w:rPr>
      <w:rFonts w:ascii="Helvetica" w:eastAsia="MS Mincho" w:hAnsi="Helvetica" w:cs="Helvetica"/>
      <w:kern w:val="2"/>
      <w:sz w:val="24"/>
      <w:szCs w:val="24"/>
    </w:rPr>
  </w:style>
  <w:style w:type="paragraph" w:customStyle="1" w:styleId="AODocTxtL1">
    <w:name w:val="AODocTxtL1"/>
    <w:basedOn w:val="AODocTxt"/>
    <w:uiPriority w:val="99"/>
    <w:rsid w:val="008054E2"/>
    <w:pPr>
      <w:spacing w:before="240" w:line="260" w:lineRule="atLeast"/>
    </w:pPr>
    <w:rPr>
      <w:rFonts w:eastAsia="MS Mincho"/>
      <w:sz w:val="22"/>
      <w:lang w:val="en-GB" w:eastAsia="zh-CN"/>
    </w:rPr>
  </w:style>
  <w:style w:type="paragraph" w:customStyle="1" w:styleId="AODocTxtL2">
    <w:name w:val="AODocTxtL2"/>
    <w:basedOn w:val="AODocTxt"/>
    <w:uiPriority w:val="99"/>
    <w:rsid w:val="008054E2"/>
    <w:pPr>
      <w:spacing w:before="240" w:line="260" w:lineRule="atLeast"/>
    </w:pPr>
    <w:rPr>
      <w:rFonts w:eastAsia="MS Mincho"/>
      <w:sz w:val="22"/>
      <w:lang w:val="en-GB" w:eastAsia="zh-CN"/>
    </w:rPr>
  </w:style>
  <w:style w:type="paragraph" w:customStyle="1" w:styleId="AODocTxtL3">
    <w:name w:val="AODocTxtL3"/>
    <w:basedOn w:val="AODocTxt"/>
    <w:uiPriority w:val="99"/>
    <w:rsid w:val="008054E2"/>
    <w:pPr>
      <w:spacing w:before="240" w:line="260" w:lineRule="atLeast"/>
    </w:pPr>
    <w:rPr>
      <w:rFonts w:eastAsia="MS Mincho"/>
      <w:sz w:val="22"/>
      <w:lang w:val="en-GB" w:eastAsia="zh-CN"/>
    </w:rPr>
  </w:style>
  <w:style w:type="paragraph" w:customStyle="1" w:styleId="AODocTxtL4">
    <w:name w:val="AODocTxtL4"/>
    <w:basedOn w:val="AODocTxt"/>
    <w:uiPriority w:val="99"/>
    <w:rsid w:val="008054E2"/>
    <w:pPr>
      <w:spacing w:before="240" w:line="260" w:lineRule="atLeast"/>
    </w:pPr>
    <w:rPr>
      <w:rFonts w:eastAsia="MS Mincho"/>
      <w:sz w:val="22"/>
      <w:lang w:val="en-GB" w:eastAsia="zh-CN"/>
    </w:rPr>
  </w:style>
  <w:style w:type="paragraph" w:customStyle="1" w:styleId="AODocTxtL5">
    <w:name w:val="AODocTxtL5"/>
    <w:basedOn w:val="AODocTxt"/>
    <w:uiPriority w:val="99"/>
    <w:rsid w:val="008054E2"/>
    <w:pPr>
      <w:spacing w:before="240" w:line="260" w:lineRule="atLeast"/>
    </w:pPr>
    <w:rPr>
      <w:rFonts w:eastAsia="MS Mincho"/>
      <w:sz w:val="22"/>
      <w:lang w:val="en-GB" w:eastAsia="zh-CN"/>
    </w:rPr>
  </w:style>
  <w:style w:type="paragraph" w:customStyle="1" w:styleId="AODocTxtL6">
    <w:name w:val="AODocTxtL6"/>
    <w:basedOn w:val="AODocTxt"/>
    <w:uiPriority w:val="99"/>
    <w:rsid w:val="008054E2"/>
    <w:pPr>
      <w:spacing w:before="240" w:line="260" w:lineRule="atLeast"/>
    </w:pPr>
    <w:rPr>
      <w:rFonts w:eastAsia="MS Mincho"/>
      <w:sz w:val="22"/>
      <w:lang w:val="en-GB" w:eastAsia="zh-CN"/>
    </w:rPr>
  </w:style>
  <w:style w:type="paragraph" w:customStyle="1" w:styleId="AODocTxtL7">
    <w:name w:val="AODocTxtL7"/>
    <w:basedOn w:val="AODocTxt"/>
    <w:uiPriority w:val="99"/>
    <w:rsid w:val="008054E2"/>
    <w:pPr>
      <w:spacing w:before="240" w:line="260" w:lineRule="atLeast"/>
    </w:pPr>
    <w:rPr>
      <w:rFonts w:eastAsia="MS Mincho"/>
      <w:sz w:val="22"/>
      <w:lang w:val="en-GB" w:eastAsia="zh-CN"/>
    </w:rPr>
  </w:style>
  <w:style w:type="paragraph" w:customStyle="1" w:styleId="AODocTxtL8">
    <w:name w:val="AODocTxtL8"/>
    <w:basedOn w:val="AODocTxt"/>
    <w:uiPriority w:val="99"/>
    <w:rsid w:val="008054E2"/>
    <w:pPr>
      <w:spacing w:before="240" w:line="260" w:lineRule="atLeast"/>
    </w:pPr>
    <w:rPr>
      <w:rFonts w:eastAsia="MS Mincho"/>
      <w:sz w:val="22"/>
      <w:lang w:val="en-GB" w:eastAsia="zh-CN"/>
    </w:rPr>
  </w:style>
  <w:style w:type="paragraph" w:customStyle="1" w:styleId="ParIndent10pt">
    <w:name w:val="!ParIndent10pt"/>
    <w:basedOn w:val="Bodytext"/>
    <w:uiPriority w:val="99"/>
    <w:rsid w:val="008054E2"/>
    <w:pPr>
      <w:ind w:firstLine="360"/>
    </w:pPr>
    <w:rPr>
      <w:sz w:val="20"/>
      <w:szCs w:val="20"/>
    </w:rPr>
  </w:style>
  <w:style w:type="paragraph" w:customStyle="1" w:styleId="Parndent10pt">
    <w:name w:val="!Parndent10pt"/>
    <w:basedOn w:val="Normal"/>
    <w:uiPriority w:val="99"/>
    <w:rsid w:val="008054E2"/>
    <w:pPr>
      <w:overflowPunct w:val="0"/>
      <w:autoSpaceDE w:val="0"/>
      <w:autoSpaceDN w:val="0"/>
      <w:adjustRightInd w:val="0"/>
      <w:spacing w:after="240"/>
      <w:ind w:firstLine="360"/>
      <w:textAlignment w:val="baseline"/>
    </w:pPr>
    <w:rPr>
      <w:rFonts w:ascii="Helvetica" w:eastAsia="MS Mincho" w:hAnsi="Helvetica" w:cs="Helvetica"/>
      <w:kern w:val="2"/>
    </w:rPr>
  </w:style>
  <w:style w:type="paragraph" w:customStyle="1" w:styleId="UK11Block15">
    <w:name w:val="UK11 Block 1.5"/>
    <w:basedOn w:val="Normal"/>
    <w:uiPriority w:val="99"/>
    <w:rsid w:val="008054E2"/>
    <w:pPr>
      <w:overflowPunct w:val="0"/>
      <w:autoSpaceDE w:val="0"/>
      <w:autoSpaceDN w:val="0"/>
      <w:adjustRightInd w:val="0"/>
      <w:spacing w:after="240" w:line="246" w:lineRule="atLeast"/>
      <w:ind w:left="2160"/>
      <w:textAlignment w:val="baseline"/>
    </w:pPr>
    <w:rPr>
      <w:rFonts w:ascii="Helvetica" w:eastAsia="MS Mincho" w:hAnsi="Helvetica" w:cs="Helvetica"/>
      <w:kern w:val="2"/>
      <w:sz w:val="22"/>
      <w:szCs w:val="22"/>
    </w:rPr>
  </w:style>
  <w:style w:type="paragraph" w:customStyle="1" w:styleId="HangingIndent">
    <w:name w:val="Hanging Indent"/>
    <w:basedOn w:val="Textodebloque"/>
    <w:uiPriority w:val="99"/>
    <w:rsid w:val="008054E2"/>
    <w:pPr>
      <w:overflowPunct w:val="0"/>
      <w:autoSpaceDE w:val="0"/>
      <w:autoSpaceDN w:val="0"/>
      <w:adjustRightInd w:val="0"/>
      <w:ind w:left="2160" w:right="0" w:hanging="2160"/>
      <w:jc w:val="left"/>
      <w:textAlignment w:val="baseline"/>
    </w:pPr>
    <w:rPr>
      <w:rFonts w:ascii="Helvetica" w:eastAsia="MS Mincho" w:hAnsi="Helvetica" w:cs="Helvetica"/>
      <w:kern w:val="2"/>
      <w:sz w:val="24"/>
      <w:szCs w:val="24"/>
    </w:rPr>
  </w:style>
  <w:style w:type="paragraph" w:customStyle="1" w:styleId="Table0">
    <w:name w:val="Table"/>
    <w:basedOn w:val="Normal"/>
    <w:uiPriority w:val="99"/>
    <w:rsid w:val="008054E2"/>
    <w:pPr>
      <w:overflowPunct w:val="0"/>
      <w:autoSpaceDE w:val="0"/>
      <w:autoSpaceDN w:val="0"/>
      <w:adjustRightInd w:val="0"/>
      <w:jc w:val="left"/>
      <w:textAlignment w:val="baseline"/>
    </w:pPr>
    <w:rPr>
      <w:rFonts w:ascii="Helvetica" w:eastAsia="MS Mincho" w:hAnsi="Helvetica" w:cs="Helvetica"/>
      <w:kern w:val="2"/>
      <w:sz w:val="24"/>
      <w:szCs w:val="24"/>
    </w:rPr>
  </w:style>
  <w:style w:type="paragraph" w:customStyle="1" w:styleId="CG-Title-Left-Bold-Italic">
    <w:name w:val="CG-Title-Left-Bold-Italic"/>
    <w:aliases w:val="t9"/>
    <w:basedOn w:val="Normal"/>
    <w:uiPriority w:val="99"/>
    <w:rsid w:val="008054E2"/>
    <w:pPr>
      <w:keepNext/>
      <w:spacing w:after="240"/>
    </w:pPr>
    <w:rPr>
      <w:rFonts w:eastAsia="MS Mincho"/>
      <w:b/>
      <w:bCs/>
      <w:i/>
      <w:iCs/>
    </w:rPr>
  </w:style>
  <w:style w:type="paragraph" w:customStyle="1" w:styleId="BULLET2">
    <w:name w:val="BULLET 2"/>
    <w:basedOn w:val="Ttulo3"/>
    <w:uiPriority w:val="99"/>
    <w:rsid w:val="008054E2"/>
    <w:pPr>
      <w:keepLines/>
      <w:widowControl/>
      <w:numPr>
        <w:ilvl w:val="0"/>
        <w:numId w:val="29"/>
      </w:numPr>
      <w:tabs>
        <w:tab w:val="clear" w:pos="8931"/>
        <w:tab w:val="clear" w:pos="9356"/>
      </w:tabs>
      <w:spacing w:before="0" w:after="240"/>
      <w:ind w:right="0"/>
      <w:jc w:val="left"/>
    </w:pPr>
    <w:rPr>
      <w:rFonts w:ascii="Times New Roman" w:eastAsia="MS Mincho" w:hAnsi="Times New Roman"/>
      <w:b w:val="0"/>
      <w:caps w:val="0"/>
      <w:u w:val="none"/>
      <w:lang w:val="en-GB"/>
    </w:rPr>
  </w:style>
  <w:style w:type="paragraph" w:customStyle="1" w:styleId="Smalltable">
    <w:name w:val="Small table"/>
    <w:basedOn w:val="Normal"/>
    <w:uiPriority w:val="99"/>
    <w:rsid w:val="008054E2"/>
    <w:pPr>
      <w:spacing w:after="60"/>
      <w:ind w:left="2160"/>
      <w:jc w:val="left"/>
    </w:pPr>
    <w:rPr>
      <w:rFonts w:eastAsia="MS Mincho"/>
    </w:rPr>
  </w:style>
  <w:style w:type="paragraph" w:customStyle="1" w:styleId="a">
    <w:name w:val="(a)"/>
    <w:basedOn w:val="Normal"/>
    <w:uiPriority w:val="99"/>
    <w:rsid w:val="008054E2"/>
    <w:pPr>
      <w:spacing w:after="240"/>
      <w:ind w:left="1440" w:hanging="720"/>
    </w:pPr>
    <w:rPr>
      <w:rFonts w:eastAsia="MS Mincho"/>
    </w:rPr>
  </w:style>
  <w:style w:type="paragraph" w:customStyle="1" w:styleId="INDENT">
    <w:name w:val="INDENT"/>
    <w:basedOn w:val="Normal"/>
    <w:uiPriority w:val="99"/>
    <w:rsid w:val="008054E2"/>
    <w:pPr>
      <w:tabs>
        <w:tab w:val="num" w:pos="360"/>
        <w:tab w:val="left" w:pos="1080"/>
      </w:tabs>
      <w:spacing w:after="120"/>
      <w:ind w:left="1080" w:hanging="360"/>
      <w:jc w:val="left"/>
    </w:pPr>
    <w:rPr>
      <w:rFonts w:eastAsia="SimSun"/>
      <w:sz w:val="22"/>
      <w:szCs w:val="22"/>
    </w:rPr>
  </w:style>
  <w:style w:type="paragraph" w:customStyle="1" w:styleId="10">
    <w:name w:val="(1)"/>
    <w:basedOn w:val="Normal"/>
    <w:uiPriority w:val="99"/>
    <w:rsid w:val="008054E2"/>
    <w:pPr>
      <w:tabs>
        <w:tab w:val="num" w:pos="1080"/>
      </w:tabs>
      <w:spacing w:after="240"/>
      <w:ind w:left="1080" w:hanging="360"/>
      <w:jc w:val="left"/>
    </w:pPr>
    <w:rPr>
      <w:rFonts w:eastAsia="SimSun"/>
      <w:sz w:val="22"/>
      <w:szCs w:val="22"/>
    </w:rPr>
  </w:style>
  <w:style w:type="paragraph" w:customStyle="1" w:styleId="TableFootnote">
    <w:name w:val="Table Footnote"/>
    <w:aliases w:val="TF"/>
    <w:autoRedefine/>
    <w:uiPriority w:val="99"/>
    <w:rsid w:val="008054E2"/>
    <w:pPr>
      <w:tabs>
        <w:tab w:val="num" w:pos="720"/>
      </w:tabs>
      <w:spacing w:after="240"/>
      <w:ind w:left="360" w:hanging="360"/>
    </w:pPr>
    <w:rPr>
      <w:rFonts w:eastAsia="SimSun"/>
      <w:sz w:val="16"/>
      <w:szCs w:val="16"/>
      <w:lang w:val="en-US" w:eastAsia="en-US"/>
    </w:rPr>
  </w:style>
  <w:style w:type="paragraph" w:customStyle="1" w:styleId="Body">
    <w:name w:val="_Body"/>
    <w:basedOn w:val="Normal"/>
    <w:uiPriority w:val="99"/>
    <w:rsid w:val="008054E2"/>
    <w:pPr>
      <w:spacing w:after="220"/>
      <w:jc w:val="left"/>
    </w:pPr>
    <w:rPr>
      <w:rFonts w:ascii="Arial" w:eastAsia="SC STKaiti" w:hAnsi="Arial" w:cs="Arial"/>
      <w:sz w:val="22"/>
      <w:szCs w:val="22"/>
      <w:lang w:eastAsia="zh-CN"/>
    </w:rPr>
  </w:style>
  <w:style w:type="paragraph" w:customStyle="1" w:styleId="Hanging">
    <w:name w:val="Hanging"/>
    <w:aliases w:val="ha"/>
    <w:basedOn w:val="Normal"/>
    <w:uiPriority w:val="99"/>
    <w:rsid w:val="008054E2"/>
    <w:pPr>
      <w:spacing w:after="240"/>
      <w:ind w:left="576" w:hanging="576"/>
    </w:pPr>
    <w:rPr>
      <w:rFonts w:eastAsia="MS Mincho"/>
      <w:lang w:val="en-GB"/>
    </w:rPr>
  </w:style>
  <w:style w:type="character" w:customStyle="1" w:styleId="CharacterStyle1">
    <w:name w:val="Character Style 1"/>
    <w:uiPriority w:val="99"/>
    <w:rsid w:val="008054E2"/>
    <w:rPr>
      <w:rFonts w:ascii="Times New Roman" w:hAnsi="Times New Roman"/>
      <w:sz w:val="12"/>
    </w:rPr>
  </w:style>
  <w:style w:type="paragraph" w:customStyle="1" w:styleId="BoldItalicIndentHeading">
    <w:name w:val="BoldItalicIndentHeading"/>
    <w:basedOn w:val="Normal"/>
    <w:next w:val="Normal"/>
    <w:autoRedefine/>
    <w:uiPriority w:val="99"/>
    <w:rsid w:val="008054E2"/>
    <w:pPr>
      <w:keepNext/>
      <w:spacing w:after="240"/>
      <w:jc w:val="left"/>
    </w:pPr>
    <w:rPr>
      <w:rFonts w:eastAsia="SimSun"/>
      <w:b/>
      <w:bCs/>
      <w:sz w:val="22"/>
      <w:szCs w:val="22"/>
    </w:rPr>
  </w:style>
  <w:style w:type="paragraph" w:customStyle="1" w:styleId="CG-Title-LeftBoldItalics">
    <w:name w:val="CG-Title-Left_Bold_Italics"/>
    <w:basedOn w:val="Normal"/>
    <w:uiPriority w:val="99"/>
    <w:rsid w:val="008054E2"/>
    <w:pPr>
      <w:keepNext/>
      <w:spacing w:after="240"/>
      <w:jc w:val="left"/>
    </w:pPr>
    <w:rPr>
      <w:rFonts w:eastAsia="MS Mincho"/>
      <w:b/>
      <w:bCs/>
      <w:i/>
      <w:iCs/>
    </w:rPr>
  </w:style>
  <w:style w:type="paragraph" w:customStyle="1" w:styleId="CG-Tablenote">
    <w:name w:val="CG-Tablenote"/>
    <w:aliases w:val="tn,TableNote"/>
    <w:basedOn w:val="Normal"/>
    <w:uiPriority w:val="99"/>
    <w:rsid w:val="008054E2"/>
    <w:pPr>
      <w:tabs>
        <w:tab w:val="left" w:pos="360"/>
      </w:tabs>
      <w:ind w:left="360" w:hanging="360"/>
      <w:jc w:val="left"/>
    </w:pPr>
    <w:rPr>
      <w:rFonts w:eastAsia="MS Mincho"/>
      <w:sz w:val="17"/>
      <w:szCs w:val="17"/>
      <w:lang w:val="es-ES"/>
    </w:rPr>
  </w:style>
  <w:style w:type="paragraph" w:customStyle="1" w:styleId="FootnoteDivider">
    <w:name w:val="Footnote Divider"/>
    <w:basedOn w:val="Normal"/>
    <w:uiPriority w:val="99"/>
    <w:rsid w:val="008054E2"/>
    <w:pPr>
      <w:pBdr>
        <w:bottom w:val="single" w:sz="4" w:space="1" w:color="auto"/>
      </w:pBdr>
      <w:spacing w:after="40"/>
      <w:ind w:right="7200"/>
      <w:jc w:val="left"/>
    </w:pPr>
    <w:rPr>
      <w:rFonts w:eastAsia="SimSun"/>
      <w:sz w:val="16"/>
      <w:szCs w:val="16"/>
    </w:rPr>
  </w:style>
  <w:style w:type="paragraph" w:customStyle="1" w:styleId="lefthead">
    <w:name w:val="lefthead"/>
    <w:basedOn w:val="Normal"/>
    <w:uiPriority w:val="99"/>
    <w:rsid w:val="008054E2"/>
    <w:pPr>
      <w:keepNext/>
      <w:spacing w:before="240" w:after="180"/>
      <w:jc w:val="left"/>
    </w:pPr>
    <w:rPr>
      <w:rFonts w:eastAsia="MS Mincho"/>
      <w:b/>
      <w:bCs/>
    </w:rPr>
  </w:style>
  <w:style w:type="paragraph" w:customStyle="1" w:styleId="Textoinfaud">
    <w:name w:val="Texto inf. aud."/>
    <w:basedOn w:val="Normal"/>
    <w:uiPriority w:val="99"/>
    <w:rsid w:val="008054E2"/>
    <w:pPr>
      <w:tabs>
        <w:tab w:val="left" w:pos="720"/>
        <w:tab w:val="left" w:pos="1080"/>
      </w:tabs>
      <w:spacing w:line="360" w:lineRule="auto"/>
      <w:jc w:val="left"/>
    </w:pPr>
    <w:rPr>
      <w:rFonts w:ascii="Arial" w:eastAsia="MS Mincho" w:hAnsi="Arial" w:cs="Arial"/>
      <w:sz w:val="19"/>
      <w:szCs w:val="19"/>
    </w:rPr>
  </w:style>
  <w:style w:type="paragraph" w:customStyle="1" w:styleId="psparanumber">
    <w:name w:val="psparanumber"/>
    <w:basedOn w:val="Normal"/>
    <w:uiPriority w:val="99"/>
    <w:rsid w:val="008054E2"/>
    <w:pPr>
      <w:spacing w:before="100" w:beforeAutospacing="1" w:after="100" w:afterAutospacing="1"/>
      <w:jc w:val="left"/>
    </w:pPr>
    <w:rPr>
      <w:rFonts w:eastAsia="MS Mincho"/>
      <w:sz w:val="24"/>
      <w:szCs w:val="24"/>
      <w:lang w:val="es-ES" w:eastAsia="es-ES"/>
    </w:rPr>
  </w:style>
  <w:style w:type="paragraph" w:customStyle="1" w:styleId="Textonota1">
    <w:name w:val="Texto nota 1"/>
    <w:basedOn w:val="Textonota"/>
    <w:uiPriority w:val="99"/>
    <w:rsid w:val="008054E2"/>
    <w:pPr>
      <w:widowControl w:val="0"/>
      <w:overflowPunct/>
      <w:autoSpaceDE/>
      <w:autoSpaceDN/>
      <w:adjustRightInd/>
      <w:ind w:left="792"/>
      <w:textAlignment w:val="auto"/>
    </w:pPr>
    <w:rPr>
      <w:rFonts w:ascii="Book Antiqua" w:hAnsi="Book Antiqua" w:cs="Book Antiqua"/>
      <w:lang w:val="en-GB" w:eastAsia="es-ES"/>
    </w:rPr>
  </w:style>
  <w:style w:type="paragraph" w:customStyle="1" w:styleId="Textonota">
    <w:name w:val="Texto nota"/>
    <w:basedOn w:val="Normal"/>
    <w:uiPriority w:val="99"/>
    <w:rsid w:val="008054E2"/>
    <w:pPr>
      <w:overflowPunct w:val="0"/>
      <w:autoSpaceDE w:val="0"/>
      <w:autoSpaceDN w:val="0"/>
      <w:adjustRightInd w:val="0"/>
      <w:ind w:left="432"/>
      <w:textAlignment w:val="baseline"/>
    </w:pPr>
    <w:rPr>
      <w:rFonts w:ascii="Arial" w:eastAsia="MS Mincho" w:hAnsi="Arial" w:cs="Arial"/>
    </w:rPr>
  </w:style>
  <w:style w:type="paragraph" w:customStyle="1" w:styleId="DeltaViewTableBody">
    <w:name w:val="DeltaView Table Body"/>
    <w:basedOn w:val="Normal"/>
    <w:uiPriority w:val="99"/>
    <w:rsid w:val="008054E2"/>
    <w:pPr>
      <w:autoSpaceDE w:val="0"/>
      <w:autoSpaceDN w:val="0"/>
      <w:adjustRightInd w:val="0"/>
      <w:jc w:val="left"/>
    </w:pPr>
    <w:rPr>
      <w:rFonts w:ascii="Arial" w:eastAsia="MS Mincho" w:hAnsi="Arial" w:cs="Arial"/>
      <w:sz w:val="24"/>
      <w:szCs w:val="24"/>
    </w:rPr>
  </w:style>
  <w:style w:type="paragraph" w:customStyle="1" w:styleId="xl37">
    <w:name w:val="xl37"/>
    <w:basedOn w:val="Normal"/>
    <w:uiPriority w:val="99"/>
    <w:rsid w:val="008054E2"/>
    <w:pPr>
      <w:shd w:val="clear" w:color="auto" w:fill="FFFFFF"/>
      <w:spacing w:before="100" w:beforeAutospacing="1" w:after="100" w:afterAutospacing="1"/>
      <w:jc w:val="left"/>
    </w:pPr>
    <w:rPr>
      <w:rFonts w:ascii="Garamond" w:eastAsia="MS Mincho" w:hAnsi="Garamond" w:cs="Garamond"/>
      <w:sz w:val="28"/>
      <w:szCs w:val="28"/>
    </w:rPr>
  </w:style>
  <w:style w:type="paragraph" w:customStyle="1" w:styleId="xl38">
    <w:name w:val="xl38"/>
    <w:basedOn w:val="Normal"/>
    <w:uiPriority w:val="99"/>
    <w:rsid w:val="008054E2"/>
    <w:pPr>
      <w:shd w:val="clear" w:color="auto" w:fill="FFFFFF"/>
      <w:spacing w:before="100" w:beforeAutospacing="1" w:after="100" w:afterAutospacing="1"/>
      <w:jc w:val="center"/>
    </w:pPr>
    <w:rPr>
      <w:rFonts w:ascii="Garamond" w:eastAsia="MS Mincho" w:hAnsi="Garamond" w:cs="Garamond"/>
      <w:sz w:val="28"/>
      <w:szCs w:val="28"/>
    </w:rPr>
  </w:style>
  <w:style w:type="paragraph" w:customStyle="1" w:styleId="xl39">
    <w:name w:val="xl39"/>
    <w:basedOn w:val="Normal"/>
    <w:uiPriority w:val="99"/>
    <w:rsid w:val="008054E2"/>
    <w:pPr>
      <w:shd w:val="clear" w:color="auto" w:fill="FFFFFF"/>
      <w:spacing w:before="100" w:beforeAutospacing="1" w:after="100" w:afterAutospacing="1"/>
      <w:jc w:val="left"/>
    </w:pPr>
    <w:rPr>
      <w:rFonts w:ascii="Garamond" w:eastAsia="MS Mincho" w:hAnsi="Garamond" w:cs="Garamond"/>
      <w:b/>
      <w:bCs/>
      <w:sz w:val="28"/>
      <w:szCs w:val="28"/>
    </w:rPr>
  </w:style>
  <w:style w:type="paragraph" w:customStyle="1" w:styleId="xl40">
    <w:name w:val="xl40"/>
    <w:basedOn w:val="Normal"/>
    <w:uiPriority w:val="99"/>
    <w:rsid w:val="008054E2"/>
    <w:pPr>
      <w:shd w:val="clear" w:color="auto" w:fill="FFFFFF"/>
      <w:spacing w:before="100" w:beforeAutospacing="1" w:after="100" w:afterAutospacing="1"/>
      <w:jc w:val="left"/>
    </w:pPr>
    <w:rPr>
      <w:rFonts w:ascii="Garamond" w:eastAsia="MS Mincho" w:hAnsi="Garamond" w:cs="Garamond"/>
      <w:b/>
      <w:bCs/>
      <w:sz w:val="28"/>
      <w:szCs w:val="28"/>
    </w:rPr>
  </w:style>
  <w:style w:type="paragraph" w:customStyle="1" w:styleId="xl41">
    <w:name w:val="xl41"/>
    <w:basedOn w:val="Normal"/>
    <w:uiPriority w:val="99"/>
    <w:rsid w:val="008054E2"/>
    <w:pPr>
      <w:shd w:val="clear" w:color="auto" w:fill="FFFFFF"/>
      <w:spacing w:before="100" w:beforeAutospacing="1" w:after="100" w:afterAutospacing="1"/>
      <w:jc w:val="left"/>
    </w:pPr>
    <w:rPr>
      <w:rFonts w:ascii="Garamond" w:eastAsia="MS Mincho" w:hAnsi="Garamond" w:cs="Garamond"/>
      <w:b/>
      <w:bCs/>
      <w:sz w:val="28"/>
      <w:szCs w:val="28"/>
    </w:rPr>
  </w:style>
  <w:style w:type="paragraph" w:customStyle="1" w:styleId="xl42">
    <w:name w:val="xl42"/>
    <w:basedOn w:val="Normal"/>
    <w:uiPriority w:val="99"/>
    <w:rsid w:val="008054E2"/>
    <w:pPr>
      <w:shd w:val="clear" w:color="auto" w:fill="FFFFFF"/>
      <w:spacing w:before="100" w:beforeAutospacing="1" w:after="100" w:afterAutospacing="1"/>
      <w:jc w:val="center"/>
    </w:pPr>
    <w:rPr>
      <w:rFonts w:ascii="Garamond" w:eastAsia="MS Mincho" w:hAnsi="Garamond" w:cs="Garamond"/>
      <w:b/>
      <w:bCs/>
      <w:sz w:val="28"/>
      <w:szCs w:val="28"/>
    </w:rPr>
  </w:style>
  <w:style w:type="paragraph" w:customStyle="1" w:styleId="xl43">
    <w:name w:val="xl43"/>
    <w:basedOn w:val="Normal"/>
    <w:uiPriority w:val="99"/>
    <w:rsid w:val="008054E2"/>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jc w:val="center"/>
    </w:pPr>
    <w:rPr>
      <w:rFonts w:ascii="Garamond" w:eastAsia="MS Mincho" w:hAnsi="Garamond" w:cs="Garamond"/>
      <w:b/>
      <w:bCs/>
      <w:sz w:val="28"/>
      <w:szCs w:val="28"/>
    </w:rPr>
  </w:style>
  <w:style w:type="paragraph" w:customStyle="1" w:styleId="xl44">
    <w:name w:val="xl44"/>
    <w:basedOn w:val="Normal"/>
    <w:uiPriority w:val="99"/>
    <w:rsid w:val="008054E2"/>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jc w:val="center"/>
    </w:pPr>
    <w:rPr>
      <w:rFonts w:ascii="Garamond" w:eastAsia="MS Mincho" w:hAnsi="Garamond" w:cs="Garamond"/>
      <w:b/>
      <w:bCs/>
      <w:sz w:val="28"/>
      <w:szCs w:val="28"/>
    </w:rPr>
  </w:style>
  <w:style w:type="paragraph" w:customStyle="1" w:styleId="ExportGovNormal">
    <w:name w:val="ExportGov Normal"/>
    <w:basedOn w:val="Normal"/>
    <w:uiPriority w:val="99"/>
    <w:rsid w:val="008054E2"/>
    <w:pPr>
      <w:jc w:val="left"/>
    </w:pPr>
    <w:rPr>
      <w:rFonts w:ascii="Verdana" w:eastAsia="MS Mincho" w:hAnsi="Verdana" w:cs="Verdana"/>
    </w:rPr>
  </w:style>
  <w:style w:type="paragraph" w:customStyle="1" w:styleId="RedHerring">
    <w:name w:val="Red Herring"/>
    <w:basedOn w:val="Normal"/>
    <w:uiPriority w:val="99"/>
    <w:rsid w:val="008054E2"/>
    <w:pPr>
      <w:jc w:val="left"/>
    </w:pPr>
    <w:rPr>
      <w:rFonts w:ascii="Arial" w:eastAsia="MS Mincho" w:hAnsi="Arial" w:cs="Arial"/>
      <w:color w:val="FF0000"/>
      <w:sz w:val="18"/>
      <w:szCs w:val="18"/>
    </w:rPr>
  </w:style>
  <w:style w:type="paragraph" w:customStyle="1" w:styleId="BodyText5FirstLineIndent">
    <w:name w:val="Body Text .5 First Line Indent"/>
    <w:basedOn w:val="Normal"/>
    <w:uiPriority w:val="99"/>
    <w:rsid w:val="008054E2"/>
    <w:pPr>
      <w:spacing w:after="200"/>
      <w:ind w:firstLine="720"/>
      <w:jc w:val="left"/>
    </w:pPr>
    <w:rPr>
      <w:rFonts w:eastAsia="MS Mincho"/>
    </w:rPr>
  </w:style>
  <w:style w:type="paragraph" w:customStyle="1" w:styleId="TableAfter">
    <w:name w:val="Table After"/>
    <w:basedOn w:val="Normal"/>
    <w:uiPriority w:val="99"/>
    <w:rsid w:val="008054E2"/>
    <w:pPr>
      <w:spacing w:after="160"/>
      <w:jc w:val="left"/>
    </w:pPr>
    <w:rPr>
      <w:rFonts w:eastAsia="MS Mincho"/>
      <w:color w:val="FF9900"/>
    </w:rPr>
  </w:style>
  <w:style w:type="paragraph" w:customStyle="1" w:styleId="FTNormal">
    <w:name w:val="FT Normal"/>
    <w:basedOn w:val="Normal"/>
    <w:uiPriority w:val="99"/>
    <w:rsid w:val="008054E2"/>
    <w:pPr>
      <w:jc w:val="left"/>
    </w:pPr>
    <w:rPr>
      <w:rFonts w:eastAsia="MS Mincho"/>
    </w:rPr>
  </w:style>
  <w:style w:type="paragraph" w:customStyle="1" w:styleId="FTHeadBorder1">
    <w:name w:val="FT Head Border 1"/>
    <w:basedOn w:val="FTNormal"/>
    <w:uiPriority w:val="99"/>
    <w:rsid w:val="008054E2"/>
    <w:pPr>
      <w:keepNext/>
      <w:pBdr>
        <w:bottom w:val="single" w:sz="4" w:space="0" w:color="auto"/>
      </w:pBdr>
      <w:spacing w:after="20"/>
      <w:jc w:val="center"/>
    </w:pPr>
    <w:rPr>
      <w:rFonts w:ascii="Times New Roman Bold" w:hAnsi="Times New Roman Bold" w:cs="Times New Roman Bold"/>
      <w:b/>
      <w:bCs/>
    </w:rPr>
  </w:style>
  <w:style w:type="paragraph" w:customStyle="1" w:styleId="TableNotesLine">
    <w:name w:val="Table Notes Line"/>
    <w:basedOn w:val="Normal"/>
    <w:uiPriority w:val="99"/>
    <w:rsid w:val="008054E2"/>
    <w:pPr>
      <w:pBdr>
        <w:bottom w:val="single" w:sz="4" w:space="1" w:color="auto"/>
      </w:pBdr>
      <w:ind w:right="7920"/>
      <w:jc w:val="left"/>
    </w:pPr>
    <w:rPr>
      <w:rFonts w:eastAsia="MS Mincho"/>
    </w:rPr>
  </w:style>
  <w:style w:type="paragraph" w:customStyle="1" w:styleId="TextSeparator">
    <w:name w:val="Text Separator"/>
    <w:basedOn w:val="Normal"/>
    <w:next w:val="Normal"/>
    <w:uiPriority w:val="99"/>
    <w:rsid w:val="008054E2"/>
    <w:pPr>
      <w:spacing w:after="200"/>
      <w:jc w:val="center"/>
    </w:pPr>
    <w:rPr>
      <w:rFonts w:eastAsia="MS Mincho"/>
    </w:rPr>
  </w:style>
  <w:style w:type="paragraph" w:customStyle="1" w:styleId="TitleBI">
    <w:name w:val="Title BI"/>
    <w:basedOn w:val="Normal"/>
    <w:uiPriority w:val="99"/>
    <w:rsid w:val="008054E2"/>
    <w:pPr>
      <w:keepNext/>
      <w:spacing w:after="240"/>
      <w:jc w:val="left"/>
    </w:pPr>
    <w:rPr>
      <w:rFonts w:eastAsia="MS Mincho"/>
      <w:b/>
      <w:bCs/>
      <w:i/>
      <w:iCs/>
    </w:rPr>
  </w:style>
  <w:style w:type="paragraph" w:customStyle="1" w:styleId="BlockText1J">
    <w:name w:val="Block Text 1 J"/>
    <w:basedOn w:val="Normal"/>
    <w:uiPriority w:val="99"/>
    <w:rsid w:val="008054E2"/>
    <w:pPr>
      <w:spacing w:line="480" w:lineRule="auto"/>
      <w:ind w:left="1440" w:right="1440"/>
    </w:pPr>
    <w:rPr>
      <w:rFonts w:eastAsia="MS Mincho"/>
    </w:rPr>
  </w:style>
  <w:style w:type="paragraph" w:customStyle="1" w:styleId="Notes">
    <w:name w:val="Notes"/>
    <w:basedOn w:val="Normal"/>
    <w:uiPriority w:val="99"/>
    <w:rsid w:val="008054E2"/>
    <w:pPr>
      <w:ind w:left="360" w:hanging="360"/>
      <w:jc w:val="left"/>
    </w:pPr>
    <w:rPr>
      <w:rFonts w:eastAsia="MS Mincho"/>
      <w:sz w:val="16"/>
      <w:szCs w:val="16"/>
    </w:rPr>
  </w:style>
  <w:style w:type="paragraph" w:customStyle="1" w:styleId="TableNoteLine">
    <w:name w:val="Table Note Line"/>
    <w:basedOn w:val="Normal"/>
    <w:uiPriority w:val="99"/>
    <w:rsid w:val="008054E2"/>
    <w:pPr>
      <w:pBdr>
        <w:bottom w:val="single" w:sz="4" w:space="1" w:color="auto"/>
      </w:pBdr>
      <w:spacing w:after="120"/>
      <w:ind w:right="7200"/>
      <w:jc w:val="left"/>
    </w:pPr>
    <w:rPr>
      <w:rFonts w:eastAsia="MS Mincho"/>
      <w:vertAlign w:val="superscript"/>
    </w:rPr>
  </w:style>
  <w:style w:type="paragraph" w:customStyle="1" w:styleId="TitleBIInd25">
    <w:name w:val="Title BI Ind .25&quot;"/>
    <w:basedOn w:val="Normal"/>
    <w:uiPriority w:val="99"/>
    <w:rsid w:val="008054E2"/>
    <w:pPr>
      <w:keepNext/>
      <w:spacing w:after="200"/>
      <w:ind w:left="360"/>
      <w:jc w:val="left"/>
    </w:pPr>
    <w:rPr>
      <w:rFonts w:eastAsia="MS Mincho"/>
      <w:b/>
      <w:bCs/>
      <w:i/>
      <w:iCs/>
    </w:rPr>
  </w:style>
  <w:style w:type="paragraph" w:customStyle="1" w:styleId="TitleIInd5">
    <w:name w:val="Title I Ind .5"/>
    <w:basedOn w:val="Normal"/>
    <w:next w:val="BodyText2Sgl"/>
    <w:uiPriority w:val="99"/>
    <w:rsid w:val="008054E2"/>
    <w:pPr>
      <w:keepNext/>
      <w:spacing w:after="240"/>
      <w:ind w:left="720"/>
      <w:jc w:val="left"/>
    </w:pPr>
    <w:rPr>
      <w:rFonts w:eastAsia="MS Mincho"/>
      <w:i/>
      <w:iCs/>
    </w:rPr>
  </w:style>
  <w:style w:type="paragraph" w:customStyle="1" w:styleId="Car1CarCarCarCarCarCarCarCarCarCarCarCar1CarCarCar">
    <w:name w:val="Car1 Car Car Car Car Car Car Car Car Car Car Car Car1 Car Car Car"/>
    <w:basedOn w:val="Normal"/>
    <w:uiPriority w:val="99"/>
    <w:rsid w:val="008054E2"/>
    <w:pPr>
      <w:spacing w:after="160" w:line="240" w:lineRule="exact"/>
      <w:jc w:val="left"/>
    </w:pPr>
    <w:rPr>
      <w:rFonts w:ascii="Verdana" w:eastAsia="PMingLiU" w:hAnsi="Verdana" w:cs="Verdana"/>
    </w:rPr>
  </w:style>
  <w:style w:type="paragraph" w:customStyle="1" w:styleId="bti">
    <w:name w:val="bti"/>
    <w:aliases w:val="BodyTextInd"/>
    <w:basedOn w:val="Sangradetextonormal"/>
    <w:uiPriority w:val="99"/>
    <w:rsid w:val="008054E2"/>
    <w:pPr>
      <w:tabs>
        <w:tab w:val="clear" w:pos="-1440"/>
        <w:tab w:val="clear" w:pos="-720"/>
      </w:tabs>
      <w:suppressAutoHyphens w:val="0"/>
      <w:autoSpaceDE w:val="0"/>
      <w:autoSpaceDN w:val="0"/>
      <w:adjustRightInd w:val="0"/>
      <w:ind w:left="0" w:firstLine="360"/>
    </w:pPr>
    <w:rPr>
      <w:rFonts w:eastAsia="MS Mincho"/>
      <w:bCs w:val="0"/>
      <w:iCs w:val="0"/>
      <w:lang w:val="en-US" w:eastAsia="pt-BR"/>
    </w:rPr>
  </w:style>
  <w:style w:type="paragraph" w:customStyle="1" w:styleId="TableFN">
    <w:name w:val="Table FN#"/>
    <w:basedOn w:val="TableFootnote"/>
    <w:uiPriority w:val="99"/>
    <w:rsid w:val="008054E2"/>
    <w:pPr>
      <w:tabs>
        <w:tab w:val="clear" w:pos="720"/>
        <w:tab w:val="num" w:pos="432"/>
      </w:tabs>
      <w:spacing w:after="40" w:line="210" w:lineRule="exact"/>
      <w:ind w:left="432" w:hanging="432"/>
      <w:jc w:val="both"/>
    </w:pPr>
    <w:rPr>
      <w:rFonts w:eastAsia="MS Mincho"/>
      <w:sz w:val="19"/>
      <w:szCs w:val="19"/>
      <w:lang w:val="en-GB"/>
    </w:rPr>
  </w:style>
  <w:style w:type="paragraph" w:customStyle="1" w:styleId="TableFootnoteLine">
    <w:name w:val="Table Footnote Line"/>
    <w:aliases w:val="TFL"/>
    <w:basedOn w:val="Normal"/>
    <w:uiPriority w:val="99"/>
    <w:rsid w:val="008054E2"/>
    <w:pPr>
      <w:keepNext/>
      <w:pBdr>
        <w:bottom w:val="single" w:sz="4" w:space="1" w:color="auto"/>
      </w:pBdr>
      <w:ind w:right="7068"/>
      <w:jc w:val="left"/>
    </w:pPr>
    <w:rPr>
      <w:rFonts w:eastAsia="MS Mincho"/>
      <w:sz w:val="18"/>
      <w:szCs w:val="18"/>
    </w:rPr>
  </w:style>
  <w:style w:type="paragraph" w:customStyle="1" w:styleId="Sourcetext">
    <w:name w:val="Source text"/>
    <w:aliases w:val="ST"/>
    <w:basedOn w:val="Normal"/>
    <w:uiPriority w:val="99"/>
    <w:rsid w:val="008054E2"/>
    <w:pPr>
      <w:spacing w:before="60" w:after="240"/>
      <w:jc w:val="left"/>
    </w:pPr>
    <w:rPr>
      <w:rFonts w:eastAsia="MS Mincho"/>
      <w:i/>
      <w:iCs/>
      <w:sz w:val="16"/>
      <w:szCs w:val="16"/>
    </w:rPr>
  </w:style>
  <w:style w:type="paragraph" w:customStyle="1" w:styleId="TableNotes">
    <w:name w:val="Table Notes"/>
    <w:basedOn w:val="Normal"/>
    <w:uiPriority w:val="99"/>
    <w:qFormat/>
    <w:rsid w:val="008054E2"/>
    <w:pPr>
      <w:spacing w:after="240"/>
      <w:ind w:left="360" w:hanging="360"/>
      <w:jc w:val="left"/>
    </w:pPr>
    <w:rPr>
      <w:rFonts w:eastAsia="MS Mincho"/>
      <w:sz w:val="16"/>
      <w:szCs w:val="16"/>
    </w:rPr>
  </w:style>
  <w:style w:type="character" w:customStyle="1" w:styleId="Table9pt">
    <w:name w:val="Table 9pt"/>
    <w:uiPriority w:val="99"/>
    <w:rsid w:val="008054E2"/>
    <w:rPr>
      <w:sz w:val="18"/>
    </w:rPr>
  </w:style>
  <w:style w:type="paragraph" w:customStyle="1" w:styleId="TableLine">
    <w:name w:val="Table Line"/>
    <w:basedOn w:val="Normal"/>
    <w:uiPriority w:val="99"/>
    <w:rsid w:val="008054E2"/>
    <w:pPr>
      <w:widowControl w:val="0"/>
      <w:pBdr>
        <w:bottom w:val="single" w:sz="4" w:space="1" w:color="auto"/>
      </w:pBdr>
      <w:autoSpaceDE w:val="0"/>
      <w:autoSpaceDN w:val="0"/>
      <w:ind w:right="7845"/>
      <w:jc w:val="left"/>
    </w:pPr>
    <w:rPr>
      <w:rFonts w:eastAsia="MS Mincho"/>
      <w:sz w:val="16"/>
      <w:szCs w:val="16"/>
    </w:rPr>
  </w:style>
  <w:style w:type="paragraph" w:customStyle="1" w:styleId="CarCarCarCar">
    <w:name w:val="Car Car Car Car"/>
    <w:basedOn w:val="Normal"/>
    <w:uiPriority w:val="99"/>
    <w:rsid w:val="008054E2"/>
    <w:pPr>
      <w:spacing w:after="160" w:line="240" w:lineRule="exact"/>
      <w:jc w:val="left"/>
    </w:pPr>
    <w:rPr>
      <w:rFonts w:ascii="Verdana" w:eastAsia="PMingLiU" w:hAnsi="Verdana" w:cs="Verdana"/>
    </w:rPr>
  </w:style>
  <w:style w:type="paragraph" w:customStyle="1" w:styleId="footnoteline">
    <w:name w:val="footnoteline"/>
    <w:aliases w:val="ftl"/>
    <w:basedOn w:val="Normal"/>
    <w:uiPriority w:val="99"/>
    <w:rsid w:val="008054E2"/>
    <w:rPr>
      <w:rFonts w:eastAsia="MS Mincho"/>
      <w:sz w:val="18"/>
      <w:szCs w:val="18"/>
    </w:rPr>
  </w:style>
  <w:style w:type="paragraph" w:customStyle="1" w:styleId="tablefnline">
    <w:name w:val="tablefnline"/>
    <w:aliases w:val="tfl"/>
    <w:basedOn w:val="footnoteline"/>
    <w:uiPriority w:val="99"/>
    <w:rsid w:val="008054E2"/>
    <w:pPr>
      <w:tabs>
        <w:tab w:val="left" w:pos="1440"/>
      </w:tabs>
    </w:pPr>
    <w:rPr>
      <w:u w:val="single"/>
    </w:rPr>
  </w:style>
  <w:style w:type="paragraph" w:customStyle="1" w:styleId="tablefn0">
    <w:name w:val="tablefn"/>
    <w:aliases w:val="tfn"/>
    <w:basedOn w:val="SecondHeading1"/>
    <w:uiPriority w:val="99"/>
    <w:rsid w:val="008054E2"/>
    <w:pPr>
      <w:keepNext w:val="0"/>
      <w:spacing w:after="0"/>
      <w:ind w:left="360" w:hanging="360"/>
      <w:outlineLvl w:val="9"/>
    </w:pPr>
    <w:rPr>
      <w:rFonts w:eastAsia="MS Mincho"/>
      <w:sz w:val="16"/>
      <w:szCs w:val="16"/>
    </w:rPr>
  </w:style>
  <w:style w:type="paragraph" w:customStyle="1" w:styleId="Car1">
    <w:name w:val="Car1"/>
    <w:basedOn w:val="Normal"/>
    <w:uiPriority w:val="99"/>
    <w:rsid w:val="008054E2"/>
    <w:pPr>
      <w:spacing w:after="160" w:line="240" w:lineRule="exact"/>
      <w:jc w:val="left"/>
    </w:pPr>
    <w:rPr>
      <w:rFonts w:ascii="Verdana" w:eastAsia="PMingLiU" w:hAnsi="Verdana" w:cs="Verdana"/>
    </w:rPr>
  </w:style>
  <w:style w:type="paragraph" w:customStyle="1" w:styleId="1CarCarCarCarCarCarCarCarCarCar">
    <w:name w:val="1 Car Car Car Car Car Car Car Car Car Car"/>
    <w:basedOn w:val="Normal"/>
    <w:uiPriority w:val="99"/>
    <w:rsid w:val="008054E2"/>
    <w:pPr>
      <w:spacing w:after="160" w:line="240" w:lineRule="exact"/>
      <w:jc w:val="left"/>
    </w:pPr>
    <w:rPr>
      <w:rFonts w:ascii="Verdana" w:eastAsia="PMingLiU" w:hAnsi="Verdana" w:cs="Verdana"/>
    </w:rPr>
  </w:style>
  <w:style w:type="paragraph" w:customStyle="1" w:styleId="CharChar3">
    <w:name w:val="Char Char3"/>
    <w:basedOn w:val="Normal"/>
    <w:uiPriority w:val="99"/>
    <w:rsid w:val="008054E2"/>
    <w:pPr>
      <w:spacing w:after="160" w:line="240" w:lineRule="exact"/>
      <w:jc w:val="left"/>
    </w:pPr>
    <w:rPr>
      <w:rFonts w:ascii="Verdana" w:eastAsia="PMingLiU" w:hAnsi="Verdana" w:cs="Verdana"/>
    </w:rPr>
  </w:style>
  <w:style w:type="paragraph" w:customStyle="1" w:styleId="CarCarCarCharChar">
    <w:name w:val="Car Car Car Char Char"/>
    <w:basedOn w:val="Normal"/>
    <w:uiPriority w:val="99"/>
    <w:rsid w:val="008054E2"/>
    <w:pPr>
      <w:spacing w:after="160" w:line="240" w:lineRule="exact"/>
      <w:jc w:val="left"/>
    </w:pPr>
    <w:rPr>
      <w:rFonts w:ascii="Verdana" w:eastAsia="PMingLiU" w:hAnsi="Verdana" w:cs="Verdana"/>
    </w:rPr>
  </w:style>
  <w:style w:type="paragraph" w:customStyle="1" w:styleId="CarCarCarCar1">
    <w:name w:val="Car Car Car Car1"/>
    <w:basedOn w:val="Normal"/>
    <w:uiPriority w:val="99"/>
    <w:rsid w:val="008054E2"/>
    <w:pPr>
      <w:spacing w:after="160" w:line="240" w:lineRule="exact"/>
      <w:jc w:val="left"/>
    </w:pPr>
    <w:rPr>
      <w:rFonts w:ascii="Verdana" w:eastAsia="PMingLiU" w:hAnsi="Verdana" w:cs="Verdana"/>
    </w:rPr>
  </w:style>
  <w:style w:type="paragraph" w:customStyle="1" w:styleId="Car2">
    <w:name w:val="Car2"/>
    <w:basedOn w:val="Normal"/>
    <w:uiPriority w:val="99"/>
    <w:rsid w:val="008054E2"/>
    <w:pPr>
      <w:spacing w:after="160" w:line="240" w:lineRule="exact"/>
      <w:jc w:val="left"/>
    </w:pPr>
    <w:rPr>
      <w:rFonts w:ascii="Verdana" w:eastAsia="PMingLiU" w:hAnsi="Verdana" w:cs="Verdana"/>
    </w:rPr>
  </w:style>
  <w:style w:type="paragraph" w:customStyle="1" w:styleId="TSHParagraph">
    <w:name w:val="TSH Paragraph"/>
    <w:basedOn w:val="Normal"/>
    <w:uiPriority w:val="99"/>
    <w:rsid w:val="008054E2"/>
    <w:pPr>
      <w:tabs>
        <w:tab w:val="left" w:leader="dot" w:pos="3600"/>
      </w:tabs>
      <w:spacing w:after="240"/>
      <w:ind w:left="3600" w:hanging="3600"/>
    </w:pPr>
    <w:rPr>
      <w:rFonts w:eastAsia="MS Mincho"/>
      <w:sz w:val="22"/>
      <w:szCs w:val="22"/>
    </w:rPr>
  </w:style>
  <w:style w:type="paragraph" w:customStyle="1" w:styleId="CharChar">
    <w:name w:val="Char Char"/>
    <w:basedOn w:val="Normal"/>
    <w:uiPriority w:val="99"/>
    <w:rsid w:val="008054E2"/>
    <w:pPr>
      <w:spacing w:after="160" w:line="240" w:lineRule="exact"/>
      <w:jc w:val="left"/>
    </w:pPr>
    <w:rPr>
      <w:rFonts w:ascii="Verdana" w:eastAsia="PMingLiU" w:hAnsi="Verdana" w:cs="Verdana"/>
    </w:rPr>
  </w:style>
  <w:style w:type="paragraph" w:customStyle="1" w:styleId="Column">
    <w:name w:val="Column"/>
    <w:basedOn w:val="Lista2"/>
    <w:uiPriority w:val="99"/>
    <w:rsid w:val="008054E2"/>
    <w:pPr>
      <w:spacing w:after="0" w:line="240" w:lineRule="auto"/>
      <w:ind w:left="288" w:firstLine="0"/>
      <w:jc w:val="left"/>
    </w:pPr>
    <w:rPr>
      <w:rFonts w:eastAsia="MS Mincho"/>
    </w:rPr>
  </w:style>
  <w:style w:type="paragraph" w:customStyle="1" w:styleId="AANumbering">
    <w:name w:val="AA Numbering"/>
    <w:basedOn w:val="Normal"/>
    <w:uiPriority w:val="99"/>
    <w:rsid w:val="008054E2"/>
    <w:pPr>
      <w:numPr>
        <w:numId w:val="31"/>
      </w:numPr>
      <w:tabs>
        <w:tab w:val="left" w:pos="1134"/>
      </w:tabs>
      <w:spacing w:line="280" w:lineRule="atLeast"/>
      <w:ind w:left="0" w:firstLine="0"/>
      <w:jc w:val="left"/>
    </w:pPr>
    <w:rPr>
      <w:rFonts w:eastAsia="PMingLiU"/>
      <w:sz w:val="22"/>
      <w:szCs w:val="22"/>
      <w:lang w:val="es-ES_tradnl"/>
    </w:rPr>
  </w:style>
  <w:style w:type="paragraph" w:customStyle="1" w:styleId="nota4sub-detalle">
    <w:name w:val="nota 4 sub-detalle"/>
    <w:basedOn w:val="Normal"/>
    <w:uiPriority w:val="99"/>
    <w:rsid w:val="008054E2"/>
    <w:pPr>
      <w:numPr>
        <w:numId w:val="32"/>
      </w:numPr>
      <w:tabs>
        <w:tab w:val="clear" w:pos="1080"/>
        <w:tab w:val="left" w:pos="0"/>
        <w:tab w:val="left" w:pos="568"/>
        <w:tab w:val="left" w:pos="864"/>
        <w:tab w:val="left" w:pos="1702"/>
        <w:tab w:val="left" w:pos="2160"/>
        <w:tab w:val="left" w:pos="2448"/>
        <w:tab w:val="left" w:pos="2880"/>
      </w:tabs>
      <w:ind w:left="2552" w:hanging="426"/>
    </w:pPr>
    <w:rPr>
      <w:rFonts w:ascii="Courier New" w:eastAsia="PMingLiU" w:hAnsi="Courier New" w:cs="Courier New"/>
      <w:lang w:val="es-ES_tradnl"/>
    </w:rPr>
  </w:style>
  <w:style w:type="paragraph" w:customStyle="1" w:styleId="Pyramid">
    <w:name w:val="Pyramid"/>
    <w:basedOn w:val="Normal"/>
    <w:uiPriority w:val="99"/>
    <w:rsid w:val="008054E2"/>
    <w:pPr>
      <w:keepLines/>
      <w:jc w:val="center"/>
    </w:pPr>
    <w:rPr>
      <w:rFonts w:eastAsia="PMingLiU"/>
      <w:b/>
      <w:bCs/>
      <w:noProof/>
    </w:rPr>
  </w:style>
  <w:style w:type="paragraph" w:customStyle="1" w:styleId="2Levelablock">
    <w:name w:val="2Level–(a)block"/>
    <w:basedOn w:val="Normal"/>
    <w:uiPriority w:val="99"/>
    <w:rsid w:val="008054E2"/>
    <w:pPr>
      <w:numPr>
        <w:ilvl w:val="1"/>
        <w:numId w:val="33"/>
      </w:numPr>
      <w:spacing w:after="120" w:line="240" w:lineRule="exact"/>
      <w:outlineLvl w:val="1"/>
    </w:pPr>
    <w:rPr>
      <w:rFonts w:eastAsia="MS Mincho"/>
      <w:sz w:val="21"/>
      <w:szCs w:val="21"/>
      <w:lang w:val="en-GB"/>
    </w:rPr>
  </w:style>
  <w:style w:type="paragraph" w:customStyle="1" w:styleId="Bulletingt">
    <w:name w:val="Bulletingt"/>
    <w:basedOn w:val="Textoindependiente"/>
    <w:uiPriority w:val="99"/>
    <w:rsid w:val="008054E2"/>
    <w:pPr>
      <w:ind w:firstLine="0"/>
    </w:pPr>
    <w:rPr>
      <w:rFonts w:ascii="Arial" w:eastAsia="PMingLiU" w:hAnsi="Arial" w:cs="Arial"/>
      <w:sz w:val="19"/>
      <w:szCs w:val="19"/>
      <w:lang w:val="es-ES_tradnl"/>
    </w:rPr>
  </w:style>
  <w:style w:type="paragraph" w:customStyle="1" w:styleId="Bulleting1">
    <w:name w:val="Bulleting 1"/>
    <w:basedOn w:val="Bulleting"/>
    <w:uiPriority w:val="99"/>
    <w:rsid w:val="008054E2"/>
    <w:pPr>
      <w:numPr>
        <w:numId w:val="34"/>
      </w:numPr>
      <w:tabs>
        <w:tab w:val="num" w:pos="1130"/>
      </w:tabs>
      <w:ind w:left="1483"/>
      <w:jc w:val="left"/>
    </w:pPr>
    <w:rPr>
      <w:iCs w:val="0"/>
      <w:szCs w:val="20"/>
    </w:rPr>
  </w:style>
  <w:style w:type="character" w:customStyle="1" w:styleId="CG-SingleSp05Char">
    <w:name w:val="CG-Single Sp 0.5 Char"/>
    <w:aliases w:val="s2 Char,!Body Text .5(J) Char,Second Heading 2 Char,Second Heading Char,!Body Text .5s2(J) Char,bt Char,s9 Char,CG-Single Sp 0.51 Char,s21 Char,CG-Single Sp 0 Char,MBP_Bd Single Sp .5 L Char,S... Char,MBP_Bd Single t6 .5 L Char"/>
    <w:uiPriority w:val="99"/>
    <w:rsid w:val="008054E2"/>
    <w:rPr>
      <w:sz w:val="24"/>
      <w:lang w:eastAsia="en-US"/>
    </w:rPr>
  </w:style>
  <w:style w:type="paragraph" w:customStyle="1" w:styleId="PageTitle">
    <w:name w:val="PageTitle"/>
    <w:basedOn w:val="Normal"/>
    <w:uiPriority w:val="99"/>
    <w:rsid w:val="008054E2"/>
    <w:pPr>
      <w:widowControl w:val="0"/>
      <w:autoSpaceDE w:val="0"/>
      <w:autoSpaceDN w:val="0"/>
      <w:adjustRightInd w:val="0"/>
      <w:jc w:val="left"/>
    </w:pPr>
    <w:rPr>
      <w:rFonts w:ascii="Verdana" w:eastAsia="PMingLiU" w:hAnsi="Verdana" w:cs="Verdana"/>
      <w:b/>
      <w:bCs/>
      <w:color w:val="FF0000"/>
      <w:sz w:val="36"/>
      <w:szCs w:val="36"/>
    </w:rPr>
  </w:style>
  <w:style w:type="paragraph" w:customStyle="1" w:styleId="Outline1Cont1">
    <w:name w:val="Outline1 Cont 1"/>
    <w:basedOn w:val="Normal"/>
    <w:uiPriority w:val="99"/>
    <w:rsid w:val="008054E2"/>
    <w:pPr>
      <w:spacing w:after="240"/>
      <w:ind w:left="720"/>
      <w:jc w:val="left"/>
    </w:pPr>
    <w:rPr>
      <w:rFonts w:eastAsia="PMingLiU"/>
    </w:rPr>
  </w:style>
  <w:style w:type="paragraph" w:customStyle="1" w:styleId="Outline1Cont2">
    <w:name w:val="Outline1 Cont 2"/>
    <w:basedOn w:val="Outline1Cont1"/>
    <w:uiPriority w:val="99"/>
    <w:rsid w:val="008054E2"/>
    <w:pPr>
      <w:ind w:left="1440"/>
    </w:pPr>
  </w:style>
  <w:style w:type="paragraph" w:customStyle="1" w:styleId="Outline1Cont3">
    <w:name w:val="Outline1 Cont 3"/>
    <w:basedOn w:val="Outline1Cont2"/>
    <w:uiPriority w:val="99"/>
    <w:rsid w:val="008054E2"/>
    <w:pPr>
      <w:ind w:left="2160"/>
    </w:pPr>
  </w:style>
  <w:style w:type="paragraph" w:customStyle="1" w:styleId="Outline1Cont4">
    <w:name w:val="Outline1 Cont 4"/>
    <w:basedOn w:val="Outline1Cont3"/>
    <w:uiPriority w:val="99"/>
    <w:rsid w:val="008054E2"/>
    <w:pPr>
      <w:ind w:left="2880"/>
    </w:pPr>
  </w:style>
  <w:style w:type="paragraph" w:customStyle="1" w:styleId="Outline1Cont5">
    <w:name w:val="Outline1 Cont 5"/>
    <w:basedOn w:val="Outline1Cont4"/>
    <w:uiPriority w:val="99"/>
    <w:rsid w:val="008054E2"/>
  </w:style>
  <w:style w:type="paragraph" w:customStyle="1" w:styleId="Outline1Cont6">
    <w:name w:val="Outline1 Cont 6"/>
    <w:basedOn w:val="Outline1Cont5"/>
    <w:uiPriority w:val="99"/>
    <w:rsid w:val="008054E2"/>
    <w:pPr>
      <w:ind w:left="3600"/>
    </w:pPr>
  </w:style>
  <w:style w:type="paragraph" w:customStyle="1" w:styleId="Outline1Cont7">
    <w:name w:val="Outline1 Cont 7"/>
    <w:basedOn w:val="Outline1Cont6"/>
    <w:uiPriority w:val="99"/>
    <w:rsid w:val="008054E2"/>
    <w:pPr>
      <w:ind w:left="720"/>
    </w:pPr>
  </w:style>
  <w:style w:type="paragraph" w:customStyle="1" w:styleId="TOCHeader">
    <w:name w:val="TOC Header"/>
    <w:basedOn w:val="Normal"/>
    <w:uiPriority w:val="99"/>
    <w:rsid w:val="008054E2"/>
    <w:pPr>
      <w:ind w:left="115" w:right="115"/>
      <w:jc w:val="center"/>
    </w:pPr>
    <w:rPr>
      <w:rFonts w:eastAsia="PMingLiU"/>
    </w:rPr>
  </w:style>
  <w:style w:type="paragraph" w:customStyle="1" w:styleId="MacPacTrailer">
    <w:name w:val="MacPac Trailer"/>
    <w:uiPriority w:val="99"/>
    <w:rsid w:val="008054E2"/>
    <w:pPr>
      <w:widowControl w:val="0"/>
      <w:spacing w:line="200" w:lineRule="exact"/>
    </w:pPr>
    <w:rPr>
      <w:rFonts w:eastAsia="MS Mincho"/>
      <w:sz w:val="16"/>
      <w:szCs w:val="16"/>
      <w:lang w:val="en-US" w:eastAsia="en-US"/>
    </w:rPr>
  </w:style>
  <w:style w:type="paragraph" w:customStyle="1" w:styleId="SingleSpace">
    <w:name w:val="Single Space"/>
    <w:basedOn w:val="Normal"/>
    <w:uiPriority w:val="99"/>
    <w:rsid w:val="008054E2"/>
    <w:pPr>
      <w:spacing w:after="240"/>
      <w:ind w:firstLine="1440"/>
      <w:jc w:val="left"/>
    </w:pPr>
    <w:rPr>
      <w:rFonts w:eastAsia="PMingLiU"/>
      <w:sz w:val="24"/>
      <w:szCs w:val="24"/>
    </w:rPr>
  </w:style>
  <w:style w:type="paragraph" w:customStyle="1" w:styleId="ToensurecompliancewithInternalRevenueServiceCircular230">
    <w:name w:val="To ensure compliance with Internal Revenue Service Circular 230"/>
    <w:aliases w:val="prospective investors are hereby notified that: (a) any discussion of U.S. federal tax issues contained or referred to in this Base Prospectus or any document referred to herein is not int"/>
    <w:basedOn w:val="SingleSpace"/>
    <w:uiPriority w:val="99"/>
    <w:rsid w:val="008054E2"/>
  </w:style>
  <w:style w:type="paragraph" w:customStyle="1" w:styleId="CommentSubject1">
    <w:name w:val="Comment Subject1"/>
    <w:basedOn w:val="Textocomentario"/>
    <w:next w:val="Textocomentario"/>
    <w:uiPriority w:val="99"/>
    <w:rsid w:val="008054E2"/>
    <w:pPr>
      <w:widowControl w:val="0"/>
      <w:autoSpaceDE w:val="0"/>
      <w:autoSpaceDN w:val="0"/>
      <w:adjustRightInd w:val="0"/>
      <w:jc w:val="left"/>
    </w:pPr>
    <w:rPr>
      <w:rFonts w:eastAsia="PMingLiU"/>
      <w:b/>
      <w:bCs/>
      <w:lang w:eastAsia="es-ES"/>
    </w:rPr>
  </w:style>
  <w:style w:type="paragraph" w:customStyle="1" w:styleId="ertitulo">
    <w:name w:val="e/r titulo"/>
    <w:basedOn w:val="Normal"/>
    <w:uiPriority w:val="99"/>
    <w:rsid w:val="008054E2"/>
    <w:pPr>
      <w:tabs>
        <w:tab w:val="left" w:pos="288"/>
        <w:tab w:val="left" w:pos="576"/>
        <w:tab w:val="left" w:pos="864"/>
        <w:tab w:val="left" w:pos="6946"/>
        <w:tab w:val="left" w:pos="8364"/>
        <w:tab w:val="left" w:pos="10368"/>
      </w:tabs>
    </w:pPr>
    <w:rPr>
      <w:rFonts w:ascii="Courier 10cpi" w:eastAsia="PMingLiU" w:hAnsi="Courier 10cpi" w:cs="Courier 10cpi"/>
      <w:u w:val="single"/>
      <w:lang w:val="es-ES_tradnl"/>
    </w:rPr>
  </w:style>
  <w:style w:type="paragraph" w:customStyle="1" w:styleId="1SUBTITULO">
    <w:name w:val="1.SUBTITULO"/>
    <w:basedOn w:val="Normal"/>
    <w:uiPriority w:val="99"/>
    <w:rsid w:val="008054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26" w:hanging="426"/>
    </w:pPr>
    <w:rPr>
      <w:rFonts w:ascii="Book Antiqua" w:eastAsia="PMingLiU" w:hAnsi="Book Antiqua" w:cs="Book Antiqua"/>
      <w:b/>
      <w:bCs/>
      <w:lang w:val="es-ES_tradnl"/>
    </w:rPr>
  </w:style>
  <w:style w:type="paragraph" w:customStyle="1" w:styleId="Prrafonota">
    <w:name w:val="Párrafo nota"/>
    <w:basedOn w:val="Normal"/>
    <w:uiPriority w:val="99"/>
    <w:rsid w:val="008054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426"/>
    </w:pPr>
    <w:rPr>
      <w:rFonts w:ascii="Book Antiqua" w:eastAsia="PMingLiU" w:hAnsi="Book Antiqua" w:cs="Book Antiqua"/>
      <w:lang w:val="es-ES_tradnl"/>
    </w:rPr>
  </w:style>
  <w:style w:type="paragraph" w:customStyle="1" w:styleId="12SUBTITULO">
    <w:name w:val="1.2 SUBTITULO"/>
    <w:basedOn w:val="1SUBTITULO"/>
    <w:uiPriority w:val="99"/>
    <w:rsid w:val="008054E2"/>
    <w:rPr>
      <w:b w:val="0"/>
      <w:bCs w:val="0"/>
      <w:i/>
      <w:iCs/>
    </w:rPr>
  </w:style>
  <w:style w:type="paragraph" w:customStyle="1" w:styleId="ABULLET">
    <w:name w:val="A)BULLET"/>
    <w:basedOn w:val="BULLET0"/>
    <w:uiPriority w:val="99"/>
    <w:rsid w:val="008054E2"/>
    <w:pPr>
      <w:tabs>
        <w:tab w:val="clear" w:pos="720"/>
        <w:tab w:val="left" w:pos="2127"/>
      </w:tabs>
      <w:ind w:left="993" w:hanging="283"/>
    </w:pPr>
  </w:style>
  <w:style w:type="paragraph" w:customStyle="1" w:styleId="BULLET0">
    <w:name w:val="BULLET"/>
    <w:basedOn w:val="Prrafonota"/>
    <w:uiPriority w:val="99"/>
    <w:rsid w:val="008054E2"/>
    <w:pPr>
      <w:ind w:left="709" w:hanging="284"/>
    </w:pPr>
  </w:style>
  <w:style w:type="paragraph" w:customStyle="1" w:styleId="subPARRAFO">
    <w:name w:val="subPARRAFO"/>
    <w:basedOn w:val="Prrafonota"/>
    <w:uiPriority w:val="99"/>
    <w:rsid w:val="008054E2"/>
    <w:pPr>
      <w:tabs>
        <w:tab w:val="clear" w:pos="720"/>
        <w:tab w:val="left" w:pos="1135"/>
      </w:tabs>
      <w:ind w:left="426" w:firstLine="283"/>
    </w:pPr>
  </w:style>
  <w:style w:type="paragraph" w:customStyle="1" w:styleId="AITALICS">
    <w:name w:val="A) ITALICS"/>
    <w:basedOn w:val="Prrafonota"/>
    <w:uiPriority w:val="99"/>
    <w:rsid w:val="008054E2"/>
    <w:pPr>
      <w:ind w:left="426" w:hanging="284"/>
    </w:pPr>
    <w:rPr>
      <w:i/>
      <w:iCs/>
    </w:rPr>
  </w:style>
  <w:style w:type="paragraph" w:customStyle="1" w:styleId="1aclaracin">
    <w:name w:val="(1) aclaración"/>
    <w:basedOn w:val="Normal"/>
    <w:uiPriority w:val="99"/>
    <w:rsid w:val="008054E2"/>
    <w:pPr>
      <w:tabs>
        <w:tab w:val="left" w:pos="1440"/>
        <w:tab w:val="left" w:pos="2160"/>
        <w:tab w:val="left" w:pos="2880"/>
        <w:tab w:val="left" w:pos="3600"/>
        <w:tab w:val="left" w:pos="4253"/>
        <w:tab w:val="left" w:pos="4320"/>
        <w:tab w:val="left" w:pos="5040"/>
        <w:tab w:val="left" w:pos="5760"/>
        <w:tab w:val="left" w:pos="6480"/>
        <w:tab w:val="left" w:pos="7200"/>
        <w:tab w:val="left" w:pos="7920"/>
        <w:tab w:val="left" w:pos="8640"/>
      </w:tabs>
      <w:ind w:left="993" w:hanging="425"/>
    </w:pPr>
    <w:rPr>
      <w:rFonts w:ascii="Book Antiqua" w:eastAsia="PMingLiU" w:hAnsi="Book Antiqua" w:cs="Book Antiqua"/>
      <w:sz w:val="18"/>
      <w:szCs w:val="18"/>
      <w:lang w:val="es-ES_tradnl"/>
    </w:rPr>
  </w:style>
  <w:style w:type="paragraph" w:customStyle="1" w:styleId="nota16titulo">
    <w:name w:val="nota 16 titulo"/>
    <w:basedOn w:val="Normal"/>
    <w:uiPriority w:val="99"/>
    <w:rsid w:val="008054E2"/>
    <w:pPr>
      <w:tabs>
        <w:tab w:val="left" w:pos="2410"/>
        <w:tab w:val="left" w:pos="4111"/>
        <w:tab w:val="left" w:pos="5670"/>
        <w:tab w:val="left" w:pos="7088"/>
        <w:tab w:val="left" w:pos="8789"/>
        <w:tab w:val="decimal" w:pos="9923"/>
      </w:tabs>
      <w:jc w:val="left"/>
    </w:pPr>
    <w:rPr>
      <w:rFonts w:ascii="Courier New" w:eastAsia="PMingLiU" w:hAnsi="Courier New" w:cs="Courier New"/>
      <w:lang w:val="es-ES_tradnl"/>
    </w:rPr>
  </w:style>
  <w:style w:type="paragraph" w:customStyle="1" w:styleId="PARRAFO">
    <w:name w:val="PARRAFO"/>
    <w:basedOn w:val="Normal"/>
    <w:uiPriority w:val="99"/>
    <w:rsid w:val="008054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426"/>
    </w:pPr>
    <w:rPr>
      <w:rFonts w:ascii="Book Antiqua" w:eastAsia="PMingLiU" w:hAnsi="Book Antiqua" w:cs="Book Antiqua"/>
      <w:lang w:val="es-ES_tradnl"/>
    </w:rPr>
  </w:style>
  <w:style w:type="paragraph" w:customStyle="1" w:styleId="entradaa">
    <w:name w:val="entrada a)"/>
    <w:basedOn w:val="Normal"/>
    <w:uiPriority w:val="99"/>
    <w:rsid w:val="008054E2"/>
    <w:pPr>
      <w:ind w:left="709"/>
      <w:jc w:val="left"/>
    </w:pPr>
    <w:rPr>
      <w:rFonts w:ascii="Book Antiqua" w:eastAsia="PMingLiU" w:hAnsi="Book Antiqua" w:cs="Book Antiqua"/>
      <w:lang w:val="es-ES_tradnl"/>
    </w:rPr>
  </w:style>
  <w:style w:type="paragraph" w:customStyle="1" w:styleId="informePDyA">
    <w:name w:val="informe PDyA"/>
    <w:basedOn w:val="Normal"/>
    <w:uiPriority w:val="99"/>
    <w:rsid w:val="008054E2"/>
    <w:pPr>
      <w:tabs>
        <w:tab w:val="left" w:pos="426"/>
        <w:tab w:val="left" w:pos="851"/>
      </w:tabs>
      <w:spacing w:line="360" w:lineRule="atLeast"/>
    </w:pPr>
    <w:rPr>
      <w:rFonts w:ascii="Courier New" w:eastAsia="PMingLiU" w:hAnsi="Courier New" w:cs="Courier New"/>
      <w:lang w:val="es-ES_tradnl"/>
    </w:rPr>
  </w:style>
  <w:style w:type="paragraph" w:customStyle="1" w:styleId="rubro">
    <w:name w:val="rubro"/>
    <w:uiPriority w:val="99"/>
    <w:rsid w:val="008054E2"/>
    <w:pPr>
      <w:ind w:left="113" w:hanging="113"/>
      <w:jc w:val="both"/>
    </w:pPr>
    <w:rPr>
      <w:rFonts w:ascii="Courier New" w:eastAsia="PMingLiU" w:hAnsi="Courier New" w:cs="Courier New"/>
      <w:lang w:val="en-US" w:eastAsia="en-US"/>
    </w:rPr>
  </w:style>
  <w:style w:type="paragraph" w:customStyle="1" w:styleId="aindent">
    <w:name w:val="a) indent"/>
    <w:uiPriority w:val="99"/>
    <w:rsid w:val="008054E2"/>
    <w:pPr>
      <w:tabs>
        <w:tab w:val="left" w:pos="-1560"/>
      </w:tabs>
      <w:ind w:left="709" w:firstLine="284"/>
      <w:jc w:val="both"/>
    </w:pPr>
    <w:rPr>
      <w:rFonts w:ascii="Book Antiqua" w:eastAsia="PMingLiU" w:hAnsi="Book Antiqua" w:cs="Book Antiqua"/>
      <w:lang w:val="es-ES_tradnl" w:eastAsia="en-US"/>
    </w:rPr>
  </w:style>
  <w:style w:type="character" w:customStyle="1" w:styleId="BodyTextIndentChar1">
    <w:name w:val="Body Text Indent Char1"/>
    <w:uiPriority w:val="99"/>
    <w:semiHidden/>
    <w:rsid w:val="008054E2"/>
    <w:rPr>
      <w:rFonts w:ascii="Arial" w:hAnsi="Arial"/>
      <w:sz w:val="16"/>
      <w:lang w:val="es-ES_tradnl" w:eastAsia="en-US"/>
    </w:rPr>
  </w:style>
  <w:style w:type="character" w:customStyle="1" w:styleId="BodyTextIndentChar2">
    <w:name w:val="Body Text Indent Char2"/>
    <w:aliases w:val="bti Char,Body Text Indent Char3"/>
    <w:uiPriority w:val="99"/>
    <w:rsid w:val="008054E2"/>
    <w:rPr>
      <w:rFonts w:ascii="Arial" w:hAnsi="Arial"/>
      <w:sz w:val="16"/>
      <w:lang w:val="es-ES_tradnl" w:eastAsia="en-US"/>
    </w:rPr>
  </w:style>
  <w:style w:type="paragraph" w:customStyle="1" w:styleId="NOTAStituloi">
    <w:name w:val="NOTAStituloi"/>
    <w:basedOn w:val="Normal"/>
    <w:uiPriority w:val="99"/>
    <w:rsid w:val="008054E2"/>
    <w:pPr>
      <w:tabs>
        <w:tab w:val="left" w:pos="284"/>
      </w:tabs>
      <w:spacing w:line="12" w:lineRule="atLeast"/>
    </w:pPr>
    <w:rPr>
      <w:rFonts w:ascii="Book Antiqua" w:eastAsia="PMingLiU" w:hAnsi="Book Antiqua" w:cs="Book Antiqua"/>
      <w:i/>
      <w:iCs/>
    </w:rPr>
  </w:style>
  <w:style w:type="paragraph" w:customStyle="1" w:styleId="rubroa">
    <w:name w:val="rubro a)"/>
    <w:basedOn w:val="Normal"/>
    <w:uiPriority w:val="99"/>
    <w:rsid w:val="008054E2"/>
    <w:pPr>
      <w:tabs>
        <w:tab w:val="left" w:pos="426"/>
        <w:tab w:val="left" w:pos="1375"/>
      </w:tabs>
      <w:spacing w:line="12" w:lineRule="atLeast"/>
      <w:ind w:left="454" w:hanging="113"/>
    </w:pPr>
    <w:rPr>
      <w:rFonts w:ascii="Book Antiqua" w:eastAsia="PMingLiU" w:hAnsi="Book Antiqua" w:cs="Book Antiqua"/>
      <w:lang w:val="es-ES_tradnl"/>
    </w:rPr>
  </w:style>
  <w:style w:type="paragraph" w:customStyle="1" w:styleId="cuerponotas">
    <w:name w:val="cuerpo notas"/>
    <w:uiPriority w:val="99"/>
    <w:rsid w:val="008054E2"/>
    <w:rPr>
      <w:rFonts w:ascii="Book Antiqua" w:eastAsia="PMingLiU" w:hAnsi="Book Antiqua" w:cs="Book Antiqua"/>
      <w:sz w:val="18"/>
      <w:szCs w:val="18"/>
      <w:lang w:val="es-ES_tradnl" w:eastAsia="en-US"/>
    </w:rPr>
  </w:style>
  <w:style w:type="paragraph" w:customStyle="1" w:styleId="S">
    <w:name w:val="S"/>
    <w:uiPriority w:val="99"/>
    <w:rsid w:val="008054E2"/>
    <w:pPr>
      <w:tabs>
        <w:tab w:val="left" w:pos="1375"/>
      </w:tabs>
      <w:jc w:val="both"/>
    </w:pPr>
    <w:rPr>
      <w:rFonts w:ascii="Book Antiqua" w:eastAsia="PMingLiU" w:hAnsi="Book Antiqua" w:cs="Book Antiqua"/>
      <w:sz w:val="18"/>
      <w:szCs w:val="18"/>
      <w:lang w:val="es-ES_tradnl" w:eastAsia="en-US"/>
    </w:rPr>
  </w:style>
  <w:style w:type="paragraph" w:customStyle="1" w:styleId="titulotabla">
    <w:name w:val="titulo tabla"/>
    <w:basedOn w:val="nota5titulo"/>
    <w:uiPriority w:val="99"/>
    <w:rsid w:val="008054E2"/>
    <w:pPr>
      <w:tabs>
        <w:tab w:val="clear" w:pos="576"/>
        <w:tab w:val="clear" w:pos="864"/>
        <w:tab w:val="clear" w:pos="1440"/>
        <w:tab w:val="clear" w:pos="1728"/>
        <w:tab w:val="clear" w:pos="2160"/>
        <w:tab w:val="clear" w:pos="7632"/>
        <w:tab w:val="clear" w:pos="8640"/>
      </w:tabs>
      <w:ind w:left="0" w:firstLine="0"/>
    </w:pPr>
  </w:style>
  <w:style w:type="paragraph" w:customStyle="1" w:styleId="nota5titulo">
    <w:name w:val="nota 5 titulo"/>
    <w:uiPriority w:val="99"/>
    <w:rsid w:val="008054E2"/>
    <w:pPr>
      <w:tabs>
        <w:tab w:val="left" w:pos="576"/>
        <w:tab w:val="left" w:pos="864"/>
        <w:tab w:val="left" w:pos="1440"/>
        <w:tab w:val="left" w:pos="1728"/>
        <w:tab w:val="left" w:pos="2160"/>
        <w:tab w:val="left" w:pos="7632"/>
        <w:tab w:val="left" w:pos="8640"/>
      </w:tabs>
      <w:ind w:left="1441" w:hanging="578"/>
    </w:pPr>
    <w:rPr>
      <w:rFonts w:ascii="Courier New" w:eastAsia="PMingLiU" w:hAnsi="Courier New" w:cs="Courier New"/>
      <w:lang w:val="es-ES_tradnl" w:eastAsia="en-US"/>
    </w:rPr>
  </w:style>
  <w:style w:type="paragraph" w:customStyle="1" w:styleId="bulleta">
    <w:name w:val="bullet a)"/>
    <w:basedOn w:val="bullet6"/>
    <w:uiPriority w:val="99"/>
    <w:rsid w:val="008054E2"/>
    <w:pPr>
      <w:tabs>
        <w:tab w:val="clear" w:pos="1375"/>
      </w:tabs>
      <w:ind w:left="1135" w:hanging="360"/>
    </w:pPr>
  </w:style>
  <w:style w:type="paragraph" w:customStyle="1" w:styleId="bullet6">
    <w:name w:val="bullet"/>
    <w:basedOn w:val="Normal"/>
    <w:uiPriority w:val="99"/>
    <w:rsid w:val="008054E2"/>
    <w:pPr>
      <w:tabs>
        <w:tab w:val="left" w:pos="1375"/>
        <w:tab w:val="left" w:pos="2127"/>
      </w:tabs>
      <w:spacing w:line="12" w:lineRule="atLeast"/>
      <w:ind w:left="709" w:hanging="283"/>
    </w:pPr>
    <w:rPr>
      <w:rFonts w:ascii="Book Antiqua" w:eastAsia="PMingLiU" w:hAnsi="Book Antiqua" w:cs="Book Antiqua"/>
    </w:rPr>
  </w:style>
  <w:style w:type="paragraph" w:customStyle="1" w:styleId="rubroadentro">
    <w:name w:val="rubro adentro"/>
    <w:uiPriority w:val="99"/>
    <w:rsid w:val="008054E2"/>
    <w:pPr>
      <w:tabs>
        <w:tab w:val="left" w:pos="426"/>
      </w:tabs>
      <w:spacing w:line="12" w:lineRule="atLeast"/>
      <w:ind w:left="720"/>
      <w:jc w:val="both"/>
    </w:pPr>
    <w:rPr>
      <w:rFonts w:ascii="Book Antiqua" w:eastAsia="PMingLiU" w:hAnsi="Book Antiqua" w:cs="Book Antiqua"/>
      <w:lang w:val="es-ES_tradnl" w:eastAsia="en-US"/>
    </w:rPr>
  </w:style>
  <w:style w:type="paragraph" w:customStyle="1" w:styleId="Ttulonota">
    <w:name w:val="Título nota"/>
    <w:basedOn w:val="Normal"/>
    <w:uiPriority w:val="99"/>
    <w:rsid w:val="008054E2"/>
    <w:rPr>
      <w:rFonts w:ascii="Book Antiqua" w:eastAsia="PMingLiU" w:hAnsi="Book Antiqua" w:cs="Book Antiqua"/>
      <w:b/>
      <w:bCs/>
      <w:sz w:val="22"/>
      <w:szCs w:val="22"/>
    </w:rPr>
  </w:style>
  <w:style w:type="paragraph" w:customStyle="1" w:styleId="Ttulonotas">
    <w:name w:val="Tìtulo notas"/>
    <w:uiPriority w:val="99"/>
    <w:rsid w:val="008054E2"/>
    <w:pPr>
      <w:tabs>
        <w:tab w:val="left" w:pos="1375"/>
      </w:tabs>
      <w:jc w:val="both"/>
    </w:pPr>
    <w:rPr>
      <w:rFonts w:ascii="Book Antiqua" w:eastAsia="PMingLiU" w:hAnsi="Book Antiqua" w:cs="Book Antiqua"/>
      <w:b/>
      <w:bCs/>
      <w:lang w:val="es-ES_tradnl" w:eastAsia="en-US"/>
    </w:rPr>
  </w:style>
  <w:style w:type="paragraph" w:customStyle="1" w:styleId="rubroa4esp">
    <w:name w:val="rubro a 4 esp"/>
    <w:basedOn w:val="rubro"/>
    <w:uiPriority w:val="99"/>
    <w:rsid w:val="008054E2"/>
    <w:pPr>
      <w:ind w:left="426"/>
    </w:pPr>
    <w:rPr>
      <w:rFonts w:ascii="Book Antiqua" w:hAnsi="Book Antiqua" w:cs="Book Antiqua"/>
      <w:lang w:val="es-ES_tradnl"/>
    </w:rPr>
  </w:style>
  <w:style w:type="paragraph" w:customStyle="1" w:styleId="titlecolumn">
    <w:name w:val="titlecolumn"/>
    <w:uiPriority w:val="99"/>
    <w:rsid w:val="008054E2"/>
    <w:pPr>
      <w:jc w:val="center"/>
    </w:pPr>
    <w:rPr>
      <w:rFonts w:ascii="Courier New" w:eastAsia="PMingLiU" w:hAnsi="Courier New" w:cs="Courier New"/>
      <w:b/>
      <w:bCs/>
      <w:sz w:val="18"/>
      <w:szCs w:val="18"/>
      <w:lang w:val="en-US" w:eastAsia="en-US"/>
    </w:rPr>
  </w:style>
  <w:style w:type="paragraph" w:customStyle="1" w:styleId="textonotas">
    <w:name w:val="texto notas"/>
    <w:uiPriority w:val="99"/>
    <w:rsid w:val="008054E2"/>
    <w:pPr>
      <w:ind w:firstLine="284"/>
      <w:jc w:val="both"/>
    </w:pPr>
    <w:rPr>
      <w:rFonts w:ascii="Book Antiqua" w:eastAsia="PMingLiU" w:hAnsi="Book Antiqua" w:cs="Book Antiqua"/>
      <w:lang w:val="es-ES_tradnl" w:eastAsia="en-US"/>
    </w:rPr>
  </w:style>
  <w:style w:type="paragraph" w:customStyle="1" w:styleId="a0">
    <w:name w:val="a)"/>
    <w:basedOn w:val="Normal"/>
    <w:uiPriority w:val="99"/>
    <w:rsid w:val="008054E2"/>
    <w:pPr>
      <w:keepNext/>
      <w:tabs>
        <w:tab w:val="left" w:pos="1702"/>
      </w:tabs>
      <w:spacing w:line="12" w:lineRule="atLeast"/>
      <w:ind w:left="993" w:hanging="283"/>
    </w:pPr>
    <w:rPr>
      <w:rFonts w:ascii="Book Antiqua" w:eastAsia="PMingLiU" w:hAnsi="Book Antiqua" w:cs="Book Antiqua"/>
      <w:lang w:val="es-ES_tradnl"/>
    </w:rPr>
  </w:style>
  <w:style w:type="paragraph" w:customStyle="1" w:styleId="ADENTRO">
    <w:name w:val="ADENTRO"/>
    <w:uiPriority w:val="99"/>
    <w:rsid w:val="008054E2"/>
    <w:pPr>
      <w:ind w:left="340" w:hanging="170"/>
      <w:jc w:val="both"/>
    </w:pPr>
    <w:rPr>
      <w:rFonts w:ascii="Courier New" w:eastAsia="PMingLiU" w:hAnsi="Courier New" w:cs="Courier New"/>
      <w:lang w:val="en-US" w:eastAsia="en-US"/>
    </w:rPr>
  </w:style>
  <w:style w:type="paragraph" w:customStyle="1" w:styleId="Textonotaalfinal1">
    <w:name w:val="Texto nota al final1"/>
    <w:basedOn w:val="Normal"/>
    <w:uiPriority w:val="99"/>
    <w:rsid w:val="008054E2"/>
    <w:pPr>
      <w:tabs>
        <w:tab w:val="left" w:pos="426"/>
      </w:tabs>
      <w:spacing w:line="12" w:lineRule="atLeast"/>
      <w:ind w:firstLine="426"/>
    </w:pPr>
    <w:rPr>
      <w:rFonts w:ascii="Book Antiqua" w:eastAsia="PMingLiU" w:hAnsi="Book Antiqua" w:cs="Book Antiqua"/>
      <w:lang w:val="es-ES_tradnl"/>
    </w:rPr>
  </w:style>
  <w:style w:type="paragraph" w:customStyle="1" w:styleId="NOTAStitulo">
    <w:name w:val="NOTAStitulo"/>
    <w:basedOn w:val="Normal"/>
    <w:uiPriority w:val="99"/>
    <w:rsid w:val="008054E2"/>
    <w:pPr>
      <w:tabs>
        <w:tab w:val="left" w:pos="284"/>
      </w:tabs>
      <w:spacing w:line="12" w:lineRule="atLeast"/>
    </w:pPr>
    <w:rPr>
      <w:rFonts w:ascii="Book Antiqua" w:eastAsia="PMingLiU" w:hAnsi="Book Antiqua" w:cs="Book Antiqua"/>
      <w:b/>
      <w:bCs/>
      <w:lang w:val="es-ES_tradnl"/>
    </w:rPr>
  </w:style>
  <w:style w:type="paragraph" w:customStyle="1" w:styleId="ormal">
    <w:name w:val="ormal"/>
    <w:basedOn w:val="Normal"/>
    <w:uiPriority w:val="99"/>
    <w:rsid w:val="008054E2"/>
    <w:pPr>
      <w:tabs>
        <w:tab w:val="left" w:pos="426"/>
        <w:tab w:val="left" w:pos="1375"/>
      </w:tabs>
      <w:spacing w:line="12" w:lineRule="atLeast"/>
    </w:pPr>
    <w:rPr>
      <w:rFonts w:ascii="Book Antiqua" w:eastAsia="PMingLiU" w:hAnsi="Book Antiqua" w:cs="Book Antiqua"/>
      <w:lang w:val="es-ES_tradnl"/>
    </w:rPr>
  </w:style>
  <w:style w:type="paragraph" w:customStyle="1" w:styleId="titulorubroa">
    <w:name w:val="titulo rubro a)"/>
    <w:basedOn w:val="Normal"/>
    <w:uiPriority w:val="99"/>
    <w:rsid w:val="008054E2"/>
    <w:pPr>
      <w:tabs>
        <w:tab w:val="left" w:pos="426"/>
        <w:tab w:val="left" w:pos="1375"/>
      </w:tabs>
      <w:spacing w:line="12" w:lineRule="atLeast"/>
      <w:ind w:left="113"/>
    </w:pPr>
    <w:rPr>
      <w:rFonts w:ascii="Book Antiqua" w:eastAsia="PMingLiU" w:hAnsi="Book Antiqua" w:cs="Book Antiqua"/>
      <w:i/>
      <w:iCs/>
    </w:rPr>
  </w:style>
  <w:style w:type="paragraph" w:customStyle="1" w:styleId="Texto">
    <w:name w:val="Texto"/>
    <w:basedOn w:val="Normal"/>
    <w:uiPriority w:val="99"/>
    <w:rsid w:val="008054E2"/>
    <w:rPr>
      <w:rFonts w:ascii="Book Antiqua" w:eastAsia="PMingLiU" w:hAnsi="Book Antiqua" w:cs="Book Antiqua"/>
      <w:lang w:val="es-ES_tradnl"/>
    </w:rPr>
  </w:style>
  <w:style w:type="paragraph" w:customStyle="1" w:styleId="puntoLtitulo">
    <w:name w:val="punto L titulo"/>
    <w:basedOn w:val="nota5titulo"/>
    <w:uiPriority w:val="99"/>
    <w:rsid w:val="008054E2"/>
    <w:pPr>
      <w:tabs>
        <w:tab w:val="clear" w:pos="7632"/>
        <w:tab w:val="left" w:pos="7371"/>
      </w:tabs>
    </w:pPr>
  </w:style>
  <w:style w:type="paragraph" w:customStyle="1" w:styleId="NPAGINDENT">
    <w:name w:val="Nº PAG INDENT"/>
    <w:uiPriority w:val="99"/>
    <w:rsid w:val="008054E2"/>
    <w:pPr>
      <w:tabs>
        <w:tab w:val="left" w:pos="426"/>
        <w:tab w:val="left" w:pos="8505"/>
      </w:tabs>
      <w:ind w:left="170"/>
      <w:jc w:val="both"/>
    </w:pPr>
    <w:rPr>
      <w:rFonts w:ascii="Book Antiqua" w:eastAsia="PMingLiU" w:hAnsi="Book Antiqua" w:cs="Book Antiqua"/>
      <w:lang w:val="en-US" w:eastAsia="en-US"/>
    </w:rPr>
  </w:style>
  <w:style w:type="paragraph" w:customStyle="1" w:styleId="rubroa2esp">
    <w:name w:val="rubro a 2 esp"/>
    <w:basedOn w:val="rubro"/>
    <w:uiPriority w:val="99"/>
    <w:rsid w:val="008054E2"/>
    <w:pPr>
      <w:ind w:left="284"/>
    </w:pPr>
    <w:rPr>
      <w:rFonts w:ascii="Book Antiqua" w:hAnsi="Book Antiqua" w:cs="Book Antiqua"/>
      <w:lang w:val="es-ES_tradnl"/>
    </w:rPr>
  </w:style>
  <w:style w:type="paragraph" w:customStyle="1" w:styleId="nota13titulobis">
    <w:name w:val="nota 13 titulobis"/>
    <w:uiPriority w:val="99"/>
    <w:rsid w:val="008054E2"/>
    <w:pPr>
      <w:tabs>
        <w:tab w:val="left" w:pos="720"/>
        <w:tab w:val="left" w:pos="1008"/>
        <w:tab w:val="left" w:pos="6480"/>
        <w:tab w:val="left" w:pos="10224"/>
      </w:tabs>
      <w:jc w:val="both"/>
    </w:pPr>
    <w:rPr>
      <w:rFonts w:ascii="Courier New" w:eastAsia="PMingLiU" w:hAnsi="Courier New" w:cs="Courier New"/>
      <w:u w:val="single"/>
      <w:lang w:val="es-ES_tradnl" w:eastAsia="en-US"/>
    </w:rPr>
  </w:style>
  <w:style w:type="paragraph" w:customStyle="1" w:styleId="subnota">
    <w:name w:val="subnota"/>
    <w:uiPriority w:val="99"/>
    <w:rsid w:val="008054E2"/>
    <w:pPr>
      <w:tabs>
        <w:tab w:val="left" w:pos="720"/>
        <w:tab w:val="left" w:pos="1008"/>
        <w:tab w:val="left" w:pos="1584"/>
        <w:tab w:val="left" w:pos="1872"/>
        <w:tab w:val="left" w:pos="2448"/>
        <w:tab w:val="left" w:pos="11088"/>
      </w:tabs>
      <w:ind w:left="1582" w:hanging="578"/>
      <w:jc w:val="both"/>
    </w:pPr>
    <w:rPr>
      <w:rFonts w:ascii="Courier New" w:eastAsia="PMingLiU" w:hAnsi="Courier New" w:cs="Courier New"/>
      <w:lang w:val="es-ES_tradnl" w:eastAsia="en-US"/>
    </w:rPr>
  </w:style>
  <w:style w:type="paragraph" w:customStyle="1" w:styleId="NOTAS">
    <w:name w:val="NOTAS"/>
    <w:basedOn w:val="Normal"/>
    <w:uiPriority w:val="99"/>
    <w:rsid w:val="008054E2"/>
    <w:pPr>
      <w:tabs>
        <w:tab w:val="left" w:pos="426"/>
      </w:tabs>
      <w:spacing w:line="12" w:lineRule="atLeast"/>
    </w:pPr>
    <w:rPr>
      <w:rFonts w:ascii="Book Antiqua" w:eastAsia="PMingLiU" w:hAnsi="Book Antiqua" w:cs="Book Antiqua"/>
    </w:rPr>
  </w:style>
  <w:style w:type="paragraph" w:customStyle="1" w:styleId="numeros">
    <w:name w:val="numeros"/>
    <w:uiPriority w:val="99"/>
    <w:rsid w:val="008054E2"/>
    <w:pPr>
      <w:ind w:right="170"/>
      <w:jc w:val="right"/>
    </w:pPr>
    <w:rPr>
      <w:rFonts w:ascii="Courier New" w:eastAsia="PMingLiU" w:hAnsi="Courier New" w:cs="Courier New"/>
      <w:lang w:val="es-ES_tradnl" w:eastAsia="en-US"/>
    </w:rPr>
  </w:style>
  <w:style w:type="paragraph" w:customStyle="1" w:styleId="-a">
    <w:name w:val="- a)"/>
    <w:basedOn w:val="a0"/>
    <w:uiPriority w:val="99"/>
    <w:rsid w:val="008054E2"/>
    <w:pPr>
      <w:ind w:left="1418" w:hanging="425"/>
    </w:pPr>
    <w:rPr>
      <w:lang w:val="es-AR"/>
    </w:rPr>
  </w:style>
  <w:style w:type="paragraph" w:customStyle="1" w:styleId="texto0">
    <w:name w:val="texto"/>
    <w:uiPriority w:val="99"/>
    <w:rsid w:val="008054E2"/>
    <w:pPr>
      <w:tabs>
        <w:tab w:val="left" w:pos="1375"/>
      </w:tabs>
      <w:ind w:left="284"/>
      <w:jc w:val="both"/>
    </w:pPr>
    <w:rPr>
      <w:rFonts w:ascii="Book Antiqua" w:eastAsia="PMingLiU" w:hAnsi="Book Antiqua" w:cs="Book Antiqua"/>
      <w:lang w:val="es-ES_tradnl" w:eastAsia="en-US"/>
    </w:rPr>
  </w:style>
  <w:style w:type="paragraph" w:customStyle="1" w:styleId="textoa">
    <w:name w:val="texto a)"/>
    <w:uiPriority w:val="99"/>
    <w:rsid w:val="008054E2"/>
    <w:pPr>
      <w:tabs>
        <w:tab w:val="left" w:pos="851"/>
      </w:tabs>
      <w:ind w:left="142" w:firstLine="426"/>
      <w:jc w:val="both"/>
    </w:pPr>
    <w:rPr>
      <w:rFonts w:ascii="Book Antiqua" w:eastAsia="PMingLiU" w:hAnsi="Book Antiqua" w:cs="Book Antiqua"/>
      <w:lang w:val="es-ES_tradnl" w:eastAsia="en-US"/>
    </w:rPr>
  </w:style>
  <w:style w:type="paragraph" w:customStyle="1" w:styleId="puntos">
    <w:name w:val="puntos"/>
    <w:uiPriority w:val="99"/>
    <w:rsid w:val="008054E2"/>
    <w:pPr>
      <w:tabs>
        <w:tab w:val="left" w:pos="1375"/>
      </w:tabs>
      <w:ind w:left="1350" w:hanging="357"/>
      <w:jc w:val="both"/>
    </w:pPr>
    <w:rPr>
      <w:rFonts w:ascii="Book Antiqua" w:eastAsia="PMingLiU" w:hAnsi="Book Antiqua" w:cs="Book Antiqua"/>
      <w:sz w:val="18"/>
      <w:szCs w:val="18"/>
      <w:lang w:val="es-ES_tradnl" w:eastAsia="en-US"/>
    </w:rPr>
  </w:style>
  <w:style w:type="paragraph" w:customStyle="1" w:styleId="textentra">
    <w:name w:val="text entr a)"/>
    <w:uiPriority w:val="99"/>
    <w:rsid w:val="008054E2"/>
    <w:pPr>
      <w:tabs>
        <w:tab w:val="left" w:pos="1375"/>
      </w:tabs>
      <w:ind w:left="284" w:firstLine="567"/>
      <w:jc w:val="both"/>
    </w:pPr>
    <w:rPr>
      <w:rFonts w:ascii="Book Antiqua" w:eastAsia="PMingLiU" w:hAnsi="Book Antiqua" w:cs="Book Antiqua"/>
      <w:lang w:val="es-ES_tradnl" w:eastAsia="en-US"/>
    </w:rPr>
  </w:style>
  <w:style w:type="paragraph" w:customStyle="1" w:styleId="NPAG">
    <w:name w:val="Nº PAG"/>
    <w:uiPriority w:val="99"/>
    <w:rsid w:val="008054E2"/>
    <w:pPr>
      <w:tabs>
        <w:tab w:val="left" w:pos="426"/>
        <w:tab w:val="left" w:pos="8505"/>
      </w:tabs>
      <w:spacing w:line="360" w:lineRule="atLeast"/>
      <w:jc w:val="both"/>
    </w:pPr>
    <w:rPr>
      <w:rFonts w:ascii="Book Antiqua" w:eastAsia="PMingLiU" w:hAnsi="Book Antiqua" w:cs="Book Antiqua"/>
      <w:lang w:val="en-US" w:eastAsia="en-US"/>
    </w:rPr>
  </w:style>
  <w:style w:type="paragraph" w:customStyle="1" w:styleId="nota5aclaracion">
    <w:name w:val="nota 5 aclaracion"/>
    <w:uiPriority w:val="99"/>
    <w:rsid w:val="008054E2"/>
    <w:pPr>
      <w:tabs>
        <w:tab w:val="left" w:pos="576"/>
        <w:tab w:val="left" w:pos="864"/>
        <w:tab w:val="left" w:pos="1440"/>
        <w:tab w:val="left" w:pos="1728"/>
        <w:tab w:val="left" w:pos="2160"/>
        <w:tab w:val="left" w:pos="7776"/>
        <w:tab w:val="left" w:pos="9936"/>
        <w:tab w:val="left" w:pos="10800"/>
      </w:tabs>
      <w:ind w:left="1701" w:hanging="454"/>
      <w:jc w:val="both"/>
    </w:pPr>
    <w:rPr>
      <w:rFonts w:ascii="Courier New" w:eastAsia="PMingLiU" w:hAnsi="Courier New" w:cs="Courier New"/>
      <w:lang w:val="es-ES_tradnl" w:eastAsia="en-US"/>
    </w:rPr>
  </w:style>
  <w:style w:type="paragraph" w:customStyle="1" w:styleId="nota4detalle">
    <w:name w:val="nota 4 detalle"/>
    <w:uiPriority w:val="99"/>
    <w:rsid w:val="008054E2"/>
    <w:pPr>
      <w:tabs>
        <w:tab w:val="left" w:pos="0"/>
        <w:tab w:val="left" w:pos="568"/>
        <w:tab w:val="left" w:pos="864"/>
        <w:tab w:val="left" w:pos="1702"/>
      </w:tabs>
      <w:ind w:left="1702" w:hanging="426"/>
      <w:jc w:val="both"/>
    </w:pPr>
    <w:rPr>
      <w:rFonts w:ascii="Courier New" w:eastAsia="PMingLiU" w:hAnsi="Courier New" w:cs="Courier New"/>
      <w:lang w:val="es-ES_tradnl" w:eastAsia="en-US"/>
    </w:rPr>
  </w:style>
  <w:style w:type="paragraph" w:customStyle="1" w:styleId="nota4titulo">
    <w:name w:val="nota 4 titulo"/>
    <w:uiPriority w:val="99"/>
    <w:rsid w:val="008054E2"/>
    <w:pPr>
      <w:tabs>
        <w:tab w:val="left" w:pos="576"/>
        <w:tab w:val="left" w:pos="864"/>
        <w:tab w:val="left" w:pos="1276"/>
        <w:tab w:val="left" w:pos="1728"/>
        <w:tab w:val="left" w:pos="2160"/>
      </w:tabs>
      <w:ind w:left="1247" w:hanging="397"/>
      <w:jc w:val="both"/>
    </w:pPr>
    <w:rPr>
      <w:rFonts w:ascii="Courier New" w:eastAsia="PMingLiU" w:hAnsi="Courier New" w:cs="Courier New"/>
      <w:lang w:val="es-ES_tradnl" w:eastAsia="en-US"/>
    </w:rPr>
  </w:style>
  <w:style w:type="paragraph" w:customStyle="1" w:styleId="nota4titulonoindent">
    <w:name w:val="nota 4 titulo no indent"/>
    <w:basedOn w:val="nota4titulo"/>
    <w:uiPriority w:val="99"/>
    <w:rsid w:val="008054E2"/>
    <w:pPr>
      <w:tabs>
        <w:tab w:val="left" w:pos="1440"/>
        <w:tab w:val="left" w:pos="2448"/>
        <w:tab w:val="left" w:pos="2880"/>
      </w:tabs>
      <w:ind w:firstLine="0"/>
    </w:pPr>
  </w:style>
  <w:style w:type="paragraph" w:customStyle="1" w:styleId="nota5detalle">
    <w:name w:val="nota 5 detalle"/>
    <w:basedOn w:val="nota5titulo"/>
    <w:uiPriority w:val="99"/>
    <w:rsid w:val="008054E2"/>
    <w:pPr>
      <w:tabs>
        <w:tab w:val="clear" w:pos="7632"/>
        <w:tab w:val="clear" w:pos="8640"/>
        <w:tab w:val="left" w:pos="1872"/>
        <w:tab w:val="decimal" w:pos="8208"/>
        <w:tab w:val="decimal" w:pos="9216"/>
      </w:tabs>
    </w:pPr>
  </w:style>
  <w:style w:type="paragraph" w:customStyle="1" w:styleId="titulo53column">
    <w:name w:val="titulo 5 3 column"/>
    <w:basedOn w:val="nota5titulo"/>
    <w:uiPriority w:val="99"/>
    <w:rsid w:val="008054E2"/>
    <w:pPr>
      <w:tabs>
        <w:tab w:val="left" w:pos="3600"/>
        <w:tab w:val="left" w:pos="5400"/>
      </w:tabs>
    </w:pPr>
    <w:rPr>
      <w:rFonts w:ascii="Book Antiqua" w:hAnsi="Book Antiqua" w:cs="Book Antiqua"/>
    </w:rPr>
  </w:style>
  <w:style w:type="paragraph" w:customStyle="1" w:styleId="titulo5bis">
    <w:name w:val="titulo 5 bis"/>
    <w:basedOn w:val="nota5titulo"/>
    <w:uiPriority w:val="99"/>
    <w:rsid w:val="008054E2"/>
    <w:pPr>
      <w:tabs>
        <w:tab w:val="clear" w:pos="864"/>
        <w:tab w:val="clear" w:pos="1440"/>
        <w:tab w:val="clear" w:pos="8640"/>
        <w:tab w:val="left" w:pos="0"/>
        <w:tab w:val="left" w:pos="1843"/>
      </w:tabs>
      <w:ind w:left="851" w:firstLine="12"/>
    </w:pPr>
  </w:style>
  <w:style w:type="paragraph" w:customStyle="1" w:styleId="notaLdetalle">
    <w:name w:val="nota L detalle"/>
    <w:basedOn w:val="nota5detalle"/>
    <w:next w:val="Normal"/>
    <w:uiPriority w:val="99"/>
    <w:rsid w:val="008054E2"/>
    <w:pPr>
      <w:tabs>
        <w:tab w:val="clear" w:pos="8208"/>
        <w:tab w:val="clear" w:pos="9216"/>
        <w:tab w:val="decimal" w:pos="7881"/>
        <w:tab w:val="decimal" w:pos="9072"/>
      </w:tabs>
    </w:pPr>
  </w:style>
  <w:style w:type="paragraph" w:customStyle="1" w:styleId="puntoMtitulo">
    <w:name w:val="punto M titulo"/>
    <w:basedOn w:val="puntoLtitulo"/>
    <w:uiPriority w:val="99"/>
    <w:rsid w:val="008054E2"/>
  </w:style>
  <w:style w:type="paragraph" w:customStyle="1" w:styleId="nota12titulo">
    <w:name w:val="nota 12 titulo"/>
    <w:uiPriority w:val="99"/>
    <w:rsid w:val="008054E2"/>
    <w:pPr>
      <w:tabs>
        <w:tab w:val="left" w:pos="720"/>
        <w:tab w:val="left" w:pos="3544"/>
        <w:tab w:val="left" w:pos="5245"/>
        <w:tab w:val="left" w:pos="7088"/>
        <w:tab w:val="left" w:pos="9072"/>
      </w:tabs>
      <w:jc w:val="both"/>
    </w:pPr>
    <w:rPr>
      <w:rFonts w:ascii="Courier New" w:eastAsia="PMingLiU" w:hAnsi="Courier New" w:cs="Courier New"/>
      <w:lang w:val="es-ES_tradnl" w:eastAsia="en-US"/>
    </w:rPr>
  </w:style>
  <w:style w:type="paragraph" w:customStyle="1" w:styleId="nota16detalle">
    <w:name w:val="nota 16 detalle"/>
    <w:basedOn w:val="Normal"/>
    <w:uiPriority w:val="99"/>
    <w:rsid w:val="008054E2"/>
    <w:pPr>
      <w:tabs>
        <w:tab w:val="left" w:pos="578"/>
        <w:tab w:val="decimal" w:pos="3261"/>
        <w:tab w:val="decimal" w:pos="4962"/>
        <w:tab w:val="decimal" w:pos="6237"/>
        <w:tab w:val="decimal" w:pos="8080"/>
        <w:tab w:val="decimal" w:pos="9498"/>
      </w:tabs>
      <w:jc w:val="left"/>
    </w:pPr>
    <w:rPr>
      <w:rFonts w:ascii="Courier New" w:eastAsia="PMingLiU" w:hAnsi="Courier New" w:cs="Courier New"/>
    </w:rPr>
  </w:style>
  <w:style w:type="paragraph" w:customStyle="1" w:styleId="lineasnota16">
    <w:name w:val="lineas nota 16"/>
    <w:basedOn w:val="nota16detalle"/>
    <w:uiPriority w:val="99"/>
    <w:rsid w:val="008054E2"/>
    <w:pPr>
      <w:tabs>
        <w:tab w:val="clear" w:pos="6237"/>
        <w:tab w:val="clear" w:pos="8080"/>
        <w:tab w:val="center" w:pos="3261"/>
        <w:tab w:val="center" w:pos="4962"/>
        <w:tab w:val="center" w:pos="6379"/>
        <w:tab w:val="center" w:pos="7797"/>
        <w:tab w:val="center" w:pos="9498"/>
      </w:tabs>
    </w:pPr>
  </w:style>
  <w:style w:type="paragraph" w:customStyle="1" w:styleId="lineasdobles">
    <w:name w:val="lineas dobles"/>
    <w:basedOn w:val="lineasnota16"/>
    <w:uiPriority w:val="99"/>
    <w:rsid w:val="008054E2"/>
    <w:pPr>
      <w:tabs>
        <w:tab w:val="clear" w:pos="3261"/>
        <w:tab w:val="clear" w:pos="4962"/>
        <w:tab w:val="clear" w:pos="6379"/>
        <w:tab w:val="clear" w:pos="7797"/>
        <w:tab w:val="clear" w:pos="9498"/>
        <w:tab w:val="center" w:pos="2977"/>
        <w:tab w:val="center" w:pos="4820"/>
        <w:tab w:val="center" w:pos="6096"/>
        <w:tab w:val="center" w:pos="7939"/>
        <w:tab w:val="center" w:pos="9356"/>
      </w:tabs>
    </w:pPr>
  </w:style>
  <w:style w:type="paragraph" w:customStyle="1" w:styleId="tabla2column">
    <w:name w:val="tabla 2 column"/>
    <w:basedOn w:val="nota5detalle"/>
    <w:uiPriority w:val="99"/>
    <w:rsid w:val="008054E2"/>
    <w:pPr>
      <w:tabs>
        <w:tab w:val="clear" w:pos="576"/>
        <w:tab w:val="clear" w:pos="864"/>
        <w:tab w:val="clear" w:pos="1440"/>
        <w:tab w:val="clear" w:pos="1728"/>
        <w:tab w:val="clear" w:pos="1872"/>
        <w:tab w:val="clear" w:pos="2160"/>
        <w:tab w:val="clear" w:pos="8208"/>
        <w:tab w:val="clear" w:pos="9216"/>
        <w:tab w:val="left" w:pos="7088"/>
        <w:tab w:val="left" w:pos="8364"/>
      </w:tabs>
      <w:ind w:left="0" w:firstLine="0"/>
    </w:pPr>
  </w:style>
  <w:style w:type="paragraph" w:customStyle="1" w:styleId="lineas">
    <w:name w:val="lineas"/>
    <w:uiPriority w:val="99"/>
    <w:rsid w:val="008054E2"/>
    <w:pPr>
      <w:ind w:left="227" w:hanging="227"/>
    </w:pPr>
    <w:rPr>
      <w:rFonts w:ascii="Courier New" w:eastAsia="PMingLiU" w:hAnsi="Courier New" w:cs="Courier New"/>
      <w:sz w:val="18"/>
      <w:szCs w:val="18"/>
      <w:lang w:val="es-ES_tradnl" w:eastAsia="en-US"/>
    </w:rPr>
  </w:style>
  <w:style w:type="paragraph" w:customStyle="1" w:styleId="numeroser">
    <w:name w:val="numeros er"/>
    <w:uiPriority w:val="99"/>
    <w:rsid w:val="008054E2"/>
    <w:pPr>
      <w:ind w:right="57"/>
      <w:jc w:val="right"/>
    </w:pPr>
    <w:rPr>
      <w:rFonts w:ascii="Courier New" w:eastAsia="PMingLiU" w:hAnsi="Courier New" w:cs="Courier New"/>
      <w:lang w:val="es-ES_tradnl" w:eastAsia="en-US"/>
    </w:rPr>
  </w:style>
  <w:style w:type="paragraph" w:customStyle="1" w:styleId="pato">
    <w:name w:val="pato"/>
    <w:basedOn w:val="Normal"/>
    <w:uiPriority w:val="99"/>
    <w:rsid w:val="008054E2"/>
    <w:pPr>
      <w:tabs>
        <w:tab w:val="left" w:pos="993"/>
        <w:tab w:val="left" w:pos="4820"/>
      </w:tabs>
      <w:ind w:left="709"/>
    </w:pPr>
    <w:rPr>
      <w:rFonts w:ascii="Courier New" w:eastAsia="PMingLiU" w:hAnsi="Courier New" w:cs="Courier New"/>
    </w:rPr>
  </w:style>
  <w:style w:type="paragraph" w:customStyle="1" w:styleId="nota115titulos">
    <w:name w:val="nota 11 5 titulos"/>
    <w:basedOn w:val="nota5titulo"/>
    <w:uiPriority w:val="99"/>
    <w:rsid w:val="008054E2"/>
    <w:pPr>
      <w:tabs>
        <w:tab w:val="clear" w:pos="7632"/>
        <w:tab w:val="clear" w:pos="8640"/>
        <w:tab w:val="left" w:pos="3799"/>
        <w:tab w:val="left" w:pos="4933"/>
        <w:tab w:val="left" w:pos="6294"/>
        <w:tab w:val="left" w:pos="7768"/>
        <w:tab w:val="left" w:pos="8902"/>
      </w:tabs>
    </w:pPr>
  </w:style>
  <w:style w:type="character" w:customStyle="1" w:styleId="AAAddress">
    <w:name w:val="AA Address"/>
    <w:uiPriority w:val="99"/>
    <w:rsid w:val="008054E2"/>
    <w:rPr>
      <w:rFonts w:ascii="Arial" w:hAnsi="Arial"/>
      <w:color w:val="auto"/>
      <w:spacing w:val="0"/>
      <w:w w:val="100"/>
      <w:position w:val="0"/>
      <w:sz w:val="14"/>
      <w:u w:val="none"/>
      <w:vertAlign w:val="baseline"/>
      <w:lang w:val="en-US"/>
    </w:rPr>
  </w:style>
  <w:style w:type="character" w:customStyle="1" w:styleId="AAReference">
    <w:name w:val="AA Reference"/>
    <w:uiPriority w:val="99"/>
    <w:rsid w:val="008054E2"/>
    <w:rPr>
      <w:rFonts w:ascii="Arial" w:hAnsi="Arial"/>
      <w:color w:val="auto"/>
      <w:spacing w:val="0"/>
      <w:w w:val="100"/>
      <w:position w:val="0"/>
      <w:sz w:val="14"/>
      <w:vertAlign w:val="baseline"/>
      <w:lang w:val="en-US"/>
    </w:rPr>
  </w:style>
  <w:style w:type="paragraph" w:customStyle="1" w:styleId="AAFrameAddress">
    <w:name w:val="AA Frame Address"/>
    <w:basedOn w:val="Ttulo1"/>
    <w:uiPriority w:val="99"/>
    <w:rsid w:val="008054E2"/>
    <w:pPr>
      <w:keepNext/>
      <w:keepLines w:val="0"/>
      <w:pageBreakBefore w:val="0"/>
      <w:framePr w:w="2812" w:h="1701" w:hSpace="142" w:vSpace="142" w:wrap="auto" w:vAnchor="page" w:hAnchor="page" w:x="8024" w:y="2723"/>
      <w:numPr>
        <w:numId w:val="0"/>
      </w:numPr>
      <w:pBdr>
        <w:bottom w:val="none" w:sz="0" w:space="0" w:color="auto"/>
      </w:pBdr>
      <w:shd w:val="clear" w:color="FFFFFF" w:fill="auto"/>
      <w:tabs>
        <w:tab w:val="left" w:pos="1134"/>
      </w:tabs>
      <w:spacing w:before="0" w:after="90"/>
      <w:jc w:val="left"/>
    </w:pPr>
    <w:rPr>
      <w:rFonts w:eastAsia="PMingLiU" w:cs="Arial"/>
      <w:bCs/>
      <w:caps w:val="0"/>
      <w:noProof/>
      <w:kern w:val="0"/>
      <w:sz w:val="24"/>
      <w:szCs w:val="24"/>
    </w:rPr>
  </w:style>
  <w:style w:type="paragraph" w:customStyle="1" w:styleId="AAFrameLogo">
    <w:name w:val="AA Frame Logo"/>
    <w:basedOn w:val="Normal"/>
    <w:uiPriority w:val="99"/>
    <w:rsid w:val="008054E2"/>
    <w:pPr>
      <w:framePr w:w="4253" w:h="1418" w:hRule="exact" w:hSpace="142" w:vSpace="142" w:wrap="auto" w:vAnchor="page" w:hAnchor="page" w:x="7457" w:y="568"/>
      <w:tabs>
        <w:tab w:val="left" w:pos="1134"/>
      </w:tabs>
      <w:spacing w:line="280" w:lineRule="atLeast"/>
      <w:jc w:val="left"/>
    </w:pPr>
    <w:rPr>
      <w:rFonts w:eastAsia="PMingLiU"/>
      <w:sz w:val="22"/>
      <w:szCs w:val="22"/>
      <w:lang w:val="es-ES_tradnl"/>
    </w:rPr>
  </w:style>
  <w:style w:type="paragraph" w:customStyle="1" w:styleId="AA1stlevelbullet">
    <w:name w:val="AA 1st level bullet"/>
    <w:basedOn w:val="Normal"/>
    <w:uiPriority w:val="99"/>
    <w:rsid w:val="008054E2"/>
    <w:pPr>
      <w:tabs>
        <w:tab w:val="num" w:pos="720"/>
      </w:tabs>
      <w:spacing w:line="280" w:lineRule="atLeast"/>
      <w:ind w:left="284" w:hanging="284"/>
      <w:jc w:val="left"/>
    </w:pPr>
    <w:rPr>
      <w:rFonts w:eastAsia="PMingLiU"/>
      <w:sz w:val="22"/>
      <w:szCs w:val="22"/>
      <w:lang w:val="es-ES_tradnl"/>
    </w:rPr>
  </w:style>
  <w:style w:type="paragraph" w:customStyle="1" w:styleId="AA2ndlevelbullet">
    <w:name w:val="AA 2nd level bullet"/>
    <w:basedOn w:val="AA1stlevelbullet"/>
    <w:uiPriority w:val="99"/>
    <w:rsid w:val="008054E2"/>
    <w:pPr>
      <w:tabs>
        <w:tab w:val="clear" w:pos="720"/>
        <w:tab w:val="num" w:pos="1800"/>
      </w:tabs>
      <w:ind w:left="568"/>
    </w:pPr>
  </w:style>
  <w:style w:type="paragraph" w:customStyle="1" w:styleId="Highlights">
    <w:name w:val="Highlights"/>
    <w:basedOn w:val="Normal"/>
    <w:uiPriority w:val="99"/>
    <w:rsid w:val="008054E2"/>
    <w:pPr>
      <w:tabs>
        <w:tab w:val="center" w:pos="4537"/>
        <w:tab w:val="center" w:pos="5104"/>
        <w:tab w:val="center" w:pos="6237"/>
        <w:tab w:val="center" w:pos="6804"/>
      </w:tabs>
      <w:spacing w:after="80"/>
      <w:jc w:val="left"/>
    </w:pPr>
    <w:rPr>
      <w:rFonts w:ascii="Arial" w:eastAsia="PMingLiU" w:hAnsi="Arial" w:cs="Arial"/>
      <w:b/>
      <w:bCs/>
      <w:sz w:val="23"/>
      <w:szCs w:val="23"/>
      <w:lang w:val="es-ES_tradnl" w:eastAsia="es-ES"/>
    </w:rPr>
  </w:style>
  <w:style w:type="paragraph" w:customStyle="1" w:styleId="Subheading">
    <w:name w:val="Subheading"/>
    <w:basedOn w:val="Normal"/>
    <w:next w:val="Normal"/>
    <w:uiPriority w:val="99"/>
    <w:rsid w:val="008054E2"/>
    <w:pPr>
      <w:jc w:val="left"/>
    </w:pPr>
    <w:rPr>
      <w:rFonts w:eastAsia="PMingLiU"/>
      <w:b/>
      <w:bCs/>
      <w:sz w:val="24"/>
      <w:szCs w:val="24"/>
      <w:lang w:val="es-ES_tradnl" w:eastAsia="es-ES"/>
    </w:rPr>
  </w:style>
  <w:style w:type="paragraph" w:customStyle="1" w:styleId="Indent0">
    <w:name w:val="Indent"/>
    <w:basedOn w:val="Normal"/>
    <w:uiPriority w:val="99"/>
    <w:rsid w:val="008054E2"/>
    <w:pPr>
      <w:ind w:left="360"/>
      <w:jc w:val="left"/>
    </w:pPr>
    <w:rPr>
      <w:rFonts w:eastAsia="PMingLiU"/>
      <w:sz w:val="24"/>
      <w:szCs w:val="24"/>
      <w:lang w:val="es-ES_tradnl" w:eastAsia="es-ES"/>
    </w:rPr>
  </w:style>
  <w:style w:type="paragraph" w:customStyle="1" w:styleId="Cut">
    <w:name w:val="Cut"/>
    <w:basedOn w:val="Normal"/>
    <w:uiPriority w:val="99"/>
    <w:rsid w:val="008054E2"/>
    <w:pPr>
      <w:tabs>
        <w:tab w:val="center" w:pos="4537"/>
        <w:tab w:val="center" w:pos="5104"/>
        <w:tab w:val="center" w:pos="6237"/>
        <w:tab w:val="center" w:pos="6804"/>
      </w:tabs>
      <w:spacing w:line="400" w:lineRule="exact"/>
      <w:jc w:val="left"/>
    </w:pPr>
    <w:rPr>
      <w:rFonts w:eastAsia="PMingLiU"/>
      <w:sz w:val="24"/>
      <w:szCs w:val="24"/>
      <w:lang w:val="es-ES_tradnl" w:eastAsia="es-ES"/>
    </w:rPr>
  </w:style>
  <w:style w:type="paragraph" w:customStyle="1" w:styleId="Business">
    <w:name w:val="Business"/>
    <w:basedOn w:val="Normal"/>
    <w:uiPriority w:val="99"/>
    <w:rsid w:val="008054E2"/>
    <w:pPr>
      <w:tabs>
        <w:tab w:val="center" w:pos="4537"/>
        <w:tab w:val="center" w:pos="5104"/>
        <w:tab w:val="center" w:pos="6237"/>
        <w:tab w:val="center" w:pos="6804"/>
      </w:tabs>
      <w:spacing w:after="120"/>
      <w:jc w:val="left"/>
    </w:pPr>
    <w:rPr>
      <w:rFonts w:eastAsia="PMingLiU"/>
      <w:sz w:val="24"/>
      <w:szCs w:val="24"/>
      <w:lang w:val="es-ES_tradnl" w:eastAsia="es-ES"/>
    </w:rPr>
  </w:style>
  <w:style w:type="paragraph" w:customStyle="1" w:styleId="business2">
    <w:name w:val="business2"/>
    <w:basedOn w:val="Normal"/>
    <w:uiPriority w:val="99"/>
    <w:rsid w:val="008054E2"/>
    <w:pPr>
      <w:tabs>
        <w:tab w:val="center" w:pos="4537"/>
        <w:tab w:val="center" w:pos="5104"/>
        <w:tab w:val="center" w:pos="6237"/>
        <w:tab w:val="center" w:pos="6804"/>
      </w:tabs>
      <w:spacing w:after="160"/>
      <w:jc w:val="left"/>
    </w:pPr>
    <w:rPr>
      <w:rFonts w:eastAsia="PMingLiU"/>
      <w:b/>
      <w:bCs/>
      <w:sz w:val="28"/>
      <w:szCs w:val="28"/>
      <w:lang w:val="es-ES_tradnl" w:eastAsia="es-ES"/>
    </w:rPr>
  </w:style>
  <w:style w:type="paragraph" w:customStyle="1" w:styleId="Lneadeasunto">
    <w:name w:val="Línea de asunto"/>
    <w:basedOn w:val="Normal"/>
    <w:uiPriority w:val="99"/>
    <w:rsid w:val="008054E2"/>
    <w:pPr>
      <w:jc w:val="left"/>
    </w:pPr>
    <w:rPr>
      <w:rFonts w:ascii="Book Antiqua" w:eastAsia="PMingLiU" w:hAnsi="Book Antiqua" w:cs="Book Antiqua"/>
    </w:rPr>
  </w:style>
  <w:style w:type="paragraph" w:customStyle="1" w:styleId="Infodocumentosadjuntos">
    <w:name w:val="Info documentos adjuntos"/>
    <w:basedOn w:val="Normal"/>
    <w:uiPriority w:val="99"/>
    <w:rsid w:val="008054E2"/>
    <w:pPr>
      <w:jc w:val="left"/>
    </w:pPr>
    <w:rPr>
      <w:rFonts w:ascii="Book Antiqua" w:eastAsia="PMingLiU" w:hAnsi="Book Antiqua" w:cs="Book Antiqua"/>
    </w:rPr>
  </w:style>
  <w:style w:type="paragraph" w:customStyle="1" w:styleId="Texinfaud">
    <w:name w:val="Tex. inf. aud."/>
    <w:basedOn w:val="Normal"/>
    <w:uiPriority w:val="99"/>
    <w:rsid w:val="008054E2"/>
    <w:pPr>
      <w:tabs>
        <w:tab w:val="left" w:pos="720"/>
        <w:tab w:val="left" w:pos="1080"/>
      </w:tabs>
      <w:spacing w:line="360" w:lineRule="auto"/>
    </w:pPr>
    <w:rPr>
      <w:rFonts w:ascii="Book Antiqua" w:eastAsia="PMingLiU" w:hAnsi="Book Antiqua" w:cs="Book Antiqua"/>
    </w:rPr>
  </w:style>
  <w:style w:type="paragraph" w:customStyle="1" w:styleId="subparrafo0">
    <w:name w:val="subparrafo"/>
    <w:basedOn w:val="Normal"/>
    <w:uiPriority w:val="99"/>
    <w:rsid w:val="008054E2"/>
    <w:pPr>
      <w:spacing w:before="100" w:beforeAutospacing="1" w:after="100" w:afterAutospacing="1"/>
      <w:jc w:val="left"/>
    </w:pPr>
    <w:rPr>
      <w:rFonts w:eastAsia="PMingLiU"/>
      <w:sz w:val="24"/>
      <w:szCs w:val="24"/>
      <w:lang w:val="es-ES_tradnl"/>
    </w:rPr>
  </w:style>
  <w:style w:type="paragraph" w:customStyle="1" w:styleId="CuerpoNotas0">
    <w:name w:val="Cuerpo Notas"/>
    <w:basedOn w:val="Normal"/>
    <w:uiPriority w:val="99"/>
    <w:rsid w:val="008054E2"/>
    <w:pPr>
      <w:ind w:left="397"/>
    </w:pPr>
    <w:rPr>
      <w:rFonts w:ascii="Book Antiqua" w:eastAsia="PMingLiU" w:hAnsi="Book Antiqua" w:cs="Book Antiqua"/>
      <w:lang w:val="es-ES_tradnl" w:eastAsia="es-ES"/>
    </w:rPr>
  </w:style>
  <w:style w:type="paragraph" w:customStyle="1" w:styleId="SigBlock">
    <w:name w:val="SigBlock"/>
    <w:basedOn w:val="Footnote"/>
    <w:uiPriority w:val="99"/>
    <w:rsid w:val="008054E2"/>
    <w:pPr>
      <w:keepLines/>
      <w:tabs>
        <w:tab w:val="left" w:pos="5760"/>
        <w:tab w:val="center" w:pos="8280"/>
        <w:tab w:val="right" w:pos="10800"/>
      </w:tabs>
      <w:spacing w:after="0" w:line="240" w:lineRule="atLeast"/>
      <w:ind w:left="5400" w:firstLine="0"/>
      <w:contextualSpacing w:val="0"/>
    </w:pPr>
    <w:rPr>
      <w:rFonts w:eastAsia="PMingLiU"/>
      <w:noProof/>
      <w:sz w:val="20"/>
    </w:rPr>
  </w:style>
  <w:style w:type="paragraph" w:customStyle="1" w:styleId="ItalHead">
    <w:name w:val="ItalHead"/>
    <w:basedOn w:val="SigBlock"/>
    <w:uiPriority w:val="99"/>
    <w:rsid w:val="008054E2"/>
    <w:pPr>
      <w:keepLines w:val="0"/>
      <w:tabs>
        <w:tab w:val="clear" w:pos="5760"/>
        <w:tab w:val="clear" w:pos="10800"/>
      </w:tabs>
      <w:ind w:left="187"/>
    </w:pPr>
    <w:rPr>
      <w:i/>
      <w:iCs/>
    </w:rPr>
  </w:style>
  <w:style w:type="paragraph" w:customStyle="1" w:styleId="Ind1">
    <w:name w:val="Ind1"/>
    <w:basedOn w:val="Normal"/>
    <w:uiPriority w:val="99"/>
    <w:rsid w:val="008054E2"/>
    <w:pPr>
      <w:ind w:firstLine="576"/>
    </w:pPr>
    <w:rPr>
      <w:rFonts w:eastAsia="PMingLiU"/>
      <w:noProof/>
    </w:rPr>
  </w:style>
  <w:style w:type="paragraph" w:customStyle="1" w:styleId="Ind2">
    <w:name w:val="Ind2"/>
    <w:basedOn w:val="Normal"/>
    <w:uiPriority w:val="99"/>
    <w:rsid w:val="008054E2"/>
    <w:pPr>
      <w:ind w:firstLine="864"/>
    </w:pPr>
    <w:rPr>
      <w:rFonts w:eastAsia="PMingLiU"/>
      <w:noProof/>
    </w:rPr>
  </w:style>
  <w:style w:type="paragraph" w:customStyle="1" w:styleId="Ind3">
    <w:name w:val="Ind3"/>
    <w:basedOn w:val="Normal"/>
    <w:uiPriority w:val="99"/>
    <w:rsid w:val="008054E2"/>
    <w:pPr>
      <w:ind w:firstLine="1152"/>
    </w:pPr>
    <w:rPr>
      <w:rFonts w:eastAsia="PMingLiU"/>
      <w:noProof/>
    </w:rPr>
  </w:style>
  <w:style w:type="paragraph" w:customStyle="1" w:styleId="Ind4">
    <w:name w:val="Ind4"/>
    <w:basedOn w:val="Normal"/>
    <w:uiPriority w:val="99"/>
    <w:rsid w:val="008054E2"/>
    <w:pPr>
      <w:ind w:firstLine="1440"/>
    </w:pPr>
    <w:rPr>
      <w:rFonts w:eastAsia="PMingLiU"/>
      <w:noProof/>
    </w:rPr>
  </w:style>
  <w:style w:type="paragraph" w:customStyle="1" w:styleId="xl45">
    <w:name w:val="xl45"/>
    <w:basedOn w:val="Normal"/>
    <w:uiPriority w:val="99"/>
    <w:rsid w:val="008054E2"/>
    <w:pPr>
      <w:spacing w:before="100" w:beforeAutospacing="1" w:after="100" w:afterAutospacing="1"/>
      <w:jc w:val="left"/>
    </w:pPr>
    <w:rPr>
      <w:rFonts w:eastAsia="MS Mincho"/>
      <w:noProof/>
      <w:sz w:val="24"/>
      <w:szCs w:val="24"/>
      <w:lang w:val="es-ES" w:eastAsia="es-ES"/>
    </w:rPr>
  </w:style>
  <w:style w:type="paragraph" w:customStyle="1" w:styleId="xl46">
    <w:name w:val="xl46"/>
    <w:basedOn w:val="Normal"/>
    <w:uiPriority w:val="99"/>
    <w:rsid w:val="008054E2"/>
    <w:pPr>
      <w:spacing w:before="100" w:beforeAutospacing="1" w:after="100" w:afterAutospacing="1"/>
      <w:jc w:val="left"/>
    </w:pPr>
    <w:rPr>
      <w:rFonts w:eastAsia="MS Mincho"/>
      <w:b/>
      <w:bCs/>
      <w:noProof/>
      <w:sz w:val="24"/>
      <w:szCs w:val="24"/>
      <w:lang w:val="es-ES" w:eastAsia="es-ES"/>
    </w:rPr>
  </w:style>
  <w:style w:type="paragraph" w:customStyle="1" w:styleId="xl47">
    <w:name w:val="xl47"/>
    <w:basedOn w:val="Normal"/>
    <w:uiPriority w:val="99"/>
    <w:rsid w:val="008054E2"/>
    <w:pPr>
      <w:spacing w:before="100" w:beforeAutospacing="1" w:after="100" w:afterAutospacing="1"/>
      <w:jc w:val="left"/>
    </w:pPr>
    <w:rPr>
      <w:rFonts w:eastAsia="MS Mincho"/>
      <w:b/>
      <w:bCs/>
      <w:noProof/>
      <w:sz w:val="24"/>
      <w:szCs w:val="24"/>
      <w:lang w:val="es-ES" w:eastAsia="es-ES"/>
    </w:rPr>
  </w:style>
  <w:style w:type="paragraph" w:customStyle="1" w:styleId="xl48">
    <w:name w:val="xl48"/>
    <w:basedOn w:val="Normal"/>
    <w:uiPriority w:val="99"/>
    <w:rsid w:val="008054E2"/>
    <w:pPr>
      <w:pBdr>
        <w:bottom w:val="single" w:sz="4" w:space="0" w:color="auto"/>
      </w:pBdr>
      <w:spacing w:before="100" w:beforeAutospacing="1" w:after="100" w:afterAutospacing="1"/>
      <w:jc w:val="center"/>
    </w:pPr>
    <w:rPr>
      <w:rFonts w:eastAsia="MS Mincho"/>
      <w:b/>
      <w:bCs/>
      <w:noProof/>
      <w:sz w:val="24"/>
      <w:szCs w:val="24"/>
      <w:lang w:val="es-ES" w:eastAsia="es-ES"/>
    </w:rPr>
  </w:style>
  <w:style w:type="paragraph" w:customStyle="1" w:styleId="xl49">
    <w:name w:val="xl49"/>
    <w:basedOn w:val="Normal"/>
    <w:uiPriority w:val="99"/>
    <w:rsid w:val="008054E2"/>
    <w:pPr>
      <w:spacing w:before="100" w:beforeAutospacing="1" w:after="100" w:afterAutospacing="1"/>
      <w:jc w:val="left"/>
    </w:pPr>
    <w:rPr>
      <w:rFonts w:eastAsia="MS Mincho"/>
      <w:noProof/>
      <w:sz w:val="24"/>
      <w:szCs w:val="24"/>
      <w:lang w:val="es-ES" w:eastAsia="es-ES"/>
    </w:rPr>
  </w:style>
  <w:style w:type="paragraph" w:customStyle="1" w:styleId="xl50">
    <w:name w:val="xl50"/>
    <w:basedOn w:val="Normal"/>
    <w:uiPriority w:val="99"/>
    <w:rsid w:val="008054E2"/>
    <w:pPr>
      <w:spacing w:before="100" w:beforeAutospacing="1" w:after="100" w:afterAutospacing="1"/>
      <w:jc w:val="left"/>
    </w:pPr>
    <w:rPr>
      <w:rFonts w:eastAsia="MS Mincho"/>
      <w:noProof/>
      <w:sz w:val="24"/>
      <w:szCs w:val="24"/>
      <w:lang w:val="es-ES" w:eastAsia="es-ES"/>
    </w:rPr>
  </w:style>
  <w:style w:type="paragraph" w:customStyle="1" w:styleId="xl51">
    <w:name w:val="xl51"/>
    <w:basedOn w:val="Normal"/>
    <w:uiPriority w:val="99"/>
    <w:rsid w:val="008054E2"/>
    <w:pPr>
      <w:spacing w:before="100" w:beforeAutospacing="1" w:after="100" w:afterAutospacing="1"/>
      <w:jc w:val="left"/>
    </w:pPr>
    <w:rPr>
      <w:rFonts w:eastAsia="MS Mincho"/>
      <w:noProof/>
      <w:sz w:val="24"/>
      <w:szCs w:val="24"/>
      <w:lang w:val="es-ES" w:eastAsia="es-ES"/>
    </w:rPr>
  </w:style>
  <w:style w:type="paragraph" w:customStyle="1" w:styleId="CharCharCarCar1CharCharCarCarCharCharCarCar">
    <w:name w:val="Char Char Car Car1 Char Char Car Car Char Char Car Car"/>
    <w:basedOn w:val="Normal"/>
    <w:uiPriority w:val="99"/>
    <w:rsid w:val="008054E2"/>
    <w:pPr>
      <w:spacing w:after="160" w:line="240" w:lineRule="exact"/>
      <w:jc w:val="left"/>
    </w:pPr>
    <w:rPr>
      <w:rFonts w:ascii="Verdana" w:eastAsia="PMingLiU" w:hAnsi="Verdana" w:cs="Verdana"/>
    </w:rPr>
  </w:style>
  <w:style w:type="paragraph" w:customStyle="1" w:styleId="CharCharCarCar">
    <w:name w:val="Char Char Car Car"/>
    <w:basedOn w:val="Normal"/>
    <w:uiPriority w:val="99"/>
    <w:rsid w:val="008054E2"/>
    <w:pPr>
      <w:spacing w:after="160" w:line="240" w:lineRule="exact"/>
      <w:jc w:val="left"/>
    </w:pPr>
    <w:rPr>
      <w:rFonts w:ascii="Verdana" w:eastAsia="PMingLiU" w:hAnsi="Verdana" w:cs="Verdana"/>
    </w:rPr>
  </w:style>
  <w:style w:type="paragraph" w:customStyle="1" w:styleId="NormalArial">
    <w:name w:val="Normal + Arial"/>
    <w:basedOn w:val="Textoindependiente"/>
    <w:uiPriority w:val="99"/>
    <w:rsid w:val="008054E2"/>
    <w:pPr>
      <w:keepLines/>
      <w:spacing w:after="0"/>
      <w:ind w:firstLine="0"/>
      <w:jc w:val="center"/>
    </w:pPr>
    <w:rPr>
      <w:rFonts w:ascii="Arial" w:eastAsia="PMingLiU" w:hAnsi="Arial" w:cs="Arial"/>
      <w:b/>
      <w:bCs/>
      <w:sz w:val="19"/>
      <w:szCs w:val="19"/>
    </w:rPr>
  </w:style>
  <w:style w:type="paragraph" w:customStyle="1" w:styleId="cg-leftind050">
    <w:name w:val="cg-leftind05"/>
    <w:basedOn w:val="Normal"/>
    <w:uiPriority w:val="99"/>
    <w:rsid w:val="008054E2"/>
    <w:pPr>
      <w:tabs>
        <w:tab w:val="num" w:pos="1130"/>
      </w:tabs>
      <w:spacing w:after="240"/>
      <w:ind w:left="432"/>
      <w:jc w:val="left"/>
    </w:pPr>
    <w:rPr>
      <w:rFonts w:eastAsia="PMingLiU"/>
    </w:rPr>
  </w:style>
  <w:style w:type="paragraph" w:customStyle="1" w:styleId="prrafonota0">
    <w:name w:val="prrafonota"/>
    <w:basedOn w:val="Normal"/>
    <w:uiPriority w:val="99"/>
    <w:rsid w:val="008054E2"/>
    <w:pPr>
      <w:ind w:firstLine="426"/>
    </w:pPr>
    <w:rPr>
      <w:rFonts w:ascii="Book Antiqua" w:eastAsia="PMingLiU" w:hAnsi="Book Antiqua" w:cs="Book Antiqua"/>
    </w:rPr>
  </w:style>
  <w:style w:type="paragraph" w:customStyle="1" w:styleId="Normal6pt">
    <w:name w:val="Normal + 6 pt"/>
    <w:aliases w:val="Justificado,Antes:  1 pto,Después:  1 pto,Interlineado:  Mú...,Normal + 6 pt1"/>
    <w:basedOn w:val="Normal"/>
    <w:uiPriority w:val="99"/>
    <w:rsid w:val="008054E2"/>
    <w:pPr>
      <w:keepLines/>
      <w:tabs>
        <w:tab w:val="decimal" w:pos="470"/>
      </w:tabs>
      <w:spacing w:before="20" w:after="20" w:line="252" w:lineRule="auto"/>
    </w:pPr>
    <w:rPr>
      <w:rFonts w:eastAsia="PMingLiU"/>
      <w:noProof/>
      <w:sz w:val="14"/>
      <w:szCs w:val="14"/>
      <w:lang w:val="es-ES_tradnl"/>
    </w:rPr>
  </w:style>
  <w:style w:type="paragraph" w:customStyle="1" w:styleId="letterreport">
    <w:name w:val="letterreport"/>
    <w:basedOn w:val="Normal"/>
    <w:uiPriority w:val="99"/>
    <w:rsid w:val="008054E2"/>
    <w:pPr>
      <w:spacing w:before="100" w:beforeAutospacing="1" w:after="100" w:afterAutospacing="1"/>
      <w:jc w:val="left"/>
    </w:pPr>
    <w:rPr>
      <w:rFonts w:eastAsia="PMingLiU"/>
      <w:sz w:val="24"/>
      <w:szCs w:val="24"/>
    </w:rPr>
  </w:style>
  <w:style w:type="paragraph" w:customStyle="1" w:styleId="popuptext">
    <w:name w:val="popuptext"/>
    <w:basedOn w:val="Normal"/>
    <w:uiPriority w:val="99"/>
    <w:rsid w:val="008054E2"/>
    <w:pPr>
      <w:spacing w:before="100" w:beforeAutospacing="1" w:after="100" w:afterAutospacing="1"/>
      <w:jc w:val="left"/>
    </w:pPr>
    <w:rPr>
      <w:rFonts w:eastAsia="PMingLiU"/>
      <w:sz w:val="24"/>
      <w:szCs w:val="24"/>
    </w:rPr>
  </w:style>
  <w:style w:type="paragraph" w:customStyle="1" w:styleId="CharCharCharChar1CarCar">
    <w:name w:val="Char Char Char Char1 Car Car"/>
    <w:basedOn w:val="Normal"/>
    <w:uiPriority w:val="99"/>
    <w:rsid w:val="008054E2"/>
    <w:pPr>
      <w:spacing w:after="160" w:line="240" w:lineRule="exact"/>
      <w:jc w:val="left"/>
    </w:pPr>
    <w:rPr>
      <w:rFonts w:ascii="Verdana" w:eastAsia="PMingLiU" w:hAnsi="Verdana" w:cs="Verdana"/>
    </w:rPr>
  </w:style>
  <w:style w:type="paragraph" w:customStyle="1" w:styleId="ListParagraph1">
    <w:name w:val="List Paragraph1"/>
    <w:basedOn w:val="Normal"/>
    <w:uiPriority w:val="99"/>
    <w:rsid w:val="008054E2"/>
    <w:pPr>
      <w:ind w:left="720"/>
      <w:jc w:val="left"/>
    </w:pPr>
    <w:rPr>
      <w:rFonts w:eastAsia="PMingLiU"/>
      <w:lang w:val="es-ES_tradnl"/>
    </w:rPr>
  </w:style>
  <w:style w:type="paragraph" w:customStyle="1" w:styleId="dpwfdpf10ptsafter">
    <w:name w:val="_dpw fd pf 10pts after"/>
    <w:basedOn w:val="Normal"/>
    <w:uiPriority w:val="99"/>
    <w:rsid w:val="008054E2"/>
    <w:pPr>
      <w:spacing w:after="200"/>
      <w:ind w:firstLine="360"/>
      <w:jc w:val="left"/>
    </w:pPr>
    <w:rPr>
      <w:rFonts w:eastAsia="PMingLiU"/>
    </w:rPr>
  </w:style>
  <w:style w:type="paragraph" w:customStyle="1" w:styleId="titulotabla1">
    <w:name w:val="titulo tabla1"/>
    <w:basedOn w:val="nota5titulo"/>
    <w:uiPriority w:val="99"/>
    <w:rsid w:val="008054E2"/>
    <w:pPr>
      <w:tabs>
        <w:tab w:val="clear" w:pos="576"/>
        <w:tab w:val="clear" w:pos="864"/>
        <w:tab w:val="clear" w:pos="1440"/>
        <w:tab w:val="clear" w:pos="1728"/>
        <w:tab w:val="clear" w:pos="2160"/>
        <w:tab w:val="clear" w:pos="7632"/>
        <w:tab w:val="clear" w:pos="8640"/>
      </w:tabs>
      <w:ind w:left="0" w:firstLine="0"/>
    </w:pPr>
  </w:style>
  <w:style w:type="paragraph" w:customStyle="1" w:styleId="Revision1">
    <w:name w:val="Revision1"/>
    <w:hidden/>
    <w:uiPriority w:val="99"/>
    <w:semiHidden/>
    <w:rsid w:val="008054E2"/>
    <w:rPr>
      <w:rFonts w:eastAsia="PMingLiU"/>
      <w:sz w:val="24"/>
      <w:szCs w:val="24"/>
      <w:lang w:val="en-US" w:eastAsia="en-US"/>
    </w:rPr>
  </w:style>
  <w:style w:type="paragraph" w:customStyle="1" w:styleId="H1">
    <w:name w:val="H1"/>
    <w:uiPriority w:val="99"/>
    <w:rsid w:val="008054E2"/>
    <w:pPr>
      <w:spacing w:line="240" w:lineRule="exact"/>
      <w:jc w:val="center"/>
    </w:pPr>
    <w:rPr>
      <w:rFonts w:eastAsia="PMingLiU"/>
      <w:b/>
      <w:bCs/>
      <w:noProof/>
      <w:lang w:val="en-US" w:eastAsia="en-US"/>
    </w:rPr>
  </w:style>
  <w:style w:type="paragraph" w:customStyle="1" w:styleId="H2">
    <w:name w:val="H2"/>
    <w:uiPriority w:val="99"/>
    <w:rsid w:val="008054E2"/>
    <w:pPr>
      <w:spacing w:line="240" w:lineRule="exact"/>
    </w:pPr>
    <w:rPr>
      <w:rFonts w:eastAsia="PMingLiU"/>
      <w:b/>
      <w:bCs/>
      <w:noProof/>
      <w:lang w:val="en-US" w:eastAsia="en-US"/>
    </w:rPr>
  </w:style>
  <w:style w:type="paragraph" w:customStyle="1" w:styleId="H3">
    <w:name w:val="H3"/>
    <w:uiPriority w:val="99"/>
    <w:rsid w:val="008054E2"/>
    <w:pPr>
      <w:spacing w:line="240" w:lineRule="exact"/>
      <w:jc w:val="right"/>
    </w:pPr>
    <w:rPr>
      <w:rFonts w:eastAsia="PMingLiU"/>
      <w:b/>
      <w:bCs/>
      <w:noProof/>
      <w:lang w:val="en-US" w:eastAsia="en-US"/>
    </w:rPr>
  </w:style>
  <w:style w:type="paragraph" w:customStyle="1" w:styleId="H4">
    <w:name w:val="H4"/>
    <w:uiPriority w:val="99"/>
    <w:rsid w:val="008054E2"/>
    <w:pPr>
      <w:spacing w:line="240" w:lineRule="exact"/>
      <w:jc w:val="center"/>
    </w:pPr>
    <w:rPr>
      <w:rFonts w:eastAsia="PMingLiU"/>
      <w:i/>
      <w:iCs/>
      <w:noProof/>
      <w:lang w:val="en-US" w:eastAsia="en-US"/>
    </w:rPr>
  </w:style>
  <w:style w:type="paragraph" w:customStyle="1" w:styleId="H4X">
    <w:name w:val="H4X"/>
    <w:uiPriority w:val="99"/>
    <w:rsid w:val="008054E2"/>
    <w:pPr>
      <w:spacing w:line="240" w:lineRule="exact"/>
      <w:jc w:val="center"/>
    </w:pPr>
    <w:rPr>
      <w:rFonts w:eastAsia="PMingLiU"/>
      <w:b/>
      <w:bCs/>
      <w:i/>
      <w:iCs/>
      <w:noProof/>
      <w:lang w:val="en-US" w:eastAsia="en-US"/>
    </w:rPr>
  </w:style>
  <w:style w:type="paragraph" w:customStyle="1" w:styleId="H5">
    <w:name w:val="H5"/>
    <w:uiPriority w:val="99"/>
    <w:rsid w:val="008054E2"/>
    <w:pPr>
      <w:spacing w:line="240" w:lineRule="exact"/>
    </w:pPr>
    <w:rPr>
      <w:rFonts w:eastAsia="PMingLiU"/>
      <w:i/>
      <w:iCs/>
      <w:noProof/>
      <w:lang w:val="en-US" w:eastAsia="en-US"/>
    </w:rPr>
  </w:style>
  <w:style w:type="paragraph" w:customStyle="1" w:styleId="H5X">
    <w:name w:val="H5X"/>
    <w:uiPriority w:val="99"/>
    <w:rsid w:val="008054E2"/>
    <w:pPr>
      <w:spacing w:line="240" w:lineRule="exact"/>
    </w:pPr>
    <w:rPr>
      <w:rFonts w:eastAsia="PMingLiU"/>
      <w:b/>
      <w:bCs/>
      <w:i/>
      <w:iCs/>
      <w:noProof/>
      <w:lang w:val="en-US" w:eastAsia="en-US"/>
    </w:rPr>
  </w:style>
  <w:style w:type="paragraph" w:customStyle="1" w:styleId="H6">
    <w:name w:val="H6"/>
    <w:uiPriority w:val="99"/>
    <w:rsid w:val="008054E2"/>
    <w:pPr>
      <w:spacing w:line="240" w:lineRule="exact"/>
      <w:jc w:val="right"/>
    </w:pPr>
    <w:rPr>
      <w:rFonts w:eastAsia="PMingLiU"/>
      <w:i/>
      <w:iCs/>
      <w:noProof/>
      <w:lang w:val="en-US" w:eastAsia="en-US"/>
    </w:rPr>
  </w:style>
  <w:style w:type="paragraph" w:customStyle="1" w:styleId="H6X">
    <w:name w:val="H6X"/>
    <w:uiPriority w:val="99"/>
    <w:rsid w:val="008054E2"/>
    <w:pPr>
      <w:spacing w:line="240" w:lineRule="exact"/>
      <w:jc w:val="right"/>
    </w:pPr>
    <w:rPr>
      <w:rFonts w:eastAsia="PMingLiU"/>
      <w:b/>
      <w:bCs/>
      <w:i/>
      <w:iCs/>
      <w:noProof/>
      <w:lang w:val="en-US" w:eastAsia="en-US"/>
    </w:rPr>
  </w:style>
  <w:style w:type="paragraph" w:customStyle="1" w:styleId="H7">
    <w:name w:val="H7"/>
    <w:uiPriority w:val="99"/>
    <w:rsid w:val="008054E2"/>
    <w:pPr>
      <w:spacing w:line="240" w:lineRule="exact"/>
      <w:jc w:val="center"/>
    </w:pPr>
    <w:rPr>
      <w:rFonts w:eastAsia="PMingLiU"/>
      <w:noProof/>
      <w:lang w:val="en-US" w:eastAsia="en-US"/>
    </w:rPr>
  </w:style>
  <w:style w:type="paragraph" w:customStyle="1" w:styleId="H8">
    <w:name w:val="H8"/>
    <w:uiPriority w:val="99"/>
    <w:rsid w:val="008054E2"/>
    <w:pPr>
      <w:spacing w:line="240" w:lineRule="exact"/>
    </w:pPr>
    <w:rPr>
      <w:rFonts w:eastAsia="PMingLiU"/>
      <w:noProof/>
      <w:lang w:val="en-US" w:eastAsia="en-US"/>
    </w:rPr>
  </w:style>
  <w:style w:type="paragraph" w:customStyle="1" w:styleId="H9">
    <w:name w:val="H9"/>
    <w:uiPriority w:val="99"/>
    <w:rsid w:val="008054E2"/>
    <w:pPr>
      <w:spacing w:line="240" w:lineRule="exact"/>
      <w:jc w:val="right"/>
    </w:pPr>
    <w:rPr>
      <w:rFonts w:eastAsia="PMingLiU"/>
      <w:noProof/>
      <w:lang w:val="en-US" w:eastAsia="en-US"/>
    </w:rPr>
  </w:style>
  <w:style w:type="paragraph" w:customStyle="1" w:styleId="I1">
    <w:name w:val="I1"/>
    <w:uiPriority w:val="99"/>
    <w:rsid w:val="008054E2"/>
    <w:pPr>
      <w:spacing w:line="240" w:lineRule="exact"/>
      <w:ind w:left="240"/>
    </w:pPr>
    <w:rPr>
      <w:rFonts w:eastAsia="PMingLiU"/>
      <w:noProof/>
      <w:lang w:val="en-US" w:eastAsia="en-US"/>
    </w:rPr>
  </w:style>
  <w:style w:type="paragraph" w:customStyle="1" w:styleId="I2">
    <w:name w:val="I2"/>
    <w:uiPriority w:val="99"/>
    <w:rsid w:val="008054E2"/>
    <w:pPr>
      <w:spacing w:line="240" w:lineRule="exact"/>
      <w:ind w:left="480"/>
    </w:pPr>
    <w:rPr>
      <w:rFonts w:eastAsia="PMingLiU"/>
      <w:noProof/>
      <w:lang w:val="en-US" w:eastAsia="en-US"/>
    </w:rPr>
  </w:style>
  <w:style w:type="paragraph" w:customStyle="1" w:styleId="I3">
    <w:name w:val="I3"/>
    <w:uiPriority w:val="99"/>
    <w:rsid w:val="008054E2"/>
    <w:pPr>
      <w:spacing w:line="240" w:lineRule="exact"/>
      <w:ind w:left="720"/>
    </w:pPr>
    <w:rPr>
      <w:rFonts w:eastAsia="PMingLiU"/>
      <w:noProof/>
      <w:lang w:val="en-US" w:eastAsia="en-US"/>
    </w:rPr>
  </w:style>
  <w:style w:type="paragraph" w:customStyle="1" w:styleId="I4">
    <w:name w:val="I4"/>
    <w:uiPriority w:val="99"/>
    <w:rsid w:val="008054E2"/>
    <w:pPr>
      <w:spacing w:line="240" w:lineRule="exact"/>
      <w:ind w:left="960"/>
    </w:pPr>
    <w:rPr>
      <w:rFonts w:eastAsia="PMingLiU"/>
      <w:noProof/>
      <w:lang w:val="en-US" w:eastAsia="en-US"/>
    </w:rPr>
  </w:style>
  <w:style w:type="paragraph" w:customStyle="1" w:styleId="IH1">
    <w:name w:val="IH1"/>
    <w:uiPriority w:val="99"/>
    <w:rsid w:val="008054E2"/>
    <w:pPr>
      <w:spacing w:line="240" w:lineRule="exact"/>
      <w:ind w:left="200" w:hanging="200"/>
    </w:pPr>
    <w:rPr>
      <w:rFonts w:eastAsia="PMingLiU"/>
      <w:noProof/>
      <w:lang w:val="en-US" w:eastAsia="en-US"/>
    </w:rPr>
  </w:style>
  <w:style w:type="paragraph" w:customStyle="1" w:styleId="IH2">
    <w:name w:val="IH2"/>
    <w:uiPriority w:val="99"/>
    <w:rsid w:val="008054E2"/>
    <w:pPr>
      <w:ind w:left="400" w:hanging="400"/>
    </w:pPr>
    <w:rPr>
      <w:rFonts w:eastAsia="PMingLiU"/>
      <w:noProof/>
      <w:lang w:val="en-US" w:eastAsia="en-US"/>
    </w:rPr>
  </w:style>
  <w:style w:type="paragraph" w:customStyle="1" w:styleId="IH3">
    <w:name w:val="IH3"/>
    <w:uiPriority w:val="99"/>
    <w:rsid w:val="008054E2"/>
    <w:pPr>
      <w:tabs>
        <w:tab w:val="left" w:pos="2"/>
      </w:tabs>
      <w:spacing w:line="240" w:lineRule="exact"/>
      <w:ind w:left="500" w:hanging="500"/>
    </w:pPr>
    <w:rPr>
      <w:rFonts w:eastAsia="PMingLiU"/>
      <w:noProof/>
      <w:lang w:val="en-US" w:eastAsia="en-US"/>
    </w:rPr>
  </w:style>
  <w:style w:type="paragraph" w:customStyle="1" w:styleId="P10">
    <w:name w:val="P1"/>
    <w:uiPriority w:val="99"/>
    <w:rsid w:val="008054E2"/>
    <w:pPr>
      <w:spacing w:line="240" w:lineRule="exact"/>
    </w:pPr>
    <w:rPr>
      <w:rFonts w:eastAsia="PMingLiU"/>
      <w:noProof/>
      <w:lang w:val="en-US" w:eastAsia="en-US"/>
    </w:rPr>
  </w:style>
  <w:style w:type="paragraph" w:customStyle="1" w:styleId="P20">
    <w:name w:val="P2"/>
    <w:uiPriority w:val="99"/>
    <w:rsid w:val="008054E2"/>
    <w:pPr>
      <w:spacing w:line="240" w:lineRule="exact"/>
    </w:pPr>
    <w:rPr>
      <w:rFonts w:eastAsia="PMingLiU"/>
      <w:b/>
      <w:bCs/>
      <w:noProof/>
      <w:lang w:val="en-US" w:eastAsia="en-US"/>
    </w:rPr>
  </w:style>
  <w:style w:type="paragraph" w:customStyle="1" w:styleId="P3">
    <w:name w:val="P3"/>
    <w:uiPriority w:val="99"/>
    <w:rsid w:val="008054E2"/>
    <w:pPr>
      <w:spacing w:line="240" w:lineRule="exact"/>
    </w:pPr>
    <w:rPr>
      <w:rFonts w:eastAsia="PMingLiU"/>
      <w:i/>
      <w:iCs/>
      <w:noProof/>
      <w:lang w:val="en-US" w:eastAsia="en-US"/>
    </w:rPr>
  </w:style>
  <w:style w:type="paragraph" w:customStyle="1" w:styleId="P4">
    <w:name w:val="P4"/>
    <w:uiPriority w:val="99"/>
    <w:rsid w:val="008054E2"/>
    <w:pPr>
      <w:spacing w:line="240" w:lineRule="exact"/>
    </w:pPr>
    <w:rPr>
      <w:rFonts w:eastAsia="PMingLiU"/>
      <w:b/>
      <w:bCs/>
      <w:i/>
      <w:iCs/>
      <w:noProof/>
      <w:lang w:val="en-US" w:eastAsia="en-US"/>
    </w:rPr>
  </w:style>
  <w:style w:type="paragraph" w:customStyle="1" w:styleId="LP10">
    <w:name w:val="LP10"/>
    <w:uiPriority w:val="99"/>
    <w:rsid w:val="008054E2"/>
    <w:rPr>
      <w:rFonts w:eastAsia="PMingLiU"/>
      <w:noProof/>
      <w:lang w:val="en-US" w:eastAsia="en-US"/>
    </w:rPr>
  </w:style>
  <w:style w:type="paragraph" w:customStyle="1" w:styleId="LP4">
    <w:name w:val="LP4"/>
    <w:uiPriority w:val="99"/>
    <w:rsid w:val="008054E2"/>
    <w:rPr>
      <w:rFonts w:eastAsia="PMingLiU"/>
      <w:noProof/>
      <w:sz w:val="8"/>
      <w:szCs w:val="8"/>
      <w:lang w:val="en-US" w:eastAsia="en-US"/>
    </w:rPr>
  </w:style>
  <w:style w:type="paragraph" w:customStyle="1" w:styleId="LP6">
    <w:name w:val="LP6"/>
    <w:uiPriority w:val="99"/>
    <w:rsid w:val="008054E2"/>
    <w:pPr>
      <w:spacing w:line="120" w:lineRule="exact"/>
      <w:jc w:val="both"/>
    </w:pPr>
    <w:rPr>
      <w:rFonts w:eastAsia="PMingLiU"/>
      <w:noProof/>
      <w:sz w:val="12"/>
      <w:szCs w:val="12"/>
      <w:lang w:val="en-US" w:eastAsia="en-US"/>
    </w:rPr>
  </w:style>
  <w:style w:type="paragraph" w:customStyle="1" w:styleId="LP8">
    <w:name w:val="LP8"/>
    <w:uiPriority w:val="99"/>
    <w:rsid w:val="008054E2"/>
    <w:rPr>
      <w:rFonts w:eastAsia="PMingLiU"/>
      <w:noProof/>
      <w:sz w:val="16"/>
      <w:szCs w:val="16"/>
      <w:lang w:val="en-US" w:eastAsia="en-US"/>
    </w:rPr>
  </w:style>
  <w:style w:type="paragraph" w:customStyle="1" w:styleId="LP12">
    <w:name w:val="LP12"/>
    <w:uiPriority w:val="99"/>
    <w:rsid w:val="008054E2"/>
    <w:pPr>
      <w:spacing w:line="240" w:lineRule="exact"/>
      <w:jc w:val="both"/>
    </w:pPr>
    <w:rPr>
      <w:rFonts w:eastAsia="PMingLiU"/>
      <w:noProof/>
      <w:sz w:val="24"/>
      <w:szCs w:val="24"/>
      <w:lang w:val="en-US" w:eastAsia="en-US"/>
    </w:rPr>
  </w:style>
  <w:style w:type="paragraph" w:customStyle="1" w:styleId="LP24">
    <w:name w:val="LP24"/>
    <w:uiPriority w:val="99"/>
    <w:rsid w:val="008054E2"/>
    <w:pPr>
      <w:spacing w:line="480" w:lineRule="exact"/>
      <w:jc w:val="both"/>
    </w:pPr>
    <w:rPr>
      <w:rFonts w:eastAsia="PMingLiU"/>
      <w:noProof/>
      <w:sz w:val="48"/>
      <w:szCs w:val="48"/>
      <w:lang w:val="en-US" w:eastAsia="en-US"/>
    </w:rPr>
  </w:style>
  <w:style w:type="paragraph" w:customStyle="1" w:styleId="LP18">
    <w:name w:val="LP18"/>
    <w:uiPriority w:val="99"/>
    <w:rsid w:val="008054E2"/>
    <w:pPr>
      <w:spacing w:line="360" w:lineRule="exact"/>
      <w:jc w:val="both"/>
    </w:pPr>
    <w:rPr>
      <w:rFonts w:eastAsia="PMingLiU"/>
      <w:noProof/>
      <w:sz w:val="36"/>
      <w:szCs w:val="36"/>
      <w:lang w:val="en-US" w:eastAsia="en-US"/>
    </w:rPr>
  </w:style>
  <w:style w:type="paragraph" w:customStyle="1" w:styleId="ST10">
    <w:name w:val="ST10"/>
    <w:uiPriority w:val="99"/>
    <w:rsid w:val="008054E2"/>
    <w:pPr>
      <w:spacing w:line="240" w:lineRule="exact"/>
    </w:pPr>
    <w:rPr>
      <w:rFonts w:eastAsia="PMingLiU"/>
      <w:noProof/>
      <w:lang w:val="en-US" w:eastAsia="en-US"/>
    </w:rPr>
  </w:style>
  <w:style w:type="paragraph" w:customStyle="1" w:styleId="C10">
    <w:name w:val="C10"/>
    <w:uiPriority w:val="99"/>
    <w:rsid w:val="008054E2"/>
    <w:pPr>
      <w:spacing w:line="240" w:lineRule="exact"/>
      <w:jc w:val="right"/>
    </w:pPr>
    <w:rPr>
      <w:rFonts w:eastAsia="PMingLiU"/>
      <w:noProof/>
      <w:lang w:val="en-US" w:eastAsia="en-US"/>
    </w:rPr>
  </w:style>
  <w:style w:type="character" w:customStyle="1" w:styleId="doubleunderlines">
    <w:name w:val="doubleunderlines"/>
    <w:uiPriority w:val="99"/>
    <w:rsid w:val="008054E2"/>
    <w:rPr>
      <w:u w:val="double"/>
    </w:rPr>
  </w:style>
  <w:style w:type="paragraph" w:customStyle="1" w:styleId="TABLE1">
    <w:name w:val="TABLE"/>
    <w:basedOn w:val="Normal"/>
    <w:uiPriority w:val="99"/>
    <w:rsid w:val="008054E2"/>
    <w:pPr>
      <w:spacing w:line="240" w:lineRule="exact"/>
      <w:jc w:val="left"/>
    </w:pPr>
    <w:rPr>
      <w:rFonts w:eastAsia="PMingLiU"/>
      <w:noProof/>
    </w:rPr>
  </w:style>
  <w:style w:type="paragraph" w:customStyle="1" w:styleId="rrdColumnRuleStyle">
    <w:name w:val="rrdColumnRule_Style"/>
    <w:basedOn w:val="Normal"/>
    <w:uiPriority w:val="99"/>
    <w:rsid w:val="008054E2"/>
    <w:pPr>
      <w:pBdr>
        <w:top w:val="single" w:sz="6" w:space="1" w:color="auto"/>
      </w:pBdr>
      <w:spacing w:before="20" w:line="40" w:lineRule="exact"/>
      <w:jc w:val="center"/>
    </w:pPr>
    <w:rPr>
      <w:rFonts w:eastAsia="PMingLiU"/>
      <w:sz w:val="8"/>
      <w:szCs w:val="8"/>
    </w:rPr>
  </w:style>
  <w:style w:type="paragraph" w:customStyle="1" w:styleId="rrdsinglerule">
    <w:name w:val="rrdsinglerule"/>
    <w:basedOn w:val="Normal"/>
    <w:next w:val="Normal"/>
    <w:uiPriority w:val="99"/>
    <w:rsid w:val="008054E2"/>
    <w:pPr>
      <w:pBdr>
        <w:top w:val="single" w:sz="8" w:space="1" w:color="auto"/>
      </w:pBdr>
      <w:spacing w:before="20" w:line="20" w:lineRule="exact"/>
      <w:jc w:val="center"/>
    </w:pPr>
    <w:rPr>
      <w:rFonts w:eastAsia="PMingLiU"/>
      <w:sz w:val="8"/>
      <w:szCs w:val="8"/>
    </w:rPr>
  </w:style>
  <w:style w:type="paragraph" w:customStyle="1" w:styleId="rrddoublerule">
    <w:name w:val="rrddoublerule"/>
    <w:basedOn w:val="rrdsinglerule"/>
    <w:uiPriority w:val="99"/>
    <w:rsid w:val="008054E2"/>
    <w:pPr>
      <w:pBdr>
        <w:top w:val="double" w:sz="6" w:space="1" w:color="auto"/>
      </w:pBdr>
    </w:pPr>
  </w:style>
  <w:style w:type="paragraph" w:customStyle="1" w:styleId="LA4">
    <w:name w:val="LA4"/>
    <w:basedOn w:val="Normal"/>
    <w:uiPriority w:val="99"/>
    <w:rsid w:val="008054E2"/>
    <w:pPr>
      <w:spacing w:line="80" w:lineRule="exact"/>
      <w:jc w:val="left"/>
    </w:pPr>
    <w:rPr>
      <w:rFonts w:eastAsia="PMingLiU"/>
      <w:sz w:val="8"/>
      <w:szCs w:val="8"/>
    </w:rPr>
  </w:style>
  <w:style w:type="paragraph" w:customStyle="1" w:styleId="la2">
    <w:name w:val="la2"/>
    <w:basedOn w:val="LP4"/>
    <w:next w:val="P10"/>
    <w:uiPriority w:val="99"/>
    <w:rsid w:val="008054E2"/>
    <w:pPr>
      <w:spacing w:line="40" w:lineRule="exact"/>
    </w:pPr>
  </w:style>
  <w:style w:type="paragraph" w:customStyle="1" w:styleId="rco">
    <w:name w:val="rco"/>
    <w:uiPriority w:val="99"/>
    <w:rsid w:val="008054E2"/>
    <w:pPr>
      <w:pBdr>
        <w:bottom w:val="single" w:sz="8" w:space="1" w:color="auto"/>
      </w:pBdr>
      <w:spacing w:line="80" w:lineRule="exact"/>
      <w:ind w:left="4320" w:right="4320"/>
      <w:jc w:val="center"/>
    </w:pPr>
    <w:rPr>
      <w:rFonts w:eastAsia="PMingLiU"/>
      <w:noProof/>
      <w:sz w:val="12"/>
      <w:szCs w:val="12"/>
      <w:lang w:val="en-US" w:eastAsia="en-US"/>
    </w:rPr>
  </w:style>
  <w:style w:type="paragraph" w:customStyle="1" w:styleId="rfn">
    <w:name w:val="rfn"/>
    <w:autoRedefine/>
    <w:uiPriority w:val="99"/>
    <w:rsid w:val="008054E2"/>
    <w:pPr>
      <w:pBdr>
        <w:bottom w:val="single" w:sz="6" w:space="1" w:color="auto"/>
      </w:pBdr>
      <w:tabs>
        <w:tab w:val="left" w:pos="1407"/>
      </w:tabs>
      <w:spacing w:line="120" w:lineRule="exact"/>
      <w:ind w:right="9360"/>
    </w:pPr>
    <w:rPr>
      <w:rFonts w:eastAsia="PMingLiU"/>
      <w:noProof/>
      <w:sz w:val="12"/>
      <w:szCs w:val="12"/>
      <w:lang w:val="en-US" w:eastAsia="en-US"/>
    </w:rPr>
  </w:style>
  <w:style w:type="paragraph" w:customStyle="1" w:styleId="rfn121">
    <w:name w:val="rfn121"/>
    <w:basedOn w:val="rfn"/>
    <w:uiPriority w:val="99"/>
    <w:rsid w:val="008054E2"/>
  </w:style>
  <w:style w:type="paragraph" w:customStyle="1" w:styleId="rfn14">
    <w:name w:val="rfn14"/>
    <w:basedOn w:val="rfn"/>
    <w:uiPriority w:val="99"/>
    <w:rsid w:val="008054E2"/>
  </w:style>
  <w:style w:type="paragraph" w:customStyle="1" w:styleId="rfn147">
    <w:name w:val="rfn147"/>
    <w:basedOn w:val="rfn"/>
    <w:uiPriority w:val="99"/>
    <w:rsid w:val="008054E2"/>
  </w:style>
  <w:style w:type="paragraph" w:customStyle="1" w:styleId="rfn45">
    <w:name w:val="rfn45"/>
    <w:basedOn w:val="rfn"/>
    <w:uiPriority w:val="99"/>
    <w:rsid w:val="008054E2"/>
  </w:style>
  <w:style w:type="paragraph" w:customStyle="1" w:styleId="rfn1254">
    <w:name w:val="rfn1254"/>
    <w:basedOn w:val="rfn"/>
    <w:uiPriority w:val="99"/>
    <w:rsid w:val="008054E2"/>
  </w:style>
  <w:style w:type="paragraph" w:customStyle="1" w:styleId="rfn200">
    <w:name w:val="rfn200"/>
    <w:basedOn w:val="rfn"/>
    <w:uiPriority w:val="99"/>
    <w:rsid w:val="008054E2"/>
  </w:style>
  <w:style w:type="paragraph" w:customStyle="1" w:styleId="rfn201">
    <w:name w:val="rfn201"/>
    <w:basedOn w:val="rfn"/>
    <w:uiPriority w:val="99"/>
    <w:rsid w:val="008054E2"/>
  </w:style>
  <w:style w:type="paragraph" w:customStyle="1" w:styleId="rfn203">
    <w:name w:val="rfn203"/>
    <w:basedOn w:val="rfn121"/>
    <w:uiPriority w:val="99"/>
    <w:rsid w:val="008054E2"/>
  </w:style>
  <w:style w:type="paragraph" w:customStyle="1" w:styleId="rfn205">
    <w:name w:val="rfn205"/>
    <w:basedOn w:val="rfn14"/>
    <w:uiPriority w:val="99"/>
    <w:rsid w:val="008054E2"/>
  </w:style>
  <w:style w:type="paragraph" w:customStyle="1" w:styleId="rfn206">
    <w:name w:val="rfn206"/>
    <w:basedOn w:val="rfn147"/>
    <w:uiPriority w:val="99"/>
    <w:rsid w:val="008054E2"/>
  </w:style>
  <w:style w:type="paragraph" w:customStyle="1" w:styleId="rfn207">
    <w:name w:val="rfn207"/>
    <w:basedOn w:val="rfn45"/>
    <w:uiPriority w:val="99"/>
    <w:rsid w:val="008054E2"/>
  </w:style>
  <w:style w:type="paragraph" w:customStyle="1" w:styleId="rfn210">
    <w:name w:val="rfn210"/>
    <w:basedOn w:val="rfn1254"/>
    <w:uiPriority w:val="99"/>
    <w:rsid w:val="008054E2"/>
  </w:style>
  <w:style w:type="paragraph" w:customStyle="1" w:styleId="DPWfd">
    <w:name w:val="DPW fd"/>
    <w:basedOn w:val="Normal"/>
    <w:uiPriority w:val="99"/>
    <w:rsid w:val="008054E2"/>
    <w:pPr>
      <w:autoSpaceDE w:val="0"/>
      <w:autoSpaceDN w:val="0"/>
      <w:adjustRightInd w:val="0"/>
      <w:jc w:val="left"/>
    </w:pPr>
    <w:rPr>
      <w:rFonts w:eastAsia="PMingLiU"/>
    </w:rPr>
  </w:style>
  <w:style w:type="character" w:customStyle="1" w:styleId="DPWfdChar">
    <w:name w:val="DPW fd Char"/>
    <w:uiPriority w:val="99"/>
    <w:rsid w:val="008054E2"/>
    <w:rPr>
      <w:rFonts w:cs="Times New Roman"/>
    </w:rPr>
  </w:style>
  <w:style w:type="paragraph" w:customStyle="1" w:styleId="DPWfdHDItal">
    <w:name w:val="DPWfd HD Ital"/>
    <w:basedOn w:val="Normal"/>
    <w:next w:val="DPWfdPF"/>
    <w:uiPriority w:val="99"/>
    <w:rsid w:val="008054E2"/>
    <w:pPr>
      <w:keepNext/>
      <w:autoSpaceDE w:val="0"/>
      <w:autoSpaceDN w:val="0"/>
      <w:adjustRightInd w:val="0"/>
      <w:spacing w:after="200"/>
      <w:ind w:left="360"/>
      <w:jc w:val="left"/>
    </w:pPr>
    <w:rPr>
      <w:rFonts w:eastAsia="PMingLiU"/>
      <w:i/>
      <w:iCs/>
    </w:rPr>
  </w:style>
  <w:style w:type="character" w:customStyle="1" w:styleId="DPWfdHDItalChar">
    <w:name w:val="DPWfd HD Ital Char"/>
    <w:uiPriority w:val="99"/>
    <w:rsid w:val="008054E2"/>
    <w:rPr>
      <w:i/>
    </w:rPr>
  </w:style>
  <w:style w:type="paragraph" w:customStyle="1" w:styleId="DPWfdtblftnline">
    <w:name w:val="DPWfd tbl ftn line"/>
    <w:basedOn w:val="Normal"/>
    <w:next w:val="Normal"/>
    <w:uiPriority w:val="99"/>
    <w:rsid w:val="008054E2"/>
    <w:pPr>
      <w:keepNext/>
      <w:pBdr>
        <w:bottom w:val="single" w:sz="4" w:space="1" w:color="auto"/>
      </w:pBdr>
      <w:spacing w:after="50"/>
      <w:ind w:right="7920"/>
      <w:jc w:val="left"/>
    </w:pPr>
    <w:rPr>
      <w:rFonts w:eastAsia="PMingLiU"/>
      <w:sz w:val="10"/>
      <w:szCs w:val="10"/>
    </w:rPr>
  </w:style>
  <w:style w:type="character" w:customStyle="1" w:styleId="CommentTextChar1">
    <w:name w:val="Comment Text Char1"/>
    <w:uiPriority w:val="99"/>
    <w:rsid w:val="008054E2"/>
    <w:rPr>
      <w:lang w:eastAsia="es-ES"/>
    </w:rPr>
  </w:style>
  <w:style w:type="paragraph" w:customStyle="1" w:styleId="DPWfdtblftn9">
    <w:name w:val="DPWfd tbl ftn9"/>
    <w:basedOn w:val="Normal"/>
    <w:uiPriority w:val="99"/>
    <w:rsid w:val="008054E2"/>
    <w:pPr>
      <w:spacing w:after="90"/>
      <w:ind w:left="360" w:hanging="360"/>
      <w:jc w:val="left"/>
    </w:pPr>
    <w:rPr>
      <w:rFonts w:eastAsia="PMingLiU"/>
      <w:sz w:val="18"/>
      <w:szCs w:val="18"/>
    </w:rPr>
  </w:style>
  <w:style w:type="paragraph" w:customStyle="1" w:styleId="CoverpageLine">
    <w:name w:val="Coverpage Line"/>
    <w:basedOn w:val="Normal"/>
    <w:uiPriority w:val="99"/>
    <w:rsid w:val="008054E2"/>
    <w:pPr>
      <w:pBdr>
        <w:bottom w:val="single" w:sz="4" w:space="1" w:color="auto"/>
      </w:pBdr>
      <w:spacing w:after="60"/>
      <w:ind w:left="3600" w:right="3456"/>
      <w:jc w:val="center"/>
    </w:pPr>
    <w:rPr>
      <w:rFonts w:ascii="Garamond" w:eastAsia="PMingLiU" w:hAnsi="Garamond" w:cs="Garamond"/>
    </w:rPr>
  </w:style>
  <w:style w:type="paragraph" w:customStyle="1" w:styleId="Prrafodelista11">
    <w:name w:val="Párrafo de lista11"/>
    <w:basedOn w:val="Normal"/>
    <w:uiPriority w:val="99"/>
    <w:rsid w:val="008054E2"/>
    <w:pPr>
      <w:spacing w:after="200" w:line="276" w:lineRule="auto"/>
      <w:ind w:left="720"/>
      <w:jc w:val="left"/>
    </w:pPr>
    <w:rPr>
      <w:rFonts w:ascii="Calibri" w:eastAsia="PMingLiU" w:hAnsi="Calibri" w:cs="Calibri"/>
      <w:sz w:val="22"/>
      <w:szCs w:val="22"/>
      <w:lang w:val="es-ES"/>
    </w:rPr>
  </w:style>
  <w:style w:type="paragraph" w:customStyle="1" w:styleId="Outlinel">
    <w:name w:val="Outline l"/>
    <w:basedOn w:val="Normal"/>
    <w:uiPriority w:val="99"/>
    <w:rsid w:val="008054E2"/>
    <w:rPr>
      <w:rFonts w:ascii="Garamond" w:eastAsia="PMingLiU" w:hAnsi="Garamond" w:cs="Garamond"/>
      <w:b/>
      <w:bCs/>
    </w:rPr>
  </w:style>
  <w:style w:type="paragraph" w:customStyle="1" w:styleId="OutlinelL3">
    <w:name w:val="Outline l_L3"/>
    <w:basedOn w:val="Outlinel"/>
    <w:uiPriority w:val="99"/>
    <w:rsid w:val="008054E2"/>
  </w:style>
  <w:style w:type="paragraph" w:customStyle="1" w:styleId="TXTParaStandardRomanLevel-1">
    <w:name w:val="TXT/Para Standard Roman Level-1"/>
    <w:basedOn w:val="Normal"/>
    <w:uiPriority w:val="99"/>
    <w:rsid w:val="008054E2"/>
    <w:pPr>
      <w:spacing w:after="120"/>
      <w:ind w:firstLine="400"/>
      <w:jc w:val="left"/>
    </w:pPr>
    <w:rPr>
      <w:rFonts w:eastAsia="MS Mincho"/>
      <w:spacing w:val="5"/>
    </w:rPr>
  </w:style>
  <w:style w:type="paragraph" w:customStyle="1" w:styleId="LeftHeadingBoldItalic">
    <w:name w:val="Left Heading Bold Italic"/>
    <w:basedOn w:val="Normal"/>
    <w:uiPriority w:val="99"/>
    <w:rsid w:val="008054E2"/>
    <w:pPr>
      <w:keepNext/>
      <w:keepLines/>
      <w:autoSpaceDE w:val="0"/>
      <w:autoSpaceDN w:val="0"/>
      <w:spacing w:after="240"/>
    </w:pPr>
    <w:rPr>
      <w:rFonts w:ascii="Times New Roman Bold" w:eastAsia="PMingLiU" w:hAnsi="Times New Roman Bold" w:cs="Times New Roman Bold"/>
      <w:b/>
      <w:bCs/>
      <w:i/>
      <w:iCs/>
      <w:lang w:eastAsia="es-ES"/>
    </w:rPr>
  </w:style>
  <w:style w:type="paragraph" w:customStyle="1" w:styleId="LeftHeading0">
    <w:name w:val="Left Heading"/>
    <w:aliases w:val="B"/>
    <w:basedOn w:val="Normal"/>
    <w:uiPriority w:val="99"/>
    <w:rsid w:val="008054E2"/>
    <w:pPr>
      <w:keepNext/>
      <w:spacing w:after="240"/>
      <w:jc w:val="left"/>
    </w:pPr>
    <w:rPr>
      <w:rFonts w:eastAsia="PMingLiU"/>
      <w:b/>
      <w:bCs/>
      <w:lang w:eastAsia="es-ES"/>
    </w:rPr>
  </w:style>
  <w:style w:type="paragraph" w:customStyle="1" w:styleId="RiskFactor">
    <w:name w:val="Risk Factor"/>
    <w:basedOn w:val="Normal"/>
    <w:uiPriority w:val="99"/>
    <w:rsid w:val="008054E2"/>
    <w:pPr>
      <w:keepNext/>
      <w:spacing w:after="240"/>
      <w:ind w:firstLine="720"/>
    </w:pPr>
    <w:rPr>
      <w:rFonts w:eastAsia="MS Mincho"/>
      <w:b/>
      <w:bCs/>
      <w:i/>
      <w:iCs/>
      <w:w w:val="0"/>
    </w:rPr>
  </w:style>
  <w:style w:type="paragraph" w:customStyle="1" w:styleId="Heading7Para">
    <w:name w:val="Heading7Para"/>
    <w:basedOn w:val="Normal"/>
    <w:next w:val="Normal"/>
    <w:uiPriority w:val="99"/>
    <w:rsid w:val="008054E2"/>
    <w:pPr>
      <w:spacing w:after="240"/>
      <w:ind w:firstLine="4320"/>
      <w:jc w:val="left"/>
    </w:pPr>
    <w:rPr>
      <w:rFonts w:ascii="Dutch801 Rm BT" w:eastAsia="MS Mincho" w:hAnsi="Dutch801 Rm BT" w:cs="Dutch801 Rm BT"/>
    </w:rPr>
  </w:style>
  <w:style w:type="paragraph" w:customStyle="1" w:styleId="TBLGutter">
    <w:name w:val="TBL/Gutter"/>
    <w:basedOn w:val="Normal"/>
    <w:uiPriority w:val="99"/>
    <w:rsid w:val="008054E2"/>
    <w:pPr>
      <w:suppressAutoHyphens/>
      <w:ind w:left="-14"/>
      <w:jc w:val="left"/>
    </w:pPr>
    <w:rPr>
      <w:rFonts w:ascii="Dutch801 Rm BT" w:eastAsia="MS Mincho" w:hAnsi="Dutch801 Rm BT" w:cs="Dutch801 Rm BT"/>
    </w:rPr>
  </w:style>
  <w:style w:type="paragraph" w:customStyle="1" w:styleId="TBLColumn">
    <w:name w:val="TBL/Column"/>
    <w:basedOn w:val="Normal"/>
    <w:uiPriority w:val="99"/>
    <w:rsid w:val="008054E2"/>
    <w:pPr>
      <w:suppressAutoHyphens/>
      <w:jc w:val="right"/>
    </w:pPr>
    <w:rPr>
      <w:rFonts w:ascii="Dutch801 Rm BT" w:eastAsia="MS Mincho" w:hAnsi="Dutch801 Rm BT" w:cs="Dutch801 Rm BT"/>
    </w:rPr>
  </w:style>
  <w:style w:type="paragraph" w:customStyle="1" w:styleId="TBLColumnWide">
    <w:name w:val="TBL/ColumnWide"/>
    <w:basedOn w:val="Normal"/>
    <w:uiPriority w:val="99"/>
    <w:rsid w:val="008054E2"/>
    <w:pPr>
      <w:suppressAutoHyphens/>
      <w:jc w:val="right"/>
    </w:pPr>
    <w:rPr>
      <w:rFonts w:ascii="Dutch801 Rm BT" w:eastAsia="MS Mincho" w:hAnsi="Dutch801 Rm BT" w:cs="Dutch801 Rm BT"/>
    </w:rPr>
  </w:style>
  <w:style w:type="paragraph" w:customStyle="1" w:styleId="TBLHead">
    <w:name w:val="TBL/Head"/>
    <w:basedOn w:val="Normal"/>
    <w:uiPriority w:val="99"/>
    <w:rsid w:val="008054E2"/>
    <w:pPr>
      <w:suppressAutoHyphens/>
      <w:spacing w:line="160" w:lineRule="exact"/>
      <w:jc w:val="center"/>
    </w:pPr>
    <w:rPr>
      <w:rFonts w:ascii="Dutch801 Rm BT" w:eastAsia="MS Mincho" w:hAnsi="Dutch801 Rm BT" w:cs="Dutch801 Rm BT"/>
      <w:b/>
      <w:bCs/>
      <w:sz w:val="16"/>
      <w:szCs w:val="16"/>
    </w:rPr>
  </w:style>
  <w:style w:type="paragraph" w:customStyle="1" w:styleId="TBLPostColumn">
    <w:name w:val="TBL/PostColumn"/>
    <w:basedOn w:val="Normal"/>
    <w:uiPriority w:val="99"/>
    <w:rsid w:val="008054E2"/>
    <w:pPr>
      <w:suppressAutoHyphens/>
      <w:ind w:left="-14"/>
      <w:jc w:val="left"/>
    </w:pPr>
    <w:rPr>
      <w:rFonts w:ascii="Dutch801 Rm BT" w:eastAsia="MS Mincho" w:hAnsi="Dutch801 Rm BT" w:cs="Dutch801 Rm BT"/>
    </w:rPr>
  </w:style>
  <w:style w:type="paragraph" w:customStyle="1" w:styleId="TBLPreColumn">
    <w:name w:val="TBL/PreColumn"/>
    <w:basedOn w:val="Normal"/>
    <w:uiPriority w:val="99"/>
    <w:rsid w:val="008054E2"/>
    <w:pPr>
      <w:suppressAutoHyphens/>
      <w:jc w:val="right"/>
    </w:pPr>
    <w:rPr>
      <w:rFonts w:ascii="Dutch801 Rm BT" w:eastAsia="MS Mincho" w:hAnsi="Dutch801 Rm BT" w:cs="Dutch801 Rm BT"/>
    </w:rPr>
  </w:style>
  <w:style w:type="paragraph" w:customStyle="1" w:styleId="TBLStub">
    <w:name w:val="TBL/Stub"/>
    <w:basedOn w:val="Normal"/>
    <w:uiPriority w:val="99"/>
    <w:rsid w:val="008054E2"/>
    <w:pPr>
      <w:suppressAutoHyphens/>
      <w:ind w:left="200" w:hanging="200"/>
      <w:jc w:val="left"/>
    </w:pPr>
    <w:rPr>
      <w:rFonts w:ascii="Dutch801 Rm BT" w:eastAsia="MS Mincho" w:hAnsi="Dutch801 Rm BT" w:cs="Dutch801 Rm BT"/>
    </w:rPr>
  </w:style>
  <w:style w:type="paragraph" w:customStyle="1" w:styleId="TXTParaStandardItalicLevel-1">
    <w:name w:val="TXT/Para Standard Italic Level-1"/>
    <w:basedOn w:val="Normal"/>
    <w:uiPriority w:val="99"/>
    <w:rsid w:val="008054E2"/>
    <w:pPr>
      <w:spacing w:after="120"/>
      <w:ind w:firstLine="400"/>
      <w:jc w:val="left"/>
    </w:pPr>
    <w:rPr>
      <w:rFonts w:ascii="Dutch801 Rm BT" w:eastAsia="MS Mincho" w:hAnsi="Dutch801 Rm BT" w:cs="Dutch801 Rm BT"/>
      <w:i/>
      <w:iCs/>
    </w:rPr>
  </w:style>
  <w:style w:type="paragraph" w:customStyle="1" w:styleId="text1">
    <w:name w:val="text1"/>
    <w:basedOn w:val="Normal"/>
    <w:uiPriority w:val="99"/>
    <w:rsid w:val="008054E2"/>
    <w:pPr>
      <w:autoSpaceDE w:val="0"/>
      <w:autoSpaceDN w:val="0"/>
      <w:adjustRightInd w:val="0"/>
      <w:spacing w:after="240"/>
      <w:ind w:firstLine="720"/>
      <w:jc w:val="left"/>
    </w:pPr>
    <w:rPr>
      <w:rFonts w:eastAsia="MS Mincho"/>
    </w:rPr>
  </w:style>
  <w:style w:type="paragraph" w:customStyle="1" w:styleId="DPWfdtblhead8">
    <w:name w:val="DPWfd tbl head8"/>
    <w:basedOn w:val="Normal"/>
    <w:uiPriority w:val="99"/>
    <w:rsid w:val="008054E2"/>
    <w:pPr>
      <w:spacing w:before="20" w:after="40" w:line="180" w:lineRule="exact"/>
      <w:jc w:val="center"/>
    </w:pPr>
    <w:rPr>
      <w:rFonts w:eastAsia="PMingLiU"/>
      <w:b/>
      <w:bCs/>
      <w:sz w:val="16"/>
      <w:szCs w:val="16"/>
    </w:rPr>
  </w:style>
  <w:style w:type="paragraph" w:customStyle="1" w:styleId="DPWfdtblnum10">
    <w:name w:val="DPWfd tbl num10"/>
    <w:basedOn w:val="Normal"/>
    <w:uiPriority w:val="99"/>
    <w:rsid w:val="008054E2"/>
    <w:pPr>
      <w:jc w:val="left"/>
    </w:pPr>
    <w:rPr>
      <w:rFonts w:eastAsia="PMingLiU"/>
    </w:rPr>
  </w:style>
  <w:style w:type="paragraph" w:customStyle="1" w:styleId="TXT">
    <w:name w:val="TXT"/>
    <w:basedOn w:val="Normal"/>
    <w:uiPriority w:val="99"/>
    <w:rsid w:val="008054E2"/>
    <w:pPr>
      <w:spacing w:after="240"/>
      <w:ind w:firstLine="360"/>
      <w:jc w:val="left"/>
    </w:pPr>
    <w:rPr>
      <w:rFonts w:eastAsia="MS Mincho"/>
    </w:rPr>
  </w:style>
  <w:style w:type="paragraph" w:customStyle="1" w:styleId="v">
    <w:name w:val="v"/>
    <w:basedOn w:val="Normal"/>
    <w:uiPriority w:val="99"/>
    <w:rsid w:val="008054E2"/>
    <w:pPr>
      <w:ind w:firstLine="706"/>
      <w:jc w:val="left"/>
    </w:pPr>
    <w:rPr>
      <w:rFonts w:ascii="Garamond" w:eastAsia="PMingLiU" w:hAnsi="Garamond" w:cs="Garamond"/>
    </w:rPr>
  </w:style>
  <w:style w:type="paragraph" w:customStyle="1" w:styleId="tabletext0">
    <w:name w:val="table text"/>
    <w:basedOn w:val="Normal"/>
    <w:uiPriority w:val="99"/>
    <w:rsid w:val="008054E2"/>
    <w:pPr>
      <w:spacing w:line="240" w:lineRule="atLeast"/>
      <w:jc w:val="left"/>
    </w:pPr>
    <w:rPr>
      <w:rFonts w:eastAsia="MS Mincho"/>
      <w:sz w:val="18"/>
      <w:szCs w:val="18"/>
    </w:rPr>
  </w:style>
  <w:style w:type="paragraph" w:customStyle="1" w:styleId="Sinespaciado2">
    <w:name w:val="Sin espaciado2"/>
    <w:uiPriority w:val="99"/>
    <w:rsid w:val="008054E2"/>
    <w:rPr>
      <w:rFonts w:ascii="Calibri" w:eastAsia="PMingLiU" w:hAnsi="Calibri" w:cs="Calibri"/>
      <w:sz w:val="22"/>
      <w:szCs w:val="22"/>
      <w:lang w:val="es-ES" w:eastAsia="en-US"/>
    </w:rPr>
  </w:style>
  <w:style w:type="paragraph" w:customStyle="1" w:styleId="Sinespaciado1">
    <w:name w:val="Sin espaciado1"/>
    <w:uiPriority w:val="99"/>
    <w:rsid w:val="008054E2"/>
    <w:rPr>
      <w:rFonts w:ascii="Calibri" w:eastAsia="PMingLiU" w:hAnsi="Calibri" w:cs="Calibri"/>
      <w:sz w:val="22"/>
      <w:szCs w:val="22"/>
      <w:lang w:val="es-ES" w:eastAsia="en-US"/>
    </w:rPr>
  </w:style>
  <w:style w:type="paragraph" w:customStyle="1" w:styleId="Prrafodelista2">
    <w:name w:val="Párrafo de lista2"/>
    <w:basedOn w:val="Normal"/>
    <w:uiPriority w:val="99"/>
    <w:rsid w:val="008054E2"/>
    <w:pPr>
      <w:ind w:left="708"/>
      <w:jc w:val="left"/>
    </w:pPr>
    <w:rPr>
      <w:rFonts w:eastAsia="PMingLiU"/>
      <w:sz w:val="24"/>
      <w:szCs w:val="24"/>
      <w:lang w:eastAsia="es-ES"/>
    </w:rPr>
  </w:style>
  <w:style w:type="paragraph" w:customStyle="1" w:styleId="Styletext1Firstline05">
    <w:name w:val="Style text1 + First line:  0.5&quot;"/>
    <w:basedOn w:val="Normal"/>
    <w:uiPriority w:val="99"/>
    <w:rsid w:val="008054E2"/>
    <w:pPr>
      <w:autoSpaceDE w:val="0"/>
      <w:autoSpaceDN w:val="0"/>
      <w:adjustRightInd w:val="0"/>
      <w:spacing w:after="240"/>
      <w:ind w:firstLine="720"/>
      <w:jc w:val="left"/>
    </w:pPr>
    <w:rPr>
      <w:rFonts w:eastAsia="PMingLiU"/>
    </w:rPr>
  </w:style>
  <w:style w:type="character" w:customStyle="1" w:styleId="CarCar14">
    <w:name w:val="Car Car14"/>
    <w:uiPriority w:val="99"/>
    <w:semiHidden/>
    <w:locked/>
    <w:rsid w:val="008054E2"/>
    <w:rPr>
      <w:sz w:val="20"/>
      <w:lang w:val="es-AR" w:eastAsia="es-ES"/>
    </w:rPr>
  </w:style>
  <w:style w:type="paragraph" w:customStyle="1" w:styleId="RF">
    <w:name w:val="RF"/>
    <w:basedOn w:val="Normal"/>
    <w:next w:val="Normal10"/>
    <w:uiPriority w:val="99"/>
    <w:rsid w:val="008054E2"/>
    <w:pPr>
      <w:keepNext/>
      <w:spacing w:before="240" w:after="120"/>
    </w:pPr>
    <w:rPr>
      <w:rFonts w:eastAsia="MS Mincho"/>
      <w:b/>
      <w:bCs/>
      <w:i/>
      <w:iCs/>
    </w:rPr>
  </w:style>
  <w:style w:type="paragraph" w:customStyle="1" w:styleId="BlockTextItal">
    <w:name w:val="Block Text Ital"/>
    <w:basedOn w:val="Normal"/>
    <w:uiPriority w:val="99"/>
    <w:rsid w:val="008054E2"/>
    <w:pPr>
      <w:spacing w:after="200"/>
      <w:jc w:val="left"/>
    </w:pPr>
    <w:rPr>
      <w:rFonts w:eastAsia="SimSun"/>
      <w:i/>
      <w:iCs/>
      <w:lang w:eastAsia="zh-CN"/>
    </w:rPr>
  </w:style>
  <w:style w:type="paragraph" w:customStyle="1" w:styleId="bodyusoc0">
    <w:name w:val="bodyusoc"/>
    <w:basedOn w:val="Normal"/>
    <w:uiPriority w:val="99"/>
    <w:rsid w:val="008054E2"/>
    <w:pPr>
      <w:spacing w:before="100" w:beforeAutospacing="1" w:after="100" w:afterAutospacing="1"/>
      <w:jc w:val="left"/>
    </w:pPr>
    <w:rPr>
      <w:rFonts w:eastAsia="MS Mincho"/>
      <w:sz w:val="24"/>
      <w:szCs w:val="24"/>
    </w:rPr>
  </w:style>
  <w:style w:type="character" w:customStyle="1" w:styleId="Bullet5Char">
    <w:name w:val="Bullet5 Char"/>
    <w:uiPriority w:val="99"/>
    <w:locked/>
    <w:rsid w:val="008054E2"/>
    <w:rPr>
      <w:rFonts w:eastAsia="Times New Roman"/>
      <w:sz w:val="24"/>
    </w:rPr>
  </w:style>
  <w:style w:type="paragraph" w:customStyle="1" w:styleId="BLOCKBOLDSGL">
    <w:name w:val="BLOCK BOLD SGL"/>
    <w:basedOn w:val="Normal"/>
    <w:uiPriority w:val="99"/>
    <w:rsid w:val="008054E2"/>
    <w:pPr>
      <w:keepNext/>
      <w:spacing w:after="240"/>
      <w:jc w:val="left"/>
    </w:pPr>
    <w:rPr>
      <w:rFonts w:eastAsia="MS Mincho"/>
      <w:b/>
      <w:bCs/>
    </w:rPr>
  </w:style>
  <w:style w:type="paragraph" w:customStyle="1" w:styleId="Left1">
    <w:name w:val="Left_1"/>
    <w:basedOn w:val="Normal"/>
    <w:uiPriority w:val="99"/>
    <w:rsid w:val="008054E2"/>
    <w:pPr>
      <w:widowControl w:val="0"/>
      <w:autoSpaceDE w:val="0"/>
      <w:autoSpaceDN w:val="0"/>
      <w:adjustRightInd w:val="0"/>
      <w:spacing w:after="200"/>
      <w:jc w:val="left"/>
    </w:pPr>
    <w:rPr>
      <w:rFonts w:eastAsia="MS Mincho"/>
      <w:b/>
      <w:bCs/>
      <w:color w:val="000000"/>
    </w:rPr>
  </w:style>
  <w:style w:type="paragraph" w:customStyle="1" w:styleId="SubtitleIndent-BoldItal">
    <w:name w:val="Subtitle Indent-Bold/Ital"/>
    <w:basedOn w:val="NormalWeb"/>
    <w:uiPriority w:val="99"/>
    <w:rsid w:val="008054E2"/>
    <w:pPr>
      <w:keepNext/>
      <w:spacing w:before="0" w:beforeAutospacing="0" w:after="240" w:afterAutospacing="0"/>
      <w:ind w:left="490"/>
    </w:pPr>
    <w:rPr>
      <w:rFonts w:ascii="Times New Roman" w:eastAsia="MS Mincho" w:hAnsi="Times New Roman"/>
      <w:b/>
      <w:bCs/>
      <w:i/>
      <w:iCs/>
      <w:lang w:val="en-GB" w:eastAsia="es-ES"/>
    </w:rPr>
  </w:style>
  <w:style w:type="character" w:customStyle="1" w:styleId="SubtitleIndent-BoldItalChar">
    <w:name w:val="Subtitle Indent-Bold/Ital Char"/>
    <w:uiPriority w:val="99"/>
    <w:rsid w:val="008054E2"/>
    <w:rPr>
      <w:rFonts w:eastAsia="Times New Roman"/>
      <w:b/>
      <w:i/>
      <w:lang w:val="en-GB" w:eastAsia="es-ES"/>
    </w:rPr>
  </w:style>
  <w:style w:type="paragraph" w:customStyle="1" w:styleId="TitleLItal">
    <w:name w:val="Title L Ital"/>
    <w:basedOn w:val="Normal"/>
    <w:uiPriority w:val="99"/>
    <w:rsid w:val="008054E2"/>
    <w:pPr>
      <w:keepNext/>
      <w:spacing w:after="240"/>
    </w:pPr>
    <w:rPr>
      <w:rFonts w:eastAsia="MS Mincho"/>
      <w:i/>
      <w:iCs/>
    </w:rPr>
  </w:style>
  <w:style w:type="paragraph" w:customStyle="1" w:styleId="TitleI">
    <w:name w:val="Title I"/>
    <w:basedOn w:val="Normal"/>
    <w:uiPriority w:val="99"/>
    <w:rsid w:val="008054E2"/>
    <w:pPr>
      <w:spacing w:after="240"/>
      <w:jc w:val="left"/>
    </w:pPr>
    <w:rPr>
      <w:rFonts w:eastAsia="MS Mincho"/>
      <w:i/>
      <w:iCs/>
      <w:sz w:val="24"/>
      <w:szCs w:val="24"/>
    </w:rPr>
  </w:style>
  <w:style w:type="paragraph" w:customStyle="1" w:styleId="TitleBoldItalic">
    <w:name w:val="Title Bold/Italic"/>
    <w:basedOn w:val="Normal"/>
    <w:uiPriority w:val="99"/>
    <w:rsid w:val="008054E2"/>
    <w:pPr>
      <w:keepNext/>
      <w:spacing w:after="240"/>
    </w:pPr>
    <w:rPr>
      <w:rFonts w:ascii="Times New Roman Bold" w:eastAsia="MS Mincho" w:hAnsi="Times New Roman Bold" w:cs="Times New Roman Bold"/>
      <w:b/>
      <w:bCs/>
      <w:i/>
      <w:iCs/>
    </w:rPr>
  </w:style>
  <w:style w:type="paragraph" w:customStyle="1" w:styleId="subtitle2">
    <w:name w:val="subtitle 2"/>
    <w:basedOn w:val="Normal"/>
    <w:uiPriority w:val="99"/>
    <w:rsid w:val="008054E2"/>
    <w:pPr>
      <w:keepNext/>
      <w:spacing w:after="240"/>
    </w:pPr>
    <w:rPr>
      <w:rFonts w:eastAsia="MS Mincho"/>
      <w:b/>
      <w:bCs/>
      <w:i/>
      <w:iCs/>
    </w:rPr>
  </w:style>
  <w:style w:type="character" w:customStyle="1" w:styleId="subtitle2Char">
    <w:name w:val="subtitle 2 Char"/>
    <w:uiPriority w:val="99"/>
    <w:rsid w:val="008054E2"/>
    <w:rPr>
      <w:rFonts w:eastAsia="Times New Roman"/>
      <w:b/>
      <w:i/>
      <w:sz w:val="24"/>
    </w:rPr>
  </w:style>
  <w:style w:type="paragraph" w:customStyle="1" w:styleId="TableSlug">
    <w:name w:val="Table Slug"/>
    <w:aliases w:val="ts"/>
    <w:basedOn w:val="Normal"/>
    <w:uiPriority w:val="99"/>
    <w:rsid w:val="008054E2"/>
    <w:pPr>
      <w:pBdr>
        <w:bottom w:val="single" w:sz="4" w:space="1" w:color="auto"/>
      </w:pBdr>
      <w:spacing w:after="120"/>
      <w:ind w:right="7200"/>
      <w:jc w:val="left"/>
    </w:pPr>
    <w:rPr>
      <w:rFonts w:eastAsia="MS Mincho"/>
      <w:sz w:val="16"/>
      <w:szCs w:val="16"/>
      <w:lang w:eastAsia="es-ES"/>
    </w:rPr>
  </w:style>
  <w:style w:type="paragraph" w:customStyle="1" w:styleId="titile2">
    <w:name w:val="titile 2"/>
    <w:basedOn w:val="Prrafodelista1"/>
    <w:uiPriority w:val="99"/>
    <w:rsid w:val="008054E2"/>
    <w:pPr>
      <w:widowControl/>
      <w:spacing w:after="200" w:line="276" w:lineRule="auto"/>
      <w:ind w:left="0"/>
      <w:jc w:val="both"/>
    </w:pPr>
    <w:rPr>
      <w:rFonts w:eastAsia="PMingLiU"/>
      <w:b/>
      <w:bCs/>
      <w:i/>
      <w:iCs/>
      <w:sz w:val="20"/>
      <w:lang w:val="en-US" w:eastAsia="es-ES"/>
    </w:rPr>
  </w:style>
  <w:style w:type="paragraph" w:customStyle="1" w:styleId="Title2al">
    <w:name w:val="Title 2al"/>
    <w:basedOn w:val="Normal"/>
    <w:uiPriority w:val="99"/>
    <w:rsid w:val="008054E2"/>
    <w:pPr>
      <w:spacing w:after="240"/>
    </w:pPr>
    <w:rPr>
      <w:rFonts w:eastAsia="PMingLiU"/>
    </w:rPr>
  </w:style>
  <w:style w:type="paragraph" w:customStyle="1" w:styleId="Cita1">
    <w:name w:val="Cita1"/>
    <w:basedOn w:val="Normal"/>
    <w:next w:val="Textoindependiente"/>
    <w:uiPriority w:val="99"/>
    <w:rsid w:val="008054E2"/>
    <w:pPr>
      <w:spacing w:after="240"/>
      <w:ind w:left="1440" w:right="1440"/>
      <w:jc w:val="left"/>
    </w:pPr>
    <w:rPr>
      <w:rFonts w:eastAsia="PMingLiU"/>
    </w:rPr>
  </w:style>
  <w:style w:type="character" w:customStyle="1" w:styleId="QuoteChar">
    <w:name w:val="Quote Char"/>
    <w:uiPriority w:val="99"/>
    <w:rsid w:val="008054E2"/>
    <w:rPr>
      <w:sz w:val="24"/>
    </w:rPr>
  </w:style>
  <w:style w:type="paragraph" w:customStyle="1" w:styleId="5">
    <w:name w:val=".5"/>
    <w:basedOn w:val="SingleSpace"/>
    <w:uiPriority w:val="99"/>
    <w:rsid w:val="008054E2"/>
    <w:pPr>
      <w:spacing w:after="120"/>
      <w:ind w:firstLine="720"/>
    </w:pPr>
    <w:rPr>
      <w:rFonts w:eastAsia="MS Mincho"/>
      <w:sz w:val="22"/>
      <w:szCs w:val="22"/>
    </w:rPr>
  </w:style>
  <w:style w:type="paragraph" w:customStyle="1" w:styleId="leftbold">
    <w:name w:val="leftbold"/>
    <w:basedOn w:val="Normal"/>
    <w:uiPriority w:val="99"/>
    <w:rsid w:val="008054E2"/>
    <w:pPr>
      <w:keepNext/>
      <w:spacing w:after="240"/>
      <w:jc w:val="left"/>
    </w:pPr>
    <w:rPr>
      <w:rFonts w:eastAsia="MS Mincho"/>
      <w:b/>
      <w:bCs/>
      <w:sz w:val="28"/>
      <w:szCs w:val="28"/>
    </w:rPr>
  </w:style>
  <w:style w:type="paragraph" w:customStyle="1" w:styleId="BodyTextContinued">
    <w:name w:val="Body Text Continued"/>
    <w:basedOn w:val="Normal"/>
    <w:next w:val="Textoindependiente"/>
    <w:uiPriority w:val="99"/>
    <w:semiHidden/>
    <w:rsid w:val="008054E2"/>
    <w:pPr>
      <w:spacing w:after="240"/>
      <w:jc w:val="left"/>
    </w:pPr>
    <w:rPr>
      <w:rFonts w:eastAsia="MS Mincho"/>
    </w:rPr>
  </w:style>
  <w:style w:type="paragraph" w:customStyle="1" w:styleId="EndnoteText1">
    <w:name w:val="Endnote Text1"/>
    <w:basedOn w:val="Normal"/>
    <w:uiPriority w:val="99"/>
    <w:rsid w:val="008054E2"/>
    <w:pPr>
      <w:tabs>
        <w:tab w:val="left" w:pos="426"/>
      </w:tabs>
      <w:spacing w:line="12" w:lineRule="atLeast"/>
      <w:ind w:firstLine="426"/>
    </w:pPr>
    <w:rPr>
      <w:rFonts w:ascii="Book Antiqua" w:eastAsia="PMingLiU" w:hAnsi="Book Antiqua" w:cs="Book Antiqua"/>
      <w:lang w:val="es-ES_tradnl"/>
    </w:rPr>
  </w:style>
  <w:style w:type="paragraph" w:customStyle="1" w:styleId="CharCharCarCar1CharCharCarCarCharCharCarCar1">
    <w:name w:val="Char Char Car Car1 Char Char Car Car Char Char Car Car1"/>
    <w:basedOn w:val="Normal"/>
    <w:uiPriority w:val="99"/>
    <w:rsid w:val="008054E2"/>
    <w:pPr>
      <w:spacing w:after="160" w:line="240" w:lineRule="exact"/>
      <w:jc w:val="left"/>
    </w:pPr>
    <w:rPr>
      <w:rFonts w:ascii="Verdana" w:eastAsia="PMingLiU" w:hAnsi="Verdana" w:cs="Verdana"/>
    </w:rPr>
  </w:style>
  <w:style w:type="paragraph" w:customStyle="1" w:styleId="CharCharCarCar1">
    <w:name w:val="Char Char Car Car1"/>
    <w:basedOn w:val="Normal"/>
    <w:uiPriority w:val="99"/>
    <w:rsid w:val="008054E2"/>
    <w:pPr>
      <w:spacing w:after="160" w:line="240" w:lineRule="exact"/>
      <w:jc w:val="left"/>
    </w:pPr>
    <w:rPr>
      <w:rFonts w:ascii="Verdana" w:eastAsia="PMingLiU" w:hAnsi="Verdana" w:cs="Verdana"/>
    </w:rPr>
  </w:style>
  <w:style w:type="paragraph" w:customStyle="1" w:styleId="Centered">
    <w:name w:val="Centered"/>
    <w:basedOn w:val="Normal"/>
    <w:uiPriority w:val="99"/>
    <w:rsid w:val="008054E2"/>
    <w:pPr>
      <w:keepNext/>
      <w:keepLines/>
      <w:spacing w:after="200"/>
      <w:jc w:val="center"/>
    </w:pPr>
    <w:rPr>
      <w:rFonts w:eastAsia="PMingLiU"/>
      <w:noProof/>
      <w:lang w:eastAsia="es-MX"/>
    </w:rPr>
  </w:style>
  <w:style w:type="paragraph" w:customStyle="1" w:styleId="CenteredBold">
    <w:name w:val="Centered Bold"/>
    <w:basedOn w:val="Normal"/>
    <w:uiPriority w:val="99"/>
    <w:rsid w:val="008054E2"/>
    <w:pPr>
      <w:keepNext/>
      <w:keepLines/>
      <w:spacing w:after="200"/>
      <w:jc w:val="center"/>
    </w:pPr>
    <w:rPr>
      <w:rFonts w:eastAsia="PMingLiU"/>
      <w:b/>
      <w:bCs/>
      <w:noProof/>
      <w:lang w:eastAsia="es-MX"/>
    </w:rPr>
  </w:style>
  <w:style w:type="paragraph" w:customStyle="1" w:styleId="TableRule">
    <w:name w:val="Table Rule"/>
    <w:basedOn w:val="Normal"/>
    <w:uiPriority w:val="99"/>
    <w:rsid w:val="008054E2"/>
    <w:pPr>
      <w:keepNext/>
      <w:keepLines/>
      <w:pBdr>
        <w:bottom w:val="single" w:sz="4" w:space="1" w:color="auto"/>
      </w:pBdr>
      <w:spacing w:after="60"/>
      <w:ind w:right="8280"/>
      <w:jc w:val="left"/>
    </w:pPr>
    <w:rPr>
      <w:rFonts w:eastAsia="PMingLiU"/>
      <w:noProof/>
      <w:sz w:val="16"/>
      <w:szCs w:val="16"/>
      <w:lang w:val="es-MX" w:eastAsia="es-MX"/>
    </w:rPr>
  </w:style>
  <w:style w:type="paragraph" w:customStyle="1" w:styleId="TableNote">
    <w:name w:val="Table Note"/>
    <w:basedOn w:val="Normal"/>
    <w:uiPriority w:val="99"/>
    <w:rsid w:val="008054E2"/>
    <w:pPr>
      <w:keepNext/>
      <w:spacing w:after="40"/>
      <w:ind w:left="360" w:hanging="360"/>
    </w:pPr>
    <w:rPr>
      <w:rFonts w:eastAsia="PMingLiU"/>
      <w:sz w:val="16"/>
      <w:szCs w:val="16"/>
      <w:lang w:eastAsia="es-MX"/>
    </w:rPr>
  </w:style>
  <w:style w:type="paragraph" w:customStyle="1" w:styleId="Bullet5">
    <w:name w:val="Bullet 5"/>
    <w:basedOn w:val="Normal"/>
    <w:uiPriority w:val="99"/>
    <w:rsid w:val="008054E2"/>
    <w:pPr>
      <w:numPr>
        <w:numId w:val="35"/>
      </w:numPr>
      <w:spacing w:after="200"/>
    </w:pPr>
    <w:rPr>
      <w:rFonts w:eastAsia="PMingLiU"/>
      <w:lang w:eastAsia="es-MX"/>
    </w:rPr>
  </w:style>
  <w:style w:type="paragraph" w:customStyle="1" w:styleId="BlockTextJ">
    <w:name w:val="Block Text J"/>
    <w:basedOn w:val="Normal"/>
    <w:uiPriority w:val="99"/>
    <w:rsid w:val="008054E2"/>
    <w:pPr>
      <w:autoSpaceDE w:val="0"/>
      <w:autoSpaceDN w:val="0"/>
      <w:adjustRightInd w:val="0"/>
      <w:spacing w:after="240"/>
    </w:pPr>
    <w:rPr>
      <w:rFonts w:eastAsia="SimSun"/>
      <w:lang w:eastAsia="zh-CN"/>
    </w:rPr>
  </w:style>
  <w:style w:type="paragraph" w:customStyle="1" w:styleId="Title12">
    <w:name w:val="Title 12"/>
    <w:basedOn w:val="Normal"/>
    <w:uiPriority w:val="99"/>
    <w:rsid w:val="008054E2"/>
    <w:pPr>
      <w:jc w:val="center"/>
    </w:pPr>
    <w:rPr>
      <w:rFonts w:ascii="Garamond" w:eastAsia="MS Mincho" w:hAnsi="Garamond" w:cs="Garamond"/>
      <w:b/>
      <w:bCs/>
      <w:smallCaps/>
      <w:sz w:val="48"/>
      <w:szCs w:val="48"/>
    </w:rPr>
  </w:style>
  <w:style w:type="character" w:customStyle="1" w:styleId="BodyText2SglCar">
    <w:name w:val="Body Text 2 Sgl Car"/>
    <w:aliases w:val="bt2s Car"/>
    <w:uiPriority w:val="99"/>
    <w:rsid w:val="008054E2"/>
    <w:rPr>
      <w:sz w:val="24"/>
      <w:lang w:val="en-US" w:eastAsia="en-US"/>
    </w:rPr>
  </w:style>
  <w:style w:type="paragraph" w:customStyle="1" w:styleId="titulo3manproc">
    <w:name w:val="titulo3manproc"/>
    <w:basedOn w:val="Ttulo3"/>
    <w:autoRedefine/>
    <w:uiPriority w:val="99"/>
    <w:rsid w:val="008054E2"/>
    <w:pPr>
      <w:numPr>
        <w:numId w:val="36"/>
      </w:numPr>
      <w:tabs>
        <w:tab w:val="clear" w:pos="1418"/>
        <w:tab w:val="num" w:pos="360"/>
      </w:tabs>
      <w:adjustRightInd w:val="0"/>
      <w:spacing w:line="360" w:lineRule="atLeast"/>
      <w:textAlignment w:val="baseline"/>
    </w:pPr>
    <w:rPr>
      <w:rFonts w:eastAsia="MS Mincho" w:cs="Arial"/>
      <w:bCs/>
      <w:sz w:val="24"/>
      <w:szCs w:val="24"/>
      <w:lang w:eastAsia="es-ES"/>
    </w:rPr>
  </w:style>
  <w:style w:type="paragraph" w:customStyle="1" w:styleId="tit1">
    <w:name w:val="tit1"/>
    <w:basedOn w:val="Outline1L2"/>
    <w:uiPriority w:val="99"/>
    <w:rsid w:val="008054E2"/>
    <w:pPr>
      <w:numPr>
        <w:numId w:val="0"/>
      </w:numPr>
      <w:tabs>
        <w:tab w:val="num" w:pos="1440"/>
      </w:tabs>
      <w:spacing w:before="0" w:after="120"/>
      <w:ind w:left="-540"/>
    </w:pPr>
    <w:rPr>
      <w:rFonts w:cs="Times New Roman Bold"/>
      <w:bCs/>
      <w:lang w:val="es-ES"/>
    </w:rPr>
  </w:style>
  <w:style w:type="paragraph" w:customStyle="1" w:styleId="ti">
    <w:name w:val="ti"/>
    <w:basedOn w:val="Outline1L2"/>
    <w:uiPriority w:val="99"/>
    <w:rsid w:val="008054E2"/>
    <w:pPr>
      <w:numPr>
        <w:numId w:val="0"/>
      </w:numPr>
      <w:tabs>
        <w:tab w:val="left" w:pos="1418"/>
      </w:tabs>
      <w:spacing w:before="0" w:after="120"/>
      <w:ind w:left="-540"/>
    </w:pPr>
    <w:rPr>
      <w:rFonts w:cs="Times New Roman Bold"/>
      <w:bCs/>
      <w:lang w:val="es-ES"/>
    </w:rPr>
  </w:style>
  <w:style w:type="character" w:customStyle="1" w:styleId="CarCar7">
    <w:name w:val="Car Car7"/>
    <w:uiPriority w:val="99"/>
    <w:rsid w:val="008054E2"/>
    <w:rPr>
      <w:rFonts w:eastAsia="MS Mincho"/>
      <w:sz w:val="24"/>
      <w:lang w:val="en-US" w:eastAsia="en-US"/>
    </w:rPr>
  </w:style>
  <w:style w:type="paragraph" w:customStyle="1" w:styleId="Numbering">
    <w:name w:val="Numbering"/>
    <w:basedOn w:val="SecondHeading1"/>
    <w:uiPriority w:val="99"/>
    <w:rsid w:val="008054E2"/>
    <w:pPr>
      <w:keepNext w:val="0"/>
      <w:ind w:left="1440" w:hanging="720"/>
      <w:jc w:val="left"/>
      <w:outlineLvl w:val="9"/>
    </w:pPr>
    <w:rPr>
      <w:rFonts w:eastAsia="PMingLiU"/>
    </w:rPr>
  </w:style>
  <w:style w:type="paragraph" w:customStyle="1" w:styleId="Numberring">
    <w:name w:val="Numberring"/>
    <w:basedOn w:val="Normal"/>
    <w:uiPriority w:val="99"/>
    <w:rsid w:val="008054E2"/>
    <w:pPr>
      <w:autoSpaceDE w:val="0"/>
      <w:autoSpaceDN w:val="0"/>
      <w:adjustRightInd w:val="0"/>
      <w:spacing w:before="120" w:after="100" w:afterAutospacing="1"/>
      <w:ind w:left="540" w:firstLine="180"/>
    </w:pPr>
    <w:rPr>
      <w:rFonts w:eastAsia="PMingLiU"/>
      <w:i/>
      <w:iCs/>
    </w:rPr>
  </w:style>
  <w:style w:type="character" w:customStyle="1" w:styleId="BalloonTextChar1">
    <w:name w:val="Balloon Text Char1"/>
    <w:uiPriority w:val="99"/>
    <w:rsid w:val="008054E2"/>
    <w:rPr>
      <w:rFonts w:ascii="Tahoma" w:hAnsi="Tahoma"/>
      <w:sz w:val="16"/>
      <w:lang w:eastAsia="es-ES"/>
    </w:rPr>
  </w:style>
  <w:style w:type="paragraph" w:customStyle="1" w:styleId="BlockText5">
    <w:name w:val="Block Text .5"/>
    <w:basedOn w:val="Normal"/>
    <w:uiPriority w:val="99"/>
    <w:rsid w:val="008054E2"/>
    <w:pPr>
      <w:spacing w:after="240"/>
      <w:ind w:left="720" w:right="720"/>
      <w:jc w:val="left"/>
    </w:pPr>
    <w:rPr>
      <w:rFonts w:eastAsia="MS Mincho"/>
      <w:sz w:val="24"/>
      <w:szCs w:val="24"/>
    </w:rPr>
  </w:style>
  <w:style w:type="paragraph" w:customStyle="1" w:styleId="bulletDash">
    <w:name w:val="bullet_Dash"/>
    <w:aliases w:val="bd"/>
    <w:basedOn w:val="Normal"/>
    <w:uiPriority w:val="99"/>
    <w:rsid w:val="008054E2"/>
    <w:pPr>
      <w:numPr>
        <w:numId w:val="37"/>
      </w:numPr>
      <w:spacing w:after="240"/>
      <w:jc w:val="left"/>
    </w:pPr>
    <w:rPr>
      <w:rFonts w:eastAsia="PMingLiU"/>
    </w:rPr>
  </w:style>
  <w:style w:type="paragraph" w:customStyle="1" w:styleId="NewBullet">
    <w:name w:val="NewBullet"/>
    <w:aliases w:val="nb"/>
    <w:basedOn w:val="Bulleting"/>
    <w:uiPriority w:val="99"/>
    <w:rsid w:val="008054E2"/>
    <w:pPr>
      <w:numPr>
        <w:numId w:val="0"/>
      </w:numPr>
      <w:tabs>
        <w:tab w:val="num" w:pos="1440"/>
      </w:tabs>
      <w:ind w:left="1800" w:hanging="360"/>
      <w:jc w:val="left"/>
    </w:pPr>
    <w:rPr>
      <w:iCs w:val="0"/>
      <w:szCs w:val="20"/>
    </w:rPr>
  </w:style>
  <w:style w:type="paragraph" w:customStyle="1" w:styleId="NewBullet2">
    <w:name w:val="NewBullet2"/>
    <w:aliases w:val="nb2"/>
    <w:basedOn w:val="Bulleting1"/>
    <w:uiPriority w:val="99"/>
    <w:rsid w:val="008054E2"/>
    <w:pPr>
      <w:numPr>
        <w:numId w:val="0"/>
      </w:numPr>
      <w:ind w:left="2160" w:hanging="360"/>
    </w:pPr>
  </w:style>
  <w:style w:type="paragraph" w:customStyle="1" w:styleId="cg-singlesp">
    <w:name w:val="cg-singlesp"/>
    <w:basedOn w:val="Normal"/>
    <w:uiPriority w:val="99"/>
    <w:rsid w:val="008054E2"/>
    <w:pPr>
      <w:spacing w:before="100" w:beforeAutospacing="1" w:after="100" w:afterAutospacing="1"/>
      <w:jc w:val="left"/>
    </w:pPr>
    <w:rPr>
      <w:rFonts w:eastAsia="MS Mincho"/>
      <w:sz w:val="24"/>
      <w:szCs w:val="24"/>
      <w:lang w:val="es-ES" w:eastAsia="es-ES"/>
    </w:rPr>
  </w:style>
  <w:style w:type="character" w:customStyle="1" w:styleId="PiedepginaCar">
    <w:name w:val="Pie de página Car"/>
    <w:uiPriority w:val="99"/>
    <w:rsid w:val="008054E2"/>
    <w:rPr>
      <w:rFonts w:eastAsia="MS Mincho"/>
      <w:sz w:val="24"/>
      <w:lang w:val="en-US" w:eastAsia="en-US"/>
    </w:rPr>
  </w:style>
  <w:style w:type="character" w:customStyle="1" w:styleId="Ttulo1Car">
    <w:name w:val="Título 1 Car"/>
    <w:aliases w:val="h1 Car,1 Car,título 1 Car1,Heading Item Car1"/>
    <w:uiPriority w:val="99"/>
    <w:rsid w:val="008054E2"/>
    <w:rPr>
      <w:rFonts w:ascii="Times New Roman Bold" w:hAnsi="Times New Roman Bold"/>
      <w:b/>
      <w:caps/>
      <w:kern w:val="32"/>
      <w:sz w:val="32"/>
      <w:lang w:val="en-GB"/>
    </w:rPr>
  </w:style>
  <w:style w:type="paragraph" w:customStyle="1" w:styleId="Textodeglobo11">
    <w:name w:val="Texto de globo11"/>
    <w:basedOn w:val="Normal"/>
    <w:uiPriority w:val="99"/>
    <w:rsid w:val="008054E2"/>
    <w:pPr>
      <w:widowControl w:val="0"/>
      <w:autoSpaceDE w:val="0"/>
      <w:autoSpaceDN w:val="0"/>
      <w:adjustRightInd w:val="0"/>
      <w:jc w:val="left"/>
    </w:pPr>
    <w:rPr>
      <w:rFonts w:ascii="Tahoma" w:eastAsia="PMingLiU" w:hAnsi="Tahoma" w:cs="Tahoma"/>
      <w:sz w:val="16"/>
      <w:szCs w:val="16"/>
      <w:lang w:eastAsia="es-ES"/>
    </w:rPr>
  </w:style>
  <w:style w:type="character" w:customStyle="1" w:styleId="BodyTextChar3">
    <w:name w:val="Body Text Char3"/>
    <w:aliases w:val="b Char3,body text Char3"/>
    <w:uiPriority w:val="99"/>
    <w:locked/>
    <w:rsid w:val="008054E2"/>
    <w:rPr>
      <w:rFonts w:eastAsia="MS Mincho"/>
      <w:lang w:val="en-US" w:eastAsia="en-US"/>
    </w:rPr>
  </w:style>
  <w:style w:type="paragraph" w:customStyle="1" w:styleId="CM56">
    <w:name w:val="CM56"/>
    <w:basedOn w:val="Normal"/>
    <w:next w:val="Normal"/>
    <w:uiPriority w:val="99"/>
    <w:rsid w:val="008054E2"/>
    <w:pPr>
      <w:widowControl w:val="0"/>
      <w:autoSpaceDE w:val="0"/>
      <w:autoSpaceDN w:val="0"/>
      <w:adjustRightInd w:val="0"/>
      <w:spacing w:after="255"/>
      <w:jc w:val="left"/>
    </w:pPr>
    <w:rPr>
      <w:rFonts w:eastAsia="MS Mincho"/>
      <w:sz w:val="24"/>
      <w:szCs w:val="24"/>
      <w:lang w:val="es-ES" w:eastAsia="es-ES"/>
    </w:rPr>
  </w:style>
  <w:style w:type="paragraph" w:customStyle="1" w:styleId="BodyText22">
    <w:name w:val="Body Text 22"/>
    <w:basedOn w:val="Normal"/>
    <w:uiPriority w:val="99"/>
    <w:rsid w:val="008054E2"/>
    <w:pPr>
      <w:widowControl w:val="0"/>
    </w:pPr>
    <w:rPr>
      <w:rFonts w:eastAsia="MS Mincho"/>
      <w:lang w:eastAsia="es-ES"/>
    </w:rPr>
  </w:style>
  <w:style w:type="paragraph" w:styleId="Revisin">
    <w:name w:val="Revision"/>
    <w:hidden/>
    <w:uiPriority w:val="99"/>
    <w:semiHidden/>
    <w:rsid w:val="008054E2"/>
    <w:rPr>
      <w:rFonts w:eastAsia="MS Mincho"/>
      <w:lang w:val="en-US" w:eastAsia="en-US"/>
    </w:rPr>
  </w:style>
  <w:style w:type="character" w:customStyle="1" w:styleId="PlainTextChar1">
    <w:name w:val="Plain Text Char1"/>
    <w:uiPriority w:val="99"/>
    <w:locked/>
    <w:rsid w:val="008054E2"/>
    <w:rPr>
      <w:rFonts w:ascii="Courier New" w:hAnsi="Courier New" w:cs="Courier New"/>
      <w:lang w:val="es-ES" w:eastAsia="es-ES"/>
    </w:rPr>
  </w:style>
  <w:style w:type="paragraph" w:styleId="Prrafodelista">
    <w:name w:val="List Paragraph"/>
    <w:basedOn w:val="Normal"/>
    <w:uiPriority w:val="34"/>
    <w:qFormat/>
    <w:rsid w:val="008054E2"/>
    <w:pPr>
      <w:ind w:left="708"/>
      <w:jc w:val="left"/>
    </w:pPr>
    <w:rPr>
      <w:rFonts w:eastAsia="SimSun"/>
      <w:sz w:val="24"/>
      <w:szCs w:val="24"/>
      <w:lang w:eastAsia="es-ES"/>
    </w:rPr>
  </w:style>
  <w:style w:type="character" w:customStyle="1" w:styleId="HeaderChar1">
    <w:name w:val="Header Char1"/>
    <w:aliases w:val="Guideline Char1"/>
    <w:uiPriority w:val="99"/>
    <w:locked/>
    <w:rsid w:val="008054E2"/>
    <w:rPr>
      <w:rFonts w:cs="Times New Roman"/>
      <w:sz w:val="24"/>
      <w:szCs w:val="24"/>
      <w:lang w:val="en-US" w:eastAsia="en-US"/>
    </w:rPr>
  </w:style>
  <w:style w:type="paragraph" w:customStyle="1" w:styleId="s6-99468">
    <w:name w:val="s6-99468"/>
    <w:basedOn w:val="Normal"/>
    <w:uiPriority w:val="99"/>
    <w:rsid w:val="008054E2"/>
    <w:pPr>
      <w:ind w:firstLine="284"/>
    </w:pPr>
    <w:rPr>
      <w:rFonts w:eastAsia="MS Mincho"/>
      <w:sz w:val="24"/>
      <w:szCs w:val="24"/>
      <w:lang w:eastAsia="es-AR"/>
    </w:rPr>
  </w:style>
  <w:style w:type="paragraph" w:customStyle="1" w:styleId="listparagraph10">
    <w:name w:val="listparagraph1"/>
    <w:basedOn w:val="Normal"/>
    <w:uiPriority w:val="99"/>
    <w:rsid w:val="008054E2"/>
    <w:pPr>
      <w:spacing w:before="100" w:beforeAutospacing="1" w:after="100" w:afterAutospacing="1"/>
      <w:jc w:val="left"/>
    </w:pPr>
    <w:rPr>
      <w:rFonts w:eastAsia="MS Mincho"/>
      <w:sz w:val="24"/>
      <w:szCs w:val="24"/>
      <w:lang w:eastAsia="es-AR"/>
    </w:rPr>
  </w:style>
  <w:style w:type="character" w:customStyle="1" w:styleId="apple-converted-space">
    <w:name w:val="apple-converted-space"/>
    <w:uiPriority w:val="99"/>
    <w:rsid w:val="008054E2"/>
    <w:rPr>
      <w:rFonts w:cs="Times New Roman"/>
    </w:rPr>
  </w:style>
  <w:style w:type="paragraph" w:customStyle="1" w:styleId="BlockTextSglJ">
    <w:name w:val="Block Text Sgl J"/>
    <w:basedOn w:val="Normal"/>
    <w:uiPriority w:val="99"/>
    <w:semiHidden/>
    <w:rsid w:val="008054E2"/>
    <w:pPr>
      <w:spacing w:after="240"/>
      <w:ind w:firstLine="709"/>
    </w:pPr>
    <w:rPr>
      <w:rFonts w:eastAsia="MS Mincho"/>
    </w:rPr>
  </w:style>
  <w:style w:type="paragraph" w:customStyle="1" w:styleId="NormaProspecto">
    <w:name w:val="Norma Prospecto"/>
    <w:basedOn w:val="Normal"/>
    <w:uiPriority w:val="99"/>
    <w:rsid w:val="008054E2"/>
    <w:pPr>
      <w:overflowPunct w:val="0"/>
      <w:autoSpaceDE w:val="0"/>
      <w:autoSpaceDN w:val="0"/>
      <w:adjustRightInd w:val="0"/>
      <w:spacing w:after="120"/>
      <w:textAlignment w:val="baseline"/>
    </w:pPr>
    <w:rPr>
      <w:rFonts w:eastAsia="MS Mincho"/>
      <w:lang w:eastAsia="es-ES"/>
    </w:rPr>
  </w:style>
  <w:style w:type="paragraph" w:customStyle="1" w:styleId="s7-90374">
    <w:name w:val="s7-90374"/>
    <w:basedOn w:val="Normal"/>
    <w:uiPriority w:val="99"/>
    <w:rsid w:val="008054E2"/>
    <w:pPr>
      <w:ind w:firstLine="340"/>
      <w:jc w:val="left"/>
    </w:pPr>
    <w:rPr>
      <w:rFonts w:ascii="Arial" w:eastAsia="MS Mincho" w:hAnsi="Arial" w:cs="Arial"/>
      <w:color w:val="FF0000"/>
      <w:lang w:val="es-ES" w:eastAsia="es-ES"/>
    </w:rPr>
  </w:style>
  <w:style w:type="character" w:customStyle="1" w:styleId="DeltaViewMoveSource">
    <w:name w:val="DeltaView Move Source"/>
    <w:uiPriority w:val="99"/>
    <w:rsid w:val="008054E2"/>
    <w:rPr>
      <w:strike/>
      <w:color w:val="auto"/>
    </w:rPr>
  </w:style>
  <w:style w:type="character" w:customStyle="1" w:styleId="HoofdstukkopCar">
    <w:name w:val="Hoofdstukkop Car"/>
    <w:aliases w:val="h1 Car Car"/>
    <w:uiPriority w:val="99"/>
    <w:locked/>
    <w:rsid w:val="008054E2"/>
    <w:rPr>
      <w:b/>
      <w:sz w:val="30"/>
      <w:lang w:val="en-US" w:eastAsia="es-ES"/>
    </w:rPr>
  </w:style>
  <w:style w:type="character" w:customStyle="1" w:styleId="h2CarCar">
    <w:name w:val="h2 Car Car"/>
    <w:uiPriority w:val="99"/>
    <w:locked/>
    <w:rsid w:val="008054E2"/>
    <w:rPr>
      <w:b/>
      <w:sz w:val="26"/>
      <w:lang w:eastAsia="es-ES"/>
    </w:rPr>
  </w:style>
  <w:style w:type="character" w:customStyle="1" w:styleId="Heading3CharCar">
    <w:name w:val="Heading 3 Char Car"/>
    <w:aliases w:val="h3 Car Car"/>
    <w:uiPriority w:val="99"/>
    <w:semiHidden/>
    <w:locked/>
    <w:rsid w:val="008054E2"/>
    <w:rPr>
      <w:rFonts w:ascii="Cambria" w:hAnsi="Cambria"/>
      <w:b/>
      <w:sz w:val="26"/>
      <w:lang w:val="en-US" w:eastAsia="en-US"/>
    </w:rPr>
  </w:style>
  <w:style w:type="character" w:customStyle="1" w:styleId="h4CarCar">
    <w:name w:val="h4 Car Car"/>
    <w:uiPriority w:val="99"/>
    <w:locked/>
    <w:rsid w:val="008054E2"/>
    <w:rPr>
      <w:b/>
      <w:sz w:val="22"/>
      <w:lang w:val="en-US" w:eastAsia="es-ES"/>
    </w:rPr>
  </w:style>
  <w:style w:type="character" w:customStyle="1" w:styleId="h5CarCar">
    <w:name w:val="h5 Car Car"/>
    <w:uiPriority w:val="99"/>
    <w:locked/>
    <w:rsid w:val="008054E2"/>
    <w:rPr>
      <w:b/>
      <w:lang w:eastAsia="es-ES"/>
    </w:rPr>
  </w:style>
  <w:style w:type="character" w:customStyle="1" w:styleId="h6CarCar">
    <w:name w:val="h6 Car Car"/>
    <w:uiPriority w:val="99"/>
    <w:locked/>
    <w:rsid w:val="008054E2"/>
    <w:rPr>
      <w:rFonts w:ascii="Book Antiqua" w:hAnsi="Book Antiqua"/>
      <w:b/>
      <w:spacing w:val="-6"/>
      <w:sz w:val="16"/>
      <w:u w:val="single"/>
      <w:lang w:val="es-ES_tradnl" w:eastAsia="en-US"/>
    </w:rPr>
  </w:style>
  <w:style w:type="character" w:customStyle="1" w:styleId="h7CarCar">
    <w:name w:val="h7 Car Car"/>
    <w:uiPriority w:val="99"/>
    <w:locked/>
    <w:rsid w:val="008054E2"/>
    <w:rPr>
      <w:rFonts w:ascii="Book Antiqua" w:hAnsi="Book Antiqua"/>
      <w:spacing w:val="-2"/>
      <w:lang w:val="es-ES_tradnl" w:eastAsia="en-US"/>
    </w:rPr>
  </w:style>
  <w:style w:type="character" w:customStyle="1" w:styleId="h8CarCar">
    <w:name w:val="h8 Car Car"/>
    <w:uiPriority w:val="99"/>
    <w:locked/>
    <w:rsid w:val="008054E2"/>
    <w:rPr>
      <w:rFonts w:ascii="Arial" w:hAnsi="Arial"/>
      <w:b/>
      <w:u w:val="single"/>
      <w:lang w:eastAsia="es-ES_tradnl"/>
    </w:rPr>
  </w:style>
  <w:style w:type="character" w:customStyle="1" w:styleId="h9CarCar">
    <w:name w:val="h9 Car Car"/>
    <w:uiPriority w:val="99"/>
    <w:locked/>
    <w:rsid w:val="008054E2"/>
    <w:rPr>
      <w:rFonts w:ascii="Arial" w:hAnsi="Arial"/>
      <w:b/>
      <w:lang w:eastAsia="es-ES_tradnl"/>
    </w:rPr>
  </w:style>
  <w:style w:type="character" w:customStyle="1" w:styleId="CarCar8">
    <w:name w:val="Car Car8"/>
    <w:uiPriority w:val="99"/>
    <w:locked/>
    <w:rsid w:val="008054E2"/>
    <w:rPr>
      <w:sz w:val="24"/>
      <w:lang w:eastAsia="en-US"/>
    </w:rPr>
  </w:style>
  <w:style w:type="character" w:customStyle="1" w:styleId="CarCarCar">
    <w:name w:val="Car Car Car"/>
    <w:uiPriority w:val="99"/>
    <w:locked/>
    <w:rsid w:val="008054E2"/>
    <w:rPr>
      <w:sz w:val="18"/>
      <w:lang w:eastAsia="en-US"/>
    </w:rPr>
  </w:style>
  <w:style w:type="character" w:customStyle="1" w:styleId="CarCar71">
    <w:name w:val="Car Car71"/>
    <w:uiPriority w:val="99"/>
    <w:semiHidden/>
    <w:locked/>
    <w:rsid w:val="008054E2"/>
    <w:rPr>
      <w:rFonts w:ascii="Courier New" w:hAnsi="Courier New"/>
      <w:sz w:val="20"/>
      <w:lang w:val="en-US" w:eastAsia="en-US"/>
    </w:rPr>
  </w:style>
  <w:style w:type="character" w:customStyle="1" w:styleId="CarCar6">
    <w:name w:val="Car Car6"/>
    <w:uiPriority w:val="99"/>
    <w:locked/>
    <w:rsid w:val="008054E2"/>
    <w:rPr>
      <w:rFonts w:ascii="Tahoma" w:hAnsi="Tahoma"/>
      <w:sz w:val="16"/>
      <w:lang w:eastAsia="es-ES"/>
    </w:rPr>
  </w:style>
  <w:style w:type="character" w:customStyle="1" w:styleId="tCarCar">
    <w:name w:val="t Car Car"/>
    <w:uiPriority w:val="99"/>
    <w:locked/>
    <w:rsid w:val="008054E2"/>
    <w:rPr>
      <w:b/>
      <w:noProof/>
      <w:sz w:val="24"/>
      <w:lang w:eastAsia="en-US"/>
    </w:rPr>
  </w:style>
  <w:style w:type="character" w:customStyle="1" w:styleId="btfiCarCar">
    <w:name w:val="btfi Car Car"/>
    <w:uiPriority w:val="99"/>
    <w:locked/>
    <w:rsid w:val="008054E2"/>
    <w:rPr>
      <w:rFonts w:ascii="Arial" w:hAnsi="Arial"/>
      <w:sz w:val="24"/>
      <w:lang w:val="es-ES_tradnl" w:eastAsia="en-US"/>
    </w:rPr>
  </w:style>
  <w:style w:type="character" w:customStyle="1" w:styleId="subCarCar">
    <w:name w:val="sub Car Car"/>
    <w:uiPriority w:val="99"/>
    <w:locked/>
    <w:rsid w:val="008054E2"/>
    <w:rPr>
      <w:rFonts w:eastAsia="Times New Roman"/>
      <w:sz w:val="24"/>
      <w:u w:val="single"/>
    </w:rPr>
  </w:style>
  <w:style w:type="character" w:customStyle="1" w:styleId="bt2CarCar">
    <w:name w:val="bt2 Car Car"/>
    <w:uiPriority w:val="99"/>
    <w:locked/>
    <w:rsid w:val="008054E2"/>
    <w:rPr>
      <w:rFonts w:ascii="Arial" w:hAnsi="Arial"/>
      <w:color w:val="000000"/>
      <w:sz w:val="19"/>
      <w:lang w:val="es-ES_tradnl" w:eastAsia="en-US"/>
    </w:rPr>
  </w:style>
  <w:style w:type="character" w:customStyle="1" w:styleId="bti3CarCar">
    <w:name w:val="bti3 Car Car"/>
    <w:uiPriority w:val="99"/>
    <w:locked/>
    <w:rsid w:val="008054E2"/>
    <w:rPr>
      <w:sz w:val="16"/>
      <w:lang w:val="es-ES_tradnl" w:eastAsia="en-US"/>
    </w:rPr>
  </w:style>
  <w:style w:type="character" w:customStyle="1" w:styleId="bti2CarCar">
    <w:name w:val="bti2 Car Car"/>
    <w:uiPriority w:val="99"/>
    <w:locked/>
    <w:rsid w:val="008054E2"/>
    <w:rPr>
      <w:rFonts w:ascii="Arial" w:hAnsi="Arial"/>
      <w:sz w:val="22"/>
      <w:lang w:val="es-ES_tradnl" w:eastAsia="en-US"/>
    </w:rPr>
  </w:style>
  <w:style w:type="paragraph" w:customStyle="1" w:styleId="Revisin2">
    <w:name w:val="Revisión2"/>
    <w:hidden/>
    <w:uiPriority w:val="99"/>
    <w:semiHidden/>
    <w:rsid w:val="008054E2"/>
    <w:rPr>
      <w:rFonts w:eastAsia="MS Mincho"/>
      <w:lang w:val="en-US" w:eastAsia="en-US"/>
    </w:rPr>
  </w:style>
  <w:style w:type="paragraph" w:customStyle="1" w:styleId="Prrafodelista3">
    <w:name w:val="Párrafo de lista3"/>
    <w:basedOn w:val="Normal"/>
    <w:uiPriority w:val="99"/>
    <w:rsid w:val="008054E2"/>
    <w:pPr>
      <w:ind w:left="708"/>
      <w:jc w:val="left"/>
    </w:pPr>
    <w:rPr>
      <w:rFonts w:eastAsia="SimSun"/>
      <w:sz w:val="24"/>
      <w:lang w:eastAsia="es-ES"/>
    </w:rPr>
  </w:style>
  <w:style w:type="character" w:customStyle="1" w:styleId="GuidelineCarCar">
    <w:name w:val="Guideline Car Car"/>
    <w:uiPriority w:val="99"/>
    <w:locked/>
    <w:rsid w:val="008054E2"/>
    <w:rPr>
      <w:sz w:val="24"/>
      <w:lang w:val="en-US" w:eastAsia="en-US"/>
    </w:rPr>
  </w:style>
  <w:style w:type="paragraph" w:customStyle="1" w:styleId="BHTexto">
    <w:name w:val="BH Texto"/>
    <w:basedOn w:val="Normal"/>
    <w:link w:val="BHTextoCar"/>
    <w:qFormat/>
    <w:rsid w:val="008054E2"/>
    <w:pPr>
      <w:autoSpaceDE w:val="0"/>
      <w:autoSpaceDN w:val="0"/>
      <w:adjustRightInd w:val="0"/>
      <w:spacing w:before="120" w:after="120"/>
    </w:pPr>
    <w:rPr>
      <w:rFonts w:eastAsia="Calibri"/>
    </w:rPr>
  </w:style>
  <w:style w:type="character" w:customStyle="1" w:styleId="BHTextoCar">
    <w:name w:val="BH Texto Car"/>
    <w:link w:val="BHTexto"/>
    <w:rsid w:val="008054E2"/>
    <w:rPr>
      <w:rFonts w:eastAsia="Calibri"/>
      <w:lang w:val="en-US"/>
    </w:rPr>
  </w:style>
  <w:style w:type="paragraph" w:customStyle="1" w:styleId="cg-title-left-bold0">
    <w:name w:val="cg-title-left-bold"/>
    <w:basedOn w:val="Normal"/>
    <w:rsid w:val="008054E2"/>
    <w:pPr>
      <w:spacing w:before="100" w:beforeAutospacing="1" w:after="100" w:afterAutospacing="1"/>
      <w:jc w:val="left"/>
    </w:pPr>
    <w:rPr>
      <w:rFonts w:eastAsia="Calibri"/>
      <w:sz w:val="24"/>
      <w:szCs w:val="24"/>
      <w:lang w:eastAsia="es-AR"/>
    </w:rPr>
  </w:style>
  <w:style w:type="paragraph" w:customStyle="1" w:styleId="CenteredTextnotinTOC">
    <w:name w:val="Centered Text not in TOC"/>
    <w:basedOn w:val="Ttulo1"/>
    <w:link w:val="CenteredTextnotinTOCChar"/>
    <w:qFormat/>
    <w:rsid w:val="008054E2"/>
    <w:pPr>
      <w:keepLines w:val="0"/>
      <w:pageBreakBefore w:val="0"/>
      <w:numPr>
        <w:numId w:val="0"/>
      </w:numPr>
      <w:pBdr>
        <w:bottom w:val="none" w:sz="0" w:space="0" w:color="auto"/>
      </w:pBdr>
      <w:spacing w:before="0" w:after="200"/>
      <w:jc w:val="center"/>
    </w:pPr>
    <w:rPr>
      <w:rFonts w:ascii="Times New Roman Bold" w:eastAsia="MS Gothic" w:hAnsi="Times New Roman Bold"/>
      <w:bCs/>
      <w:kern w:val="32"/>
      <w:sz w:val="20"/>
      <w:szCs w:val="28"/>
      <w:lang w:val="en-GB"/>
    </w:rPr>
  </w:style>
  <w:style w:type="character" w:customStyle="1" w:styleId="CenteredTextnotinTOCChar">
    <w:name w:val="Centered Text not in TOC Char"/>
    <w:link w:val="CenteredTextnotinTOC"/>
    <w:rsid w:val="008054E2"/>
    <w:rPr>
      <w:rFonts w:ascii="Times New Roman Bold" w:eastAsia="MS Gothic" w:hAnsi="Times New Roman Bold"/>
      <w:b/>
      <w:bCs/>
      <w:caps/>
      <w:kern w:val="32"/>
      <w:szCs w:val="28"/>
      <w:lang w:val="en-GB" w:eastAsia="en-US"/>
    </w:rPr>
  </w:style>
  <w:style w:type="paragraph" w:customStyle="1" w:styleId="xmsonormal">
    <w:name w:val="x_msonormal"/>
    <w:basedOn w:val="Normal"/>
    <w:rsid w:val="008054E2"/>
    <w:pPr>
      <w:spacing w:before="100" w:beforeAutospacing="1" w:after="100" w:afterAutospacing="1"/>
      <w:jc w:val="left"/>
    </w:pPr>
    <w:rPr>
      <w:sz w:val="24"/>
      <w:szCs w:val="24"/>
      <w:lang w:eastAsia="es-AR"/>
    </w:rPr>
  </w:style>
  <w:style w:type="paragraph" w:customStyle="1" w:styleId="xmsolistparagraph">
    <w:name w:val="x_msolistparagraph"/>
    <w:basedOn w:val="Normal"/>
    <w:rsid w:val="008054E2"/>
    <w:pPr>
      <w:spacing w:before="100" w:beforeAutospacing="1" w:after="100" w:afterAutospacing="1"/>
      <w:jc w:val="left"/>
    </w:pPr>
    <w:rPr>
      <w:sz w:val="24"/>
      <w:szCs w:val="24"/>
      <w:lang w:eastAsia="es-AR"/>
    </w:rPr>
  </w:style>
  <w:style w:type="character" w:customStyle="1" w:styleId="Mencinsinresolver1">
    <w:name w:val="Mención sin resolver1"/>
    <w:uiPriority w:val="99"/>
    <w:semiHidden/>
    <w:unhideWhenUsed/>
    <w:rsid w:val="00AA727E"/>
    <w:rPr>
      <w:color w:val="605E5C"/>
      <w:shd w:val="clear" w:color="auto" w:fill="E1DFDD"/>
    </w:rPr>
  </w:style>
  <w:style w:type="paragraph" w:customStyle="1" w:styleId="martu1">
    <w:name w:val="martu1"/>
    <w:basedOn w:val="Normal"/>
    <w:link w:val="martu1Car"/>
    <w:qFormat/>
    <w:rsid w:val="0036097D"/>
    <w:pPr>
      <w:jc w:val="center"/>
    </w:pPr>
    <w:rPr>
      <w:rFonts w:ascii="Garamond" w:hAnsi="Garamond"/>
    </w:rPr>
  </w:style>
  <w:style w:type="paragraph" w:customStyle="1" w:styleId="FIGURA">
    <w:name w:val="FIGURA"/>
    <w:basedOn w:val="Normal"/>
    <w:next w:val="Normal"/>
    <w:semiHidden/>
    <w:rsid w:val="00C52882"/>
    <w:rPr>
      <w:rFonts w:ascii="Arial Narrow" w:hAnsi="Arial Narrow"/>
      <w:b/>
      <w:lang w:eastAsia="es-ES"/>
    </w:rPr>
  </w:style>
  <w:style w:type="character" w:customStyle="1" w:styleId="martu1Car">
    <w:name w:val="martu1 Car"/>
    <w:link w:val="martu1"/>
    <w:rsid w:val="0036097D"/>
    <w:rPr>
      <w:rFonts w:ascii="Garamond" w:hAnsi="Garamond"/>
      <w:lang w:eastAsia="en-US"/>
    </w:rPr>
  </w:style>
  <w:style w:type="character" w:styleId="Mencinsinresolver">
    <w:name w:val="Unresolved Mention"/>
    <w:basedOn w:val="Fuentedeprrafopredeter"/>
    <w:uiPriority w:val="99"/>
    <w:semiHidden/>
    <w:unhideWhenUsed/>
    <w:rsid w:val="00CD3E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517215">
      <w:bodyDiv w:val="1"/>
      <w:marLeft w:val="0"/>
      <w:marRight w:val="0"/>
      <w:marTop w:val="0"/>
      <w:marBottom w:val="0"/>
      <w:divBdr>
        <w:top w:val="none" w:sz="0" w:space="0" w:color="auto"/>
        <w:left w:val="none" w:sz="0" w:space="0" w:color="auto"/>
        <w:bottom w:val="none" w:sz="0" w:space="0" w:color="auto"/>
        <w:right w:val="none" w:sz="0" w:space="0" w:color="auto"/>
      </w:divBdr>
    </w:div>
    <w:div w:id="278880601">
      <w:bodyDiv w:val="1"/>
      <w:marLeft w:val="0"/>
      <w:marRight w:val="0"/>
      <w:marTop w:val="0"/>
      <w:marBottom w:val="0"/>
      <w:divBdr>
        <w:top w:val="none" w:sz="0" w:space="0" w:color="auto"/>
        <w:left w:val="none" w:sz="0" w:space="0" w:color="auto"/>
        <w:bottom w:val="none" w:sz="0" w:space="0" w:color="auto"/>
        <w:right w:val="none" w:sz="0" w:space="0" w:color="auto"/>
      </w:divBdr>
    </w:div>
    <w:div w:id="446394676">
      <w:bodyDiv w:val="1"/>
      <w:marLeft w:val="0"/>
      <w:marRight w:val="0"/>
      <w:marTop w:val="0"/>
      <w:marBottom w:val="0"/>
      <w:divBdr>
        <w:top w:val="none" w:sz="0" w:space="0" w:color="auto"/>
        <w:left w:val="none" w:sz="0" w:space="0" w:color="auto"/>
        <w:bottom w:val="none" w:sz="0" w:space="0" w:color="auto"/>
        <w:right w:val="none" w:sz="0" w:space="0" w:color="auto"/>
      </w:divBdr>
    </w:div>
    <w:div w:id="457796536">
      <w:bodyDiv w:val="1"/>
      <w:marLeft w:val="0"/>
      <w:marRight w:val="0"/>
      <w:marTop w:val="0"/>
      <w:marBottom w:val="0"/>
      <w:divBdr>
        <w:top w:val="none" w:sz="0" w:space="0" w:color="auto"/>
        <w:left w:val="none" w:sz="0" w:space="0" w:color="auto"/>
        <w:bottom w:val="none" w:sz="0" w:space="0" w:color="auto"/>
        <w:right w:val="none" w:sz="0" w:space="0" w:color="auto"/>
      </w:divBdr>
    </w:div>
    <w:div w:id="512915278">
      <w:bodyDiv w:val="1"/>
      <w:marLeft w:val="0"/>
      <w:marRight w:val="0"/>
      <w:marTop w:val="0"/>
      <w:marBottom w:val="0"/>
      <w:divBdr>
        <w:top w:val="none" w:sz="0" w:space="0" w:color="auto"/>
        <w:left w:val="none" w:sz="0" w:space="0" w:color="auto"/>
        <w:bottom w:val="none" w:sz="0" w:space="0" w:color="auto"/>
        <w:right w:val="none" w:sz="0" w:space="0" w:color="auto"/>
      </w:divBdr>
    </w:div>
    <w:div w:id="524372117">
      <w:bodyDiv w:val="1"/>
      <w:marLeft w:val="0"/>
      <w:marRight w:val="0"/>
      <w:marTop w:val="0"/>
      <w:marBottom w:val="0"/>
      <w:divBdr>
        <w:top w:val="none" w:sz="0" w:space="0" w:color="auto"/>
        <w:left w:val="none" w:sz="0" w:space="0" w:color="auto"/>
        <w:bottom w:val="none" w:sz="0" w:space="0" w:color="auto"/>
        <w:right w:val="none" w:sz="0" w:space="0" w:color="auto"/>
      </w:divBdr>
    </w:div>
    <w:div w:id="530653829">
      <w:bodyDiv w:val="1"/>
      <w:marLeft w:val="0"/>
      <w:marRight w:val="0"/>
      <w:marTop w:val="0"/>
      <w:marBottom w:val="0"/>
      <w:divBdr>
        <w:top w:val="none" w:sz="0" w:space="0" w:color="auto"/>
        <w:left w:val="none" w:sz="0" w:space="0" w:color="auto"/>
        <w:bottom w:val="none" w:sz="0" w:space="0" w:color="auto"/>
        <w:right w:val="none" w:sz="0" w:space="0" w:color="auto"/>
      </w:divBdr>
    </w:div>
    <w:div w:id="555167150">
      <w:bodyDiv w:val="1"/>
      <w:marLeft w:val="0"/>
      <w:marRight w:val="0"/>
      <w:marTop w:val="0"/>
      <w:marBottom w:val="0"/>
      <w:divBdr>
        <w:top w:val="none" w:sz="0" w:space="0" w:color="auto"/>
        <w:left w:val="none" w:sz="0" w:space="0" w:color="auto"/>
        <w:bottom w:val="none" w:sz="0" w:space="0" w:color="auto"/>
        <w:right w:val="none" w:sz="0" w:space="0" w:color="auto"/>
      </w:divBdr>
    </w:div>
    <w:div w:id="555362016">
      <w:bodyDiv w:val="1"/>
      <w:marLeft w:val="0"/>
      <w:marRight w:val="0"/>
      <w:marTop w:val="0"/>
      <w:marBottom w:val="0"/>
      <w:divBdr>
        <w:top w:val="none" w:sz="0" w:space="0" w:color="auto"/>
        <w:left w:val="none" w:sz="0" w:space="0" w:color="auto"/>
        <w:bottom w:val="none" w:sz="0" w:space="0" w:color="auto"/>
        <w:right w:val="none" w:sz="0" w:space="0" w:color="auto"/>
      </w:divBdr>
    </w:div>
    <w:div w:id="594629451">
      <w:bodyDiv w:val="1"/>
      <w:marLeft w:val="0"/>
      <w:marRight w:val="0"/>
      <w:marTop w:val="0"/>
      <w:marBottom w:val="0"/>
      <w:divBdr>
        <w:top w:val="none" w:sz="0" w:space="0" w:color="auto"/>
        <w:left w:val="none" w:sz="0" w:space="0" w:color="auto"/>
        <w:bottom w:val="none" w:sz="0" w:space="0" w:color="auto"/>
        <w:right w:val="none" w:sz="0" w:space="0" w:color="auto"/>
      </w:divBdr>
    </w:div>
    <w:div w:id="602104309">
      <w:bodyDiv w:val="1"/>
      <w:marLeft w:val="0"/>
      <w:marRight w:val="0"/>
      <w:marTop w:val="0"/>
      <w:marBottom w:val="0"/>
      <w:divBdr>
        <w:top w:val="none" w:sz="0" w:space="0" w:color="auto"/>
        <w:left w:val="none" w:sz="0" w:space="0" w:color="auto"/>
        <w:bottom w:val="none" w:sz="0" w:space="0" w:color="auto"/>
        <w:right w:val="none" w:sz="0" w:space="0" w:color="auto"/>
      </w:divBdr>
    </w:div>
    <w:div w:id="681930106">
      <w:bodyDiv w:val="1"/>
      <w:marLeft w:val="0"/>
      <w:marRight w:val="0"/>
      <w:marTop w:val="0"/>
      <w:marBottom w:val="0"/>
      <w:divBdr>
        <w:top w:val="none" w:sz="0" w:space="0" w:color="auto"/>
        <w:left w:val="none" w:sz="0" w:space="0" w:color="auto"/>
        <w:bottom w:val="none" w:sz="0" w:space="0" w:color="auto"/>
        <w:right w:val="none" w:sz="0" w:space="0" w:color="auto"/>
      </w:divBdr>
      <w:divsChild>
        <w:div w:id="1150906373">
          <w:marLeft w:val="0"/>
          <w:marRight w:val="0"/>
          <w:marTop w:val="0"/>
          <w:marBottom w:val="0"/>
          <w:divBdr>
            <w:top w:val="none" w:sz="0" w:space="0" w:color="auto"/>
            <w:left w:val="none" w:sz="0" w:space="0" w:color="auto"/>
            <w:bottom w:val="none" w:sz="0" w:space="0" w:color="auto"/>
            <w:right w:val="none" w:sz="0" w:space="0" w:color="auto"/>
          </w:divBdr>
        </w:div>
      </w:divsChild>
    </w:div>
    <w:div w:id="714279238">
      <w:bodyDiv w:val="1"/>
      <w:marLeft w:val="0"/>
      <w:marRight w:val="0"/>
      <w:marTop w:val="0"/>
      <w:marBottom w:val="0"/>
      <w:divBdr>
        <w:top w:val="none" w:sz="0" w:space="0" w:color="auto"/>
        <w:left w:val="none" w:sz="0" w:space="0" w:color="auto"/>
        <w:bottom w:val="none" w:sz="0" w:space="0" w:color="auto"/>
        <w:right w:val="none" w:sz="0" w:space="0" w:color="auto"/>
      </w:divBdr>
    </w:div>
    <w:div w:id="744844147">
      <w:bodyDiv w:val="1"/>
      <w:marLeft w:val="0"/>
      <w:marRight w:val="0"/>
      <w:marTop w:val="0"/>
      <w:marBottom w:val="0"/>
      <w:divBdr>
        <w:top w:val="none" w:sz="0" w:space="0" w:color="auto"/>
        <w:left w:val="none" w:sz="0" w:space="0" w:color="auto"/>
        <w:bottom w:val="none" w:sz="0" w:space="0" w:color="auto"/>
        <w:right w:val="none" w:sz="0" w:space="0" w:color="auto"/>
      </w:divBdr>
    </w:div>
    <w:div w:id="759907941">
      <w:bodyDiv w:val="1"/>
      <w:marLeft w:val="0"/>
      <w:marRight w:val="0"/>
      <w:marTop w:val="0"/>
      <w:marBottom w:val="0"/>
      <w:divBdr>
        <w:top w:val="none" w:sz="0" w:space="0" w:color="auto"/>
        <w:left w:val="none" w:sz="0" w:space="0" w:color="auto"/>
        <w:bottom w:val="none" w:sz="0" w:space="0" w:color="auto"/>
        <w:right w:val="none" w:sz="0" w:space="0" w:color="auto"/>
      </w:divBdr>
    </w:div>
    <w:div w:id="833758251">
      <w:bodyDiv w:val="1"/>
      <w:marLeft w:val="0"/>
      <w:marRight w:val="0"/>
      <w:marTop w:val="0"/>
      <w:marBottom w:val="0"/>
      <w:divBdr>
        <w:top w:val="none" w:sz="0" w:space="0" w:color="auto"/>
        <w:left w:val="none" w:sz="0" w:space="0" w:color="auto"/>
        <w:bottom w:val="none" w:sz="0" w:space="0" w:color="auto"/>
        <w:right w:val="none" w:sz="0" w:space="0" w:color="auto"/>
      </w:divBdr>
      <w:divsChild>
        <w:div w:id="1221791192">
          <w:marLeft w:val="0"/>
          <w:marRight w:val="0"/>
          <w:marTop w:val="0"/>
          <w:marBottom w:val="0"/>
          <w:divBdr>
            <w:top w:val="none" w:sz="0" w:space="0" w:color="auto"/>
            <w:left w:val="none" w:sz="0" w:space="0" w:color="auto"/>
            <w:bottom w:val="none" w:sz="0" w:space="0" w:color="auto"/>
            <w:right w:val="none" w:sz="0" w:space="0" w:color="auto"/>
          </w:divBdr>
        </w:div>
      </w:divsChild>
    </w:div>
    <w:div w:id="868956269">
      <w:bodyDiv w:val="1"/>
      <w:marLeft w:val="0"/>
      <w:marRight w:val="0"/>
      <w:marTop w:val="0"/>
      <w:marBottom w:val="0"/>
      <w:divBdr>
        <w:top w:val="none" w:sz="0" w:space="0" w:color="auto"/>
        <w:left w:val="none" w:sz="0" w:space="0" w:color="auto"/>
        <w:bottom w:val="none" w:sz="0" w:space="0" w:color="auto"/>
        <w:right w:val="none" w:sz="0" w:space="0" w:color="auto"/>
      </w:divBdr>
    </w:div>
    <w:div w:id="977880628">
      <w:bodyDiv w:val="1"/>
      <w:marLeft w:val="0"/>
      <w:marRight w:val="0"/>
      <w:marTop w:val="0"/>
      <w:marBottom w:val="0"/>
      <w:divBdr>
        <w:top w:val="none" w:sz="0" w:space="0" w:color="auto"/>
        <w:left w:val="none" w:sz="0" w:space="0" w:color="auto"/>
        <w:bottom w:val="none" w:sz="0" w:space="0" w:color="auto"/>
        <w:right w:val="none" w:sz="0" w:space="0" w:color="auto"/>
      </w:divBdr>
    </w:div>
    <w:div w:id="1005592517">
      <w:bodyDiv w:val="1"/>
      <w:marLeft w:val="0"/>
      <w:marRight w:val="0"/>
      <w:marTop w:val="0"/>
      <w:marBottom w:val="0"/>
      <w:divBdr>
        <w:top w:val="none" w:sz="0" w:space="0" w:color="auto"/>
        <w:left w:val="none" w:sz="0" w:space="0" w:color="auto"/>
        <w:bottom w:val="none" w:sz="0" w:space="0" w:color="auto"/>
        <w:right w:val="none" w:sz="0" w:space="0" w:color="auto"/>
      </w:divBdr>
    </w:div>
    <w:div w:id="1190491278">
      <w:bodyDiv w:val="1"/>
      <w:marLeft w:val="0"/>
      <w:marRight w:val="0"/>
      <w:marTop w:val="0"/>
      <w:marBottom w:val="0"/>
      <w:divBdr>
        <w:top w:val="none" w:sz="0" w:space="0" w:color="auto"/>
        <w:left w:val="none" w:sz="0" w:space="0" w:color="auto"/>
        <w:bottom w:val="none" w:sz="0" w:space="0" w:color="auto"/>
        <w:right w:val="none" w:sz="0" w:space="0" w:color="auto"/>
      </w:divBdr>
      <w:divsChild>
        <w:div w:id="817920751">
          <w:marLeft w:val="0"/>
          <w:marRight w:val="0"/>
          <w:marTop w:val="0"/>
          <w:marBottom w:val="0"/>
          <w:divBdr>
            <w:top w:val="none" w:sz="0" w:space="0" w:color="auto"/>
            <w:left w:val="none" w:sz="0" w:space="0" w:color="auto"/>
            <w:bottom w:val="none" w:sz="0" w:space="0" w:color="auto"/>
            <w:right w:val="none" w:sz="0" w:space="0" w:color="auto"/>
          </w:divBdr>
          <w:divsChild>
            <w:div w:id="137816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93781">
      <w:bodyDiv w:val="1"/>
      <w:marLeft w:val="0"/>
      <w:marRight w:val="0"/>
      <w:marTop w:val="0"/>
      <w:marBottom w:val="0"/>
      <w:divBdr>
        <w:top w:val="none" w:sz="0" w:space="0" w:color="auto"/>
        <w:left w:val="none" w:sz="0" w:space="0" w:color="auto"/>
        <w:bottom w:val="none" w:sz="0" w:space="0" w:color="auto"/>
        <w:right w:val="none" w:sz="0" w:space="0" w:color="auto"/>
      </w:divBdr>
    </w:div>
    <w:div w:id="1295527349">
      <w:bodyDiv w:val="1"/>
      <w:marLeft w:val="0"/>
      <w:marRight w:val="0"/>
      <w:marTop w:val="0"/>
      <w:marBottom w:val="0"/>
      <w:divBdr>
        <w:top w:val="none" w:sz="0" w:space="0" w:color="auto"/>
        <w:left w:val="none" w:sz="0" w:space="0" w:color="auto"/>
        <w:bottom w:val="none" w:sz="0" w:space="0" w:color="auto"/>
        <w:right w:val="none" w:sz="0" w:space="0" w:color="auto"/>
      </w:divBdr>
    </w:div>
    <w:div w:id="1331326800">
      <w:bodyDiv w:val="1"/>
      <w:marLeft w:val="0"/>
      <w:marRight w:val="0"/>
      <w:marTop w:val="0"/>
      <w:marBottom w:val="0"/>
      <w:divBdr>
        <w:top w:val="none" w:sz="0" w:space="0" w:color="auto"/>
        <w:left w:val="none" w:sz="0" w:space="0" w:color="auto"/>
        <w:bottom w:val="none" w:sz="0" w:space="0" w:color="auto"/>
        <w:right w:val="none" w:sz="0" w:space="0" w:color="auto"/>
      </w:divBdr>
    </w:div>
    <w:div w:id="1422556848">
      <w:bodyDiv w:val="1"/>
      <w:marLeft w:val="0"/>
      <w:marRight w:val="0"/>
      <w:marTop w:val="0"/>
      <w:marBottom w:val="0"/>
      <w:divBdr>
        <w:top w:val="none" w:sz="0" w:space="0" w:color="auto"/>
        <w:left w:val="none" w:sz="0" w:space="0" w:color="auto"/>
        <w:bottom w:val="none" w:sz="0" w:space="0" w:color="auto"/>
        <w:right w:val="none" w:sz="0" w:space="0" w:color="auto"/>
      </w:divBdr>
    </w:div>
    <w:div w:id="1471240875">
      <w:bodyDiv w:val="1"/>
      <w:marLeft w:val="0"/>
      <w:marRight w:val="0"/>
      <w:marTop w:val="0"/>
      <w:marBottom w:val="0"/>
      <w:divBdr>
        <w:top w:val="none" w:sz="0" w:space="0" w:color="auto"/>
        <w:left w:val="none" w:sz="0" w:space="0" w:color="auto"/>
        <w:bottom w:val="none" w:sz="0" w:space="0" w:color="auto"/>
        <w:right w:val="none" w:sz="0" w:space="0" w:color="auto"/>
      </w:divBdr>
    </w:div>
    <w:div w:id="1539010436">
      <w:bodyDiv w:val="1"/>
      <w:marLeft w:val="0"/>
      <w:marRight w:val="0"/>
      <w:marTop w:val="0"/>
      <w:marBottom w:val="0"/>
      <w:divBdr>
        <w:top w:val="none" w:sz="0" w:space="0" w:color="auto"/>
        <w:left w:val="none" w:sz="0" w:space="0" w:color="auto"/>
        <w:bottom w:val="none" w:sz="0" w:space="0" w:color="auto"/>
        <w:right w:val="none" w:sz="0" w:space="0" w:color="auto"/>
      </w:divBdr>
    </w:div>
    <w:div w:id="1553082837">
      <w:bodyDiv w:val="1"/>
      <w:marLeft w:val="0"/>
      <w:marRight w:val="0"/>
      <w:marTop w:val="0"/>
      <w:marBottom w:val="0"/>
      <w:divBdr>
        <w:top w:val="none" w:sz="0" w:space="0" w:color="auto"/>
        <w:left w:val="none" w:sz="0" w:space="0" w:color="auto"/>
        <w:bottom w:val="none" w:sz="0" w:space="0" w:color="auto"/>
        <w:right w:val="none" w:sz="0" w:space="0" w:color="auto"/>
      </w:divBdr>
    </w:div>
    <w:div w:id="1682317709">
      <w:bodyDiv w:val="1"/>
      <w:marLeft w:val="0"/>
      <w:marRight w:val="0"/>
      <w:marTop w:val="0"/>
      <w:marBottom w:val="0"/>
      <w:divBdr>
        <w:top w:val="none" w:sz="0" w:space="0" w:color="auto"/>
        <w:left w:val="none" w:sz="0" w:space="0" w:color="auto"/>
        <w:bottom w:val="none" w:sz="0" w:space="0" w:color="auto"/>
        <w:right w:val="none" w:sz="0" w:space="0" w:color="auto"/>
      </w:divBdr>
    </w:div>
    <w:div w:id="1759789344">
      <w:bodyDiv w:val="1"/>
      <w:marLeft w:val="0"/>
      <w:marRight w:val="0"/>
      <w:marTop w:val="0"/>
      <w:marBottom w:val="0"/>
      <w:divBdr>
        <w:top w:val="none" w:sz="0" w:space="0" w:color="auto"/>
        <w:left w:val="none" w:sz="0" w:space="0" w:color="auto"/>
        <w:bottom w:val="none" w:sz="0" w:space="0" w:color="auto"/>
        <w:right w:val="none" w:sz="0" w:space="0" w:color="auto"/>
      </w:divBdr>
    </w:div>
    <w:div w:id="1806006346">
      <w:bodyDiv w:val="1"/>
      <w:marLeft w:val="0"/>
      <w:marRight w:val="0"/>
      <w:marTop w:val="0"/>
      <w:marBottom w:val="0"/>
      <w:divBdr>
        <w:top w:val="none" w:sz="0" w:space="0" w:color="auto"/>
        <w:left w:val="none" w:sz="0" w:space="0" w:color="auto"/>
        <w:bottom w:val="none" w:sz="0" w:space="0" w:color="auto"/>
        <w:right w:val="none" w:sz="0" w:space="0" w:color="auto"/>
      </w:divBdr>
    </w:div>
    <w:div w:id="1868785900">
      <w:bodyDiv w:val="1"/>
      <w:marLeft w:val="0"/>
      <w:marRight w:val="0"/>
      <w:marTop w:val="0"/>
      <w:marBottom w:val="0"/>
      <w:divBdr>
        <w:top w:val="none" w:sz="0" w:space="0" w:color="auto"/>
        <w:left w:val="none" w:sz="0" w:space="0" w:color="auto"/>
        <w:bottom w:val="none" w:sz="0" w:space="0" w:color="auto"/>
        <w:right w:val="none" w:sz="0" w:space="0" w:color="auto"/>
      </w:divBdr>
    </w:div>
    <w:div w:id="1889758406">
      <w:bodyDiv w:val="1"/>
      <w:marLeft w:val="0"/>
      <w:marRight w:val="0"/>
      <w:marTop w:val="0"/>
      <w:marBottom w:val="0"/>
      <w:divBdr>
        <w:top w:val="none" w:sz="0" w:space="0" w:color="auto"/>
        <w:left w:val="none" w:sz="0" w:space="0" w:color="auto"/>
        <w:bottom w:val="none" w:sz="0" w:space="0" w:color="auto"/>
        <w:right w:val="none" w:sz="0" w:space="0" w:color="auto"/>
      </w:divBdr>
    </w:div>
    <w:div w:id="2040817415">
      <w:bodyDiv w:val="1"/>
      <w:marLeft w:val="0"/>
      <w:marRight w:val="0"/>
      <w:marTop w:val="0"/>
      <w:marBottom w:val="0"/>
      <w:divBdr>
        <w:top w:val="none" w:sz="0" w:space="0" w:color="auto"/>
        <w:left w:val="none" w:sz="0" w:space="0" w:color="auto"/>
        <w:bottom w:val="none" w:sz="0" w:space="0" w:color="auto"/>
        <w:right w:val="none" w:sz="0" w:space="0" w:color="auto"/>
      </w:divBdr>
    </w:div>
    <w:div w:id="2047094165">
      <w:bodyDiv w:val="1"/>
      <w:marLeft w:val="0"/>
      <w:marRight w:val="0"/>
      <w:marTop w:val="0"/>
      <w:marBottom w:val="0"/>
      <w:divBdr>
        <w:top w:val="none" w:sz="0" w:space="0" w:color="auto"/>
        <w:left w:val="none" w:sz="0" w:space="0" w:color="auto"/>
        <w:bottom w:val="none" w:sz="0" w:space="0" w:color="auto"/>
        <w:right w:val="none" w:sz="0" w:space="0" w:color="auto"/>
      </w:divBdr>
    </w:div>
    <w:div w:id="2047216279">
      <w:bodyDiv w:val="1"/>
      <w:marLeft w:val="0"/>
      <w:marRight w:val="0"/>
      <w:marTop w:val="0"/>
      <w:marBottom w:val="0"/>
      <w:divBdr>
        <w:top w:val="none" w:sz="0" w:space="0" w:color="auto"/>
        <w:left w:val="none" w:sz="0" w:space="0" w:color="auto"/>
        <w:bottom w:val="none" w:sz="0" w:space="0" w:color="auto"/>
        <w:right w:val="none" w:sz="0" w:space="0" w:color="auto"/>
      </w:divBdr>
    </w:div>
    <w:div w:id="209250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nv.gov.ar/sitioWeb/Empresas" TargetMode="External"/><Relationship Id="rId18" Type="http://schemas.openxmlformats.org/officeDocument/2006/relationships/hyperlink" Target="http://www.roch.com.ar"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nv.gov.ar" TargetMode="External"/><Relationship Id="rId17" Type="http://schemas.openxmlformats.org/officeDocument/2006/relationships/hyperlink" Target="http://www.byma.com.ar" TargetMode="External"/><Relationship Id="rId2" Type="http://schemas.openxmlformats.org/officeDocument/2006/relationships/customXml" Target="../customXml/item2.xml"/><Relationship Id="rId16" Type="http://schemas.openxmlformats.org/officeDocument/2006/relationships/hyperlink" Target="http://www.cnv.gob"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och.com.ar"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501D19C8CAA1EF4583F5726C0B720D6C" ma:contentTypeVersion="2" ma:contentTypeDescription="Crear nuevo documento." ma:contentTypeScope="" ma:versionID="d5ec0e1195e5cbf8632911f5b99df79e">
  <xsd:schema xmlns:xsd="http://www.w3.org/2001/XMLSchema" xmlns:xs="http://www.w3.org/2001/XMLSchema" xmlns:p="http://schemas.microsoft.com/office/2006/metadata/properties" xmlns:ns2="0d9a04e0-8ce2-49d4-97a2-ea94eef4e925" targetNamespace="http://schemas.microsoft.com/office/2006/metadata/properties" ma:root="true" ma:fieldsID="61de65eb705dd4a2a1cdf7a2601c5a06" ns2:_="">
    <xsd:import namespace="0d9a04e0-8ce2-49d4-97a2-ea94eef4e92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9a04e0-8ce2-49d4-97a2-ea94eef4e925"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88195D-CAAD-4197-A247-96CF2E70E4E3}">
  <ds:schemaRefs>
    <ds:schemaRef ds:uri="http://purl.org/dc/elements/1.1/"/>
    <ds:schemaRef ds:uri="http://purl.org/dc/terms/"/>
    <ds:schemaRef ds:uri="http://schemas.microsoft.com/office/2006/metadata/properties"/>
    <ds:schemaRef ds:uri="http://schemas.openxmlformats.org/package/2006/metadata/core-properties"/>
    <ds:schemaRef ds:uri="http://www.w3.org/XML/1998/namespace"/>
    <ds:schemaRef ds:uri="0d9a04e0-8ce2-49d4-97a2-ea94eef4e925"/>
    <ds:schemaRef ds:uri="http://schemas.microsoft.com/office/infopath/2007/PartnerControls"/>
    <ds:schemaRef ds:uri="http://schemas.microsoft.com/office/2006/documentManagement/types"/>
    <ds:schemaRef ds:uri="http://purl.org/dc/dcmitype/"/>
  </ds:schemaRefs>
</ds:datastoreItem>
</file>

<file path=customXml/itemProps2.xml><?xml version="1.0" encoding="utf-8"?>
<ds:datastoreItem xmlns:ds="http://schemas.openxmlformats.org/officeDocument/2006/customXml" ds:itemID="{F9FA94D7-9E79-4B69-8B35-73E6C359B229}">
  <ds:schemaRefs>
    <ds:schemaRef ds:uri="http://schemas.microsoft.com/sharepoint/v3/contenttype/forms"/>
  </ds:schemaRefs>
</ds:datastoreItem>
</file>

<file path=customXml/itemProps3.xml><?xml version="1.0" encoding="utf-8"?>
<ds:datastoreItem xmlns:ds="http://schemas.openxmlformats.org/officeDocument/2006/customXml" ds:itemID="{F3C313A4-3B12-4A71-BF26-CB7F6B2917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9a04e0-8ce2-49d4-97a2-ea94eef4e9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FE6DEB-FE9F-42F8-8273-4841C7464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17576</Words>
  <Characters>97684</Characters>
  <Application>Microsoft Office Word</Application>
  <DocSecurity>0</DocSecurity>
  <Lines>814</Lines>
  <Paragraphs>230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_</vt:lpstr>
      <vt:lpstr>_</vt:lpstr>
    </vt:vector>
  </TitlesOfParts>
  <LinksUpToDate>false</LinksUpToDate>
  <CharactersWithSpaces>115030</CharactersWithSpaces>
  <SharedDoc>false</SharedDoc>
  <HLinks>
    <vt:vector size="102" baseType="variant">
      <vt:variant>
        <vt:i4>2555960</vt:i4>
      </vt:variant>
      <vt:variant>
        <vt:i4>81</vt:i4>
      </vt:variant>
      <vt:variant>
        <vt:i4>0</vt:i4>
      </vt:variant>
      <vt:variant>
        <vt:i4>5</vt:i4>
      </vt:variant>
      <vt:variant>
        <vt:lpwstr>http://www.roch.com.ar/</vt:lpwstr>
      </vt:variant>
      <vt:variant>
        <vt:lpwstr/>
      </vt:variant>
      <vt:variant>
        <vt:i4>3735591</vt:i4>
      </vt:variant>
      <vt:variant>
        <vt:i4>78</vt:i4>
      </vt:variant>
      <vt:variant>
        <vt:i4>0</vt:i4>
      </vt:variant>
      <vt:variant>
        <vt:i4>5</vt:i4>
      </vt:variant>
      <vt:variant>
        <vt:lpwstr>http://www.byma.com.ar/</vt:lpwstr>
      </vt:variant>
      <vt:variant>
        <vt:lpwstr/>
      </vt:variant>
      <vt:variant>
        <vt:i4>6619245</vt:i4>
      </vt:variant>
      <vt:variant>
        <vt:i4>75</vt:i4>
      </vt:variant>
      <vt:variant>
        <vt:i4>0</vt:i4>
      </vt:variant>
      <vt:variant>
        <vt:i4>5</vt:i4>
      </vt:variant>
      <vt:variant>
        <vt:lpwstr>http://www.cnv.gov.ar/sitioWeb/Empresas</vt:lpwstr>
      </vt:variant>
      <vt:variant>
        <vt:lpwstr/>
      </vt:variant>
      <vt:variant>
        <vt:i4>3866751</vt:i4>
      </vt:variant>
      <vt:variant>
        <vt:i4>72</vt:i4>
      </vt:variant>
      <vt:variant>
        <vt:i4>0</vt:i4>
      </vt:variant>
      <vt:variant>
        <vt:i4>5</vt:i4>
      </vt:variant>
      <vt:variant>
        <vt:lpwstr>http://www.cnv.gob/</vt:lpwstr>
      </vt:variant>
      <vt:variant>
        <vt:lpwstr/>
      </vt:variant>
      <vt:variant>
        <vt:i4>2555960</vt:i4>
      </vt:variant>
      <vt:variant>
        <vt:i4>69</vt:i4>
      </vt:variant>
      <vt:variant>
        <vt:i4>0</vt:i4>
      </vt:variant>
      <vt:variant>
        <vt:i4>5</vt:i4>
      </vt:variant>
      <vt:variant>
        <vt:lpwstr>http://www.roch.com.ar/</vt:lpwstr>
      </vt:variant>
      <vt:variant>
        <vt:lpwstr/>
      </vt:variant>
      <vt:variant>
        <vt:i4>1310771</vt:i4>
      </vt:variant>
      <vt:variant>
        <vt:i4>62</vt:i4>
      </vt:variant>
      <vt:variant>
        <vt:i4>0</vt:i4>
      </vt:variant>
      <vt:variant>
        <vt:i4>5</vt:i4>
      </vt:variant>
      <vt:variant>
        <vt:lpwstr/>
      </vt:variant>
      <vt:variant>
        <vt:lpwstr>_Toc529275865</vt:lpwstr>
      </vt:variant>
      <vt:variant>
        <vt:i4>1310771</vt:i4>
      </vt:variant>
      <vt:variant>
        <vt:i4>56</vt:i4>
      </vt:variant>
      <vt:variant>
        <vt:i4>0</vt:i4>
      </vt:variant>
      <vt:variant>
        <vt:i4>5</vt:i4>
      </vt:variant>
      <vt:variant>
        <vt:lpwstr/>
      </vt:variant>
      <vt:variant>
        <vt:lpwstr>_Toc529275864</vt:lpwstr>
      </vt:variant>
      <vt:variant>
        <vt:i4>1310771</vt:i4>
      </vt:variant>
      <vt:variant>
        <vt:i4>50</vt:i4>
      </vt:variant>
      <vt:variant>
        <vt:i4>0</vt:i4>
      </vt:variant>
      <vt:variant>
        <vt:i4>5</vt:i4>
      </vt:variant>
      <vt:variant>
        <vt:lpwstr/>
      </vt:variant>
      <vt:variant>
        <vt:lpwstr>_Toc529275863</vt:lpwstr>
      </vt:variant>
      <vt:variant>
        <vt:i4>1310771</vt:i4>
      </vt:variant>
      <vt:variant>
        <vt:i4>44</vt:i4>
      </vt:variant>
      <vt:variant>
        <vt:i4>0</vt:i4>
      </vt:variant>
      <vt:variant>
        <vt:i4>5</vt:i4>
      </vt:variant>
      <vt:variant>
        <vt:lpwstr/>
      </vt:variant>
      <vt:variant>
        <vt:lpwstr>_Toc529275862</vt:lpwstr>
      </vt:variant>
      <vt:variant>
        <vt:i4>1310771</vt:i4>
      </vt:variant>
      <vt:variant>
        <vt:i4>38</vt:i4>
      </vt:variant>
      <vt:variant>
        <vt:i4>0</vt:i4>
      </vt:variant>
      <vt:variant>
        <vt:i4>5</vt:i4>
      </vt:variant>
      <vt:variant>
        <vt:lpwstr/>
      </vt:variant>
      <vt:variant>
        <vt:lpwstr>_Toc529275861</vt:lpwstr>
      </vt:variant>
      <vt:variant>
        <vt:i4>1310771</vt:i4>
      </vt:variant>
      <vt:variant>
        <vt:i4>32</vt:i4>
      </vt:variant>
      <vt:variant>
        <vt:i4>0</vt:i4>
      </vt:variant>
      <vt:variant>
        <vt:i4>5</vt:i4>
      </vt:variant>
      <vt:variant>
        <vt:lpwstr/>
      </vt:variant>
      <vt:variant>
        <vt:lpwstr>_Toc529275860</vt:lpwstr>
      </vt:variant>
      <vt:variant>
        <vt:i4>1507379</vt:i4>
      </vt:variant>
      <vt:variant>
        <vt:i4>26</vt:i4>
      </vt:variant>
      <vt:variant>
        <vt:i4>0</vt:i4>
      </vt:variant>
      <vt:variant>
        <vt:i4>5</vt:i4>
      </vt:variant>
      <vt:variant>
        <vt:lpwstr/>
      </vt:variant>
      <vt:variant>
        <vt:lpwstr>_Toc529275859</vt:lpwstr>
      </vt:variant>
      <vt:variant>
        <vt:i4>1507379</vt:i4>
      </vt:variant>
      <vt:variant>
        <vt:i4>20</vt:i4>
      </vt:variant>
      <vt:variant>
        <vt:i4>0</vt:i4>
      </vt:variant>
      <vt:variant>
        <vt:i4>5</vt:i4>
      </vt:variant>
      <vt:variant>
        <vt:lpwstr/>
      </vt:variant>
      <vt:variant>
        <vt:lpwstr>_Toc529275858</vt:lpwstr>
      </vt:variant>
      <vt:variant>
        <vt:i4>1507379</vt:i4>
      </vt:variant>
      <vt:variant>
        <vt:i4>14</vt:i4>
      </vt:variant>
      <vt:variant>
        <vt:i4>0</vt:i4>
      </vt:variant>
      <vt:variant>
        <vt:i4>5</vt:i4>
      </vt:variant>
      <vt:variant>
        <vt:lpwstr/>
      </vt:variant>
      <vt:variant>
        <vt:lpwstr>_Toc529275857</vt:lpwstr>
      </vt:variant>
      <vt:variant>
        <vt:i4>1507379</vt:i4>
      </vt:variant>
      <vt:variant>
        <vt:i4>8</vt:i4>
      </vt:variant>
      <vt:variant>
        <vt:i4>0</vt:i4>
      </vt:variant>
      <vt:variant>
        <vt:i4>5</vt:i4>
      </vt:variant>
      <vt:variant>
        <vt:lpwstr/>
      </vt:variant>
      <vt:variant>
        <vt:lpwstr>_Toc529275856</vt:lpwstr>
      </vt:variant>
      <vt:variant>
        <vt:i4>6619245</vt:i4>
      </vt:variant>
      <vt:variant>
        <vt:i4>3</vt:i4>
      </vt:variant>
      <vt:variant>
        <vt:i4>0</vt:i4>
      </vt:variant>
      <vt:variant>
        <vt:i4>5</vt:i4>
      </vt:variant>
      <vt:variant>
        <vt:lpwstr>http://www.cnv.gov.ar/sitioWeb/Empresas</vt:lpwstr>
      </vt:variant>
      <vt:variant>
        <vt:lpwstr/>
      </vt:variant>
      <vt:variant>
        <vt:i4>6357027</vt:i4>
      </vt:variant>
      <vt:variant>
        <vt:i4>0</vt:i4>
      </vt:variant>
      <vt:variant>
        <vt:i4>0</vt:i4>
      </vt:variant>
      <vt:variant>
        <vt:i4>5</vt:i4>
      </vt:variant>
      <vt:variant>
        <vt:lpwstr>http://www.cnv.gov.ar/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creator/>
  <cp:keywords/>
  <cp:lastModifiedBy/>
  <cp:revision>1</cp:revision>
  <cp:lastPrinted>2014-11-21T13:47:00Z</cp:lastPrinted>
  <dcterms:created xsi:type="dcterms:W3CDTF">2019-04-03T15:49:00Z</dcterms:created>
  <dcterms:modified xsi:type="dcterms:W3CDTF">2019-04-03T22:29:00Z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&lt;#468294-v13&gt;</vt:lpwstr>
  </property>
</Properties>
</file>