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C9405" w14:textId="0187B797" w:rsidR="0034626F" w:rsidRPr="00C0263E" w:rsidRDefault="0034626F" w:rsidP="003607F1">
      <w:pPr>
        <w:ind w:right="-2"/>
        <w:jc w:val="center"/>
        <w:rPr>
          <w:rFonts w:ascii="Times New Roman" w:hAnsi="Times New Roman"/>
          <w:b/>
          <w:sz w:val="16"/>
          <w:szCs w:val="16"/>
          <w:lang w:val="es-ES"/>
        </w:rPr>
      </w:pPr>
      <w:r w:rsidRPr="00C0263E">
        <w:rPr>
          <w:rFonts w:ascii="Times New Roman" w:hAnsi="Times New Roman"/>
          <w:b/>
          <w:sz w:val="16"/>
          <w:szCs w:val="16"/>
          <w:lang w:val="es-ES"/>
        </w:rPr>
        <w:t>AVISO DE SUSCRIPCIÓN</w:t>
      </w:r>
      <w:r w:rsidR="0070110C" w:rsidRPr="00C0263E">
        <w:rPr>
          <w:rFonts w:ascii="Times New Roman" w:hAnsi="Times New Roman"/>
          <w:b/>
          <w:sz w:val="16"/>
          <w:szCs w:val="16"/>
          <w:lang w:val="es-ES"/>
        </w:rPr>
        <w:t xml:space="preserve"> COMPLEMENTARIO</w:t>
      </w:r>
      <w:r w:rsidR="009C7CE4">
        <w:rPr>
          <w:rFonts w:ascii="Times New Roman" w:hAnsi="Times New Roman"/>
          <w:b/>
          <w:sz w:val="16"/>
          <w:szCs w:val="16"/>
          <w:lang w:val="es-ES"/>
        </w:rPr>
        <w:t xml:space="preserve"> Y AVISO DE PRÓRROGA</w:t>
      </w:r>
    </w:p>
    <w:p w14:paraId="1CB77EDA" w14:textId="77777777" w:rsidR="0034626F" w:rsidRPr="00C0263E" w:rsidRDefault="0034626F" w:rsidP="003607F1">
      <w:pPr>
        <w:ind w:right="-2"/>
        <w:jc w:val="center"/>
        <w:rPr>
          <w:rFonts w:ascii="Times New Roman" w:hAnsi="Times New Roman"/>
          <w:sz w:val="16"/>
          <w:szCs w:val="16"/>
          <w:lang w:val="es-ES"/>
        </w:rPr>
      </w:pPr>
    </w:p>
    <w:p w14:paraId="468A39E0" w14:textId="5B9EA454" w:rsidR="000338BD" w:rsidRPr="00C0263E" w:rsidRDefault="00223B9B" w:rsidP="003607F1">
      <w:pPr>
        <w:ind w:right="-2"/>
        <w:jc w:val="center"/>
        <w:rPr>
          <w:rFonts w:ascii="Times New Roman" w:hAnsi="Times New Roman"/>
          <w:sz w:val="16"/>
          <w:szCs w:val="16"/>
          <w:lang w:val="es-ES"/>
        </w:rPr>
      </w:pPr>
      <w:r w:rsidRPr="00C0263E">
        <w:rPr>
          <w:rFonts w:ascii="Times New Roman" w:hAnsi="Times New Roman"/>
          <w:b/>
          <w:noProof/>
          <w:sz w:val="16"/>
          <w:szCs w:val="16"/>
          <w:lang w:val="es-AR"/>
        </w:rPr>
        <w:drawing>
          <wp:inline distT="0" distB="0" distL="0" distR="0" wp14:anchorId="6FD8248B" wp14:editId="3BDDDC1C">
            <wp:extent cx="415636" cy="606489"/>
            <wp:effectExtent l="0" t="0" r="3810" b="3175"/>
            <wp:docPr id="1" name="Imagen 1" descr="roch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ch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3" cy="61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B278F" w14:textId="77777777" w:rsidR="0034626F" w:rsidRPr="00C0263E" w:rsidRDefault="0034626F" w:rsidP="003607F1">
      <w:pPr>
        <w:ind w:right="-2"/>
        <w:jc w:val="center"/>
        <w:rPr>
          <w:rFonts w:ascii="Times New Roman" w:hAnsi="Times New Roman"/>
          <w:sz w:val="16"/>
          <w:szCs w:val="16"/>
          <w:lang w:val="es-ES"/>
        </w:rPr>
      </w:pPr>
    </w:p>
    <w:p w14:paraId="558962FA" w14:textId="77777777" w:rsidR="00200B02" w:rsidRPr="00C0263E" w:rsidRDefault="00743E31" w:rsidP="003607F1">
      <w:pPr>
        <w:pStyle w:val="Sangra3detindependiente"/>
        <w:spacing w:after="0"/>
        <w:ind w:left="0" w:right="-2"/>
        <w:jc w:val="center"/>
        <w:rPr>
          <w:rFonts w:ascii="Times New Roman" w:hAnsi="Times New Roman"/>
          <w:b/>
          <w:lang w:val="es-ES"/>
        </w:rPr>
      </w:pPr>
      <w:r w:rsidRPr="00C0263E">
        <w:rPr>
          <w:rFonts w:ascii="Times New Roman" w:hAnsi="Times New Roman"/>
          <w:b/>
          <w:color w:val="000000"/>
          <w:lang w:val="es-ES"/>
        </w:rPr>
        <w:t>ROCH</w:t>
      </w:r>
      <w:r w:rsidR="00F738B3" w:rsidRPr="00C0263E">
        <w:rPr>
          <w:rFonts w:ascii="Times New Roman" w:hAnsi="Times New Roman"/>
          <w:b/>
          <w:color w:val="000000"/>
          <w:lang w:val="es-ES"/>
        </w:rPr>
        <w:t xml:space="preserve"> S.A.</w:t>
      </w:r>
    </w:p>
    <w:p w14:paraId="12A6FC58" w14:textId="77777777" w:rsidR="00682274" w:rsidRPr="00C0263E" w:rsidRDefault="00682274" w:rsidP="003607F1">
      <w:pPr>
        <w:ind w:right="-2"/>
        <w:jc w:val="center"/>
        <w:rPr>
          <w:rFonts w:ascii="Times New Roman" w:hAnsi="Times New Roman"/>
          <w:b/>
          <w:sz w:val="16"/>
          <w:szCs w:val="16"/>
          <w:lang w:val="es-ES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B6E0D" w:rsidRPr="009C7CE4" w14:paraId="40222EC3" w14:textId="77777777" w:rsidTr="00692B2F">
        <w:tc>
          <w:tcPr>
            <w:tcW w:w="9639" w:type="dxa"/>
            <w:shd w:val="clear" w:color="auto" w:fill="auto"/>
          </w:tcPr>
          <w:p w14:paraId="2B2B888C" w14:textId="47AD0CD0" w:rsidR="008B6E0D" w:rsidRPr="00E23C9F" w:rsidRDefault="000129C6" w:rsidP="003607F1">
            <w:pPr>
              <w:jc w:val="center"/>
              <w:rPr>
                <w:rFonts w:ascii="Times New Roman" w:hAnsi="Times New Roman"/>
                <w:b/>
                <w:iCs/>
                <w:sz w:val="14"/>
                <w:szCs w:val="14"/>
                <w:lang w:val="es-AR"/>
              </w:rPr>
            </w:pPr>
            <w:r w:rsidRPr="00E23C9F">
              <w:rPr>
                <w:rFonts w:ascii="Times New Roman" w:hAnsi="Times New Roman"/>
                <w:b/>
                <w:iCs/>
                <w:sz w:val="14"/>
                <w:szCs w:val="14"/>
                <w:lang w:val="es-AR"/>
              </w:rPr>
              <w:t xml:space="preserve">OBLIGACIONES NEGOCIABLES SIMPLES (NO CONVERTIBLES EN ACCIONES) CLASE 5 A TASA FIJA Y CON VENCIMIENTO A LOS 24 MESES CONTADOS DESDE LA FECHA DE EMISIÓN Y LIQUIDACIÓN POR UN VALOR NOMINAL DE HASTA </w:t>
            </w:r>
            <w:r w:rsidR="00F80200" w:rsidRPr="00E23C9F">
              <w:rPr>
                <w:rFonts w:ascii="Times New Roman" w:hAnsi="Times New Roman"/>
                <w:b/>
                <w:iCs/>
                <w:sz w:val="14"/>
                <w:szCs w:val="14"/>
                <w:lang w:val="es-AR"/>
              </w:rPr>
              <w:t xml:space="preserve">U$S 8.000.000 (DÓLARES ESTADOUNIDENSES OCHO MILLONES) AMPLIABLE A </w:t>
            </w:r>
            <w:r w:rsidRPr="00E23C9F">
              <w:rPr>
                <w:rFonts w:ascii="Times New Roman" w:hAnsi="Times New Roman"/>
                <w:b/>
                <w:iCs/>
                <w:sz w:val="14"/>
                <w:szCs w:val="14"/>
                <w:lang w:val="es-AR"/>
              </w:rPr>
              <w:t>U$S 10.000.000 (DÓLARES ESTADOUNIDENSES DIEZ MILLONES)</w:t>
            </w:r>
          </w:p>
        </w:tc>
      </w:tr>
    </w:tbl>
    <w:p w14:paraId="7A68C8C0" w14:textId="3B97DBEC" w:rsidR="00822835" w:rsidRPr="00E23C9F" w:rsidRDefault="00822835" w:rsidP="003607F1">
      <w:pPr>
        <w:ind w:right="-2"/>
        <w:rPr>
          <w:rFonts w:ascii="Times New Roman" w:hAnsi="Times New Roman"/>
          <w:sz w:val="14"/>
          <w:szCs w:val="14"/>
          <w:lang w:val="es-AR"/>
        </w:rPr>
      </w:pPr>
    </w:p>
    <w:p w14:paraId="20EA6CC1" w14:textId="6B6ABE8A" w:rsidR="0034626F" w:rsidRPr="00C0263E" w:rsidRDefault="0034626F" w:rsidP="003607F1">
      <w:pPr>
        <w:jc w:val="center"/>
        <w:rPr>
          <w:rFonts w:ascii="Times New Roman" w:hAnsi="Times New Roman"/>
          <w:b/>
          <w:sz w:val="16"/>
          <w:szCs w:val="16"/>
          <w:lang w:val="es-AR"/>
        </w:rPr>
      </w:pPr>
      <w:r w:rsidRPr="00E23C9F">
        <w:rPr>
          <w:rFonts w:ascii="Times New Roman" w:hAnsi="Times New Roman"/>
          <w:b/>
          <w:sz w:val="14"/>
          <w:szCs w:val="14"/>
          <w:lang w:val="es-AR"/>
        </w:rPr>
        <w:t xml:space="preserve">BAJO EL </w:t>
      </w:r>
      <w:r w:rsidR="00743E31" w:rsidRPr="00E23C9F">
        <w:rPr>
          <w:rFonts w:ascii="Times New Roman" w:hAnsi="Times New Roman"/>
          <w:b/>
          <w:sz w:val="14"/>
          <w:szCs w:val="14"/>
          <w:lang w:val="es-AR"/>
        </w:rPr>
        <w:t>PROGRAMA DE OBLIGACIONES NEGOCIABLES SIMPLES NO CONVERTIBLES EN ACCIONES POR UN VALOR NOMINAL DE HASTA U</w:t>
      </w:r>
      <w:r w:rsidR="009A3EF8" w:rsidRPr="00E23C9F">
        <w:rPr>
          <w:rFonts w:ascii="Times New Roman" w:hAnsi="Times New Roman"/>
          <w:b/>
          <w:sz w:val="14"/>
          <w:szCs w:val="14"/>
          <w:lang w:val="es-AR"/>
        </w:rPr>
        <w:t>$S</w:t>
      </w:r>
      <w:r w:rsidR="00743E31" w:rsidRPr="00E23C9F">
        <w:rPr>
          <w:rFonts w:ascii="Times New Roman" w:hAnsi="Times New Roman"/>
          <w:b/>
          <w:sz w:val="14"/>
          <w:szCs w:val="14"/>
          <w:lang w:val="es-AR"/>
        </w:rPr>
        <w:t xml:space="preserve"> 50.000.000 (O SU EQUIVALENTE EN OTRAS MONEDAS)</w:t>
      </w:r>
      <w:r w:rsidR="00B439A9" w:rsidRPr="00E23C9F">
        <w:rPr>
          <w:rFonts w:ascii="Times New Roman" w:hAnsi="Times New Roman"/>
          <w:b/>
          <w:sz w:val="14"/>
          <w:szCs w:val="14"/>
          <w:lang w:val="es-AR"/>
        </w:rPr>
        <w:t xml:space="preserve"> (EL “</w:t>
      </w:r>
      <w:r w:rsidR="00B439A9" w:rsidRPr="00E23C9F">
        <w:rPr>
          <w:rFonts w:ascii="Times New Roman" w:hAnsi="Times New Roman"/>
          <w:b/>
          <w:sz w:val="14"/>
          <w:szCs w:val="14"/>
          <w:u w:val="single"/>
          <w:lang w:val="es-AR"/>
        </w:rPr>
        <w:t>PROGRAMA</w:t>
      </w:r>
      <w:r w:rsidR="00B439A9" w:rsidRPr="00E23C9F">
        <w:rPr>
          <w:rFonts w:ascii="Times New Roman" w:hAnsi="Times New Roman"/>
          <w:b/>
          <w:sz w:val="14"/>
          <w:szCs w:val="14"/>
          <w:lang w:val="es-AR"/>
        </w:rPr>
        <w:t>”)</w:t>
      </w:r>
    </w:p>
    <w:p w14:paraId="3D336FCF" w14:textId="523995DA" w:rsidR="000338BD" w:rsidRPr="00C0263E" w:rsidRDefault="000338BD" w:rsidP="003607F1">
      <w:pPr>
        <w:ind w:right="-2"/>
        <w:jc w:val="both"/>
        <w:rPr>
          <w:rFonts w:ascii="Times New Roman" w:hAnsi="Times New Roman"/>
          <w:sz w:val="16"/>
          <w:szCs w:val="16"/>
          <w:lang w:val="es-ES"/>
        </w:rPr>
      </w:pPr>
    </w:p>
    <w:p w14:paraId="0A82D85E" w14:textId="67001D19" w:rsidR="003C1C72" w:rsidRDefault="0071489D" w:rsidP="003C1C72">
      <w:pPr>
        <w:ind w:right="-2"/>
        <w:jc w:val="both"/>
        <w:rPr>
          <w:rFonts w:ascii="Times New Roman" w:eastAsia="Calibri" w:hAnsi="Times New Roman"/>
          <w:color w:val="000000"/>
          <w:sz w:val="16"/>
          <w:szCs w:val="16"/>
          <w:lang w:val="es-ES"/>
        </w:rPr>
      </w:pPr>
      <w:r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El presente es un aviso 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de suscripción </w:t>
      </w:r>
      <w:r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complementario</w:t>
      </w:r>
      <w:r w:rsidR="00617506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 y un aviso de prórroga</w:t>
      </w:r>
      <w:r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 </w:t>
      </w:r>
      <w:r w:rsidR="008B31CD">
        <w:rPr>
          <w:rFonts w:ascii="Times New Roman" w:eastAsia="Calibri" w:hAnsi="Times New Roman"/>
          <w:color w:val="000000"/>
          <w:sz w:val="16"/>
          <w:szCs w:val="16"/>
          <w:lang w:val="es-ES"/>
        </w:rPr>
        <w:t>(el “</w:t>
      </w:r>
      <w:r w:rsidR="008B31CD">
        <w:rPr>
          <w:rFonts w:ascii="Times New Roman" w:eastAsia="Calibri" w:hAnsi="Times New Roman"/>
          <w:color w:val="000000"/>
          <w:sz w:val="16"/>
          <w:szCs w:val="16"/>
          <w:u w:val="single"/>
          <w:lang w:val="es-ES"/>
        </w:rPr>
        <w:t>Aviso Complementario</w:t>
      </w:r>
      <w:r w:rsidR="00617506">
        <w:rPr>
          <w:rFonts w:ascii="Times New Roman" w:eastAsia="Calibri" w:hAnsi="Times New Roman"/>
          <w:color w:val="000000"/>
          <w:sz w:val="16"/>
          <w:szCs w:val="16"/>
          <w:u w:val="single"/>
          <w:lang w:val="es-ES"/>
        </w:rPr>
        <w:t xml:space="preserve"> y de Prórroga</w:t>
      </w:r>
      <w:r w:rsidR="008B31CD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”): </w:t>
      </w:r>
      <w:r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(i) al suplemento de precio de fecha 3 de abril de 2019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, 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publicado en el Boletín Diario del MAE, en la Página Web de la CNV, en el Micrositio Web del MAE y en la Página Web de la Emisora, en fecha 3 de abril de 2019, y en el Boletín Diario de la BCBA </w:t>
      </w:r>
      <w:r w:rsidR="003C1C72" w:rsidRPr="00C0263E">
        <w:rPr>
          <w:rFonts w:ascii="Times New Roman" w:hAnsi="Times New Roman"/>
          <w:sz w:val="16"/>
          <w:szCs w:val="16"/>
          <w:lang w:val="es-ES"/>
        </w:rPr>
        <w:t>en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 fecha 4 de abril de 2019</w:t>
      </w:r>
      <w:r w:rsidR="00E23C9F">
        <w:rPr>
          <w:rFonts w:ascii="Times New Roman" w:hAnsi="Times New Roman"/>
          <w:sz w:val="16"/>
          <w:szCs w:val="16"/>
          <w:lang w:val="es-ES"/>
        </w:rPr>
        <w:t xml:space="preserve"> y conforme la adenda al mismo de fecha 8 de abril de 2019 </w:t>
      </w:r>
      <w:r w:rsidR="00E23C9F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(el “</w:t>
      </w:r>
      <w:r w:rsidR="00E23C9F" w:rsidRPr="00C0263E">
        <w:rPr>
          <w:rFonts w:ascii="Times New Roman" w:eastAsia="Calibri" w:hAnsi="Times New Roman"/>
          <w:color w:val="000000"/>
          <w:sz w:val="16"/>
          <w:szCs w:val="16"/>
          <w:u w:val="single"/>
          <w:lang w:val="es-ES"/>
        </w:rPr>
        <w:t>Suplemento de Precio</w:t>
      </w:r>
      <w:r w:rsidR="00E23C9F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”)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, en relación con la oferta </w:t>
      </w:r>
      <w:r w:rsidR="00FB71C2">
        <w:rPr>
          <w:rFonts w:ascii="Times New Roman" w:hAnsi="Times New Roman"/>
          <w:sz w:val="16"/>
          <w:szCs w:val="16"/>
          <w:lang w:val="es-ES"/>
        </w:rPr>
        <w:t>por parte de ROCH S.A. (la “</w:t>
      </w:r>
      <w:r w:rsidR="00FB71C2" w:rsidRPr="00FB71C2">
        <w:rPr>
          <w:rFonts w:ascii="Times New Roman" w:hAnsi="Times New Roman"/>
          <w:sz w:val="16"/>
          <w:szCs w:val="16"/>
          <w:u w:val="single"/>
          <w:lang w:val="es-ES"/>
        </w:rPr>
        <w:t>Emisora</w:t>
      </w:r>
      <w:r w:rsidR="00FB71C2">
        <w:rPr>
          <w:rFonts w:ascii="Times New Roman" w:hAnsi="Times New Roman"/>
          <w:sz w:val="16"/>
          <w:szCs w:val="16"/>
          <w:lang w:val="es-ES"/>
        </w:rPr>
        <w:t xml:space="preserve">”) </w:t>
      </w:r>
      <w:r w:rsidR="003C1C72" w:rsidRPr="00C0263E">
        <w:rPr>
          <w:rFonts w:ascii="Times New Roman" w:hAnsi="Times New Roman"/>
          <w:sz w:val="16"/>
          <w:szCs w:val="16"/>
          <w:lang w:val="es-ES"/>
        </w:rPr>
        <w:t xml:space="preserve">de </w:t>
      </w:r>
      <w:r w:rsidRPr="00C0263E">
        <w:rPr>
          <w:rFonts w:ascii="Times New Roman" w:hAnsi="Times New Roman"/>
          <w:sz w:val="16"/>
          <w:szCs w:val="16"/>
          <w:lang w:val="es-ES"/>
        </w:rPr>
        <w:t>obligaciones negociables clase 5 denominadas en Dólares Estadounidenses, a tasa fija y con vencimiento a los 24 meses contados desde la fecha de emisión y liquidación (las “</w:t>
      </w:r>
      <w:r w:rsidRPr="00C0263E">
        <w:rPr>
          <w:rFonts w:ascii="Times New Roman" w:hAnsi="Times New Roman"/>
          <w:sz w:val="16"/>
          <w:szCs w:val="16"/>
          <w:u w:val="single"/>
          <w:lang w:val="es-ES"/>
        </w:rPr>
        <w:t>Obligaciones Negociables</w:t>
      </w:r>
      <w:r w:rsidRPr="00C0263E">
        <w:rPr>
          <w:rFonts w:ascii="Times New Roman" w:hAnsi="Times New Roman"/>
          <w:sz w:val="16"/>
          <w:szCs w:val="16"/>
          <w:lang w:val="es-ES"/>
        </w:rPr>
        <w:t>”), por un valor nominal de hasta U$S 8.000.000 (Dólares Estadounidenses ocho millones) ampliable a U$S 10.000.000 (Dólares Estadounidenses diez millones), a ser emitidas bajo el Programa, de acuerdo con los términos y condiciones generales detallados en el prospecto del Programa de fecha 28 de marzo de 2019 (el “</w:t>
      </w:r>
      <w:r w:rsidRPr="00C0263E">
        <w:rPr>
          <w:rFonts w:ascii="Times New Roman" w:hAnsi="Times New Roman"/>
          <w:sz w:val="16"/>
          <w:szCs w:val="16"/>
          <w:u w:val="single"/>
          <w:lang w:val="es-ES"/>
        </w:rPr>
        <w:t>Prospecto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”), cuya versión resumida fue publicada en el </w:t>
      </w:r>
      <w:r w:rsidRPr="00FB71C2">
        <w:rPr>
          <w:rFonts w:ascii="Times New Roman" w:hAnsi="Times New Roman"/>
          <w:sz w:val="16"/>
          <w:szCs w:val="16"/>
          <w:lang w:val="es-ES"/>
        </w:rPr>
        <w:t>Boletín Diario de la BCBA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 de la misma fecha, y cuya versión completa fue publicada en la Página Web de la CNV, en Página Web de la Emisora, en el Micrositio web del MAE y</w:t>
      </w:r>
      <w:r w:rsidR="00FB71C2">
        <w:rPr>
          <w:rFonts w:ascii="Times New Roman" w:hAnsi="Times New Roman"/>
          <w:sz w:val="16"/>
          <w:szCs w:val="16"/>
          <w:lang w:val="es-ES"/>
        </w:rPr>
        <w:t xml:space="preserve"> en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 el Boletín Diario del MAE</w:t>
      </w:r>
      <w:r w:rsidR="003C1C72" w:rsidRPr="00C0263E">
        <w:rPr>
          <w:rFonts w:ascii="Times New Roman" w:hAnsi="Times New Roman"/>
          <w:sz w:val="16"/>
          <w:szCs w:val="16"/>
          <w:lang w:val="es-ES"/>
        </w:rPr>
        <w:t xml:space="preserve">; y </w:t>
      </w:r>
      <w:r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(</w:t>
      </w:r>
      <w:proofErr w:type="spellStart"/>
      <w:r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ii</w:t>
      </w:r>
      <w:proofErr w:type="spellEnd"/>
      <w:r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) al aviso de suscripción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 publicado por</w:t>
      </w:r>
      <w:r w:rsidR="00FB71C2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 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la </w:t>
      </w:r>
      <w:r w:rsidR="00FB71C2">
        <w:rPr>
          <w:rFonts w:ascii="Times New Roman" w:eastAsia="Calibri" w:hAnsi="Times New Roman"/>
          <w:color w:val="000000"/>
          <w:sz w:val="16"/>
          <w:szCs w:val="16"/>
          <w:lang w:val="es-ES"/>
        </w:rPr>
        <w:t>Emisora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 el 3 de abril de 2019 (el “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u w:val="single"/>
          <w:lang w:val="es-ES"/>
        </w:rPr>
        <w:t>Aviso de Suscripción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”) en la Página Web de la CNV, en la Página Web de la Emisora</w:t>
      </w:r>
      <w:r w:rsidR="00FB71C2">
        <w:rPr>
          <w:rFonts w:ascii="Times New Roman" w:eastAsia="Calibri" w:hAnsi="Times New Roman"/>
          <w:color w:val="000000"/>
          <w:sz w:val="16"/>
          <w:szCs w:val="16"/>
          <w:lang w:val="es-ES"/>
        </w:rPr>
        <w:t>,</w:t>
      </w:r>
      <w:r w:rsidR="003C1C72" w:rsidRPr="00C0263E">
        <w:rPr>
          <w:rFonts w:ascii="Times New Roman" w:hAnsi="Times New Roman"/>
          <w:sz w:val="16"/>
          <w:szCs w:val="16"/>
          <w:lang w:val="es-ES"/>
        </w:rPr>
        <w:t xml:space="preserve"> en el Micrositio Web del MAE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 y en los Boletines de los Mercados</w:t>
      </w:r>
      <w:r w:rsidR="008B31CD">
        <w:rPr>
          <w:rFonts w:ascii="Times New Roman" w:eastAsia="Calibri" w:hAnsi="Times New Roman"/>
          <w:color w:val="000000"/>
          <w:sz w:val="16"/>
          <w:szCs w:val="16"/>
          <w:lang w:val="es-ES"/>
        </w:rPr>
        <w:t xml:space="preserve"> en la misma fecha</w:t>
      </w:r>
      <w:r w:rsidR="003C1C72" w:rsidRPr="00C0263E">
        <w:rPr>
          <w:rFonts w:ascii="Times New Roman" w:eastAsia="Calibri" w:hAnsi="Times New Roman"/>
          <w:color w:val="000000"/>
          <w:sz w:val="16"/>
          <w:szCs w:val="16"/>
          <w:lang w:val="es-ES"/>
        </w:rPr>
        <w:t>.</w:t>
      </w:r>
    </w:p>
    <w:p w14:paraId="06EB0FCA" w14:textId="77777777" w:rsidR="00FA5EAF" w:rsidRPr="00C0263E" w:rsidRDefault="00FA5EAF" w:rsidP="003C1C72">
      <w:pPr>
        <w:ind w:right="-2"/>
        <w:jc w:val="both"/>
        <w:rPr>
          <w:rFonts w:ascii="Times New Roman" w:eastAsia="Calibri" w:hAnsi="Times New Roman"/>
          <w:color w:val="000000"/>
          <w:sz w:val="16"/>
          <w:szCs w:val="16"/>
          <w:lang w:val="es-ES"/>
        </w:rPr>
      </w:pPr>
    </w:p>
    <w:p w14:paraId="27D21F1E" w14:textId="43C34633" w:rsidR="00FA5EAF" w:rsidRPr="00C0263E" w:rsidRDefault="00FA5EAF" w:rsidP="00FA5EAF">
      <w:pPr>
        <w:ind w:right="-2"/>
        <w:jc w:val="both"/>
        <w:rPr>
          <w:rFonts w:ascii="Times New Roman" w:hAnsi="Times New Roman"/>
          <w:sz w:val="16"/>
          <w:szCs w:val="16"/>
          <w:lang w:val="es-ES"/>
        </w:rPr>
      </w:pPr>
      <w:r w:rsidRPr="00C0263E">
        <w:rPr>
          <w:rFonts w:ascii="Times New Roman" w:hAnsi="Times New Roman"/>
          <w:sz w:val="16"/>
          <w:szCs w:val="16"/>
          <w:lang w:val="es-ES"/>
        </w:rPr>
        <w:t xml:space="preserve">Todos los términos utilizados en mayúscula no definidos en el presente </w:t>
      </w:r>
      <w:r w:rsidR="008B31CD">
        <w:rPr>
          <w:rFonts w:ascii="Times New Roman" w:hAnsi="Times New Roman"/>
          <w:sz w:val="16"/>
          <w:szCs w:val="16"/>
          <w:lang w:val="es-ES"/>
        </w:rPr>
        <w:t>A</w:t>
      </w:r>
      <w:r w:rsidRPr="00C0263E">
        <w:rPr>
          <w:rFonts w:ascii="Times New Roman" w:hAnsi="Times New Roman"/>
          <w:sz w:val="16"/>
          <w:szCs w:val="16"/>
          <w:lang w:val="es-ES"/>
        </w:rPr>
        <w:t>viso</w:t>
      </w:r>
      <w:r w:rsidR="008B31CD">
        <w:rPr>
          <w:rFonts w:ascii="Times New Roman" w:hAnsi="Times New Roman"/>
          <w:sz w:val="16"/>
          <w:szCs w:val="16"/>
          <w:lang w:val="es-ES"/>
        </w:rPr>
        <w:t xml:space="preserve"> Complementario</w:t>
      </w:r>
      <w:r w:rsidR="00617506">
        <w:rPr>
          <w:rFonts w:ascii="Times New Roman" w:hAnsi="Times New Roman"/>
          <w:sz w:val="16"/>
          <w:szCs w:val="16"/>
          <w:lang w:val="es-ES"/>
        </w:rPr>
        <w:t xml:space="preserve"> y de Prórroga</w:t>
      </w:r>
      <w:r w:rsidRPr="00C0263E">
        <w:rPr>
          <w:rFonts w:ascii="Times New Roman" w:hAnsi="Times New Roman"/>
          <w:sz w:val="16"/>
          <w:szCs w:val="16"/>
          <w:lang w:val="es-ES"/>
        </w:rPr>
        <w:t>, tendrán el significado que se les asigna en el Prospecto, en</w:t>
      </w:r>
      <w:r w:rsidR="00FB71C2">
        <w:rPr>
          <w:rFonts w:ascii="Times New Roman" w:hAnsi="Times New Roman"/>
          <w:sz w:val="16"/>
          <w:szCs w:val="16"/>
          <w:lang w:val="es-ES"/>
        </w:rPr>
        <w:t xml:space="preserve"> </w:t>
      </w:r>
      <w:r w:rsidRPr="00C0263E">
        <w:rPr>
          <w:rFonts w:ascii="Times New Roman" w:hAnsi="Times New Roman"/>
          <w:sz w:val="16"/>
          <w:szCs w:val="16"/>
          <w:lang w:val="es-ES"/>
        </w:rPr>
        <w:t>el Suplemento de Precio</w:t>
      </w:r>
      <w:r w:rsidR="00E23C9F">
        <w:rPr>
          <w:rFonts w:ascii="Times New Roman" w:hAnsi="Times New Roman"/>
          <w:sz w:val="16"/>
          <w:szCs w:val="16"/>
          <w:lang w:val="es-ES"/>
        </w:rPr>
        <w:t xml:space="preserve"> </w:t>
      </w:r>
      <w:r w:rsidRPr="00C0263E">
        <w:rPr>
          <w:rFonts w:ascii="Times New Roman" w:hAnsi="Times New Roman"/>
          <w:sz w:val="16"/>
          <w:szCs w:val="16"/>
          <w:lang w:val="es-ES"/>
        </w:rPr>
        <w:t>y/o en el Aviso de Suscripción.</w:t>
      </w:r>
    </w:p>
    <w:p w14:paraId="1FA96DC3" w14:textId="41E4A11D" w:rsidR="003C1C72" w:rsidRPr="00C0263E" w:rsidRDefault="003C1C72" w:rsidP="003C1C72">
      <w:pPr>
        <w:ind w:right="-2"/>
        <w:jc w:val="both"/>
        <w:rPr>
          <w:rFonts w:ascii="Times New Roman" w:eastAsia="Calibri" w:hAnsi="Times New Roman"/>
          <w:color w:val="000000"/>
          <w:sz w:val="16"/>
          <w:szCs w:val="16"/>
          <w:lang w:val="es-ES"/>
        </w:rPr>
      </w:pPr>
    </w:p>
    <w:p w14:paraId="25287BE9" w14:textId="3968369B" w:rsidR="003C1C72" w:rsidRPr="00C0263E" w:rsidRDefault="003C1C72" w:rsidP="003C1C72">
      <w:pPr>
        <w:ind w:right="-2"/>
        <w:jc w:val="both"/>
        <w:rPr>
          <w:rFonts w:ascii="Times New Roman" w:hAnsi="Times New Roman"/>
          <w:sz w:val="16"/>
          <w:szCs w:val="16"/>
          <w:lang w:val="es-AR"/>
        </w:rPr>
      </w:pPr>
      <w:r w:rsidRPr="00C0263E">
        <w:rPr>
          <w:rFonts w:ascii="Times New Roman" w:hAnsi="Times New Roman"/>
          <w:sz w:val="16"/>
          <w:szCs w:val="16"/>
          <w:lang w:val="es-AR"/>
        </w:rPr>
        <w:t>La información contenida en el Suplemento de Precio</w:t>
      </w:r>
      <w:r w:rsidR="00FB71C2">
        <w:rPr>
          <w:rFonts w:ascii="Times New Roman" w:hAnsi="Times New Roman"/>
          <w:sz w:val="16"/>
          <w:szCs w:val="16"/>
          <w:lang w:val="es-AR"/>
        </w:rPr>
        <w:t xml:space="preserve"> </w:t>
      </w:r>
      <w:r w:rsidRPr="00C0263E">
        <w:rPr>
          <w:rFonts w:ascii="Times New Roman" w:hAnsi="Times New Roman"/>
          <w:sz w:val="16"/>
          <w:szCs w:val="16"/>
          <w:lang w:val="es-AR"/>
        </w:rPr>
        <w:t xml:space="preserve">y en el Prospecto no ha sido objeto de revisión por parte del MAE, siendo la misma exclusiva responsabilidad de los miembros del </w:t>
      </w:r>
      <w:r w:rsidR="00FB71C2" w:rsidRPr="00C0263E">
        <w:rPr>
          <w:rFonts w:ascii="Times New Roman" w:hAnsi="Times New Roman"/>
          <w:sz w:val="16"/>
          <w:szCs w:val="16"/>
          <w:lang w:val="es-AR"/>
        </w:rPr>
        <w:t>órgano</w:t>
      </w:r>
      <w:r w:rsidRPr="00C0263E">
        <w:rPr>
          <w:rFonts w:ascii="Times New Roman" w:hAnsi="Times New Roman"/>
          <w:sz w:val="16"/>
          <w:szCs w:val="16"/>
          <w:lang w:val="es-AR"/>
        </w:rPr>
        <w:t xml:space="preserve"> de administración y fiscalización, en lo que resulta de su competencia y de los agentes que participen como Organizador y Colocador en la oferta pública conforme con lo previsto por los artículos 119 y 120 de la Ley Nº26.831 y sus modificatorias. </w:t>
      </w:r>
    </w:p>
    <w:p w14:paraId="5F8E5ADD" w14:textId="77777777" w:rsidR="003C1C72" w:rsidRPr="00C0263E" w:rsidRDefault="003C1C72" w:rsidP="003C1C72">
      <w:pPr>
        <w:ind w:right="-2"/>
        <w:jc w:val="both"/>
        <w:rPr>
          <w:rFonts w:ascii="Times New Roman" w:hAnsi="Times New Roman"/>
          <w:sz w:val="16"/>
          <w:szCs w:val="16"/>
          <w:lang w:val="es-ES"/>
        </w:rPr>
      </w:pPr>
    </w:p>
    <w:p w14:paraId="0636A9EF" w14:textId="14748D01" w:rsidR="00D90DE8" w:rsidRPr="00C0263E" w:rsidRDefault="003C1C72" w:rsidP="004015FB">
      <w:pPr>
        <w:ind w:right="-2"/>
        <w:jc w:val="both"/>
        <w:rPr>
          <w:rFonts w:ascii="Times New Roman" w:hAnsi="Times New Roman"/>
          <w:sz w:val="16"/>
          <w:szCs w:val="16"/>
          <w:lang w:val="es-ES"/>
        </w:rPr>
      </w:pPr>
      <w:r w:rsidRPr="00C0263E">
        <w:rPr>
          <w:rFonts w:ascii="Times New Roman" w:hAnsi="Times New Roman"/>
          <w:sz w:val="16"/>
          <w:szCs w:val="16"/>
          <w:lang w:val="es-ES"/>
        </w:rPr>
        <w:t>Al respecto, se informa al público inversor en general qu</w:t>
      </w:r>
      <w:r w:rsidR="00E23C9F">
        <w:rPr>
          <w:rFonts w:ascii="Times New Roman" w:hAnsi="Times New Roman"/>
          <w:sz w:val="16"/>
          <w:szCs w:val="16"/>
          <w:lang w:val="es-ES"/>
        </w:rPr>
        <w:t>e</w:t>
      </w:r>
      <w:r w:rsidR="00FA5EAF">
        <w:rPr>
          <w:rFonts w:ascii="Times New Roman" w:hAnsi="Times New Roman"/>
          <w:sz w:val="16"/>
          <w:szCs w:val="16"/>
          <w:lang w:val="es-ES"/>
        </w:rPr>
        <w:t xml:space="preserve"> deberá </w:t>
      </w:r>
      <w:r w:rsidR="004015FB">
        <w:rPr>
          <w:rFonts w:ascii="Times New Roman" w:hAnsi="Times New Roman"/>
          <w:sz w:val="16"/>
          <w:szCs w:val="16"/>
          <w:lang w:val="es-ES"/>
        </w:rPr>
        <w:t xml:space="preserve">tenerse en cuenta la información </w:t>
      </w:r>
      <w:r w:rsidR="00E23C9F">
        <w:rPr>
          <w:rFonts w:ascii="Times New Roman" w:hAnsi="Times New Roman"/>
          <w:sz w:val="16"/>
          <w:szCs w:val="16"/>
          <w:lang w:val="es-ES"/>
        </w:rPr>
        <w:t>modificada mediante el presente Aviso Complementario. A tales fines, se informa que las</w:t>
      </w:r>
      <w:r w:rsidR="004015FB">
        <w:rPr>
          <w:rFonts w:ascii="Times New Roman" w:hAnsi="Times New Roman"/>
          <w:sz w:val="16"/>
          <w:szCs w:val="16"/>
          <w:lang w:val="es-ES"/>
        </w:rPr>
        <w:t xml:space="preserve"> </w:t>
      </w:r>
      <w:r w:rsidR="00E23C9F">
        <w:rPr>
          <w:rFonts w:ascii="Times New Roman" w:hAnsi="Times New Roman"/>
          <w:sz w:val="16"/>
          <w:szCs w:val="16"/>
          <w:lang w:val="es-ES"/>
        </w:rPr>
        <w:t>fechas</w:t>
      </w:r>
      <w:r w:rsidR="00C30E4C">
        <w:rPr>
          <w:rFonts w:ascii="Times New Roman" w:hAnsi="Times New Roman"/>
          <w:sz w:val="16"/>
          <w:szCs w:val="16"/>
          <w:lang w:val="es-ES"/>
        </w:rPr>
        <w:t xml:space="preserve"> del Período de Difusión y Subasta Pública y Fecha de Emisión y Liquidación</w:t>
      </w:r>
      <w:r w:rsidR="00E23C9F">
        <w:rPr>
          <w:rFonts w:ascii="Times New Roman" w:hAnsi="Times New Roman"/>
          <w:sz w:val="16"/>
          <w:szCs w:val="16"/>
          <w:lang w:val="es-ES"/>
        </w:rPr>
        <w:t xml:space="preserve"> serán modificadas de conformidad con el texto que se transcribe a continuación</w:t>
      </w:r>
      <w:r w:rsidR="004015FB">
        <w:rPr>
          <w:rFonts w:ascii="Times New Roman" w:hAnsi="Times New Roman"/>
          <w:sz w:val="16"/>
          <w:szCs w:val="16"/>
          <w:lang w:val="es-ES"/>
        </w:rPr>
        <w:t>:</w:t>
      </w:r>
    </w:p>
    <w:p w14:paraId="441F93B9" w14:textId="77777777" w:rsidR="00B2050C" w:rsidRPr="00C0263E" w:rsidRDefault="00B2050C" w:rsidP="003607F1">
      <w:pPr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Times New Roman" w:hAnsi="Times New Roman"/>
          <w:bCs/>
          <w:sz w:val="16"/>
          <w:szCs w:val="16"/>
          <w:lang w:val="es-ES"/>
        </w:rPr>
      </w:pPr>
    </w:p>
    <w:p w14:paraId="0A72EA9D" w14:textId="0257E09F" w:rsidR="00B2050C" w:rsidRPr="00C0263E" w:rsidRDefault="00B2050C" w:rsidP="003607F1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right="-2" w:firstLine="0"/>
        <w:jc w:val="both"/>
        <w:rPr>
          <w:rFonts w:ascii="Times New Roman" w:hAnsi="Times New Roman"/>
          <w:sz w:val="16"/>
          <w:szCs w:val="16"/>
          <w:lang w:val="es-ES"/>
        </w:rPr>
      </w:pPr>
      <w:r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Período de Difusión: </w:t>
      </w:r>
      <w:r w:rsidR="00E23C9F">
        <w:rPr>
          <w:rFonts w:ascii="Times New Roman" w:hAnsi="Times New Roman"/>
          <w:bCs/>
          <w:sz w:val="16"/>
          <w:szCs w:val="16"/>
          <w:lang w:val="es-ES"/>
        </w:rPr>
        <w:t>c</w:t>
      </w:r>
      <w:r w:rsidRPr="00C0263E">
        <w:rPr>
          <w:rFonts w:ascii="Times New Roman" w:hAnsi="Times New Roman"/>
          <w:bCs/>
          <w:sz w:val="16"/>
          <w:szCs w:val="16"/>
          <w:lang w:val="es-ES"/>
        </w:rPr>
        <w:t xml:space="preserve">omenzará el </w:t>
      </w:r>
      <w:r w:rsidR="00F80200" w:rsidRPr="00C0263E">
        <w:rPr>
          <w:rFonts w:ascii="Times New Roman" w:hAnsi="Times New Roman"/>
          <w:sz w:val="16"/>
          <w:szCs w:val="16"/>
          <w:lang w:val="es-ES"/>
        </w:rPr>
        <w:t xml:space="preserve">4 </w:t>
      </w:r>
      <w:r w:rsidR="002A6784" w:rsidRPr="00C0263E">
        <w:rPr>
          <w:rFonts w:ascii="Times New Roman" w:hAnsi="Times New Roman"/>
          <w:sz w:val="16"/>
          <w:szCs w:val="16"/>
          <w:lang w:val="es-ES"/>
        </w:rPr>
        <w:t xml:space="preserve">de </w:t>
      </w:r>
      <w:r w:rsidR="00F80200" w:rsidRPr="00C0263E">
        <w:rPr>
          <w:rFonts w:ascii="Times New Roman" w:hAnsi="Times New Roman"/>
          <w:sz w:val="16"/>
          <w:szCs w:val="16"/>
          <w:lang w:val="es-ES"/>
        </w:rPr>
        <w:t xml:space="preserve">abril </w:t>
      </w:r>
      <w:r w:rsidR="002A6784" w:rsidRPr="00C0263E">
        <w:rPr>
          <w:rFonts w:ascii="Times New Roman" w:hAnsi="Times New Roman"/>
          <w:sz w:val="16"/>
          <w:szCs w:val="16"/>
          <w:lang w:val="es-ES"/>
        </w:rPr>
        <w:t>de 201</w:t>
      </w:r>
      <w:r w:rsidR="00D3623A" w:rsidRPr="00C0263E">
        <w:rPr>
          <w:rFonts w:ascii="Times New Roman" w:hAnsi="Times New Roman"/>
          <w:sz w:val="16"/>
          <w:szCs w:val="16"/>
          <w:lang w:val="es-ES"/>
        </w:rPr>
        <w:t>9</w:t>
      </w:r>
      <w:r w:rsidR="009E2B55" w:rsidRPr="00C0263E">
        <w:rPr>
          <w:rFonts w:ascii="Times New Roman" w:hAnsi="Times New Roman"/>
          <w:sz w:val="16"/>
          <w:szCs w:val="16"/>
          <w:lang w:val="es-ES"/>
        </w:rPr>
        <w:t xml:space="preserve"> </w:t>
      </w:r>
      <w:r w:rsidRPr="00C0263E">
        <w:rPr>
          <w:rFonts w:ascii="Times New Roman" w:hAnsi="Times New Roman"/>
          <w:bCs/>
          <w:sz w:val="16"/>
          <w:szCs w:val="16"/>
          <w:lang w:val="es-ES"/>
        </w:rPr>
        <w:t xml:space="preserve">y finalizará el </w:t>
      </w:r>
      <w:r w:rsidR="00377998" w:rsidRPr="00C0263E">
        <w:rPr>
          <w:rFonts w:ascii="Times New Roman" w:hAnsi="Times New Roman"/>
          <w:bCs/>
          <w:sz w:val="16"/>
          <w:szCs w:val="16"/>
          <w:lang w:val="es-ES"/>
        </w:rPr>
        <w:t>9</w:t>
      </w:r>
      <w:r w:rsidR="00F80200" w:rsidRPr="00C0263E">
        <w:rPr>
          <w:rFonts w:ascii="Times New Roman" w:hAnsi="Times New Roman"/>
          <w:sz w:val="16"/>
          <w:szCs w:val="16"/>
          <w:lang w:val="es-ES"/>
        </w:rPr>
        <w:t xml:space="preserve"> </w:t>
      </w:r>
      <w:r w:rsidR="002A6784" w:rsidRPr="00C0263E">
        <w:rPr>
          <w:rFonts w:ascii="Times New Roman" w:hAnsi="Times New Roman"/>
          <w:sz w:val="16"/>
          <w:szCs w:val="16"/>
          <w:lang w:val="es-ES"/>
        </w:rPr>
        <w:t xml:space="preserve">de </w:t>
      </w:r>
      <w:r w:rsidR="00F80200" w:rsidRPr="00C0263E">
        <w:rPr>
          <w:rFonts w:ascii="Times New Roman" w:hAnsi="Times New Roman"/>
          <w:sz w:val="16"/>
          <w:szCs w:val="16"/>
          <w:lang w:val="es-ES"/>
        </w:rPr>
        <w:t xml:space="preserve">abril </w:t>
      </w:r>
      <w:r w:rsidR="002A6784" w:rsidRPr="00C0263E">
        <w:rPr>
          <w:rFonts w:ascii="Times New Roman" w:hAnsi="Times New Roman"/>
          <w:sz w:val="16"/>
          <w:szCs w:val="16"/>
          <w:lang w:val="es-ES"/>
        </w:rPr>
        <w:t>de 201</w:t>
      </w:r>
      <w:r w:rsidR="00721A7E" w:rsidRPr="00C0263E">
        <w:rPr>
          <w:rFonts w:ascii="Times New Roman" w:hAnsi="Times New Roman"/>
          <w:sz w:val="16"/>
          <w:szCs w:val="16"/>
          <w:lang w:val="es-ES"/>
        </w:rPr>
        <w:t>9</w:t>
      </w:r>
      <w:r w:rsidRPr="00C0263E">
        <w:rPr>
          <w:rFonts w:ascii="Times New Roman" w:hAnsi="Times New Roman"/>
          <w:bCs/>
          <w:sz w:val="16"/>
          <w:szCs w:val="16"/>
          <w:lang w:val="es-ES"/>
        </w:rPr>
        <w:t>.</w:t>
      </w:r>
    </w:p>
    <w:p w14:paraId="759F4AAB" w14:textId="77777777" w:rsidR="0049662D" w:rsidRPr="00C0263E" w:rsidRDefault="0049662D" w:rsidP="003607F1">
      <w:pPr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Times New Roman" w:hAnsi="Times New Roman"/>
          <w:sz w:val="16"/>
          <w:szCs w:val="16"/>
          <w:lang w:val="es-ES"/>
        </w:rPr>
      </w:pPr>
    </w:p>
    <w:p w14:paraId="7B0086D1" w14:textId="7CCAA151" w:rsidR="00B2050C" w:rsidRPr="00C0263E" w:rsidRDefault="00B2050C" w:rsidP="003607F1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right="-2" w:firstLine="0"/>
        <w:jc w:val="both"/>
        <w:rPr>
          <w:rFonts w:ascii="Times New Roman" w:hAnsi="Times New Roman"/>
          <w:sz w:val="16"/>
          <w:szCs w:val="16"/>
          <w:lang w:val="es-ES"/>
        </w:rPr>
      </w:pPr>
      <w:r w:rsidRPr="00C0263E">
        <w:rPr>
          <w:rFonts w:ascii="Times New Roman" w:hAnsi="Times New Roman"/>
          <w:b/>
          <w:sz w:val="16"/>
          <w:szCs w:val="16"/>
          <w:lang w:val="es-ES"/>
        </w:rPr>
        <w:t>Período de Subasta</w:t>
      </w:r>
      <w:r w:rsidR="00CC07E1" w:rsidRPr="00C0263E">
        <w:rPr>
          <w:rFonts w:ascii="Times New Roman" w:hAnsi="Times New Roman"/>
          <w:b/>
          <w:sz w:val="16"/>
          <w:szCs w:val="16"/>
          <w:lang w:val="es-ES"/>
        </w:rPr>
        <w:t xml:space="preserve"> Pública</w:t>
      </w:r>
      <w:r w:rsidRPr="00C0263E">
        <w:rPr>
          <w:rFonts w:ascii="Times New Roman" w:hAnsi="Times New Roman"/>
          <w:b/>
          <w:sz w:val="16"/>
          <w:szCs w:val="16"/>
          <w:lang w:val="es-ES"/>
        </w:rPr>
        <w:t xml:space="preserve">: </w:t>
      </w:r>
      <w:r w:rsidR="00E23C9F">
        <w:rPr>
          <w:rFonts w:ascii="Times New Roman" w:hAnsi="Times New Roman"/>
          <w:sz w:val="16"/>
          <w:szCs w:val="16"/>
          <w:lang w:val="es-ES"/>
        </w:rPr>
        <w:t>t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endrá lugar entre las </w:t>
      </w:r>
      <w:r w:rsidR="00F80200" w:rsidRPr="00C0263E">
        <w:rPr>
          <w:rFonts w:ascii="Times New Roman" w:hAnsi="Times New Roman"/>
          <w:sz w:val="16"/>
          <w:szCs w:val="16"/>
          <w:lang w:val="es-ES"/>
        </w:rPr>
        <w:t xml:space="preserve">10 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y las </w:t>
      </w:r>
      <w:r w:rsidR="00D062DD" w:rsidRPr="00C0263E">
        <w:rPr>
          <w:rFonts w:ascii="Times New Roman" w:hAnsi="Times New Roman"/>
          <w:sz w:val="16"/>
          <w:szCs w:val="16"/>
          <w:lang w:val="es-ES"/>
        </w:rPr>
        <w:t xml:space="preserve">16 </w:t>
      </w:r>
      <w:r w:rsidRPr="00C0263E">
        <w:rPr>
          <w:rFonts w:ascii="Times New Roman" w:hAnsi="Times New Roman"/>
          <w:sz w:val="16"/>
          <w:szCs w:val="16"/>
          <w:lang w:val="es-ES"/>
        </w:rPr>
        <w:t xml:space="preserve">horas del </w:t>
      </w:r>
      <w:r w:rsidR="00377998" w:rsidRPr="00C0263E">
        <w:rPr>
          <w:rFonts w:ascii="Times New Roman" w:hAnsi="Times New Roman"/>
          <w:sz w:val="16"/>
          <w:szCs w:val="16"/>
          <w:lang w:val="es-ES"/>
        </w:rPr>
        <w:t>10</w:t>
      </w:r>
      <w:r w:rsidR="00F80200" w:rsidRPr="00C0263E">
        <w:rPr>
          <w:rFonts w:ascii="Times New Roman" w:hAnsi="Times New Roman"/>
          <w:sz w:val="16"/>
          <w:szCs w:val="16"/>
          <w:lang w:val="es-ES"/>
        </w:rPr>
        <w:t xml:space="preserve"> </w:t>
      </w:r>
      <w:r w:rsidR="002A6784" w:rsidRPr="00C0263E">
        <w:rPr>
          <w:rFonts w:ascii="Times New Roman" w:hAnsi="Times New Roman"/>
          <w:sz w:val="16"/>
          <w:szCs w:val="16"/>
          <w:lang w:val="es-ES"/>
        </w:rPr>
        <w:t xml:space="preserve">de </w:t>
      </w:r>
      <w:r w:rsidR="00BB1DBB" w:rsidRPr="00C0263E">
        <w:rPr>
          <w:rFonts w:ascii="Times New Roman" w:hAnsi="Times New Roman"/>
          <w:sz w:val="16"/>
          <w:szCs w:val="16"/>
          <w:lang w:val="es-ES"/>
        </w:rPr>
        <w:t xml:space="preserve">abril </w:t>
      </w:r>
      <w:r w:rsidR="002A6784" w:rsidRPr="00C0263E">
        <w:rPr>
          <w:rFonts w:ascii="Times New Roman" w:hAnsi="Times New Roman"/>
          <w:sz w:val="16"/>
          <w:szCs w:val="16"/>
          <w:lang w:val="es-ES"/>
        </w:rPr>
        <w:t>de 201</w:t>
      </w:r>
      <w:r w:rsidR="00721A7E" w:rsidRPr="00C0263E">
        <w:rPr>
          <w:rFonts w:ascii="Times New Roman" w:hAnsi="Times New Roman"/>
          <w:sz w:val="16"/>
          <w:szCs w:val="16"/>
          <w:lang w:val="es-ES"/>
        </w:rPr>
        <w:t>9</w:t>
      </w:r>
      <w:r w:rsidRPr="00C0263E">
        <w:rPr>
          <w:rFonts w:ascii="Times New Roman" w:hAnsi="Times New Roman"/>
          <w:sz w:val="16"/>
          <w:szCs w:val="16"/>
          <w:lang w:val="es-ES"/>
        </w:rPr>
        <w:t>.</w:t>
      </w:r>
    </w:p>
    <w:p w14:paraId="3FB699E5" w14:textId="77777777" w:rsidR="002A6784" w:rsidRPr="00C0263E" w:rsidRDefault="002A6784" w:rsidP="003607F1">
      <w:pPr>
        <w:tabs>
          <w:tab w:val="left" w:pos="0"/>
        </w:tabs>
        <w:jc w:val="both"/>
        <w:rPr>
          <w:rFonts w:ascii="Times New Roman" w:hAnsi="Times New Roman"/>
          <w:sz w:val="16"/>
          <w:szCs w:val="16"/>
          <w:lang w:val="es-AR"/>
        </w:rPr>
      </w:pPr>
    </w:p>
    <w:p w14:paraId="5B3AC367" w14:textId="5F548A58" w:rsidR="00A859C9" w:rsidRPr="00C0263E" w:rsidRDefault="002F0C45" w:rsidP="003607F1">
      <w:pPr>
        <w:tabs>
          <w:tab w:val="left" w:pos="0"/>
        </w:tabs>
        <w:jc w:val="both"/>
        <w:rPr>
          <w:rFonts w:ascii="Times New Roman" w:hAnsi="Times New Roman"/>
          <w:sz w:val="16"/>
          <w:szCs w:val="16"/>
          <w:lang w:val="es-AR"/>
        </w:rPr>
      </w:pPr>
      <w:r w:rsidRPr="00C0263E">
        <w:rPr>
          <w:rFonts w:ascii="Times New Roman" w:hAnsi="Times New Roman"/>
          <w:b/>
          <w:sz w:val="16"/>
          <w:szCs w:val="16"/>
          <w:lang w:val="es-ES"/>
        </w:rPr>
        <w:t>15</w:t>
      </w:r>
      <w:r w:rsidR="003607F1" w:rsidRPr="00C0263E">
        <w:rPr>
          <w:rFonts w:ascii="Times New Roman" w:hAnsi="Times New Roman"/>
          <w:b/>
          <w:sz w:val="16"/>
          <w:szCs w:val="16"/>
          <w:lang w:val="es-ES"/>
        </w:rPr>
        <w:t>)</w:t>
      </w:r>
      <w:r w:rsidR="003607F1" w:rsidRPr="00C0263E">
        <w:rPr>
          <w:rFonts w:ascii="Times New Roman" w:hAnsi="Times New Roman"/>
          <w:b/>
          <w:sz w:val="16"/>
          <w:szCs w:val="16"/>
          <w:lang w:val="es-ES"/>
        </w:rPr>
        <w:tab/>
        <w:t>F</w:t>
      </w:r>
      <w:r w:rsidR="00A6558E" w:rsidRPr="00C0263E">
        <w:rPr>
          <w:rFonts w:ascii="Times New Roman" w:hAnsi="Times New Roman"/>
          <w:b/>
          <w:sz w:val="16"/>
          <w:szCs w:val="16"/>
          <w:lang w:val="es-ES"/>
        </w:rPr>
        <w:t xml:space="preserve">echa de Emisión y Liquidación: </w:t>
      </w:r>
      <w:r w:rsidR="00E23C9F">
        <w:rPr>
          <w:rFonts w:ascii="Times New Roman" w:hAnsi="Times New Roman"/>
          <w:sz w:val="16"/>
          <w:szCs w:val="16"/>
          <w:lang w:val="es-ES"/>
        </w:rPr>
        <w:t>s</w:t>
      </w:r>
      <w:r w:rsidR="00A6558E" w:rsidRPr="00C0263E">
        <w:rPr>
          <w:rFonts w:ascii="Times New Roman" w:hAnsi="Times New Roman"/>
          <w:sz w:val="16"/>
          <w:szCs w:val="16"/>
          <w:lang w:val="es-ES"/>
        </w:rPr>
        <w:t xml:space="preserve">erá </w:t>
      </w:r>
      <w:r w:rsidR="00F1683C" w:rsidRPr="00C0263E">
        <w:rPr>
          <w:rFonts w:ascii="Times New Roman" w:hAnsi="Times New Roman"/>
          <w:sz w:val="16"/>
          <w:szCs w:val="16"/>
          <w:lang w:val="es-ES"/>
        </w:rPr>
        <w:t xml:space="preserve">el </w:t>
      </w:r>
      <w:r w:rsidR="00145A79" w:rsidRPr="00C0263E">
        <w:rPr>
          <w:rFonts w:ascii="Times New Roman" w:hAnsi="Times New Roman"/>
          <w:sz w:val="16"/>
          <w:szCs w:val="16"/>
          <w:lang w:val="es-ES"/>
        </w:rPr>
        <w:t>1</w:t>
      </w:r>
      <w:r w:rsidR="00377998" w:rsidRPr="00C0263E">
        <w:rPr>
          <w:rFonts w:ascii="Times New Roman" w:hAnsi="Times New Roman"/>
          <w:sz w:val="16"/>
          <w:szCs w:val="16"/>
          <w:lang w:val="es-ES"/>
        </w:rPr>
        <w:t>5</w:t>
      </w:r>
      <w:r w:rsidR="002D1ED7" w:rsidRPr="00C0263E">
        <w:rPr>
          <w:rFonts w:ascii="Times New Roman" w:hAnsi="Times New Roman"/>
          <w:sz w:val="16"/>
          <w:szCs w:val="16"/>
          <w:lang w:val="es-ES"/>
        </w:rPr>
        <w:t xml:space="preserve"> </w:t>
      </w:r>
      <w:r w:rsidR="003607F1" w:rsidRPr="00C0263E">
        <w:rPr>
          <w:rFonts w:ascii="Times New Roman" w:hAnsi="Times New Roman"/>
          <w:sz w:val="16"/>
          <w:szCs w:val="16"/>
          <w:lang w:val="es-ES"/>
        </w:rPr>
        <w:t xml:space="preserve">de </w:t>
      </w:r>
      <w:r w:rsidR="00BB1DBB" w:rsidRPr="00C0263E">
        <w:rPr>
          <w:rFonts w:ascii="Times New Roman" w:hAnsi="Times New Roman"/>
          <w:sz w:val="16"/>
          <w:szCs w:val="16"/>
          <w:lang w:val="es-ES"/>
        </w:rPr>
        <w:t>abril</w:t>
      </w:r>
      <w:r w:rsidR="009254C5" w:rsidRPr="00C0263E">
        <w:rPr>
          <w:rFonts w:ascii="Times New Roman" w:hAnsi="Times New Roman"/>
          <w:sz w:val="16"/>
          <w:szCs w:val="16"/>
          <w:lang w:val="es-ES"/>
        </w:rPr>
        <w:t xml:space="preserve"> </w:t>
      </w:r>
      <w:r w:rsidR="003607F1" w:rsidRPr="00C0263E">
        <w:rPr>
          <w:rFonts w:ascii="Times New Roman" w:hAnsi="Times New Roman"/>
          <w:sz w:val="16"/>
          <w:szCs w:val="16"/>
          <w:lang w:val="es-ES"/>
        </w:rPr>
        <w:t>de 201</w:t>
      </w:r>
      <w:r w:rsidR="009254C5" w:rsidRPr="00C0263E">
        <w:rPr>
          <w:rFonts w:ascii="Times New Roman" w:hAnsi="Times New Roman"/>
          <w:sz w:val="16"/>
          <w:szCs w:val="16"/>
          <w:lang w:val="es-ES"/>
        </w:rPr>
        <w:t>9</w:t>
      </w:r>
      <w:r w:rsidR="006E620C" w:rsidRPr="00C0263E">
        <w:rPr>
          <w:rFonts w:ascii="Times New Roman" w:hAnsi="Times New Roman"/>
          <w:sz w:val="16"/>
          <w:szCs w:val="16"/>
          <w:lang w:val="es-ES"/>
        </w:rPr>
        <w:t>.</w:t>
      </w:r>
      <w:r w:rsidR="008A4B59" w:rsidRPr="00C0263E" w:rsidDel="004B6514">
        <w:rPr>
          <w:rFonts w:ascii="Times New Roman" w:hAnsi="Times New Roman"/>
          <w:sz w:val="16"/>
          <w:szCs w:val="16"/>
          <w:lang w:val="es-ES"/>
        </w:rPr>
        <w:t xml:space="preserve"> </w:t>
      </w:r>
    </w:p>
    <w:p w14:paraId="7DCA4454" w14:textId="77777777" w:rsidR="00FD2710" w:rsidRPr="00C0263E" w:rsidRDefault="00FD2710" w:rsidP="003607F1">
      <w:pPr>
        <w:ind w:right="-2"/>
        <w:jc w:val="both"/>
        <w:rPr>
          <w:rFonts w:ascii="Times New Roman" w:hAnsi="Times New Roman"/>
          <w:b/>
          <w:sz w:val="16"/>
          <w:szCs w:val="16"/>
          <w:lang w:val="es-ES"/>
        </w:rPr>
      </w:pPr>
    </w:p>
    <w:p w14:paraId="53AC41F3" w14:textId="0AA990D5" w:rsidR="00854132" w:rsidRPr="00C0263E" w:rsidRDefault="00854132" w:rsidP="003607F1">
      <w:pPr>
        <w:ind w:right="-2"/>
        <w:jc w:val="both"/>
        <w:rPr>
          <w:rFonts w:ascii="Times New Roman" w:hAnsi="Times New Roman"/>
          <w:b/>
          <w:sz w:val="16"/>
          <w:szCs w:val="16"/>
          <w:lang w:val="es-ES"/>
        </w:rPr>
      </w:pPr>
      <w:r w:rsidRPr="00C0263E">
        <w:rPr>
          <w:rFonts w:ascii="Times New Roman" w:hAnsi="Times New Roman"/>
          <w:b/>
          <w:sz w:val="16"/>
          <w:szCs w:val="16"/>
          <w:lang w:val="es-ES"/>
        </w:rPr>
        <w:t>El Prospecto, el Suplemento de Precio</w:t>
      </w:r>
      <w:r w:rsidR="00AD56E8" w:rsidRPr="00C0263E">
        <w:rPr>
          <w:rFonts w:ascii="Times New Roman" w:hAnsi="Times New Roman"/>
          <w:b/>
          <w:sz w:val="16"/>
          <w:szCs w:val="16"/>
          <w:lang w:val="es-ES"/>
        </w:rPr>
        <w:t xml:space="preserve"> </w:t>
      </w:r>
      <w:r w:rsidRPr="00C0263E">
        <w:rPr>
          <w:rFonts w:ascii="Times New Roman" w:hAnsi="Times New Roman"/>
          <w:b/>
          <w:sz w:val="16"/>
          <w:szCs w:val="16"/>
          <w:lang w:val="es-ES"/>
        </w:rPr>
        <w:t xml:space="preserve">y </w:t>
      </w:r>
      <w:r w:rsidR="00130DDA" w:rsidRPr="00C0263E">
        <w:rPr>
          <w:rFonts w:ascii="Times New Roman" w:hAnsi="Times New Roman"/>
          <w:b/>
          <w:sz w:val="16"/>
          <w:szCs w:val="16"/>
          <w:lang w:val="es-ES"/>
        </w:rPr>
        <w:t xml:space="preserve">los </w:t>
      </w:r>
      <w:r w:rsidRPr="00C0263E">
        <w:rPr>
          <w:rFonts w:ascii="Times New Roman" w:hAnsi="Times New Roman"/>
          <w:b/>
          <w:sz w:val="16"/>
          <w:szCs w:val="16"/>
          <w:lang w:val="es-ES"/>
        </w:rPr>
        <w:t>demás documentos relevantes para la emisión de las Obligaciones Negociables se encuentran a disposición de los interesados en las oficinas de la Emisora y del Organizador y Colocador a través de los contactos que se indica en los puntos 1 y 2 de</w:t>
      </w:r>
      <w:r w:rsidR="00FA5EAF">
        <w:rPr>
          <w:rFonts w:ascii="Times New Roman" w:hAnsi="Times New Roman"/>
          <w:b/>
          <w:sz w:val="16"/>
          <w:szCs w:val="16"/>
          <w:lang w:val="es-ES"/>
        </w:rPr>
        <w:t>l</w:t>
      </w:r>
      <w:r w:rsidRPr="00C0263E">
        <w:rPr>
          <w:rFonts w:ascii="Times New Roman" w:hAnsi="Times New Roman"/>
          <w:b/>
          <w:sz w:val="16"/>
          <w:szCs w:val="16"/>
          <w:lang w:val="es-ES"/>
        </w:rPr>
        <w:t xml:space="preserve"> </w:t>
      </w:r>
      <w:r w:rsidR="00254FC1" w:rsidRPr="00C0263E">
        <w:rPr>
          <w:rFonts w:ascii="Times New Roman" w:hAnsi="Times New Roman"/>
          <w:b/>
          <w:sz w:val="16"/>
          <w:szCs w:val="16"/>
          <w:lang w:val="es-ES"/>
        </w:rPr>
        <w:t xml:space="preserve">Aviso de </w:t>
      </w:r>
      <w:r w:rsidR="003607F1" w:rsidRPr="00C0263E">
        <w:rPr>
          <w:rFonts w:ascii="Times New Roman" w:hAnsi="Times New Roman"/>
          <w:b/>
          <w:sz w:val="16"/>
          <w:szCs w:val="16"/>
          <w:lang w:val="es-ES"/>
        </w:rPr>
        <w:t>Suscripción</w:t>
      </w:r>
      <w:r w:rsidRPr="00C0263E">
        <w:rPr>
          <w:rFonts w:ascii="Times New Roman" w:hAnsi="Times New Roman"/>
          <w:b/>
          <w:sz w:val="16"/>
          <w:szCs w:val="16"/>
          <w:lang w:val="es-ES"/>
        </w:rPr>
        <w:t>. La Emisora recomienda la lectura y examen del Prospecto y el Suplemento de Precio en su totalidad</w:t>
      </w:r>
      <w:r w:rsidR="002F0C45" w:rsidRPr="00C0263E">
        <w:rPr>
          <w:rFonts w:ascii="Times New Roman" w:hAnsi="Times New Roman"/>
          <w:b/>
          <w:sz w:val="16"/>
          <w:szCs w:val="16"/>
          <w:lang w:val="es-ES"/>
        </w:rPr>
        <w:t xml:space="preserve">, así como </w:t>
      </w:r>
      <w:r w:rsidRPr="00C0263E">
        <w:rPr>
          <w:rFonts w:ascii="Times New Roman" w:hAnsi="Times New Roman"/>
          <w:b/>
          <w:sz w:val="16"/>
          <w:szCs w:val="16"/>
          <w:lang w:val="es-ES"/>
        </w:rPr>
        <w:t xml:space="preserve">de los estados contables de </w:t>
      </w:r>
      <w:r w:rsidR="002F0C45" w:rsidRPr="00C0263E">
        <w:rPr>
          <w:rFonts w:ascii="Times New Roman" w:hAnsi="Times New Roman"/>
          <w:b/>
          <w:sz w:val="16"/>
          <w:szCs w:val="16"/>
          <w:lang w:val="es-ES"/>
        </w:rPr>
        <w:t>la Emisora</w:t>
      </w:r>
      <w:r w:rsidRPr="00C0263E">
        <w:rPr>
          <w:rFonts w:ascii="Times New Roman" w:hAnsi="Times New Roman"/>
          <w:b/>
          <w:sz w:val="16"/>
          <w:szCs w:val="16"/>
          <w:lang w:val="es-ES"/>
        </w:rPr>
        <w:t xml:space="preserve">. </w:t>
      </w:r>
    </w:p>
    <w:p w14:paraId="126AF5CD" w14:textId="77777777" w:rsidR="00854132" w:rsidRPr="00C0263E" w:rsidRDefault="00854132" w:rsidP="00692B2F">
      <w:pPr>
        <w:pBdr>
          <w:bottom w:val="single" w:sz="4" w:space="1" w:color="auto"/>
        </w:pBdr>
        <w:ind w:right="-2"/>
        <w:jc w:val="both"/>
        <w:rPr>
          <w:rFonts w:ascii="Times New Roman" w:hAnsi="Times New Roman"/>
          <w:sz w:val="16"/>
          <w:szCs w:val="16"/>
          <w:lang w:val="es-ES"/>
        </w:rPr>
      </w:pPr>
    </w:p>
    <w:p w14:paraId="2C6469E1" w14:textId="56522A71" w:rsidR="00823FAA" w:rsidRPr="00C0263E" w:rsidRDefault="008653D1" w:rsidP="003607F1">
      <w:pPr>
        <w:jc w:val="both"/>
        <w:rPr>
          <w:rFonts w:ascii="Times New Roman" w:hAnsi="Times New Roman"/>
          <w:b/>
          <w:bCs/>
          <w:sz w:val="16"/>
          <w:szCs w:val="16"/>
          <w:lang w:val="es-ES"/>
        </w:rPr>
      </w:pPr>
      <w:r w:rsidRPr="00C0263E">
        <w:rPr>
          <w:rFonts w:ascii="Times New Roman" w:hAnsi="Times New Roman"/>
          <w:b/>
          <w:bCs/>
          <w:sz w:val="16"/>
          <w:szCs w:val="16"/>
          <w:lang w:val="es-ES"/>
        </w:rPr>
        <w:t>La creación del P</w:t>
      </w:r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rograma ha sido autorizada por Resolución </w:t>
      </w:r>
      <w:proofErr w:type="spellStart"/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>N°</w:t>
      </w:r>
      <w:proofErr w:type="spellEnd"/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</w:t>
      </w:r>
      <w:r w:rsidR="00F06074" w:rsidRPr="00C0263E">
        <w:rPr>
          <w:rFonts w:ascii="Times New Roman" w:hAnsi="Times New Roman"/>
          <w:b/>
          <w:bCs/>
          <w:sz w:val="16"/>
          <w:szCs w:val="16"/>
          <w:lang w:val="es-ES"/>
        </w:rPr>
        <w:t>17.635 de fecha 9 de abril de 2015</w:t>
      </w:r>
      <w:r w:rsidR="00254FC1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y la actualización de la información contenida en el Programa ha sido autorizada por la Subgerencia de Emisiones de Renta Fija de la CNV a través de la </w:t>
      </w:r>
      <w:r w:rsidR="00F80200" w:rsidRPr="00C0263E">
        <w:rPr>
          <w:rFonts w:ascii="Times New Roman" w:hAnsi="Times New Roman"/>
          <w:b/>
          <w:bCs/>
          <w:sz w:val="16"/>
          <w:szCs w:val="16"/>
          <w:lang w:val="es-ES"/>
        </w:rPr>
        <w:t>disposición</w:t>
      </w:r>
      <w:r w:rsidR="00254FC1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de fecha </w:t>
      </w:r>
      <w:r w:rsidR="00F80200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28 </w:t>
      </w:r>
      <w:r w:rsidR="00254FC1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de </w:t>
      </w:r>
      <w:r w:rsidR="00F80200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marzo </w:t>
      </w:r>
      <w:r w:rsidR="00254FC1" w:rsidRPr="00C0263E">
        <w:rPr>
          <w:rFonts w:ascii="Times New Roman" w:hAnsi="Times New Roman"/>
          <w:b/>
          <w:bCs/>
          <w:sz w:val="16"/>
          <w:szCs w:val="16"/>
          <w:lang w:val="es-ES"/>
        </w:rPr>
        <w:t>de 201</w:t>
      </w:r>
      <w:r w:rsidR="003265C7" w:rsidRPr="00C0263E">
        <w:rPr>
          <w:rFonts w:ascii="Times New Roman" w:hAnsi="Times New Roman"/>
          <w:b/>
          <w:bCs/>
          <w:sz w:val="16"/>
          <w:szCs w:val="16"/>
          <w:lang w:val="es-ES"/>
        </w:rPr>
        <w:t>9</w:t>
      </w:r>
      <w:r w:rsidR="00254FC1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. </w:t>
      </w:r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>Dicha</w:t>
      </w:r>
      <w:r w:rsidR="008F0B41" w:rsidRPr="00C0263E">
        <w:rPr>
          <w:rFonts w:ascii="Times New Roman" w:hAnsi="Times New Roman"/>
          <w:b/>
          <w:bCs/>
          <w:sz w:val="16"/>
          <w:szCs w:val="16"/>
          <w:lang w:val="es-ES"/>
        </w:rPr>
        <w:t>s</w:t>
      </w:r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autorizaci</w:t>
      </w:r>
      <w:r w:rsidR="008F0B41" w:rsidRPr="00C0263E">
        <w:rPr>
          <w:rFonts w:ascii="Times New Roman" w:hAnsi="Times New Roman"/>
          <w:b/>
          <w:bCs/>
          <w:sz w:val="16"/>
          <w:szCs w:val="16"/>
          <w:lang w:val="es-ES"/>
        </w:rPr>
        <w:t>o</w:t>
      </w:r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>n</w:t>
      </w:r>
      <w:r w:rsidR="008F0B41" w:rsidRPr="00C0263E">
        <w:rPr>
          <w:rFonts w:ascii="Times New Roman" w:hAnsi="Times New Roman"/>
          <w:b/>
          <w:bCs/>
          <w:sz w:val="16"/>
          <w:szCs w:val="16"/>
          <w:lang w:val="es-ES"/>
        </w:rPr>
        <w:t>es</w:t>
      </w:r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significa</w:t>
      </w:r>
      <w:r w:rsidR="008F0B41" w:rsidRPr="00C0263E">
        <w:rPr>
          <w:rFonts w:ascii="Times New Roman" w:hAnsi="Times New Roman"/>
          <w:b/>
          <w:bCs/>
          <w:sz w:val="16"/>
          <w:szCs w:val="16"/>
          <w:lang w:val="es-ES"/>
        </w:rPr>
        <w:t>n</w:t>
      </w:r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solamente que se ha dado cumplimiento a los requisitos de información de la CNV. La CNV no se ha expedido respecto de la informa</w:t>
      </w:r>
      <w:r w:rsidR="00676F4E" w:rsidRPr="00C0263E">
        <w:rPr>
          <w:rFonts w:ascii="Times New Roman" w:hAnsi="Times New Roman"/>
          <w:b/>
          <w:bCs/>
          <w:sz w:val="16"/>
          <w:szCs w:val="16"/>
          <w:lang w:val="es-ES"/>
        </w:rPr>
        <w:t>ción contenida en el Prospecto</w:t>
      </w:r>
      <w:r w:rsidR="00E23C9F">
        <w:rPr>
          <w:rFonts w:ascii="Times New Roman" w:hAnsi="Times New Roman"/>
          <w:b/>
          <w:bCs/>
          <w:sz w:val="16"/>
          <w:szCs w:val="16"/>
          <w:lang w:val="es-ES"/>
        </w:rPr>
        <w:t xml:space="preserve"> y/o</w:t>
      </w:r>
      <w:r w:rsidR="00FB71C2">
        <w:rPr>
          <w:rFonts w:ascii="Times New Roman" w:hAnsi="Times New Roman"/>
          <w:b/>
          <w:bCs/>
          <w:sz w:val="16"/>
          <w:szCs w:val="16"/>
          <w:lang w:val="es-ES"/>
        </w:rPr>
        <w:t xml:space="preserve"> </w:t>
      </w:r>
      <w:r w:rsidR="00676F4E" w:rsidRPr="00C0263E">
        <w:rPr>
          <w:rFonts w:ascii="Times New Roman" w:hAnsi="Times New Roman"/>
          <w:b/>
          <w:bCs/>
          <w:sz w:val="16"/>
          <w:szCs w:val="16"/>
          <w:lang w:val="es-ES"/>
        </w:rPr>
        <w:t>en el Suplemento de P</w:t>
      </w:r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>recio. La información incluida en el presente es información parcial que deberá ser completada con la información contenida en el Prospecto</w:t>
      </w:r>
      <w:r w:rsidR="00E23C9F">
        <w:rPr>
          <w:rFonts w:ascii="Times New Roman" w:hAnsi="Times New Roman"/>
          <w:b/>
          <w:bCs/>
          <w:sz w:val="16"/>
          <w:szCs w:val="16"/>
          <w:lang w:val="es-ES"/>
        </w:rPr>
        <w:t xml:space="preserve"> y</w:t>
      </w:r>
      <w:r w:rsidR="00AD56E8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</w:t>
      </w:r>
      <w:r w:rsidR="00BE7196"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en el Suplemento de Precio. </w:t>
      </w:r>
      <w:r w:rsidR="00823FAA" w:rsidRPr="00C0263E">
        <w:rPr>
          <w:rFonts w:ascii="Times New Roman" w:hAnsi="Times New Roman"/>
          <w:b/>
          <w:bCs/>
          <w:sz w:val="16"/>
          <w:szCs w:val="16"/>
          <w:lang w:val="es-ES"/>
        </w:rPr>
        <w:t>Los interesados deben considerar cuidadosamente la información contenida en dichos documentos antes de tomar una decisión de invertir en las Obligaciones Negociables.</w:t>
      </w:r>
    </w:p>
    <w:tbl>
      <w:tblPr>
        <w:tblW w:w="0" w:type="auto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4"/>
      </w:tblGrid>
      <w:tr w:rsidR="00515449" w:rsidRPr="00C0263E" w14:paraId="5E208ECE" w14:textId="77777777" w:rsidTr="00692B2F">
        <w:tc>
          <w:tcPr>
            <w:tcW w:w="9746" w:type="dxa"/>
            <w:shd w:val="clear" w:color="auto" w:fill="auto"/>
          </w:tcPr>
          <w:p w14:paraId="34238927" w14:textId="77777777" w:rsidR="00515449" w:rsidRPr="00C0263E" w:rsidRDefault="00515449" w:rsidP="003607F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s-AR" w:eastAsia="es-ES"/>
              </w:rPr>
            </w:pPr>
          </w:p>
          <w:p w14:paraId="52515C08" w14:textId="77777777" w:rsidR="00515449" w:rsidRPr="00C0263E" w:rsidRDefault="00515449" w:rsidP="003607F1">
            <w:pPr>
              <w:jc w:val="center"/>
              <w:rPr>
                <w:rFonts w:ascii="Times New Roman" w:hAnsi="Times New Roman"/>
                <w:b/>
                <w:iCs/>
                <w:sz w:val="16"/>
                <w:szCs w:val="16"/>
                <w:lang w:val="es-AR"/>
              </w:rPr>
            </w:pPr>
            <w:r w:rsidRPr="00C0263E">
              <w:rPr>
                <w:rFonts w:ascii="Times New Roman" w:hAnsi="Times New Roman"/>
                <w:b/>
                <w:iCs/>
                <w:sz w:val="16"/>
                <w:szCs w:val="16"/>
                <w:lang w:val="es-AR"/>
              </w:rPr>
              <w:t>ORGANIZADOR Y COLOCADOR</w:t>
            </w:r>
          </w:p>
          <w:p w14:paraId="164487F5" w14:textId="77777777" w:rsidR="00515449" w:rsidRPr="00C0263E" w:rsidRDefault="00515449" w:rsidP="003607F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s-AR" w:eastAsia="es-ES"/>
              </w:rPr>
            </w:pPr>
          </w:p>
        </w:tc>
      </w:tr>
      <w:tr w:rsidR="00515449" w:rsidRPr="00C0263E" w14:paraId="3D550FD6" w14:textId="77777777" w:rsidTr="00692B2F">
        <w:tc>
          <w:tcPr>
            <w:tcW w:w="9746" w:type="dxa"/>
            <w:shd w:val="clear" w:color="auto" w:fill="auto"/>
          </w:tcPr>
          <w:p w14:paraId="221355A5" w14:textId="3CBFFFBF" w:rsidR="00515449" w:rsidRPr="00C0263E" w:rsidRDefault="00223B9B" w:rsidP="003607F1">
            <w:pPr>
              <w:jc w:val="center"/>
              <w:rPr>
                <w:rFonts w:ascii="Times New Roman" w:hAnsi="Times New Roman"/>
                <w:sz w:val="16"/>
                <w:szCs w:val="16"/>
                <w:lang w:val="es-AR" w:eastAsia="es-AR"/>
              </w:rPr>
            </w:pPr>
            <w:r w:rsidRPr="00C0263E">
              <w:rPr>
                <w:rFonts w:ascii="Times New Roman" w:hAnsi="Times New Roman"/>
                <w:noProof/>
                <w:sz w:val="16"/>
                <w:szCs w:val="16"/>
                <w:lang w:val="es-AR" w:eastAsia="es-AR"/>
              </w:rPr>
              <w:drawing>
                <wp:inline distT="0" distB="0" distL="0" distR="0" wp14:anchorId="12083154" wp14:editId="659914CE">
                  <wp:extent cx="1143000" cy="387350"/>
                  <wp:effectExtent l="0" t="0" r="0" b="0"/>
                  <wp:docPr id="2" name="Imagen 2" descr="Logo PU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PU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C9687E" w14:textId="77777777" w:rsidR="00515449" w:rsidRPr="00C0263E" w:rsidRDefault="00515449" w:rsidP="003607F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AR"/>
              </w:rPr>
            </w:pPr>
          </w:p>
          <w:p w14:paraId="7BBA8389" w14:textId="77777777" w:rsidR="00515449" w:rsidRPr="00C0263E" w:rsidRDefault="00515449" w:rsidP="003607F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s-AR" w:eastAsia="es-ES"/>
              </w:rPr>
            </w:pPr>
            <w:r w:rsidRPr="00C0263E">
              <w:rPr>
                <w:rFonts w:ascii="Times New Roman" w:hAnsi="Times New Roman"/>
                <w:b/>
                <w:sz w:val="16"/>
                <w:szCs w:val="16"/>
                <w:lang w:val="es-AR"/>
              </w:rPr>
              <w:t>Puente Hnos. S.A.</w:t>
            </w:r>
          </w:p>
        </w:tc>
      </w:tr>
    </w:tbl>
    <w:p w14:paraId="034D6255" w14:textId="77777777" w:rsidR="00515449" w:rsidRPr="00C0263E" w:rsidRDefault="00515449" w:rsidP="003607F1">
      <w:pPr>
        <w:jc w:val="center"/>
        <w:rPr>
          <w:rFonts w:ascii="Times New Roman" w:hAnsi="Times New Roman"/>
          <w:sz w:val="16"/>
          <w:szCs w:val="16"/>
          <w:lang w:val="es-AR"/>
        </w:rPr>
      </w:pPr>
      <w:r w:rsidRPr="00C0263E">
        <w:rPr>
          <w:rFonts w:ascii="Times New Roman" w:hAnsi="Times New Roman"/>
          <w:sz w:val="16"/>
          <w:szCs w:val="16"/>
          <w:lang w:val="es-AR"/>
        </w:rPr>
        <w:t>Agente de Liquidación y Compensación y</w:t>
      </w:r>
    </w:p>
    <w:p w14:paraId="4AC20556" w14:textId="77777777" w:rsidR="00515449" w:rsidRPr="00C0263E" w:rsidRDefault="00515449" w:rsidP="003607F1">
      <w:pPr>
        <w:jc w:val="center"/>
        <w:rPr>
          <w:rFonts w:ascii="Times New Roman" w:hAnsi="Times New Roman"/>
          <w:sz w:val="16"/>
          <w:szCs w:val="16"/>
          <w:lang w:val="es-AR"/>
        </w:rPr>
      </w:pPr>
      <w:r w:rsidRPr="00C0263E">
        <w:rPr>
          <w:rFonts w:ascii="Times New Roman" w:hAnsi="Times New Roman"/>
          <w:sz w:val="16"/>
          <w:szCs w:val="16"/>
          <w:lang w:val="es-AR"/>
        </w:rPr>
        <w:t xml:space="preserve">Agente de Negociación – Integral Registro </w:t>
      </w:r>
      <w:proofErr w:type="spellStart"/>
      <w:r w:rsidRPr="00C0263E">
        <w:rPr>
          <w:rFonts w:ascii="Times New Roman" w:hAnsi="Times New Roman"/>
          <w:sz w:val="16"/>
          <w:szCs w:val="16"/>
          <w:lang w:val="es-AR"/>
        </w:rPr>
        <w:t>N°</w:t>
      </w:r>
      <w:proofErr w:type="spellEnd"/>
      <w:r w:rsidRPr="00C0263E">
        <w:rPr>
          <w:rFonts w:ascii="Times New Roman" w:hAnsi="Times New Roman"/>
          <w:sz w:val="16"/>
          <w:szCs w:val="16"/>
          <w:lang w:val="es-AR"/>
        </w:rPr>
        <w:t xml:space="preserve"> 28 de la CNV</w:t>
      </w:r>
    </w:p>
    <w:p w14:paraId="6E4B3DA6" w14:textId="1D39D910" w:rsidR="008653D1" w:rsidRPr="00C0263E" w:rsidRDefault="008653D1" w:rsidP="00692B2F">
      <w:pPr>
        <w:jc w:val="right"/>
        <w:rPr>
          <w:rFonts w:ascii="Times New Roman" w:hAnsi="Times New Roman"/>
          <w:sz w:val="16"/>
          <w:szCs w:val="16"/>
          <w:lang w:val="es-AR"/>
        </w:rPr>
      </w:pPr>
    </w:p>
    <w:p w14:paraId="3E21FEB4" w14:textId="77777777" w:rsidR="00515449" w:rsidRPr="00C0263E" w:rsidRDefault="00515449" w:rsidP="00692B2F">
      <w:pPr>
        <w:jc w:val="center"/>
        <w:rPr>
          <w:rFonts w:ascii="Times New Roman" w:hAnsi="Times New Roman"/>
          <w:b/>
          <w:sz w:val="16"/>
          <w:szCs w:val="16"/>
          <w:lang w:val="es-ES"/>
        </w:rPr>
      </w:pPr>
    </w:p>
    <w:p w14:paraId="4B15164D" w14:textId="77777777" w:rsidR="008F0B41" w:rsidRPr="00C0263E" w:rsidRDefault="008F0B41" w:rsidP="003607F1">
      <w:pPr>
        <w:jc w:val="center"/>
        <w:rPr>
          <w:rFonts w:ascii="Times New Roman" w:hAnsi="Times New Roman"/>
          <w:b/>
          <w:bCs/>
          <w:sz w:val="16"/>
          <w:szCs w:val="16"/>
          <w:lang w:val="es-ES"/>
        </w:rPr>
      </w:pPr>
    </w:p>
    <w:p w14:paraId="03055A9F" w14:textId="77777777" w:rsidR="00515449" w:rsidRPr="00C0263E" w:rsidRDefault="00515449" w:rsidP="003607F1">
      <w:pPr>
        <w:jc w:val="center"/>
        <w:rPr>
          <w:rFonts w:ascii="Times New Roman" w:hAnsi="Times New Roman"/>
          <w:sz w:val="16"/>
          <w:szCs w:val="16"/>
          <w:lang w:val="es-AR"/>
        </w:rPr>
      </w:pPr>
      <w:r w:rsidRPr="00C0263E">
        <w:rPr>
          <w:rFonts w:ascii="Times New Roman" w:hAnsi="Times New Roman"/>
          <w:b/>
          <w:bCs/>
          <w:sz w:val="16"/>
          <w:szCs w:val="16"/>
          <w:lang w:val="es-ES"/>
        </w:rPr>
        <w:t>________________________</w:t>
      </w:r>
    </w:p>
    <w:p w14:paraId="5E0D33AF" w14:textId="7B9BC4B2" w:rsidR="00515449" w:rsidRPr="00C0263E" w:rsidRDefault="0081055F" w:rsidP="003607F1">
      <w:pPr>
        <w:jc w:val="center"/>
        <w:rPr>
          <w:rFonts w:ascii="Times New Roman" w:hAnsi="Times New Roman"/>
          <w:bCs/>
          <w:i/>
          <w:sz w:val="16"/>
          <w:szCs w:val="16"/>
          <w:lang w:val="es-ES"/>
        </w:rPr>
      </w:pPr>
      <w:r>
        <w:rPr>
          <w:rFonts w:ascii="Times New Roman" w:hAnsi="Times New Roman"/>
          <w:bCs/>
          <w:i/>
          <w:sz w:val="16"/>
          <w:szCs w:val="16"/>
          <w:lang w:val="es-ES"/>
        </w:rPr>
        <w:t>Natalia Ríos</w:t>
      </w:r>
      <w:bookmarkStart w:id="0" w:name="_GoBack"/>
      <w:bookmarkEnd w:id="0"/>
    </w:p>
    <w:p w14:paraId="0644FBD9" w14:textId="4CB1BF4A" w:rsidR="005C5C4D" w:rsidRPr="00C0263E" w:rsidRDefault="005C5C4D" w:rsidP="003607F1">
      <w:pPr>
        <w:jc w:val="center"/>
        <w:rPr>
          <w:rFonts w:ascii="Times New Roman" w:hAnsi="Times New Roman"/>
          <w:bCs/>
          <w:i/>
          <w:sz w:val="16"/>
          <w:szCs w:val="16"/>
          <w:lang w:val="es-ES"/>
        </w:rPr>
      </w:pPr>
      <w:r w:rsidRPr="00C0263E">
        <w:rPr>
          <w:rFonts w:ascii="Times New Roman" w:hAnsi="Times New Roman"/>
          <w:bCs/>
          <w:i/>
          <w:sz w:val="16"/>
          <w:szCs w:val="16"/>
          <w:lang w:val="es-ES"/>
        </w:rPr>
        <w:t>Autorizada</w:t>
      </w:r>
    </w:p>
    <w:p w14:paraId="6B358E62" w14:textId="4F48FE19" w:rsidR="003607F1" w:rsidRPr="00C0263E" w:rsidRDefault="00515449">
      <w:pPr>
        <w:jc w:val="center"/>
        <w:rPr>
          <w:rFonts w:ascii="Times New Roman" w:hAnsi="Times New Roman"/>
          <w:b/>
          <w:bCs/>
          <w:sz w:val="16"/>
          <w:szCs w:val="16"/>
          <w:lang w:val="es-ES"/>
        </w:rPr>
      </w:pPr>
      <w:proofErr w:type="spellStart"/>
      <w:r w:rsidRPr="00C0263E">
        <w:rPr>
          <w:rFonts w:ascii="Times New Roman" w:hAnsi="Times New Roman"/>
          <w:b/>
          <w:bCs/>
          <w:sz w:val="16"/>
          <w:szCs w:val="16"/>
          <w:lang w:val="es-ES"/>
        </w:rPr>
        <w:t>Roch</w:t>
      </w:r>
      <w:proofErr w:type="spellEnd"/>
      <w:r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S.A.</w:t>
      </w:r>
    </w:p>
    <w:p w14:paraId="3E48E344" w14:textId="349B02D5" w:rsidR="007A0665" w:rsidRPr="00C0263E" w:rsidRDefault="007A0665">
      <w:pPr>
        <w:jc w:val="center"/>
        <w:rPr>
          <w:rFonts w:ascii="Times New Roman" w:hAnsi="Times New Roman"/>
          <w:b/>
          <w:bCs/>
          <w:sz w:val="16"/>
          <w:szCs w:val="16"/>
          <w:lang w:val="es-ES"/>
        </w:rPr>
      </w:pPr>
    </w:p>
    <w:p w14:paraId="39C87BD9" w14:textId="77777777" w:rsidR="002F0C45" w:rsidRPr="00C0263E" w:rsidRDefault="002F0C45">
      <w:pPr>
        <w:jc w:val="center"/>
        <w:rPr>
          <w:rFonts w:ascii="Times New Roman" w:hAnsi="Times New Roman"/>
          <w:b/>
          <w:bCs/>
          <w:sz w:val="16"/>
          <w:szCs w:val="16"/>
          <w:lang w:val="es-ES"/>
        </w:rPr>
      </w:pPr>
    </w:p>
    <w:p w14:paraId="73A7CDD4" w14:textId="4E9B41AC" w:rsidR="007A0665" w:rsidRPr="00C0263E" w:rsidRDefault="007A0665" w:rsidP="009E019A">
      <w:pPr>
        <w:jc w:val="center"/>
        <w:rPr>
          <w:rFonts w:ascii="Times New Roman" w:hAnsi="Times New Roman"/>
          <w:b/>
          <w:bCs/>
          <w:sz w:val="16"/>
          <w:szCs w:val="16"/>
          <w:lang w:val="es-ES"/>
        </w:rPr>
      </w:pPr>
      <w:r w:rsidRPr="00C0263E">
        <w:rPr>
          <w:rFonts w:ascii="Times New Roman" w:hAnsi="Times New Roman"/>
          <w:sz w:val="16"/>
          <w:szCs w:val="16"/>
          <w:lang w:val="es-AR"/>
        </w:rPr>
        <w:t xml:space="preserve">La fecha de este </w:t>
      </w:r>
      <w:r w:rsidR="00FE0E20" w:rsidRPr="00C0263E">
        <w:rPr>
          <w:rFonts w:ascii="Times New Roman" w:hAnsi="Times New Roman"/>
          <w:sz w:val="16"/>
          <w:szCs w:val="16"/>
          <w:lang w:val="es-AR"/>
        </w:rPr>
        <w:t>A</w:t>
      </w:r>
      <w:r w:rsidRPr="00C0263E">
        <w:rPr>
          <w:rFonts w:ascii="Times New Roman" w:hAnsi="Times New Roman"/>
          <w:sz w:val="16"/>
          <w:szCs w:val="16"/>
          <w:lang w:val="es-AR"/>
        </w:rPr>
        <w:t>viso</w:t>
      </w:r>
      <w:r w:rsidR="00FE0E20" w:rsidRPr="00C0263E">
        <w:rPr>
          <w:rFonts w:ascii="Times New Roman" w:hAnsi="Times New Roman"/>
          <w:sz w:val="16"/>
          <w:szCs w:val="16"/>
          <w:lang w:val="es-AR"/>
        </w:rPr>
        <w:t xml:space="preserve"> </w:t>
      </w:r>
      <w:r w:rsidR="00E23C9F">
        <w:rPr>
          <w:rFonts w:ascii="Times New Roman" w:hAnsi="Times New Roman"/>
          <w:sz w:val="16"/>
          <w:szCs w:val="16"/>
          <w:lang w:val="es-AR"/>
        </w:rPr>
        <w:t>Complementario</w:t>
      </w:r>
      <w:r w:rsidR="00FE0E20" w:rsidRPr="00C0263E">
        <w:rPr>
          <w:rFonts w:ascii="Times New Roman" w:hAnsi="Times New Roman"/>
          <w:sz w:val="16"/>
          <w:szCs w:val="16"/>
          <w:lang w:val="es-AR"/>
        </w:rPr>
        <w:t xml:space="preserve"> </w:t>
      </w:r>
      <w:r w:rsidR="00617506">
        <w:rPr>
          <w:rFonts w:ascii="Times New Roman" w:hAnsi="Times New Roman"/>
          <w:sz w:val="16"/>
          <w:szCs w:val="16"/>
          <w:lang w:val="es-AR"/>
        </w:rPr>
        <w:t xml:space="preserve">y de Prórroga </w:t>
      </w:r>
      <w:r w:rsidRPr="00C0263E">
        <w:rPr>
          <w:rFonts w:ascii="Times New Roman" w:hAnsi="Times New Roman"/>
          <w:sz w:val="16"/>
          <w:szCs w:val="16"/>
          <w:lang w:val="es-AR"/>
        </w:rPr>
        <w:t xml:space="preserve">es </w:t>
      </w:r>
      <w:r w:rsidR="00FA5EAF">
        <w:rPr>
          <w:rFonts w:ascii="Times New Roman" w:hAnsi="Times New Roman"/>
          <w:bCs/>
          <w:sz w:val="16"/>
          <w:szCs w:val="16"/>
          <w:lang w:val="es-ES"/>
        </w:rPr>
        <w:t>8</w:t>
      </w:r>
      <w:r w:rsidRPr="00C0263E">
        <w:rPr>
          <w:rFonts w:ascii="Times New Roman" w:hAnsi="Times New Roman"/>
          <w:b/>
          <w:bCs/>
          <w:sz w:val="16"/>
          <w:szCs w:val="16"/>
          <w:lang w:val="es-ES"/>
        </w:rPr>
        <w:t xml:space="preserve"> </w:t>
      </w:r>
      <w:r w:rsidRPr="00C0263E">
        <w:rPr>
          <w:rFonts w:ascii="Times New Roman" w:hAnsi="Times New Roman"/>
          <w:bCs/>
          <w:sz w:val="16"/>
          <w:szCs w:val="16"/>
          <w:lang w:val="es-ES"/>
        </w:rPr>
        <w:t xml:space="preserve">de </w:t>
      </w:r>
      <w:r w:rsidR="00FE0E20" w:rsidRPr="00C0263E">
        <w:rPr>
          <w:rFonts w:ascii="Times New Roman" w:hAnsi="Times New Roman"/>
          <w:bCs/>
          <w:sz w:val="16"/>
          <w:szCs w:val="16"/>
          <w:lang w:val="es-ES"/>
        </w:rPr>
        <w:t xml:space="preserve">abril </w:t>
      </w:r>
      <w:r w:rsidRPr="00C0263E">
        <w:rPr>
          <w:rFonts w:ascii="Times New Roman" w:hAnsi="Times New Roman"/>
          <w:bCs/>
          <w:sz w:val="16"/>
          <w:szCs w:val="16"/>
          <w:lang w:val="es-ES"/>
        </w:rPr>
        <w:t>de 2019</w:t>
      </w:r>
    </w:p>
    <w:sectPr w:rsidR="007A0665" w:rsidRPr="00C0263E" w:rsidSect="00692B2F">
      <w:footerReference w:type="first" r:id="rId10"/>
      <w:pgSz w:w="11906" w:h="16838" w:code="9"/>
      <w:pgMar w:top="907" w:right="1077" w:bottom="907" w:left="107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C8369" w14:textId="77777777" w:rsidR="00DA019F" w:rsidRDefault="00DA019F">
      <w:r>
        <w:separator/>
      </w:r>
    </w:p>
  </w:endnote>
  <w:endnote w:type="continuationSeparator" w:id="0">
    <w:p w14:paraId="2241012F" w14:textId="77777777" w:rsidR="00DA019F" w:rsidRDefault="00DA019F">
      <w:r>
        <w:continuationSeparator/>
      </w:r>
    </w:p>
  </w:endnote>
  <w:endnote w:type="continuationNotice" w:id="1">
    <w:p w14:paraId="051FD5AB" w14:textId="77777777" w:rsidR="00DA019F" w:rsidRDefault="00DA01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806142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13F19AF" w14:textId="4D9BAB1C" w:rsidR="002F0C45" w:rsidRPr="00864657" w:rsidRDefault="002F0C45">
        <w:pPr>
          <w:pStyle w:val="Piedepgina"/>
          <w:jc w:val="right"/>
          <w:rPr>
            <w:sz w:val="16"/>
            <w:szCs w:val="16"/>
          </w:rPr>
        </w:pPr>
        <w:r w:rsidRPr="00864657">
          <w:rPr>
            <w:sz w:val="16"/>
            <w:szCs w:val="16"/>
          </w:rPr>
          <w:fldChar w:fldCharType="begin"/>
        </w:r>
        <w:r w:rsidRPr="00864657">
          <w:rPr>
            <w:sz w:val="16"/>
            <w:szCs w:val="16"/>
          </w:rPr>
          <w:instrText>PAGE   \* MERGEFORMAT</w:instrText>
        </w:r>
        <w:r w:rsidRPr="00864657">
          <w:rPr>
            <w:sz w:val="16"/>
            <w:szCs w:val="16"/>
          </w:rPr>
          <w:fldChar w:fldCharType="separate"/>
        </w:r>
        <w:r w:rsidRPr="00864657">
          <w:rPr>
            <w:sz w:val="16"/>
            <w:szCs w:val="16"/>
            <w:lang w:val="es-ES"/>
          </w:rPr>
          <w:t>2</w:t>
        </w:r>
        <w:r w:rsidRPr="00864657">
          <w:rPr>
            <w:sz w:val="16"/>
            <w:szCs w:val="16"/>
          </w:rPr>
          <w:fldChar w:fldCharType="end"/>
        </w:r>
      </w:p>
    </w:sdtContent>
  </w:sdt>
  <w:p w14:paraId="5A15D543" w14:textId="0416F3C8" w:rsidR="002F0C45" w:rsidRPr="00692B2F" w:rsidRDefault="002F0C45">
    <w:pPr>
      <w:pStyle w:val="Piedepgina"/>
      <w:rPr>
        <w:rFonts w:ascii="Times New Roman" w:hAnsi="Times New Roman"/>
        <w:sz w:val="16"/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1A181" w14:textId="77777777" w:rsidR="00DA019F" w:rsidRDefault="00DA019F">
      <w:r>
        <w:separator/>
      </w:r>
    </w:p>
  </w:footnote>
  <w:footnote w:type="continuationSeparator" w:id="0">
    <w:p w14:paraId="0F5F8ACC" w14:textId="77777777" w:rsidR="00DA019F" w:rsidRDefault="00DA019F">
      <w:r>
        <w:continuationSeparator/>
      </w:r>
    </w:p>
  </w:footnote>
  <w:footnote w:type="continuationNotice" w:id="1">
    <w:p w14:paraId="76358037" w14:textId="77777777" w:rsidR="00DA019F" w:rsidRDefault="00DA01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71638"/>
    <w:multiLevelType w:val="hybridMultilevel"/>
    <w:tmpl w:val="73E69862"/>
    <w:lvl w:ilvl="0" w:tplc="2C0A0011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54896"/>
    <w:multiLevelType w:val="hybridMultilevel"/>
    <w:tmpl w:val="40964302"/>
    <w:lvl w:ilvl="0" w:tplc="7386607E">
      <w:start w:val="14"/>
      <w:numFmt w:val="decimal"/>
      <w:lvlText w:val="%1)"/>
      <w:lvlJc w:val="left"/>
      <w:pPr>
        <w:ind w:left="502" w:hanging="360"/>
      </w:pPr>
      <w:rPr>
        <w:rFonts w:hint="default"/>
        <w:b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A7A68F9"/>
    <w:multiLevelType w:val="hybridMultilevel"/>
    <w:tmpl w:val="381E637A"/>
    <w:lvl w:ilvl="0" w:tplc="2D9C19FC">
      <w:start w:val="2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84EB4"/>
    <w:multiLevelType w:val="hybridMultilevel"/>
    <w:tmpl w:val="315AAF68"/>
    <w:lvl w:ilvl="0" w:tplc="322296FE">
      <w:start w:val="2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66EAB"/>
    <w:multiLevelType w:val="hybridMultilevel"/>
    <w:tmpl w:val="684EF284"/>
    <w:lvl w:ilvl="0" w:tplc="49DAB9E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95F1A"/>
    <w:multiLevelType w:val="multilevel"/>
    <w:tmpl w:val="E0C6976C"/>
    <w:lvl w:ilvl="0">
      <w:start w:val="1"/>
      <w:numFmt w:val="none"/>
      <w:pStyle w:val="S2Heading1"/>
      <w:suff w:val="space"/>
      <w:lvlText w:val="%1"/>
      <w:lvlJc w:val="left"/>
      <w:pPr>
        <w:tabs>
          <w:tab w:val="num" w:pos="0"/>
        </w:tabs>
        <w:ind w:left="0" w:firstLine="0"/>
      </w:pPr>
      <w:rPr>
        <w:b/>
        <w:caps/>
        <w:smallCaps w:val="0"/>
        <w:vanish w:val="0"/>
        <w:color w:val="000000"/>
        <w:u w:val="none"/>
      </w:rPr>
    </w:lvl>
    <w:lvl w:ilvl="1">
      <w:start w:val="1"/>
      <w:numFmt w:val="none"/>
      <w:pStyle w:val="S2Heading2"/>
      <w:suff w:val="nothing"/>
      <w:lvlText w:val=""/>
      <w:lvlJc w:val="left"/>
      <w:pPr>
        <w:tabs>
          <w:tab w:val="num" w:pos="720"/>
        </w:tabs>
        <w:ind w:left="0" w:firstLine="0"/>
      </w:pPr>
      <w:rPr>
        <w:b/>
        <w:vanish w:val="0"/>
        <w:color w:val="000000"/>
        <w:u w:val="none"/>
      </w:rPr>
    </w:lvl>
    <w:lvl w:ilvl="2">
      <w:start w:val="1"/>
      <w:numFmt w:val="none"/>
      <w:pStyle w:val="S2Heading3"/>
      <w:suff w:val="nothing"/>
      <w:lvlText w:val="%3"/>
      <w:lvlJc w:val="left"/>
      <w:pPr>
        <w:tabs>
          <w:tab w:val="num" w:pos="1440"/>
        </w:tabs>
        <w:ind w:left="720" w:firstLine="0"/>
      </w:pPr>
      <w:rPr>
        <w:b/>
        <w:i/>
        <w:vanish w:val="0"/>
        <w:color w:val="000000"/>
        <w:u w:val="none"/>
      </w:rPr>
    </w:lvl>
    <w:lvl w:ilvl="3">
      <w:start w:val="1"/>
      <w:numFmt w:val="decimal"/>
      <w:pStyle w:val="S2Heading4"/>
      <w:lvlText w:val="(%4)"/>
      <w:lvlJc w:val="left"/>
      <w:pPr>
        <w:tabs>
          <w:tab w:val="num" w:pos="1440"/>
        </w:tabs>
        <w:ind w:left="0" w:firstLine="720"/>
      </w:pPr>
      <w:rPr>
        <w:vanish w:val="0"/>
        <w:color w:val="000000"/>
        <w:u w:val="none"/>
      </w:rPr>
    </w:lvl>
    <w:lvl w:ilvl="4">
      <w:start w:val="1"/>
      <w:numFmt w:val="lowerLetter"/>
      <w:pStyle w:val="S2Heading5"/>
      <w:lvlText w:val="(%5)"/>
      <w:lvlJc w:val="left"/>
      <w:pPr>
        <w:tabs>
          <w:tab w:val="num" w:pos="2160"/>
        </w:tabs>
        <w:ind w:left="720" w:firstLine="720"/>
      </w:pPr>
      <w:rPr>
        <w:vanish w:val="0"/>
        <w:color w:val="000000"/>
        <w:u w:val="none"/>
      </w:rPr>
    </w:lvl>
    <w:lvl w:ilvl="5">
      <w:start w:val="1"/>
      <w:numFmt w:val="lowerLetter"/>
      <w:pStyle w:val="S2Heading6"/>
      <w:lvlText w:val="(%6)"/>
      <w:lvlJc w:val="left"/>
      <w:pPr>
        <w:tabs>
          <w:tab w:val="num" w:pos="5040"/>
        </w:tabs>
        <w:ind w:left="5040" w:hanging="720"/>
      </w:pPr>
      <w:rPr>
        <w:vanish w:val="0"/>
        <w:color w:val="000000"/>
        <w:u w:val="none"/>
      </w:rPr>
    </w:lvl>
    <w:lvl w:ilvl="6">
      <w:start w:val="1"/>
      <w:numFmt w:val="lowerRoman"/>
      <w:pStyle w:val="S2Heading7"/>
      <w:lvlText w:val="(%7)"/>
      <w:lvlJc w:val="left"/>
      <w:pPr>
        <w:tabs>
          <w:tab w:val="num" w:pos="5760"/>
        </w:tabs>
        <w:ind w:left="5760" w:hanging="720"/>
      </w:pPr>
      <w:rPr>
        <w:vanish w:val="0"/>
        <w:color w:val="000000"/>
        <w:u w:val="none"/>
      </w:rPr>
    </w:lvl>
    <w:lvl w:ilvl="7">
      <w:start w:val="1"/>
      <w:numFmt w:val="none"/>
      <w:pStyle w:val="S2Heading8"/>
      <w:suff w:val="nothing"/>
      <w:lvlText w:val=""/>
      <w:lvlJc w:val="left"/>
      <w:pPr>
        <w:tabs>
          <w:tab w:val="num" w:pos="720"/>
        </w:tabs>
        <w:ind w:left="0" w:firstLine="0"/>
      </w:pPr>
      <w:rPr>
        <w:vanish w:val="0"/>
        <w:color w:val="000000"/>
        <w:u w:val="none"/>
      </w:rPr>
    </w:lvl>
    <w:lvl w:ilvl="8">
      <w:start w:val="1"/>
      <w:numFmt w:val="none"/>
      <w:pStyle w:val="S2Heading9"/>
      <w:suff w:val="nothing"/>
      <w:lvlText w:val=""/>
      <w:lvlJc w:val="left"/>
      <w:pPr>
        <w:tabs>
          <w:tab w:val="num" w:pos="720"/>
        </w:tabs>
        <w:ind w:left="0" w:firstLine="0"/>
      </w:pPr>
      <w:rPr>
        <w:vanish w:val="0"/>
        <w:color w:val="000000"/>
        <w:u w:val="none"/>
      </w:rPr>
    </w:lvl>
  </w:abstractNum>
  <w:abstractNum w:abstractNumId="6" w15:restartNumberingAfterBreak="0">
    <w:nsid w:val="40F7132B"/>
    <w:multiLevelType w:val="hybridMultilevel"/>
    <w:tmpl w:val="27987C44"/>
    <w:lvl w:ilvl="0" w:tplc="D33C250C">
      <w:start w:val="1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908AD"/>
    <w:multiLevelType w:val="hybridMultilevel"/>
    <w:tmpl w:val="7C4AAFF0"/>
    <w:lvl w:ilvl="0" w:tplc="FC3C2482">
      <w:start w:val="15"/>
      <w:numFmt w:val="decimal"/>
      <w:lvlText w:val="%1)"/>
      <w:lvlJc w:val="left"/>
      <w:pPr>
        <w:ind w:left="360" w:hanging="360"/>
      </w:pPr>
      <w:rPr>
        <w:rFonts w:hint="default"/>
        <w:b/>
        <w:lang w:val="es-AR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8754BD"/>
    <w:multiLevelType w:val="hybridMultilevel"/>
    <w:tmpl w:val="02FE3986"/>
    <w:lvl w:ilvl="0" w:tplc="AD680A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02"/>
    <w:rsid w:val="00011267"/>
    <w:rsid w:val="000129C6"/>
    <w:rsid w:val="00016FE8"/>
    <w:rsid w:val="000203D8"/>
    <w:rsid w:val="0002447C"/>
    <w:rsid w:val="00027867"/>
    <w:rsid w:val="00030ECC"/>
    <w:rsid w:val="0003252E"/>
    <w:rsid w:val="000338BD"/>
    <w:rsid w:val="00033BF9"/>
    <w:rsid w:val="00033FAE"/>
    <w:rsid w:val="00035119"/>
    <w:rsid w:val="0003727E"/>
    <w:rsid w:val="00041FB4"/>
    <w:rsid w:val="00051730"/>
    <w:rsid w:val="000522BF"/>
    <w:rsid w:val="00053D33"/>
    <w:rsid w:val="000567A8"/>
    <w:rsid w:val="0006097A"/>
    <w:rsid w:val="0006459A"/>
    <w:rsid w:val="00072C9E"/>
    <w:rsid w:val="0007523D"/>
    <w:rsid w:val="00084367"/>
    <w:rsid w:val="0009168D"/>
    <w:rsid w:val="000A12EB"/>
    <w:rsid w:val="000B132A"/>
    <w:rsid w:val="000B6E1E"/>
    <w:rsid w:val="000B715C"/>
    <w:rsid w:val="000D2CA6"/>
    <w:rsid w:val="000D38B7"/>
    <w:rsid w:val="000D41FC"/>
    <w:rsid w:val="000E08DE"/>
    <w:rsid w:val="000E1277"/>
    <w:rsid w:val="000E3306"/>
    <w:rsid w:val="000E4869"/>
    <w:rsid w:val="000E4B2F"/>
    <w:rsid w:val="000F2167"/>
    <w:rsid w:val="000F3D7D"/>
    <w:rsid w:val="000F4630"/>
    <w:rsid w:val="001044BA"/>
    <w:rsid w:val="00106E78"/>
    <w:rsid w:val="0011230D"/>
    <w:rsid w:val="0012322D"/>
    <w:rsid w:val="001246B1"/>
    <w:rsid w:val="00126BCD"/>
    <w:rsid w:val="00130DDA"/>
    <w:rsid w:val="001418A5"/>
    <w:rsid w:val="001437E4"/>
    <w:rsid w:val="0014590B"/>
    <w:rsid w:val="00145A79"/>
    <w:rsid w:val="00146EFA"/>
    <w:rsid w:val="0015129B"/>
    <w:rsid w:val="001517E1"/>
    <w:rsid w:val="00157A72"/>
    <w:rsid w:val="00160B02"/>
    <w:rsid w:val="001615FD"/>
    <w:rsid w:val="0016333E"/>
    <w:rsid w:val="00165110"/>
    <w:rsid w:val="001653D8"/>
    <w:rsid w:val="00175748"/>
    <w:rsid w:val="0019146C"/>
    <w:rsid w:val="00191CB2"/>
    <w:rsid w:val="001940F2"/>
    <w:rsid w:val="001A092E"/>
    <w:rsid w:val="001B34F6"/>
    <w:rsid w:val="001C6610"/>
    <w:rsid w:val="001C78C5"/>
    <w:rsid w:val="001D42E0"/>
    <w:rsid w:val="001E1EA4"/>
    <w:rsid w:val="001F3279"/>
    <w:rsid w:val="001F5589"/>
    <w:rsid w:val="001F5FDB"/>
    <w:rsid w:val="001F6D25"/>
    <w:rsid w:val="00200B02"/>
    <w:rsid w:val="002016A5"/>
    <w:rsid w:val="002018B2"/>
    <w:rsid w:val="00207FDC"/>
    <w:rsid w:val="002122BD"/>
    <w:rsid w:val="0021427F"/>
    <w:rsid w:val="00214B5E"/>
    <w:rsid w:val="00223B9B"/>
    <w:rsid w:val="0022591D"/>
    <w:rsid w:val="00230532"/>
    <w:rsid w:val="0023372D"/>
    <w:rsid w:val="002425AF"/>
    <w:rsid w:val="00242F13"/>
    <w:rsid w:val="002441C8"/>
    <w:rsid w:val="00245D1A"/>
    <w:rsid w:val="00245E53"/>
    <w:rsid w:val="00247144"/>
    <w:rsid w:val="00250A66"/>
    <w:rsid w:val="00251008"/>
    <w:rsid w:val="0025150E"/>
    <w:rsid w:val="00254FC1"/>
    <w:rsid w:val="00255110"/>
    <w:rsid w:val="00257BBC"/>
    <w:rsid w:val="00265655"/>
    <w:rsid w:val="00267A11"/>
    <w:rsid w:val="00276C4D"/>
    <w:rsid w:val="00283FA1"/>
    <w:rsid w:val="00290BC4"/>
    <w:rsid w:val="00291720"/>
    <w:rsid w:val="0029615E"/>
    <w:rsid w:val="002A6065"/>
    <w:rsid w:val="002A6784"/>
    <w:rsid w:val="002B3E46"/>
    <w:rsid w:val="002B55C7"/>
    <w:rsid w:val="002C0940"/>
    <w:rsid w:val="002C4186"/>
    <w:rsid w:val="002D0447"/>
    <w:rsid w:val="002D1BA0"/>
    <w:rsid w:val="002D1ED7"/>
    <w:rsid w:val="002D698A"/>
    <w:rsid w:val="002E347F"/>
    <w:rsid w:val="002E791B"/>
    <w:rsid w:val="002F0C45"/>
    <w:rsid w:val="002F283D"/>
    <w:rsid w:val="002F6181"/>
    <w:rsid w:val="00300E0B"/>
    <w:rsid w:val="00311D9A"/>
    <w:rsid w:val="003139C2"/>
    <w:rsid w:val="00314E7B"/>
    <w:rsid w:val="00321C60"/>
    <w:rsid w:val="003260B1"/>
    <w:rsid w:val="003265C7"/>
    <w:rsid w:val="00326DF9"/>
    <w:rsid w:val="00327271"/>
    <w:rsid w:val="0033086C"/>
    <w:rsid w:val="003324AA"/>
    <w:rsid w:val="00335C32"/>
    <w:rsid w:val="003361B5"/>
    <w:rsid w:val="00344959"/>
    <w:rsid w:val="0034626F"/>
    <w:rsid w:val="00351BCD"/>
    <w:rsid w:val="00353DEF"/>
    <w:rsid w:val="00354E8C"/>
    <w:rsid w:val="003558FB"/>
    <w:rsid w:val="003576C9"/>
    <w:rsid w:val="003607F1"/>
    <w:rsid w:val="003622A0"/>
    <w:rsid w:val="00364EDF"/>
    <w:rsid w:val="00365570"/>
    <w:rsid w:val="00367420"/>
    <w:rsid w:val="00367756"/>
    <w:rsid w:val="00370641"/>
    <w:rsid w:val="0037595A"/>
    <w:rsid w:val="00377998"/>
    <w:rsid w:val="00377E64"/>
    <w:rsid w:val="00397EA4"/>
    <w:rsid w:val="003A433D"/>
    <w:rsid w:val="003B00FB"/>
    <w:rsid w:val="003B2BA7"/>
    <w:rsid w:val="003B6081"/>
    <w:rsid w:val="003C1C72"/>
    <w:rsid w:val="003C33F0"/>
    <w:rsid w:val="003C3EE0"/>
    <w:rsid w:val="003D0E43"/>
    <w:rsid w:val="003D2672"/>
    <w:rsid w:val="003D2E04"/>
    <w:rsid w:val="003D3B6A"/>
    <w:rsid w:val="003D541B"/>
    <w:rsid w:val="003E3C67"/>
    <w:rsid w:val="003E3E79"/>
    <w:rsid w:val="003E40C3"/>
    <w:rsid w:val="003E609E"/>
    <w:rsid w:val="003E65E1"/>
    <w:rsid w:val="003F307A"/>
    <w:rsid w:val="003F329E"/>
    <w:rsid w:val="003F442E"/>
    <w:rsid w:val="003F4E86"/>
    <w:rsid w:val="003F648C"/>
    <w:rsid w:val="003F7AA7"/>
    <w:rsid w:val="00400D83"/>
    <w:rsid w:val="004015FB"/>
    <w:rsid w:val="00401D8A"/>
    <w:rsid w:val="00406FBA"/>
    <w:rsid w:val="00412CBF"/>
    <w:rsid w:val="0042171D"/>
    <w:rsid w:val="00425D86"/>
    <w:rsid w:val="00431597"/>
    <w:rsid w:val="00440CBE"/>
    <w:rsid w:val="00441610"/>
    <w:rsid w:val="00446955"/>
    <w:rsid w:val="00446AC5"/>
    <w:rsid w:val="0045345A"/>
    <w:rsid w:val="00454C14"/>
    <w:rsid w:val="00455817"/>
    <w:rsid w:val="00470F72"/>
    <w:rsid w:val="00471DAF"/>
    <w:rsid w:val="00473E93"/>
    <w:rsid w:val="00474E1B"/>
    <w:rsid w:val="00476189"/>
    <w:rsid w:val="00476944"/>
    <w:rsid w:val="00484396"/>
    <w:rsid w:val="00486487"/>
    <w:rsid w:val="00487943"/>
    <w:rsid w:val="004942FC"/>
    <w:rsid w:val="004946C1"/>
    <w:rsid w:val="004952E6"/>
    <w:rsid w:val="0049662D"/>
    <w:rsid w:val="004970F3"/>
    <w:rsid w:val="004A0007"/>
    <w:rsid w:val="004A5906"/>
    <w:rsid w:val="004A5F9E"/>
    <w:rsid w:val="004B04A2"/>
    <w:rsid w:val="004B07DD"/>
    <w:rsid w:val="004B6514"/>
    <w:rsid w:val="004C7B2B"/>
    <w:rsid w:val="004D156A"/>
    <w:rsid w:val="004D30E9"/>
    <w:rsid w:val="004D3911"/>
    <w:rsid w:val="004D417C"/>
    <w:rsid w:val="004E06DE"/>
    <w:rsid w:val="004E119C"/>
    <w:rsid w:val="004E2143"/>
    <w:rsid w:val="004E67BC"/>
    <w:rsid w:val="004F45F3"/>
    <w:rsid w:val="00500C28"/>
    <w:rsid w:val="00501652"/>
    <w:rsid w:val="00510A88"/>
    <w:rsid w:val="00515449"/>
    <w:rsid w:val="00517105"/>
    <w:rsid w:val="005178CF"/>
    <w:rsid w:val="00521CCC"/>
    <w:rsid w:val="00525933"/>
    <w:rsid w:val="00535A86"/>
    <w:rsid w:val="00537245"/>
    <w:rsid w:val="00537F23"/>
    <w:rsid w:val="0054118E"/>
    <w:rsid w:val="0054684D"/>
    <w:rsid w:val="00564F19"/>
    <w:rsid w:val="00566024"/>
    <w:rsid w:val="00566693"/>
    <w:rsid w:val="00571B2F"/>
    <w:rsid w:val="0057379E"/>
    <w:rsid w:val="0058218D"/>
    <w:rsid w:val="00587CD2"/>
    <w:rsid w:val="00590976"/>
    <w:rsid w:val="0059491D"/>
    <w:rsid w:val="00597CB0"/>
    <w:rsid w:val="005A0176"/>
    <w:rsid w:val="005A7093"/>
    <w:rsid w:val="005B0D9D"/>
    <w:rsid w:val="005B2B1F"/>
    <w:rsid w:val="005B3610"/>
    <w:rsid w:val="005B3A12"/>
    <w:rsid w:val="005B3C91"/>
    <w:rsid w:val="005B5154"/>
    <w:rsid w:val="005C196D"/>
    <w:rsid w:val="005C23B5"/>
    <w:rsid w:val="005C5C4D"/>
    <w:rsid w:val="005C5D18"/>
    <w:rsid w:val="005C6851"/>
    <w:rsid w:val="005D29FE"/>
    <w:rsid w:val="005E0E7E"/>
    <w:rsid w:val="005E3DB7"/>
    <w:rsid w:val="005E45D9"/>
    <w:rsid w:val="005E62D1"/>
    <w:rsid w:val="005F41FD"/>
    <w:rsid w:val="005F489E"/>
    <w:rsid w:val="005F7DC6"/>
    <w:rsid w:val="00602134"/>
    <w:rsid w:val="00603D03"/>
    <w:rsid w:val="00617506"/>
    <w:rsid w:val="00622655"/>
    <w:rsid w:val="006226FB"/>
    <w:rsid w:val="0062435B"/>
    <w:rsid w:val="0062510B"/>
    <w:rsid w:val="00626BF0"/>
    <w:rsid w:val="00626D53"/>
    <w:rsid w:val="006326CA"/>
    <w:rsid w:val="00633000"/>
    <w:rsid w:val="00640A62"/>
    <w:rsid w:val="006440BF"/>
    <w:rsid w:val="006536D5"/>
    <w:rsid w:val="0065566D"/>
    <w:rsid w:val="006611E4"/>
    <w:rsid w:val="00665CDE"/>
    <w:rsid w:val="00676F4E"/>
    <w:rsid w:val="0067758F"/>
    <w:rsid w:val="00682274"/>
    <w:rsid w:val="006843A9"/>
    <w:rsid w:val="00687318"/>
    <w:rsid w:val="00687AA2"/>
    <w:rsid w:val="006913A9"/>
    <w:rsid w:val="00692B2F"/>
    <w:rsid w:val="00697595"/>
    <w:rsid w:val="006A00F8"/>
    <w:rsid w:val="006B571C"/>
    <w:rsid w:val="006B5AD6"/>
    <w:rsid w:val="006B5ED0"/>
    <w:rsid w:val="006C0A01"/>
    <w:rsid w:val="006C4354"/>
    <w:rsid w:val="006C52B5"/>
    <w:rsid w:val="006C6D97"/>
    <w:rsid w:val="006C78FB"/>
    <w:rsid w:val="006D0081"/>
    <w:rsid w:val="006D08F0"/>
    <w:rsid w:val="006D4D6F"/>
    <w:rsid w:val="006D6202"/>
    <w:rsid w:val="006E2FAE"/>
    <w:rsid w:val="006E31DD"/>
    <w:rsid w:val="006E620C"/>
    <w:rsid w:val="006F7661"/>
    <w:rsid w:val="0070110C"/>
    <w:rsid w:val="0070223E"/>
    <w:rsid w:val="00705557"/>
    <w:rsid w:val="00710961"/>
    <w:rsid w:val="007147F1"/>
    <w:rsid w:val="0071489D"/>
    <w:rsid w:val="00716795"/>
    <w:rsid w:val="007219F9"/>
    <w:rsid w:val="00721A7E"/>
    <w:rsid w:val="007230D0"/>
    <w:rsid w:val="00724CA4"/>
    <w:rsid w:val="0073031F"/>
    <w:rsid w:val="00731ED5"/>
    <w:rsid w:val="007407E9"/>
    <w:rsid w:val="00740DDA"/>
    <w:rsid w:val="00743E31"/>
    <w:rsid w:val="00744EFB"/>
    <w:rsid w:val="0075179A"/>
    <w:rsid w:val="0076021B"/>
    <w:rsid w:val="00760A5D"/>
    <w:rsid w:val="00761669"/>
    <w:rsid w:val="007642B9"/>
    <w:rsid w:val="00764B06"/>
    <w:rsid w:val="00765018"/>
    <w:rsid w:val="007737DA"/>
    <w:rsid w:val="00776500"/>
    <w:rsid w:val="007A0665"/>
    <w:rsid w:val="007A1900"/>
    <w:rsid w:val="007B19D5"/>
    <w:rsid w:val="007B3127"/>
    <w:rsid w:val="007B6926"/>
    <w:rsid w:val="007B6B14"/>
    <w:rsid w:val="007C3552"/>
    <w:rsid w:val="007C42C1"/>
    <w:rsid w:val="007C4F81"/>
    <w:rsid w:val="007D6EDF"/>
    <w:rsid w:val="007D7FC1"/>
    <w:rsid w:val="007E1F4D"/>
    <w:rsid w:val="00801F2B"/>
    <w:rsid w:val="0081055F"/>
    <w:rsid w:val="008168CD"/>
    <w:rsid w:val="00817207"/>
    <w:rsid w:val="00817843"/>
    <w:rsid w:val="00820104"/>
    <w:rsid w:val="00822835"/>
    <w:rsid w:val="00823FAA"/>
    <w:rsid w:val="008310C8"/>
    <w:rsid w:val="00834C00"/>
    <w:rsid w:val="008433C3"/>
    <w:rsid w:val="008462C9"/>
    <w:rsid w:val="0084715E"/>
    <w:rsid w:val="0085106D"/>
    <w:rsid w:val="0085214B"/>
    <w:rsid w:val="00853573"/>
    <w:rsid w:val="00854132"/>
    <w:rsid w:val="00857243"/>
    <w:rsid w:val="00857EDA"/>
    <w:rsid w:val="00863A93"/>
    <w:rsid w:val="00864657"/>
    <w:rsid w:val="008653D1"/>
    <w:rsid w:val="00872DE8"/>
    <w:rsid w:val="00874244"/>
    <w:rsid w:val="008762F9"/>
    <w:rsid w:val="008768AF"/>
    <w:rsid w:val="00877D2D"/>
    <w:rsid w:val="00890871"/>
    <w:rsid w:val="008962AB"/>
    <w:rsid w:val="00896861"/>
    <w:rsid w:val="00896FF2"/>
    <w:rsid w:val="00897B03"/>
    <w:rsid w:val="008A232F"/>
    <w:rsid w:val="008A30B5"/>
    <w:rsid w:val="008A4B59"/>
    <w:rsid w:val="008B31CD"/>
    <w:rsid w:val="008B6C08"/>
    <w:rsid w:val="008B6E0D"/>
    <w:rsid w:val="008C4FDA"/>
    <w:rsid w:val="008C6468"/>
    <w:rsid w:val="008D2430"/>
    <w:rsid w:val="008D2A19"/>
    <w:rsid w:val="008D3722"/>
    <w:rsid w:val="008D4591"/>
    <w:rsid w:val="008E3B8C"/>
    <w:rsid w:val="008F0B41"/>
    <w:rsid w:val="008F6C22"/>
    <w:rsid w:val="00910254"/>
    <w:rsid w:val="00920B63"/>
    <w:rsid w:val="00920BAC"/>
    <w:rsid w:val="009230A2"/>
    <w:rsid w:val="009254C5"/>
    <w:rsid w:val="009271ED"/>
    <w:rsid w:val="009366CA"/>
    <w:rsid w:val="00936FB6"/>
    <w:rsid w:val="00937D02"/>
    <w:rsid w:val="00940781"/>
    <w:rsid w:val="00943D81"/>
    <w:rsid w:val="0094555B"/>
    <w:rsid w:val="00947D30"/>
    <w:rsid w:val="00950024"/>
    <w:rsid w:val="00952224"/>
    <w:rsid w:val="00952D3C"/>
    <w:rsid w:val="00955E85"/>
    <w:rsid w:val="00957576"/>
    <w:rsid w:val="009618DA"/>
    <w:rsid w:val="00967655"/>
    <w:rsid w:val="009702F5"/>
    <w:rsid w:val="00981296"/>
    <w:rsid w:val="00981BD2"/>
    <w:rsid w:val="00983B5A"/>
    <w:rsid w:val="0099518E"/>
    <w:rsid w:val="009972CD"/>
    <w:rsid w:val="009A2318"/>
    <w:rsid w:val="009A3EF8"/>
    <w:rsid w:val="009B1CBE"/>
    <w:rsid w:val="009B61F5"/>
    <w:rsid w:val="009B7E51"/>
    <w:rsid w:val="009C11B5"/>
    <w:rsid w:val="009C1FD2"/>
    <w:rsid w:val="009C35CC"/>
    <w:rsid w:val="009C6585"/>
    <w:rsid w:val="009C7CE4"/>
    <w:rsid w:val="009D035A"/>
    <w:rsid w:val="009D1CAE"/>
    <w:rsid w:val="009D44BD"/>
    <w:rsid w:val="009D60F0"/>
    <w:rsid w:val="009E019A"/>
    <w:rsid w:val="009E0A9F"/>
    <w:rsid w:val="009E0DE4"/>
    <w:rsid w:val="009E19AA"/>
    <w:rsid w:val="009E2B55"/>
    <w:rsid w:val="009F45F1"/>
    <w:rsid w:val="00A0368F"/>
    <w:rsid w:val="00A112FD"/>
    <w:rsid w:val="00A11950"/>
    <w:rsid w:val="00A139F1"/>
    <w:rsid w:val="00A244D9"/>
    <w:rsid w:val="00A246FD"/>
    <w:rsid w:val="00A25443"/>
    <w:rsid w:val="00A27533"/>
    <w:rsid w:val="00A34206"/>
    <w:rsid w:val="00A35559"/>
    <w:rsid w:val="00A377E8"/>
    <w:rsid w:val="00A42567"/>
    <w:rsid w:val="00A428D0"/>
    <w:rsid w:val="00A43CFD"/>
    <w:rsid w:val="00A51302"/>
    <w:rsid w:val="00A51809"/>
    <w:rsid w:val="00A5236C"/>
    <w:rsid w:val="00A52512"/>
    <w:rsid w:val="00A6123B"/>
    <w:rsid w:val="00A62239"/>
    <w:rsid w:val="00A64E61"/>
    <w:rsid w:val="00A6558E"/>
    <w:rsid w:val="00A66AE2"/>
    <w:rsid w:val="00A67A32"/>
    <w:rsid w:val="00A74F5E"/>
    <w:rsid w:val="00A8135F"/>
    <w:rsid w:val="00A850DE"/>
    <w:rsid w:val="00A859C9"/>
    <w:rsid w:val="00A91D26"/>
    <w:rsid w:val="00A96118"/>
    <w:rsid w:val="00AA2508"/>
    <w:rsid w:val="00AA4B95"/>
    <w:rsid w:val="00AB0755"/>
    <w:rsid w:val="00AB594E"/>
    <w:rsid w:val="00AB6041"/>
    <w:rsid w:val="00AC5629"/>
    <w:rsid w:val="00AC6A06"/>
    <w:rsid w:val="00AD31BC"/>
    <w:rsid w:val="00AD56E8"/>
    <w:rsid w:val="00AD61C4"/>
    <w:rsid w:val="00AE433D"/>
    <w:rsid w:val="00AE479B"/>
    <w:rsid w:val="00AE4856"/>
    <w:rsid w:val="00AE4982"/>
    <w:rsid w:val="00AF1CE7"/>
    <w:rsid w:val="00AF4941"/>
    <w:rsid w:val="00AF5DE5"/>
    <w:rsid w:val="00B06A54"/>
    <w:rsid w:val="00B12024"/>
    <w:rsid w:val="00B1229C"/>
    <w:rsid w:val="00B12F75"/>
    <w:rsid w:val="00B2050C"/>
    <w:rsid w:val="00B20F62"/>
    <w:rsid w:val="00B26F0E"/>
    <w:rsid w:val="00B30D0E"/>
    <w:rsid w:val="00B32513"/>
    <w:rsid w:val="00B34866"/>
    <w:rsid w:val="00B417B0"/>
    <w:rsid w:val="00B42FA8"/>
    <w:rsid w:val="00B439A9"/>
    <w:rsid w:val="00B52CA0"/>
    <w:rsid w:val="00B54233"/>
    <w:rsid w:val="00B5558D"/>
    <w:rsid w:val="00B65777"/>
    <w:rsid w:val="00B67231"/>
    <w:rsid w:val="00B75FBD"/>
    <w:rsid w:val="00B772FA"/>
    <w:rsid w:val="00B81F7A"/>
    <w:rsid w:val="00B85B7B"/>
    <w:rsid w:val="00B873BE"/>
    <w:rsid w:val="00B91309"/>
    <w:rsid w:val="00B917B4"/>
    <w:rsid w:val="00B92A3A"/>
    <w:rsid w:val="00B93161"/>
    <w:rsid w:val="00BA187D"/>
    <w:rsid w:val="00BA2ED9"/>
    <w:rsid w:val="00BA477F"/>
    <w:rsid w:val="00BA5EB4"/>
    <w:rsid w:val="00BA650E"/>
    <w:rsid w:val="00BB1910"/>
    <w:rsid w:val="00BB1DBB"/>
    <w:rsid w:val="00BB55A6"/>
    <w:rsid w:val="00BC5E9D"/>
    <w:rsid w:val="00BD105F"/>
    <w:rsid w:val="00BD3159"/>
    <w:rsid w:val="00BD3599"/>
    <w:rsid w:val="00BD3DA6"/>
    <w:rsid w:val="00BD6180"/>
    <w:rsid w:val="00BE4636"/>
    <w:rsid w:val="00BE470A"/>
    <w:rsid w:val="00BE7196"/>
    <w:rsid w:val="00BF112C"/>
    <w:rsid w:val="00BF2013"/>
    <w:rsid w:val="00BF306E"/>
    <w:rsid w:val="00BF533E"/>
    <w:rsid w:val="00C0263E"/>
    <w:rsid w:val="00C02CF8"/>
    <w:rsid w:val="00C03A61"/>
    <w:rsid w:val="00C043C1"/>
    <w:rsid w:val="00C068DB"/>
    <w:rsid w:val="00C0781B"/>
    <w:rsid w:val="00C149B1"/>
    <w:rsid w:val="00C17A24"/>
    <w:rsid w:val="00C17E8F"/>
    <w:rsid w:val="00C212D7"/>
    <w:rsid w:val="00C23246"/>
    <w:rsid w:val="00C26063"/>
    <w:rsid w:val="00C30E4C"/>
    <w:rsid w:val="00C34684"/>
    <w:rsid w:val="00C405C9"/>
    <w:rsid w:val="00C52C92"/>
    <w:rsid w:val="00C56CA3"/>
    <w:rsid w:val="00C624E6"/>
    <w:rsid w:val="00C64B2B"/>
    <w:rsid w:val="00C67F7B"/>
    <w:rsid w:val="00C76C63"/>
    <w:rsid w:val="00C91423"/>
    <w:rsid w:val="00CA2B4C"/>
    <w:rsid w:val="00CA4090"/>
    <w:rsid w:val="00CA5889"/>
    <w:rsid w:val="00CB1C6F"/>
    <w:rsid w:val="00CB401E"/>
    <w:rsid w:val="00CB58DE"/>
    <w:rsid w:val="00CC07E1"/>
    <w:rsid w:val="00CC4080"/>
    <w:rsid w:val="00CD21A7"/>
    <w:rsid w:val="00CD5CE1"/>
    <w:rsid w:val="00CE1DC9"/>
    <w:rsid w:val="00CE6BFE"/>
    <w:rsid w:val="00CF6B86"/>
    <w:rsid w:val="00CF732E"/>
    <w:rsid w:val="00CF7ABA"/>
    <w:rsid w:val="00D040B7"/>
    <w:rsid w:val="00D062DD"/>
    <w:rsid w:val="00D12ECD"/>
    <w:rsid w:val="00D218BD"/>
    <w:rsid w:val="00D25E0A"/>
    <w:rsid w:val="00D2741E"/>
    <w:rsid w:val="00D31B6A"/>
    <w:rsid w:val="00D33EBC"/>
    <w:rsid w:val="00D352F7"/>
    <w:rsid w:val="00D3623A"/>
    <w:rsid w:val="00D4035D"/>
    <w:rsid w:val="00D47C78"/>
    <w:rsid w:val="00D47E00"/>
    <w:rsid w:val="00D51694"/>
    <w:rsid w:val="00D5307A"/>
    <w:rsid w:val="00D53783"/>
    <w:rsid w:val="00D56788"/>
    <w:rsid w:val="00D63A82"/>
    <w:rsid w:val="00D64747"/>
    <w:rsid w:val="00D64885"/>
    <w:rsid w:val="00D664F1"/>
    <w:rsid w:val="00D710FA"/>
    <w:rsid w:val="00D74E30"/>
    <w:rsid w:val="00D763DB"/>
    <w:rsid w:val="00D8394F"/>
    <w:rsid w:val="00D8497F"/>
    <w:rsid w:val="00D866C3"/>
    <w:rsid w:val="00D90DE8"/>
    <w:rsid w:val="00D97C8D"/>
    <w:rsid w:val="00DA019F"/>
    <w:rsid w:val="00DA6162"/>
    <w:rsid w:val="00DB06EE"/>
    <w:rsid w:val="00DB7102"/>
    <w:rsid w:val="00DC0DD0"/>
    <w:rsid w:val="00DC5381"/>
    <w:rsid w:val="00DC5C37"/>
    <w:rsid w:val="00DC6BA4"/>
    <w:rsid w:val="00DC7BFB"/>
    <w:rsid w:val="00DD0E87"/>
    <w:rsid w:val="00DD1E83"/>
    <w:rsid w:val="00DD349E"/>
    <w:rsid w:val="00DD7A96"/>
    <w:rsid w:val="00DE1889"/>
    <w:rsid w:val="00DE2025"/>
    <w:rsid w:val="00DE7C31"/>
    <w:rsid w:val="00DE7D6E"/>
    <w:rsid w:val="00DF398E"/>
    <w:rsid w:val="00DF656A"/>
    <w:rsid w:val="00DF7834"/>
    <w:rsid w:val="00DF78EF"/>
    <w:rsid w:val="00E048AB"/>
    <w:rsid w:val="00E13A43"/>
    <w:rsid w:val="00E23C9F"/>
    <w:rsid w:val="00E3365A"/>
    <w:rsid w:val="00E349CA"/>
    <w:rsid w:val="00E55A67"/>
    <w:rsid w:val="00E57CD4"/>
    <w:rsid w:val="00E63367"/>
    <w:rsid w:val="00E644DA"/>
    <w:rsid w:val="00E76D61"/>
    <w:rsid w:val="00E77222"/>
    <w:rsid w:val="00E87314"/>
    <w:rsid w:val="00E941FF"/>
    <w:rsid w:val="00E96303"/>
    <w:rsid w:val="00E975F0"/>
    <w:rsid w:val="00EA3DF8"/>
    <w:rsid w:val="00EA5590"/>
    <w:rsid w:val="00EA7229"/>
    <w:rsid w:val="00EB0B4F"/>
    <w:rsid w:val="00EB58F3"/>
    <w:rsid w:val="00ED0E31"/>
    <w:rsid w:val="00ED1F33"/>
    <w:rsid w:val="00EE3EE7"/>
    <w:rsid w:val="00EE7B59"/>
    <w:rsid w:val="00EF4353"/>
    <w:rsid w:val="00EF4407"/>
    <w:rsid w:val="00F039D2"/>
    <w:rsid w:val="00F06074"/>
    <w:rsid w:val="00F06B1E"/>
    <w:rsid w:val="00F11C6E"/>
    <w:rsid w:val="00F12E02"/>
    <w:rsid w:val="00F1683C"/>
    <w:rsid w:val="00F272E3"/>
    <w:rsid w:val="00F31328"/>
    <w:rsid w:val="00F32939"/>
    <w:rsid w:val="00F36F36"/>
    <w:rsid w:val="00F40394"/>
    <w:rsid w:val="00F55804"/>
    <w:rsid w:val="00F60C4E"/>
    <w:rsid w:val="00F616C7"/>
    <w:rsid w:val="00F61831"/>
    <w:rsid w:val="00F62692"/>
    <w:rsid w:val="00F678C4"/>
    <w:rsid w:val="00F738B3"/>
    <w:rsid w:val="00F77CF5"/>
    <w:rsid w:val="00F80200"/>
    <w:rsid w:val="00F82267"/>
    <w:rsid w:val="00F82825"/>
    <w:rsid w:val="00F83EB4"/>
    <w:rsid w:val="00F86990"/>
    <w:rsid w:val="00F965BE"/>
    <w:rsid w:val="00FA1B40"/>
    <w:rsid w:val="00FA5EAF"/>
    <w:rsid w:val="00FB3086"/>
    <w:rsid w:val="00FB516E"/>
    <w:rsid w:val="00FB5253"/>
    <w:rsid w:val="00FB6EE3"/>
    <w:rsid w:val="00FB6F06"/>
    <w:rsid w:val="00FB71C2"/>
    <w:rsid w:val="00FC2DEC"/>
    <w:rsid w:val="00FC359D"/>
    <w:rsid w:val="00FD2710"/>
    <w:rsid w:val="00FD2F67"/>
    <w:rsid w:val="00FD3D83"/>
    <w:rsid w:val="00FD4EE1"/>
    <w:rsid w:val="00FE0E20"/>
    <w:rsid w:val="00FE1C49"/>
    <w:rsid w:val="00FE236B"/>
    <w:rsid w:val="00FE5AF1"/>
    <w:rsid w:val="00FE7CF9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A0727E"/>
  <w15:docId w15:val="{691F4640-928D-487E-99CC-73E82BC4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val="en-GB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bCs/>
      <w:lang w:val="es-AR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rFonts w:ascii="Times New Roman" w:hAnsi="Times New Roman"/>
      <w:lang w:val="en-US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Times New Roman" w:hAnsi="Times New Roman"/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lang w:val="en-US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"/>
    <w:basedOn w:val="Normal"/>
    <w:pPr>
      <w:jc w:val="both"/>
    </w:pPr>
    <w:rPr>
      <w:rFonts w:ascii="Times New Roman" w:hAnsi="Times New Roman"/>
      <w:lang w:val="es-AR"/>
    </w:rPr>
  </w:style>
  <w:style w:type="paragraph" w:styleId="Subttulo">
    <w:name w:val="Subtitle"/>
    <w:basedOn w:val="Normal"/>
    <w:qFormat/>
    <w:pPr>
      <w:jc w:val="both"/>
    </w:pPr>
    <w:rPr>
      <w:rFonts w:ascii="Times New Roman" w:hAnsi="Times New Roman"/>
      <w:i/>
      <w:lang w:val="es-AR" w:eastAsia="es-AR"/>
    </w:rPr>
  </w:style>
  <w:style w:type="paragraph" w:styleId="Ttulo">
    <w:name w:val="Title"/>
    <w:basedOn w:val="Normal"/>
    <w:qFormat/>
    <w:pPr>
      <w:jc w:val="center"/>
    </w:pPr>
    <w:rPr>
      <w:rFonts w:ascii="Times New Roman" w:hAnsi="Times New Roman"/>
      <w:b/>
      <w:bCs/>
      <w:lang w:val="es-AR"/>
    </w:rPr>
  </w:style>
  <w:style w:type="paragraph" w:styleId="Textocomentario">
    <w:name w:val="annotation text"/>
    <w:basedOn w:val="Normal"/>
    <w:link w:val="TextocomentarioCar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independiente2">
    <w:name w:val="Body Text 2"/>
    <w:basedOn w:val="Normal"/>
    <w:pPr>
      <w:jc w:val="both"/>
    </w:pPr>
    <w:rPr>
      <w:rFonts w:ascii="Times New Roman" w:hAnsi="Times New Roman"/>
      <w:b/>
      <w:bCs/>
      <w:lang w:val="es-AR"/>
    </w:rPr>
  </w:style>
  <w:style w:type="paragraph" w:customStyle="1" w:styleId="TableHeading">
    <w:name w:val="Table Heading"/>
    <w:basedOn w:val="Normal"/>
    <w:pPr>
      <w:spacing w:before="40" w:after="40"/>
    </w:pPr>
    <w:rPr>
      <w:rFonts w:ascii="Arial" w:hAnsi="Arial"/>
      <w:b/>
      <w:sz w:val="16"/>
      <w:lang w:val="en-US"/>
    </w:rPr>
  </w:style>
  <w:style w:type="paragraph" w:styleId="Sangra3detindependiente">
    <w:name w:val="Body Text Indent 3"/>
    <w:basedOn w:val="Normal"/>
    <w:rsid w:val="00200B02"/>
    <w:pPr>
      <w:spacing w:after="120"/>
      <w:ind w:left="283"/>
    </w:pPr>
    <w:rPr>
      <w:sz w:val="16"/>
      <w:szCs w:val="16"/>
    </w:rPr>
  </w:style>
  <w:style w:type="paragraph" w:customStyle="1" w:styleId="CarCar">
    <w:name w:val="Car Car"/>
    <w:basedOn w:val="Normal"/>
    <w:rsid w:val="00622655"/>
    <w:pPr>
      <w:spacing w:after="160" w:line="240" w:lineRule="exact"/>
    </w:pPr>
    <w:rPr>
      <w:rFonts w:ascii="Verdana" w:eastAsia="PMingLiU" w:hAnsi="Verdana"/>
      <w:sz w:val="20"/>
      <w:lang w:val="en-US"/>
    </w:rPr>
  </w:style>
  <w:style w:type="paragraph" w:styleId="Textodeglobo">
    <w:name w:val="Balloon Text"/>
    <w:basedOn w:val="Normal"/>
    <w:semiHidden/>
    <w:rsid w:val="007109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B6F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B6F06"/>
    <w:pPr>
      <w:tabs>
        <w:tab w:val="center" w:pos="4252"/>
        <w:tab w:val="right" w:pos="8504"/>
      </w:tabs>
    </w:pPr>
  </w:style>
  <w:style w:type="character" w:customStyle="1" w:styleId="DeltaViewInsertion">
    <w:name w:val="DeltaView Insertion"/>
    <w:uiPriority w:val="99"/>
    <w:rsid w:val="00822835"/>
    <w:rPr>
      <w:color w:val="0000FF"/>
      <w:spacing w:val="0"/>
      <w:u w:val="double"/>
    </w:rPr>
  </w:style>
  <w:style w:type="character" w:customStyle="1" w:styleId="DeltaViewMoveDestination">
    <w:name w:val="DeltaView Move Destination"/>
    <w:uiPriority w:val="99"/>
    <w:rsid w:val="00822835"/>
    <w:rPr>
      <w:color w:val="00C000"/>
      <w:spacing w:val="0"/>
      <w:u w:val="double"/>
    </w:rPr>
  </w:style>
  <w:style w:type="character" w:styleId="Textoennegrita">
    <w:name w:val="Strong"/>
    <w:qFormat/>
    <w:rsid w:val="00564F19"/>
    <w:rPr>
      <w:b/>
      <w:bCs/>
    </w:rPr>
  </w:style>
  <w:style w:type="table" w:styleId="Tablaconcuadrcula">
    <w:name w:val="Table Grid"/>
    <w:basedOn w:val="Tablanormal"/>
    <w:rsid w:val="00564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Deletion">
    <w:name w:val="DeltaView Deletion"/>
    <w:rsid w:val="00C76C63"/>
    <w:rPr>
      <w:strike/>
      <w:color w:val="FF0000"/>
      <w:spacing w:val="0"/>
    </w:rPr>
  </w:style>
  <w:style w:type="paragraph" w:customStyle="1" w:styleId="Predeterminado">
    <w:name w:val="Predeterminado"/>
    <w:rsid w:val="0034626F"/>
    <w:pPr>
      <w:widowControl w:val="0"/>
      <w:autoSpaceDE w:val="0"/>
      <w:autoSpaceDN w:val="0"/>
      <w:adjustRightInd w:val="0"/>
    </w:pPr>
    <w:rPr>
      <w:rFonts w:eastAsia="Lohit Hindi" w:hAnsi="WenQuanYi Micro Hei"/>
      <w:kern w:val="1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8462C9"/>
    <w:pPr>
      <w:ind w:left="708"/>
    </w:pPr>
  </w:style>
  <w:style w:type="character" w:styleId="Refdecomentario">
    <w:name w:val="annotation reference"/>
    <w:rsid w:val="009E2B5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E2B55"/>
    <w:pPr>
      <w:spacing w:before="0" w:beforeAutospacing="0" w:after="0" w:afterAutospacing="0"/>
    </w:pPr>
    <w:rPr>
      <w:rFonts w:ascii="Garamond" w:eastAsia="Times New Roman" w:hAnsi="Garamond" w:cs="Times New Roman"/>
      <w:b/>
      <w:bCs/>
      <w:sz w:val="20"/>
      <w:szCs w:val="20"/>
      <w:lang w:val="en-GB"/>
    </w:rPr>
  </w:style>
  <w:style w:type="character" w:customStyle="1" w:styleId="TextocomentarioCar">
    <w:name w:val="Texto comentario Car"/>
    <w:link w:val="Textocomentario"/>
    <w:semiHidden/>
    <w:rsid w:val="009E2B55"/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customStyle="1" w:styleId="AsuntodelcomentarioCar">
    <w:name w:val="Asunto del comentario Car"/>
    <w:basedOn w:val="TextocomentarioCar"/>
    <w:link w:val="Asuntodelcomentario"/>
    <w:rsid w:val="009E2B55"/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customStyle="1" w:styleId="Mencinsinresolver1">
    <w:name w:val="Mención sin resolver1"/>
    <w:uiPriority w:val="99"/>
    <w:semiHidden/>
    <w:unhideWhenUsed/>
    <w:rsid w:val="008433C3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rsid w:val="008433C3"/>
    <w:rPr>
      <w:sz w:val="20"/>
    </w:rPr>
  </w:style>
  <w:style w:type="character" w:customStyle="1" w:styleId="TextonotapieCar">
    <w:name w:val="Texto nota pie Car"/>
    <w:link w:val="Textonotapie"/>
    <w:rsid w:val="008433C3"/>
    <w:rPr>
      <w:rFonts w:ascii="Garamond" w:hAnsi="Garamond"/>
      <w:lang w:val="en-GB" w:eastAsia="en-US"/>
    </w:rPr>
  </w:style>
  <w:style w:type="character" w:styleId="Refdenotaalpie">
    <w:name w:val="footnote reference"/>
    <w:rsid w:val="008433C3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0C45"/>
    <w:rPr>
      <w:rFonts w:ascii="Garamond" w:hAnsi="Garamond"/>
      <w:sz w:val="24"/>
      <w:lang w:val="en-GB" w:eastAsia="en-US"/>
    </w:rPr>
  </w:style>
  <w:style w:type="character" w:styleId="Mencinsinresolver">
    <w:name w:val="Unresolved Mention"/>
    <w:uiPriority w:val="99"/>
    <w:semiHidden/>
    <w:unhideWhenUsed/>
    <w:rsid w:val="00692B2F"/>
    <w:rPr>
      <w:color w:val="808080"/>
      <w:shd w:val="clear" w:color="auto" w:fill="E6E6E6"/>
    </w:rPr>
  </w:style>
  <w:style w:type="paragraph" w:styleId="Revisin">
    <w:name w:val="Revision"/>
    <w:hidden/>
    <w:uiPriority w:val="99"/>
    <w:semiHidden/>
    <w:rsid w:val="00571B2F"/>
    <w:rPr>
      <w:rFonts w:ascii="Garamond" w:hAnsi="Garamond"/>
      <w:sz w:val="24"/>
      <w:lang w:val="en-GB" w:eastAsia="en-US"/>
    </w:rPr>
  </w:style>
  <w:style w:type="paragraph" w:customStyle="1" w:styleId="S2Heading1">
    <w:name w:val="S2.Heading 1"/>
    <w:basedOn w:val="Normal"/>
    <w:next w:val="Normal"/>
    <w:uiPriority w:val="99"/>
    <w:rsid w:val="00247144"/>
    <w:pPr>
      <w:keepNext/>
      <w:numPr>
        <w:numId w:val="9"/>
      </w:numPr>
      <w:spacing w:after="200"/>
      <w:jc w:val="center"/>
      <w:outlineLvl w:val="0"/>
    </w:pPr>
    <w:rPr>
      <w:rFonts w:ascii="Times New Roman" w:eastAsia="SimSun" w:hAnsi="Times New Roman"/>
      <w:b/>
      <w:caps/>
      <w:sz w:val="20"/>
      <w:lang w:val="es-AR"/>
    </w:rPr>
  </w:style>
  <w:style w:type="paragraph" w:customStyle="1" w:styleId="S2Heading2">
    <w:name w:val="S2.Heading 2"/>
    <w:basedOn w:val="Normal"/>
    <w:next w:val="Normal"/>
    <w:uiPriority w:val="99"/>
    <w:rsid w:val="00247144"/>
    <w:pPr>
      <w:keepNext/>
      <w:numPr>
        <w:ilvl w:val="1"/>
        <w:numId w:val="9"/>
      </w:numPr>
      <w:spacing w:after="200"/>
      <w:outlineLvl w:val="1"/>
    </w:pPr>
    <w:rPr>
      <w:rFonts w:ascii="Times New Roman" w:eastAsia="SimSun" w:hAnsi="Times New Roman"/>
      <w:b/>
      <w:sz w:val="20"/>
      <w:lang w:val="es-AR"/>
    </w:rPr>
  </w:style>
  <w:style w:type="paragraph" w:customStyle="1" w:styleId="S2Heading3">
    <w:name w:val="S2.Heading 3"/>
    <w:basedOn w:val="Normal"/>
    <w:next w:val="Normal"/>
    <w:uiPriority w:val="99"/>
    <w:rsid w:val="00247144"/>
    <w:pPr>
      <w:keepNext/>
      <w:numPr>
        <w:ilvl w:val="2"/>
        <w:numId w:val="9"/>
      </w:numPr>
      <w:tabs>
        <w:tab w:val="clear" w:pos="1440"/>
      </w:tabs>
      <w:spacing w:after="240"/>
      <w:outlineLvl w:val="2"/>
    </w:pPr>
    <w:rPr>
      <w:rFonts w:ascii="Times New Roman" w:eastAsia="SimSun" w:hAnsi="Times New Roman"/>
      <w:b/>
      <w:i/>
      <w:sz w:val="20"/>
      <w:lang w:val="es-AR"/>
    </w:rPr>
  </w:style>
  <w:style w:type="paragraph" w:customStyle="1" w:styleId="S2Heading4">
    <w:name w:val="S2.Heading 4"/>
    <w:basedOn w:val="Normal"/>
    <w:next w:val="Normal"/>
    <w:uiPriority w:val="99"/>
    <w:rsid w:val="00247144"/>
    <w:pPr>
      <w:numPr>
        <w:ilvl w:val="3"/>
        <w:numId w:val="9"/>
      </w:numPr>
      <w:tabs>
        <w:tab w:val="clear" w:pos="1440"/>
      </w:tabs>
      <w:spacing w:after="240"/>
      <w:outlineLvl w:val="3"/>
    </w:pPr>
    <w:rPr>
      <w:rFonts w:ascii="Times New Roman" w:eastAsia="SimSun" w:hAnsi="Times New Roman"/>
      <w:sz w:val="20"/>
      <w:lang w:val="es-AR"/>
    </w:rPr>
  </w:style>
  <w:style w:type="paragraph" w:customStyle="1" w:styleId="S2Heading5">
    <w:name w:val="S2.Heading 5"/>
    <w:basedOn w:val="Normal"/>
    <w:next w:val="Normal"/>
    <w:uiPriority w:val="99"/>
    <w:rsid w:val="00247144"/>
    <w:pPr>
      <w:numPr>
        <w:ilvl w:val="4"/>
        <w:numId w:val="9"/>
      </w:numPr>
      <w:tabs>
        <w:tab w:val="clear" w:pos="2160"/>
      </w:tabs>
      <w:spacing w:after="240"/>
      <w:outlineLvl w:val="4"/>
    </w:pPr>
    <w:rPr>
      <w:rFonts w:ascii="Times New Roman" w:eastAsia="SimSun" w:hAnsi="Times New Roman"/>
      <w:sz w:val="20"/>
      <w:lang w:val="es-AR"/>
    </w:rPr>
  </w:style>
  <w:style w:type="paragraph" w:customStyle="1" w:styleId="S2Heading6">
    <w:name w:val="S2.Heading 6"/>
    <w:basedOn w:val="Normal"/>
    <w:next w:val="Normal"/>
    <w:uiPriority w:val="99"/>
    <w:rsid w:val="00247144"/>
    <w:pPr>
      <w:numPr>
        <w:ilvl w:val="5"/>
        <w:numId w:val="9"/>
      </w:numPr>
      <w:tabs>
        <w:tab w:val="clear" w:pos="5040"/>
      </w:tabs>
      <w:spacing w:after="240"/>
      <w:outlineLvl w:val="5"/>
    </w:pPr>
    <w:rPr>
      <w:rFonts w:ascii="Times New Roman" w:eastAsia="SimSun" w:hAnsi="Times New Roman"/>
      <w:lang w:val="es-AR"/>
    </w:rPr>
  </w:style>
  <w:style w:type="paragraph" w:customStyle="1" w:styleId="S2Heading7">
    <w:name w:val="S2.Heading 7"/>
    <w:basedOn w:val="Normal"/>
    <w:next w:val="Normal"/>
    <w:uiPriority w:val="99"/>
    <w:rsid w:val="00247144"/>
    <w:pPr>
      <w:numPr>
        <w:ilvl w:val="6"/>
        <w:numId w:val="9"/>
      </w:numPr>
      <w:tabs>
        <w:tab w:val="clear" w:pos="5760"/>
      </w:tabs>
      <w:spacing w:after="240"/>
      <w:outlineLvl w:val="6"/>
    </w:pPr>
    <w:rPr>
      <w:rFonts w:ascii="Times New Roman" w:eastAsia="SimSun" w:hAnsi="Times New Roman"/>
      <w:lang w:val="es-AR"/>
    </w:rPr>
  </w:style>
  <w:style w:type="paragraph" w:customStyle="1" w:styleId="S2Heading8">
    <w:name w:val="S2.Heading 8"/>
    <w:basedOn w:val="Normal"/>
    <w:next w:val="Normal"/>
    <w:uiPriority w:val="99"/>
    <w:rsid w:val="00247144"/>
    <w:pPr>
      <w:numPr>
        <w:ilvl w:val="7"/>
        <w:numId w:val="9"/>
      </w:numPr>
      <w:tabs>
        <w:tab w:val="clear" w:pos="720"/>
      </w:tabs>
      <w:spacing w:after="240"/>
      <w:outlineLvl w:val="7"/>
    </w:pPr>
    <w:rPr>
      <w:rFonts w:ascii="Times New Roman" w:eastAsia="SimSun" w:hAnsi="Times New Roman"/>
      <w:lang w:val="es-AR"/>
    </w:rPr>
  </w:style>
  <w:style w:type="paragraph" w:customStyle="1" w:styleId="S2Heading9">
    <w:name w:val="S2.Heading 9"/>
    <w:basedOn w:val="Normal"/>
    <w:next w:val="Normal"/>
    <w:uiPriority w:val="99"/>
    <w:rsid w:val="00247144"/>
    <w:pPr>
      <w:numPr>
        <w:ilvl w:val="8"/>
        <w:numId w:val="9"/>
      </w:numPr>
      <w:tabs>
        <w:tab w:val="clear" w:pos="720"/>
      </w:tabs>
      <w:spacing w:after="240"/>
      <w:outlineLvl w:val="8"/>
    </w:pPr>
    <w:rPr>
      <w:rFonts w:ascii="Times New Roman" w:eastAsia="SimSun" w:hAnsi="Times New Roman"/>
      <w:lang w:val="es-AR"/>
    </w:rPr>
  </w:style>
  <w:style w:type="paragraph" w:customStyle="1" w:styleId="HPCarta">
    <w:name w:val="HP Carta"/>
    <w:rsid w:val="0071489D"/>
    <w:pPr>
      <w:widowControl w:val="0"/>
      <w:tabs>
        <w:tab w:val="left" w:pos="-720"/>
      </w:tabs>
      <w:suppressAutoHyphens/>
      <w:spacing w:line="360" w:lineRule="auto"/>
    </w:pPr>
    <w:rPr>
      <w:rFonts w:ascii="Courier" w:hAnsi="Courier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2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C9980-AB26-4C2E-A048-C7D5B09E5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4143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AVISO DE SUSCRIPCIÓN</vt:lpstr>
      <vt:lpstr>AVISO DE SUSCRIPCIÓN</vt:lpstr>
    </vt:vector>
  </TitlesOfParts>
  <Company>BFMLYM</Company>
  <LinksUpToDate>false</LinksUpToDate>
  <CharactersWithSpaces>4986</CharactersWithSpaces>
  <SharedDoc>false</SharedDoc>
  <HLinks>
    <vt:vector size="18" baseType="variant">
      <vt:variant>
        <vt:i4>7012362</vt:i4>
      </vt:variant>
      <vt:variant>
        <vt:i4>6</vt:i4>
      </vt:variant>
      <vt:variant>
        <vt:i4>0</vt:i4>
      </vt:variant>
      <vt:variant>
        <vt:i4>5</vt:i4>
      </vt:variant>
      <vt:variant>
        <vt:lpwstr>mailto:dhanono@roch.com.ar</vt:lpwstr>
      </vt:variant>
      <vt:variant>
        <vt:lpwstr/>
      </vt:variant>
      <vt:variant>
        <vt:i4>2555960</vt:i4>
      </vt:variant>
      <vt:variant>
        <vt:i4>3</vt:i4>
      </vt:variant>
      <vt:variant>
        <vt:i4>0</vt:i4>
      </vt:variant>
      <vt:variant>
        <vt:i4>5</vt:i4>
      </vt:variant>
      <vt:variant>
        <vt:lpwstr>http://www.roch.com.ar/</vt:lpwstr>
      </vt:variant>
      <vt:variant>
        <vt:lpwstr/>
      </vt:variant>
      <vt:variant>
        <vt:i4>7667747</vt:i4>
      </vt:variant>
      <vt:variant>
        <vt:i4>0</vt:i4>
      </vt:variant>
      <vt:variant>
        <vt:i4>0</vt:i4>
      </vt:variant>
      <vt:variant>
        <vt:i4>5</vt:i4>
      </vt:variant>
      <vt:variant>
        <vt:lpwstr>http://www.cnv.gob.ar/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DE SUSCRIPCIÓN</dc:title>
  <dc:creator>MCRO</dc:creator>
  <cp:lastModifiedBy>Natalia Rios</cp:lastModifiedBy>
  <cp:revision>4</cp:revision>
  <cp:lastPrinted>2019-03-22T19:07:00Z</cp:lastPrinted>
  <dcterms:created xsi:type="dcterms:W3CDTF">2019-04-09T01:33:00Z</dcterms:created>
  <dcterms:modified xsi:type="dcterms:W3CDTF">2019-04-09T01:37:00Z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&lt;#473269-v1&gt;</vt:lpwstr>
  </property>
</Properties>
</file>