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620F6" w14:textId="4348A8A0" w:rsidR="00E84B98" w:rsidRPr="0010190D" w:rsidRDefault="00E84B98" w:rsidP="0010190D">
      <w:pPr>
        <w:pStyle w:val="Ttulo1"/>
        <w:spacing w:line="360" w:lineRule="auto"/>
        <w:jc w:val="both"/>
        <w:rPr>
          <w:rFonts w:ascii="Garamond" w:hAnsi="Garamond" w:cs="Arial"/>
          <w:smallCaps/>
          <w:szCs w:val="24"/>
          <w:u w:val="none"/>
          <w:lang w:val="es-AR"/>
        </w:rPr>
      </w:pPr>
      <w:r w:rsidRPr="0010190D">
        <w:rPr>
          <w:rFonts w:ascii="Garamond" w:hAnsi="Garamond" w:cs="Arial"/>
          <w:smallCaps/>
          <w:szCs w:val="24"/>
          <w:u w:val="none"/>
          <w:lang w:val="es-AR"/>
        </w:rPr>
        <w:t>Síntesis de lo resuelto en la Asamblea General Ordinaria (la “</w:t>
      </w:r>
      <w:r w:rsidRPr="0010190D">
        <w:rPr>
          <w:rFonts w:ascii="Garamond" w:hAnsi="Garamond" w:cs="Arial"/>
          <w:smallCaps/>
          <w:szCs w:val="24"/>
          <w:lang w:val="es-AR"/>
        </w:rPr>
        <w:t>Asamblea</w:t>
      </w:r>
      <w:r w:rsidRPr="0010190D">
        <w:rPr>
          <w:rFonts w:ascii="Garamond" w:hAnsi="Garamond" w:cs="Arial"/>
          <w:smallCaps/>
          <w:szCs w:val="24"/>
          <w:u w:val="none"/>
          <w:lang w:val="es-AR"/>
        </w:rPr>
        <w:t>”) de ROCH S.A. (la “</w:t>
      </w:r>
      <w:r w:rsidRPr="0010190D">
        <w:rPr>
          <w:rFonts w:ascii="Garamond" w:hAnsi="Garamond" w:cs="Arial"/>
          <w:smallCaps/>
          <w:szCs w:val="24"/>
          <w:lang w:val="es-AR"/>
        </w:rPr>
        <w:t>Sociedad</w:t>
      </w:r>
      <w:r w:rsidRPr="0010190D">
        <w:rPr>
          <w:rFonts w:ascii="Garamond" w:hAnsi="Garamond" w:cs="Arial"/>
          <w:smallCaps/>
          <w:szCs w:val="24"/>
          <w:u w:val="none"/>
          <w:lang w:val="es-AR"/>
        </w:rPr>
        <w:t xml:space="preserve">”), celebrada el </w:t>
      </w:r>
      <w:r w:rsidR="005E6878">
        <w:rPr>
          <w:rFonts w:ascii="Garamond" w:hAnsi="Garamond" w:cs="Arial"/>
          <w:smallCaps/>
          <w:szCs w:val="24"/>
          <w:u w:val="none"/>
          <w:lang w:val="es-AR"/>
        </w:rPr>
        <w:t>1</w:t>
      </w:r>
      <w:r w:rsidR="0068618E">
        <w:rPr>
          <w:rFonts w:ascii="Garamond" w:hAnsi="Garamond" w:cs="Arial"/>
          <w:smallCaps/>
          <w:szCs w:val="24"/>
          <w:u w:val="none"/>
          <w:lang w:val="es-AR"/>
        </w:rPr>
        <w:t>6</w:t>
      </w:r>
      <w:r w:rsidRPr="0010190D">
        <w:rPr>
          <w:rFonts w:ascii="Garamond" w:hAnsi="Garamond" w:cs="Arial"/>
          <w:smallCaps/>
          <w:szCs w:val="24"/>
          <w:u w:val="none"/>
          <w:lang w:val="es-AR"/>
        </w:rPr>
        <w:t xml:space="preserve"> de abril del 20</w:t>
      </w:r>
      <w:r w:rsidR="0068618E">
        <w:rPr>
          <w:rFonts w:ascii="Garamond" w:hAnsi="Garamond" w:cs="Arial"/>
          <w:smallCaps/>
          <w:szCs w:val="24"/>
          <w:u w:val="none"/>
          <w:lang w:val="es-AR"/>
        </w:rPr>
        <w:t>20</w:t>
      </w:r>
    </w:p>
    <w:p w14:paraId="30F0414E" w14:textId="77777777" w:rsidR="00E84B98" w:rsidRPr="0010190D" w:rsidRDefault="00E84B98" w:rsidP="0010190D">
      <w:pPr>
        <w:pStyle w:val="Ttulo1"/>
        <w:spacing w:line="360" w:lineRule="auto"/>
        <w:jc w:val="center"/>
        <w:rPr>
          <w:rFonts w:ascii="Garamond" w:hAnsi="Garamond" w:cs="Arial"/>
          <w:szCs w:val="24"/>
          <w:lang w:val="es-AR"/>
        </w:rPr>
      </w:pPr>
    </w:p>
    <w:p w14:paraId="31F6165A" w14:textId="58180CB7" w:rsidR="00E84B98" w:rsidRDefault="00E84B98" w:rsidP="0010190D">
      <w:pPr>
        <w:spacing w:line="360" w:lineRule="auto"/>
        <w:jc w:val="both"/>
        <w:rPr>
          <w:rFonts w:ascii="Garamond" w:hAnsi="Garamond" w:cs="Arial"/>
          <w:sz w:val="24"/>
          <w:szCs w:val="24"/>
        </w:rPr>
      </w:pPr>
      <w:r w:rsidRPr="0010190D">
        <w:rPr>
          <w:rFonts w:ascii="Garamond" w:hAnsi="Garamond" w:cs="Arial"/>
          <w:sz w:val="24"/>
          <w:szCs w:val="24"/>
        </w:rPr>
        <w:t xml:space="preserve">La Asamblea General Ordinaria celebrada el </w:t>
      </w:r>
      <w:r w:rsidR="00481278">
        <w:rPr>
          <w:rFonts w:ascii="Garamond" w:hAnsi="Garamond" w:cs="Arial"/>
          <w:sz w:val="24"/>
          <w:szCs w:val="24"/>
        </w:rPr>
        <w:t>1</w:t>
      </w:r>
      <w:r w:rsidR="0068618E">
        <w:rPr>
          <w:rFonts w:ascii="Garamond" w:hAnsi="Garamond" w:cs="Arial"/>
          <w:sz w:val="24"/>
          <w:szCs w:val="24"/>
        </w:rPr>
        <w:t>6</w:t>
      </w:r>
      <w:r w:rsidRPr="0010190D">
        <w:rPr>
          <w:rFonts w:ascii="Garamond" w:hAnsi="Garamond" w:cs="Arial"/>
          <w:sz w:val="24"/>
          <w:szCs w:val="24"/>
        </w:rPr>
        <w:t xml:space="preserve"> de abril del 20</w:t>
      </w:r>
      <w:r w:rsidR="0068618E">
        <w:rPr>
          <w:rFonts w:ascii="Garamond" w:hAnsi="Garamond" w:cs="Arial"/>
          <w:sz w:val="24"/>
          <w:szCs w:val="24"/>
        </w:rPr>
        <w:t>20</w:t>
      </w:r>
      <w:r w:rsidRPr="0010190D">
        <w:rPr>
          <w:rFonts w:ascii="Garamond" w:hAnsi="Garamond" w:cs="Arial"/>
          <w:sz w:val="24"/>
          <w:szCs w:val="24"/>
        </w:rPr>
        <w:t xml:space="preserve">, contó con la presencia de la totalidad de los accionistas titulares del 100% del capital social y las acciones con derecho a voto. </w:t>
      </w:r>
      <w:r w:rsidR="0089446B">
        <w:rPr>
          <w:rFonts w:ascii="Garamond" w:hAnsi="Garamond" w:cs="Arial"/>
          <w:sz w:val="24"/>
          <w:szCs w:val="24"/>
        </w:rPr>
        <w:t>La misma fue celebrada a distancia</w:t>
      </w:r>
      <w:r w:rsidR="002B35F4">
        <w:rPr>
          <w:rFonts w:ascii="Garamond" w:hAnsi="Garamond" w:cs="Arial"/>
          <w:sz w:val="24"/>
          <w:szCs w:val="24"/>
        </w:rPr>
        <w:t>, mediante Skype Empresarial,</w:t>
      </w:r>
      <w:r w:rsidR="0089446B">
        <w:rPr>
          <w:rFonts w:ascii="Garamond" w:hAnsi="Garamond" w:cs="Arial"/>
          <w:sz w:val="24"/>
          <w:szCs w:val="24"/>
        </w:rPr>
        <w:t xml:space="preserve"> cumpliendo con los requisitos exigidos por la Resolución General de la CNV N° 830/20. </w:t>
      </w:r>
    </w:p>
    <w:p w14:paraId="71E16303" w14:textId="77777777" w:rsidR="0010190D" w:rsidRPr="0010190D" w:rsidRDefault="0010190D" w:rsidP="0010190D">
      <w:pPr>
        <w:spacing w:line="360" w:lineRule="auto"/>
        <w:jc w:val="both"/>
        <w:rPr>
          <w:rFonts w:ascii="Garamond" w:hAnsi="Garamond" w:cs="Arial"/>
          <w:sz w:val="24"/>
          <w:szCs w:val="24"/>
        </w:rPr>
      </w:pPr>
    </w:p>
    <w:p w14:paraId="1888CA7E" w14:textId="7123D772" w:rsidR="000B26AD" w:rsidRDefault="00F50CAA" w:rsidP="0010190D">
      <w:pPr>
        <w:spacing w:line="360" w:lineRule="auto"/>
        <w:jc w:val="both"/>
        <w:rPr>
          <w:rFonts w:ascii="Garamond" w:hAnsi="Garamond"/>
          <w:sz w:val="24"/>
          <w:szCs w:val="24"/>
        </w:rPr>
      </w:pPr>
      <w:r w:rsidRPr="0010190D">
        <w:rPr>
          <w:rFonts w:ascii="Garamond" w:hAnsi="Garamond"/>
          <w:b/>
          <w:sz w:val="24"/>
          <w:szCs w:val="24"/>
        </w:rPr>
        <w:t xml:space="preserve">1º) </w:t>
      </w:r>
      <w:r w:rsidRPr="0010190D">
        <w:rPr>
          <w:rFonts w:ascii="Garamond" w:hAnsi="Garamond"/>
          <w:b/>
          <w:sz w:val="24"/>
          <w:szCs w:val="24"/>
          <w:u w:val="single"/>
        </w:rPr>
        <w:t>Designación de dos accionistas para confeccionar y firmar el acta de Asamblea</w:t>
      </w:r>
      <w:r w:rsidRPr="0010190D">
        <w:rPr>
          <w:rFonts w:ascii="Garamond" w:hAnsi="Garamond"/>
          <w:i/>
          <w:sz w:val="24"/>
          <w:szCs w:val="24"/>
        </w:rPr>
        <w:t xml:space="preserve">. </w:t>
      </w:r>
      <w:r w:rsidRPr="0010190D">
        <w:rPr>
          <w:rFonts w:ascii="Garamond" w:hAnsi="Garamond"/>
          <w:sz w:val="24"/>
          <w:szCs w:val="24"/>
        </w:rPr>
        <w:t>P</w:t>
      </w:r>
      <w:r w:rsidR="000B26AD" w:rsidRPr="0010190D">
        <w:rPr>
          <w:rFonts w:ascii="Garamond" w:hAnsi="Garamond"/>
          <w:sz w:val="24"/>
          <w:szCs w:val="24"/>
        </w:rPr>
        <w:t xml:space="preserve">or unanimidad se resolvió </w:t>
      </w:r>
      <w:r w:rsidR="00481278" w:rsidRPr="0014069C">
        <w:rPr>
          <w:rFonts w:ascii="Garamond" w:hAnsi="Garamond"/>
          <w:sz w:val="24"/>
          <w:szCs w:val="24"/>
        </w:rPr>
        <w:t>designar a</w:t>
      </w:r>
      <w:r w:rsidR="00942D81">
        <w:rPr>
          <w:rFonts w:ascii="Garamond" w:hAnsi="Garamond"/>
          <w:sz w:val="24"/>
          <w:szCs w:val="24"/>
        </w:rPr>
        <w:t xml:space="preserve"> </w:t>
      </w:r>
      <w:r w:rsidR="00481278" w:rsidRPr="0014069C">
        <w:rPr>
          <w:rFonts w:ascii="Garamond" w:hAnsi="Garamond"/>
          <w:sz w:val="24"/>
          <w:szCs w:val="24"/>
        </w:rPr>
        <w:t>l</w:t>
      </w:r>
      <w:r w:rsidR="00942D81">
        <w:rPr>
          <w:rFonts w:ascii="Garamond" w:hAnsi="Garamond"/>
          <w:sz w:val="24"/>
          <w:szCs w:val="24"/>
        </w:rPr>
        <w:t>a</w:t>
      </w:r>
      <w:r w:rsidR="00481278" w:rsidRPr="0014069C">
        <w:rPr>
          <w:rFonts w:ascii="Garamond" w:hAnsi="Garamond"/>
          <w:sz w:val="24"/>
          <w:szCs w:val="24"/>
        </w:rPr>
        <w:t xml:space="preserve"> Sr</w:t>
      </w:r>
      <w:r w:rsidR="00942D81">
        <w:rPr>
          <w:rFonts w:ascii="Garamond" w:hAnsi="Garamond"/>
          <w:sz w:val="24"/>
          <w:szCs w:val="24"/>
        </w:rPr>
        <w:t>a</w:t>
      </w:r>
      <w:r w:rsidR="00481278" w:rsidRPr="0014069C">
        <w:rPr>
          <w:rFonts w:ascii="Garamond" w:hAnsi="Garamond"/>
          <w:sz w:val="24"/>
          <w:szCs w:val="24"/>
        </w:rPr>
        <w:t xml:space="preserve">. </w:t>
      </w:r>
      <w:r w:rsidR="00942D81">
        <w:rPr>
          <w:rFonts w:ascii="Garamond" w:hAnsi="Garamond"/>
          <w:sz w:val="24"/>
          <w:szCs w:val="24"/>
        </w:rPr>
        <w:t>Silvana Lorena</w:t>
      </w:r>
      <w:r w:rsidR="00481278" w:rsidRPr="0014069C">
        <w:rPr>
          <w:rFonts w:ascii="Garamond" w:hAnsi="Garamond"/>
          <w:sz w:val="24"/>
          <w:szCs w:val="24"/>
        </w:rPr>
        <w:t xml:space="preserve"> Chacra y </w:t>
      </w:r>
      <w:r w:rsidR="00481278">
        <w:rPr>
          <w:rFonts w:ascii="Garamond" w:hAnsi="Garamond"/>
          <w:sz w:val="24"/>
          <w:szCs w:val="24"/>
        </w:rPr>
        <w:t>a</w:t>
      </w:r>
      <w:r w:rsidR="000C333F">
        <w:rPr>
          <w:rFonts w:ascii="Garamond" w:hAnsi="Garamond"/>
          <w:sz w:val="24"/>
          <w:szCs w:val="24"/>
        </w:rPr>
        <w:t xml:space="preserve"> </w:t>
      </w:r>
      <w:r w:rsidR="00481278" w:rsidRPr="0014069C">
        <w:rPr>
          <w:rFonts w:ascii="Garamond" w:hAnsi="Garamond"/>
          <w:sz w:val="24"/>
          <w:szCs w:val="24"/>
        </w:rPr>
        <w:t>l</w:t>
      </w:r>
      <w:r w:rsidR="000C333F">
        <w:rPr>
          <w:rFonts w:ascii="Garamond" w:hAnsi="Garamond"/>
          <w:sz w:val="24"/>
          <w:szCs w:val="24"/>
        </w:rPr>
        <w:t>a</w:t>
      </w:r>
      <w:r w:rsidR="00481278" w:rsidRPr="0014069C">
        <w:rPr>
          <w:rFonts w:ascii="Garamond" w:hAnsi="Garamond"/>
          <w:sz w:val="24"/>
          <w:szCs w:val="24"/>
        </w:rPr>
        <w:t xml:space="preserve"> Sr</w:t>
      </w:r>
      <w:r w:rsidR="000C333F">
        <w:rPr>
          <w:rFonts w:ascii="Garamond" w:hAnsi="Garamond"/>
          <w:sz w:val="24"/>
          <w:szCs w:val="24"/>
        </w:rPr>
        <w:t>a</w:t>
      </w:r>
      <w:r w:rsidR="00481278" w:rsidRPr="0014069C">
        <w:rPr>
          <w:rFonts w:ascii="Garamond" w:hAnsi="Garamond"/>
          <w:sz w:val="24"/>
          <w:szCs w:val="24"/>
        </w:rPr>
        <w:t xml:space="preserve">. </w:t>
      </w:r>
      <w:r w:rsidR="000C333F">
        <w:rPr>
          <w:rFonts w:ascii="Garamond" w:hAnsi="Garamond"/>
          <w:sz w:val="24"/>
          <w:szCs w:val="24"/>
        </w:rPr>
        <w:t>Ivana Karina Román</w:t>
      </w:r>
      <w:r w:rsidR="00481278" w:rsidRPr="0014069C">
        <w:rPr>
          <w:rFonts w:ascii="Garamond" w:hAnsi="Garamond"/>
          <w:sz w:val="24"/>
          <w:szCs w:val="24"/>
        </w:rPr>
        <w:t xml:space="preserve">, en representación de </w:t>
      </w:r>
      <w:r w:rsidR="00481278" w:rsidRPr="0014069C">
        <w:rPr>
          <w:rFonts w:ascii="Garamond" w:hAnsi="Garamond"/>
          <w:caps/>
          <w:sz w:val="24"/>
          <w:szCs w:val="24"/>
        </w:rPr>
        <w:t>Puerto Asis Argentina</w:t>
      </w:r>
      <w:r w:rsidR="00481278" w:rsidRPr="0014069C">
        <w:rPr>
          <w:rFonts w:ascii="Garamond" w:hAnsi="Garamond"/>
          <w:sz w:val="24"/>
          <w:szCs w:val="24"/>
        </w:rPr>
        <w:t xml:space="preserve"> S.A., para firmar el acta junto con el Sr. Presidente</w:t>
      </w:r>
      <w:r w:rsidR="00481278">
        <w:rPr>
          <w:rFonts w:ascii="Garamond" w:hAnsi="Garamond"/>
          <w:sz w:val="24"/>
          <w:szCs w:val="24"/>
        </w:rPr>
        <w:t>.</w:t>
      </w:r>
      <w:r w:rsidRPr="0010190D">
        <w:rPr>
          <w:rFonts w:ascii="Garamond" w:hAnsi="Garamond"/>
          <w:sz w:val="24"/>
          <w:szCs w:val="24"/>
        </w:rPr>
        <w:t xml:space="preserve"> </w:t>
      </w:r>
    </w:p>
    <w:p w14:paraId="6EA071B5" w14:textId="77777777" w:rsidR="0010190D" w:rsidRPr="0010190D" w:rsidRDefault="0010190D" w:rsidP="0010190D">
      <w:pPr>
        <w:spacing w:line="360" w:lineRule="auto"/>
        <w:jc w:val="both"/>
        <w:rPr>
          <w:rFonts w:ascii="Garamond" w:hAnsi="Garamond"/>
          <w:sz w:val="24"/>
          <w:szCs w:val="24"/>
        </w:rPr>
      </w:pPr>
    </w:p>
    <w:p w14:paraId="370D529E" w14:textId="0E5DD1CF" w:rsidR="000B26AD" w:rsidRDefault="00F50CAA" w:rsidP="0010190D">
      <w:pPr>
        <w:spacing w:line="360" w:lineRule="auto"/>
        <w:jc w:val="both"/>
        <w:rPr>
          <w:rFonts w:ascii="Garamond" w:hAnsi="Garamond"/>
          <w:sz w:val="24"/>
          <w:szCs w:val="24"/>
        </w:rPr>
      </w:pPr>
      <w:r w:rsidRPr="0010190D">
        <w:rPr>
          <w:rFonts w:ascii="Garamond" w:hAnsi="Garamond"/>
          <w:b/>
          <w:sz w:val="24"/>
          <w:szCs w:val="24"/>
        </w:rPr>
        <w:t xml:space="preserve">2°) </w:t>
      </w:r>
      <w:r w:rsidR="00481278" w:rsidRPr="0014069C">
        <w:rPr>
          <w:rFonts w:ascii="Garamond" w:hAnsi="Garamond"/>
          <w:b/>
          <w:bCs/>
          <w:sz w:val="24"/>
          <w:szCs w:val="24"/>
          <w:u w:val="single"/>
          <w:lang w:val="es-ES"/>
        </w:rPr>
        <w:t>Consideración de la documentación del art. 234 inc. 1 de la Ley General de Sociedades Nº19.550 correspondiente al ejercicio económico Nº 3</w:t>
      </w:r>
      <w:r w:rsidR="00942D81">
        <w:rPr>
          <w:rFonts w:ascii="Garamond" w:hAnsi="Garamond"/>
          <w:b/>
          <w:bCs/>
          <w:sz w:val="24"/>
          <w:szCs w:val="24"/>
          <w:u w:val="single"/>
          <w:lang w:val="es-ES"/>
        </w:rPr>
        <w:t>1</w:t>
      </w:r>
      <w:r w:rsidR="00481278" w:rsidRPr="0014069C">
        <w:rPr>
          <w:rFonts w:ascii="Garamond" w:hAnsi="Garamond"/>
          <w:b/>
          <w:bCs/>
          <w:sz w:val="24"/>
          <w:szCs w:val="24"/>
          <w:u w:val="single"/>
          <w:lang w:val="es-ES"/>
        </w:rPr>
        <w:t xml:space="preserve"> iniciado el 1° de enero y finalizado el 31 de diciembre de 201</w:t>
      </w:r>
      <w:r w:rsidR="00942D81">
        <w:rPr>
          <w:rFonts w:ascii="Garamond" w:hAnsi="Garamond"/>
          <w:b/>
          <w:bCs/>
          <w:sz w:val="24"/>
          <w:szCs w:val="24"/>
          <w:u w:val="single"/>
          <w:lang w:val="es-ES"/>
        </w:rPr>
        <w:t>9</w:t>
      </w:r>
      <w:r w:rsidR="00423D0D" w:rsidRPr="0010190D">
        <w:rPr>
          <w:rFonts w:ascii="Garamond" w:hAnsi="Garamond"/>
          <w:sz w:val="24"/>
          <w:szCs w:val="24"/>
        </w:rPr>
        <w:t>.</w:t>
      </w:r>
      <w:r w:rsidRPr="0010190D">
        <w:rPr>
          <w:rFonts w:ascii="Garamond" w:hAnsi="Garamond"/>
          <w:i/>
          <w:sz w:val="24"/>
          <w:szCs w:val="24"/>
        </w:rPr>
        <w:t xml:space="preserve"> </w:t>
      </w:r>
      <w:r w:rsidR="000B26AD" w:rsidRPr="0010190D">
        <w:rPr>
          <w:rFonts w:ascii="Garamond" w:hAnsi="Garamond"/>
          <w:sz w:val="24"/>
          <w:szCs w:val="24"/>
        </w:rPr>
        <w:t>P</w:t>
      </w:r>
      <w:r w:rsidRPr="0010190D">
        <w:rPr>
          <w:rFonts w:ascii="Garamond" w:hAnsi="Garamond"/>
          <w:sz w:val="24"/>
          <w:szCs w:val="24"/>
        </w:rPr>
        <w:t>o</w:t>
      </w:r>
      <w:r w:rsidR="000B26AD" w:rsidRPr="0010190D">
        <w:rPr>
          <w:rFonts w:ascii="Garamond" w:hAnsi="Garamond"/>
          <w:sz w:val="24"/>
          <w:szCs w:val="24"/>
        </w:rPr>
        <w:t xml:space="preserve">r unanimidad se resolvió </w:t>
      </w:r>
      <w:r w:rsidRPr="0010190D">
        <w:rPr>
          <w:rFonts w:ascii="Garamond" w:hAnsi="Garamond"/>
          <w:sz w:val="24"/>
          <w:szCs w:val="24"/>
        </w:rPr>
        <w:t>omit</w:t>
      </w:r>
      <w:r w:rsidR="000B26AD" w:rsidRPr="0010190D">
        <w:rPr>
          <w:rFonts w:ascii="Garamond" w:hAnsi="Garamond"/>
          <w:sz w:val="24"/>
          <w:szCs w:val="24"/>
        </w:rPr>
        <w:t xml:space="preserve">ir </w:t>
      </w:r>
      <w:r w:rsidRPr="0010190D">
        <w:rPr>
          <w:rFonts w:ascii="Garamond" w:hAnsi="Garamond"/>
          <w:sz w:val="24"/>
          <w:szCs w:val="24"/>
        </w:rPr>
        <w:t xml:space="preserve">la lectura </w:t>
      </w:r>
      <w:r w:rsidR="000B26AD" w:rsidRPr="0010190D">
        <w:rPr>
          <w:rFonts w:ascii="Garamond" w:hAnsi="Garamond"/>
          <w:sz w:val="24"/>
          <w:szCs w:val="24"/>
        </w:rPr>
        <w:t xml:space="preserve">y aprobar </w:t>
      </w:r>
      <w:r w:rsidR="00481278" w:rsidRPr="0014069C">
        <w:rPr>
          <w:rFonts w:ascii="Garamond" w:hAnsi="Garamond"/>
          <w:sz w:val="24"/>
          <w:szCs w:val="24"/>
        </w:rPr>
        <w:t>Estado de Situación Financiera, el Estado de Resultados Integrales, los Estados de Evolución del Patrimonio Neto, el Estado de Flujo de Efectivo, las Notas y Anexos, y la Reseña Informativa</w:t>
      </w:r>
      <w:r w:rsidRPr="0010190D">
        <w:rPr>
          <w:rFonts w:ascii="Garamond" w:hAnsi="Garamond"/>
          <w:sz w:val="24"/>
          <w:szCs w:val="24"/>
        </w:rPr>
        <w:t xml:space="preserve"> requerida por las normas de la Comisión Nacional de Valores (las “</w:t>
      </w:r>
      <w:r w:rsidRPr="0010190D">
        <w:rPr>
          <w:rFonts w:ascii="Garamond" w:hAnsi="Garamond"/>
          <w:b/>
          <w:sz w:val="24"/>
          <w:szCs w:val="24"/>
          <w:u w:val="single"/>
        </w:rPr>
        <w:t>Normas</w:t>
      </w:r>
      <w:r w:rsidRPr="0010190D">
        <w:rPr>
          <w:rFonts w:ascii="Garamond" w:hAnsi="Garamond"/>
          <w:sz w:val="24"/>
          <w:szCs w:val="24"/>
        </w:rPr>
        <w:t xml:space="preserve">”), </w:t>
      </w:r>
      <w:r w:rsidR="00C661CE" w:rsidRPr="0014069C">
        <w:rPr>
          <w:rFonts w:ascii="Garamond" w:hAnsi="Garamond"/>
          <w:sz w:val="24"/>
          <w:szCs w:val="24"/>
        </w:rPr>
        <w:t>correspondientes al ejercicio económico Nº 3</w:t>
      </w:r>
      <w:r w:rsidR="00942D81">
        <w:rPr>
          <w:rFonts w:ascii="Garamond" w:hAnsi="Garamond"/>
          <w:sz w:val="24"/>
          <w:szCs w:val="24"/>
        </w:rPr>
        <w:t>1</w:t>
      </w:r>
      <w:r w:rsidR="00C661CE" w:rsidRPr="0014069C">
        <w:rPr>
          <w:rFonts w:ascii="Garamond" w:hAnsi="Garamond"/>
          <w:sz w:val="24"/>
          <w:szCs w:val="24"/>
        </w:rPr>
        <w:t>, iniciado el 1° de enero y finalizado el 31 de diciembre de 201</w:t>
      </w:r>
      <w:r w:rsidR="00942D81">
        <w:rPr>
          <w:rFonts w:ascii="Garamond" w:hAnsi="Garamond"/>
          <w:sz w:val="24"/>
          <w:szCs w:val="24"/>
        </w:rPr>
        <w:t>9</w:t>
      </w:r>
      <w:r w:rsidR="00C661CE" w:rsidRPr="0014069C">
        <w:rPr>
          <w:rFonts w:ascii="Garamond" w:hAnsi="Garamond"/>
          <w:sz w:val="24"/>
          <w:szCs w:val="24"/>
        </w:rPr>
        <w:t>, así como el texto de la Memoria (que incluye como Anexo separado el informe sobre el Código de Gobierno Societario requerido por las Normas)</w:t>
      </w:r>
      <w:r w:rsidR="000B26AD" w:rsidRPr="0010190D">
        <w:rPr>
          <w:rFonts w:ascii="Garamond" w:hAnsi="Garamond"/>
          <w:sz w:val="24"/>
          <w:szCs w:val="24"/>
        </w:rPr>
        <w:t>.</w:t>
      </w:r>
    </w:p>
    <w:p w14:paraId="1C372444" w14:textId="77777777" w:rsidR="0010190D" w:rsidRPr="0010190D" w:rsidRDefault="0010190D" w:rsidP="0010190D">
      <w:pPr>
        <w:spacing w:line="360" w:lineRule="auto"/>
        <w:jc w:val="both"/>
        <w:rPr>
          <w:rFonts w:ascii="Garamond" w:hAnsi="Garamond"/>
          <w:sz w:val="24"/>
          <w:szCs w:val="24"/>
        </w:rPr>
      </w:pPr>
    </w:p>
    <w:p w14:paraId="55515ACC" w14:textId="7A69B63F" w:rsidR="000B26AD" w:rsidRDefault="00F50CAA" w:rsidP="0010190D">
      <w:pPr>
        <w:spacing w:line="360" w:lineRule="auto"/>
        <w:jc w:val="both"/>
        <w:rPr>
          <w:rFonts w:ascii="Garamond" w:hAnsi="Garamond"/>
          <w:sz w:val="24"/>
          <w:szCs w:val="24"/>
        </w:rPr>
      </w:pPr>
      <w:r w:rsidRPr="0010190D">
        <w:rPr>
          <w:rFonts w:ascii="Garamond" w:hAnsi="Garamond"/>
          <w:b/>
          <w:sz w:val="24"/>
          <w:szCs w:val="24"/>
        </w:rPr>
        <w:t xml:space="preserve">3°) </w:t>
      </w:r>
      <w:r w:rsidR="00FF18F1" w:rsidRPr="0014069C">
        <w:rPr>
          <w:rFonts w:ascii="Garamond" w:hAnsi="Garamond"/>
          <w:b/>
          <w:sz w:val="24"/>
          <w:szCs w:val="24"/>
          <w:u w:val="single"/>
          <w:lang w:val="es-ES"/>
        </w:rPr>
        <w:t>Tratamiento del resultado integral del ejercicio (</w:t>
      </w:r>
      <w:r w:rsidR="00942D81" w:rsidRPr="00942D81">
        <w:rPr>
          <w:rFonts w:ascii="Garamond" w:hAnsi="Garamond"/>
          <w:b/>
          <w:sz w:val="24"/>
          <w:szCs w:val="24"/>
          <w:u w:val="single"/>
          <w:lang w:val="es-ES"/>
        </w:rPr>
        <w:t>311.081.679</w:t>
      </w:r>
      <w:r w:rsidR="00FF18F1" w:rsidRPr="0014069C">
        <w:rPr>
          <w:rFonts w:ascii="Garamond" w:hAnsi="Garamond"/>
          <w:b/>
          <w:sz w:val="24"/>
          <w:szCs w:val="24"/>
          <w:u w:val="single"/>
          <w:lang w:val="es-ES"/>
        </w:rPr>
        <w:t>)</w:t>
      </w:r>
      <w:r w:rsidRPr="0010190D">
        <w:rPr>
          <w:rFonts w:ascii="Garamond" w:hAnsi="Garamond"/>
          <w:sz w:val="24"/>
          <w:szCs w:val="24"/>
        </w:rPr>
        <w:t xml:space="preserve">. </w:t>
      </w:r>
      <w:r w:rsidR="000B26AD" w:rsidRPr="0010190D">
        <w:rPr>
          <w:rFonts w:ascii="Garamond" w:hAnsi="Garamond"/>
          <w:sz w:val="24"/>
          <w:szCs w:val="24"/>
        </w:rPr>
        <w:t xml:space="preserve">Por unanimidad se resolvió </w:t>
      </w:r>
      <w:r w:rsidRPr="0010190D">
        <w:rPr>
          <w:rFonts w:ascii="Garamond" w:hAnsi="Garamond"/>
          <w:sz w:val="24"/>
          <w:szCs w:val="24"/>
        </w:rPr>
        <w:t xml:space="preserve">trasladar la pérdida contabilizada al próximo ejercicio por cuanto la Sociedad no se encuentra incursa en ninguna de las causales previstas en los artículos 94 inc. 5 y 206 de la LGS. </w:t>
      </w:r>
    </w:p>
    <w:p w14:paraId="0A7713C2" w14:textId="77777777" w:rsidR="0010190D" w:rsidRPr="0010190D" w:rsidRDefault="0010190D" w:rsidP="0010190D">
      <w:pPr>
        <w:spacing w:line="360" w:lineRule="auto"/>
        <w:jc w:val="both"/>
        <w:rPr>
          <w:rFonts w:ascii="Garamond" w:hAnsi="Garamond"/>
          <w:sz w:val="24"/>
          <w:szCs w:val="24"/>
        </w:rPr>
      </w:pPr>
    </w:p>
    <w:p w14:paraId="0B083FCD" w14:textId="30F2280D" w:rsidR="000B26AD" w:rsidRDefault="00F50CAA" w:rsidP="0010190D">
      <w:pPr>
        <w:spacing w:line="360" w:lineRule="auto"/>
        <w:jc w:val="both"/>
        <w:rPr>
          <w:rFonts w:ascii="Garamond" w:hAnsi="Garamond"/>
          <w:sz w:val="24"/>
          <w:szCs w:val="24"/>
        </w:rPr>
      </w:pPr>
      <w:r w:rsidRPr="0010190D">
        <w:rPr>
          <w:rFonts w:ascii="Garamond" w:hAnsi="Garamond"/>
          <w:b/>
          <w:sz w:val="24"/>
          <w:szCs w:val="24"/>
        </w:rPr>
        <w:t xml:space="preserve">4°) </w:t>
      </w:r>
      <w:r w:rsidRPr="0010190D">
        <w:rPr>
          <w:rFonts w:ascii="Garamond" w:hAnsi="Garamond"/>
          <w:b/>
          <w:sz w:val="24"/>
          <w:szCs w:val="24"/>
          <w:u w:val="single"/>
        </w:rPr>
        <w:t>Consideración de la gestión del Directorio por el ejercicio en consideración</w:t>
      </w:r>
      <w:r w:rsidR="000B26AD" w:rsidRPr="0010190D">
        <w:rPr>
          <w:rFonts w:ascii="Garamond" w:hAnsi="Garamond"/>
          <w:sz w:val="24"/>
          <w:szCs w:val="24"/>
        </w:rPr>
        <w:t>. P</w:t>
      </w:r>
      <w:r w:rsidRPr="0010190D">
        <w:rPr>
          <w:rFonts w:ascii="Garamond" w:hAnsi="Garamond"/>
          <w:sz w:val="24"/>
          <w:szCs w:val="24"/>
        </w:rPr>
        <w:t>o</w:t>
      </w:r>
      <w:r w:rsidR="000B26AD" w:rsidRPr="0010190D">
        <w:rPr>
          <w:rFonts w:ascii="Garamond" w:hAnsi="Garamond"/>
          <w:sz w:val="24"/>
          <w:szCs w:val="24"/>
        </w:rPr>
        <w:t xml:space="preserve">r unanimidad se resolvió </w:t>
      </w:r>
      <w:r w:rsidR="00FF18F1" w:rsidRPr="0014069C">
        <w:rPr>
          <w:rFonts w:ascii="Garamond" w:hAnsi="Garamond"/>
          <w:sz w:val="24"/>
          <w:szCs w:val="24"/>
        </w:rPr>
        <w:t>aprobar la gestión del Directorio por su desempeño durante el ejercicio económico N° 3</w:t>
      </w:r>
      <w:r w:rsidR="00EA7E85">
        <w:rPr>
          <w:rFonts w:ascii="Garamond" w:hAnsi="Garamond"/>
          <w:sz w:val="24"/>
          <w:szCs w:val="24"/>
        </w:rPr>
        <w:t>1</w:t>
      </w:r>
      <w:r w:rsidR="00FF18F1" w:rsidRPr="0014069C">
        <w:rPr>
          <w:rFonts w:ascii="Garamond" w:hAnsi="Garamond"/>
          <w:sz w:val="24"/>
          <w:szCs w:val="24"/>
        </w:rPr>
        <w:t>, iniciado el 1º de enero y finalizado el 31 de diciembre de 201</w:t>
      </w:r>
      <w:r w:rsidR="00EA7E85">
        <w:rPr>
          <w:rFonts w:ascii="Garamond" w:hAnsi="Garamond"/>
          <w:sz w:val="24"/>
          <w:szCs w:val="24"/>
        </w:rPr>
        <w:t>9</w:t>
      </w:r>
      <w:r w:rsidR="00FF18F1" w:rsidRPr="0014069C">
        <w:rPr>
          <w:rFonts w:ascii="Garamond" w:hAnsi="Garamond"/>
          <w:sz w:val="24"/>
          <w:szCs w:val="24"/>
        </w:rPr>
        <w:t>, agradeciendo por su gestión y dejando constancia de que ha desarrollado sus funciones en forma apropiada y en un todo de acuerdo con las facultades conferidas</w:t>
      </w:r>
      <w:r w:rsidRPr="0010190D">
        <w:rPr>
          <w:rFonts w:ascii="Garamond" w:hAnsi="Garamond"/>
          <w:sz w:val="24"/>
          <w:szCs w:val="24"/>
        </w:rPr>
        <w:t xml:space="preserve">. </w:t>
      </w:r>
    </w:p>
    <w:p w14:paraId="153D9ECB" w14:textId="77777777" w:rsidR="0010190D" w:rsidRPr="0010190D" w:rsidRDefault="0010190D" w:rsidP="0010190D">
      <w:pPr>
        <w:spacing w:line="360" w:lineRule="auto"/>
        <w:jc w:val="both"/>
        <w:rPr>
          <w:rFonts w:ascii="Garamond" w:hAnsi="Garamond"/>
          <w:sz w:val="24"/>
          <w:szCs w:val="24"/>
        </w:rPr>
      </w:pPr>
    </w:p>
    <w:p w14:paraId="2DAECE9F" w14:textId="6FACD9B6" w:rsidR="000B26AD" w:rsidRDefault="00F50CAA" w:rsidP="0010190D">
      <w:pPr>
        <w:spacing w:line="360" w:lineRule="auto"/>
        <w:jc w:val="both"/>
        <w:rPr>
          <w:rFonts w:ascii="Garamond" w:hAnsi="Garamond"/>
          <w:sz w:val="24"/>
          <w:szCs w:val="24"/>
        </w:rPr>
      </w:pPr>
      <w:r w:rsidRPr="0010190D">
        <w:rPr>
          <w:rFonts w:ascii="Garamond" w:hAnsi="Garamond"/>
          <w:b/>
          <w:sz w:val="24"/>
          <w:szCs w:val="24"/>
        </w:rPr>
        <w:t xml:space="preserve">5°) </w:t>
      </w:r>
      <w:r w:rsidR="00E37ECF" w:rsidRPr="0014069C">
        <w:rPr>
          <w:rFonts w:ascii="Garamond" w:hAnsi="Garamond"/>
          <w:b/>
          <w:sz w:val="24"/>
          <w:szCs w:val="24"/>
          <w:u w:val="single"/>
        </w:rPr>
        <w:t>Consideración de la remuneración al Directorio correspondiente al ejercicio económico finalizado el 31 de diciembre de 201</w:t>
      </w:r>
      <w:r w:rsidR="00EA7E85">
        <w:rPr>
          <w:rFonts w:ascii="Garamond" w:hAnsi="Garamond"/>
          <w:b/>
          <w:sz w:val="24"/>
          <w:szCs w:val="24"/>
          <w:u w:val="single"/>
        </w:rPr>
        <w:t>9</w:t>
      </w:r>
      <w:r w:rsidR="00E37ECF" w:rsidRPr="0014069C">
        <w:rPr>
          <w:rFonts w:ascii="Garamond" w:hAnsi="Garamond"/>
          <w:b/>
          <w:sz w:val="24"/>
          <w:szCs w:val="24"/>
          <w:u w:val="single"/>
        </w:rPr>
        <w:t xml:space="preserve"> el cual arrojó quebranto computable en los términos de las Normas de la Comisión Nacional de Valores</w:t>
      </w:r>
      <w:r w:rsidR="000B26AD" w:rsidRPr="0010190D">
        <w:rPr>
          <w:rFonts w:ascii="Garamond" w:hAnsi="Garamond"/>
          <w:sz w:val="24"/>
          <w:szCs w:val="24"/>
        </w:rPr>
        <w:t xml:space="preserve">. Por unanimidad se resolvió: </w:t>
      </w:r>
      <w:r w:rsidR="00E37ECF" w:rsidRPr="0014069C">
        <w:rPr>
          <w:rFonts w:ascii="Garamond" w:hAnsi="Garamond"/>
          <w:i/>
          <w:sz w:val="24"/>
          <w:szCs w:val="24"/>
        </w:rPr>
        <w:t>(i)</w:t>
      </w:r>
      <w:r w:rsidR="00E37ECF" w:rsidRPr="0014069C">
        <w:rPr>
          <w:rFonts w:ascii="Garamond" w:hAnsi="Garamond"/>
          <w:sz w:val="24"/>
          <w:szCs w:val="24"/>
        </w:rPr>
        <w:t xml:space="preserve"> tomar nota y agradecer la renuncia a percibir honorarios efectuada por la Sra. Directora Ivana Karina Román</w:t>
      </w:r>
      <w:r w:rsidR="007713C1">
        <w:rPr>
          <w:rFonts w:ascii="Garamond" w:hAnsi="Garamond"/>
          <w:sz w:val="24"/>
          <w:szCs w:val="24"/>
        </w:rPr>
        <w:t xml:space="preserve"> y el Sr. Milton Hahn</w:t>
      </w:r>
      <w:r w:rsidR="00E37ECF" w:rsidRPr="0014069C">
        <w:rPr>
          <w:rFonts w:ascii="Garamond" w:hAnsi="Garamond"/>
          <w:sz w:val="24"/>
          <w:szCs w:val="24"/>
        </w:rPr>
        <w:t xml:space="preserve">; </w:t>
      </w:r>
      <w:r w:rsidR="00E37ECF" w:rsidRPr="0014069C">
        <w:rPr>
          <w:rFonts w:ascii="Garamond" w:hAnsi="Garamond"/>
          <w:i/>
          <w:sz w:val="24"/>
          <w:szCs w:val="24"/>
        </w:rPr>
        <w:t>(ii)</w:t>
      </w:r>
      <w:r w:rsidR="00E37ECF" w:rsidRPr="0014069C">
        <w:rPr>
          <w:rFonts w:ascii="Garamond" w:hAnsi="Garamond"/>
          <w:sz w:val="24"/>
          <w:szCs w:val="24"/>
        </w:rPr>
        <w:t xml:space="preserve"> aprobar los anticipos a cuenta por la suma de $</w:t>
      </w:r>
      <w:r w:rsidR="006762F5" w:rsidRPr="006762F5">
        <w:rPr>
          <w:rFonts w:ascii="Garamond" w:hAnsi="Garamond"/>
          <w:sz w:val="24"/>
          <w:szCs w:val="24"/>
        </w:rPr>
        <w:t xml:space="preserve">18.919.181 </w:t>
      </w:r>
      <w:r w:rsidR="00E37ECF" w:rsidRPr="0014069C">
        <w:rPr>
          <w:rFonts w:ascii="Garamond" w:hAnsi="Garamond"/>
          <w:sz w:val="24"/>
          <w:szCs w:val="24"/>
        </w:rPr>
        <w:t>como remuneración a los miembros del Directorio</w:t>
      </w:r>
      <w:r w:rsidR="00E37ECF" w:rsidRPr="0014069C" w:rsidDel="0072069A">
        <w:rPr>
          <w:rFonts w:ascii="Garamond" w:hAnsi="Garamond"/>
          <w:sz w:val="24"/>
          <w:szCs w:val="24"/>
        </w:rPr>
        <w:t xml:space="preserve"> </w:t>
      </w:r>
      <w:r w:rsidR="00E37ECF" w:rsidRPr="0014069C">
        <w:rPr>
          <w:rFonts w:ascii="Garamond" w:hAnsi="Garamond"/>
          <w:sz w:val="24"/>
          <w:szCs w:val="24"/>
        </w:rPr>
        <w:t>por el desempeño de sus funciones técnico administrativas durante el ejercicio cerrado al 31 de diciembre de 201</w:t>
      </w:r>
      <w:r w:rsidR="00EF24A1">
        <w:rPr>
          <w:rFonts w:ascii="Garamond" w:hAnsi="Garamond"/>
          <w:sz w:val="24"/>
          <w:szCs w:val="24"/>
        </w:rPr>
        <w:t>9</w:t>
      </w:r>
      <w:r w:rsidR="00E37ECF" w:rsidRPr="0014069C">
        <w:rPr>
          <w:rFonts w:ascii="Garamond" w:hAnsi="Garamond"/>
          <w:sz w:val="24"/>
          <w:szCs w:val="24"/>
        </w:rPr>
        <w:t xml:space="preserve"> (en exceso de los límites previstos en el artículo 261 de la LGS) y la suma en concepto de honorarios del Directorio por $50.000</w:t>
      </w:r>
      <w:r w:rsidR="000B26AD" w:rsidRPr="0010190D">
        <w:rPr>
          <w:rFonts w:ascii="Garamond" w:hAnsi="Garamond"/>
          <w:sz w:val="24"/>
          <w:szCs w:val="24"/>
        </w:rPr>
        <w:t xml:space="preserve">, los cuales serán distribuidos de la siguiente manera: </w:t>
      </w:r>
      <w:r w:rsidR="00E37ECF" w:rsidRPr="0014069C">
        <w:rPr>
          <w:rFonts w:ascii="Garamond" w:hAnsi="Garamond"/>
          <w:i/>
          <w:sz w:val="24"/>
          <w:szCs w:val="24"/>
        </w:rPr>
        <w:t xml:space="preserve">(i) </w:t>
      </w:r>
      <w:r w:rsidR="00E37ECF" w:rsidRPr="0014069C">
        <w:rPr>
          <w:rFonts w:ascii="Garamond" w:hAnsi="Garamond"/>
          <w:sz w:val="24"/>
          <w:szCs w:val="24"/>
        </w:rPr>
        <w:t xml:space="preserve">Ricardo Omar Chacra: $12.500; </w:t>
      </w:r>
      <w:r w:rsidR="00E37ECF" w:rsidRPr="0014069C">
        <w:rPr>
          <w:rFonts w:ascii="Garamond" w:hAnsi="Garamond"/>
          <w:i/>
          <w:sz w:val="24"/>
          <w:szCs w:val="24"/>
        </w:rPr>
        <w:t xml:space="preserve">(ii) </w:t>
      </w:r>
      <w:r w:rsidR="00E37ECF" w:rsidRPr="0014069C">
        <w:rPr>
          <w:rFonts w:ascii="Garamond" w:hAnsi="Garamond"/>
          <w:sz w:val="24"/>
          <w:szCs w:val="24"/>
        </w:rPr>
        <w:t xml:space="preserve">Iris Mendez: $12.500; </w:t>
      </w:r>
      <w:r w:rsidR="00E37ECF" w:rsidRPr="0014069C">
        <w:rPr>
          <w:rFonts w:ascii="Garamond" w:hAnsi="Garamond"/>
          <w:i/>
          <w:sz w:val="24"/>
          <w:szCs w:val="24"/>
        </w:rPr>
        <w:t>(iii</w:t>
      </w:r>
      <w:r w:rsidR="00E37ECF" w:rsidRPr="0014069C">
        <w:rPr>
          <w:rFonts w:ascii="Garamond" w:hAnsi="Garamond"/>
          <w:sz w:val="24"/>
          <w:szCs w:val="24"/>
        </w:rPr>
        <w:t xml:space="preserve">) Javier Patricio Chacra: $12.500; y </w:t>
      </w:r>
      <w:r w:rsidR="00E37ECF" w:rsidRPr="0014069C">
        <w:rPr>
          <w:rFonts w:ascii="Garamond" w:hAnsi="Garamond"/>
          <w:i/>
          <w:sz w:val="24"/>
          <w:szCs w:val="24"/>
        </w:rPr>
        <w:t>(iv</w:t>
      </w:r>
      <w:r w:rsidR="00E37ECF" w:rsidRPr="0014069C">
        <w:rPr>
          <w:rFonts w:ascii="Garamond" w:hAnsi="Garamond"/>
          <w:sz w:val="24"/>
          <w:szCs w:val="24"/>
        </w:rPr>
        <w:t>) Silvana Lorena Chacra: $12.500</w:t>
      </w:r>
      <w:r w:rsidR="000B26AD" w:rsidRPr="0010190D">
        <w:rPr>
          <w:rFonts w:ascii="Garamond" w:hAnsi="Garamond"/>
          <w:sz w:val="24"/>
          <w:szCs w:val="24"/>
        </w:rPr>
        <w:t>.</w:t>
      </w:r>
    </w:p>
    <w:p w14:paraId="780196C1" w14:textId="77777777" w:rsidR="0010190D" w:rsidRPr="0010190D" w:rsidRDefault="0010190D" w:rsidP="0010190D">
      <w:pPr>
        <w:spacing w:line="360" w:lineRule="auto"/>
        <w:jc w:val="both"/>
        <w:rPr>
          <w:rFonts w:ascii="Garamond" w:hAnsi="Garamond"/>
          <w:sz w:val="24"/>
          <w:szCs w:val="24"/>
        </w:rPr>
      </w:pPr>
    </w:p>
    <w:p w14:paraId="0A512BB3" w14:textId="1A70113F" w:rsidR="000B26AD" w:rsidRDefault="00F50CAA" w:rsidP="0010190D">
      <w:pPr>
        <w:spacing w:line="360" w:lineRule="auto"/>
        <w:jc w:val="both"/>
        <w:rPr>
          <w:rFonts w:ascii="Garamond" w:hAnsi="Garamond"/>
          <w:sz w:val="24"/>
          <w:szCs w:val="24"/>
        </w:rPr>
      </w:pPr>
      <w:r w:rsidRPr="0010190D">
        <w:rPr>
          <w:rFonts w:ascii="Garamond" w:hAnsi="Garamond"/>
          <w:b/>
          <w:sz w:val="24"/>
          <w:szCs w:val="24"/>
        </w:rPr>
        <w:lastRenderedPageBreak/>
        <w:t xml:space="preserve">6°) </w:t>
      </w:r>
      <w:r w:rsidRPr="0010190D">
        <w:rPr>
          <w:rFonts w:ascii="Garamond" w:hAnsi="Garamond"/>
          <w:b/>
          <w:sz w:val="24"/>
          <w:szCs w:val="24"/>
          <w:u w:val="single"/>
        </w:rPr>
        <w:t>Consideración de la gestión de los miembros de la Comisión Fiscalizadora por el ejercicio en consideración</w:t>
      </w:r>
      <w:r w:rsidR="000B26AD" w:rsidRPr="0010190D">
        <w:rPr>
          <w:rFonts w:ascii="Garamond" w:hAnsi="Garamond"/>
          <w:sz w:val="24"/>
          <w:szCs w:val="24"/>
        </w:rPr>
        <w:t xml:space="preserve">. Por unanimidad se resolvió </w:t>
      </w:r>
      <w:r w:rsidR="008B672E" w:rsidRPr="0014069C">
        <w:rPr>
          <w:rFonts w:ascii="Garamond" w:hAnsi="Garamond"/>
          <w:sz w:val="24"/>
          <w:szCs w:val="24"/>
        </w:rPr>
        <w:t>aprobar la gestión de los miembros de la Comisión Fiscalizadora por el desempeño durante el ejercicio económico N° 3</w:t>
      </w:r>
      <w:r w:rsidR="00EA7E85">
        <w:rPr>
          <w:rFonts w:ascii="Garamond" w:hAnsi="Garamond"/>
          <w:sz w:val="24"/>
          <w:szCs w:val="24"/>
        </w:rPr>
        <w:t>1</w:t>
      </w:r>
      <w:r w:rsidR="008B672E" w:rsidRPr="0014069C">
        <w:rPr>
          <w:rFonts w:ascii="Garamond" w:hAnsi="Garamond"/>
          <w:sz w:val="24"/>
          <w:szCs w:val="24"/>
        </w:rPr>
        <w:t>, iniciado el 1º de enero de 201</w:t>
      </w:r>
      <w:r w:rsidR="00EA7E85">
        <w:rPr>
          <w:rFonts w:ascii="Garamond" w:hAnsi="Garamond"/>
          <w:sz w:val="24"/>
          <w:szCs w:val="24"/>
        </w:rPr>
        <w:t>9</w:t>
      </w:r>
      <w:r w:rsidR="008B672E" w:rsidRPr="0014069C">
        <w:rPr>
          <w:rFonts w:ascii="Garamond" w:hAnsi="Garamond"/>
          <w:sz w:val="24"/>
          <w:szCs w:val="24"/>
        </w:rPr>
        <w:t xml:space="preserve"> y finalizado el 31 de diciembre de 201</w:t>
      </w:r>
      <w:r w:rsidR="00EA7E85">
        <w:rPr>
          <w:rFonts w:ascii="Garamond" w:hAnsi="Garamond"/>
          <w:sz w:val="24"/>
          <w:szCs w:val="24"/>
        </w:rPr>
        <w:t>9</w:t>
      </w:r>
      <w:r w:rsidR="008B672E" w:rsidRPr="0014069C">
        <w:rPr>
          <w:rFonts w:ascii="Garamond" w:hAnsi="Garamond"/>
          <w:sz w:val="24"/>
          <w:szCs w:val="24"/>
        </w:rPr>
        <w:t>, agradeciendo por su gestión y dejando constancia que ha desarrollado sus funciones en forma apropiada y en un todo de acuerdo con las facultades conferidas</w:t>
      </w:r>
      <w:r w:rsidRPr="0010190D">
        <w:rPr>
          <w:rFonts w:ascii="Garamond" w:hAnsi="Garamond"/>
          <w:sz w:val="24"/>
          <w:szCs w:val="24"/>
        </w:rPr>
        <w:t xml:space="preserve">. </w:t>
      </w:r>
    </w:p>
    <w:p w14:paraId="70014F1D" w14:textId="77777777" w:rsidR="0010190D" w:rsidRPr="0010190D" w:rsidRDefault="0010190D" w:rsidP="0010190D">
      <w:pPr>
        <w:spacing w:line="360" w:lineRule="auto"/>
        <w:jc w:val="both"/>
        <w:rPr>
          <w:rFonts w:ascii="Garamond" w:hAnsi="Garamond"/>
          <w:sz w:val="24"/>
          <w:szCs w:val="24"/>
        </w:rPr>
      </w:pPr>
    </w:p>
    <w:p w14:paraId="4C6A7A77" w14:textId="6FFD0A76" w:rsidR="000B26AD" w:rsidRDefault="00F50CAA" w:rsidP="0010190D">
      <w:pPr>
        <w:spacing w:line="360" w:lineRule="auto"/>
        <w:jc w:val="both"/>
        <w:rPr>
          <w:rFonts w:ascii="Garamond" w:hAnsi="Garamond" w:cs="Arial"/>
          <w:sz w:val="24"/>
          <w:szCs w:val="24"/>
        </w:rPr>
      </w:pPr>
      <w:r w:rsidRPr="0010190D">
        <w:rPr>
          <w:rFonts w:ascii="Garamond" w:hAnsi="Garamond"/>
          <w:b/>
          <w:sz w:val="24"/>
          <w:szCs w:val="24"/>
        </w:rPr>
        <w:t xml:space="preserve">7º) </w:t>
      </w:r>
      <w:r w:rsidRPr="0010190D">
        <w:rPr>
          <w:rFonts w:ascii="Garamond" w:hAnsi="Garamond"/>
          <w:b/>
          <w:sz w:val="24"/>
          <w:szCs w:val="24"/>
          <w:u w:val="single"/>
        </w:rPr>
        <w:t>Consideración de los honorarios de los miembros de la Comisión Fiscalizadora por el ejercicio en consideración</w:t>
      </w:r>
      <w:r w:rsidRPr="0010190D">
        <w:rPr>
          <w:rFonts w:ascii="Garamond" w:hAnsi="Garamond"/>
          <w:sz w:val="24"/>
          <w:szCs w:val="24"/>
        </w:rPr>
        <w:t xml:space="preserve">. </w:t>
      </w:r>
      <w:r w:rsidR="000B26AD" w:rsidRPr="0010190D">
        <w:rPr>
          <w:rFonts w:ascii="Garamond" w:hAnsi="Garamond"/>
          <w:sz w:val="24"/>
          <w:szCs w:val="24"/>
        </w:rPr>
        <w:t xml:space="preserve">Por unanimidad se resolvió asignar </w:t>
      </w:r>
      <w:r w:rsidRPr="0010190D">
        <w:rPr>
          <w:rFonts w:ascii="Garamond" w:hAnsi="Garamond" w:cs="Arial"/>
          <w:sz w:val="24"/>
          <w:szCs w:val="24"/>
        </w:rPr>
        <w:t xml:space="preserve">honorarios a los miembros de la </w:t>
      </w:r>
      <w:r w:rsidR="00B1422A" w:rsidRPr="0014069C">
        <w:rPr>
          <w:rFonts w:ascii="Garamond" w:hAnsi="Garamond" w:cs="Arial"/>
          <w:sz w:val="24"/>
          <w:szCs w:val="24"/>
        </w:rPr>
        <w:t>Comisión Fiscalizadora por un monto total de $</w:t>
      </w:r>
      <w:r w:rsidR="00EA7E85" w:rsidRPr="00EA7E85">
        <w:rPr>
          <w:rFonts w:ascii="Garamond" w:hAnsi="Garamond"/>
          <w:sz w:val="24"/>
          <w:szCs w:val="24"/>
        </w:rPr>
        <w:t>724.000</w:t>
      </w:r>
      <w:r w:rsidR="00B1422A" w:rsidRPr="0014069C">
        <w:rPr>
          <w:rFonts w:ascii="Garamond" w:hAnsi="Garamond" w:cs="Arial"/>
          <w:sz w:val="24"/>
          <w:szCs w:val="24"/>
        </w:rPr>
        <w:t xml:space="preserve">, distribuidos de la siguiente manera: </w:t>
      </w:r>
      <w:r w:rsidR="00B1422A" w:rsidRPr="0014069C">
        <w:rPr>
          <w:rFonts w:ascii="Garamond" w:hAnsi="Garamond" w:cs="Arial"/>
          <w:i/>
          <w:sz w:val="24"/>
          <w:szCs w:val="24"/>
        </w:rPr>
        <w:t>(i)</w:t>
      </w:r>
      <w:r w:rsidR="00B1422A" w:rsidRPr="0014069C">
        <w:rPr>
          <w:rFonts w:ascii="Garamond" w:hAnsi="Garamond" w:cs="Arial"/>
          <w:sz w:val="24"/>
          <w:szCs w:val="24"/>
        </w:rPr>
        <w:t xml:space="preserve"> Héctor Horacio Raffo: $</w:t>
      </w:r>
      <w:r w:rsidR="00EA7E85" w:rsidRPr="00EA7E85">
        <w:rPr>
          <w:rFonts w:ascii="Garamond" w:hAnsi="Garamond"/>
          <w:sz w:val="24"/>
          <w:szCs w:val="24"/>
        </w:rPr>
        <w:t>241.333</w:t>
      </w:r>
      <w:r w:rsidR="00B1422A" w:rsidRPr="0014069C">
        <w:rPr>
          <w:rFonts w:ascii="Garamond" w:hAnsi="Garamond" w:cs="Arial"/>
          <w:sz w:val="24"/>
          <w:szCs w:val="24"/>
        </w:rPr>
        <w:t xml:space="preserve">; </w:t>
      </w:r>
      <w:r w:rsidR="00B1422A" w:rsidRPr="0014069C">
        <w:rPr>
          <w:rFonts w:ascii="Garamond" w:hAnsi="Garamond" w:cs="Arial"/>
          <w:i/>
          <w:sz w:val="24"/>
          <w:szCs w:val="24"/>
        </w:rPr>
        <w:t>(ii)</w:t>
      </w:r>
      <w:r w:rsidR="00B1422A" w:rsidRPr="0014069C">
        <w:rPr>
          <w:rFonts w:ascii="Garamond" w:hAnsi="Garamond" w:cs="Arial"/>
          <w:sz w:val="24"/>
          <w:szCs w:val="24"/>
        </w:rPr>
        <w:t xml:space="preserve"> Gustavo Félix Arturo Penna: $</w:t>
      </w:r>
      <w:r w:rsidR="00EA7E85" w:rsidRPr="00EA7E85">
        <w:rPr>
          <w:rFonts w:ascii="Garamond" w:hAnsi="Garamond"/>
          <w:sz w:val="24"/>
          <w:szCs w:val="24"/>
        </w:rPr>
        <w:t>241.333</w:t>
      </w:r>
      <w:r w:rsidR="00B1422A" w:rsidRPr="0014069C">
        <w:rPr>
          <w:rFonts w:ascii="Garamond" w:hAnsi="Garamond" w:cs="Arial"/>
          <w:sz w:val="24"/>
          <w:szCs w:val="24"/>
        </w:rPr>
        <w:t xml:space="preserve">; y </w:t>
      </w:r>
      <w:r w:rsidR="00B1422A" w:rsidRPr="0014069C">
        <w:rPr>
          <w:rFonts w:ascii="Garamond" w:hAnsi="Garamond" w:cs="Arial"/>
          <w:i/>
          <w:sz w:val="24"/>
          <w:szCs w:val="24"/>
        </w:rPr>
        <w:t>(iii)</w:t>
      </w:r>
      <w:r w:rsidR="00B1422A" w:rsidRPr="0014069C">
        <w:rPr>
          <w:rFonts w:ascii="Garamond" w:hAnsi="Garamond" w:cs="Arial"/>
          <w:sz w:val="24"/>
          <w:szCs w:val="24"/>
        </w:rPr>
        <w:t xml:space="preserve"> Gustavo René Chesta: $</w:t>
      </w:r>
      <w:r w:rsidR="00EA7E85" w:rsidRPr="00EA7E85">
        <w:rPr>
          <w:rFonts w:ascii="Garamond" w:hAnsi="Garamond"/>
          <w:sz w:val="24"/>
          <w:szCs w:val="24"/>
        </w:rPr>
        <w:t>241.333</w:t>
      </w:r>
      <w:r w:rsidR="00803A29" w:rsidRPr="0010190D">
        <w:rPr>
          <w:rFonts w:ascii="Garamond" w:hAnsi="Garamond" w:cs="Arial"/>
          <w:sz w:val="24"/>
          <w:szCs w:val="24"/>
        </w:rPr>
        <w:t xml:space="preserve">. </w:t>
      </w:r>
    </w:p>
    <w:p w14:paraId="7D45060A" w14:textId="77777777" w:rsidR="0010190D" w:rsidRPr="0010190D" w:rsidRDefault="0010190D" w:rsidP="0010190D">
      <w:pPr>
        <w:spacing w:line="360" w:lineRule="auto"/>
        <w:jc w:val="both"/>
        <w:rPr>
          <w:rFonts w:ascii="Garamond" w:hAnsi="Garamond" w:cs="Arial"/>
          <w:sz w:val="24"/>
          <w:szCs w:val="24"/>
        </w:rPr>
      </w:pPr>
    </w:p>
    <w:p w14:paraId="33BAB7DB" w14:textId="338C2293" w:rsidR="000B26AD" w:rsidRDefault="00F50CAA" w:rsidP="0010190D">
      <w:pPr>
        <w:spacing w:line="360" w:lineRule="auto"/>
        <w:jc w:val="both"/>
        <w:rPr>
          <w:rFonts w:ascii="Garamond" w:hAnsi="Garamond" w:cs="Arial"/>
          <w:sz w:val="24"/>
          <w:szCs w:val="24"/>
        </w:rPr>
      </w:pPr>
      <w:r w:rsidRPr="0010190D">
        <w:rPr>
          <w:rFonts w:ascii="Garamond" w:hAnsi="Garamond"/>
          <w:b/>
          <w:sz w:val="24"/>
          <w:szCs w:val="24"/>
        </w:rPr>
        <w:t xml:space="preserve">8º) </w:t>
      </w:r>
      <w:r w:rsidRPr="0010190D">
        <w:rPr>
          <w:rFonts w:ascii="Garamond" w:hAnsi="Garamond"/>
          <w:b/>
          <w:sz w:val="24"/>
          <w:szCs w:val="24"/>
          <w:u w:val="single"/>
        </w:rPr>
        <w:t>Fijación del número, elección y distribución de cargos de los miembros del Directorio por el plazo de un (1) ejercicio</w:t>
      </w:r>
      <w:r w:rsidRPr="0010190D">
        <w:rPr>
          <w:rFonts w:ascii="Garamond" w:hAnsi="Garamond"/>
          <w:sz w:val="24"/>
          <w:szCs w:val="24"/>
        </w:rPr>
        <w:t>.</w:t>
      </w:r>
      <w:r w:rsidRPr="0010190D">
        <w:rPr>
          <w:rFonts w:ascii="Garamond" w:hAnsi="Garamond"/>
          <w:i/>
          <w:sz w:val="24"/>
          <w:szCs w:val="24"/>
        </w:rPr>
        <w:t xml:space="preserve"> </w:t>
      </w:r>
      <w:r w:rsidR="000B26AD" w:rsidRPr="0010190D">
        <w:rPr>
          <w:rFonts w:ascii="Garamond" w:hAnsi="Garamond" w:cs="Arial"/>
          <w:sz w:val="24"/>
          <w:szCs w:val="24"/>
        </w:rPr>
        <w:t>P</w:t>
      </w:r>
      <w:r w:rsidRPr="0010190D">
        <w:rPr>
          <w:rFonts w:ascii="Garamond" w:hAnsi="Garamond" w:cs="Arial"/>
          <w:sz w:val="24"/>
          <w:szCs w:val="24"/>
        </w:rPr>
        <w:t>o</w:t>
      </w:r>
      <w:r w:rsidR="000B26AD" w:rsidRPr="0010190D">
        <w:rPr>
          <w:rFonts w:ascii="Garamond" w:hAnsi="Garamond" w:cs="Arial"/>
          <w:sz w:val="24"/>
          <w:szCs w:val="24"/>
        </w:rPr>
        <w:t xml:space="preserve">r unanimidad se resolvió: </w:t>
      </w:r>
      <w:r w:rsidR="00B1422A" w:rsidRPr="0014069C">
        <w:rPr>
          <w:rFonts w:ascii="Garamond" w:hAnsi="Garamond" w:cs="Arial"/>
          <w:i/>
          <w:sz w:val="24"/>
          <w:szCs w:val="24"/>
        </w:rPr>
        <w:t>(i)</w:t>
      </w:r>
      <w:r w:rsidR="00B1422A" w:rsidRPr="0014069C">
        <w:rPr>
          <w:rFonts w:ascii="Garamond" w:hAnsi="Garamond" w:cs="Arial"/>
          <w:sz w:val="24"/>
          <w:szCs w:val="24"/>
        </w:rPr>
        <w:t xml:space="preserve"> fijar en seis (6) el número de Directores Titulares, y en seis (6) el número de Directores Suplentes; y </w:t>
      </w:r>
      <w:r w:rsidR="00B1422A" w:rsidRPr="0014069C">
        <w:rPr>
          <w:rFonts w:ascii="Garamond" w:hAnsi="Garamond" w:cs="Arial"/>
          <w:i/>
          <w:sz w:val="24"/>
          <w:szCs w:val="24"/>
        </w:rPr>
        <w:t>(ii)</w:t>
      </w:r>
      <w:r w:rsidR="00B1422A" w:rsidRPr="0014069C">
        <w:rPr>
          <w:rFonts w:ascii="Garamond" w:hAnsi="Garamond" w:cs="Arial"/>
          <w:sz w:val="24"/>
          <w:szCs w:val="24"/>
        </w:rPr>
        <w:t xml:space="preserve"> designar como Directores Titulares por la Clase A a los Sres. Ricardo Omar Chacra (DNI N° 8.275.723); Iris Mendez (DNI N° 12.625.425); Silvana Lorena Chacra (DNI N° 26.096.214); y Javier Patricio Chacra (DNI N° 27.940.389); Directores Suplentes por la Clase A a los Sres. Julio Bravo (DNI N° 10.831.115); Evelyn Soraya Chacra (DNI N° 32.191.836); David Alejandro Hanono (DNI N° 26.550.526); y Jorge Luis Martínez (DNI N° 11.613.567); Director Titular por la Clase B al Sr. </w:t>
      </w:r>
      <w:r w:rsidR="00B1422A" w:rsidRPr="0014069C">
        <w:rPr>
          <w:rFonts w:ascii="Garamond" w:hAnsi="Garamond"/>
          <w:sz w:val="24"/>
          <w:szCs w:val="24"/>
        </w:rPr>
        <w:t>Milton Hahn (Pasaporte N° C926321)</w:t>
      </w:r>
      <w:r w:rsidR="00B1422A" w:rsidRPr="0014069C">
        <w:rPr>
          <w:rFonts w:ascii="Garamond" w:hAnsi="Garamond" w:cs="Arial"/>
          <w:sz w:val="24"/>
          <w:szCs w:val="24"/>
        </w:rPr>
        <w:t>; Director Suplente por la Clase B al Sr. Ernesto Silvio Fernández (DNI N° 20.201.249); Director Titular por la Clase C a la Sra. Ivana Karina Román (DNI N° 21.850.380); y Director Suplente por la Clase C al Sr. Ernesto Silvio Fernández (DNI N° 20.201.249)</w:t>
      </w:r>
      <w:r w:rsidR="000B26AD" w:rsidRPr="0010190D">
        <w:rPr>
          <w:rFonts w:ascii="Garamond" w:hAnsi="Garamond" w:cs="Arial"/>
          <w:sz w:val="24"/>
          <w:szCs w:val="24"/>
        </w:rPr>
        <w:t xml:space="preserve">; y </w:t>
      </w:r>
      <w:r w:rsidRPr="0010190D">
        <w:rPr>
          <w:rFonts w:ascii="Garamond" w:hAnsi="Garamond" w:cs="Arial"/>
          <w:i/>
          <w:sz w:val="24"/>
          <w:szCs w:val="24"/>
        </w:rPr>
        <w:t>(i</w:t>
      </w:r>
      <w:r w:rsidR="000B26AD" w:rsidRPr="0010190D">
        <w:rPr>
          <w:rFonts w:ascii="Garamond" w:hAnsi="Garamond" w:cs="Arial"/>
          <w:i/>
          <w:sz w:val="24"/>
          <w:szCs w:val="24"/>
        </w:rPr>
        <w:t>i</w:t>
      </w:r>
      <w:r w:rsidRPr="0010190D">
        <w:rPr>
          <w:rFonts w:ascii="Garamond" w:hAnsi="Garamond" w:cs="Arial"/>
          <w:i/>
          <w:sz w:val="24"/>
          <w:szCs w:val="24"/>
        </w:rPr>
        <w:t>i)</w:t>
      </w:r>
      <w:r w:rsidRPr="0010190D">
        <w:rPr>
          <w:rFonts w:ascii="Garamond" w:hAnsi="Garamond" w:cs="Arial"/>
          <w:sz w:val="24"/>
          <w:szCs w:val="24"/>
        </w:rPr>
        <w:t xml:space="preserve"> designar como Presidente a</w:t>
      </w:r>
      <w:r w:rsidR="006851D2" w:rsidRPr="0010190D">
        <w:rPr>
          <w:rFonts w:ascii="Garamond" w:hAnsi="Garamond" w:cs="Arial"/>
          <w:sz w:val="24"/>
          <w:szCs w:val="24"/>
        </w:rPr>
        <w:t xml:space="preserve">l Sr. Ricardo Omar Chacra </w:t>
      </w:r>
      <w:r w:rsidRPr="0010190D">
        <w:rPr>
          <w:rFonts w:ascii="Garamond" w:hAnsi="Garamond" w:cs="Arial"/>
          <w:sz w:val="24"/>
          <w:szCs w:val="24"/>
        </w:rPr>
        <w:t>y como Vicepresidente a</w:t>
      </w:r>
      <w:r w:rsidR="006851D2" w:rsidRPr="0010190D">
        <w:rPr>
          <w:rFonts w:ascii="Garamond" w:hAnsi="Garamond" w:cs="Arial"/>
          <w:sz w:val="24"/>
          <w:szCs w:val="24"/>
        </w:rPr>
        <w:t xml:space="preserve"> la Sra. Iris Mendez</w:t>
      </w:r>
      <w:r w:rsidRPr="0010190D">
        <w:rPr>
          <w:rFonts w:ascii="Garamond" w:hAnsi="Garamond" w:cs="Arial"/>
          <w:sz w:val="24"/>
          <w:szCs w:val="24"/>
        </w:rPr>
        <w:t xml:space="preserve">. </w:t>
      </w:r>
    </w:p>
    <w:p w14:paraId="5C05AD3C" w14:textId="77777777" w:rsidR="0010190D" w:rsidRPr="0010190D" w:rsidRDefault="0010190D" w:rsidP="0010190D">
      <w:pPr>
        <w:spacing w:line="360" w:lineRule="auto"/>
        <w:jc w:val="both"/>
        <w:rPr>
          <w:rFonts w:ascii="Garamond" w:hAnsi="Garamond" w:cs="Arial"/>
          <w:sz w:val="24"/>
          <w:szCs w:val="24"/>
        </w:rPr>
      </w:pPr>
    </w:p>
    <w:p w14:paraId="210F4641" w14:textId="59D93623" w:rsidR="000B26AD" w:rsidRDefault="00F50CAA" w:rsidP="0010190D">
      <w:pPr>
        <w:spacing w:line="360" w:lineRule="auto"/>
        <w:jc w:val="both"/>
        <w:rPr>
          <w:rFonts w:ascii="Garamond" w:hAnsi="Garamond" w:cs="Arial"/>
          <w:sz w:val="24"/>
          <w:szCs w:val="24"/>
        </w:rPr>
      </w:pPr>
      <w:r w:rsidRPr="0010190D">
        <w:rPr>
          <w:rFonts w:ascii="Garamond" w:hAnsi="Garamond"/>
          <w:b/>
          <w:sz w:val="24"/>
          <w:szCs w:val="24"/>
        </w:rPr>
        <w:t xml:space="preserve">9º) </w:t>
      </w:r>
      <w:r w:rsidRPr="0010190D">
        <w:rPr>
          <w:rFonts w:ascii="Garamond" w:hAnsi="Garamond"/>
          <w:b/>
          <w:sz w:val="24"/>
          <w:szCs w:val="24"/>
          <w:u w:val="single"/>
        </w:rPr>
        <w:t>Fijación del número y elección de los miembros de la Comisión Fiscalizadora por el plazo de un (1) ejercicio</w:t>
      </w:r>
      <w:r w:rsidRPr="0010190D">
        <w:rPr>
          <w:rFonts w:ascii="Garamond" w:hAnsi="Garamond"/>
          <w:i/>
          <w:sz w:val="24"/>
          <w:szCs w:val="24"/>
        </w:rPr>
        <w:t xml:space="preserve">. </w:t>
      </w:r>
      <w:r w:rsidR="000B26AD" w:rsidRPr="0010190D">
        <w:rPr>
          <w:rFonts w:ascii="Garamond" w:hAnsi="Garamond" w:cs="Arial"/>
          <w:sz w:val="24"/>
          <w:szCs w:val="24"/>
        </w:rPr>
        <w:t>P</w:t>
      </w:r>
      <w:r w:rsidRPr="0010190D">
        <w:rPr>
          <w:rFonts w:ascii="Garamond" w:hAnsi="Garamond" w:cs="Arial"/>
          <w:sz w:val="24"/>
          <w:szCs w:val="24"/>
        </w:rPr>
        <w:t>o</w:t>
      </w:r>
      <w:r w:rsidR="000B26AD" w:rsidRPr="0010190D">
        <w:rPr>
          <w:rFonts w:ascii="Garamond" w:hAnsi="Garamond" w:cs="Arial"/>
          <w:sz w:val="24"/>
          <w:szCs w:val="24"/>
        </w:rPr>
        <w:t xml:space="preserve">r unanimidad se resolvió: </w:t>
      </w:r>
      <w:r w:rsidR="000B26AD" w:rsidRPr="0010190D">
        <w:rPr>
          <w:rFonts w:ascii="Garamond" w:hAnsi="Garamond" w:cs="Arial"/>
          <w:i/>
          <w:sz w:val="24"/>
          <w:szCs w:val="24"/>
        </w:rPr>
        <w:t>(i)</w:t>
      </w:r>
      <w:r w:rsidRPr="0010190D">
        <w:rPr>
          <w:rFonts w:ascii="Garamond" w:hAnsi="Garamond" w:cs="Arial"/>
          <w:sz w:val="24"/>
          <w:szCs w:val="24"/>
        </w:rPr>
        <w:t xml:space="preserve"> fijar en tres (3) el número de miembros titulares y en tres (3) </w:t>
      </w:r>
      <w:r w:rsidR="000B26AD" w:rsidRPr="0010190D">
        <w:rPr>
          <w:rFonts w:ascii="Garamond" w:hAnsi="Garamond" w:cs="Arial"/>
          <w:sz w:val="24"/>
          <w:szCs w:val="24"/>
        </w:rPr>
        <w:t>el número de miembros suplentes;</w:t>
      </w:r>
      <w:r w:rsidRPr="0010190D">
        <w:rPr>
          <w:rFonts w:ascii="Garamond" w:hAnsi="Garamond" w:cs="Arial"/>
          <w:sz w:val="24"/>
          <w:szCs w:val="24"/>
        </w:rPr>
        <w:t xml:space="preserve"> </w:t>
      </w:r>
      <w:r w:rsidR="000B26AD" w:rsidRPr="0010190D">
        <w:rPr>
          <w:rFonts w:ascii="Garamond" w:hAnsi="Garamond" w:cs="Arial"/>
          <w:sz w:val="24"/>
          <w:szCs w:val="24"/>
        </w:rPr>
        <w:t xml:space="preserve"> </w:t>
      </w:r>
      <w:r w:rsidR="000B26AD" w:rsidRPr="0010190D">
        <w:rPr>
          <w:rFonts w:ascii="Garamond" w:hAnsi="Garamond" w:cs="Arial"/>
          <w:i/>
          <w:sz w:val="24"/>
          <w:szCs w:val="24"/>
        </w:rPr>
        <w:t>(ii)</w:t>
      </w:r>
      <w:r w:rsidRPr="0010190D">
        <w:rPr>
          <w:rFonts w:ascii="Garamond" w:hAnsi="Garamond" w:cs="Arial"/>
          <w:sz w:val="24"/>
          <w:szCs w:val="24"/>
        </w:rPr>
        <w:t xml:space="preserve"> </w:t>
      </w:r>
      <w:r w:rsidR="0070674F" w:rsidRPr="0014069C">
        <w:rPr>
          <w:rFonts w:ascii="Garamond" w:hAnsi="Garamond" w:cs="Arial"/>
          <w:sz w:val="24"/>
          <w:szCs w:val="24"/>
        </w:rPr>
        <w:t xml:space="preserve">designar por un (1) ejercicio a: </w:t>
      </w:r>
      <w:r w:rsidR="0070674F" w:rsidRPr="0014069C">
        <w:rPr>
          <w:rFonts w:ascii="Garamond" w:hAnsi="Garamond" w:cs="Arial"/>
          <w:i/>
          <w:sz w:val="24"/>
          <w:szCs w:val="24"/>
        </w:rPr>
        <w:t>(i)</w:t>
      </w:r>
      <w:r w:rsidR="0070674F" w:rsidRPr="0014069C">
        <w:rPr>
          <w:rFonts w:ascii="Garamond" w:hAnsi="Garamond" w:cs="Arial"/>
          <w:sz w:val="24"/>
          <w:szCs w:val="24"/>
        </w:rPr>
        <w:t xml:space="preserve"> Sr. Héctor Horacio Raffo, DNI N° 8.400.128 (como miembro Titular de la Clase A) y al Sr. Eduardo Chehtman, DNI N° 4.408.770 (como miembro Suplente por la Clase A; </w:t>
      </w:r>
      <w:r w:rsidR="0070674F" w:rsidRPr="0014069C">
        <w:rPr>
          <w:rFonts w:ascii="Garamond" w:hAnsi="Garamond" w:cs="Arial"/>
          <w:i/>
          <w:sz w:val="24"/>
          <w:szCs w:val="24"/>
        </w:rPr>
        <w:t xml:space="preserve">(ii) </w:t>
      </w:r>
      <w:r w:rsidR="0070674F" w:rsidRPr="0014069C">
        <w:rPr>
          <w:rFonts w:ascii="Garamond" w:hAnsi="Garamond" w:cs="Arial"/>
          <w:sz w:val="24"/>
          <w:szCs w:val="24"/>
        </w:rPr>
        <w:t xml:space="preserve">Sr. Gustavo Félix Arturo Penna, DNI N° 17.054.403 (como miembro Titular de la Clase B) y al Sr. Rubén Adrián Ramaioli, DNI N° 23.864.473 como miembro Suplente por la Clase B; y </w:t>
      </w:r>
      <w:r w:rsidR="0070674F" w:rsidRPr="0014069C">
        <w:rPr>
          <w:rFonts w:ascii="Garamond" w:hAnsi="Garamond" w:cs="Arial"/>
          <w:i/>
          <w:sz w:val="24"/>
          <w:szCs w:val="24"/>
        </w:rPr>
        <w:t>(iii)</w:t>
      </w:r>
      <w:r w:rsidR="0070674F" w:rsidRPr="0014069C">
        <w:rPr>
          <w:rFonts w:ascii="Garamond" w:hAnsi="Garamond" w:cs="Arial"/>
          <w:sz w:val="24"/>
          <w:szCs w:val="24"/>
        </w:rPr>
        <w:t xml:space="preserve"> al Sr. Gustavo René Chesta, DNI N° 13.712.022 (como miembro Titular de la Clase C) y al Sr. Gonzalo Urien Berri, DNI N° 12.902.373 (como miembro Suplente por la Clase C)</w:t>
      </w:r>
      <w:r w:rsidR="000B26AD" w:rsidRPr="0010190D">
        <w:rPr>
          <w:rFonts w:ascii="Garamond" w:hAnsi="Garamond" w:cs="Arial"/>
          <w:sz w:val="24"/>
          <w:szCs w:val="24"/>
        </w:rPr>
        <w:t xml:space="preserve">; y </w:t>
      </w:r>
      <w:r w:rsidR="000B26AD" w:rsidRPr="0010190D">
        <w:rPr>
          <w:rFonts w:ascii="Garamond" w:hAnsi="Garamond" w:cs="Arial"/>
          <w:i/>
          <w:sz w:val="24"/>
          <w:szCs w:val="24"/>
        </w:rPr>
        <w:t>(iii)</w:t>
      </w:r>
      <w:r w:rsidR="000B26AD" w:rsidRPr="0010190D">
        <w:rPr>
          <w:rFonts w:ascii="Garamond" w:hAnsi="Garamond" w:cs="Arial"/>
          <w:sz w:val="24"/>
          <w:szCs w:val="24"/>
        </w:rPr>
        <w:t xml:space="preserve"> </w:t>
      </w:r>
      <w:r w:rsidRPr="0010190D">
        <w:rPr>
          <w:rFonts w:ascii="Garamond" w:hAnsi="Garamond" w:cs="Arial"/>
          <w:sz w:val="24"/>
          <w:szCs w:val="24"/>
        </w:rPr>
        <w:t>designar como Presidente de la Comisión Fiscalizadora a</w:t>
      </w:r>
      <w:r w:rsidR="006851D2" w:rsidRPr="0010190D">
        <w:rPr>
          <w:rFonts w:ascii="Garamond" w:hAnsi="Garamond" w:cs="Arial"/>
          <w:sz w:val="24"/>
          <w:szCs w:val="24"/>
        </w:rPr>
        <w:t>l Sr. Héctor Horacio Raffo</w:t>
      </w:r>
      <w:r w:rsidRPr="0010190D">
        <w:rPr>
          <w:rFonts w:ascii="Garamond" w:hAnsi="Garamond" w:cs="Arial"/>
          <w:sz w:val="24"/>
          <w:szCs w:val="24"/>
        </w:rPr>
        <w:t xml:space="preserve">. </w:t>
      </w:r>
    </w:p>
    <w:p w14:paraId="60D3BD86" w14:textId="77777777" w:rsidR="0010190D" w:rsidRPr="0010190D" w:rsidRDefault="0010190D" w:rsidP="0010190D">
      <w:pPr>
        <w:spacing w:line="360" w:lineRule="auto"/>
        <w:jc w:val="both"/>
        <w:rPr>
          <w:rFonts w:ascii="Garamond" w:hAnsi="Garamond" w:cs="Arial"/>
          <w:sz w:val="24"/>
          <w:szCs w:val="24"/>
        </w:rPr>
      </w:pPr>
    </w:p>
    <w:p w14:paraId="1D7E8FE4" w14:textId="181565D7" w:rsidR="000B26AD" w:rsidRDefault="00F50CAA" w:rsidP="0010190D">
      <w:pPr>
        <w:spacing w:line="360" w:lineRule="auto"/>
        <w:jc w:val="both"/>
        <w:rPr>
          <w:rFonts w:ascii="Garamond" w:hAnsi="Garamond" w:cs="Arial"/>
          <w:sz w:val="24"/>
          <w:szCs w:val="24"/>
        </w:rPr>
      </w:pPr>
      <w:r w:rsidRPr="0010190D">
        <w:rPr>
          <w:rFonts w:ascii="Garamond" w:hAnsi="Garamond"/>
          <w:b/>
          <w:sz w:val="24"/>
          <w:szCs w:val="24"/>
        </w:rPr>
        <w:t xml:space="preserve">10º) </w:t>
      </w:r>
      <w:r w:rsidR="003F778E" w:rsidRPr="0014069C">
        <w:rPr>
          <w:rFonts w:ascii="Garamond" w:hAnsi="Garamond"/>
          <w:b/>
          <w:sz w:val="24"/>
          <w:szCs w:val="24"/>
          <w:u w:val="single"/>
        </w:rPr>
        <w:t>Consideración de la designación del auditor que certificará los estados financieros del ejercicio que finalizará el 31 de diciembre de 20</w:t>
      </w:r>
      <w:r w:rsidR="00EA7E85">
        <w:rPr>
          <w:rFonts w:ascii="Garamond" w:hAnsi="Garamond"/>
          <w:b/>
          <w:sz w:val="24"/>
          <w:szCs w:val="24"/>
          <w:u w:val="single"/>
        </w:rPr>
        <w:t>20</w:t>
      </w:r>
      <w:r w:rsidR="003F778E" w:rsidRPr="0014069C">
        <w:rPr>
          <w:rFonts w:ascii="Garamond" w:hAnsi="Garamond"/>
          <w:b/>
          <w:sz w:val="24"/>
          <w:szCs w:val="24"/>
          <w:u w:val="single"/>
        </w:rPr>
        <w:t>, la determinación de su remuneración</w:t>
      </w:r>
      <w:r w:rsidRPr="0010190D">
        <w:rPr>
          <w:rFonts w:ascii="Garamond" w:hAnsi="Garamond"/>
          <w:sz w:val="24"/>
          <w:szCs w:val="24"/>
        </w:rPr>
        <w:t>.</w:t>
      </w:r>
      <w:r w:rsidRPr="0010190D">
        <w:rPr>
          <w:rFonts w:ascii="Garamond" w:hAnsi="Garamond"/>
          <w:i/>
          <w:sz w:val="24"/>
          <w:szCs w:val="24"/>
        </w:rPr>
        <w:t xml:space="preserve"> </w:t>
      </w:r>
      <w:r w:rsidRPr="0010190D">
        <w:rPr>
          <w:rFonts w:ascii="Garamond" w:hAnsi="Garamond" w:cs="Arial"/>
          <w:sz w:val="24"/>
          <w:szCs w:val="24"/>
        </w:rPr>
        <w:t>P</w:t>
      </w:r>
      <w:r w:rsidR="000B26AD" w:rsidRPr="0010190D">
        <w:rPr>
          <w:rFonts w:ascii="Garamond" w:hAnsi="Garamond" w:cs="Arial"/>
          <w:sz w:val="24"/>
          <w:szCs w:val="24"/>
        </w:rPr>
        <w:t xml:space="preserve">or unanimidad se resolvió: </w:t>
      </w:r>
      <w:r w:rsidR="000B26AD" w:rsidRPr="0010190D">
        <w:rPr>
          <w:rFonts w:ascii="Garamond" w:hAnsi="Garamond" w:cs="Arial"/>
          <w:i/>
          <w:sz w:val="24"/>
          <w:szCs w:val="24"/>
        </w:rPr>
        <w:t>(i)</w:t>
      </w:r>
      <w:r w:rsidR="000B26AD" w:rsidRPr="0010190D">
        <w:rPr>
          <w:rFonts w:ascii="Garamond" w:hAnsi="Garamond" w:cs="Arial"/>
          <w:sz w:val="24"/>
          <w:szCs w:val="24"/>
        </w:rPr>
        <w:t xml:space="preserve"> </w:t>
      </w:r>
      <w:r w:rsidR="003F778E" w:rsidRPr="0014069C">
        <w:rPr>
          <w:rFonts w:ascii="Garamond" w:hAnsi="Garamond" w:cs="Arial"/>
          <w:sz w:val="24"/>
          <w:szCs w:val="24"/>
        </w:rPr>
        <w:t>designar como auditor de los estados contables correspondientes al ejercicio que finalizará el 31 de diciembre de 20</w:t>
      </w:r>
      <w:r w:rsidR="00EA7E85">
        <w:rPr>
          <w:rFonts w:ascii="Garamond" w:hAnsi="Garamond" w:cs="Arial"/>
          <w:sz w:val="24"/>
          <w:szCs w:val="24"/>
        </w:rPr>
        <w:t>20</w:t>
      </w:r>
      <w:r w:rsidR="003F778E" w:rsidRPr="0014069C">
        <w:rPr>
          <w:rFonts w:ascii="Garamond" w:hAnsi="Garamond" w:cs="Arial"/>
          <w:sz w:val="24"/>
          <w:szCs w:val="24"/>
        </w:rPr>
        <w:t xml:space="preserve"> al estudio Deloitte &amp; Co. S.A., y en su carácter de auditores externos de esa firma, al </w:t>
      </w:r>
      <w:r w:rsidR="00EA7E85" w:rsidRPr="00EA7E85">
        <w:rPr>
          <w:rFonts w:ascii="Garamond" w:hAnsi="Garamond" w:cs="Arial"/>
          <w:sz w:val="24"/>
          <w:szCs w:val="24"/>
        </w:rPr>
        <w:t>Cdor. Fernando G. del Pozo como contador titular y a los contadores Diego Octavio De Vivo y Guillermo Daniel Cohen como contadores suplentes</w:t>
      </w:r>
      <w:r w:rsidR="000B26AD" w:rsidRPr="0010190D">
        <w:rPr>
          <w:rFonts w:ascii="Garamond" w:hAnsi="Garamond" w:cs="Arial"/>
          <w:sz w:val="24"/>
          <w:szCs w:val="24"/>
        </w:rPr>
        <w:t xml:space="preserve">; </w:t>
      </w:r>
      <w:r w:rsidR="000B26AD" w:rsidRPr="0010190D">
        <w:rPr>
          <w:rFonts w:ascii="Garamond" w:hAnsi="Garamond" w:cs="Arial"/>
          <w:i/>
          <w:sz w:val="24"/>
          <w:szCs w:val="24"/>
        </w:rPr>
        <w:t>(ii)</w:t>
      </w:r>
      <w:r w:rsidR="003F520B" w:rsidRPr="0010190D">
        <w:rPr>
          <w:rFonts w:ascii="Garamond" w:hAnsi="Garamond" w:cs="Arial"/>
          <w:sz w:val="24"/>
          <w:szCs w:val="24"/>
        </w:rPr>
        <w:t xml:space="preserve"> </w:t>
      </w:r>
      <w:r w:rsidR="003F778E" w:rsidRPr="0014069C">
        <w:rPr>
          <w:rFonts w:ascii="Garamond" w:hAnsi="Garamond" w:cs="Arial"/>
          <w:sz w:val="24"/>
          <w:szCs w:val="24"/>
        </w:rPr>
        <w:t>fijar en la suma de $</w:t>
      </w:r>
      <w:r w:rsidR="00EA7E85" w:rsidRPr="00EA7E85">
        <w:rPr>
          <w:rFonts w:ascii="Garamond" w:hAnsi="Garamond"/>
          <w:sz w:val="24"/>
          <w:szCs w:val="24"/>
        </w:rPr>
        <w:t xml:space="preserve">3.060.000 </w:t>
      </w:r>
      <w:r w:rsidR="003F778E" w:rsidRPr="0014069C">
        <w:rPr>
          <w:rFonts w:ascii="Garamond" w:hAnsi="Garamond" w:cs="Arial"/>
          <w:sz w:val="24"/>
          <w:szCs w:val="24"/>
        </w:rPr>
        <w:t>la determinación de su remuneración por el ejercicio finalizado el 31 de diciembre de 201</w:t>
      </w:r>
      <w:r w:rsidR="00EA7E85">
        <w:rPr>
          <w:rFonts w:ascii="Garamond" w:hAnsi="Garamond" w:cs="Arial"/>
          <w:sz w:val="24"/>
          <w:szCs w:val="24"/>
        </w:rPr>
        <w:t>9</w:t>
      </w:r>
      <w:r w:rsidR="003F520B" w:rsidRPr="0010190D">
        <w:rPr>
          <w:rFonts w:ascii="Garamond" w:hAnsi="Garamond" w:cs="Arial"/>
          <w:sz w:val="24"/>
          <w:szCs w:val="24"/>
        </w:rPr>
        <w:t xml:space="preserve">; </w:t>
      </w:r>
      <w:r w:rsidR="003F520B" w:rsidRPr="0010190D">
        <w:rPr>
          <w:rFonts w:ascii="Garamond" w:hAnsi="Garamond" w:cs="Arial"/>
          <w:sz w:val="24"/>
          <w:szCs w:val="24"/>
        </w:rPr>
        <w:lastRenderedPageBreak/>
        <w:t xml:space="preserve">y </w:t>
      </w:r>
      <w:r w:rsidR="003F520B" w:rsidRPr="0010190D">
        <w:rPr>
          <w:rFonts w:ascii="Garamond" w:hAnsi="Garamond" w:cs="Arial"/>
          <w:i/>
          <w:sz w:val="24"/>
          <w:szCs w:val="24"/>
        </w:rPr>
        <w:t>(i</w:t>
      </w:r>
      <w:r w:rsidR="000B26AD" w:rsidRPr="0010190D">
        <w:rPr>
          <w:rFonts w:ascii="Garamond" w:hAnsi="Garamond" w:cs="Arial"/>
          <w:i/>
          <w:sz w:val="24"/>
          <w:szCs w:val="24"/>
        </w:rPr>
        <w:t>i</w:t>
      </w:r>
      <w:r w:rsidR="003F520B" w:rsidRPr="0010190D">
        <w:rPr>
          <w:rFonts w:ascii="Garamond" w:hAnsi="Garamond" w:cs="Arial"/>
          <w:i/>
          <w:sz w:val="24"/>
          <w:szCs w:val="24"/>
        </w:rPr>
        <w:t>i)</w:t>
      </w:r>
      <w:r w:rsidR="003F520B" w:rsidRPr="0010190D">
        <w:rPr>
          <w:rFonts w:ascii="Garamond" w:hAnsi="Garamond" w:cs="Arial"/>
          <w:sz w:val="24"/>
          <w:szCs w:val="24"/>
        </w:rPr>
        <w:t xml:space="preserve"> </w:t>
      </w:r>
      <w:r w:rsidR="003F778E" w:rsidRPr="0014069C">
        <w:rPr>
          <w:rFonts w:ascii="Garamond" w:hAnsi="Garamond" w:cs="Arial"/>
          <w:sz w:val="24"/>
          <w:szCs w:val="24"/>
        </w:rPr>
        <w:t>que la determinación de la remuneración del auditor externo sea fijada por la Asamblea de Accionistas que considere la documentación contable anual correspondiente al ejercicio 2019, de acuerdo con lo previsto en el Reglamento de la Bolsa de Comercio de Buenos Aires</w:t>
      </w:r>
      <w:r w:rsidR="008B125B" w:rsidRPr="0010190D">
        <w:rPr>
          <w:rFonts w:ascii="Garamond" w:hAnsi="Garamond" w:cs="Arial"/>
          <w:sz w:val="24"/>
          <w:szCs w:val="24"/>
        </w:rPr>
        <w:t xml:space="preserve">. </w:t>
      </w:r>
    </w:p>
    <w:p w14:paraId="361A98A5" w14:textId="77777777" w:rsidR="0010190D" w:rsidRPr="0010190D" w:rsidRDefault="0010190D" w:rsidP="0010190D">
      <w:pPr>
        <w:spacing w:line="360" w:lineRule="auto"/>
        <w:jc w:val="both"/>
        <w:rPr>
          <w:rFonts w:ascii="Garamond" w:hAnsi="Garamond" w:cs="Arial"/>
          <w:sz w:val="24"/>
          <w:szCs w:val="24"/>
        </w:rPr>
      </w:pPr>
    </w:p>
    <w:p w14:paraId="1BF42FFA" w14:textId="1012CB17" w:rsidR="000B26AD" w:rsidRPr="0010190D" w:rsidRDefault="00F50CAA" w:rsidP="0010190D">
      <w:pPr>
        <w:spacing w:line="360" w:lineRule="auto"/>
        <w:jc w:val="both"/>
        <w:rPr>
          <w:rFonts w:ascii="Garamond" w:hAnsi="Garamond"/>
          <w:sz w:val="24"/>
          <w:szCs w:val="24"/>
        </w:rPr>
      </w:pPr>
      <w:r w:rsidRPr="0010190D">
        <w:rPr>
          <w:rFonts w:ascii="Garamond" w:hAnsi="Garamond"/>
          <w:b/>
          <w:sz w:val="24"/>
          <w:szCs w:val="24"/>
        </w:rPr>
        <w:t xml:space="preserve">11º) </w:t>
      </w:r>
      <w:r w:rsidRPr="0010190D">
        <w:rPr>
          <w:rFonts w:ascii="Garamond" w:hAnsi="Garamond"/>
          <w:b/>
          <w:sz w:val="24"/>
          <w:szCs w:val="24"/>
          <w:u w:val="single"/>
        </w:rPr>
        <w:t>Otorgamiento de autorizaciones</w:t>
      </w:r>
      <w:r w:rsidRPr="0010190D">
        <w:rPr>
          <w:rFonts w:ascii="Garamond" w:hAnsi="Garamond"/>
          <w:i/>
          <w:sz w:val="24"/>
          <w:szCs w:val="24"/>
        </w:rPr>
        <w:t xml:space="preserve">. </w:t>
      </w:r>
      <w:r w:rsidR="000B26AD" w:rsidRPr="0010190D">
        <w:rPr>
          <w:rFonts w:ascii="Garamond" w:hAnsi="Garamond"/>
          <w:sz w:val="24"/>
          <w:szCs w:val="24"/>
        </w:rPr>
        <w:t>Por unanimidad se resolvió autorizar</w:t>
      </w:r>
      <w:r w:rsidRPr="0010190D">
        <w:rPr>
          <w:rFonts w:ascii="Garamond" w:hAnsi="Garamond"/>
          <w:sz w:val="24"/>
          <w:szCs w:val="24"/>
        </w:rPr>
        <w:t xml:space="preserve"> a los </w:t>
      </w:r>
      <w:r w:rsidR="00EA7E85" w:rsidRPr="00EA7E85">
        <w:rPr>
          <w:rFonts w:ascii="Garamond" w:hAnsi="Garamond"/>
          <w:sz w:val="24"/>
          <w:szCs w:val="24"/>
        </w:rPr>
        <w:t>Sres. Héctor Horacio Raffo, Karina Beatriz Szpanierman, Luciano Danilo Mónaco, Carlos Daniel Molina, David Hanono, Maria Fernanda Olivieri, Sebastián Maggio, Matias Marin y Sebastián Iassogna</w:t>
      </w:r>
      <w:r w:rsidRPr="0010190D">
        <w:rPr>
          <w:rFonts w:ascii="Garamond" w:hAnsi="Garamond"/>
          <w:sz w:val="24"/>
          <w:szCs w:val="24"/>
        </w:rPr>
        <w:t>, y/o quienes ellos designen para que, de manera separada e indistinta puedan realizar los trámites que resulten necesarios y/o convenientes a fin de registrar, comunicar y/u obtener la conformidad administrativa respecto de las resoluciones adoptadas por la presente Asamblea ante to</w:t>
      </w:r>
      <w:r w:rsidR="000B26AD" w:rsidRPr="0010190D">
        <w:rPr>
          <w:rFonts w:ascii="Garamond" w:hAnsi="Garamond"/>
          <w:sz w:val="24"/>
          <w:szCs w:val="24"/>
        </w:rPr>
        <w:t>dos los organismos pertinentes.</w:t>
      </w:r>
    </w:p>
    <w:p w14:paraId="3BED5C45" w14:textId="77777777" w:rsidR="000B26AD" w:rsidRPr="0010190D" w:rsidRDefault="000B26AD" w:rsidP="0010190D">
      <w:pPr>
        <w:spacing w:line="360" w:lineRule="auto"/>
        <w:jc w:val="both"/>
        <w:rPr>
          <w:rFonts w:ascii="Garamond" w:hAnsi="Garamond"/>
          <w:b/>
          <w:bCs/>
          <w:sz w:val="24"/>
          <w:szCs w:val="24"/>
          <w:u w:val="single"/>
        </w:rPr>
      </w:pPr>
    </w:p>
    <w:p w14:paraId="150E1D7F" w14:textId="5CA6F9B7" w:rsidR="00DA67BC" w:rsidRDefault="002117F1" w:rsidP="0010190D">
      <w:pPr>
        <w:spacing w:line="360" w:lineRule="auto"/>
        <w:jc w:val="both"/>
        <w:rPr>
          <w:rFonts w:ascii="Garamond" w:hAnsi="Garamond"/>
          <w:b/>
          <w:bCs/>
          <w:sz w:val="24"/>
          <w:szCs w:val="24"/>
        </w:rPr>
      </w:pPr>
      <w:r w:rsidRPr="0010190D">
        <w:rPr>
          <w:rFonts w:ascii="Garamond" w:hAnsi="Garamond"/>
          <w:b/>
          <w:bCs/>
          <w:sz w:val="24"/>
          <w:szCs w:val="24"/>
          <w:u w:val="single"/>
        </w:rPr>
        <w:t>Firmado</w:t>
      </w:r>
      <w:r w:rsidRPr="0010190D">
        <w:rPr>
          <w:rFonts w:ascii="Garamond" w:hAnsi="Garamond"/>
          <w:b/>
          <w:bCs/>
          <w:sz w:val="24"/>
          <w:szCs w:val="24"/>
        </w:rPr>
        <w:t xml:space="preserve">: </w:t>
      </w:r>
      <w:r w:rsidR="00EF24A1">
        <w:rPr>
          <w:rFonts w:ascii="Garamond" w:hAnsi="Garamond"/>
          <w:b/>
          <w:bCs/>
          <w:sz w:val="24"/>
          <w:szCs w:val="24"/>
        </w:rPr>
        <w:t>Ricardo Chacra – Silvana Chacra – Evelyn Chacra – Javier Chacra – Constanza Ansaldi – Federico Salim – Ivana Karina Román – Milton Hahn – Héctor Horacio Raffo – Gustavo Chesta</w:t>
      </w:r>
      <w:bookmarkStart w:id="0" w:name="_GoBack"/>
      <w:bookmarkEnd w:id="0"/>
      <w:r w:rsidR="00DA67BC">
        <w:rPr>
          <w:rFonts w:ascii="Garamond" w:hAnsi="Garamond"/>
          <w:b/>
          <w:bCs/>
          <w:sz w:val="24"/>
          <w:szCs w:val="24"/>
        </w:rPr>
        <w:t xml:space="preserve"> </w:t>
      </w:r>
    </w:p>
    <w:p w14:paraId="31825CF9" w14:textId="3B75ED11" w:rsidR="00F50CAA" w:rsidRPr="0010190D" w:rsidRDefault="00F50CAA" w:rsidP="0010190D">
      <w:pPr>
        <w:spacing w:line="360" w:lineRule="auto"/>
        <w:rPr>
          <w:rFonts w:ascii="Garamond" w:hAnsi="Garamond"/>
          <w:sz w:val="24"/>
          <w:szCs w:val="24"/>
        </w:rPr>
      </w:pPr>
    </w:p>
    <w:p w14:paraId="15146947" w14:textId="77777777" w:rsidR="003F520B" w:rsidRPr="0010190D" w:rsidRDefault="003F520B" w:rsidP="00DA67BC">
      <w:pPr>
        <w:spacing w:line="360" w:lineRule="auto"/>
        <w:rPr>
          <w:rFonts w:ascii="Garamond" w:hAnsi="Garamond"/>
          <w:sz w:val="24"/>
          <w:szCs w:val="24"/>
        </w:rPr>
      </w:pPr>
    </w:p>
    <w:p w14:paraId="5FCAABF1" w14:textId="77777777" w:rsidR="003F520B" w:rsidRPr="0010190D" w:rsidRDefault="003F520B" w:rsidP="00DA67BC">
      <w:pPr>
        <w:spacing w:line="360" w:lineRule="auto"/>
        <w:rPr>
          <w:rFonts w:ascii="Garamond" w:hAnsi="Garamond"/>
          <w:sz w:val="24"/>
          <w:szCs w:val="24"/>
        </w:rPr>
      </w:pPr>
    </w:p>
    <w:p w14:paraId="2ED0FEEC" w14:textId="77777777" w:rsidR="00F50CAA" w:rsidRPr="0010190D" w:rsidRDefault="00F50CAA" w:rsidP="0010190D">
      <w:pPr>
        <w:spacing w:line="360" w:lineRule="auto"/>
        <w:rPr>
          <w:rFonts w:ascii="Garamond" w:hAnsi="Garamond"/>
          <w:sz w:val="24"/>
          <w:szCs w:val="24"/>
        </w:rPr>
      </w:pPr>
    </w:p>
    <w:p w14:paraId="22D07063" w14:textId="77777777" w:rsidR="00F50CAA" w:rsidRPr="0010190D" w:rsidRDefault="00F50CAA" w:rsidP="0010190D">
      <w:pPr>
        <w:spacing w:line="360" w:lineRule="auto"/>
        <w:rPr>
          <w:rFonts w:ascii="Garamond" w:hAnsi="Garamond"/>
          <w:sz w:val="24"/>
          <w:szCs w:val="24"/>
        </w:rPr>
      </w:pPr>
    </w:p>
    <w:p w14:paraId="317458D6" w14:textId="77777777" w:rsidR="00555A90" w:rsidRPr="0010190D" w:rsidRDefault="00555A90" w:rsidP="0010190D">
      <w:pPr>
        <w:spacing w:line="360" w:lineRule="auto"/>
        <w:rPr>
          <w:sz w:val="24"/>
          <w:szCs w:val="24"/>
        </w:rPr>
      </w:pPr>
    </w:p>
    <w:sectPr w:rsidR="00555A90" w:rsidRPr="0010190D" w:rsidSect="00F50CAA">
      <w:pgSz w:w="12240" w:h="20160"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1A893" w14:textId="77777777" w:rsidR="00DE0A97" w:rsidRDefault="00DE0A97" w:rsidP="006851D2">
      <w:r>
        <w:separator/>
      </w:r>
    </w:p>
  </w:endnote>
  <w:endnote w:type="continuationSeparator" w:id="0">
    <w:p w14:paraId="4BFA57A0" w14:textId="77777777" w:rsidR="00DE0A97" w:rsidRDefault="00DE0A97" w:rsidP="0068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E5B1D" w14:textId="77777777" w:rsidR="00DE0A97" w:rsidRDefault="00DE0A97" w:rsidP="006851D2">
      <w:r>
        <w:separator/>
      </w:r>
    </w:p>
  </w:footnote>
  <w:footnote w:type="continuationSeparator" w:id="0">
    <w:p w14:paraId="1F042374" w14:textId="77777777" w:rsidR="00DE0A97" w:rsidRDefault="00DE0A97" w:rsidP="006851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AA"/>
    <w:rsid w:val="000527BB"/>
    <w:rsid w:val="000B26AD"/>
    <w:rsid w:val="000C333F"/>
    <w:rsid w:val="000F3D7D"/>
    <w:rsid w:val="0010190D"/>
    <w:rsid w:val="00104579"/>
    <w:rsid w:val="001436A1"/>
    <w:rsid w:val="00147531"/>
    <w:rsid w:val="001604EB"/>
    <w:rsid w:val="001A4D3B"/>
    <w:rsid w:val="002117F1"/>
    <w:rsid w:val="00236943"/>
    <w:rsid w:val="002B35F4"/>
    <w:rsid w:val="002D25B8"/>
    <w:rsid w:val="0037087A"/>
    <w:rsid w:val="003B1707"/>
    <w:rsid w:val="003C2A8B"/>
    <w:rsid w:val="003F520B"/>
    <w:rsid w:val="003F778E"/>
    <w:rsid w:val="00423D0D"/>
    <w:rsid w:val="00481278"/>
    <w:rsid w:val="0050367B"/>
    <w:rsid w:val="00521DBC"/>
    <w:rsid w:val="00540865"/>
    <w:rsid w:val="00555A90"/>
    <w:rsid w:val="005D3422"/>
    <w:rsid w:val="005E6878"/>
    <w:rsid w:val="006410D6"/>
    <w:rsid w:val="006762F5"/>
    <w:rsid w:val="006851D2"/>
    <w:rsid w:val="0068618E"/>
    <w:rsid w:val="006B1B4E"/>
    <w:rsid w:val="006C43B9"/>
    <w:rsid w:val="006C6B0F"/>
    <w:rsid w:val="006D0FCB"/>
    <w:rsid w:val="006E51DE"/>
    <w:rsid w:val="0070674F"/>
    <w:rsid w:val="007713C1"/>
    <w:rsid w:val="00803A29"/>
    <w:rsid w:val="00833030"/>
    <w:rsid w:val="008702F0"/>
    <w:rsid w:val="00877263"/>
    <w:rsid w:val="0089446B"/>
    <w:rsid w:val="008B125B"/>
    <w:rsid w:val="008B672E"/>
    <w:rsid w:val="008E2CE6"/>
    <w:rsid w:val="009065B4"/>
    <w:rsid w:val="00942D81"/>
    <w:rsid w:val="009E14A5"/>
    <w:rsid w:val="00A72D76"/>
    <w:rsid w:val="00AE33DD"/>
    <w:rsid w:val="00B1422A"/>
    <w:rsid w:val="00B4026A"/>
    <w:rsid w:val="00B558A6"/>
    <w:rsid w:val="00BD214C"/>
    <w:rsid w:val="00BD7572"/>
    <w:rsid w:val="00C661CE"/>
    <w:rsid w:val="00C926D4"/>
    <w:rsid w:val="00CA25A8"/>
    <w:rsid w:val="00CB0ABA"/>
    <w:rsid w:val="00D1679A"/>
    <w:rsid w:val="00DA4CAD"/>
    <w:rsid w:val="00DA67BC"/>
    <w:rsid w:val="00DE0A97"/>
    <w:rsid w:val="00E123DF"/>
    <w:rsid w:val="00E37ECF"/>
    <w:rsid w:val="00E52AC5"/>
    <w:rsid w:val="00E713FB"/>
    <w:rsid w:val="00E84B98"/>
    <w:rsid w:val="00EA7E85"/>
    <w:rsid w:val="00EF0069"/>
    <w:rsid w:val="00EF24A1"/>
    <w:rsid w:val="00F50CAA"/>
    <w:rsid w:val="00F87F45"/>
    <w:rsid w:val="00FC6959"/>
    <w:rsid w:val="00FF18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D8A81"/>
  <w15:docId w15:val="{CD1C7598-DE37-4258-A224-7AEC4C5B9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50CAA"/>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9"/>
    <w:qFormat/>
    <w:rsid w:val="00F50CAA"/>
    <w:pPr>
      <w:keepNext/>
      <w:outlineLvl w:val="0"/>
    </w:pPr>
    <w:rPr>
      <w:b/>
      <w:sz w:val="24"/>
      <w:u w:val="single"/>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F50CAA"/>
    <w:rPr>
      <w:rFonts w:ascii="Times New Roman" w:eastAsia="Times New Roman" w:hAnsi="Times New Roman" w:cs="Times New Roman"/>
      <w:b/>
      <w:sz w:val="24"/>
      <w:szCs w:val="20"/>
      <w:u w:val="single"/>
      <w:lang w:val="en-GB" w:eastAsia="es-ES"/>
    </w:rPr>
  </w:style>
  <w:style w:type="character" w:styleId="Hipervnculo">
    <w:name w:val="Hyperlink"/>
    <w:basedOn w:val="Fuentedeprrafopredeter"/>
    <w:uiPriority w:val="99"/>
    <w:rsid w:val="00F50CAA"/>
    <w:rPr>
      <w:rFonts w:cs="Times New Roman"/>
      <w:color w:val="0000FF"/>
      <w:u w:val="single"/>
    </w:rPr>
  </w:style>
  <w:style w:type="character" w:styleId="Refdecomentario">
    <w:name w:val="annotation reference"/>
    <w:basedOn w:val="Fuentedeprrafopredeter"/>
    <w:uiPriority w:val="99"/>
    <w:semiHidden/>
    <w:unhideWhenUsed/>
    <w:rsid w:val="00F50CAA"/>
    <w:rPr>
      <w:sz w:val="16"/>
      <w:szCs w:val="16"/>
    </w:rPr>
  </w:style>
  <w:style w:type="paragraph" w:styleId="Textocomentario">
    <w:name w:val="annotation text"/>
    <w:basedOn w:val="Normal"/>
    <w:link w:val="TextocomentarioCar"/>
    <w:uiPriority w:val="99"/>
    <w:semiHidden/>
    <w:unhideWhenUsed/>
    <w:rsid w:val="00F50CAA"/>
  </w:style>
  <w:style w:type="character" w:customStyle="1" w:styleId="TextocomentarioCar">
    <w:name w:val="Texto comentario Car"/>
    <w:basedOn w:val="Fuentedeprrafopredeter"/>
    <w:link w:val="Textocomentario"/>
    <w:uiPriority w:val="99"/>
    <w:semiHidden/>
    <w:rsid w:val="00F50CAA"/>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F50CAA"/>
    <w:rPr>
      <w:b/>
      <w:bCs/>
    </w:rPr>
  </w:style>
  <w:style w:type="character" w:customStyle="1" w:styleId="AsuntodelcomentarioCar">
    <w:name w:val="Asunto del comentario Car"/>
    <w:basedOn w:val="TextocomentarioCar"/>
    <w:link w:val="Asuntodelcomentario"/>
    <w:uiPriority w:val="99"/>
    <w:semiHidden/>
    <w:rsid w:val="00F50CAA"/>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F50CAA"/>
    <w:rPr>
      <w:rFonts w:ascii="Tahoma" w:hAnsi="Tahoma" w:cs="Tahoma"/>
      <w:sz w:val="16"/>
      <w:szCs w:val="16"/>
    </w:rPr>
  </w:style>
  <w:style w:type="character" w:customStyle="1" w:styleId="TextodegloboCar">
    <w:name w:val="Texto de globo Car"/>
    <w:basedOn w:val="Fuentedeprrafopredeter"/>
    <w:link w:val="Textodeglobo"/>
    <w:uiPriority w:val="99"/>
    <w:semiHidden/>
    <w:rsid w:val="00F50CAA"/>
    <w:rPr>
      <w:rFonts w:ascii="Tahoma" w:eastAsia="Times New Roman" w:hAnsi="Tahoma" w:cs="Tahoma"/>
      <w:sz w:val="16"/>
      <w:szCs w:val="16"/>
      <w:lang w:eastAsia="es-ES"/>
    </w:rPr>
  </w:style>
  <w:style w:type="paragraph" w:styleId="Textonotapie">
    <w:name w:val="footnote text"/>
    <w:basedOn w:val="Normal"/>
    <w:link w:val="TextonotapieCar"/>
    <w:uiPriority w:val="99"/>
    <w:semiHidden/>
    <w:unhideWhenUsed/>
    <w:rsid w:val="006851D2"/>
  </w:style>
  <w:style w:type="character" w:customStyle="1" w:styleId="TextonotapieCar">
    <w:name w:val="Texto nota pie Car"/>
    <w:basedOn w:val="Fuentedeprrafopredeter"/>
    <w:link w:val="Textonotapie"/>
    <w:uiPriority w:val="99"/>
    <w:semiHidden/>
    <w:rsid w:val="006851D2"/>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6851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97F22-5716-4247-BB04-00076C2D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1211</Words>
  <Characters>6663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KGD</dc:creator>
  <cp:lastModifiedBy>Fernanda Olivieri</cp:lastModifiedBy>
  <cp:revision>11</cp:revision>
  <cp:lastPrinted>2018-04-04T12:58:00Z</cp:lastPrinted>
  <dcterms:created xsi:type="dcterms:W3CDTF">2020-04-06T14:05:00Z</dcterms:created>
  <dcterms:modified xsi:type="dcterms:W3CDTF">2020-04-16T17:27:00Z</dcterms:modified>
</cp:coreProperties>
</file>