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FEA" w:rsidRPr="006B06B1" w:rsidRDefault="00BD3FEA" w:rsidP="00BD3FEA">
      <w:pPr>
        <w:pStyle w:val="Style1"/>
        <w:widowControl/>
        <w:ind w:right="43"/>
        <w:jc w:val="center"/>
        <w:rPr>
          <w:rFonts w:ascii="Arial" w:hAnsi="Arial" w:cs="Arial"/>
          <w:b/>
          <w:bCs/>
          <w:spacing w:val="-3"/>
        </w:rPr>
      </w:pPr>
      <w:r w:rsidRPr="006B06B1">
        <w:rPr>
          <w:rFonts w:ascii="Arial" w:hAnsi="Arial" w:cs="Arial"/>
          <w:b/>
          <w:bCs/>
          <w:spacing w:val="-3"/>
        </w:rPr>
        <w:t>INFORME DE LA COMISIÓN FISCALIZADORA</w:t>
      </w:r>
    </w:p>
    <w:p w:rsidR="00BD3FEA" w:rsidRPr="006B06B1" w:rsidRDefault="00BD3FEA" w:rsidP="00BD3FEA">
      <w:pPr>
        <w:pStyle w:val="Style2"/>
        <w:widowControl/>
        <w:spacing w:before="221"/>
        <w:ind w:right="4224"/>
        <w:jc w:val="left"/>
        <w:rPr>
          <w:rFonts w:ascii="Arial" w:hAnsi="Arial" w:cs="Arial"/>
          <w:spacing w:val="-3"/>
        </w:rPr>
      </w:pPr>
      <w:r w:rsidRPr="006B06B1">
        <w:rPr>
          <w:rFonts w:ascii="Arial" w:hAnsi="Arial" w:cs="Arial"/>
          <w:spacing w:val="-3"/>
        </w:rPr>
        <w:t>A los señores Presidente y Directores de Construir S.A.</w:t>
      </w:r>
    </w:p>
    <w:p w:rsidR="00BD3FEA" w:rsidRDefault="00BD3FEA" w:rsidP="00BD3FEA">
      <w:pPr>
        <w:pStyle w:val="Style2"/>
        <w:widowControl/>
        <w:spacing w:line="245" w:lineRule="exact"/>
        <w:ind w:right="4224"/>
        <w:rPr>
          <w:rFonts w:ascii="Arial" w:hAnsi="Arial" w:cs="Arial"/>
          <w:spacing w:val="-3"/>
        </w:rPr>
      </w:pPr>
      <w:r w:rsidRPr="006B06B1">
        <w:rPr>
          <w:rFonts w:ascii="Arial" w:hAnsi="Arial" w:cs="Arial"/>
          <w:spacing w:val="-3"/>
        </w:rPr>
        <w:t>Domicilio legal: Av</w:t>
      </w:r>
      <w:r>
        <w:rPr>
          <w:rFonts w:ascii="Arial" w:hAnsi="Arial" w:cs="Arial"/>
          <w:spacing w:val="-3"/>
        </w:rPr>
        <w:t xml:space="preserve">. </w:t>
      </w:r>
      <w:proofErr w:type="spellStart"/>
      <w:r>
        <w:rPr>
          <w:rFonts w:ascii="Arial" w:hAnsi="Arial" w:cs="Arial"/>
          <w:spacing w:val="-3"/>
        </w:rPr>
        <w:t>Alem</w:t>
      </w:r>
      <w:proofErr w:type="spellEnd"/>
      <w:r>
        <w:rPr>
          <w:rFonts w:ascii="Arial" w:hAnsi="Arial" w:cs="Arial"/>
          <w:spacing w:val="-3"/>
        </w:rPr>
        <w:t xml:space="preserve"> 164/166 Sur </w:t>
      </w:r>
    </w:p>
    <w:p w:rsidR="00BD3FEA" w:rsidRPr="00CA587C" w:rsidRDefault="00BD3FEA" w:rsidP="00BD3FEA">
      <w:pPr>
        <w:pStyle w:val="Style2"/>
        <w:widowControl/>
        <w:spacing w:line="245" w:lineRule="exact"/>
        <w:ind w:right="4224"/>
        <w:jc w:val="left"/>
        <w:rPr>
          <w:rFonts w:ascii="Arial" w:hAnsi="Arial" w:cs="Arial"/>
          <w:spacing w:val="-3"/>
          <w:u w:val="single"/>
        </w:rPr>
      </w:pPr>
      <w:r w:rsidRPr="00CA587C">
        <w:rPr>
          <w:rFonts w:ascii="Arial" w:hAnsi="Arial" w:cs="Arial"/>
          <w:spacing w:val="-3"/>
          <w:u w:val="single"/>
        </w:rPr>
        <w:t>San Juan</w:t>
      </w:r>
    </w:p>
    <w:p w:rsidR="00BD3FEA" w:rsidRPr="006B06B1" w:rsidRDefault="00BD3FEA" w:rsidP="00BD3FEA">
      <w:pPr>
        <w:pStyle w:val="Style2"/>
        <w:widowControl/>
        <w:spacing w:before="226"/>
        <w:rPr>
          <w:rFonts w:ascii="Arial" w:hAnsi="Arial" w:cs="Arial"/>
          <w:spacing w:val="-3"/>
        </w:rPr>
      </w:pPr>
      <w:r w:rsidRPr="006B06B1">
        <w:rPr>
          <w:rFonts w:ascii="Arial" w:hAnsi="Arial" w:cs="Arial"/>
          <w:spacing w:val="-3"/>
        </w:rPr>
        <w:t xml:space="preserve">En nuestro </w:t>
      </w:r>
      <w:r w:rsidRPr="00013ACF">
        <w:rPr>
          <w:rFonts w:ascii="Arial" w:hAnsi="Arial" w:cs="Arial"/>
          <w:spacing w:val="-3"/>
        </w:rPr>
        <w:t>carácter de Síndicos Titulares, y en cumplimiento de lo dispuesto por el inciso 5o del art. 294 de la</w:t>
      </w:r>
      <w:r w:rsidRPr="006B06B1">
        <w:rPr>
          <w:rFonts w:ascii="Arial" w:hAnsi="Arial" w:cs="Arial"/>
          <w:spacing w:val="-3"/>
        </w:rPr>
        <w:t xml:space="preserve"> Ley N° 19.550, informamos sobre el examen que hemos realizado de los documentos detallados en el apartado I siguiente. Los documentos citados son responsabilidad del Directorio de la Sociedad en ejercicio de sus funciones exclusivas. Nuestra responsabilidad se limita a expresar una opinión sobre dichos documentos basado en nuestro examen con el alcance que mencionamos en el apartado II.</w:t>
      </w:r>
    </w:p>
    <w:p w:rsidR="00BD3FEA" w:rsidRPr="006B06B1" w:rsidRDefault="00BD3FEA" w:rsidP="00BD3FEA">
      <w:pPr>
        <w:pStyle w:val="Style4"/>
        <w:widowControl/>
        <w:numPr>
          <w:ilvl w:val="0"/>
          <w:numId w:val="3"/>
        </w:numPr>
        <w:tabs>
          <w:tab w:val="left" w:pos="686"/>
        </w:tabs>
        <w:spacing w:before="389"/>
        <w:rPr>
          <w:rFonts w:ascii="Arial" w:hAnsi="Arial" w:cs="Arial"/>
          <w:b/>
          <w:bCs/>
          <w:spacing w:val="-3"/>
        </w:rPr>
      </w:pPr>
      <w:r w:rsidRPr="006B06B1">
        <w:rPr>
          <w:rFonts w:ascii="Arial" w:hAnsi="Arial" w:cs="Arial"/>
          <w:b/>
          <w:bCs/>
          <w:spacing w:val="-3"/>
        </w:rPr>
        <w:t>DOCUMENTOS EXAMINADOS</w:t>
      </w:r>
    </w:p>
    <w:p w:rsidR="00BD3FEA" w:rsidRDefault="00BD3FEA" w:rsidP="00BD3FEA">
      <w:pPr>
        <w:pStyle w:val="Style2"/>
        <w:widowControl/>
        <w:spacing w:before="211"/>
        <w:rPr>
          <w:rFonts w:ascii="Arial" w:hAnsi="Arial" w:cs="Arial"/>
          <w:spacing w:val="-3"/>
        </w:rPr>
      </w:pPr>
      <w:r w:rsidRPr="006B06B1">
        <w:rPr>
          <w:rFonts w:ascii="Arial" w:hAnsi="Arial" w:cs="Arial"/>
          <w:spacing w:val="-3"/>
        </w:rPr>
        <w:t xml:space="preserve">Se han examinado los siguientes estados </w:t>
      </w:r>
      <w:r>
        <w:rPr>
          <w:rFonts w:ascii="Arial" w:hAnsi="Arial" w:cs="Arial"/>
          <w:spacing w:val="-3"/>
        </w:rPr>
        <w:t xml:space="preserve">contables </w:t>
      </w:r>
      <w:r w:rsidRPr="006B06B1">
        <w:rPr>
          <w:rFonts w:ascii="Arial" w:hAnsi="Arial" w:cs="Arial"/>
          <w:spacing w:val="-3"/>
        </w:rPr>
        <w:t>de Construir S.A. correspon</w:t>
      </w:r>
      <w:r>
        <w:rPr>
          <w:rFonts w:ascii="Arial" w:hAnsi="Arial" w:cs="Arial"/>
          <w:spacing w:val="-3"/>
        </w:rPr>
        <w:t>dientes al ejercicio iniciado el 1</w:t>
      </w:r>
      <w:r w:rsidRPr="006B06B1">
        <w:rPr>
          <w:rFonts w:ascii="Arial" w:hAnsi="Arial" w:cs="Arial"/>
          <w:spacing w:val="-3"/>
        </w:rPr>
        <w:t xml:space="preserve"> de enero de 201</w:t>
      </w:r>
      <w:r>
        <w:rPr>
          <w:rFonts w:ascii="Arial" w:hAnsi="Arial" w:cs="Arial"/>
          <w:spacing w:val="-3"/>
        </w:rPr>
        <w:t>8</w:t>
      </w:r>
      <w:r w:rsidRPr="006B06B1">
        <w:rPr>
          <w:rFonts w:ascii="Arial" w:hAnsi="Arial" w:cs="Arial"/>
          <w:spacing w:val="-3"/>
        </w:rPr>
        <w:t xml:space="preserve"> y finalizado el 3</w:t>
      </w:r>
      <w:r>
        <w:rPr>
          <w:rFonts w:ascii="Arial" w:hAnsi="Arial" w:cs="Arial"/>
          <w:spacing w:val="-3"/>
        </w:rPr>
        <w:t>1</w:t>
      </w:r>
      <w:r w:rsidRPr="006B06B1">
        <w:rPr>
          <w:rFonts w:ascii="Arial" w:hAnsi="Arial" w:cs="Arial"/>
          <w:spacing w:val="-3"/>
        </w:rPr>
        <w:t xml:space="preserve"> de </w:t>
      </w:r>
      <w:r>
        <w:rPr>
          <w:rFonts w:ascii="Arial" w:hAnsi="Arial" w:cs="Arial"/>
          <w:spacing w:val="-3"/>
        </w:rPr>
        <w:t>diciembre</w:t>
      </w:r>
      <w:r w:rsidRPr="006B06B1">
        <w:rPr>
          <w:rFonts w:ascii="Arial" w:hAnsi="Arial" w:cs="Arial"/>
          <w:spacing w:val="-3"/>
        </w:rPr>
        <w:t xml:space="preserve"> de 201</w:t>
      </w:r>
      <w:r>
        <w:rPr>
          <w:rFonts w:ascii="Arial" w:hAnsi="Arial" w:cs="Arial"/>
          <w:spacing w:val="-3"/>
        </w:rPr>
        <w:t>8</w:t>
      </w:r>
      <w:r w:rsidRPr="006B06B1">
        <w:rPr>
          <w:rFonts w:ascii="Arial" w:hAnsi="Arial" w:cs="Arial"/>
          <w:spacing w:val="-3"/>
        </w:rPr>
        <w:t xml:space="preserve">. </w:t>
      </w:r>
      <w:r>
        <w:rPr>
          <w:rFonts w:ascii="Arial" w:hAnsi="Arial" w:cs="Arial"/>
          <w:spacing w:val="-3"/>
        </w:rPr>
        <w:t xml:space="preserve">El estado de situación patrimonial </w:t>
      </w:r>
      <w:r w:rsidRPr="006B06B1">
        <w:rPr>
          <w:rFonts w:ascii="Arial" w:hAnsi="Arial" w:cs="Arial"/>
          <w:spacing w:val="-3"/>
        </w:rPr>
        <w:t xml:space="preserve">se presenta en forma comparativa con </w:t>
      </w:r>
      <w:r>
        <w:rPr>
          <w:rFonts w:ascii="Arial" w:hAnsi="Arial" w:cs="Arial"/>
          <w:spacing w:val="-3"/>
        </w:rPr>
        <w:t>los</w:t>
      </w:r>
      <w:r w:rsidRPr="006B06B1">
        <w:rPr>
          <w:rFonts w:ascii="Arial" w:hAnsi="Arial" w:cs="Arial"/>
          <w:spacing w:val="-3"/>
        </w:rPr>
        <w:t xml:space="preserve"> correspondiente</w:t>
      </w:r>
      <w:r>
        <w:rPr>
          <w:rFonts w:ascii="Arial" w:hAnsi="Arial" w:cs="Arial"/>
          <w:spacing w:val="-3"/>
        </w:rPr>
        <w:t>s</w:t>
      </w:r>
      <w:r w:rsidRPr="006B06B1">
        <w:rPr>
          <w:rFonts w:ascii="Arial" w:hAnsi="Arial" w:cs="Arial"/>
          <w:spacing w:val="-3"/>
        </w:rPr>
        <w:t xml:space="preserve"> al ejercicio económico finalizado el 31 de diciembre de 201</w:t>
      </w:r>
      <w:r>
        <w:rPr>
          <w:rFonts w:ascii="Arial" w:hAnsi="Arial" w:cs="Arial"/>
          <w:spacing w:val="-3"/>
        </w:rPr>
        <w:t>7.</w:t>
      </w:r>
    </w:p>
    <w:p w:rsidR="00BD3FEA" w:rsidRDefault="00BD3FEA" w:rsidP="00BD3FEA">
      <w:pPr>
        <w:pStyle w:val="Style5"/>
        <w:widowControl/>
        <w:tabs>
          <w:tab w:val="left" w:pos="1022"/>
        </w:tabs>
        <w:spacing w:line="235" w:lineRule="exact"/>
        <w:ind w:left="696"/>
        <w:rPr>
          <w:rFonts w:ascii="Arial" w:hAnsi="Arial" w:cs="Arial"/>
          <w:spacing w:val="-3"/>
        </w:rPr>
      </w:pPr>
    </w:p>
    <w:p w:rsidR="00BD3FEA" w:rsidRDefault="00BD3FEA" w:rsidP="00BD3FEA">
      <w:pPr>
        <w:pStyle w:val="Style5"/>
        <w:widowControl/>
        <w:numPr>
          <w:ilvl w:val="0"/>
          <w:numId w:val="1"/>
        </w:numPr>
        <w:tabs>
          <w:tab w:val="left" w:pos="1022"/>
        </w:tabs>
        <w:spacing w:line="235" w:lineRule="exact"/>
        <w:ind w:left="696"/>
        <w:rPr>
          <w:rFonts w:ascii="Arial" w:hAnsi="Arial" w:cs="Arial"/>
          <w:spacing w:val="-3"/>
        </w:rPr>
      </w:pPr>
      <w:r w:rsidRPr="006B06B1">
        <w:rPr>
          <w:rFonts w:ascii="Arial" w:hAnsi="Arial" w:cs="Arial"/>
          <w:spacing w:val="-3"/>
        </w:rPr>
        <w:t>Estado de Situación Patrimonial.</w:t>
      </w:r>
    </w:p>
    <w:p w:rsidR="00BD3FEA" w:rsidRPr="006B06B1" w:rsidRDefault="00BD3FEA" w:rsidP="00BD3FEA">
      <w:pPr>
        <w:pStyle w:val="Style5"/>
        <w:widowControl/>
        <w:numPr>
          <w:ilvl w:val="0"/>
          <w:numId w:val="1"/>
        </w:numPr>
        <w:tabs>
          <w:tab w:val="left" w:pos="1022"/>
        </w:tabs>
        <w:spacing w:line="235" w:lineRule="exact"/>
        <w:ind w:left="696"/>
        <w:rPr>
          <w:rFonts w:ascii="Arial" w:hAnsi="Arial" w:cs="Arial"/>
          <w:spacing w:val="-3"/>
        </w:rPr>
      </w:pPr>
      <w:r w:rsidRPr="006B06B1">
        <w:rPr>
          <w:rFonts w:ascii="Arial" w:hAnsi="Arial" w:cs="Arial"/>
          <w:spacing w:val="-3"/>
        </w:rPr>
        <w:t>Estado de Resultados.</w:t>
      </w:r>
    </w:p>
    <w:p w:rsidR="00BD3FEA" w:rsidRPr="006B06B1" w:rsidRDefault="00BD3FEA" w:rsidP="00BD3FEA">
      <w:pPr>
        <w:pStyle w:val="Style5"/>
        <w:widowControl/>
        <w:numPr>
          <w:ilvl w:val="0"/>
          <w:numId w:val="1"/>
        </w:numPr>
        <w:tabs>
          <w:tab w:val="left" w:pos="1022"/>
        </w:tabs>
        <w:spacing w:line="235" w:lineRule="exact"/>
        <w:ind w:left="696"/>
        <w:rPr>
          <w:rFonts w:ascii="Arial" w:hAnsi="Arial" w:cs="Arial"/>
          <w:spacing w:val="-3"/>
        </w:rPr>
      </w:pPr>
      <w:r w:rsidRPr="006B06B1">
        <w:rPr>
          <w:rFonts w:ascii="Arial" w:hAnsi="Arial" w:cs="Arial"/>
          <w:spacing w:val="-3"/>
        </w:rPr>
        <w:t>Estado de Evolución del Patrimonio Neto.</w:t>
      </w:r>
    </w:p>
    <w:p w:rsidR="00BD3FEA" w:rsidRPr="006B06B1" w:rsidRDefault="00BD3FEA" w:rsidP="00BD3FEA">
      <w:pPr>
        <w:pStyle w:val="Style5"/>
        <w:widowControl/>
        <w:numPr>
          <w:ilvl w:val="0"/>
          <w:numId w:val="1"/>
        </w:numPr>
        <w:tabs>
          <w:tab w:val="left" w:pos="1022"/>
        </w:tabs>
        <w:spacing w:line="235" w:lineRule="exact"/>
        <w:ind w:left="696"/>
        <w:rPr>
          <w:rFonts w:ascii="Arial" w:hAnsi="Arial" w:cs="Arial"/>
          <w:spacing w:val="-3"/>
        </w:rPr>
      </w:pPr>
      <w:r w:rsidRPr="006B06B1">
        <w:rPr>
          <w:rFonts w:ascii="Arial" w:hAnsi="Arial" w:cs="Arial"/>
          <w:spacing w:val="-3"/>
        </w:rPr>
        <w:t>Estado de Flujo de efectivo.</w:t>
      </w:r>
    </w:p>
    <w:p w:rsidR="00BD3FEA" w:rsidRDefault="00BD3FEA" w:rsidP="00BD3FEA">
      <w:pPr>
        <w:pStyle w:val="Style5"/>
        <w:widowControl/>
        <w:numPr>
          <w:ilvl w:val="0"/>
          <w:numId w:val="1"/>
        </w:numPr>
        <w:tabs>
          <w:tab w:val="left" w:pos="1022"/>
        </w:tabs>
        <w:spacing w:line="235" w:lineRule="exact"/>
        <w:ind w:left="696"/>
        <w:rPr>
          <w:rFonts w:ascii="Arial" w:hAnsi="Arial" w:cs="Arial"/>
          <w:spacing w:val="-3"/>
        </w:rPr>
      </w:pPr>
      <w:r w:rsidRPr="006B06B1">
        <w:rPr>
          <w:rFonts w:ascii="Arial" w:hAnsi="Arial" w:cs="Arial"/>
          <w:spacing w:val="-3"/>
        </w:rPr>
        <w:t>Notas a los Estados Contables y cuadros anexos.</w:t>
      </w:r>
    </w:p>
    <w:p w:rsidR="00BD3FEA" w:rsidRPr="001B29AD" w:rsidRDefault="00BD3FEA" w:rsidP="00BD3FEA">
      <w:pPr>
        <w:pStyle w:val="Style5"/>
        <w:widowControl/>
        <w:numPr>
          <w:ilvl w:val="0"/>
          <w:numId w:val="1"/>
        </w:numPr>
        <w:tabs>
          <w:tab w:val="left" w:pos="1022"/>
        </w:tabs>
        <w:spacing w:line="235" w:lineRule="exact"/>
        <w:ind w:left="696"/>
        <w:rPr>
          <w:rFonts w:ascii="Arial" w:hAnsi="Arial" w:cs="Arial"/>
          <w:spacing w:val="-3"/>
        </w:rPr>
      </w:pPr>
      <w:r w:rsidRPr="001B29AD">
        <w:rPr>
          <w:rFonts w:ascii="Arial" w:hAnsi="Arial" w:cs="Arial"/>
          <w:spacing w:val="-3"/>
        </w:rPr>
        <w:t>Memoria del Directorio</w:t>
      </w:r>
    </w:p>
    <w:p w:rsidR="00BD3FEA" w:rsidRPr="006B06B1" w:rsidRDefault="00BD3FEA" w:rsidP="00BD3FEA">
      <w:pPr>
        <w:pStyle w:val="Style4"/>
        <w:widowControl/>
        <w:numPr>
          <w:ilvl w:val="0"/>
          <w:numId w:val="3"/>
        </w:numPr>
        <w:tabs>
          <w:tab w:val="left" w:pos="686"/>
        </w:tabs>
        <w:spacing w:before="398"/>
        <w:rPr>
          <w:rFonts w:ascii="Arial" w:hAnsi="Arial" w:cs="Arial"/>
          <w:b/>
          <w:bCs/>
          <w:spacing w:val="-3"/>
        </w:rPr>
      </w:pPr>
      <w:r w:rsidRPr="006B06B1">
        <w:rPr>
          <w:rFonts w:ascii="Arial" w:hAnsi="Arial" w:cs="Arial"/>
          <w:b/>
          <w:bCs/>
          <w:spacing w:val="-3"/>
        </w:rPr>
        <w:t>ALCANCE DEL EXAMEN</w:t>
      </w:r>
    </w:p>
    <w:p w:rsidR="00BD3FEA" w:rsidRPr="006B06B1" w:rsidRDefault="00BD3FEA" w:rsidP="00BD3FEA">
      <w:pPr>
        <w:pStyle w:val="Style2"/>
        <w:widowControl/>
        <w:spacing w:before="211"/>
        <w:rPr>
          <w:rFonts w:ascii="Arial" w:hAnsi="Arial" w:cs="Arial"/>
          <w:spacing w:val="-3"/>
        </w:rPr>
      </w:pPr>
      <w:r w:rsidRPr="006B06B1">
        <w:rPr>
          <w:rFonts w:ascii="Arial" w:hAnsi="Arial" w:cs="Arial"/>
          <w:spacing w:val="-3"/>
        </w:rPr>
        <w:t xml:space="preserve">En ejercicio del control de legalidad que nos compete, de los actos decididos por los órganos de la Sociedad que fueron expuestos en las reuniones de Directorio, hemos examinado los documentos detallados en los ítems a) a </w:t>
      </w:r>
      <w:r>
        <w:rPr>
          <w:rFonts w:ascii="Arial" w:hAnsi="Arial" w:cs="Arial"/>
          <w:spacing w:val="-3"/>
        </w:rPr>
        <w:t>e)</w:t>
      </w:r>
      <w:r w:rsidRPr="006B06B1">
        <w:rPr>
          <w:rFonts w:ascii="Arial" w:hAnsi="Arial" w:cs="Arial"/>
          <w:spacing w:val="-3"/>
        </w:rPr>
        <w:t xml:space="preserve"> del apartado I. Para el examen de los documentos mencionados en los ítems a) a </w:t>
      </w:r>
      <w:r>
        <w:rPr>
          <w:rFonts w:ascii="Arial" w:hAnsi="Arial" w:cs="Arial"/>
          <w:spacing w:val="-3"/>
        </w:rPr>
        <w:t>e</w:t>
      </w:r>
      <w:r w:rsidRPr="006B06B1">
        <w:rPr>
          <w:rFonts w:ascii="Arial" w:hAnsi="Arial" w:cs="Arial"/>
          <w:spacing w:val="-3"/>
        </w:rPr>
        <w:t>) nos remitimos al Informe del Auditor, quie</w:t>
      </w:r>
      <w:r>
        <w:rPr>
          <w:rFonts w:ascii="Arial" w:hAnsi="Arial" w:cs="Arial"/>
          <w:spacing w:val="-3"/>
        </w:rPr>
        <w:t>n emitió su informe de auditoría</w:t>
      </w:r>
      <w:r w:rsidRPr="006B06B1">
        <w:rPr>
          <w:rFonts w:ascii="Arial" w:hAnsi="Arial" w:cs="Arial"/>
          <w:spacing w:val="-3"/>
        </w:rPr>
        <w:t xml:space="preserve"> con fecha </w:t>
      </w:r>
      <w:r>
        <w:rPr>
          <w:rFonts w:ascii="Arial" w:hAnsi="Arial" w:cs="Arial"/>
          <w:spacing w:val="-3"/>
        </w:rPr>
        <w:t>30</w:t>
      </w:r>
      <w:r w:rsidRPr="006B06B1">
        <w:rPr>
          <w:rFonts w:ascii="Arial" w:hAnsi="Arial" w:cs="Arial"/>
          <w:spacing w:val="-3"/>
        </w:rPr>
        <w:t xml:space="preserve"> de </w:t>
      </w:r>
      <w:r>
        <w:rPr>
          <w:rFonts w:ascii="Arial" w:hAnsi="Arial" w:cs="Arial"/>
          <w:spacing w:val="-3"/>
        </w:rPr>
        <w:t>abril</w:t>
      </w:r>
      <w:r w:rsidRPr="006B06B1">
        <w:rPr>
          <w:rFonts w:ascii="Arial" w:hAnsi="Arial" w:cs="Arial"/>
          <w:spacing w:val="-3"/>
        </w:rPr>
        <w:t xml:space="preserve"> de 201</w:t>
      </w:r>
      <w:r>
        <w:rPr>
          <w:rFonts w:ascii="Arial" w:hAnsi="Arial" w:cs="Arial"/>
          <w:spacing w:val="-3"/>
        </w:rPr>
        <w:t>9</w:t>
      </w:r>
      <w:r w:rsidRPr="006B06B1">
        <w:rPr>
          <w:rFonts w:ascii="Arial" w:hAnsi="Arial" w:cs="Arial"/>
          <w:spacing w:val="-3"/>
        </w:rPr>
        <w:t>, de acuerdo con l</w:t>
      </w:r>
      <w:r>
        <w:rPr>
          <w:rFonts w:ascii="Arial" w:hAnsi="Arial" w:cs="Arial"/>
          <w:spacing w:val="-3"/>
        </w:rPr>
        <w:t>os procedimientos de revisión establecidos en la Resolución Técnica N° 37 de la Federación Argentina de Consejos Profesionales de Ciencias Económicas</w:t>
      </w:r>
      <w:r w:rsidRPr="006B06B1">
        <w:rPr>
          <w:rFonts w:ascii="Arial" w:hAnsi="Arial" w:cs="Arial"/>
          <w:spacing w:val="-3"/>
        </w:rPr>
        <w:t xml:space="preserve">. Dicha revisión incluyo la verificación de la planificación del trabajo, de la naturaleza, alcance y oportunidad de los procedimientos aplicados y de los resultados de la </w:t>
      </w:r>
      <w:r>
        <w:rPr>
          <w:rFonts w:ascii="Arial" w:hAnsi="Arial" w:cs="Arial"/>
          <w:spacing w:val="-3"/>
        </w:rPr>
        <w:t>revisión</w:t>
      </w:r>
      <w:r w:rsidRPr="006B06B1">
        <w:rPr>
          <w:rFonts w:ascii="Arial" w:hAnsi="Arial" w:cs="Arial"/>
          <w:spacing w:val="-3"/>
        </w:rPr>
        <w:t xml:space="preserve"> efectuada por dicho profesional.</w:t>
      </w:r>
    </w:p>
    <w:p w:rsidR="00BD3FEA" w:rsidRDefault="00BD3FEA" w:rsidP="00BD3FEA">
      <w:pPr>
        <w:pStyle w:val="Style2"/>
        <w:widowControl/>
        <w:spacing w:before="245" w:line="235" w:lineRule="exact"/>
        <w:rPr>
          <w:rFonts w:ascii="Arial" w:hAnsi="Arial" w:cs="Arial"/>
          <w:spacing w:val="-3"/>
        </w:rPr>
      </w:pPr>
      <w:r w:rsidRPr="00D75376">
        <w:rPr>
          <w:rFonts w:ascii="Arial" w:hAnsi="Arial" w:cs="Arial"/>
          <w:spacing w:val="-3"/>
        </w:rPr>
        <w:t xml:space="preserve">Una auditoría conlleva la aplicación de procedimientos para obtener elementos de juicio sobre las cifras y otra información presentada en los estados contables. Los procedimientos seleccionados dependen del juicio del auditor, incluyendo la valoración del riesgo de incorrecciones significativas en los estados contables. Al efectuar dicha valoración del riesgo, el auditor debe tener en consideración el control interno pertinente para la preparación y presentación razonable por parte de la Sociedad de los estados contables, con el fin de diseñar los procedimientos de auditoría que sean adecuados, en función de las circunstancias, y no con la finalidad de expresar una opinión sobre la eficacia del control interno de la Sociedad. Una auditoría también comprende una evaluación de la adecuación de las políticas </w:t>
      </w:r>
      <w:r w:rsidRPr="00D75376">
        <w:rPr>
          <w:rFonts w:ascii="Arial" w:hAnsi="Arial" w:cs="Arial"/>
          <w:spacing w:val="-3"/>
        </w:rPr>
        <w:lastRenderedPageBreak/>
        <w:t>contables aplicadas, de la razonabilidad de las estimaciones contables realizadas por la dirección de la Sociedad y de la presentación de los estados contables en su conjunto.</w:t>
      </w:r>
    </w:p>
    <w:p w:rsidR="00BD3FEA" w:rsidRDefault="00BD3FEA" w:rsidP="00BD3FEA">
      <w:pPr>
        <w:pStyle w:val="Style2"/>
        <w:widowControl/>
        <w:spacing w:before="245" w:line="235" w:lineRule="exact"/>
        <w:rPr>
          <w:rFonts w:ascii="Arial" w:hAnsi="Arial" w:cs="Arial"/>
          <w:spacing w:val="-3"/>
        </w:rPr>
      </w:pPr>
      <w:r>
        <w:rPr>
          <w:rFonts w:ascii="Arial" w:hAnsi="Arial" w:cs="Arial"/>
          <w:spacing w:val="-3"/>
        </w:rPr>
        <w:t xml:space="preserve">Asimismo, en relación a la memoria del Directorio correspondiente al ejercicio terminado el 31 de diciembre de 2018, hemos verificado que contiene la información requerida por el </w:t>
      </w:r>
      <w:r w:rsidRPr="008759CC">
        <w:rPr>
          <w:rFonts w:ascii="Arial" w:hAnsi="Arial" w:cs="Arial"/>
          <w:spacing w:val="-3"/>
        </w:rPr>
        <w:t>artículo 66 de la Ley General</w:t>
      </w:r>
      <w:r>
        <w:rPr>
          <w:rFonts w:ascii="Arial" w:hAnsi="Arial" w:cs="Arial"/>
          <w:spacing w:val="-3"/>
        </w:rPr>
        <w:t xml:space="preserve"> de Sociedades y en lo que es materia de nuestra competencia, que sus datos numéricos concuerden con los registros contables de la Sociedad y otra documentación pertinente.</w:t>
      </w:r>
    </w:p>
    <w:p w:rsidR="00BD3FEA" w:rsidRPr="006B06B1" w:rsidRDefault="00BD3FEA" w:rsidP="00BD3FEA">
      <w:pPr>
        <w:pStyle w:val="Style2"/>
        <w:widowControl/>
        <w:spacing w:before="245" w:line="235" w:lineRule="exact"/>
        <w:rPr>
          <w:rFonts w:ascii="Arial" w:hAnsi="Arial" w:cs="Arial"/>
          <w:spacing w:val="-3"/>
        </w:rPr>
      </w:pPr>
      <w:r w:rsidRPr="006B06B1">
        <w:rPr>
          <w:rFonts w:ascii="Arial" w:hAnsi="Arial" w:cs="Arial"/>
          <w:spacing w:val="-3"/>
        </w:rPr>
        <w:t>Dado que no es responsabilidad del Síndico efectuar un control de gestión, la revisión no se extendió a los criterios y decisiones empresarias de las diversas áreas de la sociedad, cuestiones que son de responsabilidad exclusiva del Directorio. Consideramos que nuestro trabajo nos brinda una base razonable para fundamentar nuestro informe.</w:t>
      </w:r>
    </w:p>
    <w:p w:rsidR="00BD3FEA" w:rsidRPr="006B06B1" w:rsidRDefault="00BD3FEA" w:rsidP="00BD3FEA">
      <w:pPr>
        <w:pStyle w:val="Style1"/>
        <w:widowControl/>
        <w:ind w:left="216"/>
        <w:rPr>
          <w:rFonts w:ascii="Arial" w:hAnsi="Arial" w:cs="Arial"/>
          <w:b/>
          <w:bCs/>
          <w:spacing w:val="-3"/>
        </w:rPr>
      </w:pPr>
    </w:p>
    <w:p w:rsidR="00BD3FEA" w:rsidRPr="006B06B1" w:rsidRDefault="00BD3FEA" w:rsidP="00BD3FEA">
      <w:pPr>
        <w:pStyle w:val="Style1"/>
        <w:widowControl/>
        <w:ind w:left="216"/>
        <w:rPr>
          <w:rFonts w:ascii="Arial" w:hAnsi="Arial" w:cs="Arial"/>
          <w:b/>
          <w:bCs/>
          <w:spacing w:val="-3"/>
        </w:rPr>
      </w:pPr>
      <w:r w:rsidRPr="006B06B1">
        <w:rPr>
          <w:rFonts w:ascii="Arial" w:hAnsi="Arial" w:cs="Arial"/>
          <w:b/>
          <w:bCs/>
          <w:spacing w:val="-3"/>
        </w:rPr>
        <w:t>III. MANIFESTACION DE LA COMISION FISCALIZADORA</w:t>
      </w:r>
    </w:p>
    <w:p w:rsidR="00BD3FEA" w:rsidRDefault="00BD3FEA" w:rsidP="00BD3FEA">
      <w:pPr>
        <w:pStyle w:val="Style2"/>
        <w:widowControl/>
        <w:spacing w:before="206" w:line="245" w:lineRule="exact"/>
        <w:rPr>
          <w:rFonts w:ascii="Arial" w:hAnsi="Arial" w:cs="Arial"/>
          <w:spacing w:val="-3"/>
        </w:rPr>
      </w:pPr>
      <w:r w:rsidRPr="006B06B1">
        <w:rPr>
          <w:rFonts w:ascii="Arial" w:hAnsi="Arial" w:cs="Arial"/>
          <w:spacing w:val="-3"/>
        </w:rPr>
        <w:t xml:space="preserve">Basados en nuestro </w:t>
      </w:r>
      <w:r>
        <w:rPr>
          <w:rFonts w:ascii="Arial" w:hAnsi="Arial" w:cs="Arial"/>
          <w:spacing w:val="-3"/>
        </w:rPr>
        <w:t xml:space="preserve">examen y en el informe de auditoría sobre estados contables </w:t>
      </w:r>
      <w:r w:rsidRPr="006B06B1">
        <w:rPr>
          <w:rFonts w:ascii="Arial" w:hAnsi="Arial" w:cs="Arial"/>
          <w:spacing w:val="-3"/>
        </w:rPr>
        <w:t>que emitió el auditor externo, informamos que:</w:t>
      </w:r>
    </w:p>
    <w:p w:rsidR="00BD3FEA" w:rsidRPr="009B22B0" w:rsidRDefault="00BD3FEA" w:rsidP="00BD3FEA">
      <w:pPr>
        <w:pStyle w:val="Style7"/>
        <w:widowControl/>
        <w:numPr>
          <w:ilvl w:val="0"/>
          <w:numId w:val="2"/>
        </w:numPr>
        <w:tabs>
          <w:tab w:val="left" w:pos="389"/>
        </w:tabs>
        <w:spacing w:before="240" w:line="240" w:lineRule="exact"/>
        <w:ind w:left="389"/>
        <w:rPr>
          <w:rFonts w:ascii="Arial" w:hAnsi="Arial" w:cs="Arial"/>
          <w:spacing w:val="-3"/>
        </w:rPr>
      </w:pPr>
      <w:r w:rsidRPr="00D15E4E">
        <w:rPr>
          <w:rFonts w:ascii="Arial" w:hAnsi="Arial" w:cs="Arial"/>
          <w:spacing w:val="-3"/>
        </w:rPr>
        <w:t xml:space="preserve">los estados de Construir S.A. y sus estados consolidados se encuentran asentados en el libro "Inventarios y Balances" y cumplen, en lo que es materia de nuestra competencia, con lo dispuesto en la Ley </w:t>
      </w:r>
      <w:r>
        <w:rPr>
          <w:rFonts w:ascii="Arial" w:hAnsi="Arial" w:cs="Arial"/>
          <w:spacing w:val="-3"/>
        </w:rPr>
        <w:t xml:space="preserve">General de Sociedades </w:t>
      </w:r>
      <w:r w:rsidRPr="00D15E4E">
        <w:rPr>
          <w:rFonts w:ascii="Arial" w:hAnsi="Arial" w:cs="Arial"/>
          <w:spacing w:val="-3"/>
        </w:rPr>
        <w:t xml:space="preserve"> y en las resoluciones pertinentes de la Comisión Nacional de Valores</w:t>
      </w:r>
      <w:r>
        <w:rPr>
          <w:rFonts w:ascii="Arial" w:hAnsi="Arial" w:cs="Arial"/>
          <w:spacing w:val="-3"/>
        </w:rPr>
        <w:t>.</w:t>
      </w:r>
    </w:p>
    <w:p w:rsidR="00BD3FEA" w:rsidRPr="006B06B1" w:rsidRDefault="00BD3FEA" w:rsidP="00BD3FEA">
      <w:pPr>
        <w:pStyle w:val="Style7"/>
        <w:widowControl/>
        <w:numPr>
          <w:ilvl w:val="0"/>
          <w:numId w:val="2"/>
        </w:numPr>
        <w:tabs>
          <w:tab w:val="left" w:pos="389"/>
        </w:tabs>
        <w:spacing w:before="240" w:line="240" w:lineRule="exact"/>
        <w:ind w:left="389"/>
        <w:rPr>
          <w:rFonts w:ascii="Arial" w:hAnsi="Arial" w:cs="Arial"/>
          <w:spacing w:val="-3"/>
        </w:rPr>
      </w:pPr>
      <w:r w:rsidRPr="006B06B1">
        <w:rPr>
          <w:rFonts w:ascii="Arial" w:hAnsi="Arial" w:cs="Arial"/>
          <w:spacing w:val="-3"/>
        </w:rPr>
        <w:t>Los estados contables de Construir S.A. surgen de registros contables llevados en sus aspectos formales de conformidad con normas legales.</w:t>
      </w:r>
    </w:p>
    <w:p w:rsidR="00BD3FEA" w:rsidRDefault="00BD3FEA" w:rsidP="00BD3FEA">
      <w:pPr>
        <w:pStyle w:val="Style7"/>
        <w:widowControl/>
        <w:numPr>
          <w:ilvl w:val="0"/>
          <w:numId w:val="2"/>
        </w:numPr>
        <w:tabs>
          <w:tab w:val="left" w:pos="389"/>
        </w:tabs>
        <w:spacing w:before="240" w:line="240" w:lineRule="exact"/>
        <w:ind w:left="389"/>
        <w:rPr>
          <w:rFonts w:ascii="Arial" w:hAnsi="Arial" w:cs="Arial"/>
          <w:spacing w:val="-3"/>
        </w:rPr>
      </w:pPr>
      <w:r w:rsidRPr="006B06B1">
        <w:rPr>
          <w:rFonts w:ascii="Arial" w:hAnsi="Arial" w:cs="Arial"/>
          <w:spacing w:val="-3"/>
        </w:rPr>
        <w:t>Desde nuestra designación como integrantes de la Comisión Fiscalizadora hemos dado cumplimiento a lo dispuesto por el artículo 294 de la Ley de Sociedades Comerciales.</w:t>
      </w:r>
    </w:p>
    <w:p w:rsidR="00BD3FEA" w:rsidRPr="001B29AD" w:rsidRDefault="00BD3FEA" w:rsidP="00BD3FEA">
      <w:pPr>
        <w:pStyle w:val="Style7"/>
        <w:widowControl/>
        <w:numPr>
          <w:ilvl w:val="0"/>
          <w:numId w:val="2"/>
        </w:numPr>
        <w:tabs>
          <w:tab w:val="left" w:pos="389"/>
        </w:tabs>
        <w:spacing w:before="240" w:line="240" w:lineRule="exact"/>
        <w:ind w:left="389"/>
        <w:rPr>
          <w:rFonts w:ascii="Arial" w:hAnsi="Arial" w:cs="Arial"/>
          <w:spacing w:val="-3"/>
        </w:rPr>
      </w:pPr>
      <w:r w:rsidRPr="001B29AD">
        <w:rPr>
          <w:rFonts w:ascii="Arial" w:hAnsi="Arial" w:cs="Arial"/>
          <w:spacing w:val="-3"/>
        </w:rPr>
        <w:t>En relación a la memoria del Directorio, no tenemos observaciones que formular en materia de mi competencia, siendo las afirmaciones sobre hechos futuros responsabilidad exclusiva del Directorio.</w:t>
      </w:r>
    </w:p>
    <w:p w:rsidR="00B208FF" w:rsidRPr="00B208FF" w:rsidRDefault="00B208FF" w:rsidP="00B208FF">
      <w:pPr>
        <w:pStyle w:val="Style7"/>
        <w:widowControl/>
        <w:numPr>
          <w:ilvl w:val="0"/>
          <w:numId w:val="2"/>
        </w:numPr>
        <w:tabs>
          <w:tab w:val="left" w:pos="389"/>
        </w:tabs>
        <w:spacing w:before="240" w:line="240" w:lineRule="exact"/>
        <w:ind w:left="389"/>
        <w:rPr>
          <w:rFonts w:ascii="Arial" w:hAnsi="Arial" w:cs="Arial"/>
          <w:spacing w:val="-3"/>
        </w:rPr>
      </w:pPr>
      <w:r>
        <w:rPr>
          <w:rFonts w:ascii="Arial" w:hAnsi="Arial" w:cs="Arial"/>
          <w:spacing w:val="-3"/>
        </w:rPr>
        <w:t>Q</w:t>
      </w:r>
      <w:r w:rsidRPr="003753A6">
        <w:rPr>
          <w:rFonts w:ascii="Arial" w:hAnsi="Arial" w:cs="Arial"/>
          <w:spacing w:val="-3"/>
        </w:rPr>
        <w:t>ueremos enfatizar la información contenida en la nota 3.3 donde se detallan las simplificaciones, dispuestas en la sección 3, de la segunda parte de la RG 539/18 emitida por la JG de FACPCE, que han sido utilizadas por la sociedad en la preparación de los presentes estados contables.</w:t>
      </w:r>
    </w:p>
    <w:p w:rsidR="00BD3FEA" w:rsidRDefault="00BD3FEA" w:rsidP="00BD3FEA">
      <w:pPr>
        <w:pStyle w:val="Style7"/>
        <w:widowControl/>
        <w:numPr>
          <w:ilvl w:val="0"/>
          <w:numId w:val="2"/>
        </w:numPr>
        <w:tabs>
          <w:tab w:val="left" w:pos="389"/>
        </w:tabs>
        <w:spacing w:before="240"/>
        <w:ind w:left="389"/>
        <w:rPr>
          <w:rFonts w:ascii="Arial" w:hAnsi="Arial" w:cs="Arial"/>
          <w:spacing w:val="-3"/>
        </w:rPr>
      </w:pPr>
      <w:r w:rsidRPr="006B06B1">
        <w:rPr>
          <w:rFonts w:ascii="Arial" w:hAnsi="Arial" w:cs="Arial"/>
          <w:spacing w:val="-3"/>
        </w:rPr>
        <w:t>Asimismo, en cumplimi</w:t>
      </w:r>
      <w:r>
        <w:rPr>
          <w:rFonts w:ascii="Arial" w:hAnsi="Arial" w:cs="Arial"/>
          <w:spacing w:val="-3"/>
        </w:rPr>
        <w:t>ento de lo dispuesto por el artículo 4 del capí</w:t>
      </w:r>
      <w:r w:rsidRPr="006B06B1">
        <w:rPr>
          <w:rFonts w:ascii="Arial" w:hAnsi="Arial" w:cs="Arial"/>
          <w:spacing w:val="-3"/>
        </w:rPr>
        <w:t>tulo XXI de las Normas de la Comisión Nacional de Valores, manifestamos que a nuestro entender las políticas de contabilización y auditoría de la Sociedad responden a normas en la materia y exhiben una calidad razonable.</w:t>
      </w:r>
    </w:p>
    <w:p w:rsidR="00BD3FEA" w:rsidRPr="006B06B1" w:rsidRDefault="00BD3FEA" w:rsidP="00BD3FEA">
      <w:pPr>
        <w:pStyle w:val="Style2"/>
        <w:widowControl/>
        <w:spacing w:before="149" w:line="240" w:lineRule="auto"/>
        <w:jc w:val="left"/>
        <w:rPr>
          <w:rFonts w:ascii="Arial" w:hAnsi="Arial" w:cs="Arial"/>
          <w:spacing w:val="-3"/>
        </w:rPr>
      </w:pPr>
      <w:r w:rsidRPr="006B06B1">
        <w:rPr>
          <w:rFonts w:ascii="Arial" w:hAnsi="Arial" w:cs="Arial"/>
          <w:spacing w:val="-3"/>
        </w:rPr>
        <w:t xml:space="preserve">San Juan, </w:t>
      </w:r>
      <w:r>
        <w:rPr>
          <w:rFonts w:ascii="Arial" w:hAnsi="Arial" w:cs="Arial"/>
          <w:spacing w:val="-3"/>
        </w:rPr>
        <w:t>30</w:t>
      </w:r>
      <w:r w:rsidRPr="006B06B1">
        <w:rPr>
          <w:rFonts w:ascii="Arial" w:hAnsi="Arial" w:cs="Arial"/>
          <w:spacing w:val="-3"/>
        </w:rPr>
        <w:t xml:space="preserve"> de </w:t>
      </w:r>
      <w:r>
        <w:rPr>
          <w:rFonts w:ascii="Arial" w:hAnsi="Arial" w:cs="Arial"/>
          <w:spacing w:val="-3"/>
        </w:rPr>
        <w:t xml:space="preserve">Abril </w:t>
      </w:r>
      <w:r w:rsidRPr="006B06B1">
        <w:rPr>
          <w:rFonts w:ascii="Arial" w:hAnsi="Arial" w:cs="Arial"/>
          <w:spacing w:val="-3"/>
        </w:rPr>
        <w:t>de 201</w:t>
      </w:r>
      <w:r>
        <w:rPr>
          <w:rFonts w:ascii="Arial" w:hAnsi="Arial" w:cs="Arial"/>
          <w:spacing w:val="-3"/>
        </w:rPr>
        <w:t>9</w:t>
      </w:r>
      <w:r w:rsidRPr="006B06B1">
        <w:rPr>
          <w:rFonts w:ascii="Arial" w:hAnsi="Arial" w:cs="Arial"/>
          <w:spacing w:val="-3"/>
        </w:rPr>
        <w:t>.</w:t>
      </w:r>
    </w:p>
    <w:p w:rsidR="00BD3FEA" w:rsidRDefault="00BD3FEA" w:rsidP="00BD3FE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993"/>
        <w:gridCol w:w="2993"/>
      </w:tblGrid>
      <w:tr w:rsidR="00BD3FEA" w:rsidRPr="001B29AD" w:rsidTr="00C01185">
        <w:tc>
          <w:tcPr>
            <w:tcW w:w="2992" w:type="dxa"/>
          </w:tcPr>
          <w:p w:rsidR="00BD3FEA" w:rsidRPr="001B29AD" w:rsidRDefault="00BD3FEA" w:rsidP="00C01185">
            <w:pPr>
              <w:jc w:val="center"/>
              <w:rPr>
                <w:rFonts w:ascii="Arial" w:hAnsi="Arial" w:cs="Arial"/>
              </w:rPr>
            </w:pPr>
            <w:r w:rsidRPr="001B29AD">
              <w:rPr>
                <w:rFonts w:ascii="Arial" w:hAnsi="Arial" w:cs="Arial"/>
              </w:rPr>
              <w:t xml:space="preserve">Jose M </w:t>
            </w:r>
            <w:proofErr w:type="spellStart"/>
            <w:r w:rsidRPr="001B29AD">
              <w:rPr>
                <w:rFonts w:ascii="Arial" w:hAnsi="Arial" w:cs="Arial"/>
              </w:rPr>
              <w:t>Estevez</w:t>
            </w:r>
            <w:proofErr w:type="spellEnd"/>
          </w:p>
          <w:p w:rsidR="00BD3FEA" w:rsidRPr="001B29AD" w:rsidRDefault="00BD3FEA" w:rsidP="00C01185">
            <w:pPr>
              <w:jc w:val="center"/>
              <w:rPr>
                <w:rFonts w:ascii="Arial" w:hAnsi="Arial" w:cs="Arial"/>
              </w:rPr>
            </w:pPr>
            <w:r w:rsidRPr="001B29AD">
              <w:rPr>
                <w:rFonts w:ascii="Arial" w:hAnsi="Arial" w:cs="Arial"/>
              </w:rPr>
              <w:t>Síndico Titul</w:t>
            </w:r>
            <w:bookmarkStart w:id="0" w:name="_GoBack"/>
            <w:bookmarkEnd w:id="0"/>
            <w:r w:rsidRPr="001B29AD">
              <w:rPr>
                <w:rFonts w:ascii="Arial" w:hAnsi="Arial" w:cs="Arial"/>
              </w:rPr>
              <w:t>ar</w:t>
            </w:r>
          </w:p>
        </w:tc>
        <w:tc>
          <w:tcPr>
            <w:tcW w:w="2993" w:type="dxa"/>
          </w:tcPr>
          <w:p w:rsidR="00BD3FEA" w:rsidRPr="001B29AD" w:rsidRDefault="00BD3FEA" w:rsidP="00C01185">
            <w:pPr>
              <w:jc w:val="center"/>
              <w:rPr>
                <w:rFonts w:ascii="Arial" w:hAnsi="Arial" w:cs="Arial"/>
              </w:rPr>
            </w:pPr>
            <w:r w:rsidRPr="001B29AD">
              <w:rPr>
                <w:rFonts w:ascii="Arial" w:hAnsi="Arial" w:cs="Arial"/>
              </w:rPr>
              <w:t>Carlos M. Estevez</w:t>
            </w:r>
          </w:p>
          <w:p w:rsidR="00BD3FEA" w:rsidRPr="001B29AD" w:rsidRDefault="00BD3FEA" w:rsidP="00C01185">
            <w:pPr>
              <w:jc w:val="center"/>
              <w:rPr>
                <w:rFonts w:ascii="Arial" w:hAnsi="Arial" w:cs="Arial"/>
              </w:rPr>
            </w:pPr>
            <w:r w:rsidRPr="001B29AD">
              <w:rPr>
                <w:rFonts w:ascii="Arial" w:hAnsi="Arial" w:cs="Arial"/>
              </w:rPr>
              <w:t>Síndico Titular</w:t>
            </w:r>
          </w:p>
        </w:tc>
        <w:tc>
          <w:tcPr>
            <w:tcW w:w="2993" w:type="dxa"/>
          </w:tcPr>
          <w:p w:rsidR="00BD3FEA" w:rsidRPr="001B29AD" w:rsidRDefault="00BD3FEA" w:rsidP="00C01185">
            <w:pPr>
              <w:jc w:val="center"/>
              <w:rPr>
                <w:rFonts w:ascii="Arial" w:hAnsi="Arial" w:cs="Arial"/>
              </w:rPr>
            </w:pPr>
            <w:r w:rsidRPr="001B29AD">
              <w:rPr>
                <w:rFonts w:ascii="Arial" w:hAnsi="Arial" w:cs="Arial"/>
              </w:rPr>
              <w:t xml:space="preserve">Karina G. </w:t>
            </w:r>
            <w:proofErr w:type="spellStart"/>
            <w:r w:rsidRPr="001B29AD">
              <w:rPr>
                <w:rFonts w:ascii="Arial" w:hAnsi="Arial" w:cs="Arial"/>
              </w:rPr>
              <w:t>Biran</w:t>
            </w:r>
            <w:proofErr w:type="spellEnd"/>
          </w:p>
          <w:p w:rsidR="00BD3FEA" w:rsidRPr="001B29AD" w:rsidRDefault="00BD3FEA" w:rsidP="00C01185">
            <w:pPr>
              <w:jc w:val="center"/>
              <w:rPr>
                <w:rFonts w:ascii="Arial" w:hAnsi="Arial" w:cs="Arial"/>
              </w:rPr>
            </w:pPr>
            <w:r w:rsidRPr="001B29AD">
              <w:rPr>
                <w:rFonts w:ascii="Arial" w:hAnsi="Arial" w:cs="Arial"/>
              </w:rPr>
              <w:t>Síndico Titular</w:t>
            </w:r>
          </w:p>
        </w:tc>
      </w:tr>
    </w:tbl>
    <w:p w:rsidR="002A7420" w:rsidRDefault="002A7420" w:rsidP="001B29AD"/>
    <w:sectPr w:rsidR="002A7420" w:rsidSect="002A74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94D1F"/>
    <w:multiLevelType w:val="hybridMultilevel"/>
    <w:tmpl w:val="9F1A3F32"/>
    <w:lvl w:ilvl="0" w:tplc="E8BCFFA8">
      <w:start w:val="1"/>
      <w:numFmt w:val="upperRoman"/>
      <w:lvlText w:val="%1."/>
      <w:lvlJc w:val="left"/>
      <w:pPr>
        <w:tabs>
          <w:tab w:val="num" w:pos="1042"/>
        </w:tabs>
        <w:ind w:left="1042" w:hanging="720"/>
      </w:pPr>
      <w:rPr>
        <w:rFonts w:hint="default"/>
      </w:rPr>
    </w:lvl>
    <w:lvl w:ilvl="1" w:tplc="10090019" w:tentative="1">
      <w:start w:val="1"/>
      <w:numFmt w:val="lowerLetter"/>
      <w:lvlText w:val="%2."/>
      <w:lvlJc w:val="left"/>
      <w:pPr>
        <w:tabs>
          <w:tab w:val="num" w:pos="1402"/>
        </w:tabs>
        <w:ind w:left="1402" w:hanging="360"/>
      </w:pPr>
    </w:lvl>
    <w:lvl w:ilvl="2" w:tplc="1009001B" w:tentative="1">
      <w:start w:val="1"/>
      <w:numFmt w:val="lowerRoman"/>
      <w:lvlText w:val="%3."/>
      <w:lvlJc w:val="right"/>
      <w:pPr>
        <w:tabs>
          <w:tab w:val="num" w:pos="2122"/>
        </w:tabs>
        <w:ind w:left="2122" w:hanging="180"/>
      </w:pPr>
    </w:lvl>
    <w:lvl w:ilvl="3" w:tplc="1009000F" w:tentative="1">
      <w:start w:val="1"/>
      <w:numFmt w:val="decimal"/>
      <w:lvlText w:val="%4."/>
      <w:lvlJc w:val="left"/>
      <w:pPr>
        <w:tabs>
          <w:tab w:val="num" w:pos="2842"/>
        </w:tabs>
        <w:ind w:left="2842" w:hanging="360"/>
      </w:pPr>
    </w:lvl>
    <w:lvl w:ilvl="4" w:tplc="10090019" w:tentative="1">
      <w:start w:val="1"/>
      <w:numFmt w:val="lowerLetter"/>
      <w:lvlText w:val="%5."/>
      <w:lvlJc w:val="left"/>
      <w:pPr>
        <w:tabs>
          <w:tab w:val="num" w:pos="3562"/>
        </w:tabs>
        <w:ind w:left="3562" w:hanging="360"/>
      </w:pPr>
    </w:lvl>
    <w:lvl w:ilvl="5" w:tplc="1009001B" w:tentative="1">
      <w:start w:val="1"/>
      <w:numFmt w:val="lowerRoman"/>
      <w:lvlText w:val="%6."/>
      <w:lvlJc w:val="right"/>
      <w:pPr>
        <w:tabs>
          <w:tab w:val="num" w:pos="4282"/>
        </w:tabs>
        <w:ind w:left="4282" w:hanging="180"/>
      </w:pPr>
    </w:lvl>
    <w:lvl w:ilvl="6" w:tplc="1009000F" w:tentative="1">
      <w:start w:val="1"/>
      <w:numFmt w:val="decimal"/>
      <w:lvlText w:val="%7."/>
      <w:lvlJc w:val="left"/>
      <w:pPr>
        <w:tabs>
          <w:tab w:val="num" w:pos="5002"/>
        </w:tabs>
        <w:ind w:left="5002" w:hanging="360"/>
      </w:pPr>
    </w:lvl>
    <w:lvl w:ilvl="7" w:tplc="10090019" w:tentative="1">
      <w:start w:val="1"/>
      <w:numFmt w:val="lowerLetter"/>
      <w:lvlText w:val="%8."/>
      <w:lvlJc w:val="left"/>
      <w:pPr>
        <w:tabs>
          <w:tab w:val="num" w:pos="5722"/>
        </w:tabs>
        <w:ind w:left="5722" w:hanging="360"/>
      </w:pPr>
    </w:lvl>
    <w:lvl w:ilvl="8" w:tplc="1009001B" w:tentative="1">
      <w:start w:val="1"/>
      <w:numFmt w:val="lowerRoman"/>
      <w:lvlText w:val="%9."/>
      <w:lvlJc w:val="right"/>
      <w:pPr>
        <w:tabs>
          <w:tab w:val="num" w:pos="6442"/>
        </w:tabs>
        <w:ind w:left="6442" w:hanging="180"/>
      </w:pPr>
    </w:lvl>
  </w:abstractNum>
  <w:abstractNum w:abstractNumId="1" w15:restartNumberingAfterBreak="0">
    <w:nsid w:val="5D2356A8"/>
    <w:multiLevelType w:val="singleLevel"/>
    <w:tmpl w:val="C562F79E"/>
    <w:lvl w:ilvl="0">
      <w:start w:val="1"/>
      <w:numFmt w:val="lowerLetter"/>
      <w:lvlText w:val="%1)"/>
      <w:legacy w:legacy="1" w:legacySpace="0" w:legacyIndent="389"/>
      <w:lvlJc w:val="left"/>
      <w:rPr>
        <w:rFonts w:ascii="Georgia" w:eastAsia="Times New Roman" w:hAnsi="Georgia" w:cs="Arial"/>
      </w:rPr>
    </w:lvl>
  </w:abstractNum>
  <w:abstractNum w:abstractNumId="2" w15:restartNumberingAfterBreak="0">
    <w:nsid w:val="7AF25DAA"/>
    <w:multiLevelType w:val="singleLevel"/>
    <w:tmpl w:val="0D4ED6C8"/>
    <w:lvl w:ilvl="0">
      <w:start w:val="1"/>
      <w:numFmt w:val="lowerLetter"/>
      <w:lvlText w:val="%1)"/>
      <w:legacy w:legacy="1" w:legacySpace="0" w:legacyIndent="326"/>
      <w:lvlJc w:val="left"/>
      <w:rPr>
        <w:rFonts w:ascii="Georgia" w:eastAsia="Times New Roman" w:hAnsi="Georgia" w:cs="Aria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FEA"/>
    <w:rsid w:val="001B29AD"/>
    <w:rsid w:val="002A7420"/>
    <w:rsid w:val="00B208FF"/>
    <w:rsid w:val="00BD3F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53099B-74AE-4C30-8348-E8705C6F1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FE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rsid w:val="00BD3FEA"/>
    <w:pPr>
      <w:widowControl w:val="0"/>
      <w:autoSpaceDE w:val="0"/>
      <w:autoSpaceDN w:val="0"/>
      <w:adjustRightInd w:val="0"/>
      <w:spacing w:after="0" w:line="240" w:lineRule="auto"/>
    </w:pPr>
    <w:rPr>
      <w:rFonts w:ascii="Angsana New" w:eastAsia="Times New Roman" w:hAnsi="Angsana New" w:cs="Times New Roman"/>
      <w:sz w:val="24"/>
      <w:szCs w:val="24"/>
      <w:lang w:val="es-ES" w:eastAsia="es-ES"/>
    </w:rPr>
  </w:style>
  <w:style w:type="paragraph" w:customStyle="1" w:styleId="Style2">
    <w:name w:val="Style2"/>
    <w:basedOn w:val="Normal"/>
    <w:rsid w:val="00BD3FEA"/>
    <w:pPr>
      <w:widowControl w:val="0"/>
      <w:autoSpaceDE w:val="0"/>
      <w:autoSpaceDN w:val="0"/>
      <w:adjustRightInd w:val="0"/>
      <w:spacing w:after="0" w:line="240" w:lineRule="exact"/>
      <w:jc w:val="both"/>
    </w:pPr>
    <w:rPr>
      <w:rFonts w:ascii="Angsana New" w:eastAsia="Times New Roman" w:hAnsi="Angsana New" w:cs="Times New Roman"/>
      <w:sz w:val="24"/>
      <w:szCs w:val="24"/>
      <w:lang w:val="es-ES" w:eastAsia="es-ES"/>
    </w:rPr>
  </w:style>
  <w:style w:type="paragraph" w:customStyle="1" w:styleId="Style4">
    <w:name w:val="Style4"/>
    <w:basedOn w:val="Normal"/>
    <w:rsid w:val="00BD3FEA"/>
    <w:pPr>
      <w:widowControl w:val="0"/>
      <w:autoSpaceDE w:val="0"/>
      <w:autoSpaceDN w:val="0"/>
      <w:adjustRightInd w:val="0"/>
      <w:spacing w:after="0" w:line="240" w:lineRule="auto"/>
    </w:pPr>
    <w:rPr>
      <w:rFonts w:ascii="Angsana New" w:eastAsia="Times New Roman" w:hAnsi="Angsana New" w:cs="Times New Roman"/>
      <w:sz w:val="24"/>
      <w:szCs w:val="24"/>
      <w:lang w:val="es-ES" w:eastAsia="es-ES"/>
    </w:rPr>
  </w:style>
  <w:style w:type="paragraph" w:customStyle="1" w:styleId="Style5">
    <w:name w:val="Style5"/>
    <w:basedOn w:val="Normal"/>
    <w:rsid w:val="00BD3FEA"/>
    <w:pPr>
      <w:widowControl w:val="0"/>
      <w:autoSpaceDE w:val="0"/>
      <w:autoSpaceDN w:val="0"/>
      <w:adjustRightInd w:val="0"/>
      <w:spacing w:after="0" w:line="240" w:lineRule="auto"/>
    </w:pPr>
    <w:rPr>
      <w:rFonts w:ascii="Angsana New" w:eastAsia="Times New Roman" w:hAnsi="Angsana New" w:cs="Times New Roman"/>
      <w:sz w:val="24"/>
      <w:szCs w:val="24"/>
      <w:lang w:val="es-ES" w:eastAsia="es-ES"/>
    </w:rPr>
  </w:style>
  <w:style w:type="paragraph" w:customStyle="1" w:styleId="Style7">
    <w:name w:val="Style7"/>
    <w:basedOn w:val="Normal"/>
    <w:rsid w:val="00BD3FEA"/>
    <w:pPr>
      <w:widowControl w:val="0"/>
      <w:autoSpaceDE w:val="0"/>
      <w:autoSpaceDN w:val="0"/>
      <w:adjustRightInd w:val="0"/>
      <w:spacing w:after="0" w:line="235" w:lineRule="exact"/>
      <w:ind w:hanging="389"/>
      <w:jc w:val="both"/>
    </w:pPr>
    <w:rPr>
      <w:rFonts w:ascii="Angsana New" w:eastAsia="Times New Roman" w:hAnsi="Angsana New" w:cs="Times New Roman"/>
      <w:sz w:val="24"/>
      <w:szCs w:val="24"/>
      <w:lang w:val="es-ES" w:eastAsia="es-ES"/>
    </w:rPr>
  </w:style>
  <w:style w:type="table" w:styleId="Tablaconcuadrcula">
    <w:name w:val="Table Grid"/>
    <w:basedOn w:val="Tablanormal"/>
    <w:uiPriority w:val="59"/>
    <w:rsid w:val="00BD3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829</Words>
  <Characters>4564</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José Ignacio Ruiz</cp:lastModifiedBy>
  <cp:revision>2</cp:revision>
  <dcterms:created xsi:type="dcterms:W3CDTF">2019-04-30T21:19:00Z</dcterms:created>
  <dcterms:modified xsi:type="dcterms:W3CDTF">2019-04-30T21:19:00Z</dcterms:modified>
</cp:coreProperties>
</file>