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2B80" w14:textId="3ADBCF32" w:rsidR="001E652B" w:rsidRDefault="00E40034" w:rsidP="003864F1">
      <w:pPr>
        <w:jc w:val="both"/>
        <w:rPr>
          <w:rFonts w:ascii="Arial" w:hAnsi="Arial" w:cs="Arial"/>
          <w:sz w:val="24"/>
          <w:szCs w:val="24"/>
        </w:rPr>
      </w:pPr>
      <w:r w:rsidRPr="00287A97">
        <w:rPr>
          <w:rFonts w:ascii="Arial" w:hAnsi="Arial" w:cs="Arial"/>
          <w:b/>
          <w:sz w:val="24"/>
          <w:szCs w:val="24"/>
          <w:u w:val="single"/>
        </w:rPr>
        <w:t xml:space="preserve">Acta de Comisión Fiscalizadora </w:t>
      </w:r>
      <w:proofErr w:type="spellStart"/>
      <w:r w:rsidRPr="00287A97">
        <w:rPr>
          <w:rFonts w:ascii="Arial" w:hAnsi="Arial" w:cs="Arial"/>
          <w:b/>
          <w:sz w:val="24"/>
          <w:szCs w:val="24"/>
          <w:u w:val="single"/>
        </w:rPr>
        <w:t>N°</w:t>
      </w:r>
      <w:proofErr w:type="spellEnd"/>
      <w:r w:rsidRPr="00287A97">
        <w:rPr>
          <w:rFonts w:ascii="Arial" w:hAnsi="Arial" w:cs="Arial"/>
          <w:b/>
          <w:sz w:val="24"/>
          <w:szCs w:val="24"/>
          <w:u w:val="single"/>
        </w:rPr>
        <w:t xml:space="preserve"> </w:t>
      </w:r>
      <w:r w:rsidR="007111A6">
        <w:rPr>
          <w:rFonts w:ascii="Arial" w:hAnsi="Arial" w:cs="Arial"/>
          <w:b/>
          <w:sz w:val="24"/>
          <w:szCs w:val="24"/>
          <w:u w:val="single"/>
        </w:rPr>
        <w:t>28</w:t>
      </w:r>
      <w:r w:rsidR="00FB2948">
        <w:rPr>
          <w:rFonts w:ascii="Arial" w:hAnsi="Arial" w:cs="Arial"/>
          <w:b/>
          <w:sz w:val="24"/>
          <w:szCs w:val="24"/>
          <w:u w:val="single"/>
        </w:rPr>
        <w:t>4</w:t>
      </w:r>
      <w:r w:rsidR="007111A6">
        <w:rPr>
          <w:rFonts w:ascii="Arial" w:hAnsi="Arial" w:cs="Arial"/>
          <w:sz w:val="24"/>
          <w:szCs w:val="24"/>
        </w:rPr>
        <w:t xml:space="preserve"> </w:t>
      </w:r>
      <w:r w:rsidR="00C1553B" w:rsidRPr="00A038CF">
        <w:rPr>
          <w:rFonts w:ascii="Arial" w:hAnsi="Arial" w:cs="Arial"/>
          <w:sz w:val="24"/>
          <w:szCs w:val="24"/>
        </w:rPr>
        <w:t xml:space="preserve">En </w:t>
      </w:r>
      <w:r w:rsidR="00085B5D">
        <w:rPr>
          <w:rFonts w:ascii="Arial" w:hAnsi="Arial" w:cs="Arial"/>
          <w:sz w:val="24"/>
          <w:szCs w:val="24"/>
        </w:rPr>
        <w:t xml:space="preserve">la Ciudad Autónoma de </w:t>
      </w:r>
      <w:r w:rsidR="009D4F39">
        <w:rPr>
          <w:rFonts w:ascii="Arial" w:hAnsi="Arial" w:cs="Arial"/>
          <w:sz w:val="24"/>
          <w:szCs w:val="24"/>
        </w:rPr>
        <w:t xml:space="preserve">Buenos Aires, a </w:t>
      </w:r>
      <w:r w:rsidR="009D4F39" w:rsidRPr="00E76A57">
        <w:rPr>
          <w:rFonts w:ascii="Arial" w:hAnsi="Arial" w:cs="Arial"/>
          <w:sz w:val="24"/>
          <w:szCs w:val="24"/>
        </w:rPr>
        <w:t>los</w:t>
      </w:r>
      <w:r w:rsidR="007A7571" w:rsidRPr="00E76A57">
        <w:rPr>
          <w:rFonts w:ascii="Arial" w:hAnsi="Arial" w:cs="Arial"/>
          <w:sz w:val="24"/>
          <w:szCs w:val="24"/>
        </w:rPr>
        <w:t xml:space="preserve"> </w:t>
      </w:r>
      <w:r w:rsidR="00DD0770">
        <w:rPr>
          <w:rFonts w:ascii="Arial" w:hAnsi="Arial" w:cs="Arial"/>
          <w:sz w:val="24"/>
          <w:szCs w:val="24"/>
        </w:rPr>
        <w:t>7</w:t>
      </w:r>
      <w:r w:rsidR="007111A6">
        <w:rPr>
          <w:rFonts w:ascii="Arial" w:hAnsi="Arial" w:cs="Arial"/>
          <w:sz w:val="24"/>
          <w:szCs w:val="24"/>
        </w:rPr>
        <w:t xml:space="preserve"> </w:t>
      </w:r>
      <w:r w:rsidR="00A038CF" w:rsidRPr="00E76A57">
        <w:rPr>
          <w:rFonts w:ascii="Arial" w:hAnsi="Arial" w:cs="Arial"/>
          <w:sz w:val="24"/>
          <w:szCs w:val="24"/>
        </w:rPr>
        <w:t>días</w:t>
      </w:r>
      <w:r w:rsidR="00C1553B" w:rsidRPr="00E76A57">
        <w:rPr>
          <w:rFonts w:ascii="Arial" w:hAnsi="Arial" w:cs="Arial"/>
          <w:sz w:val="24"/>
          <w:szCs w:val="24"/>
        </w:rPr>
        <w:t xml:space="preserve"> del mes de </w:t>
      </w:r>
      <w:r w:rsidR="00DD0770">
        <w:rPr>
          <w:rFonts w:ascii="Arial" w:hAnsi="Arial" w:cs="Arial"/>
          <w:sz w:val="24"/>
          <w:szCs w:val="24"/>
        </w:rPr>
        <w:t>mayo</w:t>
      </w:r>
      <w:r w:rsidR="007111A6">
        <w:rPr>
          <w:rFonts w:ascii="Arial" w:hAnsi="Arial" w:cs="Arial"/>
          <w:sz w:val="24"/>
          <w:szCs w:val="24"/>
        </w:rPr>
        <w:t xml:space="preserve"> </w:t>
      </w:r>
      <w:r w:rsidR="004B5153">
        <w:rPr>
          <w:rFonts w:ascii="Arial" w:hAnsi="Arial" w:cs="Arial"/>
          <w:sz w:val="24"/>
          <w:szCs w:val="24"/>
        </w:rPr>
        <w:t xml:space="preserve">de </w:t>
      </w:r>
      <w:r w:rsidR="00DA5DC7">
        <w:rPr>
          <w:rFonts w:ascii="Arial" w:hAnsi="Arial" w:cs="Arial"/>
          <w:sz w:val="24"/>
          <w:szCs w:val="24"/>
        </w:rPr>
        <w:t>202</w:t>
      </w:r>
      <w:r w:rsidR="00DD0770">
        <w:rPr>
          <w:rFonts w:ascii="Arial" w:hAnsi="Arial" w:cs="Arial"/>
          <w:sz w:val="24"/>
          <w:szCs w:val="24"/>
        </w:rPr>
        <w:t>6</w:t>
      </w:r>
      <w:r w:rsidR="00936EF7" w:rsidRPr="00E76A57">
        <w:rPr>
          <w:rFonts w:ascii="Arial" w:hAnsi="Arial" w:cs="Arial"/>
          <w:sz w:val="24"/>
          <w:szCs w:val="24"/>
        </w:rPr>
        <w:t xml:space="preserve">, siendo </w:t>
      </w:r>
      <w:r w:rsidR="00936EF7" w:rsidRPr="004A57F0">
        <w:rPr>
          <w:rFonts w:ascii="Arial" w:hAnsi="Arial" w:cs="Arial"/>
          <w:sz w:val="24"/>
          <w:szCs w:val="24"/>
        </w:rPr>
        <w:t xml:space="preserve">la </w:t>
      </w:r>
      <w:r w:rsidR="00936EF7" w:rsidRPr="00B44C16">
        <w:rPr>
          <w:rFonts w:ascii="Arial" w:hAnsi="Arial" w:cs="Arial"/>
          <w:sz w:val="24"/>
          <w:szCs w:val="24"/>
        </w:rPr>
        <w:t xml:space="preserve">hora </w:t>
      </w:r>
      <w:r w:rsidR="007111A6" w:rsidRPr="00587B80">
        <w:rPr>
          <w:rFonts w:ascii="Arial" w:hAnsi="Arial" w:cs="Arial"/>
          <w:sz w:val="24"/>
          <w:szCs w:val="24"/>
        </w:rPr>
        <w:t>1</w:t>
      </w:r>
      <w:r w:rsidR="00587B80" w:rsidRPr="00587B80">
        <w:rPr>
          <w:rFonts w:ascii="Arial" w:hAnsi="Arial" w:cs="Arial"/>
          <w:sz w:val="24"/>
          <w:szCs w:val="24"/>
        </w:rPr>
        <w:t>1</w:t>
      </w:r>
      <w:r w:rsidR="00FB2948">
        <w:rPr>
          <w:rFonts w:ascii="Arial" w:hAnsi="Arial" w:cs="Arial"/>
          <w:sz w:val="24"/>
          <w:szCs w:val="24"/>
        </w:rPr>
        <w:t>:</w:t>
      </w:r>
      <w:r w:rsidR="00DD0770">
        <w:rPr>
          <w:rFonts w:ascii="Arial" w:hAnsi="Arial" w:cs="Arial"/>
          <w:sz w:val="24"/>
          <w:szCs w:val="24"/>
        </w:rPr>
        <w:t>15</w:t>
      </w:r>
      <w:r w:rsidR="001E652B" w:rsidRPr="00587B80">
        <w:rPr>
          <w:rFonts w:ascii="Arial" w:hAnsi="Arial" w:cs="Arial"/>
          <w:sz w:val="24"/>
          <w:szCs w:val="24"/>
        </w:rPr>
        <w:t>,</w:t>
      </w:r>
      <w:r w:rsidR="00715AB8" w:rsidRPr="00587B80">
        <w:rPr>
          <w:rFonts w:ascii="Arial" w:hAnsi="Arial" w:cs="Arial"/>
          <w:sz w:val="24"/>
          <w:szCs w:val="24"/>
        </w:rPr>
        <w:t xml:space="preserve"> </w:t>
      </w:r>
      <w:r w:rsidR="005F0986" w:rsidRPr="00587B80">
        <w:rPr>
          <w:rFonts w:ascii="Arial" w:hAnsi="Arial" w:cs="Arial"/>
          <w:sz w:val="24"/>
          <w:szCs w:val="24"/>
        </w:rPr>
        <w:t>s</w:t>
      </w:r>
      <w:r w:rsidR="00715AB8" w:rsidRPr="00587B80">
        <w:rPr>
          <w:rFonts w:ascii="Arial" w:hAnsi="Arial" w:cs="Arial"/>
          <w:sz w:val="24"/>
          <w:szCs w:val="24"/>
        </w:rPr>
        <w:t xml:space="preserve">e reúnen </w:t>
      </w:r>
      <w:r w:rsidR="00DD0770">
        <w:rPr>
          <w:rFonts w:ascii="Arial" w:hAnsi="Arial" w:cs="Arial"/>
          <w:sz w:val="24"/>
          <w:szCs w:val="24"/>
        </w:rPr>
        <w:t xml:space="preserve">por videoconferencia </w:t>
      </w:r>
      <w:r w:rsidR="00085B5D" w:rsidRPr="00587B80">
        <w:rPr>
          <w:rFonts w:ascii="Arial" w:hAnsi="Arial" w:cs="Arial"/>
          <w:sz w:val="24"/>
          <w:szCs w:val="24"/>
        </w:rPr>
        <w:t>los Sres. miembros titulares y suplentes de la Comisión Fiscalizadora de la Sociedad, Oscar Piccinelli</w:t>
      </w:r>
      <w:r w:rsidR="00E17949" w:rsidRPr="00587B80">
        <w:rPr>
          <w:rFonts w:ascii="Arial" w:hAnsi="Arial" w:cs="Arial"/>
          <w:sz w:val="24"/>
          <w:szCs w:val="24"/>
        </w:rPr>
        <w:t xml:space="preserve">, </w:t>
      </w:r>
      <w:r w:rsidR="00C6749B" w:rsidRPr="00587B80">
        <w:rPr>
          <w:rFonts w:ascii="Arial" w:hAnsi="Arial" w:cs="Arial"/>
          <w:sz w:val="24"/>
          <w:szCs w:val="24"/>
        </w:rPr>
        <w:t>Juan José Valdez Follino</w:t>
      </w:r>
      <w:r w:rsidR="00587B80" w:rsidRPr="00587B80">
        <w:rPr>
          <w:rFonts w:ascii="Arial" w:hAnsi="Arial" w:cs="Arial"/>
          <w:sz w:val="24"/>
          <w:szCs w:val="24"/>
        </w:rPr>
        <w:t xml:space="preserve">, </w:t>
      </w:r>
      <w:r w:rsidR="00DD0770">
        <w:rPr>
          <w:rFonts w:ascii="Arial" w:hAnsi="Arial" w:cs="Arial"/>
          <w:sz w:val="24"/>
          <w:szCs w:val="24"/>
        </w:rPr>
        <w:t xml:space="preserve">Pablo Lozada, </w:t>
      </w:r>
      <w:r w:rsidR="00085B5D" w:rsidRPr="00587B80">
        <w:rPr>
          <w:rFonts w:ascii="Arial" w:hAnsi="Arial" w:cs="Arial"/>
          <w:sz w:val="24"/>
          <w:szCs w:val="24"/>
        </w:rPr>
        <w:t xml:space="preserve">Andrea Barbagelata y </w:t>
      </w:r>
      <w:r w:rsidR="00675C56" w:rsidRPr="00587B80">
        <w:rPr>
          <w:rFonts w:ascii="Arial" w:hAnsi="Arial" w:cs="Arial"/>
          <w:sz w:val="24"/>
          <w:szCs w:val="24"/>
        </w:rPr>
        <w:t>Marcelo Urdampilleta</w:t>
      </w:r>
      <w:r w:rsidR="00587B80" w:rsidRPr="00587B80">
        <w:rPr>
          <w:rFonts w:ascii="Arial" w:hAnsi="Arial" w:cs="Arial"/>
          <w:sz w:val="24"/>
          <w:szCs w:val="24"/>
        </w:rPr>
        <w:t>.</w:t>
      </w:r>
    </w:p>
    <w:p w14:paraId="758830E5" w14:textId="77777777" w:rsidR="00714321" w:rsidRDefault="00714321" w:rsidP="003864F1">
      <w:pPr>
        <w:jc w:val="both"/>
        <w:rPr>
          <w:rFonts w:ascii="Arial" w:hAnsi="Arial" w:cs="Arial"/>
          <w:sz w:val="24"/>
          <w:szCs w:val="24"/>
        </w:rPr>
      </w:pPr>
    </w:p>
    <w:p w14:paraId="77230A92" w14:textId="74510738" w:rsidR="004B5153" w:rsidRDefault="00F565ED" w:rsidP="004B5153">
      <w:pPr>
        <w:jc w:val="both"/>
        <w:rPr>
          <w:rFonts w:ascii="Arial" w:hAnsi="Arial" w:cs="Arial"/>
          <w:sz w:val="24"/>
          <w:szCs w:val="24"/>
        </w:rPr>
      </w:pPr>
      <w:r w:rsidRPr="008469AA">
        <w:rPr>
          <w:rFonts w:ascii="Arial" w:hAnsi="Arial" w:cs="Arial"/>
          <w:sz w:val="24"/>
          <w:szCs w:val="24"/>
        </w:rPr>
        <w:t xml:space="preserve">La reunión ha sido convocada a efectos de tratar </w:t>
      </w:r>
      <w:r>
        <w:rPr>
          <w:rFonts w:ascii="Arial" w:hAnsi="Arial" w:cs="Arial"/>
          <w:sz w:val="24"/>
          <w:szCs w:val="24"/>
        </w:rPr>
        <w:t xml:space="preserve">el siguiente punto del orden del día: </w:t>
      </w:r>
      <w:r w:rsidRPr="008469AA">
        <w:rPr>
          <w:rFonts w:ascii="Arial" w:hAnsi="Arial" w:cs="Arial"/>
          <w:b/>
          <w:sz w:val="24"/>
          <w:szCs w:val="24"/>
        </w:rPr>
        <w:t xml:space="preserve">Consideración de los Estados </w:t>
      </w:r>
      <w:r>
        <w:rPr>
          <w:rFonts w:ascii="Arial" w:hAnsi="Arial" w:cs="Arial"/>
          <w:b/>
          <w:sz w:val="24"/>
          <w:szCs w:val="24"/>
        </w:rPr>
        <w:t>Financieros</w:t>
      </w:r>
      <w:r w:rsidRPr="008469AA">
        <w:rPr>
          <w:rFonts w:ascii="Arial" w:hAnsi="Arial" w:cs="Arial"/>
          <w:b/>
          <w:sz w:val="24"/>
          <w:szCs w:val="24"/>
        </w:rPr>
        <w:t xml:space="preserve"> correspondientes al </w:t>
      </w:r>
      <w:r w:rsidR="00B77A79">
        <w:rPr>
          <w:rFonts w:ascii="Arial" w:hAnsi="Arial" w:cs="Arial"/>
          <w:b/>
          <w:sz w:val="24"/>
          <w:szCs w:val="24"/>
        </w:rPr>
        <w:t>período intermedio</w:t>
      </w:r>
      <w:r w:rsidRPr="008469AA">
        <w:rPr>
          <w:rFonts w:ascii="Arial" w:hAnsi="Arial" w:cs="Arial"/>
          <w:b/>
          <w:sz w:val="24"/>
          <w:szCs w:val="24"/>
        </w:rPr>
        <w:t xml:space="preserve"> </w:t>
      </w:r>
      <w:r w:rsidR="004B5153">
        <w:rPr>
          <w:rFonts w:ascii="Arial" w:hAnsi="Arial" w:cs="Arial"/>
          <w:b/>
          <w:sz w:val="24"/>
          <w:szCs w:val="24"/>
        </w:rPr>
        <w:t xml:space="preserve">cerrado al </w:t>
      </w:r>
      <w:r w:rsidR="007111A6">
        <w:rPr>
          <w:rFonts w:ascii="Arial" w:hAnsi="Arial" w:cs="Arial"/>
          <w:b/>
          <w:sz w:val="24"/>
          <w:szCs w:val="24"/>
        </w:rPr>
        <w:t>3</w:t>
      </w:r>
      <w:r w:rsidR="00DD0770">
        <w:rPr>
          <w:rFonts w:ascii="Arial" w:hAnsi="Arial" w:cs="Arial"/>
          <w:b/>
          <w:sz w:val="24"/>
          <w:szCs w:val="24"/>
        </w:rPr>
        <w:t>1</w:t>
      </w:r>
      <w:r w:rsidR="007111A6">
        <w:rPr>
          <w:rFonts w:ascii="Arial" w:hAnsi="Arial" w:cs="Arial"/>
          <w:b/>
          <w:sz w:val="24"/>
          <w:szCs w:val="24"/>
        </w:rPr>
        <w:t xml:space="preserve"> de </w:t>
      </w:r>
      <w:r w:rsidR="00DD0770">
        <w:rPr>
          <w:rFonts w:ascii="Arial" w:hAnsi="Arial" w:cs="Arial"/>
          <w:b/>
          <w:sz w:val="24"/>
          <w:szCs w:val="24"/>
        </w:rPr>
        <w:t xml:space="preserve">marzo </w:t>
      </w:r>
      <w:r w:rsidR="00CA6319">
        <w:rPr>
          <w:rFonts w:ascii="Arial" w:hAnsi="Arial" w:cs="Arial"/>
          <w:b/>
          <w:sz w:val="24"/>
          <w:szCs w:val="24"/>
        </w:rPr>
        <w:t>de 202</w:t>
      </w:r>
      <w:r w:rsidR="00DD0770">
        <w:rPr>
          <w:rFonts w:ascii="Arial" w:hAnsi="Arial" w:cs="Arial"/>
          <w:b/>
          <w:sz w:val="24"/>
          <w:szCs w:val="24"/>
        </w:rPr>
        <w:t>6</w:t>
      </w:r>
      <w:r w:rsidRPr="008469AA">
        <w:rPr>
          <w:rFonts w:ascii="Arial" w:hAnsi="Arial" w:cs="Arial"/>
          <w:b/>
          <w:sz w:val="24"/>
          <w:szCs w:val="24"/>
        </w:rPr>
        <w:t xml:space="preserve">. </w:t>
      </w:r>
      <w:r w:rsidR="00C6749B" w:rsidRPr="008469AA">
        <w:rPr>
          <w:rFonts w:ascii="Arial" w:hAnsi="Arial" w:cs="Arial"/>
          <w:sz w:val="24"/>
          <w:szCs w:val="24"/>
        </w:rPr>
        <w:t xml:space="preserve">Toma la palabra el </w:t>
      </w:r>
      <w:r w:rsidR="00C6749B">
        <w:rPr>
          <w:rFonts w:ascii="Arial" w:hAnsi="Arial" w:cs="Arial"/>
          <w:sz w:val="24"/>
          <w:szCs w:val="24"/>
        </w:rPr>
        <w:t>Dr. Valdez Follino</w:t>
      </w:r>
      <w:r w:rsidR="00C6749B" w:rsidRPr="008469AA">
        <w:rPr>
          <w:rFonts w:ascii="Arial" w:hAnsi="Arial" w:cs="Arial"/>
          <w:sz w:val="24"/>
          <w:szCs w:val="24"/>
        </w:rPr>
        <w:t xml:space="preserve"> para manifestar</w:t>
      </w:r>
      <w:r w:rsidR="00C6749B">
        <w:rPr>
          <w:rFonts w:ascii="Arial" w:hAnsi="Arial" w:cs="Arial"/>
          <w:sz w:val="24"/>
          <w:szCs w:val="24"/>
        </w:rPr>
        <w:t xml:space="preserve"> </w:t>
      </w:r>
      <w:r w:rsidR="00C6749B" w:rsidRPr="00C27D3B">
        <w:rPr>
          <w:rFonts w:ascii="Arial" w:hAnsi="Arial" w:cs="Arial"/>
          <w:sz w:val="24"/>
          <w:szCs w:val="24"/>
        </w:rPr>
        <w:t>que el objeto de la reunión consiste en considerar el Estado de Situación Financiera Intermedio Condensado, el Estado de Resultado Integral Intermedio Condensado, el Estado de Cambios en el Patrimonio Intermedio Condensado, el Estado</w:t>
      </w:r>
      <w:r w:rsidR="00C6749B">
        <w:rPr>
          <w:rFonts w:ascii="Arial" w:hAnsi="Arial" w:cs="Arial"/>
          <w:sz w:val="24"/>
          <w:szCs w:val="24"/>
        </w:rPr>
        <w:t xml:space="preserve"> </w:t>
      </w:r>
      <w:r w:rsidR="00C6749B" w:rsidRPr="00C27D3B">
        <w:rPr>
          <w:rFonts w:ascii="Arial" w:hAnsi="Arial" w:cs="Arial"/>
          <w:sz w:val="24"/>
          <w:szCs w:val="24"/>
        </w:rPr>
        <w:t xml:space="preserve">de Flujo de Efectivo Intermedio Condensado, las Notas a los Estados Financieros Intermedios Condensados y el Informe de </w:t>
      </w:r>
      <w:r w:rsidR="00C6749B">
        <w:rPr>
          <w:rFonts w:ascii="Arial" w:hAnsi="Arial" w:cs="Arial"/>
          <w:sz w:val="24"/>
          <w:szCs w:val="24"/>
        </w:rPr>
        <w:t xml:space="preserve">Revisión sobre Estados Financieros Intermedios Condensados emitido por los </w:t>
      </w:r>
      <w:r w:rsidR="00C6749B" w:rsidRPr="00C27D3B">
        <w:rPr>
          <w:rFonts w:ascii="Arial" w:hAnsi="Arial" w:cs="Arial"/>
          <w:sz w:val="24"/>
          <w:szCs w:val="24"/>
        </w:rPr>
        <w:t>Auditores</w:t>
      </w:r>
      <w:r w:rsidR="00C6749B">
        <w:rPr>
          <w:rFonts w:ascii="Arial" w:hAnsi="Arial" w:cs="Arial"/>
          <w:sz w:val="24"/>
          <w:szCs w:val="24"/>
        </w:rPr>
        <w:t xml:space="preserve"> Independientes</w:t>
      </w:r>
      <w:r w:rsidR="00C6749B" w:rsidRPr="00C27D3B">
        <w:rPr>
          <w:rFonts w:ascii="Arial" w:hAnsi="Arial" w:cs="Arial"/>
          <w:sz w:val="24"/>
          <w:szCs w:val="24"/>
        </w:rPr>
        <w:t>, todo correspondiente al período intermedio cerrado al 3</w:t>
      </w:r>
      <w:r w:rsidR="00DD0770">
        <w:rPr>
          <w:rFonts w:ascii="Arial" w:hAnsi="Arial" w:cs="Arial"/>
          <w:sz w:val="24"/>
          <w:szCs w:val="24"/>
        </w:rPr>
        <w:t>1</w:t>
      </w:r>
      <w:r w:rsidR="00C6749B" w:rsidRPr="00C27D3B">
        <w:rPr>
          <w:rFonts w:ascii="Arial" w:hAnsi="Arial" w:cs="Arial"/>
          <w:sz w:val="24"/>
          <w:szCs w:val="24"/>
        </w:rPr>
        <w:t xml:space="preserve"> de </w:t>
      </w:r>
      <w:r w:rsidR="00DD0770">
        <w:rPr>
          <w:rFonts w:ascii="Arial" w:hAnsi="Arial" w:cs="Arial"/>
          <w:sz w:val="24"/>
          <w:szCs w:val="24"/>
        </w:rPr>
        <w:t>marzo</w:t>
      </w:r>
      <w:r w:rsidR="00C6749B">
        <w:rPr>
          <w:rFonts w:ascii="Arial" w:hAnsi="Arial" w:cs="Arial"/>
          <w:sz w:val="24"/>
          <w:szCs w:val="24"/>
        </w:rPr>
        <w:t xml:space="preserve"> de</w:t>
      </w:r>
      <w:r w:rsidR="00C6749B" w:rsidRPr="00C27D3B">
        <w:rPr>
          <w:rFonts w:ascii="Arial" w:hAnsi="Arial" w:cs="Arial"/>
          <w:sz w:val="24"/>
          <w:szCs w:val="24"/>
        </w:rPr>
        <w:t xml:space="preserve"> 20</w:t>
      </w:r>
      <w:r w:rsidR="00C6749B">
        <w:rPr>
          <w:rFonts w:ascii="Arial" w:hAnsi="Arial" w:cs="Arial"/>
          <w:sz w:val="24"/>
          <w:szCs w:val="24"/>
        </w:rPr>
        <w:t>2</w:t>
      </w:r>
      <w:r w:rsidR="00DD0770">
        <w:rPr>
          <w:rFonts w:ascii="Arial" w:hAnsi="Arial" w:cs="Arial"/>
          <w:sz w:val="24"/>
          <w:szCs w:val="24"/>
        </w:rPr>
        <w:t>6</w:t>
      </w:r>
      <w:r w:rsidR="00C6749B" w:rsidRPr="00C27D3B">
        <w:rPr>
          <w:rFonts w:ascii="Arial" w:hAnsi="Arial" w:cs="Arial"/>
          <w:sz w:val="24"/>
          <w:szCs w:val="24"/>
        </w:rPr>
        <w:t>, todo ello confeccionado con arreglo a las normas aplicables de la Comisión Nacional de Valores y de la Bolsa de Comercio de Buenos</w:t>
      </w:r>
      <w:r w:rsidR="004B5153">
        <w:rPr>
          <w:rFonts w:ascii="Arial" w:hAnsi="Arial" w:cs="Arial"/>
          <w:sz w:val="24"/>
          <w:szCs w:val="24"/>
        </w:rPr>
        <w:t>.  Continúa el</w:t>
      </w:r>
      <w:r w:rsidR="004B5153" w:rsidRPr="008469AA">
        <w:rPr>
          <w:rFonts w:ascii="Arial" w:hAnsi="Arial" w:cs="Arial"/>
          <w:sz w:val="24"/>
          <w:szCs w:val="24"/>
        </w:rPr>
        <w:t xml:space="preserve"> Dr. </w:t>
      </w:r>
      <w:r w:rsidR="004B5153">
        <w:rPr>
          <w:rFonts w:ascii="Arial" w:hAnsi="Arial" w:cs="Arial"/>
          <w:sz w:val="24"/>
          <w:szCs w:val="24"/>
        </w:rPr>
        <w:t>Valdez Follino manif</w:t>
      </w:r>
      <w:r w:rsidR="004B5153" w:rsidRPr="008469AA">
        <w:rPr>
          <w:rFonts w:ascii="Arial" w:hAnsi="Arial" w:cs="Arial"/>
          <w:sz w:val="24"/>
          <w:szCs w:val="24"/>
        </w:rPr>
        <w:t>esta</w:t>
      </w:r>
      <w:r w:rsidR="004B5153">
        <w:rPr>
          <w:rFonts w:ascii="Arial" w:hAnsi="Arial" w:cs="Arial"/>
          <w:sz w:val="24"/>
          <w:szCs w:val="24"/>
        </w:rPr>
        <w:t>ndo</w:t>
      </w:r>
      <w:r w:rsidR="004B5153" w:rsidRPr="008469AA">
        <w:rPr>
          <w:rFonts w:ascii="Arial" w:hAnsi="Arial" w:cs="Arial"/>
          <w:sz w:val="24"/>
          <w:szCs w:val="24"/>
        </w:rPr>
        <w:t xml:space="preserve"> que</w:t>
      </w:r>
      <w:r w:rsidR="004B5153">
        <w:rPr>
          <w:rFonts w:ascii="Arial" w:hAnsi="Arial" w:cs="Arial"/>
          <w:sz w:val="24"/>
          <w:szCs w:val="24"/>
        </w:rPr>
        <w:t>,</w:t>
      </w:r>
      <w:r w:rsidR="004B5153" w:rsidRPr="008469AA">
        <w:rPr>
          <w:rFonts w:ascii="Arial" w:hAnsi="Arial" w:cs="Arial"/>
          <w:sz w:val="24"/>
          <w:szCs w:val="24"/>
        </w:rPr>
        <w:t xml:space="preserve"> en la reunión de Directorio de la </w:t>
      </w:r>
      <w:r w:rsidR="004B5153">
        <w:rPr>
          <w:rFonts w:ascii="Arial" w:hAnsi="Arial" w:cs="Arial"/>
          <w:sz w:val="24"/>
          <w:szCs w:val="24"/>
        </w:rPr>
        <w:t>S</w:t>
      </w:r>
      <w:r w:rsidR="004B5153" w:rsidRPr="008469AA">
        <w:rPr>
          <w:rFonts w:ascii="Arial" w:hAnsi="Arial" w:cs="Arial"/>
          <w:sz w:val="24"/>
          <w:szCs w:val="24"/>
        </w:rPr>
        <w:t>ociedad rea</w:t>
      </w:r>
      <w:r w:rsidR="004B5153">
        <w:rPr>
          <w:rFonts w:ascii="Arial" w:hAnsi="Arial" w:cs="Arial"/>
          <w:sz w:val="24"/>
          <w:szCs w:val="24"/>
        </w:rPr>
        <w:t>lizada en el día de la fecha,</w:t>
      </w:r>
      <w:r w:rsidR="004B5153" w:rsidRPr="008469AA">
        <w:rPr>
          <w:rFonts w:ascii="Arial" w:hAnsi="Arial" w:cs="Arial"/>
          <w:sz w:val="24"/>
          <w:szCs w:val="24"/>
        </w:rPr>
        <w:t xml:space="preserve"> </w:t>
      </w:r>
      <w:r w:rsidR="004B5153">
        <w:rPr>
          <w:rFonts w:ascii="Arial" w:hAnsi="Arial" w:cs="Arial"/>
          <w:sz w:val="24"/>
          <w:szCs w:val="24"/>
        </w:rPr>
        <w:t>dicho cuerpo</w:t>
      </w:r>
      <w:r w:rsidR="004B5153" w:rsidRPr="008469AA">
        <w:rPr>
          <w:rFonts w:ascii="Arial" w:hAnsi="Arial" w:cs="Arial"/>
          <w:sz w:val="24"/>
          <w:szCs w:val="24"/>
        </w:rPr>
        <w:t xml:space="preserve"> aprobó</w:t>
      </w:r>
      <w:r w:rsidR="004B5153">
        <w:rPr>
          <w:rFonts w:ascii="Arial" w:hAnsi="Arial" w:cs="Arial"/>
          <w:sz w:val="24"/>
          <w:szCs w:val="24"/>
        </w:rPr>
        <w:t xml:space="preserve"> el </w:t>
      </w:r>
      <w:r w:rsidR="004B5153" w:rsidRPr="008469AA">
        <w:rPr>
          <w:rFonts w:ascii="Arial" w:hAnsi="Arial" w:cs="Arial"/>
          <w:sz w:val="24"/>
          <w:szCs w:val="24"/>
        </w:rPr>
        <w:t xml:space="preserve">mismo proyecto de </w:t>
      </w:r>
      <w:r w:rsidR="004B5153">
        <w:rPr>
          <w:rFonts w:ascii="Arial" w:hAnsi="Arial" w:cs="Arial"/>
          <w:sz w:val="24"/>
          <w:szCs w:val="24"/>
        </w:rPr>
        <w:t>E</w:t>
      </w:r>
      <w:r w:rsidR="004B5153" w:rsidRPr="008469AA">
        <w:rPr>
          <w:rFonts w:ascii="Arial" w:hAnsi="Arial" w:cs="Arial"/>
          <w:sz w:val="24"/>
          <w:szCs w:val="24"/>
        </w:rPr>
        <w:t xml:space="preserve">stados </w:t>
      </w:r>
      <w:r w:rsidR="004B5153">
        <w:rPr>
          <w:rFonts w:ascii="Arial" w:hAnsi="Arial" w:cs="Arial"/>
          <w:sz w:val="24"/>
          <w:szCs w:val="24"/>
        </w:rPr>
        <w:t>Financieros</w:t>
      </w:r>
      <w:r w:rsidR="004B5153" w:rsidRPr="008469AA">
        <w:rPr>
          <w:rFonts w:ascii="Arial" w:hAnsi="Arial" w:cs="Arial"/>
          <w:sz w:val="24"/>
          <w:szCs w:val="24"/>
        </w:rPr>
        <w:t xml:space="preserve"> al </w:t>
      </w:r>
      <w:r w:rsidR="007111A6">
        <w:rPr>
          <w:rFonts w:ascii="Arial" w:hAnsi="Arial" w:cs="Arial"/>
          <w:sz w:val="24"/>
          <w:szCs w:val="24"/>
        </w:rPr>
        <w:t>3</w:t>
      </w:r>
      <w:r w:rsidR="00DD0770">
        <w:rPr>
          <w:rFonts w:ascii="Arial" w:hAnsi="Arial" w:cs="Arial"/>
          <w:sz w:val="24"/>
          <w:szCs w:val="24"/>
        </w:rPr>
        <w:t>1</w:t>
      </w:r>
      <w:r w:rsidR="007111A6">
        <w:rPr>
          <w:rFonts w:ascii="Arial" w:hAnsi="Arial" w:cs="Arial"/>
          <w:sz w:val="24"/>
          <w:szCs w:val="24"/>
        </w:rPr>
        <w:t xml:space="preserve"> de </w:t>
      </w:r>
      <w:r w:rsidR="00DD0770">
        <w:rPr>
          <w:rFonts w:ascii="Arial" w:hAnsi="Arial" w:cs="Arial"/>
          <w:sz w:val="24"/>
          <w:szCs w:val="24"/>
        </w:rPr>
        <w:t xml:space="preserve">marzo </w:t>
      </w:r>
      <w:r w:rsidR="00CA6319">
        <w:rPr>
          <w:rFonts w:ascii="Arial" w:hAnsi="Arial" w:cs="Arial"/>
          <w:sz w:val="24"/>
          <w:szCs w:val="24"/>
        </w:rPr>
        <w:t>de 202</w:t>
      </w:r>
      <w:r w:rsidR="00DD0770">
        <w:rPr>
          <w:rFonts w:ascii="Arial" w:hAnsi="Arial" w:cs="Arial"/>
          <w:sz w:val="24"/>
          <w:szCs w:val="24"/>
        </w:rPr>
        <w:t>6</w:t>
      </w:r>
      <w:r w:rsidR="005A47B2" w:rsidRPr="005A47B2">
        <w:rPr>
          <w:rFonts w:ascii="Arial" w:hAnsi="Arial" w:cs="Arial"/>
          <w:sz w:val="24"/>
          <w:szCs w:val="24"/>
        </w:rPr>
        <w:t xml:space="preserve"> </w:t>
      </w:r>
      <w:r w:rsidR="005A47B2" w:rsidRPr="00C27D3B">
        <w:rPr>
          <w:rFonts w:ascii="Arial" w:hAnsi="Arial" w:cs="Arial"/>
          <w:sz w:val="24"/>
          <w:szCs w:val="24"/>
        </w:rPr>
        <w:t xml:space="preserve">que el revisado por la Comisión Fiscalizadora, motivo por el cual se anticipó a los Sres. Directores la emisión del </w:t>
      </w:r>
      <w:r w:rsidR="005A47B2">
        <w:rPr>
          <w:rFonts w:ascii="Arial" w:hAnsi="Arial" w:cs="Arial"/>
          <w:sz w:val="24"/>
          <w:szCs w:val="24"/>
        </w:rPr>
        <w:t>I</w:t>
      </w:r>
      <w:r w:rsidR="005A47B2" w:rsidRPr="00C27D3B">
        <w:rPr>
          <w:rFonts w:ascii="Arial" w:hAnsi="Arial" w:cs="Arial"/>
          <w:sz w:val="24"/>
          <w:szCs w:val="24"/>
        </w:rPr>
        <w:t>nforme cuyo borrador se distribuyó en el curso de la aludida reunión</w:t>
      </w:r>
      <w:r w:rsidR="005A47B2">
        <w:rPr>
          <w:rFonts w:ascii="Arial" w:hAnsi="Arial" w:cs="Arial"/>
          <w:sz w:val="24"/>
          <w:szCs w:val="24"/>
        </w:rPr>
        <w:t>.</w:t>
      </w:r>
      <w:r w:rsidR="004B5153" w:rsidRPr="008469AA">
        <w:rPr>
          <w:rFonts w:ascii="Arial" w:hAnsi="Arial" w:cs="Arial"/>
          <w:sz w:val="24"/>
          <w:szCs w:val="24"/>
        </w:rPr>
        <w:t xml:space="preserve"> Tras un intercambio de opiniones y no habiendo objeciones a la referida documentación que ha sido confeccionada con arreglo a las normas aplicables de la Comisión Nacional de Valores y de la Bolsa de Comercio de Buenos Aires</w:t>
      </w:r>
      <w:r w:rsidR="004B5153">
        <w:rPr>
          <w:rFonts w:ascii="Arial" w:hAnsi="Arial" w:cs="Arial"/>
          <w:sz w:val="24"/>
          <w:szCs w:val="24"/>
        </w:rPr>
        <w:t xml:space="preserve"> </w:t>
      </w:r>
      <w:r w:rsidR="004B5153" w:rsidRPr="00B22309">
        <w:rPr>
          <w:rFonts w:ascii="Arial" w:hAnsi="Arial" w:cs="Arial"/>
          <w:sz w:val="24"/>
          <w:szCs w:val="24"/>
        </w:rPr>
        <w:t xml:space="preserve">se resuelve por unanimidad </w:t>
      </w:r>
      <w:r w:rsidR="004B5153">
        <w:rPr>
          <w:rFonts w:ascii="Arial" w:hAnsi="Arial" w:cs="Arial"/>
          <w:sz w:val="24"/>
          <w:szCs w:val="24"/>
        </w:rPr>
        <w:t>aprobar el</w:t>
      </w:r>
      <w:r w:rsidR="004B5153" w:rsidRPr="00B22309">
        <w:rPr>
          <w:rFonts w:ascii="Arial" w:hAnsi="Arial" w:cs="Arial"/>
          <w:sz w:val="24"/>
          <w:szCs w:val="24"/>
        </w:rPr>
        <w:t xml:space="preserve"> texto y </w:t>
      </w:r>
      <w:r w:rsidR="004B5153" w:rsidRPr="003F3933">
        <w:rPr>
          <w:rFonts w:ascii="Arial" w:hAnsi="Arial" w:cs="Arial"/>
          <w:sz w:val="24"/>
          <w:szCs w:val="24"/>
        </w:rPr>
        <w:t xml:space="preserve">autorizar al Dr. </w:t>
      </w:r>
      <w:r w:rsidR="00DD0770">
        <w:rPr>
          <w:rFonts w:ascii="Arial" w:hAnsi="Arial" w:cs="Arial"/>
          <w:sz w:val="24"/>
          <w:szCs w:val="24"/>
        </w:rPr>
        <w:t>Lozada</w:t>
      </w:r>
      <w:r w:rsidR="00FB3967">
        <w:rPr>
          <w:rFonts w:ascii="Arial" w:hAnsi="Arial" w:cs="Arial"/>
          <w:sz w:val="24"/>
          <w:szCs w:val="24"/>
        </w:rPr>
        <w:t xml:space="preserve"> </w:t>
      </w:r>
      <w:r w:rsidR="004B5153" w:rsidRPr="003F3933">
        <w:rPr>
          <w:rFonts w:ascii="Arial" w:hAnsi="Arial" w:cs="Arial"/>
          <w:sz w:val="24"/>
          <w:szCs w:val="24"/>
        </w:rPr>
        <w:t>para</w:t>
      </w:r>
      <w:r w:rsidR="004B5153" w:rsidRPr="00B22309">
        <w:rPr>
          <w:rFonts w:ascii="Arial" w:hAnsi="Arial" w:cs="Arial"/>
          <w:sz w:val="24"/>
          <w:szCs w:val="24"/>
        </w:rPr>
        <w:t xml:space="preserve"> que, en nombre y representación de la Comisión Fiscalizadora</w:t>
      </w:r>
      <w:r w:rsidR="004B5153" w:rsidRPr="008469AA">
        <w:rPr>
          <w:rFonts w:ascii="Arial" w:hAnsi="Arial" w:cs="Arial"/>
          <w:sz w:val="24"/>
          <w:szCs w:val="24"/>
        </w:rPr>
        <w:t>, suscriba el Informe requerido por el inciso 5º del artículo 294 de la Ley 19.550</w:t>
      </w:r>
      <w:r w:rsidR="004B5153">
        <w:rPr>
          <w:rFonts w:ascii="Arial" w:hAnsi="Arial" w:cs="Arial"/>
          <w:sz w:val="24"/>
          <w:szCs w:val="24"/>
        </w:rPr>
        <w:t xml:space="preserve"> </w:t>
      </w:r>
      <w:r w:rsidR="004B5153" w:rsidRPr="008469AA">
        <w:rPr>
          <w:rFonts w:ascii="Arial" w:hAnsi="Arial" w:cs="Arial"/>
          <w:sz w:val="24"/>
          <w:szCs w:val="24"/>
        </w:rPr>
        <w:t>cuyo texto se transcribe a continuación:</w:t>
      </w:r>
    </w:p>
    <w:p w14:paraId="16597947" w14:textId="77777777" w:rsidR="004B5153" w:rsidRDefault="004B5153" w:rsidP="004B5153">
      <w:pPr>
        <w:jc w:val="both"/>
        <w:rPr>
          <w:rFonts w:ascii="Arial" w:hAnsi="Arial" w:cs="Arial"/>
          <w:sz w:val="24"/>
          <w:szCs w:val="24"/>
        </w:rPr>
      </w:pPr>
    </w:p>
    <w:p w14:paraId="7B226F28" w14:textId="77777777" w:rsidR="003B144A" w:rsidRPr="003B144A" w:rsidRDefault="003B144A" w:rsidP="003B144A">
      <w:pPr>
        <w:ind w:right="-141"/>
        <w:jc w:val="center"/>
        <w:rPr>
          <w:b/>
          <w:bCs/>
          <w:sz w:val="24"/>
          <w:szCs w:val="24"/>
          <w:lang w:val="es-MX"/>
        </w:rPr>
      </w:pPr>
      <w:r w:rsidRPr="003B144A">
        <w:rPr>
          <w:b/>
          <w:bCs/>
          <w:sz w:val="24"/>
          <w:szCs w:val="24"/>
          <w:lang w:val="es-MX"/>
        </w:rPr>
        <w:t>INFORME DE REVISIÓN DE LA COMISIÓN FISCALIZADORA</w:t>
      </w:r>
    </w:p>
    <w:p w14:paraId="730F48AA" w14:textId="77777777" w:rsidR="003B144A" w:rsidRPr="003B144A" w:rsidRDefault="003B144A" w:rsidP="003B144A">
      <w:pPr>
        <w:ind w:right="-141"/>
        <w:jc w:val="both"/>
        <w:rPr>
          <w:sz w:val="24"/>
          <w:szCs w:val="24"/>
          <w:lang w:val="es-MX"/>
        </w:rPr>
      </w:pPr>
    </w:p>
    <w:p w14:paraId="6CAB4E51" w14:textId="77777777" w:rsidR="00DD0770" w:rsidRPr="00DD0770" w:rsidRDefault="00DD0770" w:rsidP="00DD0770">
      <w:pPr>
        <w:ind w:right="-141"/>
        <w:jc w:val="both"/>
        <w:rPr>
          <w:spacing w:val="-3"/>
          <w:sz w:val="24"/>
          <w:szCs w:val="24"/>
          <w:lang w:val="es-MX"/>
        </w:rPr>
      </w:pPr>
      <w:r w:rsidRPr="00DD0770">
        <w:rPr>
          <w:spacing w:val="-3"/>
          <w:sz w:val="24"/>
          <w:szCs w:val="24"/>
          <w:lang w:val="es-MX"/>
        </w:rPr>
        <w:t>A los señores Accionistas de</w:t>
      </w:r>
    </w:p>
    <w:p w14:paraId="02E87AFB" w14:textId="77777777" w:rsidR="00DD0770" w:rsidRPr="00DD0770" w:rsidRDefault="00DD0770" w:rsidP="00DD0770">
      <w:pPr>
        <w:ind w:right="-141"/>
        <w:jc w:val="both"/>
        <w:rPr>
          <w:spacing w:val="-3"/>
          <w:sz w:val="24"/>
          <w:szCs w:val="24"/>
          <w:lang w:val="es-MX"/>
        </w:rPr>
      </w:pPr>
      <w:r w:rsidRPr="00DD0770">
        <w:rPr>
          <w:spacing w:val="-3"/>
          <w:sz w:val="24"/>
          <w:szCs w:val="24"/>
          <w:lang w:val="es-MX"/>
        </w:rPr>
        <w:t>Transportadora de Gas del Norte S.A.</w:t>
      </w:r>
    </w:p>
    <w:p w14:paraId="2BC2A4E9" w14:textId="77777777" w:rsidR="00DD0770" w:rsidRPr="00DD0770" w:rsidRDefault="00DD0770" w:rsidP="00DD0770">
      <w:pPr>
        <w:tabs>
          <w:tab w:val="left" w:pos="-720"/>
        </w:tabs>
        <w:ind w:right="-141"/>
        <w:jc w:val="both"/>
        <w:rPr>
          <w:spacing w:val="-3"/>
          <w:sz w:val="24"/>
          <w:szCs w:val="24"/>
        </w:rPr>
      </w:pPr>
      <w:r w:rsidRPr="00DD0770">
        <w:rPr>
          <w:spacing w:val="-3"/>
          <w:sz w:val="24"/>
          <w:szCs w:val="24"/>
        </w:rPr>
        <w:t xml:space="preserve">Domicilio Legal: </w:t>
      </w:r>
      <w:r w:rsidRPr="00DD0770">
        <w:rPr>
          <w:sz w:val="24"/>
          <w:szCs w:val="24"/>
        </w:rPr>
        <w:t>Avenida del Libertador 7208 – Piso 22</w:t>
      </w:r>
    </w:p>
    <w:p w14:paraId="653D3B30" w14:textId="77777777" w:rsidR="00DD0770" w:rsidRPr="00DD0770" w:rsidRDefault="00DD0770" w:rsidP="00DD0770">
      <w:pPr>
        <w:tabs>
          <w:tab w:val="left" w:pos="-720"/>
        </w:tabs>
        <w:ind w:right="-141"/>
        <w:jc w:val="both"/>
        <w:rPr>
          <w:spacing w:val="-3"/>
          <w:sz w:val="24"/>
          <w:szCs w:val="24"/>
        </w:rPr>
      </w:pPr>
      <w:r w:rsidRPr="00DD0770">
        <w:rPr>
          <w:spacing w:val="-3"/>
          <w:sz w:val="24"/>
          <w:szCs w:val="24"/>
        </w:rPr>
        <w:t>Ciudad Autónoma de Buenos Aires</w:t>
      </w:r>
    </w:p>
    <w:p w14:paraId="79148849" w14:textId="77777777" w:rsidR="00DD0770" w:rsidRPr="00DD0770" w:rsidRDefault="00DD0770" w:rsidP="00DD0770">
      <w:pPr>
        <w:tabs>
          <w:tab w:val="left" w:pos="-720"/>
        </w:tabs>
        <w:ind w:right="-141"/>
        <w:jc w:val="both"/>
        <w:rPr>
          <w:spacing w:val="-3"/>
          <w:sz w:val="24"/>
          <w:szCs w:val="24"/>
        </w:rPr>
      </w:pPr>
      <w:r w:rsidRPr="00DD0770">
        <w:rPr>
          <w:spacing w:val="-3"/>
          <w:sz w:val="24"/>
          <w:szCs w:val="24"/>
        </w:rPr>
        <w:t xml:space="preserve">CUIT </w:t>
      </w:r>
      <w:proofErr w:type="spellStart"/>
      <w:r w:rsidRPr="00DD0770">
        <w:rPr>
          <w:spacing w:val="-3"/>
          <w:sz w:val="24"/>
          <w:szCs w:val="24"/>
        </w:rPr>
        <w:t>N°</w:t>
      </w:r>
      <w:proofErr w:type="spellEnd"/>
      <w:r w:rsidRPr="00DD0770">
        <w:rPr>
          <w:spacing w:val="-3"/>
          <w:sz w:val="24"/>
          <w:szCs w:val="24"/>
        </w:rPr>
        <w:t xml:space="preserve"> 30-65786305-6</w:t>
      </w:r>
    </w:p>
    <w:p w14:paraId="23BD4F48" w14:textId="77777777" w:rsidR="00DD0770" w:rsidRPr="00DD0770" w:rsidRDefault="00DD0770" w:rsidP="00DD0770">
      <w:pPr>
        <w:ind w:right="-141"/>
        <w:rPr>
          <w:rFonts w:ascii="Arial" w:hAnsi="Arial" w:cs="Arial"/>
          <w:sz w:val="24"/>
          <w:szCs w:val="24"/>
          <w:lang w:eastAsia="en-US"/>
        </w:rPr>
      </w:pPr>
    </w:p>
    <w:p w14:paraId="30975340" w14:textId="77777777" w:rsidR="00DD0770" w:rsidRPr="00DD0770" w:rsidRDefault="00DD0770" w:rsidP="00DD0770">
      <w:pPr>
        <w:ind w:right="-141"/>
        <w:jc w:val="both"/>
        <w:rPr>
          <w:b/>
          <w:bCs/>
          <w:spacing w:val="-3"/>
          <w:sz w:val="24"/>
          <w:szCs w:val="24"/>
          <w:lang w:val="es-MX"/>
        </w:rPr>
      </w:pPr>
      <w:r w:rsidRPr="00DD0770">
        <w:rPr>
          <w:b/>
          <w:bCs/>
          <w:sz w:val="24"/>
          <w:szCs w:val="24"/>
        </w:rPr>
        <w:t xml:space="preserve">Informe sobre los controles realizados respecto de los Estados Financieros Intermedios Condensados </w:t>
      </w:r>
    </w:p>
    <w:p w14:paraId="38618CC7" w14:textId="77777777" w:rsidR="00DD0770" w:rsidRPr="00DD0770" w:rsidRDefault="00DD0770" w:rsidP="00DD0770">
      <w:pPr>
        <w:ind w:right="-141"/>
        <w:jc w:val="both"/>
        <w:rPr>
          <w:b/>
          <w:spacing w:val="-3"/>
          <w:sz w:val="24"/>
          <w:szCs w:val="24"/>
          <w:lang w:val="es-MX"/>
        </w:rPr>
      </w:pPr>
    </w:p>
    <w:p w14:paraId="11626F8F" w14:textId="77777777" w:rsidR="00DD0770" w:rsidRPr="00DD0770" w:rsidRDefault="00DD0770" w:rsidP="00DD0770">
      <w:pPr>
        <w:ind w:right="-141"/>
        <w:jc w:val="both"/>
        <w:rPr>
          <w:b/>
          <w:spacing w:val="-3"/>
          <w:sz w:val="24"/>
          <w:szCs w:val="24"/>
          <w:lang w:val="es-MX"/>
        </w:rPr>
      </w:pPr>
      <w:r w:rsidRPr="00DD0770">
        <w:rPr>
          <w:b/>
          <w:spacing w:val="-3"/>
          <w:sz w:val="24"/>
          <w:szCs w:val="24"/>
          <w:lang w:val="es-MX"/>
        </w:rPr>
        <w:t>Documentos examinados</w:t>
      </w:r>
    </w:p>
    <w:p w14:paraId="085E7C72" w14:textId="77777777" w:rsidR="00DD0770" w:rsidRPr="00DD0770" w:rsidRDefault="00DD0770" w:rsidP="00DD0770">
      <w:pPr>
        <w:ind w:right="-141"/>
        <w:jc w:val="both"/>
        <w:rPr>
          <w:spacing w:val="-3"/>
          <w:sz w:val="24"/>
          <w:szCs w:val="24"/>
          <w:lang w:val="es-MX"/>
        </w:rPr>
      </w:pPr>
    </w:p>
    <w:p w14:paraId="2BD8DD6F" w14:textId="77777777" w:rsidR="00DD0770" w:rsidRPr="00DD0770" w:rsidRDefault="00DD0770" w:rsidP="00DD0770">
      <w:pPr>
        <w:ind w:right="-141"/>
        <w:jc w:val="both"/>
        <w:rPr>
          <w:spacing w:val="-3"/>
          <w:sz w:val="24"/>
          <w:szCs w:val="24"/>
          <w:lang w:val="es-MX"/>
        </w:rPr>
      </w:pPr>
      <w:r w:rsidRPr="00DD0770">
        <w:rPr>
          <w:spacing w:val="-3"/>
          <w:sz w:val="24"/>
          <w:szCs w:val="24"/>
          <w:lang w:val="es-MX"/>
        </w:rPr>
        <w:t xml:space="preserve">De acuerdo con lo requerido por el artículo 63 inciso b del Reglamento de la Bolsa de Comercio de Buenos Aires, hemos revisado los Estados Financieros Intermedios Condensados adjuntos de Transportadora de Gas del Norte S.A. (en adelante “la Sociedad” o “TGN”), que comprenden el Estado de Situación Financiera Intermedio Condensado al 31 de marzo de 2026, el Estado de </w:t>
      </w:r>
      <w:r w:rsidRPr="00DD0770">
        <w:rPr>
          <w:spacing w:val="-3"/>
          <w:sz w:val="24"/>
          <w:szCs w:val="24"/>
          <w:lang w:val="es-MX"/>
        </w:rPr>
        <w:lastRenderedPageBreak/>
        <w:t>Resultado Integral Intermedio Condensado por el período de tres meses finalizado el 31 de marzo de 2026, y de Cambios en el Patrimonio y de Flujo de Efectivo por el período de tres meses finalizado en esa misma fecha y notas explicativas seleccionadas.</w:t>
      </w:r>
    </w:p>
    <w:p w14:paraId="39B3B1C2" w14:textId="77777777" w:rsidR="00DD0770" w:rsidRPr="00DD0770" w:rsidRDefault="00DD0770" w:rsidP="00DD0770">
      <w:pPr>
        <w:ind w:right="-141"/>
        <w:jc w:val="both"/>
        <w:rPr>
          <w:spacing w:val="-3"/>
          <w:sz w:val="24"/>
          <w:szCs w:val="24"/>
          <w:lang w:val="es-MX"/>
        </w:rPr>
      </w:pPr>
    </w:p>
    <w:p w14:paraId="3DB72F6D" w14:textId="77777777" w:rsidR="00DD0770" w:rsidRPr="00DD0770" w:rsidRDefault="00DD0770" w:rsidP="00DD0770">
      <w:pPr>
        <w:ind w:right="-141"/>
        <w:jc w:val="both"/>
        <w:rPr>
          <w:b/>
          <w:spacing w:val="-3"/>
          <w:sz w:val="24"/>
          <w:szCs w:val="24"/>
          <w:lang w:val="es-MX"/>
        </w:rPr>
      </w:pPr>
      <w:r w:rsidRPr="00DD0770">
        <w:rPr>
          <w:b/>
          <w:spacing w:val="-3"/>
          <w:sz w:val="24"/>
          <w:szCs w:val="24"/>
          <w:lang w:val="es-MX"/>
        </w:rPr>
        <w:t>Responsabilidad de la Dirección</w:t>
      </w:r>
    </w:p>
    <w:p w14:paraId="37A33B2B" w14:textId="77777777" w:rsidR="00DD0770" w:rsidRPr="00DD0770" w:rsidRDefault="00DD0770" w:rsidP="00DD0770">
      <w:pPr>
        <w:ind w:right="-141"/>
        <w:jc w:val="both"/>
        <w:rPr>
          <w:spacing w:val="-3"/>
          <w:sz w:val="24"/>
          <w:szCs w:val="24"/>
          <w:lang w:val="es-MX"/>
        </w:rPr>
      </w:pPr>
    </w:p>
    <w:p w14:paraId="0C21C0E8" w14:textId="77777777" w:rsidR="00DD0770" w:rsidRPr="00DD0770" w:rsidRDefault="00DD0770" w:rsidP="00DD0770">
      <w:pPr>
        <w:ind w:right="-141"/>
        <w:jc w:val="both"/>
        <w:rPr>
          <w:spacing w:val="-3"/>
          <w:sz w:val="24"/>
          <w:szCs w:val="24"/>
          <w:lang w:val="es-MX"/>
        </w:rPr>
      </w:pPr>
      <w:r w:rsidRPr="00DD0770">
        <w:rPr>
          <w:spacing w:val="-3"/>
          <w:sz w:val="24"/>
          <w:szCs w:val="24"/>
          <w:lang w:val="es-MX"/>
        </w:rPr>
        <w:t xml:space="preserve">La preparación y presentación de dichos documentos es responsabilidad del Directorio de la Sociedad en ejercicio de sus funciones exclusivas y en un todo de acuerdo con la normativa vigente. Esta responsabilidad comprende el diseño, implementación y mantenimiento del sistema de control interno adecuado y eficiente, para que dichos estados carezcan de distorsiones significativas causadas por errores o irregularidades e incluye también la selección y aplicación de políticas contables apropiadas y las estimaciones que resulten más razonables en función de las circunstancias que las condicionan. </w:t>
      </w:r>
    </w:p>
    <w:p w14:paraId="05F2476C" w14:textId="77777777" w:rsidR="00DD0770" w:rsidRPr="00DD0770" w:rsidRDefault="00DD0770" w:rsidP="00DD0770">
      <w:pPr>
        <w:ind w:right="-141"/>
        <w:jc w:val="both"/>
        <w:rPr>
          <w:spacing w:val="-3"/>
          <w:sz w:val="24"/>
          <w:szCs w:val="24"/>
          <w:lang w:val="es-MX"/>
        </w:rPr>
      </w:pPr>
    </w:p>
    <w:p w14:paraId="3AAAA41F" w14:textId="77777777" w:rsidR="00DD0770" w:rsidRPr="00DD0770" w:rsidRDefault="00DD0770" w:rsidP="00DD0770">
      <w:pPr>
        <w:ind w:right="-141"/>
        <w:jc w:val="both"/>
        <w:rPr>
          <w:b/>
          <w:spacing w:val="-3"/>
          <w:sz w:val="24"/>
          <w:szCs w:val="24"/>
          <w:lang w:val="es-MX"/>
        </w:rPr>
      </w:pPr>
      <w:r w:rsidRPr="00DD0770">
        <w:rPr>
          <w:b/>
          <w:spacing w:val="-3"/>
          <w:sz w:val="24"/>
          <w:szCs w:val="24"/>
          <w:lang w:val="es-MX"/>
        </w:rPr>
        <w:t>Responsabilidad de la Comisión Fiscalizadora</w:t>
      </w:r>
    </w:p>
    <w:p w14:paraId="3F670158" w14:textId="77777777" w:rsidR="00DD0770" w:rsidRPr="00DD0770" w:rsidRDefault="00DD0770" w:rsidP="00DD0770">
      <w:pPr>
        <w:ind w:right="-141"/>
        <w:jc w:val="both"/>
        <w:rPr>
          <w:spacing w:val="-3"/>
          <w:sz w:val="24"/>
          <w:szCs w:val="24"/>
          <w:lang w:val="es-MX"/>
        </w:rPr>
      </w:pPr>
    </w:p>
    <w:p w14:paraId="6DAB5CC4" w14:textId="77777777" w:rsidR="00DD0770" w:rsidRPr="00DD0770" w:rsidRDefault="00DD0770" w:rsidP="00DD0770">
      <w:pPr>
        <w:ind w:right="-141"/>
        <w:jc w:val="both"/>
        <w:rPr>
          <w:spacing w:val="-3"/>
          <w:sz w:val="24"/>
          <w:szCs w:val="24"/>
          <w:lang w:val="es-MX"/>
        </w:rPr>
      </w:pPr>
      <w:r w:rsidRPr="00DD0770">
        <w:rPr>
          <w:spacing w:val="-3"/>
          <w:sz w:val="24"/>
          <w:szCs w:val="24"/>
          <w:lang w:val="es-MX"/>
        </w:rPr>
        <w:t xml:space="preserve">Nuestra labor sobre los documentos mencionados en el primer párrafo fue realizada de acuerdo con las normas de Sindicatura vigentes.  Dichas normas requieren que el examen se efectúe de acuerdo con las normas aplicables a encargos de revisión de información financiera intermedia, e incluya la verificación de la congruencia de la información significativa contenida en dichos estados con la derivada de las decisiones societarias expuestas en actas y la adecuación de dichas decisiones a la Ley y al Estatuto, en lo relativo a sus aspectos formales y documentales.   </w:t>
      </w:r>
    </w:p>
    <w:p w14:paraId="6212B633" w14:textId="77777777" w:rsidR="00DD0770" w:rsidRPr="00DD0770" w:rsidRDefault="00DD0770" w:rsidP="00DD0770">
      <w:pPr>
        <w:ind w:right="-141"/>
        <w:jc w:val="both"/>
        <w:rPr>
          <w:spacing w:val="-3"/>
          <w:sz w:val="24"/>
          <w:szCs w:val="24"/>
          <w:lang w:val="es-MX"/>
        </w:rPr>
      </w:pPr>
    </w:p>
    <w:p w14:paraId="02E4AB0E" w14:textId="77777777" w:rsidR="00DD0770" w:rsidRPr="00DD0770" w:rsidRDefault="00DD0770" w:rsidP="00DD0770">
      <w:pPr>
        <w:widowControl w:val="0"/>
        <w:ind w:right="-141"/>
        <w:jc w:val="both"/>
        <w:rPr>
          <w:spacing w:val="-3"/>
          <w:sz w:val="24"/>
          <w:szCs w:val="24"/>
          <w:lang w:val="es-MX"/>
        </w:rPr>
      </w:pPr>
      <w:r w:rsidRPr="00DD0770">
        <w:rPr>
          <w:spacing w:val="-3"/>
          <w:sz w:val="24"/>
          <w:szCs w:val="24"/>
          <w:lang w:val="es-MX"/>
        </w:rPr>
        <w:t>Para la realización de dicho trabajo, hemos considerado además el Informe de Revisión sobre Estados Financieros Intermedios Condensados del auditor externo Dr. (C.P.) Hernán Rodríguez Cancelo, Socio de la firma Price Waterhouse &amp; Co. S.R.L., de fecha 7 de mayo de 2026, emitido de acuerdo con las normas vigentes en la República Argentina para la "Revisión de información financiera intermedia desarrollada por el auditor independiente de la entidad". Nuestra</w:t>
      </w:r>
      <w:r w:rsidRPr="00DD0770">
        <w:rPr>
          <w:sz w:val="24"/>
          <w:szCs w:val="24"/>
        </w:rPr>
        <w:t xml:space="preserve"> revisión incluyó la verificación de la</w:t>
      </w:r>
      <w:r w:rsidRPr="00DD0770">
        <w:rPr>
          <w:b/>
          <w:sz w:val="24"/>
          <w:szCs w:val="24"/>
        </w:rPr>
        <w:t xml:space="preserve"> </w:t>
      </w:r>
      <w:r w:rsidRPr="00DD0770">
        <w:rPr>
          <w:sz w:val="24"/>
          <w:szCs w:val="24"/>
        </w:rPr>
        <w:t>planificación del trabajo, de la naturaleza, alcance y oportunidad de los procedimientos aplicados y de los resultados de la revisión efectuada por dicho profesional.</w:t>
      </w:r>
    </w:p>
    <w:p w14:paraId="1982FA7A" w14:textId="77777777" w:rsidR="00DD0770" w:rsidRPr="00DD0770" w:rsidRDefault="00DD0770" w:rsidP="00DD0770">
      <w:pPr>
        <w:ind w:right="-141"/>
        <w:jc w:val="both"/>
        <w:rPr>
          <w:spacing w:val="-3"/>
          <w:sz w:val="24"/>
          <w:szCs w:val="24"/>
          <w:lang w:val="es-MX"/>
        </w:rPr>
      </w:pPr>
    </w:p>
    <w:p w14:paraId="4EB5382E" w14:textId="77777777" w:rsidR="00DD0770" w:rsidRPr="00DD0770" w:rsidRDefault="00DD0770" w:rsidP="00DD0770">
      <w:pPr>
        <w:ind w:right="-141"/>
        <w:jc w:val="both"/>
        <w:rPr>
          <w:spacing w:val="-3"/>
          <w:sz w:val="24"/>
          <w:szCs w:val="24"/>
          <w:lang w:val="es-MX"/>
        </w:rPr>
      </w:pPr>
      <w:r w:rsidRPr="00DD0770">
        <w:rPr>
          <w:spacing w:val="-3"/>
          <w:sz w:val="24"/>
          <w:szCs w:val="24"/>
          <w:lang w:val="es-MX"/>
        </w:rPr>
        <w:t xml:space="preserve">No hemos efectuado ningún control de gestión y por lo tanto no hemos evaluado los criterios y decisiones empresarias relacionados con la prestación del servicio público de transporte de gas, su administración y comercialización, dado que estas cuestiones son de exclusiva responsabilidad del Directorio y ajenas a la competencia de esta Comisión Fiscalizadora. </w:t>
      </w:r>
    </w:p>
    <w:p w14:paraId="19392610" w14:textId="77777777" w:rsidR="00DD0770" w:rsidRPr="00DD0770" w:rsidRDefault="00DD0770" w:rsidP="00DD0770">
      <w:pPr>
        <w:ind w:right="-141"/>
        <w:jc w:val="both"/>
        <w:rPr>
          <w:b/>
          <w:spacing w:val="-3"/>
          <w:sz w:val="24"/>
          <w:szCs w:val="24"/>
          <w:lang w:val="es-MX"/>
        </w:rPr>
      </w:pPr>
    </w:p>
    <w:p w14:paraId="4075F620" w14:textId="77777777" w:rsidR="00DD0770" w:rsidRPr="00DD0770" w:rsidRDefault="00DD0770" w:rsidP="00DD0770">
      <w:pPr>
        <w:ind w:right="-141"/>
        <w:jc w:val="both"/>
        <w:rPr>
          <w:b/>
          <w:spacing w:val="-3"/>
          <w:sz w:val="24"/>
          <w:szCs w:val="24"/>
          <w:lang w:val="es-MX"/>
        </w:rPr>
      </w:pPr>
      <w:r w:rsidRPr="00DD0770">
        <w:rPr>
          <w:b/>
          <w:spacing w:val="-3"/>
          <w:sz w:val="24"/>
          <w:szCs w:val="24"/>
          <w:lang w:val="es-MX"/>
        </w:rPr>
        <w:t>Conclusión</w:t>
      </w:r>
    </w:p>
    <w:p w14:paraId="086FF9F4" w14:textId="77777777" w:rsidR="00DD0770" w:rsidRPr="00DD0770" w:rsidRDefault="00DD0770" w:rsidP="00DD0770">
      <w:pPr>
        <w:ind w:right="-141"/>
        <w:jc w:val="both"/>
        <w:rPr>
          <w:spacing w:val="-3"/>
          <w:sz w:val="24"/>
          <w:szCs w:val="24"/>
          <w:lang w:val="es-MX"/>
        </w:rPr>
      </w:pPr>
    </w:p>
    <w:p w14:paraId="4AD4AE54" w14:textId="77777777" w:rsidR="00DD0770" w:rsidRPr="00DD0770" w:rsidRDefault="00DD0770" w:rsidP="00DD0770">
      <w:pPr>
        <w:spacing w:after="120"/>
        <w:ind w:right="-141"/>
        <w:jc w:val="both"/>
        <w:rPr>
          <w:spacing w:val="-3"/>
          <w:sz w:val="24"/>
          <w:szCs w:val="24"/>
          <w:lang w:val="es-MX"/>
        </w:rPr>
      </w:pPr>
      <w:r w:rsidRPr="00DD0770">
        <w:rPr>
          <w:spacing w:val="-3"/>
          <w:sz w:val="24"/>
          <w:szCs w:val="24"/>
          <w:lang w:val="es-MX"/>
        </w:rPr>
        <w:t>Consideramos que el alcance de nuestra tarea y el informe del auditor externo nos brindan una base  razonable para fundamentar nuestro dictamen y en cumplimiento de normas vigentes informamos que los Estados Financieros Intermedios Condensados al 31 de marzo de 2026, considerados y aprobados en la fecha por el Directorio de la Sociedad, contemplan todos los hechos y circunstancias significativos que son de nuestro conocimiento.</w:t>
      </w:r>
    </w:p>
    <w:p w14:paraId="5C309831" w14:textId="77777777" w:rsidR="00DD0770" w:rsidRPr="00DD0770" w:rsidRDefault="00DD0770" w:rsidP="00DD0770">
      <w:pPr>
        <w:tabs>
          <w:tab w:val="left" w:pos="7470"/>
        </w:tabs>
        <w:ind w:right="-141"/>
        <w:jc w:val="both"/>
        <w:rPr>
          <w:spacing w:val="-3"/>
          <w:sz w:val="24"/>
          <w:szCs w:val="24"/>
          <w:lang w:val="es-MX"/>
        </w:rPr>
      </w:pPr>
      <w:r w:rsidRPr="00DD0770">
        <w:rPr>
          <w:spacing w:val="-3"/>
          <w:sz w:val="24"/>
          <w:szCs w:val="24"/>
          <w:lang w:val="es-MX"/>
        </w:rPr>
        <w:tab/>
      </w:r>
    </w:p>
    <w:p w14:paraId="434AE44A" w14:textId="77777777" w:rsidR="00DD0770" w:rsidRDefault="00DD0770" w:rsidP="00DD0770">
      <w:pPr>
        <w:ind w:right="-141"/>
        <w:jc w:val="both"/>
        <w:rPr>
          <w:b/>
          <w:spacing w:val="-3"/>
          <w:sz w:val="24"/>
          <w:szCs w:val="24"/>
          <w:lang w:val="es-MX"/>
        </w:rPr>
      </w:pPr>
    </w:p>
    <w:p w14:paraId="4F4B7B2C" w14:textId="49D674C7" w:rsidR="00DD0770" w:rsidRPr="00DD0770" w:rsidRDefault="00DD0770" w:rsidP="00DD0770">
      <w:pPr>
        <w:ind w:right="-141"/>
        <w:jc w:val="both"/>
        <w:rPr>
          <w:b/>
          <w:spacing w:val="-3"/>
          <w:sz w:val="24"/>
          <w:szCs w:val="24"/>
          <w:lang w:val="es-MX"/>
        </w:rPr>
      </w:pPr>
      <w:r w:rsidRPr="00DD0770">
        <w:rPr>
          <w:b/>
          <w:spacing w:val="-3"/>
          <w:sz w:val="24"/>
          <w:szCs w:val="24"/>
          <w:lang w:val="es-MX"/>
        </w:rPr>
        <w:lastRenderedPageBreak/>
        <w:t xml:space="preserve">Informe sobre cumplimiento de disposiciones legales </w:t>
      </w:r>
    </w:p>
    <w:p w14:paraId="1DC12BFD" w14:textId="77777777" w:rsidR="00DD0770" w:rsidRPr="00DD0770" w:rsidRDefault="00DD0770" w:rsidP="00DD0770">
      <w:pPr>
        <w:ind w:right="-141" w:firstLine="1080"/>
        <w:jc w:val="both"/>
        <w:rPr>
          <w:spacing w:val="-3"/>
          <w:sz w:val="24"/>
          <w:szCs w:val="24"/>
          <w:lang w:val="es-MX"/>
        </w:rPr>
      </w:pPr>
    </w:p>
    <w:p w14:paraId="16C15D0F" w14:textId="77777777" w:rsidR="00DD0770" w:rsidRPr="00DD0770" w:rsidRDefault="00DD0770" w:rsidP="00DD0770">
      <w:pPr>
        <w:pStyle w:val="Prrafodelista"/>
        <w:numPr>
          <w:ilvl w:val="0"/>
          <w:numId w:val="9"/>
        </w:numPr>
        <w:spacing w:after="120"/>
        <w:ind w:right="-141"/>
        <w:jc w:val="both"/>
        <w:rPr>
          <w:spacing w:val="-3"/>
          <w:sz w:val="24"/>
          <w:szCs w:val="24"/>
          <w:lang w:val="es-MX"/>
        </w:rPr>
      </w:pPr>
      <w:r w:rsidRPr="00DD0770">
        <w:rPr>
          <w:spacing w:val="-3"/>
          <w:sz w:val="24"/>
          <w:szCs w:val="24"/>
          <w:lang w:val="es-MX"/>
        </w:rPr>
        <w:t>Los Estados Financieros Intermedios Condensados surgen de sistemas contables cuyos registros son vertidos en libros llevados, en sus aspectos formales, de conformidad con las disposiciones legales vigentes y cumplen con lo prescripto por la Ley General de Sociedades y las resoluciones emanadas de la Comisión Nacional de Valores.</w:t>
      </w:r>
    </w:p>
    <w:p w14:paraId="131BBB41" w14:textId="77777777" w:rsidR="00DD0770" w:rsidRPr="00DD0770" w:rsidRDefault="00DD0770" w:rsidP="00DD0770">
      <w:pPr>
        <w:pStyle w:val="Prrafodelista"/>
        <w:spacing w:after="120"/>
        <w:ind w:left="360" w:right="-141"/>
        <w:jc w:val="both"/>
        <w:rPr>
          <w:spacing w:val="-3"/>
          <w:sz w:val="24"/>
          <w:szCs w:val="24"/>
          <w:lang w:val="es-MX"/>
        </w:rPr>
      </w:pPr>
    </w:p>
    <w:p w14:paraId="29EB65EF" w14:textId="77777777" w:rsidR="00DD0770" w:rsidRPr="00DD0770" w:rsidRDefault="00DD0770" w:rsidP="00DD0770">
      <w:pPr>
        <w:pStyle w:val="Prrafodelista"/>
        <w:numPr>
          <w:ilvl w:val="0"/>
          <w:numId w:val="9"/>
        </w:numPr>
        <w:spacing w:after="120"/>
        <w:ind w:right="-141"/>
        <w:jc w:val="both"/>
        <w:rPr>
          <w:spacing w:val="-3"/>
          <w:sz w:val="24"/>
          <w:szCs w:val="24"/>
          <w:lang w:val="es-MX"/>
        </w:rPr>
      </w:pPr>
      <w:r w:rsidRPr="00DD0770">
        <w:rPr>
          <w:spacing w:val="-3"/>
          <w:sz w:val="24"/>
          <w:szCs w:val="24"/>
          <w:lang w:val="es-MX"/>
        </w:rPr>
        <w:t>Respecto de dichos Estados Financieros Intermedios Condensados y la información adicional a las notas a los mismos, requerida por el Título IV, Capítulo III de las normas de la Comisión Nacional de Valores, no tenemos otras observaciones que formular en adición a lo previamente manifestado.</w:t>
      </w:r>
    </w:p>
    <w:p w14:paraId="46B259F1" w14:textId="77777777" w:rsidR="00DD0770" w:rsidRPr="00DD0770" w:rsidRDefault="00DD0770" w:rsidP="00DD0770">
      <w:pPr>
        <w:pStyle w:val="Prrafodelista"/>
        <w:ind w:right="-141"/>
        <w:rPr>
          <w:spacing w:val="-3"/>
          <w:sz w:val="24"/>
          <w:szCs w:val="24"/>
          <w:lang w:val="es-MX"/>
        </w:rPr>
      </w:pPr>
    </w:p>
    <w:p w14:paraId="43313D67" w14:textId="77777777" w:rsidR="00DD0770" w:rsidRPr="00DD0770" w:rsidRDefault="00DD0770" w:rsidP="00DD0770">
      <w:pPr>
        <w:pStyle w:val="Prrafodelista"/>
        <w:numPr>
          <w:ilvl w:val="0"/>
          <w:numId w:val="9"/>
        </w:numPr>
        <w:autoSpaceDE w:val="0"/>
        <w:autoSpaceDN w:val="0"/>
        <w:ind w:right="-141"/>
        <w:rPr>
          <w:spacing w:val="-3"/>
          <w:sz w:val="24"/>
          <w:szCs w:val="24"/>
          <w:lang w:val="es-MX"/>
        </w:rPr>
      </w:pPr>
      <w:r w:rsidRPr="00DD0770">
        <w:rPr>
          <w:spacing w:val="-3"/>
          <w:sz w:val="24"/>
          <w:szCs w:val="24"/>
          <w:lang w:val="es-MX"/>
        </w:rPr>
        <w:t>Durante el período bajo análisis, hemos dado cumplimiento a lo dispuesto por el artículo 294 de la Ley General de Sociedades.</w:t>
      </w:r>
    </w:p>
    <w:p w14:paraId="530D83DD" w14:textId="77777777" w:rsidR="00DD0770" w:rsidRPr="00DD0770" w:rsidRDefault="00DD0770" w:rsidP="00DD0770">
      <w:pPr>
        <w:autoSpaceDE w:val="0"/>
        <w:autoSpaceDN w:val="0"/>
        <w:ind w:right="-141"/>
        <w:rPr>
          <w:spacing w:val="-3"/>
          <w:sz w:val="24"/>
          <w:szCs w:val="24"/>
          <w:lang w:val="es-MX"/>
        </w:rPr>
      </w:pPr>
    </w:p>
    <w:p w14:paraId="4888A142" w14:textId="77777777" w:rsidR="00DD0770" w:rsidRPr="00DD0770" w:rsidRDefault="00DD0770" w:rsidP="00DD0770">
      <w:pPr>
        <w:autoSpaceDE w:val="0"/>
        <w:autoSpaceDN w:val="0"/>
        <w:ind w:right="-141"/>
        <w:rPr>
          <w:sz w:val="24"/>
          <w:szCs w:val="24"/>
          <w:lang w:val="es-MX"/>
        </w:rPr>
      </w:pPr>
      <w:r w:rsidRPr="00DD0770">
        <w:rPr>
          <w:sz w:val="24"/>
          <w:szCs w:val="24"/>
          <w:lang w:val="es-MX"/>
        </w:rPr>
        <w:t>Ciudad Autónoma de Buenos Aires, 7 de mayo de 2026.</w:t>
      </w:r>
    </w:p>
    <w:p w14:paraId="3C9F3100" w14:textId="77777777" w:rsidR="00DD0770" w:rsidRPr="00DD0770" w:rsidRDefault="00DD0770" w:rsidP="00DD0770">
      <w:pPr>
        <w:autoSpaceDE w:val="0"/>
        <w:autoSpaceDN w:val="0"/>
        <w:ind w:right="-141"/>
        <w:rPr>
          <w:sz w:val="24"/>
          <w:szCs w:val="24"/>
          <w:lang w:val="es-MX"/>
        </w:rPr>
      </w:pPr>
    </w:p>
    <w:p w14:paraId="4227A68A" w14:textId="77777777" w:rsidR="00DD0770" w:rsidRDefault="00DD0770" w:rsidP="00DD0770">
      <w:pPr>
        <w:autoSpaceDE w:val="0"/>
        <w:autoSpaceDN w:val="0"/>
        <w:ind w:right="-141"/>
        <w:rPr>
          <w:lang w:val="es-MX"/>
        </w:rPr>
      </w:pPr>
    </w:p>
    <w:p w14:paraId="0B6B5DA3" w14:textId="7323D16C" w:rsidR="00AE289A" w:rsidRDefault="00AE289A" w:rsidP="00C74FDA">
      <w:pPr>
        <w:jc w:val="both"/>
        <w:rPr>
          <w:rFonts w:ascii="Arial" w:eastAsia="Calibri" w:hAnsi="Arial" w:cs="Arial"/>
          <w:sz w:val="24"/>
          <w:szCs w:val="24"/>
        </w:rPr>
      </w:pPr>
      <w:r w:rsidRPr="004A57F0">
        <w:rPr>
          <w:rFonts w:ascii="Arial" w:hAnsi="Arial" w:cs="Arial"/>
          <w:sz w:val="24"/>
          <w:szCs w:val="24"/>
        </w:rPr>
        <w:t xml:space="preserve">Sin más que tratar se levanta la sesión siendo la hora </w:t>
      </w:r>
      <w:r w:rsidR="007111A6" w:rsidRPr="00587B80">
        <w:rPr>
          <w:rFonts w:ascii="Arial" w:hAnsi="Arial" w:cs="Arial"/>
          <w:sz w:val="24"/>
          <w:szCs w:val="24"/>
        </w:rPr>
        <w:t>1</w:t>
      </w:r>
      <w:r w:rsidR="00DD0770">
        <w:rPr>
          <w:rFonts w:ascii="Arial" w:hAnsi="Arial" w:cs="Arial"/>
          <w:sz w:val="24"/>
          <w:szCs w:val="24"/>
        </w:rPr>
        <w:t>1:45</w:t>
      </w:r>
      <w:r w:rsidR="00C9637E" w:rsidRPr="004A57F0">
        <w:rPr>
          <w:rFonts w:ascii="Arial" w:hAnsi="Arial" w:cs="Arial"/>
          <w:sz w:val="24"/>
          <w:szCs w:val="24"/>
        </w:rPr>
        <w:t xml:space="preserve"> </w:t>
      </w:r>
      <w:r w:rsidRPr="004A57F0">
        <w:rPr>
          <w:rFonts w:ascii="Arial" w:hAnsi="Arial" w:cs="Arial"/>
          <w:sz w:val="24"/>
          <w:szCs w:val="24"/>
        </w:rPr>
        <w:t>del día de la fecha, firmando los presentes</w:t>
      </w:r>
      <w:r w:rsidRPr="004A57F0">
        <w:rPr>
          <w:rFonts w:ascii="Arial" w:eastAsia="Calibri" w:hAnsi="Arial" w:cs="Arial"/>
          <w:sz w:val="24"/>
          <w:szCs w:val="24"/>
        </w:rPr>
        <w:t xml:space="preserve"> en prueba de co</w:t>
      </w:r>
      <w:r w:rsidRPr="00B926F2">
        <w:rPr>
          <w:rFonts w:ascii="Arial" w:eastAsia="Calibri" w:hAnsi="Arial" w:cs="Arial"/>
          <w:sz w:val="24"/>
          <w:szCs w:val="24"/>
        </w:rPr>
        <w:t>nf</w:t>
      </w:r>
      <w:r>
        <w:rPr>
          <w:rFonts w:ascii="Arial" w:eastAsia="Calibri" w:hAnsi="Arial" w:cs="Arial"/>
          <w:sz w:val="24"/>
          <w:szCs w:val="24"/>
        </w:rPr>
        <w:t>ormidad.</w:t>
      </w:r>
    </w:p>
    <w:p w14:paraId="0E5134AA" w14:textId="1BE00BD4" w:rsidR="00516CFE" w:rsidRDefault="00516CFE" w:rsidP="00C74FDA">
      <w:pPr>
        <w:jc w:val="both"/>
        <w:rPr>
          <w:rFonts w:ascii="Arial" w:hAnsi="Arial" w:cs="Arial"/>
          <w:sz w:val="24"/>
          <w:szCs w:val="24"/>
        </w:rPr>
      </w:pPr>
      <w:r>
        <w:rPr>
          <w:rFonts w:ascii="Arial" w:eastAsia="Calibri" w:hAnsi="Arial" w:cs="Arial"/>
          <w:sz w:val="24"/>
          <w:szCs w:val="24"/>
        </w:rPr>
        <w:br/>
        <w:t xml:space="preserve">SIGUEN LAS FIRMAS DE: </w:t>
      </w:r>
      <w:r w:rsidRPr="00587B80">
        <w:rPr>
          <w:rFonts w:ascii="Arial" w:hAnsi="Arial" w:cs="Arial"/>
          <w:sz w:val="24"/>
          <w:szCs w:val="24"/>
        </w:rPr>
        <w:t xml:space="preserve">Oscar Piccinelli, Juan José Valdez Follino, </w:t>
      </w:r>
      <w:r>
        <w:rPr>
          <w:rFonts w:ascii="Arial" w:hAnsi="Arial" w:cs="Arial"/>
          <w:sz w:val="24"/>
          <w:szCs w:val="24"/>
        </w:rPr>
        <w:t xml:space="preserve">Pablo Lozada, </w:t>
      </w:r>
      <w:r w:rsidRPr="00587B80">
        <w:rPr>
          <w:rFonts w:ascii="Arial" w:hAnsi="Arial" w:cs="Arial"/>
          <w:sz w:val="24"/>
          <w:szCs w:val="24"/>
        </w:rPr>
        <w:t>Andrea Barbagelata y Marcelo Urdampilleta</w:t>
      </w:r>
      <w:r>
        <w:rPr>
          <w:rFonts w:ascii="Arial" w:hAnsi="Arial" w:cs="Arial"/>
          <w:sz w:val="24"/>
          <w:szCs w:val="24"/>
        </w:rPr>
        <w:t>.</w:t>
      </w:r>
    </w:p>
    <w:p w14:paraId="14FC447D" w14:textId="77777777" w:rsidR="00516CFE" w:rsidRDefault="00516CFE" w:rsidP="00C74FDA">
      <w:pPr>
        <w:jc w:val="both"/>
        <w:rPr>
          <w:rFonts w:ascii="Arial" w:hAnsi="Arial" w:cs="Arial"/>
          <w:sz w:val="24"/>
          <w:szCs w:val="24"/>
        </w:rPr>
      </w:pPr>
    </w:p>
    <w:p w14:paraId="1855008C" w14:textId="50900825" w:rsidR="00516CFE" w:rsidRDefault="00516CFE" w:rsidP="00C74FDA">
      <w:pPr>
        <w:jc w:val="both"/>
      </w:pPr>
      <w:r>
        <w:rPr>
          <w:rFonts w:ascii="Arial" w:hAnsi="Arial" w:cs="Arial"/>
          <w:sz w:val="24"/>
          <w:szCs w:val="24"/>
        </w:rPr>
        <w:t>Es copia fiel del original transcripta al libro de Actas de Comisión Fiscalizadora N°1.-</w:t>
      </w:r>
    </w:p>
    <w:sectPr w:rsidR="00516CFE" w:rsidSect="00CC7FA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7EF5" w14:textId="77777777" w:rsidR="00046EF0" w:rsidRDefault="00046EF0" w:rsidP="00996A11">
      <w:r>
        <w:separator/>
      </w:r>
    </w:p>
  </w:endnote>
  <w:endnote w:type="continuationSeparator" w:id="0">
    <w:p w14:paraId="103A80A7" w14:textId="77777777" w:rsidR="00046EF0" w:rsidRDefault="00046EF0" w:rsidP="009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F941" w14:textId="77777777" w:rsidR="003B4E0A" w:rsidRDefault="003B4E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4739" w14:textId="77777777" w:rsidR="003B4E0A" w:rsidRDefault="003B4E0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5E54" w14:textId="77777777" w:rsidR="003B4E0A" w:rsidRDefault="003B4E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AF4C" w14:textId="77777777" w:rsidR="00046EF0" w:rsidRDefault="00046EF0" w:rsidP="00996A11">
      <w:r>
        <w:separator/>
      </w:r>
    </w:p>
  </w:footnote>
  <w:footnote w:type="continuationSeparator" w:id="0">
    <w:p w14:paraId="491BE1D9" w14:textId="77777777" w:rsidR="00046EF0" w:rsidRDefault="00046EF0" w:rsidP="009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99D0" w14:textId="12D0BFC2" w:rsidR="003B4E0A" w:rsidRDefault="003B4E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47D6" w14:textId="6D59334A" w:rsidR="003B4E0A" w:rsidRDefault="003B4E0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652B" w14:textId="76ED9096" w:rsidR="003B4E0A" w:rsidRDefault="003B4E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1D"/>
    <w:multiLevelType w:val="hybridMultilevel"/>
    <w:tmpl w:val="59CA2C2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267DA5"/>
    <w:multiLevelType w:val="hybridMultilevel"/>
    <w:tmpl w:val="CFF44052"/>
    <w:lvl w:ilvl="0" w:tplc="0A94226A">
      <w:start w:val="1"/>
      <w:numFmt w:val="lowerLetter"/>
      <w:lvlText w:val="%1)"/>
      <w:lvlJc w:val="left"/>
      <w:pPr>
        <w:ind w:left="4613" w:hanging="360"/>
      </w:pPr>
      <w:rPr>
        <w:rFonts w:hint="default"/>
      </w:rPr>
    </w:lvl>
    <w:lvl w:ilvl="1" w:tplc="04090019" w:tentative="1">
      <w:start w:val="1"/>
      <w:numFmt w:val="lowerLetter"/>
      <w:lvlText w:val="%2."/>
      <w:lvlJc w:val="left"/>
      <w:pPr>
        <w:ind w:left="5693" w:hanging="360"/>
      </w:pPr>
    </w:lvl>
    <w:lvl w:ilvl="2" w:tplc="0409001B" w:tentative="1">
      <w:start w:val="1"/>
      <w:numFmt w:val="lowerRoman"/>
      <w:lvlText w:val="%3."/>
      <w:lvlJc w:val="right"/>
      <w:pPr>
        <w:ind w:left="6413" w:hanging="180"/>
      </w:pPr>
    </w:lvl>
    <w:lvl w:ilvl="3" w:tplc="0409000F" w:tentative="1">
      <w:start w:val="1"/>
      <w:numFmt w:val="decimal"/>
      <w:lvlText w:val="%4."/>
      <w:lvlJc w:val="left"/>
      <w:pPr>
        <w:ind w:left="7133" w:hanging="360"/>
      </w:pPr>
    </w:lvl>
    <w:lvl w:ilvl="4" w:tplc="04090019" w:tentative="1">
      <w:start w:val="1"/>
      <w:numFmt w:val="lowerLetter"/>
      <w:lvlText w:val="%5."/>
      <w:lvlJc w:val="left"/>
      <w:pPr>
        <w:ind w:left="7853" w:hanging="360"/>
      </w:pPr>
    </w:lvl>
    <w:lvl w:ilvl="5" w:tplc="0409001B" w:tentative="1">
      <w:start w:val="1"/>
      <w:numFmt w:val="lowerRoman"/>
      <w:lvlText w:val="%6."/>
      <w:lvlJc w:val="right"/>
      <w:pPr>
        <w:ind w:left="8573" w:hanging="180"/>
      </w:pPr>
    </w:lvl>
    <w:lvl w:ilvl="6" w:tplc="0409000F" w:tentative="1">
      <w:start w:val="1"/>
      <w:numFmt w:val="decimal"/>
      <w:lvlText w:val="%7."/>
      <w:lvlJc w:val="left"/>
      <w:pPr>
        <w:ind w:left="9293" w:hanging="360"/>
      </w:pPr>
    </w:lvl>
    <w:lvl w:ilvl="7" w:tplc="04090019" w:tentative="1">
      <w:start w:val="1"/>
      <w:numFmt w:val="lowerLetter"/>
      <w:lvlText w:val="%8."/>
      <w:lvlJc w:val="left"/>
      <w:pPr>
        <w:ind w:left="10013" w:hanging="360"/>
      </w:pPr>
    </w:lvl>
    <w:lvl w:ilvl="8" w:tplc="0409001B" w:tentative="1">
      <w:start w:val="1"/>
      <w:numFmt w:val="lowerRoman"/>
      <w:lvlText w:val="%9."/>
      <w:lvlJc w:val="right"/>
      <w:pPr>
        <w:ind w:left="10733" w:hanging="180"/>
      </w:pPr>
    </w:lvl>
  </w:abstractNum>
  <w:abstractNum w:abstractNumId="2" w15:restartNumberingAfterBreak="0">
    <w:nsid w:val="1FDB58A0"/>
    <w:multiLevelType w:val="hybridMultilevel"/>
    <w:tmpl w:val="CA92CC20"/>
    <w:lvl w:ilvl="0" w:tplc="CA3E5B62">
      <w:start w:val="1"/>
      <w:numFmt w:val="decimal"/>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785BA8"/>
    <w:multiLevelType w:val="hybridMultilevel"/>
    <w:tmpl w:val="D2F467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EA51D93"/>
    <w:multiLevelType w:val="hybridMultilevel"/>
    <w:tmpl w:val="9716C6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D60BF5"/>
    <w:multiLevelType w:val="hybridMultilevel"/>
    <w:tmpl w:val="45788B5A"/>
    <w:lvl w:ilvl="0" w:tplc="BCC8BDD0">
      <w:start w:val="1"/>
      <w:numFmt w:val="lowerRoman"/>
      <w:lvlText w:val="%1)"/>
      <w:lvlJc w:val="left"/>
      <w:pPr>
        <w:ind w:left="2136" w:hanging="72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6" w15:restartNumberingAfterBreak="0">
    <w:nsid w:val="44A655D5"/>
    <w:multiLevelType w:val="hybridMultilevel"/>
    <w:tmpl w:val="24BC82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54B7F3B"/>
    <w:multiLevelType w:val="singleLevel"/>
    <w:tmpl w:val="EB662AB2"/>
    <w:lvl w:ilvl="0">
      <w:start w:val="1"/>
      <w:numFmt w:val="lowerLetter"/>
      <w:lvlText w:val="%1)"/>
      <w:lvlJc w:val="left"/>
      <w:pPr>
        <w:tabs>
          <w:tab w:val="num" w:pos="360"/>
        </w:tabs>
        <w:ind w:left="360" w:hanging="360"/>
      </w:pPr>
    </w:lvl>
  </w:abstractNum>
  <w:num w:numId="1" w16cid:durableId="1316841838">
    <w:abstractNumId w:val="3"/>
  </w:num>
  <w:num w:numId="2" w16cid:durableId="1053768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9187990">
    <w:abstractNumId w:val="7"/>
  </w:num>
  <w:num w:numId="4" w16cid:durableId="1539515065">
    <w:abstractNumId w:val="0"/>
  </w:num>
  <w:num w:numId="5" w16cid:durableId="191236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3005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0931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0395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904893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3B"/>
    <w:rsid w:val="000011BD"/>
    <w:rsid w:val="00006F5E"/>
    <w:rsid w:val="0004079B"/>
    <w:rsid w:val="00044CC8"/>
    <w:rsid w:val="00046EF0"/>
    <w:rsid w:val="000543AB"/>
    <w:rsid w:val="00056B3E"/>
    <w:rsid w:val="00060B8F"/>
    <w:rsid w:val="00085B5D"/>
    <w:rsid w:val="000B00B7"/>
    <w:rsid w:val="000C3C39"/>
    <w:rsid w:val="000C738C"/>
    <w:rsid w:val="000D0678"/>
    <w:rsid w:val="000E0B57"/>
    <w:rsid w:val="0010036F"/>
    <w:rsid w:val="00135B66"/>
    <w:rsid w:val="0013652E"/>
    <w:rsid w:val="00143B59"/>
    <w:rsid w:val="00162EDC"/>
    <w:rsid w:val="0016570F"/>
    <w:rsid w:val="00167ADA"/>
    <w:rsid w:val="00167E12"/>
    <w:rsid w:val="001712F0"/>
    <w:rsid w:val="0017720A"/>
    <w:rsid w:val="00185748"/>
    <w:rsid w:val="00192A4F"/>
    <w:rsid w:val="001968C2"/>
    <w:rsid w:val="001A0A53"/>
    <w:rsid w:val="001A3687"/>
    <w:rsid w:val="001B5B25"/>
    <w:rsid w:val="001B60BF"/>
    <w:rsid w:val="001E652B"/>
    <w:rsid w:val="001F070C"/>
    <w:rsid w:val="001F6D6F"/>
    <w:rsid w:val="00253E06"/>
    <w:rsid w:val="002633DF"/>
    <w:rsid w:val="00266377"/>
    <w:rsid w:val="00270E9D"/>
    <w:rsid w:val="00271989"/>
    <w:rsid w:val="00274A46"/>
    <w:rsid w:val="00276116"/>
    <w:rsid w:val="00284954"/>
    <w:rsid w:val="002A75C4"/>
    <w:rsid w:val="002B6E03"/>
    <w:rsid w:val="002C3F3C"/>
    <w:rsid w:val="002D4850"/>
    <w:rsid w:val="002E668A"/>
    <w:rsid w:val="002F3D91"/>
    <w:rsid w:val="00305D02"/>
    <w:rsid w:val="003076EC"/>
    <w:rsid w:val="00325005"/>
    <w:rsid w:val="003273D4"/>
    <w:rsid w:val="00336EA4"/>
    <w:rsid w:val="00360AD8"/>
    <w:rsid w:val="003664B2"/>
    <w:rsid w:val="00371FA6"/>
    <w:rsid w:val="00373929"/>
    <w:rsid w:val="003864F1"/>
    <w:rsid w:val="003A566B"/>
    <w:rsid w:val="003A7C03"/>
    <w:rsid w:val="003B144A"/>
    <w:rsid w:val="003B4E0A"/>
    <w:rsid w:val="003C3C72"/>
    <w:rsid w:val="003D10AC"/>
    <w:rsid w:val="003E5929"/>
    <w:rsid w:val="003F331F"/>
    <w:rsid w:val="00415C8C"/>
    <w:rsid w:val="00425560"/>
    <w:rsid w:val="00426C42"/>
    <w:rsid w:val="00433934"/>
    <w:rsid w:val="00435460"/>
    <w:rsid w:val="0044455D"/>
    <w:rsid w:val="00444F60"/>
    <w:rsid w:val="00446411"/>
    <w:rsid w:val="00486A73"/>
    <w:rsid w:val="004956D3"/>
    <w:rsid w:val="00496271"/>
    <w:rsid w:val="004A57F0"/>
    <w:rsid w:val="004A5E29"/>
    <w:rsid w:val="004B205F"/>
    <w:rsid w:val="004B5153"/>
    <w:rsid w:val="004C50AD"/>
    <w:rsid w:val="004E2C0B"/>
    <w:rsid w:val="004F27D0"/>
    <w:rsid w:val="004F53E5"/>
    <w:rsid w:val="005007FE"/>
    <w:rsid w:val="00504FC4"/>
    <w:rsid w:val="005070CE"/>
    <w:rsid w:val="00513A36"/>
    <w:rsid w:val="00516CFE"/>
    <w:rsid w:val="00534909"/>
    <w:rsid w:val="00553696"/>
    <w:rsid w:val="0056169E"/>
    <w:rsid w:val="00587B80"/>
    <w:rsid w:val="00591C67"/>
    <w:rsid w:val="00594E95"/>
    <w:rsid w:val="005A47B2"/>
    <w:rsid w:val="005A741E"/>
    <w:rsid w:val="005B40C7"/>
    <w:rsid w:val="005B5959"/>
    <w:rsid w:val="005C16C6"/>
    <w:rsid w:val="005C1BE4"/>
    <w:rsid w:val="005D5045"/>
    <w:rsid w:val="005D56B2"/>
    <w:rsid w:val="005D5F1D"/>
    <w:rsid w:val="005F0986"/>
    <w:rsid w:val="005F0D52"/>
    <w:rsid w:val="005F7801"/>
    <w:rsid w:val="006226D8"/>
    <w:rsid w:val="00670423"/>
    <w:rsid w:val="00675C56"/>
    <w:rsid w:val="006915B4"/>
    <w:rsid w:val="00697D90"/>
    <w:rsid w:val="006A1D73"/>
    <w:rsid w:val="006D799F"/>
    <w:rsid w:val="006F384B"/>
    <w:rsid w:val="007046E3"/>
    <w:rsid w:val="007111A6"/>
    <w:rsid w:val="007127BD"/>
    <w:rsid w:val="00714321"/>
    <w:rsid w:val="007159E2"/>
    <w:rsid w:val="00715AB8"/>
    <w:rsid w:val="00716206"/>
    <w:rsid w:val="007209C4"/>
    <w:rsid w:val="0072730B"/>
    <w:rsid w:val="007342C8"/>
    <w:rsid w:val="00754D22"/>
    <w:rsid w:val="00757B83"/>
    <w:rsid w:val="0076357F"/>
    <w:rsid w:val="00773B76"/>
    <w:rsid w:val="00781866"/>
    <w:rsid w:val="00783BB6"/>
    <w:rsid w:val="00786559"/>
    <w:rsid w:val="00793A6C"/>
    <w:rsid w:val="007A1B19"/>
    <w:rsid w:val="007A7571"/>
    <w:rsid w:val="007C34AA"/>
    <w:rsid w:val="007D4AF5"/>
    <w:rsid w:val="007F46FC"/>
    <w:rsid w:val="00822EBC"/>
    <w:rsid w:val="008341B1"/>
    <w:rsid w:val="00834BD1"/>
    <w:rsid w:val="008365F3"/>
    <w:rsid w:val="00845E43"/>
    <w:rsid w:val="00847E5B"/>
    <w:rsid w:val="0085174D"/>
    <w:rsid w:val="00852A62"/>
    <w:rsid w:val="00863479"/>
    <w:rsid w:val="008638BD"/>
    <w:rsid w:val="00866D94"/>
    <w:rsid w:val="00883224"/>
    <w:rsid w:val="008879EA"/>
    <w:rsid w:val="008957CD"/>
    <w:rsid w:val="008967AA"/>
    <w:rsid w:val="008D4364"/>
    <w:rsid w:val="008F2BB7"/>
    <w:rsid w:val="008F6C05"/>
    <w:rsid w:val="009021AD"/>
    <w:rsid w:val="009123E2"/>
    <w:rsid w:val="009129F6"/>
    <w:rsid w:val="00913A2C"/>
    <w:rsid w:val="00936EF7"/>
    <w:rsid w:val="00944D30"/>
    <w:rsid w:val="00960435"/>
    <w:rsid w:val="00967367"/>
    <w:rsid w:val="00972C02"/>
    <w:rsid w:val="009829E9"/>
    <w:rsid w:val="00996A11"/>
    <w:rsid w:val="009A20E7"/>
    <w:rsid w:val="009D392F"/>
    <w:rsid w:val="009D4F39"/>
    <w:rsid w:val="009E61FD"/>
    <w:rsid w:val="009F4011"/>
    <w:rsid w:val="00A038CF"/>
    <w:rsid w:val="00A07394"/>
    <w:rsid w:val="00A16FAD"/>
    <w:rsid w:val="00A33D53"/>
    <w:rsid w:val="00A348AE"/>
    <w:rsid w:val="00A3534A"/>
    <w:rsid w:val="00A467FE"/>
    <w:rsid w:val="00A57710"/>
    <w:rsid w:val="00A6324F"/>
    <w:rsid w:val="00A66763"/>
    <w:rsid w:val="00A748A8"/>
    <w:rsid w:val="00A8258D"/>
    <w:rsid w:val="00A87CE9"/>
    <w:rsid w:val="00A9662D"/>
    <w:rsid w:val="00A975DE"/>
    <w:rsid w:val="00AB6D7D"/>
    <w:rsid w:val="00AC13EA"/>
    <w:rsid w:val="00AC67BF"/>
    <w:rsid w:val="00AE289A"/>
    <w:rsid w:val="00AE3B30"/>
    <w:rsid w:val="00AE5D87"/>
    <w:rsid w:val="00AE796E"/>
    <w:rsid w:val="00B00BEC"/>
    <w:rsid w:val="00B01D2F"/>
    <w:rsid w:val="00B04F83"/>
    <w:rsid w:val="00B073F3"/>
    <w:rsid w:val="00B32830"/>
    <w:rsid w:val="00B44C16"/>
    <w:rsid w:val="00B47E2E"/>
    <w:rsid w:val="00B529E3"/>
    <w:rsid w:val="00B5656B"/>
    <w:rsid w:val="00B56BF7"/>
    <w:rsid w:val="00B74B6E"/>
    <w:rsid w:val="00B77A79"/>
    <w:rsid w:val="00B9734B"/>
    <w:rsid w:val="00BB3C8A"/>
    <w:rsid w:val="00BB7903"/>
    <w:rsid w:val="00BC2831"/>
    <w:rsid w:val="00C01F33"/>
    <w:rsid w:val="00C02474"/>
    <w:rsid w:val="00C07609"/>
    <w:rsid w:val="00C10D8B"/>
    <w:rsid w:val="00C11975"/>
    <w:rsid w:val="00C1553B"/>
    <w:rsid w:val="00C30DCF"/>
    <w:rsid w:val="00C34963"/>
    <w:rsid w:val="00C35AF1"/>
    <w:rsid w:val="00C44E7C"/>
    <w:rsid w:val="00C50FC0"/>
    <w:rsid w:val="00C62E9A"/>
    <w:rsid w:val="00C6749B"/>
    <w:rsid w:val="00C74FDA"/>
    <w:rsid w:val="00C86CFE"/>
    <w:rsid w:val="00C9637E"/>
    <w:rsid w:val="00CA4BFD"/>
    <w:rsid w:val="00CA6319"/>
    <w:rsid w:val="00CC4E31"/>
    <w:rsid w:val="00CC6D4D"/>
    <w:rsid w:val="00CC7FA7"/>
    <w:rsid w:val="00CE3DC7"/>
    <w:rsid w:val="00CE6DFA"/>
    <w:rsid w:val="00CF0A35"/>
    <w:rsid w:val="00CF181D"/>
    <w:rsid w:val="00D070A1"/>
    <w:rsid w:val="00D07C67"/>
    <w:rsid w:val="00D13AF7"/>
    <w:rsid w:val="00D248B7"/>
    <w:rsid w:val="00D304B0"/>
    <w:rsid w:val="00D35A0C"/>
    <w:rsid w:val="00D56ACA"/>
    <w:rsid w:val="00DA0479"/>
    <w:rsid w:val="00DA5177"/>
    <w:rsid w:val="00DA5DC7"/>
    <w:rsid w:val="00DB424B"/>
    <w:rsid w:val="00DB4281"/>
    <w:rsid w:val="00DB6B72"/>
    <w:rsid w:val="00DC4C87"/>
    <w:rsid w:val="00DC65F6"/>
    <w:rsid w:val="00DD0770"/>
    <w:rsid w:val="00DD7C95"/>
    <w:rsid w:val="00DE40E7"/>
    <w:rsid w:val="00DE729E"/>
    <w:rsid w:val="00DF16C2"/>
    <w:rsid w:val="00DF4FB0"/>
    <w:rsid w:val="00E15D24"/>
    <w:rsid w:val="00E1720F"/>
    <w:rsid w:val="00E17949"/>
    <w:rsid w:val="00E40034"/>
    <w:rsid w:val="00E571C4"/>
    <w:rsid w:val="00E6323B"/>
    <w:rsid w:val="00E76A57"/>
    <w:rsid w:val="00E909AE"/>
    <w:rsid w:val="00E91B89"/>
    <w:rsid w:val="00E962A4"/>
    <w:rsid w:val="00EB2FEE"/>
    <w:rsid w:val="00EB79EE"/>
    <w:rsid w:val="00ED1431"/>
    <w:rsid w:val="00ED2D7C"/>
    <w:rsid w:val="00ED2F91"/>
    <w:rsid w:val="00EE1AA4"/>
    <w:rsid w:val="00F06666"/>
    <w:rsid w:val="00F108DB"/>
    <w:rsid w:val="00F11EA3"/>
    <w:rsid w:val="00F162BD"/>
    <w:rsid w:val="00F22A11"/>
    <w:rsid w:val="00F32B1D"/>
    <w:rsid w:val="00F343B1"/>
    <w:rsid w:val="00F54A4B"/>
    <w:rsid w:val="00F565ED"/>
    <w:rsid w:val="00F613E2"/>
    <w:rsid w:val="00F6231A"/>
    <w:rsid w:val="00F63DF0"/>
    <w:rsid w:val="00F664A8"/>
    <w:rsid w:val="00F70F19"/>
    <w:rsid w:val="00F90B2C"/>
    <w:rsid w:val="00FA1E2D"/>
    <w:rsid w:val="00FA56A3"/>
    <w:rsid w:val="00FB2948"/>
    <w:rsid w:val="00FB3967"/>
    <w:rsid w:val="00FB765B"/>
    <w:rsid w:val="00FD1801"/>
    <w:rsid w:val="00FD6CD5"/>
    <w:rsid w:val="00FE2131"/>
    <w:rsid w:val="00FE5544"/>
    <w:rsid w:val="00FF1E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C221D"/>
  <w15:docId w15:val="{92014FDA-499D-4419-ADEC-DD2D089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668A"/>
    <w:rPr>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qFormat/>
    <w:rsid w:val="00C1553B"/>
    <w:rPr>
      <w:b/>
      <w:bCs/>
    </w:rPr>
  </w:style>
  <w:style w:type="paragraph" w:styleId="NormalWeb">
    <w:name w:val="Normal (Web)"/>
    <w:basedOn w:val="Normal"/>
    <w:rsid w:val="00C1553B"/>
    <w:pPr>
      <w:spacing w:before="100" w:beforeAutospacing="1" w:after="100" w:afterAutospacing="1"/>
    </w:pPr>
    <w:rPr>
      <w:sz w:val="24"/>
      <w:szCs w:val="24"/>
      <w:lang w:val="es-ES"/>
    </w:rPr>
  </w:style>
  <w:style w:type="paragraph" w:styleId="Textodeglobo">
    <w:name w:val="Balloon Text"/>
    <w:basedOn w:val="Normal"/>
    <w:semiHidden/>
    <w:rsid w:val="00B56BF7"/>
    <w:rPr>
      <w:rFonts w:ascii="Tahoma" w:hAnsi="Tahoma" w:cs="Tahoma"/>
      <w:sz w:val="16"/>
      <w:szCs w:val="16"/>
    </w:rPr>
  </w:style>
  <w:style w:type="paragraph" w:customStyle="1" w:styleId="Car4CarCarCar">
    <w:name w:val="Car4 Car Car Car"/>
    <w:basedOn w:val="Normal"/>
    <w:rsid w:val="00E40034"/>
    <w:pPr>
      <w:spacing w:after="160" w:line="240" w:lineRule="exact"/>
    </w:pPr>
    <w:rPr>
      <w:rFonts w:ascii="Verdana" w:eastAsia="PMingLiU" w:hAnsi="Verdana"/>
      <w:lang w:val="en-US" w:eastAsia="en-US"/>
    </w:rPr>
  </w:style>
  <w:style w:type="character" w:customStyle="1" w:styleId="apple-converted-space">
    <w:name w:val="apple-converted-space"/>
    <w:basedOn w:val="Fuentedeprrafopredeter"/>
    <w:rsid w:val="00D07C67"/>
  </w:style>
  <w:style w:type="paragraph" w:styleId="Textoindependiente">
    <w:name w:val="Body Text"/>
    <w:basedOn w:val="Normal"/>
    <w:link w:val="TextoindependienteCar"/>
    <w:rsid w:val="00AE289A"/>
    <w:pPr>
      <w:jc w:val="both"/>
    </w:pPr>
    <w:rPr>
      <w:rFonts w:ascii="Arial" w:hAnsi="Arial"/>
      <w:sz w:val="24"/>
      <w:szCs w:val="24"/>
      <w:lang w:val="es-ES"/>
    </w:rPr>
  </w:style>
  <w:style w:type="character" w:customStyle="1" w:styleId="TextoindependienteCar">
    <w:name w:val="Texto independiente Car"/>
    <w:basedOn w:val="Fuentedeprrafopredeter"/>
    <w:link w:val="Textoindependiente"/>
    <w:rsid w:val="00AE289A"/>
    <w:rPr>
      <w:rFonts w:ascii="Arial" w:hAnsi="Arial"/>
      <w:sz w:val="24"/>
      <w:szCs w:val="24"/>
      <w:lang w:val="es-ES" w:eastAsia="es-ES"/>
    </w:rPr>
  </w:style>
  <w:style w:type="paragraph" w:styleId="Encabezado">
    <w:name w:val="header"/>
    <w:basedOn w:val="Normal"/>
    <w:link w:val="EncabezadoCar"/>
    <w:rsid w:val="00AE289A"/>
    <w:pPr>
      <w:widowControl w:val="0"/>
      <w:tabs>
        <w:tab w:val="center" w:pos="4252"/>
        <w:tab w:val="right" w:pos="8504"/>
      </w:tabs>
    </w:pPr>
    <w:rPr>
      <w:lang w:val="es-ES_tradnl"/>
    </w:rPr>
  </w:style>
  <w:style w:type="character" w:customStyle="1" w:styleId="EncabezadoCar">
    <w:name w:val="Encabezado Car"/>
    <w:basedOn w:val="Fuentedeprrafopredeter"/>
    <w:link w:val="Encabezado"/>
    <w:rsid w:val="00AE289A"/>
    <w:rPr>
      <w:lang w:val="es-ES_tradnl" w:eastAsia="es-ES"/>
    </w:rPr>
  </w:style>
  <w:style w:type="paragraph" w:styleId="Prrafodelista">
    <w:name w:val="List Paragraph"/>
    <w:basedOn w:val="Normal"/>
    <w:link w:val="PrrafodelistaCar"/>
    <w:uiPriority w:val="34"/>
    <w:qFormat/>
    <w:rsid w:val="00C74FDA"/>
    <w:pPr>
      <w:ind w:left="720"/>
      <w:contextualSpacing/>
    </w:pPr>
  </w:style>
  <w:style w:type="paragraph" w:styleId="Revisin">
    <w:name w:val="Revision"/>
    <w:hidden/>
    <w:uiPriority w:val="99"/>
    <w:semiHidden/>
    <w:rsid w:val="00DE729E"/>
    <w:rPr>
      <w:lang w:eastAsia="es-ES"/>
    </w:rPr>
  </w:style>
  <w:style w:type="character" w:customStyle="1" w:styleId="il">
    <w:name w:val="il"/>
    <w:basedOn w:val="Fuentedeprrafopredeter"/>
    <w:rsid w:val="00E571C4"/>
  </w:style>
  <w:style w:type="paragraph" w:styleId="Textonotapie">
    <w:name w:val="footnote text"/>
    <w:basedOn w:val="Normal"/>
    <w:link w:val="TextonotapieCar"/>
    <w:semiHidden/>
    <w:unhideWhenUsed/>
    <w:rsid w:val="00996A11"/>
  </w:style>
  <w:style w:type="character" w:customStyle="1" w:styleId="TextonotapieCar">
    <w:name w:val="Texto nota pie Car"/>
    <w:basedOn w:val="Fuentedeprrafopredeter"/>
    <w:link w:val="Textonotapie"/>
    <w:semiHidden/>
    <w:rsid w:val="00996A11"/>
    <w:rPr>
      <w:lang w:eastAsia="es-ES"/>
    </w:rPr>
  </w:style>
  <w:style w:type="character" w:styleId="Refdenotaalpie">
    <w:name w:val="footnote reference"/>
    <w:basedOn w:val="Fuentedeprrafopredeter"/>
    <w:semiHidden/>
    <w:unhideWhenUsed/>
    <w:rsid w:val="00996A11"/>
    <w:rPr>
      <w:vertAlign w:val="superscript"/>
    </w:rPr>
  </w:style>
  <w:style w:type="character" w:customStyle="1" w:styleId="PrrafodelistaCar">
    <w:name w:val="Párrafo de lista Car"/>
    <w:link w:val="Prrafodelista"/>
    <w:uiPriority w:val="34"/>
    <w:rsid w:val="004A57F0"/>
    <w:rPr>
      <w:lang w:eastAsia="es-ES"/>
    </w:rPr>
  </w:style>
  <w:style w:type="paragraph" w:customStyle="1" w:styleId="Default">
    <w:name w:val="Default"/>
    <w:rsid w:val="004B5153"/>
    <w:pPr>
      <w:autoSpaceDE w:val="0"/>
      <w:autoSpaceDN w:val="0"/>
      <w:adjustRightInd w:val="0"/>
    </w:pPr>
    <w:rPr>
      <w:rFonts w:ascii="Arial" w:eastAsiaTheme="minorHAnsi" w:hAnsi="Arial" w:cs="Arial"/>
      <w:color w:val="000000"/>
      <w:sz w:val="24"/>
      <w:szCs w:val="24"/>
      <w:lang w:eastAsia="en-US"/>
    </w:rPr>
  </w:style>
  <w:style w:type="character" w:styleId="Refdecomentario">
    <w:name w:val="annotation reference"/>
    <w:basedOn w:val="Fuentedeprrafopredeter"/>
    <w:semiHidden/>
    <w:unhideWhenUsed/>
    <w:rsid w:val="007F46FC"/>
    <w:rPr>
      <w:sz w:val="16"/>
      <w:szCs w:val="16"/>
    </w:rPr>
  </w:style>
  <w:style w:type="paragraph" w:styleId="Textocomentario">
    <w:name w:val="annotation text"/>
    <w:basedOn w:val="Normal"/>
    <w:link w:val="TextocomentarioCar"/>
    <w:unhideWhenUsed/>
    <w:rsid w:val="007F46FC"/>
  </w:style>
  <w:style w:type="character" w:customStyle="1" w:styleId="TextocomentarioCar">
    <w:name w:val="Texto comentario Car"/>
    <w:basedOn w:val="Fuentedeprrafopredeter"/>
    <w:link w:val="Textocomentario"/>
    <w:rsid w:val="007F46FC"/>
    <w:rPr>
      <w:lang w:eastAsia="es-ES"/>
    </w:rPr>
  </w:style>
  <w:style w:type="paragraph" w:styleId="Asuntodelcomentario">
    <w:name w:val="annotation subject"/>
    <w:basedOn w:val="Textocomentario"/>
    <w:next w:val="Textocomentario"/>
    <w:link w:val="AsuntodelcomentarioCar"/>
    <w:semiHidden/>
    <w:unhideWhenUsed/>
    <w:rsid w:val="007F46FC"/>
    <w:rPr>
      <w:b/>
      <w:bCs/>
    </w:rPr>
  </w:style>
  <w:style w:type="character" w:customStyle="1" w:styleId="AsuntodelcomentarioCar">
    <w:name w:val="Asunto del comentario Car"/>
    <w:basedOn w:val="TextocomentarioCar"/>
    <w:link w:val="Asuntodelcomentario"/>
    <w:semiHidden/>
    <w:rsid w:val="007F46FC"/>
    <w:rPr>
      <w:b/>
      <w:bCs/>
      <w:lang w:eastAsia="es-ES"/>
    </w:rPr>
  </w:style>
  <w:style w:type="paragraph" w:styleId="Textoindependiente2">
    <w:name w:val="Body Text 2"/>
    <w:basedOn w:val="Normal"/>
    <w:link w:val="Textoindependiente2Car"/>
    <w:rsid w:val="00786559"/>
    <w:pPr>
      <w:spacing w:after="120" w:line="480" w:lineRule="auto"/>
    </w:pPr>
    <w:rPr>
      <w:sz w:val="24"/>
      <w:szCs w:val="24"/>
      <w:lang w:val="es-ES"/>
    </w:rPr>
  </w:style>
  <w:style w:type="character" w:customStyle="1" w:styleId="Textoindependiente2Car">
    <w:name w:val="Texto independiente 2 Car"/>
    <w:basedOn w:val="Fuentedeprrafopredeter"/>
    <w:link w:val="Textoindependiente2"/>
    <w:rsid w:val="00786559"/>
    <w:rPr>
      <w:sz w:val="24"/>
      <w:szCs w:val="24"/>
      <w:lang w:val="es-ES" w:eastAsia="es-ES"/>
    </w:rPr>
  </w:style>
  <w:style w:type="paragraph" w:styleId="Piedepgina">
    <w:name w:val="footer"/>
    <w:basedOn w:val="Normal"/>
    <w:link w:val="PiedepginaCar"/>
    <w:unhideWhenUsed/>
    <w:rsid w:val="003B4E0A"/>
    <w:pPr>
      <w:tabs>
        <w:tab w:val="center" w:pos="4252"/>
        <w:tab w:val="right" w:pos="8504"/>
      </w:tabs>
    </w:pPr>
  </w:style>
  <w:style w:type="character" w:customStyle="1" w:styleId="PiedepginaCar">
    <w:name w:val="Pie de página Car"/>
    <w:basedOn w:val="Fuentedeprrafopredeter"/>
    <w:link w:val="Piedepgina"/>
    <w:rsid w:val="003B4E0A"/>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3864">
      <w:bodyDiv w:val="1"/>
      <w:marLeft w:val="0"/>
      <w:marRight w:val="0"/>
      <w:marTop w:val="0"/>
      <w:marBottom w:val="0"/>
      <w:divBdr>
        <w:top w:val="none" w:sz="0" w:space="0" w:color="auto"/>
        <w:left w:val="none" w:sz="0" w:space="0" w:color="auto"/>
        <w:bottom w:val="none" w:sz="0" w:space="0" w:color="auto"/>
        <w:right w:val="none" w:sz="0" w:space="0" w:color="auto"/>
      </w:divBdr>
    </w:div>
    <w:div w:id="280840120">
      <w:bodyDiv w:val="1"/>
      <w:marLeft w:val="0"/>
      <w:marRight w:val="0"/>
      <w:marTop w:val="0"/>
      <w:marBottom w:val="0"/>
      <w:divBdr>
        <w:top w:val="none" w:sz="0" w:space="0" w:color="auto"/>
        <w:left w:val="none" w:sz="0" w:space="0" w:color="auto"/>
        <w:bottom w:val="none" w:sz="0" w:space="0" w:color="auto"/>
        <w:right w:val="none" w:sz="0" w:space="0" w:color="auto"/>
      </w:divBdr>
      <w:divsChild>
        <w:div w:id="1570263720">
          <w:marLeft w:val="0"/>
          <w:marRight w:val="0"/>
          <w:marTop w:val="0"/>
          <w:marBottom w:val="0"/>
          <w:divBdr>
            <w:top w:val="none" w:sz="0" w:space="0" w:color="auto"/>
            <w:left w:val="none" w:sz="0" w:space="0" w:color="auto"/>
            <w:bottom w:val="none" w:sz="0" w:space="0" w:color="auto"/>
            <w:right w:val="none" w:sz="0" w:space="0" w:color="auto"/>
          </w:divBdr>
        </w:div>
        <w:div w:id="682051311">
          <w:marLeft w:val="0"/>
          <w:marRight w:val="0"/>
          <w:marTop w:val="0"/>
          <w:marBottom w:val="0"/>
          <w:divBdr>
            <w:top w:val="none" w:sz="0" w:space="0" w:color="auto"/>
            <w:left w:val="none" w:sz="0" w:space="0" w:color="auto"/>
            <w:bottom w:val="none" w:sz="0" w:space="0" w:color="auto"/>
            <w:right w:val="none" w:sz="0" w:space="0" w:color="auto"/>
          </w:divBdr>
        </w:div>
        <w:div w:id="1506240920">
          <w:marLeft w:val="0"/>
          <w:marRight w:val="0"/>
          <w:marTop w:val="0"/>
          <w:marBottom w:val="0"/>
          <w:divBdr>
            <w:top w:val="none" w:sz="0" w:space="0" w:color="auto"/>
            <w:left w:val="none" w:sz="0" w:space="0" w:color="auto"/>
            <w:bottom w:val="none" w:sz="0" w:space="0" w:color="auto"/>
            <w:right w:val="none" w:sz="0" w:space="0" w:color="auto"/>
          </w:divBdr>
        </w:div>
      </w:divsChild>
    </w:div>
    <w:div w:id="617687867">
      <w:bodyDiv w:val="1"/>
      <w:marLeft w:val="0"/>
      <w:marRight w:val="0"/>
      <w:marTop w:val="0"/>
      <w:marBottom w:val="0"/>
      <w:divBdr>
        <w:top w:val="none" w:sz="0" w:space="0" w:color="auto"/>
        <w:left w:val="none" w:sz="0" w:space="0" w:color="auto"/>
        <w:bottom w:val="none" w:sz="0" w:space="0" w:color="auto"/>
        <w:right w:val="none" w:sz="0" w:space="0" w:color="auto"/>
      </w:divBdr>
    </w:div>
    <w:div w:id="724838069">
      <w:bodyDiv w:val="1"/>
      <w:marLeft w:val="0"/>
      <w:marRight w:val="0"/>
      <w:marTop w:val="0"/>
      <w:marBottom w:val="0"/>
      <w:divBdr>
        <w:top w:val="none" w:sz="0" w:space="0" w:color="auto"/>
        <w:left w:val="none" w:sz="0" w:space="0" w:color="auto"/>
        <w:bottom w:val="none" w:sz="0" w:space="0" w:color="auto"/>
        <w:right w:val="none" w:sz="0" w:space="0" w:color="auto"/>
      </w:divBdr>
    </w:div>
    <w:div w:id="733085699">
      <w:bodyDiv w:val="1"/>
      <w:marLeft w:val="0"/>
      <w:marRight w:val="0"/>
      <w:marTop w:val="0"/>
      <w:marBottom w:val="0"/>
      <w:divBdr>
        <w:top w:val="none" w:sz="0" w:space="0" w:color="auto"/>
        <w:left w:val="none" w:sz="0" w:space="0" w:color="auto"/>
        <w:bottom w:val="none" w:sz="0" w:space="0" w:color="auto"/>
        <w:right w:val="none" w:sz="0" w:space="0" w:color="auto"/>
      </w:divBdr>
    </w:div>
    <w:div w:id="891815691">
      <w:bodyDiv w:val="1"/>
      <w:marLeft w:val="0"/>
      <w:marRight w:val="0"/>
      <w:marTop w:val="0"/>
      <w:marBottom w:val="0"/>
      <w:divBdr>
        <w:top w:val="none" w:sz="0" w:space="0" w:color="auto"/>
        <w:left w:val="none" w:sz="0" w:space="0" w:color="auto"/>
        <w:bottom w:val="none" w:sz="0" w:space="0" w:color="auto"/>
        <w:right w:val="none" w:sz="0" w:space="0" w:color="auto"/>
      </w:divBdr>
    </w:div>
    <w:div w:id="1094588701">
      <w:bodyDiv w:val="1"/>
      <w:marLeft w:val="0"/>
      <w:marRight w:val="0"/>
      <w:marTop w:val="0"/>
      <w:marBottom w:val="0"/>
      <w:divBdr>
        <w:top w:val="none" w:sz="0" w:space="0" w:color="auto"/>
        <w:left w:val="none" w:sz="0" w:space="0" w:color="auto"/>
        <w:bottom w:val="none" w:sz="0" w:space="0" w:color="auto"/>
        <w:right w:val="none" w:sz="0" w:space="0" w:color="auto"/>
      </w:divBdr>
    </w:div>
    <w:div w:id="1179731537">
      <w:bodyDiv w:val="1"/>
      <w:marLeft w:val="0"/>
      <w:marRight w:val="0"/>
      <w:marTop w:val="0"/>
      <w:marBottom w:val="0"/>
      <w:divBdr>
        <w:top w:val="none" w:sz="0" w:space="0" w:color="auto"/>
        <w:left w:val="none" w:sz="0" w:space="0" w:color="auto"/>
        <w:bottom w:val="none" w:sz="0" w:space="0" w:color="auto"/>
        <w:right w:val="none" w:sz="0" w:space="0" w:color="auto"/>
      </w:divBdr>
      <w:divsChild>
        <w:div w:id="2093234469">
          <w:marLeft w:val="0"/>
          <w:marRight w:val="0"/>
          <w:marTop w:val="0"/>
          <w:marBottom w:val="0"/>
          <w:divBdr>
            <w:top w:val="none" w:sz="0" w:space="0" w:color="auto"/>
            <w:left w:val="none" w:sz="0" w:space="0" w:color="auto"/>
            <w:bottom w:val="none" w:sz="0" w:space="0" w:color="auto"/>
            <w:right w:val="none" w:sz="0" w:space="0" w:color="auto"/>
          </w:divBdr>
          <w:divsChild>
            <w:div w:id="1460101513">
              <w:marLeft w:val="0"/>
              <w:marRight w:val="0"/>
              <w:marTop w:val="0"/>
              <w:marBottom w:val="0"/>
              <w:divBdr>
                <w:top w:val="none" w:sz="0" w:space="0" w:color="auto"/>
                <w:left w:val="none" w:sz="0" w:space="0" w:color="auto"/>
                <w:bottom w:val="none" w:sz="0" w:space="0" w:color="auto"/>
                <w:right w:val="none" w:sz="0" w:space="0" w:color="auto"/>
              </w:divBdr>
              <w:divsChild>
                <w:div w:id="284846603">
                  <w:marLeft w:val="0"/>
                  <w:marRight w:val="0"/>
                  <w:marTop w:val="0"/>
                  <w:marBottom w:val="0"/>
                  <w:divBdr>
                    <w:top w:val="none" w:sz="0" w:space="0" w:color="auto"/>
                    <w:left w:val="none" w:sz="0" w:space="0" w:color="auto"/>
                    <w:bottom w:val="none" w:sz="0" w:space="0" w:color="auto"/>
                    <w:right w:val="none" w:sz="0" w:space="0" w:color="auto"/>
                  </w:divBdr>
                  <w:divsChild>
                    <w:div w:id="1921981422">
                      <w:marLeft w:val="0"/>
                      <w:marRight w:val="0"/>
                      <w:marTop w:val="0"/>
                      <w:marBottom w:val="0"/>
                      <w:divBdr>
                        <w:top w:val="none" w:sz="0" w:space="0" w:color="auto"/>
                        <w:left w:val="none" w:sz="0" w:space="0" w:color="auto"/>
                        <w:bottom w:val="none" w:sz="0" w:space="0" w:color="auto"/>
                        <w:right w:val="none" w:sz="0" w:space="0" w:color="auto"/>
                      </w:divBdr>
                      <w:divsChild>
                        <w:div w:id="1329791316">
                          <w:marLeft w:val="0"/>
                          <w:marRight w:val="0"/>
                          <w:marTop w:val="0"/>
                          <w:marBottom w:val="0"/>
                          <w:divBdr>
                            <w:top w:val="none" w:sz="0" w:space="0" w:color="auto"/>
                            <w:left w:val="none" w:sz="0" w:space="0" w:color="auto"/>
                            <w:bottom w:val="none" w:sz="0" w:space="0" w:color="auto"/>
                            <w:right w:val="none" w:sz="0" w:space="0" w:color="auto"/>
                          </w:divBdr>
                          <w:divsChild>
                            <w:div w:id="2083676689">
                              <w:marLeft w:val="0"/>
                              <w:marRight w:val="0"/>
                              <w:marTop w:val="240"/>
                              <w:marBottom w:val="240"/>
                              <w:divBdr>
                                <w:top w:val="none" w:sz="0" w:space="0" w:color="auto"/>
                                <w:left w:val="none" w:sz="0" w:space="0" w:color="auto"/>
                                <w:bottom w:val="none" w:sz="0" w:space="0" w:color="auto"/>
                                <w:right w:val="none" w:sz="0" w:space="0" w:color="auto"/>
                              </w:divBdr>
                              <w:divsChild>
                                <w:div w:id="30082859">
                                  <w:marLeft w:val="0"/>
                                  <w:marRight w:val="0"/>
                                  <w:marTop w:val="0"/>
                                  <w:marBottom w:val="0"/>
                                  <w:divBdr>
                                    <w:top w:val="none" w:sz="0" w:space="0" w:color="auto"/>
                                    <w:left w:val="none" w:sz="0" w:space="0" w:color="auto"/>
                                    <w:bottom w:val="none" w:sz="0" w:space="0" w:color="auto"/>
                                    <w:right w:val="none" w:sz="0" w:space="0" w:color="auto"/>
                                  </w:divBdr>
                                  <w:divsChild>
                                    <w:div w:id="1575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89719">
      <w:bodyDiv w:val="1"/>
      <w:marLeft w:val="0"/>
      <w:marRight w:val="0"/>
      <w:marTop w:val="0"/>
      <w:marBottom w:val="0"/>
      <w:divBdr>
        <w:top w:val="none" w:sz="0" w:space="0" w:color="auto"/>
        <w:left w:val="none" w:sz="0" w:space="0" w:color="auto"/>
        <w:bottom w:val="none" w:sz="0" w:space="0" w:color="auto"/>
        <w:right w:val="none" w:sz="0" w:space="0" w:color="auto"/>
      </w:divBdr>
    </w:div>
    <w:div w:id="1470324276">
      <w:bodyDiv w:val="1"/>
      <w:marLeft w:val="0"/>
      <w:marRight w:val="0"/>
      <w:marTop w:val="0"/>
      <w:marBottom w:val="0"/>
      <w:divBdr>
        <w:top w:val="none" w:sz="0" w:space="0" w:color="auto"/>
        <w:left w:val="none" w:sz="0" w:space="0" w:color="auto"/>
        <w:bottom w:val="none" w:sz="0" w:space="0" w:color="auto"/>
        <w:right w:val="none" w:sz="0" w:space="0" w:color="auto"/>
      </w:divBdr>
    </w:div>
    <w:div w:id="1513255723">
      <w:bodyDiv w:val="1"/>
      <w:marLeft w:val="0"/>
      <w:marRight w:val="0"/>
      <w:marTop w:val="0"/>
      <w:marBottom w:val="0"/>
      <w:divBdr>
        <w:top w:val="none" w:sz="0" w:space="0" w:color="auto"/>
        <w:left w:val="none" w:sz="0" w:space="0" w:color="auto"/>
        <w:bottom w:val="none" w:sz="0" w:space="0" w:color="auto"/>
        <w:right w:val="none" w:sz="0" w:space="0" w:color="auto"/>
      </w:divBdr>
    </w:div>
    <w:div w:id="1514952521">
      <w:bodyDiv w:val="1"/>
      <w:marLeft w:val="0"/>
      <w:marRight w:val="0"/>
      <w:marTop w:val="0"/>
      <w:marBottom w:val="0"/>
      <w:divBdr>
        <w:top w:val="none" w:sz="0" w:space="0" w:color="auto"/>
        <w:left w:val="none" w:sz="0" w:space="0" w:color="auto"/>
        <w:bottom w:val="none" w:sz="0" w:space="0" w:color="auto"/>
        <w:right w:val="none" w:sz="0" w:space="0" w:color="auto"/>
      </w:divBdr>
      <w:divsChild>
        <w:div w:id="546795048">
          <w:marLeft w:val="0"/>
          <w:marRight w:val="0"/>
          <w:marTop w:val="0"/>
          <w:marBottom w:val="0"/>
          <w:divBdr>
            <w:top w:val="none" w:sz="0" w:space="0" w:color="auto"/>
            <w:left w:val="none" w:sz="0" w:space="0" w:color="auto"/>
            <w:bottom w:val="none" w:sz="0" w:space="0" w:color="auto"/>
            <w:right w:val="none" w:sz="0" w:space="0" w:color="auto"/>
          </w:divBdr>
        </w:div>
        <w:div w:id="682172918">
          <w:marLeft w:val="0"/>
          <w:marRight w:val="0"/>
          <w:marTop w:val="0"/>
          <w:marBottom w:val="0"/>
          <w:divBdr>
            <w:top w:val="none" w:sz="0" w:space="0" w:color="auto"/>
            <w:left w:val="none" w:sz="0" w:space="0" w:color="auto"/>
            <w:bottom w:val="none" w:sz="0" w:space="0" w:color="auto"/>
            <w:right w:val="none" w:sz="0" w:space="0" w:color="auto"/>
          </w:divBdr>
        </w:div>
        <w:div w:id="1899585873">
          <w:marLeft w:val="0"/>
          <w:marRight w:val="0"/>
          <w:marTop w:val="0"/>
          <w:marBottom w:val="0"/>
          <w:divBdr>
            <w:top w:val="none" w:sz="0" w:space="0" w:color="auto"/>
            <w:left w:val="none" w:sz="0" w:space="0" w:color="auto"/>
            <w:bottom w:val="none" w:sz="0" w:space="0" w:color="auto"/>
            <w:right w:val="none" w:sz="0" w:space="0" w:color="auto"/>
          </w:divBdr>
        </w:div>
        <w:div w:id="1982807103">
          <w:marLeft w:val="0"/>
          <w:marRight w:val="0"/>
          <w:marTop w:val="0"/>
          <w:marBottom w:val="0"/>
          <w:divBdr>
            <w:top w:val="none" w:sz="0" w:space="0" w:color="auto"/>
            <w:left w:val="none" w:sz="0" w:space="0" w:color="auto"/>
            <w:bottom w:val="none" w:sz="0" w:space="0" w:color="auto"/>
            <w:right w:val="none" w:sz="0" w:space="0" w:color="auto"/>
          </w:divBdr>
        </w:div>
        <w:div w:id="2141024969">
          <w:marLeft w:val="0"/>
          <w:marRight w:val="0"/>
          <w:marTop w:val="0"/>
          <w:marBottom w:val="0"/>
          <w:divBdr>
            <w:top w:val="none" w:sz="0" w:space="0" w:color="auto"/>
            <w:left w:val="none" w:sz="0" w:space="0" w:color="auto"/>
            <w:bottom w:val="none" w:sz="0" w:space="0" w:color="auto"/>
            <w:right w:val="none" w:sz="0" w:space="0" w:color="auto"/>
          </w:divBdr>
        </w:div>
      </w:divsChild>
    </w:div>
    <w:div w:id="1681156046">
      <w:bodyDiv w:val="1"/>
      <w:marLeft w:val="0"/>
      <w:marRight w:val="0"/>
      <w:marTop w:val="0"/>
      <w:marBottom w:val="0"/>
      <w:divBdr>
        <w:top w:val="none" w:sz="0" w:space="0" w:color="auto"/>
        <w:left w:val="none" w:sz="0" w:space="0" w:color="auto"/>
        <w:bottom w:val="none" w:sz="0" w:space="0" w:color="auto"/>
        <w:right w:val="none" w:sz="0" w:space="0" w:color="auto"/>
      </w:divBdr>
    </w:div>
    <w:div w:id="1758673121">
      <w:bodyDiv w:val="1"/>
      <w:marLeft w:val="0"/>
      <w:marRight w:val="0"/>
      <w:marTop w:val="0"/>
      <w:marBottom w:val="0"/>
      <w:divBdr>
        <w:top w:val="none" w:sz="0" w:space="0" w:color="auto"/>
        <w:left w:val="none" w:sz="0" w:space="0" w:color="auto"/>
        <w:bottom w:val="none" w:sz="0" w:space="0" w:color="auto"/>
        <w:right w:val="none" w:sz="0" w:space="0" w:color="auto"/>
      </w:divBdr>
      <w:divsChild>
        <w:div w:id="596641341">
          <w:marLeft w:val="0"/>
          <w:marRight w:val="0"/>
          <w:marTop w:val="0"/>
          <w:marBottom w:val="0"/>
          <w:divBdr>
            <w:top w:val="none" w:sz="0" w:space="0" w:color="auto"/>
            <w:left w:val="none" w:sz="0" w:space="0" w:color="auto"/>
            <w:bottom w:val="none" w:sz="0" w:space="0" w:color="auto"/>
            <w:right w:val="none" w:sz="0" w:space="0" w:color="auto"/>
          </w:divBdr>
          <w:divsChild>
            <w:div w:id="211119782">
              <w:marLeft w:val="0"/>
              <w:marRight w:val="0"/>
              <w:marTop w:val="0"/>
              <w:marBottom w:val="0"/>
              <w:divBdr>
                <w:top w:val="none" w:sz="0" w:space="0" w:color="auto"/>
                <w:left w:val="none" w:sz="0" w:space="0" w:color="auto"/>
                <w:bottom w:val="none" w:sz="0" w:space="0" w:color="auto"/>
                <w:right w:val="none" w:sz="0" w:space="0" w:color="auto"/>
              </w:divBdr>
            </w:div>
            <w:div w:id="14747139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427508">
                  <w:marLeft w:val="0"/>
                  <w:marRight w:val="0"/>
                  <w:marTop w:val="0"/>
                  <w:marBottom w:val="0"/>
                  <w:divBdr>
                    <w:top w:val="none" w:sz="0" w:space="0" w:color="auto"/>
                    <w:left w:val="none" w:sz="0" w:space="0" w:color="auto"/>
                    <w:bottom w:val="none" w:sz="0" w:space="0" w:color="auto"/>
                    <w:right w:val="none" w:sz="0" w:space="0" w:color="auto"/>
                  </w:divBdr>
                  <w:divsChild>
                    <w:div w:id="936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4577">
              <w:marLeft w:val="0"/>
              <w:marRight w:val="0"/>
              <w:marTop w:val="0"/>
              <w:marBottom w:val="0"/>
              <w:divBdr>
                <w:top w:val="none" w:sz="0" w:space="0" w:color="auto"/>
                <w:left w:val="none" w:sz="0" w:space="0" w:color="auto"/>
                <w:bottom w:val="none" w:sz="0" w:space="0" w:color="auto"/>
                <w:right w:val="none" w:sz="0" w:space="0" w:color="auto"/>
              </w:divBdr>
            </w:div>
            <w:div w:id="18351005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38366943">
                  <w:marLeft w:val="0"/>
                  <w:marRight w:val="0"/>
                  <w:marTop w:val="0"/>
                  <w:marBottom w:val="0"/>
                  <w:divBdr>
                    <w:top w:val="none" w:sz="0" w:space="0" w:color="auto"/>
                    <w:left w:val="none" w:sz="0" w:space="0" w:color="auto"/>
                    <w:bottom w:val="none" w:sz="0" w:space="0" w:color="auto"/>
                    <w:right w:val="none" w:sz="0" w:space="0" w:color="auto"/>
                  </w:divBdr>
                  <w:divsChild>
                    <w:div w:id="16068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5973</Characters>
  <Application>Microsoft Office Word</Application>
  <DocSecurity>4</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En la Ciudad de Buenos Aires, a los 28 dìas del mes de abril de 2009, siendo la hora 12,15 minutos,  se reùnen en la sede social de TGN  sita en Don Bosco 3672,  los Sres miembros titulares y suplentes de la Comision Fiscalizadora de la Sociedad,  que ac</vt:lpstr>
      <vt:lpstr>En la Ciudad de Buenos Aires, a los 28 dìas del mes de abril de 2009, siendo la hora 12,15 minutos,  se reùnen en la sede social de TGN  sita en Don Bosco 3672,  los Sres miembros titulares y suplentes de la Comision Fiscalizadora de la Sociedad,  que ac</vt:lpstr>
    </vt:vector>
  </TitlesOfParts>
  <Company>BAR</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Buenos Aires, a los 28 dìas del mes de abril de 2009, siendo la hora 12,15 minutos,  se reùnen en la sede social de TGN  sita en Don Bosco 3672,  los Sres miembros titulares y suplentes de la Comision Fiscalizadora de la Sociedad,  que ac</dc:title>
  <dc:creator>Andrea B</dc:creator>
  <cp:lastModifiedBy>VILLACLARA Florencia</cp:lastModifiedBy>
  <cp:revision>2</cp:revision>
  <cp:lastPrinted>2014-04-28T20:36:00Z</cp:lastPrinted>
  <dcterms:created xsi:type="dcterms:W3CDTF">2026-05-11T12:03:00Z</dcterms:created>
  <dcterms:modified xsi:type="dcterms:W3CDTF">2026-05-11T12:03:00Z</dcterms:modified>
</cp:coreProperties>
</file>