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31FCF" w14:textId="77777777" w:rsidR="005D345D" w:rsidRDefault="005D345D" w:rsidP="00460D0A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4"/>
          <w:u w:val="single"/>
          <w:lang w:val="es-ES_tradnl"/>
        </w:rPr>
      </w:pPr>
    </w:p>
    <w:p w14:paraId="0E317EFE" w14:textId="4C9F7A49" w:rsidR="00E32CE4" w:rsidRPr="00D141F6" w:rsidRDefault="00E32CE4" w:rsidP="00460D0A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4"/>
          <w:u w:val="single"/>
          <w:lang w:val="es-ES_tradnl"/>
        </w:rPr>
      </w:pPr>
      <w:r w:rsidRPr="00D141F6">
        <w:rPr>
          <w:rFonts w:asciiTheme="minorHAnsi" w:hAnsiTheme="minorHAnsi" w:cstheme="minorHAnsi"/>
          <w:b/>
          <w:bCs/>
          <w:szCs w:val="24"/>
          <w:u w:val="single"/>
          <w:lang w:val="es-ES_tradnl"/>
        </w:rPr>
        <w:t>ACTA DE SUBDELEGADO</w:t>
      </w:r>
    </w:p>
    <w:p w14:paraId="1BE19823" w14:textId="77777777" w:rsidR="00E32CE4" w:rsidRPr="00D141F6" w:rsidRDefault="00E32CE4" w:rsidP="00460D0A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bCs/>
          <w:szCs w:val="24"/>
          <w:lang w:val="es-ES_tradnl"/>
        </w:rPr>
      </w:pPr>
    </w:p>
    <w:p w14:paraId="38964398" w14:textId="0FD87348" w:rsidR="003246ED" w:rsidRPr="00D141F6" w:rsidRDefault="00B70300" w:rsidP="0042140F">
      <w:pPr>
        <w:tabs>
          <w:tab w:val="left" w:pos="284"/>
        </w:tabs>
        <w:jc w:val="both"/>
        <w:rPr>
          <w:rFonts w:asciiTheme="minorHAnsi" w:hAnsiTheme="minorHAnsi" w:cstheme="minorHAnsi"/>
          <w:szCs w:val="24"/>
          <w:lang w:val="es-AR"/>
        </w:rPr>
      </w:pPr>
      <w:r w:rsidRPr="00D141F6">
        <w:rPr>
          <w:rFonts w:asciiTheme="minorHAnsi" w:hAnsiTheme="minorHAnsi" w:cstheme="minorHAnsi"/>
          <w:szCs w:val="24"/>
        </w:rPr>
        <w:t>A</w:t>
      </w:r>
      <w:r w:rsidR="00BF54CC" w:rsidRPr="00D141F6">
        <w:rPr>
          <w:rFonts w:asciiTheme="minorHAnsi" w:hAnsiTheme="minorHAnsi" w:cstheme="minorHAnsi"/>
          <w:szCs w:val="24"/>
        </w:rPr>
        <w:t xml:space="preserve"> los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10</w:t>
      </w:r>
      <w:r w:rsidR="00B8780B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="00BF54CC" w:rsidRPr="00D141F6">
        <w:rPr>
          <w:rFonts w:asciiTheme="minorHAnsi" w:hAnsiTheme="minorHAnsi" w:cstheme="minorHAnsi"/>
          <w:szCs w:val="24"/>
        </w:rPr>
        <w:t xml:space="preserve">días del mes de </w:t>
      </w:r>
      <w:r w:rsidR="00937CFB">
        <w:rPr>
          <w:rFonts w:asciiTheme="minorHAnsi" w:hAnsiTheme="minorHAnsi" w:cstheme="minorHAnsi"/>
          <w:szCs w:val="24"/>
        </w:rPr>
        <w:t>noviembre</w:t>
      </w:r>
      <w:r w:rsidR="00B8780B" w:rsidRPr="00D141F6">
        <w:rPr>
          <w:rFonts w:asciiTheme="minorHAnsi" w:hAnsiTheme="minorHAnsi" w:cstheme="minorHAnsi"/>
          <w:szCs w:val="24"/>
        </w:rPr>
        <w:t xml:space="preserve"> </w:t>
      </w:r>
      <w:r w:rsidR="00BF54CC" w:rsidRPr="00D141F6">
        <w:rPr>
          <w:rFonts w:asciiTheme="minorHAnsi" w:hAnsiTheme="minorHAnsi" w:cstheme="minorHAnsi"/>
          <w:szCs w:val="24"/>
        </w:rPr>
        <w:t xml:space="preserve">de </w:t>
      </w:r>
      <w:r w:rsidR="00937CFB">
        <w:rPr>
          <w:rFonts w:asciiTheme="minorHAnsi" w:hAnsiTheme="minorHAnsi" w:cstheme="minorHAnsi"/>
          <w:szCs w:val="24"/>
        </w:rPr>
        <w:t>2022</w:t>
      </w:r>
      <w:r w:rsidR="00BF54CC" w:rsidRPr="00D141F6">
        <w:rPr>
          <w:rFonts w:asciiTheme="minorHAnsi" w:hAnsiTheme="minorHAnsi" w:cstheme="minorHAnsi"/>
          <w:szCs w:val="24"/>
        </w:rPr>
        <w:t xml:space="preserve">, </w:t>
      </w:r>
      <w:r w:rsidR="009C0A1E" w:rsidRPr="00D141F6">
        <w:rPr>
          <w:rFonts w:asciiTheme="minorHAnsi" w:hAnsiTheme="minorHAnsi" w:cstheme="minorHAnsi"/>
          <w:szCs w:val="24"/>
          <w:lang w:val="es-AR"/>
        </w:rPr>
        <w:t xml:space="preserve">quien suscribe, en su carácter de subdelegado autorizado de </w:t>
      </w:r>
      <w:r w:rsidRPr="003E28DC">
        <w:rPr>
          <w:rFonts w:asciiTheme="minorHAnsi" w:hAnsiTheme="minorHAnsi" w:cstheme="minorHAnsi"/>
          <w:bCs/>
          <w:szCs w:val="24"/>
          <w:lang w:val="es-AR"/>
        </w:rPr>
        <w:t xml:space="preserve">Genneia </w:t>
      </w:r>
      <w:r w:rsidR="009C0A1E" w:rsidRPr="003E28DC">
        <w:rPr>
          <w:rFonts w:asciiTheme="minorHAnsi" w:hAnsiTheme="minorHAnsi" w:cstheme="minorHAnsi"/>
          <w:bCs/>
          <w:szCs w:val="24"/>
          <w:lang w:val="es-AR"/>
        </w:rPr>
        <w:t>S.A.</w:t>
      </w:r>
      <w:r w:rsidR="009C0A1E" w:rsidRPr="00D141F6">
        <w:rPr>
          <w:rFonts w:asciiTheme="minorHAnsi" w:hAnsiTheme="minorHAnsi" w:cstheme="minorHAnsi"/>
          <w:szCs w:val="24"/>
          <w:lang w:val="es-AR"/>
        </w:rPr>
        <w:t xml:space="preserve"> (la “</w:t>
      </w:r>
      <w:r w:rsidR="009C0A1E" w:rsidRPr="00D141F6">
        <w:rPr>
          <w:rFonts w:asciiTheme="minorHAnsi" w:hAnsiTheme="minorHAnsi" w:cstheme="minorHAnsi"/>
          <w:szCs w:val="24"/>
          <w:u w:val="single"/>
          <w:lang w:val="es-AR"/>
        </w:rPr>
        <w:t>Sociedad</w:t>
      </w:r>
      <w:r w:rsidR="009C0A1E" w:rsidRPr="00D141F6">
        <w:rPr>
          <w:rFonts w:asciiTheme="minorHAnsi" w:hAnsiTheme="minorHAnsi" w:cstheme="minorHAnsi"/>
          <w:szCs w:val="24"/>
          <w:lang w:val="es-AR"/>
        </w:rPr>
        <w:t>”)</w:t>
      </w:r>
      <w:r w:rsidR="00BF4753" w:rsidRPr="00D141F6">
        <w:rPr>
          <w:rFonts w:asciiTheme="minorHAnsi" w:hAnsiTheme="minorHAnsi" w:cstheme="minorHAnsi"/>
          <w:szCs w:val="24"/>
        </w:rPr>
        <w:t>,</w:t>
      </w:r>
      <w:r w:rsidR="009C0A1E" w:rsidRPr="00D141F6">
        <w:rPr>
          <w:rFonts w:asciiTheme="minorHAnsi" w:hAnsiTheme="minorHAnsi" w:cstheme="minorHAnsi"/>
          <w:szCs w:val="24"/>
        </w:rPr>
        <w:t xml:space="preserve"> en ejercicio de las facultades que le fueron </w:t>
      </w:r>
      <w:r w:rsidR="003D3AE0" w:rsidRPr="00D141F6">
        <w:rPr>
          <w:rFonts w:asciiTheme="minorHAnsi" w:hAnsiTheme="minorHAnsi" w:cstheme="minorHAnsi"/>
          <w:szCs w:val="24"/>
        </w:rPr>
        <w:t>sub</w:t>
      </w:r>
      <w:r w:rsidR="009C0A1E" w:rsidRPr="00D141F6">
        <w:rPr>
          <w:rFonts w:asciiTheme="minorHAnsi" w:hAnsiTheme="minorHAnsi" w:cstheme="minorHAnsi"/>
          <w:szCs w:val="24"/>
        </w:rPr>
        <w:t xml:space="preserve">delegadas por el Directorio de la Sociedad </w:t>
      </w:r>
      <w:r w:rsidR="002457A0" w:rsidRPr="00D141F6">
        <w:rPr>
          <w:rFonts w:asciiTheme="minorHAnsi" w:hAnsiTheme="minorHAnsi" w:cstheme="minorHAnsi"/>
          <w:szCs w:val="24"/>
        </w:rPr>
        <w:t xml:space="preserve">mediante </w:t>
      </w:r>
      <w:r w:rsidR="005D345D">
        <w:rPr>
          <w:rFonts w:asciiTheme="minorHAnsi" w:hAnsiTheme="minorHAnsi" w:cstheme="minorHAnsi"/>
          <w:szCs w:val="24"/>
        </w:rPr>
        <w:t xml:space="preserve">reunión </w:t>
      </w:r>
      <w:r w:rsidR="002457A0" w:rsidRPr="00D141F6">
        <w:rPr>
          <w:rFonts w:asciiTheme="minorHAnsi" w:hAnsiTheme="minorHAnsi" w:cstheme="minorHAnsi"/>
          <w:szCs w:val="24"/>
        </w:rPr>
        <w:t xml:space="preserve">de fecha </w:t>
      </w:r>
      <w:r w:rsidR="00E4665F">
        <w:rPr>
          <w:rFonts w:asciiTheme="minorHAnsi" w:hAnsiTheme="minorHAnsi" w:cstheme="minorHAnsi"/>
          <w:bCs/>
          <w:spacing w:val="-2"/>
          <w:szCs w:val="24"/>
          <w:lang w:val="es-AR"/>
        </w:rPr>
        <w:t>7</w:t>
      </w:r>
      <w:r w:rsidR="00984FAF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="002457A0" w:rsidRPr="00D141F6">
        <w:rPr>
          <w:rFonts w:asciiTheme="minorHAnsi" w:hAnsiTheme="minorHAnsi" w:cstheme="minorHAnsi"/>
          <w:szCs w:val="24"/>
        </w:rPr>
        <w:t xml:space="preserve">de </w:t>
      </w:r>
      <w:r w:rsidR="00937CFB">
        <w:rPr>
          <w:rFonts w:asciiTheme="minorHAnsi" w:hAnsiTheme="minorHAnsi" w:cstheme="minorHAnsi"/>
          <w:szCs w:val="24"/>
        </w:rPr>
        <w:t>noviembre</w:t>
      </w:r>
      <w:r w:rsidR="00984FAF" w:rsidRPr="00D141F6">
        <w:rPr>
          <w:rFonts w:asciiTheme="minorHAnsi" w:hAnsiTheme="minorHAnsi" w:cstheme="minorHAnsi"/>
          <w:szCs w:val="24"/>
        </w:rPr>
        <w:t xml:space="preserve"> </w:t>
      </w:r>
      <w:r w:rsidR="002457A0" w:rsidRPr="00D141F6">
        <w:rPr>
          <w:rFonts w:asciiTheme="minorHAnsi" w:hAnsiTheme="minorHAnsi" w:cstheme="minorHAnsi"/>
          <w:szCs w:val="24"/>
        </w:rPr>
        <w:t>de 20</w:t>
      </w:r>
      <w:r w:rsidRPr="00D141F6">
        <w:rPr>
          <w:rFonts w:asciiTheme="minorHAnsi" w:hAnsiTheme="minorHAnsi" w:cstheme="minorHAnsi"/>
          <w:szCs w:val="24"/>
        </w:rPr>
        <w:t>2</w:t>
      </w:r>
      <w:r w:rsidR="00937CFB">
        <w:rPr>
          <w:rFonts w:asciiTheme="minorHAnsi" w:hAnsiTheme="minorHAnsi" w:cstheme="minorHAnsi"/>
          <w:szCs w:val="24"/>
        </w:rPr>
        <w:t>2</w:t>
      </w:r>
      <w:r w:rsidR="00C63F17" w:rsidRPr="00D141F6">
        <w:rPr>
          <w:rFonts w:asciiTheme="minorHAnsi" w:hAnsiTheme="minorHAnsi" w:cstheme="minorHAnsi"/>
          <w:szCs w:val="24"/>
        </w:rPr>
        <w:t xml:space="preserve"> (el “</w:t>
      </w:r>
      <w:r w:rsidR="00C63F17" w:rsidRPr="00D141F6">
        <w:rPr>
          <w:rFonts w:asciiTheme="minorHAnsi" w:hAnsiTheme="minorHAnsi" w:cstheme="minorHAnsi"/>
          <w:szCs w:val="24"/>
          <w:u w:val="single"/>
        </w:rPr>
        <w:t>Acta de Directorio</w:t>
      </w:r>
      <w:r w:rsidR="00C63F17" w:rsidRPr="00D141F6">
        <w:rPr>
          <w:rFonts w:asciiTheme="minorHAnsi" w:hAnsiTheme="minorHAnsi" w:cstheme="minorHAnsi"/>
          <w:szCs w:val="24"/>
        </w:rPr>
        <w:t>”), y en virtud de la delegación efectuada en dicho órgano de administración por la asamblea de accionistas</w:t>
      </w:r>
      <w:r w:rsidR="005D345D">
        <w:rPr>
          <w:rFonts w:asciiTheme="minorHAnsi" w:hAnsiTheme="minorHAnsi" w:cstheme="minorHAnsi"/>
          <w:szCs w:val="24"/>
        </w:rPr>
        <w:t xml:space="preserve"> de la Sociedad</w:t>
      </w:r>
      <w:r w:rsidR="00C63F17" w:rsidRPr="00D141F6">
        <w:rPr>
          <w:rFonts w:asciiTheme="minorHAnsi" w:hAnsiTheme="minorHAnsi" w:cstheme="minorHAnsi"/>
          <w:szCs w:val="24"/>
        </w:rPr>
        <w:t xml:space="preserve"> de fecha </w:t>
      </w:r>
      <w:r w:rsidR="00D141F6">
        <w:rPr>
          <w:rFonts w:asciiTheme="minorHAnsi" w:hAnsiTheme="minorHAnsi" w:cstheme="minorHAnsi"/>
          <w:szCs w:val="24"/>
        </w:rPr>
        <w:t>19</w:t>
      </w:r>
      <w:r w:rsidRPr="00D141F6">
        <w:rPr>
          <w:rFonts w:asciiTheme="minorHAnsi" w:hAnsiTheme="minorHAnsi" w:cstheme="minorHAnsi"/>
          <w:szCs w:val="24"/>
        </w:rPr>
        <w:t xml:space="preserve"> </w:t>
      </w:r>
      <w:r w:rsidR="00C63F17" w:rsidRPr="00D141F6">
        <w:rPr>
          <w:rFonts w:asciiTheme="minorHAnsi" w:hAnsiTheme="minorHAnsi" w:cstheme="minorHAnsi"/>
          <w:szCs w:val="24"/>
        </w:rPr>
        <w:t xml:space="preserve">de </w:t>
      </w:r>
      <w:r w:rsidR="00D141F6">
        <w:rPr>
          <w:rFonts w:asciiTheme="minorHAnsi" w:hAnsiTheme="minorHAnsi" w:cstheme="minorHAnsi"/>
          <w:szCs w:val="24"/>
        </w:rPr>
        <w:t>marzo</w:t>
      </w:r>
      <w:r w:rsidRPr="00D141F6">
        <w:rPr>
          <w:rFonts w:asciiTheme="minorHAnsi" w:hAnsiTheme="minorHAnsi" w:cstheme="minorHAnsi"/>
          <w:szCs w:val="24"/>
        </w:rPr>
        <w:t xml:space="preserve"> </w:t>
      </w:r>
      <w:r w:rsidR="00C63F17" w:rsidRPr="00D141F6">
        <w:rPr>
          <w:rFonts w:asciiTheme="minorHAnsi" w:hAnsiTheme="minorHAnsi" w:cstheme="minorHAnsi"/>
          <w:szCs w:val="24"/>
        </w:rPr>
        <w:t>de 20</w:t>
      </w:r>
      <w:r w:rsidR="00D141F6">
        <w:rPr>
          <w:rFonts w:asciiTheme="minorHAnsi" w:hAnsiTheme="minorHAnsi" w:cstheme="minorHAnsi"/>
          <w:szCs w:val="24"/>
        </w:rPr>
        <w:t>21</w:t>
      </w:r>
      <w:r w:rsidR="00C63F17" w:rsidRPr="00D141F6">
        <w:rPr>
          <w:rFonts w:asciiTheme="minorHAnsi" w:hAnsiTheme="minorHAnsi" w:cstheme="minorHAnsi"/>
          <w:szCs w:val="24"/>
        </w:rPr>
        <w:t xml:space="preserve"> (la “</w:t>
      </w:r>
      <w:r w:rsidR="00C63F17" w:rsidRPr="00D141F6">
        <w:rPr>
          <w:rFonts w:asciiTheme="minorHAnsi" w:hAnsiTheme="minorHAnsi" w:cstheme="minorHAnsi"/>
          <w:szCs w:val="24"/>
          <w:u w:val="single"/>
        </w:rPr>
        <w:t>Asamblea de Accionistas</w:t>
      </w:r>
      <w:r w:rsidR="00C63F17" w:rsidRPr="00D141F6">
        <w:rPr>
          <w:rFonts w:asciiTheme="minorHAnsi" w:hAnsiTheme="minorHAnsi" w:cstheme="minorHAnsi"/>
          <w:szCs w:val="24"/>
        </w:rPr>
        <w:t>”)</w:t>
      </w:r>
      <w:r w:rsidR="005D345D">
        <w:rPr>
          <w:rFonts w:asciiTheme="minorHAnsi" w:hAnsiTheme="minorHAnsi" w:cstheme="minorHAnsi"/>
          <w:szCs w:val="24"/>
        </w:rPr>
        <w:t>,</w:t>
      </w:r>
      <w:r w:rsidR="00C63F17" w:rsidRPr="00D141F6">
        <w:rPr>
          <w:rFonts w:asciiTheme="minorHAnsi" w:hAnsiTheme="minorHAnsi" w:cstheme="minorHAnsi"/>
          <w:szCs w:val="24"/>
          <w:lang w:val="es-AR"/>
        </w:rPr>
        <w:t xml:space="preserve"> en relación con la emisión por parte de la Sociedad de las obligaciones negociables </w:t>
      </w:r>
      <w:r w:rsidRPr="00D141F6">
        <w:rPr>
          <w:rFonts w:asciiTheme="minorHAnsi" w:hAnsiTheme="minorHAnsi" w:cstheme="minorHAnsi"/>
          <w:szCs w:val="24"/>
          <w:lang w:val="es-AR"/>
        </w:rPr>
        <w:t>c</w:t>
      </w:r>
      <w:r w:rsidR="00C63F17" w:rsidRPr="00D141F6">
        <w:rPr>
          <w:rFonts w:asciiTheme="minorHAnsi" w:hAnsiTheme="minorHAnsi" w:cstheme="minorHAnsi"/>
          <w:szCs w:val="24"/>
          <w:lang w:val="es-AR"/>
        </w:rPr>
        <w:t xml:space="preserve">lase </w:t>
      </w:r>
      <w:r w:rsidR="00984FAF" w:rsidRPr="00D141F6">
        <w:rPr>
          <w:rFonts w:asciiTheme="minorHAnsi" w:hAnsiTheme="minorHAnsi" w:cstheme="minorHAnsi"/>
          <w:szCs w:val="24"/>
          <w:lang w:val="es-AR"/>
        </w:rPr>
        <w:t>XXX</w:t>
      </w:r>
      <w:r w:rsidR="00E4665F">
        <w:rPr>
          <w:rFonts w:asciiTheme="minorHAnsi" w:hAnsiTheme="minorHAnsi" w:cstheme="minorHAnsi"/>
          <w:szCs w:val="24"/>
          <w:lang w:val="es-AR"/>
        </w:rPr>
        <w:t>V</w:t>
      </w:r>
      <w:r w:rsidR="00937CFB">
        <w:rPr>
          <w:rFonts w:asciiTheme="minorHAnsi" w:hAnsiTheme="minorHAnsi" w:cstheme="minorHAnsi"/>
          <w:szCs w:val="24"/>
          <w:lang w:val="es-AR"/>
        </w:rPr>
        <w:t xml:space="preserve"> adicionales</w:t>
      </w:r>
      <w:r w:rsidR="00984FAF" w:rsidRPr="00D141F6">
        <w:rPr>
          <w:rFonts w:asciiTheme="minorHAnsi" w:hAnsiTheme="minorHAnsi" w:cstheme="minorHAnsi"/>
          <w:szCs w:val="24"/>
          <w:lang w:val="es-AR"/>
        </w:rPr>
        <w:t xml:space="preserve"> </w:t>
      </w:r>
      <w:r w:rsidR="00613B2B" w:rsidRPr="00D141F6">
        <w:rPr>
          <w:rFonts w:asciiTheme="minorHAnsi" w:hAnsiTheme="minorHAnsi" w:cstheme="minorHAnsi"/>
          <w:szCs w:val="24"/>
          <w:lang w:val="es-AR"/>
        </w:rPr>
        <w:t>(las “</w:t>
      </w:r>
      <w:r w:rsidR="00613B2B" w:rsidRPr="00D141F6">
        <w:rPr>
          <w:rFonts w:asciiTheme="minorHAnsi" w:hAnsiTheme="minorHAnsi" w:cstheme="minorHAnsi"/>
          <w:szCs w:val="24"/>
          <w:u w:val="single"/>
          <w:lang w:val="es-AR"/>
        </w:rPr>
        <w:t xml:space="preserve">Obligaciones Negociables Clase </w:t>
      </w:r>
      <w:r w:rsidR="00984FAF" w:rsidRPr="00D141F6">
        <w:rPr>
          <w:rFonts w:asciiTheme="minorHAnsi" w:hAnsiTheme="minorHAnsi" w:cstheme="minorHAnsi"/>
          <w:szCs w:val="24"/>
          <w:u w:val="single"/>
          <w:lang w:val="es-AR"/>
        </w:rPr>
        <w:t>XXX</w:t>
      </w:r>
      <w:r w:rsidR="00E4665F">
        <w:rPr>
          <w:rFonts w:asciiTheme="minorHAnsi" w:hAnsiTheme="minorHAnsi" w:cstheme="minorHAnsi"/>
          <w:szCs w:val="24"/>
          <w:u w:val="single"/>
          <w:lang w:val="es-AR"/>
        </w:rPr>
        <w:t>V</w:t>
      </w:r>
      <w:r w:rsidR="00937CFB">
        <w:rPr>
          <w:rFonts w:asciiTheme="minorHAnsi" w:hAnsiTheme="minorHAnsi" w:cstheme="minorHAnsi"/>
          <w:szCs w:val="24"/>
          <w:u w:val="single"/>
          <w:lang w:val="es-AR"/>
        </w:rPr>
        <w:t xml:space="preserve"> Adicionales</w:t>
      </w:r>
      <w:r w:rsidR="00613B2B" w:rsidRPr="00D141F6">
        <w:rPr>
          <w:rFonts w:asciiTheme="minorHAnsi" w:hAnsiTheme="minorHAnsi" w:cstheme="minorHAnsi"/>
          <w:szCs w:val="24"/>
          <w:lang w:val="es-AR"/>
        </w:rPr>
        <w:t>”)</w:t>
      </w:r>
      <w:r w:rsidR="00AC0518">
        <w:rPr>
          <w:rFonts w:asciiTheme="minorHAnsi" w:hAnsiTheme="minorHAnsi" w:cstheme="minorHAnsi"/>
          <w:szCs w:val="24"/>
          <w:lang w:val="es-AR"/>
        </w:rPr>
        <w:t xml:space="preserve"> y las obligaciones negociables clase XXX</w:t>
      </w:r>
      <w:r w:rsidR="00E4665F">
        <w:rPr>
          <w:rFonts w:asciiTheme="minorHAnsi" w:hAnsiTheme="minorHAnsi" w:cstheme="minorHAnsi"/>
          <w:szCs w:val="24"/>
          <w:lang w:val="es-AR"/>
        </w:rPr>
        <w:t>VI</w:t>
      </w:r>
      <w:r w:rsidR="00937CFB">
        <w:rPr>
          <w:rFonts w:asciiTheme="minorHAnsi" w:hAnsiTheme="minorHAnsi" w:cstheme="minorHAnsi"/>
          <w:szCs w:val="24"/>
          <w:lang w:val="es-AR"/>
        </w:rPr>
        <w:t>I</w:t>
      </w:r>
      <w:r w:rsidR="00AC0518">
        <w:rPr>
          <w:rFonts w:asciiTheme="minorHAnsi" w:hAnsiTheme="minorHAnsi" w:cstheme="minorHAnsi"/>
          <w:szCs w:val="24"/>
          <w:lang w:val="es-AR"/>
        </w:rPr>
        <w:t xml:space="preserve"> (las “</w:t>
      </w:r>
      <w:r w:rsidR="00AC0518">
        <w:rPr>
          <w:rFonts w:asciiTheme="minorHAnsi" w:hAnsiTheme="minorHAnsi" w:cstheme="minorHAnsi"/>
          <w:szCs w:val="24"/>
          <w:u w:val="single"/>
          <w:lang w:val="es-AR"/>
        </w:rPr>
        <w:t>Obligaciones Negociables Clase XXX</w:t>
      </w:r>
      <w:r w:rsidR="00E4665F">
        <w:rPr>
          <w:rFonts w:asciiTheme="minorHAnsi" w:hAnsiTheme="minorHAnsi" w:cstheme="minorHAnsi"/>
          <w:szCs w:val="24"/>
          <w:u w:val="single"/>
          <w:lang w:val="es-AR"/>
        </w:rPr>
        <w:t>V</w:t>
      </w:r>
      <w:r w:rsidR="00937CFB">
        <w:rPr>
          <w:rFonts w:asciiTheme="minorHAnsi" w:hAnsiTheme="minorHAnsi" w:cstheme="minorHAnsi"/>
          <w:szCs w:val="24"/>
          <w:u w:val="single"/>
          <w:lang w:val="es-AR"/>
        </w:rPr>
        <w:t>I</w:t>
      </w:r>
      <w:r w:rsidR="00E4665F">
        <w:rPr>
          <w:rFonts w:asciiTheme="minorHAnsi" w:hAnsiTheme="minorHAnsi" w:cstheme="minorHAnsi"/>
          <w:szCs w:val="24"/>
          <w:u w:val="single"/>
          <w:lang w:val="es-AR"/>
        </w:rPr>
        <w:t>I</w:t>
      </w:r>
      <w:r w:rsidR="00AC0518">
        <w:rPr>
          <w:rFonts w:asciiTheme="minorHAnsi" w:hAnsiTheme="minorHAnsi" w:cstheme="minorHAnsi"/>
          <w:szCs w:val="24"/>
          <w:lang w:val="es-AR"/>
        </w:rPr>
        <w:t>”</w:t>
      </w:r>
      <w:r w:rsidR="005D345D">
        <w:rPr>
          <w:rFonts w:asciiTheme="minorHAnsi" w:hAnsiTheme="minorHAnsi" w:cstheme="minorHAnsi"/>
          <w:szCs w:val="24"/>
          <w:lang w:val="es-AR"/>
        </w:rPr>
        <w:t>;</w:t>
      </w:r>
      <w:r w:rsidR="00AC0518">
        <w:rPr>
          <w:rFonts w:asciiTheme="minorHAnsi" w:hAnsiTheme="minorHAnsi" w:cstheme="minorHAnsi"/>
          <w:szCs w:val="24"/>
          <w:lang w:val="es-AR"/>
        </w:rPr>
        <w:t xml:space="preserve"> y junto con las Obligaciones Negociables Clase </w:t>
      </w:r>
      <w:r w:rsidR="00E4665F">
        <w:rPr>
          <w:rFonts w:asciiTheme="minorHAnsi" w:hAnsiTheme="minorHAnsi" w:cstheme="minorHAnsi"/>
          <w:szCs w:val="24"/>
          <w:lang w:val="es-AR"/>
        </w:rPr>
        <w:t>XXXV</w:t>
      </w:r>
      <w:r w:rsidR="00937CFB">
        <w:rPr>
          <w:rFonts w:asciiTheme="minorHAnsi" w:hAnsiTheme="minorHAnsi" w:cstheme="minorHAnsi"/>
          <w:szCs w:val="24"/>
          <w:lang w:val="es-AR"/>
        </w:rPr>
        <w:t xml:space="preserve"> Adicionales</w:t>
      </w:r>
      <w:r w:rsidR="00AC0518">
        <w:rPr>
          <w:rFonts w:asciiTheme="minorHAnsi" w:hAnsiTheme="minorHAnsi" w:cstheme="minorHAnsi"/>
          <w:szCs w:val="24"/>
          <w:lang w:val="es-AR"/>
        </w:rPr>
        <w:t>, las “</w:t>
      </w:r>
      <w:r w:rsidR="00AC0518">
        <w:rPr>
          <w:rFonts w:asciiTheme="minorHAnsi" w:hAnsiTheme="minorHAnsi" w:cstheme="minorHAnsi"/>
          <w:szCs w:val="24"/>
          <w:u w:val="single"/>
          <w:lang w:val="es-AR"/>
        </w:rPr>
        <w:t>Obligaciones Negociables</w:t>
      </w:r>
      <w:r w:rsidR="00AC0518">
        <w:rPr>
          <w:rFonts w:asciiTheme="minorHAnsi" w:hAnsiTheme="minorHAnsi" w:cstheme="minorHAnsi"/>
          <w:szCs w:val="24"/>
          <w:lang w:val="es-AR"/>
        </w:rPr>
        <w:t>”)</w:t>
      </w:r>
      <w:r w:rsidR="00613B2B" w:rsidRPr="00D141F6">
        <w:rPr>
          <w:rFonts w:asciiTheme="minorHAnsi" w:hAnsiTheme="minorHAnsi" w:cstheme="minorHAnsi"/>
          <w:szCs w:val="24"/>
          <w:lang w:val="es-AR"/>
        </w:rPr>
        <w:t xml:space="preserve"> </w:t>
      </w:r>
      <w:r w:rsidR="00AC0518" w:rsidRPr="00AC0518">
        <w:rPr>
          <w:rFonts w:asciiTheme="minorHAnsi" w:hAnsiTheme="minorHAnsi" w:cstheme="minorHAnsi"/>
          <w:szCs w:val="24"/>
          <w:lang w:val="es-AR"/>
        </w:rPr>
        <w:t xml:space="preserve">en el marco del prospecto de la Sociedad de fecha </w:t>
      </w:r>
      <w:r w:rsidR="00937CFB">
        <w:rPr>
          <w:rFonts w:asciiTheme="minorHAnsi" w:hAnsiTheme="minorHAnsi" w:cstheme="minorHAnsi"/>
          <w:szCs w:val="24"/>
          <w:lang w:val="es-AR"/>
        </w:rPr>
        <w:t>1</w:t>
      </w:r>
      <w:r w:rsidR="00AC0518" w:rsidRPr="00AC0518">
        <w:rPr>
          <w:rFonts w:asciiTheme="minorHAnsi" w:hAnsiTheme="minorHAnsi" w:cstheme="minorHAnsi"/>
          <w:szCs w:val="24"/>
          <w:lang w:val="es-AR"/>
        </w:rPr>
        <w:t xml:space="preserve">7 de </w:t>
      </w:r>
      <w:r w:rsidR="00937CFB">
        <w:rPr>
          <w:rFonts w:asciiTheme="minorHAnsi" w:hAnsiTheme="minorHAnsi" w:cstheme="minorHAnsi"/>
          <w:szCs w:val="24"/>
          <w:lang w:val="es-AR"/>
        </w:rPr>
        <w:t>mayo</w:t>
      </w:r>
      <w:r w:rsidR="00AC0518" w:rsidRPr="00AC0518">
        <w:rPr>
          <w:rFonts w:asciiTheme="minorHAnsi" w:hAnsiTheme="minorHAnsi" w:cstheme="minorHAnsi"/>
          <w:szCs w:val="24"/>
          <w:lang w:val="es-AR"/>
        </w:rPr>
        <w:t xml:space="preserve"> de 202</w:t>
      </w:r>
      <w:r w:rsidR="00937CFB">
        <w:rPr>
          <w:rFonts w:asciiTheme="minorHAnsi" w:hAnsiTheme="minorHAnsi" w:cstheme="minorHAnsi"/>
          <w:szCs w:val="24"/>
          <w:lang w:val="es-AR"/>
        </w:rPr>
        <w:t>2</w:t>
      </w:r>
      <w:r w:rsidR="00AC0518" w:rsidRPr="00AC0518">
        <w:rPr>
          <w:rFonts w:asciiTheme="minorHAnsi" w:hAnsiTheme="minorHAnsi" w:cstheme="minorHAnsi"/>
          <w:szCs w:val="24"/>
          <w:lang w:val="es-AR"/>
        </w:rPr>
        <w:t xml:space="preserve"> bajo el Régimen Simplificado de Emisor Frecuente, establecido en la Sección VIII, Capítulo V, Título II de las Normas de la Comisión Nacional de Valores (el “R</w:t>
      </w:r>
      <w:r w:rsidR="00AC0518" w:rsidRPr="00AC0518">
        <w:rPr>
          <w:rFonts w:asciiTheme="minorHAnsi" w:hAnsiTheme="minorHAnsi" w:cstheme="minorHAnsi"/>
          <w:szCs w:val="24"/>
          <w:u w:val="single"/>
          <w:lang w:val="es-AR"/>
        </w:rPr>
        <w:t>égimen de Emisor Frecuente</w:t>
      </w:r>
      <w:r w:rsidR="00AC0518" w:rsidRPr="00AC0518">
        <w:rPr>
          <w:rFonts w:asciiTheme="minorHAnsi" w:hAnsiTheme="minorHAnsi" w:cstheme="minorHAnsi"/>
          <w:szCs w:val="24"/>
          <w:lang w:val="es-AR"/>
        </w:rPr>
        <w:t>” y el “</w:t>
      </w:r>
      <w:r w:rsidR="00AC0518" w:rsidRPr="00AC0518">
        <w:rPr>
          <w:rFonts w:asciiTheme="minorHAnsi" w:hAnsiTheme="minorHAnsi" w:cstheme="minorHAnsi"/>
          <w:szCs w:val="24"/>
          <w:u w:val="single"/>
          <w:lang w:val="es-AR"/>
        </w:rPr>
        <w:t>Prospecto</w:t>
      </w:r>
      <w:r w:rsidR="00AC0518" w:rsidRPr="00AC0518">
        <w:rPr>
          <w:rFonts w:asciiTheme="minorHAnsi" w:hAnsiTheme="minorHAnsi" w:cstheme="minorHAnsi"/>
          <w:szCs w:val="24"/>
          <w:lang w:val="es-AR"/>
        </w:rPr>
        <w:t>”, respectivamente)</w:t>
      </w:r>
      <w:r w:rsidR="00C63F17" w:rsidRPr="00D141F6">
        <w:rPr>
          <w:rFonts w:asciiTheme="minorHAnsi" w:hAnsiTheme="minorHAnsi" w:cstheme="minorHAnsi"/>
          <w:szCs w:val="24"/>
        </w:rPr>
        <w:t xml:space="preserve">, procede a </w:t>
      </w:r>
      <w:r w:rsidR="00C63F17" w:rsidRPr="00D141F6">
        <w:rPr>
          <w:rFonts w:asciiTheme="minorHAnsi" w:hAnsiTheme="minorHAnsi" w:cstheme="minorHAnsi"/>
          <w:szCs w:val="24"/>
          <w:lang w:val="es-AR"/>
        </w:rPr>
        <w:t>aprobar el resultado de la emisión de las Obligaciones Negociables, de acuerdo con los términos y condiciones definitivos que se detallan a continuación:</w:t>
      </w:r>
      <w:r w:rsidR="009C0A1E" w:rsidRPr="00D141F6">
        <w:rPr>
          <w:rFonts w:asciiTheme="minorHAnsi" w:hAnsiTheme="minorHAnsi" w:cstheme="minorHAnsi"/>
          <w:szCs w:val="24"/>
        </w:rPr>
        <w:t xml:space="preserve"> </w:t>
      </w:r>
    </w:p>
    <w:p w14:paraId="77ABDFA1" w14:textId="77777777" w:rsidR="003B38F3" w:rsidRPr="00D141F6" w:rsidRDefault="003B38F3" w:rsidP="00E756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spacing w:val="-2"/>
          <w:szCs w:val="24"/>
          <w:lang w:val="es-AR"/>
        </w:rPr>
      </w:pPr>
    </w:p>
    <w:p w14:paraId="17AF1349" w14:textId="3765B393" w:rsidR="00E3302A" w:rsidRPr="00D141F6" w:rsidRDefault="00E3302A" w:rsidP="00E3302A">
      <w:pPr>
        <w:tabs>
          <w:tab w:val="left" w:pos="284"/>
        </w:tabs>
        <w:jc w:val="both"/>
        <w:rPr>
          <w:rFonts w:asciiTheme="minorHAnsi" w:hAnsiTheme="minorHAnsi" w:cstheme="minorHAnsi"/>
          <w:szCs w:val="24"/>
          <w:lang w:val="es-AR"/>
        </w:rPr>
      </w:pPr>
      <w:r w:rsidRPr="00D141F6">
        <w:rPr>
          <w:rFonts w:asciiTheme="minorHAnsi" w:hAnsiTheme="minorHAnsi" w:cstheme="minorHAnsi"/>
          <w:szCs w:val="24"/>
          <w:u w:val="single"/>
          <w:lang w:val="es-AR"/>
        </w:rPr>
        <w:t xml:space="preserve">Obligaciones Negociables Clase </w:t>
      </w:r>
      <w:r w:rsidR="00984FAF" w:rsidRPr="00D141F6">
        <w:rPr>
          <w:rFonts w:asciiTheme="minorHAnsi" w:hAnsiTheme="minorHAnsi" w:cstheme="minorHAnsi"/>
          <w:szCs w:val="24"/>
          <w:u w:val="single"/>
          <w:lang w:val="es-AR"/>
        </w:rPr>
        <w:t>XXX</w:t>
      </w:r>
      <w:r w:rsidR="00E4665F">
        <w:rPr>
          <w:rFonts w:asciiTheme="minorHAnsi" w:hAnsiTheme="minorHAnsi" w:cstheme="minorHAnsi"/>
          <w:szCs w:val="24"/>
          <w:u w:val="single"/>
          <w:lang w:val="es-AR"/>
        </w:rPr>
        <w:t>V</w:t>
      </w:r>
      <w:r w:rsidR="00937CFB">
        <w:rPr>
          <w:rFonts w:asciiTheme="minorHAnsi" w:hAnsiTheme="minorHAnsi" w:cstheme="minorHAnsi"/>
          <w:szCs w:val="24"/>
          <w:u w:val="single"/>
          <w:lang w:val="es-AR"/>
        </w:rPr>
        <w:t xml:space="preserve"> Adicionales</w:t>
      </w:r>
      <w:r w:rsidRPr="00D141F6">
        <w:rPr>
          <w:rFonts w:asciiTheme="minorHAnsi" w:hAnsiTheme="minorHAnsi" w:cstheme="minorHAnsi"/>
          <w:szCs w:val="24"/>
          <w:lang w:val="es-AR"/>
        </w:rPr>
        <w:t>:</w:t>
      </w:r>
    </w:p>
    <w:p w14:paraId="32838B4C" w14:textId="77777777" w:rsidR="00E3302A" w:rsidRPr="00D141F6" w:rsidRDefault="00E3302A" w:rsidP="00E3302A">
      <w:pPr>
        <w:tabs>
          <w:tab w:val="left" w:pos="284"/>
        </w:tabs>
        <w:jc w:val="both"/>
        <w:rPr>
          <w:rFonts w:asciiTheme="minorHAnsi" w:hAnsiTheme="minorHAnsi" w:cstheme="minorHAnsi"/>
          <w:szCs w:val="24"/>
          <w:lang w:val="es-AR"/>
        </w:rPr>
      </w:pPr>
    </w:p>
    <w:p w14:paraId="7B83A9CA" w14:textId="15A0F959" w:rsidR="00E3302A" w:rsidRPr="00D141F6" w:rsidRDefault="00E3302A" w:rsidP="00B657B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D141F6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>Valor Nominal a emitirse:</w:t>
      </w:r>
      <w:r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="00937CFB" w:rsidRPr="00937CFB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US$20.884.061 </w:t>
      </w:r>
      <w:r w:rsidR="002111EE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(Dólares Estadounidenses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veinte millones ochocientos ochenta y cuatro mil sesenta y uno</w:t>
      </w:r>
      <w:r w:rsidR="002111EE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)</w:t>
      </w:r>
      <w:r w:rsidR="00613B2B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.</w:t>
      </w:r>
    </w:p>
    <w:p w14:paraId="051599A8" w14:textId="5612EADD" w:rsidR="00E3302A" w:rsidRPr="00D141F6" w:rsidRDefault="00E3302A" w:rsidP="00E3302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D141F6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 xml:space="preserve">Precio de Emisión: </w:t>
      </w:r>
      <w:r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10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7,75</w:t>
      </w:r>
      <w:r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% del valor nominal</w:t>
      </w:r>
      <w:r w:rsidR="00613B2B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.</w:t>
      </w:r>
    </w:p>
    <w:p w14:paraId="28B46B78" w14:textId="5164DFB4" w:rsidR="00E3302A" w:rsidRPr="00D141F6" w:rsidRDefault="00E3302A" w:rsidP="00E3302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D141F6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>Fecha de Emisión y Liquidación:</w:t>
      </w:r>
      <w:r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11</w:t>
      </w:r>
      <w:r w:rsidR="00E4665F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de</w:t>
      </w:r>
      <w:r w:rsidR="00E4665F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noviembre</w:t>
      </w:r>
      <w:r w:rsidR="00984FAF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de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2022</w:t>
      </w:r>
      <w:r w:rsidR="00613B2B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.</w:t>
      </w:r>
    </w:p>
    <w:p w14:paraId="2C8B9F3B" w14:textId="7DB1CCEF" w:rsidR="008C196D" w:rsidRPr="00D141F6" w:rsidRDefault="008C196D" w:rsidP="008C196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D141F6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>Fecha de Vencimiento:</w:t>
      </w:r>
      <w:r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="00E4665F">
        <w:rPr>
          <w:rFonts w:asciiTheme="minorHAnsi" w:hAnsiTheme="minorHAnsi" w:cstheme="minorHAnsi"/>
          <w:bCs/>
          <w:spacing w:val="-2"/>
          <w:szCs w:val="24"/>
          <w:lang w:val="es-AR"/>
        </w:rPr>
        <w:t>23</w:t>
      </w:r>
      <w:r w:rsidR="0089637D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de </w:t>
      </w:r>
      <w:r w:rsidR="00E4665F">
        <w:rPr>
          <w:rFonts w:asciiTheme="minorHAnsi" w:hAnsiTheme="minorHAnsi" w:cstheme="minorHAnsi"/>
          <w:bCs/>
          <w:spacing w:val="-2"/>
          <w:szCs w:val="24"/>
          <w:lang w:val="es-AR"/>
        </w:rPr>
        <w:t>diciembre</w:t>
      </w:r>
      <w:r w:rsidR="0089637D" w:rsidRPr="00D141F6" w:rsidDel="00ED5C5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de 202</w:t>
      </w:r>
      <w:r w:rsidR="00E4665F">
        <w:rPr>
          <w:rFonts w:asciiTheme="minorHAnsi" w:hAnsiTheme="minorHAnsi" w:cstheme="minorHAnsi"/>
          <w:bCs/>
          <w:spacing w:val="-2"/>
          <w:szCs w:val="24"/>
          <w:lang w:val="es-AR"/>
        </w:rPr>
        <w:t>4</w:t>
      </w:r>
      <w:r w:rsidR="00E02EAA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, o de no ser un Día Hábil o no existir dicho día, el primer Día Hábil posterior</w:t>
      </w:r>
      <w:r w:rsidR="00613B2B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.</w:t>
      </w:r>
    </w:p>
    <w:p w14:paraId="03685C99" w14:textId="1147301F" w:rsidR="00E3302A" w:rsidRPr="00D141F6" w:rsidRDefault="00E3302A" w:rsidP="00E3302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D141F6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 xml:space="preserve">Tasa de Interés: </w:t>
      </w:r>
      <w:r w:rsidR="00D4577D">
        <w:rPr>
          <w:rFonts w:asciiTheme="minorHAnsi" w:hAnsiTheme="minorHAnsi" w:cstheme="minorHAnsi"/>
          <w:bCs/>
          <w:spacing w:val="-2"/>
          <w:szCs w:val="24"/>
          <w:lang w:val="es-AR"/>
        </w:rPr>
        <w:t>0,00</w:t>
      </w:r>
      <w:r w:rsidR="002111EE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%</w:t>
      </w:r>
      <w:r w:rsidR="00B657BA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nominal anual</w:t>
      </w:r>
      <w:r w:rsidR="00613B2B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.</w:t>
      </w:r>
    </w:p>
    <w:p w14:paraId="0947643F" w14:textId="3AED0DA3" w:rsidR="0018609C" w:rsidRPr="00E4665F" w:rsidRDefault="00E3302A" w:rsidP="00E14650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/>
          <w:bCs/>
          <w:spacing w:val="-2"/>
          <w:szCs w:val="24"/>
          <w:lang w:val="es-AR"/>
        </w:rPr>
      </w:pPr>
      <w:r w:rsidRPr="00D141F6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 xml:space="preserve">Fechas de Pago de Intereses: </w:t>
      </w:r>
      <w:r w:rsidR="00937CFB" w:rsidRPr="00937CFB">
        <w:rPr>
          <w:rFonts w:asciiTheme="minorHAnsi" w:hAnsiTheme="minorHAnsi" w:cstheme="minorHAnsi"/>
          <w:bCs/>
          <w:spacing w:val="-2"/>
          <w:szCs w:val="24"/>
          <w:lang w:val="es-AR"/>
        </w:rPr>
        <w:t>Dado que el capital no amortizado de las Obligaciones Negociables Clase XXXV devengará intereses a una tasa de interés fija de 0,00%, no se abonarán intereses</w:t>
      </w:r>
      <w:r w:rsidR="00B824B6" w:rsidRPr="00AC0518">
        <w:rPr>
          <w:rFonts w:asciiTheme="minorHAnsi" w:hAnsiTheme="minorHAnsi" w:cstheme="minorHAnsi"/>
          <w:bCs/>
          <w:spacing w:val="-2"/>
          <w:szCs w:val="24"/>
          <w:lang w:val="es-AR"/>
        </w:rPr>
        <w:t>.</w:t>
      </w:r>
    </w:p>
    <w:p w14:paraId="730C7489" w14:textId="3330F348" w:rsidR="0018609C" w:rsidRPr="00D141F6" w:rsidRDefault="0018609C" w:rsidP="0018609C">
      <w:pPr>
        <w:tabs>
          <w:tab w:val="left" w:pos="284"/>
        </w:tabs>
        <w:jc w:val="both"/>
        <w:rPr>
          <w:rFonts w:asciiTheme="minorHAnsi" w:hAnsiTheme="minorHAnsi" w:cstheme="minorHAnsi"/>
          <w:szCs w:val="24"/>
          <w:lang w:val="es-AR"/>
        </w:rPr>
      </w:pPr>
      <w:r w:rsidRPr="00D141F6">
        <w:rPr>
          <w:rFonts w:asciiTheme="minorHAnsi" w:hAnsiTheme="minorHAnsi" w:cstheme="minorHAnsi"/>
          <w:szCs w:val="24"/>
          <w:u w:val="single"/>
          <w:lang w:val="es-AR"/>
        </w:rPr>
        <w:t>Obligaciones Negociables Clase XXX</w:t>
      </w:r>
      <w:r>
        <w:rPr>
          <w:rFonts w:asciiTheme="minorHAnsi" w:hAnsiTheme="minorHAnsi" w:cstheme="minorHAnsi"/>
          <w:szCs w:val="24"/>
          <w:u w:val="single"/>
          <w:lang w:val="es-AR"/>
        </w:rPr>
        <w:t>V</w:t>
      </w:r>
      <w:r w:rsidR="00E4665F">
        <w:rPr>
          <w:rFonts w:asciiTheme="minorHAnsi" w:hAnsiTheme="minorHAnsi" w:cstheme="minorHAnsi"/>
          <w:szCs w:val="24"/>
          <w:u w:val="single"/>
          <w:lang w:val="es-AR"/>
        </w:rPr>
        <w:t>I</w:t>
      </w:r>
      <w:r w:rsidR="00937CFB">
        <w:rPr>
          <w:rFonts w:asciiTheme="minorHAnsi" w:hAnsiTheme="minorHAnsi" w:cstheme="minorHAnsi"/>
          <w:szCs w:val="24"/>
          <w:u w:val="single"/>
          <w:lang w:val="es-AR"/>
        </w:rPr>
        <w:t>I</w:t>
      </w:r>
      <w:r w:rsidRPr="00D141F6">
        <w:rPr>
          <w:rFonts w:asciiTheme="minorHAnsi" w:hAnsiTheme="minorHAnsi" w:cstheme="minorHAnsi"/>
          <w:szCs w:val="24"/>
          <w:lang w:val="es-AR"/>
        </w:rPr>
        <w:t>:</w:t>
      </w:r>
    </w:p>
    <w:p w14:paraId="3FDFA454" w14:textId="77777777" w:rsidR="0018609C" w:rsidRPr="00D141F6" w:rsidRDefault="0018609C" w:rsidP="0018609C">
      <w:pPr>
        <w:tabs>
          <w:tab w:val="left" w:pos="284"/>
        </w:tabs>
        <w:jc w:val="both"/>
        <w:rPr>
          <w:rFonts w:asciiTheme="minorHAnsi" w:hAnsiTheme="minorHAnsi" w:cstheme="minorHAnsi"/>
          <w:szCs w:val="24"/>
          <w:lang w:val="es-AR"/>
        </w:rPr>
      </w:pPr>
    </w:p>
    <w:p w14:paraId="2CE9525C" w14:textId="58E6DA2F" w:rsidR="00BE2D99" w:rsidRDefault="0018609C" w:rsidP="00BE2D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BE2D99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>Valor Nominal a emitirse: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="00BE2D99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US$</w:t>
      </w:r>
      <w:r w:rsidR="004E0BE8" w:rsidRPr="004E0BE8">
        <w:rPr>
          <w:rFonts w:asciiTheme="minorHAnsi" w:hAnsiTheme="minorHAnsi" w:cstheme="minorHAnsi"/>
          <w:szCs w:val="24"/>
        </w:rPr>
        <w:t xml:space="preserve">29.917.476 </w:t>
      </w:r>
      <w:r w:rsidR="00BE2D99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(Dólares Estadounidenses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treinta millones veinte mil setecientos uno</w:t>
      </w:r>
      <w:r w:rsidR="00BE2D99" w:rsidRPr="00D141F6">
        <w:rPr>
          <w:rFonts w:asciiTheme="minorHAnsi" w:hAnsiTheme="minorHAnsi" w:cstheme="minorHAnsi"/>
          <w:bCs/>
          <w:spacing w:val="-2"/>
          <w:szCs w:val="24"/>
          <w:lang w:val="es-AR"/>
        </w:rPr>
        <w:t>).</w:t>
      </w:r>
    </w:p>
    <w:p w14:paraId="1228091B" w14:textId="77777777" w:rsidR="00BE2D99" w:rsidRDefault="0018609C" w:rsidP="00BE2D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BE2D99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 xml:space="preserve">Precio de Emisión: 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>100% del valor nominal.</w:t>
      </w:r>
    </w:p>
    <w:p w14:paraId="22BC0435" w14:textId="40E22E30" w:rsidR="00BE2D99" w:rsidRDefault="0018609C" w:rsidP="00BE2D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BE2D99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>Fecha de Emisión y Liquidación: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11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de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noviembre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de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2022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>.</w:t>
      </w:r>
    </w:p>
    <w:p w14:paraId="79EC1F3D" w14:textId="6A5BF57B" w:rsidR="00BE2D99" w:rsidRDefault="0018609C" w:rsidP="00BE2D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BE2D99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>Fecha de Vencimiento: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11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de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noviembre</w:t>
      </w:r>
      <w:r w:rsidRPr="00BE2D99" w:rsidDel="00ED5C56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 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 xml:space="preserve">de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2026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>, o de no ser un Día Hábil o no existir dicho día, el primer Día Hábil posterior.</w:t>
      </w:r>
    </w:p>
    <w:p w14:paraId="04E0E30C" w14:textId="1EB9F74C" w:rsidR="00BE2D99" w:rsidRDefault="0018609C" w:rsidP="00BE2D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BE2D99">
        <w:rPr>
          <w:rFonts w:asciiTheme="minorHAnsi" w:hAnsiTheme="minorHAnsi" w:cstheme="minorHAnsi"/>
          <w:b/>
          <w:bCs/>
          <w:spacing w:val="-2"/>
          <w:szCs w:val="24"/>
          <w:lang w:val="es-AR"/>
        </w:rPr>
        <w:lastRenderedPageBreak/>
        <w:t xml:space="preserve">Tasa de Interés: </w:t>
      </w:r>
      <w:r w:rsidR="00937CFB">
        <w:rPr>
          <w:rFonts w:asciiTheme="minorHAnsi" w:hAnsiTheme="minorHAnsi" w:cstheme="minorHAnsi"/>
          <w:bCs/>
          <w:spacing w:val="-2"/>
          <w:szCs w:val="24"/>
          <w:lang w:val="es-AR"/>
        </w:rPr>
        <w:t>0,00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>% nominal anual.</w:t>
      </w:r>
    </w:p>
    <w:p w14:paraId="6554D325" w14:textId="686613CA" w:rsidR="0018609C" w:rsidRPr="00BE2D99" w:rsidRDefault="0018609C" w:rsidP="00BE2D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Theme="minorHAnsi" w:hAnsiTheme="minorHAnsi" w:cstheme="minorHAnsi"/>
          <w:bCs/>
          <w:spacing w:val="-2"/>
          <w:szCs w:val="24"/>
          <w:lang w:val="es-AR"/>
        </w:rPr>
      </w:pPr>
      <w:r w:rsidRPr="00BE2D99">
        <w:rPr>
          <w:rFonts w:asciiTheme="minorHAnsi" w:hAnsiTheme="minorHAnsi" w:cstheme="minorHAnsi"/>
          <w:b/>
          <w:bCs/>
          <w:spacing w:val="-2"/>
          <w:szCs w:val="24"/>
          <w:lang w:val="es-AR"/>
        </w:rPr>
        <w:t xml:space="preserve">Fechas de Pago de Intereses: </w:t>
      </w:r>
      <w:r w:rsidR="00937CFB" w:rsidRPr="00937CFB">
        <w:rPr>
          <w:rFonts w:asciiTheme="minorHAnsi" w:hAnsiTheme="minorHAnsi" w:cstheme="minorHAnsi"/>
          <w:bCs/>
          <w:spacing w:val="-2"/>
          <w:szCs w:val="24"/>
          <w:lang w:val="es-AR"/>
        </w:rPr>
        <w:t>Dado que el capital no amortizado de las Obligaciones Negociables Clase XXXVII devengará intereses a una tasa de interés fija de 0,00%, no se abonarán intereses</w:t>
      </w:r>
      <w:r w:rsidRPr="00BE2D99">
        <w:rPr>
          <w:rFonts w:asciiTheme="minorHAnsi" w:hAnsiTheme="minorHAnsi" w:cstheme="minorHAnsi"/>
          <w:bCs/>
          <w:spacing w:val="-2"/>
          <w:szCs w:val="24"/>
          <w:lang w:val="es-AR"/>
        </w:rPr>
        <w:t>.</w:t>
      </w:r>
    </w:p>
    <w:p w14:paraId="56A42AD8" w14:textId="77777777" w:rsidR="0018609C" w:rsidRPr="0018609C" w:rsidRDefault="0018609C" w:rsidP="00E14650">
      <w:pPr>
        <w:tabs>
          <w:tab w:val="left" w:pos="2618"/>
        </w:tabs>
        <w:rPr>
          <w:rFonts w:asciiTheme="minorHAnsi" w:hAnsiTheme="minorHAnsi" w:cstheme="minorHAnsi"/>
          <w:bCs/>
          <w:spacing w:val="-3"/>
          <w:szCs w:val="24"/>
          <w:lang w:val="es-AR"/>
        </w:rPr>
      </w:pPr>
    </w:p>
    <w:p w14:paraId="0D8D30E6" w14:textId="77777777" w:rsidR="003C10C7" w:rsidRPr="00D141F6" w:rsidRDefault="003C10C7" w:rsidP="00460D0A">
      <w:pPr>
        <w:tabs>
          <w:tab w:val="left" w:pos="2618"/>
        </w:tabs>
        <w:jc w:val="center"/>
        <w:rPr>
          <w:rFonts w:asciiTheme="minorHAnsi" w:hAnsiTheme="minorHAnsi" w:cstheme="minorHAnsi"/>
          <w:b/>
          <w:spacing w:val="-3"/>
          <w:szCs w:val="24"/>
          <w:lang w:val="es-AR"/>
        </w:rPr>
      </w:pPr>
    </w:p>
    <w:p w14:paraId="7C998D3E" w14:textId="77777777" w:rsidR="00940C69" w:rsidRPr="00D141F6" w:rsidRDefault="00940C69" w:rsidP="00460D0A">
      <w:pPr>
        <w:tabs>
          <w:tab w:val="left" w:pos="2618"/>
        </w:tabs>
        <w:jc w:val="center"/>
        <w:rPr>
          <w:rFonts w:asciiTheme="minorHAnsi" w:hAnsiTheme="minorHAnsi" w:cstheme="minorHAnsi"/>
          <w:b/>
          <w:spacing w:val="-3"/>
          <w:szCs w:val="24"/>
          <w:lang w:val="es-AR"/>
        </w:rPr>
      </w:pPr>
    </w:p>
    <w:p w14:paraId="29CC6B60" w14:textId="4A6CD7CC" w:rsidR="009B15D5" w:rsidRPr="00D141F6" w:rsidRDefault="009B15D5" w:rsidP="00460D0A">
      <w:pPr>
        <w:tabs>
          <w:tab w:val="left" w:pos="2618"/>
        </w:tabs>
        <w:jc w:val="center"/>
        <w:rPr>
          <w:rFonts w:asciiTheme="minorHAnsi" w:hAnsiTheme="minorHAnsi" w:cstheme="minorHAnsi"/>
          <w:b/>
          <w:spacing w:val="-3"/>
          <w:szCs w:val="24"/>
          <w:lang w:val="es-AR"/>
        </w:rPr>
      </w:pPr>
      <w:r w:rsidRPr="00D141F6">
        <w:rPr>
          <w:rFonts w:asciiTheme="minorHAnsi" w:hAnsiTheme="minorHAnsi" w:cstheme="minorHAnsi"/>
          <w:b/>
          <w:spacing w:val="-3"/>
          <w:szCs w:val="24"/>
          <w:lang w:val="es-AR"/>
        </w:rPr>
        <w:t>_______________</w:t>
      </w:r>
      <w:r w:rsidR="005D345D">
        <w:rPr>
          <w:rFonts w:asciiTheme="minorHAnsi" w:hAnsiTheme="minorHAnsi" w:cstheme="minorHAnsi"/>
          <w:b/>
          <w:spacing w:val="-3"/>
          <w:szCs w:val="24"/>
          <w:lang w:val="es-AR"/>
        </w:rPr>
        <w:t>_________</w:t>
      </w:r>
    </w:p>
    <w:p w14:paraId="4F26FCBC" w14:textId="56C0ECDD" w:rsidR="00D26B76" w:rsidRDefault="004B0FC3" w:rsidP="00695C56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szCs w:val="24"/>
          <w:lang w:val="es-AR"/>
        </w:rPr>
      </w:pPr>
      <w:r>
        <w:rPr>
          <w:rFonts w:asciiTheme="minorHAnsi" w:hAnsiTheme="minorHAnsi" w:cstheme="minorHAnsi"/>
          <w:b/>
          <w:szCs w:val="24"/>
          <w:lang w:val="es-AR"/>
        </w:rPr>
        <w:t>Carlos Alberto Palazón</w:t>
      </w:r>
      <w:bookmarkStart w:id="0" w:name="_GoBack"/>
      <w:bookmarkEnd w:id="0"/>
    </w:p>
    <w:p w14:paraId="0F0F9D31" w14:textId="4C1B5209" w:rsidR="00695C56" w:rsidRPr="00D141F6" w:rsidRDefault="0025650E" w:rsidP="00695C56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szCs w:val="24"/>
          <w:lang w:val="es-AR"/>
        </w:rPr>
      </w:pPr>
      <w:r w:rsidRPr="00D141F6">
        <w:rPr>
          <w:rFonts w:asciiTheme="minorHAnsi" w:hAnsiTheme="minorHAnsi" w:cstheme="minorHAnsi"/>
          <w:b/>
          <w:szCs w:val="24"/>
          <w:lang w:val="es-AR"/>
        </w:rPr>
        <w:t>Subdelegad</w:t>
      </w:r>
      <w:r w:rsidR="00400DD6" w:rsidRPr="00D141F6">
        <w:rPr>
          <w:rFonts w:asciiTheme="minorHAnsi" w:hAnsiTheme="minorHAnsi" w:cstheme="minorHAnsi"/>
          <w:b/>
          <w:szCs w:val="24"/>
          <w:lang w:val="es-AR"/>
        </w:rPr>
        <w:t>o</w:t>
      </w:r>
      <w:r w:rsidRPr="00D141F6">
        <w:rPr>
          <w:rFonts w:asciiTheme="minorHAnsi" w:hAnsiTheme="minorHAnsi" w:cstheme="minorHAnsi"/>
          <w:b/>
          <w:szCs w:val="24"/>
          <w:lang w:val="es-AR"/>
        </w:rPr>
        <w:t xml:space="preserve"> </w:t>
      </w:r>
      <w:r w:rsidR="000A76BA" w:rsidRPr="00D141F6">
        <w:rPr>
          <w:rFonts w:asciiTheme="minorHAnsi" w:hAnsiTheme="minorHAnsi" w:cstheme="minorHAnsi"/>
          <w:b/>
          <w:szCs w:val="24"/>
          <w:lang w:val="es-AR"/>
        </w:rPr>
        <w:t>autorizado</w:t>
      </w:r>
      <w:r w:rsidR="00E01935" w:rsidRPr="00D141F6">
        <w:rPr>
          <w:rFonts w:asciiTheme="minorHAnsi" w:hAnsiTheme="minorHAnsi" w:cstheme="minorHAnsi"/>
          <w:b/>
          <w:szCs w:val="24"/>
          <w:lang w:val="es-AR"/>
        </w:rPr>
        <w:t xml:space="preserve"> </w:t>
      </w:r>
      <w:r w:rsidR="00EA4A7A" w:rsidRPr="00D141F6">
        <w:rPr>
          <w:rFonts w:asciiTheme="minorHAnsi" w:hAnsiTheme="minorHAnsi" w:cstheme="minorHAnsi"/>
          <w:b/>
          <w:szCs w:val="24"/>
          <w:lang w:val="es-AR"/>
        </w:rPr>
        <w:t xml:space="preserve">por </w:t>
      </w:r>
    </w:p>
    <w:p w14:paraId="650E201D" w14:textId="77777777" w:rsidR="002E26BF" w:rsidRPr="00D141F6" w:rsidRDefault="00EA4A7A" w:rsidP="00AD0370">
      <w:pPr>
        <w:pStyle w:val="HPCarta"/>
        <w:tabs>
          <w:tab w:val="clear" w:pos="-720"/>
        </w:tabs>
        <w:spacing w:line="240" w:lineRule="auto"/>
        <w:jc w:val="center"/>
        <w:rPr>
          <w:rFonts w:asciiTheme="minorHAnsi" w:hAnsiTheme="minorHAnsi" w:cstheme="minorHAnsi"/>
          <w:b/>
          <w:szCs w:val="24"/>
          <w:lang w:val="es-AR"/>
        </w:rPr>
      </w:pPr>
      <w:r w:rsidRPr="00D141F6">
        <w:rPr>
          <w:rFonts w:asciiTheme="minorHAnsi" w:hAnsiTheme="minorHAnsi" w:cstheme="minorHAnsi"/>
          <w:b/>
          <w:szCs w:val="24"/>
          <w:lang w:val="es-AR"/>
        </w:rPr>
        <w:t>Directorio</w:t>
      </w:r>
    </w:p>
    <w:sectPr w:rsidR="002E26BF" w:rsidRPr="00D141F6" w:rsidSect="0018609C">
      <w:footerReference w:type="default" r:id="rId11"/>
      <w:headerReference w:type="first" r:id="rId12"/>
      <w:pgSz w:w="11907" w:h="16840" w:code="9"/>
      <w:pgMar w:top="1560" w:right="1418" w:bottom="1418" w:left="1418" w:header="568" w:footer="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DF0C7" w14:textId="77777777" w:rsidR="00696C84" w:rsidRDefault="00696C84">
      <w:r>
        <w:separator/>
      </w:r>
    </w:p>
  </w:endnote>
  <w:endnote w:type="continuationSeparator" w:id="0">
    <w:p w14:paraId="7D7CE57C" w14:textId="77777777" w:rsidR="00696C84" w:rsidRDefault="0069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9675" w14:textId="77777777" w:rsidR="00B32ABB" w:rsidRDefault="00B32ABB">
    <w:pPr>
      <w:spacing w:before="140" w:line="100" w:lineRule="exact"/>
      <w:rPr>
        <w:sz w:val="10"/>
      </w:rPr>
    </w:pPr>
  </w:p>
  <w:p w14:paraId="2981EFEE" w14:textId="77777777" w:rsidR="00B32ABB" w:rsidRDefault="00B32ABB">
    <w:pPr>
      <w:pStyle w:val="HPCarta"/>
      <w:tabs>
        <w:tab w:val="clear" w:pos="-720"/>
      </w:tabs>
      <w:spacing w:line="240" w:lineRule="auto"/>
      <w:jc w:val="both"/>
      <w:rPr>
        <w:lang w:val="es-ES_tradnl"/>
      </w:rPr>
    </w:pPr>
  </w:p>
  <w:p w14:paraId="78DE46BD" w14:textId="77777777" w:rsidR="00B32ABB" w:rsidRDefault="00B32ABB">
    <w:pPr>
      <w:pStyle w:val="HPCar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20B15" w14:textId="77777777" w:rsidR="00696C84" w:rsidRDefault="00696C84">
      <w:r>
        <w:separator/>
      </w:r>
    </w:p>
  </w:footnote>
  <w:footnote w:type="continuationSeparator" w:id="0">
    <w:p w14:paraId="6D741555" w14:textId="77777777" w:rsidR="00696C84" w:rsidRDefault="0069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6772" w14:textId="56776D92" w:rsidR="00D141F6" w:rsidRDefault="00D141F6" w:rsidP="00D141F6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6681EDA7" wp14:editId="2186FA69">
          <wp:extent cx="1885950" cy="3429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36842" w14:textId="7860A9CF" w:rsidR="00D141F6" w:rsidRPr="00D141F6" w:rsidRDefault="00D141F6" w:rsidP="00D141F6">
    <w:pPr>
      <w:pStyle w:val="Encabezado"/>
      <w:jc w:val="center"/>
      <w:rPr>
        <w:rFonts w:asciiTheme="minorHAnsi" w:hAnsiTheme="minorHAnsi" w:cstheme="minorHAnsi"/>
        <w:sz w:val="22"/>
        <w:szCs w:val="18"/>
      </w:rPr>
    </w:pPr>
    <w:r w:rsidRPr="00D141F6">
      <w:rPr>
        <w:rFonts w:asciiTheme="minorHAnsi" w:hAnsiTheme="minorHAnsi" w:cstheme="minorHAnsi"/>
        <w:sz w:val="22"/>
        <w:szCs w:val="18"/>
      </w:rPr>
      <w:t>GENNEIA S.A.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589A"/>
    <w:multiLevelType w:val="hybridMultilevel"/>
    <w:tmpl w:val="BE06861C"/>
    <w:lvl w:ilvl="0" w:tplc="5C5EDF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F19BE"/>
    <w:multiLevelType w:val="hybridMultilevel"/>
    <w:tmpl w:val="688E8DA2"/>
    <w:lvl w:ilvl="0" w:tplc="F9FCFFC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613A"/>
    <w:multiLevelType w:val="hybridMultilevel"/>
    <w:tmpl w:val="76FE67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06E87"/>
    <w:multiLevelType w:val="hybridMultilevel"/>
    <w:tmpl w:val="F41A4C84"/>
    <w:lvl w:ilvl="0" w:tplc="D31C634E">
      <w:start w:val="1"/>
      <w:numFmt w:val="lowerRoman"/>
      <w:lvlText w:val="(%1)"/>
      <w:lvlJc w:val="left"/>
      <w:pPr>
        <w:ind w:left="1080" w:hanging="720"/>
      </w:pPr>
      <w:rPr>
        <w:rFonts w:hint="default"/>
        <w:lang w:val="es-ES_tradn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067B"/>
    <w:multiLevelType w:val="hybridMultilevel"/>
    <w:tmpl w:val="8E18B7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D7DCC"/>
    <w:multiLevelType w:val="hybridMultilevel"/>
    <w:tmpl w:val="688E8DA2"/>
    <w:lvl w:ilvl="0" w:tplc="F9FCFFC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F6144"/>
    <w:multiLevelType w:val="hybridMultilevel"/>
    <w:tmpl w:val="688E8DA2"/>
    <w:lvl w:ilvl="0" w:tplc="F9FCFFC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57F4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0616534"/>
    <w:multiLevelType w:val="hybridMultilevel"/>
    <w:tmpl w:val="2B5CE0AC"/>
    <w:lvl w:ilvl="0" w:tplc="F9FCFFC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34C83"/>
    <w:multiLevelType w:val="multilevel"/>
    <w:tmpl w:val="B8E2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9412A3"/>
    <w:multiLevelType w:val="hybridMultilevel"/>
    <w:tmpl w:val="DC9285F0"/>
    <w:lvl w:ilvl="0" w:tplc="77F69C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E0703"/>
    <w:multiLevelType w:val="hybridMultilevel"/>
    <w:tmpl w:val="BE06861C"/>
    <w:lvl w:ilvl="0" w:tplc="5C5EDF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E70C9"/>
    <w:multiLevelType w:val="hybridMultilevel"/>
    <w:tmpl w:val="688E8DA2"/>
    <w:lvl w:ilvl="0" w:tplc="F9FCFFC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A391F"/>
    <w:multiLevelType w:val="singleLevel"/>
    <w:tmpl w:val="4D4E23C8"/>
    <w:lvl w:ilvl="0">
      <w:start w:val="1"/>
      <w:numFmt w:val="lowerRoman"/>
      <w:lvlText w:val="(%1)"/>
      <w:lvlJc w:val="left"/>
      <w:pPr>
        <w:tabs>
          <w:tab w:val="num" w:pos="2850"/>
        </w:tabs>
        <w:ind w:left="2850" w:hanging="720"/>
      </w:pPr>
      <w:rPr>
        <w:rFonts w:hint="default"/>
      </w:rPr>
    </w:lvl>
  </w:abstractNum>
  <w:abstractNum w:abstractNumId="14" w15:restartNumberingAfterBreak="0">
    <w:nsid w:val="71924E49"/>
    <w:multiLevelType w:val="hybridMultilevel"/>
    <w:tmpl w:val="688E8DA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96430"/>
    <w:multiLevelType w:val="hybridMultilevel"/>
    <w:tmpl w:val="B7BC51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6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E9"/>
    <w:rsid w:val="00006F3C"/>
    <w:rsid w:val="0000753E"/>
    <w:rsid w:val="00007840"/>
    <w:rsid w:val="000172EC"/>
    <w:rsid w:val="000224CC"/>
    <w:rsid w:val="00026F20"/>
    <w:rsid w:val="0003236C"/>
    <w:rsid w:val="00032902"/>
    <w:rsid w:val="000442C9"/>
    <w:rsid w:val="0005239F"/>
    <w:rsid w:val="00057CA2"/>
    <w:rsid w:val="00061044"/>
    <w:rsid w:val="00061FF1"/>
    <w:rsid w:val="00066427"/>
    <w:rsid w:val="00073484"/>
    <w:rsid w:val="00090A08"/>
    <w:rsid w:val="000935A0"/>
    <w:rsid w:val="000943FF"/>
    <w:rsid w:val="000947E4"/>
    <w:rsid w:val="00094862"/>
    <w:rsid w:val="00097A66"/>
    <w:rsid w:val="00097EC5"/>
    <w:rsid w:val="000A76BA"/>
    <w:rsid w:val="000A77AE"/>
    <w:rsid w:val="000B09E3"/>
    <w:rsid w:val="000B39E9"/>
    <w:rsid w:val="000B6FE4"/>
    <w:rsid w:val="000D1F8A"/>
    <w:rsid w:val="000D5CCC"/>
    <w:rsid w:val="000E2BFD"/>
    <w:rsid w:val="000E5043"/>
    <w:rsid w:val="000E70B0"/>
    <w:rsid w:val="001034A3"/>
    <w:rsid w:val="00121292"/>
    <w:rsid w:val="00123803"/>
    <w:rsid w:val="0012445E"/>
    <w:rsid w:val="001270CC"/>
    <w:rsid w:val="00131022"/>
    <w:rsid w:val="001317ED"/>
    <w:rsid w:val="00143FBF"/>
    <w:rsid w:val="00151633"/>
    <w:rsid w:val="001554A9"/>
    <w:rsid w:val="00155F55"/>
    <w:rsid w:val="00157C06"/>
    <w:rsid w:val="0016576A"/>
    <w:rsid w:val="0016645B"/>
    <w:rsid w:val="001722A2"/>
    <w:rsid w:val="001737B0"/>
    <w:rsid w:val="0017514E"/>
    <w:rsid w:val="0017593F"/>
    <w:rsid w:val="00175EB8"/>
    <w:rsid w:val="00185528"/>
    <w:rsid w:val="0018609C"/>
    <w:rsid w:val="001951D1"/>
    <w:rsid w:val="00197F07"/>
    <w:rsid w:val="001B03D5"/>
    <w:rsid w:val="001B051E"/>
    <w:rsid w:val="001C60D8"/>
    <w:rsid w:val="001D3700"/>
    <w:rsid w:val="001D5294"/>
    <w:rsid w:val="001D5ED3"/>
    <w:rsid w:val="001E1133"/>
    <w:rsid w:val="001E2A31"/>
    <w:rsid w:val="001E38F8"/>
    <w:rsid w:val="001E3DBB"/>
    <w:rsid w:val="002111EE"/>
    <w:rsid w:val="0021403E"/>
    <w:rsid w:val="00221714"/>
    <w:rsid w:val="00222909"/>
    <w:rsid w:val="002259CD"/>
    <w:rsid w:val="00230E70"/>
    <w:rsid w:val="00231269"/>
    <w:rsid w:val="002342E1"/>
    <w:rsid w:val="00235B7D"/>
    <w:rsid w:val="002457A0"/>
    <w:rsid w:val="0025650E"/>
    <w:rsid w:val="0025687C"/>
    <w:rsid w:val="00271078"/>
    <w:rsid w:val="0027184C"/>
    <w:rsid w:val="00271C5F"/>
    <w:rsid w:val="00272DC2"/>
    <w:rsid w:val="0027683C"/>
    <w:rsid w:val="0028282C"/>
    <w:rsid w:val="00282B64"/>
    <w:rsid w:val="00284E63"/>
    <w:rsid w:val="00292087"/>
    <w:rsid w:val="002928F9"/>
    <w:rsid w:val="00295B7B"/>
    <w:rsid w:val="002979C7"/>
    <w:rsid w:val="002A105A"/>
    <w:rsid w:val="002A5553"/>
    <w:rsid w:val="002A5F93"/>
    <w:rsid w:val="002B4368"/>
    <w:rsid w:val="002C03F9"/>
    <w:rsid w:val="002C47EC"/>
    <w:rsid w:val="002D37E2"/>
    <w:rsid w:val="002E1405"/>
    <w:rsid w:val="002E26BF"/>
    <w:rsid w:val="002E52F9"/>
    <w:rsid w:val="002F5EDB"/>
    <w:rsid w:val="0030190C"/>
    <w:rsid w:val="00302089"/>
    <w:rsid w:val="00303682"/>
    <w:rsid w:val="003105C7"/>
    <w:rsid w:val="003108D8"/>
    <w:rsid w:val="00311C14"/>
    <w:rsid w:val="00311F81"/>
    <w:rsid w:val="00312771"/>
    <w:rsid w:val="00313F5B"/>
    <w:rsid w:val="00314D98"/>
    <w:rsid w:val="003151D9"/>
    <w:rsid w:val="00320AD2"/>
    <w:rsid w:val="00321D60"/>
    <w:rsid w:val="003246ED"/>
    <w:rsid w:val="0033087C"/>
    <w:rsid w:val="00335FF4"/>
    <w:rsid w:val="00353DC8"/>
    <w:rsid w:val="00355713"/>
    <w:rsid w:val="0035634D"/>
    <w:rsid w:val="00357DE2"/>
    <w:rsid w:val="003622A7"/>
    <w:rsid w:val="00367A37"/>
    <w:rsid w:val="00374ACF"/>
    <w:rsid w:val="003822A0"/>
    <w:rsid w:val="003839C6"/>
    <w:rsid w:val="00393F0F"/>
    <w:rsid w:val="003A123D"/>
    <w:rsid w:val="003A390C"/>
    <w:rsid w:val="003B38F3"/>
    <w:rsid w:val="003B5666"/>
    <w:rsid w:val="003C10C7"/>
    <w:rsid w:val="003C2FBF"/>
    <w:rsid w:val="003C4A59"/>
    <w:rsid w:val="003D3AE0"/>
    <w:rsid w:val="003E1C47"/>
    <w:rsid w:val="003E28DC"/>
    <w:rsid w:val="003E32A0"/>
    <w:rsid w:val="003E6267"/>
    <w:rsid w:val="003F4A62"/>
    <w:rsid w:val="003F68A7"/>
    <w:rsid w:val="003F7C4D"/>
    <w:rsid w:val="00400DD6"/>
    <w:rsid w:val="004020AE"/>
    <w:rsid w:val="0042140F"/>
    <w:rsid w:val="004234A9"/>
    <w:rsid w:val="00430139"/>
    <w:rsid w:val="0043415F"/>
    <w:rsid w:val="00435DF9"/>
    <w:rsid w:val="0043609B"/>
    <w:rsid w:val="00443FC0"/>
    <w:rsid w:val="004477EE"/>
    <w:rsid w:val="004532CD"/>
    <w:rsid w:val="00460795"/>
    <w:rsid w:val="00460D0A"/>
    <w:rsid w:val="0046225D"/>
    <w:rsid w:val="00464F8E"/>
    <w:rsid w:val="00465A4F"/>
    <w:rsid w:val="00466315"/>
    <w:rsid w:val="00467EEF"/>
    <w:rsid w:val="00477BB2"/>
    <w:rsid w:val="0048039D"/>
    <w:rsid w:val="00483C7A"/>
    <w:rsid w:val="00490EA8"/>
    <w:rsid w:val="004A2543"/>
    <w:rsid w:val="004B0FC3"/>
    <w:rsid w:val="004B11A5"/>
    <w:rsid w:val="004C2E9C"/>
    <w:rsid w:val="004C60D3"/>
    <w:rsid w:val="004E0214"/>
    <w:rsid w:val="004E0BE8"/>
    <w:rsid w:val="004E10FD"/>
    <w:rsid w:val="004F11CC"/>
    <w:rsid w:val="004F2973"/>
    <w:rsid w:val="00503F8A"/>
    <w:rsid w:val="0051598F"/>
    <w:rsid w:val="00525C4C"/>
    <w:rsid w:val="00545D84"/>
    <w:rsid w:val="005508FC"/>
    <w:rsid w:val="00550E70"/>
    <w:rsid w:val="00557ACC"/>
    <w:rsid w:val="00557F09"/>
    <w:rsid w:val="00561FF5"/>
    <w:rsid w:val="00567F80"/>
    <w:rsid w:val="00587466"/>
    <w:rsid w:val="00593990"/>
    <w:rsid w:val="005A5B8E"/>
    <w:rsid w:val="005A5C67"/>
    <w:rsid w:val="005C0FD9"/>
    <w:rsid w:val="005C1D2D"/>
    <w:rsid w:val="005D345D"/>
    <w:rsid w:val="005E04B3"/>
    <w:rsid w:val="005F3603"/>
    <w:rsid w:val="005F4777"/>
    <w:rsid w:val="00611796"/>
    <w:rsid w:val="00612D9B"/>
    <w:rsid w:val="00613B2B"/>
    <w:rsid w:val="0061499D"/>
    <w:rsid w:val="00615424"/>
    <w:rsid w:val="0061737A"/>
    <w:rsid w:val="00622E1F"/>
    <w:rsid w:val="0062691D"/>
    <w:rsid w:val="00627185"/>
    <w:rsid w:val="00634817"/>
    <w:rsid w:val="006357BE"/>
    <w:rsid w:val="00635956"/>
    <w:rsid w:val="00636F23"/>
    <w:rsid w:val="00645E89"/>
    <w:rsid w:val="00647587"/>
    <w:rsid w:val="0065166E"/>
    <w:rsid w:val="00670D30"/>
    <w:rsid w:val="006723AB"/>
    <w:rsid w:val="00673672"/>
    <w:rsid w:val="00686055"/>
    <w:rsid w:val="006904B2"/>
    <w:rsid w:val="00695C56"/>
    <w:rsid w:val="00696C84"/>
    <w:rsid w:val="006A3C4D"/>
    <w:rsid w:val="006A6C4B"/>
    <w:rsid w:val="006B34D8"/>
    <w:rsid w:val="006B45DE"/>
    <w:rsid w:val="006C12DA"/>
    <w:rsid w:val="006C1B03"/>
    <w:rsid w:val="006C3033"/>
    <w:rsid w:val="006C3423"/>
    <w:rsid w:val="006C37A4"/>
    <w:rsid w:val="006C44E3"/>
    <w:rsid w:val="006D25D7"/>
    <w:rsid w:val="006D668D"/>
    <w:rsid w:val="006E1EF8"/>
    <w:rsid w:val="006E2D1F"/>
    <w:rsid w:val="00716E27"/>
    <w:rsid w:val="00716FB5"/>
    <w:rsid w:val="00717A7A"/>
    <w:rsid w:val="00724B5C"/>
    <w:rsid w:val="00727760"/>
    <w:rsid w:val="00733604"/>
    <w:rsid w:val="00737688"/>
    <w:rsid w:val="007440C4"/>
    <w:rsid w:val="00745519"/>
    <w:rsid w:val="00746B9B"/>
    <w:rsid w:val="00752D77"/>
    <w:rsid w:val="00753AC1"/>
    <w:rsid w:val="007541C9"/>
    <w:rsid w:val="007564E3"/>
    <w:rsid w:val="00771A29"/>
    <w:rsid w:val="00775CC6"/>
    <w:rsid w:val="00776AE8"/>
    <w:rsid w:val="0078312E"/>
    <w:rsid w:val="00787DD8"/>
    <w:rsid w:val="00793361"/>
    <w:rsid w:val="007937B2"/>
    <w:rsid w:val="00797389"/>
    <w:rsid w:val="007A7A1B"/>
    <w:rsid w:val="007B07E8"/>
    <w:rsid w:val="007B0C92"/>
    <w:rsid w:val="007B324A"/>
    <w:rsid w:val="007D32EE"/>
    <w:rsid w:val="007D3381"/>
    <w:rsid w:val="007E72DE"/>
    <w:rsid w:val="007F0488"/>
    <w:rsid w:val="007F22E5"/>
    <w:rsid w:val="007F67D3"/>
    <w:rsid w:val="007F74D9"/>
    <w:rsid w:val="007F782B"/>
    <w:rsid w:val="00803566"/>
    <w:rsid w:val="00815B28"/>
    <w:rsid w:val="00817B2A"/>
    <w:rsid w:val="0082061C"/>
    <w:rsid w:val="0082655D"/>
    <w:rsid w:val="008520D5"/>
    <w:rsid w:val="00853E79"/>
    <w:rsid w:val="008710A5"/>
    <w:rsid w:val="00885184"/>
    <w:rsid w:val="0089142B"/>
    <w:rsid w:val="0089637D"/>
    <w:rsid w:val="008A3416"/>
    <w:rsid w:val="008B3CCA"/>
    <w:rsid w:val="008B48B9"/>
    <w:rsid w:val="008B545E"/>
    <w:rsid w:val="008C196D"/>
    <w:rsid w:val="008C33B2"/>
    <w:rsid w:val="008C3522"/>
    <w:rsid w:val="008C6DCF"/>
    <w:rsid w:val="008C7088"/>
    <w:rsid w:val="008D06AE"/>
    <w:rsid w:val="008D3E58"/>
    <w:rsid w:val="008D5BFA"/>
    <w:rsid w:val="008E63CC"/>
    <w:rsid w:val="008F1C2E"/>
    <w:rsid w:val="00904501"/>
    <w:rsid w:val="00904672"/>
    <w:rsid w:val="00907043"/>
    <w:rsid w:val="00914F10"/>
    <w:rsid w:val="0091604D"/>
    <w:rsid w:val="0092115B"/>
    <w:rsid w:val="00921CA5"/>
    <w:rsid w:val="00930AA3"/>
    <w:rsid w:val="00936CFC"/>
    <w:rsid w:val="00937CFB"/>
    <w:rsid w:val="00940982"/>
    <w:rsid w:val="00940A47"/>
    <w:rsid w:val="00940C69"/>
    <w:rsid w:val="00954B90"/>
    <w:rsid w:val="00956687"/>
    <w:rsid w:val="00972176"/>
    <w:rsid w:val="00976A13"/>
    <w:rsid w:val="0097738D"/>
    <w:rsid w:val="00981A45"/>
    <w:rsid w:val="009834D1"/>
    <w:rsid w:val="00984FAF"/>
    <w:rsid w:val="009869F2"/>
    <w:rsid w:val="009964DF"/>
    <w:rsid w:val="009A1E45"/>
    <w:rsid w:val="009A4094"/>
    <w:rsid w:val="009B0241"/>
    <w:rsid w:val="009B15D5"/>
    <w:rsid w:val="009B2F77"/>
    <w:rsid w:val="009B5EB8"/>
    <w:rsid w:val="009C0A1E"/>
    <w:rsid w:val="009C1F2F"/>
    <w:rsid w:val="009C20CC"/>
    <w:rsid w:val="009C5049"/>
    <w:rsid w:val="009C6BF8"/>
    <w:rsid w:val="009F253A"/>
    <w:rsid w:val="00A07FA8"/>
    <w:rsid w:val="00A20D79"/>
    <w:rsid w:val="00A3051B"/>
    <w:rsid w:val="00A31D2D"/>
    <w:rsid w:val="00A35287"/>
    <w:rsid w:val="00A369D0"/>
    <w:rsid w:val="00A37B5F"/>
    <w:rsid w:val="00A455C2"/>
    <w:rsid w:val="00A53333"/>
    <w:rsid w:val="00A601F3"/>
    <w:rsid w:val="00A63B16"/>
    <w:rsid w:val="00A6658A"/>
    <w:rsid w:val="00A96167"/>
    <w:rsid w:val="00AA6CD8"/>
    <w:rsid w:val="00AB43C6"/>
    <w:rsid w:val="00AC0518"/>
    <w:rsid w:val="00AC1D31"/>
    <w:rsid w:val="00AC4839"/>
    <w:rsid w:val="00AC7443"/>
    <w:rsid w:val="00AD0370"/>
    <w:rsid w:val="00AD30EB"/>
    <w:rsid w:val="00AD4447"/>
    <w:rsid w:val="00AE4D1A"/>
    <w:rsid w:val="00AE5CD4"/>
    <w:rsid w:val="00AF2CCA"/>
    <w:rsid w:val="00AF649E"/>
    <w:rsid w:val="00AF7B57"/>
    <w:rsid w:val="00B043A7"/>
    <w:rsid w:val="00B11238"/>
    <w:rsid w:val="00B12C83"/>
    <w:rsid w:val="00B16877"/>
    <w:rsid w:val="00B16F1C"/>
    <w:rsid w:val="00B20424"/>
    <w:rsid w:val="00B30950"/>
    <w:rsid w:val="00B32ABB"/>
    <w:rsid w:val="00B331B8"/>
    <w:rsid w:val="00B34BFF"/>
    <w:rsid w:val="00B46412"/>
    <w:rsid w:val="00B46B67"/>
    <w:rsid w:val="00B501BC"/>
    <w:rsid w:val="00B534B7"/>
    <w:rsid w:val="00B565DE"/>
    <w:rsid w:val="00B62A40"/>
    <w:rsid w:val="00B657BA"/>
    <w:rsid w:val="00B70300"/>
    <w:rsid w:val="00B824B6"/>
    <w:rsid w:val="00B82B08"/>
    <w:rsid w:val="00B82C33"/>
    <w:rsid w:val="00B8780B"/>
    <w:rsid w:val="00B87D21"/>
    <w:rsid w:val="00B925C3"/>
    <w:rsid w:val="00B93611"/>
    <w:rsid w:val="00B93663"/>
    <w:rsid w:val="00BA517A"/>
    <w:rsid w:val="00BA7F70"/>
    <w:rsid w:val="00BB0CD7"/>
    <w:rsid w:val="00BB3C10"/>
    <w:rsid w:val="00BC10C5"/>
    <w:rsid w:val="00BC255D"/>
    <w:rsid w:val="00BD2D34"/>
    <w:rsid w:val="00BD4869"/>
    <w:rsid w:val="00BD5E21"/>
    <w:rsid w:val="00BE2D99"/>
    <w:rsid w:val="00BF4753"/>
    <w:rsid w:val="00BF54CC"/>
    <w:rsid w:val="00BF74E6"/>
    <w:rsid w:val="00C12626"/>
    <w:rsid w:val="00C136C7"/>
    <w:rsid w:val="00C22A23"/>
    <w:rsid w:val="00C3425C"/>
    <w:rsid w:val="00C43C15"/>
    <w:rsid w:val="00C463E9"/>
    <w:rsid w:val="00C613B1"/>
    <w:rsid w:val="00C62534"/>
    <w:rsid w:val="00C63F17"/>
    <w:rsid w:val="00C6416F"/>
    <w:rsid w:val="00C71652"/>
    <w:rsid w:val="00C934CE"/>
    <w:rsid w:val="00CA09FC"/>
    <w:rsid w:val="00CA1F8E"/>
    <w:rsid w:val="00CA3E84"/>
    <w:rsid w:val="00CA57EC"/>
    <w:rsid w:val="00CB1896"/>
    <w:rsid w:val="00CB4A2F"/>
    <w:rsid w:val="00CC298C"/>
    <w:rsid w:val="00CC450A"/>
    <w:rsid w:val="00CC6F43"/>
    <w:rsid w:val="00CD1201"/>
    <w:rsid w:val="00CD1588"/>
    <w:rsid w:val="00CD5C73"/>
    <w:rsid w:val="00CD6FD8"/>
    <w:rsid w:val="00CE0EB2"/>
    <w:rsid w:val="00CF5512"/>
    <w:rsid w:val="00D00267"/>
    <w:rsid w:val="00D031CC"/>
    <w:rsid w:val="00D11C2E"/>
    <w:rsid w:val="00D141F6"/>
    <w:rsid w:val="00D14A02"/>
    <w:rsid w:val="00D17DD9"/>
    <w:rsid w:val="00D2104E"/>
    <w:rsid w:val="00D26B76"/>
    <w:rsid w:val="00D3011B"/>
    <w:rsid w:val="00D340F1"/>
    <w:rsid w:val="00D34D4C"/>
    <w:rsid w:val="00D42D25"/>
    <w:rsid w:val="00D4414E"/>
    <w:rsid w:val="00D4577D"/>
    <w:rsid w:val="00D47F5E"/>
    <w:rsid w:val="00D50719"/>
    <w:rsid w:val="00D57A74"/>
    <w:rsid w:val="00D62BB9"/>
    <w:rsid w:val="00D6684C"/>
    <w:rsid w:val="00D7023D"/>
    <w:rsid w:val="00D74ADE"/>
    <w:rsid w:val="00D805BE"/>
    <w:rsid w:val="00D8062E"/>
    <w:rsid w:val="00D946F3"/>
    <w:rsid w:val="00DA506A"/>
    <w:rsid w:val="00DB0A4C"/>
    <w:rsid w:val="00DD2987"/>
    <w:rsid w:val="00DD5135"/>
    <w:rsid w:val="00DD5BA4"/>
    <w:rsid w:val="00DE49C9"/>
    <w:rsid w:val="00DE72EA"/>
    <w:rsid w:val="00DF118E"/>
    <w:rsid w:val="00DF37CD"/>
    <w:rsid w:val="00E001B7"/>
    <w:rsid w:val="00E01935"/>
    <w:rsid w:val="00E02EAA"/>
    <w:rsid w:val="00E13A50"/>
    <w:rsid w:val="00E14650"/>
    <w:rsid w:val="00E179B1"/>
    <w:rsid w:val="00E26B0A"/>
    <w:rsid w:val="00E301C2"/>
    <w:rsid w:val="00E32CE4"/>
    <w:rsid w:val="00E3302A"/>
    <w:rsid w:val="00E33E8C"/>
    <w:rsid w:val="00E42F75"/>
    <w:rsid w:val="00E4665F"/>
    <w:rsid w:val="00E50984"/>
    <w:rsid w:val="00E72AB9"/>
    <w:rsid w:val="00E73346"/>
    <w:rsid w:val="00E7565B"/>
    <w:rsid w:val="00E77AB8"/>
    <w:rsid w:val="00E83616"/>
    <w:rsid w:val="00E959D1"/>
    <w:rsid w:val="00EA42FA"/>
    <w:rsid w:val="00EA4A7A"/>
    <w:rsid w:val="00EB63DF"/>
    <w:rsid w:val="00ED1ACC"/>
    <w:rsid w:val="00ED5C56"/>
    <w:rsid w:val="00ED7CC3"/>
    <w:rsid w:val="00EE47E5"/>
    <w:rsid w:val="00EF559E"/>
    <w:rsid w:val="00F01946"/>
    <w:rsid w:val="00F02870"/>
    <w:rsid w:val="00F12CED"/>
    <w:rsid w:val="00F15A29"/>
    <w:rsid w:val="00F21715"/>
    <w:rsid w:val="00F25D13"/>
    <w:rsid w:val="00F26AE7"/>
    <w:rsid w:val="00F3212F"/>
    <w:rsid w:val="00F361A2"/>
    <w:rsid w:val="00F409DA"/>
    <w:rsid w:val="00F60702"/>
    <w:rsid w:val="00F6165C"/>
    <w:rsid w:val="00F62125"/>
    <w:rsid w:val="00F62B7C"/>
    <w:rsid w:val="00F90877"/>
    <w:rsid w:val="00F90FC5"/>
    <w:rsid w:val="00F92E38"/>
    <w:rsid w:val="00FA36C0"/>
    <w:rsid w:val="00FA4516"/>
    <w:rsid w:val="00FB146D"/>
    <w:rsid w:val="00FC7825"/>
    <w:rsid w:val="00FD71E7"/>
    <w:rsid w:val="00FE2816"/>
    <w:rsid w:val="00FE5D1F"/>
    <w:rsid w:val="00FF211A"/>
    <w:rsid w:val="00FF2C6A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8623E8"/>
  <w15:docId w15:val="{E70F77B2-7582-4FD2-86F6-090A49FD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PCarta">
    <w:name w:val="HP Carta"/>
    <w:pPr>
      <w:widowControl w:val="0"/>
      <w:tabs>
        <w:tab w:val="left" w:pos="-720"/>
      </w:tabs>
      <w:suppressAutoHyphens/>
      <w:spacing w:line="360" w:lineRule="auto"/>
    </w:pPr>
    <w:rPr>
      <w:rFonts w:ascii="Courier" w:hAnsi="Courier"/>
      <w:sz w:val="24"/>
      <w:lang w:val="en-US" w:eastAsia="es-ES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rFonts w:ascii="Times New Roman" w:hAnsi="Times New Roman"/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suppressAutoHyphens/>
      <w:jc w:val="both"/>
    </w:pPr>
    <w:rPr>
      <w:rFonts w:ascii="CG Times" w:hAnsi="CG Times"/>
      <w:spacing w:val="-3"/>
    </w:rPr>
  </w:style>
  <w:style w:type="paragraph" w:styleId="Sangradetextonormal">
    <w:name w:val="Body Text Indent"/>
    <w:basedOn w:val="Normal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uppressAutoHyphens/>
      <w:ind w:left="2124" w:hanging="2124"/>
      <w:jc w:val="both"/>
    </w:p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i/>
      <w:iCs/>
      <w:lang w:val="es-AR"/>
    </w:rPr>
  </w:style>
  <w:style w:type="paragraph" w:styleId="Textodeglobo">
    <w:name w:val="Balloon Text"/>
    <w:basedOn w:val="Normal"/>
    <w:semiHidden/>
    <w:rsid w:val="00D7023D"/>
    <w:rPr>
      <w:rFonts w:ascii="Tahoma" w:hAnsi="Tahoma" w:cs="Tahoma"/>
      <w:sz w:val="16"/>
      <w:szCs w:val="16"/>
    </w:rPr>
  </w:style>
  <w:style w:type="character" w:styleId="Hipervnculo">
    <w:name w:val="Hyperlink"/>
    <w:rsid w:val="00AE5CD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B07E8"/>
    <w:pPr>
      <w:ind w:left="708"/>
    </w:pPr>
  </w:style>
  <w:style w:type="character" w:styleId="Textodelmarcadordeposicin">
    <w:name w:val="Placeholder Text"/>
    <w:uiPriority w:val="99"/>
    <w:semiHidden/>
    <w:rsid w:val="002E26BF"/>
    <w:rPr>
      <w:color w:val="808080"/>
    </w:rPr>
  </w:style>
  <w:style w:type="character" w:styleId="Refdecomentario">
    <w:name w:val="annotation reference"/>
    <w:semiHidden/>
    <w:unhideWhenUsed/>
    <w:rsid w:val="00D34D4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34D4C"/>
    <w:rPr>
      <w:sz w:val="20"/>
    </w:rPr>
  </w:style>
  <w:style w:type="character" w:customStyle="1" w:styleId="TextocomentarioCar">
    <w:name w:val="Texto comentario Car"/>
    <w:link w:val="Textocomentario"/>
    <w:semiHidden/>
    <w:rsid w:val="00D34D4C"/>
    <w:rPr>
      <w:rFonts w:ascii="Garamond" w:hAnsi="Garamond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34D4C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D34D4C"/>
    <w:rPr>
      <w:rFonts w:ascii="Garamond" w:hAnsi="Garamond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00753E"/>
    <w:rPr>
      <w:rFonts w:ascii="Garamond" w:hAnsi="Garamond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a" ma:contentTypeID="0x010100C180C34B9FEFC347800E809BDCDFD79A020100BC14D7D84899E5479D59DB54899A72C0" ma:contentTypeVersion="33" ma:contentTypeDescription="" ma:contentTypeScope="" ma:versionID="5dcbce1c3e5ace81cc359ed72cb7e031">
  <xsd:schema xmlns:xsd="http://www.w3.org/2001/XMLSchema" xmlns:xs="http://www.w3.org/2001/XMLSchema" xmlns:p="http://schemas.microsoft.com/office/2006/metadata/properties" xmlns:ns2="533da224-ddb4-4685-a9ee-13c5afe9e007" xmlns:ns3="http://schemas.microsoft.com/sharepoint/v3/fields" targetNamespace="http://schemas.microsoft.com/office/2006/metadata/properties" ma:root="true" ma:fieldsID="d69cb0e06ed6d5838453612f3e8e89b5" ns2:_="" ns3:_="">
    <xsd:import namespace="533da224-ddb4-4685-a9ee-13c5afe9e00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tmlDocument" minOccurs="0"/>
                <xsd:element ref="ns2:ob290c312b7b4f2681f2a66b962cd45d" minOccurs="0"/>
                <xsd:element ref="ns2:TaxCatchAll" minOccurs="0"/>
                <xsd:element ref="ns2:TaxCatchAllLabel" minOccurs="0"/>
                <xsd:element ref="ns2:SubtipoActa" minOccurs="0"/>
                <xsd:element ref="ns2:Areadepractica" minOccurs="0"/>
                <xsd:element ref="ns2:Estado" minOccurs="0"/>
                <xsd:element ref="ns2:Idioma" minOccurs="0"/>
                <xsd:element ref="ns2:Numeromodelo" minOccurs="0"/>
                <xsd:element ref="ns2:Relevancia" minOccurs="0"/>
                <xsd:element ref="ns2:Voces" minOccurs="0"/>
                <xsd:element ref="ns2:Descripcionasunto" minOccurs="0"/>
                <xsd:element ref="ns2:Descripcioncliente" minOccurs="0"/>
                <xsd:element ref="ns2:Idasunto" minOccurs="0"/>
                <xsd:element ref="ns2:Idcliente" minOccurs="0"/>
                <xsd:element ref="ns2:Autor" minOccurs="0"/>
                <xsd:element ref="ns2:Descripcion" minOccurs="0"/>
                <xsd:element ref="ns2:DocumentTypeId" minOccurs="0"/>
                <xsd:element ref="ns2:FolderUrl" minOccurs="0"/>
                <xsd:element ref="ns2:Idcarpetafisica" minOccurs="0"/>
                <xsd:element ref="ns2:Nombreoriginal" minOccurs="0"/>
                <xsd:element ref="ns2:Numero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a224-ddb4-4685-a9ee-13c5afe9e0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tmlDocument" ma:index="11" nillable="true" ma:displayName="HtmlDocument" ma:format="Hyperlink" ma:internalName="Html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b290c312b7b4f2681f2a66b962cd45d" ma:index="12" ma:taxonomy="true" ma:internalName="ob290c312b7b4f2681f2a66b962cd45d" ma:taxonomyFieldName="IntellikonLocation" ma:displayName="IntellikonLocation" ma:default="" ma:fieldId="{8b290c31-2b7b-4f26-81f2-a66b962cd45d}" ma:sspId="f6757204-16a3-4821-8ec3-df622a35045f" ma:termSetId="5811a3dd-b08a-4668-b969-6223c88fcc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b77c3fd-ecef-472f-8295-6ae56a018e96}" ma:internalName="TaxCatchAll" ma:showField="CatchAllData" ma:web="533da224-ddb4-4685-a9ee-13c5afe9e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8b77c3fd-ecef-472f-8295-6ae56a018e96}" ma:internalName="TaxCatchAllLabel" ma:readOnly="true" ma:showField="CatchAllDataLabel" ma:web="533da224-ddb4-4685-a9ee-13c5afe9e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tipoActa" ma:index="16" nillable="true" ma:displayName="Subtipo Acta" ma:description="" ma:format="Dropdown" ma:internalName="SubtipoActa">
      <xsd:simpleType>
        <xsd:restriction base="dms:Choice">
          <xsd:enumeration value="Aceptación de cargos"/>
          <xsd:enumeration value="Acta de directorio"/>
          <xsd:enumeration value="Acta de mediación"/>
          <xsd:enumeration value="Asamblea"/>
          <xsd:enumeration value="Asignación de capital"/>
          <xsd:enumeration value="Aumento de capital con prima de emisión"/>
          <xsd:enumeration value="Comisión fiscalizadora"/>
          <xsd:enumeration value="Comité de auditoría"/>
          <xsd:enumeration value="Comité de liquidación"/>
          <xsd:enumeration value="Consejo de Administración"/>
          <xsd:enumeration value="Constitución de tribunal"/>
          <xsd:enumeration value="De disolución"/>
          <xsd:enumeration value="Directorio"/>
          <xsd:enumeration value="Directorio convocatoria de asamblea"/>
          <xsd:enumeration value="Directorio convocatoria asamblea anual"/>
          <xsd:enumeration value="Directorio distribución de cargos"/>
          <xsd:enumeration value="Directorio otorgamiento de poder"/>
          <xsd:enumeration value="Directorio revocación de poder"/>
          <xsd:enumeration value="Directorio transferencia de acciones"/>
          <xsd:enumeration value="Gerentes"/>
          <xsd:enumeration value="Judicial"/>
          <xsd:enumeration value="Ministerio de Trabajo"/>
          <xsd:enumeration value="Notificación"/>
          <xsd:enumeration value="Planilla de registro de asistencia"/>
          <xsd:enumeration value="Reducción voluntaria de capital"/>
          <xsd:enumeration value="Transcript de audiencia arbitral"/>
        </xsd:restriction>
      </xsd:simpleType>
    </xsd:element>
    <xsd:element name="Areadepractica" ma:index="17" nillable="true" ma:displayName="Area de practica" ma:description="" ma:format="Dropdown" ma:internalName="Areadepractica">
      <xsd:simpleType>
        <xsd:restriction base="dms:Choice">
          <xsd:enumeration value="Administrativo y regulación económica"/>
          <xsd:enumeration value="Aduanero y comercio exterior"/>
          <xsd:enumeration value="Ambiental"/>
          <xsd:enumeration value="Apoyo al negocio"/>
          <xsd:enumeration value="Arbitraje internacional"/>
          <xsd:enumeration value="Comercial"/>
          <xsd:enumeration value="Societario y concursal"/>
          <xsd:enumeration value="Contencioso y arbitrajes"/>
          <xsd:enumeration value="Defensa de la competencia"/>
          <xsd:enumeration value="Dirección general"/>
          <xsd:enumeration value="Entretenimiento"/>
          <xsd:enumeration value="Financiero"/>
          <xsd:enumeration value="Fusiones y adquisiciones"/>
          <xsd:enumeration value="Impuestos y cargas sociales"/>
          <xsd:enumeration value="Inmobiliario y construcción"/>
          <xsd:enumeration value="Laboral y seguridad social"/>
          <xsd:enumeration value="Pool de edición"/>
          <xsd:enumeration value="Profesionales contables"/>
          <xsd:enumeration value="Propiedad intelectual"/>
          <xsd:enumeration value="Telecomunicaciones"/>
        </xsd:restriction>
      </xsd:simpleType>
    </xsd:element>
    <xsd:element name="Estado" ma:index="18" nillable="true" ma:displayName="Estado" ma:description="" ma:format="Dropdown" ma:internalName="Estado">
      <xsd:simpleType>
        <xsd:restriction base="dms:Choice">
          <xsd:enumeration value="Inicial"/>
          <xsd:enumeration value="Enviado"/>
          <xsd:enumeration value="En negociación"/>
          <xsd:enumeration value="Final"/>
        </xsd:restriction>
      </xsd:simpleType>
    </xsd:element>
    <xsd:element name="Idioma" ma:index="19" nillable="true" ma:displayName="Idioma" ma:description="" ma:format="Dropdown" ma:internalName="Idioma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Chino"/>
          <xsd:enumeration value="Multilingüe"/>
          <xsd:enumeration value="Italiano"/>
          <xsd:enumeration value="Portugués"/>
        </xsd:restriction>
      </xsd:simpleType>
    </xsd:element>
    <xsd:element name="Numeromodelo" ma:index="20" nillable="true" ma:displayName="Numero modelo" ma:description="Número del modelo en el que se basa el documento" ma:internalName="Numeromodelo">
      <xsd:simpleType>
        <xsd:restriction base="dms:Number"/>
      </xsd:simpleType>
    </xsd:element>
    <xsd:element name="Relevancia" ma:index="21" nillable="true" ma:displayName="Relevancia" ma:description="" ma:format="Dropdown" ma:internalName="Relevancia">
      <xsd:simpleType>
        <xsd:restriction base="dms:Choice">
          <xsd:enumeration value="Normal"/>
          <xsd:enumeration value="Relevante"/>
        </xsd:restriction>
      </xsd:simpleType>
    </xsd:element>
    <xsd:element name="Voces" ma:index="22" nillable="true" ma:displayName="Voces" ma:description="" ma:internalName="Vo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rtificado"/>
                    <xsd:enumeration value="Circular - Convocatoria"/>
                    <xsd:enumeration value="Circular interna"/>
                    <xsd:enumeration value="Cláusula - Arbitral"/>
                    <xsd:enumeration value="Cláusula - Contrato sellos"/>
                    <xsd:enumeration value="Cláusula - Grosing UP"/>
                    <xsd:enumeration value="Compromiso - Arbitral"/>
                    <xsd:enumeration value="Convenio Colectivo"/>
                    <xsd:enumeration value="Curriculum Vitae - Abreviado"/>
                    <xsd:enumeration value="Curriculum Vitae - Expertos"/>
                    <xsd:enumeration value="Curriculum Vitae - Extenso"/>
                    <xsd:enumeration value="Curriculum Vitae - Profesionales"/>
                    <xsd:enumeration value="Doctrina - Administrativo"/>
                    <xsd:enumeration value="Doctrina - Ambiental"/>
                    <xsd:enumeration value="Doctrina - Comercial"/>
                    <xsd:enumeration value="Doctrina - Defensa de la competencia"/>
                    <xsd:enumeration value="Doctrina - Financiero"/>
                    <xsd:enumeration value="Doctrina - Impuestos"/>
                    <xsd:enumeration value="Doctrina - Laboral"/>
                    <xsd:enumeration value="Doctrina - Otros"/>
                    <xsd:enumeration value="Doctrina - Patentes y marcas"/>
                    <xsd:enumeration value="Doctrina - Procesal"/>
                    <xsd:enumeration value="Doctrina - Societario"/>
                    <xsd:enumeration value="Emisión"/>
                    <xsd:enumeration value="EXAMEN - de caso"/>
                    <xsd:enumeration value="EXAMEN - Preguntas conceptuales"/>
                    <xsd:enumeration value="Factura"/>
                    <xsd:enumeration value="FAX"/>
                    <xsd:enumeration value="Flyers - Académico"/>
                    <xsd:enumeration value="Glosario"/>
                    <xsd:enumeration value="Grabación de audio"/>
                    <xsd:enumeration value="Guía"/>
                    <xsd:enumeration value="Hoja verde"/>
                    <xsd:enumeration value="Hoja verde - Desgrabación"/>
                    <xsd:enumeration value="Hoja verde - Digital"/>
                    <xsd:enumeration value="Índice - Anexo"/>
                    <xsd:enumeration value="Índice - Autoridad Legal"/>
                    <xsd:enumeration value="Índice - Carátula"/>
                    <xsd:enumeration value="Índice - Publicación"/>
                    <xsd:enumeration value="Informe - Auditores"/>
                    <xsd:enumeration value="Informe - Cliente"/>
                    <xsd:enumeration value="Informe - de experto"/>
                    <xsd:enumeration value="INFORME - de Juicio"/>
                    <xsd:enumeration value="Informe - Interno"/>
                    <xsd:enumeration value="Instructivo - Instrucciones"/>
                    <xsd:enumeration value="Interrogatorio - D peritos en arbitrajes"/>
                    <xsd:enumeration value="Interrogatorio - De testigos en arbitraje"/>
                    <xsd:enumeration value="Interrogatorio - De testigos en sede judicial"/>
                    <xsd:enumeration value="Jurisprudencia"/>
                    <xsd:enumeration value="Legislación - decreto"/>
                    <xsd:enumeration value="Legislación - Ley"/>
                    <xsd:enumeration value="Legislación - ordenanza"/>
                    <xsd:enumeration value="Legislación - otros"/>
                    <xsd:enumeration value="Legislación - resolución"/>
                    <xsd:enumeration value="LEY - Extranjeras"/>
                    <xsd:enumeration value="LEY - Nacional"/>
                    <xsd:enumeration value="LEY - Provincial"/>
                    <xsd:enumeration value="Leyend - res Gral. 7/05"/>
                    <xsd:enumeration value="Listado - Corresponsales"/>
                    <xsd:enumeration value="Listado - Juicios"/>
                    <xsd:enumeration value="Mail - Enviado"/>
                    <xsd:enumeration value="Mail - Recibido"/>
                    <xsd:enumeration value="Manual - de estilo"/>
                    <xsd:enumeration value="Memoria"/>
                    <xsd:enumeration value="Minutas - Ver dms"/>
                    <xsd:enumeration value="Notificación - (áreas de doctrinas)"/>
                    <xsd:enumeration value="Notificación - Afip Fondo de Comercio"/>
                    <xsd:enumeration value="Novedades Legales"/>
                    <xsd:enumeration value="OFRECIMIENTO - de pago"/>
                    <xsd:enumeration value="OFRECIMIENTO - de prueba"/>
                    <xsd:enumeration value="Orden Procesal - Arbitraje ad hoc"/>
                    <xsd:enumeration value="Orden Procesal - CAM santiago"/>
                    <xsd:enumeration value="Orden Procesal - CCI"/>
                    <xsd:enumeration value="Orden Procesal - CIADI"/>
                    <xsd:enumeration value="OUTLINE - Escrito Judicial"/>
                    <xsd:enumeration value="OUTLINE - Memorial Arbitral"/>
                    <xsd:enumeration value="PRESENTACIÓN"/>
                    <xsd:enumeration value="Presentaciones - Institucional"/>
                    <xsd:enumeration value="Presupuesto"/>
                    <xsd:enumeration value="Presupuesto - De Proveedores"/>
                    <xsd:enumeration value="PROCEDIMIENTO"/>
                    <xsd:enumeration value="Proyectos de honorarios - nombres de tipos sin nómina"/>
                    <xsd:enumeration value="Publicaciones - Ambientales"/>
                    <xsd:enumeration value="Recibo"/>
                    <xsd:enumeration value="Resumen - Ver dms"/>
                    <xsd:enumeration value="Títulos"/>
                  </xsd:restriction>
                </xsd:simpleType>
              </xsd:element>
            </xsd:sequence>
          </xsd:extension>
        </xsd:complexContent>
      </xsd:complexType>
    </xsd:element>
    <xsd:element name="Descripcionasunto" ma:index="23" nillable="true" ma:displayName="Descripcion asunto" ma:description="" ma:internalName="Descripcionasunto">
      <xsd:simpleType>
        <xsd:restriction base="dms:Text">
          <xsd:maxLength value="255"/>
        </xsd:restriction>
      </xsd:simpleType>
    </xsd:element>
    <xsd:element name="Descripcioncliente" ma:index="24" nillable="true" ma:displayName="Descripcion cliente" ma:description="" ma:internalName="Descripcioncliente">
      <xsd:simpleType>
        <xsd:restriction base="dms:Text">
          <xsd:maxLength value="255"/>
        </xsd:restriction>
      </xsd:simpleType>
    </xsd:element>
    <xsd:element name="Idasunto" ma:index="25" nillable="true" ma:displayName="Id asunto" ma:description="" ma:internalName="Idasunto">
      <xsd:simpleType>
        <xsd:restriction base="dms:Number"/>
      </xsd:simpleType>
    </xsd:element>
    <xsd:element name="Idcliente" ma:index="26" nillable="true" ma:displayName="Id cliente" ma:description="" ma:internalName="Idcliente">
      <xsd:simpleType>
        <xsd:restriction base="dms:Number"/>
      </xsd:simpleType>
    </xsd:element>
    <xsd:element name="Autor" ma:index="27" nillable="true" ma:displayName="Autor" ma:description="" ma:internalName="Autor">
      <xsd:simpleType>
        <xsd:restriction base="dms:Text">
          <xsd:maxLength value="255"/>
        </xsd:restriction>
      </xsd:simpleType>
    </xsd:element>
    <xsd:element name="Descripcion" ma:index="28" nillable="true" ma:displayName="Descripcion" ma:description="" ma:internalName="Descripcion">
      <xsd:simpleType>
        <xsd:restriction base="dms:Note">
          <xsd:maxLength value="255"/>
        </xsd:restriction>
      </xsd:simpleType>
    </xsd:element>
    <xsd:element name="DocumentTypeId" ma:index="29" nillable="true" ma:displayName="DocumentTypeId" ma:description="" ma:internalName="DocumentTypeId">
      <xsd:simpleType>
        <xsd:restriction base="dms:Text">
          <xsd:maxLength value="255"/>
        </xsd:restriction>
      </xsd:simpleType>
    </xsd:element>
    <xsd:element name="FolderUrl" ma:index="30" nillable="true" ma:displayName="FolderUrl" ma:description="" ma:internalName="FolderUrl">
      <xsd:simpleType>
        <xsd:restriction base="dms:Text">
          <xsd:maxLength value="255"/>
        </xsd:restriction>
      </xsd:simpleType>
    </xsd:element>
    <xsd:element name="Idcarpetafisica" ma:index="31" nillable="true" ma:displayName="Id carpeta fisica" ma:description="" ma:internalName="Idcarpetafisica">
      <xsd:simpleType>
        <xsd:restriction base="dms:Text">
          <xsd:maxLength value="255"/>
        </xsd:restriction>
      </xsd:simpleType>
    </xsd:element>
    <xsd:element name="Nombreoriginal" ma:index="32" nillable="true" ma:displayName="Nombre original" ma:description="" ma:internalName="Nombreoriginal">
      <xsd:simpleType>
        <xsd:restriction base="dms:Text">
          <xsd:maxLength value="255"/>
        </xsd:restriction>
      </xsd:simpleType>
    </xsd:element>
    <xsd:element name="Numero" ma:index="33" ma:displayName="Numero" ma:description="" ma:indexed="true" ma:internalName="Numero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3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depractica xmlns="533da224-ddb4-4685-a9ee-13c5afe9e007">Financiero</Areadepractica>
    <Descripcion xmlns="533da224-ddb4-4685-a9ee-13c5afe9e007" xsi:nil="true"/>
    <Autor xmlns="533da224-ddb4-4685-a9ee-13c5afe9e007">ibm</Autor>
    <Idcliente xmlns="533da224-ddb4-4685-a9ee-13c5afe9e007">100528</Idcliente>
    <Estado xmlns="533da224-ddb4-4685-a9ee-13c5afe9e007">Inicial</Estado>
    <Idioma xmlns="533da224-ddb4-4685-a9ee-13c5afe9e007">Español</Idioma>
    <Idcarpetafisica xmlns="533da224-ddb4-4685-a9ee-13c5afe9e007" xsi:nil="true"/>
    <_DCDateModified xmlns="http://schemas.microsoft.com/sharepoint/v3/fields" xsi:nil="true"/>
    <Voces xmlns="533da224-ddb4-4685-a9ee-13c5afe9e007"/>
    <TaxCatchAll xmlns="533da224-ddb4-4685-a9ee-13c5afe9e007">
      <Value>4</Value>
    </TaxCatchAll>
    <Relevancia xmlns="533da224-ddb4-4685-a9ee-13c5afe9e007">Normal</Relevancia>
    <Nombreoriginal xmlns="533da224-ddb4-4685-a9ee-13c5afe9e007">688888_Acta_de_subdelegados_(01_2017).docx</Nombreoriginal>
    <Numeromodelo xmlns="533da224-ddb4-4685-a9ee-13c5afe9e007" xsi:nil="true"/>
    <HtmlDocument xmlns="533da224-ddb4-4685-a9ee-13c5afe9e007">
      <Url xsi:nil="true"/>
      <Description xsi:nil="true"/>
    </HtmlDocument>
    <DocumentTypeId xmlns="533da224-ddb4-4685-a9ee-13c5afe9e007">3f02b383-8375-40d5-8074-000aa87f3ac5</DocumentTypeId>
    <ob290c312b7b4f2681f2a66b962cd45d xmlns="533da224-ddb4-4685-a9ee-13c5afe9e0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Profesionales</TermName>
          <TermId xmlns="http://schemas.microsoft.com/office/infopath/2007/PartnerControls">6fcfc387-321f-4ac2-8517-420a2a3a0305</TermId>
        </TermInfo>
      </Terms>
    </ob290c312b7b4f2681f2a66b962cd45d>
    <FolderUrl xmlns="533da224-ddb4-4685-a9ee-13c5afe9e007">http://appshare:81/Default/Bomchil/Profesionales</FolderUrl>
    <Descripcioncliente xmlns="533da224-ddb4-4685-a9ee-13c5afe9e007">JP Morgan </Descripcioncliente>
    <Idasunto xmlns="533da224-ddb4-4685-a9ee-13c5afe9e007">1</Idasunto>
    <Descripcionasunto xmlns="533da224-ddb4-4685-a9ee-13c5afe9e007">Genneia - emisión bono internacional</Descripcionasunto>
    <SubtipoActa xmlns="533da224-ddb4-4685-a9ee-13c5afe9e007">Directorio</SubtipoActa>
    <Numero xmlns="533da224-ddb4-4685-a9ee-13c5afe9e007">688888</Numero>
  </documentManagement>
</p:properties>
</file>

<file path=customXml/itemProps1.xml><?xml version="1.0" encoding="utf-8"?>
<ds:datastoreItem xmlns:ds="http://schemas.openxmlformats.org/officeDocument/2006/customXml" ds:itemID="{42DFE46B-644A-4396-A94A-AB908C1FCBF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737039-C48C-4957-B5E7-98A2F56B7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da224-ddb4-4685-a9ee-13c5afe9e00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0DFEA-5D97-42EC-BFB2-5C2597392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169B6-2C96-4B1F-98B7-F9C5D6607053}">
  <ds:schemaRefs>
    <ds:schemaRef ds:uri="http://schemas.microsoft.com/office/2006/metadata/properties"/>
    <ds:schemaRef ds:uri="http://schemas.microsoft.com/office/infopath/2007/PartnerControls"/>
    <ds:schemaRef ds:uri="533da224-ddb4-4685-a9ee-13c5afe9e007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de subdelegados (01/2017)</vt:lpstr>
      <vt:lpstr>Acta de subdelegados (01/2017)</vt:lpstr>
    </vt:vector>
  </TitlesOfParts>
  <Company>BRUCHOU FERNANDEZ MADERO &amp; LOMBARDI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subdelegados (01/2017)</dc:title>
  <dc:subject/>
  <dc:creator>FRANCISCO MOLINA PORTELA</dc:creator>
  <cp:keywords/>
  <dc:description/>
  <cp:lastModifiedBy>Fraga, Matias Julian</cp:lastModifiedBy>
  <cp:revision>2</cp:revision>
  <cp:lastPrinted>2018-01-23T23:24:00Z</cp:lastPrinted>
  <dcterms:created xsi:type="dcterms:W3CDTF">2022-11-10T13:55:00Z</dcterms:created>
  <dcterms:modified xsi:type="dcterms:W3CDTF">2022-11-10T13:55:00Z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Acta de subdelegados (01/2017)</vt:lpwstr>
  </property>
  <property fmtid="{D5CDD505-2E9C-101B-9397-08002B2CF9AE}" pid="3" name="NodeId">
    <vt:lpwstr>8ab2ba85-a8b1-4fb0-b83b-463d3f1784e4</vt:lpwstr>
  </property>
  <property fmtid="{D5CDD505-2E9C-101B-9397-08002B2CF9AE}" pid="4" name="ContentTypeId">
    <vt:lpwstr>0x010100C180C34B9FEFC347800E809BDCDFD79A0201</vt:lpwstr>
  </property>
  <property fmtid="{D5CDD505-2E9C-101B-9397-08002B2CF9AE}" pid="5" name="IntellikonLocation">
    <vt:lpwstr>4;#Profesionales|6fcfc387-321f-4ac2-8517-420a2a3a0305</vt:lpwstr>
  </property>
  <property fmtid="{D5CDD505-2E9C-101B-9397-08002B2CF9AE}" pid="6" name="_dlc_DocIdItemGuid">
    <vt:lpwstr>1242098b-0922-44e7-bf03-fb6c9a15e7ba</vt:lpwstr>
  </property>
  <property fmtid="{D5CDD505-2E9C-101B-9397-08002B2CF9AE}" pid="7" name="_dlc_DocId">
    <vt:lpwstr>SYNX3VKKCEUS-4-382114</vt:lpwstr>
  </property>
  <property fmtid="{D5CDD505-2E9C-101B-9397-08002B2CF9AE}" pid="8" name="_dlc_DocIdUrl">
    <vt:lpwstr>http://appshare:81/_layouts/DocIdRedir.aspx?ID=SYNX3VKKCEUS-4-382114, SYNX3VKKCEUS-4-382114</vt:lpwstr>
  </property>
</Properties>
</file>