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A99E" w14:textId="77777777" w:rsidR="0057352E" w:rsidRDefault="0057352E" w:rsidP="0057352E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  <w:u w:val="single"/>
          <w:lang w:val="es-ES_tradnl"/>
        </w:rPr>
      </w:pPr>
    </w:p>
    <w:p w14:paraId="43EDD649" w14:textId="77777777" w:rsidR="0057352E" w:rsidRPr="00D141F6" w:rsidRDefault="0057352E" w:rsidP="0057352E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  <w:u w:val="single"/>
          <w:lang w:val="es-ES_tradnl"/>
        </w:rPr>
      </w:pPr>
      <w:r w:rsidRPr="00D141F6">
        <w:rPr>
          <w:rFonts w:asciiTheme="minorHAnsi" w:hAnsiTheme="minorHAnsi" w:cstheme="minorHAnsi"/>
          <w:b/>
          <w:bCs/>
          <w:szCs w:val="24"/>
          <w:u w:val="single"/>
          <w:lang w:val="es-ES_tradnl"/>
        </w:rPr>
        <w:t>ACTA DE SUBDELEGADO</w:t>
      </w:r>
    </w:p>
    <w:p w14:paraId="164277BA" w14:textId="77777777" w:rsidR="0057352E" w:rsidRPr="00D141F6" w:rsidRDefault="0057352E" w:rsidP="0057352E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  <w:lang w:val="es-ES_tradnl"/>
        </w:rPr>
      </w:pPr>
    </w:p>
    <w:p w14:paraId="61755D35" w14:textId="566D6945" w:rsidR="0057352E" w:rsidRDefault="0057352E" w:rsidP="006C03F5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lang w:val="es-AR"/>
        </w:rPr>
      </w:pPr>
      <w:r w:rsidRPr="00D141F6">
        <w:rPr>
          <w:rFonts w:asciiTheme="minorHAnsi" w:hAnsiTheme="minorHAnsi" w:cstheme="minorHAnsi"/>
          <w:szCs w:val="24"/>
        </w:rPr>
        <w:t xml:space="preserve">A los </w:t>
      </w:r>
      <w:r w:rsidR="0067020C">
        <w:rPr>
          <w:rFonts w:asciiTheme="minorHAnsi" w:hAnsiTheme="minorHAnsi" w:cstheme="minorHAnsi"/>
          <w:bCs/>
          <w:spacing w:val="-2"/>
          <w:szCs w:val="24"/>
          <w:lang w:val="es-AR"/>
        </w:rPr>
        <w:t>20</w:t>
      </w:r>
      <w:r w:rsidR="0067020C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Pr="00D141F6">
        <w:rPr>
          <w:rFonts w:asciiTheme="minorHAnsi" w:hAnsiTheme="minorHAnsi" w:cstheme="minorHAnsi"/>
          <w:szCs w:val="24"/>
        </w:rPr>
        <w:t xml:space="preserve">días del mes de </w:t>
      </w:r>
      <w:r>
        <w:rPr>
          <w:rFonts w:asciiTheme="minorHAnsi" w:hAnsiTheme="minorHAnsi" w:cstheme="minorHAnsi"/>
          <w:szCs w:val="24"/>
        </w:rPr>
        <w:t>abril</w:t>
      </w:r>
      <w:r w:rsidRPr="00D141F6">
        <w:rPr>
          <w:rFonts w:asciiTheme="minorHAnsi" w:hAnsiTheme="minorHAnsi" w:cstheme="minorHAnsi"/>
          <w:szCs w:val="24"/>
        </w:rPr>
        <w:t xml:space="preserve"> de </w:t>
      </w:r>
      <w:r>
        <w:rPr>
          <w:rFonts w:asciiTheme="minorHAnsi" w:hAnsiTheme="minorHAnsi" w:cstheme="minorHAnsi"/>
          <w:szCs w:val="24"/>
        </w:rPr>
        <w:t>2023</w:t>
      </w:r>
      <w:r w:rsidRPr="00D141F6">
        <w:rPr>
          <w:rFonts w:asciiTheme="minorHAnsi" w:hAnsiTheme="minorHAnsi" w:cstheme="minorHAnsi"/>
          <w:szCs w:val="24"/>
        </w:rPr>
        <w:t xml:space="preserve">, </w:t>
      </w:r>
      <w:r w:rsidRPr="00D141F6">
        <w:rPr>
          <w:rFonts w:asciiTheme="minorHAnsi" w:hAnsiTheme="minorHAnsi" w:cstheme="minorHAnsi"/>
          <w:szCs w:val="24"/>
          <w:lang w:val="es-AR"/>
        </w:rPr>
        <w:t xml:space="preserve">quien suscribe, en su carácter de subdelegado autorizado de </w:t>
      </w:r>
      <w:r w:rsidRPr="003E28DC">
        <w:rPr>
          <w:rFonts w:asciiTheme="minorHAnsi" w:hAnsiTheme="minorHAnsi" w:cstheme="minorHAnsi"/>
          <w:bCs/>
          <w:szCs w:val="24"/>
          <w:lang w:val="es-AR"/>
        </w:rPr>
        <w:t>Genneia S.A.</w:t>
      </w:r>
      <w:r w:rsidRPr="00D141F6">
        <w:rPr>
          <w:rFonts w:asciiTheme="minorHAnsi" w:hAnsiTheme="minorHAnsi" w:cstheme="minorHAnsi"/>
          <w:szCs w:val="24"/>
          <w:lang w:val="es-AR"/>
        </w:rPr>
        <w:t xml:space="preserve"> (la “</w:t>
      </w:r>
      <w:r w:rsidRPr="00D141F6">
        <w:rPr>
          <w:rFonts w:asciiTheme="minorHAnsi" w:hAnsiTheme="minorHAnsi" w:cstheme="minorHAnsi"/>
          <w:szCs w:val="24"/>
          <w:u w:val="single"/>
          <w:lang w:val="es-AR"/>
        </w:rPr>
        <w:t>Sociedad</w:t>
      </w:r>
      <w:r w:rsidRPr="00D141F6">
        <w:rPr>
          <w:rFonts w:asciiTheme="minorHAnsi" w:hAnsiTheme="minorHAnsi" w:cstheme="minorHAnsi"/>
          <w:szCs w:val="24"/>
          <w:lang w:val="es-AR"/>
        </w:rPr>
        <w:t>”)</w:t>
      </w:r>
      <w:r w:rsidRPr="00D141F6">
        <w:rPr>
          <w:rFonts w:asciiTheme="minorHAnsi" w:hAnsiTheme="minorHAnsi" w:cstheme="minorHAnsi"/>
          <w:szCs w:val="24"/>
        </w:rPr>
        <w:t xml:space="preserve">, en ejercicio de las facultades que le fueron subdelegadas por el Directorio de la Sociedad mediante </w:t>
      </w:r>
      <w:r>
        <w:rPr>
          <w:rFonts w:asciiTheme="minorHAnsi" w:hAnsiTheme="minorHAnsi" w:cstheme="minorHAnsi"/>
          <w:szCs w:val="24"/>
        </w:rPr>
        <w:t xml:space="preserve">reunión </w:t>
      </w:r>
      <w:r w:rsidRPr="00D141F6">
        <w:rPr>
          <w:rFonts w:asciiTheme="minorHAnsi" w:hAnsiTheme="minorHAnsi" w:cstheme="minorHAnsi"/>
          <w:szCs w:val="24"/>
        </w:rPr>
        <w:t xml:space="preserve">de fecha </w:t>
      </w:r>
      <w:r w:rsidR="0067020C">
        <w:rPr>
          <w:rFonts w:asciiTheme="minorHAnsi" w:hAnsiTheme="minorHAnsi" w:cstheme="minorHAnsi"/>
          <w:bCs/>
          <w:spacing w:val="-2"/>
          <w:szCs w:val="24"/>
        </w:rPr>
        <w:t>19</w:t>
      </w:r>
      <w:r w:rsidR="0067020C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>
        <w:rPr>
          <w:rFonts w:asciiTheme="minorHAnsi" w:hAnsiTheme="minorHAnsi" w:cstheme="minorHAnsi"/>
          <w:bCs/>
          <w:spacing w:val="-2"/>
          <w:szCs w:val="24"/>
          <w:lang w:val="es-AR"/>
        </w:rPr>
        <w:t>de abril</w:t>
      </w:r>
      <w:r w:rsidRPr="00D141F6">
        <w:rPr>
          <w:rFonts w:asciiTheme="minorHAnsi" w:hAnsiTheme="minorHAnsi" w:cstheme="minorHAnsi"/>
          <w:szCs w:val="24"/>
        </w:rPr>
        <w:t xml:space="preserve"> de </w:t>
      </w:r>
      <w:r>
        <w:rPr>
          <w:rFonts w:asciiTheme="minorHAnsi" w:hAnsiTheme="minorHAnsi" w:cstheme="minorHAnsi"/>
          <w:szCs w:val="24"/>
        </w:rPr>
        <w:t xml:space="preserve">2023 </w:t>
      </w:r>
      <w:r w:rsidRPr="00D141F6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>la</w:t>
      </w:r>
      <w:r w:rsidRPr="00D141F6">
        <w:rPr>
          <w:rFonts w:asciiTheme="minorHAnsi" w:hAnsiTheme="minorHAnsi" w:cstheme="minorHAnsi"/>
          <w:szCs w:val="24"/>
        </w:rPr>
        <w:t xml:space="preserve"> “</w:t>
      </w:r>
      <w:r w:rsidRPr="0057352E">
        <w:rPr>
          <w:rFonts w:asciiTheme="minorHAnsi" w:hAnsiTheme="minorHAnsi" w:cstheme="minorHAnsi"/>
          <w:szCs w:val="24"/>
          <w:u w:val="single"/>
        </w:rPr>
        <w:t>Reunión d</w:t>
      </w:r>
      <w:r>
        <w:rPr>
          <w:rFonts w:asciiTheme="minorHAnsi" w:hAnsiTheme="minorHAnsi" w:cstheme="minorHAnsi"/>
          <w:szCs w:val="24"/>
          <w:u w:val="single"/>
        </w:rPr>
        <w:t xml:space="preserve">e </w:t>
      </w:r>
      <w:r w:rsidRPr="00D141F6">
        <w:rPr>
          <w:rFonts w:asciiTheme="minorHAnsi" w:hAnsiTheme="minorHAnsi" w:cstheme="minorHAnsi"/>
          <w:szCs w:val="24"/>
          <w:u w:val="single"/>
        </w:rPr>
        <w:t>Directorio</w:t>
      </w:r>
      <w:r w:rsidRPr="00D141F6">
        <w:rPr>
          <w:rFonts w:asciiTheme="minorHAnsi" w:hAnsiTheme="minorHAnsi" w:cstheme="minorHAnsi"/>
          <w:szCs w:val="24"/>
        </w:rPr>
        <w:t xml:space="preserve">”), y en virtud de la delegación efectuada en dicho órgano de administración por la </w:t>
      </w:r>
      <w:r w:rsidR="0061552B">
        <w:rPr>
          <w:rFonts w:asciiTheme="minorHAnsi" w:hAnsiTheme="minorHAnsi" w:cstheme="minorHAnsi"/>
          <w:szCs w:val="24"/>
        </w:rPr>
        <w:t>A</w:t>
      </w:r>
      <w:r w:rsidR="0061552B" w:rsidRPr="00D141F6">
        <w:rPr>
          <w:rFonts w:asciiTheme="minorHAnsi" w:hAnsiTheme="minorHAnsi" w:cstheme="minorHAnsi"/>
          <w:szCs w:val="24"/>
        </w:rPr>
        <w:t xml:space="preserve">samblea </w:t>
      </w:r>
      <w:r w:rsidRPr="00D141F6">
        <w:rPr>
          <w:rFonts w:asciiTheme="minorHAnsi" w:hAnsiTheme="minorHAnsi" w:cstheme="minorHAnsi"/>
          <w:szCs w:val="24"/>
        </w:rPr>
        <w:t>de accionistas</w:t>
      </w:r>
      <w:r>
        <w:rPr>
          <w:rFonts w:asciiTheme="minorHAnsi" w:hAnsiTheme="minorHAnsi" w:cstheme="minorHAnsi"/>
          <w:szCs w:val="24"/>
        </w:rPr>
        <w:t xml:space="preserve"> de la Sociedad</w:t>
      </w:r>
      <w:r w:rsidRPr="00D141F6">
        <w:rPr>
          <w:rFonts w:asciiTheme="minorHAnsi" w:hAnsiTheme="minorHAnsi" w:cstheme="minorHAnsi"/>
          <w:szCs w:val="24"/>
        </w:rPr>
        <w:t xml:space="preserve"> de fecha </w:t>
      </w:r>
      <w:r>
        <w:rPr>
          <w:rFonts w:asciiTheme="minorHAnsi" w:hAnsiTheme="minorHAnsi" w:cstheme="minorHAnsi"/>
          <w:szCs w:val="24"/>
        </w:rPr>
        <w:t>19</w:t>
      </w:r>
      <w:r w:rsidRPr="00D141F6">
        <w:rPr>
          <w:rFonts w:asciiTheme="minorHAnsi" w:hAnsiTheme="minorHAnsi" w:cstheme="minorHAnsi"/>
          <w:szCs w:val="24"/>
        </w:rPr>
        <w:t xml:space="preserve"> de </w:t>
      </w:r>
      <w:r>
        <w:rPr>
          <w:rFonts w:asciiTheme="minorHAnsi" w:hAnsiTheme="minorHAnsi" w:cstheme="minorHAnsi"/>
          <w:szCs w:val="24"/>
        </w:rPr>
        <w:t>marzo</w:t>
      </w:r>
      <w:r w:rsidRPr="00D141F6">
        <w:rPr>
          <w:rFonts w:asciiTheme="minorHAnsi" w:hAnsiTheme="minorHAnsi" w:cstheme="minorHAnsi"/>
          <w:szCs w:val="24"/>
        </w:rPr>
        <w:t xml:space="preserve"> de 20</w:t>
      </w:r>
      <w:r>
        <w:rPr>
          <w:rFonts w:asciiTheme="minorHAnsi" w:hAnsiTheme="minorHAnsi" w:cstheme="minorHAnsi"/>
          <w:szCs w:val="24"/>
        </w:rPr>
        <w:t>21</w:t>
      </w:r>
      <w:r w:rsidRPr="00D141F6">
        <w:rPr>
          <w:rFonts w:asciiTheme="minorHAnsi" w:hAnsiTheme="minorHAnsi" w:cstheme="minorHAnsi"/>
          <w:szCs w:val="24"/>
        </w:rPr>
        <w:t xml:space="preserve"> (la “</w:t>
      </w:r>
      <w:r w:rsidRPr="00D141F6">
        <w:rPr>
          <w:rFonts w:asciiTheme="minorHAnsi" w:hAnsiTheme="minorHAnsi" w:cstheme="minorHAnsi"/>
          <w:szCs w:val="24"/>
          <w:u w:val="single"/>
        </w:rPr>
        <w:t>Asamblea de Accionistas</w:t>
      </w:r>
      <w:r w:rsidRPr="00D141F6">
        <w:rPr>
          <w:rFonts w:asciiTheme="minorHAnsi" w:hAnsiTheme="minorHAnsi" w:cstheme="minorHAnsi"/>
          <w:szCs w:val="24"/>
        </w:rPr>
        <w:t>”)</w:t>
      </w:r>
      <w:r>
        <w:rPr>
          <w:rFonts w:asciiTheme="minorHAnsi" w:hAnsiTheme="minorHAnsi" w:cstheme="minorHAnsi"/>
          <w:szCs w:val="24"/>
        </w:rPr>
        <w:t>,</w:t>
      </w:r>
      <w:r w:rsidRPr="0057352E">
        <w:t xml:space="preserve"> </w:t>
      </w:r>
      <w:r w:rsidRPr="0057352E">
        <w:rPr>
          <w:rFonts w:asciiTheme="minorHAnsi" w:hAnsiTheme="minorHAnsi" w:cstheme="minorHAnsi"/>
          <w:szCs w:val="24"/>
        </w:rPr>
        <w:t xml:space="preserve">con relación al proceso de ratificación de la condición </w:t>
      </w:r>
      <w:r w:rsidR="00EE1F72">
        <w:rPr>
          <w:rFonts w:asciiTheme="minorHAnsi" w:hAnsiTheme="minorHAnsi" w:cstheme="minorHAnsi"/>
          <w:szCs w:val="24"/>
        </w:rPr>
        <w:t>de la Sociedad como</w:t>
      </w:r>
      <w:r w:rsidRPr="0057352E">
        <w:rPr>
          <w:rFonts w:asciiTheme="minorHAnsi" w:hAnsiTheme="minorHAnsi" w:cstheme="minorHAnsi"/>
          <w:szCs w:val="24"/>
        </w:rPr>
        <w:t xml:space="preserve"> Emisor Frecuente y el proceso de actualización del Prospecto de Emisor Frecuente</w:t>
      </w:r>
      <w:r w:rsidR="00952A78">
        <w:rPr>
          <w:rFonts w:asciiTheme="minorHAnsi" w:hAnsiTheme="minorHAnsi" w:cstheme="minorHAnsi"/>
          <w:szCs w:val="24"/>
        </w:rPr>
        <w:t xml:space="preserve"> de la Sociedad</w:t>
      </w:r>
      <w:r w:rsidRPr="0057352E">
        <w:rPr>
          <w:rFonts w:asciiTheme="minorHAnsi" w:hAnsiTheme="minorHAnsi" w:cstheme="minorHAnsi"/>
          <w:szCs w:val="24"/>
        </w:rPr>
        <w:t xml:space="preserve"> en virtud de lo resuelto por</w:t>
      </w:r>
      <w:r w:rsidRPr="00D141F6">
        <w:rPr>
          <w:rFonts w:asciiTheme="minorHAnsi" w:hAnsiTheme="minorHAnsi" w:cstheme="minorHAnsi"/>
          <w:szCs w:val="24"/>
          <w:lang w:val="es-AR"/>
        </w:rPr>
        <w:t xml:space="preserve"> </w:t>
      </w:r>
      <w:r>
        <w:rPr>
          <w:rFonts w:asciiTheme="minorHAnsi" w:hAnsiTheme="minorHAnsi" w:cstheme="minorHAnsi"/>
          <w:szCs w:val="24"/>
          <w:lang w:val="es-AR"/>
        </w:rPr>
        <w:t xml:space="preserve">la Reunión de Directorio que, a su vez, aprobó la ratificación de la condición de emisor frecuente </w:t>
      </w:r>
      <w:r w:rsidR="006C03F5">
        <w:rPr>
          <w:rFonts w:asciiTheme="minorHAnsi" w:hAnsiTheme="minorHAnsi" w:cstheme="minorHAnsi"/>
          <w:szCs w:val="24"/>
          <w:lang w:val="es-AR"/>
        </w:rPr>
        <w:t xml:space="preserve">de la Sociedad </w:t>
      </w:r>
      <w:r w:rsidR="00EE1F72">
        <w:rPr>
          <w:rFonts w:asciiTheme="minorHAnsi" w:hAnsiTheme="minorHAnsi" w:cstheme="minorHAnsi"/>
          <w:szCs w:val="24"/>
          <w:lang w:val="es-AR"/>
        </w:rPr>
        <w:t>ante la CNV</w:t>
      </w:r>
      <w:r w:rsidR="00507F3D" w:rsidRPr="00507F3D">
        <w:rPr>
          <w:rFonts w:asciiTheme="minorHAnsi" w:hAnsiTheme="minorHAnsi" w:cstheme="minorHAnsi"/>
          <w:szCs w:val="24"/>
        </w:rPr>
        <w:t xml:space="preserve"> y la actualización del prospecto del Régimen de </w:t>
      </w:r>
      <w:bookmarkStart w:id="0" w:name="_Hlk132728255"/>
      <w:r w:rsidR="00507F3D" w:rsidRPr="00507F3D">
        <w:rPr>
          <w:rFonts w:asciiTheme="minorHAnsi" w:hAnsiTheme="minorHAnsi" w:cstheme="minorHAnsi"/>
          <w:szCs w:val="24"/>
        </w:rPr>
        <w:t>Emisor Frecuente</w:t>
      </w:r>
      <w:bookmarkEnd w:id="0"/>
      <w:r w:rsidR="00507F3D" w:rsidRPr="00507F3D">
        <w:rPr>
          <w:rFonts w:asciiTheme="minorHAnsi" w:hAnsiTheme="minorHAnsi" w:cstheme="minorHAnsi"/>
          <w:szCs w:val="24"/>
        </w:rPr>
        <w:t xml:space="preserve"> de la Sociedad</w:t>
      </w:r>
      <w:r w:rsidR="006C03F5">
        <w:rPr>
          <w:rFonts w:asciiTheme="minorHAnsi" w:hAnsiTheme="minorHAnsi" w:cstheme="minorHAnsi"/>
          <w:szCs w:val="24"/>
          <w:lang w:val="es-AR"/>
        </w:rPr>
        <w:t>; por la presente</w:t>
      </w:r>
      <w:r w:rsidRPr="00D141F6">
        <w:rPr>
          <w:rFonts w:asciiTheme="minorHAnsi" w:hAnsiTheme="minorHAnsi" w:cstheme="minorHAnsi"/>
          <w:szCs w:val="24"/>
        </w:rPr>
        <w:t xml:space="preserve"> </w:t>
      </w:r>
      <w:r w:rsidR="006C03F5">
        <w:rPr>
          <w:rFonts w:asciiTheme="minorHAnsi" w:hAnsiTheme="minorHAnsi" w:cstheme="minorHAnsi"/>
          <w:szCs w:val="24"/>
        </w:rPr>
        <w:t xml:space="preserve">resuelve, con carácter de declaración jurada, establecer el monto </w:t>
      </w:r>
      <w:r w:rsidR="00507F3D">
        <w:rPr>
          <w:rFonts w:asciiTheme="minorHAnsi" w:hAnsiTheme="minorHAnsi" w:cstheme="minorHAnsi"/>
          <w:szCs w:val="24"/>
        </w:rPr>
        <w:t>máximo de emisión disponible</w:t>
      </w:r>
      <w:r w:rsidR="003F3D71">
        <w:rPr>
          <w:rFonts w:asciiTheme="minorHAnsi" w:hAnsiTheme="minorHAnsi" w:cstheme="minorHAnsi"/>
          <w:szCs w:val="24"/>
        </w:rPr>
        <w:t xml:space="preserve"> para el presente ejercicio</w:t>
      </w:r>
      <w:r w:rsidR="00507F3D">
        <w:rPr>
          <w:rFonts w:asciiTheme="minorHAnsi" w:hAnsiTheme="minorHAnsi" w:cstheme="minorHAnsi"/>
          <w:szCs w:val="24"/>
        </w:rPr>
        <w:t xml:space="preserve"> bajo el </w:t>
      </w:r>
      <w:r w:rsidR="00507F3D" w:rsidRPr="00507F3D">
        <w:rPr>
          <w:rFonts w:asciiTheme="minorHAnsi" w:hAnsiTheme="minorHAnsi" w:cstheme="minorHAnsi"/>
          <w:szCs w:val="24"/>
        </w:rPr>
        <w:t>Régimen de Emisor Frecuente de la Sociedad</w:t>
      </w:r>
      <w:r w:rsidR="006C03F5">
        <w:rPr>
          <w:rFonts w:asciiTheme="minorHAnsi" w:hAnsiTheme="minorHAnsi" w:cstheme="minorHAnsi"/>
          <w:szCs w:val="24"/>
        </w:rPr>
        <w:t xml:space="preserve"> en la suma de US$</w:t>
      </w:r>
      <w:r w:rsidR="00952A78">
        <w:rPr>
          <w:rFonts w:asciiTheme="minorHAnsi" w:hAnsiTheme="minorHAnsi" w:cstheme="minorHAnsi"/>
          <w:szCs w:val="24"/>
        </w:rPr>
        <w:t xml:space="preserve"> </w:t>
      </w:r>
      <w:r w:rsidR="006C03F5">
        <w:rPr>
          <w:rFonts w:asciiTheme="minorHAnsi" w:hAnsiTheme="minorHAnsi" w:cstheme="minorHAnsi"/>
          <w:szCs w:val="24"/>
        </w:rPr>
        <w:t xml:space="preserve">200.000.000 (Dólares Estadounidenses doscientos millones) o su equivalente en otras monedas o unidades de valor. </w:t>
      </w:r>
      <w:r w:rsidRPr="00D141F6">
        <w:rPr>
          <w:rFonts w:asciiTheme="minorHAnsi" w:hAnsiTheme="minorHAnsi" w:cstheme="minorHAnsi"/>
          <w:szCs w:val="24"/>
        </w:rPr>
        <w:t xml:space="preserve"> </w:t>
      </w:r>
    </w:p>
    <w:p w14:paraId="0B6D613E" w14:textId="77777777" w:rsidR="006C03F5" w:rsidRDefault="006C03F5" w:rsidP="006C03F5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lang w:val="es-AR"/>
        </w:rPr>
      </w:pPr>
    </w:p>
    <w:p w14:paraId="4DC3861A" w14:textId="77777777" w:rsidR="006C03F5" w:rsidRDefault="006C03F5" w:rsidP="006C03F5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lang w:val="es-AR"/>
        </w:rPr>
      </w:pPr>
    </w:p>
    <w:p w14:paraId="51D93A15" w14:textId="77777777" w:rsidR="006C03F5" w:rsidRPr="00EE708C" w:rsidRDefault="006C03F5" w:rsidP="006C03F5">
      <w:pPr>
        <w:tabs>
          <w:tab w:val="left" w:pos="284"/>
        </w:tabs>
        <w:jc w:val="both"/>
        <w:rPr>
          <w:rFonts w:asciiTheme="minorHAnsi" w:hAnsiTheme="minorHAnsi" w:cstheme="minorHAnsi"/>
          <w:bCs/>
          <w:spacing w:val="-2"/>
          <w:szCs w:val="24"/>
          <w:lang w:val="es-AR"/>
        </w:rPr>
      </w:pPr>
    </w:p>
    <w:p w14:paraId="6E859836" w14:textId="77777777" w:rsidR="0057352E" w:rsidRPr="00D141F6" w:rsidRDefault="0057352E" w:rsidP="0057352E">
      <w:pPr>
        <w:tabs>
          <w:tab w:val="left" w:pos="2618"/>
        </w:tabs>
        <w:jc w:val="center"/>
        <w:rPr>
          <w:rFonts w:asciiTheme="minorHAnsi" w:hAnsiTheme="minorHAnsi" w:cstheme="minorHAnsi"/>
          <w:b/>
          <w:spacing w:val="-3"/>
          <w:szCs w:val="24"/>
          <w:lang w:val="es-AR"/>
        </w:rPr>
      </w:pPr>
      <w:r w:rsidRPr="00D141F6">
        <w:rPr>
          <w:rFonts w:asciiTheme="minorHAnsi" w:hAnsiTheme="minorHAnsi" w:cstheme="minorHAnsi"/>
          <w:b/>
          <w:spacing w:val="-3"/>
          <w:szCs w:val="24"/>
          <w:lang w:val="es-AR"/>
        </w:rPr>
        <w:t>_______________</w:t>
      </w:r>
      <w:r>
        <w:rPr>
          <w:rFonts w:asciiTheme="minorHAnsi" w:hAnsiTheme="minorHAnsi" w:cstheme="minorHAnsi"/>
          <w:b/>
          <w:spacing w:val="-3"/>
          <w:szCs w:val="24"/>
          <w:lang w:val="es-AR"/>
        </w:rPr>
        <w:t>_________</w:t>
      </w:r>
    </w:p>
    <w:p w14:paraId="162D4748" w14:textId="3E6C6976" w:rsidR="0057352E" w:rsidRDefault="0067020C" w:rsidP="0057352E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szCs w:val="24"/>
          <w:lang w:val="es-AR"/>
        </w:rPr>
      </w:pPr>
      <w:r>
        <w:rPr>
          <w:rFonts w:asciiTheme="minorHAnsi" w:hAnsiTheme="minorHAnsi" w:cstheme="minorHAnsi"/>
          <w:b/>
          <w:szCs w:val="24"/>
          <w:lang w:val="es-AR"/>
        </w:rPr>
        <w:t>Eduardo Federico Segura</w:t>
      </w:r>
    </w:p>
    <w:p w14:paraId="62144BC7" w14:textId="77777777" w:rsidR="0057352E" w:rsidRPr="00D141F6" w:rsidRDefault="0057352E" w:rsidP="0057352E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szCs w:val="24"/>
          <w:lang w:val="es-AR"/>
        </w:rPr>
      </w:pPr>
      <w:r w:rsidRPr="00D141F6">
        <w:rPr>
          <w:rFonts w:asciiTheme="minorHAnsi" w:hAnsiTheme="minorHAnsi" w:cstheme="minorHAnsi"/>
          <w:b/>
          <w:szCs w:val="24"/>
          <w:lang w:val="es-AR"/>
        </w:rPr>
        <w:t xml:space="preserve">Subdelegado autorizado por </w:t>
      </w:r>
    </w:p>
    <w:p w14:paraId="3FABFB18" w14:textId="77777777" w:rsidR="0057352E" w:rsidRPr="00EE708C" w:rsidRDefault="0057352E" w:rsidP="0057352E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szCs w:val="24"/>
          <w:lang w:val="es-AR"/>
        </w:rPr>
      </w:pPr>
      <w:r w:rsidRPr="00D141F6">
        <w:rPr>
          <w:rFonts w:asciiTheme="minorHAnsi" w:hAnsiTheme="minorHAnsi" w:cstheme="minorHAnsi"/>
          <w:b/>
          <w:szCs w:val="24"/>
          <w:lang w:val="es-AR"/>
        </w:rPr>
        <w:t>Directorio</w:t>
      </w:r>
    </w:p>
    <w:p w14:paraId="0AEC3372" w14:textId="77777777" w:rsidR="00872643" w:rsidRDefault="00872643"/>
    <w:sectPr w:rsidR="00872643" w:rsidSect="0018609C">
      <w:footerReference w:type="default" r:id="rId7"/>
      <w:headerReference w:type="first" r:id="rId8"/>
      <w:pgSz w:w="11907" w:h="16840" w:code="9"/>
      <w:pgMar w:top="1560" w:right="1418" w:bottom="1418" w:left="1418" w:header="568" w:footer="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E501" w14:textId="77777777" w:rsidR="00516506" w:rsidRDefault="00516506" w:rsidP="006C03F5">
      <w:r>
        <w:separator/>
      </w:r>
    </w:p>
  </w:endnote>
  <w:endnote w:type="continuationSeparator" w:id="0">
    <w:p w14:paraId="30DEF89F" w14:textId="77777777" w:rsidR="00516506" w:rsidRDefault="00516506" w:rsidP="006C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8D7A" w14:textId="77777777" w:rsidR="00B32ABB" w:rsidRDefault="00000000">
    <w:pPr>
      <w:spacing w:before="140" w:line="100" w:lineRule="exact"/>
      <w:rPr>
        <w:sz w:val="10"/>
      </w:rPr>
    </w:pPr>
  </w:p>
  <w:p w14:paraId="195C5F48" w14:textId="77777777" w:rsidR="00B32ABB" w:rsidRDefault="00000000">
    <w:pPr>
      <w:pStyle w:val="HPCarta"/>
      <w:tabs>
        <w:tab w:val="clear" w:pos="-720"/>
      </w:tabs>
      <w:spacing w:line="240" w:lineRule="auto"/>
      <w:jc w:val="both"/>
      <w:rPr>
        <w:lang w:val="es-ES_tradnl"/>
      </w:rPr>
    </w:pPr>
  </w:p>
  <w:p w14:paraId="07C01E75" w14:textId="77777777" w:rsidR="00B32ABB" w:rsidRDefault="00000000">
    <w:pPr>
      <w:pStyle w:val="HPCar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7F0A" w14:textId="77777777" w:rsidR="00516506" w:rsidRDefault="00516506" w:rsidP="006C03F5">
      <w:r>
        <w:separator/>
      </w:r>
    </w:p>
  </w:footnote>
  <w:footnote w:type="continuationSeparator" w:id="0">
    <w:p w14:paraId="235A1DB1" w14:textId="77777777" w:rsidR="00516506" w:rsidRDefault="00516506" w:rsidP="006C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468E" w14:textId="77777777" w:rsidR="00D141F6" w:rsidRDefault="00000000" w:rsidP="00D141F6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17F1F1A3" wp14:editId="37CFC5BE">
          <wp:extent cx="1885950" cy="3429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67F8A" w14:textId="77777777" w:rsidR="00D141F6" w:rsidRPr="00D141F6" w:rsidRDefault="00000000" w:rsidP="00D141F6">
    <w:pPr>
      <w:pStyle w:val="Encabezado"/>
      <w:jc w:val="center"/>
      <w:rPr>
        <w:rFonts w:asciiTheme="minorHAnsi" w:hAnsiTheme="minorHAnsi" w:cstheme="minorHAnsi"/>
        <w:sz w:val="22"/>
        <w:szCs w:val="18"/>
      </w:rPr>
    </w:pPr>
    <w:r w:rsidRPr="00D141F6">
      <w:rPr>
        <w:rFonts w:asciiTheme="minorHAnsi" w:hAnsiTheme="minorHAnsi" w:cstheme="minorHAnsi"/>
        <w:sz w:val="22"/>
        <w:szCs w:val="18"/>
      </w:rPr>
      <w:t>GENNEIA S.A.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6534"/>
    <w:multiLevelType w:val="hybridMultilevel"/>
    <w:tmpl w:val="2B5CE0AC"/>
    <w:lvl w:ilvl="0" w:tplc="F9FCFFC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8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2E"/>
    <w:rsid w:val="00050FF0"/>
    <w:rsid w:val="002A6ECE"/>
    <w:rsid w:val="003F3D71"/>
    <w:rsid w:val="003F585C"/>
    <w:rsid w:val="004566F9"/>
    <w:rsid w:val="00507F3D"/>
    <w:rsid w:val="00516506"/>
    <w:rsid w:val="00544103"/>
    <w:rsid w:val="0057352E"/>
    <w:rsid w:val="0061552B"/>
    <w:rsid w:val="0067020C"/>
    <w:rsid w:val="006C03F5"/>
    <w:rsid w:val="006C5B86"/>
    <w:rsid w:val="0083744F"/>
    <w:rsid w:val="00872643"/>
    <w:rsid w:val="008A738E"/>
    <w:rsid w:val="00952A78"/>
    <w:rsid w:val="009B12DE"/>
    <w:rsid w:val="00BA48D5"/>
    <w:rsid w:val="00DA2541"/>
    <w:rsid w:val="00DF0D53"/>
    <w:rsid w:val="00E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0EDA"/>
  <w15:chartTrackingRefBased/>
  <w15:docId w15:val="{EC2B4822-CA39-406C-A3CA-A82D9FE4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PCarta">
    <w:name w:val="HP Carta"/>
    <w:rsid w:val="0057352E"/>
    <w:pPr>
      <w:widowControl w:val="0"/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rsid w:val="005735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7352E"/>
    <w:rPr>
      <w:rFonts w:ascii="Garamond" w:eastAsia="Times New Roman" w:hAnsi="Garamond" w:cs="Times New Roman"/>
      <w:kern w:val="0"/>
      <w:sz w:val="24"/>
      <w:szCs w:val="20"/>
      <w:lang w:val="es-ES_tradnl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03F5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03F5"/>
    <w:rPr>
      <w:rFonts w:ascii="Garamond" w:eastAsia="Times New Roman" w:hAnsi="Garamond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C03F5"/>
    <w:rPr>
      <w:vertAlign w:val="superscript"/>
    </w:rPr>
  </w:style>
  <w:style w:type="paragraph" w:styleId="Revisin">
    <w:name w:val="Revision"/>
    <w:hidden/>
    <w:uiPriority w:val="99"/>
    <w:semiHidden/>
    <w:rsid w:val="0061552B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Etchevehere, Manuel</dc:creator>
  <cp:keywords/>
  <dc:description/>
  <cp:lastModifiedBy>Fraga, Matias Julian</cp:lastModifiedBy>
  <cp:revision>9</cp:revision>
  <dcterms:created xsi:type="dcterms:W3CDTF">2023-04-18T18:43:00Z</dcterms:created>
  <dcterms:modified xsi:type="dcterms:W3CDTF">2023-04-19T13:19:00Z</dcterms:modified>
</cp:coreProperties>
</file>