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E50B7" w14:textId="199E89C5" w:rsidR="00330B7C" w:rsidRPr="00A47CBB" w:rsidRDefault="00330B7C" w:rsidP="00330B7C">
      <w:pPr>
        <w:jc w:val="center"/>
        <w:rPr>
          <w:rFonts w:asciiTheme="minorHAnsi" w:hAnsiTheme="minorHAnsi" w:cstheme="minorHAnsi"/>
          <w:sz w:val="18"/>
          <w:szCs w:val="18"/>
          <w:lang w:val="es-AR"/>
        </w:rPr>
      </w:pPr>
      <w:r w:rsidRPr="00A47CBB">
        <w:rPr>
          <w:rFonts w:asciiTheme="minorHAnsi" w:hAnsiTheme="minorHAnsi" w:cstheme="minorHAnsi"/>
          <w:b/>
          <w:sz w:val="18"/>
          <w:szCs w:val="18"/>
          <w:u w:val="single"/>
        </w:rPr>
        <w:t xml:space="preserve">AVISO </w:t>
      </w:r>
      <w:r w:rsidR="00225AED">
        <w:rPr>
          <w:rFonts w:asciiTheme="minorHAnsi" w:hAnsiTheme="minorHAnsi" w:cstheme="minorHAnsi"/>
          <w:b/>
          <w:sz w:val="18"/>
          <w:szCs w:val="18"/>
          <w:u w:val="single"/>
        </w:rPr>
        <w:t>DE RESULTADOS</w:t>
      </w:r>
    </w:p>
    <w:p w14:paraId="497B3CEB" w14:textId="77777777" w:rsidR="00330B7C" w:rsidRDefault="00330B7C" w:rsidP="00330B7C">
      <w:pPr>
        <w:jc w:val="center"/>
        <w:rPr>
          <w:rFonts w:ascii="Garamond" w:hAnsi="Garamond"/>
          <w:b/>
          <w:sz w:val="18"/>
          <w:szCs w:val="18"/>
          <w:lang w:val="es-AR"/>
        </w:rPr>
      </w:pPr>
      <w:r>
        <w:rPr>
          <w:rFonts w:ascii="Garamond" w:hAnsi="Garamond"/>
          <w:b/>
          <w:noProof/>
          <w:sz w:val="18"/>
          <w:szCs w:val="18"/>
          <w:lang w:val="es-AR" w:eastAsia="es-AR"/>
        </w:rPr>
        <w:drawing>
          <wp:anchor distT="0" distB="0" distL="114300" distR="114300" simplePos="0" relativeHeight="251659264" behindDoc="0" locked="0" layoutInCell="1" allowOverlap="1" wp14:anchorId="777E1B83" wp14:editId="3BF258F7">
            <wp:simplePos x="0" y="0"/>
            <wp:positionH relativeFrom="margin">
              <wp:posOffset>1618375</wp:posOffset>
            </wp:positionH>
            <wp:positionV relativeFrom="paragraph">
              <wp:posOffset>8255</wp:posOffset>
            </wp:positionV>
            <wp:extent cx="2133600" cy="814070"/>
            <wp:effectExtent l="0" t="0" r="0" b="5080"/>
            <wp:wrapSquare wrapText="bothSides"/>
            <wp:docPr id="1" name="Picture 1" descr="Descripción: Logo GM+RG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Logo GM+RGA al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CE54E" w14:textId="77777777" w:rsidR="00330B7C" w:rsidRDefault="00330B7C" w:rsidP="00330B7C">
      <w:pPr>
        <w:jc w:val="center"/>
        <w:rPr>
          <w:rFonts w:ascii="Garamond" w:hAnsi="Garamond"/>
          <w:b/>
          <w:sz w:val="18"/>
          <w:szCs w:val="18"/>
          <w:lang w:val="es-AR"/>
        </w:rPr>
      </w:pPr>
    </w:p>
    <w:p w14:paraId="1055A453" w14:textId="77777777" w:rsidR="00330B7C" w:rsidRDefault="00330B7C" w:rsidP="00330B7C">
      <w:pPr>
        <w:jc w:val="center"/>
        <w:rPr>
          <w:rFonts w:ascii="Garamond" w:hAnsi="Garamond"/>
          <w:b/>
          <w:sz w:val="18"/>
          <w:szCs w:val="18"/>
          <w:lang w:val="es-AR"/>
        </w:rPr>
      </w:pPr>
    </w:p>
    <w:p w14:paraId="408DC677" w14:textId="77777777" w:rsidR="00330B7C" w:rsidRDefault="00330B7C" w:rsidP="00330B7C">
      <w:pPr>
        <w:jc w:val="center"/>
        <w:rPr>
          <w:rFonts w:ascii="Garamond" w:hAnsi="Garamond"/>
          <w:b/>
          <w:sz w:val="18"/>
          <w:szCs w:val="18"/>
          <w:lang w:val="es-AR"/>
        </w:rPr>
      </w:pPr>
    </w:p>
    <w:p w14:paraId="1A03938E" w14:textId="77777777" w:rsidR="00330B7C" w:rsidRDefault="00330B7C" w:rsidP="00330B7C">
      <w:pPr>
        <w:jc w:val="center"/>
        <w:rPr>
          <w:rFonts w:ascii="Garamond" w:hAnsi="Garamond"/>
          <w:b/>
          <w:sz w:val="18"/>
          <w:szCs w:val="18"/>
          <w:lang w:val="es-AR"/>
        </w:rPr>
      </w:pPr>
    </w:p>
    <w:p w14:paraId="16407DA3" w14:textId="77777777" w:rsidR="00330B7C" w:rsidRDefault="00330B7C" w:rsidP="00330B7C">
      <w:pPr>
        <w:jc w:val="center"/>
        <w:rPr>
          <w:rFonts w:ascii="Garamond" w:hAnsi="Garamond"/>
          <w:b/>
          <w:sz w:val="18"/>
          <w:szCs w:val="18"/>
          <w:lang w:val="es-AR"/>
        </w:rPr>
      </w:pPr>
    </w:p>
    <w:p w14:paraId="4320A1E4" w14:textId="77777777" w:rsidR="00330B7C" w:rsidRDefault="00330B7C" w:rsidP="00330B7C">
      <w:pPr>
        <w:widowControl w:val="0"/>
        <w:ind w:firstLine="2520"/>
        <w:jc w:val="center"/>
        <w:rPr>
          <w:rFonts w:asciiTheme="minorHAnsi" w:hAnsiTheme="minorHAnsi" w:cstheme="minorHAnsi"/>
          <w:b/>
          <w:sz w:val="16"/>
          <w:szCs w:val="16"/>
        </w:rPr>
      </w:pPr>
    </w:p>
    <w:p w14:paraId="55EF9333" w14:textId="77777777" w:rsidR="00330B7C" w:rsidRPr="00FE09C5" w:rsidRDefault="00330B7C" w:rsidP="00330B7C">
      <w:pPr>
        <w:widowControl w:val="0"/>
        <w:ind w:firstLine="180"/>
        <w:jc w:val="center"/>
        <w:rPr>
          <w:rFonts w:asciiTheme="minorHAnsi" w:hAnsiTheme="minorHAnsi" w:cstheme="minorHAnsi"/>
          <w:b/>
          <w:sz w:val="16"/>
          <w:szCs w:val="16"/>
        </w:rPr>
      </w:pPr>
      <w:r w:rsidRPr="00FE09C5">
        <w:rPr>
          <w:rFonts w:asciiTheme="minorHAnsi" w:hAnsiTheme="minorHAnsi" w:cstheme="minorHAnsi"/>
          <w:b/>
          <w:sz w:val="16"/>
          <w:szCs w:val="16"/>
        </w:rPr>
        <w:t xml:space="preserve">Generación Mediterránea S.A. </w:t>
      </w:r>
    </w:p>
    <w:p w14:paraId="62EEF087" w14:textId="77777777" w:rsidR="00330B7C" w:rsidRPr="00FE09C5" w:rsidRDefault="00330B7C" w:rsidP="00330B7C">
      <w:pPr>
        <w:widowControl w:val="0"/>
        <w:jc w:val="center"/>
        <w:rPr>
          <w:rFonts w:asciiTheme="minorHAnsi" w:hAnsiTheme="minorHAnsi" w:cstheme="minorHAnsi"/>
          <w:b/>
          <w:sz w:val="16"/>
          <w:szCs w:val="16"/>
        </w:rPr>
      </w:pPr>
      <w:r w:rsidRPr="00FE09C5">
        <w:rPr>
          <w:rFonts w:asciiTheme="minorHAnsi" w:hAnsiTheme="minorHAnsi" w:cstheme="minorHAnsi"/>
          <w:b/>
          <w:sz w:val="16"/>
          <w:szCs w:val="16"/>
        </w:rPr>
        <w:t>Obligaciones Negociables con Recurso Limitado y Garantizadas</w:t>
      </w:r>
    </w:p>
    <w:p w14:paraId="038E658E" w14:textId="77777777" w:rsidR="00330B7C" w:rsidRPr="00651DE5" w:rsidRDefault="00330B7C" w:rsidP="00330B7C">
      <w:pPr>
        <w:jc w:val="center"/>
        <w:rPr>
          <w:rFonts w:ascii="Garamond" w:hAnsi="Garamond"/>
          <w:b/>
          <w:sz w:val="18"/>
          <w:szCs w:val="18"/>
        </w:rPr>
      </w:pPr>
    </w:p>
    <w:tbl>
      <w:tblPr>
        <w:tblW w:w="5000" w:type="pct"/>
        <w:jc w:val="center"/>
        <w:tblLook w:val="00A0" w:firstRow="1" w:lastRow="0" w:firstColumn="1" w:lastColumn="0" w:noHBand="0" w:noVBand="0"/>
      </w:tblPr>
      <w:tblGrid>
        <w:gridCol w:w="2835"/>
        <w:gridCol w:w="2835"/>
        <w:gridCol w:w="2834"/>
      </w:tblGrid>
      <w:tr w:rsidR="00330B7C" w:rsidRPr="00FE09C5" w14:paraId="1D70A5A9" w14:textId="77777777" w:rsidTr="00504E2D">
        <w:trPr>
          <w:trHeight w:val="95"/>
          <w:jc w:val="center"/>
        </w:trPr>
        <w:tc>
          <w:tcPr>
            <w:tcW w:w="1667" w:type="pct"/>
            <w:shd w:val="clear" w:color="auto" w:fill="auto"/>
          </w:tcPr>
          <w:p w14:paraId="08DAAB64" w14:textId="77777777" w:rsidR="00330B7C" w:rsidRPr="00FE09C5" w:rsidRDefault="00330B7C" w:rsidP="00504E2D">
            <w:pPr>
              <w:widowControl w:val="0"/>
              <w:jc w:val="center"/>
              <w:rPr>
                <w:rFonts w:asciiTheme="minorHAnsi" w:hAnsiTheme="minorHAnsi" w:cstheme="minorHAnsi"/>
                <w:b/>
                <w:smallCaps/>
                <w:sz w:val="14"/>
                <w:szCs w:val="14"/>
              </w:rPr>
            </w:pPr>
            <w:bookmarkStart w:id="0" w:name="_Hlk530585570"/>
            <w:bookmarkStart w:id="1" w:name="_Hlk64913243"/>
            <w:r w:rsidRPr="00FE09C5">
              <w:rPr>
                <w:rFonts w:asciiTheme="minorHAnsi" w:hAnsiTheme="minorHAnsi" w:cstheme="minorHAnsi"/>
                <w:b/>
                <w:smallCaps/>
                <w:sz w:val="14"/>
                <w:szCs w:val="14"/>
              </w:rPr>
              <w:t>OBLIGACIONES NEGOCIABLES CLASE XIV</w:t>
            </w:r>
          </w:p>
          <w:p w14:paraId="47EDD4A6" w14:textId="41CF2C90" w:rsidR="00330B7C" w:rsidRPr="00FE09C5" w:rsidRDefault="00330B7C" w:rsidP="00044949">
            <w:pPr>
              <w:widowControl w:val="0"/>
              <w:jc w:val="center"/>
              <w:rPr>
                <w:rFonts w:asciiTheme="minorHAnsi" w:hAnsiTheme="minorHAnsi" w:cstheme="minorHAnsi"/>
                <w:b/>
                <w:spacing w:val="-3"/>
                <w:sz w:val="14"/>
                <w:szCs w:val="14"/>
              </w:rPr>
            </w:pPr>
            <w:r w:rsidRPr="00FE09C5">
              <w:rPr>
                <w:rFonts w:asciiTheme="minorHAnsi" w:hAnsiTheme="minorHAnsi" w:cstheme="minorHAnsi"/>
                <w:b/>
                <w:smallCaps/>
                <w:sz w:val="14"/>
                <w:szCs w:val="14"/>
              </w:rPr>
              <w:t>DENOMINADAS EN DÓLARES ESTADOUNIDENSES A SER INTEGRADAS EN PESOS AL TIPO DE CAMBIO DE INTEGRACIÓN (CONFORME SE DEFINE MÁS ADELANTE) Y PAGADERAS EN PESOS AL TIPO DE CAMBIO APLICABLE, A TASA FIJA CON VENCIMIENTO A LOS 60 MESES CONTADOS DESDE LA FECHA DE EMISIÓN Y LIQUIDACIÓN</w:t>
            </w:r>
            <w:r>
              <w:rPr>
                <w:rFonts w:asciiTheme="minorHAnsi" w:hAnsiTheme="minorHAnsi" w:cstheme="minorHAnsi"/>
                <w:b/>
                <w:smallCaps/>
                <w:sz w:val="14"/>
                <w:szCs w:val="14"/>
              </w:rPr>
              <w:t xml:space="preserve">, </w:t>
            </w:r>
            <w:r w:rsidR="007844C8">
              <w:rPr>
                <w:rFonts w:asciiTheme="minorHAnsi" w:hAnsiTheme="minorHAnsi" w:cstheme="minorHAnsi"/>
                <w:b/>
                <w:smallCaps/>
                <w:sz w:val="14"/>
                <w:szCs w:val="14"/>
              </w:rPr>
              <w:t>DESISTIDA DE CONFORMIDAD CON LO ESTABLECIDO EN EL AVISO COMPLEMENTARIO N°1</w:t>
            </w:r>
          </w:p>
        </w:tc>
        <w:tc>
          <w:tcPr>
            <w:tcW w:w="1667" w:type="pct"/>
            <w:shd w:val="clear" w:color="auto" w:fill="auto"/>
          </w:tcPr>
          <w:p w14:paraId="0A03BC6D" w14:textId="43ED6C1A" w:rsidR="00330B7C" w:rsidRPr="00FE09C5" w:rsidRDefault="00330B7C" w:rsidP="007844C8">
            <w:pPr>
              <w:widowControl w:val="0"/>
              <w:jc w:val="center"/>
              <w:rPr>
                <w:rFonts w:asciiTheme="minorHAnsi" w:hAnsiTheme="minorHAnsi" w:cstheme="minorHAnsi"/>
                <w:b/>
                <w:bCs/>
                <w:sz w:val="14"/>
                <w:szCs w:val="14"/>
              </w:rPr>
            </w:pPr>
            <w:r w:rsidRPr="00FE09C5">
              <w:rPr>
                <w:rFonts w:asciiTheme="minorHAnsi" w:hAnsiTheme="minorHAnsi" w:cstheme="minorHAnsi"/>
                <w:b/>
                <w:bCs/>
                <w:sz w:val="14"/>
                <w:szCs w:val="14"/>
              </w:rPr>
              <w:t>OBLIGACIONES NEGOCIABLES CLASE XV DENOMINADAS EN UNIDADES DE VALOR ADQUISITIVO (“</w:t>
            </w:r>
            <w:r w:rsidRPr="00D512AF">
              <w:rPr>
                <w:rFonts w:asciiTheme="minorHAnsi" w:hAnsiTheme="minorHAnsi" w:cstheme="minorHAnsi"/>
                <w:b/>
                <w:bCs/>
                <w:sz w:val="14"/>
                <w:szCs w:val="14"/>
                <w:u w:val="single"/>
              </w:rPr>
              <w:t>UVA</w:t>
            </w:r>
            <w:r w:rsidRPr="00FE09C5">
              <w:rPr>
                <w:rFonts w:asciiTheme="minorHAnsi" w:hAnsiTheme="minorHAnsi" w:cstheme="minorHAnsi"/>
                <w:b/>
                <w:bCs/>
                <w:sz w:val="14"/>
                <w:szCs w:val="14"/>
              </w:rPr>
              <w:t>”) A SER INTEGRADAS EN PESOS AL VALOR UVA INICIAL Y PAGADERAS EN PESOS AL VALOR UVA APLICABLE, A TASA FIJA CON VENCIMIENTO A LOS 60 MESES CONTADOS DESDE LA FECHA DE EMISIÓN Y LIQUIDACIÓN</w:t>
            </w:r>
            <w:r>
              <w:rPr>
                <w:rFonts w:asciiTheme="minorHAnsi" w:hAnsiTheme="minorHAnsi" w:cstheme="minorHAnsi"/>
                <w:b/>
                <w:bCs/>
                <w:sz w:val="14"/>
                <w:szCs w:val="14"/>
              </w:rPr>
              <w:t>,</w:t>
            </w:r>
            <w:r>
              <w:rPr>
                <w:rFonts w:asciiTheme="minorHAnsi" w:hAnsiTheme="minorHAnsi" w:cstheme="minorHAnsi"/>
                <w:b/>
                <w:smallCaps/>
                <w:sz w:val="14"/>
                <w:szCs w:val="14"/>
              </w:rPr>
              <w:t xml:space="preserve"> POR UN VALOR NOMINAL DE HASTA U$S50.000.000</w:t>
            </w:r>
          </w:p>
        </w:tc>
        <w:tc>
          <w:tcPr>
            <w:tcW w:w="1666" w:type="pct"/>
          </w:tcPr>
          <w:p w14:paraId="4C604616" w14:textId="77777777" w:rsidR="00330B7C" w:rsidRPr="00FE09C5" w:rsidRDefault="00330B7C" w:rsidP="00504E2D">
            <w:pPr>
              <w:widowControl w:val="0"/>
              <w:jc w:val="center"/>
              <w:rPr>
                <w:rFonts w:asciiTheme="minorHAnsi" w:hAnsiTheme="minorHAnsi" w:cstheme="minorHAnsi"/>
                <w:b/>
                <w:smallCaps/>
                <w:sz w:val="14"/>
                <w:szCs w:val="14"/>
              </w:rPr>
            </w:pPr>
            <w:r w:rsidRPr="00FE09C5">
              <w:rPr>
                <w:rFonts w:asciiTheme="minorHAnsi" w:hAnsiTheme="minorHAnsi" w:cstheme="minorHAnsi"/>
                <w:b/>
                <w:smallCaps/>
                <w:sz w:val="14"/>
                <w:szCs w:val="14"/>
              </w:rPr>
              <w:t>OBLIGACIONES NEGOCIABLES CLASE XVI</w:t>
            </w:r>
          </w:p>
          <w:p w14:paraId="246DA571" w14:textId="77777777" w:rsidR="00330B7C" w:rsidRPr="00FE09C5" w:rsidRDefault="00330B7C" w:rsidP="00504E2D">
            <w:pPr>
              <w:widowControl w:val="0"/>
              <w:jc w:val="center"/>
              <w:rPr>
                <w:rFonts w:asciiTheme="minorHAnsi" w:hAnsiTheme="minorHAnsi" w:cstheme="minorHAnsi"/>
                <w:b/>
                <w:bCs/>
                <w:sz w:val="14"/>
                <w:szCs w:val="14"/>
              </w:rPr>
            </w:pPr>
            <w:r w:rsidRPr="00FE09C5">
              <w:rPr>
                <w:rFonts w:asciiTheme="minorHAnsi" w:hAnsiTheme="minorHAnsi" w:cstheme="minorHAnsi"/>
                <w:b/>
                <w:smallCaps/>
                <w:sz w:val="14"/>
                <w:szCs w:val="14"/>
              </w:rPr>
              <w:t>DENOMINADAS EN DÓLARES ESTADOUNIDENSES A SER INTEGRADAS EN PESOS AL TIPO DE CAMBIO DE INTEGRACIÓN (CONFORME SE DEFINE MÁS ADELANTE) Y PAGADERAS EN PESOS AL TIPO DE CAMBIO APLICABLE, A TASA FIJA CON VENCIMIENTO A LOS 9</w:t>
            </w:r>
            <w:r>
              <w:rPr>
                <w:rFonts w:asciiTheme="minorHAnsi" w:hAnsiTheme="minorHAnsi" w:cstheme="minorHAnsi"/>
                <w:b/>
                <w:smallCaps/>
                <w:sz w:val="14"/>
                <w:szCs w:val="14"/>
              </w:rPr>
              <w:t>6</w:t>
            </w:r>
            <w:r w:rsidRPr="00FE09C5">
              <w:rPr>
                <w:rFonts w:asciiTheme="minorHAnsi" w:hAnsiTheme="minorHAnsi" w:cstheme="minorHAnsi"/>
                <w:b/>
                <w:smallCaps/>
                <w:sz w:val="14"/>
                <w:szCs w:val="14"/>
              </w:rPr>
              <w:t xml:space="preserve"> MESES CONTADOS DESDE LA FECHA DE EMISIÓN Y LIQUIDACIÓN</w:t>
            </w:r>
            <w:r>
              <w:rPr>
                <w:rFonts w:asciiTheme="minorHAnsi" w:hAnsiTheme="minorHAnsi" w:cstheme="minorHAnsi"/>
                <w:b/>
                <w:smallCaps/>
                <w:sz w:val="14"/>
                <w:szCs w:val="14"/>
              </w:rPr>
              <w:t xml:space="preserve"> POR UN VALOR NOMINAL DE HASTA U$S110.000.000 </w:t>
            </w:r>
          </w:p>
        </w:tc>
      </w:tr>
      <w:tr w:rsidR="00330B7C" w:rsidRPr="00757650" w14:paraId="1911AF67" w14:textId="77777777" w:rsidTr="00504E2D">
        <w:trPr>
          <w:trHeight w:val="95"/>
          <w:jc w:val="center"/>
        </w:trPr>
        <w:tc>
          <w:tcPr>
            <w:tcW w:w="5000" w:type="pct"/>
            <w:gridSpan w:val="3"/>
          </w:tcPr>
          <w:p w14:paraId="0590146C" w14:textId="77777777" w:rsidR="00330B7C" w:rsidRPr="00757650" w:rsidRDefault="00330B7C" w:rsidP="00504E2D">
            <w:pPr>
              <w:widowControl w:val="0"/>
              <w:jc w:val="both"/>
              <w:rPr>
                <w:rFonts w:asciiTheme="minorHAnsi" w:hAnsiTheme="minorHAnsi" w:cstheme="minorHAnsi"/>
                <w:b/>
                <w:smallCaps/>
                <w:sz w:val="16"/>
                <w:szCs w:val="16"/>
              </w:rPr>
            </w:pPr>
          </w:p>
          <w:p w14:paraId="036C266A" w14:textId="77777777" w:rsidR="00330B7C" w:rsidRDefault="00330B7C" w:rsidP="00504E2D">
            <w:pPr>
              <w:widowControl w:val="0"/>
              <w:jc w:val="center"/>
              <w:rPr>
                <w:rFonts w:asciiTheme="minorHAnsi" w:hAnsiTheme="minorHAnsi" w:cstheme="minorHAnsi"/>
                <w:b/>
                <w:smallCaps/>
                <w:sz w:val="16"/>
                <w:szCs w:val="16"/>
              </w:rPr>
            </w:pPr>
          </w:p>
          <w:p w14:paraId="670A664E" w14:textId="7BF4722B" w:rsidR="00330B7C" w:rsidRDefault="00330B7C" w:rsidP="00504E2D">
            <w:pPr>
              <w:widowControl w:val="0"/>
              <w:jc w:val="center"/>
              <w:rPr>
                <w:rFonts w:asciiTheme="minorHAnsi" w:hAnsiTheme="minorHAnsi" w:cstheme="minorHAnsi"/>
                <w:b/>
                <w:smallCaps/>
                <w:sz w:val="16"/>
                <w:szCs w:val="16"/>
              </w:rPr>
            </w:pPr>
            <w:r>
              <w:rPr>
                <w:rFonts w:asciiTheme="minorHAnsi" w:hAnsiTheme="minorHAnsi" w:cstheme="minorHAnsi"/>
                <w:b/>
                <w:smallCaps/>
                <w:sz w:val="16"/>
                <w:szCs w:val="16"/>
              </w:rPr>
              <w:t xml:space="preserve">POR UN MONTO DE EMISIÓN EQUIVALENTE A U$S110.000.000 </w:t>
            </w:r>
          </w:p>
          <w:p w14:paraId="1503A836" w14:textId="77777777" w:rsidR="00330B7C" w:rsidRDefault="00330B7C" w:rsidP="00504E2D">
            <w:pPr>
              <w:widowControl w:val="0"/>
              <w:jc w:val="center"/>
              <w:rPr>
                <w:rFonts w:asciiTheme="minorHAnsi" w:hAnsiTheme="minorHAnsi" w:cstheme="minorHAnsi"/>
                <w:b/>
                <w:smallCaps/>
                <w:sz w:val="16"/>
                <w:szCs w:val="16"/>
              </w:rPr>
            </w:pPr>
            <w:r>
              <w:rPr>
                <w:rFonts w:asciiTheme="minorHAnsi" w:hAnsiTheme="minorHAnsi" w:cstheme="minorHAnsi"/>
                <w:b/>
                <w:smallCaps/>
                <w:sz w:val="16"/>
                <w:szCs w:val="16"/>
              </w:rPr>
              <w:t>AMPLIABLE HASTA EL EQUIVALENTE DE U$S130.000.000</w:t>
            </w:r>
          </w:p>
          <w:p w14:paraId="4858EC58" w14:textId="77777777" w:rsidR="00330B7C" w:rsidRDefault="00330B7C" w:rsidP="00504E2D">
            <w:pPr>
              <w:widowControl w:val="0"/>
              <w:jc w:val="center"/>
              <w:rPr>
                <w:rFonts w:asciiTheme="minorHAnsi" w:hAnsiTheme="minorHAnsi" w:cstheme="minorHAnsi"/>
                <w:b/>
                <w:smallCaps/>
                <w:sz w:val="16"/>
                <w:szCs w:val="16"/>
              </w:rPr>
            </w:pPr>
          </w:p>
          <w:p w14:paraId="166FC5D0" w14:textId="77777777" w:rsidR="00330B7C" w:rsidRPr="00757650" w:rsidRDefault="00330B7C" w:rsidP="00504E2D">
            <w:pPr>
              <w:widowControl w:val="0"/>
              <w:jc w:val="center"/>
              <w:rPr>
                <w:rFonts w:asciiTheme="minorHAnsi" w:hAnsiTheme="minorHAnsi" w:cstheme="minorHAnsi"/>
                <w:b/>
                <w:smallCaps/>
                <w:sz w:val="16"/>
                <w:szCs w:val="16"/>
              </w:rPr>
            </w:pPr>
            <w:r w:rsidRPr="00757650">
              <w:rPr>
                <w:rFonts w:asciiTheme="minorHAnsi" w:hAnsiTheme="minorHAnsi" w:cstheme="minorHAnsi"/>
                <w:b/>
                <w:smallCaps/>
                <w:sz w:val="16"/>
                <w:szCs w:val="16"/>
              </w:rPr>
              <w:t xml:space="preserve">EN EL MARCO DEL PROGRAMA GLOBAL DE EMISIÓN DE OBLIGACIONES NEGOCIABLES SIMPLES (NO CONVERTIBLES EN ACCIONES) POR HASTA US$ </w:t>
            </w:r>
            <w:r>
              <w:rPr>
                <w:rFonts w:asciiTheme="minorHAnsi" w:hAnsiTheme="minorHAnsi" w:cstheme="minorHAnsi"/>
                <w:b/>
                <w:smallCaps/>
                <w:sz w:val="16"/>
                <w:szCs w:val="16"/>
              </w:rPr>
              <w:t>250</w:t>
            </w:r>
            <w:r w:rsidRPr="00757650">
              <w:rPr>
                <w:rFonts w:asciiTheme="minorHAnsi" w:hAnsiTheme="minorHAnsi" w:cstheme="minorHAnsi"/>
                <w:b/>
                <w:smallCaps/>
                <w:sz w:val="16"/>
                <w:szCs w:val="16"/>
              </w:rPr>
              <w:t xml:space="preserve">.000.000 (DÓLARES ESTADOUNIDENSES </w:t>
            </w:r>
            <w:r>
              <w:rPr>
                <w:rFonts w:asciiTheme="minorHAnsi" w:hAnsiTheme="minorHAnsi" w:cstheme="minorHAnsi"/>
                <w:b/>
                <w:smallCaps/>
                <w:sz w:val="16"/>
                <w:szCs w:val="16"/>
              </w:rPr>
              <w:t xml:space="preserve">DOSCIENTOS CINCUENTA </w:t>
            </w:r>
            <w:r w:rsidRPr="00757650">
              <w:rPr>
                <w:rFonts w:asciiTheme="minorHAnsi" w:hAnsiTheme="minorHAnsi" w:cstheme="minorHAnsi"/>
                <w:b/>
                <w:smallCaps/>
                <w:sz w:val="16"/>
                <w:szCs w:val="16"/>
              </w:rPr>
              <w:t>MILLONES) (O SU EQUIVALENTE EN OTRAS MONEDAS O UNIDADES DE MEDIDA O VALOR)</w:t>
            </w:r>
          </w:p>
          <w:p w14:paraId="590467DF" w14:textId="77777777" w:rsidR="00330B7C" w:rsidRPr="00757650" w:rsidRDefault="00330B7C" w:rsidP="00504E2D">
            <w:pPr>
              <w:widowControl w:val="0"/>
              <w:jc w:val="both"/>
              <w:rPr>
                <w:rFonts w:asciiTheme="minorHAnsi" w:hAnsiTheme="minorHAnsi" w:cstheme="minorHAnsi"/>
                <w:b/>
                <w:smallCaps/>
                <w:sz w:val="16"/>
                <w:szCs w:val="16"/>
              </w:rPr>
            </w:pPr>
          </w:p>
        </w:tc>
      </w:tr>
    </w:tbl>
    <w:bookmarkEnd w:id="0"/>
    <w:bookmarkEnd w:id="1"/>
    <w:p w14:paraId="5682D0A4" w14:textId="77777777" w:rsidR="00330B7C" w:rsidRPr="008843AA" w:rsidRDefault="00330B7C" w:rsidP="00330B7C">
      <w:pPr>
        <w:widowControl w:val="0"/>
        <w:jc w:val="center"/>
        <w:rPr>
          <w:rFonts w:asciiTheme="minorHAnsi" w:hAnsiTheme="minorHAnsi" w:cstheme="minorHAnsi"/>
          <w:b/>
          <w:smallCaps/>
          <w:sz w:val="16"/>
          <w:szCs w:val="16"/>
        </w:rPr>
      </w:pPr>
      <w:r w:rsidRPr="008843AA">
        <w:rPr>
          <w:rFonts w:asciiTheme="minorHAnsi" w:hAnsiTheme="minorHAnsi" w:cstheme="minorHAnsi"/>
          <w:b/>
          <w:smallCaps/>
          <w:sz w:val="16"/>
          <w:szCs w:val="16"/>
        </w:rPr>
        <w:t>LAS OBLIGACIONES NEGOCIABLES SÓLO PODRÁN SER ADQUIRIDAS Y TRANSMITIDAS -EN LOS MERCADOS PRIMARIOS- POR LOS INVERSORES CALIFICADOS DEFINIDOS EN EL ARTÍCULO 12, SECCIÓN I, CAPÍTULO VI, TÍTULO II DE LAS NORMAS DE LA CNV</w:t>
      </w:r>
    </w:p>
    <w:p w14:paraId="738B15B1" w14:textId="77777777" w:rsidR="00330B7C" w:rsidRPr="00994977" w:rsidRDefault="00330B7C" w:rsidP="00330B7C">
      <w:pPr>
        <w:rPr>
          <w:rFonts w:ascii="Garamond" w:hAnsi="Garamond"/>
          <w:sz w:val="18"/>
          <w:szCs w:val="18"/>
        </w:rPr>
      </w:pPr>
    </w:p>
    <w:p w14:paraId="39CC19A4" w14:textId="29BBC51B" w:rsidR="00330B7C" w:rsidRPr="00994977" w:rsidRDefault="00607D99" w:rsidP="00330B7C">
      <w:pPr>
        <w:spacing w:line="216" w:lineRule="auto"/>
        <w:jc w:val="both"/>
        <w:rPr>
          <w:rFonts w:asciiTheme="minorHAnsi" w:hAnsiTheme="minorHAnsi" w:cstheme="minorHAnsi"/>
          <w:spacing w:val="-3"/>
          <w:sz w:val="18"/>
          <w:szCs w:val="18"/>
          <w:lang w:val="es-AR"/>
        </w:rPr>
      </w:pPr>
      <w:r>
        <w:rPr>
          <w:rFonts w:asciiTheme="minorHAnsi" w:hAnsiTheme="minorHAnsi" w:cstheme="minorHAnsi"/>
          <w:spacing w:val="-3"/>
          <w:sz w:val="18"/>
          <w:szCs w:val="18"/>
        </w:rPr>
        <w:t xml:space="preserve">El presente es un aviso complementario </w:t>
      </w:r>
      <w:r w:rsidR="00225AED">
        <w:rPr>
          <w:rFonts w:asciiTheme="minorHAnsi" w:hAnsiTheme="minorHAnsi" w:cstheme="minorHAnsi"/>
          <w:spacing w:val="-3"/>
          <w:sz w:val="18"/>
          <w:szCs w:val="18"/>
        </w:rPr>
        <w:t xml:space="preserve">de resultados </w:t>
      </w:r>
      <w:r>
        <w:rPr>
          <w:rFonts w:asciiTheme="minorHAnsi" w:hAnsiTheme="minorHAnsi" w:cstheme="minorHAnsi"/>
          <w:spacing w:val="-3"/>
          <w:sz w:val="18"/>
          <w:szCs w:val="18"/>
        </w:rPr>
        <w:t>(el “</w:t>
      </w:r>
      <w:r w:rsidR="00225AED">
        <w:rPr>
          <w:rFonts w:asciiTheme="minorHAnsi" w:hAnsiTheme="minorHAnsi" w:cstheme="minorHAnsi"/>
          <w:spacing w:val="-3"/>
          <w:sz w:val="18"/>
          <w:szCs w:val="18"/>
          <w:u w:val="single"/>
        </w:rPr>
        <w:t>Aviso de Resultados</w:t>
      </w:r>
      <w:r>
        <w:rPr>
          <w:rFonts w:asciiTheme="minorHAnsi" w:hAnsiTheme="minorHAnsi" w:cstheme="minorHAnsi"/>
          <w:spacing w:val="-3"/>
          <w:sz w:val="18"/>
          <w:szCs w:val="18"/>
        </w:rPr>
        <w:t>”) al aviso de suscripción de fecha 8 de julio de 2021 (el “</w:t>
      </w:r>
      <w:r w:rsidRPr="005057F7">
        <w:rPr>
          <w:rFonts w:asciiTheme="minorHAnsi" w:hAnsiTheme="minorHAnsi" w:cstheme="minorHAnsi"/>
          <w:spacing w:val="-3"/>
          <w:sz w:val="18"/>
          <w:szCs w:val="18"/>
          <w:u w:val="single"/>
        </w:rPr>
        <w:t>Aviso de Suscripción</w:t>
      </w:r>
      <w:r>
        <w:rPr>
          <w:rFonts w:asciiTheme="minorHAnsi" w:hAnsiTheme="minorHAnsi" w:cstheme="minorHAnsi"/>
          <w:spacing w:val="-3"/>
          <w:sz w:val="18"/>
          <w:szCs w:val="18"/>
        </w:rPr>
        <w:t>”),</w:t>
      </w:r>
      <w:r w:rsidR="007844C8">
        <w:rPr>
          <w:rFonts w:asciiTheme="minorHAnsi" w:hAnsiTheme="minorHAnsi" w:cstheme="minorHAnsi"/>
          <w:spacing w:val="-3"/>
          <w:sz w:val="18"/>
          <w:szCs w:val="18"/>
        </w:rPr>
        <w:t xml:space="preserve"> al aviso complementario al Aviso de Suscripción de fecha 12 de julio de 2021 (el “</w:t>
      </w:r>
      <w:r w:rsidR="007844C8" w:rsidRPr="007F7475">
        <w:rPr>
          <w:rFonts w:asciiTheme="minorHAnsi" w:hAnsiTheme="minorHAnsi" w:cstheme="minorHAnsi"/>
          <w:spacing w:val="-3"/>
          <w:sz w:val="18"/>
          <w:szCs w:val="18"/>
          <w:u w:val="single"/>
        </w:rPr>
        <w:t xml:space="preserve">Aviso de Suscripción </w:t>
      </w:r>
      <w:r w:rsidR="00FC7428" w:rsidRPr="005057F7">
        <w:rPr>
          <w:rFonts w:asciiTheme="minorHAnsi" w:hAnsiTheme="minorHAnsi" w:cstheme="minorHAnsi"/>
          <w:spacing w:val="-3"/>
          <w:sz w:val="18"/>
          <w:szCs w:val="18"/>
          <w:u w:val="single"/>
        </w:rPr>
        <w:t>N</w:t>
      </w:r>
      <w:r w:rsidR="00FC7428" w:rsidRPr="005057F7">
        <w:rPr>
          <w:rFonts w:asciiTheme="minorHAnsi" w:hAnsiTheme="minorHAnsi" w:cstheme="minorHAnsi"/>
          <w:spacing w:val="-3"/>
          <w:sz w:val="18"/>
          <w:szCs w:val="18"/>
          <w:u w:val="single"/>
          <w:lang w:val="es-AR"/>
        </w:rPr>
        <w:t>º</w:t>
      </w:r>
      <w:r w:rsidR="00FC7428" w:rsidRPr="00FC7428">
        <w:rPr>
          <w:rFonts w:asciiTheme="minorHAnsi" w:hAnsiTheme="minorHAnsi" w:cstheme="minorHAnsi"/>
          <w:spacing w:val="-3"/>
          <w:sz w:val="18"/>
          <w:szCs w:val="18"/>
          <w:u w:val="single"/>
        </w:rPr>
        <w:t xml:space="preserve"> </w:t>
      </w:r>
      <w:r w:rsidR="007844C8" w:rsidRPr="007F7475">
        <w:rPr>
          <w:rFonts w:asciiTheme="minorHAnsi" w:hAnsiTheme="minorHAnsi" w:cstheme="minorHAnsi"/>
          <w:spacing w:val="-3"/>
          <w:sz w:val="18"/>
          <w:szCs w:val="18"/>
          <w:u w:val="single"/>
        </w:rPr>
        <w:t>1</w:t>
      </w:r>
      <w:r w:rsidR="007844C8">
        <w:rPr>
          <w:rFonts w:asciiTheme="minorHAnsi" w:hAnsiTheme="minorHAnsi" w:cstheme="minorHAnsi"/>
          <w:spacing w:val="-3"/>
          <w:sz w:val="18"/>
          <w:szCs w:val="18"/>
        </w:rPr>
        <w:t>”)</w:t>
      </w:r>
      <w:r w:rsidR="00225AED">
        <w:rPr>
          <w:rFonts w:asciiTheme="minorHAnsi" w:hAnsiTheme="minorHAnsi" w:cstheme="minorHAnsi"/>
          <w:spacing w:val="-3"/>
          <w:sz w:val="18"/>
          <w:szCs w:val="18"/>
        </w:rPr>
        <w:t>, al aviso complementario al Aviso de Suscripción de fecha 12 de julio de 2021 (el “</w:t>
      </w:r>
      <w:r w:rsidR="00225AED" w:rsidRPr="007F7475">
        <w:rPr>
          <w:rFonts w:asciiTheme="minorHAnsi" w:hAnsiTheme="minorHAnsi" w:cstheme="minorHAnsi"/>
          <w:spacing w:val="-3"/>
          <w:sz w:val="18"/>
          <w:szCs w:val="18"/>
          <w:u w:val="single"/>
        </w:rPr>
        <w:t xml:space="preserve">Aviso de Suscripción </w:t>
      </w:r>
      <w:r w:rsidR="00225AED" w:rsidRPr="005057F7">
        <w:rPr>
          <w:rFonts w:asciiTheme="minorHAnsi" w:hAnsiTheme="minorHAnsi" w:cstheme="minorHAnsi"/>
          <w:spacing w:val="-3"/>
          <w:sz w:val="18"/>
          <w:szCs w:val="18"/>
          <w:u w:val="single"/>
        </w:rPr>
        <w:t>N</w:t>
      </w:r>
      <w:r w:rsidR="00225AED" w:rsidRPr="005057F7">
        <w:rPr>
          <w:rFonts w:asciiTheme="minorHAnsi" w:hAnsiTheme="minorHAnsi" w:cstheme="minorHAnsi"/>
          <w:spacing w:val="-3"/>
          <w:sz w:val="18"/>
          <w:szCs w:val="18"/>
          <w:u w:val="single"/>
          <w:lang w:val="es-AR"/>
        </w:rPr>
        <w:t>º</w:t>
      </w:r>
      <w:r w:rsidR="00225AED" w:rsidRPr="00FC7428">
        <w:rPr>
          <w:rFonts w:asciiTheme="minorHAnsi" w:hAnsiTheme="minorHAnsi" w:cstheme="minorHAnsi"/>
          <w:spacing w:val="-3"/>
          <w:sz w:val="18"/>
          <w:szCs w:val="18"/>
          <w:u w:val="single"/>
        </w:rPr>
        <w:t xml:space="preserve"> </w:t>
      </w:r>
      <w:r w:rsidR="00225AED">
        <w:rPr>
          <w:rFonts w:asciiTheme="minorHAnsi" w:hAnsiTheme="minorHAnsi" w:cstheme="minorHAnsi"/>
          <w:spacing w:val="-3"/>
          <w:sz w:val="18"/>
          <w:szCs w:val="18"/>
          <w:u w:val="single"/>
        </w:rPr>
        <w:t>2</w:t>
      </w:r>
      <w:r w:rsidR="00225AED">
        <w:rPr>
          <w:rFonts w:asciiTheme="minorHAnsi" w:hAnsiTheme="minorHAnsi" w:cstheme="minorHAnsi"/>
          <w:spacing w:val="-3"/>
          <w:sz w:val="18"/>
          <w:szCs w:val="18"/>
        </w:rPr>
        <w:t xml:space="preserve">”), </w:t>
      </w:r>
      <w:r>
        <w:rPr>
          <w:rFonts w:asciiTheme="minorHAnsi" w:hAnsiTheme="minorHAnsi" w:cstheme="minorHAnsi"/>
          <w:spacing w:val="-3"/>
          <w:sz w:val="18"/>
          <w:szCs w:val="18"/>
        </w:rPr>
        <w:t>y al suplemento de prospecto de fecha 8 de julio de 2021 (el “</w:t>
      </w:r>
      <w:r w:rsidRPr="005057F7">
        <w:rPr>
          <w:rFonts w:asciiTheme="minorHAnsi" w:hAnsiTheme="minorHAnsi" w:cstheme="minorHAnsi"/>
          <w:spacing w:val="-3"/>
          <w:sz w:val="18"/>
          <w:szCs w:val="18"/>
          <w:u w:val="single"/>
        </w:rPr>
        <w:t>Suplemento</w:t>
      </w:r>
      <w:r>
        <w:rPr>
          <w:rFonts w:asciiTheme="minorHAnsi" w:hAnsiTheme="minorHAnsi" w:cstheme="minorHAnsi"/>
          <w:spacing w:val="-3"/>
          <w:sz w:val="18"/>
          <w:szCs w:val="18"/>
        </w:rPr>
        <w:t>”)</w:t>
      </w:r>
      <w:r w:rsidR="00330B7C" w:rsidRPr="00994977">
        <w:rPr>
          <w:rFonts w:asciiTheme="minorHAnsi" w:hAnsiTheme="minorHAnsi" w:cstheme="minorHAnsi"/>
          <w:spacing w:val="-3"/>
          <w:sz w:val="18"/>
          <w:szCs w:val="18"/>
        </w:rPr>
        <w:t xml:space="preserve">, </w:t>
      </w:r>
      <w:r>
        <w:rPr>
          <w:rFonts w:asciiTheme="minorHAnsi" w:hAnsiTheme="minorHAnsi" w:cstheme="minorHAnsi"/>
          <w:spacing w:val="-3"/>
          <w:sz w:val="18"/>
          <w:szCs w:val="18"/>
        </w:rPr>
        <w:t>rela</w:t>
      </w:r>
      <w:r w:rsidR="000F7C36">
        <w:rPr>
          <w:rFonts w:asciiTheme="minorHAnsi" w:hAnsiTheme="minorHAnsi" w:cstheme="minorHAnsi"/>
          <w:spacing w:val="-3"/>
          <w:sz w:val="18"/>
          <w:szCs w:val="18"/>
        </w:rPr>
        <w:t>tivo</w:t>
      </w:r>
      <w:r>
        <w:rPr>
          <w:rFonts w:asciiTheme="minorHAnsi" w:hAnsiTheme="minorHAnsi" w:cstheme="minorHAnsi"/>
          <w:spacing w:val="-3"/>
          <w:sz w:val="18"/>
          <w:szCs w:val="18"/>
        </w:rPr>
        <w:t xml:space="preserve"> a </w:t>
      </w:r>
      <w:r>
        <w:rPr>
          <w:rFonts w:asciiTheme="minorHAnsi" w:hAnsiTheme="minorHAnsi" w:cstheme="minorHAnsi"/>
          <w:spacing w:val="-3"/>
          <w:sz w:val="18"/>
          <w:szCs w:val="18"/>
          <w:lang w:val="es-AR"/>
        </w:rPr>
        <w:t xml:space="preserve">la oferta </w:t>
      </w:r>
      <w:r w:rsidR="00B61B76">
        <w:rPr>
          <w:rFonts w:asciiTheme="minorHAnsi" w:hAnsiTheme="minorHAnsi" w:cstheme="minorHAnsi"/>
          <w:spacing w:val="-3"/>
          <w:sz w:val="18"/>
          <w:szCs w:val="18"/>
          <w:lang w:val="es-AR"/>
        </w:rPr>
        <w:t xml:space="preserve">pública por parte </w:t>
      </w:r>
      <w:r>
        <w:rPr>
          <w:rFonts w:asciiTheme="minorHAnsi" w:hAnsiTheme="minorHAnsi" w:cstheme="minorHAnsi"/>
          <w:spacing w:val="-3"/>
          <w:sz w:val="18"/>
          <w:szCs w:val="18"/>
          <w:lang w:val="es-AR"/>
        </w:rPr>
        <w:t>de</w:t>
      </w:r>
      <w:r w:rsidR="00B61B76">
        <w:rPr>
          <w:rFonts w:asciiTheme="minorHAnsi" w:hAnsiTheme="minorHAnsi" w:cstheme="minorHAnsi"/>
          <w:spacing w:val="-3"/>
          <w:sz w:val="18"/>
          <w:szCs w:val="18"/>
          <w:lang w:val="es-AR"/>
        </w:rPr>
        <w:t xml:space="preserve"> Generación Mediterránea S.A. (indistintamente, “</w:t>
      </w:r>
      <w:r w:rsidR="00B61B76" w:rsidRPr="000F7C36">
        <w:rPr>
          <w:rFonts w:asciiTheme="minorHAnsi" w:hAnsiTheme="minorHAnsi" w:cstheme="minorHAnsi"/>
          <w:spacing w:val="-3"/>
          <w:sz w:val="18"/>
          <w:szCs w:val="18"/>
          <w:u w:val="single"/>
          <w:lang w:val="es-AR"/>
        </w:rPr>
        <w:t>GEMSA</w:t>
      </w:r>
      <w:r w:rsidR="00B61B76">
        <w:rPr>
          <w:rFonts w:asciiTheme="minorHAnsi" w:hAnsiTheme="minorHAnsi" w:cstheme="minorHAnsi"/>
          <w:spacing w:val="-3"/>
          <w:sz w:val="18"/>
          <w:szCs w:val="18"/>
          <w:lang w:val="es-AR"/>
        </w:rPr>
        <w:t>”, la “</w:t>
      </w:r>
      <w:r w:rsidR="00B61B76" w:rsidRPr="000F7C36">
        <w:rPr>
          <w:rFonts w:asciiTheme="minorHAnsi" w:hAnsiTheme="minorHAnsi" w:cstheme="minorHAnsi"/>
          <w:spacing w:val="-3"/>
          <w:sz w:val="18"/>
          <w:szCs w:val="18"/>
          <w:u w:val="single"/>
          <w:lang w:val="es-AR"/>
        </w:rPr>
        <w:t>Sociedad</w:t>
      </w:r>
      <w:r w:rsidR="00B61B76">
        <w:rPr>
          <w:rFonts w:asciiTheme="minorHAnsi" w:hAnsiTheme="minorHAnsi" w:cstheme="minorHAnsi"/>
          <w:spacing w:val="-3"/>
          <w:sz w:val="18"/>
          <w:szCs w:val="18"/>
          <w:lang w:val="es-AR"/>
        </w:rPr>
        <w:t>”</w:t>
      </w:r>
      <w:r w:rsidR="00B61B76" w:rsidRPr="00994977">
        <w:rPr>
          <w:rFonts w:asciiTheme="minorHAnsi" w:hAnsiTheme="minorHAnsi" w:cstheme="minorHAnsi"/>
          <w:spacing w:val="-3"/>
          <w:sz w:val="18"/>
          <w:szCs w:val="18"/>
          <w:lang w:val="es-AR"/>
        </w:rPr>
        <w:t>,</w:t>
      </w:r>
      <w:r w:rsidR="00B61B76">
        <w:rPr>
          <w:rFonts w:asciiTheme="minorHAnsi" w:hAnsiTheme="minorHAnsi" w:cstheme="minorHAnsi"/>
          <w:spacing w:val="-3"/>
          <w:sz w:val="18"/>
          <w:szCs w:val="18"/>
          <w:lang w:val="es-AR"/>
        </w:rPr>
        <w:t xml:space="preserve"> la “</w:t>
      </w:r>
      <w:r w:rsidR="00B61B76" w:rsidRPr="000F7C36">
        <w:rPr>
          <w:rFonts w:asciiTheme="minorHAnsi" w:hAnsiTheme="minorHAnsi" w:cstheme="minorHAnsi"/>
          <w:spacing w:val="-3"/>
          <w:sz w:val="18"/>
          <w:szCs w:val="18"/>
          <w:u w:val="single"/>
          <w:lang w:val="es-AR"/>
        </w:rPr>
        <w:t>Emisora</w:t>
      </w:r>
      <w:r w:rsidR="00B61B76">
        <w:rPr>
          <w:rFonts w:asciiTheme="minorHAnsi" w:hAnsiTheme="minorHAnsi" w:cstheme="minorHAnsi"/>
          <w:spacing w:val="-3"/>
          <w:sz w:val="18"/>
          <w:szCs w:val="18"/>
          <w:lang w:val="es-AR"/>
        </w:rPr>
        <w:t>”, o la “</w:t>
      </w:r>
      <w:r w:rsidR="00B61B76" w:rsidRPr="000F7C36">
        <w:rPr>
          <w:rFonts w:asciiTheme="minorHAnsi" w:hAnsiTheme="minorHAnsi" w:cstheme="minorHAnsi"/>
          <w:spacing w:val="-3"/>
          <w:sz w:val="18"/>
          <w:szCs w:val="18"/>
          <w:u w:val="single"/>
          <w:lang w:val="es-AR"/>
        </w:rPr>
        <w:t>Compañía</w:t>
      </w:r>
      <w:r w:rsidR="00B61B76">
        <w:rPr>
          <w:rFonts w:asciiTheme="minorHAnsi" w:hAnsiTheme="minorHAnsi" w:cstheme="minorHAnsi"/>
          <w:spacing w:val="-3"/>
          <w:sz w:val="18"/>
          <w:szCs w:val="18"/>
          <w:lang w:val="es-AR"/>
        </w:rPr>
        <w:t>”) de</w:t>
      </w:r>
      <w:r>
        <w:rPr>
          <w:rFonts w:asciiTheme="minorHAnsi" w:hAnsiTheme="minorHAnsi" w:cstheme="minorHAnsi"/>
          <w:spacing w:val="-3"/>
          <w:sz w:val="18"/>
          <w:szCs w:val="18"/>
          <w:lang w:val="es-AR"/>
        </w:rPr>
        <w:t xml:space="preserve"> </w:t>
      </w:r>
      <w:r w:rsidR="00330B7C" w:rsidRPr="007F5C96">
        <w:rPr>
          <w:rFonts w:asciiTheme="minorHAnsi" w:hAnsiTheme="minorHAnsi" w:cstheme="minorHAnsi"/>
          <w:b/>
          <w:bCs/>
          <w:sz w:val="18"/>
          <w:szCs w:val="18"/>
        </w:rPr>
        <w:t>(A)</w:t>
      </w:r>
      <w:r w:rsidR="00330B7C" w:rsidRPr="00994977">
        <w:rPr>
          <w:rFonts w:asciiTheme="minorHAnsi" w:hAnsiTheme="minorHAnsi" w:cstheme="minorHAnsi"/>
          <w:sz w:val="18"/>
          <w:szCs w:val="18"/>
        </w:rPr>
        <w:t xml:space="preserve"> </w:t>
      </w:r>
      <w:r w:rsidR="00B61B76">
        <w:rPr>
          <w:rFonts w:asciiTheme="minorHAnsi" w:hAnsiTheme="minorHAnsi" w:cstheme="minorHAnsi"/>
          <w:sz w:val="18"/>
          <w:szCs w:val="18"/>
        </w:rPr>
        <w:t xml:space="preserve">las </w:t>
      </w:r>
      <w:r w:rsidR="00330B7C" w:rsidRPr="00994977">
        <w:rPr>
          <w:rFonts w:asciiTheme="minorHAnsi" w:hAnsiTheme="minorHAnsi" w:cstheme="minorHAnsi"/>
          <w:sz w:val="18"/>
          <w:szCs w:val="18"/>
        </w:rPr>
        <w:t xml:space="preserve">obligaciones negociables clase XIV denominadas en Dólares Estadounidenses, a ser integradas en Pesos al Tipo de Cambio de Integración (conforme se define más adelante), </w:t>
      </w:r>
      <w:r w:rsidR="00330B7C" w:rsidRPr="00994977">
        <w:rPr>
          <w:rFonts w:asciiTheme="minorHAnsi" w:hAnsiTheme="minorHAnsi" w:cstheme="minorHAnsi"/>
          <w:spacing w:val="-3"/>
          <w:sz w:val="18"/>
          <w:szCs w:val="18"/>
        </w:rPr>
        <w:t>a tasa de interés fija con vencimiento a los 60 meses contados desde la Fecha de Emisión y Liquidación</w:t>
      </w:r>
      <w:r w:rsidR="00330B7C">
        <w:rPr>
          <w:rFonts w:asciiTheme="minorHAnsi" w:hAnsiTheme="minorHAnsi" w:cstheme="minorHAnsi"/>
          <w:spacing w:val="-3"/>
          <w:sz w:val="18"/>
          <w:szCs w:val="18"/>
        </w:rPr>
        <w:t xml:space="preserve"> </w:t>
      </w:r>
      <w:r w:rsidR="00330B7C" w:rsidRPr="009C55EC">
        <w:rPr>
          <w:rFonts w:asciiTheme="minorHAnsi" w:hAnsiTheme="minorHAnsi" w:cstheme="minorHAnsi"/>
          <w:spacing w:val="-3"/>
          <w:sz w:val="18"/>
          <w:szCs w:val="18"/>
        </w:rPr>
        <w:t>(conforme se define más adelante)</w:t>
      </w:r>
      <w:r w:rsidR="00330B7C" w:rsidRPr="00994977">
        <w:rPr>
          <w:rFonts w:asciiTheme="minorHAnsi" w:hAnsiTheme="minorHAnsi" w:cstheme="minorHAnsi"/>
          <w:spacing w:val="-3"/>
          <w:sz w:val="18"/>
          <w:szCs w:val="18"/>
        </w:rPr>
        <w:t xml:space="preserve"> (las “</w:t>
      </w:r>
      <w:r w:rsidR="00330B7C" w:rsidRPr="00994977">
        <w:rPr>
          <w:rFonts w:asciiTheme="minorHAnsi" w:hAnsiTheme="minorHAnsi" w:cstheme="minorHAnsi"/>
          <w:spacing w:val="-3"/>
          <w:sz w:val="18"/>
          <w:szCs w:val="18"/>
          <w:u w:val="single"/>
        </w:rPr>
        <w:t xml:space="preserve">Obligaciones Negociables Clase </w:t>
      </w:r>
      <w:r w:rsidR="00330B7C" w:rsidRPr="00994977">
        <w:rPr>
          <w:rFonts w:asciiTheme="minorHAnsi" w:hAnsiTheme="minorHAnsi" w:cstheme="minorHAnsi"/>
          <w:sz w:val="18"/>
          <w:szCs w:val="18"/>
          <w:u w:val="single"/>
        </w:rPr>
        <w:t>XIV</w:t>
      </w:r>
      <w:r w:rsidR="00330B7C" w:rsidRPr="00994977">
        <w:rPr>
          <w:rFonts w:asciiTheme="minorHAnsi" w:hAnsiTheme="minorHAnsi" w:cstheme="minorHAnsi"/>
          <w:spacing w:val="-3"/>
          <w:sz w:val="18"/>
          <w:szCs w:val="18"/>
        </w:rPr>
        <w:t>”)</w:t>
      </w:r>
      <w:r w:rsidR="00A10A99">
        <w:rPr>
          <w:rFonts w:asciiTheme="minorHAnsi" w:hAnsiTheme="minorHAnsi" w:cstheme="minorHAnsi"/>
          <w:spacing w:val="-3"/>
          <w:sz w:val="18"/>
          <w:szCs w:val="18"/>
        </w:rPr>
        <w:t xml:space="preserve"> respecto de la cual la Emisora ha informado, </w:t>
      </w:r>
      <w:r w:rsidR="00D1514A">
        <w:rPr>
          <w:rFonts w:asciiTheme="minorHAnsi" w:hAnsiTheme="minorHAnsi" w:cstheme="minorHAnsi"/>
          <w:spacing w:val="-3"/>
          <w:sz w:val="18"/>
          <w:szCs w:val="18"/>
        </w:rPr>
        <w:t>mediante Aviso Complementario N</w:t>
      </w:r>
      <w:r w:rsidR="00D1514A" w:rsidRPr="00DD3B9F">
        <w:rPr>
          <w:rFonts w:asciiTheme="minorHAnsi" w:hAnsiTheme="minorHAnsi" w:cstheme="minorHAnsi"/>
          <w:spacing w:val="-3"/>
          <w:sz w:val="18"/>
          <w:szCs w:val="18"/>
          <w:lang w:val="es-AR"/>
        </w:rPr>
        <w:t>º</w:t>
      </w:r>
      <w:r w:rsidR="00A10A99">
        <w:rPr>
          <w:rFonts w:asciiTheme="minorHAnsi" w:hAnsiTheme="minorHAnsi" w:cstheme="minorHAnsi"/>
          <w:spacing w:val="-3"/>
          <w:sz w:val="18"/>
          <w:szCs w:val="18"/>
        </w:rPr>
        <w:t xml:space="preserve"> 1, el desistimiento de </w:t>
      </w:r>
      <w:r w:rsidR="007844C8">
        <w:rPr>
          <w:rFonts w:asciiTheme="minorHAnsi" w:hAnsiTheme="minorHAnsi" w:cstheme="minorHAnsi"/>
          <w:spacing w:val="-3"/>
          <w:sz w:val="18"/>
          <w:szCs w:val="18"/>
        </w:rPr>
        <w:t xml:space="preserve">su </w:t>
      </w:r>
      <w:r w:rsidR="00A10A99">
        <w:rPr>
          <w:rFonts w:asciiTheme="minorHAnsi" w:hAnsiTheme="minorHAnsi" w:cstheme="minorHAnsi"/>
          <w:spacing w:val="-3"/>
          <w:sz w:val="18"/>
          <w:szCs w:val="18"/>
        </w:rPr>
        <w:t>colocación y emisión</w:t>
      </w:r>
      <w:r w:rsidR="00330B7C" w:rsidRPr="00994977">
        <w:rPr>
          <w:rFonts w:asciiTheme="minorHAnsi" w:hAnsiTheme="minorHAnsi" w:cstheme="minorHAnsi"/>
          <w:spacing w:val="-3"/>
          <w:sz w:val="18"/>
          <w:szCs w:val="18"/>
        </w:rPr>
        <w:t xml:space="preserve">; </w:t>
      </w:r>
      <w:r w:rsidR="00330B7C" w:rsidRPr="007F5C96">
        <w:rPr>
          <w:rFonts w:asciiTheme="minorHAnsi" w:hAnsiTheme="minorHAnsi" w:cstheme="minorHAnsi"/>
          <w:b/>
          <w:bCs/>
          <w:spacing w:val="-3"/>
          <w:sz w:val="18"/>
          <w:szCs w:val="18"/>
        </w:rPr>
        <w:t>(B)</w:t>
      </w:r>
      <w:r w:rsidR="00330B7C" w:rsidRPr="00994977">
        <w:rPr>
          <w:rFonts w:asciiTheme="minorHAnsi" w:hAnsiTheme="minorHAnsi" w:cstheme="minorHAnsi"/>
          <w:spacing w:val="-3"/>
          <w:sz w:val="18"/>
          <w:szCs w:val="18"/>
        </w:rPr>
        <w:t xml:space="preserve"> las obligaciones negociables clase XV denominadas en Unidades de Valor Adquisitivo, a ser integradas en Pesos al Valor UVA Inicial (conforme se define más adelante),</w:t>
      </w:r>
      <w:r w:rsidR="00330B7C" w:rsidRPr="00994977">
        <w:rPr>
          <w:rFonts w:asciiTheme="minorHAnsi" w:hAnsiTheme="minorHAnsi" w:cstheme="minorHAnsi"/>
          <w:sz w:val="18"/>
          <w:szCs w:val="18"/>
        </w:rPr>
        <w:t xml:space="preserve"> </w:t>
      </w:r>
      <w:r w:rsidR="00330B7C" w:rsidRPr="00994977">
        <w:rPr>
          <w:rFonts w:asciiTheme="minorHAnsi" w:hAnsiTheme="minorHAnsi" w:cstheme="minorHAnsi"/>
          <w:spacing w:val="-3"/>
          <w:sz w:val="18"/>
          <w:szCs w:val="18"/>
        </w:rPr>
        <w:t>a tasa de interés fija con vencimiento a los 60 meses contados desde la Fecha de Emisión y Liquidación (las “</w:t>
      </w:r>
      <w:r w:rsidR="00330B7C" w:rsidRPr="00994977">
        <w:rPr>
          <w:rFonts w:asciiTheme="minorHAnsi" w:hAnsiTheme="minorHAnsi" w:cstheme="minorHAnsi"/>
          <w:spacing w:val="-3"/>
          <w:sz w:val="18"/>
          <w:szCs w:val="18"/>
          <w:u w:val="single"/>
        </w:rPr>
        <w:t>Obligaciones Negociables Clase XV</w:t>
      </w:r>
      <w:r w:rsidR="00330B7C" w:rsidRPr="00994977">
        <w:rPr>
          <w:rFonts w:asciiTheme="minorHAnsi" w:hAnsiTheme="minorHAnsi" w:cstheme="minorHAnsi"/>
          <w:spacing w:val="-3"/>
          <w:sz w:val="18"/>
          <w:szCs w:val="18"/>
        </w:rPr>
        <w:t xml:space="preserve">”), y </w:t>
      </w:r>
      <w:r w:rsidR="00330B7C" w:rsidRPr="007F5C96">
        <w:rPr>
          <w:rFonts w:asciiTheme="minorHAnsi" w:hAnsiTheme="minorHAnsi" w:cstheme="minorHAnsi"/>
          <w:b/>
          <w:bCs/>
          <w:spacing w:val="-3"/>
          <w:sz w:val="18"/>
          <w:szCs w:val="18"/>
        </w:rPr>
        <w:t>(C)</w:t>
      </w:r>
      <w:r w:rsidR="00330B7C" w:rsidRPr="00994977">
        <w:rPr>
          <w:rFonts w:asciiTheme="minorHAnsi" w:hAnsiTheme="minorHAnsi" w:cstheme="minorHAnsi"/>
          <w:spacing w:val="-3"/>
          <w:sz w:val="18"/>
          <w:szCs w:val="18"/>
        </w:rPr>
        <w:t xml:space="preserve"> </w:t>
      </w:r>
      <w:r w:rsidR="00330B7C" w:rsidRPr="00994977">
        <w:rPr>
          <w:rFonts w:asciiTheme="minorHAnsi" w:hAnsiTheme="minorHAnsi" w:cstheme="minorHAnsi"/>
          <w:sz w:val="18"/>
          <w:szCs w:val="18"/>
        </w:rPr>
        <w:t xml:space="preserve">las obligaciones negociables clase XVI denominadas en Dólares Estadounidenses, a ser integradas en Pesos al Tipo de Cambio de Integración, </w:t>
      </w:r>
      <w:r w:rsidR="00330B7C" w:rsidRPr="00994977">
        <w:rPr>
          <w:rFonts w:asciiTheme="minorHAnsi" w:hAnsiTheme="minorHAnsi" w:cstheme="minorHAnsi"/>
          <w:spacing w:val="-3"/>
          <w:sz w:val="18"/>
          <w:szCs w:val="18"/>
        </w:rPr>
        <w:t xml:space="preserve">a tasa de interés fija con vencimiento a los </w:t>
      </w:r>
      <w:r w:rsidR="00330B7C">
        <w:rPr>
          <w:rFonts w:asciiTheme="minorHAnsi" w:hAnsiTheme="minorHAnsi" w:cstheme="minorHAnsi"/>
          <w:spacing w:val="-3"/>
          <w:sz w:val="18"/>
          <w:szCs w:val="18"/>
        </w:rPr>
        <w:t>96</w:t>
      </w:r>
      <w:r w:rsidR="00330B7C" w:rsidRPr="00994977">
        <w:rPr>
          <w:rFonts w:asciiTheme="minorHAnsi" w:hAnsiTheme="minorHAnsi" w:cstheme="minorHAnsi"/>
          <w:spacing w:val="-3"/>
          <w:sz w:val="18"/>
          <w:szCs w:val="18"/>
        </w:rPr>
        <w:t xml:space="preserve"> meses contados desde la Fecha de Emisión y Liquidación (las “</w:t>
      </w:r>
      <w:r w:rsidR="00330B7C" w:rsidRPr="00994977">
        <w:rPr>
          <w:rFonts w:asciiTheme="minorHAnsi" w:hAnsiTheme="minorHAnsi" w:cstheme="minorHAnsi"/>
          <w:spacing w:val="-3"/>
          <w:sz w:val="18"/>
          <w:szCs w:val="18"/>
          <w:u w:val="single"/>
        </w:rPr>
        <w:t xml:space="preserve">Obligaciones Negociables Clase </w:t>
      </w:r>
      <w:r w:rsidR="00330B7C" w:rsidRPr="00994977">
        <w:rPr>
          <w:rFonts w:asciiTheme="minorHAnsi" w:hAnsiTheme="minorHAnsi" w:cstheme="minorHAnsi"/>
          <w:sz w:val="18"/>
          <w:szCs w:val="18"/>
          <w:u w:val="single"/>
        </w:rPr>
        <w:t>XVI</w:t>
      </w:r>
      <w:r w:rsidR="00A10A99">
        <w:rPr>
          <w:rFonts w:asciiTheme="minorHAnsi" w:hAnsiTheme="minorHAnsi" w:cstheme="minorHAnsi"/>
          <w:spacing w:val="-3"/>
          <w:sz w:val="18"/>
          <w:szCs w:val="18"/>
        </w:rPr>
        <w:t xml:space="preserve">” y conjuntamente con </w:t>
      </w:r>
      <w:r w:rsidR="00330B7C" w:rsidRPr="00994977">
        <w:rPr>
          <w:rFonts w:asciiTheme="minorHAnsi" w:hAnsiTheme="minorHAnsi" w:cstheme="minorHAnsi"/>
          <w:spacing w:val="-3"/>
          <w:sz w:val="18"/>
          <w:szCs w:val="18"/>
        </w:rPr>
        <w:t>las Obligaciones Negociables Clase XV, las “</w:t>
      </w:r>
      <w:r w:rsidR="00330B7C" w:rsidRPr="00994977">
        <w:rPr>
          <w:rFonts w:asciiTheme="minorHAnsi" w:hAnsiTheme="minorHAnsi" w:cstheme="minorHAnsi"/>
          <w:spacing w:val="-3"/>
          <w:sz w:val="18"/>
          <w:szCs w:val="18"/>
          <w:u w:val="single"/>
        </w:rPr>
        <w:t>Obligaciones Negociables</w:t>
      </w:r>
      <w:r w:rsidR="00330B7C" w:rsidRPr="00994977">
        <w:rPr>
          <w:rFonts w:asciiTheme="minorHAnsi" w:hAnsiTheme="minorHAnsi" w:cstheme="minorHAnsi"/>
          <w:spacing w:val="-3"/>
          <w:sz w:val="18"/>
          <w:szCs w:val="18"/>
        </w:rPr>
        <w:t>”)</w:t>
      </w:r>
      <w:r w:rsidR="00330B7C" w:rsidRPr="00994977">
        <w:rPr>
          <w:rFonts w:asciiTheme="minorHAnsi" w:hAnsiTheme="minorHAnsi" w:cstheme="minorHAnsi"/>
          <w:spacing w:val="-3"/>
          <w:sz w:val="18"/>
          <w:szCs w:val="18"/>
          <w:lang w:val="es-AR"/>
        </w:rPr>
        <w:t>, a ser emitidas en el marco de su programa global de emisión de obligaciones negociables simples (no convertibles en acciones) por un valor nominal máximo de hasta U$S250.000.000 (Dólares Estadounidenses doscientos cincuenta millones) (o su equivalente en otras monedas</w:t>
      </w:r>
      <w:r w:rsidR="00330B7C">
        <w:rPr>
          <w:rFonts w:asciiTheme="minorHAnsi" w:hAnsiTheme="minorHAnsi" w:cstheme="minorHAnsi"/>
          <w:spacing w:val="-3"/>
          <w:sz w:val="18"/>
          <w:szCs w:val="18"/>
          <w:lang w:val="es-AR"/>
        </w:rPr>
        <w:t xml:space="preserve"> </w:t>
      </w:r>
      <w:r w:rsidR="00330B7C" w:rsidRPr="009C55EC">
        <w:rPr>
          <w:rFonts w:asciiTheme="minorHAnsi" w:hAnsiTheme="minorHAnsi" w:cstheme="minorHAnsi"/>
          <w:spacing w:val="-3"/>
          <w:sz w:val="18"/>
          <w:szCs w:val="18"/>
          <w:lang w:val="es-AR"/>
        </w:rPr>
        <w:t>o unidades de medida o valor</w:t>
      </w:r>
      <w:r w:rsidR="00330B7C" w:rsidRPr="00994977">
        <w:rPr>
          <w:rFonts w:asciiTheme="minorHAnsi" w:hAnsiTheme="minorHAnsi" w:cstheme="minorHAnsi"/>
          <w:spacing w:val="-3"/>
          <w:sz w:val="18"/>
          <w:szCs w:val="18"/>
          <w:lang w:val="es-AR"/>
        </w:rPr>
        <w:t>) (el “</w:t>
      </w:r>
      <w:r w:rsidR="00330B7C" w:rsidRPr="00994977">
        <w:rPr>
          <w:rFonts w:asciiTheme="minorHAnsi" w:hAnsiTheme="minorHAnsi" w:cstheme="minorHAnsi"/>
          <w:spacing w:val="-3"/>
          <w:sz w:val="18"/>
          <w:szCs w:val="18"/>
          <w:u w:val="single"/>
          <w:lang w:val="es-AR"/>
        </w:rPr>
        <w:t>Programa</w:t>
      </w:r>
      <w:r w:rsidR="00330B7C" w:rsidRPr="00994977">
        <w:rPr>
          <w:rFonts w:asciiTheme="minorHAnsi" w:hAnsiTheme="minorHAnsi" w:cstheme="minorHAnsi"/>
          <w:spacing w:val="-3"/>
          <w:sz w:val="18"/>
          <w:szCs w:val="18"/>
          <w:lang w:val="es-AR"/>
        </w:rPr>
        <w:t>”).</w:t>
      </w:r>
    </w:p>
    <w:p w14:paraId="6600899C" w14:textId="77777777" w:rsidR="00330B7C" w:rsidRPr="00994977" w:rsidRDefault="00330B7C" w:rsidP="00330B7C">
      <w:pPr>
        <w:spacing w:line="216" w:lineRule="auto"/>
        <w:jc w:val="both"/>
        <w:rPr>
          <w:rFonts w:asciiTheme="minorHAnsi" w:hAnsiTheme="minorHAnsi" w:cstheme="minorHAnsi"/>
          <w:spacing w:val="-3"/>
          <w:sz w:val="18"/>
          <w:szCs w:val="18"/>
          <w:lang w:val="es-AR"/>
        </w:rPr>
      </w:pPr>
    </w:p>
    <w:p w14:paraId="3DAC0821" w14:textId="1B210EBA" w:rsidR="00330B7C" w:rsidRDefault="00330B7C" w:rsidP="00330B7C">
      <w:pPr>
        <w:spacing w:line="216" w:lineRule="auto"/>
        <w:jc w:val="both"/>
        <w:rPr>
          <w:rFonts w:asciiTheme="minorHAnsi" w:hAnsiTheme="minorHAnsi" w:cstheme="minorHAnsi"/>
          <w:spacing w:val="-3"/>
          <w:sz w:val="18"/>
          <w:szCs w:val="18"/>
          <w:lang w:val="es-AR"/>
        </w:rPr>
      </w:pPr>
      <w:r w:rsidRPr="00994977">
        <w:rPr>
          <w:rFonts w:asciiTheme="minorHAnsi" w:hAnsiTheme="minorHAnsi" w:cstheme="minorHAnsi"/>
          <w:spacing w:val="-3"/>
          <w:sz w:val="18"/>
          <w:szCs w:val="18"/>
          <w:lang w:val="es-AR"/>
        </w:rPr>
        <w:t xml:space="preserve">Los términos y condiciones de las Obligaciones Negociables se detallan en el prospecto del Programa de fecha </w:t>
      </w:r>
      <w:r>
        <w:rPr>
          <w:rFonts w:asciiTheme="minorHAnsi" w:hAnsiTheme="minorHAnsi" w:cstheme="minorHAnsi"/>
          <w:spacing w:val="-3"/>
          <w:sz w:val="18"/>
          <w:szCs w:val="18"/>
          <w:lang w:val="es-AR"/>
        </w:rPr>
        <w:t>6</w:t>
      </w:r>
      <w:r w:rsidRPr="00994977">
        <w:rPr>
          <w:rFonts w:asciiTheme="minorHAnsi" w:hAnsiTheme="minorHAnsi" w:cstheme="minorHAnsi"/>
          <w:spacing w:val="-3"/>
          <w:sz w:val="18"/>
          <w:szCs w:val="18"/>
          <w:lang w:val="es-AR"/>
        </w:rPr>
        <w:t xml:space="preserve"> de julio de 2021, cuya versión resumida fue publicada, en la misma fecha, en el Boletín Diario de la Bolsa de Comercio de Buenos Aires (la “</w:t>
      </w:r>
      <w:r w:rsidRPr="00994977">
        <w:rPr>
          <w:rFonts w:asciiTheme="minorHAnsi" w:hAnsiTheme="minorHAnsi" w:cstheme="minorHAnsi"/>
          <w:spacing w:val="-3"/>
          <w:sz w:val="18"/>
          <w:szCs w:val="18"/>
          <w:u w:val="single"/>
          <w:lang w:val="es-AR"/>
        </w:rPr>
        <w:t>BCBA</w:t>
      </w:r>
      <w:r w:rsidRPr="00994977">
        <w:rPr>
          <w:rFonts w:asciiTheme="minorHAnsi" w:hAnsiTheme="minorHAnsi" w:cstheme="minorHAnsi"/>
          <w:spacing w:val="-3"/>
          <w:sz w:val="18"/>
          <w:szCs w:val="18"/>
          <w:lang w:val="es-AR"/>
        </w:rPr>
        <w:t>”), en virtud del ejercicio de la facultad delegada por Bolsas y Mercados Argentinos S.A. (“</w:t>
      </w:r>
      <w:proofErr w:type="spellStart"/>
      <w:r w:rsidRPr="00994977">
        <w:rPr>
          <w:rFonts w:asciiTheme="minorHAnsi" w:hAnsiTheme="minorHAnsi" w:cstheme="minorHAnsi"/>
          <w:spacing w:val="-3"/>
          <w:sz w:val="18"/>
          <w:szCs w:val="18"/>
          <w:u w:val="single"/>
          <w:lang w:val="es-AR"/>
        </w:rPr>
        <w:t>ByMA</w:t>
      </w:r>
      <w:proofErr w:type="spellEnd"/>
      <w:r w:rsidRPr="00994977">
        <w:rPr>
          <w:rFonts w:asciiTheme="minorHAnsi" w:hAnsiTheme="minorHAnsi" w:cstheme="minorHAnsi"/>
          <w:spacing w:val="-3"/>
          <w:sz w:val="18"/>
          <w:szCs w:val="18"/>
          <w:lang w:val="es-AR"/>
        </w:rPr>
        <w:t>”) a la BCBA, de conformidad con lo dispuesto por la Resolución Nº 18.629 de la Comisión Nacional de Valores (la “</w:t>
      </w:r>
      <w:r w:rsidRPr="00994977">
        <w:rPr>
          <w:rFonts w:asciiTheme="minorHAnsi" w:hAnsiTheme="minorHAnsi" w:cstheme="minorHAnsi"/>
          <w:spacing w:val="-3"/>
          <w:sz w:val="18"/>
          <w:szCs w:val="18"/>
          <w:u w:val="single"/>
          <w:lang w:val="es-AR"/>
        </w:rPr>
        <w:t>CNV</w:t>
      </w:r>
      <w:r w:rsidRPr="00994977">
        <w:rPr>
          <w:rFonts w:asciiTheme="minorHAnsi" w:hAnsiTheme="minorHAnsi" w:cstheme="minorHAnsi"/>
          <w:spacing w:val="-3"/>
          <w:sz w:val="18"/>
          <w:szCs w:val="18"/>
          <w:lang w:val="es-AR"/>
        </w:rPr>
        <w:t>”)</w:t>
      </w:r>
      <w:r>
        <w:rPr>
          <w:rFonts w:asciiTheme="minorHAnsi" w:hAnsiTheme="minorHAnsi" w:cstheme="minorHAnsi"/>
          <w:spacing w:val="-3"/>
          <w:sz w:val="18"/>
          <w:szCs w:val="18"/>
          <w:lang w:val="es-AR"/>
        </w:rPr>
        <w:t xml:space="preserve">, </w:t>
      </w:r>
      <w:r w:rsidRPr="009C55EC">
        <w:rPr>
          <w:rFonts w:asciiTheme="minorHAnsi" w:hAnsiTheme="minorHAnsi" w:cstheme="minorHAnsi"/>
          <w:spacing w:val="-3"/>
          <w:sz w:val="18"/>
          <w:szCs w:val="18"/>
          <w:lang w:val="es-AR"/>
        </w:rPr>
        <w:t>así como en la página web de la CNV (www.argentina.gob.ar/cnv) (la “</w:t>
      </w:r>
      <w:r w:rsidRPr="009C55EC">
        <w:rPr>
          <w:rFonts w:asciiTheme="minorHAnsi" w:hAnsiTheme="minorHAnsi" w:cstheme="minorHAnsi"/>
          <w:spacing w:val="-3"/>
          <w:sz w:val="18"/>
          <w:szCs w:val="18"/>
          <w:u w:val="single"/>
          <w:lang w:val="es-AR"/>
        </w:rPr>
        <w:t>AIF</w:t>
      </w:r>
      <w:r w:rsidRPr="009C55EC">
        <w:rPr>
          <w:rFonts w:asciiTheme="minorHAnsi" w:hAnsiTheme="minorHAnsi" w:cstheme="minorHAnsi"/>
          <w:spacing w:val="-3"/>
          <w:sz w:val="18"/>
          <w:szCs w:val="18"/>
          <w:lang w:val="es-AR"/>
        </w:rPr>
        <w:t>”), en la página web del Mercado Abierto Electrónico S.A. (el “</w:t>
      </w:r>
      <w:r w:rsidRPr="009C55EC">
        <w:rPr>
          <w:rFonts w:asciiTheme="minorHAnsi" w:hAnsiTheme="minorHAnsi" w:cstheme="minorHAnsi"/>
          <w:spacing w:val="-3"/>
          <w:sz w:val="18"/>
          <w:szCs w:val="18"/>
          <w:u w:val="single"/>
          <w:lang w:val="es-AR"/>
        </w:rPr>
        <w:t>MAE</w:t>
      </w:r>
      <w:r w:rsidRPr="009C55EC">
        <w:rPr>
          <w:rFonts w:asciiTheme="minorHAnsi" w:hAnsiTheme="minorHAnsi" w:cstheme="minorHAnsi"/>
          <w:spacing w:val="-3"/>
          <w:sz w:val="18"/>
          <w:szCs w:val="18"/>
          <w:lang w:val="es-AR"/>
        </w:rPr>
        <w:t>”) y en la página web de la Emisora (</w:t>
      </w:r>
      <w:hyperlink r:id="rId7" w:history="1">
        <w:r w:rsidRPr="009C55EC">
          <w:rPr>
            <w:rStyle w:val="Hipervnculo"/>
            <w:rFonts w:asciiTheme="minorHAnsi" w:eastAsiaTheme="majorEastAsia" w:hAnsiTheme="minorHAnsi" w:cstheme="minorHAnsi"/>
            <w:spacing w:val="-3"/>
            <w:sz w:val="18"/>
            <w:szCs w:val="18"/>
            <w:lang w:val="es-AR"/>
          </w:rPr>
          <w:t>www.albanesi.com.ar</w:t>
        </w:r>
      </w:hyperlink>
      <w:r w:rsidRPr="009C55EC">
        <w:rPr>
          <w:rFonts w:asciiTheme="minorHAnsi" w:hAnsiTheme="minorHAnsi" w:cstheme="minorHAnsi"/>
          <w:spacing w:val="-3"/>
          <w:sz w:val="18"/>
          <w:szCs w:val="18"/>
          <w:lang w:val="es-AR"/>
        </w:rPr>
        <w:t>)</w:t>
      </w:r>
      <w:r w:rsidRPr="00994977">
        <w:rPr>
          <w:rFonts w:asciiTheme="minorHAnsi" w:hAnsiTheme="minorHAnsi" w:cstheme="minorHAnsi"/>
          <w:spacing w:val="-3"/>
          <w:sz w:val="18"/>
          <w:szCs w:val="18"/>
          <w:lang w:val="es-AR"/>
        </w:rPr>
        <w:t xml:space="preserve"> (el “</w:t>
      </w:r>
      <w:r w:rsidRPr="00994977">
        <w:rPr>
          <w:rFonts w:asciiTheme="minorHAnsi" w:hAnsiTheme="minorHAnsi" w:cstheme="minorHAnsi"/>
          <w:spacing w:val="-3"/>
          <w:sz w:val="18"/>
          <w:szCs w:val="18"/>
          <w:u w:val="single"/>
          <w:lang w:val="es-AR"/>
        </w:rPr>
        <w:t>Prospecto</w:t>
      </w:r>
      <w:r w:rsidRPr="00994977">
        <w:rPr>
          <w:rFonts w:asciiTheme="minorHAnsi" w:hAnsiTheme="minorHAnsi" w:cstheme="minorHAnsi"/>
          <w:spacing w:val="-3"/>
          <w:sz w:val="18"/>
          <w:szCs w:val="18"/>
          <w:lang w:val="es-AR"/>
        </w:rPr>
        <w:t>”)</w:t>
      </w:r>
      <w:r w:rsidR="00536945">
        <w:rPr>
          <w:rFonts w:asciiTheme="minorHAnsi" w:hAnsiTheme="minorHAnsi" w:cstheme="minorHAnsi"/>
          <w:spacing w:val="-3"/>
          <w:sz w:val="18"/>
          <w:szCs w:val="18"/>
          <w:lang w:val="es-AR"/>
        </w:rPr>
        <w:t>,</w:t>
      </w:r>
      <w:r w:rsidRPr="00994977">
        <w:rPr>
          <w:rFonts w:asciiTheme="minorHAnsi" w:hAnsiTheme="minorHAnsi" w:cstheme="minorHAnsi"/>
          <w:spacing w:val="-3"/>
          <w:sz w:val="18"/>
          <w:szCs w:val="18"/>
          <w:lang w:val="es-AR"/>
        </w:rPr>
        <w:t xml:space="preserve"> y en el </w:t>
      </w:r>
      <w:r>
        <w:rPr>
          <w:rFonts w:asciiTheme="minorHAnsi" w:hAnsiTheme="minorHAnsi" w:cstheme="minorHAnsi"/>
          <w:spacing w:val="-3"/>
          <w:sz w:val="18"/>
          <w:szCs w:val="18"/>
          <w:lang w:val="es-AR"/>
        </w:rPr>
        <w:t>S</w:t>
      </w:r>
      <w:r w:rsidRPr="00994977">
        <w:rPr>
          <w:rFonts w:asciiTheme="minorHAnsi" w:hAnsiTheme="minorHAnsi" w:cstheme="minorHAnsi"/>
          <w:spacing w:val="-3"/>
          <w:sz w:val="18"/>
          <w:szCs w:val="18"/>
          <w:lang w:val="es-AR"/>
        </w:rPr>
        <w:t>uplemento</w:t>
      </w:r>
      <w:r w:rsidR="00536945">
        <w:rPr>
          <w:rFonts w:asciiTheme="minorHAnsi" w:hAnsiTheme="minorHAnsi" w:cstheme="minorHAnsi"/>
          <w:spacing w:val="-3"/>
          <w:sz w:val="18"/>
          <w:szCs w:val="18"/>
          <w:lang w:val="es-AR"/>
        </w:rPr>
        <w:t xml:space="preserve"> y el Aviso de Suscripción</w:t>
      </w:r>
      <w:r w:rsidRPr="00994977">
        <w:rPr>
          <w:rFonts w:asciiTheme="minorHAnsi" w:hAnsiTheme="minorHAnsi" w:cstheme="minorHAnsi"/>
          <w:spacing w:val="-3"/>
          <w:sz w:val="18"/>
          <w:szCs w:val="18"/>
          <w:lang w:val="es-AR"/>
        </w:rPr>
        <w:t xml:space="preserve"> publicado</w:t>
      </w:r>
      <w:r w:rsidR="003502A4">
        <w:rPr>
          <w:rFonts w:asciiTheme="minorHAnsi" w:hAnsiTheme="minorHAnsi" w:cstheme="minorHAnsi"/>
          <w:spacing w:val="-3"/>
          <w:sz w:val="18"/>
          <w:szCs w:val="18"/>
          <w:lang w:val="es-AR"/>
        </w:rPr>
        <w:t>s</w:t>
      </w:r>
      <w:r w:rsidRPr="00994977">
        <w:rPr>
          <w:rFonts w:asciiTheme="minorHAnsi" w:hAnsiTheme="minorHAnsi" w:cstheme="minorHAnsi"/>
          <w:spacing w:val="-3"/>
          <w:sz w:val="18"/>
          <w:szCs w:val="18"/>
          <w:lang w:val="es-AR"/>
        </w:rPr>
        <w:t xml:space="preserve"> </w:t>
      </w:r>
      <w:r w:rsidR="00536945">
        <w:rPr>
          <w:rFonts w:asciiTheme="minorHAnsi" w:hAnsiTheme="minorHAnsi" w:cstheme="minorHAnsi"/>
          <w:spacing w:val="-3"/>
          <w:sz w:val="18"/>
          <w:szCs w:val="18"/>
          <w:lang w:val="es-AR"/>
        </w:rPr>
        <w:t xml:space="preserve">con fecha 8 de julio de 2021 </w:t>
      </w:r>
      <w:r w:rsidRPr="00994977">
        <w:rPr>
          <w:rFonts w:asciiTheme="minorHAnsi" w:hAnsiTheme="minorHAnsi" w:cstheme="minorHAnsi"/>
          <w:spacing w:val="-3"/>
          <w:sz w:val="18"/>
          <w:szCs w:val="18"/>
          <w:lang w:val="es-AR"/>
        </w:rPr>
        <w:t>en el Boletín Diario de la BCBA</w:t>
      </w:r>
      <w:r>
        <w:rPr>
          <w:rFonts w:asciiTheme="minorHAnsi" w:hAnsiTheme="minorHAnsi" w:cstheme="minorHAnsi"/>
          <w:spacing w:val="-3"/>
          <w:sz w:val="18"/>
          <w:szCs w:val="18"/>
          <w:lang w:val="es-AR"/>
        </w:rPr>
        <w:t xml:space="preserve">, </w:t>
      </w:r>
      <w:r w:rsidRPr="009C55EC">
        <w:rPr>
          <w:rFonts w:asciiTheme="minorHAnsi" w:hAnsiTheme="minorHAnsi" w:cstheme="minorHAnsi"/>
          <w:spacing w:val="-3"/>
          <w:sz w:val="18"/>
          <w:szCs w:val="18"/>
          <w:lang w:val="es-AR"/>
        </w:rPr>
        <w:t xml:space="preserve">así como en la </w:t>
      </w:r>
      <w:r>
        <w:rPr>
          <w:rFonts w:asciiTheme="minorHAnsi" w:hAnsiTheme="minorHAnsi" w:cstheme="minorHAnsi"/>
          <w:spacing w:val="-3"/>
          <w:sz w:val="18"/>
          <w:szCs w:val="18"/>
          <w:lang w:val="es-AR"/>
        </w:rPr>
        <w:t>AIF</w:t>
      </w:r>
      <w:r w:rsidRPr="009C55EC">
        <w:rPr>
          <w:rFonts w:asciiTheme="minorHAnsi" w:hAnsiTheme="minorHAnsi" w:cstheme="minorHAnsi"/>
          <w:spacing w:val="-3"/>
          <w:sz w:val="18"/>
          <w:szCs w:val="18"/>
          <w:lang w:val="es-AR"/>
        </w:rPr>
        <w:t xml:space="preserve">, </w:t>
      </w:r>
      <w:r w:rsidRPr="00994977">
        <w:rPr>
          <w:rFonts w:asciiTheme="minorHAnsi" w:hAnsiTheme="minorHAnsi" w:cstheme="minorHAnsi"/>
          <w:spacing w:val="-3"/>
          <w:sz w:val="18"/>
          <w:szCs w:val="18"/>
          <w:lang w:val="es-AR"/>
        </w:rPr>
        <w:t xml:space="preserve">en el micrositio web del </w:t>
      </w:r>
      <w:r w:rsidRPr="007F7475">
        <w:rPr>
          <w:rFonts w:asciiTheme="minorHAnsi" w:hAnsiTheme="minorHAnsi" w:cstheme="minorHAnsi"/>
          <w:spacing w:val="-3"/>
          <w:sz w:val="18"/>
          <w:szCs w:val="18"/>
          <w:lang w:val="es-AR"/>
        </w:rPr>
        <w:t>MAE</w:t>
      </w:r>
      <w:r w:rsidRPr="00994977">
        <w:rPr>
          <w:rFonts w:asciiTheme="minorHAnsi" w:hAnsiTheme="minorHAnsi" w:cstheme="minorHAnsi"/>
          <w:spacing w:val="-3"/>
          <w:sz w:val="18"/>
          <w:szCs w:val="18"/>
          <w:lang w:val="es-AR"/>
        </w:rPr>
        <w:t xml:space="preserve"> y en el sitio web de la Emisora</w:t>
      </w:r>
      <w:r w:rsidR="00225AED">
        <w:rPr>
          <w:rFonts w:asciiTheme="minorHAnsi" w:hAnsiTheme="minorHAnsi" w:cstheme="minorHAnsi"/>
          <w:spacing w:val="-3"/>
          <w:sz w:val="18"/>
          <w:szCs w:val="18"/>
          <w:lang w:val="es-AR"/>
        </w:rPr>
        <w:t xml:space="preserve">, </w:t>
      </w:r>
      <w:r w:rsidR="007844C8">
        <w:rPr>
          <w:rFonts w:asciiTheme="minorHAnsi" w:hAnsiTheme="minorHAnsi" w:cstheme="minorHAnsi"/>
          <w:spacing w:val="-3"/>
          <w:sz w:val="18"/>
          <w:szCs w:val="18"/>
          <w:lang w:val="es-AR"/>
        </w:rPr>
        <w:t xml:space="preserve">en el Aviso Complementario </w:t>
      </w:r>
      <w:r w:rsidR="00FC7428" w:rsidRPr="007F7475">
        <w:rPr>
          <w:rFonts w:asciiTheme="minorHAnsi" w:hAnsiTheme="minorHAnsi" w:cstheme="minorHAnsi"/>
          <w:spacing w:val="-3"/>
          <w:sz w:val="18"/>
          <w:szCs w:val="18"/>
        </w:rPr>
        <w:t>N</w:t>
      </w:r>
      <w:r w:rsidR="00FC7428" w:rsidRPr="007F7475">
        <w:rPr>
          <w:rFonts w:asciiTheme="minorHAnsi" w:hAnsiTheme="minorHAnsi" w:cstheme="minorHAnsi"/>
          <w:spacing w:val="-3"/>
          <w:sz w:val="18"/>
          <w:szCs w:val="18"/>
          <w:lang w:val="es-AR"/>
        </w:rPr>
        <w:t>º</w:t>
      </w:r>
      <w:r w:rsidR="00FC7428" w:rsidRPr="00FC7428">
        <w:rPr>
          <w:rFonts w:asciiTheme="minorHAnsi" w:hAnsiTheme="minorHAnsi" w:cstheme="minorHAnsi"/>
          <w:spacing w:val="-3"/>
          <w:sz w:val="18"/>
          <w:szCs w:val="18"/>
          <w:lang w:val="es-AR"/>
        </w:rPr>
        <w:t xml:space="preserve"> </w:t>
      </w:r>
      <w:r w:rsidR="00FC7428">
        <w:rPr>
          <w:rFonts w:asciiTheme="minorHAnsi" w:hAnsiTheme="minorHAnsi" w:cstheme="minorHAnsi"/>
          <w:spacing w:val="-3"/>
          <w:sz w:val="18"/>
          <w:szCs w:val="18"/>
          <w:lang w:val="es-AR"/>
        </w:rPr>
        <w:t>1</w:t>
      </w:r>
      <w:r w:rsidR="00225AED">
        <w:rPr>
          <w:rFonts w:asciiTheme="minorHAnsi" w:hAnsiTheme="minorHAnsi" w:cstheme="minorHAnsi"/>
          <w:spacing w:val="-3"/>
          <w:sz w:val="18"/>
          <w:szCs w:val="18"/>
          <w:lang w:val="es-AR"/>
        </w:rPr>
        <w:t xml:space="preserve"> y en el Aviso Complementario </w:t>
      </w:r>
      <w:r w:rsidR="00225AED" w:rsidRPr="007F7475">
        <w:rPr>
          <w:rFonts w:asciiTheme="minorHAnsi" w:hAnsiTheme="minorHAnsi" w:cstheme="minorHAnsi"/>
          <w:spacing w:val="-3"/>
          <w:sz w:val="18"/>
          <w:szCs w:val="18"/>
        </w:rPr>
        <w:t>N</w:t>
      </w:r>
      <w:r w:rsidR="00225AED" w:rsidRPr="007F7475">
        <w:rPr>
          <w:rFonts w:asciiTheme="minorHAnsi" w:hAnsiTheme="minorHAnsi" w:cstheme="minorHAnsi"/>
          <w:spacing w:val="-3"/>
          <w:sz w:val="18"/>
          <w:szCs w:val="18"/>
          <w:lang w:val="es-AR"/>
        </w:rPr>
        <w:t>º</w:t>
      </w:r>
      <w:r w:rsidR="00225AED" w:rsidRPr="00FC7428">
        <w:rPr>
          <w:rFonts w:asciiTheme="minorHAnsi" w:hAnsiTheme="minorHAnsi" w:cstheme="minorHAnsi"/>
          <w:spacing w:val="-3"/>
          <w:sz w:val="18"/>
          <w:szCs w:val="18"/>
          <w:lang w:val="es-AR"/>
        </w:rPr>
        <w:t xml:space="preserve"> </w:t>
      </w:r>
      <w:r w:rsidR="00225AED">
        <w:rPr>
          <w:rFonts w:asciiTheme="minorHAnsi" w:hAnsiTheme="minorHAnsi" w:cstheme="minorHAnsi"/>
          <w:spacing w:val="-3"/>
          <w:sz w:val="18"/>
          <w:szCs w:val="18"/>
          <w:lang w:val="es-AR"/>
        </w:rPr>
        <w:t xml:space="preserve">2 </w:t>
      </w:r>
      <w:r w:rsidR="007844C8" w:rsidRPr="00994977">
        <w:rPr>
          <w:rFonts w:asciiTheme="minorHAnsi" w:hAnsiTheme="minorHAnsi" w:cstheme="minorHAnsi"/>
          <w:spacing w:val="-3"/>
          <w:sz w:val="18"/>
          <w:szCs w:val="18"/>
          <w:lang w:val="es-AR"/>
        </w:rPr>
        <w:t>publicado</w:t>
      </w:r>
      <w:r w:rsidR="00225AED">
        <w:rPr>
          <w:rFonts w:asciiTheme="minorHAnsi" w:hAnsiTheme="minorHAnsi" w:cstheme="minorHAnsi"/>
          <w:spacing w:val="-3"/>
          <w:sz w:val="18"/>
          <w:szCs w:val="18"/>
          <w:lang w:val="es-AR"/>
        </w:rPr>
        <w:t>s</w:t>
      </w:r>
      <w:r w:rsidR="007844C8" w:rsidRPr="00994977">
        <w:rPr>
          <w:rFonts w:asciiTheme="minorHAnsi" w:hAnsiTheme="minorHAnsi" w:cstheme="minorHAnsi"/>
          <w:spacing w:val="-3"/>
          <w:sz w:val="18"/>
          <w:szCs w:val="18"/>
          <w:lang w:val="es-AR"/>
        </w:rPr>
        <w:t xml:space="preserve"> </w:t>
      </w:r>
      <w:r w:rsidR="007844C8">
        <w:rPr>
          <w:rFonts w:asciiTheme="minorHAnsi" w:hAnsiTheme="minorHAnsi" w:cstheme="minorHAnsi"/>
          <w:spacing w:val="-3"/>
          <w:sz w:val="18"/>
          <w:szCs w:val="18"/>
          <w:lang w:val="es-AR"/>
        </w:rPr>
        <w:t xml:space="preserve">con fecha 12 de julio de 2021 </w:t>
      </w:r>
      <w:r w:rsidR="007844C8" w:rsidRPr="00994977">
        <w:rPr>
          <w:rFonts w:asciiTheme="minorHAnsi" w:hAnsiTheme="minorHAnsi" w:cstheme="minorHAnsi"/>
          <w:spacing w:val="-3"/>
          <w:sz w:val="18"/>
          <w:szCs w:val="18"/>
          <w:lang w:val="es-AR"/>
        </w:rPr>
        <w:t>en el Boletín Diario de la BCBA</w:t>
      </w:r>
      <w:r w:rsidR="007844C8">
        <w:rPr>
          <w:rFonts w:asciiTheme="minorHAnsi" w:hAnsiTheme="minorHAnsi" w:cstheme="minorHAnsi"/>
          <w:spacing w:val="-3"/>
          <w:sz w:val="18"/>
          <w:szCs w:val="18"/>
          <w:lang w:val="es-AR"/>
        </w:rPr>
        <w:t xml:space="preserve">, </w:t>
      </w:r>
      <w:r w:rsidR="007844C8" w:rsidRPr="009C55EC">
        <w:rPr>
          <w:rFonts w:asciiTheme="minorHAnsi" w:hAnsiTheme="minorHAnsi" w:cstheme="minorHAnsi"/>
          <w:spacing w:val="-3"/>
          <w:sz w:val="18"/>
          <w:szCs w:val="18"/>
          <w:lang w:val="es-AR"/>
        </w:rPr>
        <w:t xml:space="preserve">así como en la </w:t>
      </w:r>
      <w:r w:rsidR="007844C8">
        <w:rPr>
          <w:rFonts w:asciiTheme="minorHAnsi" w:hAnsiTheme="minorHAnsi" w:cstheme="minorHAnsi"/>
          <w:spacing w:val="-3"/>
          <w:sz w:val="18"/>
          <w:szCs w:val="18"/>
          <w:lang w:val="es-AR"/>
        </w:rPr>
        <w:t>AIF</w:t>
      </w:r>
      <w:r w:rsidR="007844C8" w:rsidRPr="009C55EC">
        <w:rPr>
          <w:rFonts w:asciiTheme="minorHAnsi" w:hAnsiTheme="minorHAnsi" w:cstheme="minorHAnsi"/>
          <w:spacing w:val="-3"/>
          <w:sz w:val="18"/>
          <w:szCs w:val="18"/>
          <w:lang w:val="es-AR"/>
        </w:rPr>
        <w:t xml:space="preserve">, </w:t>
      </w:r>
      <w:r w:rsidR="007844C8" w:rsidRPr="00994977">
        <w:rPr>
          <w:rFonts w:asciiTheme="minorHAnsi" w:hAnsiTheme="minorHAnsi" w:cstheme="minorHAnsi"/>
          <w:spacing w:val="-3"/>
          <w:sz w:val="18"/>
          <w:szCs w:val="18"/>
          <w:lang w:val="es-AR"/>
        </w:rPr>
        <w:t xml:space="preserve">en el micrositio web del </w:t>
      </w:r>
      <w:r w:rsidR="007844C8" w:rsidRPr="007F7475">
        <w:rPr>
          <w:rFonts w:asciiTheme="minorHAnsi" w:hAnsiTheme="minorHAnsi" w:cstheme="minorHAnsi"/>
          <w:spacing w:val="-3"/>
          <w:sz w:val="18"/>
          <w:szCs w:val="18"/>
          <w:lang w:val="es-AR"/>
        </w:rPr>
        <w:t>MAE</w:t>
      </w:r>
      <w:r w:rsidR="007844C8" w:rsidRPr="00994977">
        <w:rPr>
          <w:rFonts w:asciiTheme="minorHAnsi" w:hAnsiTheme="minorHAnsi" w:cstheme="minorHAnsi"/>
          <w:spacing w:val="-3"/>
          <w:sz w:val="18"/>
          <w:szCs w:val="18"/>
          <w:lang w:val="es-AR"/>
        </w:rPr>
        <w:t xml:space="preserve"> y en el sitio web de la Emisora</w:t>
      </w:r>
      <w:r w:rsidRPr="00994977">
        <w:rPr>
          <w:rFonts w:asciiTheme="minorHAnsi" w:hAnsiTheme="minorHAnsi" w:cstheme="minorHAnsi"/>
          <w:spacing w:val="-3"/>
          <w:sz w:val="18"/>
          <w:szCs w:val="18"/>
          <w:lang w:val="es-AR"/>
        </w:rPr>
        <w:t>.</w:t>
      </w:r>
    </w:p>
    <w:p w14:paraId="0BC0A765" w14:textId="77777777" w:rsidR="00DD3B9F" w:rsidRDefault="00DD3B9F" w:rsidP="00330B7C">
      <w:pPr>
        <w:spacing w:line="216" w:lineRule="auto"/>
        <w:jc w:val="both"/>
        <w:rPr>
          <w:rFonts w:asciiTheme="minorHAnsi" w:hAnsiTheme="minorHAnsi" w:cstheme="minorHAnsi"/>
          <w:spacing w:val="-3"/>
          <w:sz w:val="18"/>
          <w:szCs w:val="18"/>
          <w:lang w:val="es-AR"/>
        </w:rPr>
      </w:pPr>
    </w:p>
    <w:p w14:paraId="78E27327" w14:textId="6379FCD2" w:rsidR="00DD3B9F" w:rsidRDefault="00DD3B9F" w:rsidP="00DD3B9F">
      <w:pPr>
        <w:spacing w:line="216" w:lineRule="auto"/>
        <w:jc w:val="both"/>
        <w:rPr>
          <w:rFonts w:asciiTheme="minorHAnsi" w:hAnsiTheme="minorHAnsi" w:cstheme="minorHAnsi"/>
          <w:spacing w:val="-3"/>
          <w:sz w:val="18"/>
          <w:szCs w:val="18"/>
          <w:lang w:val="es-AR"/>
        </w:rPr>
      </w:pPr>
      <w:r>
        <w:rPr>
          <w:rFonts w:asciiTheme="minorHAnsi" w:hAnsiTheme="minorHAnsi" w:cstheme="minorHAnsi"/>
          <w:spacing w:val="-3"/>
          <w:sz w:val="18"/>
          <w:szCs w:val="18"/>
          <w:lang w:val="es-AR"/>
        </w:rPr>
        <w:t xml:space="preserve">Todos los términos en mayúscula utilizados que no estén definidos en el presente </w:t>
      </w:r>
      <w:r w:rsidR="00225AED">
        <w:rPr>
          <w:rFonts w:asciiTheme="minorHAnsi" w:hAnsiTheme="minorHAnsi" w:cstheme="minorHAnsi"/>
          <w:spacing w:val="-3"/>
          <w:sz w:val="18"/>
          <w:szCs w:val="18"/>
          <w:lang w:val="es-AR"/>
        </w:rPr>
        <w:t>Aviso de Resultados</w:t>
      </w:r>
      <w:r>
        <w:rPr>
          <w:rFonts w:asciiTheme="minorHAnsi" w:hAnsiTheme="minorHAnsi" w:cstheme="minorHAnsi"/>
          <w:spacing w:val="-3"/>
          <w:sz w:val="18"/>
          <w:szCs w:val="18"/>
          <w:lang w:val="es-AR"/>
        </w:rPr>
        <w:t xml:space="preserve"> tienen el significado que se les asigna en el Prospecto y/o en el Suplemento y/o en el Aviso de Suscripción</w:t>
      </w:r>
      <w:r w:rsidR="00D1514A">
        <w:rPr>
          <w:rFonts w:asciiTheme="minorHAnsi" w:hAnsiTheme="minorHAnsi" w:cstheme="minorHAnsi"/>
          <w:spacing w:val="-3"/>
          <w:sz w:val="18"/>
          <w:szCs w:val="18"/>
          <w:lang w:val="es-AR"/>
        </w:rPr>
        <w:t xml:space="preserve"> y/o el Aviso Complementario N</w:t>
      </w:r>
      <w:r w:rsidR="00D1514A" w:rsidRPr="00DD3B9F">
        <w:rPr>
          <w:rFonts w:asciiTheme="minorHAnsi" w:hAnsiTheme="minorHAnsi" w:cstheme="minorHAnsi"/>
          <w:spacing w:val="-3"/>
          <w:sz w:val="18"/>
          <w:szCs w:val="18"/>
          <w:lang w:val="es-AR"/>
        </w:rPr>
        <w:t>º</w:t>
      </w:r>
      <w:r w:rsidR="00D1514A">
        <w:rPr>
          <w:rFonts w:asciiTheme="minorHAnsi" w:hAnsiTheme="minorHAnsi" w:cstheme="minorHAnsi"/>
          <w:spacing w:val="-3"/>
          <w:sz w:val="18"/>
          <w:szCs w:val="18"/>
          <w:lang w:val="es-AR"/>
        </w:rPr>
        <w:t xml:space="preserve"> 1</w:t>
      </w:r>
      <w:r w:rsidR="00225AED">
        <w:rPr>
          <w:rFonts w:asciiTheme="minorHAnsi" w:hAnsiTheme="minorHAnsi" w:cstheme="minorHAnsi"/>
          <w:spacing w:val="-3"/>
          <w:sz w:val="18"/>
          <w:szCs w:val="18"/>
          <w:lang w:val="es-AR"/>
        </w:rPr>
        <w:t xml:space="preserve"> y/o en el Aviso Complementario </w:t>
      </w:r>
      <w:r w:rsidR="00225AED" w:rsidRPr="007F7475">
        <w:rPr>
          <w:rFonts w:asciiTheme="minorHAnsi" w:hAnsiTheme="minorHAnsi" w:cstheme="minorHAnsi"/>
          <w:spacing w:val="-3"/>
          <w:sz w:val="18"/>
          <w:szCs w:val="18"/>
        </w:rPr>
        <w:t>N</w:t>
      </w:r>
      <w:r w:rsidR="00225AED" w:rsidRPr="007F7475">
        <w:rPr>
          <w:rFonts w:asciiTheme="minorHAnsi" w:hAnsiTheme="minorHAnsi" w:cstheme="minorHAnsi"/>
          <w:spacing w:val="-3"/>
          <w:sz w:val="18"/>
          <w:szCs w:val="18"/>
          <w:lang w:val="es-AR"/>
        </w:rPr>
        <w:t>º</w:t>
      </w:r>
      <w:r w:rsidR="00225AED" w:rsidRPr="00FC7428">
        <w:rPr>
          <w:rFonts w:asciiTheme="minorHAnsi" w:hAnsiTheme="minorHAnsi" w:cstheme="minorHAnsi"/>
          <w:spacing w:val="-3"/>
          <w:sz w:val="18"/>
          <w:szCs w:val="18"/>
          <w:lang w:val="es-AR"/>
        </w:rPr>
        <w:t xml:space="preserve"> </w:t>
      </w:r>
      <w:r w:rsidR="00225AED">
        <w:rPr>
          <w:rFonts w:asciiTheme="minorHAnsi" w:hAnsiTheme="minorHAnsi" w:cstheme="minorHAnsi"/>
          <w:spacing w:val="-3"/>
          <w:sz w:val="18"/>
          <w:szCs w:val="18"/>
          <w:lang w:val="es-AR"/>
        </w:rPr>
        <w:t>2</w:t>
      </w:r>
      <w:r>
        <w:rPr>
          <w:rFonts w:asciiTheme="minorHAnsi" w:hAnsiTheme="minorHAnsi" w:cstheme="minorHAnsi"/>
          <w:spacing w:val="-3"/>
          <w:sz w:val="18"/>
          <w:szCs w:val="18"/>
          <w:lang w:val="es-AR"/>
        </w:rPr>
        <w:t xml:space="preserve">, según corresponda. </w:t>
      </w:r>
    </w:p>
    <w:p w14:paraId="2268987B" w14:textId="77777777" w:rsidR="00DD3B9F" w:rsidRDefault="00DD3B9F" w:rsidP="00DD3B9F">
      <w:pPr>
        <w:spacing w:line="216" w:lineRule="auto"/>
        <w:jc w:val="both"/>
        <w:rPr>
          <w:rFonts w:asciiTheme="minorHAnsi" w:hAnsiTheme="minorHAnsi" w:cstheme="minorHAnsi"/>
          <w:spacing w:val="-3"/>
          <w:sz w:val="18"/>
          <w:szCs w:val="18"/>
          <w:lang w:val="es-AR"/>
        </w:rPr>
      </w:pPr>
    </w:p>
    <w:p w14:paraId="4D67920D" w14:textId="77777777" w:rsidR="00225AED" w:rsidRPr="001360E0" w:rsidRDefault="00225AED" w:rsidP="00225AED">
      <w:pPr>
        <w:spacing w:line="216" w:lineRule="auto"/>
        <w:ind w:right="103"/>
        <w:jc w:val="both"/>
        <w:rPr>
          <w:rFonts w:asciiTheme="minorHAnsi" w:hAnsiTheme="minorHAnsi" w:cstheme="minorHAnsi"/>
          <w:spacing w:val="-3"/>
          <w:sz w:val="18"/>
          <w:szCs w:val="18"/>
          <w:lang w:val="es-AR"/>
        </w:rPr>
      </w:pPr>
      <w:r w:rsidRPr="001360E0">
        <w:rPr>
          <w:rFonts w:asciiTheme="minorHAnsi" w:hAnsiTheme="minorHAnsi" w:cstheme="minorHAnsi"/>
          <w:spacing w:val="-3"/>
          <w:sz w:val="18"/>
          <w:szCs w:val="18"/>
          <w:lang w:val="es-AR"/>
        </w:rPr>
        <w:t xml:space="preserve">Al respecto, habiendo finalizado el Período de Subasta Pública a través del módulo de licitaciones del sistema informático SIOPEL, a continuación, se informan que los resultados de la colocación de las Obligaciones Negociables: </w:t>
      </w:r>
    </w:p>
    <w:p w14:paraId="195AEAF2" w14:textId="77777777" w:rsidR="00225AED" w:rsidRDefault="00225AED" w:rsidP="00225AED">
      <w:pPr>
        <w:spacing w:line="216" w:lineRule="auto"/>
        <w:ind w:left="112" w:right="103"/>
        <w:jc w:val="both"/>
        <w:rPr>
          <w:spacing w:val="-3"/>
          <w:sz w:val="18"/>
        </w:rPr>
      </w:pPr>
    </w:p>
    <w:p w14:paraId="4FF400CF" w14:textId="32593AA9" w:rsidR="00225AED" w:rsidRDefault="00225AED" w:rsidP="00225AED">
      <w:pPr>
        <w:spacing w:line="216" w:lineRule="auto"/>
        <w:jc w:val="both"/>
        <w:rPr>
          <w:rFonts w:asciiTheme="minorHAnsi" w:hAnsiTheme="minorHAnsi" w:cstheme="minorHAnsi"/>
          <w:b/>
          <w:spacing w:val="-3"/>
          <w:sz w:val="18"/>
          <w:szCs w:val="18"/>
          <w:u w:val="single"/>
        </w:rPr>
      </w:pPr>
      <w:r w:rsidRPr="001360E0">
        <w:rPr>
          <w:rFonts w:asciiTheme="minorHAnsi" w:hAnsiTheme="minorHAnsi" w:cstheme="minorHAnsi"/>
          <w:b/>
          <w:spacing w:val="-3"/>
          <w:sz w:val="18"/>
          <w:szCs w:val="18"/>
          <w:u w:val="single"/>
        </w:rPr>
        <w:t>Obligaciones Negociables Clase XI</w:t>
      </w:r>
      <w:r w:rsidR="00A17716">
        <w:rPr>
          <w:rFonts w:asciiTheme="minorHAnsi" w:hAnsiTheme="minorHAnsi" w:cstheme="minorHAnsi"/>
          <w:b/>
          <w:spacing w:val="-3"/>
          <w:sz w:val="18"/>
          <w:szCs w:val="18"/>
          <w:u w:val="single"/>
        </w:rPr>
        <w:t>V</w:t>
      </w:r>
      <w:r w:rsidRPr="001360E0">
        <w:rPr>
          <w:rFonts w:asciiTheme="minorHAnsi" w:hAnsiTheme="minorHAnsi" w:cstheme="minorHAnsi"/>
          <w:b/>
          <w:spacing w:val="-3"/>
          <w:sz w:val="18"/>
          <w:szCs w:val="18"/>
          <w:u w:val="single"/>
        </w:rPr>
        <w:t>:</w:t>
      </w:r>
    </w:p>
    <w:p w14:paraId="242C3366" w14:textId="4EBC86E7" w:rsidR="00A17716" w:rsidRPr="001360E0" w:rsidRDefault="00A17716" w:rsidP="00225AED">
      <w:pPr>
        <w:spacing w:line="216" w:lineRule="auto"/>
        <w:jc w:val="both"/>
        <w:rPr>
          <w:rFonts w:asciiTheme="minorHAnsi" w:hAnsiTheme="minorHAnsi" w:cstheme="minorHAnsi"/>
          <w:spacing w:val="-3"/>
          <w:sz w:val="18"/>
          <w:szCs w:val="18"/>
          <w:lang w:val="es-AR"/>
        </w:rPr>
      </w:pPr>
    </w:p>
    <w:p w14:paraId="31902442" w14:textId="491120AD" w:rsidR="00A17716" w:rsidRDefault="00A17716" w:rsidP="00225AED">
      <w:pPr>
        <w:spacing w:line="216" w:lineRule="auto"/>
        <w:jc w:val="both"/>
        <w:rPr>
          <w:rFonts w:asciiTheme="minorHAnsi" w:hAnsiTheme="minorHAnsi" w:cstheme="minorHAnsi"/>
          <w:spacing w:val="-3"/>
          <w:sz w:val="18"/>
          <w:szCs w:val="18"/>
          <w:lang w:val="es-AR"/>
        </w:rPr>
      </w:pPr>
      <w:r w:rsidRPr="001360E0">
        <w:rPr>
          <w:rFonts w:asciiTheme="minorHAnsi" w:hAnsiTheme="minorHAnsi" w:cstheme="minorHAnsi"/>
          <w:spacing w:val="-3"/>
          <w:sz w:val="18"/>
          <w:szCs w:val="18"/>
          <w:lang w:val="es-AR"/>
        </w:rPr>
        <w:t xml:space="preserve">La colocación y emisión de las Obligaciones Negociables Clase XIV fue desistida por la Sociedad mediante el </w:t>
      </w:r>
      <w:r>
        <w:rPr>
          <w:rFonts w:asciiTheme="minorHAnsi" w:hAnsiTheme="minorHAnsi" w:cstheme="minorHAnsi"/>
          <w:spacing w:val="-3"/>
          <w:sz w:val="18"/>
          <w:szCs w:val="18"/>
          <w:lang w:val="es-AR"/>
        </w:rPr>
        <w:t xml:space="preserve">Aviso Complementario </w:t>
      </w:r>
      <w:r w:rsidRPr="007F7475">
        <w:rPr>
          <w:rFonts w:asciiTheme="minorHAnsi" w:hAnsiTheme="minorHAnsi" w:cstheme="minorHAnsi"/>
          <w:spacing w:val="-3"/>
          <w:sz w:val="18"/>
          <w:szCs w:val="18"/>
        </w:rPr>
        <w:t>N</w:t>
      </w:r>
      <w:r w:rsidRPr="007F7475">
        <w:rPr>
          <w:rFonts w:asciiTheme="minorHAnsi" w:hAnsiTheme="minorHAnsi" w:cstheme="minorHAnsi"/>
          <w:spacing w:val="-3"/>
          <w:sz w:val="18"/>
          <w:szCs w:val="18"/>
          <w:lang w:val="es-AR"/>
        </w:rPr>
        <w:t>º</w:t>
      </w:r>
      <w:r w:rsidRPr="00FC7428">
        <w:rPr>
          <w:rFonts w:asciiTheme="minorHAnsi" w:hAnsiTheme="minorHAnsi" w:cstheme="minorHAnsi"/>
          <w:spacing w:val="-3"/>
          <w:sz w:val="18"/>
          <w:szCs w:val="18"/>
          <w:lang w:val="es-AR"/>
        </w:rPr>
        <w:t xml:space="preserve"> </w:t>
      </w:r>
      <w:r>
        <w:rPr>
          <w:rFonts w:asciiTheme="minorHAnsi" w:hAnsiTheme="minorHAnsi" w:cstheme="minorHAnsi"/>
          <w:spacing w:val="-3"/>
          <w:sz w:val="18"/>
          <w:szCs w:val="18"/>
          <w:lang w:val="es-AR"/>
        </w:rPr>
        <w:t>1.</w:t>
      </w:r>
    </w:p>
    <w:p w14:paraId="311F5B39" w14:textId="1AFB7366" w:rsidR="00A17716" w:rsidRDefault="00A17716" w:rsidP="00225AED">
      <w:pPr>
        <w:spacing w:line="216" w:lineRule="auto"/>
        <w:jc w:val="both"/>
        <w:rPr>
          <w:rFonts w:asciiTheme="minorHAnsi" w:hAnsiTheme="minorHAnsi" w:cstheme="minorHAnsi"/>
          <w:spacing w:val="-3"/>
          <w:sz w:val="18"/>
          <w:szCs w:val="18"/>
          <w:lang w:val="es-AR"/>
        </w:rPr>
      </w:pPr>
    </w:p>
    <w:p w14:paraId="1D594942" w14:textId="055C37CE" w:rsidR="00A17716" w:rsidRDefault="00A17716" w:rsidP="00A17716">
      <w:pPr>
        <w:spacing w:line="216" w:lineRule="auto"/>
        <w:jc w:val="both"/>
        <w:rPr>
          <w:rFonts w:asciiTheme="minorHAnsi" w:hAnsiTheme="minorHAnsi" w:cstheme="minorHAnsi"/>
          <w:b/>
          <w:spacing w:val="-3"/>
          <w:sz w:val="18"/>
          <w:szCs w:val="18"/>
          <w:u w:val="single"/>
        </w:rPr>
      </w:pPr>
      <w:r w:rsidRPr="001E65BA">
        <w:rPr>
          <w:rFonts w:asciiTheme="minorHAnsi" w:hAnsiTheme="minorHAnsi" w:cstheme="minorHAnsi"/>
          <w:b/>
          <w:spacing w:val="-3"/>
          <w:sz w:val="18"/>
          <w:szCs w:val="18"/>
          <w:u w:val="single"/>
        </w:rPr>
        <w:t>Obligaciones Negociables Clase X</w:t>
      </w:r>
      <w:r>
        <w:rPr>
          <w:rFonts w:asciiTheme="minorHAnsi" w:hAnsiTheme="minorHAnsi" w:cstheme="minorHAnsi"/>
          <w:b/>
          <w:spacing w:val="-3"/>
          <w:sz w:val="18"/>
          <w:szCs w:val="18"/>
          <w:u w:val="single"/>
        </w:rPr>
        <w:t>V</w:t>
      </w:r>
      <w:r w:rsidRPr="001E65BA">
        <w:rPr>
          <w:rFonts w:asciiTheme="minorHAnsi" w:hAnsiTheme="minorHAnsi" w:cstheme="minorHAnsi"/>
          <w:b/>
          <w:spacing w:val="-3"/>
          <w:sz w:val="18"/>
          <w:szCs w:val="18"/>
          <w:u w:val="single"/>
        </w:rPr>
        <w:t>:</w:t>
      </w:r>
    </w:p>
    <w:p w14:paraId="5ECFD632" w14:textId="77777777" w:rsidR="00225AED" w:rsidRPr="001360E0" w:rsidRDefault="00225AED" w:rsidP="00225AED">
      <w:pPr>
        <w:pStyle w:val="Textoindependiente"/>
        <w:spacing w:before="10"/>
        <w:rPr>
          <w:rFonts w:asciiTheme="minorHAnsi" w:hAnsiTheme="minorHAnsi" w:cstheme="minorHAnsi"/>
          <w:sz w:val="18"/>
          <w:szCs w:val="18"/>
        </w:rPr>
      </w:pPr>
    </w:p>
    <w:p w14:paraId="66592390" w14:textId="61D9DEA7" w:rsidR="00225AED" w:rsidRPr="001360E0" w:rsidRDefault="00225AED" w:rsidP="00225AED">
      <w:pPr>
        <w:pStyle w:val="Ttulo3"/>
        <w:numPr>
          <w:ilvl w:val="0"/>
          <w:numId w:val="1"/>
        </w:numPr>
        <w:tabs>
          <w:tab w:val="left" w:pos="296"/>
        </w:tabs>
        <w:ind w:hanging="184"/>
        <w:rPr>
          <w:rFonts w:asciiTheme="minorHAnsi" w:hAnsiTheme="minorHAnsi" w:cstheme="minorHAnsi"/>
          <w:b/>
          <w:sz w:val="18"/>
          <w:szCs w:val="18"/>
        </w:rPr>
      </w:pPr>
      <w:r w:rsidRPr="001360E0">
        <w:rPr>
          <w:rFonts w:asciiTheme="minorHAnsi" w:eastAsia="Garamond" w:hAnsiTheme="minorHAnsi" w:cstheme="minorHAnsi"/>
          <w:b/>
          <w:color w:val="auto"/>
          <w:sz w:val="18"/>
          <w:szCs w:val="18"/>
          <w:lang w:bidi="es-ES"/>
        </w:rPr>
        <w:t>Valor Nominal a ser emitido de las Obligaciones Negociables Clase X</w:t>
      </w:r>
      <w:r w:rsidR="00B11B54">
        <w:rPr>
          <w:rFonts w:asciiTheme="minorHAnsi" w:eastAsia="Garamond" w:hAnsiTheme="minorHAnsi" w:cstheme="minorHAnsi"/>
          <w:b/>
          <w:color w:val="auto"/>
          <w:sz w:val="18"/>
          <w:szCs w:val="18"/>
          <w:lang w:bidi="es-ES"/>
        </w:rPr>
        <w:t>V</w:t>
      </w:r>
      <w:r w:rsidRPr="001360E0">
        <w:rPr>
          <w:rFonts w:asciiTheme="minorHAnsi" w:hAnsiTheme="minorHAnsi" w:cstheme="minorHAnsi"/>
          <w:sz w:val="18"/>
          <w:szCs w:val="18"/>
        </w:rPr>
        <w:t xml:space="preserve">: </w:t>
      </w:r>
      <w:r w:rsidR="00812496">
        <w:rPr>
          <w:rFonts w:asciiTheme="minorHAnsi" w:eastAsia="Garamond" w:hAnsiTheme="minorHAnsi" w:cstheme="minorHAnsi"/>
          <w:color w:val="auto"/>
          <w:sz w:val="18"/>
          <w:szCs w:val="18"/>
          <w:lang w:bidi="es-ES"/>
        </w:rPr>
        <w:t>36.621.305</w:t>
      </w:r>
      <w:r w:rsidR="00930E56" w:rsidRPr="00B928AD">
        <w:rPr>
          <w:rFonts w:asciiTheme="minorHAnsi" w:eastAsia="Garamond" w:hAnsiTheme="minorHAnsi" w:cstheme="minorHAnsi"/>
          <w:color w:val="auto"/>
          <w:sz w:val="18"/>
          <w:szCs w:val="18"/>
          <w:lang w:bidi="es-ES"/>
        </w:rPr>
        <w:t xml:space="preserve"> </w:t>
      </w:r>
      <w:proofErr w:type="spellStart"/>
      <w:r w:rsidR="00930E56" w:rsidRPr="00B928AD">
        <w:rPr>
          <w:rFonts w:asciiTheme="minorHAnsi" w:eastAsia="Garamond" w:hAnsiTheme="minorHAnsi" w:cstheme="minorHAnsi"/>
          <w:color w:val="auto"/>
          <w:sz w:val="18"/>
          <w:szCs w:val="18"/>
          <w:lang w:bidi="es-ES"/>
        </w:rPr>
        <w:t>UVAs</w:t>
      </w:r>
      <w:proofErr w:type="spellEnd"/>
      <w:r w:rsidR="00812496">
        <w:rPr>
          <w:rFonts w:asciiTheme="minorHAnsi" w:eastAsia="Garamond" w:hAnsiTheme="minorHAnsi" w:cstheme="minorHAnsi"/>
          <w:color w:val="auto"/>
          <w:sz w:val="18"/>
          <w:szCs w:val="18"/>
          <w:lang w:bidi="es-ES"/>
        </w:rPr>
        <w:t xml:space="preserve"> equivalente a </w:t>
      </w:r>
      <w:r w:rsidR="00812496" w:rsidRPr="001360E0">
        <w:rPr>
          <w:rFonts w:asciiTheme="minorHAnsi" w:hAnsiTheme="minorHAnsi" w:cstheme="minorHAnsi"/>
          <w:sz w:val="18"/>
          <w:szCs w:val="18"/>
        </w:rPr>
        <w:t>U$S</w:t>
      </w:r>
      <w:r w:rsidR="00812496">
        <w:rPr>
          <w:rFonts w:asciiTheme="minorHAnsi" w:hAnsiTheme="minorHAnsi" w:cstheme="minorHAnsi"/>
          <w:sz w:val="18"/>
          <w:szCs w:val="18"/>
        </w:rPr>
        <w:t xml:space="preserve"> </w:t>
      </w:r>
      <w:r w:rsidR="00812496">
        <w:rPr>
          <w:rFonts w:asciiTheme="minorHAnsi" w:eastAsia="Garamond" w:hAnsiTheme="minorHAnsi" w:cstheme="minorHAnsi"/>
          <w:color w:val="auto"/>
          <w:sz w:val="18"/>
          <w:szCs w:val="18"/>
          <w:lang w:bidi="es-ES"/>
        </w:rPr>
        <w:t>31.227.24</w:t>
      </w:r>
      <w:r w:rsidR="007C0F11">
        <w:rPr>
          <w:rFonts w:asciiTheme="minorHAnsi" w:eastAsia="Garamond" w:hAnsiTheme="minorHAnsi" w:cstheme="minorHAnsi"/>
          <w:color w:val="auto"/>
          <w:sz w:val="18"/>
          <w:szCs w:val="18"/>
          <w:lang w:bidi="es-ES"/>
        </w:rPr>
        <w:t>2</w:t>
      </w:r>
    </w:p>
    <w:p w14:paraId="04B63EA2" w14:textId="77777777" w:rsidR="00225AED" w:rsidRPr="001360E0" w:rsidRDefault="00225AED" w:rsidP="00225AED">
      <w:pPr>
        <w:pStyle w:val="Textoindependiente"/>
        <w:spacing w:before="1"/>
        <w:rPr>
          <w:rFonts w:asciiTheme="minorHAnsi" w:hAnsiTheme="minorHAnsi" w:cstheme="minorHAnsi"/>
          <w:sz w:val="18"/>
          <w:szCs w:val="18"/>
        </w:rPr>
      </w:pPr>
    </w:p>
    <w:p w14:paraId="5E8D6EDE" w14:textId="6B33E00E" w:rsidR="00225AED" w:rsidRPr="001360E0" w:rsidRDefault="00225AED" w:rsidP="00225AED">
      <w:pPr>
        <w:pStyle w:val="Prrafodelista"/>
        <w:numPr>
          <w:ilvl w:val="0"/>
          <w:numId w:val="1"/>
        </w:numPr>
        <w:tabs>
          <w:tab w:val="left" w:pos="296"/>
        </w:tabs>
        <w:ind w:hanging="184"/>
        <w:rPr>
          <w:rFonts w:asciiTheme="minorHAnsi" w:hAnsiTheme="minorHAnsi" w:cstheme="minorHAnsi"/>
          <w:sz w:val="18"/>
          <w:szCs w:val="18"/>
        </w:rPr>
      </w:pPr>
      <w:r w:rsidRPr="001360E0">
        <w:rPr>
          <w:rFonts w:asciiTheme="minorHAnsi" w:hAnsiTheme="minorHAnsi" w:cstheme="minorHAnsi"/>
          <w:b/>
          <w:sz w:val="18"/>
          <w:szCs w:val="18"/>
        </w:rPr>
        <w:t>Valor Nominal de ofertas recibidas</w:t>
      </w:r>
      <w:r w:rsidR="00A06E46">
        <w:rPr>
          <w:rFonts w:asciiTheme="minorHAnsi" w:hAnsiTheme="minorHAnsi" w:cstheme="minorHAnsi"/>
          <w:b/>
          <w:sz w:val="18"/>
          <w:szCs w:val="18"/>
        </w:rPr>
        <w:t xml:space="preserve"> </w:t>
      </w:r>
      <w:r w:rsidR="00A06E46" w:rsidRPr="001E65BA">
        <w:rPr>
          <w:rFonts w:asciiTheme="minorHAnsi" w:hAnsiTheme="minorHAnsi" w:cstheme="minorHAnsi"/>
          <w:b/>
          <w:sz w:val="18"/>
          <w:szCs w:val="18"/>
        </w:rPr>
        <w:t>de las Obligaciones Negociables Clase X</w:t>
      </w:r>
      <w:r w:rsidR="00A06E46">
        <w:rPr>
          <w:rFonts w:asciiTheme="minorHAnsi" w:hAnsiTheme="minorHAnsi" w:cstheme="minorHAnsi"/>
          <w:b/>
          <w:sz w:val="18"/>
          <w:szCs w:val="18"/>
        </w:rPr>
        <w:t>V</w:t>
      </w:r>
      <w:r w:rsidRPr="001360E0">
        <w:rPr>
          <w:rFonts w:asciiTheme="minorHAnsi" w:hAnsiTheme="minorHAnsi" w:cstheme="minorHAnsi"/>
          <w:b/>
          <w:sz w:val="18"/>
          <w:szCs w:val="18"/>
        </w:rPr>
        <w:t xml:space="preserve">: </w:t>
      </w:r>
      <w:r w:rsidR="00812496">
        <w:rPr>
          <w:rFonts w:asciiTheme="minorHAnsi" w:hAnsiTheme="minorHAnsi" w:cstheme="minorHAnsi"/>
          <w:sz w:val="18"/>
          <w:szCs w:val="18"/>
        </w:rPr>
        <w:t xml:space="preserve">71.373.217 </w:t>
      </w:r>
      <w:proofErr w:type="spellStart"/>
      <w:r w:rsidR="00812496">
        <w:rPr>
          <w:rFonts w:asciiTheme="minorHAnsi" w:hAnsiTheme="minorHAnsi" w:cstheme="minorHAnsi"/>
          <w:sz w:val="18"/>
          <w:szCs w:val="18"/>
        </w:rPr>
        <w:t>UVAs</w:t>
      </w:r>
      <w:proofErr w:type="spellEnd"/>
      <w:r w:rsidR="00812496">
        <w:rPr>
          <w:rFonts w:asciiTheme="minorHAnsi" w:hAnsiTheme="minorHAnsi" w:cstheme="minorHAnsi"/>
          <w:sz w:val="18"/>
          <w:szCs w:val="18"/>
        </w:rPr>
        <w:t xml:space="preserve"> equivalente a </w:t>
      </w:r>
      <w:r w:rsidR="00812496" w:rsidRPr="001360E0">
        <w:rPr>
          <w:rFonts w:asciiTheme="minorHAnsi" w:hAnsiTheme="minorHAnsi" w:cstheme="minorHAnsi"/>
          <w:sz w:val="18"/>
          <w:szCs w:val="18"/>
        </w:rPr>
        <w:t>U$S</w:t>
      </w:r>
      <w:r w:rsidR="00812496">
        <w:rPr>
          <w:rFonts w:asciiTheme="minorHAnsi" w:hAnsiTheme="minorHAnsi" w:cstheme="minorHAnsi"/>
          <w:sz w:val="18"/>
          <w:szCs w:val="18"/>
        </w:rPr>
        <w:t xml:space="preserve"> 60.860.43</w:t>
      </w:r>
      <w:r w:rsidR="007C0F11">
        <w:rPr>
          <w:rFonts w:asciiTheme="minorHAnsi" w:hAnsiTheme="minorHAnsi" w:cstheme="minorHAnsi"/>
          <w:sz w:val="18"/>
          <w:szCs w:val="18"/>
        </w:rPr>
        <w:t>9</w:t>
      </w:r>
    </w:p>
    <w:p w14:paraId="72E32651" w14:textId="77777777" w:rsidR="00225AED" w:rsidRPr="001360E0" w:rsidRDefault="00225AED" w:rsidP="00225AED">
      <w:pPr>
        <w:pStyle w:val="Textoindependiente"/>
        <w:rPr>
          <w:rFonts w:asciiTheme="minorHAnsi" w:hAnsiTheme="minorHAnsi" w:cstheme="minorHAnsi"/>
          <w:sz w:val="18"/>
          <w:szCs w:val="18"/>
        </w:rPr>
      </w:pPr>
    </w:p>
    <w:p w14:paraId="0F41F24E" w14:textId="0C574468" w:rsidR="00225AED" w:rsidRPr="001360E0" w:rsidRDefault="00225AED" w:rsidP="00225AED">
      <w:pPr>
        <w:pStyle w:val="Prrafodelista"/>
        <w:numPr>
          <w:ilvl w:val="0"/>
          <w:numId w:val="1"/>
        </w:numPr>
        <w:tabs>
          <w:tab w:val="left" w:pos="296"/>
        </w:tabs>
        <w:spacing w:before="1"/>
        <w:ind w:hanging="184"/>
        <w:rPr>
          <w:rFonts w:asciiTheme="minorHAnsi" w:hAnsiTheme="minorHAnsi" w:cstheme="minorHAnsi"/>
          <w:sz w:val="18"/>
          <w:szCs w:val="18"/>
        </w:rPr>
      </w:pPr>
      <w:r w:rsidRPr="001360E0">
        <w:rPr>
          <w:rFonts w:asciiTheme="minorHAnsi" w:hAnsiTheme="minorHAnsi" w:cstheme="minorHAnsi"/>
          <w:b/>
          <w:sz w:val="18"/>
          <w:szCs w:val="18"/>
        </w:rPr>
        <w:t>Cantidad de ofertas recibidas</w:t>
      </w:r>
      <w:r w:rsidR="00A06E46">
        <w:rPr>
          <w:rFonts w:asciiTheme="minorHAnsi" w:hAnsiTheme="minorHAnsi" w:cstheme="minorHAnsi"/>
          <w:b/>
          <w:sz w:val="18"/>
          <w:szCs w:val="18"/>
        </w:rPr>
        <w:t xml:space="preserve"> </w:t>
      </w:r>
      <w:r w:rsidR="00A06E46" w:rsidRPr="001E65BA">
        <w:rPr>
          <w:rFonts w:asciiTheme="minorHAnsi" w:hAnsiTheme="minorHAnsi" w:cstheme="minorHAnsi"/>
          <w:b/>
          <w:sz w:val="18"/>
          <w:szCs w:val="18"/>
        </w:rPr>
        <w:t>de las Obligaciones Negociables Clase X</w:t>
      </w:r>
      <w:r w:rsidR="00A06E46">
        <w:rPr>
          <w:rFonts w:asciiTheme="minorHAnsi" w:hAnsiTheme="minorHAnsi" w:cstheme="minorHAnsi"/>
          <w:b/>
          <w:sz w:val="18"/>
          <w:szCs w:val="18"/>
        </w:rPr>
        <w:t>V</w:t>
      </w:r>
      <w:r w:rsidRPr="001360E0">
        <w:rPr>
          <w:rFonts w:asciiTheme="minorHAnsi" w:hAnsiTheme="minorHAnsi" w:cstheme="minorHAnsi"/>
          <w:b/>
          <w:sz w:val="18"/>
          <w:szCs w:val="18"/>
        </w:rPr>
        <w:t xml:space="preserve">: </w:t>
      </w:r>
      <w:r w:rsidR="00812496">
        <w:rPr>
          <w:rFonts w:asciiTheme="minorHAnsi" w:hAnsiTheme="minorHAnsi" w:cstheme="minorHAnsi"/>
          <w:sz w:val="18"/>
          <w:szCs w:val="18"/>
        </w:rPr>
        <w:t>66</w:t>
      </w:r>
    </w:p>
    <w:p w14:paraId="0558C6D4" w14:textId="77777777" w:rsidR="00B11B54" w:rsidRPr="001360E0" w:rsidRDefault="00B11B54" w:rsidP="001360E0">
      <w:pPr>
        <w:rPr>
          <w:rFonts w:asciiTheme="minorHAnsi" w:hAnsiTheme="minorHAnsi" w:cstheme="minorHAnsi"/>
          <w:b/>
          <w:sz w:val="18"/>
          <w:szCs w:val="18"/>
        </w:rPr>
      </w:pPr>
    </w:p>
    <w:p w14:paraId="47B674EF" w14:textId="01630E62" w:rsidR="00D3012C" w:rsidRPr="00D3012C" w:rsidRDefault="00225AED" w:rsidP="00D3012C">
      <w:pPr>
        <w:pStyle w:val="Prrafodelista"/>
        <w:numPr>
          <w:ilvl w:val="0"/>
          <w:numId w:val="1"/>
        </w:numPr>
        <w:tabs>
          <w:tab w:val="left" w:pos="320"/>
        </w:tabs>
        <w:spacing w:before="1"/>
        <w:ind w:left="112" w:right="109" w:firstLine="0"/>
        <w:rPr>
          <w:rFonts w:asciiTheme="minorHAnsi" w:hAnsiTheme="minorHAnsi" w:cstheme="minorHAnsi"/>
          <w:sz w:val="18"/>
          <w:szCs w:val="18"/>
        </w:rPr>
      </w:pPr>
      <w:r w:rsidRPr="001360E0">
        <w:rPr>
          <w:rFonts w:asciiTheme="minorHAnsi" w:hAnsiTheme="minorHAnsi" w:cstheme="minorHAnsi"/>
          <w:b/>
          <w:sz w:val="18"/>
          <w:szCs w:val="18"/>
        </w:rPr>
        <w:t>Fecha de Amortización</w:t>
      </w:r>
      <w:r w:rsidR="00A06E46">
        <w:rPr>
          <w:rFonts w:asciiTheme="minorHAnsi" w:hAnsiTheme="minorHAnsi" w:cstheme="minorHAnsi"/>
          <w:b/>
          <w:sz w:val="18"/>
          <w:szCs w:val="18"/>
        </w:rPr>
        <w:t xml:space="preserve"> </w:t>
      </w:r>
      <w:r w:rsidR="00A06E46" w:rsidRPr="001E65BA">
        <w:rPr>
          <w:rFonts w:asciiTheme="minorHAnsi" w:hAnsiTheme="minorHAnsi" w:cstheme="minorHAnsi"/>
          <w:b/>
          <w:sz w:val="18"/>
          <w:szCs w:val="18"/>
        </w:rPr>
        <w:t>de las Obligaciones Negociables Clase X</w:t>
      </w:r>
      <w:r w:rsidR="00A06E46">
        <w:rPr>
          <w:rFonts w:asciiTheme="minorHAnsi" w:hAnsiTheme="minorHAnsi" w:cstheme="minorHAnsi"/>
          <w:b/>
          <w:sz w:val="18"/>
          <w:szCs w:val="18"/>
        </w:rPr>
        <w:t>V</w:t>
      </w:r>
      <w:r w:rsidRPr="001360E0">
        <w:rPr>
          <w:rFonts w:asciiTheme="minorHAnsi" w:hAnsiTheme="minorHAnsi" w:cstheme="minorHAnsi"/>
          <w:b/>
          <w:sz w:val="18"/>
          <w:szCs w:val="18"/>
        </w:rPr>
        <w:t xml:space="preserve">: </w:t>
      </w:r>
      <w:r w:rsidR="001360E0" w:rsidRPr="004940D8">
        <w:rPr>
          <w:rFonts w:asciiTheme="minorHAnsi" w:hAnsiTheme="minorHAnsi" w:cstheme="minorHAnsi"/>
          <w:sz w:val="18"/>
          <w:szCs w:val="18"/>
        </w:rPr>
        <w:t xml:space="preserve">Las Obligaciones Negociables Clase XV serán amortizadas en </w:t>
      </w:r>
      <w:r w:rsidR="001360E0">
        <w:rPr>
          <w:rFonts w:asciiTheme="minorHAnsi" w:hAnsiTheme="minorHAnsi" w:cstheme="minorHAnsi"/>
          <w:sz w:val="18"/>
          <w:szCs w:val="18"/>
        </w:rPr>
        <w:t>29</w:t>
      </w:r>
      <w:r w:rsidR="001360E0" w:rsidRPr="004940D8">
        <w:rPr>
          <w:rFonts w:asciiTheme="minorHAnsi" w:hAnsiTheme="minorHAnsi" w:cstheme="minorHAnsi"/>
          <w:sz w:val="18"/>
          <w:szCs w:val="18"/>
        </w:rPr>
        <w:t xml:space="preserve"> (</w:t>
      </w:r>
      <w:r w:rsidR="001360E0">
        <w:rPr>
          <w:rFonts w:asciiTheme="minorHAnsi" w:hAnsiTheme="minorHAnsi" w:cstheme="minorHAnsi"/>
          <w:sz w:val="18"/>
          <w:szCs w:val="18"/>
        </w:rPr>
        <w:t xml:space="preserve">veintinueve </w:t>
      </w:r>
      <w:r w:rsidR="001360E0" w:rsidRPr="004940D8">
        <w:rPr>
          <w:rFonts w:asciiTheme="minorHAnsi" w:hAnsiTheme="minorHAnsi" w:cstheme="minorHAnsi"/>
          <w:sz w:val="18"/>
          <w:szCs w:val="18"/>
        </w:rPr>
        <w:t>) cuotas consecutivas, pagaderas mensualmente a partir del mes 3</w:t>
      </w:r>
      <w:r w:rsidR="001360E0">
        <w:rPr>
          <w:rFonts w:asciiTheme="minorHAnsi" w:hAnsiTheme="minorHAnsi" w:cstheme="minorHAnsi"/>
          <w:sz w:val="18"/>
          <w:szCs w:val="18"/>
        </w:rPr>
        <w:t>2 (treinta y dos)</w:t>
      </w:r>
      <w:r w:rsidR="001360E0" w:rsidRPr="004940D8">
        <w:rPr>
          <w:rFonts w:asciiTheme="minorHAnsi" w:hAnsiTheme="minorHAnsi" w:cstheme="minorHAnsi"/>
          <w:sz w:val="18"/>
          <w:szCs w:val="18"/>
        </w:rPr>
        <w:t xml:space="preserve"> contado desde la Fecha de Emisión y Liquidación</w:t>
      </w:r>
      <w:r w:rsidR="005F7B94" w:rsidRPr="00BE47F4">
        <w:rPr>
          <w:rFonts w:asciiTheme="minorHAnsi" w:hAnsiTheme="minorHAnsi" w:cstheme="minorHAnsi"/>
          <w:sz w:val="18"/>
          <w:szCs w:val="18"/>
        </w:rPr>
        <w:t>, en la</w:t>
      </w:r>
      <w:r w:rsidR="005F7B94">
        <w:rPr>
          <w:rFonts w:asciiTheme="minorHAnsi" w:hAnsiTheme="minorHAnsi" w:cstheme="minorHAnsi"/>
          <w:sz w:val="18"/>
          <w:szCs w:val="18"/>
        </w:rPr>
        <w:t xml:space="preserve"> Fecha de Pago de Intereses de la Clase XV del correspondiente mes calendario</w:t>
      </w:r>
      <w:r w:rsidR="005F7B94" w:rsidRPr="00443A52">
        <w:rPr>
          <w:rFonts w:asciiTheme="minorHAnsi" w:hAnsiTheme="minorHAnsi" w:cstheme="minorHAnsi"/>
          <w:sz w:val="18"/>
          <w:szCs w:val="18"/>
        </w:rPr>
        <w:t xml:space="preserve"> </w:t>
      </w:r>
      <w:r w:rsidR="005F7B94" w:rsidRPr="00757650">
        <w:rPr>
          <w:rFonts w:asciiTheme="minorHAnsi" w:hAnsiTheme="minorHAnsi" w:cstheme="minorHAnsi"/>
          <w:sz w:val="18"/>
          <w:szCs w:val="18"/>
        </w:rPr>
        <w:t>(las “</w:t>
      </w:r>
      <w:r w:rsidR="005F7B94" w:rsidRPr="00757650">
        <w:rPr>
          <w:rFonts w:asciiTheme="minorHAnsi" w:hAnsiTheme="minorHAnsi" w:cstheme="minorHAnsi"/>
          <w:sz w:val="18"/>
          <w:szCs w:val="18"/>
          <w:u w:val="single"/>
        </w:rPr>
        <w:t>Fechas de Amortización</w:t>
      </w:r>
      <w:r w:rsidR="005F7B94">
        <w:rPr>
          <w:rFonts w:asciiTheme="minorHAnsi" w:hAnsiTheme="minorHAnsi" w:cstheme="minorHAnsi"/>
          <w:sz w:val="18"/>
          <w:szCs w:val="18"/>
          <w:u w:val="single"/>
        </w:rPr>
        <w:t xml:space="preserve"> Clase XV</w:t>
      </w:r>
      <w:r w:rsidR="005F7B94" w:rsidRPr="00757650">
        <w:rPr>
          <w:rFonts w:asciiTheme="minorHAnsi" w:hAnsiTheme="minorHAnsi" w:cstheme="minorHAnsi"/>
          <w:sz w:val="18"/>
          <w:szCs w:val="18"/>
        </w:rPr>
        <w:t>”).</w:t>
      </w:r>
      <w:r w:rsidR="005F7B94">
        <w:rPr>
          <w:rFonts w:asciiTheme="minorHAnsi" w:hAnsiTheme="minorHAnsi" w:cstheme="minorHAnsi"/>
          <w:sz w:val="18"/>
          <w:szCs w:val="18"/>
        </w:rPr>
        <w:t xml:space="preserve"> </w:t>
      </w:r>
      <w:r w:rsidR="00D3012C">
        <w:rPr>
          <w:rFonts w:asciiTheme="minorHAnsi" w:hAnsiTheme="minorHAnsi" w:cstheme="minorHAnsi"/>
          <w:sz w:val="18"/>
          <w:szCs w:val="18"/>
        </w:rPr>
        <w:t xml:space="preserve">Las Fechas de Amortización Clase XV serán: </w:t>
      </w:r>
      <w:r w:rsidR="00D3012C" w:rsidRPr="00D3012C">
        <w:rPr>
          <w:rFonts w:asciiTheme="minorHAnsi" w:hAnsiTheme="minorHAnsi" w:cstheme="minorHAnsi"/>
          <w:sz w:val="18"/>
          <w:szCs w:val="18"/>
        </w:rPr>
        <w:t xml:space="preserve">el 28 de marzo de 2024, el 28 de abril de 2024, el 28 de mayo de 2024, el 28 de junio de 2024, el 28 de julio de 2024, el 28 de agosto de 2024, el 28 de septiembre de 2024, el 28 de octubre de 2024, el 28 de noviembre de 2024, el 28 de diciembre de 2024, el 28 de enero de 2025, el 28 de febrero de 2025, el 28 de marzo de 2025, el 28 de abril de 2025, el 28 de mayo de 2025, 28 de junio de 2025, 28 de julio de 2025, 28 de agosto de 2021, 28 de septiembre de 2021, 28 de octubre de 2025, 28 de noviembre de 2025, 28 de diciembre de 2025, 28 de enero de 2026, 28 de febrero de 2026, 28 de marzo de 2026, 28 de abril de 2026, 28 de mayo de 2026, 28 de junio de 2026, </w:t>
      </w:r>
      <w:r w:rsidR="00D3012C" w:rsidRPr="00B928AD">
        <w:rPr>
          <w:rFonts w:asciiTheme="minorHAnsi" w:hAnsiTheme="minorHAnsi" w:cstheme="minorHAnsi"/>
          <w:sz w:val="18"/>
          <w:szCs w:val="18"/>
        </w:rPr>
        <w:t>28 de julio de 2026</w:t>
      </w:r>
      <w:r w:rsidR="00FD7000" w:rsidRPr="006A29B9">
        <w:rPr>
          <w:rFonts w:asciiTheme="minorHAnsi" w:hAnsiTheme="minorHAnsi" w:cstheme="minorHAnsi"/>
          <w:sz w:val="18"/>
          <w:szCs w:val="18"/>
        </w:rPr>
        <w:t>.</w:t>
      </w:r>
      <w:r w:rsidR="00D3012C" w:rsidRPr="00D3012C">
        <w:rPr>
          <w:rFonts w:asciiTheme="minorHAnsi" w:hAnsiTheme="minorHAnsi" w:cstheme="minorHAnsi"/>
          <w:sz w:val="18"/>
          <w:szCs w:val="18"/>
        </w:rPr>
        <w:t xml:space="preserve"> </w:t>
      </w:r>
    </w:p>
    <w:p w14:paraId="789E8DB7" w14:textId="77777777" w:rsidR="00225AED" w:rsidRPr="001360E0" w:rsidRDefault="00225AED" w:rsidP="00225AED">
      <w:pPr>
        <w:pStyle w:val="Prrafodelista"/>
        <w:rPr>
          <w:rFonts w:asciiTheme="minorHAnsi" w:hAnsiTheme="minorHAnsi" w:cstheme="minorHAnsi"/>
          <w:sz w:val="18"/>
          <w:szCs w:val="18"/>
        </w:rPr>
      </w:pPr>
    </w:p>
    <w:p w14:paraId="75AFAC33" w14:textId="705203F7" w:rsidR="00225AED" w:rsidRPr="001360E0" w:rsidRDefault="00225AED" w:rsidP="00225AED">
      <w:pPr>
        <w:pStyle w:val="Prrafodelista"/>
        <w:numPr>
          <w:ilvl w:val="0"/>
          <w:numId w:val="1"/>
        </w:numPr>
        <w:tabs>
          <w:tab w:val="left" w:pos="320"/>
        </w:tabs>
        <w:spacing w:before="1"/>
        <w:ind w:left="112" w:right="109" w:firstLine="0"/>
        <w:rPr>
          <w:rFonts w:asciiTheme="minorHAnsi" w:hAnsiTheme="minorHAnsi" w:cstheme="minorHAnsi"/>
          <w:b/>
          <w:sz w:val="18"/>
          <w:szCs w:val="18"/>
        </w:rPr>
      </w:pPr>
      <w:r w:rsidRPr="001360E0">
        <w:rPr>
          <w:rFonts w:asciiTheme="minorHAnsi" w:hAnsiTheme="minorHAnsi" w:cstheme="minorHAnsi"/>
          <w:b/>
          <w:sz w:val="18"/>
          <w:szCs w:val="18"/>
        </w:rPr>
        <w:t xml:space="preserve">Tasa de </w:t>
      </w:r>
      <w:r w:rsidR="00A06E46">
        <w:rPr>
          <w:rFonts w:asciiTheme="minorHAnsi" w:hAnsiTheme="minorHAnsi" w:cstheme="minorHAnsi"/>
          <w:b/>
          <w:sz w:val="18"/>
          <w:szCs w:val="18"/>
        </w:rPr>
        <w:t>Interés de las Obligaciones Negociables Clase XV</w:t>
      </w:r>
      <w:r w:rsidRPr="001360E0">
        <w:rPr>
          <w:rFonts w:asciiTheme="minorHAnsi" w:hAnsiTheme="minorHAnsi" w:cstheme="minorHAnsi"/>
          <w:b/>
          <w:sz w:val="18"/>
          <w:szCs w:val="18"/>
        </w:rPr>
        <w:t xml:space="preserve">: </w:t>
      </w:r>
      <w:r w:rsidR="00812496">
        <w:rPr>
          <w:rFonts w:asciiTheme="minorHAnsi" w:hAnsiTheme="minorHAnsi" w:cstheme="minorHAnsi"/>
          <w:sz w:val="18"/>
          <w:szCs w:val="18"/>
        </w:rPr>
        <w:t>6,5</w:t>
      </w:r>
      <w:r w:rsidRPr="001360E0">
        <w:rPr>
          <w:rFonts w:asciiTheme="minorHAnsi" w:hAnsiTheme="minorHAnsi" w:cstheme="minorHAnsi"/>
          <w:sz w:val="18"/>
          <w:szCs w:val="18"/>
        </w:rPr>
        <w:t xml:space="preserve"> % nominal anual.</w:t>
      </w:r>
    </w:p>
    <w:p w14:paraId="6F6E1124" w14:textId="77777777" w:rsidR="00225AED" w:rsidRPr="001360E0" w:rsidRDefault="00225AED" w:rsidP="00225AED">
      <w:pPr>
        <w:pStyle w:val="Textoindependiente"/>
        <w:rPr>
          <w:rFonts w:asciiTheme="minorHAnsi" w:hAnsiTheme="minorHAnsi" w:cstheme="minorHAnsi"/>
          <w:sz w:val="18"/>
          <w:szCs w:val="18"/>
        </w:rPr>
      </w:pPr>
    </w:p>
    <w:p w14:paraId="6C949294" w14:textId="38B77F7C" w:rsidR="00225AED" w:rsidRPr="001360E0" w:rsidRDefault="00225AED" w:rsidP="00225AED">
      <w:pPr>
        <w:pStyle w:val="Prrafodelista"/>
        <w:numPr>
          <w:ilvl w:val="0"/>
          <w:numId w:val="1"/>
        </w:numPr>
        <w:tabs>
          <w:tab w:val="left" w:pos="296"/>
        </w:tabs>
        <w:ind w:hanging="184"/>
        <w:rPr>
          <w:rFonts w:asciiTheme="minorHAnsi" w:hAnsiTheme="minorHAnsi" w:cstheme="minorHAnsi"/>
          <w:sz w:val="18"/>
          <w:szCs w:val="18"/>
        </w:rPr>
      </w:pPr>
      <w:r w:rsidRPr="001360E0">
        <w:rPr>
          <w:rFonts w:asciiTheme="minorHAnsi" w:hAnsiTheme="minorHAnsi" w:cstheme="minorHAnsi"/>
          <w:b/>
          <w:sz w:val="18"/>
          <w:szCs w:val="18"/>
        </w:rPr>
        <w:t>Factor de Prorrateo:</w:t>
      </w:r>
      <w:r w:rsidRPr="001360E0">
        <w:rPr>
          <w:rFonts w:asciiTheme="minorHAnsi" w:hAnsiTheme="minorHAnsi" w:cstheme="minorHAnsi"/>
          <w:sz w:val="18"/>
          <w:szCs w:val="18"/>
        </w:rPr>
        <w:t xml:space="preserve"> </w:t>
      </w:r>
      <w:r w:rsidR="007C0F11">
        <w:rPr>
          <w:rFonts w:asciiTheme="minorHAnsi" w:hAnsiTheme="minorHAnsi" w:cstheme="minorHAnsi"/>
          <w:sz w:val="18"/>
          <w:szCs w:val="18"/>
        </w:rPr>
        <w:t>44,3805.</w:t>
      </w:r>
    </w:p>
    <w:p w14:paraId="1AC82563" w14:textId="77777777" w:rsidR="00225AED" w:rsidRPr="001360E0" w:rsidRDefault="00225AED" w:rsidP="00225AED">
      <w:pPr>
        <w:pStyle w:val="Prrafodelista"/>
        <w:rPr>
          <w:rFonts w:asciiTheme="minorHAnsi" w:hAnsiTheme="minorHAnsi" w:cstheme="minorHAnsi"/>
          <w:b/>
          <w:sz w:val="18"/>
          <w:szCs w:val="18"/>
        </w:rPr>
      </w:pPr>
    </w:p>
    <w:p w14:paraId="0B4F16EB" w14:textId="14A60842" w:rsidR="00225AED" w:rsidRPr="001360E0" w:rsidRDefault="00225AED" w:rsidP="00225AED">
      <w:pPr>
        <w:pStyle w:val="Prrafodelista"/>
        <w:numPr>
          <w:ilvl w:val="0"/>
          <w:numId w:val="1"/>
        </w:numPr>
        <w:tabs>
          <w:tab w:val="left" w:pos="296"/>
        </w:tabs>
        <w:ind w:hanging="184"/>
        <w:rPr>
          <w:rFonts w:asciiTheme="minorHAnsi" w:hAnsiTheme="minorHAnsi" w:cstheme="minorHAnsi"/>
          <w:sz w:val="18"/>
          <w:szCs w:val="18"/>
        </w:rPr>
      </w:pPr>
      <w:r w:rsidRPr="001360E0">
        <w:rPr>
          <w:rFonts w:asciiTheme="minorHAnsi" w:hAnsiTheme="minorHAnsi" w:cstheme="minorHAnsi"/>
          <w:b/>
          <w:sz w:val="18"/>
          <w:szCs w:val="18"/>
        </w:rPr>
        <w:t>Fecha de Emisión y Liquidación:</w:t>
      </w:r>
      <w:r w:rsidRPr="001360E0">
        <w:rPr>
          <w:rFonts w:asciiTheme="minorHAnsi" w:hAnsiTheme="minorHAnsi" w:cstheme="minorHAnsi"/>
          <w:sz w:val="18"/>
          <w:szCs w:val="18"/>
        </w:rPr>
        <w:t xml:space="preserve"> </w:t>
      </w:r>
      <w:r w:rsidR="001360E0">
        <w:rPr>
          <w:rFonts w:asciiTheme="minorHAnsi" w:hAnsiTheme="minorHAnsi" w:cstheme="minorHAnsi"/>
          <w:sz w:val="18"/>
          <w:szCs w:val="18"/>
        </w:rPr>
        <w:t xml:space="preserve">16 de julio de 2021. </w:t>
      </w:r>
    </w:p>
    <w:p w14:paraId="742EE193" w14:textId="77777777" w:rsidR="00225AED" w:rsidRPr="001360E0" w:rsidRDefault="00225AED" w:rsidP="00225AED">
      <w:pPr>
        <w:pStyle w:val="Textoindependiente"/>
        <w:rPr>
          <w:rFonts w:asciiTheme="minorHAnsi" w:hAnsiTheme="minorHAnsi" w:cstheme="minorHAnsi"/>
          <w:sz w:val="18"/>
          <w:szCs w:val="18"/>
        </w:rPr>
      </w:pPr>
    </w:p>
    <w:p w14:paraId="4590CB0C" w14:textId="51CF53DB" w:rsidR="00225AED" w:rsidRPr="001360E0" w:rsidRDefault="00225AED" w:rsidP="00225AED">
      <w:pPr>
        <w:pStyle w:val="Prrafodelista"/>
        <w:numPr>
          <w:ilvl w:val="0"/>
          <w:numId w:val="1"/>
        </w:numPr>
        <w:tabs>
          <w:tab w:val="left" w:pos="373"/>
        </w:tabs>
        <w:ind w:left="112" w:right="110" w:firstLine="0"/>
        <w:rPr>
          <w:rFonts w:asciiTheme="minorHAnsi" w:hAnsiTheme="minorHAnsi" w:cstheme="minorHAnsi"/>
          <w:sz w:val="18"/>
          <w:szCs w:val="18"/>
        </w:rPr>
      </w:pPr>
      <w:r w:rsidRPr="001360E0">
        <w:rPr>
          <w:rFonts w:asciiTheme="minorHAnsi" w:hAnsiTheme="minorHAnsi" w:cstheme="minorHAnsi"/>
          <w:b/>
          <w:sz w:val="18"/>
          <w:szCs w:val="18"/>
        </w:rPr>
        <w:t>Fecha</w:t>
      </w:r>
      <w:r w:rsidRPr="001360E0">
        <w:rPr>
          <w:rFonts w:asciiTheme="minorHAnsi" w:hAnsiTheme="minorHAnsi" w:cstheme="minorHAnsi"/>
          <w:b/>
          <w:spacing w:val="-9"/>
          <w:sz w:val="18"/>
          <w:szCs w:val="18"/>
        </w:rPr>
        <w:t xml:space="preserve"> </w:t>
      </w:r>
      <w:r w:rsidRPr="001360E0">
        <w:rPr>
          <w:rFonts w:asciiTheme="minorHAnsi" w:hAnsiTheme="minorHAnsi" w:cstheme="minorHAnsi"/>
          <w:b/>
          <w:sz w:val="18"/>
          <w:szCs w:val="18"/>
        </w:rPr>
        <w:t>de</w:t>
      </w:r>
      <w:r w:rsidRPr="001360E0">
        <w:rPr>
          <w:rFonts w:asciiTheme="minorHAnsi" w:hAnsiTheme="minorHAnsi" w:cstheme="minorHAnsi"/>
          <w:b/>
          <w:spacing w:val="-8"/>
          <w:sz w:val="18"/>
          <w:szCs w:val="18"/>
        </w:rPr>
        <w:t xml:space="preserve"> </w:t>
      </w:r>
      <w:r w:rsidRPr="001360E0">
        <w:rPr>
          <w:rFonts w:asciiTheme="minorHAnsi" w:hAnsiTheme="minorHAnsi" w:cstheme="minorHAnsi"/>
          <w:b/>
          <w:sz w:val="18"/>
          <w:szCs w:val="18"/>
        </w:rPr>
        <w:t>Vencimiento</w:t>
      </w:r>
      <w:r w:rsidR="00A06E46">
        <w:rPr>
          <w:rFonts w:asciiTheme="minorHAnsi" w:hAnsiTheme="minorHAnsi" w:cstheme="minorHAnsi"/>
          <w:b/>
          <w:sz w:val="18"/>
          <w:szCs w:val="18"/>
        </w:rPr>
        <w:t xml:space="preserve"> </w:t>
      </w:r>
      <w:r w:rsidR="00A06E46" w:rsidRPr="001E65BA">
        <w:rPr>
          <w:rFonts w:asciiTheme="minorHAnsi" w:hAnsiTheme="minorHAnsi" w:cstheme="minorHAnsi"/>
          <w:b/>
          <w:sz w:val="18"/>
          <w:szCs w:val="18"/>
        </w:rPr>
        <w:t>de las Obligaciones Negociables Clase X</w:t>
      </w:r>
      <w:r w:rsidR="00A06E46">
        <w:rPr>
          <w:rFonts w:asciiTheme="minorHAnsi" w:hAnsiTheme="minorHAnsi" w:cstheme="minorHAnsi"/>
          <w:b/>
          <w:sz w:val="18"/>
          <w:szCs w:val="18"/>
        </w:rPr>
        <w:t>V</w:t>
      </w:r>
      <w:r w:rsidRPr="001360E0">
        <w:rPr>
          <w:rFonts w:asciiTheme="minorHAnsi" w:hAnsiTheme="minorHAnsi" w:cstheme="minorHAnsi"/>
          <w:b/>
          <w:sz w:val="18"/>
          <w:szCs w:val="18"/>
        </w:rPr>
        <w:t>:</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Las</w:t>
      </w:r>
      <w:r w:rsidRPr="001360E0">
        <w:rPr>
          <w:rFonts w:asciiTheme="minorHAnsi" w:hAnsiTheme="minorHAnsi" w:cstheme="minorHAnsi"/>
          <w:spacing w:val="-7"/>
          <w:sz w:val="18"/>
          <w:szCs w:val="18"/>
        </w:rPr>
        <w:t xml:space="preserve"> </w:t>
      </w:r>
      <w:r w:rsidRPr="001360E0">
        <w:rPr>
          <w:rFonts w:asciiTheme="minorHAnsi" w:hAnsiTheme="minorHAnsi" w:cstheme="minorHAnsi"/>
          <w:sz w:val="18"/>
          <w:szCs w:val="18"/>
        </w:rPr>
        <w:t>Obligaciones</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Negociables</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Clase</w:t>
      </w:r>
      <w:r w:rsidRPr="001360E0">
        <w:rPr>
          <w:rFonts w:asciiTheme="minorHAnsi" w:hAnsiTheme="minorHAnsi" w:cstheme="minorHAnsi"/>
          <w:spacing w:val="-6"/>
          <w:sz w:val="18"/>
          <w:szCs w:val="18"/>
        </w:rPr>
        <w:t xml:space="preserve"> </w:t>
      </w:r>
      <w:r w:rsidR="005F7B94">
        <w:rPr>
          <w:rFonts w:asciiTheme="minorHAnsi" w:hAnsiTheme="minorHAnsi" w:cstheme="minorHAnsi"/>
          <w:sz w:val="18"/>
          <w:szCs w:val="18"/>
        </w:rPr>
        <w:t>XV</w:t>
      </w:r>
      <w:r w:rsidR="005F7B94" w:rsidRPr="001360E0">
        <w:rPr>
          <w:rFonts w:asciiTheme="minorHAnsi" w:hAnsiTheme="minorHAnsi" w:cstheme="minorHAnsi"/>
          <w:spacing w:val="-7"/>
          <w:sz w:val="18"/>
          <w:szCs w:val="18"/>
        </w:rPr>
        <w:t xml:space="preserve"> </w:t>
      </w:r>
      <w:r w:rsidRPr="001360E0">
        <w:rPr>
          <w:rFonts w:asciiTheme="minorHAnsi" w:hAnsiTheme="minorHAnsi" w:cstheme="minorHAnsi"/>
          <w:sz w:val="18"/>
          <w:szCs w:val="18"/>
        </w:rPr>
        <w:t>tendrán</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como</w:t>
      </w:r>
      <w:r w:rsidRPr="001360E0">
        <w:rPr>
          <w:rFonts w:asciiTheme="minorHAnsi" w:hAnsiTheme="minorHAnsi" w:cstheme="minorHAnsi"/>
          <w:spacing w:val="-8"/>
          <w:sz w:val="18"/>
          <w:szCs w:val="18"/>
        </w:rPr>
        <w:t xml:space="preserve"> </w:t>
      </w:r>
      <w:r w:rsidRPr="001360E0">
        <w:rPr>
          <w:rFonts w:asciiTheme="minorHAnsi" w:hAnsiTheme="minorHAnsi" w:cstheme="minorHAnsi"/>
          <w:sz w:val="18"/>
          <w:szCs w:val="18"/>
        </w:rPr>
        <w:t>fecha</w:t>
      </w:r>
      <w:r w:rsidRPr="001360E0">
        <w:rPr>
          <w:rFonts w:asciiTheme="minorHAnsi" w:hAnsiTheme="minorHAnsi" w:cstheme="minorHAnsi"/>
          <w:spacing w:val="-8"/>
          <w:sz w:val="18"/>
          <w:szCs w:val="18"/>
        </w:rPr>
        <w:t xml:space="preserve"> </w:t>
      </w:r>
      <w:r w:rsidRPr="001360E0">
        <w:rPr>
          <w:rFonts w:asciiTheme="minorHAnsi" w:hAnsiTheme="minorHAnsi" w:cstheme="minorHAnsi"/>
          <w:sz w:val="18"/>
          <w:szCs w:val="18"/>
        </w:rPr>
        <w:t>de</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vencimiento</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el</w:t>
      </w:r>
      <w:r w:rsidRPr="001360E0">
        <w:rPr>
          <w:rFonts w:asciiTheme="minorHAnsi" w:hAnsiTheme="minorHAnsi" w:cstheme="minorHAnsi"/>
          <w:spacing w:val="-9"/>
          <w:sz w:val="18"/>
          <w:szCs w:val="18"/>
        </w:rPr>
        <w:t xml:space="preserve"> </w:t>
      </w:r>
      <w:r w:rsidR="003A61BE">
        <w:rPr>
          <w:rFonts w:asciiTheme="minorHAnsi" w:hAnsiTheme="minorHAnsi" w:cstheme="minorHAnsi"/>
          <w:sz w:val="18"/>
          <w:szCs w:val="18"/>
        </w:rPr>
        <w:t xml:space="preserve">28 </w:t>
      </w:r>
      <w:r w:rsidR="005F7B94">
        <w:rPr>
          <w:rFonts w:asciiTheme="minorHAnsi" w:hAnsiTheme="minorHAnsi" w:cstheme="minorHAnsi"/>
          <w:sz w:val="18"/>
          <w:szCs w:val="18"/>
        </w:rPr>
        <w:t>de julio de 2026</w:t>
      </w:r>
      <w:r w:rsidRPr="001360E0">
        <w:rPr>
          <w:rFonts w:asciiTheme="minorHAnsi" w:hAnsiTheme="minorHAnsi" w:cstheme="minorHAnsi"/>
          <w:spacing w:val="-10"/>
          <w:sz w:val="18"/>
          <w:szCs w:val="18"/>
        </w:rPr>
        <w:t xml:space="preserve"> </w:t>
      </w:r>
      <w:r w:rsidRPr="001360E0">
        <w:rPr>
          <w:rFonts w:asciiTheme="minorHAnsi" w:hAnsiTheme="minorHAnsi" w:cstheme="minorHAnsi"/>
          <w:sz w:val="18"/>
          <w:szCs w:val="18"/>
        </w:rPr>
        <w:t>(la</w:t>
      </w:r>
      <w:r w:rsidRPr="001360E0">
        <w:rPr>
          <w:rFonts w:asciiTheme="minorHAnsi" w:hAnsiTheme="minorHAnsi" w:cstheme="minorHAnsi"/>
          <w:spacing w:val="-7"/>
          <w:sz w:val="18"/>
          <w:szCs w:val="18"/>
        </w:rPr>
        <w:t xml:space="preserve"> </w:t>
      </w:r>
      <w:r w:rsidRPr="001360E0">
        <w:rPr>
          <w:rFonts w:asciiTheme="minorHAnsi" w:hAnsiTheme="minorHAnsi" w:cstheme="minorHAnsi"/>
          <w:sz w:val="18"/>
          <w:szCs w:val="18"/>
        </w:rPr>
        <w:t>“</w:t>
      </w:r>
      <w:r w:rsidRPr="001360E0">
        <w:rPr>
          <w:rFonts w:asciiTheme="minorHAnsi" w:hAnsiTheme="minorHAnsi" w:cstheme="minorHAnsi"/>
          <w:sz w:val="18"/>
          <w:szCs w:val="18"/>
          <w:u w:val="single"/>
        </w:rPr>
        <w:t>Fecha de Vencimiento Clase X</w:t>
      </w:r>
      <w:r w:rsidR="005F7B94">
        <w:rPr>
          <w:rFonts w:asciiTheme="minorHAnsi" w:hAnsiTheme="minorHAnsi" w:cstheme="minorHAnsi"/>
          <w:sz w:val="18"/>
          <w:szCs w:val="18"/>
          <w:u w:val="single"/>
        </w:rPr>
        <w:t>V</w:t>
      </w:r>
      <w:r w:rsidRPr="001360E0">
        <w:rPr>
          <w:rFonts w:asciiTheme="minorHAnsi" w:hAnsiTheme="minorHAnsi" w:cstheme="minorHAnsi"/>
          <w:sz w:val="18"/>
          <w:szCs w:val="18"/>
        </w:rPr>
        <w:t>”) o de no ser un Día Hábil, será el primer Día Hábil siguiente.</w:t>
      </w:r>
    </w:p>
    <w:p w14:paraId="5ECA74EF" w14:textId="77777777" w:rsidR="00225AED" w:rsidRPr="001360E0" w:rsidRDefault="00225AED" w:rsidP="00225AED">
      <w:pPr>
        <w:pStyle w:val="Prrafodelista"/>
        <w:rPr>
          <w:rFonts w:asciiTheme="minorHAnsi" w:hAnsiTheme="minorHAnsi" w:cstheme="minorHAnsi"/>
          <w:b/>
          <w:sz w:val="18"/>
          <w:szCs w:val="18"/>
        </w:rPr>
      </w:pPr>
    </w:p>
    <w:p w14:paraId="1CB817FA" w14:textId="19D0DA7E" w:rsidR="00091948" w:rsidRPr="001360E0" w:rsidRDefault="00225AED" w:rsidP="00091948">
      <w:pPr>
        <w:pStyle w:val="Prrafodelista"/>
        <w:numPr>
          <w:ilvl w:val="0"/>
          <w:numId w:val="1"/>
        </w:numPr>
        <w:tabs>
          <w:tab w:val="left" w:pos="373"/>
        </w:tabs>
        <w:ind w:left="112" w:right="110" w:firstLine="0"/>
        <w:rPr>
          <w:rFonts w:asciiTheme="minorHAnsi" w:hAnsiTheme="minorHAnsi" w:cstheme="minorHAnsi"/>
          <w:sz w:val="18"/>
          <w:szCs w:val="18"/>
        </w:rPr>
      </w:pPr>
      <w:r w:rsidRPr="00091948">
        <w:rPr>
          <w:rFonts w:asciiTheme="minorHAnsi" w:hAnsiTheme="minorHAnsi" w:cstheme="minorHAnsi"/>
          <w:b/>
          <w:sz w:val="18"/>
          <w:szCs w:val="18"/>
        </w:rPr>
        <w:t>Fechas de Pago de Intereses</w:t>
      </w:r>
      <w:r w:rsidR="00A06E46" w:rsidRPr="00091948">
        <w:rPr>
          <w:rFonts w:asciiTheme="minorHAnsi" w:hAnsiTheme="minorHAnsi" w:cstheme="minorHAnsi"/>
          <w:b/>
          <w:sz w:val="18"/>
          <w:szCs w:val="18"/>
        </w:rPr>
        <w:t xml:space="preserve"> de las Obligaciones Negociables Clase XV</w:t>
      </w:r>
      <w:r w:rsidRPr="00091948">
        <w:rPr>
          <w:rFonts w:asciiTheme="minorHAnsi" w:hAnsiTheme="minorHAnsi" w:cstheme="minorHAnsi"/>
          <w:b/>
          <w:sz w:val="18"/>
          <w:szCs w:val="18"/>
        </w:rPr>
        <w:t>:</w:t>
      </w:r>
      <w:r w:rsidRPr="00091948">
        <w:rPr>
          <w:rFonts w:asciiTheme="minorHAnsi" w:hAnsiTheme="minorHAnsi" w:cstheme="minorHAnsi"/>
          <w:sz w:val="18"/>
          <w:szCs w:val="18"/>
        </w:rPr>
        <w:t xml:space="preserve"> </w:t>
      </w:r>
      <w:r w:rsidR="00091948" w:rsidRPr="0088739B">
        <w:rPr>
          <w:rFonts w:asciiTheme="minorHAnsi" w:hAnsiTheme="minorHAnsi" w:cstheme="minorHAnsi"/>
          <w:sz w:val="18"/>
          <w:szCs w:val="18"/>
        </w:rPr>
        <w:t>Los intereses serán pagados (i) con periodicidad semestral hasta la fecha que se cumplan 24 meses desde la Fecha de Emisión y Liquidación, (ii) a los 31 meses desde la Fecha de Emisión y Liquidación, y (iii) con periodicidad mensual, comenzando en el mes 32 desde la Fecha de Emisión y Liquidación, en cada caso, el día 28 de cada mes calendario que corresponda o, de no ser un Día Hábil, el primer Día Hábil posterior</w:t>
      </w:r>
      <w:r w:rsidR="00091948">
        <w:rPr>
          <w:rFonts w:asciiTheme="minorHAnsi" w:hAnsiTheme="minorHAnsi" w:cstheme="minorHAnsi"/>
          <w:sz w:val="18"/>
          <w:szCs w:val="18"/>
        </w:rPr>
        <w:t xml:space="preserve">. Es decir, </w:t>
      </w:r>
      <w:r w:rsidR="00091948">
        <w:rPr>
          <w:rFonts w:asciiTheme="minorHAnsi" w:hAnsiTheme="minorHAnsi" w:cstheme="minorHAnsi"/>
          <w:sz w:val="18"/>
          <w:szCs w:val="18"/>
        </w:rPr>
        <w:lastRenderedPageBreak/>
        <w:t>el 28 de enero de 2022, el 28 de julio de 2022, el 28 de enero de 2023, el 28 de julio de 2023, el 28 de febrero de 2024, el 28 de marzo de 2024, el 28 de abril de 2024, el 28 de mayo de 2024, el 28 de junio de 2024, el 28 de julio de 2024</w:t>
      </w:r>
      <w:r w:rsidR="0088739B">
        <w:rPr>
          <w:rFonts w:asciiTheme="minorHAnsi" w:hAnsiTheme="minorHAnsi" w:cstheme="minorHAnsi"/>
          <w:sz w:val="18"/>
          <w:szCs w:val="18"/>
        </w:rPr>
        <w:t>, el 28 de agosto de 2024, el 28 de septiembre de 2024, el 28 de octubre de 2024, el 28 de noviembre de 2024, el 28 de diciembre de 2024, el 28 de enero de 2025, el 28 de febrero de 2025, el 28 de marzo de 2025, el 28 de abril de 2025</w:t>
      </w:r>
      <w:r w:rsidR="00FE7D2F">
        <w:rPr>
          <w:rFonts w:asciiTheme="minorHAnsi" w:hAnsiTheme="minorHAnsi" w:cstheme="minorHAnsi"/>
          <w:sz w:val="18"/>
          <w:szCs w:val="18"/>
        </w:rPr>
        <w:t>, el 28 de mayo de 2025, 28 de junio de 2025, 28 de julio de 2025, 28 de agosto de 202</w:t>
      </w:r>
      <w:r w:rsidR="007808FC">
        <w:rPr>
          <w:rFonts w:asciiTheme="minorHAnsi" w:hAnsiTheme="minorHAnsi" w:cstheme="minorHAnsi"/>
          <w:sz w:val="18"/>
          <w:szCs w:val="18"/>
        </w:rPr>
        <w:t>5</w:t>
      </w:r>
      <w:r w:rsidR="00FE7D2F">
        <w:rPr>
          <w:rFonts w:asciiTheme="minorHAnsi" w:hAnsiTheme="minorHAnsi" w:cstheme="minorHAnsi"/>
          <w:sz w:val="18"/>
          <w:szCs w:val="18"/>
        </w:rPr>
        <w:t>, 28 de septiembre de 202</w:t>
      </w:r>
      <w:r w:rsidR="007808FC">
        <w:rPr>
          <w:rFonts w:asciiTheme="minorHAnsi" w:hAnsiTheme="minorHAnsi" w:cstheme="minorHAnsi"/>
          <w:sz w:val="18"/>
          <w:szCs w:val="18"/>
        </w:rPr>
        <w:t>5</w:t>
      </w:r>
      <w:r w:rsidR="00FE7D2F">
        <w:rPr>
          <w:rFonts w:asciiTheme="minorHAnsi" w:hAnsiTheme="minorHAnsi" w:cstheme="minorHAnsi"/>
          <w:sz w:val="18"/>
          <w:szCs w:val="18"/>
        </w:rPr>
        <w:t xml:space="preserve">, 28 de octubre de 2025, 28 de noviembre de 2025, 28 de diciembre de 2025, 28 de enero de 2026, 28 de febrero de 2026, 28 de marzo de 2026, 28 de abril de 2026, 28 de mayo de 2026, 28 de junio de 2026, </w:t>
      </w:r>
      <w:r w:rsidR="00FE7D2F" w:rsidRPr="00B928AD">
        <w:rPr>
          <w:rFonts w:asciiTheme="minorHAnsi" w:hAnsiTheme="minorHAnsi" w:cstheme="minorHAnsi"/>
          <w:sz w:val="18"/>
          <w:szCs w:val="18"/>
        </w:rPr>
        <w:t>28 de julio de 2026</w:t>
      </w:r>
      <w:r w:rsidR="006A29B9">
        <w:rPr>
          <w:rFonts w:asciiTheme="minorHAnsi" w:hAnsiTheme="minorHAnsi" w:cstheme="minorHAnsi"/>
          <w:sz w:val="18"/>
          <w:szCs w:val="18"/>
        </w:rPr>
        <w:t xml:space="preserve">, </w:t>
      </w:r>
      <w:r w:rsidR="006A29B9" w:rsidRPr="001360E0">
        <w:rPr>
          <w:rFonts w:asciiTheme="minorHAnsi" w:hAnsiTheme="minorHAnsi" w:cstheme="minorHAnsi"/>
          <w:sz w:val="18"/>
          <w:szCs w:val="18"/>
        </w:rPr>
        <w:t xml:space="preserve">o de no ser un Día Hábil, será el primer Día Hábil </w:t>
      </w:r>
      <w:r w:rsidR="00B0209A">
        <w:rPr>
          <w:rFonts w:asciiTheme="minorHAnsi" w:hAnsiTheme="minorHAnsi" w:cstheme="minorHAnsi"/>
          <w:sz w:val="18"/>
          <w:szCs w:val="18"/>
        </w:rPr>
        <w:t>posterior</w:t>
      </w:r>
      <w:r w:rsidR="00FE7D2F">
        <w:rPr>
          <w:rFonts w:asciiTheme="minorHAnsi" w:hAnsiTheme="minorHAnsi" w:cstheme="minorHAnsi"/>
          <w:sz w:val="18"/>
          <w:szCs w:val="18"/>
        </w:rPr>
        <w:t xml:space="preserve"> </w:t>
      </w:r>
      <w:r w:rsidR="00091948" w:rsidRPr="0088739B">
        <w:rPr>
          <w:rFonts w:asciiTheme="minorHAnsi" w:hAnsiTheme="minorHAnsi" w:cstheme="minorHAnsi"/>
          <w:sz w:val="18"/>
          <w:szCs w:val="18"/>
        </w:rPr>
        <w:t>(cada una, una “</w:t>
      </w:r>
      <w:r w:rsidR="00091948" w:rsidRPr="0088739B">
        <w:rPr>
          <w:rFonts w:asciiTheme="minorHAnsi" w:hAnsiTheme="minorHAnsi" w:cstheme="minorHAnsi"/>
          <w:sz w:val="18"/>
          <w:szCs w:val="18"/>
          <w:u w:val="single"/>
        </w:rPr>
        <w:t>Fecha de Pago de Intereses de la Clase XV</w:t>
      </w:r>
      <w:r w:rsidR="00091948" w:rsidRPr="0088739B">
        <w:rPr>
          <w:rFonts w:asciiTheme="minorHAnsi" w:hAnsiTheme="minorHAnsi" w:cstheme="minorHAnsi"/>
          <w:sz w:val="18"/>
          <w:szCs w:val="18"/>
        </w:rPr>
        <w:t>”)</w:t>
      </w:r>
      <w:r w:rsidR="00FD7000">
        <w:rPr>
          <w:rFonts w:asciiTheme="minorHAnsi" w:hAnsiTheme="minorHAnsi" w:cstheme="minorHAnsi"/>
          <w:sz w:val="18"/>
          <w:szCs w:val="18"/>
        </w:rPr>
        <w:t>.</w:t>
      </w:r>
    </w:p>
    <w:p w14:paraId="254485F5" w14:textId="7BCE4B05" w:rsidR="00225AED" w:rsidRPr="0088739B" w:rsidRDefault="00091948" w:rsidP="0088739B">
      <w:r w:rsidRPr="0088739B">
        <w:rPr>
          <w:rFonts w:asciiTheme="minorHAnsi" w:hAnsiTheme="minorHAnsi" w:cstheme="minorHAnsi"/>
          <w:sz w:val="18"/>
          <w:szCs w:val="18"/>
        </w:rPr>
        <w:t xml:space="preserve"> </w:t>
      </w:r>
    </w:p>
    <w:p w14:paraId="50D3D82D" w14:textId="7E9134A1" w:rsidR="00225AED" w:rsidRDefault="00225AED" w:rsidP="00225AED">
      <w:pPr>
        <w:pStyle w:val="Prrafodelista"/>
        <w:numPr>
          <w:ilvl w:val="0"/>
          <w:numId w:val="1"/>
        </w:numPr>
        <w:tabs>
          <w:tab w:val="left" w:pos="380"/>
        </w:tabs>
        <w:spacing w:before="1"/>
        <w:ind w:left="379" w:hanging="268"/>
        <w:rPr>
          <w:rFonts w:asciiTheme="minorHAnsi" w:hAnsiTheme="minorHAnsi" w:cstheme="minorHAnsi"/>
          <w:sz w:val="18"/>
          <w:szCs w:val="18"/>
        </w:rPr>
      </w:pPr>
      <w:proofErr w:type="spellStart"/>
      <w:r w:rsidRPr="007C0F11">
        <w:rPr>
          <w:rFonts w:asciiTheme="minorHAnsi" w:hAnsiTheme="minorHAnsi" w:cstheme="minorHAnsi"/>
          <w:b/>
          <w:sz w:val="18"/>
          <w:szCs w:val="18"/>
        </w:rPr>
        <w:t>Duration</w:t>
      </w:r>
      <w:proofErr w:type="spellEnd"/>
      <w:r w:rsidRPr="007C0F11">
        <w:rPr>
          <w:rFonts w:asciiTheme="minorHAnsi" w:hAnsiTheme="minorHAnsi" w:cstheme="minorHAnsi"/>
          <w:b/>
          <w:sz w:val="18"/>
          <w:szCs w:val="18"/>
        </w:rPr>
        <w:t xml:space="preserve"> </w:t>
      </w:r>
      <w:r w:rsidR="009A2FF9" w:rsidRPr="007C0F11">
        <w:rPr>
          <w:rFonts w:asciiTheme="minorHAnsi" w:hAnsiTheme="minorHAnsi" w:cstheme="minorHAnsi"/>
          <w:b/>
          <w:sz w:val="18"/>
          <w:szCs w:val="18"/>
        </w:rPr>
        <w:t xml:space="preserve">sin </w:t>
      </w:r>
      <w:r w:rsidR="007C0F11" w:rsidRPr="007C0F11">
        <w:rPr>
          <w:rFonts w:asciiTheme="minorHAnsi" w:hAnsiTheme="minorHAnsi" w:cstheme="minorHAnsi"/>
          <w:b/>
          <w:sz w:val="18"/>
          <w:szCs w:val="18"/>
        </w:rPr>
        <w:t>ejercer la opción de capitalizar</w:t>
      </w:r>
      <w:r w:rsidR="007C0F11">
        <w:rPr>
          <w:rFonts w:asciiTheme="minorHAnsi" w:hAnsiTheme="minorHAnsi" w:cstheme="minorHAnsi"/>
          <w:sz w:val="18"/>
          <w:szCs w:val="18"/>
        </w:rPr>
        <w:t>: 3,24 años</w:t>
      </w:r>
    </w:p>
    <w:p w14:paraId="7CC8AC85" w14:textId="77777777" w:rsidR="007C0F11" w:rsidRPr="007C0F11" w:rsidRDefault="007C0F11" w:rsidP="007C0F11">
      <w:pPr>
        <w:pStyle w:val="Prrafodelista"/>
        <w:rPr>
          <w:rFonts w:asciiTheme="minorHAnsi" w:hAnsiTheme="minorHAnsi" w:cstheme="minorHAnsi"/>
          <w:sz w:val="18"/>
          <w:szCs w:val="18"/>
        </w:rPr>
      </w:pPr>
    </w:p>
    <w:p w14:paraId="26EB5261" w14:textId="575CE7FB" w:rsidR="007C0F11" w:rsidRPr="001360E0" w:rsidRDefault="007C0F11" w:rsidP="00225AED">
      <w:pPr>
        <w:pStyle w:val="Prrafodelista"/>
        <w:numPr>
          <w:ilvl w:val="0"/>
          <w:numId w:val="1"/>
        </w:numPr>
        <w:tabs>
          <w:tab w:val="left" w:pos="380"/>
        </w:tabs>
        <w:spacing w:before="1"/>
        <w:ind w:left="379" w:hanging="268"/>
        <w:rPr>
          <w:rFonts w:asciiTheme="minorHAnsi" w:hAnsiTheme="minorHAnsi" w:cstheme="minorHAnsi"/>
          <w:sz w:val="18"/>
          <w:szCs w:val="18"/>
        </w:rPr>
      </w:pPr>
      <w:proofErr w:type="spellStart"/>
      <w:r w:rsidRPr="007C0F11">
        <w:rPr>
          <w:rFonts w:asciiTheme="minorHAnsi" w:hAnsiTheme="minorHAnsi" w:cstheme="minorHAnsi"/>
          <w:b/>
          <w:sz w:val="18"/>
          <w:szCs w:val="18"/>
        </w:rPr>
        <w:t>Duration</w:t>
      </w:r>
      <w:proofErr w:type="spellEnd"/>
      <w:r w:rsidRPr="007C0F11">
        <w:rPr>
          <w:rFonts w:asciiTheme="minorHAnsi" w:hAnsiTheme="minorHAnsi" w:cstheme="minorHAnsi"/>
          <w:b/>
          <w:sz w:val="18"/>
          <w:szCs w:val="18"/>
        </w:rPr>
        <w:t xml:space="preserve"> ejerciendo la opción de capitalización</w:t>
      </w:r>
      <w:r>
        <w:rPr>
          <w:rFonts w:asciiTheme="minorHAnsi" w:hAnsiTheme="minorHAnsi" w:cstheme="minorHAnsi"/>
          <w:sz w:val="18"/>
          <w:szCs w:val="18"/>
        </w:rPr>
        <w:t>: 3,</w:t>
      </w:r>
      <w:bookmarkStart w:id="2" w:name="_GoBack"/>
      <w:bookmarkEnd w:id="2"/>
      <w:r>
        <w:rPr>
          <w:rFonts w:asciiTheme="minorHAnsi" w:hAnsiTheme="minorHAnsi" w:cstheme="minorHAnsi"/>
          <w:sz w:val="18"/>
          <w:szCs w:val="18"/>
        </w:rPr>
        <w:t>56 años.</w:t>
      </w:r>
    </w:p>
    <w:p w14:paraId="216FC328" w14:textId="77777777" w:rsidR="007C0F11" w:rsidRPr="007C0F11" w:rsidRDefault="007C0F11" w:rsidP="007C0F11">
      <w:pPr>
        <w:pStyle w:val="Prrafodelista"/>
        <w:tabs>
          <w:tab w:val="left" w:pos="380"/>
        </w:tabs>
        <w:ind w:left="379"/>
        <w:rPr>
          <w:rFonts w:asciiTheme="minorHAnsi" w:hAnsiTheme="minorHAnsi" w:cstheme="minorHAnsi"/>
          <w:sz w:val="18"/>
          <w:szCs w:val="18"/>
        </w:rPr>
      </w:pPr>
    </w:p>
    <w:p w14:paraId="6099FB92" w14:textId="77777777" w:rsidR="00225AED" w:rsidRPr="001360E0" w:rsidRDefault="00225AED" w:rsidP="00225AED">
      <w:pPr>
        <w:pStyle w:val="Prrafodelista"/>
        <w:numPr>
          <w:ilvl w:val="0"/>
          <w:numId w:val="1"/>
        </w:numPr>
        <w:tabs>
          <w:tab w:val="left" w:pos="380"/>
        </w:tabs>
        <w:ind w:left="379" w:hanging="268"/>
        <w:rPr>
          <w:rFonts w:asciiTheme="minorHAnsi" w:hAnsiTheme="minorHAnsi" w:cstheme="minorHAnsi"/>
          <w:sz w:val="18"/>
          <w:szCs w:val="18"/>
        </w:rPr>
      </w:pPr>
      <w:r w:rsidRPr="001360E0">
        <w:rPr>
          <w:rFonts w:asciiTheme="minorHAnsi" w:hAnsiTheme="minorHAnsi" w:cstheme="minorHAnsi"/>
          <w:b/>
          <w:sz w:val="18"/>
          <w:szCs w:val="18"/>
        </w:rPr>
        <w:t>Precio de Emisión:</w:t>
      </w:r>
      <w:r w:rsidRPr="001360E0">
        <w:rPr>
          <w:rFonts w:asciiTheme="minorHAnsi" w:hAnsiTheme="minorHAnsi" w:cstheme="minorHAnsi"/>
          <w:sz w:val="18"/>
          <w:szCs w:val="18"/>
        </w:rPr>
        <w:t xml:space="preserve"> 100% del valor</w:t>
      </w:r>
      <w:r w:rsidRPr="001360E0">
        <w:rPr>
          <w:rFonts w:asciiTheme="minorHAnsi" w:hAnsiTheme="minorHAnsi" w:cstheme="minorHAnsi"/>
          <w:spacing w:val="-1"/>
          <w:sz w:val="18"/>
          <w:szCs w:val="18"/>
        </w:rPr>
        <w:t xml:space="preserve"> </w:t>
      </w:r>
      <w:r w:rsidRPr="001360E0">
        <w:rPr>
          <w:rFonts w:asciiTheme="minorHAnsi" w:hAnsiTheme="minorHAnsi" w:cstheme="minorHAnsi"/>
          <w:sz w:val="18"/>
          <w:szCs w:val="18"/>
        </w:rPr>
        <w:t>nominal.</w:t>
      </w:r>
    </w:p>
    <w:p w14:paraId="0E54FAAA" w14:textId="77777777" w:rsidR="00225AED" w:rsidRPr="001360E0" w:rsidRDefault="00225AED" w:rsidP="00225AED">
      <w:pPr>
        <w:pStyle w:val="Prrafodelista"/>
        <w:rPr>
          <w:rFonts w:asciiTheme="minorHAnsi" w:hAnsiTheme="minorHAnsi" w:cstheme="minorHAnsi"/>
          <w:sz w:val="18"/>
          <w:szCs w:val="18"/>
        </w:rPr>
      </w:pPr>
    </w:p>
    <w:p w14:paraId="6D211170" w14:textId="2C4B505D" w:rsidR="00225AED" w:rsidRPr="001360E0" w:rsidRDefault="00225AED" w:rsidP="00225AED">
      <w:pPr>
        <w:spacing w:line="216" w:lineRule="auto"/>
        <w:ind w:left="142"/>
        <w:jc w:val="both"/>
        <w:rPr>
          <w:rFonts w:asciiTheme="minorHAnsi" w:hAnsiTheme="minorHAnsi" w:cstheme="minorHAnsi"/>
          <w:b/>
          <w:spacing w:val="-3"/>
          <w:sz w:val="18"/>
          <w:szCs w:val="18"/>
          <w:u w:val="single"/>
        </w:rPr>
      </w:pPr>
      <w:r w:rsidRPr="001360E0">
        <w:rPr>
          <w:rFonts w:asciiTheme="minorHAnsi" w:hAnsiTheme="minorHAnsi" w:cstheme="minorHAnsi"/>
          <w:b/>
          <w:spacing w:val="-3"/>
          <w:sz w:val="18"/>
          <w:szCs w:val="18"/>
          <w:u w:val="single"/>
        </w:rPr>
        <w:t>Obligaciones Negociables Clase X</w:t>
      </w:r>
      <w:r w:rsidR="00A06E46">
        <w:rPr>
          <w:rFonts w:asciiTheme="minorHAnsi" w:hAnsiTheme="minorHAnsi" w:cstheme="minorHAnsi"/>
          <w:b/>
          <w:spacing w:val="-3"/>
          <w:sz w:val="18"/>
          <w:szCs w:val="18"/>
          <w:u w:val="single"/>
        </w:rPr>
        <w:t>VI</w:t>
      </w:r>
      <w:r w:rsidRPr="001360E0">
        <w:rPr>
          <w:rFonts w:asciiTheme="minorHAnsi" w:hAnsiTheme="minorHAnsi" w:cstheme="minorHAnsi"/>
          <w:b/>
          <w:spacing w:val="-3"/>
          <w:sz w:val="18"/>
          <w:szCs w:val="18"/>
          <w:u w:val="single"/>
        </w:rPr>
        <w:t>:</w:t>
      </w:r>
    </w:p>
    <w:p w14:paraId="28A6F30B" w14:textId="77777777" w:rsidR="00225AED" w:rsidRPr="001360E0" w:rsidRDefault="00225AED" w:rsidP="00225AED">
      <w:pPr>
        <w:pStyle w:val="Prrafodelista"/>
        <w:rPr>
          <w:rFonts w:asciiTheme="minorHAnsi" w:hAnsiTheme="minorHAnsi" w:cstheme="minorHAnsi"/>
          <w:sz w:val="18"/>
          <w:szCs w:val="18"/>
        </w:rPr>
      </w:pPr>
    </w:p>
    <w:p w14:paraId="27C6C27E" w14:textId="29C3BBCF" w:rsidR="00225AED" w:rsidRPr="001360E0" w:rsidRDefault="00225AED" w:rsidP="00225AED">
      <w:pPr>
        <w:pStyle w:val="Prrafodelista"/>
        <w:numPr>
          <w:ilvl w:val="0"/>
          <w:numId w:val="1"/>
        </w:numPr>
        <w:tabs>
          <w:tab w:val="left" w:pos="380"/>
        </w:tabs>
        <w:ind w:left="379" w:hanging="268"/>
        <w:rPr>
          <w:rFonts w:asciiTheme="minorHAnsi" w:hAnsiTheme="minorHAnsi" w:cstheme="minorHAnsi"/>
          <w:sz w:val="18"/>
          <w:szCs w:val="18"/>
        </w:rPr>
      </w:pPr>
      <w:r w:rsidRPr="001360E0">
        <w:rPr>
          <w:rFonts w:asciiTheme="minorHAnsi" w:hAnsiTheme="minorHAnsi" w:cstheme="minorHAnsi"/>
          <w:b/>
          <w:sz w:val="18"/>
          <w:szCs w:val="18"/>
        </w:rPr>
        <w:t xml:space="preserve">Valor Nominal a ser emitido de las Obligaciones Negociables Clase </w:t>
      </w:r>
      <w:r w:rsidR="00A06E46">
        <w:rPr>
          <w:rFonts w:asciiTheme="minorHAnsi" w:hAnsiTheme="minorHAnsi" w:cstheme="minorHAnsi"/>
          <w:b/>
          <w:sz w:val="18"/>
          <w:szCs w:val="18"/>
        </w:rPr>
        <w:t>XVI</w:t>
      </w:r>
      <w:r w:rsidRPr="001360E0">
        <w:rPr>
          <w:rFonts w:asciiTheme="minorHAnsi" w:hAnsiTheme="minorHAnsi" w:cstheme="minorHAnsi"/>
          <w:sz w:val="18"/>
          <w:szCs w:val="18"/>
        </w:rPr>
        <w:t xml:space="preserve">: </w:t>
      </w:r>
      <w:r w:rsidR="00930E56" w:rsidRPr="001360E0">
        <w:rPr>
          <w:rFonts w:asciiTheme="minorHAnsi" w:hAnsiTheme="minorHAnsi" w:cstheme="minorHAnsi"/>
          <w:sz w:val="18"/>
          <w:szCs w:val="18"/>
        </w:rPr>
        <w:t>U$S</w:t>
      </w:r>
      <w:r w:rsidR="00930E56" w:rsidRPr="001360E0">
        <w:rPr>
          <w:rFonts w:asciiTheme="minorHAnsi" w:hAnsiTheme="minorHAnsi" w:cstheme="minorHAnsi"/>
          <w:spacing w:val="-3"/>
          <w:sz w:val="18"/>
          <w:szCs w:val="18"/>
        </w:rPr>
        <w:t xml:space="preserve"> </w:t>
      </w:r>
      <w:r w:rsidR="00812496">
        <w:rPr>
          <w:rFonts w:asciiTheme="minorHAnsi" w:hAnsiTheme="minorHAnsi" w:cstheme="minorHAnsi"/>
          <w:sz w:val="18"/>
          <w:szCs w:val="18"/>
        </w:rPr>
        <w:t>98.772.758</w:t>
      </w:r>
    </w:p>
    <w:p w14:paraId="0F2018EB" w14:textId="77777777" w:rsidR="00225AED" w:rsidRPr="001360E0" w:rsidRDefault="00225AED" w:rsidP="00225AED">
      <w:pPr>
        <w:pStyle w:val="Prrafodelista"/>
        <w:tabs>
          <w:tab w:val="left" w:pos="380"/>
        </w:tabs>
        <w:ind w:left="379"/>
        <w:rPr>
          <w:rFonts w:asciiTheme="minorHAnsi" w:hAnsiTheme="minorHAnsi" w:cstheme="minorHAnsi"/>
          <w:sz w:val="18"/>
          <w:szCs w:val="18"/>
        </w:rPr>
      </w:pPr>
    </w:p>
    <w:p w14:paraId="5D68AB3D" w14:textId="136D1154" w:rsidR="00225AED" w:rsidRPr="001360E0" w:rsidRDefault="00225AED" w:rsidP="00225AED">
      <w:pPr>
        <w:pStyle w:val="Prrafodelista"/>
        <w:numPr>
          <w:ilvl w:val="0"/>
          <w:numId w:val="1"/>
        </w:numPr>
        <w:tabs>
          <w:tab w:val="left" w:pos="380"/>
        </w:tabs>
        <w:ind w:left="379" w:hanging="268"/>
        <w:rPr>
          <w:rFonts w:asciiTheme="minorHAnsi" w:hAnsiTheme="minorHAnsi" w:cstheme="minorHAnsi"/>
          <w:sz w:val="18"/>
          <w:szCs w:val="18"/>
        </w:rPr>
      </w:pPr>
      <w:r w:rsidRPr="001360E0">
        <w:rPr>
          <w:rFonts w:asciiTheme="minorHAnsi" w:hAnsiTheme="minorHAnsi" w:cstheme="minorHAnsi"/>
          <w:b/>
          <w:sz w:val="18"/>
          <w:szCs w:val="18"/>
        </w:rPr>
        <w:t>Valor Nominal de ofertas recibidas</w:t>
      </w:r>
      <w:r w:rsidR="00A06E46">
        <w:rPr>
          <w:rFonts w:asciiTheme="minorHAnsi" w:hAnsiTheme="minorHAnsi" w:cstheme="minorHAnsi"/>
          <w:b/>
          <w:sz w:val="18"/>
          <w:szCs w:val="18"/>
        </w:rPr>
        <w:t xml:space="preserve"> de las </w:t>
      </w:r>
      <w:r w:rsidR="00A06E46" w:rsidRPr="001E65BA">
        <w:rPr>
          <w:rFonts w:asciiTheme="minorHAnsi" w:hAnsiTheme="minorHAnsi" w:cstheme="minorHAnsi"/>
          <w:b/>
          <w:sz w:val="18"/>
          <w:szCs w:val="18"/>
        </w:rPr>
        <w:t xml:space="preserve">Obligaciones Negociables Clase </w:t>
      </w:r>
      <w:r w:rsidR="00A06E46">
        <w:rPr>
          <w:rFonts w:asciiTheme="minorHAnsi" w:hAnsiTheme="minorHAnsi" w:cstheme="minorHAnsi"/>
          <w:b/>
          <w:sz w:val="18"/>
          <w:szCs w:val="18"/>
        </w:rPr>
        <w:t>XVI</w:t>
      </w:r>
      <w:r w:rsidRPr="001360E0">
        <w:rPr>
          <w:rFonts w:asciiTheme="minorHAnsi" w:hAnsiTheme="minorHAnsi" w:cstheme="minorHAnsi"/>
          <w:b/>
          <w:sz w:val="18"/>
          <w:szCs w:val="18"/>
        </w:rPr>
        <w:t xml:space="preserve">: </w:t>
      </w:r>
      <w:r w:rsidR="00930E56" w:rsidRPr="001360E0">
        <w:rPr>
          <w:rFonts w:asciiTheme="minorHAnsi" w:hAnsiTheme="minorHAnsi" w:cstheme="minorHAnsi"/>
          <w:sz w:val="18"/>
          <w:szCs w:val="18"/>
        </w:rPr>
        <w:t>U$S</w:t>
      </w:r>
      <w:r w:rsidR="00812496">
        <w:rPr>
          <w:rFonts w:asciiTheme="minorHAnsi" w:hAnsiTheme="minorHAnsi" w:cstheme="minorHAnsi"/>
          <w:sz w:val="18"/>
          <w:szCs w:val="18"/>
        </w:rPr>
        <w:t xml:space="preserve"> </w:t>
      </w:r>
      <w:r w:rsidR="00812496">
        <w:rPr>
          <w:rFonts w:asciiTheme="minorHAnsi" w:hAnsiTheme="minorHAnsi" w:cstheme="minorHAnsi"/>
          <w:spacing w:val="-3"/>
          <w:sz w:val="18"/>
          <w:szCs w:val="18"/>
        </w:rPr>
        <w:t>98.772.758</w:t>
      </w:r>
    </w:p>
    <w:p w14:paraId="137E2206" w14:textId="77777777" w:rsidR="00225AED" w:rsidRPr="001360E0" w:rsidRDefault="00225AED" w:rsidP="00225AED">
      <w:pPr>
        <w:pStyle w:val="Prrafodelista"/>
        <w:rPr>
          <w:rFonts w:asciiTheme="minorHAnsi" w:hAnsiTheme="minorHAnsi" w:cstheme="minorHAnsi"/>
          <w:b/>
          <w:sz w:val="18"/>
          <w:szCs w:val="18"/>
        </w:rPr>
      </w:pPr>
    </w:p>
    <w:p w14:paraId="68EBF201" w14:textId="4B40050D" w:rsidR="00225AED" w:rsidRPr="001360E0" w:rsidRDefault="00225AED" w:rsidP="00225AED">
      <w:pPr>
        <w:pStyle w:val="Prrafodelista"/>
        <w:numPr>
          <w:ilvl w:val="0"/>
          <w:numId w:val="1"/>
        </w:numPr>
        <w:tabs>
          <w:tab w:val="left" w:pos="380"/>
        </w:tabs>
        <w:ind w:left="379" w:hanging="268"/>
        <w:rPr>
          <w:rFonts w:asciiTheme="minorHAnsi" w:hAnsiTheme="minorHAnsi" w:cstheme="minorHAnsi"/>
          <w:sz w:val="18"/>
          <w:szCs w:val="18"/>
        </w:rPr>
      </w:pPr>
      <w:r w:rsidRPr="001360E0">
        <w:rPr>
          <w:rFonts w:asciiTheme="minorHAnsi" w:hAnsiTheme="minorHAnsi" w:cstheme="minorHAnsi"/>
          <w:b/>
          <w:sz w:val="18"/>
          <w:szCs w:val="18"/>
        </w:rPr>
        <w:t>Cantidad de ofertas recibidas</w:t>
      </w:r>
      <w:r w:rsidR="00A06E46">
        <w:rPr>
          <w:rFonts w:asciiTheme="minorHAnsi" w:hAnsiTheme="minorHAnsi" w:cstheme="minorHAnsi"/>
          <w:b/>
          <w:sz w:val="18"/>
          <w:szCs w:val="18"/>
        </w:rPr>
        <w:t xml:space="preserve"> de las </w:t>
      </w:r>
      <w:r w:rsidR="00A06E46" w:rsidRPr="001E65BA">
        <w:rPr>
          <w:rFonts w:asciiTheme="minorHAnsi" w:hAnsiTheme="minorHAnsi" w:cstheme="minorHAnsi"/>
          <w:b/>
          <w:sz w:val="18"/>
          <w:szCs w:val="18"/>
        </w:rPr>
        <w:t xml:space="preserve">Obligaciones Negociables Clase </w:t>
      </w:r>
      <w:r w:rsidR="00A06E46">
        <w:rPr>
          <w:rFonts w:asciiTheme="minorHAnsi" w:hAnsiTheme="minorHAnsi" w:cstheme="minorHAnsi"/>
          <w:b/>
          <w:sz w:val="18"/>
          <w:szCs w:val="18"/>
        </w:rPr>
        <w:t>XVI</w:t>
      </w:r>
      <w:r w:rsidRPr="001360E0">
        <w:rPr>
          <w:rFonts w:asciiTheme="minorHAnsi" w:hAnsiTheme="minorHAnsi" w:cstheme="minorHAnsi"/>
          <w:b/>
          <w:sz w:val="18"/>
          <w:szCs w:val="18"/>
        </w:rPr>
        <w:t xml:space="preserve">: </w:t>
      </w:r>
      <w:r w:rsidR="00812496">
        <w:rPr>
          <w:rFonts w:asciiTheme="minorHAnsi" w:hAnsiTheme="minorHAnsi" w:cstheme="minorHAnsi"/>
          <w:sz w:val="18"/>
          <w:szCs w:val="18"/>
        </w:rPr>
        <w:t>5</w:t>
      </w:r>
    </w:p>
    <w:p w14:paraId="3EB0088C" w14:textId="77777777" w:rsidR="00225AED" w:rsidRPr="001360E0" w:rsidRDefault="00225AED" w:rsidP="00225AED">
      <w:pPr>
        <w:pStyle w:val="Prrafodelista"/>
        <w:rPr>
          <w:rFonts w:asciiTheme="minorHAnsi" w:hAnsiTheme="minorHAnsi" w:cstheme="minorHAnsi"/>
          <w:b/>
          <w:sz w:val="18"/>
          <w:szCs w:val="18"/>
        </w:rPr>
      </w:pPr>
    </w:p>
    <w:p w14:paraId="11F7E291" w14:textId="71A48983" w:rsidR="00D3012C" w:rsidRPr="00D3012C" w:rsidRDefault="00225AED" w:rsidP="00D3012C">
      <w:pPr>
        <w:pStyle w:val="Prrafodelista"/>
        <w:numPr>
          <w:ilvl w:val="0"/>
          <w:numId w:val="1"/>
        </w:numPr>
        <w:tabs>
          <w:tab w:val="left" w:pos="380"/>
        </w:tabs>
        <w:ind w:left="379" w:hanging="268"/>
        <w:rPr>
          <w:rFonts w:asciiTheme="minorHAnsi" w:hAnsiTheme="minorHAnsi" w:cstheme="minorHAnsi"/>
          <w:sz w:val="18"/>
          <w:szCs w:val="18"/>
        </w:rPr>
      </w:pPr>
      <w:r w:rsidRPr="001360E0">
        <w:rPr>
          <w:rFonts w:asciiTheme="minorHAnsi" w:hAnsiTheme="minorHAnsi" w:cstheme="minorHAnsi"/>
          <w:b/>
          <w:sz w:val="18"/>
          <w:szCs w:val="18"/>
        </w:rPr>
        <w:t>Fecha de Amortización</w:t>
      </w:r>
      <w:r w:rsidR="00A06E46">
        <w:rPr>
          <w:rFonts w:asciiTheme="minorHAnsi" w:hAnsiTheme="minorHAnsi" w:cstheme="minorHAnsi"/>
          <w:b/>
          <w:sz w:val="18"/>
          <w:szCs w:val="18"/>
        </w:rPr>
        <w:t xml:space="preserve"> de las </w:t>
      </w:r>
      <w:r w:rsidR="00A06E46" w:rsidRPr="001E65BA">
        <w:rPr>
          <w:rFonts w:asciiTheme="minorHAnsi" w:hAnsiTheme="minorHAnsi" w:cstheme="minorHAnsi"/>
          <w:b/>
          <w:sz w:val="18"/>
          <w:szCs w:val="18"/>
        </w:rPr>
        <w:t xml:space="preserve">Obligaciones Negociables Clase </w:t>
      </w:r>
      <w:r w:rsidR="00A06E46">
        <w:rPr>
          <w:rFonts w:asciiTheme="minorHAnsi" w:hAnsiTheme="minorHAnsi" w:cstheme="minorHAnsi"/>
          <w:b/>
          <w:sz w:val="18"/>
          <w:szCs w:val="18"/>
        </w:rPr>
        <w:t>XVI</w:t>
      </w:r>
      <w:r w:rsidRPr="001360E0">
        <w:rPr>
          <w:rFonts w:asciiTheme="minorHAnsi" w:hAnsiTheme="minorHAnsi" w:cstheme="minorHAnsi"/>
          <w:b/>
          <w:sz w:val="18"/>
          <w:szCs w:val="18"/>
        </w:rPr>
        <w:t xml:space="preserve">: </w:t>
      </w:r>
      <w:r w:rsidR="00D3012C" w:rsidRPr="00D3012C">
        <w:rPr>
          <w:rFonts w:asciiTheme="minorHAnsi" w:hAnsiTheme="minorHAnsi" w:cstheme="minorHAnsi"/>
          <w:sz w:val="18"/>
          <w:szCs w:val="18"/>
        </w:rPr>
        <w:t>Las Obligaciones Negociables Clase XVI serán amortizadas en 48 (cuarenta y ocho) cuotas consecutivas, pagaderas mensualmente a partir del mes 49 contado desde la Fecha de Emisión y Liquidación, en la Fecha de Pago de Intereses de la Clase XVI del correspondiente mes calendario (las “</w:t>
      </w:r>
      <w:r w:rsidR="00D3012C" w:rsidRPr="00D3012C">
        <w:rPr>
          <w:rFonts w:asciiTheme="minorHAnsi" w:hAnsiTheme="minorHAnsi" w:cstheme="minorHAnsi"/>
          <w:sz w:val="18"/>
          <w:szCs w:val="18"/>
          <w:u w:val="single"/>
        </w:rPr>
        <w:t>Fechas de Amortización Clase XVI</w:t>
      </w:r>
      <w:r w:rsidR="00D3012C" w:rsidRPr="00D3012C">
        <w:rPr>
          <w:rFonts w:asciiTheme="minorHAnsi" w:hAnsiTheme="minorHAnsi" w:cstheme="minorHAnsi"/>
          <w:sz w:val="18"/>
          <w:szCs w:val="18"/>
        </w:rPr>
        <w:t xml:space="preserve">”). </w:t>
      </w:r>
      <w:r w:rsidR="00D3012C">
        <w:rPr>
          <w:rFonts w:asciiTheme="minorHAnsi" w:hAnsiTheme="minorHAnsi" w:cstheme="minorHAnsi"/>
          <w:sz w:val="18"/>
          <w:szCs w:val="18"/>
        </w:rPr>
        <w:t xml:space="preserve">Las Fechas de Amortización Clase XVI serán: </w:t>
      </w:r>
      <w:r w:rsidR="003374E6" w:rsidRPr="003374E6">
        <w:rPr>
          <w:rFonts w:asciiTheme="minorHAnsi" w:hAnsiTheme="minorHAnsi" w:cstheme="minorHAnsi"/>
          <w:sz w:val="18"/>
          <w:szCs w:val="18"/>
        </w:rPr>
        <w:t>28 de agosto de 2025, 28 de septiembre de 2025, 28 de octubre de 2025, 28 de noviembre de 2025, 28 de diciemb</w:t>
      </w:r>
      <w:r w:rsidR="003374E6">
        <w:rPr>
          <w:rFonts w:asciiTheme="minorHAnsi" w:hAnsiTheme="minorHAnsi" w:cstheme="minorHAnsi"/>
          <w:sz w:val="18"/>
          <w:szCs w:val="18"/>
        </w:rPr>
        <w:t xml:space="preserve">re de 2025, 28 de enero de 2026, 28 de febrero de 2026, 28 de marzo de 2026, 28 de abril de 2026, 28 de mayo de 2026, 28 de junio de 2026, </w:t>
      </w:r>
      <w:r w:rsidR="003374E6" w:rsidRPr="00FD7000">
        <w:rPr>
          <w:rFonts w:asciiTheme="minorHAnsi" w:hAnsiTheme="minorHAnsi" w:cstheme="minorHAnsi"/>
          <w:sz w:val="18"/>
          <w:szCs w:val="18"/>
        </w:rPr>
        <w:t>28 de julio de 2026</w:t>
      </w:r>
      <w:r w:rsidR="003374E6">
        <w:rPr>
          <w:rFonts w:asciiTheme="minorHAnsi" w:hAnsiTheme="minorHAnsi" w:cstheme="minorHAnsi"/>
          <w:sz w:val="18"/>
          <w:szCs w:val="18"/>
        </w:rPr>
        <w:t xml:space="preserve">, el 28 de agosto de 2026, el 28 de septiembre de 2026, el 28 de octubre de 2026, el 28 de noviembre de 2026, el 28 de diciembre de 2026, el 28 de enero de 2027, el 28 de febrero de 2027, el 28 de marzo de 2027, el 28 de abril de 2027, el 28 de mayo de 2027, el 28 de junio de 2027, el </w:t>
      </w:r>
      <w:r w:rsidR="003374E6" w:rsidRPr="00FD7000">
        <w:rPr>
          <w:rFonts w:asciiTheme="minorHAnsi" w:hAnsiTheme="minorHAnsi" w:cstheme="minorHAnsi"/>
          <w:sz w:val="18"/>
          <w:szCs w:val="18"/>
        </w:rPr>
        <w:t>28 de julio de 202</w:t>
      </w:r>
      <w:r w:rsidR="003374E6">
        <w:rPr>
          <w:rFonts w:asciiTheme="minorHAnsi" w:hAnsiTheme="minorHAnsi" w:cstheme="minorHAnsi"/>
          <w:sz w:val="18"/>
          <w:szCs w:val="18"/>
        </w:rPr>
        <w:t xml:space="preserve">7, el 28 de agosto de 2027, el 28 de septiembre de 2027, el 28 de octubre de 2027, el 28 de noviembre de 2027, el 28 de diciembre de 2027, el 28 de enero de 2028, el 28 de febrero de 2028, el 28 de marzo de 2028, el 28 de abril de 2028, el 28 de mayo de 2028, el 28 de junio de 2028, el </w:t>
      </w:r>
      <w:r w:rsidR="003374E6" w:rsidRPr="00FD7000">
        <w:rPr>
          <w:rFonts w:asciiTheme="minorHAnsi" w:hAnsiTheme="minorHAnsi" w:cstheme="minorHAnsi"/>
          <w:sz w:val="18"/>
          <w:szCs w:val="18"/>
        </w:rPr>
        <w:t>28 de julio de 202</w:t>
      </w:r>
      <w:r w:rsidR="003374E6">
        <w:rPr>
          <w:rFonts w:asciiTheme="minorHAnsi" w:hAnsiTheme="minorHAnsi" w:cstheme="minorHAnsi"/>
          <w:sz w:val="18"/>
          <w:szCs w:val="18"/>
        </w:rPr>
        <w:t xml:space="preserve">8, el 28 de agosto de 2028, el 28 de septiembre de 2028, el 28 de octubre de 2028, el 28 de noviembre de 2028, el 28 de diciembre de 2028, el 28 de enero de 2029, el 28 de febrero de 2029, el 28 de marzo de 2029, el 28 de abril de 2029, el 28 de mayo de 2029, el 28 de junio de 2029, </w:t>
      </w:r>
      <w:r w:rsidR="003374E6" w:rsidRPr="00B928AD">
        <w:rPr>
          <w:rFonts w:asciiTheme="minorHAnsi" w:hAnsiTheme="minorHAnsi" w:cstheme="minorHAnsi"/>
          <w:sz w:val="18"/>
          <w:szCs w:val="18"/>
        </w:rPr>
        <w:t>el 28 de julio de 2029</w:t>
      </w:r>
      <w:r w:rsidR="006A29B9">
        <w:rPr>
          <w:rFonts w:asciiTheme="minorHAnsi" w:hAnsiTheme="minorHAnsi" w:cstheme="minorHAnsi"/>
          <w:sz w:val="18"/>
          <w:szCs w:val="18"/>
        </w:rPr>
        <w:t xml:space="preserve">, </w:t>
      </w:r>
      <w:r w:rsidR="006A29B9" w:rsidRPr="001360E0">
        <w:rPr>
          <w:rFonts w:asciiTheme="minorHAnsi" w:hAnsiTheme="minorHAnsi" w:cstheme="minorHAnsi"/>
          <w:sz w:val="18"/>
          <w:szCs w:val="18"/>
        </w:rPr>
        <w:t xml:space="preserve">o de no ser un Día Hábil, será el primer Día Hábil </w:t>
      </w:r>
      <w:r w:rsidR="00B0209A">
        <w:rPr>
          <w:rFonts w:asciiTheme="minorHAnsi" w:hAnsiTheme="minorHAnsi" w:cstheme="minorHAnsi"/>
          <w:sz w:val="18"/>
          <w:szCs w:val="18"/>
        </w:rPr>
        <w:t>posterior</w:t>
      </w:r>
      <w:r w:rsidR="003374E6" w:rsidRPr="006A29B9">
        <w:rPr>
          <w:rFonts w:asciiTheme="minorHAnsi" w:hAnsiTheme="minorHAnsi" w:cstheme="minorHAnsi"/>
          <w:sz w:val="18"/>
          <w:szCs w:val="18"/>
        </w:rPr>
        <w:t>.</w:t>
      </w:r>
      <w:r w:rsidR="003374E6" w:rsidRPr="00FD7000">
        <w:rPr>
          <w:rFonts w:asciiTheme="minorHAnsi" w:hAnsiTheme="minorHAnsi" w:cstheme="minorHAnsi"/>
          <w:sz w:val="18"/>
          <w:szCs w:val="18"/>
        </w:rPr>
        <w:t xml:space="preserve">  </w:t>
      </w:r>
    </w:p>
    <w:p w14:paraId="240D596C" w14:textId="77777777" w:rsidR="00225AED" w:rsidRPr="00FD7000" w:rsidRDefault="00225AED" w:rsidP="00FD7000">
      <w:pPr>
        <w:tabs>
          <w:tab w:val="left" w:pos="380"/>
        </w:tabs>
        <w:rPr>
          <w:rFonts w:asciiTheme="minorHAnsi" w:hAnsiTheme="minorHAnsi" w:cstheme="minorHAnsi"/>
          <w:sz w:val="18"/>
          <w:szCs w:val="18"/>
        </w:rPr>
      </w:pPr>
    </w:p>
    <w:p w14:paraId="2F2C50BD" w14:textId="33FF0329" w:rsidR="00225AED" w:rsidRPr="001360E0" w:rsidRDefault="00B11B54" w:rsidP="00225AED">
      <w:pPr>
        <w:pStyle w:val="Prrafodelista"/>
        <w:numPr>
          <w:ilvl w:val="0"/>
          <w:numId w:val="1"/>
        </w:numPr>
        <w:tabs>
          <w:tab w:val="left" w:pos="380"/>
        </w:tabs>
        <w:ind w:left="379" w:hanging="268"/>
        <w:rPr>
          <w:rFonts w:asciiTheme="minorHAnsi" w:hAnsiTheme="minorHAnsi" w:cstheme="minorHAnsi"/>
          <w:sz w:val="18"/>
          <w:szCs w:val="18"/>
        </w:rPr>
      </w:pPr>
      <w:r>
        <w:rPr>
          <w:rFonts w:asciiTheme="minorHAnsi" w:hAnsiTheme="minorHAnsi" w:cstheme="minorHAnsi"/>
          <w:b/>
          <w:sz w:val="18"/>
          <w:szCs w:val="18"/>
        </w:rPr>
        <w:t>Tasa de</w:t>
      </w:r>
      <w:r w:rsidR="00225AED" w:rsidRPr="001360E0">
        <w:rPr>
          <w:rFonts w:asciiTheme="minorHAnsi" w:hAnsiTheme="minorHAnsi" w:cstheme="minorHAnsi"/>
          <w:b/>
          <w:sz w:val="18"/>
          <w:szCs w:val="18"/>
        </w:rPr>
        <w:t xml:space="preserve"> </w:t>
      </w:r>
      <w:r w:rsidR="00A06E46">
        <w:rPr>
          <w:rFonts w:asciiTheme="minorHAnsi" w:hAnsiTheme="minorHAnsi" w:cstheme="minorHAnsi"/>
          <w:b/>
          <w:sz w:val="18"/>
          <w:szCs w:val="18"/>
        </w:rPr>
        <w:t xml:space="preserve">Interés de las </w:t>
      </w:r>
      <w:r w:rsidR="00A06E46" w:rsidRPr="001E65BA">
        <w:rPr>
          <w:rFonts w:asciiTheme="minorHAnsi" w:hAnsiTheme="minorHAnsi" w:cstheme="minorHAnsi"/>
          <w:b/>
          <w:sz w:val="18"/>
          <w:szCs w:val="18"/>
        </w:rPr>
        <w:t xml:space="preserve">Obligaciones Negociables Clase </w:t>
      </w:r>
      <w:r w:rsidR="00A06E46">
        <w:rPr>
          <w:rFonts w:asciiTheme="minorHAnsi" w:hAnsiTheme="minorHAnsi" w:cstheme="minorHAnsi"/>
          <w:b/>
          <w:sz w:val="18"/>
          <w:szCs w:val="18"/>
        </w:rPr>
        <w:t>XVI</w:t>
      </w:r>
      <w:r w:rsidR="00225AED" w:rsidRPr="001360E0">
        <w:rPr>
          <w:rFonts w:asciiTheme="minorHAnsi" w:hAnsiTheme="minorHAnsi" w:cstheme="minorHAnsi"/>
          <w:b/>
          <w:sz w:val="18"/>
          <w:szCs w:val="18"/>
        </w:rPr>
        <w:t xml:space="preserve">: </w:t>
      </w:r>
      <w:r w:rsidR="00812496">
        <w:rPr>
          <w:rFonts w:asciiTheme="minorHAnsi" w:hAnsiTheme="minorHAnsi" w:cstheme="minorHAnsi"/>
          <w:bCs/>
          <w:sz w:val="18"/>
          <w:szCs w:val="18"/>
        </w:rPr>
        <w:t>7,75</w:t>
      </w:r>
      <w:r w:rsidR="00225AED" w:rsidRPr="001360E0">
        <w:rPr>
          <w:rFonts w:asciiTheme="minorHAnsi" w:hAnsiTheme="minorHAnsi" w:cstheme="minorHAnsi"/>
          <w:bCs/>
          <w:sz w:val="18"/>
          <w:szCs w:val="18"/>
        </w:rPr>
        <w:t>%</w:t>
      </w:r>
      <w:r w:rsidR="00D843CF">
        <w:rPr>
          <w:rFonts w:asciiTheme="minorHAnsi" w:hAnsiTheme="minorHAnsi" w:cstheme="minorHAnsi"/>
          <w:bCs/>
          <w:sz w:val="18"/>
          <w:szCs w:val="18"/>
        </w:rPr>
        <w:t xml:space="preserve"> nominal anual. </w:t>
      </w:r>
    </w:p>
    <w:p w14:paraId="52223E99" w14:textId="77777777" w:rsidR="00225AED" w:rsidRPr="001360E0" w:rsidRDefault="00225AED" w:rsidP="00225AED">
      <w:pPr>
        <w:pStyle w:val="Prrafodelista"/>
        <w:tabs>
          <w:tab w:val="left" w:pos="380"/>
        </w:tabs>
        <w:ind w:left="379"/>
        <w:rPr>
          <w:rFonts w:asciiTheme="minorHAnsi" w:hAnsiTheme="minorHAnsi" w:cstheme="minorHAnsi"/>
          <w:b/>
          <w:sz w:val="18"/>
          <w:szCs w:val="18"/>
        </w:rPr>
      </w:pPr>
    </w:p>
    <w:p w14:paraId="06C8488E" w14:textId="16C3AF86" w:rsidR="00225AED" w:rsidRPr="007C0F11" w:rsidRDefault="00225AED" w:rsidP="00225AED">
      <w:pPr>
        <w:pStyle w:val="Prrafodelista"/>
        <w:numPr>
          <w:ilvl w:val="0"/>
          <w:numId w:val="1"/>
        </w:numPr>
        <w:tabs>
          <w:tab w:val="left" w:pos="380"/>
        </w:tabs>
        <w:ind w:left="379" w:hanging="268"/>
        <w:rPr>
          <w:rFonts w:asciiTheme="minorHAnsi" w:hAnsiTheme="minorHAnsi" w:cstheme="minorHAnsi"/>
          <w:sz w:val="18"/>
          <w:szCs w:val="18"/>
        </w:rPr>
      </w:pPr>
      <w:r w:rsidRPr="007C0F11">
        <w:rPr>
          <w:rFonts w:asciiTheme="minorHAnsi" w:hAnsiTheme="minorHAnsi" w:cstheme="minorHAnsi"/>
          <w:b/>
          <w:sz w:val="18"/>
          <w:szCs w:val="18"/>
        </w:rPr>
        <w:t>Factor de Prorrateo:</w:t>
      </w:r>
      <w:r w:rsidRPr="007C0F11">
        <w:rPr>
          <w:rFonts w:asciiTheme="minorHAnsi" w:hAnsiTheme="minorHAnsi" w:cstheme="minorHAnsi"/>
          <w:sz w:val="18"/>
          <w:szCs w:val="18"/>
        </w:rPr>
        <w:t xml:space="preserve"> N/A</w:t>
      </w:r>
    </w:p>
    <w:p w14:paraId="4C942250" w14:textId="77777777" w:rsidR="00225AED" w:rsidRPr="001360E0" w:rsidRDefault="00225AED" w:rsidP="00225AED">
      <w:pPr>
        <w:pStyle w:val="Prrafodelista"/>
        <w:rPr>
          <w:rFonts w:asciiTheme="minorHAnsi" w:hAnsiTheme="minorHAnsi" w:cstheme="minorHAnsi"/>
          <w:b/>
          <w:sz w:val="18"/>
          <w:szCs w:val="18"/>
        </w:rPr>
      </w:pPr>
    </w:p>
    <w:p w14:paraId="69F52FC6" w14:textId="02435129" w:rsidR="00225AED" w:rsidRPr="001360E0" w:rsidRDefault="00225AED" w:rsidP="00225AED">
      <w:pPr>
        <w:pStyle w:val="Prrafodelista"/>
        <w:numPr>
          <w:ilvl w:val="0"/>
          <w:numId w:val="1"/>
        </w:numPr>
        <w:tabs>
          <w:tab w:val="left" w:pos="380"/>
        </w:tabs>
        <w:ind w:left="379" w:hanging="268"/>
        <w:rPr>
          <w:rFonts w:asciiTheme="minorHAnsi" w:hAnsiTheme="minorHAnsi" w:cstheme="minorHAnsi"/>
          <w:sz w:val="18"/>
          <w:szCs w:val="18"/>
        </w:rPr>
      </w:pPr>
      <w:r w:rsidRPr="001360E0">
        <w:rPr>
          <w:rFonts w:asciiTheme="minorHAnsi" w:hAnsiTheme="minorHAnsi" w:cstheme="minorHAnsi"/>
          <w:b/>
          <w:sz w:val="18"/>
          <w:szCs w:val="18"/>
        </w:rPr>
        <w:t>Fecha de Emisión y Liquidación:</w:t>
      </w:r>
      <w:r w:rsidRPr="001360E0">
        <w:rPr>
          <w:rFonts w:asciiTheme="minorHAnsi" w:hAnsiTheme="minorHAnsi" w:cstheme="minorHAnsi"/>
          <w:sz w:val="18"/>
          <w:szCs w:val="18"/>
        </w:rPr>
        <w:t xml:space="preserve"> </w:t>
      </w:r>
      <w:r w:rsidR="00C64DE2">
        <w:rPr>
          <w:rFonts w:asciiTheme="minorHAnsi" w:hAnsiTheme="minorHAnsi" w:cstheme="minorHAnsi"/>
          <w:sz w:val="18"/>
          <w:szCs w:val="18"/>
        </w:rPr>
        <w:t>16 de julio de 2021.</w:t>
      </w:r>
    </w:p>
    <w:p w14:paraId="3CE3958D" w14:textId="77777777" w:rsidR="007C0F11" w:rsidRPr="007C0F11" w:rsidRDefault="007C0F11" w:rsidP="007C0F11">
      <w:pPr>
        <w:pStyle w:val="Prrafodelista"/>
        <w:tabs>
          <w:tab w:val="left" w:pos="373"/>
        </w:tabs>
        <w:ind w:left="295" w:right="110"/>
        <w:rPr>
          <w:rFonts w:asciiTheme="minorHAnsi" w:hAnsiTheme="minorHAnsi" w:cstheme="minorHAnsi"/>
          <w:sz w:val="18"/>
          <w:szCs w:val="18"/>
        </w:rPr>
      </w:pPr>
    </w:p>
    <w:p w14:paraId="15AB48E3" w14:textId="1414D9B2" w:rsidR="00225AED" w:rsidRPr="001360E0" w:rsidRDefault="00225AED" w:rsidP="00225AED">
      <w:pPr>
        <w:pStyle w:val="Prrafodelista"/>
        <w:numPr>
          <w:ilvl w:val="0"/>
          <w:numId w:val="1"/>
        </w:numPr>
        <w:tabs>
          <w:tab w:val="left" w:pos="373"/>
        </w:tabs>
        <w:ind w:right="110" w:hanging="184"/>
        <w:rPr>
          <w:rFonts w:asciiTheme="minorHAnsi" w:hAnsiTheme="minorHAnsi" w:cstheme="minorHAnsi"/>
          <w:sz w:val="18"/>
          <w:szCs w:val="18"/>
        </w:rPr>
      </w:pPr>
      <w:r w:rsidRPr="001360E0">
        <w:rPr>
          <w:rFonts w:asciiTheme="minorHAnsi" w:hAnsiTheme="minorHAnsi" w:cstheme="minorHAnsi"/>
          <w:b/>
          <w:sz w:val="18"/>
          <w:szCs w:val="18"/>
        </w:rPr>
        <w:t>Fecha</w:t>
      </w:r>
      <w:r w:rsidRPr="001360E0">
        <w:rPr>
          <w:rFonts w:asciiTheme="minorHAnsi" w:hAnsiTheme="minorHAnsi" w:cstheme="minorHAnsi"/>
          <w:b/>
          <w:spacing w:val="-9"/>
          <w:sz w:val="18"/>
          <w:szCs w:val="18"/>
        </w:rPr>
        <w:t xml:space="preserve"> </w:t>
      </w:r>
      <w:r w:rsidRPr="001360E0">
        <w:rPr>
          <w:rFonts w:asciiTheme="minorHAnsi" w:hAnsiTheme="minorHAnsi" w:cstheme="minorHAnsi"/>
          <w:b/>
          <w:sz w:val="18"/>
          <w:szCs w:val="18"/>
        </w:rPr>
        <w:t>de</w:t>
      </w:r>
      <w:r w:rsidRPr="001360E0">
        <w:rPr>
          <w:rFonts w:asciiTheme="minorHAnsi" w:hAnsiTheme="minorHAnsi" w:cstheme="minorHAnsi"/>
          <w:b/>
          <w:spacing w:val="-8"/>
          <w:sz w:val="18"/>
          <w:szCs w:val="18"/>
        </w:rPr>
        <w:t xml:space="preserve"> </w:t>
      </w:r>
      <w:r w:rsidRPr="001360E0">
        <w:rPr>
          <w:rFonts w:asciiTheme="minorHAnsi" w:hAnsiTheme="minorHAnsi" w:cstheme="minorHAnsi"/>
          <w:b/>
          <w:sz w:val="18"/>
          <w:szCs w:val="18"/>
        </w:rPr>
        <w:t>Vencimiento:</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Las</w:t>
      </w:r>
      <w:r w:rsidRPr="001360E0">
        <w:rPr>
          <w:rFonts w:asciiTheme="minorHAnsi" w:hAnsiTheme="minorHAnsi" w:cstheme="minorHAnsi"/>
          <w:spacing w:val="-7"/>
          <w:sz w:val="18"/>
          <w:szCs w:val="18"/>
        </w:rPr>
        <w:t xml:space="preserve"> </w:t>
      </w:r>
      <w:r w:rsidRPr="001360E0">
        <w:rPr>
          <w:rFonts w:asciiTheme="minorHAnsi" w:hAnsiTheme="minorHAnsi" w:cstheme="minorHAnsi"/>
          <w:sz w:val="18"/>
          <w:szCs w:val="18"/>
        </w:rPr>
        <w:t>Obligaciones</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Negociables</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Clase</w:t>
      </w:r>
      <w:r w:rsidRPr="001360E0">
        <w:rPr>
          <w:rFonts w:asciiTheme="minorHAnsi" w:hAnsiTheme="minorHAnsi" w:cstheme="minorHAnsi"/>
          <w:spacing w:val="-6"/>
          <w:sz w:val="18"/>
          <w:szCs w:val="18"/>
        </w:rPr>
        <w:t xml:space="preserve"> </w:t>
      </w:r>
      <w:r w:rsidRPr="001360E0">
        <w:rPr>
          <w:rFonts w:asciiTheme="minorHAnsi" w:hAnsiTheme="minorHAnsi" w:cstheme="minorHAnsi"/>
          <w:sz w:val="18"/>
          <w:szCs w:val="18"/>
        </w:rPr>
        <w:t>X</w:t>
      </w:r>
      <w:r w:rsidR="006A29B9">
        <w:rPr>
          <w:rFonts w:asciiTheme="minorHAnsi" w:hAnsiTheme="minorHAnsi" w:cstheme="minorHAnsi"/>
          <w:sz w:val="18"/>
          <w:szCs w:val="18"/>
        </w:rPr>
        <w:t>V</w:t>
      </w:r>
      <w:r w:rsidRPr="001360E0">
        <w:rPr>
          <w:rFonts w:asciiTheme="minorHAnsi" w:hAnsiTheme="minorHAnsi" w:cstheme="minorHAnsi"/>
          <w:sz w:val="18"/>
          <w:szCs w:val="18"/>
        </w:rPr>
        <w:t>I</w:t>
      </w:r>
      <w:r w:rsidRPr="001360E0">
        <w:rPr>
          <w:rFonts w:asciiTheme="minorHAnsi" w:hAnsiTheme="minorHAnsi" w:cstheme="minorHAnsi"/>
          <w:spacing w:val="-7"/>
          <w:sz w:val="18"/>
          <w:szCs w:val="18"/>
        </w:rPr>
        <w:t xml:space="preserve"> </w:t>
      </w:r>
      <w:r w:rsidRPr="001360E0">
        <w:rPr>
          <w:rFonts w:asciiTheme="minorHAnsi" w:hAnsiTheme="minorHAnsi" w:cstheme="minorHAnsi"/>
          <w:sz w:val="18"/>
          <w:szCs w:val="18"/>
        </w:rPr>
        <w:t>tendrán</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como</w:t>
      </w:r>
      <w:r w:rsidRPr="001360E0">
        <w:rPr>
          <w:rFonts w:asciiTheme="minorHAnsi" w:hAnsiTheme="minorHAnsi" w:cstheme="minorHAnsi"/>
          <w:spacing w:val="-8"/>
          <w:sz w:val="18"/>
          <w:szCs w:val="18"/>
        </w:rPr>
        <w:t xml:space="preserve"> </w:t>
      </w:r>
      <w:r w:rsidRPr="001360E0">
        <w:rPr>
          <w:rFonts w:asciiTheme="minorHAnsi" w:hAnsiTheme="minorHAnsi" w:cstheme="minorHAnsi"/>
          <w:sz w:val="18"/>
          <w:szCs w:val="18"/>
        </w:rPr>
        <w:t>fecha</w:t>
      </w:r>
      <w:r w:rsidRPr="001360E0">
        <w:rPr>
          <w:rFonts w:asciiTheme="minorHAnsi" w:hAnsiTheme="minorHAnsi" w:cstheme="minorHAnsi"/>
          <w:spacing w:val="-8"/>
          <w:sz w:val="18"/>
          <w:szCs w:val="18"/>
        </w:rPr>
        <w:t xml:space="preserve"> </w:t>
      </w:r>
      <w:r w:rsidRPr="001360E0">
        <w:rPr>
          <w:rFonts w:asciiTheme="minorHAnsi" w:hAnsiTheme="minorHAnsi" w:cstheme="minorHAnsi"/>
          <w:sz w:val="18"/>
          <w:szCs w:val="18"/>
        </w:rPr>
        <w:t>de</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vencimiento</w:t>
      </w:r>
      <w:r w:rsidRPr="001360E0">
        <w:rPr>
          <w:rFonts w:asciiTheme="minorHAnsi" w:hAnsiTheme="minorHAnsi" w:cstheme="minorHAnsi"/>
          <w:spacing w:val="-9"/>
          <w:sz w:val="18"/>
          <w:szCs w:val="18"/>
        </w:rPr>
        <w:t xml:space="preserve"> </w:t>
      </w:r>
      <w:r w:rsidRPr="001360E0">
        <w:rPr>
          <w:rFonts w:asciiTheme="minorHAnsi" w:hAnsiTheme="minorHAnsi" w:cstheme="minorHAnsi"/>
          <w:sz w:val="18"/>
          <w:szCs w:val="18"/>
        </w:rPr>
        <w:t>el</w:t>
      </w:r>
      <w:r w:rsidRPr="001360E0">
        <w:rPr>
          <w:rFonts w:asciiTheme="minorHAnsi" w:hAnsiTheme="minorHAnsi" w:cstheme="minorHAnsi"/>
          <w:spacing w:val="-9"/>
          <w:sz w:val="18"/>
          <w:szCs w:val="18"/>
        </w:rPr>
        <w:t xml:space="preserve"> </w:t>
      </w:r>
      <w:r w:rsidR="006A29B9">
        <w:rPr>
          <w:rFonts w:asciiTheme="minorHAnsi" w:hAnsiTheme="minorHAnsi" w:cstheme="minorHAnsi"/>
          <w:sz w:val="18"/>
          <w:szCs w:val="18"/>
        </w:rPr>
        <w:t xml:space="preserve">28 </w:t>
      </w:r>
      <w:r w:rsidR="00C64DE2">
        <w:rPr>
          <w:rFonts w:asciiTheme="minorHAnsi" w:hAnsiTheme="minorHAnsi" w:cstheme="minorHAnsi"/>
          <w:sz w:val="18"/>
          <w:szCs w:val="18"/>
        </w:rPr>
        <w:t>de julio de 2029</w:t>
      </w:r>
      <w:r w:rsidRPr="001360E0">
        <w:rPr>
          <w:rFonts w:asciiTheme="minorHAnsi" w:hAnsiTheme="minorHAnsi" w:cstheme="minorHAnsi"/>
          <w:spacing w:val="-10"/>
          <w:sz w:val="18"/>
          <w:szCs w:val="18"/>
        </w:rPr>
        <w:t xml:space="preserve"> </w:t>
      </w:r>
      <w:r w:rsidRPr="001360E0">
        <w:rPr>
          <w:rFonts w:asciiTheme="minorHAnsi" w:hAnsiTheme="minorHAnsi" w:cstheme="minorHAnsi"/>
          <w:sz w:val="18"/>
          <w:szCs w:val="18"/>
        </w:rPr>
        <w:t>(la</w:t>
      </w:r>
      <w:r w:rsidRPr="001360E0">
        <w:rPr>
          <w:rFonts w:asciiTheme="minorHAnsi" w:hAnsiTheme="minorHAnsi" w:cstheme="minorHAnsi"/>
          <w:spacing w:val="-7"/>
          <w:sz w:val="18"/>
          <w:szCs w:val="18"/>
        </w:rPr>
        <w:t xml:space="preserve"> </w:t>
      </w:r>
      <w:r w:rsidRPr="001360E0">
        <w:rPr>
          <w:rFonts w:asciiTheme="minorHAnsi" w:hAnsiTheme="minorHAnsi" w:cstheme="minorHAnsi"/>
          <w:sz w:val="18"/>
          <w:szCs w:val="18"/>
        </w:rPr>
        <w:t>“</w:t>
      </w:r>
      <w:r w:rsidRPr="001360E0">
        <w:rPr>
          <w:rFonts w:asciiTheme="minorHAnsi" w:hAnsiTheme="minorHAnsi" w:cstheme="minorHAnsi"/>
          <w:sz w:val="18"/>
          <w:szCs w:val="18"/>
          <w:u w:val="single"/>
        </w:rPr>
        <w:t>Fecha de Vencimiento Clase X</w:t>
      </w:r>
      <w:r w:rsidR="006A29B9">
        <w:rPr>
          <w:rFonts w:asciiTheme="minorHAnsi" w:hAnsiTheme="minorHAnsi" w:cstheme="minorHAnsi"/>
          <w:sz w:val="18"/>
          <w:szCs w:val="18"/>
          <w:u w:val="single"/>
        </w:rPr>
        <w:t>V</w:t>
      </w:r>
      <w:r w:rsidRPr="001360E0">
        <w:rPr>
          <w:rFonts w:asciiTheme="minorHAnsi" w:hAnsiTheme="minorHAnsi" w:cstheme="minorHAnsi"/>
          <w:sz w:val="18"/>
          <w:szCs w:val="18"/>
          <w:u w:val="single"/>
        </w:rPr>
        <w:t>I</w:t>
      </w:r>
      <w:r w:rsidRPr="001360E0">
        <w:rPr>
          <w:rFonts w:asciiTheme="minorHAnsi" w:hAnsiTheme="minorHAnsi" w:cstheme="minorHAnsi"/>
          <w:sz w:val="18"/>
          <w:szCs w:val="18"/>
        </w:rPr>
        <w:t>”) o de no ser un Día Hábil, será el primer Día Hábil siguiente.</w:t>
      </w:r>
    </w:p>
    <w:p w14:paraId="6717F538" w14:textId="77777777" w:rsidR="00225AED" w:rsidRPr="001360E0" w:rsidRDefault="00225AED" w:rsidP="00225AED">
      <w:pPr>
        <w:pStyle w:val="Prrafodelista"/>
        <w:rPr>
          <w:rFonts w:asciiTheme="minorHAnsi" w:hAnsiTheme="minorHAnsi" w:cstheme="minorHAnsi"/>
          <w:b/>
          <w:sz w:val="18"/>
          <w:szCs w:val="18"/>
        </w:rPr>
      </w:pPr>
    </w:p>
    <w:p w14:paraId="04AEE82D" w14:textId="59321BBE" w:rsidR="00FD7000" w:rsidRPr="00FD7000" w:rsidRDefault="00225AED" w:rsidP="00FD7000">
      <w:pPr>
        <w:pStyle w:val="Prrafodelista"/>
        <w:numPr>
          <w:ilvl w:val="0"/>
          <w:numId w:val="1"/>
        </w:numPr>
        <w:tabs>
          <w:tab w:val="left" w:pos="373"/>
        </w:tabs>
        <w:ind w:right="110" w:hanging="184"/>
        <w:rPr>
          <w:rFonts w:asciiTheme="minorHAnsi" w:hAnsiTheme="minorHAnsi" w:cstheme="minorHAnsi"/>
          <w:sz w:val="18"/>
          <w:szCs w:val="18"/>
        </w:rPr>
      </w:pPr>
      <w:r w:rsidRPr="001360E0">
        <w:rPr>
          <w:rFonts w:asciiTheme="minorHAnsi" w:hAnsiTheme="minorHAnsi" w:cstheme="minorHAnsi"/>
          <w:b/>
          <w:sz w:val="18"/>
          <w:szCs w:val="18"/>
        </w:rPr>
        <w:t>Fechas de Pago de Intereses:</w:t>
      </w:r>
      <w:r w:rsidRPr="001360E0">
        <w:rPr>
          <w:rFonts w:asciiTheme="minorHAnsi" w:hAnsiTheme="minorHAnsi" w:cstheme="minorHAnsi"/>
          <w:sz w:val="18"/>
          <w:szCs w:val="18"/>
        </w:rPr>
        <w:t xml:space="preserve"> </w:t>
      </w:r>
      <w:r w:rsidR="00FD7000" w:rsidRPr="00FD7000">
        <w:rPr>
          <w:rFonts w:asciiTheme="minorHAnsi" w:hAnsiTheme="minorHAnsi" w:cstheme="minorHAnsi"/>
          <w:sz w:val="18"/>
          <w:szCs w:val="18"/>
        </w:rPr>
        <w:t xml:space="preserve">Los intereses serán pagados (i) con periodicidad semestral hasta la fecha que se cumplan 24 </w:t>
      </w:r>
      <w:r w:rsidR="00FD7000" w:rsidRPr="00FD7000">
        <w:rPr>
          <w:rFonts w:asciiTheme="minorHAnsi" w:hAnsiTheme="minorHAnsi" w:cstheme="minorHAnsi"/>
          <w:sz w:val="18"/>
          <w:szCs w:val="18"/>
        </w:rPr>
        <w:lastRenderedPageBreak/>
        <w:t>meses desde la Fecha de Emisión y Liquidación, (ii) a los 31 meses desde la Fecha de Emisión y Liquidación, y (iii) con periodicidad mensual, comenzando en el mes 32 desde la Fecha de Emisión y Liquidación, en cada caso, el día 28 de cada mes calendario que corresponda o, de no ser un Día Hábil, el primer Día Hábil posterior</w:t>
      </w:r>
      <w:r w:rsidR="00FD7000">
        <w:rPr>
          <w:rFonts w:asciiTheme="minorHAnsi" w:hAnsiTheme="minorHAnsi" w:cstheme="minorHAnsi"/>
          <w:sz w:val="18"/>
          <w:szCs w:val="18"/>
        </w:rPr>
        <w:t xml:space="preserve">. Es decir el 28 de enero de 2022, el 28 de julio de 2022, el 28 de enero de 2023, el 28 de julio de 2023, el 28 de febrero de 2024, el 28 de marzo de 2024, el 28 de abril de 2024, el 28 de mayo de 2024, el 28 de junio de 2024, el 28 de julio de 2024, el 28 de agosto de 2024, el 28 de septiembre de 2024, el 28 de octubre de 2024, el 28 de noviembre de 2024, el 28 de diciembre de 2024, el 28 de enero de 2025, el 28 de febrero de 2025, el </w:t>
      </w:r>
      <w:r w:rsidR="00FD7000" w:rsidRPr="003374E6">
        <w:rPr>
          <w:rFonts w:asciiTheme="minorHAnsi" w:hAnsiTheme="minorHAnsi" w:cstheme="minorHAnsi"/>
          <w:sz w:val="18"/>
          <w:szCs w:val="18"/>
        </w:rPr>
        <w:t>28 de marzo de 2025, el 28 de abril de 2025, el 28 de mayo de 2025, 28 de junio de 2025, 28 de julio de 2025, 28 de agosto de 2025, 28 de</w:t>
      </w:r>
      <w:r w:rsidR="00FD7000">
        <w:rPr>
          <w:rFonts w:asciiTheme="minorHAnsi" w:hAnsiTheme="minorHAnsi" w:cstheme="minorHAnsi"/>
          <w:sz w:val="18"/>
          <w:szCs w:val="18"/>
        </w:rPr>
        <w:t xml:space="preserve"> septiembre de 2025, 28 de octubre de 2025, 28 de noviembre de 2025, 28 de diciembre de 2025, 28 de enero de 2026, 28 de febrero de 2026, 28 de marzo de 2026, 28 de abril de 2026, 28 de mayo de 2026, 28 de junio de 2026, </w:t>
      </w:r>
      <w:r w:rsidR="00FD7000" w:rsidRPr="00FD7000">
        <w:rPr>
          <w:rFonts w:asciiTheme="minorHAnsi" w:hAnsiTheme="minorHAnsi" w:cstheme="minorHAnsi"/>
          <w:sz w:val="18"/>
          <w:szCs w:val="18"/>
        </w:rPr>
        <w:t>28 de julio de 2026</w:t>
      </w:r>
      <w:r w:rsidR="00FD7000">
        <w:rPr>
          <w:rFonts w:asciiTheme="minorHAnsi" w:hAnsiTheme="minorHAnsi" w:cstheme="minorHAnsi"/>
          <w:sz w:val="18"/>
          <w:szCs w:val="18"/>
        </w:rPr>
        <w:t>,</w:t>
      </w:r>
      <w:r w:rsidR="003374E6">
        <w:rPr>
          <w:rFonts w:asciiTheme="minorHAnsi" w:hAnsiTheme="minorHAnsi" w:cstheme="minorHAnsi"/>
          <w:sz w:val="18"/>
          <w:szCs w:val="18"/>
        </w:rPr>
        <w:t xml:space="preserve"> el 28 de agosto de 2026, el 28 de septiembre de 2026, el 28 de octubre de 2026, el 28 de noviembre de 2026, el 28 de diciembre de 2026, el 28 de enero de 2027, el 28 de febrero de 2027, el 28 de marzo de 2027, el 28 de abril de 2027, el 28 de mayo de 2027, el 28 de junio de 2027, el </w:t>
      </w:r>
      <w:r w:rsidR="003374E6" w:rsidRPr="00FD7000">
        <w:rPr>
          <w:rFonts w:asciiTheme="minorHAnsi" w:hAnsiTheme="minorHAnsi" w:cstheme="minorHAnsi"/>
          <w:sz w:val="18"/>
          <w:szCs w:val="18"/>
        </w:rPr>
        <w:t>28 de julio de 202</w:t>
      </w:r>
      <w:r w:rsidR="003374E6">
        <w:rPr>
          <w:rFonts w:asciiTheme="minorHAnsi" w:hAnsiTheme="minorHAnsi" w:cstheme="minorHAnsi"/>
          <w:sz w:val="18"/>
          <w:szCs w:val="18"/>
        </w:rPr>
        <w:t xml:space="preserve">7, el 28 de agosto de 2027, el 28 de septiembre de 2027, el 28 de octubre de 2027, el 28 de noviembre de 2027, el 28 de diciembre de 2027, el 28 de enero de 2028, el 28 de febrero de 2028, el 28 de marzo de 2028, el 28 de abril de 2028, el 28 de mayo de 2028, el 28 de junio de 2028, el </w:t>
      </w:r>
      <w:r w:rsidR="003374E6" w:rsidRPr="00FD7000">
        <w:rPr>
          <w:rFonts w:asciiTheme="minorHAnsi" w:hAnsiTheme="minorHAnsi" w:cstheme="minorHAnsi"/>
          <w:sz w:val="18"/>
          <w:szCs w:val="18"/>
        </w:rPr>
        <w:t>28 de julio de 202</w:t>
      </w:r>
      <w:r w:rsidR="003374E6">
        <w:rPr>
          <w:rFonts w:asciiTheme="minorHAnsi" w:hAnsiTheme="minorHAnsi" w:cstheme="minorHAnsi"/>
          <w:sz w:val="18"/>
          <w:szCs w:val="18"/>
        </w:rPr>
        <w:t xml:space="preserve">8, el 28 de agosto de 2028, el 28 de septiembre de 2028, el 28 de octubre de 2028, el 28 de noviembre de 2028, el 28 de diciembre de 2028, el 28 de enero de 2029, el 28 de febrero de 2029, el 28 de marzo de 2029, el 28 de abril de 2029, el 28 de mayo de 2029, el 28 de junio </w:t>
      </w:r>
      <w:r w:rsidR="003374E6" w:rsidRPr="006A29B9">
        <w:rPr>
          <w:rFonts w:asciiTheme="minorHAnsi" w:hAnsiTheme="minorHAnsi" w:cstheme="minorHAnsi"/>
          <w:sz w:val="18"/>
          <w:szCs w:val="18"/>
        </w:rPr>
        <w:t xml:space="preserve">de 2029, </w:t>
      </w:r>
      <w:r w:rsidR="003374E6" w:rsidRPr="00B928AD">
        <w:rPr>
          <w:rFonts w:asciiTheme="minorHAnsi" w:hAnsiTheme="minorHAnsi" w:cstheme="minorHAnsi"/>
          <w:sz w:val="18"/>
          <w:szCs w:val="18"/>
        </w:rPr>
        <w:t>el 28 de julio de 2029</w:t>
      </w:r>
      <w:r w:rsidR="00FD7000" w:rsidRPr="00FD7000">
        <w:rPr>
          <w:rFonts w:asciiTheme="minorHAnsi" w:hAnsiTheme="minorHAnsi" w:cstheme="minorHAnsi"/>
          <w:sz w:val="18"/>
          <w:szCs w:val="18"/>
        </w:rPr>
        <w:t xml:space="preserve">  (cada una, una “</w:t>
      </w:r>
      <w:r w:rsidR="00FD7000" w:rsidRPr="00FD7000">
        <w:rPr>
          <w:rFonts w:asciiTheme="minorHAnsi" w:hAnsiTheme="minorHAnsi" w:cstheme="minorHAnsi"/>
          <w:sz w:val="18"/>
          <w:szCs w:val="18"/>
          <w:u w:val="single"/>
        </w:rPr>
        <w:t>Fecha de Pago de Intereses de la Clase XVI</w:t>
      </w:r>
      <w:r w:rsidR="00FD7000" w:rsidRPr="00FD7000">
        <w:rPr>
          <w:rFonts w:asciiTheme="minorHAnsi" w:hAnsiTheme="minorHAnsi" w:cstheme="minorHAnsi"/>
          <w:sz w:val="18"/>
          <w:szCs w:val="18"/>
        </w:rPr>
        <w:t>”)</w:t>
      </w:r>
      <w:r w:rsidR="00FD7000">
        <w:rPr>
          <w:rFonts w:asciiTheme="minorHAnsi" w:hAnsiTheme="minorHAnsi" w:cstheme="minorHAnsi"/>
          <w:sz w:val="18"/>
          <w:szCs w:val="18"/>
        </w:rPr>
        <w:t>.</w:t>
      </w:r>
    </w:p>
    <w:p w14:paraId="07D4C70C" w14:textId="77777777" w:rsidR="00225AED" w:rsidRPr="001360E0" w:rsidRDefault="00225AED" w:rsidP="00225AED">
      <w:pPr>
        <w:pStyle w:val="Textoindependiente"/>
        <w:spacing w:before="1"/>
        <w:rPr>
          <w:rFonts w:asciiTheme="minorHAnsi" w:hAnsiTheme="minorHAnsi" w:cstheme="minorHAnsi"/>
          <w:sz w:val="18"/>
          <w:szCs w:val="18"/>
        </w:rPr>
      </w:pPr>
    </w:p>
    <w:p w14:paraId="2A6BA975" w14:textId="78736E3B" w:rsidR="007C0F11" w:rsidRDefault="007C0F11" w:rsidP="007C0F11">
      <w:pPr>
        <w:pStyle w:val="Prrafodelista"/>
        <w:numPr>
          <w:ilvl w:val="0"/>
          <w:numId w:val="1"/>
        </w:numPr>
        <w:tabs>
          <w:tab w:val="left" w:pos="380"/>
        </w:tabs>
        <w:spacing w:before="1"/>
        <w:ind w:left="379" w:hanging="268"/>
        <w:rPr>
          <w:rFonts w:asciiTheme="minorHAnsi" w:hAnsiTheme="minorHAnsi" w:cstheme="minorHAnsi"/>
          <w:sz w:val="18"/>
          <w:szCs w:val="18"/>
        </w:rPr>
      </w:pPr>
      <w:proofErr w:type="spellStart"/>
      <w:r w:rsidRPr="007C0F11">
        <w:rPr>
          <w:rFonts w:asciiTheme="minorHAnsi" w:hAnsiTheme="minorHAnsi" w:cstheme="minorHAnsi"/>
          <w:b/>
          <w:sz w:val="18"/>
          <w:szCs w:val="18"/>
        </w:rPr>
        <w:t>Duration</w:t>
      </w:r>
      <w:proofErr w:type="spellEnd"/>
      <w:r w:rsidRPr="007C0F11">
        <w:rPr>
          <w:rFonts w:asciiTheme="minorHAnsi" w:hAnsiTheme="minorHAnsi" w:cstheme="minorHAnsi"/>
          <w:b/>
          <w:sz w:val="18"/>
          <w:szCs w:val="18"/>
        </w:rPr>
        <w:t xml:space="preserve"> sin ejercer la opción de capitalizar</w:t>
      </w:r>
      <w:r>
        <w:rPr>
          <w:rFonts w:asciiTheme="minorHAnsi" w:hAnsiTheme="minorHAnsi" w:cstheme="minorHAnsi"/>
          <w:sz w:val="18"/>
          <w:szCs w:val="18"/>
        </w:rPr>
        <w:t xml:space="preserve">: </w:t>
      </w:r>
      <w:r>
        <w:rPr>
          <w:rFonts w:asciiTheme="minorHAnsi" w:hAnsiTheme="minorHAnsi" w:cstheme="minorHAnsi"/>
          <w:sz w:val="18"/>
          <w:szCs w:val="18"/>
        </w:rPr>
        <w:t>5,02</w:t>
      </w:r>
      <w:r>
        <w:rPr>
          <w:rFonts w:asciiTheme="minorHAnsi" w:hAnsiTheme="minorHAnsi" w:cstheme="minorHAnsi"/>
          <w:sz w:val="18"/>
          <w:szCs w:val="18"/>
        </w:rPr>
        <w:t xml:space="preserve"> años</w:t>
      </w:r>
    </w:p>
    <w:p w14:paraId="7F50A5C1" w14:textId="77777777" w:rsidR="007C0F11" w:rsidRPr="007C0F11" w:rsidRDefault="007C0F11" w:rsidP="007C0F11">
      <w:pPr>
        <w:pStyle w:val="Prrafodelista"/>
        <w:rPr>
          <w:rFonts w:asciiTheme="minorHAnsi" w:hAnsiTheme="minorHAnsi" w:cstheme="minorHAnsi"/>
          <w:sz w:val="18"/>
          <w:szCs w:val="18"/>
        </w:rPr>
      </w:pPr>
    </w:p>
    <w:p w14:paraId="4EFB063F" w14:textId="33CD6D86" w:rsidR="00225AED" w:rsidRDefault="007C0F11" w:rsidP="007C0F11">
      <w:pPr>
        <w:pStyle w:val="Prrafodelista"/>
        <w:numPr>
          <w:ilvl w:val="0"/>
          <w:numId w:val="1"/>
        </w:numPr>
        <w:tabs>
          <w:tab w:val="left" w:pos="380"/>
        </w:tabs>
        <w:spacing w:before="1"/>
        <w:ind w:left="379" w:hanging="268"/>
        <w:rPr>
          <w:rFonts w:asciiTheme="minorHAnsi" w:hAnsiTheme="minorHAnsi" w:cstheme="minorHAnsi"/>
          <w:sz w:val="18"/>
          <w:szCs w:val="18"/>
        </w:rPr>
      </w:pPr>
      <w:proofErr w:type="spellStart"/>
      <w:r w:rsidRPr="007C0F11">
        <w:rPr>
          <w:rFonts w:asciiTheme="minorHAnsi" w:hAnsiTheme="minorHAnsi" w:cstheme="minorHAnsi"/>
          <w:b/>
          <w:sz w:val="18"/>
          <w:szCs w:val="18"/>
        </w:rPr>
        <w:t>Duration</w:t>
      </w:r>
      <w:proofErr w:type="spellEnd"/>
      <w:r w:rsidRPr="007C0F11">
        <w:rPr>
          <w:rFonts w:asciiTheme="minorHAnsi" w:hAnsiTheme="minorHAnsi" w:cstheme="minorHAnsi"/>
          <w:b/>
          <w:sz w:val="18"/>
          <w:szCs w:val="18"/>
        </w:rPr>
        <w:t xml:space="preserve"> ejerciendo la opción de capitalización</w:t>
      </w:r>
      <w:r>
        <w:rPr>
          <w:rFonts w:asciiTheme="minorHAnsi" w:hAnsiTheme="minorHAnsi" w:cstheme="minorHAnsi"/>
          <w:sz w:val="18"/>
          <w:szCs w:val="18"/>
        </w:rPr>
        <w:t xml:space="preserve">: </w:t>
      </w:r>
      <w:r>
        <w:rPr>
          <w:rFonts w:asciiTheme="minorHAnsi" w:hAnsiTheme="minorHAnsi" w:cstheme="minorHAnsi"/>
          <w:sz w:val="18"/>
          <w:szCs w:val="18"/>
        </w:rPr>
        <w:t>5,78</w:t>
      </w:r>
      <w:r>
        <w:rPr>
          <w:rFonts w:asciiTheme="minorHAnsi" w:hAnsiTheme="minorHAnsi" w:cstheme="minorHAnsi"/>
          <w:sz w:val="18"/>
          <w:szCs w:val="18"/>
        </w:rPr>
        <w:t xml:space="preserve"> años.</w:t>
      </w:r>
    </w:p>
    <w:p w14:paraId="22D1AF47" w14:textId="77777777" w:rsidR="007C0F11" w:rsidRPr="007C0F11" w:rsidRDefault="007C0F11" w:rsidP="007C0F11">
      <w:pPr>
        <w:tabs>
          <w:tab w:val="left" w:pos="380"/>
        </w:tabs>
        <w:spacing w:before="1"/>
        <w:rPr>
          <w:rFonts w:asciiTheme="minorHAnsi" w:hAnsiTheme="minorHAnsi" w:cstheme="minorHAnsi"/>
          <w:sz w:val="18"/>
          <w:szCs w:val="18"/>
        </w:rPr>
      </w:pPr>
    </w:p>
    <w:p w14:paraId="0F2B7C8D" w14:textId="77777777" w:rsidR="00225AED" w:rsidRPr="001360E0" w:rsidRDefault="00225AED" w:rsidP="00225AED">
      <w:pPr>
        <w:pStyle w:val="Prrafodelista"/>
        <w:numPr>
          <w:ilvl w:val="0"/>
          <w:numId w:val="1"/>
        </w:numPr>
        <w:tabs>
          <w:tab w:val="left" w:pos="380"/>
        </w:tabs>
        <w:ind w:left="379" w:hanging="268"/>
        <w:rPr>
          <w:rFonts w:asciiTheme="minorHAnsi" w:hAnsiTheme="minorHAnsi" w:cstheme="minorHAnsi"/>
          <w:sz w:val="18"/>
          <w:szCs w:val="18"/>
        </w:rPr>
      </w:pPr>
      <w:r w:rsidRPr="001360E0">
        <w:rPr>
          <w:rFonts w:asciiTheme="minorHAnsi" w:hAnsiTheme="minorHAnsi" w:cstheme="minorHAnsi"/>
          <w:b/>
          <w:sz w:val="18"/>
          <w:szCs w:val="18"/>
        </w:rPr>
        <w:t>Precio de Emisión:</w:t>
      </w:r>
      <w:r w:rsidRPr="001360E0">
        <w:rPr>
          <w:rFonts w:asciiTheme="minorHAnsi" w:hAnsiTheme="minorHAnsi" w:cstheme="minorHAnsi"/>
          <w:sz w:val="18"/>
          <w:szCs w:val="18"/>
        </w:rPr>
        <w:t xml:space="preserve"> 100% del valor</w:t>
      </w:r>
      <w:r w:rsidRPr="001360E0">
        <w:rPr>
          <w:rFonts w:asciiTheme="minorHAnsi" w:hAnsiTheme="minorHAnsi" w:cstheme="minorHAnsi"/>
          <w:spacing w:val="-1"/>
          <w:sz w:val="18"/>
          <w:szCs w:val="18"/>
        </w:rPr>
        <w:t xml:space="preserve"> </w:t>
      </w:r>
      <w:r w:rsidRPr="001360E0">
        <w:rPr>
          <w:rFonts w:asciiTheme="minorHAnsi" w:hAnsiTheme="minorHAnsi" w:cstheme="minorHAnsi"/>
          <w:sz w:val="18"/>
          <w:szCs w:val="18"/>
        </w:rPr>
        <w:t>nominal.</w:t>
      </w:r>
    </w:p>
    <w:p w14:paraId="7589C842" w14:textId="77777777" w:rsidR="00A10A99" w:rsidRPr="00DD3B9F" w:rsidRDefault="00A10A99" w:rsidP="00A10A99">
      <w:pPr>
        <w:spacing w:line="216" w:lineRule="auto"/>
        <w:jc w:val="both"/>
        <w:rPr>
          <w:rFonts w:asciiTheme="minorHAnsi" w:hAnsiTheme="minorHAnsi" w:cstheme="minorHAnsi"/>
          <w:color w:val="000000"/>
          <w:sz w:val="18"/>
          <w:szCs w:val="18"/>
          <w:lang w:val="es-AR" w:eastAsia="en-US"/>
        </w:rPr>
      </w:pPr>
    </w:p>
    <w:p w14:paraId="4CE127B1" w14:textId="62E991CC" w:rsidR="00DD3B9F" w:rsidRPr="00DD3B9F" w:rsidRDefault="00DD3B9F" w:rsidP="00DD3B9F">
      <w:pPr>
        <w:autoSpaceDE w:val="0"/>
        <w:autoSpaceDN w:val="0"/>
        <w:adjustRightInd w:val="0"/>
        <w:jc w:val="both"/>
        <w:rPr>
          <w:rFonts w:asciiTheme="minorHAnsi" w:hAnsiTheme="minorHAnsi" w:cstheme="minorHAnsi"/>
          <w:b/>
          <w:bCs/>
          <w:color w:val="000000"/>
          <w:sz w:val="18"/>
          <w:szCs w:val="18"/>
          <w:lang w:val="es-AR" w:eastAsia="en-US"/>
        </w:rPr>
      </w:pPr>
      <w:r w:rsidRPr="00DD3B9F">
        <w:rPr>
          <w:rFonts w:asciiTheme="minorHAnsi" w:hAnsiTheme="minorHAnsi" w:cstheme="minorHAnsi"/>
          <w:b/>
          <w:bCs/>
          <w:color w:val="000000"/>
          <w:sz w:val="18"/>
          <w:szCs w:val="18"/>
          <w:lang w:val="es-AR" w:eastAsia="en-US"/>
        </w:rPr>
        <w:t>El Prospecto, el Suplemento</w:t>
      </w:r>
      <w:r w:rsidR="00625478">
        <w:rPr>
          <w:rFonts w:asciiTheme="minorHAnsi" w:hAnsiTheme="minorHAnsi" w:cstheme="minorHAnsi"/>
          <w:b/>
          <w:bCs/>
          <w:color w:val="000000"/>
          <w:sz w:val="18"/>
          <w:szCs w:val="18"/>
          <w:lang w:val="es-AR" w:eastAsia="en-US"/>
        </w:rPr>
        <w:t>, el Aviso de Suscripción</w:t>
      </w:r>
      <w:r w:rsidR="00D1514A">
        <w:rPr>
          <w:rFonts w:asciiTheme="minorHAnsi" w:hAnsiTheme="minorHAnsi" w:cstheme="minorHAnsi"/>
          <w:b/>
          <w:bCs/>
          <w:color w:val="000000"/>
          <w:sz w:val="18"/>
          <w:szCs w:val="18"/>
          <w:lang w:val="es-AR" w:eastAsia="en-US"/>
        </w:rPr>
        <w:t xml:space="preserve">, el Aviso </w:t>
      </w:r>
      <w:r w:rsidR="00D1514A" w:rsidRPr="00D1514A">
        <w:rPr>
          <w:rFonts w:asciiTheme="minorHAnsi" w:hAnsiTheme="minorHAnsi" w:cstheme="minorHAnsi"/>
          <w:b/>
          <w:bCs/>
          <w:color w:val="000000"/>
          <w:sz w:val="18"/>
          <w:szCs w:val="18"/>
          <w:lang w:val="es-AR" w:eastAsia="en-US"/>
        </w:rPr>
        <w:t>Complementario N</w:t>
      </w:r>
      <w:r w:rsidR="00D1514A" w:rsidRPr="00D1514A">
        <w:rPr>
          <w:rFonts w:asciiTheme="minorHAnsi" w:hAnsiTheme="minorHAnsi" w:cstheme="minorHAnsi"/>
          <w:b/>
          <w:spacing w:val="-3"/>
          <w:sz w:val="18"/>
          <w:szCs w:val="18"/>
          <w:lang w:val="es-AR"/>
        </w:rPr>
        <w:t>º 1</w:t>
      </w:r>
      <w:r w:rsidR="00044949">
        <w:rPr>
          <w:rFonts w:asciiTheme="minorHAnsi" w:hAnsiTheme="minorHAnsi" w:cstheme="minorHAnsi"/>
          <w:b/>
          <w:spacing w:val="-3"/>
          <w:sz w:val="18"/>
          <w:szCs w:val="18"/>
          <w:lang w:val="es-AR"/>
        </w:rPr>
        <w:t>,</w:t>
      </w:r>
      <w:r w:rsidR="007844C8">
        <w:rPr>
          <w:rFonts w:asciiTheme="minorHAnsi" w:hAnsiTheme="minorHAnsi" w:cstheme="minorHAnsi"/>
          <w:b/>
          <w:bCs/>
          <w:color w:val="000000"/>
          <w:sz w:val="18"/>
          <w:szCs w:val="18"/>
          <w:lang w:val="es-AR" w:eastAsia="en-US"/>
        </w:rPr>
        <w:t xml:space="preserve"> el Aviso Complementario </w:t>
      </w:r>
      <w:r w:rsidR="00225AED" w:rsidRPr="00D1514A">
        <w:rPr>
          <w:rFonts w:asciiTheme="minorHAnsi" w:hAnsiTheme="minorHAnsi" w:cstheme="minorHAnsi"/>
          <w:b/>
          <w:bCs/>
          <w:color w:val="000000"/>
          <w:sz w:val="18"/>
          <w:szCs w:val="18"/>
          <w:lang w:val="es-AR" w:eastAsia="en-US"/>
        </w:rPr>
        <w:t>N</w:t>
      </w:r>
      <w:r w:rsidR="00225AED" w:rsidRPr="00D1514A">
        <w:rPr>
          <w:rFonts w:asciiTheme="minorHAnsi" w:hAnsiTheme="minorHAnsi" w:cstheme="minorHAnsi"/>
          <w:b/>
          <w:spacing w:val="-3"/>
          <w:sz w:val="18"/>
          <w:szCs w:val="18"/>
          <w:lang w:val="es-AR"/>
        </w:rPr>
        <w:t xml:space="preserve">º </w:t>
      </w:r>
      <w:r w:rsidR="00225AED">
        <w:rPr>
          <w:rFonts w:asciiTheme="minorHAnsi" w:hAnsiTheme="minorHAnsi" w:cstheme="minorHAnsi"/>
          <w:b/>
          <w:spacing w:val="-3"/>
          <w:sz w:val="18"/>
          <w:szCs w:val="18"/>
          <w:lang w:val="es-AR"/>
        </w:rPr>
        <w:t xml:space="preserve">2, el presente Aviso de Resultados </w:t>
      </w:r>
      <w:r w:rsidRPr="00DD3B9F">
        <w:rPr>
          <w:rFonts w:asciiTheme="minorHAnsi" w:hAnsiTheme="minorHAnsi" w:cstheme="minorHAnsi"/>
          <w:b/>
          <w:bCs/>
          <w:color w:val="000000"/>
          <w:sz w:val="18"/>
          <w:szCs w:val="18"/>
          <w:lang w:val="es-AR" w:eastAsia="en-US"/>
        </w:rPr>
        <w:t>y demás documentos relevantes para la emisión de las Obligaciones Negociables se encuentran a disposición de los interesados en las oficinas de la Emisora, de los Organizadores y de los Agentes Colocadores a través de los contactos que se indica en los puntos 1, 2 y 3 de</w:t>
      </w:r>
      <w:r w:rsidR="00D317C3">
        <w:rPr>
          <w:rFonts w:asciiTheme="minorHAnsi" w:hAnsiTheme="minorHAnsi" w:cstheme="minorHAnsi"/>
          <w:b/>
          <w:bCs/>
          <w:color w:val="000000"/>
          <w:sz w:val="18"/>
          <w:szCs w:val="18"/>
          <w:lang w:val="es-AR" w:eastAsia="en-US"/>
        </w:rPr>
        <w:t>l Aviso de Suscripción.</w:t>
      </w:r>
      <w:r w:rsidRPr="00DD3B9F">
        <w:rPr>
          <w:rFonts w:asciiTheme="minorHAnsi" w:hAnsiTheme="minorHAnsi" w:cstheme="minorHAnsi"/>
          <w:b/>
          <w:bCs/>
          <w:color w:val="000000"/>
          <w:sz w:val="18"/>
          <w:szCs w:val="18"/>
          <w:lang w:val="es-AR" w:eastAsia="en-US"/>
        </w:rPr>
        <w:t xml:space="preserve"> La Emisora recomienda la lectura y examen del Prospecto</w:t>
      </w:r>
      <w:r w:rsidR="00D317C3">
        <w:rPr>
          <w:rFonts w:asciiTheme="minorHAnsi" w:hAnsiTheme="minorHAnsi" w:cstheme="minorHAnsi"/>
          <w:b/>
          <w:bCs/>
          <w:color w:val="000000"/>
          <w:sz w:val="18"/>
          <w:szCs w:val="18"/>
          <w:lang w:val="es-AR" w:eastAsia="en-US"/>
        </w:rPr>
        <w:t xml:space="preserve">, </w:t>
      </w:r>
      <w:r w:rsidR="00625478">
        <w:rPr>
          <w:rFonts w:asciiTheme="minorHAnsi" w:hAnsiTheme="minorHAnsi" w:cstheme="minorHAnsi"/>
          <w:b/>
          <w:bCs/>
          <w:color w:val="000000"/>
          <w:sz w:val="18"/>
          <w:szCs w:val="18"/>
          <w:lang w:val="es-AR" w:eastAsia="en-US"/>
        </w:rPr>
        <w:t>d</w:t>
      </w:r>
      <w:r w:rsidRPr="00DD3B9F">
        <w:rPr>
          <w:rFonts w:asciiTheme="minorHAnsi" w:hAnsiTheme="minorHAnsi" w:cstheme="minorHAnsi"/>
          <w:b/>
          <w:bCs/>
          <w:color w:val="000000"/>
          <w:sz w:val="18"/>
          <w:szCs w:val="18"/>
          <w:lang w:val="es-AR" w:eastAsia="en-US"/>
        </w:rPr>
        <w:t xml:space="preserve">el Suplemento </w:t>
      </w:r>
      <w:r w:rsidR="00D317C3">
        <w:rPr>
          <w:rFonts w:asciiTheme="minorHAnsi" w:hAnsiTheme="minorHAnsi" w:cstheme="minorHAnsi"/>
          <w:b/>
          <w:bCs/>
          <w:color w:val="000000"/>
          <w:sz w:val="18"/>
          <w:szCs w:val="18"/>
          <w:lang w:val="es-AR" w:eastAsia="en-US"/>
        </w:rPr>
        <w:t xml:space="preserve">y </w:t>
      </w:r>
      <w:r w:rsidR="00625478">
        <w:rPr>
          <w:rFonts w:asciiTheme="minorHAnsi" w:hAnsiTheme="minorHAnsi" w:cstheme="minorHAnsi"/>
          <w:b/>
          <w:bCs/>
          <w:color w:val="000000"/>
          <w:sz w:val="18"/>
          <w:szCs w:val="18"/>
          <w:lang w:val="es-AR" w:eastAsia="en-US"/>
        </w:rPr>
        <w:t>d</w:t>
      </w:r>
      <w:r w:rsidR="00D317C3">
        <w:rPr>
          <w:rFonts w:asciiTheme="minorHAnsi" w:hAnsiTheme="minorHAnsi" w:cstheme="minorHAnsi"/>
          <w:b/>
          <w:bCs/>
          <w:color w:val="000000"/>
          <w:sz w:val="18"/>
          <w:szCs w:val="18"/>
          <w:lang w:val="es-AR" w:eastAsia="en-US"/>
        </w:rPr>
        <w:t>el Aviso de Suscripción</w:t>
      </w:r>
      <w:r w:rsidR="006A29B9">
        <w:rPr>
          <w:rFonts w:asciiTheme="minorHAnsi" w:hAnsiTheme="minorHAnsi" w:cstheme="minorHAnsi"/>
          <w:b/>
          <w:bCs/>
          <w:color w:val="000000"/>
          <w:sz w:val="18"/>
          <w:szCs w:val="18"/>
          <w:lang w:val="es-AR" w:eastAsia="en-US"/>
        </w:rPr>
        <w:t>, conforme fuera complementado,</w:t>
      </w:r>
      <w:r w:rsidR="00D317C3">
        <w:rPr>
          <w:rFonts w:asciiTheme="minorHAnsi" w:hAnsiTheme="minorHAnsi" w:cstheme="minorHAnsi"/>
          <w:b/>
          <w:bCs/>
          <w:color w:val="000000"/>
          <w:sz w:val="18"/>
          <w:szCs w:val="18"/>
          <w:lang w:val="es-AR" w:eastAsia="en-US"/>
        </w:rPr>
        <w:t xml:space="preserve"> </w:t>
      </w:r>
      <w:r w:rsidRPr="00DD3B9F">
        <w:rPr>
          <w:rFonts w:asciiTheme="minorHAnsi" w:hAnsiTheme="minorHAnsi" w:cstheme="minorHAnsi"/>
          <w:b/>
          <w:bCs/>
          <w:color w:val="000000"/>
          <w:sz w:val="18"/>
          <w:szCs w:val="18"/>
          <w:lang w:val="es-AR" w:eastAsia="en-US"/>
        </w:rPr>
        <w:t xml:space="preserve">en su totalidad y de los estados contables de Generación Mediterránea S.A. </w:t>
      </w:r>
    </w:p>
    <w:p w14:paraId="74BC8E82" w14:textId="77777777" w:rsidR="00DD3B9F" w:rsidRPr="00DD3B9F" w:rsidRDefault="00DD3B9F" w:rsidP="00DD3B9F">
      <w:pPr>
        <w:autoSpaceDE w:val="0"/>
        <w:autoSpaceDN w:val="0"/>
        <w:adjustRightInd w:val="0"/>
        <w:jc w:val="both"/>
        <w:rPr>
          <w:rFonts w:asciiTheme="minorHAnsi" w:hAnsiTheme="minorHAnsi" w:cstheme="minorHAnsi"/>
          <w:b/>
          <w:bCs/>
          <w:color w:val="000000"/>
          <w:sz w:val="18"/>
          <w:szCs w:val="18"/>
          <w:lang w:val="es-AR" w:eastAsia="en-US"/>
        </w:rPr>
      </w:pPr>
    </w:p>
    <w:p w14:paraId="00B40FEF" w14:textId="55EC1890" w:rsidR="00DD3B9F" w:rsidRPr="00DD3B9F" w:rsidRDefault="00DD3B9F" w:rsidP="00DD3B9F">
      <w:pPr>
        <w:jc w:val="both"/>
        <w:rPr>
          <w:rFonts w:asciiTheme="minorHAnsi" w:hAnsiTheme="minorHAnsi" w:cstheme="minorHAnsi"/>
          <w:b/>
          <w:bCs/>
          <w:noProof/>
          <w:sz w:val="18"/>
          <w:szCs w:val="18"/>
          <w:lang w:val="es-AR" w:eastAsia="en-US"/>
        </w:rPr>
      </w:pPr>
      <w:r w:rsidRPr="00DD3B9F">
        <w:rPr>
          <w:rFonts w:asciiTheme="minorHAnsi" w:hAnsiTheme="minorHAnsi" w:cstheme="minorHAnsi"/>
          <w:b/>
          <w:bCs/>
          <w:noProof/>
          <w:sz w:val="18"/>
          <w:szCs w:val="18"/>
          <w:lang w:val="es-AR" w:eastAsia="en-US"/>
        </w:rPr>
        <w:t>Oferta Pública autorizada por Resolución Nº 18.649</w:t>
      </w:r>
      <w:r w:rsidRPr="00DD3B9F" w:rsidDel="00EC3C49">
        <w:rPr>
          <w:rFonts w:asciiTheme="minorHAnsi" w:hAnsiTheme="minorHAnsi" w:cstheme="minorHAnsi"/>
          <w:b/>
          <w:bCs/>
          <w:noProof/>
          <w:sz w:val="18"/>
          <w:szCs w:val="18"/>
          <w:lang w:val="es-AR" w:eastAsia="en-US"/>
        </w:rPr>
        <w:t xml:space="preserve"> </w:t>
      </w:r>
      <w:r w:rsidRPr="00DD3B9F">
        <w:rPr>
          <w:rFonts w:asciiTheme="minorHAnsi" w:hAnsiTheme="minorHAnsi" w:cstheme="minorHAnsi"/>
          <w:b/>
          <w:bCs/>
          <w:noProof/>
          <w:sz w:val="18"/>
          <w:szCs w:val="18"/>
          <w:lang w:val="es-AR" w:eastAsia="en-US"/>
        </w:rPr>
        <w:t>de fecha 10 de mayo de 2017 de la CNV.</w:t>
      </w:r>
      <w:r w:rsidRPr="00DD3B9F">
        <w:rPr>
          <w:sz w:val="18"/>
          <w:szCs w:val="18"/>
        </w:rPr>
        <w:t xml:space="preserve"> </w:t>
      </w:r>
      <w:r w:rsidRPr="00DD3B9F">
        <w:rPr>
          <w:rFonts w:asciiTheme="minorHAnsi" w:hAnsiTheme="minorHAnsi" w:cstheme="minorHAnsi"/>
          <w:b/>
          <w:bCs/>
          <w:noProof/>
          <w:sz w:val="18"/>
          <w:szCs w:val="18"/>
          <w:lang w:val="es-AR" w:eastAsia="en-US"/>
        </w:rPr>
        <w:t xml:space="preserve">El aumento del monto del Programa hasta U$S250.000.000 (o su equivalente en otra moneda o unidades de valor), las modificaciones de los términos y condiciones y la actualización de la información comercial, contable y financiera fueron autorizados por Resolución Nº DI-2021-31-APN-GE#CNV con fecha 4 de julio de 2021. Esta autorización sólo significa que se ha cumplido con los requisitos establecidos en materia de información. La CNV no ha emitido juicio sobre los datos contenidos en el Prospecto y/o en el Suplemento. La veracidad de la información contable, económica y financiera, así como de toda otra información suministrada en el Prospecto y/o en el Suplemento </w:t>
      </w:r>
      <w:r w:rsidR="00536945">
        <w:rPr>
          <w:rFonts w:asciiTheme="minorHAnsi" w:hAnsiTheme="minorHAnsi" w:cstheme="minorHAnsi"/>
          <w:b/>
          <w:bCs/>
          <w:noProof/>
          <w:sz w:val="18"/>
          <w:szCs w:val="18"/>
          <w:lang w:val="es-AR" w:eastAsia="en-US"/>
        </w:rPr>
        <w:t>y/o en el Aviso de Suscripción</w:t>
      </w:r>
      <w:r w:rsidRPr="00DD3B9F">
        <w:rPr>
          <w:rFonts w:asciiTheme="minorHAnsi" w:hAnsiTheme="minorHAnsi" w:cstheme="minorHAnsi"/>
          <w:b/>
          <w:bCs/>
          <w:noProof/>
          <w:sz w:val="18"/>
          <w:szCs w:val="18"/>
          <w:lang w:val="es-AR" w:eastAsia="en-US"/>
        </w:rPr>
        <w:t>, es exclusiva responsabilidad del directorio y, en lo que les atañe, del órgano de fiscalización de la Emisora y de los auditores en cuanto a sus respectivos informes sobre los estados contables que se acompañan y demás responsables contemplados en los artículos 119 y 120 de la Ley de Mercado de Capitales. El directorio de la Emisora manifiesta, con carácter de declaración jurada, que el Prospecto y el Suplemento contienen, a la fecha de su publicación, información veraz y suficiente sobre todo hecho relevante que pueda afectar la situación patrimonial, económica y financiera de la Emisora y de toda aquélla que deba ser de conocimiento del público inversor con relación a la presente emisión, conforme las normas vigentes.</w:t>
      </w:r>
    </w:p>
    <w:p w14:paraId="16D3FD4C" w14:textId="77777777" w:rsidR="00DD3B9F" w:rsidRPr="00DD3B9F" w:rsidRDefault="00DD3B9F" w:rsidP="00DD3B9F">
      <w:pPr>
        <w:widowControl w:val="0"/>
        <w:rPr>
          <w:rFonts w:asciiTheme="minorHAnsi" w:hAnsiTheme="minorHAnsi" w:cstheme="minorHAnsi"/>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4211"/>
        <w:gridCol w:w="14"/>
      </w:tblGrid>
      <w:tr w:rsidR="00DD3B9F" w:rsidRPr="00DD3B9F" w14:paraId="3949B416" w14:textId="77777777" w:rsidTr="00504E2D">
        <w:trPr>
          <w:gridAfter w:val="1"/>
          <w:wAfter w:w="14" w:type="dxa"/>
          <w:trHeight w:val="191"/>
        </w:trPr>
        <w:tc>
          <w:tcPr>
            <w:tcW w:w="9614" w:type="dxa"/>
            <w:gridSpan w:val="2"/>
            <w:hideMark/>
          </w:tcPr>
          <w:p w14:paraId="5DA90C4C" w14:textId="77777777" w:rsidR="00DD3B9F" w:rsidRPr="00DD3B9F" w:rsidRDefault="00DD3B9F" w:rsidP="00504E2D">
            <w:pPr>
              <w:jc w:val="center"/>
              <w:rPr>
                <w:rFonts w:asciiTheme="minorHAnsi" w:hAnsiTheme="minorHAnsi" w:cstheme="minorHAnsi"/>
                <w:b/>
                <w:sz w:val="18"/>
                <w:szCs w:val="18"/>
              </w:rPr>
            </w:pPr>
            <w:r w:rsidRPr="00DD3B9F">
              <w:rPr>
                <w:rFonts w:asciiTheme="minorHAnsi" w:hAnsiTheme="minorHAnsi" w:cstheme="minorHAnsi"/>
                <w:b/>
                <w:sz w:val="18"/>
                <w:szCs w:val="18"/>
              </w:rPr>
              <w:t>Organizadores</w:t>
            </w:r>
          </w:p>
        </w:tc>
      </w:tr>
      <w:tr w:rsidR="00DD3B9F" w:rsidRPr="00DD3B9F" w14:paraId="298DB980" w14:textId="77777777" w:rsidTr="00504E2D">
        <w:trPr>
          <w:gridAfter w:val="1"/>
          <w:wAfter w:w="14" w:type="dxa"/>
          <w:trHeight w:val="1043"/>
        </w:trPr>
        <w:tc>
          <w:tcPr>
            <w:tcW w:w="4807" w:type="dxa"/>
          </w:tcPr>
          <w:p w14:paraId="5B8E8483" w14:textId="77777777" w:rsidR="00DD3B9F" w:rsidRPr="00DD3B9F" w:rsidRDefault="00DD3B9F" w:rsidP="00504E2D">
            <w:pPr>
              <w:pStyle w:val="TableParagraph"/>
              <w:spacing w:before="2"/>
              <w:rPr>
                <w:rFonts w:asciiTheme="minorHAnsi" w:hAnsiTheme="minorHAnsi" w:cstheme="minorHAnsi"/>
                <w:b/>
                <w:sz w:val="18"/>
                <w:szCs w:val="18"/>
                <w:lang w:val="es-AR"/>
              </w:rPr>
            </w:pPr>
          </w:p>
          <w:p w14:paraId="057E6B3D" w14:textId="77777777" w:rsidR="00DD3B9F" w:rsidRPr="00DD3B9F" w:rsidRDefault="00DD3B9F" w:rsidP="00504E2D">
            <w:pPr>
              <w:jc w:val="center"/>
              <w:rPr>
                <w:rFonts w:asciiTheme="minorHAnsi" w:hAnsiTheme="minorHAnsi" w:cstheme="minorHAnsi"/>
                <w:b/>
                <w:noProof/>
                <w:sz w:val="18"/>
                <w:szCs w:val="18"/>
                <w:lang w:eastAsia="en-US"/>
              </w:rPr>
            </w:pPr>
            <w:r w:rsidRPr="00DD3B9F">
              <w:rPr>
                <w:rFonts w:asciiTheme="minorHAnsi" w:hAnsiTheme="minorHAnsi" w:cstheme="minorHAnsi"/>
                <w:noProof/>
                <w:sz w:val="18"/>
                <w:szCs w:val="18"/>
                <w:lang w:val="es-AR" w:eastAsia="es-AR"/>
              </w:rPr>
              <w:drawing>
                <wp:inline distT="0" distB="0" distL="0" distR="0" wp14:anchorId="5B4BD69E" wp14:editId="077551E7">
                  <wp:extent cx="1000991" cy="403761"/>
                  <wp:effectExtent l="0" t="0" r="0" b="0"/>
                  <wp:docPr id="44" name="Picture 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159" cy="426417"/>
                          </a:xfrm>
                          <a:prstGeom prst="rect">
                            <a:avLst/>
                          </a:prstGeom>
                          <a:noFill/>
                          <a:ln>
                            <a:noFill/>
                          </a:ln>
                        </pic:spPr>
                      </pic:pic>
                    </a:graphicData>
                  </a:graphic>
                </wp:inline>
              </w:drawing>
            </w:r>
          </w:p>
          <w:p w14:paraId="5DE4A7E0" w14:textId="77777777" w:rsidR="00DD3B9F" w:rsidRPr="00DD3B9F" w:rsidRDefault="00DD3B9F" w:rsidP="00504E2D">
            <w:pPr>
              <w:jc w:val="center"/>
              <w:rPr>
                <w:rFonts w:asciiTheme="minorHAnsi" w:hAnsiTheme="minorHAnsi" w:cstheme="minorHAnsi"/>
                <w:b/>
                <w:noProof/>
                <w:sz w:val="18"/>
                <w:szCs w:val="18"/>
                <w:lang w:eastAsia="en-US"/>
              </w:rPr>
            </w:pPr>
          </w:p>
          <w:p w14:paraId="2809165E" w14:textId="77777777" w:rsidR="00DD3B9F" w:rsidRPr="00DD3B9F" w:rsidRDefault="00DD3B9F" w:rsidP="00504E2D">
            <w:pPr>
              <w:jc w:val="center"/>
              <w:rPr>
                <w:rFonts w:asciiTheme="minorHAnsi" w:hAnsiTheme="minorHAnsi" w:cstheme="minorHAnsi"/>
                <w:b/>
                <w:noProof/>
                <w:sz w:val="18"/>
                <w:szCs w:val="18"/>
                <w:lang w:eastAsia="en-US"/>
              </w:rPr>
            </w:pPr>
            <w:r w:rsidRPr="00DD3B9F">
              <w:rPr>
                <w:rFonts w:asciiTheme="minorHAnsi" w:hAnsiTheme="minorHAnsi" w:cstheme="minorHAnsi"/>
                <w:b/>
                <w:noProof/>
                <w:sz w:val="18"/>
                <w:szCs w:val="18"/>
                <w:lang w:eastAsia="en-US"/>
              </w:rPr>
              <w:t>SBS Capital S.A.</w:t>
            </w:r>
          </w:p>
        </w:tc>
        <w:tc>
          <w:tcPr>
            <w:tcW w:w="4807" w:type="dxa"/>
          </w:tcPr>
          <w:p w14:paraId="7FABCD64" w14:textId="77777777" w:rsidR="00DD3B9F" w:rsidRPr="00DD3B9F" w:rsidRDefault="00DD3B9F" w:rsidP="00504E2D">
            <w:pPr>
              <w:jc w:val="center"/>
              <w:rPr>
                <w:rFonts w:asciiTheme="minorHAnsi" w:hAnsiTheme="minorHAnsi" w:cstheme="minorHAnsi"/>
                <w:b/>
                <w:bCs/>
                <w:noProof/>
                <w:sz w:val="18"/>
                <w:szCs w:val="18"/>
                <w:lang w:eastAsia="en-US"/>
              </w:rPr>
            </w:pPr>
          </w:p>
          <w:p w14:paraId="7CF36CD6" w14:textId="77777777" w:rsidR="00DD3B9F" w:rsidRPr="00DD3B9F" w:rsidRDefault="00DD3B9F" w:rsidP="00504E2D">
            <w:pPr>
              <w:jc w:val="center"/>
              <w:rPr>
                <w:rFonts w:asciiTheme="minorHAnsi" w:hAnsiTheme="minorHAnsi" w:cstheme="minorHAnsi"/>
                <w:b/>
                <w:bCs/>
                <w:noProof/>
                <w:sz w:val="18"/>
                <w:szCs w:val="18"/>
                <w:lang w:eastAsia="en-US"/>
              </w:rPr>
            </w:pPr>
            <w:r w:rsidRPr="00DD3B9F">
              <w:rPr>
                <w:rFonts w:asciiTheme="minorHAnsi" w:hAnsiTheme="minorHAnsi" w:cstheme="minorHAnsi"/>
                <w:b/>
                <w:bCs/>
                <w:noProof/>
                <w:sz w:val="18"/>
                <w:szCs w:val="18"/>
                <w:lang w:val="es-AR" w:eastAsia="es-AR"/>
              </w:rPr>
              <w:drawing>
                <wp:inline distT="0" distB="0" distL="0" distR="0" wp14:anchorId="3AD3D0FA" wp14:editId="6B04DA4A">
                  <wp:extent cx="972361" cy="433449"/>
                  <wp:effectExtent l="0" t="0" r="0" b="5080"/>
                  <wp:docPr id="6" name="Imagen 1" descr="C:\Users\anave\OneDrive\Documentos\BST\Comercial\2021 Logo bS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ve\OneDrive\Documentos\BST\Comercial\2021 Logo bST .png"/>
                          <pic:cNvPicPr>
                            <a:picLocks noChangeAspect="1" noChangeArrowheads="1"/>
                          </pic:cNvPicPr>
                        </pic:nvPicPr>
                        <pic:blipFill>
                          <a:blip r:embed="rId9"/>
                          <a:srcRect/>
                          <a:stretch>
                            <a:fillRect/>
                          </a:stretch>
                        </pic:blipFill>
                        <pic:spPr bwMode="auto">
                          <a:xfrm>
                            <a:off x="0" y="0"/>
                            <a:ext cx="995449" cy="443741"/>
                          </a:xfrm>
                          <a:prstGeom prst="rect">
                            <a:avLst/>
                          </a:prstGeom>
                          <a:noFill/>
                          <a:ln w="9525">
                            <a:noFill/>
                            <a:miter lim="800000"/>
                            <a:headEnd/>
                            <a:tailEnd/>
                          </a:ln>
                        </pic:spPr>
                      </pic:pic>
                    </a:graphicData>
                  </a:graphic>
                </wp:inline>
              </w:drawing>
            </w:r>
          </w:p>
          <w:p w14:paraId="21A34328" w14:textId="77777777" w:rsidR="00DD3B9F" w:rsidRPr="00DD3B9F" w:rsidRDefault="00DD3B9F" w:rsidP="00504E2D">
            <w:pPr>
              <w:jc w:val="center"/>
              <w:rPr>
                <w:rFonts w:asciiTheme="minorHAnsi" w:hAnsiTheme="minorHAnsi" w:cstheme="minorHAnsi"/>
                <w:b/>
                <w:bCs/>
                <w:noProof/>
                <w:sz w:val="18"/>
                <w:szCs w:val="18"/>
                <w:lang w:eastAsia="en-US"/>
              </w:rPr>
            </w:pPr>
          </w:p>
          <w:p w14:paraId="0F542149" w14:textId="77777777" w:rsidR="00DD3B9F" w:rsidRPr="00DD3B9F" w:rsidRDefault="00DD3B9F" w:rsidP="00504E2D">
            <w:pPr>
              <w:jc w:val="center"/>
              <w:rPr>
                <w:rFonts w:asciiTheme="minorHAnsi" w:hAnsiTheme="minorHAnsi" w:cstheme="minorHAnsi"/>
                <w:b/>
                <w:bCs/>
                <w:noProof/>
                <w:sz w:val="18"/>
                <w:szCs w:val="18"/>
                <w:lang w:eastAsia="en-US"/>
              </w:rPr>
            </w:pPr>
            <w:r w:rsidRPr="00DD3B9F">
              <w:rPr>
                <w:rFonts w:asciiTheme="minorHAnsi" w:hAnsiTheme="minorHAnsi" w:cstheme="minorHAnsi"/>
                <w:b/>
                <w:bCs/>
                <w:noProof/>
                <w:sz w:val="18"/>
                <w:szCs w:val="18"/>
                <w:lang w:eastAsia="en-US"/>
              </w:rPr>
              <w:t>Banco de Servicios y Transacciones S.A.</w:t>
            </w:r>
          </w:p>
        </w:tc>
      </w:tr>
      <w:tr w:rsidR="00DD3B9F" w:rsidRPr="00DD3B9F" w14:paraId="78A6EB45" w14:textId="77777777" w:rsidTr="00504E2D">
        <w:trPr>
          <w:trHeight w:val="1075"/>
        </w:trPr>
        <w:tc>
          <w:tcPr>
            <w:tcW w:w="9628" w:type="dxa"/>
            <w:gridSpan w:val="3"/>
          </w:tcPr>
          <w:p w14:paraId="3D121E05" w14:textId="77777777" w:rsidR="00DD3B9F" w:rsidRPr="00DD3B9F" w:rsidRDefault="00DD3B9F" w:rsidP="00504E2D">
            <w:pPr>
              <w:rPr>
                <w:sz w:val="18"/>
                <w:szCs w:val="18"/>
              </w:rPr>
            </w:pPr>
          </w:p>
          <w:tbl>
            <w:tblPr>
              <w:tblW w:w="4966" w:type="pct"/>
              <w:tblCellMar>
                <w:left w:w="0" w:type="dxa"/>
                <w:right w:w="0" w:type="dxa"/>
              </w:tblCellMar>
              <w:tblLook w:val="01E0" w:firstRow="1" w:lastRow="1" w:firstColumn="1" w:lastColumn="1" w:noHBand="0" w:noVBand="0"/>
            </w:tblPr>
            <w:tblGrid>
              <w:gridCol w:w="4104"/>
              <w:gridCol w:w="4128"/>
            </w:tblGrid>
            <w:tr w:rsidR="00DD3B9F" w:rsidRPr="00DD3B9F" w14:paraId="28600AE3" w14:textId="77777777" w:rsidTr="00504E2D">
              <w:trPr>
                <w:trHeight w:val="322"/>
              </w:trPr>
              <w:tc>
                <w:tcPr>
                  <w:tcW w:w="5000" w:type="pct"/>
                  <w:gridSpan w:val="2"/>
                </w:tcPr>
                <w:p w14:paraId="7B167A55" w14:textId="77777777" w:rsidR="00DD3B9F" w:rsidRPr="00DD3B9F" w:rsidRDefault="00DD3B9F" w:rsidP="00504E2D">
                  <w:pPr>
                    <w:pStyle w:val="TableParagraph"/>
                    <w:ind w:left="878" w:right="803"/>
                    <w:jc w:val="center"/>
                    <w:rPr>
                      <w:rFonts w:asciiTheme="minorHAnsi" w:hAnsiTheme="minorHAnsi" w:cstheme="minorHAnsi"/>
                      <w:b/>
                      <w:sz w:val="18"/>
                      <w:szCs w:val="18"/>
                      <w:lang w:val="es-ES"/>
                    </w:rPr>
                  </w:pPr>
                  <w:r w:rsidRPr="00DD3B9F">
                    <w:rPr>
                      <w:rFonts w:asciiTheme="minorHAnsi" w:hAnsiTheme="minorHAnsi" w:cstheme="minorHAnsi"/>
                      <w:b/>
                      <w:sz w:val="18"/>
                      <w:szCs w:val="18"/>
                      <w:lang w:val="es-ES"/>
                    </w:rPr>
                    <w:t>Colocadores</w:t>
                  </w:r>
                </w:p>
              </w:tc>
            </w:tr>
            <w:tr w:rsidR="00DD3B9F" w:rsidRPr="00DD3B9F" w14:paraId="06BC446C" w14:textId="77777777" w:rsidTr="00504E2D">
              <w:trPr>
                <w:trHeight w:val="1693"/>
              </w:trPr>
              <w:tc>
                <w:tcPr>
                  <w:tcW w:w="2493" w:type="pct"/>
                </w:tcPr>
                <w:p w14:paraId="078E719F" w14:textId="77777777" w:rsidR="00DD3B9F" w:rsidRPr="00DD3B9F" w:rsidRDefault="00DD3B9F" w:rsidP="00504E2D">
                  <w:pPr>
                    <w:pStyle w:val="TableParagraph"/>
                    <w:ind w:left="504" w:hanging="469"/>
                    <w:jc w:val="center"/>
                    <w:rPr>
                      <w:rFonts w:asciiTheme="minorHAnsi" w:hAnsiTheme="minorHAnsi" w:cstheme="minorHAnsi"/>
                      <w:sz w:val="18"/>
                      <w:szCs w:val="18"/>
                      <w:lang w:val="es-AR" w:eastAsia="es-AR"/>
                    </w:rPr>
                  </w:pPr>
                  <w:r w:rsidRPr="00DD3B9F">
                    <w:rPr>
                      <w:rFonts w:asciiTheme="minorHAnsi" w:hAnsiTheme="minorHAnsi" w:cstheme="minorHAnsi"/>
                      <w:noProof/>
                      <w:sz w:val="18"/>
                      <w:szCs w:val="18"/>
                      <w:lang w:val="es-AR" w:eastAsia="es-AR"/>
                    </w:rPr>
                    <w:drawing>
                      <wp:inline distT="0" distB="0" distL="0" distR="0" wp14:anchorId="3437300F" wp14:editId="443B8DEF">
                        <wp:extent cx="1076749" cy="414482"/>
                        <wp:effectExtent l="0" t="0" r="3175" b="5080"/>
                        <wp:docPr id="3" name="Picture 4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3" descr="Text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0126" cy="438878"/>
                                </a:xfrm>
                                <a:prstGeom prst="rect">
                                  <a:avLst/>
                                </a:prstGeom>
                                <a:noFill/>
                                <a:ln>
                                  <a:noFill/>
                                </a:ln>
                              </pic:spPr>
                            </pic:pic>
                          </a:graphicData>
                        </a:graphic>
                      </wp:inline>
                    </w:drawing>
                  </w:r>
                </w:p>
                <w:p w14:paraId="7EA99B5A" w14:textId="77777777" w:rsidR="00DD3B9F" w:rsidRPr="00DD3B9F" w:rsidRDefault="00DD3B9F" w:rsidP="00504E2D">
                  <w:pPr>
                    <w:pStyle w:val="TableParagraph"/>
                    <w:spacing w:before="11"/>
                    <w:rPr>
                      <w:rFonts w:asciiTheme="minorHAnsi" w:hAnsiTheme="minorHAnsi"/>
                      <w:b/>
                      <w:sz w:val="18"/>
                      <w:szCs w:val="18"/>
                      <w:lang w:val="es-AR"/>
                    </w:rPr>
                  </w:pPr>
                </w:p>
                <w:p w14:paraId="4BB9CD8C" w14:textId="77777777" w:rsidR="00DD3B9F" w:rsidRPr="00DD3B9F" w:rsidRDefault="00DD3B9F" w:rsidP="00504E2D">
                  <w:pPr>
                    <w:pStyle w:val="TableParagraph"/>
                    <w:ind w:left="878" w:right="803"/>
                    <w:jc w:val="center"/>
                    <w:rPr>
                      <w:rFonts w:asciiTheme="minorHAnsi" w:hAnsiTheme="minorHAnsi"/>
                      <w:b/>
                      <w:sz w:val="18"/>
                      <w:szCs w:val="18"/>
                      <w:lang w:val="es-ES"/>
                    </w:rPr>
                  </w:pPr>
                </w:p>
                <w:p w14:paraId="320F4575" w14:textId="77777777" w:rsidR="00DD3B9F" w:rsidRPr="00DD3B9F" w:rsidRDefault="00DD3B9F" w:rsidP="00504E2D">
                  <w:pPr>
                    <w:pStyle w:val="TableParagraph"/>
                    <w:ind w:left="878" w:right="803"/>
                    <w:jc w:val="center"/>
                    <w:rPr>
                      <w:rFonts w:asciiTheme="minorHAnsi" w:hAnsiTheme="minorHAnsi" w:cstheme="minorHAnsi"/>
                      <w:b/>
                      <w:sz w:val="18"/>
                      <w:szCs w:val="18"/>
                      <w:lang w:val="es-ES"/>
                    </w:rPr>
                  </w:pPr>
                  <w:r w:rsidRPr="00DD3B9F">
                    <w:rPr>
                      <w:rFonts w:asciiTheme="minorHAnsi" w:hAnsiTheme="minorHAnsi" w:cstheme="minorHAnsi"/>
                      <w:b/>
                      <w:sz w:val="18"/>
                      <w:szCs w:val="18"/>
                      <w:lang w:val="es-ES"/>
                    </w:rPr>
                    <w:t>SBS Trading S.A.</w:t>
                  </w:r>
                </w:p>
                <w:p w14:paraId="0EE86BEE" w14:textId="77777777" w:rsidR="00DD3B9F" w:rsidRPr="00DD3B9F" w:rsidRDefault="00DD3B9F" w:rsidP="00504E2D">
                  <w:pPr>
                    <w:jc w:val="center"/>
                    <w:rPr>
                      <w:rFonts w:asciiTheme="minorHAnsi" w:hAnsiTheme="minorHAnsi" w:cstheme="minorHAnsi"/>
                      <w:bCs/>
                      <w:sz w:val="18"/>
                      <w:szCs w:val="18"/>
                    </w:rPr>
                  </w:pPr>
                  <w:r w:rsidRPr="00DD3B9F">
                    <w:rPr>
                      <w:rFonts w:asciiTheme="minorHAnsi" w:hAnsiTheme="minorHAnsi" w:cstheme="minorHAnsi"/>
                      <w:bCs/>
                      <w:sz w:val="18"/>
                      <w:szCs w:val="18"/>
                    </w:rPr>
                    <w:t>Agente de Liquidación y Compensación y</w:t>
                  </w:r>
                </w:p>
                <w:p w14:paraId="05813573" w14:textId="77777777" w:rsidR="00DD3B9F" w:rsidRPr="00DD3B9F" w:rsidRDefault="00DD3B9F" w:rsidP="00504E2D">
                  <w:pPr>
                    <w:jc w:val="center"/>
                    <w:rPr>
                      <w:rFonts w:asciiTheme="minorHAnsi" w:hAnsiTheme="minorHAnsi" w:cstheme="minorHAnsi"/>
                      <w:bCs/>
                      <w:sz w:val="18"/>
                      <w:szCs w:val="18"/>
                    </w:rPr>
                  </w:pPr>
                  <w:r w:rsidRPr="00DD3B9F">
                    <w:rPr>
                      <w:rFonts w:asciiTheme="minorHAnsi" w:hAnsiTheme="minorHAnsi" w:cstheme="minorHAnsi"/>
                      <w:bCs/>
                      <w:sz w:val="18"/>
                      <w:szCs w:val="18"/>
                    </w:rPr>
                    <w:t xml:space="preserve"> Agente de Liquidación Integral</w:t>
                  </w:r>
                </w:p>
                <w:p w14:paraId="48EC21CB" w14:textId="77777777" w:rsidR="00DD3B9F" w:rsidRPr="00DD3B9F" w:rsidRDefault="00DD3B9F" w:rsidP="00504E2D">
                  <w:pPr>
                    <w:jc w:val="center"/>
                    <w:rPr>
                      <w:rFonts w:asciiTheme="minorHAnsi" w:hAnsiTheme="minorHAnsi" w:cstheme="minorHAnsi"/>
                      <w:bCs/>
                      <w:sz w:val="18"/>
                      <w:szCs w:val="18"/>
                    </w:rPr>
                  </w:pPr>
                  <w:r w:rsidRPr="00DD3B9F">
                    <w:rPr>
                      <w:rFonts w:asciiTheme="minorHAnsi" w:hAnsiTheme="minorHAnsi" w:cstheme="minorHAnsi"/>
                      <w:bCs/>
                      <w:sz w:val="18"/>
                      <w:szCs w:val="18"/>
                    </w:rPr>
                    <w:t>Matrícula CNV Nº 53</w:t>
                  </w:r>
                </w:p>
                <w:p w14:paraId="25D9383F" w14:textId="77777777" w:rsidR="00DD3B9F" w:rsidRPr="00DD3B9F" w:rsidRDefault="00DD3B9F" w:rsidP="00504E2D">
                  <w:pPr>
                    <w:pStyle w:val="TableParagraph"/>
                    <w:spacing w:before="6" w:line="160" w:lineRule="exact"/>
                    <w:ind w:left="878" w:right="806"/>
                    <w:jc w:val="center"/>
                    <w:rPr>
                      <w:rFonts w:asciiTheme="minorHAnsi" w:hAnsiTheme="minorHAnsi" w:cstheme="minorHAnsi"/>
                      <w:b/>
                      <w:sz w:val="18"/>
                      <w:szCs w:val="18"/>
                      <w:lang w:val="es-AR"/>
                    </w:rPr>
                  </w:pPr>
                </w:p>
              </w:tc>
              <w:tc>
                <w:tcPr>
                  <w:tcW w:w="2507" w:type="pct"/>
                </w:tcPr>
                <w:p w14:paraId="194F9804" w14:textId="77777777" w:rsidR="00DD3B9F" w:rsidRPr="00DD3B9F" w:rsidRDefault="00DD3B9F" w:rsidP="00504E2D">
                  <w:pPr>
                    <w:pStyle w:val="TableParagraph"/>
                    <w:spacing w:before="5"/>
                    <w:rPr>
                      <w:rFonts w:asciiTheme="minorHAnsi" w:hAnsiTheme="minorHAnsi" w:cstheme="minorHAnsi"/>
                      <w:b/>
                      <w:sz w:val="18"/>
                      <w:szCs w:val="18"/>
                      <w:lang w:val="es-AR" w:eastAsia="es-AR"/>
                    </w:rPr>
                  </w:pPr>
                </w:p>
                <w:p w14:paraId="1D877DBD" w14:textId="77777777" w:rsidR="00DD3B9F" w:rsidRPr="00DD3B9F" w:rsidRDefault="00DD3B9F" w:rsidP="00504E2D">
                  <w:pPr>
                    <w:pStyle w:val="TableParagraph"/>
                    <w:ind w:left="132"/>
                    <w:jc w:val="center"/>
                    <w:rPr>
                      <w:rFonts w:asciiTheme="minorHAnsi" w:hAnsiTheme="minorHAnsi" w:cstheme="minorHAnsi"/>
                      <w:b/>
                      <w:sz w:val="18"/>
                      <w:szCs w:val="18"/>
                      <w:lang w:val="es-ES" w:eastAsia="es-AR"/>
                    </w:rPr>
                  </w:pPr>
                  <w:r w:rsidRPr="00DD3B9F">
                    <w:rPr>
                      <w:rFonts w:asciiTheme="minorHAnsi" w:hAnsiTheme="minorHAnsi"/>
                      <w:b/>
                      <w:noProof/>
                      <w:sz w:val="18"/>
                      <w:szCs w:val="18"/>
                      <w:lang w:val="es-AR" w:eastAsia="es-AR"/>
                    </w:rPr>
                    <w:drawing>
                      <wp:inline distT="0" distB="0" distL="0" distR="0" wp14:anchorId="3BC0E589" wp14:editId="72329F32">
                        <wp:extent cx="753005" cy="335667"/>
                        <wp:effectExtent l="0" t="0" r="0" b="0"/>
                        <wp:docPr id="73" name="Imagen 73" descr="C:\Users\anave\OneDrive\Documentos\BST\Comercial\2021 Logo bS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ve\OneDrive\Documentos\BST\Comercial\2021 Logo bST .png"/>
                                <pic:cNvPicPr>
                                  <a:picLocks noChangeAspect="1" noChangeArrowheads="1"/>
                                </pic:cNvPicPr>
                              </pic:nvPicPr>
                              <pic:blipFill>
                                <a:blip r:embed="rId9"/>
                                <a:srcRect/>
                                <a:stretch>
                                  <a:fillRect/>
                                </a:stretch>
                              </pic:blipFill>
                              <pic:spPr bwMode="auto">
                                <a:xfrm>
                                  <a:off x="0" y="0"/>
                                  <a:ext cx="760652" cy="339076"/>
                                </a:xfrm>
                                <a:prstGeom prst="rect">
                                  <a:avLst/>
                                </a:prstGeom>
                                <a:noFill/>
                                <a:ln w="9525">
                                  <a:noFill/>
                                  <a:miter lim="800000"/>
                                  <a:headEnd/>
                                  <a:tailEnd/>
                                </a:ln>
                              </pic:spPr>
                            </pic:pic>
                          </a:graphicData>
                        </a:graphic>
                      </wp:inline>
                    </w:drawing>
                  </w:r>
                </w:p>
                <w:p w14:paraId="71EF7C8C" w14:textId="77777777" w:rsidR="00DD3B9F" w:rsidRPr="00DD3B9F" w:rsidRDefault="00DD3B9F" w:rsidP="00504E2D">
                  <w:pPr>
                    <w:pStyle w:val="TableParagraph"/>
                    <w:ind w:left="132"/>
                    <w:jc w:val="center"/>
                    <w:rPr>
                      <w:rFonts w:asciiTheme="minorHAnsi" w:hAnsiTheme="minorHAnsi" w:cstheme="minorHAnsi"/>
                      <w:b/>
                      <w:sz w:val="18"/>
                      <w:szCs w:val="18"/>
                      <w:lang w:val="es-ES"/>
                    </w:rPr>
                  </w:pPr>
                </w:p>
                <w:p w14:paraId="0B89EC3E" w14:textId="77777777" w:rsidR="00DD3B9F" w:rsidRPr="00DD3B9F" w:rsidRDefault="00DD3B9F" w:rsidP="00504E2D">
                  <w:pPr>
                    <w:pStyle w:val="TableParagraph"/>
                    <w:ind w:left="132"/>
                    <w:jc w:val="center"/>
                    <w:rPr>
                      <w:rFonts w:asciiTheme="minorHAnsi" w:hAnsiTheme="minorHAnsi" w:cstheme="minorHAnsi"/>
                      <w:b/>
                      <w:sz w:val="18"/>
                      <w:szCs w:val="18"/>
                      <w:lang w:val="es-ES"/>
                    </w:rPr>
                  </w:pPr>
                </w:p>
                <w:p w14:paraId="4538B0DC" w14:textId="77777777" w:rsidR="00DD3B9F" w:rsidRPr="00DD3B9F" w:rsidRDefault="00DD3B9F" w:rsidP="00504E2D">
                  <w:pPr>
                    <w:pStyle w:val="TableParagraph"/>
                    <w:ind w:left="132"/>
                    <w:jc w:val="center"/>
                    <w:rPr>
                      <w:rFonts w:asciiTheme="minorHAnsi" w:hAnsiTheme="minorHAnsi" w:cstheme="minorHAnsi"/>
                      <w:b/>
                      <w:sz w:val="18"/>
                      <w:szCs w:val="18"/>
                      <w:lang w:val="es-ES" w:eastAsia="es-AR"/>
                    </w:rPr>
                  </w:pPr>
                  <w:r w:rsidRPr="00DD3B9F">
                    <w:rPr>
                      <w:rFonts w:asciiTheme="minorHAnsi" w:hAnsiTheme="minorHAnsi" w:cstheme="minorHAnsi"/>
                      <w:b/>
                      <w:sz w:val="18"/>
                      <w:szCs w:val="18"/>
                      <w:lang w:val="es-ES"/>
                    </w:rPr>
                    <w:t>Banco de Servicios y Transacciones S.A.</w:t>
                  </w:r>
                  <w:r w:rsidRPr="00DD3B9F">
                    <w:rPr>
                      <w:rFonts w:asciiTheme="minorHAnsi" w:hAnsiTheme="minorHAnsi" w:cstheme="minorHAnsi"/>
                      <w:b/>
                      <w:sz w:val="18"/>
                      <w:szCs w:val="18"/>
                      <w:lang w:val="es-ES" w:eastAsia="es-AR"/>
                    </w:rPr>
                    <w:t xml:space="preserve"> </w:t>
                  </w:r>
                </w:p>
                <w:p w14:paraId="2AE5B374" w14:textId="77777777" w:rsidR="00DD3B9F" w:rsidRPr="00DD3B9F" w:rsidRDefault="00DD3B9F" w:rsidP="00504E2D">
                  <w:pPr>
                    <w:pStyle w:val="TableParagraph"/>
                    <w:ind w:left="132"/>
                    <w:jc w:val="center"/>
                    <w:rPr>
                      <w:rFonts w:asciiTheme="minorHAnsi" w:hAnsiTheme="minorHAnsi" w:cstheme="minorHAnsi"/>
                      <w:bCs/>
                      <w:sz w:val="18"/>
                      <w:szCs w:val="18"/>
                      <w:lang w:val="es-ES"/>
                    </w:rPr>
                  </w:pPr>
                  <w:r w:rsidRPr="00DD3B9F">
                    <w:rPr>
                      <w:rFonts w:asciiTheme="minorHAnsi" w:hAnsiTheme="minorHAnsi" w:cstheme="minorHAnsi"/>
                      <w:bCs/>
                      <w:sz w:val="18"/>
                      <w:szCs w:val="18"/>
                      <w:lang w:val="es-ES"/>
                    </w:rPr>
                    <w:t xml:space="preserve">Agente de Liquidación y Compensación y </w:t>
                  </w:r>
                </w:p>
                <w:p w14:paraId="49222036" w14:textId="77777777" w:rsidR="00DD3B9F" w:rsidRPr="00DD3B9F" w:rsidRDefault="00DD3B9F" w:rsidP="00504E2D">
                  <w:pPr>
                    <w:pStyle w:val="TableParagraph"/>
                    <w:ind w:left="132"/>
                    <w:jc w:val="center"/>
                    <w:rPr>
                      <w:rFonts w:asciiTheme="minorHAnsi" w:hAnsiTheme="minorHAnsi" w:cstheme="minorHAnsi"/>
                      <w:bCs/>
                      <w:sz w:val="18"/>
                      <w:szCs w:val="18"/>
                      <w:lang w:val="es-ES"/>
                    </w:rPr>
                  </w:pPr>
                  <w:r w:rsidRPr="00DD3B9F">
                    <w:rPr>
                      <w:rFonts w:asciiTheme="minorHAnsi" w:hAnsiTheme="minorHAnsi" w:cstheme="minorHAnsi"/>
                      <w:bCs/>
                      <w:sz w:val="18"/>
                      <w:szCs w:val="18"/>
                      <w:lang w:val="es-ES"/>
                    </w:rPr>
                    <w:t xml:space="preserve">Agente de Negociación Integral </w:t>
                  </w:r>
                </w:p>
                <w:p w14:paraId="3D3AA4DD" w14:textId="77777777" w:rsidR="00DD3B9F" w:rsidRPr="00DD3B9F" w:rsidRDefault="00DD3B9F" w:rsidP="00504E2D">
                  <w:pPr>
                    <w:pStyle w:val="TableParagraph"/>
                    <w:ind w:left="132"/>
                    <w:jc w:val="center"/>
                    <w:rPr>
                      <w:rFonts w:asciiTheme="minorHAnsi" w:hAnsiTheme="minorHAnsi" w:cstheme="minorHAnsi"/>
                      <w:bCs/>
                      <w:sz w:val="18"/>
                      <w:szCs w:val="18"/>
                      <w:lang w:val="es-ES"/>
                    </w:rPr>
                  </w:pPr>
                  <w:r w:rsidRPr="00DD3B9F">
                    <w:rPr>
                      <w:rFonts w:asciiTheme="minorHAnsi" w:hAnsiTheme="minorHAnsi" w:cstheme="minorHAnsi"/>
                      <w:bCs/>
                      <w:sz w:val="18"/>
                      <w:szCs w:val="18"/>
                      <w:lang w:val="es-ES"/>
                    </w:rPr>
                    <w:t>Matrícula CNV N°64</w:t>
                  </w:r>
                </w:p>
                <w:p w14:paraId="0DD385AF" w14:textId="77777777" w:rsidR="00DD3B9F" w:rsidRPr="00DD3B9F" w:rsidRDefault="00DD3B9F" w:rsidP="00504E2D">
                  <w:pPr>
                    <w:pStyle w:val="TableParagraph"/>
                    <w:ind w:left="132"/>
                    <w:jc w:val="center"/>
                    <w:rPr>
                      <w:rFonts w:asciiTheme="minorHAnsi" w:hAnsiTheme="minorHAnsi" w:cstheme="minorHAnsi"/>
                      <w:b/>
                      <w:sz w:val="18"/>
                      <w:szCs w:val="18"/>
                      <w:lang w:val="es-ES"/>
                    </w:rPr>
                  </w:pPr>
                </w:p>
              </w:tc>
            </w:tr>
            <w:tr w:rsidR="00DD3B9F" w:rsidRPr="00DD3B9F" w14:paraId="04ECF239" w14:textId="77777777" w:rsidTr="00504E2D">
              <w:trPr>
                <w:trHeight w:val="1693"/>
              </w:trPr>
              <w:tc>
                <w:tcPr>
                  <w:tcW w:w="2493" w:type="pct"/>
                </w:tcPr>
                <w:p w14:paraId="7F999F66" w14:textId="77777777" w:rsidR="00DD3B9F" w:rsidRPr="00DD3B9F" w:rsidRDefault="00DD3B9F" w:rsidP="00504E2D">
                  <w:pPr>
                    <w:pStyle w:val="Textoindependiente"/>
                    <w:tabs>
                      <w:tab w:val="left" w:pos="8931"/>
                    </w:tabs>
                    <w:ind w:right="-107"/>
                    <w:jc w:val="center"/>
                    <w:rPr>
                      <w:rFonts w:asciiTheme="minorHAnsi" w:hAnsiTheme="minorHAnsi" w:cstheme="minorHAnsi"/>
                      <w:noProof/>
                      <w:sz w:val="18"/>
                      <w:szCs w:val="18"/>
                    </w:rPr>
                  </w:pPr>
                  <w:r w:rsidRPr="00DD3B9F">
                    <w:rPr>
                      <w:rFonts w:asciiTheme="minorHAnsi" w:hAnsiTheme="minorHAnsi" w:cstheme="minorHAnsi"/>
                      <w:noProof/>
                      <w:color w:val="1F497D"/>
                      <w:sz w:val="18"/>
                      <w:szCs w:val="18"/>
                      <w:lang w:val="es-AR" w:eastAsia="es-AR"/>
                    </w:rPr>
                    <w:drawing>
                      <wp:inline distT="0" distB="0" distL="0" distR="0" wp14:anchorId="1B12269F" wp14:editId="22605324">
                        <wp:extent cx="1108364" cy="424872"/>
                        <wp:effectExtent l="0" t="0" r="0" b="0"/>
                        <wp:docPr id="10" name="Picture 10"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tipo&#10;&#10;Descripción generada automáticamente con confianza baja"/>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49307" cy="440567"/>
                                </a:xfrm>
                                <a:prstGeom prst="rect">
                                  <a:avLst/>
                                </a:prstGeom>
                                <a:noFill/>
                                <a:ln>
                                  <a:noFill/>
                                </a:ln>
                              </pic:spPr>
                            </pic:pic>
                          </a:graphicData>
                        </a:graphic>
                      </wp:inline>
                    </w:drawing>
                  </w:r>
                </w:p>
                <w:p w14:paraId="438506CA" w14:textId="77777777" w:rsidR="00DD3B9F" w:rsidRPr="00DD3B9F" w:rsidRDefault="00DD3B9F" w:rsidP="00504E2D">
                  <w:pPr>
                    <w:jc w:val="center"/>
                    <w:rPr>
                      <w:rFonts w:asciiTheme="minorHAnsi" w:hAnsiTheme="minorHAnsi" w:cstheme="minorHAnsi"/>
                      <w:b/>
                      <w:sz w:val="18"/>
                      <w:szCs w:val="18"/>
                    </w:rPr>
                  </w:pPr>
                </w:p>
                <w:p w14:paraId="61623B3D" w14:textId="77777777" w:rsidR="00DD3B9F" w:rsidRPr="00DD3B9F" w:rsidRDefault="00DD3B9F" w:rsidP="00504E2D">
                  <w:pPr>
                    <w:jc w:val="center"/>
                    <w:rPr>
                      <w:rFonts w:asciiTheme="minorHAnsi" w:hAnsiTheme="minorHAnsi" w:cstheme="minorHAnsi"/>
                      <w:b/>
                      <w:sz w:val="18"/>
                      <w:szCs w:val="18"/>
                    </w:rPr>
                  </w:pPr>
                  <w:proofErr w:type="spellStart"/>
                  <w:r w:rsidRPr="00DD3B9F">
                    <w:rPr>
                      <w:rFonts w:asciiTheme="minorHAnsi" w:hAnsiTheme="minorHAnsi" w:cstheme="minorHAnsi"/>
                      <w:b/>
                      <w:sz w:val="18"/>
                      <w:szCs w:val="18"/>
                    </w:rPr>
                    <w:t>Facimex</w:t>
                  </w:r>
                  <w:proofErr w:type="spellEnd"/>
                  <w:r w:rsidRPr="00DD3B9F">
                    <w:rPr>
                      <w:rFonts w:asciiTheme="minorHAnsi" w:hAnsiTheme="minorHAnsi" w:cstheme="minorHAnsi"/>
                      <w:b/>
                      <w:sz w:val="18"/>
                      <w:szCs w:val="18"/>
                    </w:rPr>
                    <w:t xml:space="preserve"> Valores S.A.</w:t>
                  </w:r>
                </w:p>
                <w:p w14:paraId="1087746C" w14:textId="77777777" w:rsidR="00DD3B9F" w:rsidRPr="00DD3B9F" w:rsidRDefault="00DD3B9F" w:rsidP="00504E2D">
                  <w:pPr>
                    <w:jc w:val="center"/>
                    <w:rPr>
                      <w:rFonts w:asciiTheme="minorHAnsi" w:hAnsiTheme="minorHAnsi" w:cstheme="minorHAnsi"/>
                      <w:bCs/>
                      <w:sz w:val="18"/>
                      <w:szCs w:val="18"/>
                    </w:rPr>
                  </w:pPr>
                </w:p>
                <w:p w14:paraId="3789FDDF" w14:textId="77777777" w:rsidR="00DD3B9F" w:rsidRPr="00DD3B9F" w:rsidRDefault="00DD3B9F" w:rsidP="00504E2D">
                  <w:pPr>
                    <w:jc w:val="center"/>
                    <w:rPr>
                      <w:rFonts w:asciiTheme="minorHAnsi" w:hAnsiTheme="minorHAnsi" w:cstheme="minorHAnsi"/>
                      <w:bCs/>
                      <w:sz w:val="18"/>
                      <w:szCs w:val="18"/>
                    </w:rPr>
                  </w:pPr>
                  <w:r w:rsidRPr="00DD3B9F">
                    <w:rPr>
                      <w:rFonts w:asciiTheme="minorHAnsi" w:hAnsiTheme="minorHAnsi" w:cstheme="minorHAnsi"/>
                      <w:bCs/>
                      <w:sz w:val="18"/>
                      <w:szCs w:val="18"/>
                    </w:rPr>
                    <w:t xml:space="preserve">Agente de Liquidación y Compensación y </w:t>
                  </w:r>
                </w:p>
                <w:p w14:paraId="43DD150D" w14:textId="77777777" w:rsidR="00DD3B9F" w:rsidRPr="00DD3B9F" w:rsidRDefault="00DD3B9F" w:rsidP="00504E2D">
                  <w:pPr>
                    <w:jc w:val="center"/>
                    <w:rPr>
                      <w:rFonts w:asciiTheme="minorHAnsi" w:hAnsiTheme="minorHAnsi" w:cstheme="minorHAnsi"/>
                      <w:bCs/>
                      <w:sz w:val="18"/>
                      <w:szCs w:val="18"/>
                    </w:rPr>
                  </w:pPr>
                  <w:r w:rsidRPr="00DD3B9F">
                    <w:rPr>
                      <w:rFonts w:asciiTheme="minorHAnsi" w:hAnsiTheme="minorHAnsi" w:cstheme="minorHAnsi"/>
                      <w:bCs/>
                      <w:sz w:val="18"/>
                      <w:szCs w:val="18"/>
                    </w:rPr>
                    <w:t xml:space="preserve">Agente de Negociación Integral </w:t>
                  </w:r>
                </w:p>
                <w:p w14:paraId="137D60AD" w14:textId="77777777" w:rsidR="00DD3B9F" w:rsidRPr="00DD3B9F" w:rsidRDefault="00DD3B9F" w:rsidP="00504E2D">
                  <w:pPr>
                    <w:jc w:val="center"/>
                    <w:rPr>
                      <w:rFonts w:asciiTheme="minorHAnsi" w:hAnsiTheme="minorHAnsi" w:cstheme="minorHAnsi"/>
                      <w:bCs/>
                      <w:sz w:val="18"/>
                      <w:szCs w:val="18"/>
                    </w:rPr>
                  </w:pPr>
                  <w:r w:rsidRPr="00DD3B9F">
                    <w:rPr>
                      <w:rFonts w:asciiTheme="minorHAnsi" w:hAnsiTheme="minorHAnsi" w:cstheme="minorHAnsi"/>
                      <w:bCs/>
                      <w:sz w:val="18"/>
                      <w:szCs w:val="18"/>
                    </w:rPr>
                    <w:t>Matrícula CNV N° 99</w:t>
                  </w:r>
                </w:p>
                <w:p w14:paraId="4BF2953A" w14:textId="77777777" w:rsidR="00DD3B9F" w:rsidRPr="00DD3B9F" w:rsidRDefault="00DD3B9F" w:rsidP="00504E2D">
                  <w:pPr>
                    <w:jc w:val="center"/>
                    <w:rPr>
                      <w:rFonts w:asciiTheme="minorHAnsi" w:hAnsiTheme="minorHAnsi" w:cstheme="minorHAnsi"/>
                      <w:bCs/>
                      <w:sz w:val="18"/>
                      <w:szCs w:val="18"/>
                    </w:rPr>
                  </w:pPr>
                </w:p>
                <w:p w14:paraId="3453BDBE" w14:textId="77777777" w:rsidR="00DD3B9F" w:rsidRPr="00DD3B9F" w:rsidRDefault="00DD3B9F" w:rsidP="00504E2D">
                  <w:pPr>
                    <w:tabs>
                      <w:tab w:val="left" w:pos="8931"/>
                    </w:tabs>
                    <w:ind w:right="-107"/>
                    <w:jc w:val="center"/>
                    <w:rPr>
                      <w:rFonts w:asciiTheme="minorHAnsi" w:hAnsiTheme="minorHAnsi" w:cstheme="minorHAnsi"/>
                      <w:noProof/>
                      <w:sz w:val="18"/>
                      <w:szCs w:val="18"/>
                    </w:rPr>
                  </w:pPr>
                </w:p>
              </w:tc>
              <w:tc>
                <w:tcPr>
                  <w:tcW w:w="2507" w:type="pct"/>
                </w:tcPr>
                <w:p w14:paraId="0BA2FC8A" w14:textId="77777777" w:rsidR="00DD3B9F" w:rsidRPr="00DD3B9F" w:rsidRDefault="00DD3B9F" w:rsidP="00504E2D">
                  <w:pPr>
                    <w:pStyle w:val="Textoindependiente"/>
                    <w:tabs>
                      <w:tab w:val="left" w:pos="8931"/>
                    </w:tabs>
                    <w:ind w:right="30"/>
                    <w:jc w:val="center"/>
                    <w:rPr>
                      <w:rFonts w:asciiTheme="minorHAnsi" w:hAnsiTheme="minorHAnsi" w:cstheme="minorHAnsi"/>
                      <w:noProof/>
                      <w:sz w:val="18"/>
                      <w:szCs w:val="18"/>
                    </w:rPr>
                  </w:pPr>
                  <w:r w:rsidRPr="00DD3B9F">
                    <w:rPr>
                      <w:rFonts w:asciiTheme="minorHAnsi" w:hAnsiTheme="minorHAnsi" w:cstheme="minorHAnsi"/>
                      <w:noProof/>
                      <w:sz w:val="18"/>
                      <w:szCs w:val="18"/>
                      <w:lang w:val="es-AR" w:eastAsia="es-AR"/>
                    </w:rPr>
                    <w:drawing>
                      <wp:inline distT="0" distB="0" distL="0" distR="0" wp14:anchorId="64625A74" wp14:editId="2C34EDD5">
                        <wp:extent cx="1285875" cy="552450"/>
                        <wp:effectExtent l="0" t="0" r="9525" b="0"/>
                        <wp:docPr id="39" name="Picture 39"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Un dibujo animado con letras&#10;&#10;Descripción generada automáticamente con confianza m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552450"/>
                                </a:xfrm>
                                <a:prstGeom prst="rect">
                                  <a:avLst/>
                                </a:prstGeom>
                                <a:noFill/>
                                <a:ln>
                                  <a:noFill/>
                                </a:ln>
                              </pic:spPr>
                            </pic:pic>
                          </a:graphicData>
                        </a:graphic>
                      </wp:inline>
                    </w:drawing>
                  </w:r>
                </w:p>
                <w:p w14:paraId="06BEFDCC" w14:textId="77777777" w:rsidR="00DD3B9F" w:rsidRPr="00DD3B9F" w:rsidRDefault="00DD3B9F" w:rsidP="00504E2D">
                  <w:pPr>
                    <w:pStyle w:val="Textoindependiente"/>
                    <w:tabs>
                      <w:tab w:val="left" w:pos="8931"/>
                    </w:tabs>
                    <w:ind w:right="30"/>
                    <w:jc w:val="center"/>
                    <w:rPr>
                      <w:rFonts w:asciiTheme="minorHAnsi" w:hAnsiTheme="minorHAnsi" w:cstheme="minorHAnsi"/>
                      <w:b/>
                      <w:sz w:val="18"/>
                      <w:szCs w:val="18"/>
                    </w:rPr>
                  </w:pPr>
                  <w:r w:rsidRPr="00DD3B9F">
                    <w:rPr>
                      <w:rFonts w:asciiTheme="minorHAnsi" w:hAnsiTheme="minorHAnsi" w:cstheme="minorHAnsi"/>
                      <w:b/>
                      <w:sz w:val="18"/>
                      <w:szCs w:val="18"/>
                    </w:rPr>
                    <w:t xml:space="preserve">Banco de la Provincia de Buenos Aires </w:t>
                  </w:r>
                </w:p>
                <w:p w14:paraId="681B2F68" w14:textId="77777777" w:rsidR="00DD3B9F" w:rsidRPr="00DD3B9F" w:rsidRDefault="00DD3B9F" w:rsidP="00504E2D">
                  <w:pPr>
                    <w:jc w:val="center"/>
                    <w:rPr>
                      <w:rFonts w:asciiTheme="minorHAnsi" w:hAnsiTheme="minorHAnsi" w:cstheme="minorHAnsi"/>
                      <w:bCs/>
                      <w:sz w:val="18"/>
                      <w:szCs w:val="18"/>
                    </w:rPr>
                  </w:pPr>
                  <w:r w:rsidRPr="00DD3B9F">
                    <w:rPr>
                      <w:rFonts w:asciiTheme="minorHAnsi" w:hAnsiTheme="minorHAnsi" w:cstheme="minorHAnsi"/>
                      <w:bCs/>
                      <w:sz w:val="18"/>
                      <w:szCs w:val="18"/>
                    </w:rPr>
                    <w:t>Agente de Liquidación y Compensación y</w:t>
                  </w:r>
                </w:p>
                <w:p w14:paraId="75F6A0BD" w14:textId="77777777" w:rsidR="00DD3B9F" w:rsidRPr="00DD3B9F" w:rsidRDefault="00DD3B9F" w:rsidP="00504E2D">
                  <w:pPr>
                    <w:jc w:val="center"/>
                    <w:rPr>
                      <w:rFonts w:asciiTheme="minorHAnsi" w:hAnsiTheme="minorHAnsi" w:cstheme="minorHAnsi"/>
                      <w:bCs/>
                      <w:sz w:val="18"/>
                      <w:szCs w:val="18"/>
                    </w:rPr>
                  </w:pPr>
                  <w:r w:rsidRPr="00DD3B9F">
                    <w:rPr>
                      <w:rFonts w:asciiTheme="minorHAnsi" w:hAnsiTheme="minorHAnsi" w:cstheme="minorHAnsi"/>
                      <w:bCs/>
                      <w:sz w:val="18"/>
                      <w:szCs w:val="18"/>
                    </w:rPr>
                    <w:t xml:space="preserve"> Agente de Negociación Integral</w:t>
                  </w:r>
                </w:p>
                <w:p w14:paraId="11816B73" w14:textId="77777777" w:rsidR="00DD3B9F" w:rsidRPr="00DD3B9F" w:rsidRDefault="00DD3B9F" w:rsidP="00504E2D">
                  <w:pPr>
                    <w:jc w:val="center"/>
                    <w:rPr>
                      <w:rFonts w:asciiTheme="minorHAnsi" w:hAnsiTheme="minorHAnsi" w:cstheme="minorHAnsi"/>
                      <w:bCs/>
                      <w:sz w:val="18"/>
                      <w:szCs w:val="18"/>
                    </w:rPr>
                  </w:pPr>
                  <w:r w:rsidRPr="00DD3B9F">
                    <w:rPr>
                      <w:rFonts w:asciiTheme="minorHAnsi" w:hAnsiTheme="minorHAnsi" w:cstheme="minorHAnsi"/>
                      <w:bCs/>
                      <w:sz w:val="18"/>
                      <w:szCs w:val="18"/>
                    </w:rPr>
                    <w:t>Matrícula CNV N° 43</w:t>
                  </w:r>
                </w:p>
                <w:p w14:paraId="2D03C6C3" w14:textId="77777777" w:rsidR="00DD3B9F" w:rsidRPr="00DD3B9F" w:rsidRDefault="00DD3B9F" w:rsidP="00504E2D">
                  <w:pPr>
                    <w:tabs>
                      <w:tab w:val="left" w:pos="8931"/>
                    </w:tabs>
                    <w:ind w:right="30"/>
                    <w:jc w:val="center"/>
                    <w:rPr>
                      <w:rFonts w:asciiTheme="minorHAnsi" w:hAnsiTheme="minorHAnsi" w:cstheme="minorHAnsi"/>
                      <w:noProof/>
                      <w:sz w:val="18"/>
                      <w:szCs w:val="18"/>
                    </w:rPr>
                  </w:pPr>
                </w:p>
              </w:tc>
            </w:tr>
            <w:tr w:rsidR="00DD3B9F" w:rsidRPr="00DD3B9F" w14:paraId="3C9326CE" w14:textId="77777777" w:rsidTr="00504E2D">
              <w:trPr>
                <w:trHeight w:val="2433"/>
              </w:trPr>
              <w:tc>
                <w:tcPr>
                  <w:tcW w:w="2493" w:type="pct"/>
                </w:tcPr>
                <w:p w14:paraId="11151DD9" w14:textId="77777777" w:rsidR="00DD3B9F" w:rsidRPr="00DD3B9F" w:rsidRDefault="00DD3B9F" w:rsidP="00504E2D">
                  <w:pPr>
                    <w:jc w:val="center"/>
                    <w:rPr>
                      <w:rFonts w:asciiTheme="minorHAnsi" w:hAnsiTheme="minorHAnsi" w:cstheme="minorHAnsi"/>
                      <w:b/>
                      <w:sz w:val="18"/>
                      <w:szCs w:val="18"/>
                    </w:rPr>
                  </w:pPr>
                  <w:r w:rsidRPr="00DD3B9F">
                    <w:rPr>
                      <w:rFonts w:asciiTheme="minorHAnsi" w:hAnsiTheme="minorHAnsi" w:cstheme="minorHAnsi"/>
                      <w:noProof/>
                      <w:sz w:val="18"/>
                      <w:szCs w:val="18"/>
                      <w:lang w:val="es-AR" w:eastAsia="es-AR"/>
                    </w:rPr>
                    <w:drawing>
                      <wp:anchor distT="0" distB="0" distL="0" distR="0" simplePos="0" relativeHeight="251661312" behindDoc="0" locked="0" layoutInCell="1" allowOverlap="1" wp14:anchorId="0594C81E" wp14:editId="37CDE22B">
                        <wp:simplePos x="0" y="0"/>
                        <wp:positionH relativeFrom="page">
                          <wp:posOffset>762635</wp:posOffset>
                        </wp:positionH>
                        <wp:positionV relativeFrom="paragraph">
                          <wp:posOffset>100965</wp:posOffset>
                        </wp:positionV>
                        <wp:extent cx="1132205" cy="300990"/>
                        <wp:effectExtent l="0" t="0" r="0" b="3810"/>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2205" cy="300990"/>
                                </a:xfrm>
                                <a:prstGeom prst="rect">
                                  <a:avLst/>
                                </a:prstGeom>
                                <a:noFill/>
                              </pic:spPr>
                            </pic:pic>
                          </a:graphicData>
                        </a:graphic>
                        <wp14:sizeRelH relativeFrom="page">
                          <wp14:pctWidth>0</wp14:pctWidth>
                        </wp14:sizeRelH>
                        <wp14:sizeRelV relativeFrom="page">
                          <wp14:pctHeight>0</wp14:pctHeight>
                        </wp14:sizeRelV>
                      </wp:anchor>
                    </w:drawing>
                  </w:r>
                </w:p>
                <w:p w14:paraId="7226B697" w14:textId="77777777" w:rsidR="00DD3B9F" w:rsidRPr="00DD3B9F" w:rsidRDefault="00DD3B9F" w:rsidP="00504E2D">
                  <w:pPr>
                    <w:tabs>
                      <w:tab w:val="left" w:pos="3992"/>
                    </w:tabs>
                    <w:spacing w:before="159"/>
                    <w:ind w:left="258" w:right="421"/>
                    <w:jc w:val="center"/>
                    <w:rPr>
                      <w:rFonts w:asciiTheme="minorHAnsi" w:hAnsiTheme="minorHAnsi" w:cstheme="minorHAnsi"/>
                      <w:b/>
                      <w:sz w:val="18"/>
                      <w:szCs w:val="18"/>
                    </w:rPr>
                  </w:pPr>
                  <w:r w:rsidRPr="00DD3B9F">
                    <w:rPr>
                      <w:rFonts w:asciiTheme="minorHAnsi" w:hAnsiTheme="minorHAnsi" w:cstheme="minorHAnsi"/>
                      <w:b/>
                      <w:sz w:val="18"/>
                      <w:szCs w:val="18"/>
                    </w:rPr>
                    <w:t>Macro Securities</w:t>
                  </w:r>
                  <w:r w:rsidRPr="00DD3B9F">
                    <w:rPr>
                      <w:rFonts w:asciiTheme="minorHAnsi" w:hAnsiTheme="minorHAnsi" w:cstheme="minorHAnsi"/>
                      <w:b/>
                      <w:spacing w:val="-11"/>
                      <w:sz w:val="18"/>
                      <w:szCs w:val="18"/>
                    </w:rPr>
                    <w:t xml:space="preserve"> </w:t>
                  </w:r>
                  <w:r w:rsidRPr="00DD3B9F">
                    <w:rPr>
                      <w:rFonts w:asciiTheme="minorHAnsi" w:hAnsiTheme="minorHAnsi" w:cstheme="minorHAnsi"/>
                      <w:b/>
                      <w:sz w:val="18"/>
                      <w:szCs w:val="18"/>
                    </w:rPr>
                    <w:t>S.A.</w:t>
                  </w:r>
                </w:p>
                <w:p w14:paraId="5237B7DD" w14:textId="77777777" w:rsidR="00DD3B9F" w:rsidRPr="00DD3B9F" w:rsidRDefault="00DD3B9F" w:rsidP="00504E2D">
                  <w:pPr>
                    <w:tabs>
                      <w:tab w:val="left" w:pos="3992"/>
                    </w:tabs>
                    <w:ind w:left="258" w:right="421"/>
                    <w:jc w:val="center"/>
                    <w:rPr>
                      <w:rFonts w:asciiTheme="minorHAnsi" w:hAnsiTheme="minorHAnsi" w:cstheme="minorHAnsi"/>
                      <w:bCs/>
                      <w:sz w:val="18"/>
                      <w:szCs w:val="18"/>
                    </w:rPr>
                  </w:pPr>
                  <w:r w:rsidRPr="00DD3B9F">
                    <w:rPr>
                      <w:rFonts w:asciiTheme="minorHAnsi" w:hAnsiTheme="minorHAnsi" w:cstheme="minorHAnsi"/>
                      <w:bCs/>
                      <w:sz w:val="18"/>
                      <w:szCs w:val="18"/>
                    </w:rPr>
                    <w:t>Agente de Liquidación y</w:t>
                  </w:r>
                  <w:r w:rsidRPr="00DD3B9F">
                    <w:rPr>
                      <w:rFonts w:asciiTheme="minorHAnsi" w:hAnsiTheme="minorHAnsi" w:cstheme="minorHAnsi"/>
                      <w:bCs/>
                      <w:spacing w:val="-18"/>
                      <w:sz w:val="18"/>
                      <w:szCs w:val="18"/>
                    </w:rPr>
                    <w:t xml:space="preserve"> </w:t>
                  </w:r>
                  <w:r w:rsidRPr="00DD3B9F">
                    <w:rPr>
                      <w:rFonts w:asciiTheme="minorHAnsi" w:hAnsiTheme="minorHAnsi" w:cstheme="minorHAnsi"/>
                      <w:bCs/>
                      <w:sz w:val="18"/>
                      <w:szCs w:val="18"/>
                    </w:rPr>
                    <w:t xml:space="preserve">Compensación y </w:t>
                  </w:r>
                </w:p>
                <w:p w14:paraId="3E95809D" w14:textId="77777777" w:rsidR="00DD3B9F" w:rsidRPr="00DD3B9F" w:rsidRDefault="00DD3B9F" w:rsidP="00504E2D">
                  <w:pPr>
                    <w:tabs>
                      <w:tab w:val="left" w:pos="3992"/>
                    </w:tabs>
                    <w:ind w:left="258" w:right="421"/>
                    <w:jc w:val="center"/>
                    <w:rPr>
                      <w:rFonts w:asciiTheme="minorHAnsi" w:hAnsiTheme="minorHAnsi" w:cstheme="minorHAnsi"/>
                      <w:bCs/>
                      <w:sz w:val="18"/>
                      <w:szCs w:val="18"/>
                    </w:rPr>
                  </w:pPr>
                  <w:r w:rsidRPr="00DD3B9F">
                    <w:rPr>
                      <w:rFonts w:asciiTheme="minorHAnsi" w:hAnsiTheme="minorHAnsi" w:cstheme="minorHAnsi"/>
                      <w:bCs/>
                      <w:sz w:val="18"/>
                      <w:szCs w:val="18"/>
                    </w:rPr>
                    <w:t>Agente de Negociación Integral</w:t>
                  </w:r>
                </w:p>
                <w:p w14:paraId="0873CD06" w14:textId="77777777" w:rsidR="00DD3B9F" w:rsidRPr="00DD3B9F" w:rsidRDefault="00DD3B9F" w:rsidP="00504E2D">
                  <w:pPr>
                    <w:tabs>
                      <w:tab w:val="left" w:pos="3992"/>
                    </w:tabs>
                    <w:ind w:left="258" w:right="421"/>
                    <w:jc w:val="center"/>
                    <w:rPr>
                      <w:rFonts w:asciiTheme="minorHAnsi" w:hAnsiTheme="minorHAnsi" w:cstheme="minorHAnsi"/>
                      <w:bCs/>
                      <w:sz w:val="18"/>
                      <w:szCs w:val="18"/>
                    </w:rPr>
                  </w:pPr>
                  <w:r w:rsidRPr="00DD3B9F">
                    <w:rPr>
                      <w:rFonts w:asciiTheme="minorHAnsi" w:hAnsiTheme="minorHAnsi" w:cstheme="minorHAnsi"/>
                      <w:bCs/>
                      <w:sz w:val="18"/>
                      <w:szCs w:val="18"/>
                    </w:rPr>
                    <w:t>Matrícula CNV Nº</w:t>
                  </w:r>
                  <w:r w:rsidRPr="00DD3B9F">
                    <w:rPr>
                      <w:rFonts w:asciiTheme="minorHAnsi" w:hAnsiTheme="minorHAnsi" w:cstheme="minorHAnsi"/>
                      <w:bCs/>
                      <w:spacing w:val="-3"/>
                      <w:sz w:val="18"/>
                      <w:szCs w:val="18"/>
                    </w:rPr>
                    <w:t xml:space="preserve"> </w:t>
                  </w:r>
                  <w:r w:rsidRPr="00DD3B9F">
                    <w:rPr>
                      <w:rFonts w:asciiTheme="minorHAnsi" w:hAnsiTheme="minorHAnsi" w:cstheme="minorHAnsi"/>
                      <w:bCs/>
                      <w:sz w:val="18"/>
                      <w:szCs w:val="18"/>
                    </w:rPr>
                    <w:t>59</w:t>
                  </w:r>
                </w:p>
              </w:tc>
              <w:tc>
                <w:tcPr>
                  <w:tcW w:w="2507" w:type="pct"/>
                  <w:vAlign w:val="center"/>
                </w:tcPr>
                <w:p w14:paraId="5D8D0551" w14:textId="77777777" w:rsidR="00DD3B9F" w:rsidRPr="00DD3B9F" w:rsidRDefault="00DD3B9F" w:rsidP="00504E2D">
                  <w:pPr>
                    <w:spacing w:before="1"/>
                    <w:ind w:left="336" w:right="37" w:firstLine="11"/>
                    <w:jc w:val="center"/>
                    <w:rPr>
                      <w:rFonts w:asciiTheme="minorHAnsi" w:hAnsiTheme="minorHAnsi" w:cstheme="minorHAnsi"/>
                      <w:b/>
                      <w:sz w:val="18"/>
                      <w:szCs w:val="18"/>
                    </w:rPr>
                  </w:pPr>
                  <w:r w:rsidRPr="00DD3B9F">
                    <w:rPr>
                      <w:rFonts w:asciiTheme="minorHAnsi" w:hAnsiTheme="minorHAnsi" w:cstheme="minorHAnsi"/>
                      <w:noProof/>
                      <w:sz w:val="18"/>
                      <w:szCs w:val="18"/>
                      <w:lang w:val="es-AR" w:eastAsia="es-AR"/>
                    </w:rPr>
                    <w:drawing>
                      <wp:inline distT="0" distB="0" distL="0" distR="0" wp14:anchorId="706A5918" wp14:editId="3AE8E6E1">
                        <wp:extent cx="1091912" cy="303934"/>
                        <wp:effectExtent l="0" t="0" r="635" b="1270"/>
                        <wp:docPr id="2" name="Imagen 4"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4" descr="Logotipo, nombre de la empresa&#10;&#10;Descripción generada automáticamente"/>
                                <pic:cNvPicPr/>
                              </pic:nvPicPr>
                              <pic:blipFill>
                                <a:blip r:embed="rId15"/>
                                <a:stretch>
                                  <a:fillRect/>
                                </a:stretch>
                              </pic:blipFill>
                              <pic:spPr>
                                <a:xfrm>
                                  <a:off x="0" y="0"/>
                                  <a:ext cx="1095981" cy="305067"/>
                                </a:xfrm>
                                <a:prstGeom prst="rect">
                                  <a:avLst/>
                                </a:prstGeom>
                              </pic:spPr>
                            </pic:pic>
                          </a:graphicData>
                        </a:graphic>
                      </wp:inline>
                    </w:drawing>
                  </w:r>
                </w:p>
                <w:p w14:paraId="0611DFBA" w14:textId="77777777" w:rsidR="00DD3B9F" w:rsidRPr="00DD3B9F" w:rsidRDefault="00DD3B9F" w:rsidP="00504E2D">
                  <w:pPr>
                    <w:spacing w:before="1"/>
                    <w:ind w:left="609" w:right="37" w:firstLine="11"/>
                    <w:jc w:val="center"/>
                    <w:rPr>
                      <w:rFonts w:asciiTheme="minorHAnsi" w:hAnsiTheme="minorHAnsi" w:cstheme="minorHAnsi"/>
                      <w:b/>
                      <w:sz w:val="18"/>
                      <w:szCs w:val="18"/>
                    </w:rPr>
                  </w:pPr>
                </w:p>
                <w:p w14:paraId="76C09A3D" w14:textId="77777777" w:rsidR="00DD3B9F" w:rsidRPr="00DD3B9F" w:rsidRDefault="00DD3B9F" w:rsidP="00504E2D">
                  <w:pPr>
                    <w:spacing w:before="1"/>
                    <w:ind w:left="405" w:right="37" w:firstLine="11"/>
                    <w:jc w:val="center"/>
                    <w:rPr>
                      <w:rFonts w:asciiTheme="minorHAnsi" w:hAnsiTheme="minorHAnsi" w:cstheme="minorHAnsi"/>
                      <w:b/>
                      <w:sz w:val="18"/>
                      <w:szCs w:val="18"/>
                      <w:lang w:val="en-US"/>
                    </w:rPr>
                  </w:pPr>
                  <w:proofErr w:type="spellStart"/>
                  <w:r w:rsidRPr="00DD3B9F">
                    <w:rPr>
                      <w:rFonts w:asciiTheme="minorHAnsi" w:hAnsiTheme="minorHAnsi" w:cstheme="minorHAnsi"/>
                      <w:b/>
                      <w:sz w:val="18"/>
                      <w:szCs w:val="18"/>
                      <w:lang w:val="en-US"/>
                    </w:rPr>
                    <w:t>Adcap</w:t>
                  </w:r>
                  <w:proofErr w:type="spellEnd"/>
                  <w:r w:rsidRPr="00DD3B9F">
                    <w:rPr>
                      <w:rFonts w:asciiTheme="minorHAnsi" w:hAnsiTheme="minorHAnsi" w:cstheme="minorHAnsi"/>
                      <w:b/>
                      <w:sz w:val="18"/>
                      <w:szCs w:val="18"/>
                      <w:lang w:val="en-US"/>
                    </w:rPr>
                    <w:t xml:space="preserve"> Securities Argentina</w:t>
                  </w:r>
                  <w:r w:rsidRPr="00DD3B9F">
                    <w:rPr>
                      <w:rFonts w:asciiTheme="minorHAnsi" w:eastAsiaTheme="majorEastAsia" w:hAnsiTheme="minorHAnsi" w:cstheme="minorHAnsi"/>
                      <w:b/>
                      <w:sz w:val="18"/>
                      <w:szCs w:val="18"/>
                      <w:lang w:val="en-US"/>
                    </w:rPr>
                    <w:t xml:space="preserve"> S.A.</w:t>
                  </w:r>
                </w:p>
                <w:p w14:paraId="55EA14CA" w14:textId="77777777" w:rsidR="00DD3B9F" w:rsidRPr="00DD3B9F" w:rsidRDefault="00DD3B9F" w:rsidP="00504E2D">
                  <w:pPr>
                    <w:ind w:firstLine="11"/>
                    <w:jc w:val="center"/>
                    <w:rPr>
                      <w:rFonts w:asciiTheme="minorHAnsi" w:hAnsiTheme="minorHAnsi" w:cstheme="minorHAnsi"/>
                      <w:bCs/>
                      <w:sz w:val="18"/>
                      <w:szCs w:val="18"/>
                    </w:rPr>
                  </w:pPr>
                  <w:r w:rsidRPr="00DD3B9F">
                    <w:rPr>
                      <w:rFonts w:asciiTheme="minorHAnsi" w:hAnsiTheme="minorHAnsi" w:cstheme="minorHAnsi"/>
                      <w:bCs/>
                      <w:sz w:val="18"/>
                      <w:szCs w:val="18"/>
                    </w:rPr>
                    <w:t>Agente de Liquidación y Compensación y</w:t>
                  </w:r>
                </w:p>
                <w:p w14:paraId="102C6253" w14:textId="77777777" w:rsidR="00DD3B9F" w:rsidRPr="00DD3B9F" w:rsidRDefault="00DD3B9F" w:rsidP="00504E2D">
                  <w:pPr>
                    <w:ind w:firstLine="11"/>
                    <w:jc w:val="center"/>
                    <w:rPr>
                      <w:rFonts w:asciiTheme="minorHAnsi" w:hAnsiTheme="minorHAnsi" w:cstheme="minorHAnsi"/>
                      <w:bCs/>
                      <w:sz w:val="18"/>
                      <w:szCs w:val="18"/>
                    </w:rPr>
                  </w:pPr>
                  <w:r w:rsidRPr="00DD3B9F">
                    <w:rPr>
                      <w:rFonts w:asciiTheme="minorHAnsi" w:hAnsiTheme="minorHAnsi" w:cstheme="minorHAnsi"/>
                      <w:bCs/>
                      <w:sz w:val="18"/>
                      <w:szCs w:val="18"/>
                    </w:rPr>
                    <w:t>Agente de Negociación Integral</w:t>
                  </w:r>
                </w:p>
                <w:p w14:paraId="11C4D4EF" w14:textId="77777777" w:rsidR="00DD3B9F" w:rsidRPr="00DD3B9F" w:rsidRDefault="00DD3B9F" w:rsidP="00504E2D">
                  <w:pPr>
                    <w:ind w:firstLine="11"/>
                    <w:jc w:val="center"/>
                    <w:rPr>
                      <w:rFonts w:asciiTheme="minorHAnsi" w:hAnsiTheme="minorHAnsi" w:cstheme="minorHAnsi"/>
                      <w:bCs/>
                      <w:sz w:val="18"/>
                      <w:szCs w:val="18"/>
                    </w:rPr>
                  </w:pPr>
                  <w:r w:rsidRPr="00DD3B9F">
                    <w:rPr>
                      <w:rFonts w:asciiTheme="minorHAnsi" w:hAnsiTheme="minorHAnsi" w:cstheme="minorHAnsi"/>
                      <w:bCs/>
                      <w:sz w:val="18"/>
                      <w:szCs w:val="18"/>
                    </w:rPr>
                    <w:t>Matrícula CNV N° 148</w:t>
                  </w:r>
                </w:p>
                <w:p w14:paraId="472992F1" w14:textId="77777777" w:rsidR="00DD3B9F" w:rsidRPr="00DD3B9F" w:rsidRDefault="00DD3B9F" w:rsidP="00504E2D">
                  <w:pPr>
                    <w:ind w:firstLine="11"/>
                    <w:jc w:val="center"/>
                    <w:rPr>
                      <w:rFonts w:asciiTheme="minorHAnsi" w:hAnsiTheme="minorHAnsi" w:cstheme="minorHAnsi"/>
                      <w:bCs/>
                      <w:sz w:val="18"/>
                      <w:szCs w:val="18"/>
                    </w:rPr>
                  </w:pPr>
                </w:p>
                <w:p w14:paraId="20F6F148" w14:textId="77777777" w:rsidR="00DD3B9F" w:rsidRPr="00DD3B9F" w:rsidRDefault="00DD3B9F" w:rsidP="00504E2D">
                  <w:pPr>
                    <w:tabs>
                      <w:tab w:val="left" w:pos="8931"/>
                    </w:tabs>
                    <w:ind w:right="30"/>
                    <w:jc w:val="center"/>
                    <w:rPr>
                      <w:rFonts w:asciiTheme="minorHAnsi" w:hAnsiTheme="minorHAnsi" w:cstheme="minorHAnsi"/>
                      <w:noProof/>
                      <w:sz w:val="18"/>
                      <w:szCs w:val="18"/>
                    </w:rPr>
                  </w:pPr>
                </w:p>
              </w:tc>
            </w:tr>
            <w:tr w:rsidR="00DD3B9F" w:rsidRPr="00DD3B9F" w14:paraId="76C33C57" w14:textId="77777777" w:rsidTr="00504E2D">
              <w:trPr>
                <w:trHeight w:val="1693"/>
              </w:trPr>
              <w:tc>
                <w:tcPr>
                  <w:tcW w:w="5000" w:type="pct"/>
                  <w:gridSpan w:val="2"/>
                </w:tcPr>
                <w:p w14:paraId="744489E5" w14:textId="77777777" w:rsidR="00DD3B9F" w:rsidRPr="00DD3B9F" w:rsidRDefault="00DD3B9F" w:rsidP="00504E2D">
                  <w:pPr>
                    <w:tabs>
                      <w:tab w:val="left" w:pos="3992"/>
                    </w:tabs>
                    <w:ind w:left="258" w:right="421"/>
                    <w:jc w:val="center"/>
                    <w:rPr>
                      <w:rFonts w:asciiTheme="minorHAnsi" w:hAnsiTheme="minorHAnsi" w:cstheme="minorHAnsi"/>
                      <w:b/>
                      <w:bCs/>
                      <w:sz w:val="18"/>
                      <w:szCs w:val="18"/>
                    </w:rPr>
                  </w:pPr>
                  <w:r w:rsidRPr="00DD3B9F">
                    <w:rPr>
                      <w:noProof/>
                      <w:sz w:val="18"/>
                      <w:szCs w:val="18"/>
                      <w:lang w:val="es-AR" w:eastAsia="es-AR"/>
                    </w:rPr>
                    <w:drawing>
                      <wp:inline distT="0" distB="0" distL="0" distR="0" wp14:anchorId="13EE14A4" wp14:editId="2F9A9552">
                        <wp:extent cx="1009650" cy="333375"/>
                        <wp:effectExtent l="0" t="0" r="6350" b="0"/>
                        <wp:docPr id="22" name="Picture 2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tip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0" cy="333375"/>
                                </a:xfrm>
                                <a:prstGeom prst="rect">
                                  <a:avLst/>
                                </a:prstGeom>
                                <a:noFill/>
                                <a:ln>
                                  <a:noFill/>
                                </a:ln>
                              </pic:spPr>
                            </pic:pic>
                          </a:graphicData>
                        </a:graphic>
                      </wp:inline>
                    </w:drawing>
                  </w:r>
                </w:p>
                <w:p w14:paraId="046B06F6" w14:textId="77777777" w:rsidR="00DD3B9F" w:rsidRPr="00DD3B9F" w:rsidRDefault="00DD3B9F" w:rsidP="00504E2D">
                  <w:pPr>
                    <w:tabs>
                      <w:tab w:val="left" w:pos="3992"/>
                    </w:tabs>
                    <w:ind w:left="258" w:right="421"/>
                    <w:jc w:val="center"/>
                    <w:rPr>
                      <w:rFonts w:asciiTheme="minorHAnsi" w:hAnsiTheme="minorHAnsi" w:cstheme="minorHAnsi"/>
                      <w:b/>
                      <w:bCs/>
                      <w:sz w:val="18"/>
                      <w:szCs w:val="18"/>
                    </w:rPr>
                  </w:pPr>
                  <w:r w:rsidRPr="00DD3B9F">
                    <w:rPr>
                      <w:rFonts w:asciiTheme="minorHAnsi" w:hAnsiTheme="minorHAnsi" w:cstheme="minorHAnsi"/>
                      <w:b/>
                      <w:bCs/>
                      <w:sz w:val="18"/>
                      <w:szCs w:val="18"/>
                    </w:rPr>
                    <w:t>TPCG Valores S.A.U.</w:t>
                  </w:r>
                </w:p>
                <w:p w14:paraId="18F6CD15" w14:textId="77777777" w:rsidR="00DD3B9F" w:rsidRPr="00DD3B9F" w:rsidRDefault="00DD3B9F" w:rsidP="00504E2D">
                  <w:pPr>
                    <w:tabs>
                      <w:tab w:val="left" w:pos="3992"/>
                    </w:tabs>
                    <w:ind w:left="258" w:right="421"/>
                    <w:jc w:val="center"/>
                    <w:rPr>
                      <w:rFonts w:asciiTheme="minorHAnsi" w:hAnsiTheme="minorHAnsi" w:cstheme="minorHAnsi"/>
                      <w:bCs/>
                      <w:sz w:val="18"/>
                      <w:szCs w:val="18"/>
                    </w:rPr>
                  </w:pPr>
                  <w:r w:rsidRPr="00DD3B9F">
                    <w:rPr>
                      <w:rFonts w:asciiTheme="minorHAnsi" w:hAnsiTheme="minorHAnsi" w:cstheme="minorHAnsi"/>
                      <w:bCs/>
                      <w:sz w:val="18"/>
                      <w:szCs w:val="18"/>
                    </w:rPr>
                    <w:t xml:space="preserve">Agente de Liquidación y Compensación y </w:t>
                  </w:r>
                </w:p>
                <w:p w14:paraId="4F265D91" w14:textId="77777777" w:rsidR="00DD3B9F" w:rsidRPr="00DD3B9F" w:rsidRDefault="00DD3B9F" w:rsidP="00504E2D">
                  <w:pPr>
                    <w:tabs>
                      <w:tab w:val="left" w:pos="3992"/>
                    </w:tabs>
                    <w:ind w:left="258" w:right="421"/>
                    <w:jc w:val="center"/>
                    <w:rPr>
                      <w:rFonts w:asciiTheme="minorHAnsi" w:hAnsiTheme="minorHAnsi" w:cstheme="minorHAnsi"/>
                      <w:bCs/>
                      <w:sz w:val="18"/>
                      <w:szCs w:val="18"/>
                    </w:rPr>
                  </w:pPr>
                  <w:r w:rsidRPr="00DD3B9F">
                    <w:rPr>
                      <w:rFonts w:asciiTheme="minorHAnsi" w:hAnsiTheme="minorHAnsi" w:cstheme="minorHAnsi"/>
                      <w:bCs/>
                      <w:sz w:val="18"/>
                      <w:szCs w:val="18"/>
                    </w:rPr>
                    <w:t>Agente de Negociación Integral</w:t>
                  </w:r>
                </w:p>
                <w:p w14:paraId="0DE073B2" w14:textId="77777777" w:rsidR="00DD3B9F" w:rsidRPr="00DD3B9F" w:rsidRDefault="00DD3B9F" w:rsidP="00504E2D">
                  <w:pPr>
                    <w:tabs>
                      <w:tab w:val="left" w:pos="3992"/>
                    </w:tabs>
                    <w:ind w:left="258" w:right="421"/>
                    <w:jc w:val="center"/>
                    <w:rPr>
                      <w:rFonts w:asciiTheme="minorHAnsi" w:hAnsiTheme="minorHAnsi" w:cstheme="minorHAnsi"/>
                      <w:noProof/>
                      <w:sz w:val="18"/>
                      <w:szCs w:val="18"/>
                    </w:rPr>
                  </w:pPr>
                  <w:r w:rsidRPr="00DD3B9F">
                    <w:rPr>
                      <w:rFonts w:asciiTheme="minorHAnsi" w:hAnsiTheme="minorHAnsi" w:cstheme="minorHAnsi"/>
                      <w:bCs/>
                      <w:sz w:val="18"/>
                      <w:szCs w:val="18"/>
                    </w:rPr>
                    <w:t>Matrícula CNV Nº 44</w:t>
                  </w:r>
                </w:p>
              </w:tc>
            </w:tr>
          </w:tbl>
          <w:p w14:paraId="3AEEDD27" w14:textId="77777777" w:rsidR="00DD3B9F" w:rsidRPr="00DD3B9F" w:rsidRDefault="00DD3B9F" w:rsidP="00504E2D">
            <w:pPr>
              <w:jc w:val="center"/>
              <w:rPr>
                <w:rFonts w:asciiTheme="minorHAnsi" w:hAnsiTheme="minorHAnsi" w:cstheme="minorHAnsi"/>
                <w:b/>
                <w:sz w:val="18"/>
                <w:szCs w:val="18"/>
              </w:rPr>
            </w:pPr>
          </w:p>
        </w:tc>
      </w:tr>
    </w:tbl>
    <w:p w14:paraId="369CA88F" w14:textId="01D38ACB" w:rsidR="00DD3B9F" w:rsidRPr="00DD3B9F" w:rsidRDefault="00DD3B9F" w:rsidP="00DD3B9F">
      <w:pPr>
        <w:spacing w:line="216" w:lineRule="auto"/>
        <w:jc w:val="center"/>
        <w:rPr>
          <w:rFonts w:asciiTheme="minorHAnsi" w:hAnsiTheme="minorHAnsi" w:cstheme="minorHAnsi"/>
          <w:sz w:val="18"/>
          <w:szCs w:val="18"/>
          <w:lang w:val="es-AR"/>
        </w:rPr>
      </w:pPr>
      <w:r w:rsidRPr="00DD3B9F">
        <w:rPr>
          <w:rFonts w:asciiTheme="minorHAnsi" w:hAnsiTheme="minorHAnsi" w:cstheme="minorHAnsi"/>
          <w:sz w:val="18"/>
          <w:szCs w:val="18"/>
          <w:lang w:val="es-AR"/>
        </w:rPr>
        <w:t>La fecha d</w:t>
      </w:r>
      <w:r w:rsidR="00D1514A">
        <w:rPr>
          <w:rFonts w:asciiTheme="minorHAnsi" w:hAnsiTheme="minorHAnsi" w:cstheme="minorHAnsi"/>
          <w:sz w:val="18"/>
          <w:szCs w:val="18"/>
          <w:lang w:val="es-AR"/>
        </w:rPr>
        <w:t xml:space="preserve">e este </w:t>
      </w:r>
      <w:r w:rsidR="00225AED">
        <w:rPr>
          <w:rFonts w:asciiTheme="minorHAnsi" w:hAnsiTheme="minorHAnsi" w:cstheme="minorHAnsi"/>
          <w:sz w:val="18"/>
          <w:szCs w:val="18"/>
          <w:lang w:val="es-AR"/>
        </w:rPr>
        <w:t>Aviso de Resultados es 14 de julio de 2021</w:t>
      </w:r>
    </w:p>
    <w:p w14:paraId="32FB3E68" w14:textId="77777777" w:rsidR="00DD3B9F" w:rsidRPr="00DD3B9F" w:rsidRDefault="00DD3B9F" w:rsidP="00DD3B9F">
      <w:pPr>
        <w:spacing w:line="216" w:lineRule="auto"/>
        <w:jc w:val="center"/>
        <w:rPr>
          <w:rFonts w:asciiTheme="minorHAnsi" w:hAnsiTheme="minorHAnsi" w:cstheme="minorHAnsi"/>
          <w:sz w:val="18"/>
          <w:szCs w:val="18"/>
          <w:lang w:val="es-AR"/>
        </w:rPr>
      </w:pPr>
    </w:p>
    <w:p w14:paraId="6B95E80E" w14:textId="77777777" w:rsidR="00DD3B9F" w:rsidRPr="00DD3B9F" w:rsidRDefault="00DD3B9F" w:rsidP="00DD3B9F">
      <w:pPr>
        <w:spacing w:line="216" w:lineRule="auto"/>
        <w:jc w:val="center"/>
        <w:rPr>
          <w:rFonts w:asciiTheme="minorHAnsi" w:hAnsiTheme="minorHAnsi" w:cstheme="minorHAnsi"/>
          <w:sz w:val="18"/>
          <w:szCs w:val="18"/>
          <w:lang w:val="es-AR"/>
        </w:rPr>
      </w:pPr>
    </w:p>
    <w:p w14:paraId="70F45DD7" w14:textId="77777777" w:rsidR="00DD3B9F" w:rsidRPr="00DD3B9F" w:rsidRDefault="00DD3B9F" w:rsidP="00DD3B9F">
      <w:pPr>
        <w:spacing w:line="216" w:lineRule="auto"/>
        <w:jc w:val="center"/>
        <w:rPr>
          <w:rFonts w:asciiTheme="minorHAnsi" w:hAnsiTheme="minorHAnsi" w:cstheme="minorHAnsi"/>
          <w:sz w:val="18"/>
          <w:szCs w:val="18"/>
          <w:lang w:val="es-AR"/>
        </w:rPr>
      </w:pPr>
      <w:r w:rsidRPr="00DD3B9F">
        <w:rPr>
          <w:rFonts w:asciiTheme="minorHAnsi" w:hAnsiTheme="minorHAnsi" w:cstheme="minorHAnsi"/>
          <w:sz w:val="18"/>
          <w:szCs w:val="18"/>
          <w:lang w:val="es-AR"/>
        </w:rPr>
        <w:t>_____________________</w:t>
      </w:r>
    </w:p>
    <w:p w14:paraId="69C0EB94" w14:textId="77777777" w:rsidR="00DD3B9F" w:rsidRPr="00DD3B9F" w:rsidRDefault="00DD3B9F" w:rsidP="00DD3B9F">
      <w:pPr>
        <w:spacing w:line="216" w:lineRule="auto"/>
        <w:jc w:val="center"/>
        <w:rPr>
          <w:rFonts w:asciiTheme="minorHAnsi" w:hAnsiTheme="minorHAnsi" w:cstheme="minorHAnsi"/>
          <w:spacing w:val="-3"/>
          <w:sz w:val="18"/>
          <w:szCs w:val="18"/>
          <w:lang w:val="es-AR"/>
        </w:rPr>
      </w:pPr>
    </w:p>
    <w:p w14:paraId="291A6AF4" w14:textId="77777777" w:rsidR="00DD3B9F" w:rsidRPr="00DD3B9F" w:rsidRDefault="00DD3B9F" w:rsidP="00DD3B9F">
      <w:pPr>
        <w:spacing w:line="216" w:lineRule="auto"/>
        <w:jc w:val="center"/>
        <w:rPr>
          <w:rFonts w:asciiTheme="minorHAnsi" w:hAnsiTheme="minorHAnsi" w:cstheme="minorHAnsi"/>
          <w:spacing w:val="-3"/>
          <w:sz w:val="18"/>
          <w:szCs w:val="18"/>
          <w:lang w:val="es-AR"/>
        </w:rPr>
      </w:pPr>
      <w:r w:rsidRPr="00DD3B9F">
        <w:rPr>
          <w:rFonts w:asciiTheme="minorHAnsi" w:hAnsiTheme="minorHAnsi" w:cstheme="minorHAnsi"/>
          <w:spacing w:val="-3"/>
          <w:sz w:val="18"/>
          <w:szCs w:val="18"/>
          <w:lang w:val="es-AR"/>
        </w:rPr>
        <w:t>Osvaldo Cado</w:t>
      </w:r>
    </w:p>
    <w:p w14:paraId="7585D27A" w14:textId="77777777" w:rsidR="00DD3B9F" w:rsidRPr="00DD3B9F" w:rsidRDefault="00DD3B9F" w:rsidP="00DD3B9F">
      <w:pPr>
        <w:spacing w:line="216" w:lineRule="auto"/>
        <w:jc w:val="center"/>
        <w:rPr>
          <w:rFonts w:asciiTheme="minorHAnsi" w:hAnsiTheme="minorHAnsi" w:cstheme="minorHAnsi"/>
          <w:spacing w:val="-3"/>
          <w:sz w:val="18"/>
          <w:szCs w:val="18"/>
          <w:lang w:val="es-AR"/>
        </w:rPr>
      </w:pPr>
      <w:r w:rsidRPr="00DD3B9F">
        <w:rPr>
          <w:rFonts w:asciiTheme="minorHAnsi" w:hAnsiTheme="minorHAnsi" w:cstheme="minorHAnsi"/>
          <w:spacing w:val="-3"/>
          <w:sz w:val="18"/>
          <w:szCs w:val="18"/>
          <w:lang w:val="es-AR"/>
        </w:rPr>
        <w:t xml:space="preserve">Autorizado por Directorio de </w:t>
      </w:r>
    </w:p>
    <w:p w14:paraId="29E8893C" w14:textId="77777777" w:rsidR="00DD3B9F" w:rsidRPr="00DD3B9F" w:rsidRDefault="00DD3B9F" w:rsidP="00DD3B9F">
      <w:pPr>
        <w:spacing w:line="216" w:lineRule="auto"/>
        <w:jc w:val="center"/>
        <w:rPr>
          <w:rFonts w:asciiTheme="minorHAnsi" w:hAnsiTheme="minorHAnsi" w:cstheme="minorHAnsi"/>
          <w:spacing w:val="-3"/>
          <w:sz w:val="18"/>
          <w:szCs w:val="18"/>
        </w:rPr>
      </w:pPr>
      <w:proofErr w:type="spellStart"/>
      <w:r w:rsidRPr="00DD3B9F">
        <w:rPr>
          <w:rFonts w:asciiTheme="minorHAnsi" w:hAnsiTheme="minorHAnsi" w:cstheme="minorHAnsi"/>
          <w:spacing w:val="-3"/>
          <w:sz w:val="18"/>
          <w:szCs w:val="18"/>
          <w:lang w:val="es-AR"/>
        </w:rPr>
        <w:t>Generaci</w:t>
      </w:r>
      <w:r w:rsidRPr="00DD3B9F">
        <w:rPr>
          <w:rFonts w:asciiTheme="minorHAnsi" w:hAnsiTheme="minorHAnsi" w:cstheme="minorHAnsi"/>
          <w:spacing w:val="-3"/>
          <w:sz w:val="18"/>
          <w:szCs w:val="18"/>
        </w:rPr>
        <w:t>ón</w:t>
      </w:r>
      <w:proofErr w:type="spellEnd"/>
      <w:r w:rsidRPr="00DD3B9F">
        <w:rPr>
          <w:rFonts w:asciiTheme="minorHAnsi" w:hAnsiTheme="minorHAnsi" w:cstheme="minorHAnsi"/>
          <w:spacing w:val="-3"/>
          <w:sz w:val="18"/>
          <w:szCs w:val="18"/>
        </w:rPr>
        <w:t xml:space="preserve"> Mediterránea S.A.</w:t>
      </w:r>
    </w:p>
    <w:p w14:paraId="58E58076" w14:textId="77777777" w:rsidR="00DD3B9F" w:rsidRPr="00DD3B9F" w:rsidRDefault="00DD3B9F" w:rsidP="00DD3B9F">
      <w:pPr>
        <w:spacing w:line="216" w:lineRule="auto"/>
        <w:jc w:val="both"/>
        <w:rPr>
          <w:rFonts w:asciiTheme="minorHAnsi" w:hAnsiTheme="minorHAnsi" w:cstheme="minorHAnsi"/>
          <w:spacing w:val="-3"/>
          <w:sz w:val="18"/>
          <w:szCs w:val="18"/>
          <w:lang w:val="es-AR"/>
        </w:rPr>
      </w:pPr>
      <w:r w:rsidRPr="00DD3B9F">
        <w:rPr>
          <w:rFonts w:asciiTheme="minorHAnsi" w:hAnsiTheme="minorHAnsi" w:cstheme="minorHAnsi"/>
          <w:spacing w:val="-3"/>
          <w:sz w:val="18"/>
          <w:szCs w:val="18"/>
          <w:lang w:val="es-AR"/>
        </w:rPr>
        <w:t xml:space="preserve"> </w:t>
      </w:r>
    </w:p>
    <w:sectPr w:rsidR="00DD3B9F" w:rsidRPr="00DD3B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94144"/>
    <w:multiLevelType w:val="hybridMultilevel"/>
    <w:tmpl w:val="55A4C508"/>
    <w:lvl w:ilvl="0" w:tplc="5EC2B6A0">
      <w:start w:val="1"/>
      <w:numFmt w:val="decimal"/>
      <w:lvlText w:val="%1)"/>
      <w:lvlJc w:val="left"/>
      <w:pPr>
        <w:ind w:left="295" w:hanging="183"/>
      </w:pPr>
      <w:rPr>
        <w:rFonts w:asciiTheme="minorHAnsi" w:eastAsia="Garamond" w:hAnsiTheme="minorHAnsi" w:cstheme="minorHAnsi" w:hint="default"/>
        <w:b w:val="0"/>
        <w:color w:val="auto"/>
        <w:spacing w:val="-2"/>
        <w:w w:val="100"/>
        <w:sz w:val="18"/>
        <w:szCs w:val="18"/>
        <w:lang w:val="es-ES" w:eastAsia="es-ES" w:bidi="es-ES"/>
      </w:rPr>
    </w:lvl>
    <w:lvl w:ilvl="1" w:tplc="3DBA988A">
      <w:start w:val="1"/>
      <w:numFmt w:val="lowerLetter"/>
      <w:lvlText w:val="%2."/>
      <w:lvlJc w:val="left"/>
      <w:pPr>
        <w:ind w:left="833" w:hanging="360"/>
      </w:pPr>
      <w:rPr>
        <w:rFonts w:ascii="Garamond" w:eastAsia="Garamond" w:hAnsi="Garamond" w:cs="Garamond" w:hint="default"/>
        <w:b/>
        <w:bCs/>
        <w:spacing w:val="-2"/>
        <w:w w:val="100"/>
        <w:sz w:val="18"/>
        <w:szCs w:val="18"/>
        <w:lang w:val="es-ES" w:eastAsia="es-ES" w:bidi="es-ES"/>
      </w:rPr>
    </w:lvl>
    <w:lvl w:ilvl="2" w:tplc="6000567C">
      <w:numFmt w:val="bullet"/>
      <w:lvlText w:val="•"/>
      <w:lvlJc w:val="left"/>
      <w:pPr>
        <w:ind w:left="1842" w:hanging="360"/>
      </w:pPr>
      <w:rPr>
        <w:rFonts w:hint="default"/>
        <w:lang w:val="es-ES" w:eastAsia="es-ES" w:bidi="es-ES"/>
      </w:rPr>
    </w:lvl>
    <w:lvl w:ilvl="3" w:tplc="4CBE87B8">
      <w:numFmt w:val="bullet"/>
      <w:lvlText w:val="•"/>
      <w:lvlJc w:val="left"/>
      <w:pPr>
        <w:ind w:left="2845" w:hanging="360"/>
      </w:pPr>
      <w:rPr>
        <w:rFonts w:hint="default"/>
        <w:lang w:val="es-ES" w:eastAsia="es-ES" w:bidi="es-ES"/>
      </w:rPr>
    </w:lvl>
    <w:lvl w:ilvl="4" w:tplc="08BEE256">
      <w:numFmt w:val="bullet"/>
      <w:lvlText w:val="•"/>
      <w:lvlJc w:val="left"/>
      <w:pPr>
        <w:ind w:left="3848" w:hanging="360"/>
      </w:pPr>
      <w:rPr>
        <w:rFonts w:hint="default"/>
        <w:lang w:val="es-ES" w:eastAsia="es-ES" w:bidi="es-ES"/>
      </w:rPr>
    </w:lvl>
    <w:lvl w:ilvl="5" w:tplc="8B26955E">
      <w:numFmt w:val="bullet"/>
      <w:lvlText w:val="•"/>
      <w:lvlJc w:val="left"/>
      <w:pPr>
        <w:ind w:left="4851" w:hanging="360"/>
      </w:pPr>
      <w:rPr>
        <w:rFonts w:hint="default"/>
        <w:lang w:val="es-ES" w:eastAsia="es-ES" w:bidi="es-ES"/>
      </w:rPr>
    </w:lvl>
    <w:lvl w:ilvl="6" w:tplc="D550095E">
      <w:numFmt w:val="bullet"/>
      <w:lvlText w:val="•"/>
      <w:lvlJc w:val="left"/>
      <w:pPr>
        <w:ind w:left="5854" w:hanging="360"/>
      </w:pPr>
      <w:rPr>
        <w:rFonts w:hint="default"/>
        <w:lang w:val="es-ES" w:eastAsia="es-ES" w:bidi="es-ES"/>
      </w:rPr>
    </w:lvl>
    <w:lvl w:ilvl="7" w:tplc="986E6278">
      <w:numFmt w:val="bullet"/>
      <w:lvlText w:val="•"/>
      <w:lvlJc w:val="left"/>
      <w:pPr>
        <w:ind w:left="6857" w:hanging="360"/>
      </w:pPr>
      <w:rPr>
        <w:rFonts w:hint="default"/>
        <w:lang w:val="es-ES" w:eastAsia="es-ES" w:bidi="es-ES"/>
      </w:rPr>
    </w:lvl>
    <w:lvl w:ilvl="8" w:tplc="0C1A9440">
      <w:numFmt w:val="bullet"/>
      <w:lvlText w:val="•"/>
      <w:lvlJc w:val="left"/>
      <w:pPr>
        <w:ind w:left="7860" w:hanging="360"/>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7C"/>
    <w:rsid w:val="000131C3"/>
    <w:rsid w:val="00044949"/>
    <w:rsid w:val="00091948"/>
    <w:rsid w:val="000F7C36"/>
    <w:rsid w:val="001360E0"/>
    <w:rsid w:val="00225AED"/>
    <w:rsid w:val="00330B7C"/>
    <w:rsid w:val="003374E6"/>
    <w:rsid w:val="003502A4"/>
    <w:rsid w:val="00373015"/>
    <w:rsid w:val="00394476"/>
    <w:rsid w:val="003A61BE"/>
    <w:rsid w:val="005057F7"/>
    <w:rsid w:val="00536945"/>
    <w:rsid w:val="005F4D89"/>
    <w:rsid w:val="005F7B94"/>
    <w:rsid w:val="00607D99"/>
    <w:rsid w:val="00625478"/>
    <w:rsid w:val="006A29B9"/>
    <w:rsid w:val="006F2BEF"/>
    <w:rsid w:val="007808FC"/>
    <w:rsid w:val="007844C8"/>
    <w:rsid w:val="007C0F11"/>
    <w:rsid w:val="007F7475"/>
    <w:rsid w:val="00812496"/>
    <w:rsid w:val="00862857"/>
    <w:rsid w:val="0088739B"/>
    <w:rsid w:val="00897BED"/>
    <w:rsid w:val="00930E56"/>
    <w:rsid w:val="00990D05"/>
    <w:rsid w:val="009A2FF9"/>
    <w:rsid w:val="00A06E46"/>
    <w:rsid w:val="00A10A99"/>
    <w:rsid w:val="00A17716"/>
    <w:rsid w:val="00B0209A"/>
    <w:rsid w:val="00B11B54"/>
    <w:rsid w:val="00B61B76"/>
    <w:rsid w:val="00B75CA3"/>
    <w:rsid w:val="00B928AD"/>
    <w:rsid w:val="00C64DE2"/>
    <w:rsid w:val="00C652E8"/>
    <w:rsid w:val="00D1514A"/>
    <w:rsid w:val="00D3012C"/>
    <w:rsid w:val="00D317C3"/>
    <w:rsid w:val="00D843CF"/>
    <w:rsid w:val="00DD3B9F"/>
    <w:rsid w:val="00FC7428"/>
    <w:rsid w:val="00FD7000"/>
    <w:rsid w:val="00FE3F3B"/>
    <w:rsid w:val="00FE7D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BBE3"/>
  <w15:chartTrackingRefBased/>
  <w15:docId w15:val="{71020FE2-D213-7A43-A4F9-41DA7D3E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B7C"/>
    <w:rPr>
      <w:rFonts w:ascii="Times New Roman" w:eastAsia="Times New Roman" w:hAnsi="Times New Roman" w:cs="Times New Roman"/>
      <w:lang w:val="es-ES" w:eastAsia="es-ES"/>
    </w:rPr>
  </w:style>
  <w:style w:type="paragraph" w:styleId="Ttulo1">
    <w:name w:val="heading 1"/>
    <w:basedOn w:val="Puesto"/>
    <w:next w:val="Puesto"/>
    <w:link w:val="Ttulo1Car"/>
    <w:uiPriority w:val="9"/>
    <w:qFormat/>
    <w:rsid w:val="00862857"/>
    <w:pPr>
      <w:widowControl w:val="0"/>
      <w:autoSpaceDE w:val="0"/>
      <w:autoSpaceDN w:val="0"/>
      <w:ind w:left="377"/>
      <w:jc w:val="both"/>
      <w:outlineLvl w:val="0"/>
    </w:pPr>
    <w:rPr>
      <w:b/>
      <w:bCs/>
      <w:i/>
      <w:iCs/>
      <w:sz w:val="21"/>
      <w:szCs w:val="21"/>
      <w:lang w:val="es-ES"/>
    </w:rPr>
  </w:style>
  <w:style w:type="paragraph" w:styleId="Ttulo3">
    <w:name w:val="heading 3"/>
    <w:basedOn w:val="Normal"/>
    <w:next w:val="Normal"/>
    <w:link w:val="Ttulo3Car"/>
    <w:uiPriority w:val="9"/>
    <w:unhideWhenUsed/>
    <w:qFormat/>
    <w:rsid w:val="00225AED"/>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857"/>
    <w:rPr>
      <w:rFonts w:asciiTheme="majorHAnsi" w:eastAsiaTheme="majorEastAsia" w:hAnsiTheme="majorHAnsi" w:cstheme="majorBidi"/>
      <w:b/>
      <w:bCs/>
      <w:i/>
      <w:iCs/>
      <w:spacing w:val="-10"/>
      <w:kern w:val="28"/>
      <w:sz w:val="21"/>
      <w:szCs w:val="21"/>
      <w:lang w:val="es-ES"/>
    </w:rPr>
  </w:style>
  <w:style w:type="paragraph" w:styleId="Puesto">
    <w:name w:val="Title"/>
    <w:basedOn w:val="Normal"/>
    <w:next w:val="Normal"/>
    <w:link w:val="PuestoCar"/>
    <w:uiPriority w:val="10"/>
    <w:qFormat/>
    <w:rsid w:val="00862857"/>
    <w:pPr>
      <w:contextualSpacing/>
    </w:pPr>
    <w:rPr>
      <w:rFonts w:asciiTheme="majorHAnsi" w:eastAsiaTheme="majorEastAsia" w:hAnsiTheme="majorHAnsi" w:cstheme="majorBidi"/>
      <w:spacing w:val="-10"/>
      <w:kern w:val="28"/>
      <w:sz w:val="56"/>
      <w:szCs w:val="56"/>
      <w:lang w:val="es-AR" w:eastAsia="en-US"/>
    </w:rPr>
  </w:style>
  <w:style w:type="character" w:customStyle="1" w:styleId="PuestoCar">
    <w:name w:val="Puesto Car"/>
    <w:basedOn w:val="Fuentedeprrafopredeter"/>
    <w:link w:val="Puesto"/>
    <w:uiPriority w:val="10"/>
    <w:rsid w:val="00862857"/>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rsid w:val="00330B7C"/>
    <w:rPr>
      <w:rFonts w:cs="Times New Roman"/>
      <w:color w:val="0000FF"/>
      <w:u w:val="single"/>
    </w:rPr>
  </w:style>
  <w:style w:type="table" w:styleId="Tablaconcuadrcula">
    <w:name w:val="Table Grid"/>
    <w:basedOn w:val="Tablanormal"/>
    <w:uiPriority w:val="59"/>
    <w:rsid w:val="00DD3B9F"/>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b,Bodytext,BT,bt wide,S&amp;S-First Line-1&quot;,Corpo de texto2"/>
    <w:basedOn w:val="Normal"/>
    <w:link w:val="TextoindependienteCar"/>
    <w:uiPriority w:val="1"/>
    <w:unhideWhenUsed/>
    <w:qFormat/>
    <w:rsid w:val="00DD3B9F"/>
    <w:pPr>
      <w:spacing w:after="120"/>
    </w:pPr>
  </w:style>
  <w:style w:type="character" w:customStyle="1" w:styleId="TextoindependienteCar">
    <w:name w:val="Texto independiente Car"/>
    <w:aliases w:val="body text Car,b Car,Bodytext Car,BT Car,bt wide Car,S&amp;S-First Line-1&quot; Car,Corpo de texto2 Car"/>
    <w:basedOn w:val="Fuentedeprrafopredeter"/>
    <w:link w:val="Textoindependiente"/>
    <w:uiPriority w:val="1"/>
    <w:rsid w:val="00DD3B9F"/>
    <w:rPr>
      <w:rFonts w:ascii="Times New Roman" w:eastAsia="Times New Roman" w:hAnsi="Times New Roman" w:cs="Times New Roman"/>
      <w:lang w:val="es-ES" w:eastAsia="es-ES"/>
    </w:rPr>
  </w:style>
  <w:style w:type="paragraph" w:customStyle="1" w:styleId="TableParagraph">
    <w:name w:val="Table Paragraph"/>
    <w:basedOn w:val="Normal"/>
    <w:uiPriority w:val="1"/>
    <w:qFormat/>
    <w:rsid w:val="00DD3B9F"/>
    <w:pPr>
      <w:widowControl w:val="0"/>
      <w:autoSpaceDE w:val="0"/>
      <w:autoSpaceDN w:val="0"/>
    </w:pPr>
    <w:rPr>
      <w:rFonts w:ascii="Garamond" w:eastAsia="Garamond" w:hAnsi="Garamond" w:cs="Garamond"/>
      <w:sz w:val="22"/>
      <w:szCs w:val="22"/>
      <w:lang w:val="en-US" w:eastAsia="en-US"/>
    </w:rPr>
  </w:style>
  <w:style w:type="paragraph" w:styleId="Textodeglobo">
    <w:name w:val="Balloon Text"/>
    <w:basedOn w:val="Normal"/>
    <w:link w:val="TextodegloboCar"/>
    <w:uiPriority w:val="99"/>
    <w:semiHidden/>
    <w:unhideWhenUsed/>
    <w:rsid w:val="007844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44C8"/>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rsid w:val="00225AED"/>
    <w:rPr>
      <w:rFonts w:asciiTheme="majorHAnsi" w:eastAsiaTheme="majorEastAsia" w:hAnsiTheme="majorHAnsi" w:cstheme="majorBidi"/>
      <w:color w:val="1F3763" w:themeColor="accent1" w:themeShade="7F"/>
      <w:lang w:val="es-ES" w:eastAsia="es-ES"/>
    </w:rPr>
  </w:style>
  <w:style w:type="paragraph" w:styleId="Prrafodelista">
    <w:name w:val="List Paragraph"/>
    <w:basedOn w:val="Normal"/>
    <w:uiPriority w:val="1"/>
    <w:qFormat/>
    <w:rsid w:val="00225AED"/>
    <w:pPr>
      <w:widowControl w:val="0"/>
      <w:autoSpaceDE w:val="0"/>
      <w:autoSpaceDN w:val="0"/>
      <w:ind w:left="112"/>
      <w:jc w:val="both"/>
    </w:pPr>
    <w:rPr>
      <w:rFonts w:ascii="Garamond" w:eastAsia="Garamond" w:hAnsi="Garamond" w:cs="Garamond"/>
      <w:sz w:val="22"/>
      <w:szCs w:val="22"/>
      <w:lang w:bidi="es-ES"/>
    </w:rPr>
  </w:style>
  <w:style w:type="character" w:styleId="Refdecomentario">
    <w:name w:val="annotation reference"/>
    <w:basedOn w:val="Fuentedeprrafopredeter"/>
    <w:uiPriority w:val="99"/>
    <w:semiHidden/>
    <w:unhideWhenUsed/>
    <w:rsid w:val="0088739B"/>
    <w:rPr>
      <w:sz w:val="16"/>
      <w:szCs w:val="16"/>
    </w:rPr>
  </w:style>
  <w:style w:type="paragraph" w:styleId="Textocomentario">
    <w:name w:val="annotation text"/>
    <w:basedOn w:val="Normal"/>
    <w:link w:val="TextocomentarioCar"/>
    <w:uiPriority w:val="99"/>
    <w:semiHidden/>
    <w:unhideWhenUsed/>
    <w:rsid w:val="0088739B"/>
    <w:rPr>
      <w:sz w:val="20"/>
      <w:szCs w:val="20"/>
    </w:rPr>
  </w:style>
  <w:style w:type="character" w:customStyle="1" w:styleId="TextocomentarioCar">
    <w:name w:val="Texto comentario Car"/>
    <w:basedOn w:val="Fuentedeprrafopredeter"/>
    <w:link w:val="Textocomentario"/>
    <w:uiPriority w:val="99"/>
    <w:semiHidden/>
    <w:rsid w:val="0088739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8739B"/>
    <w:rPr>
      <w:b/>
      <w:bCs/>
    </w:rPr>
  </w:style>
  <w:style w:type="character" w:customStyle="1" w:styleId="AsuntodelcomentarioCar">
    <w:name w:val="Asunto del comentario Car"/>
    <w:basedOn w:val="TextocomentarioCar"/>
    <w:link w:val="Asuntodelcomentario"/>
    <w:uiPriority w:val="99"/>
    <w:semiHidden/>
    <w:rsid w:val="0088739B"/>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88739B"/>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lbanesi.com.ar" TargetMode="External"/><Relationship Id="rId12" Type="http://schemas.openxmlformats.org/officeDocument/2006/relationships/image" Target="cid:image002.jpg@01D70C49.AE715D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6851-351C-4CC5-9549-4DFA4C0A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2656</Words>
  <Characters>14610</Characters>
  <Application>Microsoft Office Word</Application>
  <DocSecurity>4</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Mindlin</dc:creator>
  <cp:keywords/>
  <dc:description/>
  <cp:lastModifiedBy>Josefina Ryberg</cp:lastModifiedBy>
  <cp:revision>2</cp:revision>
  <dcterms:created xsi:type="dcterms:W3CDTF">2021-07-14T20:05:00Z</dcterms:created>
  <dcterms:modified xsi:type="dcterms:W3CDTF">2021-07-14T20:05:00Z</dcterms:modified>
</cp:coreProperties>
</file>