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3476" w14:textId="77777777" w:rsidR="00342CA7" w:rsidRPr="00B47336" w:rsidRDefault="00342CA7" w:rsidP="00CF6101">
      <w:pPr>
        <w:suppressAutoHyphens w:val="0"/>
        <w:spacing w:line="276" w:lineRule="auto"/>
        <w:ind w:left="644" w:hanging="360"/>
        <w:jc w:val="both"/>
        <w:rPr>
          <w:szCs w:val="24"/>
        </w:rPr>
      </w:pPr>
    </w:p>
    <w:p w14:paraId="6E27361C" w14:textId="766F73AF" w:rsidR="00342CA7" w:rsidRPr="00B47336" w:rsidRDefault="00342CA7" w:rsidP="00CF6101">
      <w:pPr>
        <w:tabs>
          <w:tab w:val="left" w:pos="4962"/>
        </w:tabs>
        <w:spacing w:line="276" w:lineRule="auto"/>
        <w:jc w:val="both"/>
        <w:rPr>
          <w:b/>
          <w:bCs/>
          <w:szCs w:val="24"/>
          <w:u w:val="single"/>
          <w:lang w:val="es-ES_tradnl" w:eastAsia="es-ES"/>
        </w:rPr>
      </w:pPr>
      <w:r w:rsidRPr="00B47336">
        <w:rPr>
          <w:b/>
          <w:bCs/>
          <w:szCs w:val="24"/>
          <w:u w:val="single"/>
          <w:lang w:val="es-ES_tradnl" w:eastAsia="es-ES"/>
        </w:rPr>
        <w:t>ACTA DE DIRECTORIO N° 318</w:t>
      </w:r>
      <w:r w:rsidR="00091EC5">
        <w:rPr>
          <w:b/>
          <w:bCs/>
          <w:szCs w:val="24"/>
          <w:u w:val="single"/>
          <w:lang w:val="es-ES_tradnl" w:eastAsia="es-ES"/>
        </w:rPr>
        <w:t>7</w:t>
      </w:r>
      <w:r w:rsidRPr="00B47336">
        <w:rPr>
          <w:b/>
          <w:bCs/>
          <w:szCs w:val="24"/>
          <w:u w:val="single"/>
          <w:lang w:val="es-ES_tradnl" w:eastAsia="es-ES"/>
        </w:rPr>
        <w:t>.</w:t>
      </w:r>
    </w:p>
    <w:p w14:paraId="7153CBBA" w14:textId="77777777" w:rsidR="00342CA7" w:rsidRPr="00B47336" w:rsidRDefault="00342CA7" w:rsidP="00CF6101">
      <w:pPr>
        <w:spacing w:line="276" w:lineRule="auto"/>
        <w:jc w:val="both"/>
        <w:rPr>
          <w:szCs w:val="24"/>
          <w:lang w:eastAsia="es-ES"/>
        </w:rPr>
      </w:pPr>
    </w:p>
    <w:p w14:paraId="36BB8CA4" w14:textId="16D2053E" w:rsidR="00342CA7" w:rsidRPr="00B47336" w:rsidRDefault="00342CA7" w:rsidP="00CF6101">
      <w:pPr>
        <w:spacing w:line="276" w:lineRule="auto"/>
        <w:jc w:val="both"/>
        <w:rPr>
          <w:szCs w:val="24"/>
          <w:lang w:eastAsia="es-ES"/>
        </w:rPr>
      </w:pPr>
      <w:r w:rsidRPr="00B47336">
        <w:rPr>
          <w:szCs w:val="24"/>
          <w:lang w:eastAsia="es-ES"/>
        </w:rPr>
        <w:t xml:space="preserve">En la Ciudad Autónoma de Buenos Aires, a los </w:t>
      </w:r>
      <w:r w:rsidR="00087120">
        <w:rPr>
          <w:szCs w:val="24"/>
          <w:lang w:eastAsia="es-ES"/>
        </w:rPr>
        <w:t>8</w:t>
      </w:r>
      <w:r w:rsidRPr="00B47336">
        <w:rPr>
          <w:szCs w:val="24"/>
          <w:lang w:eastAsia="es-ES"/>
        </w:rPr>
        <w:t xml:space="preserve"> días del mes de agosto de 2025, siendo las 1</w:t>
      </w:r>
      <w:r w:rsidR="00087120">
        <w:rPr>
          <w:szCs w:val="24"/>
          <w:lang w:eastAsia="es-ES"/>
        </w:rPr>
        <w:t>4</w:t>
      </w:r>
      <w:r w:rsidRPr="00B47336">
        <w:rPr>
          <w:szCs w:val="24"/>
          <w:lang w:eastAsia="es-ES"/>
        </w:rPr>
        <w:t xml:space="preserve">:00 horas, se reúnen </w:t>
      </w:r>
      <w:r w:rsidR="00087120">
        <w:rPr>
          <w:szCs w:val="24"/>
          <w:lang w:eastAsia="es-ES"/>
        </w:rPr>
        <w:t xml:space="preserve">nuevamente </w:t>
      </w:r>
      <w:r w:rsidRPr="00B47336">
        <w:rPr>
          <w:szCs w:val="24"/>
          <w:lang w:eastAsia="es-ES"/>
        </w:rPr>
        <w:t>en la sede social sita en Maipú N° 1210, Piso 7° de esta Ciudad, el Directorio de Banco Industrial S.A. (la “</w:t>
      </w:r>
      <w:r w:rsidRPr="00B47336">
        <w:rPr>
          <w:szCs w:val="24"/>
          <w:u w:val="single"/>
          <w:lang w:eastAsia="es-ES"/>
        </w:rPr>
        <w:t>Sociedad</w:t>
      </w:r>
      <w:r w:rsidRPr="00B47336">
        <w:rPr>
          <w:szCs w:val="24"/>
          <w:lang w:eastAsia="es-ES"/>
        </w:rPr>
        <w:t>”), con la presencia de la Comisión Fiscalizadora. Se registra la asistencia de los señores Directores Titulares por la Clase “B”, Andrés Patricio Meta, Hernán Patricio Lede y Héctor Alejandro Coscia. Asimismo, participan los Síndicos Titulares, por la Clase “A” Gustavo Ezequiel Director, y por la Clase “B” Elisa Joaquín.</w:t>
      </w:r>
    </w:p>
    <w:p w14:paraId="540F42F9" w14:textId="77777777" w:rsidR="00342CA7" w:rsidRPr="00B47336" w:rsidRDefault="00342CA7" w:rsidP="00CF6101">
      <w:pPr>
        <w:spacing w:line="276" w:lineRule="auto"/>
        <w:jc w:val="both"/>
        <w:rPr>
          <w:szCs w:val="24"/>
          <w:lang w:eastAsia="es-ES"/>
        </w:rPr>
      </w:pPr>
    </w:p>
    <w:p w14:paraId="113386E3" w14:textId="02C76005" w:rsidR="00342CA7" w:rsidRPr="00B47336" w:rsidRDefault="00342CA7" w:rsidP="00CF6101">
      <w:pPr>
        <w:spacing w:line="276" w:lineRule="auto"/>
        <w:jc w:val="both"/>
        <w:rPr>
          <w:szCs w:val="24"/>
          <w:lang w:eastAsia="es-ES"/>
        </w:rPr>
      </w:pPr>
      <w:r w:rsidRPr="00B47336">
        <w:rPr>
          <w:szCs w:val="24"/>
          <w:lang w:eastAsia="es-ES"/>
        </w:rPr>
        <w:t xml:space="preserve">Preside la reunión el Sr. Andrés Patricio Meta, en su carácter de Vicepresidente en ejercicio de la Presidencia, conforme resolución de Directorio N° 3182 de fecha 29 de julio de 2025, quien, una vez verificada la existencia de quórum, declara abierta la sesión y manifiesta que la reunión tiene por objeto considerar los siguientes puntos del Orden del Día: </w:t>
      </w:r>
    </w:p>
    <w:p w14:paraId="4E59FD18" w14:textId="77777777" w:rsidR="00342CA7" w:rsidRPr="00B47336" w:rsidRDefault="00342CA7" w:rsidP="00CF6101">
      <w:pPr>
        <w:spacing w:line="276" w:lineRule="auto"/>
        <w:jc w:val="both"/>
        <w:rPr>
          <w:szCs w:val="24"/>
          <w:lang w:eastAsia="es-ES"/>
        </w:rPr>
      </w:pPr>
    </w:p>
    <w:p w14:paraId="0D48A0DE" w14:textId="427B2536" w:rsidR="00B47336" w:rsidRPr="00B47336" w:rsidRDefault="00B47336" w:rsidP="00CF6101">
      <w:pPr>
        <w:pStyle w:val="Prrafodelista"/>
        <w:numPr>
          <w:ilvl w:val="0"/>
          <w:numId w:val="4"/>
        </w:numPr>
        <w:suppressAutoHyphens w:val="0"/>
        <w:spacing w:line="276" w:lineRule="auto"/>
        <w:ind w:left="567"/>
        <w:contextualSpacing w:val="0"/>
        <w:jc w:val="both"/>
        <w:rPr>
          <w:b/>
          <w:szCs w:val="24"/>
        </w:rPr>
      </w:pPr>
      <w:bookmarkStart w:id="0" w:name="_Hlk59635065"/>
      <w:r w:rsidRPr="00B47336">
        <w:rPr>
          <w:b/>
          <w:szCs w:val="24"/>
        </w:rPr>
        <w:t>Ratificación del texto definitivo de la Adenda al Reglamento de Gestión del Fondo Común de Inversión Abierto Cocos Ahorro FCI</w:t>
      </w:r>
      <w:r w:rsidR="006335F6">
        <w:rPr>
          <w:b/>
          <w:szCs w:val="24"/>
        </w:rPr>
        <w:t>.</w:t>
      </w:r>
    </w:p>
    <w:p w14:paraId="779936D5" w14:textId="08C51F26" w:rsidR="00B47336" w:rsidRPr="00B47336" w:rsidRDefault="00B47336" w:rsidP="00CF6101">
      <w:pPr>
        <w:pStyle w:val="Prrafodelista"/>
        <w:numPr>
          <w:ilvl w:val="0"/>
          <w:numId w:val="4"/>
        </w:numPr>
        <w:suppressAutoHyphens w:val="0"/>
        <w:spacing w:line="276" w:lineRule="auto"/>
        <w:ind w:left="567"/>
        <w:contextualSpacing w:val="0"/>
        <w:jc w:val="both"/>
        <w:rPr>
          <w:b/>
          <w:szCs w:val="24"/>
        </w:rPr>
      </w:pPr>
      <w:r w:rsidRPr="00B47336">
        <w:rPr>
          <w:b/>
          <w:szCs w:val="24"/>
        </w:rPr>
        <w:t>Transferencia y traspaso de todos los activos y documentación correspondientes al Fondo.</w:t>
      </w:r>
    </w:p>
    <w:p w14:paraId="10C743A6" w14:textId="77777777" w:rsidR="00B47336" w:rsidRPr="00B47336" w:rsidRDefault="00B47336" w:rsidP="00CF6101">
      <w:pPr>
        <w:pStyle w:val="Textoindependiente"/>
        <w:spacing w:after="0" w:line="276" w:lineRule="auto"/>
        <w:ind w:right="51"/>
        <w:jc w:val="both"/>
        <w:rPr>
          <w:szCs w:val="24"/>
        </w:rPr>
      </w:pPr>
    </w:p>
    <w:p w14:paraId="2F230786" w14:textId="011153C4" w:rsidR="00342CA7" w:rsidRPr="00B47336" w:rsidRDefault="00342CA7" w:rsidP="00CF6101">
      <w:pPr>
        <w:pStyle w:val="Textoindependiente"/>
        <w:spacing w:after="0" w:line="276" w:lineRule="auto"/>
        <w:ind w:right="51"/>
        <w:jc w:val="both"/>
        <w:rPr>
          <w:szCs w:val="24"/>
        </w:rPr>
      </w:pPr>
      <w:r w:rsidRPr="00B47336">
        <w:rPr>
          <w:szCs w:val="24"/>
        </w:rPr>
        <w:t>Acto seguido se pone a consideración del Directorio, el primer punto del Orden del Día:</w:t>
      </w:r>
    </w:p>
    <w:p w14:paraId="6DE45ED7" w14:textId="77777777" w:rsidR="00342CA7" w:rsidRPr="00B47336" w:rsidRDefault="00342CA7" w:rsidP="00CF6101">
      <w:pPr>
        <w:spacing w:line="276" w:lineRule="auto"/>
        <w:jc w:val="both"/>
        <w:rPr>
          <w:b/>
          <w:szCs w:val="24"/>
        </w:rPr>
      </w:pPr>
    </w:p>
    <w:p w14:paraId="2C8D3A80" w14:textId="5527CBDC" w:rsidR="00CC5DD7" w:rsidRPr="00B47336" w:rsidRDefault="00CC5DD7" w:rsidP="00CF6101">
      <w:pPr>
        <w:pStyle w:val="Prrafodelista"/>
        <w:numPr>
          <w:ilvl w:val="0"/>
          <w:numId w:val="3"/>
        </w:numPr>
        <w:suppressAutoHyphens w:val="0"/>
        <w:spacing w:line="276" w:lineRule="auto"/>
        <w:contextualSpacing w:val="0"/>
        <w:jc w:val="both"/>
        <w:rPr>
          <w:b/>
          <w:szCs w:val="24"/>
        </w:rPr>
      </w:pPr>
      <w:r w:rsidRPr="00B47336">
        <w:rPr>
          <w:b/>
          <w:szCs w:val="24"/>
          <w:u w:val="single"/>
        </w:rPr>
        <w:t>Ratificación del texto definitivo de la Adenda al Reglamento de Gestión del Fondo Común de Inversión Abierto Cocos Ahorro FCI</w:t>
      </w:r>
      <w:r w:rsidRPr="00B47336">
        <w:rPr>
          <w:b/>
          <w:szCs w:val="24"/>
        </w:rPr>
        <w:t>.</w:t>
      </w:r>
    </w:p>
    <w:p w14:paraId="0F929DF9" w14:textId="77777777" w:rsidR="00B47336" w:rsidRPr="00B47336" w:rsidRDefault="00B47336" w:rsidP="00CF6101">
      <w:pPr>
        <w:suppressAutoHyphens w:val="0"/>
        <w:spacing w:line="276" w:lineRule="auto"/>
        <w:jc w:val="both"/>
        <w:rPr>
          <w:b/>
          <w:szCs w:val="24"/>
        </w:rPr>
      </w:pPr>
    </w:p>
    <w:p w14:paraId="1B2C4D3E" w14:textId="466711AD" w:rsidR="00B47336" w:rsidRPr="00B47336" w:rsidRDefault="00B47336" w:rsidP="00CF6101">
      <w:pPr>
        <w:suppressAutoHyphens w:val="0"/>
        <w:spacing w:line="276" w:lineRule="auto"/>
        <w:jc w:val="both"/>
        <w:rPr>
          <w:bCs/>
          <w:szCs w:val="24"/>
        </w:rPr>
      </w:pPr>
      <w:r w:rsidRPr="00B47336">
        <w:rPr>
          <w:bCs/>
          <w:szCs w:val="24"/>
        </w:rPr>
        <w:t>Toma la palabra el señor Andrés Patricio Meta, Vicepresidente, en ejercicio de la presidencia, quien manifiesta que como es de conocimiento de los señores Directores, la Comisión Nacional de Valores (la “CNV”), mediante Resolución Nº RESFC-2025-23143-APN-DIR#CNV de fecha 28 de mayo de 2025 (la “Resolución”), aprobó el texto de la adenda al Reglamento de Gestión del fondo común de inversión abierto COCOS AHORRO FCI (el “</w:t>
      </w:r>
      <w:r w:rsidRPr="00087120">
        <w:rPr>
          <w:bCs/>
          <w:szCs w:val="24"/>
          <w:u w:val="single"/>
        </w:rPr>
        <w:t>Fondo</w:t>
      </w:r>
      <w:r w:rsidRPr="00B47336">
        <w:rPr>
          <w:bCs/>
          <w:szCs w:val="24"/>
        </w:rPr>
        <w:t xml:space="preserve">”). Asimismo, la aprobación otorgada mediante la Resolución fue condicionada a la subsanación de determinadas observaciones, las cuales fueron levantadas mediante nota de la Subgerencia de Fondos Comunes de Inversión de fecha 8 de julio de 2025. Continúa informando el señor </w:t>
      </w:r>
      <w:r w:rsidR="00087120" w:rsidRPr="00B47336">
        <w:rPr>
          <w:bCs/>
          <w:szCs w:val="24"/>
        </w:rPr>
        <w:t xml:space="preserve">Vicepresidente </w:t>
      </w:r>
      <w:r w:rsidRPr="00B47336">
        <w:rPr>
          <w:bCs/>
          <w:szCs w:val="24"/>
        </w:rPr>
        <w:t>que, en virtud de dicha aprobación y a fin de dar cumplimiento con lo dispuesto en el artículo 23, inciso 3.g), Sección II, Capítulo I, Título V de las Normas de la CNV, considera necesario ratificar el texto definitivo de la adenda al Reglamento de Gestión del Fondo (la “</w:t>
      </w:r>
      <w:r w:rsidRPr="00087120">
        <w:rPr>
          <w:bCs/>
          <w:szCs w:val="24"/>
          <w:u w:val="single"/>
        </w:rPr>
        <w:t>Adenda</w:t>
      </w:r>
      <w:r w:rsidRPr="00B47336">
        <w:rPr>
          <w:bCs/>
          <w:szCs w:val="24"/>
        </w:rPr>
        <w:t xml:space="preserve">”) tal como fuera aprobado por la CNV, así como todo lo actuado de manera electrónica. Agrega, seguidamente, que el texto de la Adenda se encuentra en poder de los señores Directores, por haber sido distribuido con anterioridad a la celebración de la presente reunión. En virtud de lo expuesto por el señor </w:t>
      </w:r>
      <w:r w:rsidR="00087120" w:rsidRPr="00B47336">
        <w:rPr>
          <w:bCs/>
          <w:szCs w:val="24"/>
        </w:rPr>
        <w:t>Vicepresidente</w:t>
      </w:r>
      <w:r w:rsidRPr="00B47336">
        <w:rPr>
          <w:bCs/>
          <w:szCs w:val="24"/>
        </w:rPr>
        <w:t xml:space="preserve">, y luego de una breve deliberación, los señores Directores presentes resuelven por unanimidad ratificar el texto definitivo de la Adenda, tal como fuera aprobado por la CNV, así como también todo lo actuado de manera electrónica; y omitir la lectura y transcripción en actas de la Adenda. </w:t>
      </w:r>
    </w:p>
    <w:p w14:paraId="0D9BF1E8" w14:textId="77777777" w:rsidR="00B47336" w:rsidRPr="00B47336" w:rsidRDefault="00B47336" w:rsidP="00CF6101">
      <w:pPr>
        <w:suppressAutoHyphens w:val="0"/>
        <w:spacing w:line="276" w:lineRule="auto"/>
        <w:jc w:val="both"/>
        <w:rPr>
          <w:bCs/>
          <w:szCs w:val="24"/>
        </w:rPr>
      </w:pPr>
    </w:p>
    <w:p w14:paraId="329C1578" w14:textId="5E71653F" w:rsidR="00B47336" w:rsidRPr="00B47336" w:rsidRDefault="00B47336" w:rsidP="00CF6101">
      <w:pPr>
        <w:suppressAutoHyphens w:val="0"/>
        <w:spacing w:line="276" w:lineRule="auto"/>
        <w:jc w:val="both"/>
        <w:rPr>
          <w:bCs/>
          <w:szCs w:val="24"/>
        </w:rPr>
      </w:pPr>
      <w:r w:rsidRPr="00B47336">
        <w:rPr>
          <w:bCs/>
          <w:szCs w:val="24"/>
        </w:rPr>
        <w:t>Asimismo, el Sr. Vicepresidente en ejercicio de la presidencia</w:t>
      </w:r>
      <w:r w:rsidR="00087120">
        <w:rPr>
          <w:bCs/>
          <w:szCs w:val="24"/>
        </w:rPr>
        <w:t>,</w:t>
      </w:r>
      <w:r w:rsidRPr="00B47336">
        <w:rPr>
          <w:bCs/>
          <w:szCs w:val="24"/>
        </w:rPr>
        <w:t xml:space="preserve"> propone que, a efectos de la presentación a la CNV de la Adenda aprobada, se autorice a cualquiera de los Directores de la Sociedad (o mandatario con facultades al efecto) a suscribir la escritura pública o el instrumento privado –en este caso, con firmas de la Sociedad</w:t>
      </w:r>
      <w:r w:rsidR="00087120">
        <w:rPr>
          <w:bCs/>
          <w:szCs w:val="24"/>
        </w:rPr>
        <w:t xml:space="preserve"> Gerente</w:t>
      </w:r>
      <w:r w:rsidRPr="00B47336">
        <w:rPr>
          <w:bCs/>
          <w:szCs w:val="24"/>
        </w:rPr>
        <w:t xml:space="preserve"> y la sociedad depositaria ratificadas ante escribano público–, en los términos del artículo 11 de la Ley Nº 24.083. Puesta la moción a consideración de los presentes, ésta es aprobada por unanimidad. </w:t>
      </w:r>
    </w:p>
    <w:p w14:paraId="28F05B4F" w14:textId="77777777" w:rsidR="00B47336" w:rsidRPr="00B47336" w:rsidRDefault="00B47336" w:rsidP="00CF6101">
      <w:pPr>
        <w:suppressAutoHyphens w:val="0"/>
        <w:spacing w:line="276" w:lineRule="auto"/>
        <w:jc w:val="both"/>
        <w:rPr>
          <w:bCs/>
          <w:szCs w:val="24"/>
        </w:rPr>
      </w:pPr>
    </w:p>
    <w:p w14:paraId="27EBC0D0" w14:textId="77777777" w:rsidR="00B47336" w:rsidRPr="00B47336" w:rsidRDefault="00B47336" w:rsidP="00CF6101">
      <w:pPr>
        <w:suppressAutoHyphens w:val="0"/>
        <w:spacing w:line="276" w:lineRule="auto"/>
        <w:jc w:val="both"/>
        <w:rPr>
          <w:bCs/>
          <w:szCs w:val="24"/>
        </w:rPr>
      </w:pPr>
      <w:r w:rsidRPr="00B47336">
        <w:rPr>
          <w:bCs/>
          <w:szCs w:val="24"/>
        </w:rPr>
        <w:lastRenderedPageBreak/>
        <w:t xml:space="preserve">Finalmente, manifiesta que resulta necesario otorgar las autorizaciones correspondientes a fin de proceder con los restantes trámites de inscripción de la Adenda al Reglamento de Gestión del Fondo ante la CNV. En virtud de ello, propone autorizar a cualquiera de los Directores de la Sociedad y/o a Martín Esteban Paolantonio, Santiago Juan Cornes Sangiao, Fernando Madina, Gastón Toncovich, Iara Barsky, Melina Ledesma, Mariana Echarte, Mercedes Crespo, Nicolas Meschiany, Solange Silveira, Yasmin Roitman, Paula Petzl, Gisele Dragani, Pablo Mazza y/o Margarita Giovacchini para que, actuando en forma individual e indistinta, uno cualesquiera de ellos efectúe cualquier hecho, acto, publicación, presentación o tramitación vinculados a la implementación e instrumentación de las medidas precedentemente adoptadas respecto de la Adenda al Reglamento de Gestión del Fondo, incluyendo la compulsa de expedientes, la toma de vista de las actuaciones y su contestación, y cualquier otro acto que sea necesario efectuar ante la CNV, u otra autoridad pública o entidad privada, con las más amplias facultades. Puesta la moción a consideración de los presentes, ésta es aprobada por unanimidad. </w:t>
      </w:r>
    </w:p>
    <w:p w14:paraId="1A50C09C" w14:textId="77777777" w:rsidR="00B47336" w:rsidRPr="00B47336" w:rsidRDefault="00B47336" w:rsidP="00CF6101">
      <w:pPr>
        <w:suppressAutoHyphens w:val="0"/>
        <w:spacing w:line="276" w:lineRule="auto"/>
        <w:jc w:val="both"/>
        <w:rPr>
          <w:b/>
          <w:szCs w:val="24"/>
        </w:rPr>
      </w:pPr>
    </w:p>
    <w:p w14:paraId="79310A75" w14:textId="27A5D569" w:rsidR="00C33E5B" w:rsidRPr="00B47336" w:rsidRDefault="00C33E5B" w:rsidP="00CF6101">
      <w:pPr>
        <w:pStyle w:val="Textoindependiente"/>
        <w:spacing w:after="0" w:line="276" w:lineRule="auto"/>
        <w:ind w:right="51"/>
        <w:jc w:val="both"/>
        <w:rPr>
          <w:szCs w:val="24"/>
        </w:rPr>
      </w:pPr>
      <w:r w:rsidRPr="00B47336">
        <w:rPr>
          <w:szCs w:val="24"/>
        </w:rPr>
        <w:t xml:space="preserve">Acto seguido se pone a consideración del Directorio, el </w:t>
      </w:r>
      <w:r>
        <w:rPr>
          <w:szCs w:val="24"/>
        </w:rPr>
        <w:t>segundo</w:t>
      </w:r>
      <w:r w:rsidRPr="00B47336">
        <w:rPr>
          <w:szCs w:val="24"/>
        </w:rPr>
        <w:t xml:space="preserve"> punto del Orden del Día:</w:t>
      </w:r>
    </w:p>
    <w:p w14:paraId="3FE2C3FD" w14:textId="77777777" w:rsidR="00B47336" w:rsidRPr="00B47336" w:rsidRDefault="00B47336" w:rsidP="00CF6101">
      <w:pPr>
        <w:suppressAutoHyphens w:val="0"/>
        <w:spacing w:line="276" w:lineRule="auto"/>
        <w:jc w:val="both"/>
        <w:rPr>
          <w:b/>
          <w:szCs w:val="24"/>
        </w:rPr>
      </w:pPr>
    </w:p>
    <w:p w14:paraId="64B13960" w14:textId="77777777" w:rsidR="00B47336" w:rsidRPr="00B47336" w:rsidRDefault="00B47336" w:rsidP="00CF6101">
      <w:pPr>
        <w:pStyle w:val="Prrafodelista"/>
        <w:numPr>
          <w:ilvl w:val="0"/>
          <w:numId w:val="3"/>
        </w:numPr>
        <w:suppressAutoHyphens w:val="0"/>
        <w:spacing w:line="276" w:lineRule="auto"/>
        <w:jc w:val="both"/>
        <w:rPr>
          <w:b/>
          <w:szCs w:val="24"/>
          <w:u w:val="single"/>
        </w:rPr>
      </w:pPr>
      <w:r w:rsidRPr="00B47336">
        <w:rPr>
          <w:b/>
          <w:szCs w:val="24"/>
          <w:u w:val="single"/>
        </w:rPr>
        <w:t>Transferencia y traspaso de todos los activos y documentación correspondientes al Fondo.</w:t>
      </w:r>
    </w:p>
    <w:p w14:paraId="2F5604A8" w14:textId="77777777" w:rsidR="00B47336" w:rsidRDefault="00B47336" w:rsidP="00CF6101">
      <w:pPr>
        <w:suppressAutoHyphens w:val="0"/>
        <w:spacing w:line="276" w:lineRule="auto"/>
        <w:jc w:val="both"/>
        <w:rPr>
          <w:bCs/>
          <w:szCs w:val="24"/>
        </w:rPr>
      </w:pPr>
    </w:p>
    <w:p w14:paraId="74C0A2BA" w14:textId="3F4600F9" w:rsidR="00CC5DD7" w:rsidRPr="00B47336" w:rsidRDefault="00B47336" w:rsidP="00CF6101">
      <w:pPr>
        <w:suppressAutoHyphens w:val="0"/>
        <w:spacing w:line="276" w:lineRule="auto"/>
        <w:jc w:val="both"/>
        <w:rPr>
          <w:bCs/>
          <w:szCs w:val="24"/>
        </w:rPr>
      </w:pPr>
      <w:r w:rsidRPr="00B47336">
        <w:rPr>
          <w:bCs/>
          <w:szCs w:val="24"/>
        </w:rPr>
        <w:t>Retoma</w:t>
      </w:r>
      <w:r w:rsidR="00CC5DD7" w:rsidRPr="00B47336">
        <w:rPr>
          <w:bCs/>
          <w:szCs w:val="24"/>
        </w:rPr>
        <w:t xml:space="preserve"> la palabra el </w:t>
      </w:r>
      <w:r w:rsidRPr="00B47336">
        <w:rPr>
          <w:bCs/>
          <w:szCs w:val="24"/>
        </w:rPr>
        <w:t>Sr.</w:t>
      </w:r>
      <w:r w:rsidR="00CC5DD7" w:rsidRPr="00B47336">
        <w:rPr>
          <w:bCs/>
          <w:szCs w:val="24"/>
        </w:rPr>
        <w:t xml:space="preserve"> </w:t>
      </w:r>
      <w:r w:rsidRPr="00B47336">
        <w:rPr>
          <w:bCs/>
          <w:szCs w:val="24"/>
        </w:rPr>
        <w:t>Vicepresidente en ejercicio de la presidencia, y</w:t>
      </w:r>
      <w:r w:rsidR="00CC5DD7" w:rsidRPr="00B47336">
        <w:rPr>
          <w:bCs/>
          <w:szCs w:val="24"/>
        </w:rPr>
        <w:t xml:space="preserve"> manifiesta que, como es de conocimiento de los presentes, mediante acta de Directorio de fecha 7 de febrero de 2025, la Sociedad resolvió (i) aceptar su designación como sociedad depositaria del Fondo y (ii) aprobar las modificaciones al Reglamento de Gestión del Fondo.</w:t>
      </w:r>
    </w:p>
    <w:p w14:paraId="1D2FA6D1" w14:textId="77777777" w:rsidR="00CC5DD7" w:rsidRPr="00B47336" w:rsidRDefault="00CC5DD7" w:rsidP="00CF6101">
      <w:pPr>
        <w:suppressAutoHyphens w:val="0"/>
        <w:spacing w:line="276" w:lineRule="auto"/>
        <w:jc w:val="both"/>
        <w:rPr>
          <w:bCs/>
          <w:szCs w:val="24"/>
        </w:rPr>
      </w:pPr>
    </w:p>
    <w:p w14:paraId="481F7378" w14:textId="77F1AD18" w:rsidR="00CC5DD7" w:rsidRPr="00B47336" w:rsidRDefault="00CC5DD7" w:rsidP="00CF6101">
      <w:pPr>
        <w:suppressAutoHyphens w:val="0"/>
        <w:spacing w:line="276" w:lineRule="auto"/>
        <w:jc w:val="both"/>
        <w:rPr>
          <w:bCs/>
          <w:szCs w:val="24"/>
        </w:rPr>
      </w:pPr>
      <w:r w:rsidRPr="00B47336">
        <w:rPr>
          <w:bCs/>
          <w:szCs w:val="24"/>
        </w:rPr>
        <w:t>En tal sentido</w:t>
      </w:r>
      <w:r w:rsidR="00B47336" w:rsidRPr="00B47336">
        <w:rPr>
          <w:bCs/>
          <w:szCs w:val="24"/>
        </w:rPr>
        <w:t xml:space="preserve">, </w:t>
      </w:r>
      <w:r w:rsidRPr="00B47336">
        <w:rPr>
          <w:bCs/>
          <w:szCs w:val="24"/>
        </w:rPr>
        <w:t xml:space="preserve">manifiesta que la CNV, mediante la Resolución mencionada en el punto precedente del Orden del Día resolvió (i) aprobar la sustitución de BANCO COMAFI S.A. por la Sociedad, en su calidad de sociedad depositaria; y (ii) aprobar las modificaciones al Reglamento de Gestión del Fondo. </w:t>
      </w:r>
    </w:p>
    <w:p w14:paraId="799DB0BC" w14:textId="77777777" w:rsidR="00CC5DD7" w:rsidRPr="00B47336" w:rsidRDefault="00CC5DD7" w:rsidP="00CF6101">
      <w:pPr>
        <w:suppressAutoHyphens w:val="0"/>
        <w:spacing w:line="276" w:lineRule="auto"/>
        <w:jc w:val="both"/>
        <w:rPr>
          <w:bCs/>
          <w:szCs w:val="24"/>
        </w:rPr>
      </w:pPr>
    </w:p>
    <w:p w14:paraId="31921CF3" w14:textId="4DDC890D" w:rsidR="00CC5DD7" w:rsidRPr="00B47336" w:rsidRDefault="00CC5DD7" w:rsidP="00CF6101">
      <w:pPr>
        <w:suppressAutoHyphens w:val="0"/>
        <w:spacing w:line="276" w:lineRule="auto"/>
        <w:jc w:val="both"/>
        <w:rPr>
          <w:bCs/>
          <w:szCs w:val="24"/>
        </w:rPr>
      </w:pPr>
      <w:r w:rsidRPr="00B47336">
        <w:rPr>
          <w:bCs/>
          <w:szCs w:val="24"/>
        </w:rPr>
        <w:t xml:space="preserve">En consecuencia, se han mantenido conversaciones con COCOS ASSET MANAGEMENT S.A. y BANCO COMAFI S.A., este último en su rol de sociedad depositaria renunciante, a fin de proceder a la transferencia y traspaso de los activos y documentación correspondientes al Fondo en fecha lunes 18 de agosto de 2025, lo que es puesto a consideración de los señores Directores. Señala el </w:t>
      </w:r>
      <w:r w:rsidR="00B47336" w:rsidRPr="00B47336">
        <w:rPr>
          <w:bCs/>
          <w:szCs w:val="24"/>
        </w:rPr>
        <w:t>Sr.</w:t>
      </w:r>
      <w:r w:rsidRPr="00B47336">
        <w:rPr>
          <w:bCs/>
          <w:szCs w:val="24"/>
        </w:rPr>
        <w:t xml:space="preserve"> </w:t>
      </w:r>
      <w:r w:rsidR="00B47336" w:rsidRPr="00B47336">
        <w:rPr>
          <w:bCs/>
          <w:szCs w:val="24"/>
        </w:rPr>
        <w:t xml:space="preserve">Vicepresidente, en ejercicio de la presidencia </w:t>
      </w:r>
      <w:r w:rsidRPr="00B47336">
        <w:rPr>
          <w:bCs/>
          <w:szCs w:val="24"/>
        </w:rPr>
        <w:t xml:space="preserve">que, a partir del lunes 18 de agosto de 2025 operará el traspaso del Fondo cuya migración iniciará en fecha jueves 14 de agosto de 2025, fecha hasta la cual BANCO COMAFI S.A. desempeñará su rol de sociedad depositaria. </w:t>
      </w:r>
    </w:p>
    <w:p w14:paraId="4D6D6B78" w14:textId="77777777" w:rsidR="00CC5DD7" w:rsidRPr="00B47336" w:rsidRDefault="00CC5DD7" w:rsidP="00CF6101">
      <w:pPr>
        <w:suppressAutoHyphens w:val="0"/>
        <w:spacing w:line="276" w:lineRule="auto"/>
        <w:jc w:val="both"/>
        <w:rPr>
          <w:bCs/>
          <w:szCs w:val="24"/>
        </w:rPr>
      </w:pPr>
    </w:p>
    <w:p w14:paraId="5AE5A059" w14:textId="79C0C896" w:rsidR="00CC5DD7" w:rsidRPr="00B47336" w:rsidRDefault="00CC5DD7" w:rsidP="00CF6101">
      <w:pPr>
        <w:suppressAutoHyphens w:val="0"/>
        <w:spacing w:line="276" w:lineRule="auto"/>
        <w:jc w:val="both"/>
        <w:rPr>
          <w:bCs/>
          <w:szCs w:val="24"/>
        </w:rPr>
      </w:pPr>
      <w:r w:rsidRPr="00B47336">
        <w:rPr>
          <w:bCs/>
          <w:szCs w:val="24"/>
        </w:rPr>
        <w:t>Luego de un breve intercambio de opiniones, los presentes resuelven por unanimidad proceder a la transferencia y traspaso de los activos y documentación correspondientes al Fondo en fecha lunes 18 de agosto de 2025, no siendo necesaria la transcripción de la documentación involucrada, dado que ésta es conocida por la totalidad de los presentes por haber sido circulada entre ellos con suficiente antelación.</w:t>
      </w:r>
    </w:p>
    <w:p w14:paraId="2EFB7F49" w14:textId="77777777" w:rsidR="00D1532F" w:rsidRPr="00B47336" w:rsidRDefault="00D1532F" w:rsidP="00CF6101">
      <w:pPr>
        <w:spacing w:line="276" w:lineRule="auto"/>
        <w:jc w:val="both"/>
        <w:rPr>
          <w:szCs w:val="24"/>
          <w:lang w:eastAsia="es-ES"/>
        </w:rPr>
      </w:pPr>
    </w:p>
    <w:p w14:paraId="40B10E09" w14:textId="7978F3B5" w:rsidR="00342CA7" w:rsidRPr="00B47336" w:rsidRDefault="00342CA7" w:rsidP="00CF6101">
      <w:pPr>
        <w:spacing w:line="276" w:lineRule="auto"/>
        <w:jc w:val="both"/>
        <w:rPr>
          <w:szCs w:val="24"/>
          <w:lang w:eastAsia="es-ES"/>
        </w:rPr>
      </w:pPr>
      <w:r w:rsidRPr="00B47336">
        <w:rPr>
          <w:szCs w:val="24"/>
          <w:lang w:eastAsia="es-ES"/>
        </w:rPr>
        <w:t>No habiendo más asuntos que tratar, se levanta la sesión siendo las 1</w:t>
      </w:r>
      <w:r w:rsidR="00EB3AF5">
        <w:rPr>
          <w:szCs w:val="24"/>
          <w:lang w:eastAsia="es-ES"/>
        </w:rPr>
        <w:t>5</w:t>
      </w:r>
      <w:r w:rsidRPr="00B47336">
        <w:rPr>
          <w:szCs w:val="24"/>
          <w:lang w:eastAsia="es-ES"/>
        </w:rPr>
        <w:t>:</w:t>
      </w:r>
      <w:r w:rsidR="00B47336" w:rsidRPr="00B47336">
        <w:rPr>
          <w:szCs w:val="24"/>
          <w:lang w:eastAsia="es-ES"/>
        </w:rPr>
        <w:t>0</w:t>
      </w:r>
      <w:r w:rsidRPr="00B47336">
        <w:rPr>
          <w:szCs w:val="24"/>
          <w:lang w:eastAsia="es-ES"/>
        </w:rPr>
        <w:t>0 horas, previa lectura, ratificación y firma de la presente acta.</w:t>
      </w:r>
    </w:p>
    <w:p w14:paraId="446C3F48" w14:textId="77777777" w:rsidR="00342CA7" w:rsidRPr="00B47336" w:rsidRDefault="00342CA7" w:rsidP="00CF6101">
      <w:pPr>
        <w:spacing w:line="276" w:lineRule="auto"/>
        <w:jc w:val="both"/>
        <w:rPr>
          <w:szCs w:val="24"/>
        </w:rPr>
      </w:pPr>
    </w:p>
    <w:bookmarkEnd w:id="0"/>
    <w:p w14:paraId="00CA5BE8" w14:textId="77777777" w:rsidR="00342CA7" w:rsidRPr="00B47336" w:rsidRDefault="00342CA7" w:rsidP="00CF6101">
      <w:pPr>
        <w:pStyle w:val="Textoindependiente2"/>
        <w:spacing w:line="276" w:lineRule="auto"/>
        <w:rPr>
          <w:rFonts w:ascii="Times New Roman" w:hAnsi="Times New Roman"/>
          <w:szCs w:val="24"/>
        </w:rPr>
      </w:pPr>
    </w:p>
    <w:p w14:paraId="6E34718D" w14:textId="77777777" w:rsidR="00342CA7" w:rsidRPr="00B47336" w:rsidRDefault="00342CA7" w:rsidP="00CF6101">
      <w:pPr>
        <w:pStyle w:val="Textoindependiente2"/>
        <w:spacing w:line="276" w:lineRule="auto"/>
        <w:rPr>
          <w:rFonts w:ascii="Times New Roman" w:hAnsi="Times New Roman"/>
          <w:szCs w:val="24"/>
        </w:rPr>
      </w:pPr>
    </w:p>
    <w:p w14:paraId="117691C1" w14:textId="77777777" w:rsidR="00342CA7" w:rsidRPr="00B47336" w:rsidRDefault="00342CA7" w:rsidP="00CF6101">
      <w:pPr>
        <w:pStyle w:val="Textoindependiente2"/>
        <w:spacing w:line="276" w:lineRule="auto"/>
        <w:rPr>
          <w:rFonts w:ascii="Times New Roman" w:hAnsi="Times New Roman"/>
          <w:szCs w:val="24"/>
        </w:rPr>
      </w:pPr>
    </w:p>
    <w:tbl>
      <w:tblPr>
        <w:tblW w:w="8897" w:type="dxa"/>
        <w:tblLook w:val="04A0" w:firstRow="1" w:lastRow="0" w:firstColumn="1" w:lastColumn="0" w:noHBand="0" w:noVBand="1"/>
      </w:tblPr>
      <w:tblGrid>
        <w:gridCol w:w="4448"/>
        <w:gridCol w:w="4449"/>
      </w:tblGrid>
      <w:tr w:rsidR="00342CA7" w:rsidRPr="00B47336" w14:paraId="0534BA1A" w14:textId="77777777" w:rsidTr="00CC1C0C">
        <w:trPr>
          <w:trHeight w:val="1040"/>
        </w:trPr>
        <w:tc>
          <w:tcPr>
            <w:tcW w:w="4448" w:type="dxa"/>
          </w:tcPr>
          <w:p w14:paraId="0CC2500A" w14:textId="77777777" w:rsidR="00342CA7" w:rsidRPr="00B47336" w:rsidRDefault="00342CA7" w:rsidP="00CF6101">
            <w:pPr>
              <w:tabs>
                <w:tab w:val="left" w:pos="4110"/>
              </w:tabs>
              <w:snapToGrid w:val="0"/>
              <w:spacing w:line="276" w:lineRule="auto"/>
              <w:jc w:val="center"/>
              <w:rPr>
                <w:rFonts w:eastAsia="Arial Unicode MS"/>
                <w:b/>
                <w:szCs w:val="24"/>
                <w:lang w:eastAsia="ar-SA"/>
              </w:rPr>
            </w:pPr>
            <w:r w:rsidRPr="00B47336">
              <w:rPr>
                <w:rFonts w:eastAsia="Arial Unicode MS"/>
                <w:b/>
                <w:szCs w:val="24"/>
                <w:lang w:eastAsia="ar-SA"/>
              </w:rPr>
              <w:t>Andrés Patricio Meta</w:t>
            </w:r>
          </w:p>
          <w:p w14:paraId="15854895" w14:textId="77777777" w:rsidR="00342CA7" w:rsidRPr="00B47336" w:rsidRDefault="00342CA7" w:rsidP="00CF6101">
            <w:pPr>
              <w:widowControl w:val="0"/>
              <w:autoSpaceDE w:val="0"/>
              <w:autoSpaceDN w:val="0"/>
              <w:adjustRightInd w:val="0"/>
              <w:spacing w:line="276" w:lineRule="auto"/>
              <w:jc w:val="center"/>
              <w:rPr>
                <w:rFonts w:eastAsia="Arial Unicode MS"/>
                <w:szCs w:val="24"/>
                <w:lang w:eastAsia="ar-SA"/>
              </w:rPr>
            </w:pPr>
            <w:r w:rsidRPr="00B47336">
              <w:rPr>
                <w:rFonts w:eastAsia="Arial Unicode MS"/>
                <w:szCs w:val="24"/>
                <w:lang w:eastAsia="ar-SA"/>
              </w:rPr>
              <w:t>Vicepresidente</w:t>
            </w:r>
          </w:p>
          <w:p w14:paraId="353E3167" w14:textId="77777777" w:rsidR="00342CA7" w:rsidRPr="00B47336" w:rsidRDefault="00342CA7" w:rsidP="00CF6101">
            <w:pPr>
              <w:tabs>
                <w:tab w:val="left" w:pos="4110"/>
              </w:tabs>
              <w:snapToGrid w:val="0"/>
              <w:spacing w:line="276" w:lineRule="auto"/>
              <w:jc w:val="center"/>
              <w:rPr>
                <w:rFonts w:eastAsia="Arial Unicode MS"/>
                <w:szCs w:val="24"/>
                <w:lang w:eastAsia="ar-SA"/>
              </w:rPr>
            </w:pPr>
            <w:r w:rsidRPr="00B47336">
              <w:rPr>
                <w:szCs w:val="24"/>
                <w:lang w:eastAsia="es-ES"/>
              </w:rPr>
              <w:t>En ejercicio de la Presidencia</w:t>
            </w:r>
          </w:p>
        </w:tc>
        <w:tc>
          <w:tcPr>
            <w:tcW w:w="4449" w:type="dxa"/>
          </w:tcPr>
          <w:p w14:paraId="2DFA1BE1" w14:textId="77777777" w:rsidR="00342CA7" w:rsidRPr="00B47336" w:rsidRDefault="00342CA7" w:rsidP="00CF6101">
            <w:pPr>
              <w:tabs>
                <w:tab w:val="left" w:pos="4110"/>
              </w:tabs>
              <w:snapToGrid w:val="0"/>
              <w:spacing w:line="276" w:lineRule="auto"/>
              <w:jc w:val="center"/>
              <w:rPr>
                <w:rFonts w:eastAsia="Arial Unicode MS"/>
                <w:b/>
                <w:szCs w:val="24"/>
                <w:lang w:eastAsia="ar-SA"/>
              </w:rPr>
            </w:pPr>
            <w:r w:rsidRPr="00B47336">
              <w:rPr>
                <w:rFonts w:eastAsia="Arial Unicode MS"/>
                <w:b/>
                <w:szCs w:val="24"/>
                <w:lang w:eastAsia="ar-SA"/>
              </w:rPr>
              <w:t>Hernán Lede</w:t>
            </w:r>
          </w:p>
          <w:p w14:paraId="6F0C49F2" w14:textId="77777777" w:rsidR="00342CA7" w:rsidRPr="00B47336" w:rsidRDefault="00342CA7" w:rsidP="00CF6101">
            <w:pPr>
              <w:widowControl w:val="0"/>
              <w:autoSpaceDE w:val="0"/>
              <w:autoSpaceDN w:val="0"/>
              <w:adjustRightInd w:val="0"/>
              <w:spacing w:line="276" w:lineRule="auto"/>
              <w:contextualSpacing/>
              <w:jc w:val="center"/>
              <w:rPr>
                <w:szCs w:val="24"/>
                <w:lang w:eastAsia="es-ES"/>
              </w:rPr>
            </w:pPr>
            <w:r w:rsidRPr="00B47336">
              <w:rPr>
                <w:szCs w:val="24"/>
                <w:lang w:eastAsia="es-ES"/>
              </w:rPr>
              <w:t>Director Titular Clase B</w:t>
            </w:r>
          </w:p>
          <w:p w14:paraId="457DC67E" w14:textId="77777777" w:rsidR="00342CA7" w:rsidRPr="00B47336" w:rsidRDefault="00342CA7" w:rsidP="00CF6101">
            <w:pPr>
              <w:widowControl w:val="0"/>
              <w:autoSpaceDE w:val="0"/>
              <w:autoSpaceDN w:val="0"/>
              <w:adjustRightInd w:val="0"/>
              <w:spacing w:line="276" w:lineRule="auto"/>
              <w:jc w:val="center"/>
              <w:rPr>
                <w:rFonts w:eastAsia="Arial Unicode MS"/>
                <w:szCs w:val="24"/>
                <w:lang w:eastAsia="ar-SA"/>
              </w:rPr>
            </w:pPr>
            <w:r w:rsidRPr="00B47336">
              <w:rPr>
                <w:szCs w:val="24"/>
                <w:lang w:eastAsia="es-ES"/>
              </w:rPr>
              <w:t xml:space="preserve"> </w:t>
            </w:r>
          </w:p>
        </w:tc>
      </w:tr>
      <w:tr w:rsidR="00342CA7" w:rsidRPr="00B47336" w14:paraId="51F63958" w14:textId="77777777" w:rsidTr="00CC1C0C">
        <w:trPr>
          <w:trHeight w:val="567"/>
        </w:trPr>
        <w:tc>
          <w:tcPr>
            <w:tcW w:w="4448" w:type="dxa"/>
          </w:tcPr>
          <w:p w14:paraId="52D42141"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2F0CA217"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12B32047"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7CEA080D" w14:textId="77777777" w:rsidR="00342CA7" w:rsidRPr="00B47336" w:rsidRDefault="00342CA7" w:rsidP="00CF6101">
            <w:pPr>
              <w:tabs>
                <w:tab w:val="left" w:pos="4110"/>
              </w:tabs>
              <w:snapToGrid w:val="0"/>
              <w:spacing w:line="276" w:lineRule="auto"/>
              <w:jc w:val="center"/>
              <w:rPr>
                <w:b/>
                <w:bCs/>
                <w:szCs w:val="24"/>
                <w:lang w:eastAsia="es-ES"/>
              </w:rPr>
            </w:pPr>
            <w:r w:rsidRPr="00B47336">
              <w:rPr>
                <w:b/>
                <w:bCs/>
                <w:szCs w:val="24"/>
                <w:lang w:eastAsia="es-ES"/>
              </w:rPr>
              <w:t>Héctor Alejandro Coscia</w:t>
            </w:r>
          </w:p>
          <w:p w14:paraId="3943C6C5" w14:textId="77777777" w:rsidR="00342CA7" w:rsidRPr="00B47336" w:rsidRDefault="00342CA7" w:rsidP="00CF6101">
            <w:pPr>
              <w:tabs>
                <w:tab w:val="left" w:pos="4110"/>
              </w:tabs>
              <w:snapToGrid w:val="0"/>
              <w:spacing w:line="276" w:lineRule="auto"/>
              <w:jc w:val="center"/>
              <w:rPr>
                <w:rFonts w:eastAsia="Arial Unicode MS"/>
                <w:b/>
                <w:bCs/>
                <w:szCs w:val="24"/>
                <w:lang w:eastAsia="ar-SA"/>
              </w:rPr>
            </w:pPr>
            <w:r w:rsidRPr="00B47336">
              <w:rPr>
                <w:szCs w:val="24"/>
                <w:lang w:eastAsia="es-ES"/>
              </w:rPr>
              <w:t>Director Titular Clase B</w:t>
            </w:r>
          </w:p>
          <w:p w14:paraId="782D4AB4" w14:textId="77777777" w:rsidR="00342CA7" w:rsidRPr="00B47336" w:rsidRDefault="00342CA7" w:rsidP="00CF6101">
            <w:pPr>
              <w:widowControl w:val="0"/>
              <w:autoSpaceDE w:val="0"/>
              <w:autoSpaceDN w:val="0"/>
              <w:adjustRightInd w:val="0"/>
              <w:spacing w:line="276" w:lineRule="auto"/>
              <w:contextualSpacing/>
              <w:jc w:val="center"/>
              <w:rPr>
                <w:szCs w:val="24"/>
                <w:lang w:eastAsia="es-ES"/>
              </w:rPr>
            </w:pPr>
          </w:p>
          <w:p w14:paraId="7C97E51B" w14:textId="77777777" w:rsidR="00342CA7" w:rsidRPr="00B47336" w:rsidRDefault="00342CA7" w:rsidP="00CF6101">
            <w:pPr>
              <w:widowControl w:val="0"/>
              <w:autoSpaceDE w:val="0"/>
              <w:autoSpaceDN w:val="0"/>
              <w:adjustRightInd w:val="0"/>
              <w:spacing w:line="276" w:lineRule="auto"/>
              <w:contextualSpacing/>
              <w:jc w:val="center"/>
              <w:rPr>
                <w:szCs w:val="24"/>
                <w:lang w:eastAsia="es-ES"/>
              </w:rPr>
            </w:pPr>
          </w:p>
          <w:p w14:paraId="6A3D379D" w14:textId="77777777" w:rsidR="00342CA7" w:rsidRPr="00B47336" w:rsidRDefault="00342CA7" w:rsidP="00CF6101">
            <w:pPr>
              <w:widowControl w:val="0"/>
              <w:autoSpaceDE w:val="0"/>
              <w:autoSpaceDN w:val="0"/>
              <w:adjustRightInd w:val="0"/>
              <w:spacing w:line="276" w:lineRule="auto"/>
              <w:contextualSpacing/>
              <w:jc w:val="center"/>
              <w:rPr>
                <w:rFonts w:eastAsia="Arial Unicode MS"/>
                <w:szCs w:val="24"/>
                <w:lang w:eastAsia="ar-SA"/>
              </w:rPr>
            </w:pPr>
          </w:p>
        </w:tc>
        <w:tc>
          <w:tcPr>
            <w:tcW w:w="4449" w:type="dxa"/>
          </w:tcPr>
          <w:p w14:paraId="498B7726"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0666C2FA"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2F529FF4"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0FCF10C9"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15C3AAE4" w14:textId="77777777" w:rsidR="00342CA7" w:rsidRPr="00B47336" w:rsidRDefault="00342CA7" w:rsidP="00CF6101">
            <w:pPr>
              <w:tabs>
                <w:tab w:val="left" w:pos="4110"/>
              </w:tabs>
              <w:snapToGrid w:val="0"/>
              <w:spacing w:line="276" w:lineRule="auto"/>
              <w:jc w:val="center"/>
              <w:rPr>
                <w:rFonts w:eastAsia="Arial Unicode MS"/>
                <w:szCs w:val="24"/>
                <w:lang w:eastAsia="ar-SA"/>
              </w:rPr>
            </w:pPr>
          </w:p>
          <w:p w14:paraId="0E7FA554"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tc>
      </w:tr>
      <w:tr w:rsidR="00342CA7" w:rsidRPr="00B47336" w14:paraId="370588E4" w14:textId="77777777" w:rsidTr="00CC1C0C">
        <w:trPr>
          <w:trHeight w:val="294"/>
        </w:trPr>
        <w:tc>
          <w:tcPr>
            <w:tcW w:w="4448" w:type="dxa"/>
          </w:tcPr>
          <w:p w14:paraId="6E02B6CA" w14:textId="77777777" w:rsidR="00342CA7" w:rsidRPr="00B47336" w:rsidRDefault="00342CA7" w:rsidP="00CF6101">
            <w:pPr>
              <w:tabs>
                <w:tab w:val="left" w:pos="4110"/>
              </w:tabs>
              <w:snapToGrid w:val="0"/>
              <w:spacing w:line="276" w:lineRule="auto"/>
              <w:jc w:val="center"/>
              <w:rPr>
                <w:rFonts w:eastAsia="Arial Unicode MS"/>
                <w:szCs w:val="24"/>
                <w:lang w:eastAsia="ar-SA"/>
              </w:rPr>
            </w:pPr>
          </w:p>
          <w:p w14:paraId="792B4AB5" w14:textId="77777777" w:rsidR="00342CA7" w:rsidRPr="00B47336" w:rsidRDefault="00342CA7" w:rsidP="00CF6101">
            <w:pPr>
              <w:tabs>
                <w:tab w:val="left" w:pos="4110"/>
              </w:tabs>
              <w:snapToGrid w:val="0"/>
              <w:spacing w:line="276" w:lineRule="auto"/>
              <w:jc w:val="center"/>
              <w:rPr>
                <w:b/>
                <w:bCs/>
                <w:szCs w:val="24"/>
                <w:lang w:eastAsia="es-ES"/>
              </w:rPr>
            </w:pPr>
            <w:r w:rsidRPr="00B47336">
              <w:rPr>
                <w:rFonts w:eastAsia="Arial Unicode MS"/>
                <w:b/>
                <w:kern w:val="2"/>
                <w:szCs w:val="24"/>
              </w:rPr>
              <w:t>Gustavo Ezequiel Director</w:t>
            </w:r>
          </w:p>
          <w:p w14:paraId="0CDDEE2E" w14:textId="77777777" w:rsidR="00342CA7" w:rsidRPr="00B47336" w:rsidRDefault="00342CA7" w:rsidP="00CF6101">
            <w:pPr>
              <w:tabs>
                <w:tab w:val="left" w:pos="4110"/>
              </w:tabs>
              <w:snapToGrid w:val="0"/>
              <w:spacing w:line="276" w:lineRule="auto"/>
              <w:jc w:val="center"/>
              <w:rPr>
                <w:b/>
                <w:bCs/>
                <w:szCs w:val="24"/>
                <w:lang w:eastAsia="es-ES"/>
              </w:rPr>
            </w:pPr>
            <w:r w:rsidRPr="00B47336">
              <w:rPr>
                <w:szCs w:val="24"/>
              </w:rPr>
              <w:t>Síndico Titular Clase A</w:t>
            </w:r>
          </w:p>
          <w:p w14:paraId="390707E5" w14:textId="77777777" w:rsidR="00342CA7" w:rsidRPr="00B47336" w:rsidRDefault="00342CA7" w:rsidP="00CF6101">
            <w:pPr>
              <w:tabs>
                <w:tab w:val="left" w:pos="4110"/>
              </w:tabs>
              <w:snapToGrid w:val="0"/>
              <w:spacing w:line="276" w:lineRule="auto"/>
              <w:jc w:val="center"/>
              <w:rPr>
                <w:rFonts w:eastAsia="Arial Unicode MS"/>
                <w:szCs w:val="24"/>
                <w:lang w:eastAsia="ar-SA"/>
              </w:rPr>
            </w:pPr>
          </w:p>
        </w:tc>
        <w:tc>
          <w:tcPr>
            <w:tcW w:w="4449" w:type="dxa"/>
          </w:tcPr>
          <w:p w14:paraId="5DC6A3F9" w14:textId="77777777" w:rsidR="00342CA7" w:rsidRPr="00B47336" w:rsidRDefault="00342CA7" w:rsidP="00CF6101">
            <w:pPr>
              <w:tabs>
                <w:tab w:val="left" w:pos="4110"/>
              </w:tabs>
              <w:snapToGrid w:val="0"/>
              <w:spacing w:line="276" w:lineRule="auto"/>
              <w:jc w:val="center"/>
              <w:rPr>
                <w:rFonts w:eastAsia="Arial Unicode MS"/>
                <w:b/>
                <w:szCs w:val="24"/>
                <w:lang w:eastAsia="ar-SA"/>
              </w:rPr>
            </w:pPr>
          </w:p>
          <w:p w14:paraId="288D61BF" w14:textId="77777777" w:rsidR="00342CA7" w:rsidRPr="00B47336" w:rsidRDefault="00342CA7" w:rsidP="00CF6101">
            <w:pPr>
              <w:tabs>
                <w:tab w:val="left" w:pos="4110"/>
              </w:tabs>
              <w:snapToGrid w:val="0"/>
              <w:spacing w:line="276" w:lineRule="auto"/>
              <w:jc w:val="center"/>
              <w:rPr>
                <w:rFonts w:eastAsia="Arial Unicode MS"/>
                <w:b/>
                <w:kern w:val="2"/>
                <w:szCs w:val="24"/>
              </w:rPr>
            </w:pPr>
            <w:r w:rsidRPr="00B47336">
              <w:rPr>
                <w:rFonts w:eastAsia="Arial Unicode MS"/>
                <w:b/>
                <w:kern w:val="2"/>
                <w:szCs w:val="24"/>
              </w:rPr>
              <w:t>Elisa Joaquín</w:t>
            </w:r>
          </w:p>
          <w:p w14:paraId="52EBB181" w14:textId="77777777" w:rsidR="00342CA7" w:rsidRPr="00B47336" w:rsidRDefault="00342CA7" w:rsidP="00CF6101">
            <w:pPr>
              <w:tabs>
                <w:tab w:val="left" w:pos="4110"/>
              </w:tabs>
              <w:snapToGrid w:val="0"/>
              <w:spacing w:line="276" w:lineRule="auto"/>
              <w:jc w:val="center"/>
              <w:rPr>
                <w:rFonts w:eastAsia="Arial Unicode MS"/>
                <w:b/>
                <w:szCs w:val="24"/>
                <w:lang w:eastAsia="ar-SA"/>
              </w:rPr>
            </w:pPr>
            <w:r w:rsidRPr="00B47336">
              <w:rPr>
                <w:szCs w:val="24"/>
              </w:rPr>
              <w:t>Síndico Titular Clase B</w:t>
            </w:r>
          </w:p>
        </w:tc>
      </w:tr>
    </w:tbl>
    <w:p w14:paraId="6A61634D" w14:textId="77777777" w:rsidR="00342CA7" w:rsidRPr="00B47336" w:rsidRDefault="00342CA7" w:rsidP="00CF6101">
      <w:pPr>
        <w:spacing w:line="276" w:lineRule="auto"/>
        <w:rPr>
          <w:szCs w:val="24"/>
        </w:rPr>
      </w:pPr>
    </w:p>
    <w:p w14:paraId="352B5DF6" w14:textId="77777777" w:rsidR="00342CA7" w:rsidRPr="00B47336" w:rsidRDefault="00342CA7" w:rsidP="00CF6101">
      <w:pPr>
        <w:spacing w:line="276" w:lineRule="auto"/>
        <w:rPr>
          <w:szCs w:val="24"/>
        </w:rPr>
      </w:pPr>
    </w:p>
    <w:p w14:paraId="0A1BF8DF" w14:textId="77777777" w:rsidR="00342CA7" w:rsidRPr="00B47336" w:rsidRDefault="00342CA7" w:rsidP="00CF6101">
      <w:pPr>
        <w:suppressAutoHyphens w:val="0"/>
        <w:spacing w:line="276" w:lineRule="auto"/>
        <w:rPr>
          <w:b/>
          <w:szCs w:val="24"/>
          <w:u w:val="single"/>
        </w:rPr>
      </w:pPr>
      <w:r w:rsidRPr="00B47336">
        <w:rPr>
          <w:b/>
          <w:szCs w:val="24"/>
          <w:u w:val="single"/>
        </w:rPr>
        <w:br w:type="page"/>
      </w:r>
    </w:p>
    <w:p w14:paraId="40BF0858" w14:textId="77777777" w:rsidR="00D54458" w:rsidRPr="00B47336" w:rsidRDefault="00D54458" w:rsidP="00CF6101">
      <w:pPr>
        <w:spacing w:line="276" w:lineRule="auto"/>
        <w:rPr>
          <w:szCs w:val="24"/>
        </w:rPr>
      </w:pPr>
    </w:p>
    <w:sectPr w:rsidR="00D54458" w:rsidRPr="00B47336" w:rsidSect="00DB2482">
      <w:footerReference w:type="default" r:id="rId7"/>
      <w:footnotePr>
        <w:pos w:val="beneathText"/>
      </w:footnotePr>
      <w:pgSz w:w="12240" w:h="20160" w:code="5"/>
      <w:pgMar w:top="1440" w:right="1800" w:bottom="9"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6E18" w14:textId="77777777" w:rsidR="00BA110B" w:rsidRDefault="00BA110B">
      <w:r>
        <w:separator/>
      </w:r>
    </w:p>
  </w:endnote>
  <w:endnote w:type="continuationSeparator" w:id="0">
    <w:p w14:paraId="0CAEF1E6" w14:textId="77777777" w:rsidR="00BA110B" w:rsidRDefault="00BA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3C57" w14:textId="77777777" w:rsidR="00B55E0C" w:rsidRDefault="00B55E0C">
    <w:pPr>
      <w:pStyle w:val="Piedepgina"/>
      <w:rPr>
        <w:sz w:val="16"/>
      </w:rPr>
    </w:pPr>
  </w:p>
  <w:p w14:paraId="1153AF5F" w14:textId="77777777" w:rsidR="00B55E0C" w:rsidRDefault="00B55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C0D0" w14:textId="77777777" w:rsidR="00BA110B" w:rsidRDefault="00BA110B">
      <w:r>
        <w:separator/>
      </w:r>
    </w:p>
  </w:footnote>
  <w:footnote w:type="continuationSeparator" w:id="0">
    <w:p w14:paraId="38608FA6" w14:textId="77777777" w:rsidR="00BA110B" w:rsidRDefault="00BA1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00D9"/>
    <w:multiLevelType w:val="hybridMultilevel"/>
    <w:tmpl w:val="6A441DE8"/>
    <w:lvl w:ilvl="0" w:tplc="32240E56">
      <w:start w:val="1"/>
      <w:numFmt w:val="decimal"/>
      <w:lvlText w:val="%1."/>
      <w:lvlJc w:val="left"/>
      <w:pPr>
        <w:ind w:left="720" w:hanging="360"/>
      </w:pPr>
      <w:rPr>
        <w:rFonts w:eastAsiaTheme="minorHAnsi" w:cstheme="minorBidi"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A557260"/>
    <w:multiLevelType w:val="hybridMultilevel"/>
    <w:tmpl w:val="D70EC1CE"/>
    <w:lvl w:ilvl="0" w:tplc="B2F6077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2649790C"/>
    <w:multiLevelType w:val="multilevel"/>
    <w:tmpl w:val="5A90CD4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27761F4B"/>
    <w:multiLevelType w:val="hybridMultilevel"/>
    <w:tmpl w:val="21CCD2C0"/>
    <w:lvl w:ilvl="0" w:tplc="2C0A000D">
      <w:start w:val="1"/>
      <w:numFmt w:val="bullet"/>
      <w:lvlText w:val=""/>
      <w:lvlJc w:val="left"/>
      <w:pPr>
        <w:ind w:left="1921" w:hanging="360"/>
      </w:pPr>
      <w:rPr>
        <w:rFonts w:ascii="Wingdings" w:hAnsi="Wingdings" w:hint="default"/>
      </w:rPr>
    </w:lvl>
    <w:lvl w:ilvl="1" w:tplc="2C0A0003" w:tentative="1">
      <w:start w:val="1"/>
      <w:numFmt w:val="bullet"/>
      <w:lvlText w:val="o"/>
      <w:lvlJc w:val="left"/>
      <w:pPr>
        <w:ind w:left="2008" w:hanging="360"/>
      </w:pPr>
      <w:rPr>
        <w:rFonts w:ascii="Courier New" w:hAnsi="Courier New" w:cs="Courier New" w:hint="default"/>
      </w:rPr>
    </w:lvl>
    <w:lvl w:ilvl="2" w:tplc="2C0A0005" w:tentative="1">
      <w:start w:val="1"/>
      <w:numFmt w:val="bullet"/>
      <w:lvlText w:val=""/>
      <w:lvlJc w:val="left"/>
      <w:pPr>
        <w:ind w:left="2728" w:hanging="360"/>
      </w:pPr>
      <w:rPr>
        <w:rFonts w:ascii="Wingdings" w:hAnsi="Wingdings" w:hint="default"/>
      </w:rPr>
    </w:lvl>
    <w:lvl w:ilvl="3" w:tplc="2C0A0001" w:tentative="1">
      <w:start w:val="1"/>
      <w:numFmt w:val="bullet"/>
      <w:lvlText w:val=""/>
      <w:lvlJc w:val="left"/>
      <w:pPr>
        <w:ind w:left="3448" w:hanging="360"/>
      </w:pPr>
      <w:rPr>
        <w:rFonts w:ascii="Symbol" w:hAnsi="Symbol" w:hint="default"/>
      </w:rPr>
    </w:lvl>
    <w:lvl w:ilvl="4" w:tplc="2C0A0003" w:tentative="1">
      <w:start w:val="1"/>
      <w:numFmt w:val="bullet"/>
      <w:lvlText w:val="o"/>
      <w:lvlJc w:val="left"/>
      <w:pPr>
        <w:ind w:left="4168" w:hanging="360"/>
      </w:pPr>
      <w:rPr>
        <w:rFonts w:ascii="Courier New" w:hAnsi="Courier New" w:cs="Courier New" w:hint="default"/>
      </w:rPr>
    </w:lvl>
    <w:lvl w:ilvl="5" w:tplc="2C0A0005" w:tentative="1">
      <w:start w:val="1"/>
      <w:numFmt w:val="bullet"/>
      <w:lvlText w:val=""/>
      <w:lvlJc w:val="left"/>
      <w:pPr>
        <w:ind w:left="4888" w:hanging="360"/>
      </w:pPr>
      <w:rPr>
        <w:rFonts w:ascii="Wingdings" w:hAnsi="Wingdings" w:hint="default"/>
      </w:rPr>
    </w:lvl>
    <w:lvl w:ilvl="6" w:tplc="2C0A0001" w:tentative="1">
      <w:start w:val="1"/>
      <w:numFmt w:val="bullet"/>
      <w:lvlText w:val=""/>
      <w:lvlJc w:val="left"/>
      <w:pPr>
        <w:ind w:left="5608" w:hanging="360"/>
      </w:pPr>
      <w:rPr>
        <w:rFonts w:ascii="Symbol" w:hAnsi="Symbol" w:hint="default"/>
      </w:rPr>
    </w:lvl>
    <w:lvl w:ilvl="7" w:tplc="2C0A0003" w:tentative="1">
      <w:start w:val="1"/>
      <w:numFmt w:val="bullet"/>
      <w:lvlText w:val="o"/>
      <w:lvlJc w:val="left"/>
      <w:pPr>
        <w:ind w:left="6328" w:hanging="360"/>
      </w:pPr>
      <w:rPr>
        <w:rFonts w:ascii="Courier New" w:hAnsi="Courier New" w:cs="Courier New" w:hint="default"/>
      </w:rPr>
    </w:lvl>
    <w:lvl w:ilvl="8" w:tplc="2C0A0005" w:tentative="1">
      <w:start w:val="1"/>
      <w:numFmt w:val="bullet"/>
      <w:lvlText w:val=""/>
      <w:lvlJc w:val="left"/>
      <w:pPr>
        <w:ind w:left="7048" w:hanging="360"/>
      </w:pPr>
      <w:rPr>
        <w:rFonts w:ascii="Wingdings" w:hAnsi="Wingdings" w:hint="default"/>
      </w:rPr>
    </w:lvl>
  </w:abstractNum>
  <w:abstractNum w:abstractNumId="4" w15:restartNumberingAfterBreak="0">
    <w:nsid w:val="2951344A"/>
    <w:multiLevelType w:val="hybridMultilevel"/>
    <w:tmpl w:val="871823AC"/>
    <w:lvl w:ilvl="0" w:tplc="FE62BB66">
      <w:start w:val="1"/>
      <w:numFmt w:val="decimal"/>
      <w:lvlText w:val="%1."/>
      <w:lvlJc w:val="left"/>
      <w:pPr>
        <w:ind w:left="644" w:hanging="360"/>
      </w:pPr>
      <w:rPr>
        <w:rFonts w:hint="default"/>
        <w:b/>
        <w:color w:val="auto"/>
        <w:sz w:val="24"/>
      </w:rPr>
    </w:lvl>
    <w:lvl w:ilvl="1" w:tplc="BEA08CEC">
      <w:start w:val="1"/>
      <w:numFmt w:val="decimal"/>
      <w:lvlText w:val="%2."/>
      <w:lvlJc w:val="left"/>
      <w:pPr>
        <w:ind w:left="1575" w:hanging="495"/>
      </w:pPr>
      <w:rPr>
        <w:rFonts w:ascii="Times New Roman" w:eastAsia="Times New Roman" w:hAnsi="Times New Roman" w:cs="Times New Roman"/>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04D05B0"/>
    <w:multiLevelType w:val="hybridMultilevel"/>
    <w:tmpl w:val="4660463C"/>
    <w:lvl w:ilvl="0" w:tplc="9B548604">
      <w:start w:val="1"/>
      <w:numFmt w:val="decimal"/>
      <w:lvlText w:val="%1."/>
      <w:lvlJc w:val="left"/>
      <w:pPr>
        <w:ind w:left="1494" w:hanging="360"/>
      </w:pPr>
      <w:rPr>
        <w:rFonts w:ascii="Times New Roman" w:eastAsia="Times New Roman" w:hAnsi="Times New Roman" w:cs="Times New Roman"/>
        <w:b/>
        <w:color w:val="000000" w:themeColor="text1"/>
      </w:rPr>
    </w:lvl>
    <w:lvl w:ilvl="1" w:tplc="37AAF7D2">
      <w:start w:val="1"/>
      <w:numFmt w:val="lowerLetter"/>
      <w:lvlText w:val="%2."/>
      <w:lvlJc w:val="left"/>
      <w:pPr>
        <w:ind w:left="4482" w:hanging="360"/>
      </w:pPr>
      <w:rPr>
        <w:rFonts w:hint="default"/>
      </w:rPr>
    </w:lvl>
    <w:lvl w:ilvl="2" w:tplc="0606781C">
      <w:numFmt w:val="bullet"/>
      <w:lvlText w:val="-"/>
      <w:lvlJc w:val="left"/>
      <w:pPr>
        <w:ind w:left="5502" w:hanging="480"/>
      </w:pPr>
      <w:rPr>
        <w:rFonts w:ascii="Times New Roman" w:eastAsia="Times New Roman" w:hAnsi="Times New Roman" w:cs="Times New Roman" w:hint="default"/>
      </w:rPr>
    </w:lvl>
    <w:lvl w:ilvl="3" w:tplc="191C9802">
      <w:start w:val="1"/>
      <w:numFmt w:val="lowerRoman"/>
      <w:lvlText w:val="(%4)"/>
      <w:lvlJc w:val="left"/>
      <w:pPr>
        <w:ind w:left="6282" w:hanging="720"/>
      </w:pPr>
      <w:rPr>
        <w:rFonts w:hint="default"/>
      </w:rPr>
    </w:lvl>
    <w:lvl w:ilvl="4" w:tplc="0606781C">
      <w:numFmt w:val="bullet"/>
      <w:lvlText w:val="-"/>
      <w:lvlJc w:val="left"/>
      <w:pPr>
        <w:ind w:left="6642" w:hanging="360"/>
      </w:pPr>
      <w:rPr>
        <w:rFonts w:ascii="Times New Roman" w:eastAsia="Times New Roman" w:hAnsi="Times New Roman" w:cs="Times New Roman" w:hint="default"/>
      </w:rPr>
    </w:lvl>
    <w:lvl w:ilvl="5" w:tplc="F79E289E">
      <w:start w:val="1"/>
      <w:numFmt w:val="decimal"/>
      <w:lvlText w:val="%6)"/>
      <w:lvlJc w:val="left"/>
      <w:pPr>
        <w:ind w:left="7542" w:hanging="360"/>
      </w:pPr>
      <w:rPr>
        <w:rFonts w:hint="default"/>
      </w:rPr>
    </w:lvl>
    <w:lvl w:ilvl="6" w:tplc="2C0A000F" w:tentative="1">
      <w:start w:val="1"/>
      <w:numFmt w:val="decimal"/>
      <w:lvlText w:val="%7."/>
      <w:lvlJc w:val="left"/>
      <w:pPr>
        <w:ind w:left="8082" w:hanging="360"/>
      </w:pPr>
    </w:lvl>
    <w:lvl w:ilvl="7" w:tplc="2C0A0019" w:tentative="1">
      <w:start w:val="1"/>
      <w:numFmt w:val="lowerLetter"/>
      <w:lvlText w:val="%8."/>
      <w:lvlJc w:val="left"/>
      <w:pPr>
        <w:ind w:left="8802" w:hanging="360"/>
      </w:pPr>
    </w:lvl>
    <w:lvl w:ilvl="8" w:tplc="2C0A001B" w:tentative="1">
      <w:start w:val="1"/>
      <w:numFmt w:val="lowerRoman"/>
      <w:lvlText w:val="%9."/>
      <w:lvlJc w:val="right"/>
      <w:pPr>
        <w:ind w:left="9522" w:hanging="180"/>
      </w:pPr>
    </w:lvl>
  </w:abstractNum>
  <w:num w:numId="1" w16cid:durableId="608665335">
    <w:abstractNumId w:val="1"/>
  </w:num>
  <w:num w:numId="2" w16cid:durableId="1727534354">
    <w:abstractNumId w:val="0"/>
  </w:num>
  <w:num w:numId="3" w16cid:durableId="2000645092">
    <w:abstractNumId w:val="4"/>
  </w:num>
  <w:num w:numId="4" w16cid:durableId="1100298742">
    <w:abstractNumId w:val="5"/>
  </w:num>
  <w:num w:numId="5" w16cid:durableId="1246762909">
    <w:abstractNumId w:val="3"/>
  </w:num>
  <w:num w:numId="6" w16cid:durableId="137681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70"/>
    <w:rsid w:val="00011433"/>
    <w:rsid w:val="00087120"/>
    <w:rsid w:val="00091EC5"/>
    <w:rsid w:val="00096C70"/>
    <w:rsid w:val="000E4B88"/>
    <w:rsid w:val="00121FC3"/>
    <w:rsid w:val="001372D7"/>
    <w:rsid w:val="00161C6A"/>
    <w:rsid w:val="00200E77"/>
    <w:rsid w:val="00235D23"/>
    <w:rsid w:val="002630CA"/>
    <w:rsid w:val="002A5D6F"/>
    <w:rsid w:val="002B0131"/>
    <w:rsid w:val="00307AEC"/>
    <w:rsid w:val="00340A64"/>
    <w:rsid w:val="00342CA7"/>
    <w:rsid w:val="003671E5"/>
    <w:rsid w:val="0038552E"/>
    <w:rsid w:val="003E7694"/>
    <w:rsid w:val="003F3584"/>
    <w:rsid w:val="00435296"/>
    <w:rsid w:val="0044618D"/>
    <w:rsid w:val="004C0044"/>
    <w:rsid w:val="00541983"/>
    <w:rsid w:val="005A121E"/>
    <w:rsid w:val="005D2991"/>
    <w:rsid w:val="006335F6"/>
    <w:rsid w:val="006416C6"/>
    <w:rsid w:val="0065253D"/>
    <w:rsid w:val="00696F02"/>
    <w:rsid w:val="007304B7"/>
    <w:rsid w:val="00752EB4"/>
    <w:rsid w:val="00760DA2"/>
    <w:rsid w:val="007616C5"/>
    <w:rsid w:val="007A3CED"/>
    <w:rsid w:val="007E5E32"/>
    <w:rsid w:val="00823CBD"/>
    <w:rsid w:val="00826E03"/>
    <w:rsid w:val="0085152A"/>
    <w:rsid w:val="00865906"/>
    <w:rsid w:val="00952238"/>
    <w:rsid w:val="0098783C"/>
    <w:rsid w:val="0099391E"/>
    <w:rsid w:val="009A271D"/>
    <w:rsid w:val="00A141EE"/>
    <w:rsid w:val="00A34640"/>
    <w:rsid w:val="00A61801"/>
    <w:rsid w:val="00A6576D"/>
    <w:rsid w:val="00B4072D"/>
    <w:rsid w:val="00B47336"/>
    <w:rsid w:val="00B532B7"/>
    <w:rsid w:val="00B55E0C"/>
    <w:rsid w:val="00B9092F"/>
    <w:rsid w:val="00BA110B"/>
    <w:rsid w:val="00BA17A7"/>
    <w:rsid w:val="00BA45E1"/>
    <w:rsid w:val="00BA4EED"/>
    <w:rsid w:val="00BB3599"/>
    <w:rsid w:val="00BD05A4"/>
    <w:rsid w:val="00BE5D39"/>
    <w:rsid w:val="00BF3499"/>
    <w:rsid w:val="00C15238"/>
    <w:rsid w:val="00C33E5B"/>
    <w:rsid w:val="00C501EF"/>
    <w:rsid w:val="00CC5DD7"/>
    <w:rsid w:val="00CF6101"/>
    <w:rsid w:val="00D06590"/>
    <w:rsid w:val="00D1532F"/>
    <w:rsid w:val="00D25103"/>
    <w:rsid w:val="00D54458"/>
    <w:rsid w:val="00D65A94"/>
    <w:rsid w:val="00DA14C7"/>
    <w:rsid w:val="00DB2482"/>
    <w:rsid w:val="00DC3E27"/>
    <w:rsid w:val="00DD7E8D"/>
    <w:rsid w:val="00DF2A08"/>
    <w:rsid w:val="00E174E9"/>
    <w:rsid w:val="00E473F3"/>
    <w:rsid w:val="00E91681"/>
    <w:rsid w:val="00EB3AF5"/>
    <w:rsid w:val="00EE12FB"/>
    <w:rsid w:val="00EE2554"/>
    <w:rsid w:val="00FB1B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7762"/>
  <w15:chartTrackingRefBased/>
  <w15:docId w15:val="{43B8507C-5C50-4BC2-8FE1-FBB5FA76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C5"/>
    <w:pPr>
      <w:suppressAutoHyphens/>
      <w:spacing w:after="0" w:line="240" w:lineRule="auto"/>
    </w:pPr>
    <w:rPr>
      <w:rFonts w:ascii="Times New Roman" w:eastAsia="Times New Roman" w:hAnsi="Times New Roman" w:cs="Times New Roman"/>
      <w:kern w:val="0"/>
      <w:sz w:val="24"/>
      <w:szCs w:val="20"/>
      <w:lang w:val="es-ES" w:eastAsia="es-AR"/>
      <w14:ligatures w14:val="none"/>
    </w:rPr>
  </w:style>
  <w:style w:type="paragraph" w:styleId="Ttulo1">
    <w:name w:val="heading 1"/>
    <w:basedOn w:val="Normal"/>
    <w:next w:val="Normal"/>
    <w:link w:val="Ttulo1Car"/>
    <w:qFormat/>
    <w:rsid w:val="00096C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96C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96C7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96C7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96C7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96C7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6C7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6C7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6C7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C7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96C7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96C7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96C7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96C7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96C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6C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6C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6C70"/>
    <w:rPr>
      <w:rFonts w:eastAsiaTheme="majorEastAsia" w:cstheme="majorBidi"/>
      <w:color w:val="272727" w:themeColor="text1" w:themeTint="D8"/>
    </w:rPr>
  </w:style>
  <w:style w:type="paragraph" w:styleId="Ttulo">
    <w:name w:val="Title"/>
    <w:basedOn w:val="Normal"/>
    <w:next w:val="Normal"/>
    <w:link w:val="TtuloCar"/>
    <w:uiPriority w:val="10"/>
    <w:qFormat/>
    <w:rsid w:val="00096C7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C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6C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C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6C70"/>
    <w:pPr>
      <w:spacing w:before="160"/>
      <w:jc w:val="center"/>
    </w:pPr>
    <w:rPr>
      <w:i/>
      <w:iCs/>
      <w:color w:val="404040" w:themeColor="text1" w:themeTint="BF"/>
    </w:rPr>
  </w:style>
  <w:style w:type="character" w:customStyle="1" w:styleId="CitaCar">
    <w:name w:val="Cita Car"/>
    <w:basedOn w:val="Fuentedeprrafopredeter"/>
    <w:link w:val="Cita"/>
    <w:uiPriority w:val="29"/>
    <w:rsid w:val="00096C70"/>
    <w:rPr>
      <w:i/>
      <w:iCs/>
      <w:color w:val="404040" w:themeColor="text1" w:themeTint="BF"/>
    </w:rPr>
  </w:style>
  <w:style w:type="paragraph" w:styleId="Prrafodelista">
    <w:name w:val="List Paragraph"/>
    <w:basedOn w:val="Normal"/>
    <w:link w:val="PrrafodelistaCar"/>
    <w:uiPriority w:val="34"/>
    <w:qFormat/>
    <w:rsid w:val="00096C70"/>
    <w:pPr>
      <w:ind w:left="720"/>
      <w:contextualSpacing/>
    </w:pPr>
  </w:style>
  <w:style w:type="character" w:styleId="nfasisintenso">
    <w:name w:val="Intense Emphasis"/>
    <w:basedOn w:val="Fuentedeprrafopredeter"/>
    <w:uiPriority w:val="21"/>
    <w:qFormat/>
    <w:rsid w:val="00096C70"/>
    <w:rPr>
      <w:i/>
      <w:iCs/>
      <w:color w:val="2E74B5" w:themeColor="accent1" w:themeShade="BF"/>
    </w:rPr>
  </w:style>
  <w:style w:type="paragraph" w:styleId="Citadestacada">
    <w:name w:val="Intense Quote"/>
    <w:basedOn w:val="Normal"/>
    <w:next w:val="Normal"/>
    <w:link w:val="CitadestacadaCar"/>
    <w:uiPriority w:val="30"/>
    <w:qFormat/>
    <w:rsid w:val="00096C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96C70"/>
    <w:rPr>
      <w:i/>
      <w:iCs/>
      <w:color w:val="2E74B5" w:themeColor="accent1" w:themeShade="BF"/>
    </w:rPr>
  </w:style>
  <w:style w:type="character" w:styleId="Referenciaintensa">
    <w:name w:val="Intense Reference"/>
    <w:basedOn w:val="Fuentedeprrafopredeter"/>
    <w:uiPriority w:val="32"/>
    <w:qFormat/>
    <w:rsid w:val="00096C70"/>
    <w:rPr>
      <w:b/>
      <w:bCs/>
      <w:smallCaps/>
      <w:color w:val="2E74B5" w:themeColor="accent1" w:themeShade="BF"/>
      <w:spacing w:val="5"/>
    </w:rPr>
  </w:style>
  <w:style w:type="paragraph" w:styleId="Textoindependiente2">
    <w:name w:val="Body Text 2"/>
    <w:basedOn w:val="Normal"/>
    <w:link w:val="Textoindependiente2Car"/>
    <w:rsid w:val="00096C70"/>
    <w:pPr>
      <w:widowControl w:val="0"/>
      <w:autoSpaceDE w:val="0"/>
      <w:spacing w:line="360" w:lineRule="auto"/>
      <w:jc w:val="both"/>
    </w:pPr>
    <w:rPr>
      <w:rFonts w:ascii="Arial" w:hAnsi="Arial"/>
      <w:color w:val="000000"/>
      <w:lang w:val="es-ES_tradnl"/>
    </w:rPr>
  </w:style>
  <w:style w:type="character" w:customStyle="1" w:styleId="Textoindependiente2Car">
    <w:name w:val="Texto independiente 2 Car"/>
    <w:basedOn w:val="Fuentedeprrafopredeter"/>
    <w:link w:val="Textoindependiente2"/>
    <w:rsid w:val="00096C70"/>
    <w:rPr>
      <w:rFonts w:ascii="Arial" w:eastAsia="Times New Roman" w:hAnsi="Arial" w:cs="Times New Roman"/>
      <w:color w:val="000000"/>
      <w:kern w:val="0"/>
      <w:sz w:val="24"/>
      <w:szCs w:val="20"/>
      <w:lang w:val="es-ES_tradnl" w:eastAsia="es-AR"/>
      <w14:ligatures w14:val="none"/>
    </w:rPr>
  </w:style>
  <w:style w:type="paragraph" w:styleId="Piedepgina">
    <w:name w:val="footer"/>
    <w:basedOn w:val="Normal"/>
    <w:link w:val="PiedepginaCar"/>
    <w:unhideWhenUsed/>
    <w:rsid w:val="00096C70"/>
    <w:pPr>
      <w:tabs>
        <w:tab w:val="center" w:pos="4419"/>
        <w:tab w:val="right" w:pos="8838"/>
      </w:tabs>
    </w:pPr>
  </w:style>
  <w:style w:type="character" w:customStyle="1" w:styleId="PiedepginaCar">
    <w:name w:val="Pie de página Car"/>
    <w:basedOn w:val="Fuentedeprrafopredeter"/>
    <w:link w:val="Piedepgina"/>
    <w:rsid w:val="00096C70"/>
    <w:rPr>
      <w:rFonts w:ascii="Times New Roman" w:eastAsia="Times New Roman" w:hAnsi="Times New Roman" w:cs="Times New Roman"/>
      <w:kern w:val="0"/>
      <w:sz w:val="24"/>
      <w:szCs w:val="20"/>
      <w:lang w:val="es-ES" w:eastAsia="es-AR"/>
      <w14:ligatures w14:val="none"/>
    </w:rPr>
  </w:style>
  <w:style w:type="character" w:styleId="Refdecomentario">
    <w:name w:val="annotation reference"/>
    <w:basedOn w:val="Fuentedeprrafopredeter"/>
    <w:uiPriority w:val="99"/>
    <w:semiHidden/>
    <w:unhideWhenUsed/>
    <w:rsid w:val="00235D23"/>
    <w:rPr>
      <w:sz w:val="16"/>
      <w:szCs w:val="16"/>
    </w:rPr>
  </w:style>
  <w:style w:type="paragraph" w:styleId="Textocomentario">
    <w:name w:val="annotation text"/>
    <w:basedOn w:val="Normal"/>
    <w:link w:val="TextocomentarioCar"/>
    <w:uiPriority w:val="99"/>
    <w:unhideWhenUsed/>
    <w:rsid w:val="00235D23"/>
    <w:rPr>
      <w:sz w:val="20"/>
    </w:rPr>
  </w:style>
  <w:style w:type="character" w:customStyle="1" w:styleId="TextocomentarioCar">
    <w:name w:val="Texto comentario Car"/>
    <w:basedOn w:val="Fuentedeprrafopredeter"/>
    <w:link w:val="Textocomentario"/>
    <w:uiPriority w:val="99"/>
    <w:rsid w:val="00235D23"/>
    <w:rPr>
      <w:rFonts w:ascii="Times New Roman" w:eastAsia="Times New Roman" w:hAnsi="Times New Roman" w:cs="Times New Roman"/>
      <w:kern w:val="0"/>
      <w:sz w:val="20"/>
      <w:szCs w:val="20"/>
      <w:lang w:val="es-ES" w:eastAsia="es-AR"/>
      <w14:ligatures w14:val="none"/>
    </w:rPr>
  </w:style>
  <w:style w:type="paragraph" w:styleId="Asuntodelcomentario">
    <w:name w:val="annotation subject"/>
    <w:basedOn w:val="Textocomentario"/>
    <w:next w:val="Textocomentario"/>
    <w:link w:val="AsuntodelcomentarioCar"/>
    <w:uiPriority w:val="99"/>
    <w:semiHidden/>
    <w:unhideWhenUsed/>
    <w:rsid w:val="00235D23"/>
    <w:rPr>
      <w:b/>
      <w:bCs/>
    </w:rPr>
  </w:style>
  <w:style w:type="character" w:customStyle="1" w:styleId="AsuntodelcomentarioCar">
    <w:name w:val="Asunto del comentario Car"/>
    <w:basedOn w:val="TextocomentarioCar"/>
    <w:link w:val="Asuntodelcomentario"/>
    <w:uiPriority w:val="99"/>
    <w:semiHidden/>
    <w:rsid w:val="00235D23"/>
    <w:rPr>
      <w:rFonts w:ascii="Times New Roman" w:eastAsia="Times New Roman" w:hAnsi="Times New Roman" w:cs="Times New Roman"/>
      <w:b/>
      <w:bCs/>
      <w:kern w:val="0"/>
      <w:sz w:val="20"/>
      <w:szCs w:val="20"/>
      <w:lang w:val="es-ES" w:eastAsia="es-AR"/>
      <w14:ligatures w14:val="none"/>
    </w:rPr>
  </w:style>
  <w:style w:type="paragraph" w:styleId="Textodeglobo">
    <w:name w:val="Balloon Text"/>
    <w:basedOn w:val="Normal"/>
    <w:link w:val="TextodegloboCar"/>
    <w:uiPriority w:val="99"/>
    <w:semiHidden/>
    <w:unhideWhenUsed/>
    <w:rsid w:val="00BE5D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D39"/>
    <w:rPr>
      <w:rFonts w:ascii="Segoe UI" w:eastAsia="Times New Roman" w:hAnsi="Segoe UI" w:cs="Segoe UI"/>
      <w:kern w:val="0"/>
      <w:sz w:val="18"/>
      <w:szCs w:val="18"/>
      <w:lang w:val="es-ES" w:eastAsia="es-AR"/>
      <w14:ligatures w14:val="none"/>
    </w:rPr>
  </w:style>
  <w:style w:type="character" w:customStyle="1" w:styleId="PrrafodelistaCar">
    <w:name w:val="Párrafo de lista Car"/>
    <w:link w:val="Prrafodelista"/>
    <w:uiPriority w:val="34"/>
    <w:locked/>
    <w:rsid w:val="0038552E"/>
    <w:rPr>
      <w:rFonts w:ascii="Times New Roman" w:eastAsia="Times New Roman" w:hAnsi="Times New Roman" w:cs="Times New Roman"/>
      <w:kern w:val="0"/>
      <w:sz w:val="24"/>
      <w:szCs w:val="20"/>
      <w:lang w:val="es-ES" w:eastAsia="es-AR"/>
      <w14:ligatures w14:val="none"/>
    </w:rPr>
  </w:style>
  <w:style w:type="paragraph" w:styleId="Textoindependiente">
    <w:name w:val="Body Text"/>
    <w:basedOn w:val="Normal"/>
    <w:link w:val="TextoindependienteCar"/>
    <w:uiPriority w:val="99"/>
    <w:semiHidden/>
    <w:unhideWhenUsed/>
    <w:rsid w:val="00342CA7"/>
    <w:pPr>
      <w:spacing w:after="120"/>
    </w:pPr>
  </w:style>
  <w:style w:type="character" w:customStyle="1" w:styleId="TextoindependienteCar">
    <w:name w:val="Texto independiente Car"/>
    <w:basedOn w:val="Fuentedeprrafopredeter"/>
    <w:link w:val="Textoindependiente"/>
    <w:uiPriority w:val="99"/>
    <w:semiHidden/>
    <w:rsid w:val="00342CA7"/>
    <w:rPr>
      <w:rFonts w:ascii="Times New Roman" w:eastAsia="Times New Roman" w:hAnsi="Times New Roman" w:cs="Times New Roman"/>
      <w:kern w:val="0"/>
      <w:sz w:val="24"/>
      <w:szCs w:val="20"/>
      <w:lang w:val="es-ES"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1081</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ROITMAN</dc:creator>
  <cp:keywords/>
  <dc:description/>
  <cp:lastModifiedBy>Yasmin ROITMAN</cp:lastModifiedBy>
  <cp:revision>9</cp:revision>
  <dcterms:created xsi:type="dcterms:W3CDTF">2025-08-11T15:40:00Z</dcterms:created>
  <dcterms:modified xsi:type="dcterms:W3CDTF">2025-08-11T18:50:00Z</dcterms:modified>
</cp:coreProperties>
</file>