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D3476" w14:textId="77777777" w:rsidR="00342CA7" w:rsidRPr="00B47336" w:rsidRDefault="00342CA7" w:rsidP="00CF6101">
      <w:pPr>
        <w:suppressAutoHyphens w:val="0"/>
        <w:spacing w:line="276" w:lineRule="auto"/>
        <w:ind w:left="644" w:hanging="360"/>
        <w:jc w:val="both"/>
        <w:rPr>
          <w:szCs w:val="24"/>
        </w:rPr>
      </w:pPr>
    </w:p>
    <w:p w14:paraId="6E27361C" w14:textId="501F5C79" w:rsidR="00342CA7" w:rsidRPr="00B47336" w:rsidRDefault="00342CA7" w:rsidP="00CF6101">
      <w:pPr>
        <w:tabs>
          <w:tab w:val="left" w:pos="4962"/>
        </w:tabs>
        <w:spacing w:line="276" w:lineRule="auto"/>
        <w:jc w:val="both"/>
        <w:rPr>
          <w:b/>
          <w:bCs/>
          <w:szCs w:val="24"/>
          <w:u w:val="single"/>
          <w:lang w:val="es-ES_tradnl" w:eastAsia="es-ES"/>
        </w:rPr>
      </w:pPr>
      <w:r w:rsidRPr="00B47336">
        <w:rPr>
          <w:b/>
          <w:bCs/>
          <w:szCs w:val="24"/>
          <w:u w:val="single"/>
          <w:lang w:val="es-ES_tradnl" w:eastAsia="es-ES"/>
        </w:rPr>
        <w:t>ACTA DE DIRECTORIO N° 318</w:t>
      </w:r>
      <w:r w:rsidR="005504D8">
        <w:rPr>
          <w:b/>
          <w:bCs/>
          <w:szCs w:val="24"/>
          <w:u w:val="single"/>
          <w:lang w:val="es-ES_tradnl" w:eastAsia="es-ES"/>
        </w:rPr>
        <w:t>9</w:t>
      </w:r>
      <w:r w:rsidRPr="00B47336">
        <w:rPr>
          <w:b/>
          <w:bCs/>
          <w:szCs w:val="24"/>
          <w:u w:val="single"/>
          <w:lang w:val="es-ES_tradnl" w:eastAsia="es-ES"/>
        </w:rPr>
        <w:t>.</w:t>
      </w:r>
    </w:p>
    <w:p w14:paraId="7153CBBA" w14:textId="77777777" w:rsidR="00342CA7" w:rsidRPr="00B47336" w:rsidRDefault="00342CA7" w:rsidP="00CF6101">
      <w:pPr>
        <w:spacing w:line="276" w:lineRule="auto"/>
        <w:jc w:val="both"/>
        <w:rPr>
          <w:szCs w:val="24"/>
          <w:lang w:eastAsia="es-ES"/>
        </w:rPr>
      </w:pPr>
    </w:p>
    <w:p w14:paraId="36BB8CA4" w14:textId="43D36C51" w:rsidR="00342CA7" w:rsidRPr="00B47336" w:rsidRDefault="00342CA7" w:rsidP="00CF6101">
      <w:pPr>
        <w:spacing w:line="276" w:lineRule="auto"/>
        <w:jc w:val="both"/>
        <w:rPr>
          <w:szCs w:val="24"/>
          <w:lang w:eastAsia="es-ES"/>
        </w:rPr>
      </w:pPr>
      <w:r w:rsidRPr="00B47336">
        <w:rPr>
          <w:szCs w:val="24"/>
          <w:lang w:eastAsia="es-ES"/>
        </w:rPr>
        <w:t xml:space="preserve">En la Ciudad Autónoma de Buenos Aires, a los </w:t>
      </w:r>
      <w:r w:rsidR="00142273">
        <w:rPr>
          <w:szCs w:val="24"/>
          <w:lang w:eastAsia="es-ES"/>
        </w:rPr>
        <w:t>19</w:t>
      </w:r>
      <w:r w:rsidRPr="00B47336">
        <w:rPr>
          <w:szCs w:val="24"/>
          <w:lang w:eastAsia="es-ES"/>
        </w:rPr>
        <w:t xml:space="preserve"> días del mes de agosto de 2025, siendo las 1</w:t>
      </w:r>
      <w:r w:rsidR="005504D8">
        <w:rPr>
          <w:szCs w:val="24"/>
          <w:lang w:eastAsia="es-ES"/>
        </w:rPr>
        <w:t>1</w:t>
      </w:r>
      <w:r w:rsidRPr="00B47336">
        <w:rPr>
          <w:szCs w:val="24"/>
          <w:lang w:eastAsia="es-ES"/>
        </w:rPr>
        <w:t>:00 horas, se reúnen en la sede social sita en Maipú N° 1210, Piso 7° de esta Ciudad, el Directorio de Banco Industrial S.A. (la “</w:t>
      </w:r>
      <w:r w:rsidRPr="00B47336">
        <w:rPr>
          <w:szCs w:val="24"/>
          <w:u w:val="single"/>
          <w:lang w:eastAsia="es-ES"/>
        </w:rPr>
        <w:t>Sociedad</w:t>
      </w:r>
      <w:r w:rsidRPr="00B47336">
        <w:rPr>
          <w:szCs w:val="24"/>
          <w:lang w:eastAsia="es-ES"/>
        </w:rPr>
        <w:t>”), con la presencia de la Comisión Fiscalizadora. Se registra la asistencia de los señores Directores Titulares por la Clase “B”, Andrés Patricio Meta, Hernán Patricio Lede y Héctor Alejandro Coscia. Asimismo, participan los Síndicos Titulares, por la Clase “A” Gustavo Ezequiel Director, y por la Clase “B” Elisa Joaquín.</w:t>
      </w:r>
    </w:p>
    <w:p w14:paraId="540F42F9" w14:textId="77777777" w:rsidR="00342CA7" w:rsidRPr="00B47336" w:rsidRDefault="00342CA7" w:rsidP="00CF6101">
      <w:pPr>
        <w:spacing w:line="276" w:lineRule="auto"/>
        <w:jc w:val="both"/>
        <w:rPr>
          <w:szCs w:val="24"/>
          <w:lang w:eastAsia="es-ES"/>
        </w:rPr>
      </w:pPr>
    </w:p>
    <w:p w14:paraId="7371F48B" w14:textId="77777777" w:rsidR="00142273" w:rsidRPr="00142273" w:rsidRDefault="00342CA7" w:rsidP="00142273">
      <w:pPr>
        <w:suppressAutoHyphens w:val="0"/>
        <w:spacing w:line="276" w:lineRule="auto"/>
        <w:jc w:val="both"/>
        <w:rPr>
          <w:b/>
          <w:szCs w:val="24"/>
          <w:lang w:eastAsia="es-ES"/>
        </w:rPr>
      </w:pPr>
      <w:r w:rsidRPr="00142273">
        <w:rPr>
          <w:szCs w:val="24"/>
          <w:lang w:eastAsia="es-ES"/>
        </w:rPr>
        <w:t xml:space="preserve">Preside la reunión el Sr. Andrés Patricio Meta, en su carácter de Vicepresidente en ejercicio de la Presidencia, conforme resolución de Directorio N° 3182 de fecha 29 de julio de 2025, quien, una vez verificada la existencia de quórum, declara abierta la sesión y manifiesta que la reunión tiene por objeto considerar </w:t>
      </w:r>
      <w:r w:rsidR="00142273" w:rsidRPr="00142273">
        <w:rPr>
          <w:szCs w:val="24"/>
          <w:lang w:eastAsia="es-ES"/>
        </w:rPr>
        <w:t>el</w:t>
      </w:r>
      <w:r w:rsidRPr="00142273">
        <w:rPr>
          <w:szCs w:val="24"/>
          <w:lang w:eastAsia="es-ES"/>
        </w:rPr>
        <w:t xml:space="preserve"> siguiente punto del Orden del Día: </w:t>
      </w:r>
      <w:r w:rsidR="00142273" w:rsidRPr="00142273">
        <w:rPr>
          <w:b/>
          <w:szCs w:val="24"/>
          <w:u w:val="single"/>
        </w:rPr>
        <w:t>Nueva subdelegación de facultades con respecto al Programa Global para la Emisión de Obligaciones Negociables Simples no convertibles en acciones por un monto máximo en circulación en cualquier momento de hasta US$ 500.000.000 o su equivalente en otras monedas.</w:t>
      </w:r>
    </w:p>
    <w:p w14:paraId="75BF636A" w14:textId="77777777" w:rsidR="00142273" w:rsidRPr="0056409C" w:rsidRDefault="00142273" w:rsidP="00142273">
      <w:pPr>
        <w:spacing w:line="276" w:lineRule="auto"/>
        <w:jc w:val="both"/>
        <w:rPr>
          <w:b/>
          <w:szCs w:val="24"/>
        </w:rPr>
      </w:pPr>
    </w:p>
    <w:p w14:paraId="4A55E181" w14:textId="27D1E118" w:rsidR="00142273" w:rsidRPr="0056409C" w:rsidRDefault="00142273" w:rsidP="00142273">
      <w:pPr>
        <w:spacing w:line="276" w:lineRule="auto"/>
        <w:jc w:val="both"/>
        <w:rPr>
          <w:szCs w:val="24"/>
          <w:lang w:eastAsia="es-ES"/>
        </w:rPr>
      </w:pPr>
      <w:r>
        <w:rPr>
          <w:szCs w:val="24"/>
        </w:rPr>
        <w:t>Toma</w:t>
      </w:r>
      <w:r w:rsidRPr="0056409C">
        <w:rPr>
          <w:szCs w:val="24"/>
        </w:rPr>
        <w:t xml:space="preserve"> la palabra el Sr. Andrés Patricio Meta, Vicepresidente en ejercicio de la presidencia, </w:t>
      </w:r>
      <w:r w:rsidRPr="0056409C">
        <w:rPr>
          <w:szCs w:val="24"/>
          <w:lang w:eastAsia="es-ES"/>
        </w:rPr>
        <w:t xml:space="preserve">quien manifiesta que, como es de conocimiento de los presentes, la Asamblea General Extraordinaria de Accionistas de fecha 8 de noviembre de 2017 aprobó la creación del Programa Global de Emisión de Obligaciones Negociables por un monto máximo en circulación en cualquier momento de hasta US$ 500.000.000 o su equivalente en otras monedas, con un plazo de vigencia de cinco (5) años desde la autorización de la CNV (lo cual ocurrió el día 3 de octubre de 2018, venciendo por lo tanto el 3 de octubre de 2023), y cuyo plazo de vigencia fuera prorrogado por la Asamblea General Ordinaria de Accionistas de fecha </w:t>
      </w:r>
      <w:r w:rsidRPr="0056409C">
        <w:rPr>
          <w:rFonts w:eastAsia="Arial Unicode MS"/>
          <w:noProof/>
          <w:szCs w:val="24"/>
        </w:rPr>
        <w:t>14</w:t>
      </w:r>
      <w:r w:rsidRPr="0056409C">
        <w:rPr>
          <w:szCs w:val="24"/>
          <w:lang w:eastAsia="es-ES"/>
        </w:rPr>
        <w:t xml:space="preserve"> de </w:t>
      </w:r>
      <w:r w:rsidRPr="0056409C">
        <w:rPr>
          <w:rFonts w:eastAsia="Arial Unicode MS"/>
          <w:noProof/>
          <w:szCs w:val="24"/>
        </w:rPr>
        <w:t>abril</w:t>
      </w:r>
      <w:r w:rsidRPr="0056409C">
        <w:rPr>
          <w:szCs w:val="24"/>
          <w:lang w:eastAsia="es-ES"/>
        </w:rPr>
        <w:t xml:space="preserve"> de 2023 por un plazo de hasta cinco (5) años desde la fecha de vencimiento original, es decir el 3 de octubre de 2028 (el “</w:t>
      </w:r>
      <w:r w:rsidRPr="0056409C">
        <w:rPr>
          <w:szCs w:val="24"/>
          <w:u w:val="single"/>
          <w:lang w:eastAsia="es-ES"/>
        </w:rPr>
        <w:t>Programa</w:t>
      </w:r>
      <w:r w:rsidRPr="0056409C">
        <w:rPr>
          <w:szCs w:val="24"/>
          <w:lang w:eastAsia="es-ES"/>
        </w:rPr>
        <w:t>”) -aprobado por la CNV mediante Disposición N° DI-2023-58-APN-GE#CNV de fecha 24 de octubre de 2023-, y que asimismo renovó por el plazo de cinco (5) años la delegación de facultades en el Directorio, para determinar y establecer todos los términos y condiciones del Programa y de cada una de las clases y/o series a emitirse bajo el mismo, y autorizó al Directorio a su vez a la subdelegación de dichas facultades. Continúa expresando que, dado que las Normas de la Comisión Nacional de Valores (“</w:t>
      </w:r>
      <w:r w:rsidRPr="0056409C">
        <w:rPr>
          <w:szCs w:val="24"/>
          <w:u w:val="single"/>
          <w:lang w:eastAsia="es-ES"/>
        </w:rPr>
        <w:t>CNV</w:t>
      </w:r>
      <w:r w:rsidRPr="0056409C">
        <w:rPr>
          <w:szCs w:val="24"/>
          <w:lang w:eastAsia="es-ES"/>
        </w:rPr>
        <w:t>”) establecen que la subdelegación por el Directorio a Directores y Gerentes no podrá ser por un plazo mayor a tres (3) meses, prorrogable (Art. 1, Cap. II, Tít. II, CNV T.O. 2013 vigente), y venciendo la subdelegación vigente el día 20 de agosto de 2025 propone se apruebe lo siguiente:</w:t>
      </w:r>
    </w:p>
    <w:p w14:paraId="5BB8DF6A" w14:textId="77777777" w:rsidR="00142273" w:rsidRPr="0056409C" w:rsidRDefault="00142273" w:rsidP="00142273">
      <w:pPr>
        <w:tabs>
          <w:tab w:val="left" w:pos="3735"/>
        </w:tabs>
        <w:spacing w:line="276" w:lineRule="auto"/>
        <w:jc w:val="both"/>
        <w:rPr>
          <w:szCs w:val="24"/>
          <w:lang w:eastAsia="es-ES"/>
        </w:rPr>
      </w:pPr>
      <w:r w:rsidRPr="0056409C">
        <w:rPr>
          <w:szCs w:val="24"/>
          <w:lang w:eastAsia="es-ES"/>
        </w:rPr>
        <w:tab/>
      </w:r>
    </w:p>
    <w:p w14:paraId="5E5FBF45" w14:textId="77777777" w:rsidR="00142273" w:rsidRPr="0056409C" w:rsidRDefault="00142273" w:rsidP="00142273">
      <w:pPr>
        <w:numPr>
          <w:ilvl w:val="0"/>
          <w:numId w:val="7"/>
        </w:numPr>
        <w:suppressAutoHyphens w:val="0"/>
        <w:spacing w:line="276" w:lineRule="auto"/>
        <w:jc w:val="both"/>
        <w:rPr>
          <w:szCs w:val="24"/>
          <w:lang w:eastAsia="es-ES"/>
        </w:rPr>
      </w:pPr>
      <w:r w:rsidRPr="0056409C">
        <w:rPr>
          <w:szCs w:val="24"/>
          <w:lang w:eastAsia="es-ES"/>
        </w:rPr>
        <w:t xml:space="preserve">Subdelegar nuevamente por el plazo de tres (3) meses a partir del 20 de agosto de 2025 la realización de todos y cada uno de los actos para los que, implícita o explícitamente se halla facultado el Directorio, en los términos del Artículo 51, Sección V, Capítulo V, Título II de las Normas de la CNV (T.O. 2013) y sus modificatorias, en el Sr. Presidente, el Sr. Vicepresidente, todos los Sres. Directores, y los gerentes principales Sr. Gastón Augusto Eckelhart y </w:t>
      </w:r>
      <w:r w:rsidRPr="0056409C">
        <w:rPr>
          <w:rFonts w:eastAsia="Arial Unicode MS"/>
          <w:noProof/>
          <w:szCs w:val="24"/>
        </w:rPr>
        <w:t>Javier Alejandro Popowsky</w:t>
      </w:r>
      <w:r w:rsidRPr="0056409C">
        <w:rPr>
          <w:szCs w:val="24"/>
          <w:lang w:eastAsia="es-ES"/>
        </w:rPr>
        <w:t xml:space="preserve"> (los “</w:t>
      </w:r>
      <w:r w:rsidRPr="0056409C">
        <w:rPr>
          <w:szCs w:val="24"/>
          <w:u w:val="single"/>
          <w:lang w:eastAsia="es-ES"/>
        </w:rPr>
        <w:t>Subdelegados</w:t>
      </w:r>
      <w:r w:rsidRPr="0056409C">
        <w:rPr>
          <w:szCs w:val="24"/>
          <w:lang w:eastAsia="es-ES"/>
        </w:rPr>
        <w:t xml:space="preserve">”), incluyendo pero no limitado a las facultades que a continuación se detallan: (i) la negociación y determinación de todos los términos y condiciones del Programa y de las obligaciones negociables a ser emitidas bajo el mismo que no fueran expresamente determinadas por la Asamblea, incluyendo, sin carácter limitativo, monto (dentro del monto máximo autorizado), forma, época de emisión de cada serie y/o clase, plazo, precio de emisión, forma de colocación, condiciones de pago, tipo y tasa de interés, eventuales garantías (reales, personales, fiduciarias o de otro tipo) y/o fondos de reserva, estar representados en títulos nominativos no endosables cartulares o ser </w:t>
      </w:r>
      <w:r w:rsidRPr="0056409C">
        <w:rPr>
          <w:szCs w:val="24"/>
          <w:lang w:eastAsia="es-ES"/>
        </w:rPr>
        <w:lastRenderedPageBreak/>
        <w:t>emitidas en forma escritural, que se emitan en una o varias clases y/o series, que se listen o se negocien en mercados bursátiles y/o extrabursátiles del país y/o del exterior, y cualquier otra modalidad que a criterio del Subdelegado sea procedente fijar; (ii) la realización ante Bolsas y Mercados Argentinos S.A. (“</w:t>
      </w:r>
      <w:r w:rsidRPr="0056409C">
        <w:rPr>
          <w:szCs w:val="24"/>
          <w:u w:val="single"/>
          <w:lang w:eastAsia="es-ES"/>
        </w:rPr>
        <w:t>BYMA</w:t>
      </w:r>
      <w:r w:rsidRPr="0056409C">
        <w:rPr>
          <w:szCs w:val="24"/>
          <w:lang w:eastAsia="es-ES"/>
        </w:rPr>
        <w:t xml:space="preserve">”), A3 Mercados, y cualesquiera otras bolsas o mercados autorizados por la CNV de Argentina y/o del exterior de todas las gestiones para obtener la autorización del Programa, para el eventual listado y/o negociación de las obligaciones negociables a emitirse en el marco del Programa; (iii) la determinación y contratación o no de agencias calificadoras de riesgo independientes que otorguen calificaciones de riesgo del Programa y/o las obligaciones negociables a emitirse bajo las distintas clases y/o series del Programa; (iv) la determinación del destino del uso de los fondos obtenidos del producido de la colocación de cada clase y/o serie de obligaciones negociables; (v) la designación del Responsable de Relaciones con el Mercado de acuerdo a lo establecido por las Normas de la CNV; (vi) la firma y aprobación de todos los contratos, prospectos, suplementos de precios, avisos de emisión y de pago y demás documentación relacionada con la creación del Programa y la emisión de cada clase y/o serie de las obligaciones negociables bajo el Programa, efectuando cuantas declaraciones y/o aclaraciones fueran menester, tendientes a la obtención de la autorización de la oferta pública y listado de las obligaciones negociables a emitirse bajo el Programa por la CNV, en BYMA, en A3 Mercados, u otras bolsas o mercados autorizados por la CNV de Argentina y/o del exterior y al ingreso de régimen de depósito colectivo, con las más amplias facultades para efectuar con respecto a la emisión cualquier modificación, supresión o agregado que los Subdelegados estimen necesario o conveniente o que pudiere provenir de criterios sustentados por la CNV, BYMA, A3 Mercados y otras bolsas o mercados autorizados por la CNV de Argentina y/o del exterior, Caja de Valores S.A. y/u otros organismos equivalentes y demás que correspondan; y (vii) la realización de las presentaciones ante Caja de Valores S.A. y/u otros organismos equivalentes tendientes al ingreso al régimen de depósito colectivo. </w:t>
      </w:r>
    </w:p>
    <w:p w14:paraId="1A39AB23" w14:textId="77777777" w:rsidR="00142273" w:rsidRPr="0056409C" w:rsidRDefault="00142273" w:rsidP="00142273">
      <w:pPr>
        <w:spacing w:line="276" w:lineRule="auto"/>
        <w:jc w:val="both"/>
        <w:rPr>
          <w:szCs w:val="24"/>
          <w:lang w:eastAsia="es-ES"/>
        </w:rPr>
      </w:pPr>
    </w:p>
    <w:p w14:paraId="316714DD" w14:textId="76800349" w:rsidR="00142273" w:rsidRPr="0056409C" w:rsidRDefault="00142273" w:rsidP="00142273">
      <w:pPr>
        <w:numPr>
          <w:ilvl w:val="0"/>
          <w:numId w:val="7"/>
        </w:numPr>
        <w:suppressAutoHyphens w:val="0"/>
        <w:spacing w:line="276" w:lineRule="auto"/>
        <w:jc w:val="both"/>
        <w:rPr>
          <w:szCs w:val="24"/>
          <w:lang w:eastAsia="es-ES"/>
        </w:rPr>
      </w:pPr>
      <w:r w:rsidRPr="0056409C">
        <w:rPr>
          <w:szCs w:val="24"/>
          <w:lang w:eastAsia="es-ES"/>
        </w:rPr>
        <w:t xml:space="preserve">Otorgar mandato en forma indistinta a los Sres. Directores y/o Apoderados de la Sociedad, así como también a los Sres. Adrián Bressani, Solange Silveira, Nicolas Meschiany, Yasmin Roitman, Sabrina Daiana Silva Croome, Maria Paula Petzl, Gisele Dragani, Jesica Danila La Porta, Pablo Mazza, Matías Grinberg, Francisco J. Lagger, Carlos M. Tombeur, Javier Tarasido, </w:t>
      </w:r>
      <w:r w:rsidRPr="0056409C">
        <w:rPr>
          <w:szCs w:val="24"/>
          <w:lang w:val="es-MX" w:eastAsia="es-ES"/>
        </w:rPr>
        <w:t>Melanie Marenghi, Guadalupe García Echeverría</w:t>
      </w:r>
      <w:r w:rsidR="00377CF3">
        <w:rPr>
          <w:szCs w:val="24"/>
          <w:lang w:val="es-MX" w:eastAsia="es-ES"/>
        </w:rPr>
        <w:t>,</w:t>
      </w:r>
      <w:r w:rsidRPr="0056409C">
        <w:rPr>
          <w:szCs w:val="24"/>
          <w:lang w:val="es-MX" w:eastAsia="es-ES"/>
        </w:rPr>
        <w:t xml:space="preserve"> Rafael Ballve</w:t>
      </w:r>
      <w:r w:rsidRPr="0056409C">
        <w:rPr>
          <w:szCs w:val="24"/>
          <w:lang w:eastAsia="es-ES"/>
        </w:rPr>
        <w:t xml:space="preserve"> y Sofía Fuentes sin facultades de sustitución, a fin de que, en forma conjunta o indistinta: (i) formulen la actualización del prospecto del Programa y el suplemento de precio de las obligaciones negociables; (ii) soliciten la autorización de oferta pública en la CNV de las obligaciones negociables que se emitan en el marco del Programa; (iii) soliciten y gestionen el listado, la negociación y/o liquidación de las obligaciones negociables en uno o más mercados, tal como BYMA o A3 Mercados, así como también gestionen su elegibilidad para The Depository Trust Company (DTC), Euroclear o Clearstream o entidades similares del exterior; (iv) formulen, firmen, publiquen en la Autopista de Información Financiera el aviso de emisión de las obligaciones negociables en los términos del art. 10 de la Ley Nº 23.576 y sus modificatorias; (v) gestionen el depósito de los certificados globales en Caja de Valores y/o en la entidad que se designe; (vi) modifiquen las condiciones de emisión que fueran aprobadas por el Directorio o el/los Subdelegado/s, en función de observaciones que se reciban de la CNV o de los mercados en que se tramite el listado y/o negociación, o recomendación de los colocadores a fin de asegurar el éxito de la colocación; (vii) determinen la tasa de corte o margen aplicable o precio de suscripción en función de las ofertas recibidas, y adjudiquen las mismas, en su caso junto con el/los colocador/es designado/s; (viii) realicen todo tipo de trámites ante la CNV, BYMA, A3 Mercados y Caja de Valores S.A. con las más amplias facultades, incluida la de </w:t>
      </w:r>
      <w:r w:rsidRPr="0056409C">
        <w:rPr>
          <w:szCs w:val="24"/>
          <w:lang w:eastAsia="es-ES"/>
        </w:rPr>
        <w:lastRenderedPageBreak/>
        <w:t>firmar todo tipo de información a presentar a tales entidades, incluso la de contestar traslados, formular peticiones y emitir declaraciones juradas a su requerimiento; (ix) suscriban y publiquen todo tipo de avisos relativos a la colocación de las obligaciones negociables, pago de servicios y los demás exigibles conforme a las normas legales y reglamentarias aplicables; y (x) cumplan con las obligaciones y demás recaudos establecidos o que se establezcan en las condiciones de emisión, la Ley Nº 26.831 de Mercado de Capitales y modificaciones, las normas de la CNV y los reglamentos aplicables a los mercados donde se listen o se negocien las obligaciones negociables, otorguen y firmen los instrumentos públicos o privados que fueren necesarios para ejecutar los actos enumerados con los requisitos propios de la naturaleza de cada acto y las cláusulas y condiciones que pactaren con arreglo a derecho, y constituyan domicilios especiales, realizando todos los demás actos, gestiones y diligencias que fueran conducentes al mejor desempeño del presente mandato.</w:t>
      </w:r>
    </w:p>
    <w:p w14:paraId="5A983022" w14:textId="77777777" w:rsidR="00142273" w:rsidRPr="0056409C" w:rsidRDefault="00142273" w:rsidP="00142273">
      <w:pPr>
        <w:spacing w:line="276" w:lineRule="auto"/>
        <w:jc w:val="both"/>
        <w:rPr>
          <w:szCs w:val="24"/>
          <w:lang w:eastAsia="es-ES"/>
        </w:rPr>
      </w:pPr>
    </w:p>
    <w:p w14:paraId="1B7B7DFE" w14:textId="77777777" w:rsidR="00142273" w:rsidRPr="0056409C" w:rsidRDefault="00142273" w:rsidP="00142273">
      <w:pPr>
        <w:spacing w:line="276" w:lineRule="auto"/>
        <w:jc w:val="both"/>
        <w:rPr>
          <w:szCs w:val="24"/>
          <w:lang w:eastAsia="es-ES"/>
        </w:rPr>
      </w:pPr>
      <w:r w:rsidRPr="0056409C">
        <w:rPr>
          <w:szCs w:val="24"/>
          <w:lang w:eastAsia="es-ES"/>
        </w:rPr>
        <w:t>Luego de un breve intercambio de opiniones, los Señores miembros del Directorio, deciden por unanimidad de los presentes aprobar las mociones propuestas.</w:t>
      </w:r>
    </w:p>
    <w:p w14:paraId="2EFB7F49" w14:textId="77777777" w:rsidR="00D1532F" w:rsidRPr="00B47336" w:rsidRDefault="00D1532F" w:rsidP="00CF6101">
      <w:pPr>
        <w:spacing w:line="276" w:lineRule="auto"/>
        <w:jc w:val="both"/>
        <w:rPr>
          <w:szCs w:val="24"/>
          <w:lang w:eastAsia="es-ES"/>
        </w:rPr>
      </w:pPr>
      <w:bookmarkStart w:id="0" w:name="_Hlk59635065"/>
    </w:p>
    <w:p w14:paraId="40B10E09" w14:textId="12191289" w:rsidR="00342CA7" w:rsidRPr="00B47336" w:rsidRDefault="00342CA7" w:rsidP="00CF6101">
      <w:pPr>
        <w:spacing w:line="276" w:lineRule="auto"/>
        <w:jc w:val="both"/>
        <w:rPr>
          <w:szCs w:val="24"/>
          <w:lang w:eastAsia="es-ES"/>
        </w:rPr>
      </w:pPr>
      <w:r w:rsidRPr="00B47336">
        <w:rPr>
          <w:szCs w:val="24"/>
          <w:lang w:eastAsia="es-ES"/>
        </w:rPr>
        <w:t>No habiendo más asuntos que tratar, se levanta la sesión siendo las 1</w:t>
      </w:r>
      <w:r w:rsidR="005504D8">
        <w:rPr>
          <w:szCs w:val="24"/>
          <w:lang w:eastAsia="es-ES"/>
        </w:rPr>
        <w:t>2</w:t>
      </w:r>
      <w:r w:rsidRPr="00B47336">
        <w:rPr>
          <w:szCs w:val="24"/>
          <w:lang w:eastAsia="es-ES"/>
        </w:rPr>
        <w:t>:</w:t>
      </w:r>
      <w:r w:rsidR="00B47336" w:rsidRPr="00B47336">
        <w:rPr>
          <w:szCs w:val="24"/>
          <w:lang w:eastAsia="es-ES"/>
        </w:rPr>
        <w:t>0</w:t>
      </w:r>
      <w:r w:rsidRPr="00B47336">
        <w:rPr>
          <w:szCs w:val="24"/>
          <w:lang w:eastAsia="es-ES"/>
        </w:rPr>
        <w:t>0 horas, previa lectura, ratificación y firma de la presente acta.</w:t>
      </w:r>
    </w:p>
    <w:p w14:paraId="446C3F48" w14:textId="77777777" w:rsidR="00342CA7" w:rsidRPr="00B47336" w:rsidRDefault="00342CA7" w:rsidP="00CF6101">
      <w:pPr>
        <w:spacing w:line="276" w:lineRule="auto"/>
        <w:jc w:val="both"/>
        <w:rPr>
          <w:szCs w:val="24"/>
        </w:rPr>
      </w:pPr>
    </w:p>
    <w:bookmarkEnd w:id="0"/>
    <w:p w14:paraId="00CA5BE8" w14:textId="77777777" w:rsidR="00342CA7" w:rsidRPr="00B47336" w:rsidRDefault="00342CA7" w:rsidP="00CF6101">
      <w:pPr>
        <w:pStyle w:val="Textoindependiente2"/>
        <w:spacing w:line="276" w:lineRule="auto"/>
        <w:rPr>
          <w:rFonts w:ascii="Times New Roman" w:hAnsi="Times New Roman"/>
          <w:szCs w:val="24"/>
        </w:rPr>
      </w:pPr>
    </w:p>
    <w:p w14:paraId="6E34718D" w14:textId="77777777" w:rsidR="00342CA7" w:rsidRPr="00B47336" w:rsidRDefault="00342CA7" w:rsidP="00CF6101">
      <w:pPr>
        <w:pStyle w:val="Textoindependiente2"/>
        <w:spacing w:line="276" w:lineRule="auto"/>
        <w:rPr>
          <w:rFonts w:ascii="Times New Roman" w:hAnsi="Times New Roman"/>
          <w:szCs w:val="24"/>
        </w:rPr>
      </w:pPr>
    </w:p>
    <w:p w14:paraId="117691C1" w14:textId="77777777" w:rsidR="00342CA7" w:rsidRPr="00B47336" w:rsidRDefault="00342CA7" w:rsidP="00CF6101">
      <w:pPr>
        <w:pStyle w:val="Textoindependiente2"/>
        <w:spacing w:line="276" w:lineRule="auto"/>
        <w:rPr>
          <w:rFonts w:ascii="Times New Roman" w:hAnsi="Times New Roman"/>
          <w:szCs w:val="24"/>
        </w:rPr>
      </w:pPr>
    </w:p>
    <w:tbl>
      <w:tblPr>
        <w:tblW w:w="8897" w:type="dxa"/>
        <w:tblLook w:val="04A0" w:firstRow="1" w:lastRow="0" w:firstColumn="1" w:lastColumn="0" w:noHBand="0" w:noVBand="1"/>
      </w:tblPr>
      <w:tblGrid>
        <w:gridCol w:w="4448"/>
        <w:gridCol w:w="4449"/>
      </w:tblGrid>
      <w:tr w:rsidR="00342CA7" w:rsidRPr="00B47336" w14:paraId="0534BA1A" w14:textId="77777777" w:rsidTr="00CC1C0C">
        <w:trPr>
          <w:trHeight w:val="1040"/>
        </w:trPr>
        <w:tc>
          <w:tcPr>
            <w:tcW w:w="4448" w:type="dxa"/>
          </w:tcPr>
          <w:p w14:paraId="0CC2500A" w14:textId="77777777" w:rsidR="00342CA7" w:rsidRPr="00B47336" w:rsidRDefault="00342CA7" w:rsidP="00CF6101">
            <w:pPr>
              <w:tabs>
                <w:tab w:val="left" w:pos="4110"/>
              </w:tabs>
              <w:snapToGrid w:val="0"/>
              <w:spacing w:line="276" w:lineRule="auto"/>
              <w:jc w:val="center"/>
              <w:rPr>
                <w:rFonts w:eastAsia="Arial Unicode MS"/>
                <w:b/>
                <w:szCs w:val="24"/>
                <w:lang w:eastAsia="ar-SA"/>
              </w:rPr>
            </w:pPr>
            <w:r w:rsidRPr="00B47336">
              <w:rPr>
                <w:rFonts w:eastAsia="Arial Unicode MS"/>
                <w:b/>
                <w:szCs w:val="24"/>
                <w:lang w:eastAsia="ar-SA"/>
              </w:rPr>
              <w:t>Andrés Patricio Meta</w:t>
            </w:r>
          </w:p>
          <w:p w14:paraId="15854895" w14:textId="77777777" w:rsidR="00342CA7" w:rsidRPr="00B47336" w:rsidRDefault="00342CA7" w:rsidP="00CF6101">
            <w:pPr>
              <w:widowControl w:val="0"/>
              <w:autoSpaceDE w:val="0"/>
              <w:autoSpaceDN w:val="0"/>
              <w:adjustRightInd w:val="0"/>
              <w:spacing w:line="276" w:lineRule="auto"/>
              <w:jc w:val="center"/>
              <w:rPr>
                <w:rFonts w:eastAsia="Arial Unicode MS"/>
                <w:szCs w:val="24"/>
                <w:lang w:eastAsia="ar-SA"/>
              </w:rPr>
            </w:pPr>
            <w:r w:rsidRPr="00B47336">
              <w:rPr>
                <w:rFonts w:eastAsia="Arial Unicode MS"/>
                <w:szCs w:val="24"/>
                <w:lang w:eastAsia="ar-SA"/>
              </w:rPr>
              <w:t>Vicepresidente</w:t>
            </w:r>
          </w:p>
          <w:p w14:paraId="353E3167" w14:textId="77777777" w:rsidR="00342CA7" w:rsidRPr="00B47336" w:rsidRDefault="00342CA7" w:rsidP="00CF6101">
            <w:pPr>
              <w:tabs>
                <w:tab w:val="left" w:pos="4110"/>
              </w:tabs>
              <w:snapToGrid w:val="0"/>
              <w:spacing w:line="276" w:lineRule="auto"/>
              <w:jc w:val="center"/>
              <w:rPr>
                <w:rFonts w:eastAsia="Arial Unicode MS"/>
                <w:szCs w:val="24"/>
                <w:lang w:eastAsia="ar-SA"/>
              </w:rPr>
            </w:pPr>
            <w:r w:rsidRPr="00B47336">
              <w:rPr>
                <w:szCs w:val="24"/>
                <w:lang w:eastAsia="es-ES"/>
              </w:rPr>
              <w:t>En ejercicio de la Presidencia</w:t>
            </w:r>
          </w:p>
        </w:tc>
        <w:tc>
          <w:tcPr>
            <w:tcW w:w="4449" w:type="dxa"/>
          </w:tcPr>
          <w:p w14:paraId="2DFA1BE1" w14:textId="77777777" w:rsidR="00342CA7" w:rsidRPr="00B47336" w:rsidRDefault="00342CA7" w:rsidP="00CF6101">
            <w:pPr>
              <w:tabs>
                <w:tab w:val="left" w:pos="4110"/>
              </w:tabs>
              <w:snapToGrid w:val="0"/>
              <w:spacing w:line="276" w:lineRule="auto"/>
              <w:jc w:val="center"/>
              <w:rPr>
                <w:rFonts w:eastAsia="Arial Unicode MS"/>
                <w:b/>
                <w:szCs w:val="24"/>
                <w:lang w:eastAsia="ar-SA"/>
              </w:rPr>
            </w:pPr>
            <w:r w:rsidRPr="00B47336">
              <w:rPr>
                <w:rFonts w:eastAsia="Arial Unicode MS"/>
                <w:b/>
                <w:szCs w:val="24"/>
                <w:lang w:eastAsia="ar-SA"/>
              </w:rPr>
              <w:t>Hernán Lede</w:t>
            </w:r>
          </w:p>
          <w:p w14:paraId="6F0C49F2" w14:textId="77777777" w:rsidR="00342CA7" w:rsidRPr="00B47336" w:rsidRDefault="00342CA7" w:rsidP="00CF6101">
            <w:pPr>
              <w:widowControl w:val="0"/>
              <w:autoSpaceDE w:val="0"/>
              <w:autoSpaceDN w:val="0"/>
              <w:adjustRightInd w:val="0"/>
              <w:spacing w:line="276" w:lineRule="auto"/>
              <w:contextualSpacing/>
              <w:jc w:val="center"/>
              <w:rPr>
                <w:szCs w:val="24"/>
                <w:lang w:eastAsia="es-ES"/>
              </w:rPr>
            </w:pPr>
            <w:r w:rsidRPr="00B47336">
              <w:rPr>
                <w:szCs w:val="24"/>
                <w:lang w:eastAsia="es-ES"/>
              </w:rPr>
              <w:t>Director Titular Clase B</w:t>
            </w:r>
          </w:p>
          <w:p w14:paraId="457DC67E" w14:textId="77777777" w:rsidR="00342CA7" w:rsidRPr="00B47336" w:rsidRDefault="00342CA7" w:rsidP="00CF6101">
            <w:pPr>
              <w:widowControl w:val="0"/>
              <w:autoSpaceDE w:val="0"/>
              <w:autoSpaceDN w:val="0"/>
              <w:adjustRightInd w:val="0"/>
              <w:spacing w:line="276" w:lineRule="auto"/>
              <w:jc w:val="center"/>
              <w:rPr>
                <w:rFonts w:eastAsia="Arial Unicode MS"/>
                <w:szCs w:val="24"/>
                <w:lang w:eastAsia="ar-SA"/>
              </w:rPr>
            </w:pPr>
            <w:r w:rsidRPr="00B47336">
              <w:rPr>
                <w:szCs w:val="24"/>
                <w:lang w:eastAsia="es-ES"/>
              </w:rPr>
              <w:t xml:space="preserve"> </w:t>
            </w:r>
          </w:p>
        </w:tc>
      </w:tr>
      <w:tr w:rsidR="00342CA7" w:rsidRPr="00B47336" w14:paraId="51F63958" w14:textId="77777777" w:rsidTr="00CC1C0C">
        <w:trPr>
          <w:trHeight w:val="567"/>
        </w:trPr>
        <w:tc>
          <w:tcPr>
            <w:tcW w:w="4448" w:type="dxa"/>
          </w:tcPr>
          <w:p w14:paraId="52D42141"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2F0CA217"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12B32047"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7CEA080D" w14:textId="77777777" w:rsidR="00342CA7" w:rsidRPr="00B47336" w:rsidRDefault="00342CA7" w:rsidP="00CF6101">
            <w:pPr>
              <w:tabs>
                <w:tab w:val="left" w:pos="4110"/>
              </w:tabs>
              <w:snapToGrid w:val="0"/>
              <w:spacing w:line="276" w:lineRule="auto"/>
              <w:jc w:val="center"/>
              <w:rPr>
                <w:b/>
                <w:bCs/>
                <w:szCs w:val="24"/>
                <w:lang w:eastAsia="es-ES"/>
              </w:rPr>
            </w:pPr>
            <w:r w:rsidRPr="00B47336">
              <w:rPr>
                <w:b/>
                <w:bCs/>
                <w:szCs w:val="24"/>
                <w:lang w:eastAsia="es-ES"/>
              </w:rPr>
              <w:t>Héctor Alejandro Coscia</w:t>
            </w:r>
          </w:p>
          <w:p w14:paraId="3943C6C5" w14:textId="77777777" w:rsidR="00342CA7" w:rsidRPr="00B47336" w:rsidRDefault="00342CA7" w:rsidP="00CF6101">
            <w:pPr>
              <w:tabs>
                <w:tab w:val="left" w:pos="4110"/>
              </w:tabs>
              <w:snapToGrid w:val="0"/>
              <w:spacing w:line="276" w:lineRule="auto"/>
              <w:jc w:val="center"/>
              <w:rPr>
                <w:rFonts w:eastAsia="Arial Unicode MS"/>
                <w:b/>
                <w:bCs/>
                <w:szCs w:val="24"/>
                <w:lang w:eastAsia="ar-SA"/>
              </w:rPr>
            </w:pPr>
            <w:r w:rsidRPr="00B47336">
              <w:rPr>
                <w:szCs w:val="24"/>
                <w:lang w:eastAsia="es-ES"/>
              </w:rPr>
              <w:t>Director Titular Clase B</w:t>
            </w:r>
          </w:p>
          <w:p w14:paraId="782D4AB4" w14:textId="77777777" w:rsidR="00342CA7" w:rsidRPr="00B47336" w:rsidRDefault="00342CA7" w:rsidP="00CF6101">
            <w:pPr>
              <w:widowControl w:val="0"/>
              <w:autoSpaceDE w:val="0"/>
              <w:autoSpaceDN w:val="0"/>
              <w:adjustRightInd w:val="0"/>
              <w:spacing w:line="276" w:lineRule="auto"/>
              <w:contextualSpacing/>
              <w:jc w:val="center"/>
              <w:rPr>
                <w:szCs w:val="24"/>
                <w:lang w:eastAsia="es-ES"/>
              </w:rPr>
            </w:pPr>
          </w:p>
          <w:p w14:paraId="7C97E51B" w14:textId="77777777" w:rsidR="00342CA7" w:rsidRPr="00B47336" w:rsidRDefault="00342CA7" w:rsidP="00CF6101">
            <w:pPr>
              <w:widowControl w:val="0"/>
              <w:autoSpaceDE w:val="0"/>
              <w:autoSpaceDN w:val="0"/>
              <w:adjustRightInd w:val="0"/>
              <w:spacing w:line="276" w:lineRule="auto"/>
              <w:contextualSpacing/>
              <w:jc w:val="center"/>
              <w:rPr>
                <w:szCs w:val="24"/>
                <w:lang w:eastAsia="es-ES"/>
              </w:rPr>
            </w:pPr>
          </w:p>
          <w:p w14:paraId="6A3D379D" w14:textId="77777777" w:rsidR="00342CA7" w:rsidRPr="00B47336" w:rsidRDefault="00342CA7" w:rsidP="00CF6101">
            <w:pPr>
              <w:widowControl w:val="0"/>
              <w:autoSpaceDE w:val="0"/>
              <w:autoSpaceDN w:val="0"/>
              <w:adjustRightInd w:val="0"/>
              <w:spacing w:line="276" w:lineRule="auto"/>
              <w:contextualSpacing/>
              <w:jc w:val="center"/>
              <w:rPr>
                <w:rFonts w:eastAsia="Arial Unicode MS"/>
                <w:szCs w:val="24"/>
                <w:lang w:eastAsia="ar-SA"/>
              </w:rPr>
            </w:pPr>
          </w:p>
        </w:tc>
        <w:tc>
          <w:tcPr>
            <w:tcW w:w="4449" w:type="dxa"/>
          </w:tcPr>
          <w:p w14:paraId="498B7726"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0666C2FA"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2F529FF4"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0FCF10C9"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15C3AAE4" w14:textId="77777777" w:rsidR="00342CA7" w:rsidRPr="00B47336" w:rsidRDefault="00342CA7" w:rsidP="00CF6101">
            <w:pPr>
              <w:tabs>
                <w:tab w:val="left" w:pos="4110"/>
              </w:tabs>
              <w:snapToGrid w:val="0"/>
              <w:spacing w:line="276" w:lineRule="auto"/>
              <w:jc w:val="center"/>
              <w:rPr>
                <w:rFonts w:eastAsia="Arial Unicode MS"/>
                <w:szCs w:val="24"/>
                <w:lang w:eastAsia="ar-SA"/>
              </w:rPr>
            </w:pPr>
          </w:p>
          <w:p w14:paraId="0E7FA554"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tc>
      </w:tr>
      <w:tr w:rsidR="00342CA7" w:rsidRPr="00B47336" w14:paraId="370588E4" w14:textId="77777777" w:rsidTr="00CC1C0C">
        <w:trPr>
          <w:trHeight w:val="294"/>
        </w:trPr>
        <w:tc>
          <w:tcPr>
            <w:tcW w:w="4448" w:type="dxa"/>
          </w:tcPr>
          <w:p w14:paraId="6E02B6CA" w14:textId="77777777" w:rsidR="00342CA7" w:rsidRPr="00B47336" w:rsidRDefault="00342CA7" w:rsidP="00CF6101">
            <w:pPr>
              <w:tabs>
                <w:tab w:val="left" w:pos="4110"/>
              </w:tabs>
              <w:snapToGrid w:val="0"/>
              <w:spacing w:line="276" w:lineRule="auto"/>
              <w:jc w:val="center"/>
              <w:rPr>
                <w:rFonts w:eastAsia="Arial Unicode MS"/>
                <w:szCs w:val="24"/>
                <w:lang w:eastAsia="ar-SA"/>
              </w:rPr>
            </w:pPr>
          </w:p>
          <w:p w14:paraId="792B4AB5" w14:textId="77777777" w:rsidR="00342CA7" w:rsidRPr="00B47336" w:rsidRDefault="00342CA7" w:rsidP="00CF6101">
            <w:pPr>
              <w:tabs>
                <w:tab w:val="left" w:pos="4110"/>
              </w:tabs>
              <w:snapToGrid w:val="0"/>
              <w:spacing w:line="276" w:lineRule="auto"/>
              <w:jc w:val="center"/>
              <w:rPr>
                <w:b/>
                <w:bCs/>
                <w:szCs w:val="24"/>
                <w:lang w:eastAsia="es-ES"/>
              </w:rPr>
            </w:pPr>
            <w:r w:rsidRPr="00B47336">
              <w:rPr>
                <w:rFonts w:eastAsia="Arial Unicode MS"/>
                <w:b/>
                <w:kern w:val="2"/>
                <w:szCs w:val="24"/>
              </w:rPr>
              <w:t>Gustavo Ezequiel Director</w:t>
            </w:r>
          </w:p>
          <w:p w14:paraId="0CDDEE2E" w14:textId="77777777" w:rsidR="00342CA7" w:rsidRPr="00B47336" w:rsidRDefault="00342CA7" w:rsidP="00CF6101">
            <w:pPr>
              <w:tabs>
                <w:tab w:val="left" w:pos="4110"/>
              </w:tabs>
              <w:snapToGrid w:val="0"/>
              <w:spacing w:line="276" w:lineRule="auto"/>
              <w:jc w:val="center"/>
              <w:rPr>
                <w:b/>
                <w:bCs/>
                <w:szCs w:val="24"/>
                <w:lang w:eastAsia="es-ES"/>
              </w:rPr>
            </w:pPr>
            <w:r w:rsidRPr="00B47336">
              <w:rPr>
                <w:szCs w:val="24"/>
              </w:rPr>
              <w:t>Síndico Titular Clase A</w:t>
            </w:r>
          </w:p>
          <w:p w14:paraId="390707E5" w14:textId="77777777" w:rsidR="00342CA7" w:rsidRPr="00B47336" w:rsidRDefault="00342CA7" w:rsidP="00CF6101">
            <w:pPr>
              <w:tabs>
                <w:tab w:val="left" w:pos="4110"/>
              </w:tabs>
              <w:snapToGrid w:val="0"/>
              <w:spacing w:line="276" w:lineRule="auto"/>
              <w:jc w:val="center"/>
              <w:rPr>
                <w:rFonts w:eastAsia="Arial Unicode MS"/>
                <w:szCs w:val="24"/>
                <w:lang w:eastAsia="ar-SA"/>
              </w:rPr>
            </w:pPr>
          </w:p>
        </w:tc>
        <w:tc>
          <w:tcPr>
            <w:tcW w:w="4449" w:type="dxa"/>
          </w:tcPr>
          <w:p w14:paraId="5DC6A3F9" w14:textId="77777777" w:rsidR="00342CA7" w:rsidRPr="00B47336" w:rsidRDefault="00342CA7" w:rsidP="00CF6101">
            <w:pPr>
              <w:tabs>
                <w:tab w:val="left" w:pos="4110"/>
              </w:tabs>
              <w:snapToGrid w:val="0"/>
              <w:spacing w:line="276" w:lineRule="auto"/>
              <w:jc w:val="center"/>
              <w:rPr>
                <w:rFonts w:eastAsia="Arial Unicode MS"/>
                <w:b/>
                <w:szCs w:val="24"/>
                <w:lang w:eastAsia="ar-SA"/>
              </w:rPr>
            </w:pPr>
          </w:p>
          <w:p w14:paraId="288D61BF" w14:textId="77777777" w:rsidR="00342CA7" w:rsidRPr="00B47336" w:rsidRDefault="00342CA7" w:rsidP="00CF6101">
            <w:pPr>
              <w:tabs>
                <w:tab w:val="left" w:pos="4110"/>
              </w:tabs>
              <w:snapToGrid w:val="0"/>
              <w:spacing w:line="276" w:lineRule="auto"/>
              <w:jc w:val="center"/>
              <w:rPr>
                <w:rFonts w:eastAsia="Arial Unicode MS"/>
                <w:b/>
                <w:kern w:val="2"/>
                <w:szCs w:val="24"/>
              </w:rPr>
            </w:pPr>
            <w:r w:rsidRPr="00B47336">
              <w:rPr>
                <w:rFonts w:eastAsia="Arial Unicode MS"/>
                <w:b/>
                <w:kern w:val="2"/>
                <w:szCs w:val="24"/>
              </w:rPr>
              <w:t>Elisa Joaquín</w:t>
            </w:r>
          </w:p>
          <w:p w14:paraId="52EBB181" w14:textId="77777777" w:rsidR="00342CA7" w:rsidRPr="00B47336" w:rsidRDefault="00342CA7" w:rsidP="00CF6101">
            <w:pPr>
              <w:tabs>
                <w:tab w:val="left" w:pos="4110"/>
              </w:tabs>
              <w:snapToGrid w:val="0"/>
              <w:spacing w:line="276" w:lineRule="auto"/>
              <w:jc w:val="center"/>
              <w:rPr>
                <w:rFonts w:eastAsia="Arial Unicode MS"/>
                <w:b/>
                <w:szCs w:val="24"/>
                <w:lang w:eastAsia="ar-SA"/>
              </w:rPr>
            </w:pPr>
            <w:r w:rsidRPr="00B47336">
              <w:rPr>
                <w:szCs w:val="24"/>
              </w:rPr>
              <w:t>Síndico Titular Clase B</w:t>
            </w:r>
          </w:p>
        </w:tc>
      </w:tr>
    </w:tbl>
    <w:p w14:paraId="6A61634D" w14:textId="77777777" w:rsidR="00342CA7" w:rsidRPr="00B47336" w:rsidRDefault="00342CA7" w:rsidP="00CF6101">
      <w:pPr>
        <w:spacing w:line="276" w:lineRule="auto"/>
        <w:rPr>
          <w:szCs w:val="24"/>
        </w:rPr>
      </w:pPr>
    </w:p>
    <w:p w14:paraId="352B5DF6" w14:textId="77777777" w:rsidR="00342CA7" w:rsidRPr="00B47336" w:rsidRDefault="00342CA7" w:rsidP="00CF6101">
      <w:pPr>
        <w:spacing w:line="276" w:lineRule="auto"/>
        <w:rPr>
          <w:szCs w:val="24"/>
        </w:rPr>
      </w:pPr>
    </w:p>
    <w:p w14:paraId="0A1BF8DF" w14:textId="77777777" w:rsidR="00342CA7" w:rsidRPr="00B47336" w:rsidRDefault="00342CA7" w:rsidP="00CF6101">
      <w:pPr>
        <w:suppressAutoHyphens w:val="0"/>
        <w:spacing w:line="276" w:lineRule="auto"/>
        <w:rPr>
          <w:b/>
          <w:szCs w:val="24"/>
          <w:u w:val="single"/>
        </w:rPr>
      </w:pPr>
      <w:r w:rsidRPr="00B47336">
        <w:rPr>
          <w:b/>
          <w:szCs w:val="24"/>
          <w:u w:val="single"/>
        </w:rPr>
        <w:br w:type="page"/>
      </w:r>
    </w:p>
    <w:p w14:paraId="40BF0858" w14:textId="77777777" w:rsidR="00D54458" w:rsidRPr="00B47336" w:rsidRDefault="00D54458" w:rsidP="00CF6101">
      <w:pPr>
        <w:spacing w:line="276" w:lineRule="auto"/>
        <w:rPr>
          <w:szCs w:val="24"/>
        </w:rPr>
      </w:pPr>
    </w:p>
    <w:sectPr w:rsidR="00D54458" w:rsidRPr="00B47336" w:rsidSect="00DB2482">
      <w:footerReference w:type="default" r:id="rId7"/>
      <w:footnotePr>
        <w:pos w:val="beneathText"/>
      </w:footnotePr>
      <w:pgSz w:w="12240" w:h="20160" w:code="5"/>
      <w:pgMar w:top="1440" w:right="1800" w:bottom="9"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86E18" w14:textId="77777777" w:rsidR="00BA110B" w:rsidRDefault="00BA110B">
      <w:r>
        <w:separator/>
      </w:r>
    </w:p>
  </w:endnote>
  <w:endnote w:type="continuationSeparator" w:id="0">
    <w:p w14:paraId="0CAEF1E6" w14:textId="77777777" w:rsidR="00BA110B" w:rsidRDefault="00BA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3C57" w14:textId="77777777" w:rsidR="00B55E0C" w:rsidRDefault="00B55E0C">
    <w:pPr>
      <w:pStyle w:val="Piedepgina"/>
      <w:rPr>
        <w:sz w:val="16"/>
      </w:rPr>
    </w:pPr>
  </w:p>
  <w:p w14:paraId="1153AF5F" w14:textId="77777777" w:rsidR="00B55E0C" w:rsidRDefault="00B55E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AC0D0" w14:textId="77777777" w:rsidR="00BA110B" w:rsidRDefault="00BA110B">
      <w:r>
        <w:separator/>
      </w:r>
    </w:p>
  </w:footnote>
  <w:footnote w:type="continuationSeparator" w:id="0">
    <w:p w14:paraId="38608FA6" w14:textId="77777777" w:rsidR="00BA110B" w:rsidRDefault="00BA1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00D9"/>
    <w:multiLevelType w:val="hybridMultilevel"/>
    <w:tmpl w:val="6A441DE8"/>
    <w:lvl w:ilvl="0" w:tplc="32240E56">
      <w:start w:val="1"/>
      <w:numFmt w:val="decimal"/>
      <w:lvlText w:val="%1."/>
      <w:lvlJc w:val="left"/>
      <w:pPr>
        <w:ind w:left="720" w:hanging="360"/>
      </w:pPr>
      <w:rPr>
        <w:rFonts w:eastAsiaTheme="minorHAnsi" w:cstheme="minorBidi"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A557260"/>
    <w:multiLevelType w:val="hybridMultilevel"/>
    <w:tmpl w:val="D70EC1CE"/>
    <w:lvl w:ilvl="0" w:tplc="B2F60778">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15:restartNumberingAfterBreak="0">
    <w:nsid w:val="2649790C"/>
    <w:multiLevelType w:val="multilevel"/>
    <w:tmpl w:val="5A90CD44"/>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27761F4B"/>
    <w:multiLevelType w:val="hybridMultilevel"/>
    <w:tmpl w:val="21CCD2C0"/>
    <w:lvl w:ilvl="0" w:tplc="2C0A000D">
      <w:start w:val="1"/>
      <w:numFmt w:val="bullet"/>
      <w:lvlText w:val=""/>
      <w:lvlJc w:val="left"/>
      <w:pPr>
        <w:ind w:left="1921" w:hanging="360"/>
      </w:pPr>
      <w:rPr>
        <w:rFonts w:ascii="Wingdings" w:hAnsi="Wingdings"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4" w15:restartNumberingAfterBreak="0">
    <w:nsid w:val="2951344A"/>
    <w:multiLevelType w:val="hybridMultilevel"/>
    <w:tmpl w:val="871823AC"/>
    <w:lvl w:ilvl="0" w:tplc="FE62BB66">
      <w:start w:val="1"/>
      <w:numFmt w:val="decimal"/>
      <w:lvlText w:val="%1."/>
      <w:lvlJc w:val="left"/>
      <w:pPr>
        <w:ind w:left="644" w:hanging="360"/>
      </w:pPr>
      <w:rPr>
        <w:rFonts w:hint="default"/>
        <w:b/>
        <w:color w:val="auto"/>
        <w:sz w:val="24"/>
      </w:rPr>
    </w:lvl>
    <w:lvl w:ilvl="1" w:tplc="BEA08CEC">
      <w:start w:val="1"/>
      <w:numFmt w:val="decimal"/>
      <w:lvlText w:val="%2."/>
      <w:lvlJc w:val="left"/>
      <w:pPr>
        <w:ind w:left="1575" w:hanging="495"/>
      </w:pPr>
      <w:rPr>
        <w:rFonts w:ascii="Times New Roman" w:eastAsia="Times New Roman" w:hAnsi="Times New Roman" w:cs="Times New Roman"/>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3C03FF9"/>
    <w:multiLevelType w:val="hybridMultilevel"/>
    <w:tmpl w:val="4692C43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704D05B0"/>
    <w:multiLevelType w:val="hybridMultilevel"/>
    <w:tmpl w:val="4660463C"/>
    <w:lvl w:ilvl="0" w:tplc="9B548604">
      <w:start w:val="1"/>
      <w:numFmt w:val="decimal"/>
      <w:lvlText w:val="%1."/>
      <w:lvlJc w:val="left"/>
      <w:pPr>
        <w:ind w:left="1494" w:hanging="360"/>
      </w:pPr>
      <w:rPr>
        <w:rFonts w:ascii="Times New Roman" w:eastAsia="Times New Roman" w:hAnsi="Times New Roman" w:cs="Times New Roman"/>
        <w:b/>
        <w:color w:val="000000" w:themeColor="text1"/>
      </w:rPr>
    </w:lvl>
    <w:lvl w:ilvl="1" w:tplc="37AAF7D2">
      <w:start w:val="1"/>
      <w:numFmt w:val="lowerLetter"/>
      <w:lvlText w:val="%2."/>
      <w:lvlJc w:val="left"/>
      <w:pPr>
        <w:ind w:left="4482" w:hanging="360"/>
      </w:pPr>
      <w:rPr>
        <w:rFonts w:hint="default"/>
      </w:rPr>
    </w:lvl>
    <w:lvl w:ilvl="2" w:tplc="0606781C">
      <w:numFmt w:val="bullet"/>
      <w:lvlText w:val="-"/>
      <w:lvlJc w:val="left"/>
      <w:pPr>
        <w:ind w:left="5502" w:hanging="480"/>
      </w:pPr>
      <w:rPr>
        <w:rFonts w:ascii="Times New Roman" w:eastAsia="Times New Roman" w:hAnsi="Times New Roman" w:cs="Times New Roman" w:hint="default"/>
      </w:rPr>
    </w:lvl>
    <w:lvl w:ilvl="3" w:tplc="191C9802">
      <w:start w:val="1"/>
      <w:numFmt w:val="lowerRoman"/>
      <w:lvlText w:val="(%4)"/>
      <w:lvlJc w:val="left"/>
      <w:pPr>
        <w:ind w:left="6282" w:hanging="720"/>
      </w:pPr>
      <w:rPr>
        <w:rFonts w:hint="default"/>
      </w:rPr>
    </w:lvl>
    <w:lvl w:ilvl="4" w:tplc="0606781C">
      <w:numFmt w:val="bullet"/>
      <w:lvlText w:val="-"/>
      <w:lvlJc w:val="left"/>
      <w:pPr>
        <w:ind w:left="6642" w:hanging="360"/>
      </w:pPr>
      <w:rPr>
        <w:rFonts w:ascii="Times New Roman" w:eastAsia="Times New Roman" w:hAnsi="Times New Roman" w:cs="Times New Roman" w:hint="default"/>
      </w:rPr>
    </w:lvl>
    <w:lvl w:ilvl="5" w:tplc="F79E289E">
      <w:start w:val="1"/>
      <w:numFmt w:val="decimal"/>
      <w:lvlText w:val="%6)"/>
      <w:lvlJc w:val="left"/>
      <w:pPr>
        <w:ind w:left="7542" w:hanging="360"/>
      </w:pPr>
      <w:rPr>
        <w:rFonts w:hint="default"/>
      </w:rPr>
    </w:lvl>
    <w:lvl w:ilvl="6" w:tplc="2C0A000F" w:tentative="1">
      <w:start w:val="1"/>
      <w:numFmt w:val="decimal"/>
      <w:lvlText w:val="%7."/>
      <w:lvlJc w:val="left"/>
      <w:pPr>
        <w:ind w:left="8082" w:hanging="360"/>
      </w:pPr>
    </w:lvl>
    <w:lvl w:ilvl="7" w:tplc="2C0A0019" w:tentative="1">
      <w:start w:val="1"/>
      <w:numFmt w:val="lowerLetter"/>
      <w:lvlText w:val="%8."/>
      <w:lvlJc w:val="left"/>
      <w:pPr>
        <w:ind w:left="8802" w:hanging="360"/>
      </w:pPr>
    </w:lvl>
    <w:lvl w:ilvl="8" w:tplc="2C0A001B" w:tentative="1">
      <w:start w:val="1"/>
      <w:numFmt w:val="lowerRoman"/>
      <w:lvlText w:val="%9."/>
      <w:lvlJc w:val="right"/>
      <w:pPr>
        <w:ind w:left="9522" w:hanging="180"/>
      </w:pPr>
    </w:lvl>
  </w:abstractNum>
  <w:abstractNum w:abstractNumId="7" w15:restartNumberingAfterBreak="0">
    <w:nsid w:val="78C31C91"/>
    <w:multiLevelType w:val="hybridMultilevel"/>
    <w:tmpl w:val="2EE6B96C"/>
    <w:lvl w:ilvl="0" w:tplc="FFFFFFFF">
      <w:start w:val="1"/>
      <w:numFmt w:val="decimal"/>
      <w:lvlText w:val="%1."/>
      <w:lvlJc w:val="left"/>
      <w:pPr>
        <w:ind w:left="720" w:hanging="360"/>
      </w:pPr>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08665335">
    <w:abstractNumId w:val="1"/>
  </w:num>
  <w:num w:numId="2" w16cid:durableId="1727534354">
    <w:abstractNumId w:val="0"/>
  </w:num>
  <w:num w:numId="3" w16cid:durableId="2000645092">
    <w:abstractNumId w:val="4"/>
  </w:num>
  <w:num w:numId="4" w16cid:durableId="1100298742">
    <w:abstractNumId w:val="6"/>
  </w:num>
  <w:num w:numId="5" w16cid:durableId="1246762909">
    <w:abstractNumId w:val="3"/>
  </w:num>
  <w:num w:numId="6" w16cid:durableId="1376810109">
    <w:abstractNumId w:val="2"/>
  </w:num>
  <w:num w:numId="7" w16cid:durableId="1295136641">
    <w:abstractNumId w:val="5"/>
  </w:num>
  <w:num w:numId="8" w16cid:durableId="444080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C70"/>
    <w:rsid w:val="00011433"/>
    <w:rsid w:val="00087120"/>
    <w:rsid w:val="00091EC5"/>
    <w:rsid w:val="00096C70"/>
    <w:rsid w:val="000D65E9"/>
    <w:rsid w:val="000E4B88"/>
    <w:rsid w:val="00121FC3"/>
    <w:rsid w:val="001372D7"/>
    <w:rsid w:val="00142273"/>
    <w:rsid w:val="00161C6A"/>
    <w:rsid w:val="001636FD"/>
    <w:rsid w:val="001D297C"/>
    <w:rsid w:val="00200E77"/>
    <w:rsid w:val="00235D23"/>
    <w:rsid w:val="002630CA"/>
    <w:rsid w:val="002A5D6F"/>
    <w:rsid w:val="002B0131"/>
    <w:rsid w:val="00307AEC"/>
    <w:rsid w:val="00340A64"/>
    <w:rsid w:val="00342CA7"/>
    <w:rsid w:val="003671E5"/>
    <w:rsid w:val="00377CF3"/>
    <w:rsid w:val="0038552E"/>
    <w:rsid w:val="003E7694"/>
    <w:rsid w:val="003F3584"/>
    <w:rsid w:val="00435296"/>
    <w:rsid w:val="0044618D"/>
    <w:rsid w:val="004C0044"/>
    <w:rsid w:val="00541983"/>
    <w:rsid w:val="005504D8"/>
    <w:rsid w:val="005A121E"/>
    <w:rsid w:val="005D2991"/>
    <w:rsid w:val="006335F6"/>
    <w:rsid w:val="006416C6"/>
    <w:rsid w:val="0065253D"/>
    <w:rsid w:val="00696F02"/>
    <w:rsid w:val="007304B7"/>
    <w:rsid w:val="00752EB4"/>
    <w:rsid w:val="00760DA2"/>
    <w:rsid w:val="007616C5"/>
    <w:rsid w:val="007A3CED"/>
    <w:rsid w:val="007E5E32"/>
    <w:rsid w:val="00823CBD"/>
    <w:rsid w:val="00826E03"/>
    <w:rsid w:val="0085152A"/>
    <w:rsid w:val="00865906"/>
    <w:rsid w:val="00952238"/>
    <w:rsid w:val="0098783C"/>
    <w:rsid w:val="0099391E"/>
    <w:rsid w:val="009A271D"/>
    <w:rsid w:val="00A141EE"/>
    <w:rsid w:val="00A34640"/>
    <w:rsid w:val="00A61801"/>
    <w:rsid w:val="00A6576D"/>
    <w:rsid w:val="00B4072D"/>
    <w:rsid w:val="00B47336"/>
    <w:rsid w:val="00B532B7"/>
    <w:rsid w:val="00B55E0C"/>
    <w:rsid w:val="00B9092F"/>
    <w:rsid w:val="00BA110B"/>
    <w:rsid w:val="00BA17A7"/>
    <w:rsid w:val="00BA45E1"/>
    <w:rsid w:val="00BA4EED"/>
    <w:rsid w:val="00BB3599"/>
    <w:rsid w:val="00BD05A4"/>
    <w:rsid w:val="00BE5D39"/>
    <w:rsid w:val="00BF3499"/>
    <w:rsid w:val="00C15238"/>
    <w:rsid w:val="00C33E5B"/>
    <w:rsid w:val="00C501EF"/>
    <w:rsid w:val="00CC5DD7"/>
    <w:rsid w:val="00CF6101"/>
    <w:rsid w:val="00D06590"/>
    <w:rsid w:val="00D1532F"/>
    <w:rsid w:val="00D25103"/>
    <w:rsid w:val="00D54458"/>
    <w:rsid w:val="00D65A94"/>
    <w:rsid w:val="00DA14C7"/>
    <w:rsid w:val="00DB2482"/>
    <w:rsid w:val="00DC3E27"/>
    <w:rsid w:val="00DD7E8D"/>
    <w:rsid w:val="00DF2A08"/>
    <w:rsid w:val="00E174E9"/>
    <w:rsid w:val="00E473F3"/>
    <w:rsid w:val="00E91681"/>
    <w:rsid w:val="00EB3AF5"/>
    <w:rsid w:val="00EE12FB"/>
    <w:rsid w:val="00EE2554"/>
    <w:rsid w:val="00FB1B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F7762"/>
  <w15:chartTrackingRefBased/>
  <w15:docId w15:val="{43B8507C-5C50-4BC2-8FE1-FBB5FA76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C5"/>
    <w:pPr>
      <w:suppressAutoHyphens/>
      <w:spacing w:after="0" w:line="240" w:lineRule="auto"/>
    </w:pPr>
    <w:rPr>
      <w:rFonts w:ascii="Times New Roman" w:eastAsia="Times New Roman" w:hAnsi="Times New Roman" w:cs="Times New Roman"/>
      <w:kern w:val="0"/>
      <w:sz w:val="24"/>
      <w:szCs w:val="20"/>
      <w:lang w:val="es-ES" w:eastAsia="es-AR"/>
      <w14:ligatures w14:val="none"/>
    </w:rPr>
  </w:style>
  <w:style w:type="paragraph" w:styleId="Ttulo1">
    <w:name w:val="heading 1"/>
    <w:basedOn w:val="Normal"/>
    <w:next w:val="Normal"/>
    <w:link w:val="Ttulo1Car"/>
    <w:qFormat/>
    <w:rsid w:val="00096C7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96C7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96C70"/>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96C70"/>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96C70"/>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96C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6C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6C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6C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96C70"/>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96C70"/>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96C70"/>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96C70"/>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96C70"/>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96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6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6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6C70"/>
    <w:rPr>
      <w:rFonts w:eastAsiaTheme="majorEastAsia" w:cstheme="majorBidi"/>
      <w:color w:val="272727" w:themeColor="text1" w:themeTint="D8"/>
    </w:rPr>
  </w:style>
  <w:style w:type="paragraph" w:styleId="Ttulo">
    <w:name w:val="Title"/>
    <w:basedOn w:val="Normal"/>
    <w:next w:val="Normal"/>
    <w:link w:val="TtuloCar"/>
    <w:uiPriority w:val="10"/>
    <w:qFormat/>
    <w:rsid w:val="00096C7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6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6C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6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6C70"/>
    <w:pPr>
      <w:spacing w:before="160"/>
      <w:jc w:val="center"/>
    </w:pPr>
    <w:rPr>
      <w:i/>
      <w:iCs/>
      <w:color w:val="404040" w:themeColor="text1" w:themeTint="BF"/>
    </w:rPr>
  </w:style>
  <w:style w:type="character" w:customStyle="1" w:styleId="CitaCar">
    <w:name w:val="Cita Car"/>
    <w:basedOn w:val="Fuentedeprrafopredeter"/>
    <w:link w:val="Cita"/>
    <w:uiPriority w:val="29"/>
    <w:rsid w:val="00096C70"/>
    <w:rPr>
      <w:i/>
      <w:iCs/>
      <w:color w:val="404040" w:themeColor="text1" w:themeTint="BF"/>
    </w:rPr>
  </w:style>
  <w:style w:type="paragraph" w:styleId="Prrafodelista">
    <w:name w:val="List Paragraph"/>
    <w:basedOn w:val="Normal"/>
    <w:link w:val="PrrafodelistaCar"/>
    <w:uiPriority w:val="34"/>
    <w:qFormat/>
    <w:rsid w:val="00096C70"/>
    <w:pPr>
      <w:ind w:left="720"/>
      <w:contextualSpacing/>
    </w:pPr>
  </w:style>
  <w:style w:type="character" w:styleId="nfasisintenso">
    <w:name w:val="Intense Emphasis"/>
    <w:basedOn w:val="Fuentedeprrafopredeter"/>
    <w:uiPriority w:val="21"/>
    <w:qFormat/>
    <w:rsid w:val="00096C70"/>
    <w:rPr>
      <w:i/>
      <w:iCs/>
      <w:color w:val="2E74B5" w:themeColor="accent1" w:themeShade="BF"/>
    </w:rPr>
  </w:style>
  <w:style w:type="paragraph" w:styleId="Citadestacada">
    <w:name w:val="Intense Quote"/>
    <w:basedOn w:val="Normal"/>
    <w:next w:val="Normal"/>
    <w:link w:val="CitadestacadaCar"/>
    <w:uiPriority w:val="30"/>
    <w:qFormat/>
    <w:rsid w:val="00096C7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96C70"/>
    <w:rPr>
      <w:i/>
      <w:iCs/>
      <w:color w:val="2E74B5" w:themeColor="accent1" w:themeShade="BF"/>
    </w:rPr>
  </w:style>
  <w:style w:type="character" w:styleId="Referenciaintensa">
    <w:name w:val="Intense Reference"/>
    <w:basedOn w:val="Fuentedeprrafopredeter"/>
    <w:uiPriority w:val="32"/>
    <w:qFormat/>
    <w:rsid w:val="00096C70"/>
    <w:rPr>
      <w:b/>
      <w:bCs/>
      <w:smallCaps/>
      <w:color w:val="2E74B5" w:themeColor="accent1" w:themeShade="BF"/>
      <w:spacing w:val="5"/>
    </w:rPr>
  </w:style>
  <w:style w:type="paragraph" w:styleId="Textoindependiente2">
    <w:name w:val="Body Text 2"/>
    <w:basedOn w:val="Normal"/>
    <w:link w:val="Textoindependiente2Car"/>
    <w:rsid w:val="00096C70"/>
    <w:pPr>
      <w:widowControl w:val="0"/>
      <w:autoSpaceDE w:val="0"/>
      <w:spacing w:line="360" w:lineRule="auto"/>
      <w:jc w:val="both"/>
    </w:pPr>
    <w:rPr>
      <w:rFonts w:ascii="Arial" w:hAnsi="Arial"/>
      <w:color w:val="000000"/>
      <w:lang w:val="es-ES_tradnl"/>
    </w:rPr>
  </w:style>
  <w:style w:type="character" w:customStyle="1" w:styleId="Textoindependiente2Car">
    <w:name w:val="Texto independiente 2 Car"/>
    <w:basedOn w:val="Fuentedeprrafopredeter"/>
    <w:link w:val="Textoindependiente2"/>
    <w:rsid w:val="00096C70"/>
    <w:rPr>
      <w:rFonts w:ascii="Arial" w:eastAsia="Times New Roman" w:hAnsi="Arial" w:cs="Times New Roman"/>
      <w:color w:val="000000"/>
      <w:kern w:val="0"/>
      <w:sz w:val="24"/>
      <w:szCs w:val="20"/>
      <w:lang w:val="es-ES_tradnl" w:eastAsia="es-AR"/>
      <w14:ligatures w14:val="none"/>
    </w:rPr>
  </w:style>
  <w:style w:type="paragraph" w:styleId="Piedepgina">
    <w:name w:val="footer"/>
    <w:basedOn w:val="Normal"/>
    <w:link w:val="PiedepginaCar"/>
    <w:unhideWhenUsed/>
    <w:rsid w:val="00096C70"/>
    <w:pPr>
      <w:tabs>
        <w:tab w:val="center" w:pos="4419"/>
        <w:tab w:val="right" w:pos="8838"/>
      </w:tabs>
    </w:pPr>
  </w:style>
  <w:style w:type="character" w:customStyle="1" w:styleId="PiedepginaCar">
    <w:name w:val="Pie de página Car"/>
    <w:basedOn w:val="Fuentedeprrafopredeter"/>
    <w:link w:val="Piedepgina"/>
    <w:rsid w:val="00096C70"/>
    <w:rPr>
      <w:rFonts w:ascii="Times New Roman" w:eastAsia="Times New Roman" w:hAnsi="Times New Roman" w:cs="Times New Roman"/>
      <w:kern w:val="0"/>
      <w:sz w:val="24"/>
      <w:szCs w:val="20"/>
      <w:lang w:val="es-ES" w:eastAsia="es-AR"/>
      <w14:ligatures w14:val="none"/>
    </w:rPr>
  </w:style>
  <w:style w:type="character" w:styleId="Refdecomentario">
    <w:name w:val="annotation reference"/>
    <w:basedOn w:val="Fuentedeprrafopredeter"/>
    <w:uiPriority w:val="99"/>
    <w:semiHidden/>
    <w:unhideWhenUsed/>
    <w:rsid w:val="00235D23"/>
    <w:rPr>
      <w:sz w:val="16"/>
      <w:szCs w:val="16"/>
    </w:rPr>
  </w:style>
  <w:style w:type="paragraph" w:styleId="Textocomentario">
    <w:name w:val="annotation text"/>
    <w:basedOn w:val="Normal"/>
    <w:link w:val="TextocomentarioCar"/>
    <w:uiPriority w:val="99"/>
    <w:unhideWhenUsed/>
    <w:rsid w:val="00235D23"/>
    <w:rPr>
      <w:sz w:val="20"/>
    </w:rPr>
  </w:style>
  <w:style w:type="character" w:customStyle="1" w:styleId="TextocomentarioCar">
    <w:name w:val="Texto comentario Car"/>
    <w:basedOn w:val="Fuentedeprrafopredeter"/>
    <w:link w:val="Textocomentario"/>
    <w:uiPriority w:val="99"/>
    <w:rsid w:val="00235D23"/>
    <w:rPr>
      <w:rFonts w:ascii="Times New Roman" w:eastAsia="Times New Roman" w:hAnsi="Times New Roman" w:cs="Times New Roman"/>
      <w:kern w:val="0"/>
      <w:sz w:val="20"/>
      <w:szCs w:val="20"/>
      <w:lang w:val="es-ES" w:eastAsia="es-AR"/>
      <w14:ligatures w14:val="none"/>
    </w:rPr>
  </w:style>
  <w:style w:type="paragraph" w:styleId="Asuntodelcomentario">
    <w:name w:val="annotation subject"/>
    <w:basedOn w:val="Textocomentario"/>
    <w:next w:val="Textocomentario"/>
    <w:link w:val="AsuntodelcomentarioCar"/>
    <w:uiPriority w:val="99"/>
    <w:semiHidden/>
    <w:unhideWhenUsed/>
    <w:rsid w:val="00235D23"/>
    <w:rPr>
      <w:b/>
      <w:bCs/>
    </w:rPr>
  </w:style>
  <w:style w:type="character" w:customStyle="1" w:styleId="AsuntodelcomentarioCar">
    <w:name w:val="Asunto del comentario Car"/>
    <w:basedOn w:val="TextocomentarioCar"/>
    <w:link w:val="Asuntodelcomentario"/>
    <w:uiPriority w:val="99"/>
    <w:semiHidden/>
    <w:rsid w:val="00235D23"/>
    <w:rPr>
      <w:rFonts w:ascii="Times New Roman" w:eastAsia="Times New Roman" w:hAnsi="Times New Roman" w:cs="Times New Roman"/>
      <w:b/>
      <w:bCs/>
      <w:kern w:val="0"/>
      <w:sz w:val="20"/>
      <w:szCs w:val="20"/>
      <w:lang w:val="es-ES" w:eastAsia="es-AR"/>
      <w14:ligatures w14:val="none"/>
    </w:rPr>
  </w:style>
  <w:style w:type="paragraph" w:styleId="Textodeglobo">
    <w:name w:val="Balloon Text"/>
    <w:basedOn w:val="Normal"/>
    <w:link w:val="TextodegloboCar"/>
    <w:uiPriority w:val="99"/>
    <w:semiHidden/>
    <w:unhideWhenUsed/>
    <w:rsid w:val="00BE5D3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D39"/>
    <w:rPr>
      <w:rFonts w:ascii="Segoe UI" w:eastAsia="Times New Roman" w:hAnsi="Segoe UI" w:cs="Segoe UI"/>
      <w:kern w:val="0"/>
      <w:sz w:val="18"/>
      <w:szCs w:val="18"/>
      <w:lang w:val="es-ES" w:eastAsia="es-AR"/>
      <w14:ligatures w14:val="none"/>
    </w:rPr>
  </w:style>
  <w:style w:type="character" w:customStyle="1" w:styleId="PrrafodelistaCar">
    <w:name w:val="Párrafo de lista Car"/>
    <w:link w:val="Prrafodelista"/>
    <w:uiPriority w:val="34"/>
    <w:locked/>
    <w:rsid w:val="0038552E"/>
    <w:rPr>
      <w:rFonts w:ascii="Times New Roman" w:eastAsia="Times New Roman" w:hAnsi="Times New Roman" w:cs="Times New Roman"/>
      <w:kern w:val="0"/>
      <w:sz w:val="24"/>
      <w:szCs w:val="20"/>
      <w:lang w:val="es-ES" w:eastAsia="es-AR"/>
      <w14:ligatures w14:val="none"/>
    </w:rPr>
  </w:style>
  <w:style w:type="paragraph" w:styleId="Textoindependiente">
    <w:name w:val="Body Text"/>
    <w:basedOn w:val="Normal"/>
    <w:link w:val="TextoindependienteCar"/>
    <w:uiPriority w:val="99"/>
    <w:semiHidden/>
    <w:unhideWhenUsed/>
    <w:rsid w:val="00342CA7"/>
    <w:pPr>
      <w:spacing w:after="120"/>
    </w:pPr>
  </w:style>
  <w:style w:type="character" w:customStyle="1" w:styleId="TextoindependienteCar">
    <w:name w:val="Texto independiente Car"/>
    <w:basedOn w:val="Fuentedeprrafopredeter"/>
    <w:link w:val="Textoindependiente"/>
    <w:uiPriority w:val="99"/>
    <w:semiHidden/>
    <w:rsid w:val="00342CA7"/>
    <w:rPr>
      <w:rFonts w:ascii="Times New Roman" w:eastAsia="Times New Roman" w:hAnsi="Times New Roman" w:cs="Times New Roman"/>
      <w:kern w:val="0"/>
      <w:sz w:val="24"/>
      <w:szCs w:val="20"/>
      <w:lang w:val="es-ES"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1535</Words>
  <Characters>8445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ROITMAN</dc:creator>
  <cp:keywords/>
  <dc:description/>
  <cp:lastModifiedBy>Yasmin ROITMAN</cp:lastModifiedBy>
  <cp:revision>13</cp:revision>
  <dcterms:created xsi:type="dcterms:W3CDTF">2025-08-11T15:40:00Z</dcterms:created>
  <dcterms:modified xsi:type="dcterms:W3CDTF">2025-08-19T18:16:00Z</dcterms:modified>
</cp:coreProperties>
</file>