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78A" w:rsidRDefault="0010078A" w:rsidP="0010078A">
      <w:pPr>
        <w:jc w:val="center"/>
        <w:rPr>
          <w:rFonts w:cs="Arial"/>
          <w:b/>
          <w:sz w:val="20"/>
        </w:rPr>
      </w:pPr>
      <w:bookmarkStart w:id="0" w:name="OLE_LINK11"/>
      <w:bookmarkStart w:id="1" w:name="OLE_LINK12"/>
      <w:bookmarkStart w:id="2" w:name="OLE_LINK13"/>
      <w:r>
        <w:rPr>
          <w:rFonts w:cs="Arial"/>
          <w:b/>
          <w:sz w:val="20"/>
        </w:rPr>
        <w:t xml:space="preserve">INFORME </w:t>
      </w:r>
      <w:r w:rsidRPr="00887490">
        <w:rPr>
          <w:rFonts w:cs="Arial"/>
          <w:b/>
          <w:sz w:val="20"/>
        </w:rPr>
        <w:t>DEL AUDITOR INDEPENDIENTE SOBRE ESTADOS CONTABLES</w:t>
      </w:r>
    </w:p>
    <w:p w:rsidR="0010078A" w:rsidRPr="00956FDC" w:rsidRDefault="0010078A" w:rsidP="0010078A">
      <w:pPr>
        <w:jc w:val="center"/>
        <w:rPr>
          <w:rFonts w:cs="Arial"/>
          <w:i/>
          <w:sz w:val="12"/>
          <w:szCs w:val="12"/>
        </w:rPr>
      </w:pPr>
    </w:p>
    <w:p w:rsidR="0010078A" w:rsidRDefault="0010078A" w:rsidP="0010078A">
      <w:pPr>
        <w:spacing w:line="360" w:lineRule="auto"/>
        <w:rPr>
          <w:rFonts w:cs="Arial"/>
          <w:i/>
          <w:sz w:val="20"/>
        </w:rPr>
      </w:pPr>
    </w:p>
    <w:p w:rsidR="0010078A" w:rsidRPr="00887490" w:rsidRDefault="0010078A" w:rsidP="0010078A">
      <w:pPr>
        <w:spacing w:line="360" w:lineRule="auto"/>
        <w:rPr>
          <w:rFonts w:cs="Arial"/>
          <w:sz w:val="20"/>
        </w:rPr>
      </w:pPr>
      <w:r w:rsidRPr="00887490">
        <w:rPr>
          <w:rFonts w:cs="Arial"/>
          <w:sz w:val="20"/>
        </w:rPr>
        <w:t xml:space="preserve">A los Sres. Directores de  </w:t>
      </w:r>
    </w:p>
    <w:p w:rsidR="0010078A" w:rsidRPr="00887490" w:rsidRDefault="0010078A" w:rsidP="0010078A">
      <w:pPr>
        <w:spacing w:line="360" w:lineRule="auto"/>
        <w:rPr>
          <w:rFonts w:cs="Arial"/>
          <w:b/>
          <w:sz w:val="20"/>
        </w:rPr>
      </w:pPr>
      <w:r w:rsidRPr="00887490">
        <w:rPr>
          <w:rFonts w:cs="Arial"/>
          <w:b/>
          <w:sz w:val="20"/>
        </w:rPr>
        <w:t>GLOBAL VALORES S. A.</w:t>
      </w:r>
    </w:p>
    <w:p w:rsidR="0010078A" w:rsidRPr="00887490" w:rsidRDefault="0010078A" w:rsidP="0010078A">
      <w:pPr>
        <w:spacing w:line="360" w:lineRule="auto"/>
        <w:rPr>
          <w:rFonts w:cs="Arial"/>
          <w:sz w:val="18"/>
          <w:szCs w:val="18"/>
          <w:lang w:val="es-ES_tradnl"/>
        </w:rPr>
      </w:pPr>
      <w:r w:rsidRPr="00887490">
        <w:rPr>
          <w:rFonts w:cs="Arial"/>
          <w:sz w:val="20"/>
          <w:lang w:val="es-ES_tradnl"/>
        </w:rPr>
        <w:t xml:space="preserve">Domicilio legal: </w:t>
      </w:r>
      <w:r w:rsidRPr="00887490">
        <w:rPr>
          <w:rFonts w:cs="Arial"/>
          <w:sz w:val="18"/>
          <w:szCs w:val="18"/>
          <w:lang w:val="es-ES_tradnl"/>
        </w:rPr>
        <w:t>Av. Ortiz de Ocampo 3302, Piso 5, UF 623, Torre 1</w:t>
      </w:r>
    </w:p>
    <w:p w:rsidR="0010078A" w:rsidRPr="00887490" w:rsidRDefault="0010078A" w:rsidP="0010078A">
      <w:pPr>
        <w:spacing w:line="360" w:lineRule="auto"/>
        <w:rPr>
          <w:rFonts w:cs="Arial"/>
          <w:sz w:val="20"/>
          <w:lang w:val="es-ES_tradnl"/>
        </w:rPr>
      </w:pPr>
      <w:r w:rsidRPr="00887490">
        <w:rPr>
          <w:rFonts w:cs="Arial"/>
          <w:sz w:val="20"/>
          <w:lang w:val="es-ES_tradnl"/>
        </w:rPr>
        <w:t>Ciudad Autónoma de Buenos Aires.</w:t>
      </w:r>
    </w:p>
    <w:p w:rsidR="0010078A" w:rsidRPr="00887490" w:rsidRDefault="0010078A" w:rsidP="0010078A">
      <w:pPr>
        <w:spacing w:line="360" w:lineRule="auto"/>
        <w:ind w:left="142" w:hanging="142"/>
        <w:rPr>
          <w:rFonts w:cs="Arial"/>
          <w:sz w:val="20"/>
          <w:lang w:val="es-ES_tradnl"/>
        </w:rPr>
      </w:pPr>
      <w:r w:rsidRPr="00887490">
        <w:rPr>
          <w:rFonts w:cs="Arial"/>
          <w:sz w:val="20"/>
          <w:lang w:val="es-ES_tradnl"/>
        </w:rPr>
        <w:t>C.U.I.T.: 30-70853727-2</w:t>
      </w:r>
    </w:p>
    <w:p w:rsidR="0010078A" w:rsidRPr="00887490" w:rsidRDefault="0010078A" w:rsidP="0010078A">
      <w:pPr>
        <w:spacing w:line="360" w:lineRule="auto"/>
        <w:rPr>
          <w:rFonts w:cs="Arial"/>
          <w:b/>
          <w:sz w:val="20"/>
          <w:u w:val="single"/>
        </w:rPr>
      </w:pPr>
    </w:p>
    <w:p w:rsidR="0010078A" w:rsidRPr="00887490" w:rsidRDefault="0010078A" w:rsidP="0010078A">
      <w:pPr>
        <w:pStyle w:val="Prrafodelista"/>
        <w:numPr>
          <w:ilvl w:val="0"/>
          <w:numId w:val="1"/>
        </w:numPr>
        <w:spacing w:line="360" w:lineRule="auto"/>
        <w:rPr>
          <w:rFonts w:cs="Arial"/>
          <w:b/>
          <w:sz w:val="20"/>
          <w:u w:val="single"/>
        </w:rPr>
      </w:pPr>
      <w:r w:rsidRPr="00887490">
        <w:rPr>
          <w:rFonts w:cs="Arial"/>
          <w:b/>
          <w:sz w:val="20"/>
          <w:u w:val="single"/>
        </w:rPr>
        <w:t>Informe sobre los estados contables:</w:t>
      </w:r>
    </w:p>
    <w:p w:rsidR="0010078A" w:rsidRPr="00887490" w:rsidRDefault="0010078A" w:rsidP="0010078A">
      <w:pPr>
        <w:spacing w:line="360" w:lineRule="auto"/>
        <w:rPr>
          <w:rFonts w:cs="Arial"/>
          <w:sz w:val="20"/>
        </w:rPr>
      </w:pPr>
      <w:r w:rsidRPr="00887490">
        <w:rPr>
          <w:rFonts w:cs="Arial"/>
          <w:sz w:val="20"/>
        </w:rPr>
        <w:t xml:space="preserve">He revisado los estados contables adjuntos de </w:t>
      </w:r>
      <w:r w:rsidRPr="00887490">
        <w:rPr>
          <w:rFonts w:cs="Arial"/>
          <w:b/>
          <w:sz w:val="20"/>
        </w:rPr>
        <w:t xml:space="preserve">GLOBAL VALORES S.A. </w:t>
      </w:r>
      <w:r w:rsidRPr="00887490">
        <w:rPr>
          <w:rFonts w:cs="Arial"/>
          <w:sz w:val="20"/>
        </w:rPr>
        <w:t>que comprenden el Estad</w:t>
      </w:r>
      <w:r>
        <w:rPr>
          <w:rFonts w:cs="Arial"/>
          <w:sz w:val="20"/>
        </w:rPr>
        <w:t>o de Situación Patrimonial al 31 de diciembre</w:t>
      </w:r>
      <w:r w:rsidRPr="00887490">
        <w:rPr>
          <w:rFonts w:cs="Arial"/>
          <w:sz w:val="20"/>
        </w:rPr>
        <w:t xml:space="preserve"> de 2019, el Estado de Resultados, el Estado de Evolución del Patrimonio Neto y el Estado de Flujo de Efectivo correspondientes al </w:t>
      </w:r>
      <w:r>
        <w:rPr>
          <w:rFonts w:cs="Arial"/>
          <w:sz w:val="20"/>
        </w:rPr>
        <w:t>ejercicio económico</w:t>
      </w:r>
      <w:r w:rsidRPr="00887490">
        <w:rPr>
          <w:rFonts w:cs="Arial"/>
          <w:sz w:val="20"/>
        </w:rPr>
        <w:t xml:space="preserve"> finalizado en dicha fecha, así como un resumen de las políticas contables significativas y otra información explicativa incluida en las notas 1 a 7 y anexos I a </w:t>
      </w:r>
      <w:r>
        <w:rPr>
          <w:rFonts w:cs="Arial"/>
          <w:sz w:val="20"/>
        </w:rPr>
        <w:t>I</w:t>
      </w:r>
      <w:r w:rsidRPr="00887490">
        <w:rPr>
          <w:rFonts w:cs="Arial"/>
          <w:sz w:val="20"/>
        </w:rPr>
        <w:t>V.</w:t>
      </w:r>
    </w:p>
    <w:p w:rsidR="0010078A" w:rsidRDefault="0010078A" w:rsidP="0010078A">
      <w:pPr>
        <w:spacing w:line="360" w:lineRule="auto"/>
        <w:rPr>
          <w:rFonts w:cs="Arial"/>
          <w:sz w:val="20"/>
        </w:rPr>
      </w:pPr>
      <w:r w:rsidRPr="00887490">
        <w:rPr>
          <w:rFonts w:cs="Arial"/>
          <w:sz w:val="20"/>
        </w:rPr>
        <w:t>Las cifras y otra información correspondien</w:t>
      </w:r>
      <w:r>
        <w:rPr>
          <w:rFonts w:cs="Arial"/>
          <w:sz w:val="20"/>
        </w:rPr>
        <w:t>tes al ejercicio económico terminado el 31</w:t>
      </w:r>
      <w:r w:rsidRPr="00887490">
        <w:rPr>
          <w:rFonts w:cs="Arial"/>
          <w:sz w:val="20"/>
        </w:rPr>
        <w:t xml:space="preserve"> de diciembre de 2018</w:t>
      </w:r>
      <w:r>
        <w:rPr>
          <w:rFonts w:cs="Arial"/>
          <w:sz w:val="20"/>
        </w:rPr>
        <w:t xml:space="preserve">, </w:t>
      </w:r>
      <w:proofErr w:type="spellStart"/>
      <w:r>
        <w:rPr>
          <w:rFonts w:cs="Arial"/>
          <w:sz w:val="20"/>
        </w:rPr>
        <w:t>reexpresadas</w:t>
      </w:r>
      <w:proofErr w:type="spellEnd"/>
      <w:r>
        <w:rPr>
          <w:rFonts w:cs="Arial"/>
          <w:sz w:val="20"/>
        </w:rPr>
        <w:t xml:space="preserve"> </w:t>
      </w:r>
      <w:r>
        <w:rPr>
          <w:rFonts w:cs="Arial"/>
          <w:sz w:val="20"/>
        </w:rPr>
        <w:tab/>
        <w:t xml:space="preserve">en moneda de diciembre de 2019 de acuerdo a lo señalado en la nota 2.2 a los estados financieros adjuntos, </w:t>
      </w:r>
      <w:r w:rsidRPr="00887490">
        <w:rPr>
          <w:rFonts w:cs="Arial"/>
          <w:sz w:val="20"/>
        </w:rPr>
        <w:t>son parte integrante de los estados contables mencionados precedentemente y se las presenta con el propósito de que se interpreten exclusivamente</w:t>
      </w:r>
      <w:r>
        <w:rPr>
          <w:rFonts w:cs="Arial"/>
          <w:sz w:val="20"/>
        </w:rPr>
        <w:t xml:space="preserve"> en relación con las cifras y otra</w:t>
      </w:r>
      <w:r w:rsidRPr="00887490">
        <w:rPr>
          <w:rFonts w:cs="Arial"/>
          <w:sz w:val="20"/>
        </w:rPr>
        <w:t xml:space="preserve"> información del ejercicio económico actual.</w:t>
      </w:r>
      <w:r>
        <w:rPr>
          <w:rFonts w:cs="Arial"/>
          <w:sz w:val="20"/>
        </w:rPr>
        <w:t xml:space="preserve"> </w:t>
      </w:r>
    </w:p>
    <w:p w:rsidR="0010078A" w:rsidRPr="00887490" w:rsidRDefault="0010078A" w:rsidP="0010078A">
      <w:pPr>
        <w:spacing w:line="360" w:lineRule="auto"/>
        <w:rPr>
          <w:rFonts w:cs="Arial"/>
          <w:b/>
          <w:sz w:val="12"/>
          <w:szCs w:val="12"/>
        </w:rPr>
      </w:pPr>
    </w:p>
    <w:p w:rsidR="0010078A" w:rsidRPr="00887490" w:rsidRDefault="0010078A" w:rsidP="0010078A">
      <w:pPr>
        <w:pStyle w:val="Prrafodelista"/>
        <w:numPr>
          <w:ilvl w:val="0"/>
          <w:numId w:val="1"/>
        </w:numPr>
        <w:spacing w:line="360" w:lineRule="auto"/>
        <w:rPr>
          <w:rFonts w:cs="Arial"/>
          <w:b/>
          <w:sz w:val="20"/>
          <w:u w:val="single"/>
        </w:rPr>
      </w:pPr>
      <w:r w:rsidRPr="00887490">
        <w:rPr>
          <w:rFonts w:cs="Arial"/>
          <w:b/>
          <w:sz w:val="20"/>
          <w:u w:val="single"/>
        </w:rPr>
        <w:t>Responsabilidad de la dirección en relación con los estados contables:</w:t>
      </w:r>
    </w:p>
    <w:p w:rsidR="0010078A" w:rsidRDefault="0010078A" w:rsidP="0010078A">
      <w:pPr>
        <w:spacing w:line="360" w:lineRule="auto"/>
        <w:rPr>
          <w:rFonts w:cs="Arial"/>
          <w:sz w:val="20"/>
        </w:rPr>
      </w:pPr>
      <w:r w:rsidRPr="00887490">
        <w:rPr>
          <w:rFonts w:cs="Arial"/>
          <w:sz w:val="20"/>
        </w:rPr>
        <w:t>La dirección es responsable de la preparación y presentación razonable de los estados contables adjuntos de conformidad con las normas contables profesionales argentinas, y de control interno que la dirección considere necesario para permitir la preparación de estados contables libre de incorrecciones significativas.</w:t>
      </w:r>
    </w:p>
    <w:p w:rsidR="0010078A" w:rsidRPr="00887490" w:rsidRDefault="0010078A" w:rsidP="0010078A">
      <w:pPr>
        <w:spacing w:line="360" w:lineRule="auto"/>
        <w:rPr>
          <w:rFonts w:cs="Arial"/>
          <w:sz w:val="12"/>
          <w:szCs w:val="12"/>
        </w:rPr>
      </w:pPr>
    </w:p>
    <w:p w:rsidR="0010078A" w:rsidRPr="00887490" w:rsidRDefault="0010078A" w:rsidP="0010078A">
      <w:pPr>
        <w:pStyle w:val="Prrafodelista"/>
        <w:numPr>
          <w:ilvl w:val="0"/>
          <w:numId w:val="1"/>
        </w:numPr>
        <w:spacing w:line="360" w:lineRule="auto"/>
        <w:rPr>
          <w:rFonts w:cs="Arial"/>
          <w:b/>
          <w:sz w:val="20"/>
          <w:u w:val="single"/>
        </w:rPr>
      </w:pPr>
      <w:r w:rsidRPr="00887490">
        <w:rPr>
          <w:rFonts w:cs="Arial"/>
          <w:b/>
          <w:sz w:val="20"/>
          <w:u w:val="single"/>
        </w:rPr>
        <w:t xml:space="preserve">Responsabilidad del </w:t>
      </w:r>
      <w:r>
        <w:rPr>
          <w:rFonts w:cs="Arial"/>
          <w:b/>
          <w:sz w:val="20"/>
          <w:u w:val="single"/>
        </w:rPr>
        <w:t>auditor</w:t>
      </w:r>
      <w:r w:rsidRPr="00887490">
        <w:rPr>
          <w:rFonts w:cs="Arial"/>
          <w:b/>
          <w:sz w:val="20"/>
          <w:u w:val="single"/>
        </w:rPr>
        <w:t>:</w:t>
      </w:r>
    </w:p>
    <w:p w:rsidR="0010078A" w:rsidRPr="00E62AF1" w:rsidRDefault="0010078A" w:rsidP="0010078A">
      <w:pPr>
        <w:spacing w:line="360" w:lineRule="auto"/>
        <w:rPr>
          <w:rFonts w:cs="Arial"/>
          <w:sz w:val="20"/>
        </w:rPr>
      </w:pPr>
      <w:r w:rsidRPr="00887490">
        <w:rPr>
          <w:rFonts w:cs="Arial"/>
          <w:sz w:val="20"/>
        </w:rPr>
        <w:t>Mi responsabilidad consiste en expresar una opinión sobre los estados contables adjuntos basada en mi auditoría. He llevado a cabo mi examen de conformidad con las normas de auditoría de estados contables establecidas en la Resolución Técnica Nº 37 de la Federación Argentina de Consejos Profesionales de Ciencias Económicas. Dichas normas exigen que cumpla los requerimientos de ética</w:t>
      </w:r>
      <w:r>
        <w:rPr>
          <w:rFonts w:cs="Arial"/>
          <w:sz w:val="20"/>
        </w:rPr>
        <w:t xml:space="preserve">, </w:t>
      </w:r>
      <w:r w:rsidRPr="00E62AF1">
        <w:rPr>
          <w:rFonts w:cs="Arial"/>
          <w:sz w:val="20"/>
        </w:rPr>
        <w:t>así como que planifique y ejecute la auditoría con el fin de obtener una seguridad razonable de que los estados contables están libres de incorrecciones significativas.</w:t>
      </w:r>
    </w:p>
    <w:p w:rsidR="0010078A" w:rsidRPr="00E62AF1" w:rsidRDefault="0010078A" w:rsidP="0010078A">
      <w:pPr>
        <w:spacing w:line="360" w:lineRule="auto"/>
        <w:rPr>
          <w:rFonts w:cs="Arial"/>
          <w:sz w:val="20"/>
        </w:rPr>
      </w:pPr>
      <w:r w:rsidRPr="00E62AF1">
        <w:rPr>
          <w:rFonts w:cs="Arial"/>
          <w:sz w:val="20"/>
        </w:rPr>
        <w:t xml:space="preserve">Una auditoría conlleva la aplicación de procedimientos para obtener elementos de juicio sobre las cifras y la información presentadas en los estados contables. Los procedimientos seleccionados dependen del juicio del auditor, incluida la valoración de los riesgos de incorrecciones significativas en los estados contables. Al efectuar dichas valoraciones del riesgo, el auditor tiene en cuenta el control interno pertinente para la preparación y presentación razonable por parte de la entidad de los </w:t>
      </w:r>
      <w:r w:rsidRPr="00E62AF1">
        <w:rPr>
          <w:rFonts w:cs="Arial"/>
          <w:sz w:val="20"/>
        </w:rPr>
        <w:lastRenderedPageBreak/>
        <w:t>estados contables, con el fin de diseñar los procedimientos de auditoría que sean adecuados en función de las circunstancias y no con la finalidad de expresar una opinión sobre la eficacia del control interno de la entidad. Una auditoría también incluye la evaluación de la adecuación de las políticas contables aplicadas y de la razonabilidad de las estimaciones contables realizadas por la dirección de la entidad, así como la evaluación de la presentación de los estados contables en su conjunto.</w:t>
      </w:r>
    </w:p>
    <w:p w:rsidR="0010078A" w:rsidRDefault="0010078A" w:rsidP="0010078A">
      <w:pPr>
        <w:spacing w:line="360" w:lineRule="auto"/>
        <w:rPr>
          <w:rFonts w:cs="Arial"/>
          <w:sz w:val="20"/>
        </w:rPr>
      </w:pPr>
      <w:r w:rsidRPr="00E62AF1">
        <w:rPr>
          <w:rFonts w:cs="Arial"/>
          <w:sz w:val="20"/>
        </w:rPr>
        <w:t>Considero que los elementos de juicio que he obtenido proporcionan una base suficiente y adecuada para mi opinión de auditoría.</w:t>
      </w:r>
    </w:p>
    <w:p w:rsidR="0010078A" w:rsidRPr="00887490" w:rsidRDefault="0010078A" w:rsidP="0010078A">
      <w:pPr>
        <w:spacing w:line="360" w:lineRule="auto"/>
        <w:rPr>
          <w:rFonts w:cs="Arial"/>
          <w:sz w:val="20"/>
        </w:rPr>
      </w:pPr>
    </w:p>
    <w:p w:rsidR="0010078A" w:rsidRPr="00043382" w:rsidRDefault="0010078A" w:rsidP="0010078A">
      <w:pPr>
        <w:numPr>
          <w:ilvl w:val="0"/>
          <w:numId w:val="1"/>
        </w:numPr>
        <w:spacing w:line="360" w:lineRule="auto"/>
        <w:rPr>
          <w:rFonts w:cs="Arial"/>
          <w:b/>
          <w:sz w:val="20"/>
          <w:u w:val="single"/>
        </w:rPr>
      </w:pPr>
      <w:r w:rsidRPr="00043382">
        <w:rPr>
          <w:rFonts w:cs="Arial"/>
          <w:b/>
          <w:sz w:val="20"/>
          <w:u w:val="single"/>
        </w:rPr>
        <w:t>Conclusión</w:t>
      </w:r>
    </w:p>
    <w:p w:rsidR="0010078A" w:rsidRDefault="0010078A" w:rsidP="0010078A">
      <w:pPr>
        <w:spacing w:line="360" w:lineRule="auto"/>
        <w:rPr>
          <w:rFonts w:cs="Arial"/>
          <w:sz w:val="20"/>
        </w:rPr>
      </w:pPr>
      <w:r w:rsidRPr="00A9756F">
        <w:rPr>
          <w:rFonts w:cs="Arial"/>
          <w:i/>
          <w:sz w:val="20"/>
        </w:rPr>
        <w:t>En mi opinión, los estados contables adjuntos presentan razonablemente, en todos sus aspectos significativos, la situación patrimonial de</w:t>
      </w:r>
      <w:r>
        <w:rPr>
          <w:rFonts w:cs="Arial"/>
          <w:i/>
          <w:sz w:val="20"/>
        </w:rPr>
        <w:t xml:space="preserve"> </w:t>
      </w:r>
      <w:r w:rsidRPr="00381729">
        <w:rPr>
          <w:rFonts w:cs="Arial"/>
          <w:i/>
          <w:sz w:val="20"/>
        </w:rPr>
        <w:t xml:space="preserve">GLOBAL VALORES S.A. </w:t>
      </w:r>
      <w:r w:rsidRPr="00A9756F">
        <w:rPr>
          <w:rFonts w:cs="Arial"/>
          <w:i/>
          <w:sz w:val="20"/>
        </w:rPr>
        <w:t>al 3</w:t>
      </w:r>
      <w:r>
        <w:rPr>
          <w:rFonts w:cs="Arial"/>
          <w:i/>
          <w:sz w:val="20"/>
        </w:rPr>
        <w:t>1</w:t>
      </w:r>
      <w:r w:rsidRPr="00A9756F">
        <w:rPr>
          <w:rFonts w:cs="Arial"/>
          <w:i/>
          <w:sz w:val="20"/>
        </w:rPr>
        <w:t xml:space="preserve"> de </w:t>
      </w:r>
      <w:r>
        <w:rPr>
          <w:rFonts w:cs="Arial"/>
          <w:i/>
          <w:sz w:val="20"/>
        </w:rPr>
        <w:t>diciembre</w:t>
      </w:r>
      <w:r w:rsidRPr="00A9756F">
        <w:rPr>
          <w:rFonts w:cs="Arial"/>
          <w:i/>
          <w:sz w:val="20"/>
        </w:rPr>
        <w:t xml:space="preserve"> de 201</w:t>
      </w:r>
      <w:r w:rsidR="001D458F">
        <w:rPr>
          <w:rFonts w:cs="Arial"/>
          <w:i/>
          <w:sz w:val="20"/>
        </w:rPr>
        <w:t>9</w:t>
      </w:r>
      <w:bookmarkStart w:id="3" w:name="_GoBack"/>
      <w:bookmarkEnd w:id="3"/>
      <w:r w:rsidRPr="00A9756F">
        <w:rPr>
          <w:rFonts w:cs="Arial"/>
          <w:i/>
          <w:sz w:val="20"/>
        </w:rPr>
        <w:t>, así como sus resultados, la evolución de su patrimonio neto y el flujo de su efectivo correspondientes a los ejercicios económicos terminados en esas fechas, de conformidad con las normas contables profesionales argentinas</w:t>
      </w:r>
    </w:p>
    <w:p w:rsidR="0010078A" w:rsidRPr="00887490" w:rsidRDefault="0010078A" w:rsidP="0010078A">
      <w:pPr>
        <w:spacing w:line="360" w:lineRule="auto"/>
        <w:rPr>
          <w:rFonts w:cs="Arial"/>
          <w:sz w:val="20"/>
        </w:rPr>
      </w:pPr>
    </w:p>
    <w:p w:rsidR="0010078A" w:rsidRPr="00043382" w:rsidRDefault="0010078A" w:rsidP="0010078A">
      <w:pPr>
        <w:pStyle w:val="Prrafodelista"/>
        <w:numPr>
          <w:ilvl w:val="0"/>
          <w:numId w:val="1"/>
        </w:numPr>
        <w:spacing w:line="360" w:lineRule="auto"/>
        <w:rPr>
          <w:rFonts w:cs="Arial"/>
          <w:b/>
          <w:sz w:val="12"/>
          <w:szCs w:val="12"/>
        </w:rPr>
      </w:pPr>
      <w:r w:rsidRPr="00043382">
        <w:rPr>
          <w:rFonts w:cs="Arial"/>
          <w:b/>
          <w:sz w:val="20"/>
          <w:u w:val="single"/>
        </w:rPr>
        <w:t>Párrafo de énfasis</w:t>
      </w:r>
    </w:p>
    <w:p w:rsidR="0010078A" w:rsidRDefault="0010078A" w:rsidP="0010078A">
      <w:pPr>
        <w:spacing w:line="360" w:lineRule="auto"/>
        <w:rPr>
          <w:rFonts w:cs="Arial"/>
          <w:sz w:val="20"/>
        </w:rPr>
      </w:pPr>
      <w:r w:rsidRPr="00887490">
        <w:rPr>
          <w:rFonts w:cs="Arial"/>
          <w:sz w:val="20"/>
        </w:rPr>
        <w:t>Sin modificar mi opinión, quiero enfatizar la informa</w:t>
      </w:r>
      <w:r>
        <w:rPr>
          <w:rFonts w:cs="Arial"/>
          <w:sz w:val="20"/>
        </w:rPr>
        <w:t>ción contenida en la Nota 2.2., en</w:t>
      </w:r>
      <w:r w:rsidRPr="00887490">
        <w:rPr>
          <w:rFonts w:cs="Arial"/>
          <w:sz w:val="20"/>
        </w:rPr>
        <w:t xml:space="preserve"> la que se menciona que los presentes estados contables han sido preparados </w:t>
      </w:r>
      <w:r>
        <w:rPr>
          <w:rFonts w:cs="Arial"/>
          <w:sz w:val="20"/>
        </w:rPr>
        <w:t>en moneda homogénea de diciembre</w:t>
      </w:r>
      <w:r w:rsidRPr="00887490">
        <w:rPr>
          <w:rFonts w:cs="Arial"/>
          <w:sz w:val="20"/>
        </w:rPr>
        <w:t xml:space="preserve"> de 2019, reconociendo en forma integral los efectos de la inflación de conformidad con lo establecido en la R.T. Nº 6 de la F.A.C.P.C.E., en virtud de haberse determinado la existencia de un contexto de alta inflación; así como los principales efectos derivados de la aplicación del proceso de </w:t>
      </w:r>
      <w:proofErr w:type="spellStart"/>
      <w:r w:rsidRPr="00887490">
        <w:rPr>
          <w:rFonts w:cs="Arial"/>
          <w:sz w:val="20"/>
        </w:rPr>
        <w:t>reexpresión</w:t>
      </w:r>
      <w:proofErr w:type="spellEnd"/>
      <w:r w:rsidRPr="00887490">
        <w:rPr>
          <w:rFonts w:cs="Arial"/>
          <w:sz w:val="20"/>
        </w:rPr>
        <w:t xml:space="preserve"> y el uso de ciertas simplificaciones de carácter optativo.</w:t>
      </w:r>
    </w:p>
    <w:p w:rsidR="0010078A" w:rsidRPr="00887490" w:rsidRDefault="0010078A" w:rsidP="0010078A">
      <w:pPr>
        <w:spacing w:line="360" w:lineRule="auto"/>
        <w:rPr>
          <w:rFonts w:cs="Arial"/>
          <w:b/>
          <w:sz w:val="12"/>
          <w:szCs w:val="12"/>
        </w:rPr>
      </w:pPr>
    </w:p>
    <w:p w:rsidR="0010078A" w:rsidRPr="00481029" w:rsidRDefault="0010078A" w:rsidP="0010078A">
      <w:pPr>
        <w:pStyle w:val="Prrafodelista"/>
        <w:numPr>
          <w:ilvl w:val="0"/>
          <w:numId w:val="1"/>
        </w:numPr>
        <w:spacing w:before="18" w:line="240" w:lineRule="exact"/>
        <w:rPr>
          <w:rFonts w:cs="Arial"/>
          <w:sz w:val="20"/>
        </w:rPr>
      </w:pPr>
      <w:r w:rsidRPr="00481029">
        <w:rPr>
          <w:rFonts w:cs="Arial"/>
          <w:b/>
          <w:sz w:val="20"/>
          <w:u w:val="single"/>
        </w:rPr>
        <w:t>Informe sobre otros requerimientos legales y reglamentarios:</w:t>
      </w:r>
    </w:p>
    <w:p w:rsidR="0010078A" w:rsidRPr="00481029" w:rsidRDefault="0010078A" w:rsidP="0010078A">
      <w:pPr>
        <w:pStyle w:val="Prrafodelista"/>
        <w:spacing w:before="18" w:line="240" w:lineRule="exact"/>
        <w:ind w:left="1080"/>
        <w:rPr>
          <w:rFonts w:cs="Arial"/>
          <w:sz w:val="20"/>
        </w:rPr>
      </w:pPr>
    </w:p>
    <w:p w:rsidR="0010078A" w:rsidRPr="00BE3C08" w:rsidRDefault="0010078A" w:rsidP="0010078A">
      <w:pPr>
        <w:spacing w:line="360" w:lineRule="auto"/>
        <w:rPr>
          <w:rFonts w:cs="Arial"/>
          <w:i/>
          <w:sz w:val="20"/>
        </w:rPr>
      </w:pPr>
      <w:r w:rsidRPr="00BE3C08">
        <w:rPr>
          <w:rFonts w:cs="Arial"/>
          <w:i/>
          <w:sz w:val="20"/>
        </w:rPr>
        <w:t>En cumplimiento de disposiciones vigentes informo que:</w:t>
      </w:r>
    </w:p>
    <w:p w:rsidR="0010078A" w:rsidRPr="00BE3C08" w:rsidRDefault="0010078A" w:rsidP="0010078A">
      <w:pPr>
        <w:spacing w:line="360" w:lineRule="auto"/>
        <w:rPr>
          <w:rFonts w:cs="Arial"/>
          <w:i/>
          <w:sz w:val="20"/>
        </w:rPr>
      </w:pPr>
      <w:r w:rsidRPr="00BE3C08">
        <w:rPr>
          <w:rFonts w:cs="Arial"/>
          <w:i/>
          <w:sz w:val="20"/>
        </w:rPr>
        <w:t>a) Los Estados Contables mencionados en 1, surgen de registros contables llevados, en sus aspectos formales, de conformidad con normas legales vigentes.</w:t>
      </w:r>
    </w:p>
    <w:p w:rsidR="0010078A" w:rsidRPr="00BE3C08" w:rsidRDefault="0010078A" w:rsidP="0010078A">
      <w:pPr>
        <w:spacing w:line="360" w:lineRule="auto"/>
        <w:rPr>
          <w:rFonts w:cs="Arial"/>
          <w:i/>
          <w:sz w:val="20"/>
        </w:rPr>
      </w:pPr>
      <w:r w:rsidRPr="00BE3C08">
        <w:rPr>
          <w:rFonts w:cs="Arial"/>
          <w:i/>
          <w:sz w:val="20"/>
        </w:rPr>
        <w:t xml:space="preserve">b) Los Estados Contables han sido preparados de acuerdo con lo establecido por las Leyes 19.550 y 22.903 y </w:t>
      </w:r>
      <w:smartTag w:uri="urn:schemas-microsoft-com:office:smarttags" w:element="PersonName">
        <w:smartTagPr>
          <w:attr w:name="ProductID" w:val="la Resoluci￳n General N"/>
        </w:smartTagPr>
        <w:smartTag w:uri="urn:schemas-microsoft-com:office:smarttags" w:element="PersonName">
          <w:smartTagPr>
            <w:attr w:name="ProductID" w:val="la Resoluci￳n General"/>
          </w:smartTagPr>
          <w:r w:rsidRPr="00BE3C08">
            <w:rPr>
              <w:rFonts w:cs="Arial"/>
              <w:i/>
              <w:sz w:val="20"/>
            </w:rPr>
            <w:t>la Resolución General</w:t>
          </w:r>
        </w:smartTag>
        <w:r w:rsidRPr="00BE3C08">
          <w:rPr>
            <w:rFonts w:cs="Arial"/>
            <w:i/>
            <w:sz w:val="20"/>
          </w:rPr>
          <w:t xml:space="preserve"> N</w:t>
        </w:r>
      </w:smartTag>
      <w:r w:rsidRPr="00BE3C08">
        <w:rPr>
          <w:rFonts w:cs="Arial"/>
          <w:i/>
          <w:sz w:val="20"/>
        </w:rPr>
        <w:t>º 7/</w:t>
      </w:r>
      <w:r>
        <w:rPr>
          <w:rFonts w:cs="Arial"/>
          <w:i/>
          <w:sz w:val="20"/>
        </w:rPr>
        <w:t>1</w:t>
      </w:r>
      <w:r w:rsidRPr="00BE3C08">
        <w:rPr>
          <w:rFonts w:cs="Arial"/>
          <w:i/>
          <w:sz w:val="20"/>
        </w:rPr>
        <w:t xml:space="preserve">5 de </w:t>
      </w:r>
      <w:smartTag w:uri="urn:schemas-microsoft-com:office:smarttags" w:element="PersonName">
        <w:smartTagPr>
          <w:attr w:name="ProductID" w:val="la Inspecci￳n General"/>
        </w:smartTagPr>
        <w:r w:rsidRPr="00BE3C08">
          <w:rPr>
            <w:rFonts w:cs="Arial"/>
            <w:i/>
            <w:sz w:val="20"/>
          </w:rPr>
          <w:t>la Inspección General</w:t>
        </w:r>
      </w:smartTag>
      <w:r w:rsidRPr="00BE3C08">
        <w:rPr>
          <w:rFonts w:cs="Arial"/>
          <w:i/>
          <w:sz w:val="20"/>
        </w:rPr>
        <w:t xml:space="preserve"> de Justicia.</w:t>
      </w:r>
    </w:p>
    <w:p w:rsidR="0010078A" w:rsidRDefault="0010078A" w:rsidP="0010078A">
      <w:pPr>
        <w:spacing w:line="360" w:lineRule="auto"/>
        <w:rPr>
          <w:rFonts w:cs="Arial"/>
          <w:i/>
          <w:sz w:val="20"/>
        </w:rPr>
      </w:pPr>
      <w:r w:rsidRPr="00BE3C08">
        <w:rPr>
          <w:rFonts w:cs="Arial"/>
          <w:i/>
          <w:sz w:val="20"/>
        </w:rPr>
        <w:t xml:space="preserve">c) Adicionalmente, de acuerdo a lo requerido por el art.10 de la Ley 17.250, al </w:t>
      </w:r>
      <w:r>
        <w:rPr>
          <w:rFonts w:cs="Arial"/>
          <w:i/>
          <w:sz w:val="20"/>
        </w:rPr>
        <w:t>31 de diciembre de 2019</w:t>
      </w:r>
      <w:r w:rsidRPr="00BE3C08">
        <w:rPr>
          <w:rFonts w:cs="Arial"/>
          <w:i/>
          <w:sz w:val="20"/>
        </w:rPr>
        <w:t>, la deuda devengada a favor del Régimen Nacional de la Seguridad Social</w:t>
      </w:r>
      <w:r>
        <w:rPr>
          <w:rFonts w:cs="Arial"/>
          <w:i/>
          <w:sz w:val="20"/>
        </w:rPr>
        <w:t xml:space="preserve"> asciende a $ 511.012,21</w:t>
      </w:r>
      <w:r w:rsidRPr="00BE3C08">
        <w:rPr>
          <w:rFonts w:cs="Arial"/>
          <w:i/>
          <w:sz w:val="20"/>
        </w:rPr>
        <w:t xml:space="preserve"> según surge de los Registros Contables de la Sociedad</w:t>
      </w:r>
      <w:r>
        <w:rPr>
          <w:rFonts w:cs="Arial"/>
          <w:i/>
          <w:sz w:val="20"/>
        </w:rPr>
        <w:t>,</w:t>
      </w:r>
      <w:r w:rsidRPr="00BE3C08">
        <w:rPr>
          <w:rFonts w:cs="Arial"/>
          <w:i/>
          <w:sz w:val="20"/>
        </w:rPr>
        <w:t xml:space="preserve"> no siendo exigibles a</w:t>
      </w:r>
      <w:r>
        <w:rPr>
          <w:rFonts w:cs="Arial"/>
          <w:i/>
          <w:sz w:val="20"/>
        </w:rPr>
        <w:t>l 31 de diciembre de 2019</w:t>
      </w:r>
      <w:r w:rsidRPr="00BE3C08">
        <w:rPr>
          <w:rFonts w:cs="Arial"/>
          <w:i/>
          <w:sz w:val="20"/>
        </w:rPr>
        <w:t>.</w:t>
      </w:r>
    </w:p>
    <w:p w:rsidR="0010078A" w:rsidRDefault="0010078A" w:rsidP="0010078A">
      <w:pPr>
        <w:spacing w:line="360" w:lineRule="auto"/>
        <w:rPr>
          <w:rFonts w:cs="Arial"/>
          <w:i/>
          <w:sz w:val="20"/>
        </w:rPr>
      </w:pPr>
      <w:r w:rsidRPr="00290BB0">
        <w:rPr>
          <w:rFonts w:cs="Arial"/>
          <w:i/>
          <w:sz w:val="20"/>
        </w:rPr>
        <w:t xml:space="preserve">d) La sociedad, al </w:t>
      </w:r>
      <w:r>
        <w:rPr>
          <w:rFonts w:cs="Arial"/>
          <w:i/>
          <w:sz w:val="20"/>
        </w:rPr>
        <w:t>31 de diciembre de 2019</w:t>
      </w:r>
      <w:r w:rsidRPr="00290BB0">
        <w:rPr>
          <w:rFonts w:cs="Arial"/>
          <w:i/>
          <w:sz w:val="20"/>
        </w:rPr>
        <w:t xml:space="preserve">, cumple con la normativa que exige </w:t>
      </w:r>
      <w:r>
        <w:rPr>
          <w:rFonts w:cs="Arial"/>
          <w:i/>
          <w:sz w:val="20"/>
        </w:rPr>
        <w:t>un patrimonio neto mínimo de $22.092.340</w:t>
      </w:r>
      <w:r w:rsidRPr="00290BB0">
        <w:rPr>
          <w:rFonts w:cs="Arial"/>
          <w:i/>
          <w:sz w:val="20"/>
        </w:rPr>
        <w:t>.- y su correspondiente contrapart</w:t>
      </w:r>
      <w:r>
        <w:rPr>
          <w:rFonts w:cs="Arial"/>
          <w:i/>
          <w:sz w:val="20"/>
        </w:rPr>
        <w:t>ida líquida por un mínimo de $11.046.170.-</w:t>
      </w:r>
      <w:r w:rsidRPr="00290BB0">
        <w:rPr>
          <w:rFonts w:cs="Arial"/>
          <w:i/>
          <w:sz w:val="20"/>
        </w:rPr>
        <w:t xml:space="preserve"> establecidos por las normas de la Comisión Nacional de Valores para las actividades </w:t>
      </w:r>
      <w:r w:rsidRPr="00BC1206">
        <w:rPr>
          <w:rFonts w:cs="Arial"/>
          <w:i/>
          <w:sz w:val="20"/>
        </w:rPr>
        <w:t xml:space="preserve">compatibles con las de Agente de Liquidación y Compensación, Agente de Negociación Integral y Agente de </w:t>
      </w:r>
      <w:r w:rsidRPr="00BC1206">
        <w:rPr>
          <w:rFonts w:cs="Arial"/>
          <w:i/>
          <w:sz w:val="20"/>
        </w:rPr>
        <w:lastRenderedPageBreak/>
        <w:t>Colocación y Distribución Integral (“ALyC, AN –Integral y ACDI”)</w:t>
      </w:r>
      <w:r w:rsidRPr="00290BB0">
        <w:rPr>
          <w:rFonts w:cs="Arial"/>
          <w:i/>
          <w:sz w:val="20"/>
        </w:rPr>
        <w:t xml:space="preserve">, en tanto que la Contrapartida Líquida, al </w:t>
      </w:r>
      <w:r>
        <w:rPr>
          <w:rFonts w:cs="Arial"/>
          <w:i/>
          <w:sz w:val="20"/>
        </w:rPr>
        <w:t>31 de diciembre de 2019</w:t>
      </w:r>
      <w:r w:rsidRPr="00290BB0">
        <w:rPr>
          <w:rFonts w:cs="Arial"/>
          <w:i/>
          <w:sz w:val="20"/>
        </w:rPr>
        <w:t xml:space="preserve"> asciende a $</w:t>
      </w:r>
      <w:r>
        <w:rPr>
          <w:rFonts w:cs="Arial"/>
          <w:i/>
          <w:sz w:val="20"/>
        </w:rPr>
        <w:t>69.126.092</w:t>
      </w:r>
    </w:p>
    <w:p w:rsidR="0010078A" w:rsidRDefault="0010078A" w:rsidP="0010078A">
      <w:pPr>
        <w:spacing w:line="360" w:lineRule="auto"/>
        <w:rPr>
          <w:rFonts w:cs="Arial"/>
          <w:i/>
          <w:sz w:val="20"/>
        </w:rPr>
      </w:pPr>
      <w:r>
        <w:rPr>
          <w:rFonts w:cs="Arial"/>
          <w:i/>
          <w:sz w:val="20"/>
        </w:rPr>
        <w:t>He aplicado los procedimientos sobre prevención de lavado de activos de origen delictivo y financiación del terrorismo previstos en la Resolución Nº 420/11 de la Federación Argentina de Consejos Profesionales de Ciencias Económicas.</w:t>
      </w:r>
    </w:p>
    <w:p w:rsidR="0010078A" w:rsidRDefault="0010078A" w:rsidP="0010078A">
      <w:pPr>
        <w:spacing w:before="18" w:line="240" w:lineRule="exact"/>
        <w:rPr>
          <w:rFonts w:cs="Arial"/>
          <w:sz w:val="20"/>
        </w:rPr>
      </w:pPr>
    </w:p>
    <w:p w:rsidR="0010078A" w:rsidRDefault="0010078A" w:rsidP="0010078A">
      <w:pPr>
        <w:spacing w:before="18" w:line="240" w:lineRule="exact"/>
        <w:rPr>
          <w:rFonts w:cs="Arial"/>
          <w:sz w:val="20"/>
        </w:rPr>
      </w:pPr>
      <w:r>
        <w:rPr>
          <w:rFonts w:cs="Arial"/>
          <w:sz w:val="20"/>
        </w:rPr>
        <w:t>Ciudad Autónoma Buenos Aires, 5 de marzo de 2020</w:t>
      </w:r>
    </w:p>
    <w:p w:rsidR="0010078A" w:rsidRDefault="0010078A" w:rsidP="0010078A">
      <w:pPr>
        <w:spacing w:before="18" w:line="240" w:lineRule="exact"/>
        <w:rPr>
          <w:rFonts w:cs="Arial"/>
          <w:sz w:val="20"/>
        </w:rPr>
      </w:pPr>
    </w:p>
    <w:p w:rsidR="0010078A" w:rsidRPr="00470C04" w:rsidRDefault="0010078A" w:rsidP="0010078A">
      <w:pPr>
        <w:spacing w:before="18" w:line="240" w:lineRule="exact"/>
        <w:rPr>
          <w:rFonts w:cs="Arial"/>
          <w:sz w:val="20"/>
        </w:rPr>
      </w:pPr>
    </w:p>
    <w:p w:rsidR="0010078A" w:rsidRPr="00956FDC" w:rsidRDefault="0010078A" w:rsidP="0010078A">
      <w:pPr>
        <w:tabs>
          <w:tab w:val="left" w:pos="630"/>
        </w:tabs>
        <w:spacing w:line="360" w:lineRule="auto"/>
        <w:rPr>
          <w:rFonts w:cs="Arial"/>
          <w:i/>
          <w:sz w:val="12"/>
          <w:szCs w:val="12"/>
          <w:lang w:val="es-ES_tradnl"/>
        </w:rPr>
      </w:pPr>
    </w:p>
    <w:tbl>
      <w:tblPr>
        <w:tblW w:w="3098" w:type="dxa"/>
        <w:jc w:val="right"/>
        <w:tblCellMar>
          <w:left w:w="70" w:type="dxa"/>
          <w:right w:w="70" w:type="dxa"/>
        </w:tblCellMar>
        <w:tblLook w:val="0000" w:firstRow="0" w:lastRow="0" w:firstColumn="0" w:lastColumn="0" w:noHBand="0" w:noVBand="0"/>
      </w:tblPr>
      <w:tblGrid>
        <w:gridCol w:w="3098"/>
      </w:tblGrid>
      <w:tr w:rsidR="0010078A" w:rsidRPr="005644EE" w:rsidTr="00324827">
        <w:trPr>
          <w:trHeight w:val="170"/>
          <w:jc w:val="right"/>
        </w:trPr>
        <w:tc>
          <w:tcPr>
            <w:tcW w:w="3098" w:type="dxa"/>
            <w:shd w:val="clear" w:color="auto" w:fill="FFFFFF"/>
            <w:noWrap/>
            <w:vAlign w:val="bottom"/>
          </w:tcPr>
          <w:p w:rsidR="0010078A" w:rsidRPr="005644EE" w:rsidRDefault="0010078A" w:rsidP="00324827">
            <w:pPr>
              <w:widowControl/>
              <w:overflowPunct/>
              <w:autoSpaceDE/>
              <w:autoSpaceDN/>
              <w:adjustRightInd/>
              <w:jc w:val="center"/>
              <w:textAlignment w:val="auto"/>
              <w:rPr>
                <w:rFonts w:cs="Arial"/>
                <w:b/>
                <w:bCs/>
                <w:i/>
                <w:iCs/>
                <w:sz w:val="18"/>
                <w:szCs w:val="18"/>
                <w:lang w:val="es-ES_tradnl" w:eastAsia="es-ES_tradnl"/>
              </w:rPr>
            </w:pPr>
            <w:r w:rsidRPr="005644EE">
              <w:rPr>
                <w:rFonts w:cs="Arial"/>
                <w:b/>
                <w:bCs/>
                <w:i/>
                <w:iCs/>
                <w:sz w:val="18"/>
                <w:szCs w:val="18"/>
                <w:lang w:val="es-ES_tradnl" w:eastAsia="es-ES_tradnl"/>
              </w:rPr>
              <w:t>Dr. Ramiro Hernán Pérez</w:t>
            </w:r>
          </w:p>
        </w:tc>
      </w:tr>
      <w:tr w:rsidR="0010078A" w:rsidRPr="005644EE" w:rsidTr="00324827">
        <w:trPr>
          <w:trHeight w:val="170"/>
          <w:jc w:val="right"/>
        </w:trPr>
        <w:tc>
          <w:tcPr>
            <w:tcW w:w="3098" w:type="dxa"/>
            <w:shd w:val="clear" w:color="auto" w:fill="FFFFFF"/>
            <w:noWrap/>
            <w:vAlign w:val="bottom"/>
          </w:tcPr>
          <w:p w:rsidR="0010078A" w:rsidRPr="005644EE" w:rsidRDefault="0010078A" w:rsidP="00324827">
            <w:pPr>
              <w:widowControl/>
              <w:overflowPunct/>
              <w:autoSpaceDE/>
              <w:autoSpaceDN/>
              <w:adjustRightInd/>
              <w:jc w:val="center"/>
              <w:textAlignment w:val="auto"/>
              <w:rPr>
                <w:rFonts w:cs="Arial"/>
                <w:i/>
                <w:iCs/>
                <w:sz w:val="18"/>
                <w:szCs w:val="18"/>
                <w:lang w:val="es-ES_tradnl" w:eastAsia="es-ES_tradnl"/>
              </w:rPr>
            </w:pPr>
            <w:r w:rsidRPr="005644EE">
              <w:rPr>
                <w:rFonts w:cs="Arial"/>
                <w:i/>
                <w:iCs/>
                <w:sz w:val="18"/>
                <w:szCs w:val="18"/>
                <w:lang w:val="es-ES_tradnl" w:eastAsia="es-ES_tradnl"/>
              </w:rPr>
              <w:t xml:space="preserve">Contador Público </w:t>
            </w:r>
          </w:p>
        </w:tc>
      </w:tr>
      <w:tr w:rsidR="0010078A" w:rsidRPr="00F822A0" w:rsidTr="00324827">
        <w:trPr>
          <w:trHeight w:val="170"/>
          <w:jc w:val="right"/>
        </w:trPr>
        <w:tc>
          <w:tcPr>
            <w:tcW w:w="3098" w:type="dxa"/>
            <w:shd w:val="clear" w:color="auto" w:fill="FFFFFF"/>
            <w:noWrap/>
            <w:vAlign w:val="bottom"/>
          </w:tcPr>
          <w:p w:rsidR="0010078A" w:rsidRPr="00F822A0" w:rsidRDefault="0010078A" w:rsidP="00324827">
            <w:pPr>
              <w:widowControl/>
              <w:overflowPunct/>
              <w:autoSpaceDE/>
              <w:autoSpaceDN/>
              <w:adjustRightInd/>
              <w:jc w:val="center"/>
              <w:textAlignment w:val="auto"/>
              <w:rPr>
                <w:rFonts w:cs="Arial"/>
                <w:i/>
                <w:iCs/>
                <w:sz w:val="18"/>
                <w:szCs w:val="18"/>
                <w:lang w:val="es-ES_tradnl" w:eastAsia="es-ES_tradnl"/>
              </w:rPr>
            </w:pPr>
            <w:r w:rsidRPr="005644EE">
              <w:rPr>
                <w:rFonts w:cs="Arial"/>
                <w:i/>
                <w:iCs/>
                <w:sz w:val="18"/>
                <w:szCs w:val="18"/>
                <w:lang w:val="es-ES_tradnl" w:eastAsia="es-ES_tradnl"/>
              </w:rPr>
              <w:t xml:space="preserve">C.P.C.E.C.A.B.A. </w:t>
            </w:r>
            <w:proofErr w:type="spellStart"/>
            <w:r w:rsidRPr="005644EE">
              <w:rPr>
                <w:rFonts w:cs="Arial"/>
                <w:i/>
                <w:iCs/>
                <w:sz w:val="18"/>
                <w:szCs w:val="18"/>
                <w:lang w:val="es-ES_tradnl" w:eastAsia="es-ES_tradnl"/>
              </w:rPr>
              <w:t>T°</w:t>
            </w:r>
            <w:proofErr w:type="spellEnd"/>
            <w:r w:rsidRPr="005644EE">
              <w:rPr>
                <w:rFonts w:cs="Arial"/>
                <w:i/>
                <w:iCs/>
                <w:sz w:val="18"/>
                <w:szCs w:val="18"/>
                <w:lang w:val="es-ES_tradnl" w:eastAsia="es-ES_tradnl"/>
              </w:rPr>
              <w:t xml:space="preserve"> 218 </w:t>
            </w:r>
            <w:proofErr w:type="spellStart"/>
            <w:r w:rsidRPr="005644EE">
              <w:rPr>
                <w:rFonts w:cs="Arial"/>
                <w:i/>
                <w:iCs/>
                <w:sz w:val="18"/>
                <w:szCs w:val="18"/>
                <w:lang w:val="es-ES_tradnl" w:eastAsia="es-ES_tradnl"/>
              </w:rPr>
              <w:t>F°</w:t>
            </w:r>
            <w:proofErr w:type="spellEnd"/>
            <w:r w:rsidRPr="005644EE">
              <w:rPr>
                <w:rFonts w:cs="Arial"/>
                <w:i/>
                <w:iCs/>
                <w:sz w:val="18"/>
                <w:szCs w:val="18"/>
                <w:lang w:val="es-ES_tradnl" w:eastAsia="es-ES_tradnl"/>
              </w:rPr>
              <w:t xml:space="preserve"> 193</w:t>
            </w:r>
          </w:p>
        </w:tc>
      </w:tr>
      <w:bookmarkEnd w:id="0"/>
      <w:bookmarkEnd w:id="1"/>
      <w:bookmarkEnd w:id="2"/>
    </w:tbl>
    <w:p w:rsidR="00402C61" w:rsidRPr="0010078A" w:rsidRDefault="00402C61" w:rsidP="0010078A"/>
    <w:sectPr w:rsidR="00402C61" w:rsidRPr="0010078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EB4E27"/>
    <w:multiLevelType w:val="hybridMultilevel"/>
    <w:tmpl w:val="38AEE65A"/>
    <w:lvl w:ilvl="0" w:tplc="CD329D2E">
      <w:start w:val="1"/>
      <w:numFmt w:val="upperRoman"/>
      <w:lvlText w:val="%1."/>
      <w:lvlJc w:val="left"/>
      <w:pPr>
        <w:ind w:left="1080" w:hanging="720"/>
      </w:pPr>
      <w:rPr>
        <w:rFonts w:hint="default"/>
        <w:b/>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805"/>
    <w:rsid w:val="0010078A"/>
    <w:rsid w:val="001D458F"/>
    <w:rsid w:val="00402C61"/>
    <w:rsid w:val="004E380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EBC2012"/>
  <w15:chartTrackingRefBased/>
  <w15:docId w15:val="{5974A255-B42A-49F7-BF19-DB926235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805"/>
    <w:pPr>
      <w:widowControl w:val="0"/>
      <w:overflowPunct w:val="0"/>
      <w:autoSpaceDE w:val="0"/>
      <w:autoSpaceDN w:val="0"/>
      <w:adjustRightInd w:val="0"/>
      <w:spacing w:after="0" w:line="240" w:lineRule="auto"/>
      <w:jc w:val="both"/>
      <w:textAlignment w:val="baseline"/>
    </w:pPr>
    <w:rPr>
      <w:rFonts w:ascii="Arial" w:eastAsia="Times New Roman" w:hAnsi="Arial" w:cs="Times New Roman"/>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E380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912</Words>
  <Characters>5020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Backoffice2</dc:creator>
  <cp:keywords/>
  <dc:description/>
  <cp:lastModifiedBy>Backoffice2</cp:lastModifiedBy>
  <cp:revision>3</cp:revision>
  <dcterms:created xsi:type="dcterms:W3CDTF">2020-03-10T21:14:00Z</dcterms:created>
  <dcterms:modified xsi:type="dcterms:W3CDTF">2020-03-10T23:07:00Z</dcterms:modified>
</cp:coreProperties>
</file>