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F8" w:rsidRPr="009C0BD5" w:rsidRDefault="00B554F8" w:rsidP="00B554F8">
      <w:pPr>
        <w:pStyle w:val="Ttulo4"/>
        <w:jc w:val="center"/>
        <w:rPr>
          <w:spacing w:val="0"/>
          <w:sz w:val="22"/>
          <w:szCs w:val="22"/>
        </w:rPr>
      </w:pPr>
      <w:r w:rsidRPr="003C7D9E">
        <w:rPr>
          <w:spacing w:val="0"/>
          <w:sz w:val="22"/>
          <w:szCs w:val="22"/>
        </w:rPr>
        <w:t>ACTA</w:t>
      </w:r>
      <w:r w:rsidR="006F793A">
        <w:rPr>
          <w:spacing w:val="0"/>
          <w:sz w:val="22"/>
          <w:szCs w:val="22"/>
        </w:rPr>
        <w:t xml:space="preserve"> </w:t>
      </w:r>
      <w:r w:rsidR="00295D9B">
        <w:rPr>
          <w:spacing w:val="0"/>
          <w:sz w:val="22"/>
          <w:szCs w:val="22"/>
        </w:rPr>
        <w:t>DE COMISION FISCALIZADORA Nº 113</w:t>
      </w:r>
      <w:bookmarkStart w:id="0" w:name="_GoBack"/>
      <w:bookmarkEnd w:id="0"/>
    </w:p>
    <w:p w:rsidR="00B554F8" w:rsidRDefault="00B554F8" w:rsidP="00B554F8">
      <w:pPr>
        <w:suppressAutoHyphens/>
        <w:rPr>
          <w:sz w:val="20"/>
        </w:rPr>
      </w:pPr>
    </w:p>
    <w:p w:rsidR="00B554F8" w:rsidRPr="00264D59" w:rsidRDefault="00B554F8" w:rsidP="00B554F8">
      <w:pPr>
        <w:suppressAutoHyphens/>
        <w:rPr>
          <w:sz w:val="20"/>
        </w:rPr>
      </w:pPr>
    </w:p>
    <w:p w:rsidR="00B554F8" w:rsidRPr="007B563F" w:rsidRDefault="00B554F8" w:rsidP="00B554F8">
      <w:pPr>
        <w:spacing w:line="360" w:lineRule="auto"/>
        <w:rPr>
          <w:rFonts w:ascii="Times New Roman" w:hAnsi="Times New Roman"/>
          <w:sz w:val="22"/>
          <w:szCs w:val="22"/>
          <w:u w:val="single"/>
          <w:lang w:eastAsia="en-US"/>
        </w:rPr>
      </w:pPr>
      <w:r w:rsidRPr="007B563F">
        <w:rPr>
          <w:rFonts w:ascii="Times New Roman" w:hAnsi="Times New Roman"/>
          <w:sz w:val="22"/>
          <w:szCs w:val="22"/>
        </w:rPr>
        <w:t xml:space="preserve">En la Ciudad Autónoma de Buenos Aires, a los </w:t>
      </w:r>
      <w:r w:rsidR="00AC3421">
        <w:rPr>
          <w:rFonts w:ascii="Times New Roman" w:hAnsi="Times New Roman"/>
          <w:sz w:val="22"/>
          <w:szCs w:val="22"/>
        </w:rPr>
        <w:t>28</w:t>
      </w:r>
      <w:r w:rsidR="001722AD">
        <w:rPr>
          <w:rFonts w:ascii="Times New Roman" w:hAnsi="Times New Roman"/>
          <w:sz w:val="22"/>
          <w:szCs w:val="22"/>
        </w:rPr>
        <w:t xml:space="preserve"> </w:t>
      </w:r>
      <w:r w:rsidR="00DB2B6E">
        <w:rPr>
          <w:rFonts w:ascii="Times New Roman" w:hAnsi="Times New Roman"/>
          <w:sz w:val="22"/>
          <w:szCs w:val="22"/>
        </w:rPr>
        <w:t xml:space="preserve"> días del mes de noviembre</w:t>
      </w:r>
      <w:r w:rsidRPr="007B563F">
        <w:rPr>
          <w:rFonts w:ascii="Times New Roman" w:hAnsi="Times New Roman"/>
          <w:sz w:val="22"/>
          <w:szCs w:val="22"/>
        </w:rPr>
        <w:t xml:space="preserve"> de 201</w:t>
      </w:r>
      <w:r w:rsidR="00DD5A90">
        <w:rPr>
          <w:rFonts w:ascii="Times New Roman" w:hAnsi="Times New Roman"/>
          <w:sz w:val="22"/>
          <w:szCs w:val="22"/>
        </w:rPr>
        <w:t>8</w:t>
      </w:r>
      <w:r>
        <w:rPr>
          <w:rFonts w:ascii="Times New Roman" w:hAnsi="Times New Roman"/>
          <w:sz w:val="22"/>
          <w:szCs w:val="22"/>
        </w:rPr>
        <w:t xml:space="preserve">, siendo las </w:t>
      </w:r>
      <w:r w:rsidR="003C6283">
        <w:rPr>
          <w:rFonts w:ascii="Times New Roman" w:hAnsi="Times New Roman"/>
          <w:sz w:val="22"/>
          <w:szCs w:val="22"/>
        </w:rPr>
        <w:t>10</w:t>
      </w:r>
      <w:r w:rsidRPr="007B563F">
        <w:rPr>
          <w:rFonts w:ascii="Times New Roman" w:hAnsi="Times New Roman"/>
          <w:sz w:val="22"/>
          <w:szCs w:val="22"/>
        </w:rPr>
        <w:t xml:space="preserve"> horas, se reúnen en la sede social los miembros de la Comisión Fiscalizadora de Grupo ST S.A., </w:t>
      </w:r>
      <w:r w:rsidR="00DE0D74">
        <w:rPr>
          <w:rFonts w:ascii="Times New Roman" w:hAnsi="Times New Roman"/>
          <w:sz w:val="22"/>
          <w:szCs w:val="22"/>
          <w:lang w:eastAsia="en-US"/>
        </w:rPr>
        <w:t xml:space="preserve">Sres. </w:t>
      </w:r>
      <w:r w:rsidR="00AC3421">
        <w:rPr>
          <w:rFonts w:ascii="Times New Roman" w:hAnsi="Times New Roman"/>
          <w:sz w:val="22"/>
          <w:szCs w:val="22"/>
          <w:lang w:eastAsia="en-US"/>
        </w:rPr>
        <w:t xml:space="preserve">Gabriel Orden y </w:t>
      </w:r>
      <w:r w:rsidR="00DE0D74">
        <w:rPr>
          <w:rFonts w:ascii="Times New Roman" w:hAnsi="Times New Roman"/>
          <w:sz w:val="22"/>
          <w:szCs w:val="22"/>
          <w:lang w:eastAsia="en-US"/>
        </w:rPr>
        <w:t xml:space="preserve"> Francisco</w:t>
      </w:r>
      <w:r w:rsidR="0011638F">
        <w:rPr>
          <w:rFonts w:ascii="Times New Roman" w:hAnsi="Times New Roman"/>
          <w:sz w:val="22"/>
          <w:szCs w:val="22"/>
          <w:lang w:eastAsia="en-US"/>
        </w:rPr>
        <w:t xml:space="preserve"> </w:t>
      </w:r>
      <w:r w:rsidR="00DE0D74">
        <w:rPr>
          <w:rFonts w:ascii="Times New Roman" w:hAnsi="Times New Roman"/>
          <w:sz w:val="22"/>
          <w:szCs w:val="22"/>
          <w:lang w:eastAsia="en-US"/>
        </w:rPr>
        <w:t xml:space="preserve"> Guillermo </w:t>
      </w:r>
      <w:r w:rsidR="001722AD">
        <w:rPr>
          <w:rFonts w:ascii="Times New Roman" w:hAnsi="Times New Roman"/>
          <w:sz w:val="22"/>
          <w:szCs w:val="22"/>
          <w:lang w:eastAsia="en-US"/>
        </w:rPr>
        <w:t xml:space="preserve"> José  Gonzalez Fischer</w:t>
      </w:r>
      <w:r w:rsidRPr="007B563F">
        <w:rPr>
          <w:rFonts w:ascii="Times New Roman" w:hAnsi="Times New Roman"/>
          <w:sz w:val="22"/>
          <w:szCs w:val="22"/>
          <w:lang w:eastAsia="en-US"/>
        </w:rPr>
        <w:t xml:space="preserve"> </w:t>
      </w:r>
      <w:r w:rsidR="00F81500">
        <w:rPr>
          <w:rFonts w:ascii="Times New Roman" w:hAnsi="Times New Roman"/>
          <w:sz w:val="22"/>
          <w:szCs w:val="22"/>
          <w:lang w:eastAsia="en-US"/>
        </w:rPr>
        <w:t xml:space="preserve">quienes firman al pie de la presente acta.  </w:t>
      </w:r>
      <w:r w:rsidR="00AC3421">
        <w:rPr>
          <w:rFonts w:ascii="Times New Roman" w:hAnsi="Times New Roman"/>
          <w:sz w:val="22"/>
          <w:szCs w:val="22"/>
          <w:lang w:eastAsia="en-US"/>
        </w:rPr>
        <w:t xml:space="preserve">El Sr. Diego Martín </w:t>
      </w:r>
      <w:proofErr w:type="spellStart"/>
      <w:r w:rsidR="00AC3421">
        <w:rPr>
          <w:rFonts w:ascii="Times New Roman" w:hAnsi="Times New Roman"/>
          <w:sz w:val="22"/>
          <w:szCs w:val="22"/>
          <w:lang w:eastAsia="en-US"/>
        </w:rPr>
        <w:t>Salaverri</w:t>
      </w:r>
      <w:proofErr w:type="spellEnd"/>
      <w:r w:rsidR="00AC3421">
        <w:rPr>
          <w:rFonts w:ascii="Times New Roman" w:hAnsi="Times New Roman"/>
          <w:sz w:val="22"/>
          <w:szCs w:val="22"/>
          <w:lang w:eastAsia="en-US"/>
        </w:rPr>
        <w:t xml:space="preserve"> no se encuentra presente debido a que está de viaje en el exterior del país. </w:t>
      </w:r>
      <w:r w:rsidR="00A41B0E">
        <w:rPr>
          <w:rFonts w:ascii="Times New Roman" w:hAnsi="Times New Roman"/>
          <w:sz w:val="22"/>
          <w:szCs w:val="22"/>
          <w:lang w:eastAsia="en-US"/>
        </w:rPr>
        <w:t xml:space="preserve"> </w:t>
      </w:r>
      <w:r w:rsidR="00DE0D74">
        <w:rPr>
          <w:rFonts w:ascii="Times New Roman" w:hAnsi="Times New Roman"/>
          <w:sz w:val="22"/>
          <w:szCs w:val="22"/>
          <w:lang w:eastAsia="en-US"/>
        </w:rPr>
        <w:t>Habiendo el quorum suficiente, l</w:t>
      </w:r>
      <w:r w:rsidR="003C6283">
        <w:rPr>
          <w:rFonts w:ascii="Times New Roman" w:hAnsi="Times New Roman"/>
          <w:sz w:val="22"/>
          <w:szCs w:val="22"/>
          <w:lang w:eastAsia="en-US"/>
        </w:rPr>
        <w:t xml:space="preserve">a </w:t>
      </w:r>
      <w:r w:rsidR="00DE0D74">
        <w:rPr>
          <w:rFonts w:ascii="Times New Roman" w:hAnsi="Times New Roman"/>
          <w:sz w:val="22"/>
          <w:szCs w:val="22"/>
          <w:lang w:eastAsia="en-US"/>
        </w:rPr>
        <w:t xml:space="preserve">presente </w:t>
      </w:r>
      <w:r w:rsidR="0042735C">
        <w:rPr>
          <w:rFonts w:ascii="Times New Roman" w:hAnsi="Times New Roman"/>
          <w:sz w:val="22"/>
          <w:szCs w:val="22"/>
          <w:lang w:eastAsia="en-US"/>
        </w:rPr>
        <w:t xml:space="preserve">reunión tiene por objeto </w:t>
      </w:r>
      <w:r w:rsidRPr="007B563F">
        <w:rPr>
          <w:rFonts w:ascii="Times New Roman" w:hAnsi="Times New Roman"/>
          <w:sz w:val="22"/>
          <w:szCs w:val="22"/>
          <w:lang w:eastAsia="en-US"/>
        </w:rPr>
        <w:t xml:space="preserve">tratar lo siguiente: </w:t>
      </w:r>
      <w:r w:rsidR="00DE0D74">
        <w:rPr>
          <w:rFonts w:ascii="Times New Roman" w:hAnsi="Times New Roman"/>
          <w:sz w:val="22"/>
          <w:szCs w:val="22"/>
          <w:u w:val="single"/>
          <w:lang w:eastAsia="en-US"/>
        </w:rPr>
        <w:t>Estados Financieros</w:t>
      </w:r>
      <w:r w:rsidR="00F81500">
        <w:rPr>
          <w:rFonts w:ascii="Times New Roman" w:hAnsi="Times New Roman"/>
          <w:sz w:val="22"/>
          <w:szCs w:val="22"/>
          <w:u w:val="single"/>
          <w:lang w:eastAsia="en-US"/>
        </w:rPr>
        <w:t xml:space="preserve"> </w:t>
      </w:r>
      <w:r w:rsidR="0042735C">
        <w:rPr>
          <w:rFonts w:ascii="Times New Roman" w:hAnsi="Times New Roman"/>
          <w:sz w:val="22"/>
          <w:szCs w:val="22"/>
          <w:u w:val="single"/>
          <w:lang w:eastAsia="en-US"/>
        </w:rPr>
        <w:t>d</w:t>
      </w:r>
      <w:r w:rsidR="0044508A">
        <w:rPr>
          <w:rFonts w:ascii="Times New Roman" w:hAnsi="Times New Roman"/>
          <w:sz w:val="22"/>
          <w:szCs w:val="22"/>
          <w:u w:val="single"/>
          <w:lang w:eastAsia="en-US"/>
        </w:rPr>
        <w:t>e Grup</w:t>
      </w:r>
      <w:r w:rsidR="00DE0D74">
        <w:rPr>
          <w:rFonts w:ascii="Times New Roman" w:hAnsi="Times New Roman"/>
          <w:sz w:val="22"/>
          <w:szCs w:val="22"/>
          <w:u w:val="single"/>
          <w:lang w:eastAsia="en-US"/>
        </w:rPr>
        <w:t xml:space="preserve">o ST S.A. por el período </w:t>
      </w:r>
      <w:r w:rsidR="00DD5A90">
        <w:rPr>
          <w:rFonts w:ascii="Times New Roman" w:hAnsi="Times New Roman"/>
          <w:sz w:val="22"/>
          <w:szCs w:val="22"/>
          <w:u w:val="single"/>
          <w:lang w:eastAsia="en-US"/>
        </w:rPr>
        <w:t>finalizado el</w:t>
      </w:r>
      <w:r w:rsidR="00AC3421">
        <w:rPr>
          <w:rFonts w:ascii="Times New Roman" w:hAnsi="Times New Roman"/>
          <w:sz w:val="22"/>
          <w:szCs w:val="22"/>
          <w:u w:val="single"/>
          <w:lang w:eastAsia="en-US"/>
        </w:rPr>
        <w:t xml:space="preserve"> 30</w:t>
      </w:r>
      <w:r w:rsidR="00E6791C">
        <w:rPr>
          <w:rFonts w:ascii="Times New Roman" w:hAnsi="Times New Roman"/>
          <w:sz w:val="22"/>
          <w:szCs w:val="22"/>
          <w:u w:val="single"/>
          <w:lang w:eastAsia="en-US"/>
        </w:rPr>
        <w:t xml:space="preserve"> de </w:t>
      </w:r>
      <w:r w:rsidR="00DB2B6E">
        <w:rPr>
          <w:rFonts w:ascii="Times New Roman" w:hAnsi="Times New Roman"/>
          <w:sz w:val="22"/>
          <w:szCs w:val="22"/>
          <w:u w:val="single"/>
          <w:lang w:eastAsia="en-US"/>
        </w:rPr>
        <w:t>septiembre</w:t>
      </w:r>
      <w:r w:rsidRPr="007B563F">
        <w:rPr>
          <w:rFonts w:ascii="Times New Roman" w:hAnsi="Times New Roman"/>
          <w:sz w:val="22"/>
          <w:szCs w:val="22"/>
          <w:u w:val="single"/>
          <w:lang w:eastAsia="en-US"/>
        </w:rPr>
        <w:t xml:space="preserve"> de 201</w:t>
      </w:r>
      <w:r w:rsidR="00DE0D74">
        <w:rPr>
          <w:rFonts w:ascii="Times New Roman" w:hAnsi="Times New Roman"/>
          <w:sz w:val="22"/>
          <w:szCs w:val="22"/>
          <w:u w:val="single"/>
          <w:lang w:eastAsia="en-US"/>
        </w:rPr>
        <w:t>8</w:t>
      </w:r>
      <w:r w:rsidRPr="007B563F">
        <w:rPr>
          <w:rFonts w:ascii="Times New Roman" w:hAnsi="Times New Roman"/>
          <w:sz w:val="22"/>
          <w:szCs w:val="22"/>
          <w:u w:val="single"/>
          <w:lang w:eastAsia="en-US"/>
        </w:rPr>
        <w:t xml:space="preserve"> e Informe</w:t>
      </w:r>
      <w:r w:rsidR="00DE0D74">
        <w:rPr>
          <w:rFonts w:ascii="Times New Roman" w:hAnsi="Times New Roman"/>
          <w:sz w:val="22"/>
          <w:szCs w:val="22"/>
          <w:u w:val="single"/>
          <w:lang w:eastAsia="en-US"/>
        </w:rPr>
        <w:t>s</w:t>
      </w:r>
      <w:r w:rsidRPr="007B563F">
        <w:rPr>
          <w:rFonts w:ascii="Times New Roman" w:hAnsi="Times New Roman"/>
          <w:sz w:val="22"/>
          <w:szCs w:val="22"/>
          <w:u w:val="single"/>
          <w:lang w:eastAsia="en-US"/>
        </w:rPr>
        <w:t xml:space="preserve"> de la Comisión Fiscalizadora.</w:t>
      </w:r>
    </w:p>
    <w:p w:rsidR="00B554F8" w:rsidRPr="007B563F" w:rsidRDefault="00B554F8" w:rsidP="00B554F8">
      <w:pPr>
        <w:spacing w:line="360" w:lineRule="auto"/>
        <w:rPr>
          <w:rFonts w:ascii="Times New Roman" w:hAnsi="Times New Roman"/>
          <w:sz w:val="22"/>
          <w:szCs w:val="22"/>
        </w:rPr>
      </w:pPr>
      <w:r w:rsidRPr="007B563F">
        <w:rPr>
          <w:rFonts w:ascii="Times New Roman" w:hAnsi="Times New Roman"/>
          <w:sz w:val="22"/>
          <w:szCs w:val="22"/>
        </w:rPr>
        <w:t>Toma la palabra e</w:t>
      </w:r>
      <w:r w:rsidR="00E6791C">
        <w:rPr>
          <w:rFonts w:ascii="Times New Roman" w:hAnsi="Times New Roman"/>
          <w:sz w:val="22"/>
          <w:szCs w:val="22"/>
        </w:rPr>
        <w:t>l Sr.</w:t>
      </w:r>
      <w:r w:rsidR="00AC3421">
        <w:rPr>
          <w:rFonts w:ascii="Times New Roman" w:hAnsi="Times New Roman"/>
          <w:sz w:val="22"/>
          <w:szCs w:val="22"/>
        </w:rPr>
        <w:t xml:space="preserve"> Gabriel Orden</w:t>
      </w:r>
      <w:r w:rsidRPr="007B563F">
        <w:rPr>
          <w:rFonts w:ascii="Times New Roman" w:hAnsi="Times New Roman"/>
          <w:sz w:val="22"/>
          <w:szCs w:val="22"/>
        </w:rPr>
        <w:t xml:space="preserve"> quien manifiesta que habiéndose completado las tareas de revisión corresp</w:t>
      </w:r>
      <w:r w:rsidR="00DE0D74">
        <w:rPr>
          <w:rFonts w:ascii="Times New Roman" w:hAnsi="Times New Roman"/>
          <w:sz w:val="22"/>
          <w:szCs w:val="22"/>
        </w:rPr>
        <w:t>ondientes al período</w:t>
      </w:r>
      <w:r w:rsidR="0042735C">
        <w:rPr>
          <w:rFonts w:ascii="Times New Roman" w:hAnsi="Times New Roman"/>
          <w:sz w:val="22"/>
          <w:szCs w:val="22"/>
        </w:rPr>
        <w:t xml:space="preserve"> </w:t>
      </w:r>
      <w:r w:rsidRPr="007B563F">
        <w:rPr>
          <w:rFonts w:ascii="Times New Roman" w:hAnsi="Times New Roman"/>
          <w:sz w:val="22"/>
          <w:szCs w:val="22"/>
        </w:rPr>
        <w:t>finalizado el</w:t>
      </w:r>
      <w:r w:rsidR="00DB2B6E">
        <w:rPr>
          <w:rFonts w:ascii="Times New Roman" w:hAnsi="Times New Roman"/>
          <w:sz w:val="22"/>
          <w:szCs w:val="22"/>
        </w:rPr>
        <w:t xml:space="preserve"> 30 de septiembre</w:t>
      </w:r>
      <w:r w:rsidR="00DE0D74">
        <w:rPr>
          <w:rFonts w:ascii="Times New Roman" w:hAnsi="Times New Roman"/>
          <w:sz w:val="22"/>
          <w:szCs w:val="22"/>
        </w:rPr>
        <w:t xml:space="preserve"> de </w:t>
      </w:r>
      <w:r w:rsidRPr="007B563F">
        <w:rPr>
          <w:rFonts w:ascii="Times New Roman" w:hAnsi="Times New Roman"/>
          <w:sz w:val="22"/>
          <w:szCs w:val="22"/>
        </w:rPr>
        <w:t xml:space="preserve"> 201</w:t>
      </w:r>
      <w:r w:rsidR="00DE0D74">
        <w:rPr>
          <w:rFonts w:ascii="Times New Roman" w:hAnsi="Times New Roman"/>
          <w:sz w:val="22"/>
          <w:szCs w:val="22"/>
        </w:rPr>
        <w:t>8</w:t>
      </w:r>
      <w:r w:rsidRPr="007B563F">
        <w:rPr>
          <w:rFonts w:ascii="Times New Roman" w:hAnsi="Times New Roman"/>
          <w:sz w:val="22"/>
          <w:szCs w:val="22"/>
        </w:rPr>
        <w:t xml:space="preserve"> prescriptas en el artículo 294 de la Ley Nº 19.550, </w:t>
      </w:r>
      <w:r w:rsidR="00DE0D74">
        <w:rPr>
          <w:rFonts w:ascii="Times New Roman" w:hAnsi="Times New Roman"/>
          <w:sz w:val="22"/>
          <w:szCs w:val="22"/>
        </w:rPr>
        <w:t>y habiéndose tenido en cuenta los</w:t>
      </w:r>
      <w:r w:rsidRPr="007B563F">
        <w:rPr>
          <w:rFonts w:ascii="Times New Roman" w:hAnsi="Times New Roman"/>
          <w:sz w:val="22"/>
          <w:szCs w:val="22"/>
        </w:rPr>
        <w:t xml:space="preserve"> informe</w:t>
      </w:r>
      <w:r w:rsidR="00DE0D74">
        <w:rPr>
          <w:rFonts w:ascii="Times New Roman" w:hAnsi="Times New Roman"/>
          <w:sz w:val="22"/>
          <w:szCs w:val="22"/>
        </w:rPr>
        <w:t>s</w:t>
      </w:r>
      <w:r w:rsidRPr="007B563F">
        <w:rPr>
          <w:rFonts w:ascii="Times New Roman" w:hAnsi="Times New Roman"/>
          <w:sz w:val="22"/>
          <w:szCs w:val="22"/>
        </w:rPr>
        <w:t xml:space="preserve"> del auditor externo de la Sociedad de fecha </w:t>
      </w:r>
      <w:r w:rsidR="00AC3421">
        <w:rPr>
          <w:rFonts w:ascii="Times New Roman" w:hAnsi="Times New Roman"/>
          <w:sz w:val="22"/>
          <w:szCs w:val="22"/>
        </w:rPr>
        <w:t>28</w:t>
      </w:r>
      <w:r w:rsidR="001722AD">
        <w:rPr>
          <w:rFonts w:ascii="Times New Roman" w:hAnsi="Times New Roman"/>
          <w:sz w:val="22"/>
          <w:szCs w:val="22"/>
        </w:rPr>
        <w:t xml:space="preserve"> </w:t>
      </w:r>
      <w:r w:rsidR="00DB2B6E">
        <w:rPr>
          <w:rFonts w:ascii="Times New Roman" w:hAnsi="Times New Roman"/>
          <w:sz w:val="22"/>
          <w:szCs w:val="22"/>
        </w:rPr>
        <w:t>de noviembre</w:t>
      </w:r>
      <w:r w:rsidR="006F793A">
        <w:rPr>
          <w:rFonts w:ascii="Times New Roman" w:hAnsi="Times New Roman"/>
          <w:sz w:val="22"/>
          <w:szCs w:val="22"/>
        </w:rPr>
        <w:t xml:space="preserve"> </w:t>
      </w:r>
      <w:r w:rsidR="00DE0D74">
        <w:rPr>
          <w:rFonts w:ascii="Times New Roman" w:hAnsi="Times New Roman"/>
          <w:sz w:val="22"/>
          <w:szCs w:val="22"/>
        </w:rPr>
        <w:t>de</w:t>
      </w:r>
      <w:r w:rsidRPr="007B563F">
        <w:rPr>
          <w:rFonts w:ascii="Times New Roman" w:hAnsi="Times New Roman"/>
          <w:sz w:val="22"/>
          <w:szCs w:val="22"/>
        </w:rPr>
        <w:t xml:space="preserve"> 201</w:t>
      </w:r>
      <w:r w:rsidR="00DD5A90">
        <w:rPr>
          <w:rFonts w:ascii="Times New Roman" w:hAnsi="Times New Roman"/>
          <w:sz w:val="22"/>
          <w:szCs w:val="22"/>
        </w:rPr>
        <w:t>8</w:t>
      </w:r>
      <w:r w:rsidRPr="007B563F">
        <w:rPr>
          <w:rFonts w:ascii="Times New Roman" w:hAnsi="Times New Roman"/>
          <w:sz w:val="22"/>
          <w:szCs w:val="22"/>
        </w:rPr>
        <w:t xml:space="preserve"> emitido por la firma </w:t>
      </w:r>
      <w:r>
        <w:rPr>
          <w:rFonts w:ascii="Times New Roman" w:hAnsi="Times New Roman"/>
          <w:sz w:val="22"/>
          <w:szCs w:val="22"/>
        </w:rPr>
        <w:t>KPMG</w:t>
      </w:r>
      <w:r w:rsidRPr="007B563F">
        <w:rPr>
          <w:rFonts w:ascii="Times New Roman" w:hAnsi="Times New Roman"/>
          <w:sz w:val="22"/>
          <w:szCs w:val="22"/>
        </w:rPr>
        <w:t xml:space="preserve">, esta Comisión </w:t>
      </w:r>
      <w:r w:rsidR="00DE0D74">
        <w:rPr>
          <w:rFonts w:ascii="Times New Roman" w:hAnsi="Times New Roman"/>
          <w:sz w:val="22"/>
          <w:szCs w:val="22"/>
        </w:rPr>
        <w:t>está en condiciones de emitir los</w:t>
      </w:r>
      <w:r w:rsidRPr="007B563F">
        <w:rPr>
          <w:rFonts w:ascii="Times New Roman" w:hAnsi="Times New Roman"/>
          <w:sz w:val="22"/>
          <w:szCs w:val="22"/>
        </w:rPr>
        <w:t xml:space="preserve"> informe</w:t>
      </w:r>
      <w:r w:rsidR="00DE0D74">
        <w:rPr>
          <w:rFonts w:ascii="Times New Roman" w:hAnsi="Times New Roman"/>
          <w:sz w:val="22"/>
          <w:szCs w:val="22"/>
        </w:rPr>
        <w:t>s</w:t>
      </w:r>
      <w:r w:rsidRPr="007B563F">
        <w:rPr>
          <w:rFonts w:ascii="Times New Roman" w:hAnsi="Times New Roman"/>
          <w:sz w:val="22"/>
          <w:szCs w:val="22"/>
        </w:rPr>
        <w:t xml:space="preserve"> correspondiente</w:t>
      </w:r>
      <w:r w:rsidR="00DE0D74">
        <w:rPr>
          <w:rFonts w:ascii="Times New Roman" w:hAnsi="Times New Roman"/>
          <w:sz w:val="22"/>
          <w:szCs w:val="22"/>
        </w:rPr>
        <w:t>s</w:t>
      </w:r>
      <w:r w:rsidRPr="007B563F">
        <w:rPr>
          <w:rFonts w:ascii="Times New Roman" w:hAnsi="Times New Roman"/>
          <w:sz w:val="22"/>
          <w:szCs w:val="22"/>
        </w:rPr>
        <w:t xml:space="preserve">.  </w:t>
      </w:r>
    </w:p>
    <w:p w:rsidR="00B554F8" w:rsidRPr="007B563F" w:rsidRDefault="00B554F8" w:rsidP="00B554F8">
      <w:pPr>
        <w:spacing w:line="360" w:lineRule="auto"/>
        <w:rPr>
          <w:rFonts w:ascii="Times New Roman" w:hAnsi="Times New Roman"/>
          <w:sz w:val="22"/>
          <w:szCs w:val="22"/>
        </w:rPr>
      </w:pPr>
      <w:r w:rsidRPr="007B563F">
        <w:rPr>
          <w:rFonts w:ascii="Times New Roman" w:hAnsi="Times New Roman"/>
          <w:sz w:val="22"/>
          <w:szCs w:val="22"/>
        </w:rPr>
        <w:t xml:space="preserve">A continuación, tras un breve intercambio de opiniones, los miembros de la Comisión resuelven aprobar por unanimidad </w:t>
      </w:r>
      <w:r w:rsidR="00DE0D74">
        <w:rPr>
          <w:rFonts w:ascii="Times New Roman" w:hAnsi="Times New Roman"/>
          <w:sz w:val="22"/>
          <w:szCs w:val="22"/>
        </w:rPr>
        <w:t>de los presentes</w:t>
      </w:r>
      <w:r w:rsidR="0011638F">
        <w:rPr>
          <w:rFonts w:ascii="Times New Roman" w:hAnsi="Times New Roman"/>
          <w:sz w:val="22"/>
          <w:szCs w:val="22"/>
        </w:rPr>
        <w:t xml:space="preserve">, </w:t>
      </w:r>
      <w:r w:rsidR="008157F5">
        <w:rPr>
          <w:rFonts w:ascii="Times New Roman" w:hAnsi="Times New Roman"/>
          <w:sz w:val="22"/>
          <w:szCs w:val="22"/>
        </w:rPr>
        <w:t xml:space="preserve"> los</w:t>
      </w:r>
      <w:r w:rsidR="00DE0D74">
        <w:rPr>
          <w:rFonts w:ascii="Times New Roman" w:hAnsi="Times New Roman"/>
          <w:sz w:val="22"/>
          <w:szCs w:val="22"/>
        </w:rPr>
        <w:t xml:space="preserve"> texto</w:t>
      </w:r>
      <w:r w:rsidR="008157F5">
        <w:rPr>
          <w:rFonts w:ascii="Times New Roman" w:hAnsi="Times New Roman"/>
          <w:sz w:val="22"/>
          <w:szCs w:val="22"/>
        </w:rPr>
        <w:t>s</w:t>
      </w:r>
      <w:r w:rsidR="00DE0D74">
        <w:rPr>
          <w:rFonts w:ascii="Times New Roman" w:hAnsi="Times New Roman"/>
          <w:sz w:val="22"/>
          <w:szCs w:val="22"/>
        </w:rPr>
        <w:t xml:space="preserve"> de los</w:t>
      </w:r>
      <w:r w:rsidRPr="007B563F">
        <w:rPr>
          <w:rFonts w:ascii="Times New Roman" w:hAnsi="Times New Roman"/>
          <w:sz w:val="22"/>
          <w:szCs w:val="22"/>
        </w:rPr>
        <w:t xml:space="preserve">  informe</w:t>
      </w:r>
      <w:r w:rsidR="00DE0D74">
        <w:rPr>
          <w:rFonts w:ascii="Times New Roman" w:hAnsi="Times New Roman"/>
          <w:sz w:val="22"/>
          <w:szCs w:val="22"/>
        </w:rPr>
        <w:t>s a emitir, los</w:t>
      </w:r>
      <w:r w:rsidRPr="007B563F">
        <w:rPr>
          <w:rFonts w:ascii="Times New Roman" w:hAnsi="Times New Roman"/>
          <w:sz w:val="22"/>
          <w:szCs w:val="22"/>
        </w:rPr>
        <w:t xml:space="preserve"> cual</w:t>
      </w:r>
      <w:r w:rsidR="00DE0D74">
        <w:rPr>
          <w:rFonts w:ascii="Times New Roman" w:hAnsi="Times New Roman"/>
          <w:sz w:val="22"/>
          <w:szCs w:val="22"/>
        </w:rPr>
        <w:t xml:space="preserve">es </w:t>
      </w:r>
      <w:r w:rsidRPr="007B563F">
        <w:rPr>
          <w:rFonts w:ascii="Times New Roman" w:hAnsi="Times New Roman"/>
          <w:sz w:val="22"/>
          <w:szCs w:val="22"/>
        </w:rPr>
        <w:t xml:space="preserve"> se transcribe</w:t>
      </w:r>
      <w:r w:rsidR="00DE0D74">
        <w:rPr>
          <w:rFonts w:ascii="Times New Roman" w:hAnsi="Times New Roman"/>
          <w:sz w:val="22"/>
          <w:szCs w:val="22"/>
        </w:rPr>
        <w:t>n</w:t>
      </w:r>
      <w:r w:rsidRPr="007B563F">
        <w:rPr>
          <w:rFonts w:ascii="Times New Roman" w:hAnsi="Times New Roman"/>
          <w:sz w:val="22"/>
          <w:szCs w:val="22"/>
        </w:rPr>
        <w:t xml:space="preserve"> a continuación:</w:t>
      </w:r>
    </w:p>
    <w:p w:rsidR="00DB2B6E" w:rsidRDefault="00DB2B6E" w:rsidP="00DB2B6E">
      <w:pPr>
        <w:spacing w:before="20" w:after="220" w:line="240" w:lineRule="atLeast"/>
        <w:rPr>
          <w:b/>
          <w:sz w:val="22"/>
          <w:szCs w:val="22"/>
        </w:rPr>
      </w:pPr>
    </w:p>
    <w:p w:rsidR="00DB2B6E" w:rsidRPr="00DB2B6E" w:rsidRDefault="00DB2B6E" w:rsidP="00DB2B6E">
      <w:pPr>
        <w:spacing w:before="20" w:after="220" w:line="240" w:lineRule="atLeast"/>
        <w:rPr>
          <w:rFonts w:ascii="Arial" w:hAnsi="Arial" w:cs="Arial"/>
          <w:b/>
          <w:sz w:val="20"/>
        </w:rPr>
      </w:pPr>
      <w:r w:rsidRPr="00DB2B6E">
        <w:rPr>
          <w:rFonts w:ascii="Arial" w:hAnsi="Arial" w:cs="Arial"/>
          <w:b/>
          <w:sz w:val="20"/>
        </w:rPr>
        <w:t>INFORME DE LA COMISIÓN FISCALIZADORA SOBRE REVISION ESTADOS FINANCIEROS SEPARADOS DE PERIODO INTERMEDIO CONDENSADOS</w:t>
      </w:r>
    </w:p>
    <w:p w:rsidR="00DB2B6E" w:rsidRPr="00DB2B6E" w:rsidRDefault="00DB2B6E" w:rsidP="00DB2B6E">
      <w:pPr>
        <w:pStyle w:val="Textoindependiente"/>
        <w:keepNext/>
        <w:spacing w:before="20" w:after="220" w:line="240" w:lineRule="atLeast"/>
        <w:contextualSpacing/>
        <w:jc w:val="left"/>
        <w:rPr>
          <w:rFonts w:cs="Arial"/>
          <w:b w:val="0"/>
        </w:rPr>
      </w:pPr>
      <w:r w:rsidRPr="00DB2B6E">
        <w:rPr>
          <w:rFonts w:cs="Arial"/>
          <w:b w:val="0"/>
        </w:rPr>
        <w:t>A los señores Accionistas de</w:t>
      </w:r>
      <w:r w:rsidRPr="00DB2B6E">
        <w:rPr>
          <w:rFonts w:cs="Arial"/>
          <w:b w:val="0"/>
        </w:rPr>
        <w:br/>
        <w:t xml:space="preserve">Grupo ST  S.A. </w:t>
      </w:r>
    </w:p>
    <w:p w:rsidR="00DB2B6E" w:rsidRPr="00DB2B6E" w:rsidRDefault="00DB2B6E" w:rsidP="00DB2B6E">
      <w:pPr>
        <w:pStyle w:val="Textoindependiente"/>
        <w:keepNext/>
        <w:spacing w:before="20" w:after="220" w:line="240" w:lineRule="atLeast"/>
        <w:contextualSpacing/>
        <w:jc w:val="left"/>
        <w:rPr>
          <w:rFonts w:cs="Arial"/>
          <w:b w:val="0"/>
        </w:rPr>
      </w:pPr>
      <w:r w:rsidRPr="00DB2B6E">
        <w:rPr>
          <w:rFonts w:cs="Arial"/>
          <w:b w:val="0"/>
        </w:rPr>
        <w:t>Av. Av. Corrientes 1174 Piso 9</w:t>
      </w:r>
      <w:r w:rsidRPr="00DB2B6E">
        <w:rPr>
          <w:rFonts w:cs="Arial"/>
          <w:b w:val="0"/>
        </w:rPr>
        <w:br/>
        <w:t>Ciudad Autónoma de Buenos Aires</w:t>
      </w:r>
      <w:r w:rsidRPr="00DB2B6E">
        <w:rPr>
          <w:rFonts w:cs="Arial"/>
          <w:b w:val="0"/>
        </w:rPr>
        <w:br/>
      </w:r>
    </w:p>
    <w:p w:rsidR="00DB2B6E" w:rsidRPr="00DB2B6E" w:rsidRDefault="00DB2B6E" w:rsidP="00DB2B6E">
      <w:pPr>
        <w:spacing w:before="20" w:after="220" w:line="240" w:lineRule="atLeast"/>
        <w:rPr>
          <w:rFonts w:ascii="Arial" w:hAnsi="Arial" w:cs="Arial"/>
          <w:sz w:val="20"/>
        </w:rPr>
      </w:pPr>
      <w:r w:rsidRPr="00DB2B6E">
        <w:rPr>
          <w:rFonts w:ascii="Arial" w:hAnsi="Arial" w:cs="Arial"/>
          <w:sz w:val="20"/>
        </w:rPr>
        <w:t>Hemos efectuado una revisión de los estados financieros separados de período intermedio condensados  adjuntos de Grupo ST S.A. (“la Sociedad”),  los que comprenden el estado de situación financiera al 30 de septiembre de 2018, los estados de resultados, de otros resultados integrales, de cambios en el patrimonio y de flujo de efectivo por el período de nueve meses finalizado en esa fecha, Anexos y notas explicativas seleccionadas</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Los saldos y otra información correspondientes al ejercicio 2017 y a sus períodos intermedios, son parte integrante de los estados financieros mencionados precedentemente y por lo tanto deberán ser considerados en relación con esos estados financieros.</w:t>
      </w:r>
    </w:p>
    <w:p w:rsidR="00DB2B6E" w:rsidRPr="00DB2B6E" w:rsidRDefault="00DB2B6E" w:rsidP="00DB2B6E">
      <w:pPr>
        <w:spacing w:before="20" w:after="220" w:line="240" w:lineRule="atLeast"/>
        <w:rPr>
          <w:rFonts w:ascii="Arial" w:hAnsi="Arial" w:cs="Arial"/>
          <w:sz w:val="20"/>
          <w:lang w:val="es-MX"/>
        </w:rPr>
      </w:pPr>
      <w:r w:rsidRPr="00DB2B6E">
        <w:rPr>
          <w:rFonts w:ascii="Arial" w:hAnsi="Arial" w:cs="Arial"/>
          <w:i/>
          <w:sz w:val="20"/>
        </w:rPr>
        <w:t>Responsabilidad de la Dirección sobre los estados contables</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El Directorio y la Gerencia de la Sociedad son responsables por la preparación y presentación de los estados financieros adjuntos de conformidad con el marco de información contable establecido por el Banco Central de la República Argentina (“BCRA”), que, como se indica en la nota 2. a los estados financieros adjuntos, se basa en las Normas Internacionales de Información Financiera (“NIIF”), y en particular para los estados financieros de período intermedio en la Norma Internacional de Contabilidad N° 34 “Información Financiera Intermedia”, tal y como esas normas fueron emitidas por el Consejo de Normas Internacionales de Contabilidad (“IASB” por su sigla en inglés) y adoptadas por la Federación Argentina de Consejos Profesionales de Ciencias Económicas, y con la única excepción de la sección 5.5. “Deterioro de Valor” de la NIIF N° 9 “Instrumentos Financieros”, que en forma transitoria fue excluida por el BCRA del marco contable aplicable a las entidades financieras. .Por otra parte, dada la vigencia de la Comunicación “A” 3921 del BCRA, la Entidad no ha aplicado la Norma Internacional de Contabilidad 29 (NIC 29) “Información Financiera en Economías Hiperinflacionarias” para la preparación de los estados financieros adjuntos. El Directorio y la Gerencia de la Sociedad son también responsables del control interno que consideren necesario para permitir la preparación de información financiera de períodos intermedios libre de distorsiones significativas, ya sea debido a errores o irregularidades.</w:t>
      </w:r>
    </w:p>
    <w:p w:rsidR="00DB2B6E" w:rsidRPr="00DB2B6E" w:rsidRDefault="00DB2B6E" w:rsidP="00DB2B6E">
      <w:pPr>
        <w:pStyle w:val="Textoindependiente"/>
        <w:keepNext/>
        <w:spacing w:before="20" w:after="220" w:line="240" w:lineRule="atLeast"/>
        <w:rPr>
          <w:rFonts w:cs="Arial"/>
          <w:b w:val="0"/>
          <w:i/>
        </w:rPr>
      </w:pPr>
      <w:r w:rsidRPr="00DB2B6E">
        <w:rPr>
          <w:rFonts w:cs="Arial"/>
          <w:b w:val="0"/>
          <w:i/>
        </w:rPr>
        <w:t>Responsabilidad de la Comisión Fiscalizadora y alcance de la revisión</w:t>
      </w:r>
    </w:p>
    <w:p w:rsidR="00DB2B6E" w:rsidRPr="00DB2B6E" w:rsidRDefault="00DB2B6E" w:rsidP="00DB2B6E">
      <w:pPr>
        <w:spacing w:before="20" w:after="220" w:line="240" w:lineRule="atLeast"/>
        <w:rPr>
          <w:rFonts w:ascii="Arial" w:hAnsi="Arial" w:cs="Arial"/>
          <w:sz w:val="20"/>
        </w:rPr>
      </w:pPr>
      <w:r w:rsidRPr="00DB2B6E">
        <w:rPr>
          <w:rFonts w:ascii="Arial" w:hAnsi="Arial" w:cs="Arial"/>
          <w:sz w:val="20"/>
        </w:rPr>
        <w:t xml:space="preserve">Nuestra responsabilidad consiste en emitir una conclusión sobre los estados financieros separados de período intermedio condensados adjuntos sobre la base de nuestra revisión. Nuestro trabajo fue realizado de acuerdo con las normas de sindicatura vigentes. Dichas normas requieren que la </w:t>
      </w:r>
      <w:r w:rsidRPr="00DB2B6E">
        <w:rPr>
          <w:rFonts w:ascii="Arial" w:hAnsi="Arial" w:cs="Arial"/>
          <w:sz w:val="20"/>
        </w:rPr>
        <w:lastRenderedPageBreak/>
        <w:t>revisión de los documentos antes citados se efectúe de acuerdo con las normas de auditoría vigentes. No hemos efectuado ningún control de gestión y, por lo tanto, no hemos evaluado los criterios y decisiones empresarias de administración, financiación y, comercialización, dado que estas cuestiones son de responsabilidad exclusiva del Directorio. Para realizar nuestra tarea profesional sobre los documentos citados en el primer párrafo, hemos revisado el trabajo efectuado por la firma KPMG, en su carácter de auditores externos, quienes emitieron su informe con fecha 28 de noviembre de 2018, de acuerdo con las normas de revisión establecidas en la Resolución Técnica N°37 de la Federación Argentina de Consejos Profesionales de Ciencias Económicas y con las “ Normas mínimas sobre Auditoría Externas” emitidas por el BCRA  aplicables a la revisión de estados financieros de período intermedio. De acuerdo con dicha norma, una revisión consiste principalmente en aplicar procedimientos analíticos y otros procedimientos de revisión sobre la información contable incluida en los estados financieros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se expresa una opinión de auditoría sobre los estados financieros separados de período intermedio condensados.</w:t>
      </w:r>
    </w:p>
    <w:p w:rsidR="00DB2B6E" w:rsidRPr="00DB2B6E" w:rsidRDefault="00DB2B6E" w:rsidP="00DB2B6E">
      <w:pPr>
        <w:spacing w:before="20" w:after="220" w:line="240" w:lineRule="atLeast"/>
        <w:rPr>
          <w:rFonts w:ascii="Arial" w:hAnsi="Arial" w:cs="Arial"/>
          <w:i/>
          <w:sz w:val="20"/>
        </w:rPr>
      </w:pPr>
      <w:r w:rsidRPr="00DB2B6E">
        <w:rPr>
          <w:rFonts w:ascii="Arial" w:hAnsi="Arial" w:cs="Arial"/>
          <w:i/>
          <w:sz w:val="20"/>
        </w:rPr>
        <w:t xml:space="preserve">Conclusión </w:t>
      </w:r>
    </w:p>
    <w:p w:rsidR="00DB2B6E" w:rsidRPr="00DB2B6E" w:rsidRDefault="00DB2B6E" w:rsidP="00DB2B6E">
      <w:pPr>
        <w:spacing w:before="20" w:after="220" w:line="240" w:lineRule="atLeast"/>
        <w:rPr>
          <w:rFonts w:ascii="Arial" w:hAnsi="Arial" w:cs="Arial"/>
          <w:i/>
          <w:sz w:val="20"/>
        </w:rPr>
      </w:pPr>
      <w:r w:rsidRPr="00DB2B6E">
        <w:rPr>
          <w:rFonts w:ascii="Arial" w:hAnsi="Arial" w:cs="Arial"/>
          <w:sz w:val="20"/>
        </w:rPr>
        <w:t xml:space="preserve">Como resultado de nuestra revisión, y basados en el informe de fecha 28 de noviembre de 2018  que emitió la Dra. María Gabriela Saavedra (Socia de KPMG),  nada ha llamado nuestra atención que nos hiciera concluir que los estados financieros separados de período intermedio condensados de Grupo ST S.A. no han sido preparados, en todos sus aspectos significativos, de conformidad con el marco de información contable establecido por el BCRA, que se describe en nota 2 a los estados financieros separados adjuntos </w:t>
      </w:r>
    </w:p>
    <w:p w:rsidR="00DB2B6E" w:rsidRPr="00DB2B6E" w:rsidRDefault="00DB2B6E" w:rsidP="00DB2B6E">
      <w:pPr>
        <w:pStyle w:val="Textoinfaud"/>
        <w:tabs>
          <w:tab w:val="clear" w:pos="720"/>
        </w:tabs>
        <w:spacing w:before="20" w:after="220" w:line="240" w:lineRule="atLeast"/>
        <w:rPr>
          <w:rFonts w:ascii="Arial" w:hAnsi="Arial" w:cs="Arial"/>
          <w:i/>
        </w:rPr>
      </w:pPr>
      <w:r w:rsidRPr="00DB2B6E">
        <w:rPr>
          <w:rFonts w:ascii="Arial" w:hAnsi="Arial" w:cs="Arial"/>
          <w:i/>
        </w:rPr>
        <w:t>Énfasis sobre ciertas cuestiones reveladas en los estados financieros</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Sin modificar nuestra conclusión, llamamos la atención de los usuarios de este informe sobre la siguiente información revelada en los estados financieros de período intermedio separados adjuntos:</w:t>
      </w:r>
    </w:p>
    <w:p w:rsidR="00DB2B6E" w:rsidRPr="00DB2B6E" w:rsidRDefault="00DB2B6E" w:rsidP="00DB2B6E">
      <w:pPr>
        <w:pStyle w:val="Textoinfaud"/>
        <w:numPr>
          <w:ilvl w:val="1"/>
          <w:numId w:val="2"/>
        </w:numPr>
        <w:tabs>
          <w:tab w:val="clear" w:pos="720"/>
        </w:tabs>
        <w:spacing w:before="20" w:after="180" w:line="240" w:lineRule="atLeast"/>
        <w:ind w:left="426" w:hanging="426"/>
        <w:rPr>
          <w:rFonts w:ascii="Arial" w:hAnsi="Arial" w:cs="Arial"/>
          <w:color w:val="000000" w:themeColor="text1"/>
        </w:rPr>
      </w:pPr>
      <w:r w:rsidRPr="00DB2B6E">
        <w:rPr>
          <w:rFonts w:ascii="Arial" w:hAnsi="Arial" w:cs="Arial"/>
          <w:color w:val="000000" w:themeColor="text1"/>
        </w:rPr>
        <w:t xml:space="preserve">como se explica en nota 3 a los estados financieros adjuntos, los mismos han sido preparados por el Directorio y la Gerencia de la Sociedad de acuerdo con el marco de información contable establecido por el BCRA que difiere de las NIIF en relación con la aplicación de la sección 5.5 “Deterioro” de la NIIF 9 “Instrumentos financieros” que fue excluida en forma transitoria por el BCRA del marco contable aplicable a las entidades financieras. </w:t>
      </w:r>
    </w:p>
    <w:p w:rsidR="00DB2B6E" w:rsidRPr="00DB2B6E" w:rsidRDefault="00DB2B6E" w:rsidP="00DB2B6E">
      <w:pPr>
        <w:pStyle w:val="Textoinfaud"/>
        <w:numPr>
          <w:ilvl w:val="1"/>
          <w:numId w:val="2"/>
        </w:numPr>
        <w:tabs>
          <w:tab w:val="clear" w:pos="720"/>
        </w:tabs>
        <w:spacing w:after="220" w:line="240" w:lineRule="auto"/>
        <w:ind w:left="425" w:hanging="425"/>
        <w:contextualSpacing/>
        <w:rPr>
          <w:rFonts w:ascii="Arial" w:hAnsi="Arial" w:cs="Arial"/>
          <w:color w:val="000000" w:themeColor="text1"/>
        </w:rPr>
      </w:pPr>
      <w:r w:rsidRPr="00DB2B6E">
        <w:rPr>
          <w:rFonts w:ascii="Arial" w:hAnsi="Arial" w:cs="Arial"/>
          <w:color w:val="000000" w:themeColor="text1"/>
        </w:rPr>
        <w:t>como se explica en nota 3 a los estados financieros adjuntos, dada la vigencia de la Comunicación “A” 3921 del BCRA, la Entidad no ha aplicado la Norma Internacional de Contabilidad 29 (NIC 29) “Información Financiera en Economías Hiperinflacionarias” para la preparación de los estados financieros adjuntos.</w:t>
      </w:r>
    </w:p>
    <w:p w:rsidR="00DB2B6E" w:rsidRPr="00DB2B6E" w:rsidRDefault="00DB2B6E" w:rsidP="00DB2B6E">
      <w:pPr>
        <w:pStyle w:val="Textoinfaud"/>
        <w:tabs>
          <w:tab w:val="clear" w:pos="720"/>
        </w:tabs>
        <w:spacing w:after="220" w:line="240" w:lineRule="auto"/>
        <w:ind w:left="425"/>
        <w:contextualSpacing/>
        <w:rPr>
          <w:rFonts w:ascii="Arial" w:hAnsi="Arial" w:cs="Arial"/>
          <w:color w:val="000000" w:themeColor="text1"/>
        </w:rPr>
      </w:pPr>
      <w:r w:rsidRPr="00DB2B6E">
        <w:rPr>
          <w:rFonts w:ascii="Arial" w:hAnsi="Arial" w:cs="Arial"/>
          <w:color w:val="000000" w:themeColor="text1"/>
        </w:rPr>
        <w:t>A la fecha de este informe, la Entidad se encuentra en proceso de cuantificación del efecto que tendría la aplicación de las normas según lo mencionado en apartados a) y b) precedentes.  Estas cuestiones no modifican la conclusión expresada en el párrafo anterior pero deben ser tenidas en cuenta por aquellos usuarios que utilicen las NIIF para la interpretación de los estados financieros adjuntos.</w:t>
      </w:r>
    </w:p>
    <w:p w:rsidR="00DB2B6E" w:rsidRPr="00DB2B6E" w:rsidRDefault="00DB2B6E" w:rsidP="00DB2B6E">
      <w:pPr>
        <w:pStyle w:val="Textoinfaud"/>
        <w:tabs>
          <w:tab w:val="clear" w:pos="720"/>
        </w:tabs>
        <w:spacing w:after="220" w:line="240" w:lineRule="auto"/>
        <w:ind w:left="425"/>
        <w:contextualSpacing/>
        <w:rPr>
          <w:rFonts w:ascii="Arial" w:hAnsi="Arial" w:cs="Arial"/>
          <w:color w:val="000000" w:themeColor="text1"/>
        </w:rPr>
      </w:pPr>
    </w:p>
    <w:p w:rsidR="00DB2B6E" w:rsidRPr="00DB2B6E" w:rsidRDefault="00DB2B6E" w:rsidP="00DB2B6E">
      <w:pPr>
        <w:pStyle w:val="Textoinfaud"/>
        <w:numPr>
          <w:ilvl w:val="1"/>
          <w:numId w:val="2"/>
        </w:numPr>
        <w:tabs>
          <w:tab w:val="clear" w:pos="720"/>
        </w:tabs>
        <w:spacing w:before="20" w:after="220" w:line="240" w:lineRule="atLeast"/>
        <w:ind w:left="426" w:hanging="426"/>
        <w:rPr>
          <w:rFonts w:ascii="Arial" w:hAnsi="Arial" w:cs="Arial"/>
          <w:color w:val="000000" w:themeColor="text1"/>
        </w:rPr>
      </w:pPr>
      <w:r w:rsidRPr="00DB2B6E">
        <w:rPr>
          <w:rFonts w:ascii="Arial" w:hAnsi="Arial" w:cs="Arial"/>
          <w:color w:val="000000" w:themeColor="text1"/>
        </w:rPr>
        <w:t>como se explica en nota 3 a los estados financieros adjuntos, los mismos se refieren a un período intermedio del primer ejercicio económico en que la Entidad aplica el nuevo marco de información contable establecido por el BCRA. Los efectos de los cambios originados por la aplicación de este nuevo marco contable se presentan en nota 4 a los estados financieros adjuntos. Las partidas y cifras, contenidas en las conciliaciones incluidas en dicha nota, están sujetas a los cambios que pudieran producirse como consecuencia de variaciones en las NIIF que finalmente se apliquen y sólo podrán considerarse definitivas cuando se preparen los estados financieros anuales correspondientes al presente ejercicio. Esta cuestión no modifica la conclusión expresada en el apartado anterior.</w:t>
      </w:r>
    </w:p>
    <w:p w:rsidR="00DB2B6E" w:rsidRPr="00DB2B6E" w:rsidRDefault="00DB2B6E" w:rsidP="00DB2B6E">
      <w:pPr>
        <w:pStyle w:val="Textoinfaud"/>
        <w:keepNext/>
        <w:tabs>
          <w:tab w:val="clear" w:pos="720"/>
        </w:tabs>
        <w:spacing w:before="20" w:after="220" w:line="240" w:lineRule="atLeast"/>
        <w:rPr>
          <w:rFonts w:ascii="Arial" w:hAnsi="Arial" w:cs="Arial"/>
          <w:i/>
        </w:rPr>
      </w:pPr>
      <w:r w:rsidRPr="00DB2B6E">
        <w:rPr>
          <w:rFonts w:ascii="Arial" w:hAnsi="Arial" w:cs="Arial"/>
          <w:i/>
        </w:rPr>
        <w:t>Información sobre otros requerimientos legales y reglamentarios</w:t>
      </w:r>
    </w:p>
    <w:p w:rsidR="00DB2B6E" w:rsidRPr="00DB2B6E" w:rsidRDefault="00DB2B6E" w:rsidP="00DB2B6E">
      <w:pPr>
        <w:keepNext/>
        <w:spacing w:before="20" w:after="220" w:line="240" w:lineRule="atLeast"/>
        <w:rPr>
          <w:rFonts w:ascii="Arial" w:hAnsi="Arial" w:cs="Arial"/>
          <w:sz w:val="20"/>
        </w:rPr>
      </w:pPr>
      <w:r w:rsidRPr="00DB2B6E">
        <w:rPr>
          <w:rFonts w:ascii="Arial" w:hAnsi="Arial" w:cs="Arial"/>
          <w:sz w:val="20"/>
        </w:rPr>
        <w:t>En cumplimiento de disposiciones vigentes, informamos que:</w:t>
      </w:r>
    </w:p>
    <w:p w:rsidR="00DB2B6E" w:rsidRPr="00DB2B6E" w:rsidRDefault="00DB2B6E" w:rsidP="00DB2B6E">
      <w:pPr>
        <w:pStyle w:val="Textoindependiente"/>
        <w:numPr>
          <w:ilvl w:val="6"/>
          <w:numId w:val="1"/>
        </w:numPr>
        <w:tabs>
          <w:tab w:val="clear" w:pos="5220"/>
        </w:tabs>
        <w:spacing w:before="20" w:after="220" w:line="240" w:lineRule="atLeast"/>
        <w:ind w:left="426" w:hanging="426"/>
        <w:rPr>
          <w:rFonts w:cs="Arial"/>
          <w:b w:val="0"/>
        </w:rPr>
      </w:pPr>
      <w:r w:rsidRPr="00DB2B6E">
        <w:rPr>
          <w:rFonts w:cs="Arial"/>
          <w:b w:val="0"/>
        </w:rPr>
        <w:t xml:space="preserve">Los estados financieros separados de período intermedio adjuntos se encuentran asentados en el libro Inventario y Balances, y surgen de los registros contables de la Sociedad llevados, en sus aspectos formales, de conformidad con las disposiciones legales vigentes.  </w:t>
      </w:r>
    </w:p>
    <w:p w:rsidR="00DB2B6E" w:rsidRPr="00DB2B6E" w:rsidRDefault="00DB2B6E" w:rsidP="00DB2B6E">
      <w:pPr>
        <w:pStyle w:val="Textoindependiente"/>
        <w:numPr>
          <w:ilvl w:val="6"/>
          <w:numId w:val="1"/>
        </w:numPr>
        <w:tabs>
          <w:tab w:val="clear" w:pos="5220"/>
        </w:tabs>
        <w:spacing w:before="20" w:after="220" w:line="240" w:lineRule="atLeast"/>
        <w:ind w:left="426" w:hanging="426"/>
        <w:rPr>
          <w:rFonts w:cs="Arial"/>
          <w:b w:val="0"/>
        </w:rPr>
      </w:pPr>
      <w:r w:rsidRPr="00DB2B6E">
        <w:rPr>
          <w:rFonts w:cs="Arial"/>
          <w:b w:val="0"/>
        </w:rPr>
        <w:t>En ejercicio del control de legalidad que nos compete, hemos aplicado durante el período de nueve meses finalizado el 30 de septiembre de 2018 los restantes procedimientos descriptos en el artículo N°294 de la Ley N°19.550, que consideramos necesarios de acuerdo con las circunstancias, no teniendo observaciones que formular al respecto.</w:t>
      </w:r>
    </w:p>
    <w:p w:rsidR="00DB2B6E" w:rsidRPr="00DB2B6E" w:rsidRDefault="00DB2B6E" w:rsidP="00DB2B6E">
      <w:pPr>
        <w:pStyle w:val="Textoindependiente"/>
        <w:numPr>
          <w:ilvl w:val="6"/>
          <w:numId w:val="1"/>
        </w:numPr>
        <w:tabs>
          <w:tab w:val="clear" w:pos="5220"/>
        </w:tabs>
        <w:spacing w:before="20" w:after="220" w:line="240" w:lineRule="atLeast"/>
        <w:ind w:left="426" w:hanging="426"/>
        <w:rPr>
          <w:rFonts w:cs="Arial"/>
          <w:b w:val="0"/>
        </w:rPr>
      </w:pPr>
      <w:r w:rsidRPr="00DB2B6E">
        <w:rPr>
          <w:rFonts w:cs="Arial"/>
          <w:b w:val="0"/>
        </w:rPr>
        <w:lastRenderedPageBreak/>
        <w:t>Hemos leído la reseña informativa, sobre la cual, en lo que es materia de nuestra competencia, no tenemos observaciones que formular.</w:t>
      </w:r>
    </w:p>
    <w:p w:rsidR="00DB2B6E" w:rsidRPr="00DB2B6E" w:rsidRDefault="00DB2B6E" w:rsidP="00DB2B6E">
      <w:pPr>
        <w:pStyle w:val="Textoindependiente"/>
        <w:spacing w:before="20" w:after="220" w:line="240" w:lineRule="atLeast"/>
        <w:rPr>
          <w:rFonts w:cs="Arial"/>
          <w:b w:val="0"/>
        </w:rPr>
      </w:pPr>
    </w:p>
    <w:p w:rsidR="00DB2B6E" w:rsidRPr="00DB2B6E" w:rsidRDefault="00DB2B6E" w:rsidP="00DB2B6E">
      <w:pPr>
        <w:pStyle w:val="Textoindependiente"/>
        <w:spacing w:before="20" w:after="220" w:line="240" w:lineRule="atLeast"/>
        <w:rPr>
          <w:rFonts w:cs="Arial"/>
          <w:b w:val="0"/>
        </w:rPr>
      </w:pPr>
      <w:r w:rsidRPr="00DB2B6E">
        <w:rPr>
          <w:rFonts w:cs="Arial"/>
          <w:b w:val="0"/>
        </w:rPr>
        <w:t>Ciudad Autónoma de Buenos Aires, 28 de noviembre de 2018.</w:t>
      </w:r>
    </w:p>
    <w:p w:rsidR="00DB2B6E" w:rsidRDefault="00DB2B6E" w:rsidP="00DB2B6E">
      <w:pPr>
        <w:pStyle w:val="Piedepgina"/>
        <w:tabs>
          <w:tab w:val="center" w:pos="1843"/>
          <w:tab w:val="center" w:pos="6663"/>
        </w:tabs>
        <w:rPr>
          <w:sz w:val="22"/>
          <w:szCs w:val="22"/>
        </w:rPr>
      </w:pPr>
      <w:r w:rsidRPr="00501DF7">
        <w:rPr>
          <w:sz w:val="22"/>
          <w:szCs w:val="22"/>
        </w:rPr>
        <w:tab/>
      </w:r>
      <w:r w:rsidRPr="00501DF7">
        <w:rPr>
          <w:sz w:val="22"/>
          <w:szCs w:val="22"/>
        </w:rPr>
        <w:tab/>
      </w:r>
      <w:r>
        <w:rPr>
          <w:sz w:val="22"/>
          <w:szCs w:val="22"/>
        </w:rPr>
        <w:tab/>
      </w:r>
    </w:p>
    <w:p w:rsidR="00DB2B6E" w:rsidRPr="008157F5" w:rsidRDefault="00DB2B6E" w:rsidP="00DB2B6E">
      <w:pPr>
        <w:spacing w:before="20" w:after="220" w:line="240" w:lineRule="atLeast"/>
        <w:rPr>
          <w:rFonts w:ascii="Arial" w:hAnsi="Arial" w:cs="Arial"/>
          <w:b/>
          <w:sz w:val="20"/>
        </w:rPr>
      </w:pPr>
      <w:r w:rsidRPr="008157F5">
        <w:rPr>
          <w:rFonts w:ascii="Arial" w:hAnsi="Arial" w:cs="Arial"/>
          <w:b/>
          <w:sz w:val="20"/>
        </w:rPr>
        <w:t>INFORME DE LA COMISIÓN FISCALIZADORA SOBRE REVISION ESTADOS FINANCIEROS CONSOLIDADOS DE PERIODO INTERMEDIO CONDENSADOS</w:t>
      </w:r>
    </w:p>
    <w:p w:rsidR="00DB2B6E" w:rsidRPr="00DB2B6E" w:rsidRDefault="00DB2B6E" w:rsidP="00DB2B6E">
      <w:pPr>
        <w:pStyle w:val="Textoindependiente"/>
        <w:keepNext/>
        <w:spacing w:before="20" w:after="220" w:line="240" w:lineRule="atLeast"/>
        <w:rPr>
          <w:rFonts w:cs="Arial"/>
          <w:b w:val="0"/>
        </w:rPr>
      </w:pPr>
    </w:p>
    <w:p w:rsidR="00DB2B6E" w:rsidRPr="00DB2B6E" w:rsidRDefault="00DB2B6E" w:rsidP="008157F5">
      <w:pPr>
        <w:pStyle w:val="Textoindependiente"/>
        <w:keepNext/>
        <w:spacing w:before="20" w:after="220" w:line="240" w:lineRule="atLeast"/>
        <w:contextualSpacing/>
        <w:jc w:val="left"/>
        <w:rPr>
          <w:rFonts w:cs="Arial"/>
          <w:b w:val="0"/>
        </w:rPr>
      </w:pPr>
      <w:r w:rsidRPr="00DB2B6E">
        <w:rPr>
          <w:rFonts w:cs="Arial"/>
          <w:b w:val="0"/>
        </w:rPr>
        <w:t>A los señores Accionistas de</w:t>
      </w:r>
      <w:r w:rsidRPr="00DB2B6E">
        <w:rPr>
          <w:rFonts w:cs="Arial"/>
          <w:b w:val="0"/>
        </w:rPr>
        <w:br/>
        <w:t xml:space="preserve">Grupo ST  S.A. </w:t>
      </w:r>
    </w:p>
    <w:p w:rsidR="00DB2B6E" w:rsidRPr="00DB2B6E" w:rsidRDefault="00DB2B6E" w:rsidP="008157F5">
      <w:pPr>
        <w:pStyle w:val="Textoindependiente"/>
        <w:keepNext/>
        <w:spacing w:before="20" w:after="220" w:line="240" w:lineRule="atLeast"/>
        <w:contextualSpacing/>
        <w:jc w:val="left"/>
        <w:rPr>
          <w:rFonts w:cs="Arial"/>
          <w:b w:val="0"/>
        </w:rPr>
      </w:pPr>
      <w:r w:rsidRPr="00DB2B6E">
        <w:rPr>
          <w:rFonts w:cs="Arial"/>
          <w:b w:val="0"/>
        </w:rPr>
        <w:t>Av. Av. Corrientes 1174 Piso 9</w:t>
      </w:r>
      <w:r w:rsidRPr="00DB2B6E">
        <w:rPr>
          <w:rFonts w:cs="Arial"/>
          <w:b w:val="0"/>
        </w:rPr>
        <w:br/>
        <w:t>Ciudad Autónoma de Buenos Aires</w:t>
      </w:r>
      <w:r w:rsidRPr="00DB2B6E">
        <w:rPr>
          <w:rFonts w:cs="Arial"/>
          <w:b w:val="0"/>
        </w:rPr>
        <w:br/>
      </w:r>
    </w:p>
    <w:p w:rsidR="00DB2B6E" w:rsidRPr="00DB2B6E" w:rsidRDefault="00DB2B6E" w:rsidP="00DB2B6E">
      <w:pPr>
        <w:spacing w:before="20" w:after="220" w:line="240" w:lineRule="atLeast"/>
        <w:rPr>
          <w:rFonts w:ascii="Arial" w:hAnsi="Arial" w:cs="Arial"/>
          <w:sz w:val="20"/>
        </w:rPr>
      </w:pPr>
      <w:r w:rsidRPr="00DB2B6E">
        <w:rPr>
          <w:rFonts w:ascii="Arial" w:hAnsi="Arial" w:cs="Arial"/>
          <w:sz w:val="20"/>
        </w:rPr>
        <w:t>Hemos efectuado una revisión de los estados financieros consolidados de período intermedio condensados adjuntos de Grupo ST S.A. (“la Sociedad”), y sus sociedades controladas los que comprenden el estado consolidado condensado  de situación financiera al 30 de septiembre de 2018, los estados consolidados condensados de resultados, de otros resultados integrales, de cambios en el patrimonio y de flujo de efectivo por el período de nueve meses finalizado en esa fecha, Anexos y notas explicativas seleccionadas.</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Los saldos y otra información correspondientes al ejercicio 2017 y a sus períodos intermedios, son parte integrante de los estados financieros mencionados precedentemente y por lo tanto deberán ser considerados en relación con esos estados financieros.</w:t>
      </w:r>
    </w:p>
    <w:p w:rsidR="00DB2B6E" w:rsidRPr="00DB2B6E" w:rsidRDefault="00DB2B6E" w:rsidP="00DB2B6E">
      <w:pPr>
        <w:spacing w:before="20" w:after="220" w:line="240" w:lineRule="atLeast"/>
        <w:rPr>
          <w:rFonts w:ascii="Arial" w:hAnsi="Arial" w:cs="Arial"/>
          <w:sz w:val="20"/>
          <w:lang w:val="es-MX"/>
        </w:rPr>
      </w:pPr>
      <w:r w:rsidRPr="00DB2B6E">
        <w:rPr>
          <w:rFonts w:ascii="Arial" w:hAnsi="Arial" w:cs="Arial"/>
          <w:i/>
          <w:sz w:val="20"/>
        </w:rPr>
        <w:t xml:space="preserve">Responsabilidad de la Dirección y la Gerencia de la Entidad </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El Directorio y la Gerencia de la Sociedad son responsables por la preparación y presentación de los estados financieros adjuntos de conformidad con el marco de información contable establecido por el Banco Central de la República Argentina (“BCRA”), que, como se indica en la nota 2. a los estados financieros adjuntos, se basa en las Normas Internacionales de Información Financiera (“NIIF”), y en particular para los estados financieros de período intermedio en la Norma Internacional de Contabilidad N° 34 “Información Financiera Intermedia”, tal y como esas normas fueron emitidas por el Consejo de Normas Internacionales de Contabilidad (“IASB” por su sigla en inglés) y adoptadas por la Federación Argentina de Consejos Profesionales de Ciencias Económicas, y con la única excepción de la sección 5.5. “Deterioro de Valor” de la NIIF N° 9 “Instrumentos Financieros”, que en forma transitoria fue excluida por el BCRA del marco contable aplicable a las entidades financieras.  . Por otra parte, dada la vigencia de la Comunicación “A” 3921 del BCRA, la Entidad no ha aplicado la Norma Internacional de Contabilidad 29 (NIC 29) “Información Financiera en Economías Hiperinflacionarias” para la preparación de los estados financieros adjuntos. El Directorio y la Gerencia de la Sociedad son también responsables del control interno que consideren necesario para permitir la preparación de información financiera de períodos intermedios libre de distorsiones significativas, ya sea debido a errores o irregularidades.</w:t>
      </w:r>
    </w:p>
    <w:p w:rsidR="00DB2B6E" w:rsidRPr="00DB2B6E" w:rsidRDefault="00DB2B6E" w:rsidP="00DB2B6E">
      <w:pPr>
        <w:pStyle w:val="Textoindependiente"/>
        <w:keepNext/>
        <w:spacing w:before="20" w:after="220" w:line="240" w:lineRule="atLeast"/>
        <w:rPr>
          <w:rFonts w:cs="Arial"/>
          <w:b w:val="0"/>
          <w:i/>
        </w:rPr>
      </w:pPr>
      <w:r w:rsidRPr="00DB2B6E">
        <w:rPr>
          <w:rFonts w:cs="Arial"/>
          <w:b w:val="0"/>
          <w:i/>
        </w:rPr>
        <w:t>Responsabilidad de la Comisión Fiscalizadora y alcance de la revisión</w:t>
      </w:r>
    </w:p>
    <w:p w:rsidR="00DB2B6E" w:rsidRDefault="00DB2B6E" w:rsidP="00DB2B6E">
      <w:pPr>
        <w:spacing w:before="20" w:after="220" w:line="240" w:lineRule="atLeast"/>
        <w:rPr>
          <w:rFonts w:ascii="Arial" w:hAnsi="Arial" w:cs="Arial"/>
          <w:sz w:val="20"/>
        </w:rPr>
      </w:pPr>
      <w:r w:rsidRPr="00DB2B6E">
        <w:rPr>
          <w:rFonts w:ascii="Arial" w:hAnsi="Arial" w:cs="Arial"/>
          <w:sz w:val="20"/>
        </w:rPr>
        <w:t>Nuestra responsabilidad consiste en emitir una conclusión sobre los estados financieros consolidados de período intermedio condensados adjuntos sobre la base de nuestra revisión. Nuestro trabajo fue realizado de acuerdo con las normas de sindicatura vigentes. Dichas normas requieren que la revisión de los documentos antes citados se efectúe de acuerdo con las normas de auditoría vigentes. No hemos efectuado ningún control de gestión y, por lo tanto, no hemos evaluado los criterios y decisiones empresarias de administración, financiación y, comercialización, dado que estas cuestiones son de responsabilidad exclusiva del Directorio. Para realizar nuestra tarea profesional sobre los documentos citados en el primer párrafo, hemos revisado el trabajo efectuado por la firma KPMG, en su carácter de auditores externos, quienes emitieron su informe con fecha 28 de noviembre de 2018, de acuerdo con las normas de revisión establecidas en la Resolución Técnica N°37 de la Federación Argentina de Consejos Profesionales de Ciencias Económicas aplicables a la revisión de estados financieros de período intermedio. De acuerdo con dicha norma, una revisión consiste principalmente en aplicar procedimientos analíticos y otros procedimientos de revisión sobre la información contable incluida en los estados financieros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se expresa una opinión de auditoría sobre los estados financieros consolidados de período intermedio condensados.</w:t>
      </w:r>
    </w:p>
    <w:p w:rsidR="00DB2B6E" w:rsidRDefault="00DB2B6E" w:rsidP="00DB2B6E">
      <w:pPr>
        <w:spacing w:before="20" w:after="220" w:line="240" w:lineRule="atLeast"/>
        <w:rPr>
          <w:rFonts w:ascii="Arial" w:hAnsi="Arial" w:cs="Arial"/>
          <w:sz w:val="20"/>
        </w:rPr>
      </w:pPr>
    </w:p>
    <w:p w:rsidR="00DB2B6E" w:rsidRPr="00DB2B6E" w:rsidRDefault="00DB2B6E" w:rsidP="00DB2B6E">
      <w:pPr>
        <w:spacing w:before="20" w:after="220" w:line="240" w:lineRule="atLeast"/>
        <w:rPr>
          <w:rFonts w:ascii="Arial" w:hAnsi="Arial" w:cs="Arial"/>
          <w:sz w:val="20"/>
        </w:rPr>
      </w:pPr>
      <w:r w:rsidRPr="00DB2B6E">
        <w:rPr>
          <w:rFonts w:ascii="Arial" w:hAnsi="Arial" w:cs="Arial"/>
          <w:i/>
          <w:sz w:val="20"/>
        </w:rPr>
        <w:lastRenderedPageBreak/>
        <w:t xml:space="preserve">Conclusión </w:t>
      </w:r>
    </w:p>
    <w:p w:rsidR="00DB2B6E" w:rsidRPr="00DB2B6E" w:rsidRDefault="00DB2B6E" w:rsidP="00DB2B6E">
      <w:pPr>
        <w:spacing w:before="20" w:after="220" w:line="240" w:lineRule="atLeast"/>
        <w:rPr>
          <w:rFonts w:ascii="Arial" w:hAnsi="Arial" w:cs="Arial"/>
          <w:i/>
          <w:sz w:val="20"/>
        </w:rPr>
      </w:pPr>
      <w:r w:rsidRPr="00DB2B6E">
        <w:rPr>
          <w:rFonts w:ascii="Arial" w:hAnsi="Arial" w:cs="Arial"/>
          <w:sz w:val="20"/>
        </w:rPr>
        <w:t xml:space="preserve">Como resultado de nuestra revisión, y basados en el informe de fecha 28 de noviembre de 2018  que emitió la Dra. María Gabriela Saavedra (Socia de KPMG),  nada ha llamado nuestra atención que nos hiciera concluir que los estados financieros consolidados de período intermedio  condensados de Grupo ST S.A. no han sido preparados, en todos sus aspectos significativos, de conformidad con el marco de información contable establecido por el BCRA, que se describe en nota 2 a los estados financieros consolidados adjuntos </w:t>
      </w:r>
    </w:p>
    <w:p w:rsidR="00DB2B6E" w:rsidRPr="00DB2B6E" w:rsidRDefault="00DB2B6E" w:rsidP="00DB2B6E">
      <w:pPr>
        <w:pStyle w:val="Textoinfaud"/>
        <w:tabs>
          <w:tab w:val="clear" w:pos="720"/>
        </w:tabs>
        <w:spacing w:before="20" w:after="220" w:line="240" w:lineRule="atLeast"/>
        <w:rPr>
          <w:rFonts w:ascii="Arial" w:hAnsi="Arial" w:cs="Arial"/>
          <w:i/>
        </w:rPr>
      </w:pPr>
      <w:r w:rsidRPr="00DB2B6E">
        <w:rPr>
          <w:rFonts w:ascii="Arial" w:hAnsi="Arial" w:cs="Arial"/>
          <w:i/>
        </w:rPr>
        <w:t>Énfasis sobre ciertas cuestiones reveladas en los estados financieros</w:t>
      </w:r>
    </w:p>
    <w:p w:rsidR="00DB2B6E" w:rsidRPr="00DB2B6E" w:rsidRDefault="00DB2B6E" w:rsidP="00DB2B6E">
      <w:pPr>
        <w:pStyle w:val="Textoinfaud"/>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Sin modificar nuestra conclusión, llamamos la atención de los usuarios de este informe sobre la siguiente información revelada en los estados financieros consolidados de período intermedio condensados adjuntos:</w:t>
      </w:r>
    </w:p>
    <w:p w:rsidR="00DB2B6E" w:rsidRPr="00DB2B6E" w:rsidRDefault="00DB2B6E" w:rsidP="00DB2B6E">
      <w:pPr>
        <w:pStyle w:val="Textoinfaud"/>
        <w:numPr>
          <w:ilvl w:val="0"/>
          <w:numId w:val="6"/>
        </w:numPr>
        <w:tabs>
          <w:tab w:val="clear" w:pos="720"/>
        </w:tabs>
        <w:spacing w:before="20" w:after="180" w:line="240" w:lineRule="atLeast"/>
        <w:rPr>
          <w:rFonts w:ascii="Arial" w:hAnsi="Arial" w:cs="Arial"/>
          <w:color w:val="000000" w:themeColor="text1"/>
        </w:rPr>
      </w:pPr>
      <w:r w:rsidRPr="00DB2B6E">
        <w:rPr>
          <w:rFonts w:ascii="Arial" w:hAnsi="Arial" w:cs="Arial"/>
          <w:color w:val="000000" w:themeColor="text1"/>
        </w:rPr>
        <w:t>como se explica en nota 2.1 a los estados financieros adjuntos, los mismos han sido preparados por el Directorio y la Gerencia de la Sociedad de acuerdo con el marco de información contable establecido por el BCRA que difiere de las NIIF en relación con la aplicación de la sección 5.5 “Deterioro” de la NIIF 9 “Instrumentos financieros” que fue excluida en forma transitoria por el BCRA del marco contable aplicable a las entidades financieras.</w:t>
      </w:r>
    </w:p>
    <w:p w:rsidR="00DB2B6E" w:rsidRDefault="00DB2B6E" w:rsidP="00DB2B6E">
      <w:pPr>
        <w:pStyle w:val="Textoinfaud"/>
        <w:keepNext/>
        <w:numPr>
          <w:ilvl w:val="0"/>
          <w:numId w:val="6"/>
        </w:numPr>
        <w:tabs>
          <w:tab w:val="clear" w:pos="720"/>
        </w:tabs>
        <w:spacing w:before="20" w:after="220" w:line="240" w:lineRule="atLeast"/>
        <w:rPr>
          <w:rFonts w:ascii="Arial" w:hAnsi="Arial" w:cs="Arial"/>
          <w:i/>
        </w:rPr>
      </w:pPr>
      <w:r w:rsidRPr="00DB2B6E">
        <w:rPr>
          <w:rFonts w:ascii="Arial" w:hAnsi="Arial" w:cs="Arial"/>
          <w:color w:val="000000" w:themeColor="text1"/>
        </w:rPr>
        <w:t>como se explica en nota 2.2 a los estados financieros adjuntos, dada la vigencia de la Comunicación “A” 3921 del BCRA, la Entidad no ha aplicado de la Norma Internacional de Contabilidad 29 (NIC 29) “Información Financiera en Economías Hiperinflacionarias” para la preparación de los estados financieros adjuntos.</w:t>
      </w:r>
    </w:p>
    <w:p w:rsidR="00DB2B6E" w:rsidRPr="00DB2B6E" w:rsidRDefault="00DB2B6E" w:rsidP="00DB2B6E">
      <w:pPr>
        <w:pStyle w:val="Textoinfaud"/>
        <w:keepNext/>
        <w:tabs>
          <w:tab w:val="clear" w:pos="720"/>
        </w:tabs>
        <w:spacing w:before="20" w:after="220" w:line="240" w:lineRule="atLeast"/>
        <w:ind w:left="720"/>
        <w:rPr>
          <w:rFonts w:ascii="Arial" w:hAnsi="Arial" w:cs="Arial"/>
          <w:i/>
        </w:rPr>
      </w:pPr>
      <w:r>
        <w:rPr>
          <w:rFonts w:ascii="Arial" w:hAnsi="Arial" w:cs="Arial"/>
          <w:color w:val="000000" w:themeColor="text1"/>
        </w:rPr>
        <w:t xml:space="preserve"> </w:t>
      </w:r>
      <w:r w:rsidRPr="00DB2B6E">
        <w:rPr>
          <w:rFonts w:ascii="Arial" w:hAnsi="Arial" w:cs="Arial"/>
          <w:color w:val="000000" w:themeColor="text1"/>
        </w:rPr>
        <w:t xml:space="preserve">A la fecha de este informe, la Entidad se encuentra en proceso de cuantificación del efecto </w:t>
      </w:r>
      <w:r w:rsidRPr="00DB2B6E">
        <w:rPr>
          <w:rFonts w:ascii="Arial" w:hAnsi="Arial" w:cs="Arial"/>
          <w:color w:val="000000" w:themeColor="text1"/>
        </w:rPr>
        <w:t xml:space="preserve">   </w:t>
      </w:r>
      <w:r w:rsidRPr="00DB2B6E">
        <w:rPr>
          <w:rFonts w:ascii="Arial" w:hAnsi="Arial" w:cs="Arial"/>
          <w:color w:val="000000" w:themeColor="text1"/>
        </w:rPr>
        <w:t>que tendría la aplicación de las normas según lo mencionado en apartados a) y b) precedentes.  Estas cuestiones no modifican la conclusión expresada en el párrafo anterior pero deben ser tenidas en cuenta por aquellos usuarios que utilicen NIIF para la interpretación de los estados financieros adjuntos.</w:t>
      </w:r>
    </w:p>
    <w:p w:rsidR="00DB2B6E" w:rsidRPr="00DB2B6E" w:rsidRDefault="00DB2B6E" w:rsidP="00DB2B6E">
      <w:pPr>
        <w:pStyle w:val="Textoinfaud"/>
        <w:numPr>
          <w:ilvl w:val="0"/>
          <w:numId w:val="6"/>
        </w:numPr>
        <w:tabs>
          <w:tab w:val="clear" w:pos="720"/>
        </w:tabs>
        <w:spacing w:before="20" w:after="220" w:line="240" w:lineRule="atLeast"/>
        <w:rPr>
          <w:rFonts w:ascii="Arial" w:hAnsi="Arial" w:cs="Arial"/>
          <w:color w:val="000000" w:themeColor="text1"/>
        </w:rPr>
      </w:pPr>
      <w:r w:rsidRPr="00DB2B6E">
        <w:rPr>
          <w:rFonts w:ascii="Arial" w:hAnsi="Arial" w:cs="Arial"/>
          <w:color w:val="000000" w:themeColor="text1"/>
        </w:rPr>
        <w:t>como se explica en nota 2.1  a los estados financieros adjuntos, los mismos se refieren a un período intermedio del primer ejercicio económico en que la Entidad aplica el nuevo marco de información contable establecido por el BCRA. Los efectos de los cambios originados por la aplicación de este nuevo marco contable se presentan en nota 4 a los estados financieros adjuntos. Las partidas y cifras, contenidas en las conciliaciones incluidas en dicha nota, están sujetas a los cambios que pudieran producirse como consecuencia de variaciones en las NIIF que finalmente se apliquen y sólo podrán considerarse definitivas cuando se preparen los estados financieros anuales correspondientes al presente ejercicio. Esta cuestión no modifica la conclusión expresada en el apartado anterior.</w:t>
      </w:r>
    </w:p>
    <w:p w:rsidR="00DB2B6E" w:rsidRPr="00DB2B6E" w:rsidRDefault="00DB2B6E" w:rsidP="00DB2B6E">
      <w:pPr>
        <w:keepNext/>
        <w:spacing w:before="20" w:after="220" w:line="240" w:lineRule="atLeast"/>
        <w:rPr>
          <w:rFonts w:ascii="Arial" w:hAnsi="Arial" w:cs="Arial"/>
          <w:i/>
          <w:sz w:val="20"/>
        </w:rPr>
      </w:pPr>
      <w:r w:rsidRPr="00DB2B6E">
        <w:rPr>
          <w:rFonts w:ascii="Arial" w:hAnsi="Arial" w:cs="Arial"/>
          <w:i/>
          <w:sz w:val="20"/>
        </w:rPr>
        <w:t>Información sobre otros requerimientos legales y reglamentarios</w:t>
      </w:r>
    </w:p>
    <w:p w:rsidR="00DB2B6E" w:rsidRPr="00DB2B6E" w:rsidRDefault="00DB2B6E" w:rsidP="00DB2B6E">
      <w:pPr>
        <w:keepNext/>
        <w:spacing w:before="20" w:after="220" w:line="240" w:lineRule="atLeast"/>
        <w:rPr>
          <w:rFonts w:ascii="Arial" w:hAnsi="Arial" w:cs="Arial"/>
          <w:sz w:val="20"/>
        </w:rPr>
      </w:pPr>
      <w:r w:rsidRPr="00DB2B6E">
        <w:rPr>
          <w:rFonts w:ascii="Arial" w:hAnsi="Arial" w:cs="Arial"/>
          <w:sz w:val="20"/>
        </w:rPr>
        <w:t>En cumplimiento de disposiciones vigentes, informamos que:</w:t>
      </w:r>
    </w:p>
    <w:p w:rsidR="00DB2B6E" w:rsidRPr="00DB2B6E" w:rsidRDefault="00DB2B6E" w:rsidP="00DB2B6E">
      <w:pPr>
        <w:pStyle w:val="Textoindependiente"/>
        <w:numPr>
          <w:ilvl w:val="0"/>
          <w:numId w:val="7"/>
        </w:numPr>
        <w:spacing w:before="20" w:after="220" w:line="240" w:lineRule="atLeast"/>
        <w:rPr>
          <w:rFonts w:cs="Arial"/>
          <w:b w:val="0"/>
        </w:rPr>
      </w:pPr>
      <w:r w:rsidRPr="00DB2B6E">
        <w:rPr>
          <w:rFonts w:cs="Arial"/>
          <w:b w:val="0"/>
        </w:rPr>
        <w:t xml:space="preserve">Los estados financieros consolidados de período intermedio condensados adjuntos se encuentran asentados en el libro Inventario y Balances, y surgen de los registros contables de la Sociedad llevados, en sus aspectos formales, de conformidad con las disposiciones legales vigentes.  </w:t>
      </w:r>
    </w:p>
    <w:p w:rsidR="00DB2B6E" w:rsidRPr="00DB2B6E" w:rsidRDefault="00DB2B6E" w:rsidP="00DB2B6E">
      <w:pPr>
        <w:pStyle w:val="Textoindependiente"/>
        <w:numPr>
          <w:ilvl w:val="0"/>
          <w:numId w:val="7"/>
        </w:numPr>
        <w:spacing w:before="20" w:after="220" w:line="240" w:lineRule="atLeast"/>
        <w:rPr>
          <w:rFonts w:cs="Arial"/>
          <w:b w:val="0"/>
        </w:rPr>
      </w:pPr>
      <w:r w:rsidRPr="00DB2B6E">
        <w:rPr>
          <w:rFonts w:cs="Arial"/>
          <w:b w:val="0"/>
        </w:rPr>
        <w:t>En ejercicio del control de legalidad que nos compete, hemos aplicado durante el período de nueve meses finalizado el 30 de septiembre de 2018 los restantes procedimientos descriptos en el artículo N°294 de la Ley N°19.550, que consideramos necesarios de acuerdo con las circunstancias, no teniendo observaciones que formular al respecto.</w:t>
      </w:r>
    </w:p>
    <w:p w:rsidR="00DB2B6E" w:rsidRPr="00DB2B6E" w:rsidRDefault="00DB2B6E" w:rsidP="00DB2B6E">
      <w:pPr>
        <w:pStyle w:val="Textoindependiente"/>
        <w:numPr>
          <w:ilvl w:val="0"/>
          <w:numId w:val="7"/>
        </w:numPr>
        <w:spacing w:before="20" w:after="220" w:line="240" w:lineRule="atLeast"/>
        <w:rPr>
          <w:rFonts w:cs="Arial"/>
          <w:b w:val="0"/>
        </w:rPr>
      </w:pPr>
      <w:r w:rsidRPr="00DB2B6E">
        <w:rPr>
          <w:rFonts w:cs="Arial"/>
          <w:b w:val="0"/>
        </w:rPr>
        <w:t>Hemos leído la reseña informativa, sobre la cual, en lo que es materia de nuestra competencia, no tenemos observaciones que formular.</w:t>
      </w:r>
    </w:p>
    <w:p w:rsidR="00DB2B6E" w:rsidRPr="00DB2B6E" w:rsidRDefault="00DB2B6E" w:rsidP="00DB2B6E">
      <w:pPr>
        <w:pStyle w:val="Textoindependiente"/>
        <w:spacing w:before="20" w:after="220" w:line="240" w:lineRule="atLeast"/>
        <w:rPr>
          <w:rFonts w:cs="Arial"/>
          <w:b w:val="0"/>
        </w:rPr>
      </w:pPr>
    </w:p>
    <w:p w:rsidR="00DB2B6E" w:rsidRPr="00DB2B6E" w:rsidRDefault="00DB2B6E" w:rsidP="00DB2B6E">
      <w:pPr>
        <w:pStyle w:val="Textoindependiente"/>
        <w:spacing w:before="20" w:after="220" w:line="240" w:lineRule="atLeast"/>
        <w:rPr>
          <w:rFonts w:cs="Arial"/>
          <w:b w:val="0"/>
        </w:rPr>
      </w:pPr>
      <w:r w:rsidRPr="00DB2B6E">
        <w:rPr>
          <w:rFonts w:cs="Arial"/>
          <w:b w:val="0"/>
        </w:rPr>
        <w:t>Ciudad Autónoma de Buenos Aires, 28 de noviembre de 2018.</w:t>
      </w:r>
    </w:p>
    <w:p w:rsidR="00D12AEC" w:rsidRDefault="00D12AEC" w:rsidP="00D12AEC">
      <w:pPr>
        <w:spacing w:before="20" w:after="220" w:line="240" w:lineRule="atLeast"/>
        <w:rPr>
          <w:rFonts w:ascii="Arial" w:hAnsi="Arial" w:cs="Arial"/>
          <w:sz w:val="20"/>
        </w:rPr>
      </w:pPr>
    </w:p>
    <w:p w:rsidR="00FC67C5" w:rsidRDefault="00FC67C5" w:rsidP="00DE0D74">
      <w:pPr>
        <w:spacing w:before="20" w:after="220" w:line="240" w:lineRule="atLeast"/>
        <w:rPr>
          <w:rFonts w:ascii="Arial" w:hAnsi="Arial" w:cs="Arial"/>
          <w:sz w:val="20"/>
        </w:rPr>
      </w:pPr>
    </w:p>
    <w:p w:rsidR="00DB2B6E" w:rsidRDefault="00DB2B6E" w:rsidP="00DE0D74">
      <w:pPr>
        <w:spacing w:before="20" w:after="220" w:line="240" w:lineRule="atLeast"/>
        <w:rPr>
          <w:rFonts w:ascii="Arial" w:hAnsi="Arial" w:cs="Arial"/>
          <w:sz w:val="20"/>
        </w:rPr>
      </w:pPr>
    </w:p>
    <w:p w:rsidR="00DB2B6E" w:rsidRDefault="00DB2B6E" w:rsidP="00DE0D74">
      <w:pPr>
        <w:spacing w:before="20" w:after="220" w:line="240" w:lineRule="atLeast"/>
        <w:rPr>
          <w:rFonts w:ascii="Arial" w:hAnsi="Arial" w:cs="Arial"/>
          <w:sz w:val="20"/>
        </w:rPr>
      </w:pPr>
    </w:p>
    <w:p w:rsidR="00DB2B6E" w:rsidRDefault="00DB2B6E" w:rsidP="00DE0D74">
      <w:pPr>
        <w:spacing w:before="20" w:after="220" w:line="240" w:lineRule="atLeast"/>
        <w:rPr>
          <w:rFonts w:ascii="Arial" w:hAnsi="Arial" w:cs="Arial"/>
          <w:sz w:val="20"/>
        </w:rPr>
      </w:pPr>
    </w:p>
    <w:p w:rsidR="00E35B35" w:rsidRDefault="00E35B35" w:rsidP="00E35B35">
      <w:pPr>
        <w:spacing w:line="360" w:lineRule="auto"/>
        <w:rPr>
          <w:rFonts w:ascii="Times New Roman" w:hAnsi="Times New Roman"/>
          <w:sz w:val="22"/>
          <w:szCs w:val="22"/>
        </w:rPr>
      </w:pPr>
      <w:r w:rsidRPr="007B563F">
        <w:rPr>
          <w:rFonts w:ascii="Times New Roman" w:hAnsi="Times New Roman"/>
          <w:sz w:val="22"/>
          <w:szCs w:val="22"/>
        </w:rPr>
        <w:t xml:space="preserve">Asimismo, se resuelve autorizar </w:t>
      </w:r>
      <w:r w:rsidR="00DE0D74">
        <w:rPr>
          <w:rFonts w:ascii="Times New Roman" w:hAnsi="Times New Roman"/>
          <w:sz w:val="22"/>
          <w:szCs w:val="22"/>
        </w:rPr>
        <w:t>al Sr. Francisco G.J. Gonzalez Fischer</w:t>
      </w:r>
      <w:r w:rsidRPr="007B563F">
        <w:rPr>
          <w:rFonts w:ascii="Times New Roman" w:hAnsi="Times New Roman"/>
          <w:sz w:val="22"/>
          <w:szCs w:val="22"/>
        </w:rPr>
        <w:t xml:space="preserve"> para firmar en representación d</w:t>
      </w:r>
      <w:r w:rsidR="0011638F">
        <w:rPr>
          <w:rFonts w:ascii="Times New Roman" w:hAnsi="Times New Roman"/>
          <w:sz w:val="22"/>
          <w:szCs w:val="22"/>
        </w:rPr>
        <w:t>e esta Comisión, los</w:t>
      </w:r>
      <w:r w:rsidRPr="007B563F">
        <w:rPr>
          <w:rFonts w:ascii="Times New Roman" w:hAnsi="Times New Roman"/>
          <w:sz w:val="22"/>
          <w:szCs w:val="22"/>
        </w:rPr>
        <w:t xml:space="preserve"> informe</w:t>
      </w:r>
      <w:r w:rsidR="0011638F">
        <w:rPr>
          <w:rFonts w:ascii="Times New Roman" w:hAnsi="Times New Roman"/>
          <w:sz w:val="22"/>
          <w:szCs w:val="22"/>
        </w:rPr>
        <w:t>s</w:t>
      </w:r>
      <w:r w:rsidRPr="007B563F">
        <w:rPr>
          <w:rFonts w:ascii="Times New Roman" w:hAnsi="Times New Roman"/>
          <w:sz w:val="22"/>
          <w:szCs w:val="22"/>
        </w:rPr>
        <w:t xml:space="preserve"> ant</w:t>
      </w:r>
      <w:r w:rsidR="00DE0D74">
        <w:rPr>
          <w:rFonts w:ascii="Times New Roman" w:hAnsi="Times New Roman"/>
          <w:sz w:val="22"/>
          <w:szCs w:val="22"/>
        </w:rPr>
        <w:t>es citado</w:t>
      </w:r>
      <w:r w:rsidR="0011638F">
        <w:rPr>
          <w:rFonts w:ascii="Times New Roman" w:hAnsi="Times New Roman"/>
          <w:sz w:val="22"/>
          <w:szCs w:val="22"/>
        </w:rPr>
        <w:t>s</w:t>
      </w:r>
      <w:r w:rsidR="00DE0D74">
        <w:rPr>
          <w:rFonts w:ascii="Times New Roman" w:hAnsi="Times New Roman"/>
          <w:sz w:val="22"/>
          <w:szCs w:val="22"/>
        </w:rPr>
        <w:t>, los estados financieros</w:t>
      </w:r>
      <w:r w:rsidRPr="007B563F">
        <w:rPr>
          <w:rFonts w:ascii="Times New Roman" w:hAnsi="Times New Roman"/>
          <w:sz w:val="22"/>
          <w:szCs w:val="22"/>
        </w:rPr>
        <w:t xml:space="preserve"> y cualquier otra documentación necesaria a efectos de cumplir con los requisitos legales y/o administrativos sobre los que se requiera intervención de la Comisión Fiscalizadora. No habiendo otros asuntos que considerar, se</w:t>
      </w:r>
      <w:r w:rsidR="006F793A">
        <w:rPr>
          <w:rFonts w:ascii="Times New Roman" w:hAnsi="Times New Roman"/>
          <w:sz w:val="22"/>
          <w:szCs w:val="22"/>
        </w:rPr>
        <w:t xml:space="preserve"> le</w:t>
      </w:r>
      <w:r w:rsidR="0011638F">
        <w:rPr>
          <w:rFonts w:ascii="Times New Roman" w:hAnsi="Times New Roman"/>
          <w:sz w:val="22"/>
          <w:szCs w:val="22"/>
        </w:rPr>
        <w:t>vanta la sesión siendo las 11:15</w:t>
      </w:r>
      <w:r w:rsidRPr="007B563F">
        <w:rPr>
          <w:rFonts w:ascii="Times New Roman" w:hAnsi="Times New Roman"/>
          <w:sz w:val="22"/>
          <w:szCs w:val="22"/>
        </w:rPr>
        <w:t xml:space="preserve"> horas</w:t>
      </w:r>
      <w:r>
        <w:rPr>
          <w:rFonts w:ascii="Times New Roman" w:hAnsi="Times New Roman"/>
          <w:sz w:val="22"/>
          <w:szCs w:val="22"/>
        </w:rPr>
        <w:t>.</w:t>
      </w:r>
    </w:p>
    <w:p w:rsidR="0093436E" w:rsidRDefault="0093436E" w:rsidP="00B554F8">
      <w:pPr>
        <w:rPr>
          <w:rFonts w:ascii="Times New Roman" w:hAnsi="Times New Roman"/>
          <w:sz w:val="22"/>
          <w:szCs w:val="22"/>
        </w:rPr>
      </w:pPr>
    </w:p>
    <w:p w:rsidR="00C02D03" w:rsidRDefault="00C02D03" w:rsidP="00B554F8">
      <w:pPr>
        <w:rPr>
          <w:rFonts w:ascii="Times New Roman" w:hAnsi="Times New Roman"/>
          <w:sz w:val="22"/>
          <w:szCs w:val="22"/>
        </w:rPr>
      </w:pPr>
    </w:p>
    <w:p w:rsidR="00C02D03" w:rsidRDefault="00C02D03" w:rsidP="00B554F8">
      <w:pPr>
        <w:rPr>
          <w:rFonts w:ascii="Times New Roman" w:hAnsi="Times New Roman"/>
          <w:sz w:val="22"/>
          <w:szCs w:val="22"/>
        </w:rPr>
      </w:pPr>
    </w:p>
    <w:p w:rsidR="00DD5A90" w:rsidRDefault="00DD5A90" w:rsidP="00B554F8">
      <w:pPr>
        <w:rPr>
          <w:rFonts w:ascii="Times New Roman" w:hAnsi="Times New Roman"/>
          <w:sz w:val="22"/>
          <w:szCs w:val="22"/>
        </w:rPr>
      </w:pPr>
    </w:p>
    <w:p w:rsidR="00DD5A90" w:rsidRDefault="00DD5A90" w:rsidP="00B554F8">
      <w:pPr>
        <w:rPr>
          <w:rFonts w:ascii="Times New Roman" w:hAnsi="Times New Roman"/>
          <w:sz w:val="22"/>
          <w:szCs w:val="22"/>
        </w:rPr>
      </w:pPr>
    </w:p>
    <w:p w:rsidR="00AC31B7" w:rsidRDefault="00AC31B7" w:rsidP="00B554F8"/>
    <w:p w:rsidR="00DE0D74" w:rsidRDefault="00DE0D74" w:rsidP="00B554F8"/>
    <w:p w:rsidR="00DE0D74" w:rsidRDefault="00DE0D74" w:rsidP="00B554F8"/>
    <w:p w:rsidR="00DE0D74" w:rsidRPr="00DE0D74" w:rsidRDefault="006912F5" w:rsidP="00B554F8">
      <w:pPr>
        <w:rPr>
          <w:rFonts w:ascii="Times New Roman" w:hAnsi="Times New Roman"/>
          <w:sz w:val="22"/>
          <w:szCs w:val="22"/>
        </w:rPr>
      </w:pPr>
      <w:r>
        <w:rPr>
          <w:rFonts w:ascii="Times New Roman" w:hAnsi="Times New Roman"/>
          <w:sz w:val="22"/>
          <w:szCs w:val="22"/>
        </w:rPr>
        <w:t xml:space="preserve">              </w:t>
      </w:r>
      <w:r w:rsidR="00DE0D74">
        <w:rPr>
          <w:rFonts w:ascii="Times New Roman" w:hAnsi="Times New Roman"/>
          <w:sz w:val="22"/>
          <w:szCs w:val="22"/>
        </w:rPr>
        <w:t>Francisco G.J. Gonzalez Fischer</w:t>
      </w:r>
      <w:r w:rsidR="00DE0D74">
        <w:rPr>
          <w:rFonts w:ascii="Times New Roman" w:hAnsi="Times New Roman"/>
          <w:sz w:val="22"/>
          <w:szCs w:val="22"/>
        </w:rPr>
        <w:tab/>
      </w:r>
      <w:r w:rsidR="00DE0D74">
        <w:rPr>
          <w:rFonts w:ascii="Times New Roman" w:hAnsi="Times New Roman"/>
          <w:sz w:val="22"/>
          <w:szCs w:val="22"/>
        </w:rPr>
        <w:tab/>
      </w:r>
      <w:r w:rsidR="00DE0D74">
        <w:rPr>
          <w:rFonts w:ascii="Times New Roman" w:hAnsi="Times New Roman"/>
          <w:sz w:val="22"/>
          <w:szCs w:val="22"/>
        </w:rPr>
        <w:tab/>
      </w:r>
      <w:r w:rsidR="00DE0D74">
        <w:rPr>
          <w:rFonts w:ascii="Times New Roman" w:hAnsi="Times New Roman"/>
          <w:sz w:val="22"/>
          <w:szCs w:val="22"/>
        </w:rPr>
        <w:tab/>
      </w:r>
      <w:r w:rsidR="00D12AEC">
        <w:rPr>
          <w:rFonts w:ascii="Times New Roman" w:hAnsi="Times New Roman"/>
          <w:sz w:val="22"/>
          <w:szCs w:val="22"/>
        </w:rPr>
        <w:t>Gabriel Orden</w:t>
      </w:r>
    </w:p>
    <w:p w:rsidR="003C6283" w:rsidRPr="003C6283" w:rsidRDefault="003C6283" w:rsidP="003C6283">
      <w:pPr>
        <w:rPr>
          <w:rFonts w:ascii="Times New Roman" w:hAnsi="Times New Roman"/>
          <w:sz w:val="22"/>
          <w:szCs w:val="22"/>
          <w:lang w:eastAsia="en-US"/>
        </w:rPr>
      </w:pPr>
      <w:r>
        <w:rPr>
          <w:lang w:eastAsia="en-US"/>
        </w:rPr>
        <w:tab/>
      </w:r>
      <w:r>
        <w:rPr>
          <w:lang w:eastAsia="en-US"/>
        </w:rPr>
        <w:tab/>
      </w:r>
      <w:r>
        <w:rPr>
          <w:lang w:eastAsia="en-US"/>
        </w:rPr>
        <w:tab/>
      </w:r>
      <w:r>
        <w:rPr>
          <w:lang w:eastAsia="en-US"/>
        </w:rPr>
        <w:tab/>
      </w:r>
    </w:p>
    <w:sectPr w:rsidR="003C6283" w:rsidRPr="003C6283" w:rsidSect="00066D7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76C"/>
    <w:multiLevelType w:val="hybridMultilevel"/>
    <w:tmpl w:val="B234FF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7832079"/>
    <w:multiLevelType w:val="hybridMultilevel"/>
    <w:tmpl w:val="596AC9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B190D83"/>
    <w:multiLevelType w:val="hybridMultilevel"/>
    <w:tmpl w:val="8D5EDD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22D2EDA"/>
    <w:multiLevelType w:val="hybridMultilevel"/>
    <w:tmpl w:val="A2DA06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E053B31"/>
    <w:multiLevelType w:val="hybridMultilevel"/>
    <w:tmpl w:val="549EC0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6290868"/>
    <w:multiLevelType w:val="multilevel"/>
    <w:tmpl w:val="4D8C68FA"/>
    <w:lvl w:ilvl="0">
      <w:start w:val="1"/>
      <w:numFmt w:val="lowerLetter"/>
      <w:lvlText w:val="%1)"/>
      <w:lvlJc w:val="left"/>
      <w:pPr>
        <w:tabs>
          <w:tab w:val="num" w:pos="900"/>
        </w:tabs>
        <w:ind w:left="900" w:hanging="360"/>
      </w:pPr>
      <w:rPr>
        <w:rFonts w:ascii="Arial" w:hAnsi="Arial" w:hint="default"/>
        <w:b w:val="0"/>
        <w:i w:val="0"/>
        <w:sz w:val="20"/>
        <w:szCs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496"/>
        </w:tabs>
        <w:ind w:left="3496" w:hanging="796"/>
      </w:pPr>
      <w:rPr>
        <w:rFonts w:hint="default"/>
        <w:b w:val="0"/>
        <w:i w:val="0"/>
        <w:sz w:val="20"/>
        <w:szCs w:val="20"/>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6">
    <w:nsid w:val="68474BC7"/>
    <w:multiLevelType w:val="hybridMultilevel"/>
    <w:tmpl w:val="8B9A1E5C"/>
    <w:lvl w:ilvl="0" w:tplc="AFF2786E">
      <w:start w:val="1"/>
      <w:numFmt w:val="decimal"/>
      <w:lvlText w:val="%1."/>
      <w:lvlJc w:val="left"/>
      <w:pPr>
        <w:ind w:left="720" w:hanging="360"/>
      </w:pPr>
      <w:rPr>
        <w:rFonts w:hint="default"/>
        <w:b w:val="0"/>
      </w:rPr>
    </w:lvl>
    <w:lvl w:ilvl="1" w:tplc="8774F5E8">
      <w:start w:val="1"/>
      <w:numFmt w:val="lowerLetter"/>
      <w:lvlText w:val="%2)"/>
      <w:lvlJc w:val="left"/>
      <w:pPr>
        <w:ind w:left="1710" w:hanging="360"/>
      </w:pPr>
      <w:rPr>
        <w:rFonts w:hint="default"/>
      </w:rPr>
    </w:lvl>
    <w:lvl w:ilvl="2" w:tplc="2C0A001B" w:tentative="1">
      <w:start w:val="1"/>
      <w:numFmt w:val="lowerRoman"/>
      <w:lvlText w:val="%3."/>
      <w:lvlJc w:val="right"/>
      <w:pPr>
        <w:ind w:left="2430" w:hanging="180"/>
      </w:pPr>
    </w:lvl>
    <w:lvl w:ilvl="3" w:tplc="2C0A000F" w:tentative="1">
      <w:start w:val="1"/>
      <w:numFmt w:val="decimal"/>
      <w:lvlText w:val="%4."/>
      <w:lvlJc w:val="left"/>
      <w:pPr>
        <w:ind w:left="3150" w:hanging="360"/>
      </w:pPr>
    </w:lvl>
    <w:lvl w:ilvl="4" w:tplc="2C0A0019" w:tentative="1">
      <w:start w:val="1"/>
      <w:numFmt w:val="lowerLetter"/>
      <w:lvlText w:val="%5."/>
      <w:lvlJc w:val="left"/>
      <w:pPr>
        <w:ind w:left="3870" w:hanging="360"/>
      </w:pPr>
    </w:lvl>
    <w:lvl w:ilvl="5" w:tplc="2C0A001B" w:tentative="1">
      <w:start w:val="1"/>
      <w:numFmt w:val="lowerRoman"/>
      <w:lvlText w:val="%6."/>
      <w:lvlJc w:val="right"/>
      <w:pPr>
        <w:ind w:left="4590" w:hanging="180"/>
      </w:pPr>
    </w:lvl>
    <w:lvl w:ilvl="6" w:tplc="2C0A000F" w:tentative="1">
      <w:start w:val="1"/>
      <w:numFmt w:val="decimal"/>
      <w:lvlText w:val="%7."/>
      <w:lvlJc w:val="left"/>
      <w:pPr>
        <w:ind w:left="5310" w:hanging="360"/>
      </w:pPr>
    </w:lvl>
    <w:lvl w:ilvl="7" w:tplc="2C0A0019" w:tentative="1">
      <w:start w:val="1"/>
      <w:numFmt w:val="lowerLetter"/>
      <w:lvlText w:val="%8."/>
      <w:lvlJc w:val="left"/>
      <w:pPr>
        <w:ind w:left="6030" w:hanging="360"/>
      </w:pPr>
    </w:lvl>
    <w:lvl w:ilvl="8" w:tplc="2C0A001B" w:tentative="1">
      <w:start w:val="1"/>
      <w:numFmt w:val="lowerRoman"/>
      <w:lvlText w:val="%9."/>
      <w:lvlJc w:val="right"/>
      <w:pPr>
        <w:ind w:left="6750" w:hanging="18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F8"/>
    <w:rsid w:val="00066D72"/>
    <w:rsid w:val="0008561A"/>
    <w:rsid w:val="000B633C"/>
    <w:rsid w:val="0011638F"/>
    <w:rsid w:val="00160464"/>
    <w:rsid w:val="001722AD"/>
    <w:rsid w:val="0018678E"/>
    <w:rsid w:val="001C47E8"/>
    <w:rsid w:val="00295D9B"/>
    <w:rsid w:val="003321CC"/>
    <w:rsid w:val="003C6283"/>
    <w:rsid w:val="003C7D9E"/>
    <w:rsid w:val="0041236A"/>
    <w:rsid w:val="0042735C"/>
    <w:rsid w:val="0044508A"/>
    <w:rsid w:val="005279D2"/>
    <w:rsid w:val="005519DE"/>
    <w:rsid w:val="006912F5"/>
    <w:rsid w:val="006A3E0E"/>
    <w:rsid w:val="006F793A"/>
    <w:rsid w:val="00755C62"/>
    <w:rsid w:val="00782A5C"/>
    <w:rsid w:val="007C7B64"/>
    <w:rsid w:val="008157F5"/>
    <w:rsid w:val="00904314"/>
    <w:rsid w:val="0093436E"/>
    <w:rsid w:val="00975C1A"/>
    <w:rsid w:val="009A1B72"/>
    <w:rsid w:val="00A07C68"/>
    <w:rsid w:val="00A41B0E"/>
    <w:rsid w:val="00A85456"/>
    <w:rsid w:val="00AC31B7"/>
    <w:rsid w:val="00AC3421"/>
    <w:rsid w:val="00AC7818"/>
    <w:rsid w:val="00B53460"/>
    <w:rsid w:val="00B554F8"/>
    <w:rsid w:val="00B91FF1"/>
    <w:rsid w:val="00BE1190"/>
    <w:rsid w:val="00BF2ED7"/>
    <w:rsid w:val="00C02D03"/>
    <w:rsid w:val="00C63D92"/>
    <w:rsid w:val="00D04A36"/>
    <w:rsid w:val="00D12AEC"/>
    <w:rsid w:val="00DB2B6E"/>
    <w:rsid w:val="00DC4C2F"/>
    <w:rsid w:val="00DC6566"/>
    <w:rsid w:val="00DD5A90"/>
    <w:rsid w:val="00DE0D74"/>
    <w:rsid w:val="00E35B35"/>
    <w:rsid w:val="00E6791C"/>
    <w:rsid w:val="00EE18CF"/>
    <w:rsid w:val="00F05C60"/>
    <w:rsid w:val="00F63441"/>
    <w:rsid w:val="00F81500"/>
    <w:rsid w:val="00FC314F"/>
    <w:rsid w:val="00FC6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F8"/>
    <w:pPr>
      <w:jc w:val="both"/>
    </w:pPr>
    <w:rPr>
      <w:rFonts w:ascii="Palatino Linotype" w:eastAsia="Times New Roman" w:hAnsi="Palatino Linotype" w:cs="Times New Roman"/>
      <w:sz w:val="24"/>
      <w:szCs w:val="20"/>
      <w:lang w:val="es-AR" w:eastAsia="es-ES"/>
    </w:rPr>
  </w:style>
  <w:style w:type="paragraph" w:styleId="Ttulo4">
    <w:name w:val="heading 4"/>
    <w:basedOn w:val="Normal"/>
    <w:next w:val="Normal"/>
    <w:link w:val="Ttulo4Car"/>
    <w:qFormat/>
    <w:rsid w:val="00B554F8"/>
    <w:pPr>
      <w:keepNext/>
      <w:suppressAutoHyphens/>
      <w:outlineLvl w:val="3"/>
    </w:pPr>
    <w:rPr>
      <w:rFonts w:ascii="Times New Roman" w:hAnsi="Times New Roman"/>
      <w:b/>
      <w:bCs/>
      <w:spacing w:val="-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554F8"/>
    <w:rPr>
      <w:rFonts w:ascii="Times New Roman" w:eastAsia="Times New Roman" w:hAnsi="Times New Roman" w:cs="Times New Roman"/>
      <w:b/>
      <w:bCs/>
      <w:spacing w:val="-3"/>
      <w:sz w:val="24"/>
      <w:szCs w:val="20"/>
      <w:lang w:val="es-AR"/>
    </w:rPr>
  </w:style>
  <w:style w:type="paragraph" w:styleId="Textoindependiente">
    <w:name w:val="Body Text"/>
    <w:basedOn w:val="Normal"/>
    <w:link w:val="TextoindependienteCar"/>
    <w:rsid w:val="00B554F8"/>
    <w:rPr>
      <w:rFonts w:ascii="Arial" w:hAnsi="Arial"/>
      <w:b/>
      <w:sz w:val="20"/>
    </w:rPr>
  </w:style>
  <w:style w:type="character" w:customStyle="1" w:styleId="TextoindependienteCar">
    <w:name w:val="Texto independiente Car"/>
    <w:basedOn w:val="Fuentedeprrafopredeter"/>
    <w:link w:val="Textoindependiente"/>
    <w:rsid w:val="00B554F8"/>
    <w:rPr>
      <w:rFonts w:ascii="Arial" w:eastAsia="Times New Roman" w:hAnsi="Arial" w:cs="Times New Roman"/>
      <w:b/>
      <w:sz w:val="20"/>
      <w:szCs w:val="20"/>
      <w:lang w:val="es-AR" w:eastAsia="es-ES"/>
    </w:rPr>
  </w:style>
  <w:style w:type="table" w:styleId="Tablaconcuadrcula">
    <w:name w:val="Table Grid"/>
    <w:basedOn w:val="Tablanormal"/>
    <w:rsid w:val="00B554F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3436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styleId="Piedepgina">
    <w:name w:val="footer"/>
    <w:basedOn w:val="Normal"/>
    <w:link w:val="PiedepginaCar"/>
    <w:uiPriority w:val="99"/>
    <w:rsid w:val="00EE18CF"/>
    <w:pPr>
      <w:tabs>
        <w:tab w:val="center" w:pos="4252"/>
        <w:tab w:val="right" w:pos="8504"/>
      </w:tabs>
      <w:jc w:val="left"/>
    </w:pPr>
    <w:rPr>
      <w:rFonts w:ascii="Times New Roman" w:hAnsi="Times New Roman"/>
      <w:lang w:val="es-ES_tradnl" w:eastAsia="x-none"/>
    </w:rPr>
  </w:style>
  <w:style w:type="character" w:customStyle="1" w:styleId="PiedepginaCar">
    <w:name w:val="Pie de página Car"/>
    <w:basedOn w:val="Fuentedeprrafopredeter"/>
    <w:link w:val="Piedepgina"/>
    <w:uiPriority w:val="99"/>
    <w:rsid w:val="00EE18CF"/>
    <w:rPr>
      <w:rFonts w:ascii="Times New Roman" w:eastAsia="Times New Roman" w:hAnsi="Times New Roman" w:cs="Times New Roman"/>
      <w:sz w:val="24"/>
      <w:szCs w:val="20"/>
      <w:lang w:val="es-ES_tradnl" w:eastAsia="x-none"/>
    </w:rPr>
  </w:style>
  <w:style w:type="paragraph" w:customStyle="1" w:styleId="Textoinfaud">
    <w:name w:val="Texto inf. aud."/>
    <w:basedOn w:val="Normal"/>
    <w:rsid w:val="00DE0D74"/>
    <w:pPr>
      <w:tabs>
        <w:tab w:val="left" w:pos="720"/>
      </w:tabs>
      <w:spacing w:line="360" w:lineRule="auto"/>
    </w:pPr>
    <w:rPr>
      <w:rFonts w:ascii="Book Antiqua" w:hAnsi="Book Antiqua"/>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F8"/>
    <w:pPr>
      <w:jc w:val="both"/>
    </w:pPr>
    <w:rPr>
      <w:rFonts w:ascii="Palatino Linotype" w:eastAsia="Times New Roman" w:hAnsi="Palatino Linotype" w:cs="Times New Roman"/>
      <w:sz w:val="24"/>
      <w:szCs w:val="20"/>
      <w:lang w:val="es-AR" w:eastAsia="es-ES"/>
    </w:rPr>
  </w:style>
  <w:style w:type="paragraph" w:styleId="Ttulo4">
    <w:name w:val="heading 4"/>
    <w:basedOn w:val="Normal"/>
    <w:next w:val="Normal"/>
    <w:link w:val="Ttulo4Car"/>
    <w:qFormat/>
    <w:rsid w:val="00B554F8"/>
    <w:pPr>
      <w:keepNext/>
      <w:suppressAutoHyphens/>
      <w:outlineLvl w:val="3"/>
    </w:pPr>
    <w:rPr>
      <w:rFonts w:ascii="Times New Roman" w:hAnsi="Times New Roman"/>
      <w:b/>
      <w:bCs/>
      <w:spacing w:val="-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554F8"/>
    <w:rPr>
      <w:rFonts w:ascii="Times New Roman" w:eastAsia="Times New Roman" w:hAnsi="Times New Roman" w:cs="Times New Roman"/>
      <w:b/>
      <w:bCs/>
      <w:spacing w:val="-3"/>
      <w:sz w:val="24"/>
      <w:szCs w:val="20"/>
      <w:lang w:val="es-AR"/>
    </w:rPr>
  </w:style>
  <w:style w:type="paragraph" w:styleId="Textoindependiente">
    <w:name w:val="Body Text"/>
    <w:basedOn w:val="Normal"/>
    <w:link w:val="TextoindependienteCar"/>
    <w:rsid w:val="00B554F8"/>
    <w:rPr>
      <w:rFonts w:ascii="Arial" w:hAnsi="Arial"/>
      <w:b/>
      <w:sz w:val="20"/>
    </w:rPr>
  </w:style>
  <w:style w:type="character" w:customStyle="1" w:styleId="TextoindependienteCar">
    <w:name w:val="Texto independiente Car"/>
    <w:basedOn w:val="Fuentedeprrafopredeter"/>
    <w:link w:val="Textoindependiente"/>
    <w:rsid w:val="00B554F8"/>
    <w:rPr>
      <w:rFonts w:ascii="Arial" w:eastAsia="Times New Roman" w:hAnsi="Arial" w:cs="Times New Roman"/>
      <w:b/>
      <w:sz w:val="20"/>
      <w:szCs w:val="20"/>
      <w:lang w:val="es-AR" w:eastAsia="es-ES"/>
    </w:rPr>
  </w:style>
  <w:style w:type="table" w:styleId="Tablaconcuadrcula">
    <w:name w:val="Table Grid"/>
    <w:basedOn w:val="Tablanormal"/>
    <w:rsid w:val="00B554F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3436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styleId="Piedepgina">
    <w:name w:val="footer"/>
    <w:basedOn w:val="Normal"/>
    <w:link w:val="PiedepginaCar"/>
    <w:uiPriority w:val="99"/>
    <w:rsid w:val="00EE18CF"/>
    <w:pPr>
      <w:tabs>
        <w:tab w:val="center" w:pos="4252"/>
        <w:tab w:val="right" w:pos="8504"/>
      </w:tabs>
      <w:jc w:val="left"/>
    </w:pPr>
    <w:rPr>
      <w:rFonts w:ascii="Times New Roman" w:hAnsi="Times New Roman"/>
      <w:lang w:val="es-ES_tradnl" w:eastAsia="x-none"/>
    </w:rPr>
  </w:style>
  <w:style w:type="character" w:customStyle="1" w:styleId="PiedepginaCar">
    <w:name w:val="Pie de página Car"/>
    <w:basedOn w:val="Fuentedeprrafopredeter"/>
    <w:link w:val="Piedepgina"/>
    <w:uiPriority w:val="99"/>
    <w:rsid w:val="00EE18CF"/>
    <w:rPr>
      <w:rFonts w:ascii="Times New Roman" w:eastAsia="Times New Roman" w:hAnsi="Times New Roman" w:cs="Times New Roman"/>
      <w:sz w:val="24"/>
      <w:szCs w:val="20"/>
      <w:lang w:val="es-ES_tradnl" w:eastAsia="x-none"/>
    </w:rPr>
  </w:style>
  <w:style w:type="paragraph" w:customStyle="1" w:styleId="Textoinfaud">
    <w:name w:val="Texto inf. aud."/>
    <w:basedOn w:val="Normal"/>
    <w:rsid w:val="00DE0D74"/>
    <w:pPr>
      <w:tabs>
        <w:tab w:val="left" w:pos="720"/>
      </w:tabs>
      <w:spacing w:line="360" w:lineRule="auto"/>
    </w:pPr>
    <w:rPr>
      <w:rFonts w:ascii="Book Antiqua" w:hAnsi="Book Antiqu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2788</Words>
  <Characters>15339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Contacto Producciones</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Díaz</dc:creator>
  <cp:lastModifiedBy>Claudia Diaz</cp:lastModifiedBy>
  <cp:revision>5</cp:revision>
  <cp:lastPrinted>2018-11-28T20:29:00Z</cp:lastPrinted>
  <dcterms:created xsi:type="dcterms:W3CDTF">2018-11-28T20:16:00Z</dcterms:created>
  <dcterms:modified xsi:type="dcterms:W3CDTF">2018-11-28T20:30:00Z</dcterms:modified>
</cp:coreProperties>
</file>