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41B68" w14:textId="746E4B34" w:rsidR="00FC5F2F" w:rsidRPr="00817959" w:rsidRDefault="00FC5F2F" w:rsidP="00FC5F2F">
      <w:pPr>
        <w:spacing w:line="360" w:lineRule="auto"/>
        <w:jc w:val="center"/>
        <w:rPr>
          <w:b/>
          <w:bCs/>
          <w:sz w:val="22"/>
          <w:szCs w:val="22"/>
        </w:rPr>
      </w:pPr>
      <w:r w:rsidRPr="00817959">
        <w:rPr>
          <w:b/>
          <w:bCs/>
          <w:sz w:val="22"/>
          <w:szCs w:val="22"/>
        </w:rPr>
        <w:t>Asamblea General Ordinaria de Accionistas de</w:t>
      </w:r>
    </w:p>
    <w:p w14:paraId="4BAC0DC4" w14:textId="77777777" w:rsidR="00FC5F2F" w:rsidRPr="00817959" w:rsidRDefault="00FC5F2F" w:rsidP="00FC5F2F">
      <w:pPr>
        <w:spacing w:line="360" w:lineRule="auto"/>
        <w:jc w:val="center"/>
        <w:rPr>
          <w:b/>
          <w:bCs/>
          <w:sz w:val="22"/>
          <w:szCs w:val="22"/>
        </w:rPr>
      </w:pPr>
      <w:r w:rsidRPr="00817959">
        <w:rPr>
          <w:b/>
          <w:bCs/>
          <w:sz w:val="22"/>
          <w:szCs w:val="22"/>
        </w:rPr>
        <w:t>Grupo ST S.A.</w:t>
      </w:r>
    </w:p>
    <w:p w14:paraId="2298FFC2" w14:textId="77777777" w:rsidR="00FC5F2F" w:rsidRPr="00817959" w:rsidRDefault="00FC5F2F" w:rsidP="00FC5F2F">
      <w:pPr>
        <w:spacing w:line="360" w:lineRule="auto"/>
        <w:jc w:val="center"/>
        <w:rPr>
          <w:b/>
          <w:bCs/>
          <w:sz w:val="22"/>
          <w:szCs w:val="22"/>
        </w:rPr>
      </w:pPr>
    </w:p>
    <w:p w14:paraId="11EF8341" w14:textId="5410786C" w:rsidR="00713CE5" w:rsidRDefault="00FC5F2F" w:rsidP="00167670">
      <w:pPr>
        <w:spacing w:line="360" w:lineRule="auto"/>
        <w:ind w:left="-567" w:right="-851"/>
        <w:jc w:val="both"/>
        <w:rPr>
          <w:sz w:val="22"/>
          <w:szCs w:val="22"/>
        </w:rPr>
      </w:pPr>
      <w:r w:rsidRPr="008D2771">
        <w:rPr>
          <w:sz w:val="22"/>
          <w:szCs w:val="22"/>
        </w:rPr>
        <w:t xml:space="preserve">En la Ciudad Autónoma de Buenos Aires, </w:t>
      </w:r>
      <w:r w:rsidRPr="00311733">
        <w:rPr>
          <w:spacing w:val="-3"/>
          <w:sz w:val="22"/>
          <w:szCs w:val="22"/>
        </w:rPr>
        <w:t xml:space="preserve">a los </w:t>
      </w:r>
      <w:r w:rsidR="00766847" w:rsidRPr="00311733">
        <w:rPr>
          <w:spacing w:val="-3"/>
          <w:sz w:val="22"/>
          <w:szCs w:val="22"/>
        </w:rPr>
        <w:t>1</w:t>
      </w:r>
      <w:r w:rsidR="003D2AE1">
        <w:rPr>
          <w:spacing w:val="-3"/>
          <w:sz w:val="22"/>
          <w:szCs w:val="22"/>
        </w:rPr>
        <w:t>7</w:t>
      </w:r>
      <w:r w:rsidR="00766847" w:rsidRPr="00311733">
        <w:rPr>
          <w:spacing w:val="-3"/>
          <w:sz w:val="22"/>
          <w:szCs w:val="22"/>
        </w:rPr>
        <w:t xml:space="preserve"> </w:t>
      </w:r>
      <w:r w:rsidRPr="006450E6">
        <w:rPr>
          <w:spacing w:val="-3"/>
          <w:sz w:val="22"/>
          <w:szCs w:val="22"/>
        </w:rPr>
        <w:t>días del mes de septiembre</w:t>
      </w:r>
      <w:r w:rsidRPr="006450E6">
        <w:rPr>
          <w:sz w:val="22"/>
          <w:szCs w:val="22"/>
        </w:rPr>
        <w:t xml:space="preserve"> </w:t>
      </w:r>
      <w:r w:rsidRPr="006450E6">
        <w:rPr>
          <w:spacing w:val="-3"/>
          <w:sz w:val="22"/>
          <w:szCs w:val="22"/>
        </w:rPr>
        <w:t>de 201</w:t>
      </w:r>
      <w:r w:rsidR="00817959" w:rsidRPr="006450E6">
        <w:rPr>
          <w:spacing w:val="-3"/>
          <w:sz w:val="22"/>
          <w:szCs w:val="22"/>
        </w:rPr>
        <w:t>9</w:t>
      </w:r>
      <w:r w:rsidRPr="006450E6">
        <w:rPr>
          <w:spacing w:val="-3"/>
          <w:sz w:val="22"/>
          <w:szCs w:val="22"/>
        </w:rPr>
        <w:t>, se constituye en primera convocatoria en Av. Corrientes 1174 piso 11°, de esta Ciudad, la Asamblea General Ordinaria de Accionistas de Grupo ST S.A. (</w:t>
      </w:r>
      <w:r w:rsidRPr="006450E6">
        <w:rPr>
          <w:sz w:val="22"/>
          <w:szCs w:val="22"/>
        </w:rPr>
        <w:t xml:space="preserve">en adelante indistintamente “GST” o la “Sociedad”). Se cuenta con la presencia de </w:t>
      </w:r>
      <w:r w:rsidR="003A71A0" w:rsidRPr="006450E6">
        <w:rPr>
          <w:sz w:val="22"/>
          <w:szCs w:val="22"/>
        </w:rPr>
        <w:t>5</w:t>
      </w:r>
      <w:r w:rsidRPr="006450E6">
        <w:rPr>
          <w:sz w:val="22"/>
          <w:szCs w:val="22"/>
        </w:rPr>
        <w:t xml:space="preserve"> accionistas</w:t>
      </w:r>
      <w:r w:rsidRPr="00311733">
        <w:rPr>
          <w:sz w:val="22"/>
          <w:szCs w:val="22"/>
        </w:rPr>
        <w:t xml:space="preserve">, de los cuales </w:t>
      </w:r>
      <w:r w:rsidR="003A71A0" w:rsidRPr="006450E6">
        <w:rPr>
          <w:sz w:val="22"/>
          <w:szCs w:val="22"/>
        </w:rPr>
        <w:t>2</w:t>
      </w:r>
      <w:r w:rsidRPr="006450E6">
        <w:rPr>
          <w:sz w:val="22"/>
          <w:szCs w:val="22"/>
        </w:rPr>
        <w:t xml:space="preserve"> concurre</w:t>
      </w:r>
      <w:r w:rsidR="003A71A0" w:rsidRPr="006450E6">
        <w:rPr>
          <w:sz w:val="22"/>
          <w:szCs w:val="22"/>
        </w:rPr>
        <w:t>n</w:t>
      </w:r>
      <w:r w:rsidRPr="006450E6">
        <w:rPr>
          <w:sz w:val="22"/>
          <w:szCs w:val="22"/>
        </w:rPr>
        <w:t xml:space="preserve"> por sí y </w:t>
      </w:r>
      <w:r w:rsidR="003A71A0" w:rsidRPr="006450E6">
        <w:rPr>
          <w:sz w:val="22"/>
          <w:szCs w:val="22"/>
        </w:rPr>
        <w:t>3</w:t>
      </w:r>
      <w:r w:rsidRPr="006450E6">
        <w:rPr>
          <w:sz w:val="22"/>
          <w:szCs w:val="22"/>
        </w:rPr>
        <w:t xml:space="preserve"> por representación</w:t>
      </w:r>
      <w:r w:rsidRPr="00311733">
        <w:rPr>
          <w:sz w:val="22"/>
          <w:szCs w:val="22"/>
        </w:rPr>
        <w:t xml:space="preserve">, y totalizan el cien por ciento (100%) </w:t>
      </w:r>
      <w:r w:rsidRPr="00311733">
        <w:rPr>
          <w:spacing w:val="-3"/>
          <w:sz w:val="22"/>
          <w:szCs w:val="22"/>
        </w:rPr>
        <w:t>del capital</w:t>
      </w:r>
      <w:r w:rsidRPr="006450E6">
        <w:rPr>
          <w:spacing w:val="-3"/>
          <w:sz w:val="22"/>
          <w:szCs w:val="22"/>
        </w:rPr>
        <w:t xml:space="preserve"> social y de los votos de la Sociedad, según consta al folio </w:t>
      </w:r>
      <w:r w:rsidR="003A71A0" w:rsidRPr="006450E6">
        <w:rPr>
          <w:spacing w:val="-3"/>
          <w:sz w:val="22"/>
          <w:szCs w:val="22"/>
        </w:rPr>
        <w:t xml:space="preserve">41 </w:t>
      </w:r>
      <w:r w:rsidRPr="006450E6">
        <w:rPr>
          <w:spacing w:val="-3"/>
          <w:sz w:val="22"/>
          <w:szCs w:val="22"/>
        </w:rPr>
        <w:t>del libro de Depósito de Acciones y Registro de Asistencia a Asambleas Generales Nro. 1 de la Sociedad, por lo cual, para el caso de adoptarse las</w:t>
      </w:r>
      <w:r w:rsidRPr="00817959">
        <w:rPr>
          <w:spacing w:val="-3"/>
          <w:sz w:val="22"/>
          <w:szCs w:val="22"/>
        </w:rPr>
        <w:t xml:space="preserve"> decisiones por unanimidad, esta Asamblea revestirá el carácter de unánime en los términos del Artículo 237, último párrafo, de la Ley 19.550.</w:t>
      </w:r>
      <w:r w:rsidRPr="00817959">
        <w:rPr>
          <w:b/>
          <w:bCs/>
          <w:sz w:val="22"/>
          <w:szCs w:val="22"/>
        </w:rPr>
        <w:t xml:space="preserve"> </w:t>
      </w:r>
      <w:r w:rsidRPr="00817959">
        <w:rPr>
          <w:sz w:val="22"/>
          <w:szCs w:val="22"/>
        </w:rPr>
        <w:t>Seguidamente, se deja constancia que: (i) no asiste representante de la Comisión Nacional de Valores, (</w:t>
      </w:r>
      <w:proofErr w:type="spellStart"/>
      <w:r w:rsidRPr="00817959">
        <w:rPr>
          <w:sz w:val="22"/>
          <w:szCs w:val="22"/>
        </w:rPr>
        <w:t>ii</w:t>
      </w:r>
      <w:proofErr w:type="spellEnd"/>
      <w:r w:rsidRPr="00817959">
        <w:rPr>
          <w:sz w:val="22"/>
          <w:szCs w:val="22"/>
        </w:rPr>
        <w:t xml:space="preserve">) se encuentran </w:t>
      </w:r>
      <w:r w:rsidRPr="006450E6">
        <w:rPr>
          <w:sz w:val="22"/>
          <w:szCs w:val="22"/>
        </w:rPr>
        <w:t xml:space="preserve">presentes los Directores Titulares, Sres. Pablo Bernardo Peralta, Roberto Domínguez, Isela Angélica Costantini, Julián Andrés </w:t>
      </w:r>
      <w:proofErr w:type="spellStart"/>
      <w:r w:rsidRPr="006450E6">
        <w:rPr>
          <w:sz w:val="22"/>
          <w:szCs w:val="22"/>
        </w:rPr>
        <w:t>Racauchi</w:t>
      </w:r>
      <w:proofErr w:type="spellEnd"/>
      <w:r w:rsidRPr="006450E6">
        <w:rPr>
          <w:sz w:val="22"/>
          <w:szCs w:val="22"/>
        </w:rPr>
        <w:t>, Marcelo Guillermo Testa, Alicia Mónica Tauil, Matías Agustín Peralta y Juan Manuel Lladó</w:t>
      </w:r>
      <w:r w:rsidRPr="003A71A0">
        <w:rPr>
          <w:sz w:val="22"/>
          <w:szCs w:val="22"/>
        </w:rPr>
        <w:t xml:space="preserve">, y los Sres. </w:t>
      </w:r>
      <w:r w:rsidRPr="006450E6">
        <w:rPr>
          <w:sz w:val="22"/>
          <w:szCs w:val="22"/>
        </w:rPr>
        <w:t>Francisco Guillermo José González Fischer y Gabriel Orden</w:t>
      </w:r>
      <w:r w:rsidRPr="00817959">
        <w:rPr>
          <w:sz w:val="22"/>
          <w:szCs w:val="22"/>
        </w:rPr>
        <w:t xml:space="preserve"> en representación de la Comisión Fiscalizadora. Asimismo, se deja constancia que el </w:t>
      </w:r>
      <w:r w:rsidRPr="006450E6">
        <w:rPr>
          <w:sz w:val="22"/>
          <w:szCs w:val="22"/>
        </w:rPr>
        <w:t xml:space="preserve">Sr. Diego M. </w:t>
      </w:r>
      <w:proofErr w:type="spellStart"/>
      <w:r w:rsidRPr="006450E6">
        <w:rPr>
          <w:sz w:val="22"/>
          <w:szCs w:val="22"/>
        </w:rPr>
        <w:t>Salaverri</w:t>
      </w:r>
      <w:proofErr w:type="spellEnd"/>
      <w:r w:rsidRPr="006450E6">
        <w:rPr>
          <w:sz w:val="22"/>
          <w:szCs w:val="22"/>
        </w:rPr>
        <w:t xml:space="preserve"> no asiste por encontrarse abocado a labores fuera de la sede social</w:t>
      </w:r>
      <w:r w:rsidRPr="00817959">
        <w:rPr>
          <w:sz w:val="22"/>
          <w:szCs w:val="22"/>
        </w:rPr>
        <w:t xml:space="preserve">. Siendo las </w:t>
      </w:r>
      <w:r w:rsidR="003A71A0">
        <w:rPr>
          <w:sz w:val="22"/>
          <w:szCs w:val="22"/>
        </w:rPr>
        <w:t xml:space="preserve">17:00 </w:t>
      </w:r>
      <w:r w:rsidRPr="00817959">
        <w:rPr>
          <w:sz w:val="22"/>
          <w:szCs w:val="22"/>
        </w:rPr>
        <w:t xml:space="preserve">horas se abre el acto, presidiendo la presente reunión el Sr. </w:t>
      </w:r>
      <w:r w:rsidR="00FB74F4">
        <w:rPr>
          <w:sz w:val="22"/>
          <w:szCs w:val="22"/>
        </w:rPr>
        <w:t>Pablo B. Peralta</w:t>
      </w:r>
      <w:r w:rsidRPr="00817959">
        <w:rPr>
          <w:sz w:val="22"/>
          <w:szCs w:val="22"/>
        </w:rPr>
        <w:t xml:space="preserve">, quien seguidamente somete a consideración de los Sres. Accionistas el primer punto del Orden del Día: </w:t>
      </w:r>
      <w:r w:rsidRPr="00817959">
        <w:rPr>
          <w:b/>
          <w:sz w:val="22"/>
          <w:szCs w:val="22"/>
        </w:rPr>
        <w:t xml:space="preserve">1°) </w:t>
      </w:r>
      <w:r w:rsidRPr="00817959">
        <w:rPr>
          <w:b/>
          <w:sz w:val="22"/>
          <w:szCs w:val="22"/>
          <w:u w:val="single"/>
        </w:rPr>
        <w:t>Designación de accionistas para firmar el acta</w:t>
      </w:r>
      <w:r w:rsidRPr="00817959">
        <w:rPr>
          <w:sz w:val="22"/>
          <w:szCs w:val="22"/>
        </w:rPr>
        <w:t xml:space="preserve">. Luego de un breve intercambio de opiniones, los Sres. Accionistas resuelven por unanimidad que suscriban la presente acta: i) los accionistas presentes; </w:t>
      </w:r>
      <w:proofErr w:type="spellStart"/>
      <w:r w:rsidRPr="00817959">
        <w:rPr>
          <w:sz w:val="22"/>
          <w:szCs w:val="22"/>
        </w:rPr>
        <w:t>ii</w:t>
      </w:r>
      <w:proofErr w:type="spellEnd"/>
      <w:r w:rsidRPr="00817959">
        <w:rPr>
          <w:sz w:val="22"/>
          <w:szCs w:val="22"/>
        </w:rPr>
        <w:t xml:space="preserve">) el Sr. </w:t>
      </w:r>
      <w:r w:rsidR="00B2260C">
        <w:rPr>
          <w:sz w:val="22"/>
          <w:szCs w:val="22"/>
        </w:rPr>
        <w:t>Pablo B. Peralta</w:t>
      </w:r>
      <w:r w:rsidRPr="003A71A0">
        <w:rPr>
          <w:sz w:val="22"/>
          <w:szCs w:val="22"/>
        </w:rPr>
        <w:t xml:space="preserve">; y </w:t>
      </w:r>
      <w:proofErr w:type="spellStart"/>
      <w:r w:rsidRPr="003A71A0">
        <w:rPr>
          <w:sz w:val="22"/>
          <w:szCs w:val="22"/>
        </w:rPr>
        <w:t>iii</w:t>
      </w:r>
      <w:proofErr w:type="spellEnd"/>
      <w:r w:rsidRPr="003A71A0">
        <w:rPr>
          <w:sz w:val="22"/>
          <w:szCs w:val="22"/>
        </w:rPr>
        <w:t xml:space="preserve">) el Síndico Titular Sr. </w:t>
      </w:r>
      <w:r w:rsidR="001A0655">
        <w:rPr>
          <w:sz w:val="22"/>
          <w:szCs w:val="22"/>
        </w:rPr>
        <w:t>Gabriel Orden</w:t>
      </w:r>
      <w:r w:rsidRPr="003A71A0">
        <w:rPr>
          <w:sz w:val="22"/>
          <w:szCs w:val="22"/>
        </w:rPr>
        <w:t>. A continuación, el Sr. Presidente s</w:t>
      </w:r>
      <w:r w:rsidRPr="00817959">
        <w:rPr>
          <w:sz w:val="22"/>
          <w:szCs w:val="22"/>
        </w:rPr>
        <w:t>omete a consideración de los presentes el segundo punto del Orden del Día</w:t>
      </w:r>
      <w:r w:rsidR="00817959" w:rsidRPr="00817959">
        <w:rPr>
          <w:sz w:val="22"/>
          <w:szCs w:val="22"/>
        </w:rPr>
        <w:t>:</w:t>
      </w:r>
      <w:r w:rsidR="00817959">
        <w:rPr>
          <w:sz w:val="22"/>
          <w:szCs w:val="22"/>
        </w:rPr>
        <w:t xml:space="preserve"> </w:t>
      </w:r>
      <w:r w:rsidR="00817959">
        <w:rPr>
          <w:b/>
          <w:sz w:val="22"/>
          <w:szCs w:val="22"/>
        </w:rPr>
        <w:t>2</w:t>
      </w:r>
      <w:r w:rsidR="00817959" w:rsidRPr="00817959">
        <w:rPr>
          <w:b/>
          <w:sz w:val="22"/>
          <w:szCs w:val="22"/>
        </w:rPr>
        <w:t>°)</w:t>
      </w:r>
      <w:r w:rsidR="00817959" w:rsidRPr="00817959">
        <w:rPr>
          <w:sz w:val="22"/>
          <w:szCs w:val="22"/>
        </w:rPr>
        <w:t xml:space="preserve"> </w:t>
      </w:r>
      <w:r w:rsidR="00A926B2" w:rsidRPr="00A926B2">
        <w:rPr>
          <w:b/>
          <w:sz w:val="22"/>
          <w:szCs w:val="22"/>
          <w:u w:val="single"/>
        </w:rPr>
        <w:t xml:space="preserve">Consideración de la ampliación del monto del Programa Global de Emisión de Obligaciones Negociables por hasta $500.000.000 (o su equivalente en otras monedas) de la Sociedad aprobado mediante la Resolución </w:t>
      </w:r>
      <w:proofErr w:type="spellStart"/>
      <w:r w:rsidR="00A926B2" w:rsidRPr="00A926B2">
        <w:rPr>
          <w:b/>
          <w:sz w:val="22"/>
          <w:szCs w:val="22"/>
          <w:u w:val="single"/>
        </w:rPr>
        <w:t>n°</w:t>
      </w:r>
      <w:proofErr w:type="spellEnd"/>
      <w:r w:rsidR="00A926B2" w:rsidRPr="00A926B2">
        <w:rPr>
          <w:b/>
          <w:sz w:val="22"/>
          <w:szCs w:val="22"/>
          <w:u w:val="single"/>
        </w:rPr>
        <w:t xml:space="preserve"> 17.947 del Directorio de la Comisión Nacional de Valores (“CNV”) (el “Programa”) a la suma de hasta $2.000.000.000 (o su equivalente en otras monedas) (el “Aumento del Monto</w:t>
      </w:r>
      <w:r w:rsidR="00A926B2" w:rsidRPr="00A926B2">
        <w:rPr>
          <w:b/>
          <w:sz w:val="22"/>
          <w:szCs w:val="22"/>
        </w:rPr>
        <w:t>”)</w:t>
      </w:r>
      <w:r w:rsidR="00741E04" w:rsidRPr="00A926B2">
        <w:rPr>
          <w:b/>
          <w:sz w:val="22"/>
          <w:szCs w:val="22"/>
        </w:rPr>
        <w:t>.</w:t>
      </w:r>
      <w:r w:rsidR="00817959">
        <w:rPr>
          <w:b/>
          <w:sz w:val="22"/>
          <w:szCs w:val="22"/>
        </w:rPr>
        <w:t xml:space="preserve"> </w:t>
      </w:r>
      <w:r w:rsidR="00741E04" w:rsidRPr="00817959">
        <w:rPr>
          <w:sz w:val="22"/>
          <w:szCs w:val="22"/>
        </w:rPr>
        <w:t>Toma la palabra el Sr. Presidente</w:t>
      </w:r>
      <w:r w:rsidR="001E0B82">
        <w:rPr>
          <w:sz w:val="22"/>
          <w:szCs w:val="22"/>
        </w:rPr>
        <w:t xml:space="preserve"> y manifiesta que</w:t>
      </w:r>
      <w:r w:rsidR="001E0B82" w:rsidRPr="001E0B82">
        <w:rPr>
          <w:sz w:val="22"/>
          <w:szCs w:val="22"/>
        </w:rPr>
        <w:t xml:space="preserve">, </w:t>
      </w:r>
      <w:r w:rsidR="00327329">
        <w:rPr>
          <w:sz w:val="22"/>
          <w:szCs w:val="22"/>
        </w:rPr>
        <w:t>a fin de obtener financiamiento</w:t>
      </w:r>
      <w:r w:rsidR="006450E6">
        <w:rPr>
          <w:sz w:val="22"/>
          <w:szCs w:val="22"/>
        </w:rPr>
        <w:t xml:space="preserve"> en el mercado de capitales,</w:t>
      </w:r>
      <w:r w:rsidR="00327329">
        <w:rPr>
          <w:sz w:val="22"/>
          <w:szCs w:val="22"/>
        </w:rPr>
        <w:t xml:space="preserve"> resulta conveniente a los intereses de la Sociedad, ampliar el </w:t>
      </w:r>
      <w:r w:rsidR="00CA749A">
        <w:rPr>
          <w:sz w:val="22"/>
          <w:szCs w:val="22"/>
        </w:rPr>
        <w:t>monto del Programa</w:t>
      </w:r>
      <w:r w:rsidR="00327329">
        <w:rPr>
          <w:sz w:val="22"/>
          <w:szCs w:val="22"/>
        </w:rPr>
        <w:t xml:space="preserve"> </w:t>
      </w:r>
      <w:r w:rsidR="006450E6">
        <w:rPr>
          <w:sz w:val="22"/>
          <w:szCs w:val="22"/>
        </w:rPr>
        <w:t xml:space="preserve">en la suma de </w:t>
      </w:r>
      <w:r w:rsidR="006450E6" w:rsidRPr="00817959">
        <w:rPr>
          <w:sz w:val="22"/>
          <w:szCs w:val="22"/>
        </w:rPr>
        <w:t>$</w:t>
      </w:r>
      <w:r w:rsidR="006450E6">
        <w:rPr>
          <w:sz w:val="22"/>
          <w:szCs w:val="22"/>
        </w:rPr>
        <w:t xml:space="preserve">1.500.000.000, pasando </w:t>
      </w:r>
      <w:r w:rsidR="00356160">
        <w:rPr>
          <w:sz w:val="22"/>
          <w:szCs w:val="22"/>
        </w:rPr>
        <w:t xml:space="preserve">de su monto actual </w:t>
      </w:r>
      <w:r w:rsidR="00D2339F">
        <w:rPr>
          <w:sz w:val="22"/>
          <w:szCs w:val="22"/>
        </w:rPr>
        <w:t xml:space="preserve">de hasta </w:t>
      </w:r>
      <w:r w:rsidR="00356160">
        <w:rPr>
          <w:sz w:val="22"/>
          <w:szCs w:val="22"/>
        </w:rPr>
        <w:t xml:space="preserve">$500.000.000 </w:t>
      </w:r>
      <w:r w:rsidR="00AD3D20" w:rsidRPr="00817959">
        <w:rPr>
          <w:sz w:val="22"/>
          <w:szCs w:val="22"/>
        </w:rPr>
        <w:t>(o su equivalente en otras monedas)</w:t>
      </w:r>
      <w:r w:rsidR="006450E6">
        <w:rPr>
          <w:sz w:val="22"/>
          <w:szCs w:val="22"/>
        </w:rPr>
        <w:t xml:space="preserve"> </w:t>
      </w:r>
      <w:r w:rsidR="00D2339F">
        <w:rPr>
          <w:sz w:val="22"/>
          <w:szCs w:val="22"/>
        </w:rPr>
        <w:t>a un monto de</w:t>
      </w:r>
      <w:r w:rsidR="00A153F4">
        <w:rPr>
          <w:sz w:val="22"/>
          <w:szCs w:val="22"/>
        </w:rPr>
        <w:t xml:space="preserve"> hasta la suma de </w:t>
      </w:r>
      <w:r w:rsidR="006450E6">
        <w:rPr>
          <w:sz w:val="22"/>
          <w:szCs w:val="22"/>
        </w:rPr>
        <w:t>$2.000.000.000 (o su equivalente en otras monedas)</w:t>
      </w:r>
      <w:r w:rsidR="00AD3D20" w:rsidRPr="00817959">
        <w:rPr>
          <w:sz w:val="22"/>
          <w:szCs w:val="22"/>
        </w:rPr>
        <w:t>.</w:t>
      </w:r>
      <w:r w:rsidR="00C9302C" w:rsidRPr="00817959">
        <w:rPr>
          <w:sz w:val="22"/>
          <w:szCs w:val="22"/>
        </w:rPr>
        <w:t xml:space="preserve"> </w:t>
      </w:r>
      <w:r w:rsidR="00057090" w:rsidRPr="00057090">
        <w:rPr>
          <w:sz w:val="22"/>
          <w:szCs w:val="22"/>
        </w:rPr>
        <w:t xml:space="preserve">Luego de una breve deliberación, </w:t>
      </w:r>
      <w:r w:rsidR="00CA749A">
        <w:rPr>
          <w:sz w:val="22"/>
          <w:szCs w:val="22"/>
        </w:rPr>
        <w:t>los Sres. Accionistas resuelven por unanimidad aprobar el Aumento del Monto del Programa</w:t>
      </w:r>
      <w:r w:rsidR="00057090">
        <w:rPr>
          <w:sz w:val="22"/>
          <w:szCs w:val="22"/>
        </w:rPr>
        <w:t xml:space="preserve">. </w:t>
      </w:r>
      <w:r w:rsidR="001E0B82" w:rsidRPr="00817959">
        <w:rPr>
          <w:sz w:val="22"/>
          <w:szCs w:val="22"/>
        </w:rPr>
        <w:t xml:space="preserve">A continuación, el Sr. Presidente somete a consideración de los presentes el </w:t>
      </w:r>
      <w:r w:rsidR="001E0B82">
        <w:rPr>
          <w:sz w:val="22"/>
          <w:szCs w:val="22"/>
        </w:rPr>
        <w:t>tercer</w:t>
      </w:r>
      <w:r w:rsidR="001E0B82" w:rsidRPr="00817959">
        <w:rPr>
          <w:sz w:val="22"/>
          <w:szCs w:val="22"/>
        </w:rPr>
        <w:t xml:space="preserve"> punto del Orden del Día</w:t>
      </w:r>
      <w:r w:rsidR="005512B2">
        <w:rPr>
          <w:sz w:val="22"/>
          <w:szCs w:val="22"/>
        </w:rPr>
        <w:t>:</w:t>
      </w:r>
      <w:r w:rsidR="00167670" w:rsidRPr="00167670">
        <w:rPr>
          <w:b/>
          <w:sz w:val="22"/>
          <w:szCs w:val="22"/>
        </w:rPr>
        <w:t xml:space="preserve"> </w:t>
      </w:r>
      <w:r w:rsidR="001E0B82">
        <w:rPr>
          <w:b/>
          <w:sz w:val="22"/>
          <w:szCs w:val="22"/>
        </w:rPr>
        <w:t>3</w:t>
      </w:r>
      <w:r w:rsidR="001E0B82" w:rsidRPr="00817959">
        <w:rPr>
          <w:b/>
          <w:sz w:val="22"/>
          <w:szCs w:val="22"/>
        </w:rPr>
        <w:t xml:space="preserve">°) </w:t>
      </w:r>
      <w:r w:rsidR="00F73172" w:rsidRPr="00F73172">
        <w:rPr>
          <w:b/>
          <w:sz w:val="22"/>
          <w:szCs w:val="22"/>
          <w:u w:val="single"/>
        </w:rPr>
        <w:t>Delegación de facultades en el Directorio, con facultad de subdelegar, de las más amplias facultades relativas a la ampliación del Programa mencionado en el punto precedente y las emisiones de obligaciones negociables bajo el mismo</w:t>
      </w:r>
      <w:r w:rsidR="00EB28B5" w:rsidRPr="00EB28B5">
        <w:rPr>
          <w:b/>
          <w:sz w:val="22"/>
          <w:szCs w:val="22"/>
        </w:rPr>
        <w:t xml:space="preserve">. </w:t>
      </w:r>
      <w:r w:rsidR="00F73172" w:rsidRPr="00F73172">
        <w:rPr>
          <w:sz w:val="22"/>
          <w:szCs w:val="22"/>
        </w:rPr>
        <w:t>Retoma la palabra el Sr. Presidente y manifiesta que, a efectos de dotar a la Sociedad, de la agilidad y flexibilidad necesarias par</w:t>
      </w:r>
      <w:r w:rsidR="00F73172">
        <w:rPr>
          <w:sz w:val="22"/>
          <w:szCs w:val="22"/>
        </w:rPr>
        <w:t xml:space="preserve">a la ampliación del Programa </w:t>
      </w:r>
      <w:r w:rsidR="00F73172" w:rsidRPr="00F73172">
        <w:rPr>
          <w:sz w:val="22"/>
          <w:szCs w:val="22"/>
        </w:rPr>
        <w:t xml:space="preserve">y la determinación de las condiciones de emisión y colocación de </w:t>
      </w:r>
      <w:r w:rsidR="00F73172">
        <w:rPr>
          <w:sz w:val="22"/>
          <w:szCs w:val="22"/>
        </w:rPr>
        <w:t xml:space="preserve">las obligaciones negociables </w:t>
      </w:r>
      <w:r w:rsidR="00F73172" w:rsidRPr="00F73172">
        <w:rPr>
          <w:sz w:val="22"/>
          <w:szCs w:val="22"/>
        </w:rPr>
        <w:t xml:space="preserve"> a emitirse bajo el mismo, resulta conveniente que los Sres. Accionistas deleguen en el Directorio </w:t>
      </w:r>
      <w:r w:rsidR="00F73172">
        <w:rPr>
          <w:sz w:val="22"/>
          <w:szCs w:val="22"/>
        </w:rPr>
        <w:t xml:space="preserve">por el plazo de 5 años, </w:t>
      </w:r>
      <w:r w:rsidR="00F73172" w:rsidRPr="00F73172">
        <w:rPr>
          <w:sz w:val="22"/>
          <w:szCs w:val="22"/>
        </w:rPr>
        <w:t>las m</w:t>
      </w:r>
      <w:r w:rsidR="00A153F4">
        <w:rPr>
          <w:sz w:val="22"/>
          <w:szCs w:val="22"/>
        </w:rPr>
        <w:t xml:space="preserve">ás amplias facultades para que </w:t>
      </w:r>
      <w:r w:rsidR="00F73172" w:rsidRPr="00F73172">
        <w:rPr>
          <w:sz w:val="22"/>
          <w:szCs w:val="22"/>
        </w:rPr>
        <w:t>pueda:</w:t>
      </w:r>
      <w:r w:rsidR="002B7FD7" w:rsidRPr="002B7FD7">
        <w:rPr>
          <w:sz w:val="22"/>
          <w:szCs w:val="22"/>
        </w:rPr>
        <w:t xml:space="preserve"> (i)  determinar la totalidad d</w:t>
      </w:r>
      <w:r w:rsidR="00167670">
        <w:rPr>
          <w:sz w:val="22"/>
          <w:szCs w:val="22"/>
        </w:rPr>
        <w:t>e los términos y condiciones</w:t>
      </w:r>
      <w:r w:rsidR="002B7FD7">
        <w:rPr>
          <w:sz w:val="22"/>
          <w:szCs w:val="22"/>
        </w:rPr>
        <w:t xml:space="preserve"> </w:t>
      </w:r>
      <w:r w:rsidR="002B7FD7" w:rsidRPr="002B7FD7">
        <w:rPr>
          <w:sz w:val="22"/>
          <w:szCs w:val="22"/>
        </w:rPr>
        <w:t>(a) del Programa</w:t>
      </w:r>
      <w:r w:rsidR="00EB28B5">
        <w:rPr>
          <w:sz w:val="22"/>
          <w:szCs w:val="22"/>
        </w:rPr>
        <w:t>,</w:t>
      </w:r>
      <w:r w:rsidR="002B7FD7" w:rsidRPr="002B7FD7">
        <w:rPr>
          <w:sz w:val="22"/>
          <w:szCs w:val="22"/>
        </w:rPr>
        <w:t xml:space="preserve"> </w:t>
      </w:r>
      <w:r w:rsidR="005512B2">
        <w:rPr>
          <w:sz w:val="22"/>
          <w:szCs w:val="22"/>
        </w:rPr>
        <w:t>de conformidad con el Aumento de Monto</w:t>
      </w:r>
      <w:r w:rsidR="00EB28B5">
        <w:rPr>
          <w:sz w:val="22"/>
          <w:szCs w:val="22"/>
        </w:rPr>
        <w:t>,</w:t>
      </w:r>
      <w:r w:rsidR="002B7FD7" w:rsidRPr="002B7FD7">
        <w:rPr>
          <w:sz w:val="22"/>
          <w:szCs w:val="22"/>
        </w:rPr>
        <w:t xml:space="preserve"> y (b) de las obligaciones negociables que se creen y emitan bajo el Programa (incluyendo, sin limitación, época, precio, forma y condiciones de pago de las mismos)</w:t>
      </w:r>
      <w:r w:rsidR="00167670">
        <w:rPr>
          <w:sz w:val="22"/>
          <w:szCs w:val="22"/>
        </w:rPr>
        <w:t>;</w:t>
      </w:r>
      <w:r w:rsidR="002B7FD7">
        <w:rPr>
          <w:sz w:val="22"/>
          <w:szCs w:val="22"/>
        </w:rPr>
        <w:t xml:space="preserve"> </w:t>
      </w:r>
      <w:r w:rsidR="002B7FD7" w:rsidRPr="002B7FD7">
        <w:rPr>
          <w:sz w:val="22"/>
          <w:szCs w:val="22"/>
        </w:rPr>
        <w:t>(</w:t>
      </w:r>
      <w:proofErr w:type="spellStart"/>
      <w:r w:rsidR="002B7FD7" w:rsidRPr="002B7FD7">
        <w:rPr>
          <w:sz w:val="22"/>
          <w:szCs w:val="22"/>
        </w:rPr>
        <w:t>ii</w:t>
      </w:r>
      <w:proofErr w:type="spellEnd"/>
      <w:r w:rsidR="002B7FD7" w:rsidRPr="002B7FD7">
        <w:rPr>
          <w:sz w:val="22"/>
          <w:szCs w:val="22"/>
        </w:rPr>
        <w:t xml:space="preserve">) solicitar, tramitar y/o gestionar ante la </w:t>
      </w:r>
      <w:r w:rsidR="00167670">
        <w:rPr>
          <w:sz w:val="22"/>
          <w:szCs w:val="22"/>
        </w:rPr>
        <w:t>CNV</w:t>
      </w:r>
      <w:r w:rsidR="002B7FD7" w:rsidRPr="002B7FD7">
        <w:rPr>
          <w:sz w:val="22"/>
          <w:szCs w:val="22"/>
        </w:rPr>
        <w:t xml:space="preserve"> la correspondiente solicitud de Aumento de Monto y actualizar el Prospecto del Programa </w:t>
      </w:r>
      <w:r w:rsidR="00167670">
        <w:rPr>
          <w:sz w:val="22"/>
          <w:szCs w:val="22"/>
        </w:rPr>
        <w:t>en consecuencia</w:t>
      </w:r>
      <w:r w:rsidR="002B7FD7" w:rsidRPr="002B7FD7">
        <w:rPr>
          <w:sz w:val="22"/>
          <w:szCs w:val="22"/>
        </w:rPr>
        <w:t>; (</w:t>
      </w:r>
      <w:proofErr w:type="spellStart"/>
      <w:r w:rsidR="002B7FD7" w:rsidRPr="002B7FD7">
        <w:rPr>
          <w:sz w:val="22"/>
          <w:szCs w:val="22"/>
        </w:rPr>
        <w:t>iii</w:t>
      </w:r>
      <w:proofErr w:type="spellEnd"/>
      <w:r w:rsidR="002B7FD7" w:rsidRPr="002B7FD7">
        <w:rPr>
          <w:sz w:val="22"/>
          <w:szCs w:val="22"/>
        </w:rPr>
        <w:t xml:space="preserve"> efectuar cualquier solicitud, tramitación y/o gestión ante CNV, la BCBA, BYMA, el MAE, otras bolsas y/o mercados autorregulados y/o ante cualquier autoridad y/o ente de cualquier tipo (incluyendo, sin limitación, la Caja de Valores S.A., entre otros), que sea necesaria y/o conveniente en relación con el Programa</w:t>
      </w:r>
      <w:r w:rsidR="00167670">
        <w:rPr>
          <w:sz w:val="22"/>
          <w:szCs w:val="22"/>
        </w:rPr>
        <w:t>, el Aumento de Monto</w:t>
      </w:r>
      <w:r w:rsidR="002B7FD7" w:rsidRPr="002B7FD7">
        <w:rPr>
          <w:sz w:val="22"/>
          <w:szCs w:val="22"/>
        </w:rPr>
        <w:t xml:space="preserve"> y/o las obligaciones negociables</w:t>
      </w:r>
      <w:r w:rsidR="00A153F4">
        <w:rPr>
          <w:sz w:val="22"/>
          <w:szCs w:val="22"/>
        </w:rPr>
        <w:t xml:space="preserve"> a emitirse bajo el mismo</w:t>
      </w:r>
      <w:r w:rsidR="00167670">
        <w:rPr>
          <w:sz w:val="22"/>
          <w:szCs w:val="22"/>
        </w:rPr>
        <w:t xml:space="preserve">; </w:t>
      </w:r>
      <w:r w:rsidR="00167670" w:rsidRPr="00167670">
        <w:rPr>
          <w:sz w:val="22"/>
          <w:szCs w:val="22"/>
        </w:rPr>
        <w:t>(</w:t>
      </w:r>
      <w:proofErr w:type="spellStart"/>
      <w:r w:rsidR="00167670" w:rsidRPr="00167670">
        <w:rPr>
          <w:sz w:val="22"/>
          <w:szCs w:val="22"/>
        </w:rPr>
        <w:t>iv</w:t>
      </w:r>
      <w:proofErr w:type="spellEnd"/>
      <w:r w:rsidR="00167670" w:rsidRPr="00167670">
        <w:rPr>
          <w:sz w:val="22"/>
          <w:szCs w:val="22"/>
        </w:rPr>
        <w:t xml:space="preserve">) </w:t>
      </w:r>
      <w:r w:rsidR="00F73172" w:rsidRPr="00F73172">
        <w:rPr>
          <w:sz w:val="22"/>
          <w:szCs w:val="22"/>
        </w:rPr>
        <w:t xml:space="preserve">autorizar al Directorio </w:t>
      </w:r>
      <w:r w:rsidR="00F73172">
        <w:rPr>
          <w:sz w:val="22"/>
          <w:szCs w:val="22"/>
        </w:rPr>
        <w:t>a subdelegar</w:t>
      </w:r>
      <w:r w:rsidR="00F73172" w:rsidRPr="00F73172">
        <w:rPr>
          <w:sz w:val="22"/>
          <w:szCs w:val="22"/>
        </w:rPr>
        <w:t xml:space="preserve"> </w:t>
      </w:r>
      <w:r w:rsidR="00F73172">
        <w:rPr>
          <w:sz w:val="22"/>
          <w:szCs w:val="22"/>
        </w:rPr>
        <w:t xml:space="preserve">en uno o más de sus integrantes </w:t>
      </w:r>
      <w:r w:rsidR="00F73172" w:rsidRPr="00F73172">
        <w:rPr>
          <w:sz w:val="22"/>
          <w:szCs w:val="22"/>
        </w:rPr>
        <w:t>y/o una o más personas que estos oportunamente consideren</w:t>
      </w:r>
      <w:r w:rsidR="006450E6">
        <w:rPr>
          <w:sz w:val="22"/>
          <w:szCs w:val="22"/>
        </w:rPr>
        <w:t>,</w:t>
      </w:r>
      <w:r w:rsidR="00F73172" w:rsidRPr="00F73172" w:rsidDel="00F73172">
        <w:rPr>
          <w:sz w:val="22"/>
          <w:szCs w:val="22"/>
        </w:rPr>
        <w:t xml:space="preserve"> </w:t>
      </w:r>
      <w:r w:rsidR="00167670" w:rsidRPr="00167670">
        <w:rPr>
          <w:sz w:val="22"/>
          <w:szCs w:val="22"/>
        </w:rPr>
        <w:t>la totalidad de las facultades y autorizaciones referidas en los puntos (i), (</w:t>
      </w:r>
      <w:proofErr w:type="spellStart"/>
      <w:r w:rsidR="00167670" w:rsidRPr="00167670">
        <w:rPr>
          <w:sz w:val="22"/>
          <w:szCs w:val="22"/>
        </w:rPr>
        <w:t>ii</w:t>
      </w:r>
      <w:proofErr w:type="spellEnd"/>
      <w:r w:rsidR="00167670" w:rsidRPr="00167670">
        <w:rPr>
          <w:sz w:val="22"/>
          <w:szCs w:val="22"/>
        </w:rPr>
        <w:t>) y (</w:t>
      </w:r>
      <w:proofErr w:type="spellStart"/>
      <w:r w:rsidR="00167670" w:rsidRPr="00167670">
        <w:rPr>
          <w:sz w:val="22"/>
          <w:szCs w:val="22"/>
        </w:rPr>
        <w:t>iii</w:t>
      </w:r>
      <w:proofErr w:type="spellEnd"/>
      <w:r w:rsidR="00167670" w:rsidRPr="00167670">
        <w:rPr>
          <w:sz w:val="22"/>
          <w:szCs w:val="22"/>
        </w:rPr>
        <w:t>) anteriores de este punto del orden del día</w:t>
      </w:r>
      <w:r w:rsidR="00F73172">
        <w:rPr>
          <w:sz w:val="22"/>
          <w:szCs w:val="22"/>
        </w:rPr>
        <w:t xml:space="preserve">. </w:t>
      </w:r>
      <w:r w:rsidR="00F73172" w:rsidRPr="00F73172">
        <w:rPr>
          <w:sz w:val="22"/>
          <w:szCs w:val="22"/>
        </w:rPr>
        <w:t xml:space="preserve">En virtud de lo expuesto precedentemente, los Sres. Accionistas resuelven por unanimidad aprobar la delegación en el Directorio </w:t>
      </w:r>
      <w:r w:rsidR="00F73172">
        <w:rPr>
          <w:sz w:val="22"/>
          <w:szCs w:val="22"/>
        </w:rPr>
        <w:t xml:space="preserve">por el término de 5 años, </w:t>
      </w:r>
      <w:r w:rsidR="00F73172" w:rsidRPr="00F73172">
        <w:rPr>
          <w:sz w:val="22"/>
          <w:szCs w:val="22"/>
        </w:rPr>
        <w:t>de las facultades detalladas precedentemente, con facultad para subdelegar.</w:t>
      </w:r>
      <w:r w:rsidR="00F73172">
        <w:rPr>
          <w:sz w:val="22"/>
          <w:szCs w:val="22"/>
        </w:rPr>
        <w:t xml:space="preserve"> Seguidamente, el Sr. Presidente somete a consideración de los Sres. Accionistas el cuarto y último punto del Orden del Día: </w:t>
      </w:r>
      <w:r w:rsidR="00F73172" w:rsidRPr="006450E6">
        <w:rPr>
          <w:b/>
          <w:sz w:val="22"/>
          <w:szCs w:val="22"/>
        </w:rPr>
        <w:t xml:space="preserve">4°) </w:t>
      </w:r>
      <w:r w:rsidR="00F73172" w:rsidRPr="006450E6">
        <w:rPr>
          <w:b/>
          <w:sz w:val="22"/>
          <w:szCs w:val="22"/>
          <w:u w:val="single"/>
        </w:rPr>
        <w:t>Otorgamiento de autorizaciones</w:t>
      </w:r>
      <w:r w:rsidR="00F73172">
        <w:rPr>
          <w:sz w:val="22"/>
          <w:szCs w:val="22"/>
        </w:rPr>
        <w:t xml:space="preserve">. </w:t>
      </w:r>
      <w:r w:rsidR="008D2771">
        <w:rPr>
          <w:sz w:val="22"/>
          <w:szCs w:val="22"/>
        </w:rPr>
        <w:t xml:space="preserve">Los Sres. Accionistas resuelven por unanimidad autorizar a los </w:t>
      </w:r>
      <w:r w:rsidR="008D2771">
        <w:rPr>
          <w:sz w:val="22"/>
          <w:szCs w:val="22"/>
        </w:rPr>
        <w:lastRenderedPageBreak/>
        <w:t xml:space="preserve">Sres. </w:t>
      </w:r>
      <w:r w:rsidR="00AD3D20" w:rsidRPr="00817959">
        <w:rPr>
          <w:sz w:val="22"/>
          <w:szCs w:val="22"/>
        </w:rPr>
        <w:t xml:space="preserve"> Diego Martín </w:t>
      </w:r>
      <w:proofErr w:type="spellStart"/>
      <w:r w:rsidR="00AD3D20" w:rsidRPr="00817959">
        <w:rPr>
          <w:sz w:val="22"/>
          <w:szCs w:val="22"/>
        </w:rPr>
        <w:t>Salaverri</w:t>
      </w:r>
      <w:proofErr w:type="spellEnd"/>
      <w:r w:rsidR="00AD3D20" w:rsidRPr="00817959">
        <w:rPr>
          <w:sz w:val="22"/>
          <w:szCs w:val="22"/>
        </w:rPr>
        <w:t xml:space="preserve">, Roberto Antonio </w:t>
      </w:r>
      <w:proofErr w:type="spellStart"/>
      <w:r w:rsidR="00AD3D20" w:rsidRPr="00817959">
        <w:rPr>
          <w:sz w:val="22"/>
          <w:szCs w:val="22"/>
        </w:rPr>
        <w:t>Lizondo</w:t>
      </w:r>
      <w:proofErr w:type="spellEnd"/>
      <w:r w:rsidR="00AD3D20" w:rsidRPr="00817959">
        <w:rPr>
          <w:sz w:val="22"/>
          <w:szCs w:val="22"/>
        </w:rPr>
        <w:t xml:space="preserve">, Martín Fernández </w:t>
      </w:r>
      <w:proofErr w:type="spellStart"/>
      <w:r w:rsidR="00AD3D20" w:rsidRPr="00817959">
        <w:rPr>
          <w:sz w:val="22"/>
          <w:szCs w:val="22"/>
        </w:rPr>
        <w:t>Dussaut</w:t>
      </w:r>
      <w:proofErr w:type="spellEnd"/>
      <w:r w:rsidR="00AD3D20" w:rsidRPr="00817959">
        <w:rPr>
          <w:sz w:val="22"/>
          <w:szCs w:val="22"/>
        </w:rPr>
        <w:t xml:space="preserve">, Elena </w:t>
      </w:r>
      <w:proofErr w:type="spellStart"/>
      <w:r w:rsidR="00AD3D20" w:rsidRPr="00817959">
        <w:rPr>
          <w:sz w:val="22"/>
          <w:szCs w:val="22"/>
        </w:rPr>
        <w:t>Sozzani</w:t>
      </w:r>
      <w:proofErr w:type="spellEnd"/>
      <w:r w:rsidR="00AD3D20" w:rsidRPr="00817959">
        <w:rPr>
          <w:sz w:val="22"/>
          <w:szCs w:val="22"/>
        </w:rPr>
        <w:t xml:space="preserve">, Pablo Martín Fernández Pujadas, Valentina </w:t>
      </w:r>
      <w:proofErr w:type="spellStart"/>
      <w:r w:rsidR="00AD3D20" w:rsidRPr="00817959">
        <w:rPr>
          <w:sz w:val="22"/>
          <w:szCs w:val="22"/>
        </w:rPr>
        <w:t>Vullo</w:t>
      </w:r>
      <w:proofErr w:type="spellEnd"/>
      <w:r w:rsidR="00AD3D20" w:rsidRPr="00817959">
        <w:rPr>
          <w:sz w:val="22"/>
          <w:szCs w:val="22"/>
        </w:rPr>
        <w:t xml:space="preserve">, Marcos Gabriel Linares, María Justina Richards, Josefina María </w:t>
      </w:r>
      <w:proofErr w:type="spellStart"/>
      <w:r w:rsidR="00AD3D20" w:rsidRPr="00817959">
        <w:rPr>
          <w:sz w:val="22"/>
          <w:szCs w:val="22"/>
        </w:rPr>
        <w:t>Ryberg</w:t>
      </w:r>
      <w:proofErr w:type="spellEnd"/>
      <w:r w:rsidR="00AD3D20" w:rsidRPr="00817959">
        <w:rPr>
          <w:sz w:val="22"/>
          <w:szCs w:val="22"/>
        </w:rPr>
        <w:t xml:space="preserve">, Natalia Martina </w:t>
      </w:r>
      <w:proofErr w:type="spellStart"/>
      <w:r w:rsidR="00AD3D20" w:rsidRPr="00817959">
        <w:rPr>
          <w:sz w:val="22"/>
          <w:szCs w:val="22"/>
        </w:rPr>
        <w:t>Ostropolsky</w:t>
      </w:r>
      <w:proofErr w:type="spellEnd"/>
      <w:r w:rsidR="00AD3D20" w:rsidRPr="00817959">
        <w:rPr>
          <w:sz w:val="22"/>
          <w:szCs w:val="22"/>
        </w:rPr>
        <w:t xml:space="preserve">, Lucía </w:t>
      </w:r>
      <w:proofErr w:type="spellStart"/>
      <w:r w:rsidR="00AD3D20" w:rsidRPr="00817959">
        <w:rPr>
          <w:sz w:val="22"/>
          <w:szCs w:val="22"/>
        </w:rPr>
        <w:t>Viboud</w:t>
      </w:r>
      <w:proofErr w:type="spellEnd"/>
      <w:r w:rsidR="00AD3D20" w:rsidRPr="00817959">
        <w:rPr>
          <w:sz w:val="22"/>
          <w:szCs w:val="22"/>
        </w:rPr>
        <w:t xml:space="preserve"> Aramendi, César Facundo Lombardi, Lucía De </w:t>
      </w:r>
      <w:proofErr w:type="spellStart"/>
      <w:r w:rsidR="00AD3D20" w:rsidRPr="00817959">
        <w:rPr>
          <w:sz w:val="22"/>
          <w:szCs w:val="22"/>
        </w:rPr>
        <w:t>Miceu</w:t>
      </w:r>
      <w:proofErr w:type="spellEnd"/>
      <w:r w:rsidR="00AD3D20" w:rsidRPr="00817959">
        <w:rPr>
          <w:sz w:val="22"/>
          <w:szCs w:val="22"/>
        </w:rPr>
        <w:t xml:space="preserve">, Guido </w:t>
      </w:r>
      <w:proofErr w:type="spellStart"/>
      <w:r w:rsidR="00AD3D20" w:rsidRPr="00817959">
        <w:rPr>
          <w:sz w:val="22"/>
          <w:szCs w:val="22"/>
        </w:rPr>
        <w:t>Aiassa</w:t>
      </w:r>
      <w:proofErr w:type="spellEnd"/>
      <w:r w:rsidR="00AD3D20" w:rsidRPr="00817959">
        <w:rPr>
          <w:sz w:val="22"/>
          <w:szCs w:val="22"/>
        </w:rPr>
        <w:t xml:space="preserve">, </w:t>
      </w:r>
      <w:r w:rsidR="00F756FA" w:rsidRPr="00817959">
        <w:rPr>
          <w:sz w:val="22"/>
          <w:szCs w:val="22"/>
        </w:rPr>
        <w:t xml:space="preserve">Carolina </w:t>
      </w:r>
      <w:proofErr w:type="spellStart"/>
      <w:r w:rsidR="00F756FA" w:rsidRPr="00817959">
        <w:rPr>
          <w:sz w:val="22"/>
          <w:szCs w:val="22"/>
        </w:rPr>
        <w:t>Daher</w:t>
      </w:r>
      <w:proofErr w:type="spellEnd"/>
      <w:r w:rsidR="00F756FA" w:rsidRPr="00817959">
        <w:rPr>
          <w:sz w:val="22"/>
          <w:szCs w:val="22"/>
        </w:rPr>
        <w:t xml:space="preserve">, </w:t>
      </w:r>
      <w:r w:rsidR="00AD3D20" w:rsidRPr="00817959">
        <w:rPr>
          <w:sz w:val="22"/>
          <w:szCs w:val="22"/>
        </w:rPr>
        <w:t xml:space="preserve">Ramón Augusto </w:t>
      </w:r>
      <w:proofErr w:type="spellStart"/>
      <w:r w:rsidR="00AD3D20" w:rsidRPr="00817959">
        <w:rPr>
          <w:sz w:val="22"/>
          <w:szCs w:val="22"/>
        </w:rPr>
        <w:t>Poliche</w:t>
      </w:r>
      <w:proofErr w:type="spellEnd"/>
      <w:r w:rsidR="00AD3D20" w:rsidRPr="00817959">
        <w:rPr>
          <w:sz w:val="22"/>
          <w:szCs w:val="22"/>
        </w:rPr>
        <w:t xml:space="preserve">, </w:t>
      </w:r>
      <w:r w:rsidR="00F756FA" w:rsidRPr="00817959">
        <w:rPr>
          <w:sz w:val="22"/>
          <w:szCs w:val="22"/>
        </w:rPr>
        <w:t xml:space="preserve">Lisandro Musa, </w:t>
      </w:r>
      <w:r w:rsidR="00AD3D20" w:rsidRPr="00817959">
        <w:rPr>
          <w:sz w:val="22"/>
          <w:szCs w:val="22"/>
        </w:rPr>
        <w:t xml:space="preserve">Delfina </w:t>
      </w:r>
      <w:proofErr w:type="spellStart"/>
      <w:r w:rsidR="00AD3D20" w:rsidRPr="00817959">
        <w:rPr>
          <w:sz w:val="22"/>
          <w:szCs w:val="22"/>
        </w:rPr>
        <w:t>Meccia</w:t>
      </w:r>
      <w:proofErr w:type="spellEnd"/>
      <w:r w:rsidR="00AD3D20" w:rsidRPr="00817959">
        <w:rPr>
          <w:sz w:val="22"/>
          <w:szCs w:val="22"/>
        </w:rPr>
        <w:t>,</w:t>
      </w:r>
      <w:r w:rsidR="00167670">
        <w:rPr>
          <w:sz w:val="22"/>
          <w:szCs w:val="22"/>
        </w:rPr>
        <w:t xml:space="preserve"> Iván Katz,</w:t>
      </w:r>
      <w:r w:rsidR="00AD3D20" w:rsidRPr="00817959">
        <w:rPr>
          <w:sz w:val="22"/>
          <w:szCs w:val="22"/>
        </w:rPr>
        <w:t xml:space="preserve"> Octavio </w:t>
      </w:r>
      <w:proofErr w:type="spellStart"/>
      <w:r w:rsidR="00AD3D20" w:rsidRPr="00817959">
        <w:rPr>
          <w:sz w:val="22"/>
          <w:szCs w:val="22"/>
        </w:rPr>
        <w:t>Calvento</w:t>
      </w:r>
      <w:proofErr w:type="spellEnd"/>
      <w:r w:rsidR="00AD3D20" w:rsidRPr="00817959">
        <w:rPr>
          <w:sz w:val="22"/>
          <w:szCs w:val="22"/>
        </w:rPr>
        <w:t xml:space="preserve">, Catalina </w:t>
      </w:r>
      <w:proofErr w:type="spellStart"/>
      <w:r w:rsidR="00AD3D20" w:rsidRPr="00817959">
        <w:rPr>
          <w:sz w:val="22"/>
          <w:szCs w:val="22"/>
        </w:rPr>
        <w:t>Torassa</w:t>
      </w:r>
      <w:proofErr w:type="spellEnd"/>
      <w:r w:rsidR="00AD3D20" w:rsidRPr="00817959">
        <w:rPr>
          <w:sz w:val="22"/>
          <w:szCs w:val="22"/>
        </w:rPr>
        <w:t xml:space="preserve"> </w:t>
      </w:r>
      <w:proofErr w:type="spellStart"/>
      <w:r w:rsidR="00AD3D20" w:rsidRPr="00817959">
        <w:rPr>
          <w:sz w:val="22"/>
          <w:szCs w:val="22"/>
        </w:rPr>
        <w:t>Verna</w:t>
      </w:r>
      <w:proofErr w:type="spellEnd"/>
      <w:r w:rsidR="00AD3D20" w:rsidRPr="00817959">
        <w:rPr>
          <w:sz w:val="22"/>
          <w:szCs w:val="22"/>
        </w:rPr>
        <w:t xml:space="preserve">, Ana Ornella </w:t>
      </w:r>
      <w:proofErr w:type="spellStart"/>
      <w:r w:rsidR="00AD3D20" w:rsidRPr="00817959">
        <w:rPr>
          <w:sz w:val="22"/>
          <w:szCs w:val="22"/>
        </w:rPr>
        <w:t>Arrigone</w:t>
      </w:r>
      <w:proofErr w:type="spellEnd"/>
      <w:r w:rsidR="00167670">
        <w:rPr>
          <w:sz w:val="22"/>
          <w:szCs w:val="22"/>
        </w:rPr>
        <w:t>, Sofía Seoane</w:t>
      </w:r>
      <w:r w:rsidR="00AD3D20" w:rsidRPr="00817959">
        <w:rPr>
          <w:sz w:val="22"/>
          <w:szCs w:val="22"/>
        </w:rPr>
        <w:t xml:space="preserve"> o </w:t>
      </w:r>
      <w:r w:rsidR="00AD3D20" w:rsidRPr="00817959">
        <w:rPr>
          <w:sz w:val="22"/>
          <w:szCs w:val="22"/>
          <w:lang w:val="es-ES_tradnl"/>
        </w:rPr>
        <w:t xml:space="preserve">las personas que estos determinen, para que cualquiera de ellos, actuando en forma individual o conjunta, indistintamente, pueda realizar todos aquellos actos que resulten necesarios a los fines de inscribir ante los organismos de contralor pertinentes todas aquellas resoluciones que hayan sido aprobadas en la presente </w:t>
      </w:r>
      <w:r w:rsidR="008D2771">
        <w:rPr>
          <w:sz w:val="22"/>
          <w:szCs w:val="22"/>
          <w:lang w:val="es-ES_tradnl"/>
        </w:rPr>
        <w:t>a</w:t>
      </w:r>
      <w:r w:rsidR="008D2771" w:rsidRPr="00817959">
        <w:rPr>
          <w:sz w:val="22"/>
          <w:szCs w:val="22"/>
          <w:lang w:val="es-ES_tradnl"/>
        </w:rPr>
        <w:t>samblea</w:t>
      </w:r>
      <w:r w:rsidR="00AD3D20" w:rsidRPr="00817959">
        <w:rPr>
          <w:sz w:val="22"/>
          <w:szCs w:val="22"/>
          <w:lang w:val="es-ES_tradnl"/>
        </w:rPr>
        <w:t>, y realicen todos los trámites necesarios para obtener las autorizaciones necesarias a ser solicitadas a la CNV, BCBA, BYMA , el MAE, la Caja de Valores S.A., y los restantes mercados autorizados y/o entidades autorizadas en relación con la oferta pública de títulos valores, con las más amplias facultades para presentar documentación, tomar vista de las actuaciones, contestar vistas, allanarse a las observaciones que pudiera formular el organismo de contralor, impulsar los trámites, firmar los edictos y efectuar las publicaciones e inscripciones que sean necesarias, tanto en la CNV, en el Boletín Diario de la BCBA, y/o bolsas de comercio y/o entidades autorizadas en relación con la oferta pública de títulos valores y/o el Registro Público de Comercio, respectivamente y otorgar los documentos privados complementarios que resulten necesarios</w:t>
      </w:r>
      <w:r w:rsidR="00AD3D20" w:rsidRPr="00817959">
        <w:rPr>
          <w:sz w:val="22"/>
          <w:szCs w:val="22"/>
        </w:rPr>
        <w:t>.</w:t>
      </w:r>
      <w:r w:rsidR="006663CB" w:rsidRPr="00817959">
        <w:rPr>
          <w:sz w:val="22"/>
          <w:szCs w:val="22"/>
        </w:rPr>
        <w:t xml:space="preserve"> </w:t>
      </w:r>
      <w:r w:rsidR="00167670" w:rsidRPr="00167670">
        <w:rPr>
          <w:sz w:val="22"/>
          <w:szCs w:val="22"/>
        </w:rPr>
        <w:t xml:space="preserve">Habiéndose considerado todos los puntos del Orden del Día, y no existiendo otros asuntos que tratar, se levanta la sesión siendo las </w:t>
      </w:r>
      <w:r w:rsidR="008D2771">
        <w:rPr>
          <w:sz w:val="22"/>
          <w:szCs w:val="22"/>
        </w:rPr>
        <w:t xml:space="preserve">17:20 </w:t>
      </w:r>
      <w:r w:rsidR="00167670">
        <w:rPr>
          <w:sz w:val="22"/>
          <w:szCs w:val="22"/>
        </w:rPr>
        <w:t>horas.</w:t>
      </w:r>
    </w:p>
    <w:p w14:paraId="10B032F5" w14:textId="529F95C1" w:rsidR="001A0655" w:rsidRDefault="001A0655" w:rsidP="00167670">
      <w:pPr>
        <w:spacing w:line="360" w:lineRule="auto"/>
        <w:ind w:left="-567" w:right="-851"/>
        <w:jc w:val="both"/>
        <w:rPr>
          <w:sz w:val="22"/>
          <w:szCs w:val="22"/>
        </w:rPr>
      </w:pPr>
    </w:p>
    <w:p w14:paraId="4F40E228" w14:textId="0730F898" w:rsidR="001A0655" w:rsidRDefault="001A0655" w:rsidP="00167670">
      <w:pPr>
        <w:spacing w:line="360" w:lineRule="auto"/>
        <w:ind w:left="-567" w:right="-851"/>
        <w:jc w:val="both"/>
        <w:rPr>
          <w:sz w:val="22"/>
          <w:szCs w:val="22"/>
        </w:rPr>
      </w:pPr>
    </w:p>
    <w:p w14:paraId="7CBD8D72" w14:textId="0EE85164" w:rsidR="001A0655" w:rsidRDefault="001A0655" w:rsidP="00167670">
      <w:pPr>
        <w:spacing w:line="360" w:lineRule="auto"/>
        <w:ind w:left="-567" w:right="-851"/>
        <w:jc w:val="both"/>
        <w:rPr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605"/>
        <w:gridCol w:w="3055"/>
        <w:gridCol w:w="2744"/>
      </w:tblGrid>
      <w:tr w:rsidR="001A0655" w14:paraId="72F6A7B8" w14:textId="77777777" w:rsidTr="001A0655">
        <w:trPr>
          <w:jc w:val="center"/>
        </w:trPr>
        <w:tc>
          <w:tcPr>
            <w:tcW w:w="3631" w:type="dxa"/>
          </w:tcPr>
          <w:p w14:paraId="7A4C8F91" w14:textId="77777777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  <w:lang w:val="es-AR"/>
              </w:rPr>
            </w:pPr>
          </w:p>
          <w:p w14:paraId="662CA1AA" w14:textId="61629967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1EA3EA2C" w14:textId="115B6717" w:rsidR="00D572C4" w:rsidRDefault="00D572C4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7A8E8D4E" w14:textId="77777777" w:rsidR="00D572C4" w:rsidRDefault="00D572C4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6CA8F120" w14:textId="28375528" w:rsidR="00D572C4" w:rsidRDefault="00D572C4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6DCAB52C" w14:textId="14954A6E" w:rsidR="00D572C4" w:rsidRDefault="00D572C4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3E5511BD" w14:textId="77777777" w:rsidR="00D572C4" w:rsidRDefault="00D572C4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5942D77D" w14:textId="77777777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7451C35A" w14:textId="77777777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7FC057F1" w14:textId="77777777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14:paraId="10FAA952" w14:textId="77777777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Pablo B. Peralta</w:t>
            </w:r>
          </w:p>
          <w:p w14:paraId="7B3E707F" w14:textId="77777777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Presidente y accionista</w:t>
            </w:r>
          </w:p>
        </w:tc>
        <w:tc>
          <w:tcPr>
            <w:tcW w:w="3065" w:type="dxa"/>
          </w:tcPr>
          <w:p w14:paraId="256EC3CE" w14:textId="77777777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255A7F7E" w14:textId="77777777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1BD9CD75" w14:textId="77777777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0DABBC53" w14:textId="609646D7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00289561" w14:textId="49CFF321" w:rsidR="00D572C4" w:rsidRDefault="00D572C4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49AF1453" w14:textId="5CAB9E19" w:rsidR="00D572C4" w:rsidRDefault="00D572C4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3EDD1F24" w14:textId="77777777" w:rsidR="00D572C4" w:rsidRDefault="00D572C4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3E4EF89D" w14:textId="76A473B3" w:rsidR="00D572C4" w:rsidRDefault="00D572C4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1DF7A3F9" w14:textId="77777777" w:rsidR="00D572C4" w:rsidRDefault="00D572C4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3E57E626" w14:textId="77777777" w:rsidR="001A0655" w:rsidRDefault="001A0655" w:rsidP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14:paraId="4D251F30" w14:textId="77777777" w:rsidR="001A0655" w:rsidRDefault="001A0655" w:rsidP="001A0655">
            <w:pPr>
              <w:tabs>
                <w:tab w:val="left" w:pos="2880"/>
                <w:tab w:val="left" w:pos="5529"/>
                <w:tab w:val="left" w:pos="81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Roberto Domínguez</w:t>
            </w:r>
          </w:p>
          <w:p w14:paraId="7203905F" w14:textId="242A570C" w:rsidR="001A0655" w:rsidRDefault="001A0655" w:rsidP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Accionista</w:t>
            </w:r>
          </w:p>
        </w:tc>
        <w:tc>
          <w:tcPr>
            <w:tcW w:w="2744" w:type="dxa"/>
          </w:tcPr>
          <w:p w14:paraId="0DC67EEE" w14:textId="77777777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13003207" w14:textId="77777777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098BE78D" w14:textId="77777777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573EB7C1" w14:textId="405A4A5E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62E3D9DA" w14:textId="44007DCC" w:rsidR="00D572C4" w:rsidRDefault="00D572C4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61E6CD27" w14:textId="6E594D66" w:rsidR="00D572C4" w:rsidRDefault="00D572C4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72FB2209" w14:textId="77777777" w:rsidR="00D572C4" w:rsidRDefault="00D572C4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0460A40B" w14:textId="0A81E2D6" w:rsidR="00D572C4" w:rsidRDefault="00D572C4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33E7DEFF" w14:textId="77777777" w:rsidR="00D572C4" w:rsidRDefault="00D572C4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12ED2F41" w14:textId="77777777" w:rsidR="001A0655" w:rsidRDefault="001A0655" w:rsidP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14:paraId="303A8A3C" w14:textId="77777777" w:rsidR="001A0655" w:rsidRDefault="001A0655" w:rsidP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Alicia Gomariz</w:t>
            </w:r>
          </w:p>
          <w:p w14:paraId="171A9C9B" w14:textId="50D5ED6C" w:rsidR="001A0655" w:rsidRDefault="001A0655" w:rsidP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p/ Eduardo R. Oliver</w:t>
            </w:r>
          </w:p>
        </w:tc>
      </w:tr>
      <w:tr w:rsidR="001A0655" w14:paraId="74AA3092" w14:textId="77777777" w:rsidTr="001A0655">
        <w:trPr>
          <w:jc w:val="center"/>
        </w:trPr>
        <w:tc>
          <w:tcPr>
            <w:tcW w:w="3631" w:type="dxa"/>
          </w:tcPr>
          <w:p w14:paraId="7B8D2DA2" w14:textId="77777777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721CA05A" w14:textId="77777777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4F408A51" w14:textId="77777777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7A07155F" w14:textId="16E8AF76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77A00EBE" w14:textId="7C1EF6C6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4AEE045D" w14:textId="282A3622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766B81BA" w14:textId="155CB26F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20361B87" w14:textId="7FD63F14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593EDF65" w14:textId="5C0D0CB7" w:rsidR="00A23DC5" w:rsidRDefault="00A23DC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7BADBF50" w14:textId="77777777" w:rsidR="00A23DC5" w:rsidRDefault="00A23DC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1C014FA8" w14:textId="77777777" w:rsidR="00D572C4" w:rsidRDefault="00D572C4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3ACCC960" w14:textId="77777777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114BE9E2" w14:textId="77777777" w:rsidR="001A0655" w:rsidRDefault="001A0655" w:rsidP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14:paraId="28582A84" w14:textId="0F4CA6C4" w:rsidR="001A0655" w:rsidRDefault="00EC7AD9" w:rsidP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Marcelo E. Sánchez</w:t>
            </w:r>
          </w:p>
          <w:p w14:paraId="7CCBD671" w14:textId="5963D242" w:rsidR="001A0655" w:rsidRDefault="001A0655" w:rsidP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p/ </w:t>
            </w:r>
            <w:proofErr w:type="spellStart"/>
            <w:r>
              <w:rPr>
                <w:sz w:val="24"/>
                <w:szCs w:val="24"/>
              </w:rPr>
              <w:t>Abus</w:t>
            </w:r>
            <w:proofErr w:type="spellEnd"/>
            <w:r>
              <w:rPr>
                <w:sz w:val="24"/>
                <w:szCs w:val="24"/>
              </w:rPr>
              <w:t xml:space="preserve"> las Américas I S.A.</w:t>
            </w:r>
          </w:p>
          <w:p w14:paraId="79D9D828" w14:textId="3C0124CA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65" w:type="dxa"/>
          </w:tcPr>
          <w:p w14:paraId="3546619B" w14:textId="77777777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681B4083" w14:textId="77777777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7886CD2F" w14:textId="77777777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667A7DFB" w14:textId="036B32F5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428E9933" w14:textId="73981C35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2D7EFF90" w14:textId="5D564DA0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52ECE697" w14:textId="6557052C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566E4C6A" w14:textId="53916369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0B9F9D06" w14:textId="0557958C" w:rsidR="00A23DC5" w:rsidRDefault="00A23DC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0C10CF57" w14:textId="77777777" w:rsidR="00A23DC5" w:rsidRDefault="00A23DC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7FC6EE01" w14:textId="77777777" w:rsidR="00D572C4" w:rsidRDefault="00D572C4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26745FFB" w14:textId="77777777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49C92B36" w14:textId="77777777" w:rsidR="001A0655" w:rsidRDefault="001A0655" w:rsidP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14:paraId="458B9EC4" w14:textId="77777777" w:rsidR="001A0655" w:rsidRDefault="001A0655" w:rsidP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Paula de la Serna</w:t>
            </w:r>
          </w:p>
          <w:p w14:paraId="043FF468" w14:textId="1856B17A" w:rsidR="001A0655" w:rsidRDefault="001A0655" w:rsidP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p/ ST Inversiones S.A.</w:t>
            </w:r>
          </w:p>
          <w:p w14:paraId="407882DF" w14:textId="4D780B07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4" w:type="dxa"/>
          </w:tcPr>
          <w:p w14:paraId="6A4171F6" w14:textId="77777777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6BBDD91C" w14:textId="77777777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6D3EF2D7" w14:textId="77777777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22F7230F" w14:textId="5992DAED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71E59F85" w14:textId="1125A0F6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6B9CC9B7" w14:textId="607659C5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375EBD8C" w14:textId="489A7BAD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69877130" w14:textId="7BEEE7E9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1743D566" w14:textId="205E785B" w:rsidR="00A23DC5" w:rsidRDefault="00A23DC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633C0DC7" w14:textId="77777777" w:rsidR="00A23DC5" w:rsidRDefault="00A23DC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22AB587F" w14:textId="77777777" w:rsidR="00D572C4" w:rsidRDefault="00D572C4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2EE43252" w14:textId="77777777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0B538ECF" w14:textId="77777777" w:rsidR="001A0655" w:rsidRDefault="001A0655" w:rsidP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14:paraId="1F9A404B" w14:textId="73244501" w:rsidR="001A0655" w:rsidRDefault="001A0655" w:rsidP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 Orden</w:t>
            </w:r>
          </w:p>
          <w:p w14:paraId="7E08C126" w14:textId="7BA12D59" w:rsidR="001A0655" w:rsidRDefault="001A0655" w:rsidP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Síndico Titular</w:t>
            </w:r>
          </w:p>
          <w:p w14:paraId="39D9D416" w14:textId="531E3AF8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</w:tc>
      </w:tr>
      <w:tr w:rsidR="001A0655" w:rsidRPr="001A0655" w14:paraId="11A91FB4" w14:textId="77777777" w:rsidTr="001A0655">
        <w:trPr>
          <w:jc w:val="center"/>
        </w:trPr>
        <w:tc>
          <w:tcPr>
            <w:tcW w:w="3631" w:type="dxa"/>
          </w:tcPr>
          <w:p w14:paraId="40165669" w14:textId="77777777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33FDE046" w14:textId="77777777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2D91A703" w14:textId="77777777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47C0DFCD" w14:textId="77777777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</w:rPr>
            </w:pPr>
          </w:p>
          <w:p w14:paraId="59D121F5" w14:textId="787C3EAB" w:rsidR="001A0655" w:rsidRPr="001A0655" w:rsidRDefault="001A0655" w:rsidP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  <w:lang w:val="en-US"/>
              </w:rPr>
            </w:pPr>
            <w:r w:rsidRPr="001A0655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65" w:type="dxa"/>
          </w:tcPr>
          <w:p w14:paraId="47109530" w14:textId="77777777" w:rsidR="001A0655" w:rsidRP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  <w:lang w:val="en-US"/>
              </w:rPr>
            </w:pPr>
          </w:p>
          <w:p w14:paraId="62381C77" w14:textId="77777777" w:rsidR="001A0655" w:rsidRP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  <w:lang w:val="en-US"/>
              </w:rPr>
            </w:pPr>
          </w:p>
          <w:p w14:paraId="1DA8ECC1" w14:textId="77777777" w:rsidR="001A0655" w:rsidRP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  <w:lang w:val="en-US"/>
              </w:rPr>
            </w:pPr>
          </w:p>
          <w:p w14:paraId="748F74B0" w14:textId="77777777" w:rsidR="001A0655" w:rsidRP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  <w:lang w:val="en-US"/>
              </w:rPr>
            </w:pPr>
          </w:p>
          <w:p w14:paraId="7EDCD158" w14:textId="7FB7C385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744" w:type="dxa"/>
          </w:tcPr>
          <w:p w14:paraId="7858147A" w14:textId="77777777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  <w:lang w:val="en-US"/>
              </w:rPr>
            </w:pPr>
          </w:p>
          <w:p w14:paraId="661681BB" w14:textId="77777777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  <w:lang w:val="en-US"/>
              </w:rPr>
            </w:pPr>
          </w:p>
          <w:p w14:paraId="087BD50E" w14:textId="77777777" w:rsidR="001A0655" w:rsidRDefault="001A0655">
            <w:pPr>
              <w:tabs>
                <w:tab w:val="left" w:pos="2880"/>
                <w:tab w:val="left" w:pos="5529"/>
                <w:tab w:val="left" w:pos="8100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0187304A" w14:textId="77777777" w:rsidR="001A0655" w:rsidRPr="001A0655" w:rsidRDefault="001A0655" w:rsidP="00167670">
      <w:pPr>
        <w:spacing w:line="360" w:lineRule="auto"/>
        <w:ind w:left="-567" w:right="-851"/>
        <w:jc w:val="both"/>
        <w:rPr>
          <w:sz w:val="22"/>
          <w:szCs w:val="22"/>
          <w:lang w:val="en-US"/>
        </w:rPr>
      </w:pPr>
    </w:p>
    <w:sectPr w:rsidR="001A0655" w:rsidRPr="001A0655" w:rsidSect="001A0655">
      <w:pgSz w:w="12240" w:h="20160" w:code="5"/>
      <w:pgMar w:top="130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FFC10" w14:textId="77777777" w:rsidR="00454E75" w:rsidRDefault="00454E75" w:rsidP="00454E75">
      <w:r>
        <w:separator/>
      </w:r>
    </w:p>
  </w:endnote>
  <w:endnote w:type="continuationSeparator" w:id="0">
    <w:p w14:paraId="7BDE5BB0" w14:textId="77777777" w:rsidR="00454E75" w:rsidRDefault="00454E75" w:rsidP="0045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2D993" w14:textId="77777777" w:rsidR="00454E75" w:rsidRDefault="00454E75" w:rsidP="00454E75">
      <w:r>
        <w:separator/>
      </w:r>
    </w:p>
  </w:footnote>
  <w:footnote w:type="continuationSeparator" w:id="0">
    <w:p w14:paraId="50761130" w14:textId="77777777" w:rsidR="00454E75" w:rsidRDefault="00454E75" w:rsidP="00454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8075B"/>
    <w:multiLevelType w:val="hybridMultilevel"/>
    <w:tmpl w:val="9AB222F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5E3B52"/>
    <w:multiLevelType w:val="hybridMultilevel"/>
    <w:tmpl w:val="58AAC6D4"/>
    <w:lvl w:ilvl="0" w:tplc="E9CA84E8">
      <w:start w:val="6"/>
      <w:numFmt w:val="bullet"/>
      <w:lvlText w:val=""/>
      <w:lvlJc w:val="left"/>
      <w:pPr>
        <w:ind w:left="-207" w:hanging="360"/>
      </w:pPr>
      <w:rPr>
        <w:rFonts w:ascii="Symbol" w:eastAsia="Times New Roman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E49"/>
    <w:rsid w:val="00007871"/>
    <w:rsid w:val="000150B1"/>
    <w:rsid w:val="00016490"/>
    <w:rsid w:val="00032071"/>
    <w:rsid w:val="000549D6"/>
    <w:rsid w:val="00057090"/>
    <w:rsid w:val="00073C56"/>
    <w:rsid w:val="00074E2F"/>
    <w:rsid w:val="00086A84"/>
    <w:rsid w:val="000956CB"/>
    <w:rsid w:val="000A26A2"/>
    <w:rsid w:val="000B1F73"/>
    <w:rsid w:val="000B65C5"/>
    <w:rsid w:val="000C7053"/>
    <w:rsid w:val="000D7F51"/>
    <w:rsid w:val="0010063D"/>
    <w:rsid w:val="00103EE3"/>
    <w:rsid w:val="00121CA9"/>
    <w:rsid w:val="001538F0"/>
    <w:rsid w:val="00154ECD"/>
    <w:rsid w:val="00167670"/>
    <w:rsid w:val="001761E8"/>
    <w:rsid w:val="001772A3"/>
    <w:rsid w:val="00192F30"/>
    <w:rsid w:val="00194C28"/>
    <w:rsid w:val="00197104"/>
    <w:rsid w:val="001A0655"/>
    <w:rsid w:val="001C27A9"/>
    <w:rsid w:val="001E0B82"/>
    <w:rsid w:val="001E57D9"/>
    <w:rsid w:val="00203B8E"/>
    <w:rsid w:val="00231BE1"/>
    <w:rsid w:val="00260E1D"/>
    <w:rsid w:val="0028492F"/>
    <w:rsid w:val="002959E5"/>
    <w:rsid w:val="00296894"/>
    <w:rsid w:val="002A0376"/>
    <w:rsid w:val="002A2904"/>
    <w:rsid w:val="002B406B"/>
    <w:rsid w:val="002B7FD7"/>
    <w:rsid w:val="002C29A7"/>
    <w:rsid w:val="002D7F6E"/>
    <w:rsid w:val="002E45F8"/>
    <w:rsid w:val="00304C1A"/>
    <w:rsid w:val="00311733"/>
    <w:rsid w:val="00320760"/>
    <w:rsid w:val="00327329"/>
    <w:rsid w:val="00331B65"/>
    <w:rsid w:val="003446DF"/>
    <w:rsid w:val="00347B79"/>
    <w:rsid w:val="00356160"/>
    <w:rsid w:val="00370DE8"/>
    <w:rsid w:val="003A71A0"/>
    <w:rsid w:val="003B2856"/>
    <w:rsid w:val="003D25DE"/>
    <w:rsid w:val="003D2AE1"/>
    <w:rsid w:val="003F404A"/>
    <w:rsid w:val="003F615B"/>
    <w:rsid w:val="003F6E4F"/>
    <w:rsid w:val="004035FE"/>
    <w:rsid w:val="00426CF0"/>
    <w:rsid w:val="00433B6C"/>
    <w:rsid w:val="00454E75"/>
    <w:rsid w:val="00460245"/>
    <w:rsid w:val="004674F3"/>
    <w:rsid w:val="00492297"/>
    <w:rsid w:val="004E7B20"/>
    <w:rsid w:val="00520EE4"/>
    <w:rsid w:val="00527E96"/>
    <w:rsid w:val="00536192"/>
    <w:rsid w:val="005512B2"/>
    <w:rsid w:val="0055619F"/>
    <w:rsid w:val="00595A3C"/>
    <w:rsid w:val="005C256A"/>
    <w:rsid w:val="005C3430"/>
    <w:rsid w:val="005F0E68"/>
    <w:rsid w:val="00602DC3"/>
    <w:rsid w:val="006450E6"/>
    <w:rsid w:val="00652492"/>
    <w:rsid w:val="006663CB"/>
    <w:rsid w:val="006779F2"/>
    <w:rsid w:val="00681BD1"/>
    <w:rsid w:val="00685186"/>
    <w:rsid w:val="006917FD"/>
    <w:rsid w:val="006B39CF"/>
    <w:rsid w:val="006B4C36"/>
    <w:rsid w:val="006C2A7C"/>
    <w:rsid w:val="006D362E"/>
    <w:rsid w:val="006D7FC3"/>
    <w:rsid w:val="00703B5F"/>
    <w:rsid w:val="007117FF"/>
    <w:rsid w:val="00713CE5"/>
    <w:rsid w:val="00741965"/>
    <w:rsid w:val="00741E04"/>
    <w:rsid w:val="0075334F"/>
    <w:rsid w:val="00766847"/>
    <w:rsid w:val="00767069"/>
    <w:rsid w:val="00774C4F"/>
    <w:rsid w:val="007961ED"/>
    <w:rsid w:val="007D5CE4"/>
    <w:rsid w:val="007E015F"/>
    <w:rsid w:val="007E3E1D"/>
    <w:rsid w:val="007F0EC1"/>
    <w:rsid w:val="00817959"/>
    <w:rsid w:val="00841419"/>
    <w:rsid w:val="0084147E"/>
    <w:rsid w:val="0084788B"/>
    <w:rsid w:val="00863925"/>
    <w:rsid w:val="008727B1"/>
    <w:rsid w:val="008A1B97"/>
    <w:rsid w:val="008D2771"/>
    <w:rsid w:val="008D5049"/>
    <w:rsid w:val="008E2C66"/>
    <w:rsid w:val="009002C8"/>
    <w:rsid w:val="009106E5"/>
    <w:rsid w:val="00964B57"/>
    <w:rsid w:val="009E03D8"/>
    <w:rsid w:val="009F671D"/>
    <w:rsid w:val="00A153F4"/>
    <w:rsid w:val="00A205C3"/>
    <w:rsid w:val="00A23DC5"/>
    <w:rsid w:val="00A32966"/>
    <w:rsid w:val="00A352A4"/>
    <w:rsid w:val="00A37B20"/>
    <w:rsid w:val="00A37FA0"/>
    <w:rsid w:val="00A51EAB"/>
    <w:rsid w:val="00A53676"/>
    <w:rsid w:val="00A569FF"/>
    <w:rsid w:val="00A83A15"/>
    <w:rsid w:val="00A926B2"/>
    <w:rsid w:val="00A960D0"/>
    <w:rsid w:val="00A97AB3"/>
    <w:rsid w:val="00AA51CC"/>
    <w:rsid w:val="00AB1584"/>
    <w:rsid w:val="00AD3D20"/>
    <w:rsid w:val="00AE2314"/>
    <w:rsid w:val="00AE7EA9"/>
    <w:rsid w:val="00B07C45"/>
    <w:rsid w:val="00B1138E"/>
    <w:rsid w:val="00B2260C"/>
    <w:rsid w:val="00B23FF5"/>
    <w:rsid w:val="00B82E53"/>
    <w:rsid w:val="00B85AEA"/>
    <w:rsid w:val="00B87057"/>
    <w:rsid w:val="00B91E71"/>
    <w:rsid w:val="00B922B7"/>
    <w:rsid w:val="00B92E84"/>
    <w:rsid w:val="00BA0FDA"/>
    <w:rsid w:val="00BB431F"/>
    <w:rsid w:val="00BB4E05"/>
    <w:rsid w:val="00BD7A76"/>
    <w:rsid w:val="00BF1538"/>
    <w:rsid w:val="00BF326F"/>
    <w:rsid w:val="00C01843"/>
    <w:rsid w:val="00C173F8"/>
    <w:rsid w:val="00C17A0B"/>
    <w:rsid w:val="00C27E49"/>
    <w:rsid w:val="00C42B02"/>
    <w:rsid w:val="00C4474F"/>
    <w:rsid w:val="00C47D80"/>
    <w:rsid w:val="00C57CDA"/>
    <w:rsid w:val="00C67C81"/>
    <w:rsid w:val="00C70EF3"/>
    <w:rsid w:val="00C77F2B"/>
    <w:rsid w:val="00C833FD"/>
    <w:rsid w:val="00C9099D"/>
    <w:rsid w:val="00C9302C"/>
    <w:rsid w:val="00CA749A"/>
    <w:rsid w:val="00CD797B"/>
    <w:rsid w:val="00CE078B"/>
    <w:rsid w:val="00CF03BB"/>
    <w:rsid w:val="00CF0787"/>
    <w:rsid w:val="00D0438E"/>
    <w:rsid w:val="00D04CA1"/>
    <w:rsid w:val="00D13463"/>
    <w:rsid w:val="00D2339F"/>
    <w:rsid w:val="00D26A33"/>
    <w:rsid w:val="00D42BE6"/>
    <w:rsid w:val="00D4455B"/>
    <w:rsid w:val="00D572C4"/>
    <w:rsid w:val="00D60EB6"/>
    <w:rsid w:val="00D70278"/>
    <w:rsid w:val="00D727DD"/>
    <w:rsid w:val="00D958E1"/>
    <w:rsid w:val="00DA6B3C"/>
    <w:rsid w:val="00DD5A8C"/>
    <w:rsid w:val="00DE2EFA"/>
    <w:rsid w:val="00E35A86"/>
    <w:rsid w:val="00E516FE"/>
    <w:rsid w:val="00E57AF6"/>
    <w:rsid w:val="00E84E51"/>
    <w:rsid w:val="00E85364"/>
    <w:rsid w:val="00EB28B5"/>
    <w:rsid w:val="00EB309C"/>
    <w:rsid w:val="00EC66F9"/>
    <w:rsid w:val="00EC7AD9"/>
    <w:rsid w:val="00F33FCD"/>
    <w:rsid w:val="00F3638C"/>
    <w:rsid w:val="00F409FB"/>
    <w:rsid w:val="00F531C2"/>
    <w:rsid w:val="00F61452"/>
    <w:rsid w:val="00F73172"/>
    <w:rsid w:val="00F756FA"/>
    <w:rsid w:val="00F92DE6"/>
    <w:rsid w:val="00FA657E"/>
    <w:rsid w:val="00FB74F4"/>
    <w:rsid w:val="00FC5F2F"/>
    <w:rsid w:val="00FD7FD1"/>
    <w:rsid w:val="00FF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EF2E1"/>
  <w15:docId w15:val="{944CBB41-A2F4-465E-8ADB-73E5553F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E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C27E49"/>
    <w:pPr>
      <w:jc w:val="both"/>
    </w:pPr>
    <w:rPr>
      <w:rFonts w:ascii="Arial" w:hAnsi="Arial"/>
      <w:sz w:val="22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C27E49"/>
    <w:rPr>
      <w:rFonts w:ascii="Arial" w:eastAsia="Times New Roman" w:hAnsi="Arial" w:cs="Times New Roman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C27E49"/>
    <w:pPr>
      <w:jc w:val="center"/>
    </w:pPr>
    <w:rPr>
      <w:rFonts w:ascii="Arial" w:hAnsi="Arial"/>
      <w:b/>
      <w:sz w:val="22"/>
      <w:lang w:val="es-ES_tradnl"/>
    </w:rPr>
  </w:style>
  <w:style w:type="character" w:customStyle="1" w:styleId="TtuloCar">
    <w:name w:val="Título Car"/>
    <w:basedOn w:val="Fuentedeprrafopredeter"/>
    <w:link w:val="Ttulo"/>
    <w:rsid w:val="00C27E49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67C8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67C8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1761E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E015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015F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86A8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86A8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86A8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6A8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86A84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54E75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54E7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454E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3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166DC-191F-40C8-A364-D0FE07659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1156</Words>
  <Characters>6362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Argentina</Company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Rosenfeld Juan Ignacio (GR6798)</cp:lastModifiedBy>
  <cp:revision>9</cp:revision>
  <cp:lastPrinted>2019-09-18T13:18:00Z</cp:lastPrinted>
  <dcterms:created xsi:type="dcterms:W3CDTF">2019-09-05T17:59:00Z</dcterms:created>
  <dcterms:modified xsi:type="dcterms:W3CDTF">2019-09-18T13:30:00Z</dcterms:modified>
</cp:coreProperties>
</file>