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9D4E4" w14:textId="176440A2" w:rsidR="001E5E59" w:rsidRPr="00A00DFF" w:rsidRDefault="001E5E59" w:rsidP="001E5E59">
      <w:pPr>
        <w:pStyle w:val="Default"/>
        <w:jc w:val="right"/>
        <w:rPr>
          <w:rFonts w:ascii="Garamond" w:hAnsi="Garamond" w:cstheme="minorBidi"/>
          <w:color w:val="auto"/>
          <w:sz w:val="22"/>
          <w:szCs w:val="22"/>
          <w14:ligatures w14:val="none"/>
        </w:rPr>
      </w:pPr>
      <w:r w:rsidRPr="00A00DFF">
        <w:rPr>
          <w:rFonts w:ascii="Garamond" w:hAnsi="Garamond" w:cstheme="minorBidi"/>
          <w:color w:val="auto"/>
          <w:sz w:val="22"/>
          <w:szCs w:val="22"/>
          <w14:ligatures w14:val="none"/>
        </w:rPr>
        <w:t xml:space="preserve">Ciudad Autónoma de Buenos Aires, </w:t>
      </w:r>
      <w:r w:rsidR="00426F6E">
        <w:rPr>
          <w:rFonts w:ascii="Garamond" w:hAnsi="Garamond" w:cstheme="minorBidi"/>
          <w:color w:val="auto"/>
          <w:sz w:val="22"/>
          <w:szCs w:val="22"/>
          <w14:ligatures w14:val="none"/>
        </w:rPr>
        <w:t xml:space="preserve">3 de </w:t>
      </w:r>
      <w:r w:rsidR="00EC3B46">
        <w:rPr>
          <w:rFonts w:ascii="Garamond" w:hAnsi="Garamond" w:cstheme="minorBidi"/>
          <w:color w:val="auto"/>
          <w:sz w:val="22"/>
          <w:szCs w:val="22"/>
          <w14:ligatures w14:val="none"/>
        </w:rPr>
        <w:t>abril</w:t>
      </w:r>
      <w:r w:rsidR="00426F6E">
        <w:rPr>
          <w:rFonts w:ascii="Garamond" w:hAnsi="Garamond" w:cstheme="minorBidi"/>
          <w:color w:val="auto"/>
          <w:sz w:val="22"/>
          <w:szCs w:val="22"/>
          <w14:ligatures w14:val="none"/>
        </w:rPr>
        <w:t xml:space="preserve"> </w:t>
      </w:r>
      <w:r w:rsidRPr="00A00DFF">
        <w:rPr>
          <w:rFonts w:ascii="Garamond" w:hAnsi="Garamond" w:cstheme="minorBidi"/>
          <w:color w:val="auto"/>
          <w:sz w:val="22"/>
          <w:szCs w:val="22"/>
          <w14:ligatures w14:val="none"/>
        </w:rPr>
        <w:t>de 202</w:t>
      </w:r>
      <w:r w:rsidR="00426F6E">
        <w:rPr>
          <w:rFonts w:ascii="Garamond" w:hAnsi="Garamond" w:cstheme="minorBidi"/>
          <w:color w:val="auto"/>
          <w:sz w:val="22"/>
          <w:szCs w:val="22"/>
          <w14:ligatures w14:val="none"/>
        </w:rPr>
        <w:t>4</w:t>
      </w:r>
    </w:p>
    <w:p w14:paraId="27C678F3" w14:textId="77777777" w:rsidR="001E5E59" w:rsidRPr="00A00DFF" w:rsidRDefault="001E5E59" w:rsidP="00D01826">
      <w:pPr>
        <w:pStyle w:val="Default"/>
        <w:rPr>
          <w:rFonts w:ascii="Garamond" w:hAnsi="Garamond" w:cstheme="minorBidi"/>
          <w:b/>
          <w:bCs/>
          <w:color w:val="auto"/>
          <w:sz w:val="22"/>
          <w:szCs w:val="22"/>
          <w14:ligatures w14:val="none"/>
        </w:rPr>
      </w:pPr>
    </w:p>
    <w:p w14:paraId="7C27FCBA" w14:textId="77777777" w:rsidR="0034236E" w:rsidRPr="00A00DFF" w:rsidRDefault="0034236E" w:rsidP="0034236E">
      <w:pPr>
        <w:pStyle w:val="Textoindependiente2"/>
        <w:jc w:val="left"/>
        <w:rPr>
          <w:rFonts w:ascii="Garamond" w:eastAsiaTheme="minorEastAsia" w:hAnsi="Garamond" w:cstheme="minorBidi"/>
          <w:b/>
          <w:bCs/>
          <w:sz w:val="22"/>
          <w:szCs w:val="22"/>
          <w:lang w:val="es-AR" w:eastAsia="en-US"/>
        </w:rPr>
      </w:pPr>
      <w:r w:rsidRPr="00A00DFF">
        <w:rPr>
          <w:rFonts w:ascii="Garamond" w:eastAsiaTheme="minorEastAsia" w:hAnsi="Garamond" w:cstheme="minorBidi"/>
          <w:b/>
          <w:bCs/>
          <w:sz w:val="22"/>
          <w:szCs w:val="22"/>
          <w:lang w:val="es-AR" w:eastAsia="en-US"/>
        </w:rPr>
        <w:t>CNV / BCBA / MAE</w:t>
      </w:r>
    </w:p>
    <w:p w14:paraId="3822E23F" w14:textId="77777777" w:rsidR="00054E48" w:rsidRPr="00A00DFF" w:rsidRDefault="00054E48" w:rsidP="00054E48">
      <w:pPr>
        <w:pStyle w:val="Textoindependiente2"/>
        <w:jc w:val="left"/>
        <w:rPr>
          <w:rFonts w:ascii="Garamond" w:eastAsiaTheme="minorEastAsia" w:hAnsi="Garamond" w:cstheme="minorBidi"/>
          <w:sz w:val="22"/>
          <w:szCs w:val="22"/>
          <w:lang w:val="es-AR" w:eastAsia="en-US"/>
        </w:rPr>
      </w:pPr>
      <w:r w:rsidRPr="00A00DFF">
        <w:rPr>
          <w:rFonts w:ascii="Garamond" w:eastAsiaTheme="minorEastAsia" w:hAnsi="Garamond" w:cstheme="minorBidi"/>
          <w:sz w:val="22"/>
          <w:szCs w:val="22"/>
          <w:lang w:val="es-AR" w:eastAsia="en-US"/>
        </w:rPr>
        <w:t>Ciudad Autónoma de Buenos Aires</w:t>
      </w:r>
    </w:p>
    <w:p w14:paraId="2D4E6926" w14:textId="17B12223" w:rsidR="00054E48" w:rsidRPr="00A00DFF" w:rsidRDefault="00054E48" w:rsidP="00054E48">
      <w:pPr>
        <w:pStyle w:val="Textoindependiente2"/>
        <w:jc w:val="left"/>
        <w:rPr>
          <w:rFonts w:ascii="Garamond" w:eastAsiaTheme="minorEastAsia" w:hAnsi="Garamond" w:cstheme="minorBidi"/>
          <w:sz w:val="22"/>
          <w:szCs w:val="22"/>
          <w:lang w:val="es-AR" w:eastAsia="en-US"/>
        </w:rPr>
      </w:pPr>
      <w:r w:rsidRPr="00A00DFF">
        <w:rPr>
          <w:rFonts w:ascii="Garamond" w:eastAsiaTheme="minorEastAsia" w:hAnsi="Garamond" w:cstheme="minorBidi"/>
          <w:sz w:val="22"/>
          <w:szCs w:val="22"/>
          <w:lang w:val="es-AR" w:eastAsia="en-US"/>
        </w:rPr>
        <w:t>S.</w:t>
      </w:r>
      <w:r w:rsidR="00EC3B46">
        <w:rPr>
          <w:rFonts w:ascii="Garamond" w:eastAsiaTheme="minorEastAsia" w:hAnsi="Garamond" w:cstheme="minorBidi"/>
          <w:sz w:val="22"/>
          <w:szCs w:val="22"/>
          <w:lang w:val="es-AR" w:eastAsia="en-US"/>
        </w:rPr>
        <w:tab/>
      </w:r>
      <w:r w:rsidRPr="00A00DFF">
        <w:rPr>
          <w:rFonts w:ascii="Garamond" w:eastAsiaTheme="minorEastAsia" w:hAnsi="Garamond" w:cstheme="minorBidi"/>
          <w:sz w:val="22"/>
          <w:szCs w:val="22"/>
          <w:lang w:val="es-AR" w:eastAsia="en-US"/>
        </w:rPr>
        <w:t>/</w:t>
      </w:r>
      <w:r w:rsidR="00EC3B46">
        <w:rPr>
          <w:rFonts w:ascii="Garamond" w:eastAsiaTheme="minorEastAsia" w:hAnsi="Garamond" w:cstheme="minorBidi"/>
          <w:sz w:val="22"/>
          <w:szCs w:val="22"/>
          <w:lang w:val="es-AR" w:eastAsia="en-US"/>
        </w:rPr>
        <w:tab/>
      </w:r>
      <w:r w:rsidRPr="00A00DFF">
        <w:rPr>
          <w:rFonts w:ascii="Garamond" w:eastAsiaTheme="minorEastAsia" w:hAnsi="Garamond" w:cstheme="minorBidi"/>
          <w:sz w:val="22"/>
          <w:szCs w:val="22"/>
          <w:lang w:val="es-AR" w:eastAsia="en-US"/>
        </w:rPr>
        <w:t>D.</w:t>
      </w:r>
    </w:p>
    <w:p w14:paraId="097FB9B6" w14:textId="04041E90" w:rsidR="00D01826" w:rsidRPr="001E5E59" w:rsidRDefault="00D01826" w:rsidP="00D01826">
      <w:pPr>
        <w:rPr>
          <w:rFonts w:ascii="Times New Roman" w:hAnsi="Times New Roman" w:cs="Times New Roman"/>
        </w:rPr>
      </w:pPr>
    </w:p>
    <w:p w14:paraId="1DDE0807" w14:textId="77777777" w:rsidR="006A2285" w:rsidRPr="001E5E59" w:rsidRDefault="006A2285">
      <w:pPr>
        <w:rPr>
          <w:rFonts w:ascii="Times New Roman" w:hAnsi="Times New Roman" w:cs="Times New Roman"/>
          <w:lang w:val="es-419"/>
        </w:rPr>
      </w:pPr>
    </w:p>
    <w:p w14:paraId="37D1E27C" w14:textId="166833EA" w:rsidR="00A00DFF" w:rsidRPr="003739D7" w:rsidRDefault="00A00DFF" w:rsidP="00EC3B46">
      <w:pPr>
        <w:ind w:left="2552" w:hanging="425"/>
        <w:jc w:val="right"/>
        <w:rPr>
          <w:rFonts w:ascii="Garamond" w:hAnsi="Garamond"/>
        </w:rPr>
      </w:pPr>
      <w:proofErr w:type="spellStart"/>
      <w:r w:rsidRPr="00696607">
        <w:rPr>
          <w:rFonts w:ascii="Garamond" w:hAnsi="Garamond"/>
          <w:b/>
          <w:u w:val="single"/>
        </w:rPr>
        <w:t>Ref</w:t>
      </w:r>
      <w:proofErr w:type="spellEnd"/>
      <w:r w:rsidRPr="00696607">
        <w:rPr>
          <w:rFonts w:ascii="Garamond" w:hAnsi="Garamond"/>
          <w:b/>
          <w:u w:val="single"/>
        </w:rPr>
        <w:t>:</w:t>
      </w:r>
      <w:r>
        <w:rPr>
          <w:rFonts w:ascii="Garamond" w:hAnsi="Garamond"/>
        </w:rPr>
        <w:t xml:space="preserve"> </w:t>
      </w:r>
      <w:r w:rsidR="00426F6E">
        <w:rPr>
          <w:rFonts w:ascii="Garamond" w:hAnsi="Garamond"/>
        </w:rPr>
        <w:t>Celebración del Acuerdo Definitivo de Fusión entre</w:t>
      </w:r>
      <w:r w:rsidR="00B82B7E" w:rsidRPr="00B82B7E">
        <w:rPr>
          <w:rFonts w:ascii="Garamond" w:hAnsi="Garamond"/>
        </w:rPr>
        <w:t xml:space="preserve"> </w:t>
      </w:r>
      <w:r w:rsidR="00B82B7E">
        <w:rPr>
          <w:rFonts w:ascii="Garamond" w:hAnsi="Garamond"/>
        </w:rPr>
        <w:t xml:space="preserve">Grupo ST S.A., </w:t>
      </w:r>
      <w:proofErr w:type="spellStart"/>
      <w:r w:rsidR="00B82B7E" w:rsidRPr="00B82B7E">
        <w:rPr>
          <w:rFonts w:ascii="Garamond" w:hAnsi="Garamond"/>
        </w:rPr>
        <w:t>Abus</w:t>
      </w:r>
      <w:proofErr w:type="spellEnd"/>
      <w:r w:rsidR="00B82B7E" w:rsidRPr="00B82B7E">
        <w:rPr>
          <w:rFonts w:ascii="Garamond" w:hAnsi="Garamond"/>
        </w:rPr>
        <w:t xml:space="preserve"> </w:t>
      </w:r>
      <w:r w:rsidR="00A747F1">
        <w:rPr>
          <w:rFonts w:ascii="Garamond" w:hAnsi="Garamond"/>
        </w:rPr>
        <w:t>l</w:t>
      </w:r>
      <w:r w:rsidR="00B82B7E" w:rsidRPr="00B82B7E">
        <w:rPr>
          <w:rFonts w:ascii="Garamond" w:hAnsi="Garamond"/>
        </w:rPr>
        <w:t xml:space="preserve">as </w:t>
      </w:r>
      <w:proofErr w:type="spellStart"/>
      <w:r w:rsidR="00B82B7E" w:rsidRPr="00B82B7E">
        <w:rPr>
          <w:rFonts w:ascii="Garamond" w:hAnsi="Garamond"/>
        </w:rPr>
        <w:t>Americas</w:t>
      </w:r>
      <w:proofErr w:type="spellEnd"/>
      <w:r w:rsidR="00B82B7E" w:rsidRPr="00B82B7E">
        <w:rPr>
          <w:rFonts w:ascii="Garamond" w:hAnsi="Garamond"/>
        </w:rPr>
        <w:t xml:space="preserve"> I S.A., </w:t>
      </w:r>
      <w:proofErr w:type="spellStart"/>
      <w:r w:rsidR="00B82B7E" w:rsidRPr="00B82B7E">
        <w:rPr>
          <w:rFonts w:ascii="Garamond" w:hAnsi="Garamond"/>
        </w:rPr>
        <w:t>Abus</w:t>
      </w:r>
      <w:proofErr w:type="spellEnd"/>
      <w:r w:rsidR="00B82B7E" w:rsidRPr="00B82B7E">
        <w:rPr>
          <w:rFonts w:ascii="Garamond" w:hAnsi="Garamond"/>
        </w:rPr>
        <w:t xml:space="preserve"> </w:t>
      </w:r>
      <w:proofErr w:type="spellStart"/>
      <w:r w:rsidR="00B82B7E" w:rsidRPr="00B82B7E">
        <w:rPr>
          <w:rFonts w:ascii="Garamond" w:hAnsi="Garamond"/>
        </w:rPr>
        <w:t>Securities</w:t>
      </w:r>
      <w:proofErr w:type="spellEnd"/>
      <w:r w:rsidR="00B82B7E" w:rsidRPr="00B82B7E">
        <w:rPr>
          <w:rFonts w:ascii="Garamond" w:hAnsi="Garamond"/>
        </w:rPr>
        <w:t xml:space="preserve"> S.A., ST Inversiones S.A. y CMS de Argentina S.A. </w:t>
      </w:r>
    </w:p>
    <w:p w14:paraId="29561842" w14:textId="77777777" w:rsidR="00A00DFF" w:rsidRDefault="00A00DFF" w:rsidP="00A00DFF">
      <w:pPr>
        <w:jc w:val="both"/>
        <w:rPr>
          <w:rFonts w:ascii="Garamond" w:hAnsi="Garamond"/>
        </w:rPr>
      </w:pPr>
    </w:p>
    <w:p w14:paraId="09EA7389" w14:textId="306838C1" w:rsidR="00A00DFF" w:rsidRDefault="00A00DFF" w:rsidP="00A00DFF">
      <w:pPr>
        <w:jc w:val="both"/>
        <w:rPr>
          <w:rFonts w:ascii="Garamond" w:hAnsi="Garamond"/>
        </w:rPr>
      </w:pPr>
      <w:r w:rsidRPr="0059748F">
        <w:rPr>
          <w:rFonts w:ascii="Garamond" w:hAnsi="Garamond"/>
        </w:rPr>
        <w:t xml:space="preserve">De </w:t>
      </w:r>
      <w:r>
        <w:rPr>
          <w:rFonts w:ascii="Garamond" w:hAnsi="Garamond"/>
        </w:rPr>
        <w:t>nuestra</w:t>
      </w:r>
      <w:r w:rsidRPr="0059748F">
        <w:rPr>
          <w:rFonts w:ascii="Garamond" w:hAnsi="Garamond"/>
        </w:rPr>
        <w:t xml:space="preserve"> consideración</w:t>
      </w:r>
      <w:r>
        <w:rPr>
          <w:rFonts w:ascii="Garamond" w:hAnsi="Garamond"/>
        </w:rPr>
        <w:t>:</w:t>
      </w:r>
    </w:p>
    <w:p w14:paraId="7831CD66" w14:textId="77777777" w:rsidR="00B82B7E" w:rsidRDefault="00B82B7E" w:rsidP="00A00DFF">
      <w:pPr>
        <w:ind w:firstLine="1843"/>
        <w:jc w:val="both"/>
        <w:rPr>
          <w:rFonts w:ascii="Garamond" w:hAnsi="Garamond"/>
        </w:rPr>
      </w:pPr>
    </w:p>
    <w:p w14:paraId="025F0300" w14:textId="3724BA9D" w:rsidR="00A00DFF" w:rsidRDefault="00B82B7E" w:rsidP="00426F6E">
      <w:pPr>
        <w:ind w:firstLine="1843"/>
        <w:jc w:val="both"/>
        <w:rPr>
          <w:rFonts w:ascii="Garamond" w:hAnsi="Garamond"/>
        </w:rPr>
      </w:pPr>
      <w:r w:rsidRPr="00B82B7E">
        <w:rPr>
          <w:rFonts w:ascii="Garamond" w:hAnsi="Garamond"/>
        </w:rPr>
        <w:t>Por la presente nos dirigimos a Uds.</w:t>
      </w:r>
      <w:r w:rsidR="00F145B0">
        <w:rPr>
          <w:rFonts w:ascii="Garamond" w:hAnsi="Garamond"/>
        </w:rPr>
        <w:t>,</w:t>
      </w:r>
      <w:r w:rsidRPr="00B82B7E">
        <w:rPr>
          <w:rFonts w:ascii="Garamond" w:hAnsi="Garamond"/>
        </w:rPr>
        <w:t xml:space="preserve"> en cumplimiento del artículo 2°</w:t>
      </w:r>
      <w:r>
        <w:rPr>
          <w:rFonts w:ascii="Garamond" w:hAnsi="Garamond"/>
        </w:rPr>
        <w:t xml:space="preserve">, Capítulo I, Titulo XII de las </w:t>
      </w:r>
      <w:r w:rsidRPr="00B82B7E">
        <w:rPr>
          <w:rFonts w:ascii="Garamond" w:hAnsi="Garamond"/>
        </w:rPr>
        <w:t xml:space="preserve">Normas de </w:t>
      </w:r>
      <w:r w:rsidR="00F145B0">
        <w:rPr>
          <w:rFonts w:ascii="Garamond" w:hAnsi="Garamond"/>
        </w:rPr>
        <w:t>la</w:t>
      </w:r>
      <w:r w:rsidRPr="00B82B7E">
        <w:rPr>
          <w:rFonts w:ascii="Garamond" w:hAnsi="Garamond"/>
        </w:rPr>
        <w:t xml:space="preserve"> Comisión Nacional de Valores</w:t>
      </w:r>
      <w:r w:rsidR="00426F6E">
        <w:rPr>
          <w:rFonts w:ascii="Garamond" w:hAnsi="Garamond"/>
        </w:rPr>
        <w:t>, y en relación con los hechos relevantes publicados bajo los ID #</w:t>
      </w:r>
      <w:r w:rsidR="00506859" w:rsidRPr="00506859">
        <w:rPr>
          <w:rFonts w:ascii="Garamond" w:hAnsi="Garamond"/>
        </w:rPr>
        <w:t>3095698</w:t>
      </w:r>
      <w:r w:rsidR="00426F6E">
        <w:rPr>
          <w:rFonts w:ascii="Garamond" w:hAnsi="Garamond"/>
        </w:rPr>
        <w:t xml:space="preserve"> y #</w:t>
      </w:r>
      <w:r w:rsidR="00506859" w:rsidRPr="00506859">
        <w:rPr>
          <w:rFonts w:ascii="Garamond" w:hAnsi="Garamond"/>
        </w:rPr>
        <w:t>3114465</w:t>
      </w:r>
      <w:r w:rsidR="00A747F1">
        <w:rPr>
          <w:rFonts w:ascii="Garamond" w:hAnsi="Garamond"/>
        </w:rPr>
        <w:t xml:space="preserve"> en la Autopista de Información Financiera</w:t>
      </w:r>
      <w:r w:rsidR="00426F6E">
        <w:rPr>
          <w:rFonts w:ascii="Garamond" w:hAnsi="Garamond"/>
        </w:rPr>
        <w:t xml:space="preserve">, </w:t>
      </w:r>
      <w:r w:rsidR="00406369">
        <w:rPr>
          <w:rFonts w:ascii="Garamond" w:hAnsi="Garamond"/>
        </w:rPr>
        <w:t xml:space="preserve">a efectos de informar que </w:t>
      </w:r>
      <w:r w:rsidR="00426F6E">
        <w:rPr>
          <w:rFonts w:ascii="Garamond" w:hAnsi="Garamond"/>
        </w:rPr>
        <w:t>el día 27 de marzo de 2024</w:t>
      </w:r>
      <w:r>
        <w:rPr>
          <w:rFonts w:ascii="Garamond" w:hAnsi="Garamond"/>
        </w:rPr>
        <w:t xml:space="preserve"> Grupo ST S.A. (“</w:t>
      </w:r>
      <w:r w:rsidRPr="009735FB">
        <w:rPr>
          <w:rFonts w:ascii="Garamond" w:hAnsi="Garamond"/>
          <w:u w:val="single"/>
        </w:rPr>
        <w:t>GST</w:t>
      </w:r>
      <w:r>
        <w:rPr>
          <w:rFonts w:ascii="Garamond" w:hAnsi="Garamond"/>
        </w:rPr>
        <w:t>”</w:t>
      </w:r>
      <w:r w:rsidR="00506859">
        <w:rPr>
          <w:rFonts w:ascii="Garamond" w:hAnsi="Garamond"/>
        </w:rPr>
        <w:t xml:space="preserve">, </w:t>
      </w:r>
      <w:r>
        <w:rPr>
          <w:rFonts w:ascii="Garamond" w:hAnsi="Garamond"/>
        </w:rPr>
        <w:t>la “</w:t>
      </w:r>
      <w:r w:rsidRPr="009735FB">
        <w:rPr>
          <w:rFonts w:ascii="Garamond" w:hAnsi="Garamond"/>
          <w:u w:val="single"/>
        </w:rPr>
        <w:t>Sociedad</w:t>
      </w:r>
      <w:r>
        <w:rPr>
          <w:rFonts w:ascii="Garamond" w:hAnsi="Garamond"/>
        </w:rPr>
        <w:t>”</w:t>
      </w:r>
      <w:r w:rsidR="00506859">
        <w:rPr>
          <w:rFonts w:ascii="Garamond" w:hAnsi="Garamond"/>
        </w:rPr>
        <w:t xml:space="preserve"> o la “</w:t>
      </w:r>
      <w:r w:rsidR="00506859" w:rsidRPr="00EC3B46">
        <w:rPr>
          <w:rFonts w:ascii="Garamond" w:hAnsi="Garamond"/>
          <w:u w:val="single"/>
        </w:rPr>
        <w:t>Sociedad Absorbente</w:t>
      </w:r>
      <w:r w:rsidR="00506859">
        <w:rPr>
          <w:rFonts w:ascii="Garamond" w:hAnsi="Garamond"/>
        </w:rPr>
        <w:t>”</w:t>
      </w:r>
      <w:r>
        <w:rPr>
          <w:rFonts w:ascii="Garamond" w:hAnsi="Garamond"/>
        </w:rPr>
        <w:t xml:space="preserve">, indistintamente) </w:t>
      </w:r>
      <w:r w:rsidR="00426F6E">
        <w:rPr>
          <w:rFonts w:ascii="Garamond" w:hAnsi="Garamond"/>
        </w:rPr>
        <w:t xml:space="preserve">y </w:t>
      </w:r>
      <w:proofErr w:type="spellStart"/>
      <w:r w:rsidRPr="00B82B7E">
        <w:rPr>
          <w:rFonts w:ascii="Garamond" w:hAnsi="Garamond"/>
        </w:rPr>
        <w:t>Abus</w:t>
      </w:r>
      <w:proofErr w:type="spellEnd"/>
      <w:r w:rsidRPr="00B82B7E">
        <w:rPr>
          <w:rFonts w:ascii="Garamond" w:hAnsi="Garamond"/>
        </w:rPr>
        <w:t xml:space="preserve"> </w:t>
      </w:r>
      <w:r w:rsidR="00A747F1">
        <w:rPr>
          <w:rFonts w:ascii="Garamond" w:hAnsi="Garamond"/>
        </w:rPr>
        <w:t>l</w:t>
      </w:r>
      <w:r w:rsidRPr="00B82B7E">
        <w:rPr>
          <w:rFonts w:ascii="Garamond" w:hAnsi="Garamond"/>
        </w:rPr>
        <w:t xml:space="preserve">as </w:t>
      </w:r>
      <w:proofErr w:type="spellStart"/>
      <w:r w:rsidRPr="00B82B7E">
        <w:rPr>
          <w:rFonts w:ascii="Garamond" w:hAnsi="Garamond"/>
        </w:rPr>
        <w:t>Americas</w:t>
      </w:r>
      <w:proofErr w:type="spellEnd"/>
      <w:r w:rsidRPr="00B82B7E">
        <w:rPr>
          <w:rFonts w:ascii="Garamond" w:hAnsi="Garamond"/>
        </w:rPr>
        <w:t xml:space="preserve"> I S.A. (“</w:t>
      </w:r>
      <w:proofErr w:type="spellStart"/>
      <w:r w:rsidRPr="009735FB">
        <w:rPr>
          <w:rFonts w:ascii="Garamond" w:hAnsi="Garamond"/>
          <w:u w:val="single"/>
        </w:rPr>
        <w:t>Abus</w:t>
      </w:r>
      <w:proofErr w:type="spellEnd"/>
      <w:r w:rsidRPr="009735FB">
        <w:rPr>
          <w:rFonts w:ascii="Garamond" w:hAnsi="Garamond"/>
          <w:u w:val="single"/>
        </w:rPr>
        <w:t xml:space="preserve"> I</w:t>
      </w:r>
      <w:r w:rsidRPr="00B82B7E">
        <w:rPr>
          <w:rFonts w:ascii="Garamond" w:hAnsi="Garamond"/>
        </w:rPr>
        <w:t xml:space="preserve">”), </w:t>
      </w:r>
      <w:proofErr w:type="spellStart"/>
      <w:r w:rsidRPr="00B82B7E">
        <w:rPr>
          <w:rFonts w:ascii="Garamond" w:hAnsi="Garamond"/>
        </w:rPr>
        <w:t>Abus</w:t>
      </w:r>
      <w:proofErr w:type="spellEnd"/>
      <w:r w:rsidRPr="00B82B7E">
        <w:rPr>
          <w:rFonts w:ascii="Garamond" w:hAnsi="Garamond"/>
        </w:rPr>
        <w:t xml:space="preserve"> </w:t>
      </w:r>
      <w:proofErr w:type="spellStart"/>
      <w:r w:rsidRPr="00B82B7E">
        <w:rPr>
          <w:rFonts w:ascii="Garamond" w:hAnsi="Garamond"/>
        </w:rPr>
        <w:t>Securities</w:t>
      </w:r>
      <w:proofErr w:type="spellEnd"/>
      <w:r w:rsidRPr="00B82B7E">
        <w:rPr>
          <w:rFonts w:ascii="Garamond" w:hAnsi="Garamond"/>
        </w:rPr>
        <w:t xml:space="preserve"> S.A. (“</w:t>
      </w:r>
      <w:proofErr w:type="spellStart"/>
      <w:r w:rsidRPr="009735FB">
        <w:rPr>
          <w:rFonts w:ascii="Garamond" w:hAnsi="Garamond"/>
          <w:u w:val="single"/>
        </w:rPr>
        <w:t>Abus</w:t>
      </w:r>
      <w:proofErr w:type="spellEnd"/>
      <w:r w:rsidRPr="009735FB">
        <w:rPr>
          <w:rFonts w:ascii="Garamond" w:hAnsi="Garamond"/>
          <w:u w:val="single"/>
        </w:rPr>
        <w:t xml:space="preserve"> </w:t>
      </w:r>
      <w:proofErr w:type="spellStart"/>
      <w:r w:rsidRPr="009735FB">
        <w:rPr>
          <w:rFonts w:ascii="Garamond" w:hAnsi="Garamond"/>
          <w:u w:val="single"/>
        </w:rPr>
        <w:t>Securities</w:t>
      </w:r>
      <w:proofErr w:type="spellEnd"/>
      <w:r w:rsidRPr="00B82B7E">
        <w:rPr>
          <w:rFonts w:ascii="Garamond" w:hAnsi="Garamond"/>
        </w:rPr>
        <w:t>”), ST Inversiones S.A. (“</w:t>
      </w:r>
      <w:r w:rsidRPr="009735FB">
        <w:rPr>
          <w:rFonts w:ascii="Garamond" w:hAnsi="Garamond"/>
          <w:u w:val="single"/>
        </w:rPr>
        <w:t>ST</w:t>
      </w:r>
      <w:r w:rsidRPr="00B82B7E">
        <w:rPr>
          <w:rFonts w:ascii="Garamond" w:hAnsi="Garamond"/>
        </w:rPr>
        <w:t>”) y CMS de Argentina S.A. (“</w:t>
      </w:r>
      <w:r w:rsidRPr="009735FB">
        <w:rPr>
          <w:rFonts w:ascii="Garamond" w:hAnsi="Garamond"/>
          <w:u w:val="single"/>
        </w:rPr>
        <w:t>CMS</w:t>
      </w:r>
      <w:r w:rsidRPr="00B82B7E">
        <w:rPr>
          <w:rFonts w:ascii="Garamond" w:hAnsi="Garamond"/>
        </w:rPr>
        <w:t xml:space="preserve">”, y junto con </w:t>
      </w:r>
      <w:proofErr w:type="spellStart"/>
      <w:r w:rsidRPr="00B82B7E">
        <w:rPr>
          <w:rFonts w:ascii="Garamond" w:hAnsi="Garamond"/>
        </w:rPr>
        <w:t>Abus</w:t>
      </w:r>
      <w:proofErr w:type="spellEnd"/>
      <w:r w:rsidRPr="00B82B7E">
        <w:rPr>
          <w:rFonts w:ascii="Garamond" w:hAnsi="Garamond"/>
        </w:rPr>
        <w:t xml:space="preserve"> I, </w:t>
      </w:r>
      <w:proofErr w:type="spellStart"/>
      <w:r w:rsidRPr="00B82B7E">
        <w:rPr>
          <w:rFonts w:ascii="Garamond" w:hAnsi="Garamond"/>
        </w:rPr>
        <w:t>Abus</w:t>
      </w:r>
      <w:proofErr w:type="spellEnd"/>
      <w:r w:rsidRPr="00B82B7E">
        <w:rPr>
          <w:rFonts w:ascii="Garamond" w:hAnsi="Garamond"/>
        </w:rPr>
        <w:t xml:space="preserve"> </w:t>
      </w:r>
      <w:proofErr w:type="spellStart"/>
      <w:r w:rsidRPr="00B82B7E">
        <w:rPr>
          <w:rFonts w:ascii="Garamond" w:hAnsi="Garamond"/>
        </w:rPr>
        <w:t>Securities</w:t>
      </w:r>
      <w:proofErr w:type="spellEnd"/>
      <w:r w:rsidRPr="00B82B7E">
        <w:rPr>
          <w:rFonts w:ascii="Garamond" w:hAnsi="Garamond"/>
        </w:rPr>
        <w:t xml:space="preserve"> y ST, las “</w:t>
      </w:r>
      <w:r w:rsidRPr="009735FB">
        <w:rPr>
          <w:rFonts w:ascii="Garamond" w:hAnsi="Garamond"/>
          <w:u w:val="single"/>
        </w:rPr>
        <w:t>Sociedades Absorbidas</w:t>
      </w:r>
      <w:r w:rsidRPr="00B82B7E">
        <w:rPr>
          <w:rFonts w:ascii="Garamond" w:hAnsi="Garamond"/>
        </w:rPr>
        <w:t>”, y éstas junto con la Sociedad, las “</w:t>
      </w:r>
      <w:r w:rsidRPr="009735FB">
        <w:rPr>
          <w:rFonts w:ascii="Garamond" w:hAnsi="Garamond"/>
          <w:u w:val="single"/>
        </w:rPr>
        <w:t>Partes</w:t>
      </w:r>
      <w:r w:rsidRPr="00B82B7E">
        <w:rPr>
          <w:rFonts w:ascii="Garamond" w:hAnsi="Garamond"/>
        </w:rPr>
        <w:t>”)</w:t>
      </w:r>
      <w:r>
        <w:rPr>
          <w:rFonts w:ascii="Garamond" w:hAnsi="Garamond"/>
        </w:rPr>
        <w:t xml:space="preserve">, </w:t>
      </w:r>
      <w:r w:rsidR="00426F6E">
        <w:rPr>
          <w:rFonts w:ascii="Garamond" w:hAnsi="Garamond"/>
        </w:rPr>
        <w:t>han suscripto la escritura pública a través de la cual se otorga el Acuerdo Definitivo de Fusión</w:t>
      </w:r>
      <w:r w:rsidR="00236A16">
        <w:rPr>
          <w:rFonts w:ascii="Garamond" w:hAnsi="Garamond"/>
        </w:rPr>
        <w:t>.</w:t>
      </w:r>
    </w:p>
    <w:p w14:paraId="0EC3F3F9" w14:textId="77777777" w:rsidR="00236A16" w:rsidRDefault="00236A16" w:rsidP="00426F6E">
      <w:pPr>
        <w:ind w:firstLine="1843"/>
        <w:jc w:val="both"/>
        <w:rPr>
          <w:rFonts w:ascii="Garamond" w:hAnsi="Garamond"/>
        </w:rPr>
      </w:pPr>
    </w:p>
    <w:p w14:paraId="66E86DC3" w14:textId="044FE602" w:rsidR="00BE639F" w:rsidRDefault="00383D14" w:rsidP="00426F6E">
      <w:pPr>
        <w:ind w:firstLine="1843"/>
        <w:jc w:val="both"/>
        <w:rPr>
          <w:rFonts w:ascii="Garamond" w:hAnsi="Garamond"/>
          <w:lang w:val="es-ES_tradnl"/>
        </w:rPr>
      </w:pPr>
      <w:r>
        <w:rPr>
          <w:rFonts w:ascii="Garamond" w:hAnsi="Garamond"/>
        </w:rPr>
        <w:t>Como consecuencia de la fusión por absorción</w:t>
      </w:r>
      <w:r w:rsidR="00BE639F">
        <w:rPr>
          <w:rFonts w:ascii="Garamond" w:hAnsi="Garamond"/>
        </w:rPr>
        <w:t xml:space="preserve">, con efectos a partir del 1° de enero de 2024, </w:t>
      </w:r>
      <w:r w:rsidR="00BE639F" w:rsidRPr="00BE639F">
        <w:rPr>
          <w:rFonts w:ascii="Garamond" w:hAnsi="Garamond"/>
          <w:lang w:val="es-ES_tradnl"/>
        </w:rPr>
        <w:t xml:space="preserve">la administración y representación de las Sociedades Absorbidas </w:t>
      </w:r>
      <w:r w:rsidR="00BE639F" w:rsidRPr="00B247E6">
        <w:rPr>
          <w:rFonts w:ascii="Garamond" w:hAnsi="Garamond"/>
          <w:lang w:val="es-ES_tradnl"/>
        </w:rPr>
        <w:t>quedan</w:t>
      </w:r>
      <w:r w:rsidR="00BE639F" w:rsidRPr="00BE639F">
        <w:rPr>
          <w:rFonts w:ascii="Garamond" w:hAnsi="Garamond"/>
          <w:lang w:val="es-ES_tradnl"/>
        </w:rPr>
        <w:t xml:space="preserve"> a cargo de los administradores y representantes de la Sociedad Absorbente, y el respectivo directorio de cada una de la Sociedades Absorbidas continuará en sus funciones al sólo efecto de las tramitaciones que fueran necesarias para la inscripción ante el Registro Público de Comercio del Acuerdo Definitivo de Fusión. Sin perjuicio de ello, a los fines de suscribir todos los actos y documentos que en cumplimiento de cualquier normativa aplicable deban ser otorgados directamente por cada una de las Sociedades Absorbidas, todos los mandatos otorgados por la respectiva sociedad se mantendrán en vigencia hasta la inscripción del Acuerdo Definitivo de Fusión en el Registro Público de Comercio. </w:t>
      </w:r>
      <w:r w:rsidR="004C534A">
        <w:rPr>
          <w:rFonts w:ascii="Garamond" w:hAnsi="Garamond"/>
          <w:lang w:val="es-ES_tradnl"/>
        </w:rPr>
        <w:t>L</w:t>
      </w:r>
      <w:r w:rsidR="00BE639F" w:rsidRPr="00BE639F">
        <w:rPr>
          <w:rFonts w:ascii="Garamond" w:hAnsi="Garamond"/>
          <w:lang w:val="es-ES_tradnl"/>
        </w:rPr>
        <w:t xml:space="preserve">a Sociedad Absorbente </w:t>
      </w:r>
      <w:r w:rsidR="00BE639F" w:rsidRPr="00B247E6">
        <w:rPr>
          <w:rFonts w:ascii="Garamond" w:hAnsi="Garamond"/>
          <w:lang w:val="es-ES_tradnl"/>
        </w:rPr>
        <w:t>podrá</w:t>
      </w:r>
      <w:r w:rsidR="00BE639F" w:rsidRPr="00BE639F">
        <w:rPr>
          <w:rFonts w:ascii="Garamond" w:hAnsi="Garamond"/>
          <w:lang w:val="es-ES_tradnl"/>
        </w:rPr>
        <w:t xml:space="preserve"> tomar parte en cualquier acción judicial y/o administrativa, presente o futura, en que sea parte alguna de las Sociedades Absorbidas</w:t>
      </w:r>
      <w:r w:rsidR="004C534A">
        <w:rPr>
          <w:rFonts w:ascii="Garamond" w:hAnsi="Garamond"/>
          <w:lang w:val="es-ES_tradnl"/>
        </w:rPr>
        <w:t>,</w:t>
      </w:r>
      <w:r w:rsidR="00BE639F" w:rsidRPr="00BE639F">
        <w:rPr>
          <w:rFonts w:ascii="Garamond" w:hAnsi="Garamond"/>
          <w:lang w:val="es-ES_tradnl"/>
        </w:rPr>
        <w:t xml:space="preserve"> hasta que se inscriba el Acuerdo Definitivo de Fusión ante el Registro Público de Comercio.</w:t>
      </w:r>
    </w:p>
    <w:p w14:paraId="0169BBEF" w14:textId="77777777" w:rsidR="00BE639F" w:rsidRDefault="00BE639F" w:rsidP="00426F6E">
      <w:pPr>
        <w:ind w:firstLine="1843"/>
        <w:jc w:val="both"/>
        <w:rPr>
          <w:rFonts w:ascii="Garamond" w:hAnsi="Garamond"/>
        </w:rPr>
      </w:pPr>
    </w:p>
    <w:p w14:paraId="1202BB45" w14:textId="77777777" w:rsidR="00A00DFF" w:rsidRDefault="00A00DFF" w:rsidP="00A00DFF">
      <w:pPr>
        <w:ind w:firstLine="1843"/>
        <w:jc w:val="both"/>
        <w:rPr>
          <w:rFonts w:ascii="Garamond" w:hAnsi="Garamond"/>
        </w:rPr>
      </w:pPr>
      <w:r>
        <w:rPr>
          <w:rFonts w:ascii="Garamond" w:hAnsi="Garamond"/>
        </w:rPr>
        <w:t>Sin otro particular, saludo a Uds. atentamente.</w:t>
      </w:r>
    </w:p>
    <w:p w14:paraId="16E7EBC4" w14:textId="77777777" w:rsidR="00054E48" w:rsidRPr="00A00DFF" w:rsidRDefault="00054E48" w:rsidP="00A00DFF">
      <w:pPr>
        <w:ind w:firstLine="1843"/>
        <w:jc w:val="both"/>
        <w:rPr>
          <w:rFonts w:ascii="Garamond" w:hAnsi="Garamond"/>
          <w:b/>
          <w:bCs/>
        </w:rPr>
      </w:pPr>
    </w:p>
    <w:p w14:paraId="016025D5" w14:textId="0521F757" w:rsidR="00723479" w:rsidRPr="009735FB" w:rsidRDefault="00054E48" w:rsidP="00A00DFF">
      <w:pPr>
        <w:ind w:firstLine="1843"/>
        <w:jc w:val="both"/>
        <w:rPr>
          <w:rFonts w:ascii="Garamond" w:hAnsi="Garamond"/>
          <w:b/>
          <w:bCs/>
          <w:lang w:val="en-US"/>
        </w:rPr>
      </w:pPr>
      <w:r w:rsidRPr="009735FB">
        <w:rPr>
          <w:rFonts w:ascii="Garamond" w:hAnsi="Garamond"/>
          <w:b/>
          <w:bCs/>
          <w:lang w:val="en-US"/>
        </w:rPr>
        <w:t>P/Grupo ST S.A.</w:t>
      </w:r>
    </w:p>
    <w:p w14:paraId="3649C601" w14:textId="7C7ACE54" w:rsidR="002A2FD1" w:rsidRPr="009735FB" w:rsidRDefault="002A2FD1" w:rsidP="00A00DFF">
      <w:pPr>
        <w:ind w:firstLine="1843"/>
        <w:jc w:val="both"/>
        <w:rPr>
          <w:rFonts w:ascii="Garamond" w:hAnsi="Garamond"/>
          <w:lang w:val="en-US"/>
        </w:rPr>
      </w:pPr>
    </w:p>
    <w:p w14:paraId="0E4A550B" w14:textId="77777777" w:rsidR="00054E48" w:rsidRPr="009735FB" w:rsidRDefault="00054E48" w:rsidP="00A00DFF">
      <w:pPr>
        <w:ind w:firstLine="1843"/>
        <w:jc w:val="both"/>
        <w:rPr>
          <w:rFonts w:ascii="Garamond" w:hAnsi="Garamond"/>
          <w:lang w:val="en-US"/>
        </w:rPr>
      </w:pPr>
    </w:p>
    <w:p w14:paraId="509D3AEF" w14:textId="77777777" w:rsidR="00EA1ACF" w:rsidRPr="009735FB" w:rsidRDefault="00EA1ACF" w:rsidP="00A00DFF">
      <w:pPr>
        <w:ind w:firstLine="1843"/>
        <w:jc w:val="both"/>
        <w:rPr>
          <w:rFonts w:ascii="Garamond" w:hAnsi="Garamond"/>
          <w:lang w:val="en-US"/>
        </w:rPr>
      </w:pPr>
    </w:p>
    <w:p w14:paraId="785381FF" w14:textId="781FF159" w:rsidR="00054E48" w:rsidRPr="00A00DFF" w:rsidRDefault="00054E48" w:rsidP="00A00DFF">
      <w:pPr>
        <w:ind w:firstLine="1843"/>
        <w:jc w:val="both"/>
        <w:rPr>
          <w:rFonts w:ascii="Garamond" w:hAnsi="Garamond"/>
        </w:rPr>
      </w:pPr>
      <w:r w:rsidRPr="00A00DFF">
        <w:rPr>
          <w:rFonts w:ascii="Garamond" w:hAnsi="Garamond"/>
        </w:rPr>
        <w:t>___________________________________</w:t>
      </w:r>
    </w:p>
    <w:p w14:paraId="71794EB3" w14:textId="386F7689" w:rsidR="002A20F4" w:rsidRPr="00A00DFF" w:rsidRDefault="002A20F4" w:rsidP="00EC3B46">
      <w:pPr>
        <w:ind w:left="1037" w:firstLine="1843"/>
        <w:jc w:val="both"/>
        <w:rPr>
          <w:rFonts w:ascii="Garamond" w:hAnsi="Garamond"/>
        </w:rPr>
      </w:pPr>
      <w:r w:rsidRPr="00A00DFF">
        <w:rPr>
          <w:rFonts w:ascii="Garamond" w:hAnsi="Garamond"/>
        </w:rPr>
        <w:t>Juan Manuel Lladó</w:t>
      </w:r>
    </w:p>
    <w:p w14:paraId="467C8106" w14:textId="272342FB" w:rsidR="00723479" w:rsidRPr="00A00DFF" w:rsidRDefault="00C00EF6" w:rsidP="00A00DFF">
      <w:pPr>
        <w:ind w:firstLine="1843"/>
        <w:jc w:val="both"/>
        <w:rPr>
          <w:rFonts w:ascii="Garamond" w:hAnsi="Garamond"/>
        </w:rPr>
      </w:pPr>
      <w:r w:rsidRPr="00A00DFF">
        <w:rPr>
          <w:rFonts w:ascii="Garamond" w:hAnsi="Garamond"/>
        </w:rPr>
        <w:t xml:space="preserve">Responsable </w:t>
      </w:r>
      <w:r w:rsidR="002A2FD1" w:rsidRPr="00A00DFF">
        <w:rPr>
          <w:rFonts w:ascii="Garamond" w:hAnsi="Garamond"/>
        </w:rPr>
        <w:t>de Relaciones con el Mercado</w:t>
      </w:r>
    </w:p>
    <w:p w14:paraId="50E7D496" w14:textId="0ECD6F87" w:rsidR="0092146E" w:rsidRDefault="0092146E" w:rsidP="003B4199">
      <w:pPr>
        <w:jc w:val="both"/>
        <w:rPr>
          <w:rFonts w:ascii="Times New Roman" w:hAnsi="Times New Roman" w:cs="Times New Roman"/>
          <w:lang w:val="es-419"/>
        </w:rPr>
      </w:pPr>
    </w:p>
    <w:p w14:paraId="100A39E1" w14:textId="2DF0A473" w:rsidR="0092146E" w:rsidRDefault="0092146E">
      <w:pPr>
        <w:rPr>
          <w:rFonts w:ascii="Times New Roman" w:hAnsi="Times New Roman" w:cs="Times New Roman"/>
          <w:lang w:val="es-419"/>
        </w:rPr>
      </w:pPr>
    </w:p>
    <w:sectPr w:rsidR="0092146E" w:rsidSect="00EC3B46">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395C3" w14:textId="77777777" w:rsidR="002B2412" w:rsidRDefault="002B2412" w:rsidP="00016E4C">
      <w:r>
        <w:separator/>
      </w:r>
    </w:p>
  </w:endnote>
  <w:endnote w:type="continuationSeparator" w:id="0">
    <w:p w14:paraId="2331AAFF" w14:textId="77777777" w:rsidR="002B2412" w:rsidRDefault="002B2412" w:rsidP="0001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798F" w14:textId="77777777" w:rsidR="00162971" w:rsidRPr="00EC3B46" w:rsidRDefault="00162971">
    <w:pPr>
      <w:pStyle w:val="Piedepgina"/>
      <w:jc w:val="center"/>
      <w:rPr>
        <w:caps/>
      </w:rPr>
    </w:pPr>
    <w:r w:rsidRPr="00EC3B46">
      <w:rPr>
        <w:caps/>
      </w:rPr>
      <w:fldChar w:fldCharType="begin"/>
    </w:r>
    <w:r w:rsidRPr="00EC3B46">
      <w:rPr>
        <w:caps/>
      </w:rPr>
      <w:instrText>PAGE   \* MERGEFORMAT</w:instrText>
    </w:r>
    <w:r w:rsidRPr="00EC3B46">
      <w:rPr>
        <w:caps/>
      </w:rPr>
      <w:fldChar w:fldCharType="separate"/>
    </w:r>
    <w:r w:rsidR="006B026C" w:rsidRPr="00EC3B46">
      <w:rPr>
        <w:caps/>
        <w:noProof/>
        <w:lang w:val="es-ES"/>
      </w:rPr>
      <w:t>2</w:t>
    </w:r>
    <w:r w:rsidRPr="00EC3B46">
      <w:rPr>
        <w:caps/>
      </w:rPr>
      <w:fldChar w:fldCharType="end"/>
    </w:r>
  </w:p>
  <w:p w14:paraId="7A55DB73" w14:textId="77777777" w:rsidR="00162971" w:rsidRDefault="00162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4C0EB" w14:textId="77777777" w:rsidR="002B2412" w:rsidRDefault="002B2412" w:rsidP="00016E4C">
      <w:r>
        <w:separator/>
      </w:r>
    </w:p>
  </w:footnote>
  <w:footnote w:type="continuationSeparator" w:id="0">
    <w:p w14:paraId="4857E708" w14:textId="77777777" w:rsidR="002B2412" w:rsidRDefault="002B2412" w:rsidP="0001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BB49C" w14:textId="3368BDF0" w:rsidR="005368DB" w:rsidRDefault="005368DB">
    <w:pPr>
      <w:spacing w:line="264" w:lineRule="auto"/>
    </w:pPr>
    <w:r>
      <w:rPr>
        <w:rFonts w:ascii="Times New Roman" w:hAnsi="Times New Roman"/>
        <w:noProof/>
        <w:sz w:val="20"/>
        <w:lang w:eastAsia="es-AR"/>
      </w:rPr>
      <w:drawing>
        <wp:inline distT="0" distB="0" distL="0" distR="0" wp14:anchorId="77FA66D6" wp14:editId="5C481F7E">
          <wp:extent cx="1581150" cy="714375"/>
          <wp:effectExtent l="0" t="0" r="0" b="9525"/>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r>
      <w:rPr>
        <w:noProof/>
        <w:color w:val="000000"/>
        <w:lang w:eastAsia="es-AR"/>
      </w:rPr>
      <mc:AlternateContent>
        <mc:Choice Requires="wps">
          <w:drawing>
            <wp:anchor distT="0" distB="0" distL="114300" distR="114300" simplePos="0" relativeHeight="251659264" behindDoc="0" locked="0" layoutInCell="1" allowOverlap="1" wp14:anchorId="103C63C5" wp14:editId="77CC3EA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F6D30C1"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68647A69" w14:textId="13C4ED50" w:rsidR="00016E4C" w:rsidRDefault="00016E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A43048"/>
    <w:multiLevelType w:val="hybridMultilevel"/>
    <w:tmpl w:val="C78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4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55"/>
    <w:rsid w:val="000021D9"/>
    <w:rsid w:val="000169B5"/>
    <w:rsid w:val="00016E4C"/>
    <w:rsid w:val="00030644"/>
    <w:rsid w:val="00047967"/>
    <w:rsid w:val="000536DB"/>
    <w:rsid w:val="00054E48"/>
    <w:rsid w:val="00074FDB"/>
    <w:rsid w:val="0009564B"/>
    <w:rsid w:val="000F03CD"/>
    <w:rsid w:val="001548C3"/>
    <w:rsid w:val="00162971"/>
    <w:rsid w:val="00180055"/>
    <w:rsid w:val="001C3660"/>
    <w:rsid w:val="001C4AA9"/>
    <w:rsid w:val="001E0121"/>
    <w:rsid w:val="001E5E59"/>
    <w:rsid w:val="001F3B81"/>
    <w:rsid w:val="00236A16"/>
    <w:rsid w:val="00241975"/>
    <w:rsid w:val="002A08D9"/>
    <w:rsid w:val="002A20F4"/>
    <w:rsid w:val="002A2FD1"/>
    <w:rsid w:val="002B2412"/>
    <w:rsid w:val="00311DD1"/>
    <w:rsid w:val="0032597E"/>
    <w:rsid w:val="00333FFE"/>
    <w:rsid w:val="0034236E"/>
    <w:rsid w:val="00347C4A"/>
    <w:rsid w:val="0036076C"/>
    <w:rsid w:val="00383D14"/>
    <w:rsid w:val="003B4199"/>
    <w:rsid w:val="003C65C5"/>
    <w:rsid w:val="003D1D0D"/>
    <w:rsid w:val="003E311E"/>
    <w:rsid w:val="00406369"/>
    <w:rsid w:val="0042650A"/>
    <w:rsid w:val="00426F6E"/>
    <w:rsid w:val="00427953"/>
    <w:rsid w:val="00431CC3"/>
    <w:rsid w:val="0044115B"/>
    <w:rsid w:val="004B2F80"/>
    <w:rsid w:val="004C50C6"/>
    <w:rsid w:val="004C534A"/>
    <w:rsid w:val="004E50CF"/>
    <w:rsid w:val="0050679A"/>
    <w:rsid w:val="00506859"/>
    <w:rsid w:val="00513B5E"/>
    <w:rsid w:val="00523E89"/>
    <w:rsid w:val="005356E1"/>
    <w:rsid w:val="005368DB"/>
    <w:rsid w:val="00555D5C"/>
    <w:rsid w:val="005940CA"/>
    <w:rsid w:val="005B1474"/>
    <w:rsid w:val="005D6FE3"/>
    <w:rsid w:val="005E1F46"/>
    <w:rsid w:val="005E76B8"/>
    <w:rsid w:val="00621AFC"/>
    <w:rsid w:val="006343BE"/>
    <w:rsid w:val="00643DF7"/>
    <w:rsid w:val="00697848"/>
    <w:rsid w:val="006A2285"/>
    <w:rsid w:val="006A3579"/>
    <w:rsid w:val="006B026C"/>
    <w:rsid w:val="006C3084"/>
    <w:rsid w:val="006C753C"/>
    <w:rsid w:val="006D77C0"/>
    <w:rsid w:val="006D7F57"/>
    <w:rsid w:val="006F37F7"/>
    <w:rsid w:val="006F7A0C"/>
    <w:rsid w:val="00703DED"/>
    <w:rsid w:val="00703E56"/>
    <w:rsid w:val="00723479"/>
    <w:rsid w:val="007414E7"/>
    <w:rsid w:val="00763CF5"/>
    <w:rsid w:val="007B6CAF"/>
    <w:rsid w:val="008037D0"/>
    <w:rsid w:val="0081114B"/>
    <w:rsid w:val="008369D2"/>
    <w:rsid w:val="00893E97"/>
    <w:rsid w:val="0089547E"/>
    <w:rsid w:val="008A53B6"/>
    <w:rsid w:val="008B10DD"/>
    <w:rsid w:val="008B5E68"/>
    <w:rsid w:val="008B6BD4"/>
    <w:rsid w:val="008C719A"/>
    <w:rsid w:val="00905CE4"/>
    <w:rsid w:val="00907F90"/>
    <w:rsid w:val="0092146E"/>
    <w:rsid w:val="00924B6B"/>
    <w:rsid w:val="0093624C"/>
    <w:rsid w:val="00950E7E"/>
    <w:rsid w:val="009735FB"/>
    <w:rsid w:val="009A6EB7"/>
    <w:rsid w:val="00A00DFF"/>
    <w:rsid w:val="00A145B1"/>
    <w:rsid w:val="00A17CAE"/>
    <w:rsid w:val="00A372CC"/>
    <w:rsid w:val="00A56EC2"/>
    <w:rsid w:val="00A747F1"/>
    <w:rsid w:val="00A845E3"/>
    <w:rsid w:val="00AA6253"/>
    <w:rsid w:val="00B247E6"/>
    <w:rsid w:val="00B51036"/>
    <w:rsid w:val="00B82B7E"/>
    <w:rsid w:val="00B94180"/>
    <w:rsid w:val="00B952A5"/>
    <w:rsid w:val="00BA6BCD"/>
    <w:rsid w:val="00BB7E8A"/>
    <w:rsid w:val="00BC5811"/>
    <w:rsid w:val="00BD538C"/>
    <w:rsid w:val="00BE32CD"/>
    <w:rsid w:val="00BE639F"/>
    <w:rsid w:val="00C00EF6"/>
    <w:rsid w:val="00C27DFB"/>
    <w:rsid w:val="00C37A90"/>
    <w:rsid w:val="00C60572"/>
    <w:rsid w:val="00D01826"/>
    <w:rsid w:val="00D12FD8"/>
    <w:rsid w:val="00DF6755"/>
    <w:rsid w:val="00E04E4A"/>
    <w:rsid w:val="00E15CC7"/>
    <w:rsid w:val="00E42786"/>
    <w:rsid w:val="00E57E7D"/>
    <w:rsid w:val="00E729E2"/>
    <w:rsid w:val="00E76888"/>
    <w:rsid w:val="00EA1ACF"/>
    <w:rsid w:val="00EA4C54"/>
    <w:rsid w:val="00EC3B46"/>
    <w:rsid w:val="00EF2824"/>
    <w:rsid w:val="00F145B0"/>
    <w:rsid w:val="00F62B06"/>
    <w:rsid w:val="00F859DF"/>
    <w:rsid w:val="00F9225C"/>
    <w:rsid w:val="00FB0E6A"/>
    <w:rsid w:val="00FD17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FF5E2"/>
  <w15:chartTrackingRefBased/>
  <w15:docId w15:val="{340016D7-EFD5-A34E-B8A8-45A19158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B6B"/>
    <w:pPr>
      <w:ind w:left="720"/>
      <w:contextualSpacing/>
    </w:pPr>
  </w:style>
  <w:style w:type="paragraph" w:customStyle="1" w:styleId="Default">
    <w:name w:val="Default"/>
    <w:rsid w:val="00D01826"/>
    <w:pPr>
      <w:autoSpaceDE w:val="0"/>
      <w:autoSpaceDN w:val="0"/>
      <w:adjustRightInd w:val="0"/>
    </w:pPr>
    <w:rPr>
      <w:rFonts w:ascii="Times New Roman" w:hAnsi="Times New Roman" w:cs="Times New Roman"/>
      <w:color w:val="000000"/>
      <w:kern w:val="0"/>
      <w:sz w:val="24"/>
      <w:szCs w:val="24"/>
    </w:rPr>
  </w:style>
  <w:style w:type="paragraph" w:styleId="Encabezado">
    <w:name w:val="header"/>
    <w:basedOn w:val="Normal"/>
    <w:link w:val="EncabezadoCar"/>
    <w:uiPriority w:val="99"/>
    <w:unhideWhenUsed/>
    <w:rsid w:val="00016E4C"/>
    <w:pPr>
      <w:tabs>
        <w:tab w:val="center" w:pos="4252"/>
        <w:tab w:val="right" w:pos="8504"/>
      </w:tabs>
    </w:pPr>
  </w:style>
  <w:style w:type="character" w:customStyle="1" w:styleId="EncabezadoCar">
    <w:name w:val="Encabezado Car"/>
    <w:basedOn w:val="Fuentedeprrafopredeter"/>
    <w:link w:val="Encabezado"/>
    <w:uiPriority w:val="99"/>
    <w:rsid w:val="00016E4C"/>
    <w:rPr>
      <w:kern w:val="0"/>
      <w14:ligatures w14:val="none"/>
    </w:rPr>
  </w:style>
  <w:style w:type="paragraph" w:styleId="Piedepgina">
    <w:name w:val="footer"/>
    <w:basedOn w:val="Normal"/>
    <w:link w:val="PiedepginaCar"/>
    <w:uiPriority w:val="99"/>
    <w:unhideWhenUsed/>
    <w:rsid w:val="00016E4C"/>
    <w:pPr>
      <w:tabs>
        <w:tab w:val="center" w:pos="4252"/>
        <w:tab w:val="right" w:pos="8504"/>
      </w:tabs>
    </w:pPr>
  </w:style>
  <w:style w:type="character" w:customStyle="1" w:styleId="PiedepginaCar">
    <w:name w:val="Pie de página Car"/>
    <w:basedOn w:val="Fuentedeprrafopredeter"/>
    <w:link w:val="Piedepgina"/>
    <w:uiPriority w:val="99"/>
    <w:rsid w:val="00016E4C"/>
    <w:rPr>
      <w:kern w:val="0"/>
      <w14:ligatures w14:val="none"/>
    </w:rPr>
  </w:style>
  <w:style w:type="paragraph" w:styleId="Revisin">
    <w:name w:val="Revision"/>
    <w:hidden/>
    <w:uiPriority w:val="99"/>
    <w:semiHidden/>
    <w:rsid w:val="00697848"/>
    <w:rPr>
      <w:kern w:val="0"/>
      <w14:ligatures w14:val="none"/>
    </w:rPr>
  </w:style>
  <w:style w:type="paragraph" w:styleId="Textoindependiente2">
    <w:name w:val="Body Text 2"/>
    <w:basedOn w:val="Normal"/>
    <w:link w:val="Textoindependiente2Car"/>
    <w:rsid w:val="00054E48"/>
    <w:pPr>
      <w:autoSpaceDE w:val="0"/>
      <w:autoSpaceDN w:val="0"/>
      <w:adjustRightInd w:val="0"/>
      <w:spacing w:line="240" w:lineRule="atLeast"/>
      <w:jc w:val="right"/>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054E48"/>
    <w:rPr>
      <w:rFonts w:ascii="Times New Roman" w:eastAsia="Times New Roman" w:hAnsi="Times New Roman" w:cs="Times New Roman"/>
      <w:kern w:val="0"/>
      <w:sz w:val="24"/>
      <w:szCs w:val="20"/>
      <w:lang w:val="es-ES" w:eastAsia="es-ES"/>
      <w14:ligatures w14:val="none"/>
    </w:rPr>
  </w:style>
  <w:style w:type="paragraph" w:styleId="Textodeglobo">
    <w:name w:val="Balloon Text"/>
    <w:basedOn w:val="Normal"/>
    <w:link w:val="TextodegloboCar"/>
    <w:uiPriority w:val="99"/>
    <w:semiHidden/>
    <w:unhideWhenUsed/>
    <w:rsid w:val="004E50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0C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7919D91836304AB7C8FD731490859F" ma:contentTypeVersion="14" ma:contentTypeDescription="Crear nuevo documento." ma:contentTypeScope="" ma:versionID="8e20a4204ffcd1190f7cc272e277d100">
  <xsd:schema xmlns:xsd="http://www.w3.org/2001/XMLSchema" xmlns:xs="http://www.w3.org/2001/XMLSchema" xmlns:p="http://schemas.microsoft.com/office/2006/metadata/properties" xmlns:ns2="4059281a-8d83-44a0-bb4f-09a4544a92e5" xmlns:ns3="71acd3a3-0e1c-4499-95ae-0fdbe4224141" targetNamespace="http://schemas.microsoft.com/office/2006/metadata/properties" ma:root="true" ma:fieldsID="d93e1bc1ec19346f5f285e4b36ad094b" ns2:_="" ns3:_="">
    <xsd:import namespace="4059281a-8d83-44a0-bb4f-09a4544a92e5"/>
    <xsd:import namespace="71acd3a3-0e1c-4499-95ae-0fdbe42241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9281a-8d83-44a0-bb4f-09a4544a92e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3558bb26-faf6-4208-8675-a7b9cf4d1efa}" ma:internalName="TaxCatchAll" ma:showField="CatchAllData" ma:web="4059281a-8d83-44a0-bb4f-09a4544a92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cd3a3-0e1c-4499-95ae-0fdbe42241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bf96836-231c-4264-9ce4-c934d1e2fa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70847-25FC-4167-BF3A-93B3D776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9281a-8d83-44a0-bb4f-09a4544a92e5"/>
    <ds:schemaRef ds:uri="71acd3a3-0e1c-4499-95ae-0fdbe4224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EEA8A-0497-4E3B-B64D-35FA0B905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Linares</dc:creator>
  <cp:keywords/>
  <dc:description/>
  <cp:lastModifiedBy>Santiago Linares</cp:lastModifiedBy>
  <cp:revision>5</cp:revision>
  <cp:lastPrinted>2024-04-03T15:51:00Z</cp:lastPrinted>
  <dcterms:created xsi:type="dcterms:W3CDTF">2024-04-03T16:03:00Z</dcterms:created>
  <dcterms:modified xsi:type="dcterms:W3CDTF">2024-04-03T16:32:00Z</dcterms:modified>
</cp:coreProperties>
</file>