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9D4E4" w14:textId="40299103" w:rsidR="001E5E59" w:rsidRPr="00A00DFF" w:rsidRDefault="001E5E59" w:rsidP="001E5E59">
      <w:pPr>
        <w:pStyle w:val="Default"/>
        <w:jc w:val="right"/>
        <w:rPr>
          <w:rFonts w:ascii="Garamond" w:hAnsi="Garamond" w:cstheme="minorBidi"/>
          <w:color w:val="auto"/>
          <w:sz w:val="22"/>
          <w:szCs w:val="22"/>
          <w14:ligatures w14:val="none"/>
        </w:rPr>
      </w:pP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Ciudad Autónoma de Buenos Aires, </w:t>
      </w:r>
      <w:r w:rsidR="00DD7FBD">
        <w:rPr>
          <w:rFonts w:ascii="Garamond" w:hAnsi="Garamond" w:cstheme="minorBidi"/>
          <w:color w:val="auto"/>
          <w:sz w:val="22"/>
          <w:szCs w:val="22"/>
          <w14:ligatures w14:val="none"/>
        </w:rPr>
        <w:t>2</w:t>
      </w:r>
      <w:r w:rsidR="007610EB">
        <w:rPr>
          <w:rFonts w:ascii="Garamond" w:hAnsi="Garamond" w:cstheme="minorBidi"/>
          <w:color w:val="auto"/>
          <w:sz w:val="22"/>
          <w:szCs w:val="22"/>
          <w14:ligatures w14:val="none"/>
        </w:rPr>
        <w:t>9</w:t>
      </w: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 de </w:t>
      </w:r>
      <w:r w:rsidR="00363EF1">
        <w:rPr>
          <w:rFonts w:ascii="Garamond" w:hAnsi="Garamond" w:cstheme="minorBidi"/>
          <w:color w:val="auto"/>
          <w:sz w:val="22"/>
          <w:szCs w:val="22"/>
          <w14:ligatures w14:val="none"/>
        </w:rPr>
        <w:t>agosto</w:t>
      </w:r>
      <w:r w:rsidR="00B82B7E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 </w:t>
      </w: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>de</w:t>
      </w:r>
      <w:r w:rsidR="00330A69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 </w:t>
      </w: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>202</w:t>
      </w:r>
      <w:r w:rsidR="00330A69">
        <w:rPr>
          <w:rFonts w:ascii="Garamond" w:hAnsi="Garamond" w:cstheme="minorBidi"/>
          <w:color w:val="auto"/>
          <w:sz w:val="22"/>
          <w:szCs w:val="22"/>
          <w14:ligatures w14:val="none"/>
        </w:rPr>
        <w:t>4</w:t>
      </w:r>
    </w:p>
    <w:p w14:paraId="27C678F3" w14:textId="77777777" w:rsidR="001E5E59" w:rsidRPr="00A00DFF" w:rsidRDefault="001E5E59" w:rsidP="00D01826">
      <w:pPr>
        <w:pStyle w:val="Default"/>
        <w:rPr>
          <w:rFonts w:ascii="Garamond" w:hAnsi="Garamond" w:cstheme="minorBidi"/>
          <w:b/>
          <w:bCs/>
          <w:color w:val="auto"/>
          <w:sz w:val="22"/>
          <w:szCs w:val="22"/>
          <w14:ligatures w14:val="none"/>
        </w:rPr>
      </w:pPr>
    </w:p>
    <w:p w14:paraId="13A6BFAD" w14:textId="77777777" w:rsidR="00993EB9" w:rsidRDefault="00993EB9" w:rsidP="0034236E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</w:p>
    <w:p w14:paraId="55B94C33" w14:textId="0DDA882C" w:rsidR="00330A69" w:rsidRDefault="0034236E" w:rsidP="0034236E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  <w:r w:rsidRPr="00A00DFF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C</w:t>
      </w:r>
      <w:r w:rsid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omisión Nacional de Valores</w:t>
      </w:r>
    </w:p>
    <w:p w14:paraId="7C27FCBA" w14:textId="331DE84A" w:rsidR="0034236E" w:rsidRPr="00A00DFF" w:rsidRDefault="0034236E" w:rsidP="0034236E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  <w:r w:rsidRPr="00A00DFF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M</w:t>
      </w:r>
      <w:r w:rsid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ercado Abierto Electrónico S.A.</w:t>
      </w:r>
    </w:p>
    <w:p w14:paraId="3822E23F" w14:textId="53FD195C" w:rsidR="00054E48" w:rsidRPr="00330A69" w:rsidRDefault="00330A69" w:rsidP="00054E48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  <w:r w:rsidRP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Bolsa de Comercio de Buenos Aires</w:t>
      </w:r>
    </w:p>
    <w:p w14:paraId="2D4E6926" w14:textId="5007D61F" w:rsidR="00054E48" w:rsidRPr="00A00DFF" w:rsidRDefault="00330A69" w:rsidP="00054E48">
      <w:pPr>
        <w:pStyle w:val="Textoindependiente2"/>
        <w:jc w:val="left"/>
        <w:rPr>
          <w:rFonts w:ascii="Garamond" w:eastAsiaTheme="minorEastAsia" w:hAnsi="Garamond" w:cstheme="minorBidi"/>
          <w:sz w:val="22"/>
          <w:szCs w:val="22"/>
          <w:lang w:val="es-AR" w:eastAsia="en-US"/>
        </w:rPr>
      </w:pPr>
      <w:r w:rsidRPr="00330A69">
        <w:rPr>
          <w:rFonts w:ascii="Garamond" w:eastAsiaTheme="minorEastAsia" w:hAnsi="Garamond" w:cstheme="minorBidi"/>
          <w:b/>
          <w:bCs/>
          <w:sz w:val="22"/>
          <w:szCs w:val="22"/>
          <w:u w:val="single"/>
          <w:lang w:val="es-AR" w:eastAsia="en-US"/>
        </w:rPr>
        <w:t>Presente</w:t>
      </w:r>
      <w:r w:rsidR="00054E48" w:rsidRP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.</w:t>
      </w:r>
    </w:p>
    <w:p w14:paraId="097FB9B6" w14:textId="04041E90" w:rsidR="00D01826" w:rsidRDefault="00D01826" w:rsidP="00D01826">
      <w:pPr>
        <w:rPr>
          <w:rFonts w:ascii="Times New Roman" w:hAnsi="Times New Roman" w:cs="Times New Roman"/>
        </w:rPr>
      </w:pPr>
    </w:p>
    <w:p w14:paraId="4014FEB3" w14:textId="77777777" w:rsidR="00993EB9" w:rsidRPr="001E5E59" w:rsidRDefault="00993EB9" w:rsidP="00D01826">
      <w:pPr>
        <w:rPr>
          <w:rFonts w:ascii="Times New Roman" w:hAnsi="Times New Roman" w:cs="Times New Roman"/>
        </w:rPr>
      </w:pPr>
    </w:p>
    <w:p w14:paraId="37D1E27C" w14:textId="7A710940" w:rsidR="00A00DFF" w:rsidRPr="003739D7" w:rsidRDefault="00A00DFF" w:rsidP="000A7843">
      <w:pPr>
        <w:jc w:val="both"/>
        <w:rPr>
          <w:rFonts w:ascii="Garamond" w:hAnsi="Garamond"/>
        </w:rPr>
      </w:pPr>
      <w:r w:rsidRPr="00696607">
        <w:rPr>
          <w:rFonts w:ascii="Garamond" w:hAnsi="Garamond"/>
          <w:b/>
          <w:u w:val="single"/>
        </w:rPr>
        <w:t>Ref</w:t>
      </w:r>
      <w:r w:rsidR="000A7843">
        <w:rPr>
          <w:rFonts w:ascii="Garamond" w:hAnsi="Garamond"/>
          <w:b/>
          <w:u w:val="single"/>
        </w:rPr>
        <w:t>.</w:t>
      </w:r>
      <w:r w:rsidRPr="000A7843"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</w:t>
      </w:r>
      <w:r w:rsidR="004B4805">
        <w:rPr>
          <w:rFonts w:ascii="Garamond" w:hAnsi="Garamond"/>
        </w:rPr>
        <w:t>F</w:t>
      </w:r>
      <w:r w:rsidR="00B82B7E" w:rsidRPr="00B82B7E">
        <w:rPr>
          <w:rFonts w:ascii="Garamond" w:hAnsi="Garamond"/>
        </w:rPr>
        <w:t>usión por absorción</w:t>
      </w:r>
      <w:r w:rsidR="00330A69">
        <w:rPr>
          <w:rFonts w:ascii="Garamond" w:hAnsi="Garamond"/>
        </w:rPr>
        <w:t xml:space="preserve"> de</w:t>
      </w:r>
      <w:r w:rsidR="001045A3">
        <w:rPr>
          <w:rFonts w:ascii="Garamond" w:hAnsi="Garamond"/>
        </w:rPr>
        <w:t xml:space="preserve"> </w:t>
      </w:r>
      <w:proofErr w:type="spellStart"/>
      <w:r w:rsidR="001045A3">
        <w:rPr>
          <w:rFonts w:ascii="Garamond" w:hAnsi="Garamond"/>
        </w:rPr>
        <w:t>Life</w:t>
      </w:r>
      <w:proofErr w:type="spellEnd"/>
      <w:r w:rsidR="001045A3">
        <w:rPr>
          <w:rFonts w:ascii="Garamond" w:hAnsi="Garamond"/>
        </w:rPr>
        <w:t xml:space="preserve"> </w:t>
      </w:r>
      <w:proofErr w:type="spellStart"/>
      <w:r w:rsidR="00363EF1">
        <w:rPr>
          <w:rFonts w:ascii="Garamond" w:hAnsi="Garamond"/>
        </w:rPr>
        <w:t>Group</w:t>
      </w:r>
      <w:proofErr w:type="spellEnd"/>
      <w:r w:rsidR="001045A3">
        <w:rPr>
          <w:rFonts w:ascii="Garamond" w:hAnsi="Garamond"/>
        </w:rPr>
        <w:t xml:space="preserve"> Compañía de Seguros S.A.</w:t>
      </w:r>
      <w:r w:rsidR="001045A3" w:rsidRPr="00B82B7E">
        <w:rPr>
          <w:rFonts w:ascii="Garamond" w:hAnsi="Garamond"/>
        </w:rPr>
        <w:t xml:space="preserve"> </w:t>
      </w:r>
      <w:r w:rsidR="00B82B7E" w:rsidRPr="00B82B7E">
        <w:rPr>
          <w:rFonts w:ascii="Garamond" w:hAnsi="Garamond"/>
        </w:rPr>
        <w:t xml:space="preserve">por parte de </w:t>
      </w:r>
      <w:proofErr w:type="spellStart"/>
      <w:r w:rsidR="00330A69">
        <w:rPr>
          <w:rFonts w:ascii="Garamond" w:hAnsi="Garamond"/>
        </w:rPr>
        <w:t>Life</w:t>
      </w:r>
      <w:proofErr w:type="spellEnd"/>
      <w:r w:rsidR="00330A69">
        <w:rPr>
          <w:rFonts w:ascii="Garamond" w:hAnsi="Garamond"/>
        </w:rPr>
        <w:t xml:space="preserve"> Seguros de Personas y Patrimoniales S.A.</w:t>
      </w:r>
      <w:r w:rsidR="00D61B90">
        <w:rPr>
          <w:rFonts w:ascii="Garamond" w:hAnsi="Garamond"/>
        </w:rPr>
        <w:t>, sociedades controladas por Grupo ST S.A.</w:t>
      </w:r>
      <w:r w:rsidR="00B82B7E" w:rsidRPr="00B82B7E">
        <w:rPr>
          <w:rFonts w:ascii="Garamond" w:hAnsi="Garamond"/>
        </w:rPr>
        <w:t xml:space="preserve"> </w:t>
      </w:r>
    </w:p>
    <w:p w14:paraId="29561842" w14:textId="77777777" w:rsidR="00A00DFF" w:rsidRDefault="00A00DFF" w:rsidP="00A00DFF">
      <w:pPr>
        <w:jc w:val="both"/>
        <w:rPr>
          <w:rFonts w:ascii="Garamond" w:hAnsi="Garamond"/>
        </w:rPr>
      </w:pPr>
    </w:p>
    <w:p w14:paraId="09EA7389" w14:textId="6641EA98" w:rsidR="00A00DFF" w:rsidRDefault="00A00DFF" w:rsidP="00A00DFF">
      <w:pPr>
        <w:jc w:val="both"/>
        <w:rPr>
          <w:rFonts w:ascii="Garamond" w:hAnsi="Garamond"/>
        </w:rPr>
      </w:pPr>
      <w:r w:rsidRPr="0059748F">
        <w:rPr>
          <w:rFonts w:ascii="Garamond" w:hAnsi="Garamond"/>
        </w:rPr>
        <w:t xml:space="preserve">De </w:t>
      </w:r>
      <w:r w:rsidR="000A7843">
        <w:rPr>
          <w:rFonts w:ascii="Garamond" w:hAnsi="Garamond"/>
        </w:rPr>
        <w:t>mi</w:t>
      </w:r>
      <w:r w:rsidRPr="0059748F">
        <w:rPr>
          <w:rFonts w:ascii="Garamond" w:hAnsi="Garamond"/>
        </w:rPr>
        <w:t xml:space="preserve"> </w:t>
      </w:r>
      <w:r w:rsidR="00330A69">
        <w:rPr>
          <w:rFonts w:ascii="Garamond" w:hAnsi="Garamond"/>
        </w:rPr>
        <w:t xml:space="preserve">mayor </w:t>
      </w:r>
      <w:r w:rsidRPr="0059748F">
        <w:rPr>
          <w:rFonts w:ascii="Garamond" w:hAnsi="Garamond"/>
        </w:rPr>
        <w:t>consideración</w:t>
      </w:r>
      <w:r>
        <w:rPr>
          <w:rFonts w:ascii="Garamond" w:hAnsi="Garamond"/>
        </w:rPr>
        <w:t>:</w:t>
      </w:r>
    </w:p>
    <w:p w14:paraId="7831CD66" w14:textId="77777777" w:rsidR="00B82B7E" w:rsidRDefault="00B82B7E" w:rsidP="00A00DFF">
      <w:pPr>
        <w:ind w:firstLine="1843"/>
        <w:jc w:val="both"/>
        <w:rPr>
          <w:rFonts w:ascii="Garamond" w:hAnsi="Garamond"/>
        </w:rPr>
      </w:pPr>
    </w:p>
    <w:p w14:paraId="025F0300" w14:textId="5013AB91" w:rsidR="00A00DFF" w:rsidRDefault="00B82B7E" w:rsidP="00363EF1">
      <w:pPr>
        <w:jc w:val="both"/>
        <w:rPr>
          <w:rFonts w:ascii="Garamond" w:hAnsi="Garamond"/>
        </w:rPr>
      </w:pPr>
      <w:r w:rsidRPr="00B82B7E">
        <w:rPr>
          <w:rFonts w:ascii="Garamond" w:hAnsi="Garamond"/>
        </w:rPr>
        <w:t>Por la presente</w:t>
      </w:r>
      <w:r w:rsidR="00D16063">
        <w:rPr>
          <w:rFonts w:ascii="Garamond" w:hAnsi="Garamond"/>
        </w:rPr>
        <w:t>,</w:t>
      </w:r>
      <w:r w:rsidRPr="00B82B7E">
        <w:rPr>
          <w:rFonts w:ascii="Garamond" w:hAnsi="Garamond"/>
        </w:rPr>
        <w:t xml:space="preserve"> en cumplimiento de</w:t>
      </w:r>
      <w:r w:rsidR="00D16063">
        <w:rPr>
          <w:rFonts w:ascii="Garamond" w:hAnsi="Garamond"/>
        </w:rPr>
        <w:t xml:space="preserve"> lo dispuesto en el </w:t>
      </w:r>
      <w:r w:rsidR="00FC6A82">
        <w:rPr>
          <w:rFonts w:ascii="Garamond" w:hAnsi="Garamond"/>
        </w:rPr>
        <w:t xml:space="preserve">inciso 16) del </w:t>
      </w:r>
      <w:r w:rsidRPr="00B82B7E">
        <w:rPr>
          <w:rFonts w:ascii="Garamond" w:hAnsi="Garamond"/>
        </w:rPr>
        <w:t xml:space="preserve">artículo </w:t>
      </w:r>
      <w:r w:rsidR="00FC6A82">
        <w:rPr>
          <w:rFonts w:ascii="Garamond" w:hAnsi="Garamond"/>
        </w:rPr>
        <w:t>3</w:t>
      </w:r>
      <w:r>
        <w:rPr>
          <w:rFonts w:ascii="Garamond" w:hAnsi="Garamond"/>
        </w:rPr>
        <w:t>,</w:t>
      </w:r>
      <w:r w:rsidR="00FC6A82">
        <w:rPr>
          <w:rFonts w:ascii="Garamond" w:hAnsi="Garamond"/>
        </w:rPr>
        <w:t xml:space="preserve"> Sección II, </w:t>
      </w:r>
      <w:r>
        <w:rPr>
          <w:rFonts w:ascii="Garamond" w:hAnsi="Garamond"/>
        </w:rPr>
        <w:t>Capítulo I, T</w:t>
      </w:r>
      <w:r w:rsidR="007C7F5A">
        <w:rPr>
          <w:rFonts w:ascii="Garamond" w:hAnsi="Garamond"/>
        </w:rPr>
        <w:t>í</w:t>
      </w:r>
      <w:r>
        <w:rPr>
          <w:rFonts w:ascii="Garamond" w:hAnsi="Garamond"/>
        </w:rPr>
        <w:t>tulo XII</w:t>
      </w:r>
      <w:r w:rsidR="00E671E6">
        <w:rPr>
          <w:rFonts w:ascii="Garamond" w:hAnsi="Garamond"/>
        </w:rPr>
        <w:t>,</w:t>
      </w:r>
      <w:r>
        <w:rPr>
          <w:rFonts w:ascii="Garamond" w:hAnsi="Garamond"/>
        </w:rPr>
        <w:t xml:space="preserve"> de las </w:t>
      </w:r>
      <w:r w:rsidRPr="00B82B7E">
        <w:rPr>
          <w:rFonts w:ascii="Garamond" w:hAnsi="Garamond"/>
        </w:rPr>
        <w:t xml:space="preserve">Normas de </w:t>
      </w:r>
      <w:r w:rsidR="00FC6A82">
        <w:rPr>
          <w:rFonts w:ascii="Garamond" w:hAnsi="Garamond"/>
        </w:rPr>
        <w:t>la</w:t>
      </w:r>
      <w:r w:rsidRPr="00B82B7E">
        <w:rPr>
          <w:rFonts w:ascii="Garamond" w:hAnsi="Garamond"/>
        </w:rPr>
        <w:t xml:space="preserve"> Comisión Nacional de Valores</w:t>
      </w:r>
      <w:r w:rsidR="00FC6A82">
        <w:rPr>
          <w:rFonts w:ascii="Garamond" w:hAnsi="Garamond"/>
        </w:rPr>
        <w:t xml:space="preserve"> (Texto Ordenado 2013)</w:t>
      </w:r>
      <w:r w:rsidR="009D449C">
        <w:rPr>
          <w:rFonts w:ascii="Garamond" w:hAnsi="Garamond"/>
        </w:rPr>
        <w:t xml:space="preserve">, se </w:t>
      </w:r>
      <w:r>
        <w:rPr>
          <w:rFonts w:ascii="Garamond" w:hAnsi="Garamond"/>
        </w:rPr>
        <w:t>infor</w:t>
      </w:r>
      <w:r w:rsidR="000A7843">
        <w:rPr>
          <w:rFonts w:ascii="Garamond" w:hAnsi="Garamond"/>
        </w:rPr>
        <w:t>m</w:t>
      </w:r>
      <w:r w:rsidR="009D449C">
        <w:rPr>
          <w:rFonts w:ascii="Garamond" w:hAnsi="Garamond"/>
        </w:rPr>
        <w:t xml:space="preserve">a </w:t>
      </w:r>
      <w:r w:rsidR="0073473F">
        <w:rPr>
          <w:rFonts w:ascii="Garamond" w:hAnsi="Garamond"/>
        </w:rPr>
        <w:t xml:space="preserve">que, </w:t>
      </w:r>
      <w:r w:rsidR="001142EF">
        <w:rPr>
          <w:rFonts w:ascii="Garamond" w:hAnsi="Garamond"/>
        </w:rPr>
        <w:t xml:space="preserve">por </w:t>
      </w:r>
      <w:r w:rsidR="00B234CC" w:rsidRPr="007006D8">
        <w:rPr>
          <w:rFonts w:ascii="Garamond" w:hAnsi="Garamond"/>
        </w:rPr>
        <w:t>a</w:t>
      </w:r>
      <w:r w:rsidR="00FC6A82" w:rsidRPr="007006D8">
        <w:rPr>
          <w:rFonts w:ascii="Garamond" w:hAnsi="Garamond"/>
        </w:rPr>
        <w:t>samblea</w:t>
      </w:r>
      <w:r w:rsidR="00C916B8" w:rsidRPr="007006D8">
        <w:rPr>
          <w:rFonts w:ascii="Garamond" w:hAnsi="Garamond"/>
        </w:rPr>
        <w:t>s</w:t>
      </w:r>
      <w:r w:rsidR="00FC6A82" w:rsidRPr="007006D8">
        <w:rPr>
          <w:rFonts w:ascii="Garamond" w:hAnsi="Garamond"/>
        </w:rPr>
        <w:t xml:space="preserve"> </w:t>
      </w:r>
      <w:r w:rsidR="00B234CC" w:rsidRPr="007006D8">
        <w:rPr>
          <w:rFonts w:ascii="Garamond" w:hAnsi="Garamond"/>
        </w:rPr>
        <w:t>e</w:t>
      </w:r>
      <w:r w:rsidR="00FC6A82" w:rsidRPr="007006D8">
        <w:rPr>
          <w:rFonts w:ascii="Garamond" w:hAnsi="Garamond"/>
        </w:rPr>
        <w:t>xtraordinaria</w:t>
      </w:r>
      <w:r w:rsidR="00C916B8" w:rsidRPr="007006D8">
        <w:rPr>
          <w:rFonts w:ascii="Garamond" w:hAnsi="Garamond"/>
        </w:rPr>
        <w:t>s</w:t>
      </w:r>
      <w:r w:rsidR="00FC6A82" w:rsidRPr="007006D8">
        <w:rPr>
          <w:rFonts w:ascii="Garamond" w:hAnsi="Garamond"/>
        </w:rPr>
        <w:t xml:space="preserve"> de accionista</w:t>
      </w:r>
      <w:r w:rsidR="002A44D2" w:rsidRPr="007006D8">
        <w:rPr>
          <w:rFonts w:ascii="Garamond" w:hAnsi="Garamond"/>
        </w:rPr>
        <w:t>s</w:t>
      </w:r>
      <w:r w:rsidR="00FC6A82">
        <w:rPr>
          <w:rFonts w:ascii="Garamond" w:hAnsi="Garamond"/>
        </w:rPr>
        <w:t xml:space="preserve"> </w:t>
      </w:r>
      <w:r w:rsidR="00C92C2F">
        <w:rPr>
          <w:rFonts w:ascii="Garamond" w:hAnsi="Garamond"/>
        </w:rPr>
        <w:t>celebrada</w:t>
      </w:r>
      <w:r w:rsidR="00C916B8">
        <w:rPr>
          <w:rFonts w:ascii="Garamond" w:hAnsi="Garamond"/>
        </w:rPr>
        <w:t>s</w:t>
      </w:r>
      <w:r w:rsidR="007136EC">
        <w:rPr>
          <w:rFonts w:ascii="Garamond" w:hAnsi="Garamond"/>
        </w:rPr>
        <w:t xml:space="preserve"> </w:t>
      </w:r>
      <w:r w:rsidR="00C92C2F">
        <w:rPr>
          <w:rFonts w:ascii="Garamond" w:hAnsi="Garamond"/>
        </w:rPr>
        <w:t>e</w:t>
      </w:r>
      <w:r w:rsidR="007610EB">
        <w:rPr>
          <w:rFonts w:ascii="Garamond" w:hAnsi="Garamond"/>
        </w:rPr>
        <w:t xml:space="preserve">l 28 de agosto de 2024 </w:t>
      </w:r>
      <w:r w:rsidR="00FC6A82">
        <w:rPr>
          <w:rFonts w:ascii="Garamond" w:hAnsi="Garamond"/>
        </w:rPr>
        <w:t xml:space="preserve">de </w:t>
      </w:r>
      <w:proofErr w:type="spellStart"/>
      <w:r w:rsidR="00FC6A82" w:rsidRPr="00E671E6">
        <w:rPr>
          <w:rFonts w:ascii="Garamond" w:hAnsi="Garamond"/>
          <w:b/>
          <w:bCs/>
        </w:rPr>
        <w:t>Life</w:t>
      </w:r>
      <w:proofErr w:type="spellEnd"/>
      <w:r w:rsidR="00FC6A82" w:rsidRPr="00E671E6">
        <w:rPr>
          <w:rFonts w:ascii="Garamond" w:hAnsi="Garamond"/>
          <w:b/>
          <w:bCs/>
        </w:rPr>
        <w:t xml:space="preserve"> Seguros de Personas y Patrimoniales S.A.</w:t>
      </w:r>
      <w:r>
        <w:rPr>
          <w:rFonts w:ascii="Garamond" w:hAnsi="Garamond"/>
        </w:rPr>
        <w:t xml:space="preserve"> (“</w:t>
      </w:r>
      <w:r w:rsidR="00FC6A82">
        <w:rPr>
          <w:rFonts w:ascii="Garamond" w:hAnsi="Garamond"/>
          <w:u w:val="single"/>
        </w:rPr>
        <w:t>LIFE</w:t>
      </w:r>
      <w:r>
        <w:rPr>
          <w:rFonts w:ascii="Garamond" w:hAnsi="Garamond"/>
        </w:rPr>
        <w:t>”)</w:t>
      </w:r>
      <w:r w:rsidR="00FC6A82">
        <w:rPr>
          <w:rFonts w:ascii="Garamond" w:hAnsi="Garamond"/>
        </w:rPr>
        <w:t xml:space="preserve"> y </w:t>
      </w:r>
      <w:r w:rsidR="00447676">
        <w:rPr>
          <w:rFonts w:ascii="Garamond" w:hAnsi="Garamond"/>
        </w:rPr>
        <w:t>de</w:t>
      </w:r>
      <w:r w:rsidR="007136EC">
        <w:rPr>
          <w:rFonts w:ascii="Garamond" w:hAnsi="Garamond"/>
        </w:rPr>
        <w:t xml:space="preserve"> </w:t>
      </w:r>
      <w:proofErr w:type="spellStart"/>
      <w:r w:rsidR="00FC6A82" w:rsidRPr="00964B73">
        <w:rPr>
          <w:rFonts w:ascii="Garamond" w:hAnsi="Garamond"/>
          <w:b/>
          <w:bCs/>
        </w:rPr>
        <w:t>Life</w:t>
      </w:r>
      <w:proofErr w:type="spellEnd"/>
      <w:r w:rsidR="00FC6A82" w:rsidRPr="00964B73">
        <w:rPr>
          <w:rFonts w:ascii="Garamond" w:hAnsi="Garamond"/>
          <w:b/>
          <w:bCs/>
        </w:rPr>
        <w:t xml:space="preserve"> </w:t>
      </w:r>
      <w:proofErr w:type="spellStart"/>
      <w:r w:rsidR="00363EF1">
        <w:rPr>
          <w:rFonts w:ascii="Garamond" w:hAnsi="Garamond"/>
          <w:b/>
          <w:bCs/>
        </w:rPr>
        <w:t>Group</w:t>
      </w:r>
      <w:proofErr w:type="spellEnd"/>
      <w:r w:rsidR="00FC6A82" w:rsidRPr="00964B73">
        <w:rPr>
          <w:rFonts w:ascii="Garamond" w:hAnsi="Garamond"/>
          <w:b/>
          <w:bCs/>
        </w:rPr>
        <w:t xml:space="preserve"> Compañía de Seguros S.A.</w:t>
      </w:r>
      <w:r w:rsidR="001045A3">
        <w:rPr>
          <w:rFonts w:ascii="Garamond" w:hAnsi="Garamond"/>
        </w:rPr>
        <w:t xml:space="preserve">, </w:t>
      </w:r>
      <w:r w:rsidR="00DD7FBD">
        <w:rPr>
          <w:rFonts w:ascii="Garamond" w:hAnsi="Garamond"/>
        </w:rPr>
        <w:t>(</w:t>
      </w:r>
      <w:r w:rsidR="001045A3">
        <w:rPr>
          <w:rFonts w:ascii="Garamond" w:hAnsi="Garamond"/>
        </w:rPr>
        <w:t xml:space="preserve">anteriormente denominada </w:t>
      </w:r>
      <w:proofErr w:type="spellStart"/>
      <w:r w:rsidR="00363EF1">
        <w:rPr>
          <w:rFonts w:ascii="Garamond" w:hAnsi="Garamond"/>
        </w:rPr>
        <w:t>Prudential</w:t>
      </w:r>
      <w:proofErr w:type="spellEnd"/>
      <w:r w:rsidR="001045A3">
        <w:rPr>
          <w:rFonts w:ascii="Garamond" w:hAnsi="Garamond"/>
        </w:rPr>
        <w:t xml:space="preserve"> Seguros S.A.</w:t>
      </w:r>
      <w:r w:rsidR="00FC6A82">
        <w:rPr>
          <w:rFonts w:ascii="Garamond" w:hAnsi="Garamond"/>
        </w:rPr>
        <w:t>, en adelante “</w:t>
      </w:r>
      <w:r w:rsidR="001045A3" w:rsidRPr="001045A3">
        <w:rPr>
          <w:rFonts w:ascii="Garamond" w:hAnsi="Garamond"/>
          <w:u w:val="single"/>
        </w:rPr>
        <w:t xml:space="preserve">LIFE </w:t>
      </w:r>
      <w:r w:rsidR="00363EF1">
        <w:rPr>
          <w:rFonts w:ascii="Garamond" w:hAnsi="Garamond"/>
          <w:u w:val="single"/>
        </w:rPr>
        <w:t>GROUP</w:t>
      </w:r>
      <w:r w:rsidR="00FC6A82">
        <w:rPr>
          <w:rFonts w:ascii="Garamond" w:hAnsi="Garamond"/>
        </w:rPr>
        <w:t>”)</w:t>
      </w:r>
      <w:r w:rsidR="001D4ACC">
        <w:rPr>
          <w:rFonts w:ascii="Garamond" w:hAnsi="Garamond"/>
        </w:rPr>
        <w:t>, ambas sociedades controladas por Grupo ST S.A.,</w:t>
      </w:r>
      <w:r w:rsidR="00FC6A82">
        <w:rPr>
          <w:rFonts w:ascii="Garamond" w:hAnsi="Garamond"/>
        </w:rPr>
        <w:t xml:space="preserve"> </w:t>
      </w:r>
      <w:r w:rsidR="00C90381">
        <w:rPr>
          <w:rFonts w:ascii="Garamond" w:hAnsi="Garamond"/>
        </w:rPr>
        <w:t xml:space="preserve">se ha </w:t>
      </w:r>
      <w:r w:rsidR="007136EC">
        <w:rPr>
          <w:rFonts w:ascii="Garamond" w:hAnsi="Garamond"/>
        </w:rPr>
        <w:t xml:space="preserve">resuelto </w:t>
      </w:r>
      <w:r w:rsidR="00E73D24">
        <w:rPr>
          <w:rFonts w:ascii="Garamond" w:hAnsi="Garamond"/>
        </w:rPr>
        <w:t>aprobar</w:t>
      </w:r>
      <w:r w:rsidR="002A44D2">
        <w:rPr>
          <w:rFonts w:ascii="Garamond" w:hAnsi="Garamond"/>
        </w:rPr>
        <w:t xml:space="preserve"> </w:t>
      </w:r>
      <w:r>
        <w:rPr>
          <w:rFonts w:ascii="Garamond" w:hAnsi="Garamond"/>
        </w:rPr>
        <w:t>la fusión por absorción</w:t>
      </w:r>
      <w:r w:rsidR="00E671E6">
        <w:rPr>
          <w:rFonts w:ascii="Garamond" w:hAnsi="Garamond"/>
        </w:rPr>
        <w:t xml:space="preserve"> de </w:t>
      </w:r>
      <w:r w:rsidR="001045A3">
        <w:rPr>
          <w:rFonts w:ascii="Garamond" w:hAnsi="Garamond"/>
        </w:rPr>
        <w:t xml:space="preserve">LIFE </w:t>
      </w:r>
      <w:r w:rsidR="00363EF1">
        <w:rPr>
          <w:rFonts w:ascii="Garamond" w:hAnsi="Garamond"/>
        </w:rPr>
        <w:t>GROUP</w:t>
      </w:r>
      <w:r w:rsidR="00E671E6">
        <w:rPr>
          <w:rFonts w:ascii="Garamond" w:hAnsi="Garamond"/>
        </w:rPr>
        <w:t xml:space="preserve"> por parte de </w:t>
      </w:r>
      <w:r w:rsidR="00FC6A82">
        <w:rPr>
          <w:rFonts w:ascii="Garamond" w:hAnsi="Garamond"/>
        </w:rPr>
        <w:t>LIFE</w:t>
      </w:r>
      <w:r w:rsidR="00E671E6">
        <w:rPr>
          <w:rFonts w:ascii="Garamond" w:hAnsi="Garamond"/>
        </w:rPr>
        <w:t>,</w:t>
      </w:r>
      <w:r>
        <w:rPr>
          <w:rFonts w:ascii="Garamond" w:hAnsi="Garamond"/>
        </w:rPr>
        <w:t xml:space="preserve"> por la </w:t>
      </w:r>
      <w:r w:rsidR="00EF2824">
        <w:rPr>
          <w:rFonts w:ascii="Garamond" w:hAnsi="Garamond"/>
        </w:rPr>
        <w:t>cual</w:t>
      </w:r>
      <w:r>
        <w:rPr>
          <w:rFonts w:ascii="Garamond" w:hAnsi="Garamond"/>
        </w:rPr>
        <w:t xml:space="preserve"> </w:t>
      </w:r>
      <w:r w:rsidR="00C11D88">
        <w:rPr>
          <w:rFonts w:ascii="Garamond" w:hAnsi="Garamond"/>
        </w:rPr>
        <w:t>la primera</w:t>
      </w:r>
      <w:r w:rsidR="00E671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disolverá sin liquidarse, con efectos a partir del 1° de </w:t>
      </w:r>
      <w:r w:rsidR="00DD7FBD">
        <w:rPr>
          <w:rFonts w:ascii="Garamond" w:hAnsi="Garamond"/>
        </w:rPr>
        <w:t xml:space="preserve">octubre </w:t>
      </w:r>
      <w:r>
        <w:rPr>
          <w:rFonts w:ascii="Garamond" w:hAnsi="Garamond"/>
        </w:rPr>
        <w:t>de 2024 (la “</w:t>
      </w:r>
      <w:r w:rsidRPr="009735FB">
        <w:rPr>
          <w:rFonts w:ascii="Garamond" w:hAnsi="Garamond"/>
          <w:u w:val="single"/>
        </w:rPr>
        <w:t>Fusión</w:t>
      </w:r>
      <w:r>
        <w:rPr>
          <w:rFonts w:ascii="Garamond" w:hAnsi="Garamond"/>
        </w:rPr>
        <w:t>”).</w:t>
      </w:r>
    </w:p>
    <w:p w14:paraId="13625D8A" w14:textId="77777777" w:rsidR="00D56D34" w:rsidRDefault="00D56D34" w:rsidP="00363EF1">
      <w:pPr>
        <w:jc w:val="both"/>
        <w:rPr>
          <w:rFonts w:ascii="Garamond" w:hAnsi="Garamond"/>
        </w:rPr>
      </w:pPr>
    </w:p>
    <w:p w14:paraId="25ED1B13" w14:textId="4D2EB1A8" w:rsidR="002A44D2" w:rsidRDefault="002A44D2" w:rsidP="00363E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Asimismo, </w:t>
      </w:r>
      <w:r w:rsidR="009D449C">
        <w:rPr>
          <w:rFonts w:ascii="Garamond" w:hAnsi="Garamond"/>
        </w:rPr>
        <w:t xml:space="preserve">se </w:t>
      </w:r>
      <w:r>
        <w:rPr>
          <w:rFonts w:ascii="Garamond" w:hAnsi="Garamond"/>
        </w:rPr>
        <w:t>in</w:t>
      </w:r>
      <w:r w:rsidR="007E537F">
        <w:rPr>
          <w:rFonts w:ascii="Garamond" w:hAnsi="Garamond"/>
        </w:rPr>
        <w:t xml:space="preserve">dica </w:t>
      </w:r>
      <w:r>
        <w:rPr>
          <w:rFonts w:ascii="Garamond" w:hAnsi="Garamond"/>
        </w:rPr>
        <w:t xml:space="preserve">que la participación directa de Grupo ST S.A. en el capital social de LIFE no sufrirá variaciones con motivo de la Fusión. </w:t>
      </w:r>
    </w:p>
    <w:p w14:paraId="35BA748B" w14:textId="77777777" w:rsidR="004E50CF" w:rsidRDefault="004E50CF" w:rsidP="00347C4A">
      <w:pPr>
        <w:ind w:firstLine="1843"/>
        <w:jc w:val="both"/>
        <w:rPr>
          <w:rFonts w:ascii="Garamond" w:hAnsi="Garamond"/>
        </w:rPr>
      </w:pPr>
    </w:p>
    <w:p w14:paraId="4D15CD17" w14:textId="4F02CF2D" w:rsidR="004E50CF" w:rsidRDefault="004E50CF" w:rsidP="00363EF1">
      <w:pPr>
        <w:jc w:val="both"/>
        <w:rPr>
          <w:rFonts w:ascii="Garamond" w:hAnsi="Garamond"/>
        </w:rPr>
      </w:pPr>
      <w:r w:rsidRPr="004E50CF">
        <w:rPr>
          <w:rFonts w:ascii="Garamond" w:hAnsi="Garamond"/>
        </w:rPr>
        <w:t>La Fusión se encuentra sujeta al cumplimiento de los procedimientos legales correspondientes, así como a la obtención de las autorizaciones regulatorias correspondientes.</w:t>
      </w:r>
    </w:p>
    <w:p w14:paraId="2FEF710E" w14:textId="77777777" w:rsidR="00DD7FBD" w:rsidRDefault="00DD7FBD" w:rsidP="00363EF1">
      <w:pPr>
        <w:jc w:val="both"/>
        <w:rPr>
          <w:rFonts w:ascii="Garamond" w:hAnsi="Garamond"/>
        </w:rPr>
      </w:pPr>
    </w:p>
    <w:p w14:paraId="24F2B40F" w14:textId="141223C9" w:rsidR="00DD7FBD" w:rsidRPr="00D56D34" w:rsidRDefault="00B26600" w:rsidP="00363EF1">
      <w:pPr>
        <w:jc w:val="both"/>
        <w:rPr>
          <w:rFonts w:ascii="Garamond" w:hAnsi="Garamond"/>
        </w:rPr>
      </w:pPr>
      <w:r w:rsidRPr="00D56D34">
        <w:rPr>
          <w:rFonts w:ascii="Garamond" w:hAnsi="Garamond"/>
        </w:rPr>
        <w:t>Finalmente,</w:t>
      </w:r>
      <w:r w:rsidR="007C0F33" w:rsidRPr="00D56D34">
        <w:rPr>
          <w:rFonts w:ascii="Garamond" w:hAnsi="Garamond"/>
        </w:rPr>
        <w:t xml:space="preserve"> se destaca </w:t>
      </w:r>
      <w:r w:rsidR="00DD7FBD" w:rsidRPr="00D56D34">
        <w:rPr>
          <w:rFonts w:ascii="Garamond" w:hAnsi="Garamond"/>
        </w:rPr>
        <w:t>que</w:t>
      </w:r>
      <w:r w:rsidR="007C0F33" w:rsidRPr="00D56D34">
        <w:rPr>
          <w:rFonts w:ascii="Garamond" w:hAnsi="Garamond"/>
        </w:rPr>
        <w:t>,</w:t>
      </w:r>
      <w:r w:rsidRPr="00D56D34">
        <w:rPr>
          <w:rFonts w:ascii="Garamond" w:hAnsi="Garamond"/>
        </w:rPr>
        <w:t xml:space="preserve"> como consecuencia de la Fusión, LIFE </w:t>
      </w:r>
      <w:r w:rsidR="00EF01DB" w:rsidRPr="00D56D34">
        <w:rPr>
          <w:rFonts w:ascii="Garamond" w:hAnsi="Garamond"/>
        </w:rPr>
        <w:t>resultar</w:t>
      </w:r>
      <w:r w:rsidR="00547ED9" w:rsidRPr="00D56D34">
        <w:rPr>
          <w:rFonts w:ascii="Garamond" w:hAnsi="Garamond"/>
        </w:rPr>
        <w:t>á</w:t>
      </w:r>
      <w:r w:rsidR="00EF01DB" w:rsidRPr="00D56D34">
        <w:rPr>
          <w:rFonts w:ascii="Garamond" w:hAnsi="Garamond"/>
        </w:rPr>
        <w:t xml:space="preserve"> la compañía líder </w:t>
      </w:r>
      <w:r w:rsidR="00223B98" w:rsidRPr="00D56D34">
        <w:rPr>
          <w:rFonts w:ascii="Garamond" w:hAnsi="Garamond"/>
        </w:rPr>
        <w:t xml:space="preserve">en </w:t>
      </w:r>
      <w:r w:rsidR="00DD7FBD" w:rsidRPr="00D56D34">
        <w:rPr>
          <w:rFonts w:ascii="Garamond" w:hAnsi="Garamond"/>
        </w:rPr>
        <w:t xml:space="preserve">el mercado de seguros de </w:t>
      </w:r>
      <w:r w:rsidR="00701E80" w:rsidRPr="00D56D34">
        <w:rPr>
          <w:rFonts w:ascii="Garamond" w:hAnsi="Garamond"/>
        </w:rPr>
        <w:t>persona</w:t>
      </w:r>
      <w:r w:rsidR="00223B98" w:rsidRPr="00D56D34">
        <w:rPr>
          <w:rFonts w:ascii="Garamond" w:hAnsi="Garamond"/>
        </w:rPr>
        <w:t>s</w:t>
      </w:r>
      <w:r w:rsidR="00701E80" w:rsidRPr="00D56D34">
        <w:rPr>
          <w:rFonts w:ascii="Garamond" w:hAnsi="Garamond"/>
        </w:rPr>
        <w:t xml:space="preserve"> </w:t>
      </w:r>
      <w:r w:rsidR="003F6491">
        <w:rPr>
          <w:rFonts w:ascii="Garamond" w:hAnsi="Garamond"/>
        </w:rPr>
        <w:t xml:space="preserve">en </w:t>
      </w:r>
      <w:r w:rsidR="00DD7FBD" w:rsidRPr="00D56D34">
        <w:rPr>
          <w:rFonts w:ascii="Garamond" w:hAnsi="Garamond"/>
        </w:rPr>
        <w:t xml:space="preserve">la República Argentina, con </w:t>
      </w:r>
      <w:r w:rsidR="00D56D34" w:rsidRPr="00D56D34">
        <w:rPr>
          <w:rFonts w:ascii="Garamond" w:hAnsi="Garamond"/>
        </w:rPr>
        <w:t>más</w:t>
      </w:r>
      <w:r w:rsidR="00DD7FBD" w:rsidRPr="00D56D34">
        <w:rPr>
          <w:rFonts w:ascii="Garamond" w:hAnsi="Garamond"/>
        </w:rPr>
        <w:t xml:space="preserve"> de </w:t>
      </w:r>
      <w:r w:rsidR="00D0061F">
        <w:rPr>
          <w:rFonts w:ascii="Garamond" w:hAnsi="Garamond"/>
        </w:rPr>
        <w:t>4.500.000</w:t>
      </w:r>
      <w:r w:rsidR="00DD7FBD" w:rsidRPr="00D56D34">
        <w:rPr>
          <w:rFonts w:ascii="Garamond" w:hAnsi="Garamond"/>
        </w:rPr>
        <w:t xml:space="preserve"> vidas aseguradas, un patrimonio neto consolidado aproximado</w:t>
      </w:r>
      <w:r w:rsidR="003F6491">
        <w:rPr>
          <w:rFonts w:ascii="Garamond" w:hAnsi="Garamond"/>
        </w:rPr>
        <w:t xml:space="preserve"> </w:t>
      </w:r>
      <w:r w:rsidR="00DD7FBD" w:rsidRPr="00D56D34">
        <w:rPr>
          <w:rFonts w:ascii="Garamond" w:hAnsi="Garamond"/>
        </w:rPr>
        <w:t xml:space="preserve">de </w:t>
      </w:r>
      <w:r w:rsidR="0057620F">
        <w:rPr>
          <w:rFonts w:ascii="Garamond" w:hAnsi="Garamond"/>
        </w:rPr>
        <w:t>$</w:t>
      </w:r>
      <w:r w:rsidR="0057620F" w:rsidRPr="005020E7">
        <w:rPr>
          <w:rFonts w:ascii="Garamond" w:hAnsi="Garamond"/>
        </w:rPr>
        <w:t>76.192</w:t>
      </w:r>
      <w:r w:rsidR="00D016F7">
        <w:rPr>
          <w:rFonts w:ascii="Garamond" w:hAnsi="Garamond"/>
        </w:rPr>
        <w:t xml:space="preserve"> </w:t>
      </w:r>
      <w:r w:rsidR="00DD7FBD" w:rsidRPr="005020E7">
        <w:rPr>
          <w:rFonts w:ascii="Garamond" w:hAnsi="Garamond"/>
        </w:rPr>
        <w:t>millones</w:t>
      </w:r>
      <w:r w:rsidR="00DD7FBD" w:rsidRPr="00D56D34">
        <w:rPr>
          <w:rFonts w:ascii="Garamond" w:hAnsi="Garamond"/>
        </w:rPr>
        <w:t xml:space="preserve"> y activos bajo administración por un total aproximado de </w:t>
      </w:r>
      <w:r w:rsidR="00DD7FBD" w:rsidRPr="005020E7">
        <w:rPr>
          <w:rFonts w:ascii="Garamond" w:hAnsi="Garamond"/>
        </w:rPr>
        <w:t>$</w:t>
      </w:r>
      <w:r w:rsidR="005020E7" w:rsidRPr="005020E7">
        <w:rPr>
          <w:rFonts w:ascii="Garamond" w:hAnsi="Garamond"/>
        </w:rPr>
        <w:t>509.328</w:t>
      </w:r>
      <w:r w:rsidR="00DD7FBD" w:rsidRPr="00D56D34">
        <w:rPr>
          <w:rFonts w:ascii="Garamond" w:hAnsi="Garamond"/>
        </w:rPr>
        <w:t xml:space="preserve"> millones.</w:t>
      </w:r>
    </w:p>
    <w:p w14:paraId="0CEF2478" w14:textId="77777777" w:rsidR="005020E7" w:rsidRDefault="005020E7" w:rsidP="00363EF1">
      <w:pPr>
        <w:jc w:val="both"/>
        <w:rPr>
          <w:rFonts w:ascii="Calibri" w:hAnsi="Calibri" w:cs="Calibri"/>
          <w:color w:val="000000"/>
          <w:lang w:eastAsia="es-ES"/>
        </w:rPr>
      </w:pPr>
    </w:p>
    <w:p w14:paraId="1202BB45" w14:textId="29E9E47C" w:rsidR="00A00DFF" w:rsidRDefault="00A00DFF" w:rsidP="00363EF1">
      <w:pPr>
        <w:jc w:val="both"/>
        <w:rPr>
          <w:rFonts w:ascii="Garamond" w:hAnsi="Garamond"/>
        </w:rPr>
      </w:pPr>
      <w:r>
        <w:rPr>
          <w:rFonts w:ascii="Garamond" w:hAnsi="Garamond"/>
        </w:rPr>
        <w:t>Sin otro particular, saludo a Uds. atentamente.</w:t>
      </w:r>
    </w:p>
    <w:p w14:paraId="0FBF7FC9" w14:textId="77777777" w:rsidR="0054200A" w:rsidRDefault="0054200A" w:rsidP="00363EF1">
      <w:pPr>
        <w:jc w:val="both"/>
        <w:rPr>
          <w:rFonts w:ascii="Garamond" w:hAnsi="Garamond"/>
        </w:rPr>
      </w:pPr>
    </w:p>
    <w:p w14:paraId="16E7EBC4" w14:textId="77777777" w:rsidR="00054E48" w:rsidRPr="00A00DFF" w:rsidRDefault="00054E48" w:rsidP="00A00DFF">
      <w:pPr>
        <w:ind w:firstLine="1843"/>
        <w:jc w:val="both"/>
        <w:rPr>
          <w:rFonts w:ascii="Garamond" w:hAnsi="Garamond"/>
          <w:b/>
          <w:bCs/>
        </w:rPr>
      </w:pPr>
    </w:p>
    <w:p w14:paraId="016025D5" w14:textId="3E6EDD72" w:rsidR="00723479" w:rsidRPr="009735FB" w:rsidRDefault="00054E48" w:rsidP="0063287B">
      <w:pPr>
        <w:ind w:left="1757" w:firstLine="403"/>
        <w:jc w:val="both"/>
        <w:rPr>
          <w:rFonts w:ascii="Garamond" w:hAnsi="Garamond"/>
          <w:b/>
          <w:bCs/>
          <w:lang w:val="en-US"/>
        </w:rPr>
      </w:pPr>
      <w:r w:rsidRPr="009735FB">
        <w:rPr>
          <w:rFonts w:ascii="Garamond" w:hAnsi="Garamond"/>
          <w:b/>
          <w:bCs/>
          <w:lang w:val="en-US"/>
        </w:rPr>
        <w:t>P/</w:t>
      </w:r>
      <w:r w:rsidR="00DF5A89">
        <w:rPr>
          <w:rFonts w:ascii="Garamond" w:hAnsi="Garamond"/>
          <w:b/>
          <w:bCs/>
          <w:lang w:val="en-US"/>
        </w:rPr>
        <w:t xml:space="preserve"> </w:t>
      </w:r>
      <w:r w:rsidRPr="009735FB">
        <w:rPr>
          <w:rFonts w:ascii="Garamond" w:hAnsi="Garamond"/>
          <w:b/>
          <w:bCs/>
          <w:lang w:val="en-US"/>
        </w:rPr>
        <w:t>Grupo ST S.A.</w:t>
      </w:r>
    </w:p>
    <w:p w14:paraId="3649C601" w14:textId="7C7ACE54" w:rsidR="002A2FD1" w:rsidRPr="009735FB" w:rsidRDefault="002A2FD1" w:rsidP="00A00DFF">
      <w:pPr>
        <w:ind w:firstLine="1843"/>
        <w:jc w:val="both"/>
        <w:rPr>
          <w:rFonts w:ascii="Garamond" w:hAnsi="Garamond"/>
          <w:lang w:val="en-US"/>
        </w:rPr>
      </w:pPr>
    </w:p>
    <w:p w14:paraId="0E4A550B" w14:textId="77777777" w:rsidR="00054E48" w:rsidRPr="009735FB" w:rsidRDefault="00054E48" w:rsidP="00A00DFF">
      <w:pPr>
        <w:ind w:firstLine="1843"/>
        <w:jc w:val="both"/>
        <w:rPr>
          <w:rFonts w:ascii="Garamond" w:hAnsi="Garamond"/>
          <w:lang w:val="en-US"/>
        </w:rPr>
      </w:pPr>
    </w:p>
    <w:p w14:paraId="509D3AEF" w14:textId="77777777" w:rsidR="00EA1ACF" w:rsidRPr="009735FB" w:rsidRDefault="00EA1ACF" w:rsidP="00A00DFF">
      <w:pPr>
        <w:ind w:firstLine="1843"/>
        <w:jc w:val="both"/>
        <w:rPr>
          <w:rFonts w:ascii="Garamond" w:hAnsi="Garamond"/>
          <w:lang w:val="en-US"/>
        </w:rPr>
      </w:pPr>
    </w:p>
    <w:p w14:paraId="785381FF" w14:textId="781FF159" w:rsidR="00054E48" w:rsidRPr="00A00DFF" w:rsidRDefault="00054E48" w:rsidP="00A00DFF">
      <w:pPr>
        <w:ind w:firstLine="1843"/>
        <w:jc w:val="both"/>
        <w:rPr>
          <w:rFonts w:ascii="Garamond" w:hAnsi="Garamond"/>
        </w:rPr>
      </w:pPr>
      <w:r w:rsidRPr="00A00DFF">
        <w:rPr>
          <w:rFonts w:ascii="Garamond" w:hAnsi="Garamond"/>
        </w:rPr>
        <w:t>___________________________________</w:t>
      </w:r>
    </w:p>
    <w:p w14:paraId="71794EB3" w14:textId="7B243682" w:rsidR="002A20F4" w:rsidRPr="00A00DFF" w:rsidRDefault="002A20F4" w:rsidP="00A00DFF">
      <w:pPr>
        <w:ind w:firstLine="1843"/>
        <w:jc w:val="both"/>
        <w:rPr>
          <w:rFonts w:ascii="Garamond" w:hAnsi="Garamond"/>
        </w:rPr>
      </w:pPr>
      <w:r w:rsidRPr="00A00DFF">
        <w:rPr>
          <w:rFonts w:ascii="Garamond" w:hAnsi="Garamond"/>
        </w:rPr>
        <w:t xml:space="preserve">                  Juan Manuel Lladó</w:t>
      </w:r>
    </w:p>
    <w:p w14:paraId="467C8106" w14:textId="7BFA13FB" w:rsidR="00723479" w:rsidRPr="00A00DFF" w:rsidRDefault="000A7843" w:rsidP="00A00DFF">
      <w:pPr>
        <w:ind w:firstLine="184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C00EF6" w:rsidRPr="00A00DFF">
        <w:rPr>
          <w:rFonts w:ascii="Garamond" w:hAnsi="Garamond"/>
        </w:rPr>
        <w:t xml:space="preserve">Responsable </w:t>
      </w:r>
      <w:r w:rsidR="002A2FD1" w:rsidRPr="00A00DFF">
        <w:rPr>
          <w:rFonts w:ascii="Garamond" w:hAnsi="Garamond"/>
        </w:rPr>
        <w:t>de Relaciones con el Mercado</w:t>
      </w:r>
    </w:p>
    <w:p w14:paraId="50E7D496" w14:textId="77777777" w:rsidR="0092146E" w:rsidRDefault="005368DB" w:rsidP="003B4199">
      <w:pPr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        </w:t>
      </w:r>
    </w:p>
    <w:p w14:paraId="100A39E1" w14:textId="2DF0A473" w:rsidR="0092146E" w:rsidRDefault="0092146E">
      <w:pPr>
        <w:rPr>
          <w:rFonts w:ascii="Times New Roman" w:hAnsi="Times New Roman" w:cs="Times New Roman"/>
          <w:lang w:val="es-419"/>
        </w:rPr>
      </w:pPr>
    </w:p>
    <w:sectPr w:rsidR="0092146E" w:rsidSect="00E671E6">
      <w:headerReference w:type="default" r:id="rId7"/>
      <w:footerReference w:type="default" r:id="rId8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0080D" w14:textId="77777777" w:rsidR="00D45AB8" w:rsidRDefault="00D45AB8" w:rsidP="00016E4C">
      <w:r>
        <w:separator/>
      </w:r>
    </w:p>
  </w:endnote>
  <w:endnote w:type="continuationSeparator" w:id="0">
    <w:p w14:paraId="234A34B8" w14:textId="77777777" w:rsidR="00D45AB8" w:rsidRDefault="00D45AB8" w:rsidP="0001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4003C" w14:textId="77777777" w:rsidR="00DF5A89" w:rsidRDefault="00DF5A89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A55DB73" w14:textId="77777777" w:rsidR="00162971" w:rsidRDefault="00162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59D67" w14:textId="77777777" w:rsidR="00D45AB8" w:rsidRDefault="00D45AB8" w:rsidP="00016E4C">
      <w:r>
        <w:separator/>
      </w:r>
    </w:p>
  </w:footnote>
  <w:footnote w:type="continuationSeparator" w:id="0">
    <w:p w14:paraId="3A2C7D86" w14:textId="77777777" w:rsidR="00D45AB8" w:rsidRDefault="00D45AB8" w:rsidP="0001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BB49C" w14:textId="3368BDF0" w:rsidR="005368DB" w:rsidRDefault="005368DB">
    <w:pPr>
      <w:spacing w:line="264" w:lineRule="auto"/>
    </w:pPr>
    <w:r>
      <w:rPr>
        <w:rFonts w:ascii="Times New Roman" w:hAnsi="Times New Roman"/>
        <w:noProof/>
        <w:sz w:val="20"/>
        <w:lang w:eastAsia="es-AR"/>
      </w:rPr>
      <w:drawing>
        <wp:inline distT="0" distB="0" distL="0" distR="0" wp14:anchorId="77FA66D6" wp14:editId="5C481F7E">
          <wp:extent cx="1581150" cy="714375"/>
          <wp:effectExtent l="0" t="0" r="0" b="9525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C63C5" wp14:editId="77CC3E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5C2B8C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68647A69" w14:textId="13C4ED50" w:rsidR="00016E4C" w:rsidRDefault="00016E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43048"/>
    <w:multiLevelType w:val="hybridMultilevel"/>
    <w:tmpl w:val="C78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8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55"/>
    <w:rsid w:val="000021D9"/>
    <w:rsid w:val="000169B5"/>
    <w:rsid w:val="00016E4C"/>
    <w:rsid w:val="00023E63"/>
    <w:rsid w:val="00025AFE"/>
    <w:rsid w:val="00030644"/>
    <w:rsid w:val="000330DF"/>
    <w:rsid w:val="00047967"/>
    <w:rsid w:val="000536DB"/>
    <w:rsid w:val="00054E48"/>
    <w:rsid w:val="00074FDB"/>
    <w:rsid w:val="0009564B"/>
    <w:rsid w:val="000A2EB8"/>
    <w:rsid w:val="000A7843"/>
    <w:rsid w:val="000F03CD"/>
    <w:rsid w:val="00100633"/>
    <w:rsid w:val="00101958"/>
    <w:rsid w:val="0010410A"/>
    <w:rsid w:val="001045A3"/>
    <w:rsid w:val="001142EF"/>
    <w:rsid w:val="001548C3"/>
    <w:rsid w:val="00162971"/>
    <w:rsid w:val="00175CDD"/>
    <w:rsid w:val="00180055"/>
    <w:rsid w:val="001C2877"/>
    <w:rsid w:val="001C3660"/>
    <w:rsid w:val="001C4AA9"/>
    <w:rsid w:val="001D4ACC"/>
    <w:rsid w:val="001E0121"/>
    <w:rsid w:val="001E5E59"/>
    <w:rsid w:val="001F1D5C"/>
    <w:rsid w:val="00223B98"/>
    <w:rsid w:val="00241975"/>
    <w:rsid w:val="00297079"/>
    <w:rsid w:val="002A08D9"/>
    <w:rsid w:val="002A20F4"/>
    <w:rsid w:val="002A2FD1"/>
    <w:rsid w:val="002A44D2"/>
    <w:rsid w:val="002B2412"/>
    <w:rsid w:val="002B5F91"/>
    <w:rsid w:val="0031031B"/>
    <w:rsid w:val="00311DD1"/>
    <w:rsid w:val="0032597E"/>
    <w:rsid w:val="00330A69"/>
    <w:rsid w:val="00333FFE"/>
    <w:rsid w:val="0034236E"/>
    <w:rsid w:val="00347C4A"/>
    <w:rsid w:val="0036076C"/>
    <w:rsid w:val="00363EF1"/>
    <w:rsid w:val="003851DD"/>
    <w:rsid w:val="003B4199"/>
    <w:rsid w:val="003C65C5"/>
    <w:rsid w:val="003D1D0D"/>
    <w:rsid w:val="003D6A97"/>
    <w:rsid w:val="003E311E"/>
    <w:rsid w:val="003F6491"/>
    <w:rsid w:val="00410B4C"/>
    <w:rsid w:val="00411625"/>
    <w:rsid w:val="0042650A"/>
    <w:rsid w:val="00427953"/>
    <w:rsid w:val="00431CC3"/>
    <w:rsid w:val="0044115B"/>
    <w:rsid w:val="0044584B"/>
    <w:rsid w:val="00447676"/>
    <w:rsid w:val="00481CC4"/>
    <w:rsid w:val="004919B7"/>
    <w:rsid w:val="004B2E24"/>
    <w:rsid w:val="004B2F80"/>
    <w:rsid w:val="004B4805"/>
    <w:rsid w:val="004C50C6"/>
    <w:rsid w:val="004D45C6"/>
    <w:rsid w:val="004E50CF"/>
    <w:rsid w:val="00501936"/>
    <w:rsid w:val="005020E7"/>
    <w:rsid w:val="0050679A"/>
    <w:rsid w:val="00513B5E"/>
    <w:rsid w:val="00523E89"/>
    <w:rsid w:val="005356E1"/>
    <w:rsid w:val="005368DB"/>
    <w:rsid w:val="0054200A"/>
    <w:rsid w:val="00547ED9"/>
    <w:rsid w:val="00555D5C"/>
    <w:rsid w:val="0057620F"/>
    <w:rsid w:val="005940CA"/>
    <w:rsid w:val="005B1474"/>
    <w:rsid w:val="005D6FE3"/>
    <w:rsid w:val="005E1F46"/>
    <w:rsid w:val="005E76B8"/>
    <w:rsid w:val="005F43BE"/>
    <w:rsid w:val="00621AFC"/>
    <w:rsid w:val="0063287B"/>
    <w:rsid w:val="006343BE"/>
    <w:rsid w:val="00636719"/>
    <w:rsid w:val="00643DF7"/>
    <w:rsid w:val="0068764C"/>
    <w:rsid w:val="00697848"/>
    <w:rsid w:val="006A2285"/>
    <w:rsid w:val="006A3579"/>
    <w:rsid w:val="006B026C"/>
    <w:rsid w:val="006B1E25"/>
    <w:rsid w:val="006C3084"/>
    <w:rsid w:val="006C753C"/>
    <w:rsid w:val="006D77C0"/>
    <w:rsid w:val="006D7F57"/>
    <w:rsid w:val="006F37F7"/>
    <w:rsid w:val="006F7A0C"/>
    <w:rsid w:val="007006D8"/>
    <w:rsid w:val="00701E80"/>
    <w:rsid w:val="00703DED"/>
    <w:rsid w:val="00703E56"/>
    <w:rsid w:val="007136EC"/>
    <w:rsid w:val="00723479"/>
    <w:rsid w:val="0073473F"/>
    <w:rsid w:val="007414E7"/>
    <w:rsid w:val="007550BB"/>
    <w:rsid w:val="007610EB"/>
    <w:rsid w:val="00763CF5"/>
    <w:rsid w:val="007B4C0D"/>
    <w:rsid w:val="007B6CAF"/>
    <w:rsid w:val="007C0F33"/>
    <w:rsid w:val="007C7F5A"/>
    <w:rsid w:val="007E537F"/>
    <w:rsid w:val="00801E4F"/>
    <w:rsid w:val="008037D0"/>
    <w:rsid w:val="0081114B"/>
    <w:rsid w:val="008369D2"/>
    <w:rsid w:val="008558A7"/>
    <w:rsid w:val="00855E02"/>
    <w:rsid w:val="00872BDE"/>
    <w:rsid w:val="008912D6"/>
    <w:rsid w:val="008923DC"/>
    <w:rsid w:val="00893E97"/>
    <w:rsid w:val="0089547E"/>
    <w:rsid w:val="008A53B6"/>
    <w:rsid w:val="008B10DD"/>
    <w:rsid w:val="008B5E68"/>
    <w:rsid w:val="008B6BD4"/>
    <w:rsid w:val="008C719A"/>
    <w:rsid w:val="008C7988"/>
    <w:rsid w:val="00905CE4"/>
    <w:rsid w:val="00907F90"/>
    <w:rsid w:val="0092146E"/>
    <w:rsid w:val="00924B6B"/>
    <w:rsid w:val="0093624C"/>
    <w:rsid w:val="00950E7E"/>
    <w:rsid w:val="00964B73"/>
    <w:rsid w:val="009735FB"/>
    <w:rsid w:val="00993EB9"/>
    <w:rsid w:val="009A6EB7"/>
    <w:rsid w:val="009B13FD"/>
    <w:rsid w:val="009B5A02"/>
    <w:rsid w:val="009D449C"/>
    <w:rsid w:val="009F1402"/>
    <w:rsid w:val="00A00DFF"/>
    <w:rsid w:val="00A145B1"/>
    <w:rsid w:val="00A17CAE"/>
    <w:rsid w:val="00A372CC"/>
    <w:rsid w:val="00A56EC2"/>
    <w:rsid w:val="00A73222"/>
    <w:rsid w:val="00A845E3"/>
    <w:rsid w:val="00AC12D7"/>
    <w:rsid w:val="00AC15A4"/>
    <w:rsid w:val="00AF466D"/>
    <w:rsid w:val="00B234CC"/>
    <w:rsid w:val="00B26600"/>
    <w:rsid w:val="00B441BE"/>
    <w:rsid w:val="00B51036"/>
    <w:rsid w:val="00B82B7E"/>
    <w:rsid w:val="00B94180"/>
    <w:rsid w:val="00B952A5"/>
    <w:rsid w:val="00BA6BCD"/>
    <w:rsid w:val="00BB7E8A"/>
    <w:rsid w:val="00BC5811"/>
    <w:rsid w:val="00BD538C"/>
    <w:rsid w:val="00BE32CD"/>
    <w:rsid w:val="00BF59FE"/>
    <w:rsid w:val="00C00EF6"/>
    <w:rsid w:val="00C11D88"/>
    <w:rsid w:val="00C27DFB"/>
    <w:rsid w:val="00C36F3C"/>
    <w:rsid w:val="00C37A90"/>
    <w:rsid w:val="00C5085E"/>
    <w:rsid w:val="00C50BAB"/>
    <w:rsid w:val="00C60572"/>
    <w:rsid w:val="00C86427"/>
    <w:rsid w:val="00C90381"/>
    <w:rsid w:val="00C916B8"/>
    <w:rsid w:val="00C92C2F"/>
    <w:rsid w:val="00D0061F"/>
    <w:rsid w:val="00D016F7"/>
    <w:rsid w:val="00D01826"/>
    <w:rsid w:val="00D12FD8"/>
    <w:rsid w:val="00D16063"/>
    <w:rsid w:val="00D24775"/>
    <w:rsid w:val="00D45AB8"/>
    <w:rsid w:val="00D52AE9"/>
    <w:rsid w:val="00D56D34"/>
    <w:rsid w:val="00D61B90"/>
    <w:rsid w:val="00D87F8C"/>
    <w:rsid w:val="00D92B6E"/>
    <w:rsid w:val="00DB122A"/>
    <w:rsid w:val="00DC625E"/>
    <w:rsid w:val="00DD7FBD"/>
    <w:rsid w:val="00DE4CD5"/>
    <w:rsid w:val="00DE7525"/>
    <w:rsid w:val="00DF00A5"/>
    <w:rsid w:val="00DF5A89"/>
    <w:rsid w:val="00DF6755"/>
    <w:rsid w:val="00E04E4A"/>
    <w:rsid w:val="00E15CC7"/>
    <w:rsid w:val="00E42786"/>
    <w:rsid w:val="00E57E7D"/>
    <w:rsid w:val="00E627AC"/>
    <w:rsid w:val="00E671E6"/>
    <w:rsid w:val="00E729E2"/>
    <w:rsid w:val="00E736D7"/>
    <w:rsid w:val="00E73D24"/>
    <w:rsid w:val="00E76888"/>
    <w:rsid w:val="00E806DA"/>
    <w:rsid w:val="00EA18A4"/>
    <w:rsid w:val="00EA1ACF"/>
    <w:rsid w:val="00EA4C54"/>
    <w:rsid w:val="00EA64C6"/>
    <w:rsid w:val="00EA78D3"/>
    <w:rsid w:val="00EB6916"/>
    <w:rsid w:val="00EC16C9"/>
    <w:rsid w:val="00EC671A"/>
    <w:rsid w:val="00EF01DB"/>
    <w:rsid w:val="00EF2824"/>
    <w:rsid w:val="00F1233E"/>
    <w:rsid w:val="00F16BC8"/>
    <w:rsid w:val="00F430D2"/>
    <w:rsid w:val="00F62B06"/>
    <w:rsid w:val="00F81847"/>
    <w:rsid w:val="00F859DF"/>
    <w:rsid w:val="00F9225C"/>
    <w:rsid w:val="00FA197F"/>
    <w:rsid w:val="00FB0E6A"/>
    <w:rsid w:val="00FC6A82"/>
    <w:rsid w:val="00F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FF5E2"/>
  <w15:chartTrackingRefBased/>
  <w15:docId w15:val="{340016D7-EFD5-A34E-B8A8-45A1915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B6B"/>
    <w:pPr>
      <w:ind w:left="720"/>
      <w:contextualSpacing/>
    </w:pPr>
  </w:style>
  <w:style w:type="paragraph" w:customStyle="1" w:styleId="Default">
    <w:name w:val="Default"/>
    <w:rsid w:val="00D0182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16E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E4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16E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E4C"/>
    <w:rPr>
      <w:kern w:val="0"/>
      <w14:ligatures w14:val="none"/>
    </w:rPr>
  </w:style>
  <w:style w:type="paragraph" w:styleId="Revisin">
    <w:name w:val="Revision"/>
    <w:hidden/>
    <w:uiPriority w:val="99"/>
    <w:semiHidden/>
    <w:rsid w:val="00697848"/>
    <w:rPr>
      <w:kern w:val="0"/>
      <w14:ligatures w14:val="none"/>
    </w:rPr>
  </w:style>
  <w:style w:type="paragraph" w:styleId="Textoindependiente2">
    <w:name w:val="Body Text 2"/>
    <w:basedOn w:val="Normal"/>
    <w:link w:val="Textoindependiente2Car"/>
    <w:rsid w:val="00054E48"/>
    <w:pPr>
      <w:autoSpaceDE w:val="0"/>
      <w:autoSpaceDN w:val="0"/>
      <w:adjustRightInd w:val="0"/>
      <w:spacing w:line="240" w:lineRule="atLeast"/>
      <w:jc w:val="right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54E48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0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0C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1620</Characters>
  <Application>Microsoft Office Word</Application>
  <DocSecurity>4</DocSecurity>
  <Lines>22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Linares</dc:creator>
  <cp:keywords/>
  <dc:description/>
  <cp:lastModifiedBy>Strunz María Eugenia (GR9830)</cp:lastModifiedBy>
  <cp:revision>2</cp:revision>
  <dcterms:created xsi:type="dcterms:W3CDTF">2024-08-29T15:15:00Z</dcterms:created>
  <dcterms:modified xsi:type="dcterms:W3CDTF">2024-08-29T15:15:00Z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378c09-609d-421b-88fc-485d53760b2b_Enabled">
    <vt:lpwstr>true</vt:lpwstr>
  </property>
  <property fmtid="{D5CDD505-2E9C-101B-9397-08002B2CF9AE}" pid="3" name="MSIP_Label_a9378c09-609d-421b-88fc-485d53760b2b_SetDate">
    <vt:lpwstr>2024-06-27T13:03:36Z</vt:lpwstr>
  </property>
  <property fmtid="{D5CDD505-2E9C-101B-9397-08002B2CF9AE}" pid="4" name="MSIP_Label_a9378c09-609d-421b-88fc-485d53760b2b_Method">
    <vt:lpwstr>Standard</vt:lpwstr>
  </property>
  <property fmtid="{D5CDD505-2E9C-101B-9397-08002B2CF9AE}" pid="5" name="MSIP_Label_a9378c09-609d-421b-88fc-485d53760b2b_Name">
    <vt:lpwstr>Etiqueta Estrictamente Secreto</vt:lpwstr>
  </property>
  <property fmtid="{D5CDD505-2E9C-101B-9397-08002B2CF9AE}" pid="6" name="MSIP_Label_a9378c09-609d-421b-88fc-485d53760b2b_SiteId">
    <vt:lpwstr>d80f880f-4d4b-48a4-b6d5-ee44b3cdf59b</vt:lpwstr>
  </property>
  <property fmtid="{D5CDD505-2E9C-101B-9397-08002B2CF9AE}" pid="7" name="MSIP_Label_a9378c09-609d-421b-88fc-485d53760b2b_ActionId">
    <vt:lpwstr>28e64993-5a48-44fb-a64b-6b1c8e1c997d</vt:lpwstr>
  </property>
  <property fmtid="{D5CDD505-2E9C-101B-9397-08002B2CF9AE}" pid="8" name="MSIP_Label_a9378c09-609d-421b-88fc-485d53760b2b_ContentBits">
    <vt:lpwstr>0</vt:lpwstr>
  </property>
</Properties>
</file>