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ABDD0" w14:textId="77777777" w:rsidR="004A5694" w:rsidRDefault="004A5694" w:rsidP="67B3DC54">
      <w:pPr>
        <w:jc w:val="both"/>
        <w:rPr>
          <w:rFonts w:ascii="Times" w:eastAsia="Times" w:hAnsi="Times" w:cs="Times"/>
          <w:color w:val="000000" w:themeColor="text1"/>
        </w:rPr>
      </w:pPr>
    </w:p>
    <w:p w14:paraId="6BEC90E5" w14:textId="294138C8" w:rsidR="004A5694" w:rsidRPr="004A5694" w:rsidRDefault="0057297E" w:rsidP="004A5694">
      <w:pPr>
        <w:tabs>
          <w:tab w:val="left" w:pos="0"/>
        </w:tabs>
        <w:jc w:val="both"/>
        <w:rPr>
          <w:b/>
          <w:sz w:val="28"/>
          <w:szCs w:val="28"/>
          <w:u w:val="single"/>
        </w:rPr>
      </w:pPr>
      <w:r>
        <w:rPr>
          <w:b/>
          <w:sz w:val="28"/>
          <w:szCs w:val="28"/>
          <w:u w:val="single"/>
        </w:rPr>
        <w:t>ACTA COMISION FISCALIZADORA</w:t>
      </w:r>
    </w:p>
    <w:p w14:paraId="6D7F86DE" w14:textId="023A3EDC" w:rsidR="004A5694" w:rsidRPr="004A5694" w:rsidRDefault="004A5694" w:rsidP="004A5694">
      <w:pPr>
        <w:pStyle w:val="Ttulo1"/>
        <w:rPr>
          <w:b/>
          <w:sz w:val="28"/>
          <w:szCs w:val="28"/>
        </w:rPr>
      </w:pPr>
      <w:r w:rsidRPr="004A5694">
        <w:rPr>
          <w:b/>
          <w:noProof/>
          <w:sz w:val="28"/>
          <w:szCs w:val="28"/>
          <w:lang w:val="en-US" w:eastAsia="en-US"/>
        </w:rPr>
        <mc:AlternateContent>
          <mc:Choice Requires="wps">
            <w:drawing>
              <wp:anchor distT="0" distB="0" distL="114300" distR="114300" simplePos="0" relativeHeight="251659264" behindDoc="0" locked="0" layoutInCell="1" allowOverlap="1" wp14:anchorId="4D131B8A" wp14:editId="3B352E33">
                <wp:simplePos x="0" y="0"/>
                <wp:positionH relativeFrom="column">
                  <wp:posOffset>-2476500</wp:posOffset>
                </wp:positionH>
                <wp:positionV relativeFrom="paragraph">
                  <wp:posOffset>69850</wp:posOffset>
                </wp:positionV>
                <wp:extent cx="405765" cy="3215005"/>
                <wp:effectExtent l="9525" t="13970" r="13335" b="952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3215005"/>
                        </a:xfrm>
                        <a:prstGeom prst="rect">
                          <a:avLst/>
                        </a:prstGeom>
                        <a:solidFill>
                          <a:srgbClr val="FFFFFF"/>
                        </a:solidFill>
                        <a:ln w="9525">
                          <a:solidFill>
                            <a:srgbClr val="FFFFFF"/>
                          </a:solidFill>
                          <a:miter lim="800000"/>
                          <a:headEnd/>
                          <a:tailEnd/>
                        </a:ln>
                      </wps:spPr>
                      <wps:txbx>
                        <w:txbxContent>
                          <w:p w14:paraId="7114492F" w14:textId="77777777" w:rsidR="004A5694" w:rsidRDefault="004A5694" w:rsidP="004A5694">
                            <w:pPr>
                              <w:ind w:right="-96"/>
                              <w:rPr>
                                <w:sz w:val="24"/>
                              </w:rPr>
                            </w:pPr>
                          </w:p>
                          <w:p w14:paraId="324877ED" w14:textId="77777777" w:rsidR="004A5694" w:rsidRDefault="004A5694" w:rsidP="004A5694">
                            <w:pPr>
                              <w:ind w:right="-96"/>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31B8A" id="_x0000_t202" coordsize="21600,21600" o:spt="202" path="m,l,21600r21600,l21600,xe">
                <v:stroke joinstyle="miter"/>
                <v:path gradientshapeok="t" o:connecttype="rect"/>
              </v:shapetype>
              <v:shape id="Cuadro de texto 1" o:spid="_x0000_s1026" type="#_x0000_t202" style="position:absolute;margin-left:-195pt;margin-top:5.5pt;width:31.95pt;height:25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" strokecolor="white">
                <v:textbox>
                  <w:txbxContent>
                    <w:p w14:paraId="7114492F" w14:textId="77777777" w:rsidR="004A5694" w:rsidRDefault="004A5694" w:rsidP="004A5694">
                      <w:pPr>
                        <w:ind w:right="-96"/>
                        <w:rPr>
                          <w:sz w:val="24"/>
                        </w:rPr>
                      </w:pPr>
                    </w:p>
                    <w:p w14:paraId="324877ED" w14:textId="77777777" w:rsidR="004A5694" w:rsidRDefault="004A5694" w:rsidP="004A5694">
                      <w:pPr>
                        <w:ind w:right="-96"/>
                        <w:rPr>
                          <w:sz w:val="24"/>
                        </w:rPr>
                      </w:pPr>
                    </w:p>
                  </w:txbxContent>
                </v:textbox>
                <w10:wrap type="square"/>
              </v:shape>
            </w:pict>
          </mc:Fallback>
        </mc:AlternateContent>
      </w:r>
      <w:r w:rsidRPr="004A5694">
        <w:rPr>
          <w:b/>
          <w:sz w:val="28"/>
          <w:szCs w:val="28"/>
        </w:rPr>
        <w:t>CONTINENTAL URBANA S.A.I.</w:t>
      </w:r>
    </w:p>
    <w:p w14:paraId="60E92E38" w14:textId="77777777" w:rsidR="00BA3FAB" w:rsidRDefault="00BA3FAB" w:rsidP="00BA3FAB">
      <w:pPr>
        <w:jc w:val="both"/>
        <w:rPr>
          <w:rFonts w:ascii="Times" w:eastAsia="Times" w:hAnsi="Times" w:cs="Times"/>
          <w:color w:val="000000" w:themeColor="text1"/>
        </w:rPr>
      </w:pPr>
      <w:r w:rsidRPr="00BA3FAB">
        <w:rPr>
          <w:rFonts w:ascii="Times" w:eastAsia="Times New Roman" w:hAnsi="Times" w:cs="Times"/>
          <w:color w:val="000000" w:themeColor="text1"/>
        </w:rPr>
        <w:t xml:space="preserve">En la </w:t>
      </w:r>
      <w:r>
        <w:rPr>
          <w:rFonts w:ascii="Times" w:eastAsia="Times New Roman" w:hAnsi="Times" w:cs="Times"/>
          <w:color w:val="000000" w:themeColor="text1"/>
        </w:rPr>
        <w:t>ciudad de Buenos Aires, a los 4</w:t>
      </w:r>
      <w:r w:rsidRPr="00BA3FAB">
        <w:rPr>
          <w:rFonts w:ascii="Times" w:eastAsia="Times New Roman" w:hAnsi="Times" w:cs="Times"/>
          <w:color w:val="000000" w:themeColor="text1"/>
        </w:rPr>
        <w:t xml:space="preserve"> días del mes de </w:t>
      </w:r>
      <w:r>
        <w:rPr>
          <w:rFonts w:ascii="Times" w:eastAsia="Times New Roman" w:hAnsi="Times" w:cs="Times"/>
          <w:color w:val="000000" w:themeColor="text1"/>
        </w:rPr>
        <w:t>diciembre</w:t>
      </w:r>
      <w:r w:rsidRPr="00BA3FAB">
        <w:rPr>
          <w:rFonts w:ascii="Times" w:eastAsia="Times New Roman" w:hAnsi="Times" w:cs="Times"/>
          <w:color w:val="000000" w:themeColor="text1"/>
        </w:rPr>
        <w:t xml:space="preserve"> de 2020, siendo las 11.</w:t>
      </w:r>
      <w:r>
        <w:rPr>
          <w:rFonts w:ascii="Times" w:eastAsia="Times New Roman" w:hAnsi="Times" w:cs="Times"/>
          <w:color w:val="000000" w:themeColor="text1"/>
        </w:rPr>
        <w:t>0</w:t>
      </w:r>
      <w:r w:rsidRPr="00BA3FAB">
        <w:rPr>
          <w:rFonts w:ascii="Times" w:eastAsia="Times New Roman" w:hAnsi="Times" w:cs="Times"/>
          <w:color w:val="000000" w:themeColor="text1"/>
        </w:rPr>
        <w:t xml:space="preserve">0 horas, se reúnen los síndicos titulares de CONTINENTAL URBANA S.A.I., Contadores Manuel F. Javier Albano, Zulma Mabel Toloza y Silvana Lorena Gonzalez, en Estados Unidos 972 PB 6, Ciudad Autónoma de Buenos Aires, con el objeto de considerar los estados contables de la </w:t>
      </w:r>
      <w:r>
        <w:rPr>
          <w:rFonts w:ascii="Times" w:eastAsia="Times New Roman" w:hAnsi="Times" w:cs="Times"/>
          <w:color w:val="000000" w:themeColor="text1"/>
        </w:rPr>
        <w:t>Sociedad al 30 de septiembre</w:t>
      </w:r>
      <w:r w:rsidRPr="00BA3FAB">
        <w:rPr>
          <w:rFonts w:ascii="Times" w:eastAsia="Times New Roman" w:hAnsi="Times" w:cs="Times"/>
          <w:color w:val="000000" w:themeColor="text1"/>
        </w:rPr>
        <w:t xml:space="preserve"> de 2020 y emitir el informe respectivo.</w:t>
      </w:r>
      <w:r w:rsidRPr="00BA3FAB">
        <w:rPr>
          <w:rFonts w:ascii="Times" w:eastAsia="Times" w:hAnsi="Times" w:cs="Times"/>
          <w:color w:val="000000" w:themeColor="text1"/>
        </w:rPr>
        <w:t xml:space="preserve"> </w:t>
      </w:r>
    </w:p>
    <w:p w14:paraId="6A1736D6" w14:textId="6C9EFDB2" w:rsidR="00BA3FAB" w:rsidRPr="008E3B84" w:rsidRDefault="00BA3FAB" w:rsidP="00BA3FAB">
      <w:pPr>
        <w:jc w:val="both"/>
        <w:rPr>
          <w:rFonts w:ascii="Times" w:eastAsia="Times" w:hAnsi="Times" w:cs="Times"/>
          <w:color w:val="000000" w:themeColor="text1"/>
        </w:rPr>
      </w:pPr>
      <w:r w:rsidRPr="008E3B84">
        <w:rPr>
          <w:rFonts w:ascii="Times" w:eastAsia="Times" w:hAnsi="Times" w:cs="Times"/>
          <w:color w:val="000000" w:themeColor="text1"/>
        </w:rPr>
        <w:t>Toma la palabra el contador Manuel F. J. Albano expresa que se han efectuado las tareas de fiscalización previstas por el artículo 294 de la Ley 19.550 y encarado un examen de los registros contables de la Sociedad y de la documentación comprobatoria que el Directorio había elevado a la Comisión Fiscalizadora, y de los estados financieros intermedios con</w:t>
      </w:r>
      <w:r>
        <w:rPr>
          <w:rFonts w:ascii="Times" w:eastAsia="Times" w:hAnsi="Times" w:cs="Times"/>
          <w:color w:val="000000" w:themeColor="text1"/>
        </w:rPr>
        <w:t>densados por el período de tres</w:t>
      </w:r>
      <w:r w:rsidRPr="008E3B84">
        <w:rPr>
          <w:rFonts w:ascii="Times" w:eastAsia="Times" w:hAnsi="Times" w:cs="Times"/>
          <w:color w:val="000000" w:themeColor="text1"/>
        </w:rPr>
        <w:t xml:space="preserve"> meses finalizado el 3</w:t>
      </w:r>
      <w:r>
        <w:rPr>
          <w:rFonts w:ascii="Times" w:eastAsia="Times" w:hAnsi="Times" w:cs="Times"/>
          <w:color w:val="000000" w:themeColor="text1"/>
        </w:rPr>
        <w:t>0</w:t>
      </w:r>
      <w:r w:rsidRPr="008E3B84">
        <w:rPr>
          <w:rFonts w:ascii="Times" w:eastAsia="Times" w:hAnsi="Times" w:cs="Times"/>
          <w:color w:val="000000" w:themeColor="text1"/>
        </w:rPr>
        <w:t xml:space="preserve"> de </w:t>
      </w:r>
      <w:r>
        <w:rPr>
          <w:rFonts w:ascii="Times" w:eastAsia="Times" w:hAnsi="Times" w:cs="Times"/>
          <w:color w:val="000000" w:themeColor="text1"/>
        </w:rPr>
        <w:t>septiembre</w:t>
      </w:r>
      <w:r w:rsidRPr="008E3B84">
        <w:rPr>
          <w:rFonts w:ascii="Times" w:eastAsia="Times" w:hAnsi="Times" w:cs="Times"/>
          <w:color w:val="000000" w:themeColor="text1"/>
        </w:rPr>
        <w:t xml:space="preserve"> de 2020, a los efectos de su consideración y emisión del informe pertinente, para presentar en la Bolsa de Comercio de Buenos Aires, y a la Comisión Nacional de Valores, como consecuencia de lo cual se ha aprobado el siguiente.</w:t>
      </w:r>
    </w:p>
    <w:p w14:paraId="2EE53739" w14:textId="7BEFDB5F" w:rsidR="00BA3FAB" w:rsidRPr="00BA3FAB" w:rsidRDefault="00BA3FAB" w:rsidP="00BA3FAB">
      <w:pPr>
        <w:jc w:val="both"/>
        <w:rPr>
          <w:rFonts w:ascii="Times" w:eastAsia="Times New Roman" w:hAnsi="Times" w:cs="Times"/>
          <w:color w:val="000000" w:themeColor="text1"/>
        </w:rPr>
      </w:pPr>
      <w:r w:rsidRPr="00BA3FAB">
        <w:rPr>
          <w:rFonts w:ascii="Times" w:eastAsia="Times New Roman" w:hAnsi="Times" w:cs="Times"/>
          <w:color w:val="000000" w:themeColor="text1"/>
        </w:rPr>
        <w:t>Luego de un cambio de opiniones se resuelve por unanimidad aprobar lo a</w:t>
      </w:r>
      <w:r>
        <w:rPr>
          <w:rFonts w:ascii="Times" w:eastAsia="Times New Roman" w:hAnsi="Times" w:cs="Times"/>
          <w:color w:val="000000" w:themeColor="text1"/>
        </w:rPr>
        <w:t>ctuado con relación al período</w:t>
      </w:r>
      <w:r w:rsidRPr="00BA3FAB">
        <w:rPr>
          <w:rFonts w:ascii="Times" w:eastAsia="Times New Roman" w:hAnsi="Times" w:cs="Times"/>
          <w:color w:val="000000" w:themeColor="text1"/>
        </w:rPr>
        <w:t xml:space="preserve"> finalizado el 30 de </w:t>
      </w:r>
      <w:r>
        <w:rPr>
          <w:rFonts w:ascii="Times" w:eastAsia="Times New Roman" w:hAnsi="Times" w:cs="Times"/>
          <w:color w:val="000000" w:themeColor="text1"/>
        </w:rPr>
        <w:t>septiembre</w:t>
      </w:r>
      <w:r w:rsidRPr="00BA3FAB">
        <w:rPr>
          <w:rFonts w:ascii="Times" w:eastAsia="Times New Roman" w:hAnsi="Times" w:cs="Times"/>
          <w:color w:val="000000" w:themeColor="text1"/>
        </w:rPr>
        <w:t xml:space="preserve"> de 2020, redactándose de inmediato el informe correspondiente, cuyo texto es el siguiente: </w:t>
      </w:r>
    </w:p>
    <w:p w14:paraId="34D7E567" w14:textId="74CC0E9F" w:rsidR="003E5888" w:rsidRPr="000A426A" w:rsidRDefault="54A5CB78" w:rsidP="67B3DC54">
      <w:pPr>
        <w:jc w:val="both"/>
      </w:pPr>
      <w:r w:rsidRPr="000A426A">
        <w:rPr>
          <w:rFonts w:ascii="Times" w:eastAsia="Times" w:hAnsi="Times" w:cs="Times"/>
          <w:color w:val="000000" w:themeColor="text1"/>
        </w:rPr>
        <w:t>INFORME DE LA COMISION FISCALIZADORA</w:t>
      </w:r>
    </w:p>
    <w:p w14:paraId="44B8B5C6" w14:textId="266B9201" w:rsidR="003E5888" w:rsidRPr="000A426A" w:rsidRDefault="54A5CB78" w:rsidP="67B3DC54">
      <w:pPr>
        <w:jc w:val="both"/>
      </w:pPr>
      <w:r w:rsidRPr="000A426A">
        <w:rPr>
          <w:rFonts w:ascii="Times" w:eastAsia="Times" w:hAnsi="Times" w:cs="Times"/>
          <w:color w:val="000000" w:themeColor="text1"/>
        </w:rPr>
        <w:t>A los Señores Accionistas de</w:t>
      </w:r>
    </w:p>
    <w:p w14:paraId="63F301C7" w14:textId="02B9CA05" w:rsidR="003E5888" w:rsidRPr="000A426A" w:rsidRDefault="54A5CB78" w:rsidP="67B3DC54">
      <w:pPr>
        <w:jc w:val="both"/>
      </w:pPr>
      <w:r w:rsidRPr="000A426A">
        <w:rPr>
          <w:rFonts w:ascii="Times" w:eastAsia="Times" w:hAnsi="Times" w:cs="Times"/>
          <w:color w:val="000000" w:themeColor="text1"/>
        </w:rPr>
        <w:t>CONTINENTAL URBANA S.A.I.</w:t>
      </w:r>
    </w:p>
    <w:p w14:paraId="4923F675" w14:textId="085D195C" w:rsidR="003E5888" w:rsidRPr="000A426A" w:rsidRDefault="54A5CB78" w:rsidP="67B3DC54">
      <w:pPr>
        <w:jc w:val="both"/>
      </w:pPr>
      <w:r w:rsidRPr="000A426A">
        <w:rPr>
          <w:rFonts w:ascii="Times" w:eastAsia="Times" w:hAnsi="Times" w:cs="Times"/>
          <w:color w:val="000000" w:themeColor="text1"/>
        </w:rPr>
        <w:t>PRESENTE</w:t>
      </w:r>
    </w:p>
    <w:p w14:paraId="4958D423" w14:textId="4B592739" w:rsidR="003E5888" w:rsidRPr="000A426A" w:rsidRDefault="54A5CB78" w:rsidP="67B3DC54">
      <w:pPr>
        <w:jc w:val="both"/>
      </w:pPr>
      <w:r w:rsidRPr="000A426A">
        <w:rPr>
          <w:rFonts w:ascii="Times" w:eastAsia="Times" w:hAnsi="Times" w:cs="Times"/>
          <w:color w:val="000000" w:themeColor="text1"/>
        </w:rPr>
        <w:t>Esta Comisión Fiscalizadora tiene el agrado de informar a Uds., dando cumplimiento a disposiciones estatutarias y legales vigentes y conforme lo prescrito por la Bolsa de Comercio de Buenos Aires, que ha examinado los estados financieros intermedios condensados de CONTINENTAL URBANA SAI detallados en el apartado 1 siguiente. Los documentos citados son responsabilidad del Directorio de la Sociedad. Nuestra responsabilidad es informar sobre dichos documentos basados en el trabajo que se menciona en el apartado 3.</w:t>
      </w:r>
    </w:p>
    <w:p w14:paraId="5A5C2D81" w14:textId="3BF80511" w:rsidR="003E5888" w:rsidRPr="00CF5685" w:rsidRDefault="54A5CB78" w:rsidP="67B3DC54">
      <w:pPr>
        <w:jc w:val="both"/>
      </w:pPr>
      <w:r w:rsidRPr="00CF5685">
        <w:rPr>
          <w:rFonts w:ascii="Times" w:eastAsia="Times" w:hAnsi="Times" w:cs="Times"/>
          <w:color w:val="000000" w:themeColor="text1"/>
        </w:rPr>
        <w:t>1. INTRODUCCION</w:t>
      </w:r>
    </w:p>
    <w:p w14:paraId="7654A5CC" w14:textId="6E9B4548" w:rsidR="003E5888" w:rsidRPr="00CF5685" w:rsidRDefault="54A5CB78" w:rsidP="67B3DC54">
      <w:pPr>
        <w:jc w:val="both"/>
      </w:pPr>
      <w:r w:rsidRPr="00CF5685">
        <w:rPr>
          <w:rFonts w:ascii="Times" w:eastAsia="Times" w:hAnsi="Times" w:cs="Times"/>
          <w:color w:val="000000" w:themeColor="text1"/>
        </w:rPr>
        <w:t xml:space="preserve">Hemos </w:t>
      </w:r>
      <w:r w:rsidR="000A426A" w:rsidRPr="00CF5685">
        <w:rPr>
          <w:rFonts w:ascii="Times" w:eastAsia="Times" w:hAnsi="Times" w:cs="Times"/>
          <w:color w:val="000000" w:themeColor="text1"/>
        </w:rPr>
        <w:t>auditado</w:t>
      </w:r>
      <w:r w:rsidRPr="00CF5685">
        <w:rPr>
          <w:rFonts w:ascii="Times" w:eastAsia="Times" w:hAnsi="Times" w:cs="Times"/>
          <w:color w:val="000000" w:themeColor="text1"/>
        </w:rPr>
        <w:t xml:space="preserve"> los estados financieros intermedios condensados adjuntos de CONTINENTAL URBANA S.A.I. que comprenden el Estado de Situación Financ</w:t>
      </w:r>
      <w:r w:rsidR="000A426A" w:rsidRPr="00CF5685">
        <w:rPr>
          <w:rFonts w:ascii="Times" w:eastAsia="Times" w:hAnsi="Times" w:cs="Times"/>
          <w:color w:val="000000" w:themeColor="text1"/>
        </w:rPr>
        <w:t>iera Intermedio Condensado al 30 de septiembre</w:t>
      </w:r>
      <w:r w:rsidRPr="00CF5685">
        <w:rPr>
          <w:rFonts w:ascii="Times" w:eastAsia="Times" w:hAnsi="Times" w:cs="Times"/>
          <w:color w:val="000000" w:themeColor="text1"/>
        </w:rPr>
        <w:t xml:space="preserve"> de 2020, Estado de Resultados Integrales Intermedio Condensado correspondiente a</w:t>
      </w:r>
      <w:r w:rsidR="000A426A" w:rsidRPr="00CF5685">
        <w:rPr>
          <w:rFonts w:ascii="Times" w:eastAsia="Times" w:hAnsi="Times" w:cs="Times"/>
          <w:color w:val="000000" w:themeColor="text1"/>
        </w:rPr>
        <w:t>l período de tres</w:t>
      </w:r>
      <w:r w:rsidRPr="00CF5685">
        <w:rPr>
          <w:rFonts w:ascii="Times" w:eastAsia="Times" w:hAnsi="Times" w:cs="Times"/>
          <w:color w:val="000000" w:themeColor="text1"/>
        </w:rPr>
        <w:t xml:space="preserve"> meses </w:t>
      </w:r>
      <w:r w:rsidR="000A426A" w:rsidRPr="00CF5685">
        <w:rPr>
          <w:rFonts w:ascii="Times" w:eastAsia="Times" w:hAnsi="Times" w:cs="Times"/>
          <w:color w:val="000000" w:themeColor="text1"/>
        </w:rPr>
        <w:t>finalizado el 30</w:t>
      </w:r>
      <w:r w:rsidRPr="00CF5685">
        <w:rPr>
          <w:rFonts w:ascii="Times" w:eastAsia="Times" w:hAnsi="Times" w:cs="Times"/>
          <w:color w:val="000000" w:themeColor="text1"/>
        </w:rPr>
        <w:t xml:space="preserve"> de </w:t>
      </w:r>
      <w:r w:rsidR="000A426A" w:rsidRPr="00CF5685">
        <w:rPr>
          <w:rFonts w:ascii="Times" w:eastAsia="Times" w:hAnsi="Times" w:cs="Times"/>
          <w:color w:val="000000" w:themeColor="text1"/>
        </w:rPr>
        <w:t xml:space="preserve">septiembre </w:t>
      </w:r>
      <w:r w:rsidRPr="00CF5685">
        <w:rPr>
          <w:rFonts w:ascii="Times" w:eastAsia="Times" w:hAnsi="Times" w:cs="Times"/>
          <w:color w:val="000000" w:themeColor="text1"/>
        </w:rPr>
        <w:t>de 2020, el Estado de Cambios en el Patrimonio Intermedio Condensado cor</w:t>
      </w:r>
      <w:r w:rsidR="000A426A" w:rsidRPr="00CF5685">
        <w:rPr>
          <w:rFonts w:ascii="Times" w:eastAsia="Times" w:hAnsi="Times" w:cs="Times"/>
          <w:color w:val="000000" w:themeColor="text1"/>
        </w:rPr>
        <w:t>respondiente al período de tres</w:t>
      </w:r>
      <w:r w:rsidRPr="00CF5685">
        <w:rPr>
          <w:rFonts w:ascii="Times" w:eastAsia="Times" w:hAnsi="Times" w:cs="Times"/>
          <w:color w:val="000000" w:themeColor="text1"/>
        </w:rPr>
        <w:t xml:space="preserve"> meses finalizado el 3</w:t>
      </w:r>
      <w:r w:rsidR="000A426A" w:rsidRPr="00CF5685">
        <w:rPr>
          <w:rFonts w:ascii="Times" w:eastAsia="Times" w:hAnsi="Times" w:cs="Times"/>
          <w:color w:val="000000" w:themeColor="text1"/>
        </w:rPr>
        <w:t>0</w:t>
      </w:r>
      <w:r w:rsidRPr="00CF5685">
        <w:rPr>
          <w:rFonts w:ascii="Times" w:eastAsia="Times" w:hAnsi="Times" w:cs="Times"/>
          <w:color w:val="000000" w:themeColor="text1"/>
        </w:rPr>
        <w:t xml:space="preserve"> de </w:t>
      </w:r>
      <w:r w:rsidR="000A426A" w:rsidRPr="00CF5685">
        <w:rPr>
          <w:rFonts w:ascii="Times" w:eastAsia="Times" w:hAnsi="Times" w:cs="Times"/>
          <w:color w:val="000000" w:themeColor="text1"/>
        </w:rPr>
        <w:t>septiembre</w:t>
      </w:r>
      <w:r w:rsidRPr="00CF5685">
        <w:rPr>
          <w:rFonts w:ascii="Times" w:eastAsia="Times" w:hAnsi="Times" w:cs="Times"/>
          <w:color w:val="000000" w:themeColor="text1"/>
        </w:rPr>
        <w:t xml:space="preserve"> de 2020, y el Estado de Flujo de Efectivo Intermedio Condensado correspondiente al período de </w:t>
      </w:r>
      <w:r w:rsidR="00CF5685" w:rsidRPr="00CF5685">
        <w:rPr>
          <w:rFonts w:ascii="Times" w:eastAsia="Times" w:hAnsi="Times" w:cs="Times"/>
          <w:color w:val="000000" w:themeColor="text1"/>
        </w:rPr>
        <w:t>tres</w:t>
      </w:r>
      <w:r w:rsidRPr="00CF5685">
        <w:rPr>
          <w:rFonts w:ascii="Times" w:eastAsia="Times" w:hAnsi="Times" w:cs="Times"/>
          <w:color w:val="000000" w:themeColor="text1"/>
        </w:rPr>
        <w:t xml:space="preserve"> meses finalizado el 3</w:t>
      </w:r>
      <w:r w:rsidR="00CF5685" w:rsidRPr="00CF5685">
        <w:rPr>
          <w:rFonts w:ascii="Times" w:eastAsia="Times" w:hAnsi="Times" w:cs="Times"/>
          <w:color w:val="000000" w:themeColor="text1"/>
        </w:rPr>
        <w:t>0</w:t>
      </w:r>
      <w:r w:rsidRPr="00CF5685">
        <w:rPr>
          <w:rFonts w:ascii="Times" w:eastAsia="Times" w:hAnsi="Times" w:cs="Times"/>
          <w:color w:val="000000" w:themeColor="text1"/>
        </w:rPr>
        <w:t xml:space="preserve"> de </w:t>
      </w:r>
      <w:r w:rsidR="00CF5685" w:rsidRPr="00CF5685">
        <w:rPr>
          <w:rFonts w:ascii="Times" w:eastAsia="Times" w:hAnsi="Times" w:cs="Times"/>
          <w:color w:val="000000" w:themeColor="text1"/>
        </w:rPr>
        <w:t>septiembre</w:t>
      </w:r>
      <w:r w:rsidRPr="00CF5685">
        <w:rPr>
          <w:rFonts w:ascii="Times" w:eastAsia="Times" w:hAnsi="Times" w:cs="Times"/>
          <w:color w:val="000000" w:themeColor="text1"/>
        </w:rPr>
        <w:t xml:space="preserve"> de 2020, así como la Información complementaria correspondiente al período de </w:t>
      </w:r>
      <w:r w:rsidR="00CF5685" w:rsidRPr="00CF5685">
        <w:rPr>
          <w:rFonts w:ascii="Times" w:eastAsia="Times" w:hAnsi="Times" w:cs="Times"/>
          <w:color w:val="000000" w:themeColor="text1"/>
        </w:rPr>
        <w:t>tres</w:t>
      </w:r>
      <w:r w:rsidRPr="00CF5685">
        <w:rPr>
          <w:rFonts w:ascii="Times" w:eastAsia="Times" w:hAnsi="Times" w:cs="Times"/>
          <w:color w:val="000000" w:themeColor="text1"/>
        </w:rPr>
        <w:t xml:space="preserve"> meses finalizado el 3</w:t>
      </w:r>
      <w:r w:rsidR="00CF5685" w:rsidRPr="00CF5685">
        <w:rPr>
          <w:rFonts w:ascii="Times" w:eastAsia="Times" w:hAnsi="Times" w:cs="Times"/>
          <w:color w:val="000000" w:themeColor="text1"/>
        </w:rPr>
        <w:t>0</w:t>
      </w:r>
      <w:r w:rsidRPr="00CF5685">
        <w:rPr>
          <w:rFonts w:ascii="Times" w:eastAsia="Times" w:hAnsi="Times" w:cs="Times"/>
          <w:color w:val="000000" w:themeColor="text1"/>
        </w:rPr>
        <w:t xml:space="preserve"> de </w:t>
      </w:r>
      <w:r w:rsidR="00CF5685" w:rsidRPr="00CF5685">
        <w:rPr>
          <w:rFonts w:ascii="Times" w:eastAsia="Times" w:hAnsi="Times" w:cs="Times"/>
          <w:color w:val="000000" w:themeColor="text1"/>
        </w:rPr>
        <w:t>septiembre</w:t>
      </w:r>
      <w:r w:rsidRPr="00CF5685">
        <w:rPr>
          <w:rFonts w:ascii="Times" w:eastAsia="Times" w:hAnsi="Times" w:cs="Times"/>
          <w:color w:val="000000" w:themeColor="text1"/>
        </w:rPr>
        <w:t xml:space="preserve"> de 2020, contenida en notas 1 a 2</w:t>
      </w:r>
      <w:r w:rsidR="00CF5685" w:rsidRPr="00CF5685">
        <w:rPr>
          <w:rFonts w:ascii="Times" w:eastAsia="Times" w:hAnsi="Times" w:cs="Times"/>
          <w:color w:val="000000" w:themeColor="text1"/>
        </w:rPr>
        <w:t>0</w:t>
      </w:r>
      <w:r w:rsidRPr="00CF5685">
        <w:rPr>
          <w:rFonts w:ascii="Times" w:eastAsia="Times" w:hAnsi="Times" w:cs="Times"/>
          <w:color w:val="000000" w:themeColor="text1"/>
        </w:rPr>
        <w:t>.</w:t>
      </w:r>
    </w:p>
    <w:p w14:paraId="6DAE511D" w14:textId="4C6CA415" w:rsidR="003E5888" w:rsidRPr="00CF5685" w:rsidRDefault="54A5CB78" w:rsidP="67B3DC54">
      <w:pPr>
        <w:jc w:val="both"/>
      </w:pPr>
      <w:r w:rsidRPr="00CF5685">
        <w:rPr>
          <w:rFonts w:ascii="Times" w:eastAsia="Times" w:hAnsi="Times" w:cs="Times"/>
          <w:color w:val="000000" w:themeColor="text1"/>
        </w:rPr>
        <w:t>Las cifras y otra información correspondiente al ejercicio económico finalizado el 30 de junio de 20</w:t>
      </w:r>
      <w:r w:rsidR="00CF5685" w:rsidRPr="00CF5685">
        <w:rPr>
          <w:rFonts w:ascii="Times" w:eastAsia="Times" w:hAnsi="Times" w:cs="Times"/>
          <w:color w:val="000000" w:themeColor="text1"/>
        </w:rPr>
        <w:t>20</w:t>
      </w:r>
      <w:r w:rsidRPr="00CF5685">
        <w:rPr>
          <w:rFonts w:ascii="Times" w:eastAsia="Times" w:hAnsi="Times" w:cs="Times"/>
          <w:color w:val="000000" w:themeColor="text1"/>
        </w:rPr>
        <w:t xml:space="preserve"> y el período de </w:t>
      </w:r>
      <w:r w:rsidR="00CF5685" w:rsidRPr="00CF5685">
        <w:rPr>
          <w:rFonts w:ascii="Times" w:eastAsia="Times" w:hAnsi="Times" w:cs="Times"/>
          <w:color w:val="000000" w:themeColor="text1"/>
        </w:rPr>
        <w:t>tres</w:t>
      </w:r>
      <w:r w:rsidRPr="00CF5685">
        <w:rPr>
          <w:rFonts w:ascii="Times" w:eastAsia="Times" w:hAnsi="Times" w:cs="Times"/>
          <w:color w:val="000000" w:themeColor="text1"/>
        </w:rPr>
        <w:t xml:space="preserve"> meses </w:t>
      </w:r>
      <w:r w:rsidR="00CF5685" w:rsidRPr="00CF5685">
        <w:rPr>
          <w:rFonts w:ascii="Times" w:eastAsia="Times" w:hAnsi="Times" w:cs="Times"/>
          <w:color w:val="000000" w:themeColor="text1"/>
        </w:rPr>
        <w:t xml:space="preserve">finalizado </w:t>
      </w:r>
      <w:r w:rsidRPr="00CF5685">
        <w:rPr>
          <w:rFonts w:ascii="Times" w:eastAsia="Times" w:hAnsi="Times" w:cs="Times"/>
          <w:color w:val="000000" w:themeColor="text1"/>
        </w:rPr>
        <w:t>el 3</w:t>
      </w:r>
      <w:r w:rsidR="00CF5685" w:rsidRPr="00CF5685">
        <w:rPr>
          <w:rFonts w:ascii="Times" w:eastAsia="Times" w:hAnsi="Times" w:cs="Times"/>
          <w:color w:val="000000" w:themeColor="text1"/>
        </w:rPr>
        <w:t>0</w:t>
      </w:r>
      <w:r w:rsidRPr="00CF5685">
        <w:rPr>
          <w:rFonts w:ascii="Times" w:eastAsia="Times" w:hAnsi="Times" w:cs="Times"/>
          <w:color w:val="000000" w:themeColor="text1"/>
        </w:rPr>
        <w:t xml:space="preserve"> de </w:t>
      </w:r>
      <w:r w:rsidR="00CF5685" w:rsidRPr="00CF5685">
        <w:rPr>
          <w:rFonts w:ascii="Times" w:eastAsia="Times" w:hAnsi="Times" w:cs="Times"/>
          <w:color w:val="000000" w:themeColor="text1"/>
        </w:rPr>
        <w:t>septiembre</w:t>
      </w:r>
      <w:r w:rsidRPr="00CF5685">
        <w:rPr>
          <w:rFonts w:ascii="Times" w:eastAsia="Times" w:hAnsi="Times" w:cs="Times"/>
          <w:color w:val="000000" w:themeColor="text1"/>
        </w:rPr>
        <w:t xml:space="preserve"> de 2019, son parte integrante de los estados financieros intermedios condensados, mencionados precedentemente y se las presenta con el propósito de que se interpreten exclusivamente en relación con las cifras </w:t>
      </w:r>
      <w:r w:rsidR="00CF5685" w:rsidRPr="00CF5685">
        <w:rPr>
          <w:rFonts w:ascii="Times" w:eastAsia="Times" w:hAnsi="Times" w:cs="Times"/>
          <w:color w:val="000000" w:themeColor="text1"/>
        </w:rPr>
        <w:t>y con la</w:t>
      </w:r>
      <w:r w:rsidRPr="00CF5685">
        <w:rPr>
          <w:rFonts w:ascii="Times" w:eastAsia="Times" w:hAnsi="Times" w:cs="Times"/>
          <w:color w:val="000000" w:themeColor="text1"/>
        </w:rPr>
        <w:t xml:space="preserve"> información del período intermedio actual.</w:t>
      </w:r>
      <w:bookmarkStart w:id="0" w:name="_GoBack"/>
      <w:bookmarkEnd w:id="0"/>
    </w:p>
    <w:p w14:paraId="51575AE9" w14:textId="7CAEE1A9" w:rsidR="003E5888" w:rsidRPr="0056343B" w:rsidRDefault="54A5CB78" w:rsidP="67B3DC54">
      <w:pPr>
        <w:jc w:val="both"/>
      </w:pPr>
      <w:r w:rsidRPr="0056343B">
        <w:rPr>
          <w:rFonts w:ascii="Times" w:eastAsia="Times" w:hAnsi="Times" w:cs="Times"/>
          <w:color w:val="000000" w:themeColor="text1"/>
        </w:rPr>
        <w:lastRenderedPageBreak/>
        <w:t>2. RESPONSABILIDAD DE LA DIRECCION</w:t>
      </w:r>
    </w:p>
    <w:p w14:paraId="40A183AF" w14:textId="27EF7B88" w:rsidR="003E5888" w:rsidRPr="00CF5685" w:rsidRDefault="54A5CB78" w:rsidP="67B3DC54">
      <w:pPr>
        <w:jc w:val="both"/>
      </w:pPr>
      <w:r w:rsidRPr="00CF5685">
        <w:rPr>
          <w:rFonts w:ascii="Times" w:eastAsia="Times" w:hAnsi="Times" w:cs="Times"/>
          <w:color w:val="000000" w:themeColor="text1"/>
        </w:rPr>
        <w:t>El Directorio de la Sociedad es responsable de la preparación y presentación de los estados financieros intermedios condensados de la Sociedad de acuerdo con las Normas Internacionales de Información Financiera adoptadas por la Federación Argentina de Consejos Profesionales de Ciencias Económicas (F.A.C.P.C.E.) como normas contables profesionales, tal como fueron aprobadas por el Consejo de Normas Internacionales de Contabilidad (“IASB”, por su sigla en inglés), e incorporadas por la Comisión Nacional de Valores a su normativa, y por lo tanto es responsable de la preparación y presentación de los estados financieros</w:t>
      </w:r>
      <w:r w:rsidR="00CF5685" w:rsidRPr="00CF5685">
        <w:rPr>
          <w:rFonts w:ascii="Times" w:eastAsia="Times" w:hAnsi="Times" w:cs="Times"/>
          <w:color w:val="000000" w:themeColor="text1"/>
        </w:rPr>
        <w:t xml:space="preserve"> </w:t>
      </w:r>
      <w:r w:rsidRPr="00CF5685">
        <w:rPr>
          <w:rFonts w:ascii="Times" w:eastAsia="Times" w:hAnsi="Times" w:cs="Times"/>
          <w:color w:val="000000" w:themeColor="text1"/>
        </w:rPr>
        <w:t>adjuntos. Asimismo, el Directorio de la Sociedad es responsable del control interno que considere necesario para permitir la preparación de estados fina</w:t>
      </w:r>
      <w:r w:rsidR="00CF5685" w:rsidRPr="00CF5685">
        <w:rPr>
          <w:rFonts w:ascii="Times" w:eastAsia="Times" w:hAnsi="Times" w:cs="Times"/>
          <w:color w:val="000000" w:themeColor="text1"/>
        </w:rPr>
        <w:t xml:space="preserve">ncieros </w:t>
      </w:r>
      <w:r w:rsidRPr="00CF5685">
        <w:rPr>
          <w:rFonts w:ascii="Times" w:eastAsia="Times" w:hAnsi="Times" w:cs="Times"/>
          <w:color w:val="000000" w:themeColor="text1"/>
        </w:rPr>
        <w:t>libres de incorrecciones significativas.</w:t>
      </w:r>
    </w:p>
    <w:p w14:paraId="1DEFCC35" w14:textId="5810FF43" w:rsidR="003E5888" w:rsidRPr="00CF5685" w:rsidRDefault="54A5CB78" w:rsidP="67B3DC54">
      <w:pPr>
        <w:jc w:val="both"/>
      </w:pPr>
      <w:r w:rsidRPr="00CF5685">
        <w:rPr>
          <w:rFonts w:ascii="Times" w:eastAsia="Times" w:hAnsi="Times" w:cs="Times"/>
          <w:color w:val="000000" w:themeColor="text1"/>
        </w:rPr>
        <w:t>3. RESPONSABILIDAD DE LA COMISION FISCALIZDORA</w:t>
      </w:r>
    </w:p>
    <w:p w14:paraId="20F1ED29" w14:textId="7E6539B7" w:rsidR="003E5888" w:rsidRPr="00CF5685" w:rsidRDefault="54A5CB78" w:rsidP="67B3DC54">
      <w:pPr>
        <w:jc w:val="both"/>
      </w:pPr>
      <w:r w:rsidRPr="00CF5685">
        <w:rPr>
          <w:rFonts w:ascii="Times" w:eastAsia="Times" w:hAnsi="Times" w:cs="Times"/>
          <w:color w:val="000000" w:themeColor="text1"/>
        </w:rPr>
        <w:t>Nuestra revisión ha sido realizada de acuerdo con normas de sindicatura vigentes incluidas en la Resolución Técnica Nº 15 de la Federación Argentina de Consejos Profesionales de Ciencias Económicas aprobada por el Consejo Profesional de Ciencias Económicas de la Ciudad Autónoma de Buenos Aires. Dichas normas re</w:t>
      </w:r>
      <w:r w:rsidR="00CF5685" w:rsidRPr="00CF5685">
        <w:rPr>
          <w:rFonts w:ascii="Times" w:eastAsia="Times" w:hAnsi="Times" w:cs="Times"/>
          <w:color w:val="000000" w:themeColor="text1"/>
        </w:rPr>
        <w:t>quieren que la revisión de los Estados F</w:t>
      </w:r>
      <w:r w:rsidRPr="00CF5685">
        <w:rPr>
          <w:rFonts w:ascii="Times" w:eastAsia="Times" w:hAnsi="Times" w:cs="Times"/>
          <w:color w:val="000000" w:themeColor="text1"/>
        </w:rPr>
        <w:t>inancieros intermedios condensados se efectúe de acuerdo con las normas de auditoría vigentes, razón por la cual nuestra tarea se circunscribió a evaluar la razonabilidad de la información contable significativa y su congruencia con la información obtenida en el ejercicio del control de legalidad de los actos societarios decididos por los órganos de la sociedad e informados en las reuniones de Directorio y Asambleas.</w:t>
      </w:r>
    </w:p>
    <w:p w14:paraId="5B47D2D2" w14:textId="272A2AE7" w:rsidR="003E5888" w:rsidRPr="00CF5685" w:rsidRDefault="54A5CB78" w:rsidP="67B3DC54">
      <w:pPr>
        <w:jc w:val="both"/>
      </w:pPr>
      <w:r w:rsidRPr="00CF5685">
        <w:rPr>
          <w:rFonts w:ascii="Times" w:eastAsia="Times" w:hAnsi="Times" w:cs="Times"/>
          <w:color w:val="000000" w:themeColor="text1"/>
        </w:rPr>
        <w:t xml:space="preserve">Para realizar nuestra tarea profesional sobre la información detallada en 1, hemos revisado el trabajo efectuado por la firma </w:t>
      </w:r>
      <w:proofErr w:type="spellStart"/>
      <w:r w:rsidRPr="00CF5685">
        <w:rPr>
          <w:rFonts w:ascii="Times" w:eastAsia="Times" w:hAnsi="Times" w:cs="Times"/>
          <w:color w:val="000000" w:themeColor="text1"/>
        </w:rPr>
        <w:t>Becher</w:t>
      </w:r>
      <w:proofErr w:type="spellEnd"/>
      <w:r w:rsidRPr="00CF5685">
        <w:rPr>
          <w:rFonts w:ascii="Times" w:eastAsia="Times" w:hAnsi="Times" w:cs="Times"/>
          <w:color w:val="000000" w:themeColor="text1"/>
        </w:rPr>
        <w:t xml:space="preserve"> y Asociados S.R.L., de acuerdo con las normas de auditoría vigentes. Dicha revisión incluyó la verificación de la planificación del trabajo y de la naturaleza, alcance y oportunidad de los procedimientos aplicados por dicha firma.</w:t>
      </w:r>
    </w:p>
    <w:p w14:paraId="53B247B9" w14:textId="0C642D60" w:rsidR="003E5888" w:rsidRPr="00CF5685" w:rsidRDefault="54A5CB78" w:rsidP="67B3DC54">
      <w:pPr>
        <w:jc w:val="both"/>
      </w:pPr>
      <w:r w:rsidRPr="00CF5685">
        <w:rPr>
          <w:rFonts w:ascii="Times" w:eastAsia="Times" w:hAnsi="Times" w:cs="Times"/>
          <w:color w:val="000000" w:themeColor="text1"/>
        </w:rPr>
        <w:t xml:space="preserve">Una revisión de los estados financieros condensados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auditoria y, por consiguiente, no nos permite obtener </w:t>
      </w:r>
      <w:r w:rsidR="00CF5685" w:rsidRPr="00CF5685">
        <w:rPr>
          <w:rFonts w:ascii="Times" w:eastAsia="Times" w:hAnsi="Times" w:cs="Times"/>
          <w:color w:val="000000" w:themeColor="text1"/>
        </w:rPr>
        <w:t xml:space="preserve">la </w:t>
      </w:r>
      <w:r w:rsidRPr="00CF5685">
        <w:rPr>
          <w:rFonts w:ascii="Times" w:eastAsia="Times" w:hAnsi="Times" w:cs="Times"/>
          <w:color w:val="000000" w:themeColor="text1"/>
        </w:rPr>
        <w:t>seguridad de que tomemos conocimiento de todos los temas significativos que podrían identificarse en una auditoria. En consecuencia, no expresamos opinión de auditoría.</w:t>
      </w:r>
    </w:p>
    <w:p w14:paraId="216C2A3B" w14:textId="29706116" w:rsidR="003E5888" w:rsidRPr="0056343B" w:rsidRDefault="54A5CB78" w:rsidP="67B3DC54">
      <w:pPr>
        <w:jc w:val="both"/>
      </w:pPr>
      <w:r w:rsidRPr="0056343B">
        <w:rPr>
          <w:rFonts w:ascii="Times" w:eastAsia="Times" w:hAnsi="Times" w:cs="Times"/>
          <w:color w:val="000000" w:themeColor="text1"/>
        </w:rPr>
        <w:t>Dado que no es responsabilidad de la Comisión Fiscalizadora efectuar un control de gestión, la revisión no se extendió a los criterios y decisiones empresarias de las diversas áreas de la Sociedad, cuestiones que son de responsabilidad exclusivas del Directorio.</w:t>
      </w:r>
    </w:p>
    <w:p w14:paraId="0E38D19C" w14:textId="69E77EF9" w:rsidR="003E5888" w:rsidRPr="0056343B" w:rsidRDefault="54A5CB78" w:rsidP="67B3DC54">
      <w:pPr>
        <w:jc w:val="both"/>
      </w:pPr>
      <w:r w:rsidRPr="0056343B">
        <w:rPr>
          <w:rFonts w:ascii="Times" w:eastAsia="Times" w:hAnsi="Times" w:cs="Times"/>
          <w:color w:val="000000" w:themeColor="text1"/>
        </w:rPr>
        <w:t>4. CONCLUSIÓN</w:t>
      </w:r>
    </w:p>
    <w:p w14:paraId="42671E0B" w14:textId="3BEBB70D" w:rsidR="003E5888" w:rsidRPr="0056343B" w:rsidRDefault="54A5CB78" w:rsidP="67B3DC54">
      <w:pPr>
        <w:jc w:val="both"/>
      </w:pPr>
      <w:r w:rsidRPr="0056343B">
        <w:rPr>
          <w:rFonts w:ascii="Times" w:eastAsia="Times" w:hAnsi="Times" w:cs="Times"/>
          <w:color w:val="000000" w:themeColor="text1"/>
        </w:rPr>
        <w:t>Sobre la base de nuestra revisión, estamos en condicio</w:t>
      </w:r>
      <w:r w:rsidR="0056343B" w:rsidRPr="0056343B">
        <w:rPr>
          <w:rFonts w:ascii="Times" w:eastAsia="Times" w:hAnsi="Times" w:cs="Times"/>
          <w:color w:val="000000" w:themeColor="text1"/>
        </w:rPr>
        <w:t xml:space="preserve">nes de manifestar que no se </w:t>
      </w:r>
      <w:r w:rsidRPr="0056343B">
        <w:rPr>
          <w:rFonts w:ascii="Times" w:eastAsia="Times" w:hAnsi="Times" w:cs="Times"/>
          <w:color w:val="000000" w:themeColor="text1"/>
        </w:rPr>
        <w:t xml:space="preserve">han presentado circunstancias </w:t>
      </w:r>
      <w:r w:rsidR="0056343B" w:rsidRPr="0056343B">
        <w:rPr>
          <w:rFonts w:ascii="Times" w:eastAsia="Times" w:hAnsi="Times" w:cs="Times"/>
          <w:color w:val="000000" w:themeColor="text1"/>
        </w:rPr>
        <w:t>en este período q</w:t>
      </w:r>
      <w:r w:rsidRPr="0056343B">
        <w:rPr>
          <w:rFonts w:ascii="Times" w:eastAsia="Times" w:hAnsi="Times" w:cs="Times"/>
          <w:color w:val="000000" w:themeColor="text1"/>
        </w:rPr>
        <w:t xml:space="preserve">ue nos hicieran pensar que los estados financieros intermedios condensados adjuntos de </w:t>
      </w:r>
      <w:r w:rsidRPr="0056343B">
        <w:rPr>
          <w:rFonts w:ascii="Times" w:eastAsia="Times" w:hAnsi="Times" w:cs="Times"/>
          <w:b/>
          <w:color w:val="000000" w:themeColor="text1"/>
        </w:rPr>
        <w:t>CONTINENTAL URBANA S.A.I.</w:t>
      </w:r>
      <w:r w:rsidRPr="0056343B">
        <w:rPr>
          <w:rFonts w:ascii="Times" w:eastAsia="Times" w:hAnsi="Times" w:cs="Times"/>
          <w:color w:val="000000" w:themeColor="text1"/>
        </w:rPr>
        <w:t xml:space="preserve"> correspondientes al período de </w:t>
      </w:r>
      <w:r w:rsidR="0056343B" w:rsidRPr="0056343B">
        <w:rPr>
          <w:rFonts w:ascii="Times" w:eastAsia="Times" w:hAnsi="Times" w:cs="Times"/>
          <w:color w:val="000000" w:themeColor="text1"/>
        </w:rPr>
        <w:t>tres</w:t>
      </w:r>
      <w:r w:rsidRPr="0056343B">
        <w:rPr>
          <w:rFonts w:ascii="Times" w:eastAsia="Times" w:hAnsi="Times" w:cs="Times"/>
          <w:color w:val="000000" w:themeColor="text1"/>
        </w:rPr>
        <w:t xml:space="preserve"> meses finalizado el 3</w:t>
      </w:r>
      <w:r w:rsidR="0056343B" w:rsidRPr="0056343B">
        <w:rPr>
          <w:rFonts w:ascii="Times" w:eastAsia="Times" w:hAnsi="Times" w:cs="Times"/>
          <w:color w:val="000000" w:themeColor="text1"/>
        </w:rPr>
        <w:t>0</w:t>
      </w:r>
      <w:r w:rsidRPr="0056343B">
        <w:rPr>
          <w:rFonts w:ascii="Times" w:eastAsia="Times" w:hAnsi="Times" w:cs="Times"/>
          <w:color w:val="000000" w:themeColor="text1"/>
        </w:rPr>
        <w:t xml:space="preserve"> de </w:t>
      </w:r>
      <w:r w:rsidR="0056343B" w:rsidRPr="0056343B">
        <w:rPr>
          <w:rFonts w:ascii="Times" w:eastAsia="Times" w:hAnsi="Times" w:cs="Times"/>
          <w:color w:val="000000" w:themeColor="text1"/>
        </w:rPr>
        <w:t>septiembre</w:t>
      </w:r>
      <w:r w:rsidRPr="0056343B">
        <w:rPr>
          <w:rFonts w:ascii="Times" w:eastAsia="Times" w:hAnsi="Times" w:cs="Times"/>
          <w:color w:val="000000" w:themeColor="text1"/>
        </w:rPr>
        <w:t xml:space="preserve"> de 2020</w:t>
      </w:r>
      <w:r w:rsidR="0056343B" w:rsidRPr="0056343B">
        <w:rPr>
          <w:rFonts w:ascii="Times" w:eastAsia="Times" w:hAnsi="Times" w:cs="Times"/>
          <w:color w:val="000000" w:themeColor="text1"/>
        </w:rPr>
        <w:t>,</w:t>
      </w:r>
      <w:r w:rsidRPr="0056343B">
        <w:rPr>
          <w:rFonts w:ascii="Times" w:eastAsia="Times" w:hAnsi="Times" w:cs="Times"/>
          <w:color w:val="000000" w:themeColor="text1"/>
        </w:rPr>
        <w:t xml:space="preserve"> no están preparados, en todos sus aspectos significativos, de acuerdo con la Norma Internacional de Contabilidad 34.</w:t>
      </w:r>
    </w:p>
    <w:p w14:paraId="5A0808A3" w14:textId="62E654A2" w:rsidR="003E5888" w:rsidRPr="0056343B" w:rsidRDefault="54A5CB78" w:rsidP="67B3DC54">
      <w:pPr>
        <w:jc w:val="both"/>
      </w:pPr>
      <w:r w:rsidRPr="0056343B">
        <w:rPr>
          <w:rFonts w:ascii="Times" w:eastAsia="Times" w:hAnsi="Times" w:cs="Times"/>
          <w:color w:val="000000" w:themeColor="text1"/>
        </w:rPr>
        <w:t>5. PARRAFO DE ÉNFASIS</w:t>
      </w:r>
    </w:p>
    <w:p w14:paraId="058B1762" w14:textId="72751B05" w:rsidR="003E5888" w:rsidRPr="00696F82" w:rsidRDefault="54A5CB78" w:rsidP="67B3DC54">
      <w:pPr>
        <w:jc w:val="both"/>
      </w:pPr>
      <w:r w:rsidRPr="0056343B">
        <w:rPr>
          <w:rFonts w:ascii="Times" w:eastAsia="Times" w:hAnsi="Times" w:cs="Times"/>
          <w:color w:val="000000" w:themeColor="text1"/>
        </w:rPr>
        <w:t xml:space="preserve">a) Sin modificar nuestra conclusión sobre los estados financieros, llamamos la atención respecto de las eventuales consecuencias que pudieran surgir de las situaciones de incertidumbre relevadas en la Nota </w:t>
      </w:r>
      <w:r w:rsidRPr="00696F82">
        <w:rPr>
          <w:rFonts w:ascii="Times" w:eastAsia="Times" w:hAnsi="Times" w:cs="Times"/>
          <w:color w:val="000000" w:themeColor="text1"/>
        </w:rPr>
        <w:t>1</w:t>
      </w:r>
      <w:r w:rsidR="0056343B" w:rsidRPr="00696F82">
        <w:rPr>
          <w:rFonts w:ascii="Times" w:eastAsia="Times" w:hAnsi="Times" w:cs="Times"/>
          <w:color w:val="000000" w:themeColor="text1"/>
        </w:rPr>
        <w:t xml:space="preserve">2. </w:t>
      </w:r>
      <w:proofErr w:type="gramStart"/>
      <w:r w:rsidRPr="00696F82">
        <w:rPr>
          <w:rFonts w:ascii="Times" w:eastAsia="Times" w:hAnsi="Times" w:cs="Times"/>
          <w:color w:val="000000" w:themeColor="text1"/>
        </w:rPr>
        <w:t>a</w:t>
      </w:r>
      <w:proofErr w:type="gramEnd"/>
      <w:r w:rsidRPr="00696F82">
        <w:rPr>
          <w:rFonts w:ascii="Times" w:eastAsia="Times" w:hAnsi="Times" w:cs="Times"/>
          <w:color w:val="000000" w:themeColor="text1"/>
        </w:rPr>
        <w:t xml:space="preserve"> los estados financieros con relación al proyecto Hotel Ciudad de Neuquén.</w:t>
      </w:r>
    </w:p>
    <w:p w14:paraId="3254F62A" w14:textId="38F2AEFD" w:rsidR="003E5888" w:rsidRPr="00696F82" w:rsidRDefault="54A5CB78" w:rsidP="67B3DC54">
      <w:pPr>
        <w:jc w:val="both"/>
      </w:pPr>
      <w:r w:rsidRPr="00696F82">
        <w:rPr>
          <w:rFonts w:ascii="Times" w:eastAsia="Times" w:hAnsi="Times" w:cs="Times"/>
          <w:color w:val="000000" w:themeColor="text1"/>
        </w:rPr>
        <w:t xml:space="preserve">b) </w:t>
      </w:r>
      <w:r w:rsidR="0056343B" w:rsidRPr="00696F82">
        <w:rPr>
          <w:rFonts w:ascii="Times" w:eastAsia="Times" w:hAnsi="Times" w:cs="Times"/>
          <w:color w:val="000000" w:themeColor="text1"/>
        </w:rPr>
        <w:t>Adicionalmente, s</w:t>
      </w:r>
      <w:r w:rsidRPr="00696F82">
        <w:rPr>
          <w:rFonts w:ascii="Times" w:eastAsia="Times" w:hAnsi="Times" w:cs="Times"/>
          <w:color w:val="000000" w:themeColor="text1"/>
        </w:rPr>
        <w:t xml:space="preserve">in modificar nuestra conclusión, queremos enfatizar la información contenida en la Nota </w:t>
      </w:r>
      <w:r w:rsidR="0056343B" w:rsidRPr="00696F82">
        <w:rPr>
          <w:rFonts w:ascii="Times" w:eastAsia="Times" w:hAnsi="Times" w:cs="Times"/>
          <w:color w:val="000000" w:themeColor="text1"/>
        </w:rPr>
        <w:t>19</w:t>
      </w:r>
      <w:r w:rsidRPr="00696F82">
        <w:rPr>
          <w:rFonts w:ascii="Times" w:eastAsia="Times" w:hAnsi="Times" w:cs="Times"/>
          <w:color w:val="000000" w:themeColor="text1"/>
        </w:rPr>
        <w:t xml:space="preserve">. </w:t>
      </w:r>
      <w:proofErr w:type="gramStart"/>
      <w:r w:rsidRPr="00696F82">
        <w:rPr>
          <w:rFonts w:ascii="Times" w:eastAsia="Times" w:hAnsi="Times" w:cs="Times"/>
          <w:color w:val="000000" w:themeColor="text1"/>
        </w:rPr>
        <w:t>de</w:t>
      </w:r>
      <w:proofErr w:type="gramEnd"/>
      <w:r w:rsidRPr="00696F82">
        <w:rPr>
          <w:rFonts w:ascii="Times" w:eastAsia="Times" w:hAnsi="Times" w:cs="Times"/>
          <w:color w:val="000000" w:themeColor="text1"/>
        </w:rPr>
        <w:t xml:space="preserve"> los estados</w:t>
      </w:r>
      <w:r w:rsidR="0056343B" w:rsidRPr="00696F82">
        <w:rPr>
          <w:rFonts w:ascii="Times" w:eastAsia="Times" w:hAnsi="Times" w:cs="Times"/>
          <w:color w:val="000000" w:themeColor="text1"/>
        </w:rPr>
        <w:t xml:space="preserve"> financieros intermedios, </w:t>
      </w:r>
      <w:r w:rsidRPr="00696F82">
        <w:rPr>
          <w:rFonts w:ascii="Times" w:eastAsia="Times" w:hAnsi="Times" w:cs="Times"/>
          <w:color w:val="000000" w:themeColor="text1"/>
        </w:rPr>
        <w:t xml:space="preserve">en la cual se informa que con fecha 30 de enero de </w:t>
      </w:r>
      <w:r w:rsidRPr="00696F82">
        <w:rPr>
          <w:rFonts w:ascii="Times" w:eastAsia="Times" w:hAnsi="Times" w:cs="Times"/>
          <w:color w:val="000000" w:themeColor="text1"/>
        </w:rPr>
        <w:lastRenderedPageBreak/>
        <w:t>2020, la Organización Mundial de la Salud (“OMS”) anuncio una emergencia sanitaria mundial debido a una nueva cepa de coronavirus</w:t>
      </w:r>
      <w:r w:rsidR="006A3D71">
        <w:rPr>
          <w:rFonts w:ascii="Times" w:eastAsia="Times" w:hAnsi="Times" w:cs="Times"/>
          <w:color w:val="000000" w:themeColor="text1"/>
        </w:rPr>
        <w:t xml:space="preserve"> originada en Wuhan, China (“CO</w:t>
      </w:r>
      <w:r w:rsidRPr="00696F82">
        <w:rPr>
          <w:rFonts w:ascii="Times" w:eastAsia="Times" w:hAnsi="Times" w:cs="Times"/>
          <w:color w:val="000000" w:themeColor="text1"/>
        </w:rPr>
        <w:t>VID-19”) y los riesgos para la comunidad internacional de que el virus se propagara globalmente más allá de su punto de origen.</w:t>
      </w:r>
    </w:p>
    <w:p w14:paraId="2F1070B3" w14:textId="54821F29" w:rsidR="003E5888" w:rsidRPr="00696F82" w:rsidRDefault="54A5CB78" w:rsidP="67B3DC54">
      <w:pPr>
        <w:jc w:val="both"/>
        <w:rPr>
          <w:rFonts w:ascii="Times" w:eastAsia="Times" w:hAnsi="Times" w:cs="Times"/>
          <w:color w:val="000000" w:themeColor="text1"/>
        </w:rPr>
      </w:pPr>
      <w:r w:rsidRPr="00696F82">
        <w:rPr>
          <w:rFonts w:ascii="Times" w:eastAsia="Times" w:hAnsi="Times" w:cs="Times"/>
          <w:color w:val="000000" w:themeColor="text1"/>
        </w:rPr>
        <w:t xml:space="preserve">Con fecha 19 de marzo de 2020, el Gobierno Nacional, en virtud de la velocidad en el agravamiento de la situación epidemiológica a escala internacional, requirió la adopción de medidas inmediatas para hacer frente a esta emergencia. Por lo tanto, </w:t>
      </w:r>
      <w:r w:rsidR="0056343B" w:rsidRPr="00696F82">
        <w:rPr>
          <w:rFonts w:ascii="Times" w:eastAsia="Times" w:hAnsi="Times" w:cs="Times"/>
          <w:color w:val="000000" w:themeColor="text1"/>
        </w:rPr>
        <w:t>se estableció</w:t>
      </w:r>
      <w:r w:rsidRPr="00696F82">
        <w:rPr>
          <w:rFonts w:ascii="Times" w:eastAsia="Times" w:hAnsi="Times" w:cs="Times"/>
          <w:color w:val="000000" w:themeColor="text1"/>
        </w:rPr>
        <w:t xml:space="preserve"> para todas las personas que habitan en el país o se encuentren en él en forma temporaria, la medida de “aislamiento social, preventi</w:t>
      </w:r>
      <w:r w:rsidR="0056343B" w:rsidRPr="00696F82">
        <w:rPr>
          <w:rFonts w:ascii="Times" w:eastAsia="Times" w:hAnsi="Times" w:cs="Times"/>
          <w:color w:val="000000" w:themeColor="text1"/>
        </w:rPr>
        <w:t>vo y obligatorio”. La misma rigió</w:t>
      </w:r>
      <w:r w:rsidRPr="00696F82">
        <w:rPr>
          <w:rFonts w:ascii="Times" w:eastAsia="Times" w:hAnsi="Times" w:cs="Times"/>
          <w:color w:val="000000" w:themeColor="text1"/>
        </w:rPr>
        <w:t xml:space="preserve"> desde el 20 de marzo </w:t>
      </w:r>
      <w:r w:rsidR="0056343B" w:rsidRPr="00696F82">
        <w:rPr>
          <w:rFonts w:ascii="Times" w:eastAsia="Times" w:hAnsi="Times" w:cs="Times"/>
          <w:color w:val="000000" w:themeColor="text1"/>
        </w:rPr>
        <w:t xml:space="preserve">hasta el 6 de noviembre del corriente año, fecha a partir de la cual rige el “distanciamiento social, preventivo y obligatorio”, pudiéndose </w:t>
      </w:r>
      <w:r w:rsidRPr="00696F82">
        <w:rPr>
          <w:rFonts w:ascii="Times" w:eastAsia="Times" w:hAnsi="Times" w:cs="Times"/>
          <w:color w:val="000000" w:themeColor="text1"/>
        </w:rPr>
        <w:t xml:space="preserve">prorrogar </w:t>
      </w:r>
      <w:r w:rsidR="0056343B" w:rsidRPr="00696F82">
        <w:rPr>
          <w:rFonts w:ascii="Times" w:eastAsia="Times" w:hAnsi="Times" w:cs="Times"/>
          <w:color w:val="000000" w:themeColor="text1"/>
        </w:rPr>
        <w:t>p</w:t>
      </w:r>
      <w:r w:rsidRPr="00696F82">
        <w:rPr>
          <w:rFonts w:ascii="Times" w:eastAsia="Times" w:hAnsi="Times" w:cs="Times"/>
          <w:color w:val="000000" w:themeColor="text1"/>
        </w:rPr>
        <w:t>or el tiempo que se considere necesario en atención a la situación epidemiológica.</w:t>
      </w:r>
    </w:p>
    <w:p w14:paraId="1EF24329" w14:textId="0CD93903" w:rsidR="0056343B" w:rsidRPr="00696F82" w:rsidRDefault="0056343B" w:rsidP="67B3DC54">
      <w:pPr>
        <w:jc w:val="both"/>
      </w:pPr>
      <w:r w:rsidRPr="00696F82">
        <w:rPr>
          <w:rFonts w:ascii="Times" w:eastAsia="Times" w:hAnsi="Times" w:cs="Times"/>
          <w:color w:val="000000" w:themeColor="text1"/>
        </w:rPr>
        <w:t>En virtud de los antes mencionado, el Centro Comercial propiedad de la sociedad estuvo cerrado desde el 20 de marzo de 2020 hasta el 13 de octubre del mismo año. Esto afectó fuertemente la principal fuente de ingresos de la Sociedad ya que no se facturaron ingresos por alquileres durante ese período.</w:t>
      </w:r>
    </w:p>
    <w:p w14:paraId="4A1F4390" w14:textId="217E9CF4" w:rsidR="003E5888" w:rsidRPr="00696F82" w:rsidRDefault="54A5CB78" w:rsidP="67B3DC54">
      <w:pPr>
        <w:jc w:val="both"/>
        <w:rPr>
          <w:rFonts w:ascii="Times" w:eastAsia="Times" w:hAnsi="Times" w:cs="Times"/>
          <w:color w:val="000000" w:themeColor="text1"/>
        </w:rPr>
      </w:pPr>
      <w:r w:rsidRPr="00696F82">
        <w:rPr>
          <w:rFonts w:ascii="Times" w:eastAsia="Times" w:hAnsi="Times" w:cs="Times"/>
          <w:color w:val="000000" w:themeColor="text1"/>
        </w:rPr>
        <w:t>E</w:t>
      </w:r>
      <w:r w:rsidR="0056343B" w:rsidRPr="00696F82">
        <w:rPr>
          <w:rFonts w:ascii="Times" w:eastAsia="Times" w:hAnsi="Times" w:cs="Times"/>
          <w:color w:val="000000" w:themeColor="text1"/>
        </w:rPr>
        <w:t>l impacto total del brote de CO</w:t>
      </w:r>
      <w:r w:rsidRPr="00696F82">
        <w:rPr>
          <w:rFonts w:ascii="Times" w:eastAsia="Times" w:hAnsi="Times" w:cs="Times"/>
          <w:color w:val="000000" w:themeColor="text1"/>
        </w:rPr>
        <w:t xml:space="preserve">VID-19 continúa evolucionando a partir de la fecha de los presentes estados </w:t>
      </w:r>
      <w:r w:rsidR="00696F82" w:rsidRPr="00696F82">
        <w:rPr>
          <w:rFonts w:ascii="Times" w:eastAsia="Times" w:hAnsi="Times" w:cs="Times"/>
          <w:color w:val="000000" w:themeColor="text1"/>
        </w:rPr>
        <w:t>financieros</w:t>
      </w:r>
      <w:r w:rsidRPr="00696F82">
        <w:rPr>
          <w:rFonts w:ascii="Times" w:eastAsia="Times" w:hAnsi="Times" w:cs="Times"/>
          <w:color w:val="000000" w:themeColor="text1"/>
        </w:rPr>
        <w:t xml:space="preserve"> intermedios</w:t>
      </w:r>
      <w:r w:rsidR="00696F82" w:rsidRPr="00696F82">
        <w:rPr>
          <w:rFonts w:ascii="Times" w:eastAsia="Times" w:hAnsi="Times" w:cs="Times"/>
          <w:color w:val="000000" w:themeColor="text1"/>
        </w:rPr>
        <w:t xml:space="preserve"> condensados</w:t>
      </w:r>
      <w:r w:rsidRPr="00696F82">
        <w:rPr>
          <w:rFonts w:ascii="Times" w:eastAsia="Times" w:hAnsi="Times" w:cs="Times"/>
          <w:color w:val="000000" w:themeColor="text1"/>
        </w:rPr>
        <w:t>. Como tal, es incierto en cuanto a la magnitud total que tendrá la pandemia sobre la condición económica, financiera, la liquidez y los resultados futuros de las operaciones de la Sociedad.</w:t>
      </w:r>
    </w:p>
    <w:p w14:paraId="1157EFAC" w14:textId="2547A535" w:rsidR="00696F82" w:rsidRPr="00696F82" w:rsidRDefault="00696F82" w:rsidP="67B3DC54">
      <w:pPr>
        <w:jc w:val="both"/>
        <w:rPr>
          <w:rFonts w:ascii="Times" w:eastAsia="Times" w:hAnsi="Times" w:cs="Times"/>
          <w:color w:val="000000" w:themeColor="text1"/>
        </w:rPr>
      </w:pPr>
      <w:r w:rsidRPr="00696F82">
        <w:rPr>
          <w:rFonts w:ascii="Times" w:eastAsia="Times" w:hAnsi="Times" w:cs="Times"/>
          <w:color w:val="000000" w:themeColor="text1"/>
        </w:rPr>
        <w:t>A la fecha de emisión de los presentes estados financieros condensados la Sociedad se encuentra evaluando el impacto total del brote de COVID-19 que tendrá sobre la condición económica, financiera, la liquidez y los resultados futuros de las operaciones de la Sociedad.</w:t>
      </w:r>
    </w:p>
    <w:p w14:paraId="4899A012" w14:textId="020E9722" w:rsidR="00696F82" w:rsidRPr="00696F82" w:rsidRDefault="00696F82" w:rsidP="67B3DC54">
      <w:pPr>
        <w:jc w:val="both"/>
      </w:pPr>
      <w:r w:rsidRPr="00696F82">
        <w:rPr>
          <w:rFonts w:ascii="Times" w:eastAsia="Times" w:hAnsi="Times" w:cs="Times"/>
          <w:color w:val="000000" w:themeColor="text1"/>
        </w:rPr>
        <w:t>La Sociedad ha preparado los estados contables intermedios condensados bajo la premisa de una empresa en marcha. Por lo tanto, dichos estados financieros intermedios no incluyen los efectos de eventuales ajustes y reclasificaciones, si los hubiere, que pudieran requerirse de no resolverse la situación mencionada en los párrafos precedentes.</w:t>
      </w:r>
    </w:p>
    <w:p w14:paraId="4D013A30" w14:textId="6537713A" w:rsidR="003E5888" w:rsidRPr="008E3DDD" w:rsidRDefault="54A5CB78" w:rsidP="67B3DC54">
      <w:pPr>
        <w:jc w:val="both"/>
      </w:pPr>
      <w:r w:rsidRPr="008E3DDD">
        <w:rPr>
          <w:rFonts w:ascii="Times" w:eastAsia="Times" w:hAnsi="Times" w:cs="Times"/>
          <w:color w:val="000000" w:themeColor="text1"/>
        </w:rPr>
        <w:t>6. INFORMACION ADICIONAL</w:t>
      </w:r>
    </w:p>
    <w:p w14:paraId="712BC17C" w14:textId="581BA4F4" w:rsidR="003E5888" w:rsidRPr="008E3DDD" w:rsidRDefault="54A5CB78" w:rsidP="67B3DC54">
      <w:pPr>
        <w:jc w:val="both"/>
      </w:pPr>
      <w:r w:rsidRPr="008E3DDD">
        <w:rPr>
          <w:rFonts w:ascii="Times" w:eastAsia="Times" w:hAnsi="Times" w:cs="Times"/>
          <w:color w:val="000000" w:themeColor="text1"/>
        </w:rPr>
        <w:t>A efectos de dar cumplimiento a disposiciones legales vigentes informamos que:</w:t>
      </w:r>
    </w:p>
    <w:p w14:paraId="0210515D" w14:textId="77777777" w:rsidR="00696F82" w:rsidRPr="008E3DDD" w:rsidRDefault="54A5CB78" w:rsidP="00696F82">
      <w:pPr>
        <w:pStyle w:val="Prrafodelista"/>
        <w:numPr>
          <w:ilvl w:val="0"/>
          <w:numId w:val="1"/>
        </w:numPr>
        <w:jc w:val="both"/>
        <w:rPr>
          <w:rFonts w:ascii="Times" w:eastAsia="Times" w:hAnsi="Times" w:cs="Times"/>
          <w:color w:val="000000" w:themeColor="text1"/>
        </w:rPr>
      </w:pPr>
      <w:r w:rsidRPr="008E3DDD">
        <w:rPr>
          <w:rFonts w:ascii="Times" w:eastAsia="Times" w:hAnsi="Times" w:cs="Times"/>
          <w:color w:val="000000" w:themeColor="text1"/>
        </w:rPr>
        <w:t>Los estados financieros mencionados en el apartado 1. se encuentran asentados en el Libro de Inventarios y Balances rubricado bajo el número 17068-18 con fecha 10 de abril de 2018 y han sido preparados, en todos sus aspectos significativos, de conformidad con las normas pertinentes de la Ley de Sociedades Comerciales y de la Comisión Nacional de Valores. Dichos estados financieros surgen de registros contables llevados, en sus aspectos formales, de conformidad con las normas legales vigentes y de acuerdo a las condiciones de seguridad e integridad en base a las cuales fueron autorizadas por l</w:t>
      </w:r>
      <w:r w:rsidR="00696F82" w:rsidRPr="008E3DDD">
        <w:rPr>
          <w:rFonts w:ascii="Times" w:eastAsia="Times" w:hAnsi="Times" w:cs="Times"/>
          <w:color w:val="000000" w:themeColor="text1"/>
        </w:rPr>
        <w:t>a Comisión Nacional de Valores</w:t>
      </w:r>
      <w:r w:rsidRPr="008E3DDD">
        <w:rPr>
          <w:rFonts w:ascii="Times" w:eastAsia="Times" w:hAnsi="Times" w:cs="Times"/>
          <w:color w:val="000000" w:themeColor="text1"/>
        </w:rPr>
        <w:t>.</w:t>
      </w:r>
    </w:p>
    <w:p w14:paraId="2A5E40CC" w14:textId="77777777" w:rsidR="00696F82" w:rsidRPr="008E3DDD" w:rsidRDefault="00696F82" w:rsidP="00696F82">
      <w:pPr>
        <w:pStyle w:val="Prrafodelista"/>
        <w:jc w:val="both"/>
        <w:rPr>
          <w:rFonts w:ascii="Times" w:eastAsia="Times" w:hAnsi="Times" w:cs="Times"/>
          <w:color w:val="000000" w:themeColor="text1"/>
        </w:rPr>
      </w:pPr>
    </w:p>
    <w:p w14:paraId="4DE69336" w14:textId="53489F2C" w:rsidR="00696F82" w:rsidRPr="008E3DDD" w:rsidRDefault="00696F82" w:rsidP="00696F82">
      <w:pPr>
        <w:pStyle w:val="Prrafodelista"/>
        <w:numPr>
          <w:ilvl w:val="0"/>
          <w:numId w:val="1"/>
        </w:numPr>
        <w:jc w:val="both"/>
        <w:rPr>
          <w:rFonts w:ascii="Times" w:eastAsia="Times" w:hAnsi="Times" w:cs="Times"/>
          <w:color w:val="000000" w:themeColor="text1"/>
        </w:rPr>
      </w:pPr>
      <w:r w:rsidRPr="008E3DDD">
        <w:rPr>
          <w:rFonts w:ascii="Times" w:eastAsia="Times" w:hAnsi="Times" w:cs="Times"/>
          <w:color w:val="000000" w:themeColor="text1"/>
        </w:rPr>
        <w:t>Como parte de nuestra labor profesional, hemos leído la información adicional a las notas de los estados contables requerida por el Art. 68 del Reglamento de la Bolsa de Comercio de Buenos Aires (Anexo I) y hemos revisado la información contenida en los puntos 2 y 4 de la Reseña Informativa correspondiente al período de tres meses finalizado el 30 de septiembre de 2020, sobre la cual, en lo que es materia de nuestra competencia, no tenemos observaciones para formular.</w:t>
      </w:r>
    </w:p>
    <w:p w14:paraId="7916758B" w14:textId="77777777" w:rsidR="00696F82" w:rsidRPr="008E3DDD" w:rsidRDefault="00696F82" w:rsidP="00696F82">
      <w:pPr>
        <w:pStyle w:val="Prrafodelista"/>
        <w:rPr>
          <w:rFonts w:ascii="Times" w:eastAsia="Times" w:hAnsi="Times" w:cs="Times"/>
          <w:color w:val="000000" w:themeColor="text1"/>
        </w:rPr>
      </w:pPr>
    </w:p>
    <w:p w14:paraId="240F46A9" w14:textId="0F91DC3E" w:rsidR="00696F82" w:rsidRPr="008E3DDD" w:rsidRDefault="00696F82" w:rsidP="00696F82">
      <w:pPr>
        <w:pStyle w:val="Prrafodelista"/>
        <w:numPr>
          <w:ilvl w:val="0"/>
          <w:numId w:val="1"/>
        </w:numPr>
        <w:jc w:val="both"/>
        <w:rPr>
          <w:rFonts w:ascii="Times" w:eastAsia="Times" w:hAnsi="Times" w:cs="Times"/>
          <w:color w:val="000000" w:themeColor="text1"/>
        </w:rPr>
      </w:pPr>
      <w:r w:rsidRPr="008E3DDD">
        <w:rPr>
          <w:rFonts w:ascii="Times" w:eastAsia="Times" w:hAnsi="Times" w:cs="Times"/>
          <w:color w:val="000000" w:themeColor="text1"/>
        </w:rPr>
        <w:t>Al 30 de septiembre de 2020 las deudas devengadas a favor del Régimen Nacional de la Seguridad Social, que surgen de las liquidaciones practicadas por la Sociedad y de sus registros contables, ascienden a $207.640, de los cuales $97.446 se encuentran regularizados en plan de pagos y $110.194, no son exigibles a dicha fecha.</w:t>
      </w:r>
    </w:p>
    <w:p w14:paraId="2A06B83C" w14:textId="77777777" w:rsidR="008E3DDD" w:rsidRPr="008E3DDD" w:rsidRDefault="008E3DDD" w:rsidP="008E3DDD">
      <w:pPr>
        <w:pStyle w:val="Prrafodelista"/>
        <w:rPr>
          <w:rFonts w:ascii="Times" w:eastAsia="Times" w:hAnsi="Times" w:cs="Times"/>
          <w:color w:val="000000" w:themeColor="text1"/>
        </w:rPr>
      </w:pPr>
    </w:p>
    <w:p w14:paraId="75ADDD10" w14:textId="7330A843" w:rsidR="008E3DDD" w:rsidRPr="008E3DDD" w:rsidRDefault="008E3DDD" w:rsidP="00696F82">
      <w:pPr>
        <w:pStyle w:val="Prrafodelista"/>
        <w:numPr>
          <w:ilvl w:val="0"/>
          <w:numId w:val="1"/>
        </w:numPr>
        <w:jc w:val="both"/>
        <w:rPr>
          <w:rFonts w:ascii="Times" w:eastAsia="Times" w:hAnsi="Times" w:cs="Times"/>
          <w:color w:val="000000" w:themeColor="text1"/>
        </w:rPr>
      </w:pPr>
      <w:r w:rsidRPr="008E3DDD">
        <w:rPr>
          <w:rFonts w:ascii="Times" w:eastAsia="Times" w:hAnsi="Times" w:cs="Times"/>
          <w:color w:val="000000" w:themeColor="text1"/>
        </w:rPr>
        <w:lastRenderedPageBreak/>
        <w:t xml:space="preserve">Hemos aplicado los procedimientos sobre prevención del lavado de activos de origen delictivo y financiación </w:t>
      </w:r>
      <w:proofErr w:type="gramStart"/>
      <w:r w:rsidRPr="008E3DDD">
        <w:rPr>
          <w:rFonts w:ascii="Times" w:eastAsia="Times" w:hAnsi="Times" w:cs="Times"/>
          <w:color w:val="000000" w:themeColor="text1"/>
        </w:rPr>
        <w:t>del terrorismo previstos</w:t>
      </w:r>
      <w:proofErr w:type="gramEnd"/>
      <w:r w:rsidRPr="008E3DDD">
        <w:rPr>
          <w:rFonts w:ascii="Times" w:eastAsia="Times" w:hAnsi="Times" w:cs="Times"/>
          <w:color w:val="000000" w:themeColor="text1"/>
        </w:rPr>
        <w:t xml:space="preserve"> en la Resolución C.D. N° 77/2011 del Consejo Profesional de Ciencias Económicas de la Ciudad Autónoma de Buenos Aires.</w:t>
      </w:r>
    </w:p>
    <w:p w14:paraId="2434EEEF" w14:textId="2739867A" w:rsidR="00696F82" w:rsidRPr="008E3DDD" w:rsidRDefault="008E3DDD" w:rsidP="00696F82">
      <w:pPr>
        <w:jc w:val="both"/>
        <w:rPr>
          <w:rFonts w:ascii="Times" w:eastAsia="Times" w:hAnsi="Times" w:cs="Times"/>
          <w:color w:val="000000" w:themeColor="text1"/>
        </w:rPr>
      </w:pPr>
      <w:r w:rsidRPr="008E3DDD">
        <w:rPr>
          <w:rFonts w:ascii="Times" w:eastAsia="Times" w:hAnsi="Times" w:cs="Times"/>
          <w:color w:val="000000" w:themeColor="text1"/>
        </w:rPr>
        <w:t>Como consecuencia del examen realizado, surge que las cifras incluidas en los estados financieros intermedios condensados mencionados en 1., concuerdan con los registros contables y demás documentación comprobatoria.</w:t>
      </w:r>
    </w:p>
    <w:p w14:paraId="2D6F82CC" w14:textId="081A433C" w:rsidR="003E5888" w:rsidRDefault="54A5CB78" w:rsidP="67B3DC54">
      <w:pPr>
        <w:jc w:val="both"/>
        <w:rPr>
          <w:rFonts w:ascii="Times" w:eastAsia="Times" w:hAnsi="Times" w:cs="Times"/>
          <w:color w:val="000000" w:themeColor="text1"/>
        </w:rPr>
      </w:pPr>
      <w:r w:rsidRPr="008E3B84">
        <w:rPr>
          <w:rFonts w:ascii="Times" w:eastAsia="Times" w:hAnsi="Times" w:cs="Times"/>
          <w:color w:val="000000" w:themeColor="text1"/>
        </w:rPr>
        <w:t>Los Sres. miembros de la Comisión Fiscalizadora presentes en la reunión aprueban y ratifican el informe precedentemente transcripto.</w:t>
      </w:r>
    </w:p>
    <w:p w14:paraId="4C6B7D93" w14:textId="42744298" w:rsidR="00BA3FAB" w:rsidRPr="00BA3FAB" w:rsidRDefault="00BA3FAB" w:rsidP="00BA3FAB">
      <w:pPr>
        <w:jc w:val="both"/>
        <w:rPr>
          <w:rFonts w:eastAsia="Times New Roman" w:cs="Times New Roman"/>
        </w:rPr>
      </w:pPr>
      <w:r w:rsidRPr="00BA3FAB">
        <w:rPr>
          <w:rFonts w:ascii="Times" w:eastAsia="Times New Roman" w:hAnsi="Times" w:cs="Times"/>
          <w:color w:val="000000" w:themeColor="text1"/>
        </w:rPr>
        <w:t>Luego de un cambio de opiniones se resuelve aprobar dicho informe, y autorizar al Contador Manuel Francisco Javier Albano a firmar en nombre y representación de la Comisión Fiscalizadora, los estados contables mencionados de Continen</w:t>
      </w:r>
      <w:r>
        <w:rPr>
          <w:rFonts w:ascii="Times" w:eastAsia="Times New Roman" w:hAnsi="Times" w:cs="Times"/>
          <w:color w:val="000000" w:themeColor="text1"/>
        </w:rPr>
        <w:t>tal Urbana S.A.I. al 30 de septiembre</w:t>
      </w:r>
      <w:r w:rsidRPr="00BA3FAB">
        <w:rPr>
          <w:rFonts w:ascii="Times" w:eastAsia="Times New Roman" w:hAnsi="Times" w:cs="Times"/>
          <w:color w:val="000000" w:themeColor="text1"/>
        </w:rPr>
        <w:t xml:space="preserve"> de 2020, el precedente informe de la Comisión Fiscalizadora, como así también toda documentación que requiera la intervención de esta Comisión a los efectos de satisfacer los requisitos legales y administrativos en vigencia. </w:t>
      </w:r>
    </w:p>
    <w:p w14:paraId="4F60D748" w14:textId="49715F6C" w:rsidR="003E5888" w:rsidRPr="008E3B84" w:rsidRDefault="54A5CB78" w:rsidP="67B3DC54">
      <w:pPr>
        <w:jc w:val="both"/>
      </w:pPr>
      <w:r w:rsidRPr="008E3B84">
        <w:rPr>
          <w:rFonts w:ascii="Times" w:eastAsia="Times" w:hAnsi="Times" w:cs="Times"/>
          <w:color w:val="000000" w:themeColor="text1"/>
        </w:rPr>
        <w:t xml:space="preserve">No habiendo más asuntos que tratar se levanta la sesión </w:t>
      </w:r>
      <w:r w:rsidRPr="008E3DDD">
        <w:rPr>
          <w:rFonts w:ascii="Times" w:eastAsia="Times" w:hAnsi="Times" w:cs="Times"/>
          <w:color w:val="000000" w:themeColor="text1"/>
        </w:rPr>
        <w:t>siendo las 1</w:t>
      </w:r>
      <w:r w:rsidR="008E3DDD" w:rsidRPr="008E3DDD">
        <w:rPr>
          <w:rFonts w:ascii="Times" w:eastAsia="Times" w:hAnsi="Times" w:cs="Times"/>
          <w:color w:val="000000" w:themeColor="text1"/>
        </w:rPr>
        <w:t>1</w:t>
      </w:r>
      <w:r w:rsidRPr="008E3DDD">
        <w:rPr>
          <w:rFonts w:ascii="Times" w:eastAsia="Times" w:hAnsi="Times" w:cs="Times"/>
          <w:color w:val="000000" w:themeColor="text1"/>
        </w:rPr>
        <w:t>.</w:t>
      </w:r>
      <w:r w:rsidR="008E3DDD" w:rsidRPr="008E3DDD">
        <w:rPr>
          <w:rFonts w:ascii="Times" w:eastAsia="Times" w:hAnsi="Times" w:cs="Times"/>
          <w:color w:val="000000" w:themeColor="text1"/>
        </w:rPr>
        <w:t>30</w:t>
      </w:r>
      <w:r w:rsidRPr="008E3DDD">
        <w:rPr>
          <w:rFonts w:ascii="Times" w:eastAsia="Times" w:hAnsi="Times" w:cs="Times"/>
          <w:color w:val="000000" w:themeColor="text1"/>
        </w:rPr>
        <w:t xml:space="preserve"> horas</w:t>
      </w:r>
    </w:p>
    <w:p w14:paraId="5C1A07E2" w14:textId="299EBE8E" w:rsidR="003E5888" w:rsidRDefault="0098062A" w:rsidP="67B3DC54">
      <w:pPr>
        <w:jc w:val="both"/>
      </w:pPr>
      <w:r w:rsidRPr="008E3B84">
        <w:rPr>
          <w:rFonts w:ascii="Times" w:eastAsia="Times" w:hAnsi="Times" w:cs="Times"/>
          <w:color w:val="000000" w:themeColor="text1"/>
        </w:rPr>
        <w:t xml:space="preserve">Firmado por: </w:t>
      </w:r>
      <w:r w:rsidR="54A5CB78" w:rsidRPr="008E3B84">
        <w:rPr>
          <w:rFonts w:ascii="Times" w:eastAsia="Times" w:hAnsi="Times" w:cs="Times"/>
          <w:color w:val="000000" w:themeColor="text1"/>
        </w:rPr>
        <w:t>Silvana Lorena González</w:t>
      </w:r>
      <w:r w:rsidRPr="008E3B84">
        <w:rPr>
          <w:rFonts w:ascii="Times" w:eastAsia="Times" w:hAnsi="Times" w:cs="Times"/>
          <w:color w:val="000000" w:themeColor="text1"/>
        </w:rPr>
        <w:t>,</w:t>
      </w:r>
      <w:r w:rsidR="54A5CB78" w:rsidRPr="008E3B84">
        <w:rPr>
          <w:rFonts w:ascii="Times" w:eastAsia="Times" w:hAnsi="Times" w:cs="Times"/>
          <w:color w:val="000000" w:themeColor="text1"/>
        </w:rPr>
        <w:t xml:space="preserve"> Zulma Mabel Toloza</w:t>
      </w:r>
      <w:r w:rsidRPr="008E3B84">
        <w:rPr>
          <w:rFonts w:ascii="Times" w:eastAsia="Times" w:hAnsi="Times" w:cs="Times"/>
          <w:color w:val="000000" w:themeColor="text1"/>
        </w:rPr>
        <w:t xml:space="preserve"> y </w:t>
      </w:r>
      <w:r w:rsidR="54A5CB78" w:rsidRPr="008E3B84">
        <w:rPr>
          <w:rFonts w:ascii="Times" w:eastAsia="Times" w:hAnsi="Times" w:cs="Times"/>
          <w:color w:val="000000" w:themeColor="text1"/>
        </w:rPr>
        <w:t>Manuel F. J. Albano</w:t>
      </w:r>
    </w:p>
    <w:sectPr w:rsidR="003E588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1744DE"/>
    <w:multiLevelType w:val="hybridMultilevel"/>
    <w:tmpl w:val="AD9600E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912882"/>
    <w:rsid w:val="000A426A"/>
    <w:rsid w:val="003B3C08"/>
    <w:rsid w:val="003E5888"/>
    <w:rsid w:val="004A5694"/>
    <w:rsid w:val="0056343B"/>
    <w:rsid w:val="0057297E"/>
    <w:rsid w:val="00696F82"/>
    <w:rsid w:val="006A3D71"/>
    <w:rsid w:val="008E3B84"/>
    <w:rsid w:val="008E3DDD"/>
    <w:rsid w:val="0098062A"/>
    <w:rsid w:val="00BA3FAB"/>
    <w:rsid w:val="00BE7B37"/>
    <w:rsid w:val="00CF5685"/>
    <w:rsid w:val="00D25253"/>
    <w:rsid w:val="00E02C53"/>
    <w:rsid w:val="00EC33C4"/>
    <w:rsid w:val="00FD3B4E"/>
    <w:rsid w:val="03717E3F"/>
    <w:rsid w:val="0791F108"/>
    <w:rsid w:val="08A5D7D2"/>
    <w:rsid w:val="09C1580B"/>
    <w:rsid w:val="0A02F3EB"/>
    <w:rsid w:val="0AB0CBDD"/>
    <w:rsid w:val="0B5EB695"/>
    <w:rsid w:val="0BB2A8C0"/>
    <w:rsid w:val="0F4DF132"/>
    <w:rsid w:val="109B8765"/>
    <w:rsid w:val="11BDDF65"/>
    <w:rsid w:val="13BFCACC"/>
    <w:rsid w:val="141AE0A0"/>
    <w:rsid w:val="170CAF08"/>
    <w:rsid w:val="18FE6FF7"/>
    <w:rsid w:val="1931BD3C"/>
    <w:rsid w:val="1EE6577E"/>
    <w:rsid w:val="1EEDC276"/>
    <w:rsid w:val="20BF9990"/>
    <w:rsid w:val="2300B9CF"/>
    <w:rsid w:val="2747F9D0"/>
    <w:rsid w:val="2A912882"/>
    <w:rsid w:val="2B97F8B1"/>
    <w:rsid w:val="2BB02B92"/>
    <w:rsid w:val="2C2F4B14"/>
    <w:rsid w:val="2E56549B"/>
    <w:rsid w:val="2F7C8632"/>
    <w:rsid w:val="35C65A7F"/>
    <w:rsid w:val="3745800D"/>
    <w:rsid w:val="3DA27C49"/>
    <w:rsid w:val="4189E721"/>
    <w:rsid w:val="42E308CC"/>
    <w:rsid w:val="42F3E0D9"/>
    <w:rsid w:val="448C13F6"/>
    <w:rsid w:val="458E73C6"/>
    <w:rsid w:val="469CAC62"/>
    <w:rsid w:val="49EC9986"/>
    <w:rsid w:val="4B12026C"/>
    <w:rsid w:val="4C2B1A3A"/>
    <w:rsid w:val="4F9A48E3"/>
    <w:rsid w:val="5210E16E"/>
    <w:rsid w:val="54A5CB78"/>
    <w:rsid w:val="59A6FE7F"/>
    <w:rsid w:val="63D64A0A"/>
    <w:rsid w:val="64FDABE9"/>
    <w:rsid w:val="664797DF"/>
    <w:rsid w:val="671B1939"/>
    <w:rsid w:val="67B3DC54"/>
    <w:rsid w:val="6883580B"/>
    <w:rsid w:val="6AFA9872"/>
    <w:rsid w:val="6B23E364"/>
    <w:rsid w:val="6BD3FDF6"/>
    <w:rsid w:val="6C4F0684"/>
    <w:rsid w:val="6D17B345"/>
    <w:rsid w:val="724688B7"/>
    <w:rsid w:val="7409DE77"/>
    <w:rsid w:val="743DA654"/>
    <w:rsid w:val="7B4435EF"/>
    <w:rsid w:val="7FB814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12882"/>
  <w15:chartTrackingRefBased/>
  <w15:docId w15:val="{A93DDACF-5E16-4EFA-9254-859F9E1A0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4A5694"/>
    <w:pPr>
      <w:keepNext/>
      <w:spacing w:after="0" w:line="360" w:lineRule="auto"/>
      <w:outlineLvl w:val="0"/>
    </w:pPr>
    <w:rPr>
      <w:rFonts w:ascii="Times New Roman" w:eastAsia="Times New Roman" w:hAnsi="Times New Roman"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A5694"/>
    <w:rPr>
      <w:rFonts w:ascii="Times New Roman" w:eastAsia="Times New Roman" w:hAnsi="Times New Roman" w:cs="Times New Roman"/>
      <w:sz w:val="24"/>
      <w:szCs w:val="20"/>
      <w:lang w:eastAsia="es-ES"/>
    </w:rPr>
  </w:style>
  <w:style w:type="paragraph" w:styleId="Prrafodelista">
    <w:name w:val="List Paragraph"/>
    <w:basedOn w:val="Normal"/>
    <w:uiPriority w:val="34"/>
    <w:qFormat/>
    <w:rsid w:val="00696F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EDFB822D675AC408A786C1BCCFB9CA2" ma:contentTypeVersion="6" ma:contentTypeDescription="Crear nuevo documento." ma:contentTypeScope="" ma:versionID="eff21c13a1bcb82531239594476d9551">
  <xsd:schema xmlns:xsd="http://www.w3.org/2001/XMLSchema" xmlns:xs="http://www.w3.org/2001/XMLSchema" xmlns:p="http://schemas.microsoft.com/office/2006/metadata/properties" xmlns:ns2="2c4c113f-7531-4f8a-bc5d-488131cbed7b" xmlns:ns3="11100f9c-39b7-4b12-ab44-d991a17240a9" targetNamespace="http://schemas.microsoft.com/office/2006/metadata/properties" ma:root="true" ma:fieldsID="667623543f70759e9788b2a32c5315be" ns2:_="" ns3:_="">
    <xsd:import namespace="2c4c113f-7531-4f8a-bc5d-488131cbed7b"/>
    <xsd:import namespace="11100f9c-39b7-4b12-ab44-d991a17240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c113f-7531-4f8a-bc5d-488131cbed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100f9c-39b7-4b12-ab44-d991a17240a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AF34A6-0F50-46F6-806B-B7A7A6816687}">
  <ds:schemaRefs>
    <ds:schemaRef ds:uri="http://schemas.microsoft.com/sharepoint/v3/contenttype/forms"/>
  </ds:schemaRefs>
</ds:datastoreItem>
</file>

<file path=customXml/itemProps2.xml><?xml version="1.0" encoding="utf-8"?>
<ds:datastoreItem xmlns:ds="http://schemas.openxmlformats.org/officeDocument/2006/customXml" ds:itemID="{D7671050-6637-4DF0-867E-64D7A0D72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c113f-7531-4f8a-bc5d-488131cbed7b"/>
    <ds:schemaRef ds:uri="11100f9c-39b7-4b12-ab44-d991a1724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2A8765-3876-4A54-9DE7-FB187A91EE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1794</Words>
  <Characters>10230</Characters>
  <Application>Microsoft Office Word</Application>
  <DocSecurity>0</DocSecurity>
  <Lines>85</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Santiago Casares</dc:creator>
  <cp:keywords/>
  <dc:description/>
  <cp:lastModifiedBy>Fernando</cp:lastModifiedBy>
  <cp:revision>13</cp:revision>
  <dcterms:created xsi:type="dcterms:W3CDTF">2020-06-09T19:59:00Z</dcterms:created>
  <dcterms:modified xsi:type="dcterms:W3CDTF">2020-12-03T20:58:00Z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0x010100EEDFB822D675AC408A786C1BCCFB9CA2</vt:lpwstr>
  </property>
</Properties>
</file>