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14DC7" w14:textId="77777777" w:rsidR="00BA0BFC" w:rsidRDefault="00BA0BFC" w:rsidP="00BA0BFC">
      <w:pPr>
        <w:jc w:val="center"/>
        <w:rPr>
          <w:rFonts w:ascii="Verdana" w:hAnsi="Verdana"/>
          <w:b/>
          <w:caps/>
          <w:sz w:val="16"/>
          <w:szCs w:val="16"/>
          <w:lang w:val="es-ES"/>
        </w:rPr>
      </w:pPr>
      <w:r w:rsidRPr="00BA0BFC">
        <w:rPr>
          <w:rFonts w:ascii="Verdana" w:hAnsi="Verdana"/>
          <w:b/>
          <w:caps/>
          <w:sz w:val="16"/>
          <w:szCs w:val="16"/>
          <w:lang w:val="es-ES"/>
        </w:rPr>
        <w:t>Aviso de Colocación por Oferta Pública</w:t>
      </w:r>
    </w:p>
    <w:p w14:paraId="74B17DB8" w14:textId="77777777" w:rsidR="00BA0BFC" w:rsidRPr="00BA0BFC" w:rsidRDefault="00BA0BFC" w:rsidP="00BA0BFC">
      <w:pPr>
        <w:jc w:val="center"/>
        <w:rPr>
          <w:rFonts w:ascii="Verdana" w:hAnsi="Verdana"/>
          <w:b/>
          <w:caps/>
          <w:sz w:val="16"/>
          <w:szCs w:val="16"/>
          <w:lang w:val="es-ES"/>
        </w:rPr>
      </w:pPr>
      <w:r w:rsidRPr="00BA0BFC">
        <w:rPr>
          <w:rFonts w:ascii="Verdana" w:hAnsi="Verdana"/>
          <w:b/>
          <w:caps/>
          <w:sz w:val="16"/>
          <w:szCs w:val="16"/>
          <w:lang w:val="es-ES"/>
        </w:rPr>
        <w:t xml:space="preserve"> Primaria de Acciones de</w:t>
      </w:r>
    </w:p>
    <w:p w14:paraId="5830DF0C" w14:textId="77777777" w:rsidR="00BA0BFC" w:rsidRPr="00ED52E6" w:rsidRDefault="00BA0BFC" w:rsidP="00BA0BFC">
      <w:pPr>
        <w:jc w:val="center"/>
        <w:rPr>
          <w:rFonts w:ascii="Verdana" w:hAnsi="Verdana"/>
          <w:b/>
          <w:sz w:val="16"/>
          <w:szCs w:val="16"/>
          <w:lang w:val="es-ES"/>
        </w:rPr>
      </w:pPr>
    </w:p>
    <w:p w14:paraId="65E9BC14" w14:textId="77777777" w:rsidR="00BA0BFC" w:rsidRDefault="0081061B" w:rsidP="00BA0BFC">
      <w:pPr>
        <w:jc w:val="center"/>
        <w:outlineLvl w:val="0"/>
        <w:rPr>
          <w:b/>
          <w:noProof/>
          <w:sz w:val="14"/>
          <w:szCs w:val="14"/>
          <w:lang w:val="es-ES"/>
        </w:rPr>
      </w:pPr>
      <w:r>
        <w:rPr>
          <w:noProof/>
          <w:lang w:val="es-ES" w:eastAsia="es-ES"/>
        </w:rPr>
        <w:pict w14:anchorId="76344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alt="bgaming-logo-azul" style="width:136.5pt;height:44.25pt;visibility:visible">
            <v:imagedata r:id="rId8" o:title="bgaming-logo-azul"/>
          </v:shape>
        </w:pict>
      </w:r>
    </w:p>
    <w:p w14:paraId="52E13A9C" w14:textId="77777777" w:rsidR="00BA0BFC" w:rsidRPr="00BA0BFC" w:rsidRDefault="00BA0BFC" w:rsidP="00BA0BFC">
      <w:pPr>
        <w:jc w:val="center"/>
        <w:outlineLvl w:val="0"/>
        <w:rPr>
          <w:b/>
          <w:noProof/>
          <w:sz w:val="14"/>
          <w:szCs w:val="14"/>
          <w:lang w:val="es-ES"/>
        </w:rPr>
      </w:pPr>
    </w:p>
    <w:p w14:paraId="2592495E" w14:textId="77777777" w:rsidR="00BA0BFC" w:rsidRDefault="00BA0BFC" w:rsidP="00BA0BFC">
      <w:pPr>
        <w:jc w:val="center"/>
        <w:outlineLvl w:val="0"/>
        <w:rPr>
          <w:b/>
          <w:noProof/>
          <w:sz w:val="16"/>
          <w:szCs w:val="16"/>
          <w:lang w:val="es-ES"/>
        </w:rPr>
      </w:pPr>
      <w:r>
        <w:rPr>
          <w:b/>
          <w:noProof/>
          <w:sz w:val="16"/>
          <w:szCs w:val="16"/>
          <w:lang w:val="es-ES"/>
        </w:rPr>
        <w:t>B-GAMING S.A.</w:t>
      </w:r>
    </w:p>
    <w:p w14:paraId="781554B1" w14:textId="77777777" w:rsidR="00BA0BFC" w:rsidRDefault="00BA0BFC" w:rsidP="00BA0BFC">
      <w:pPr>
        <w:jc w:val="center"/>
        <w:outlineLvl w:val="0"/>
        <w:rPr>
          <w:b/>
          <w:noProof/>
          <w:sz w:val="16"/>
          <w:szCs w:val="16"/>
          <w:lang w:val="es-ES"/>
        </w:rPr>
      </w:pPr>
    </w:p>
    <w:p w14:paraId="655EF752" w14:textId="77777777" w:rsidR="00BA0BFC" w:rsidRPr="00BA0BFC" w:rsidRDefault="00BA0BFC" w:rsidP="00BA0BFC">
      <w:pPr>
        <w:jc w:val="center"/>
        <w:outlineLvl w:val="0"/>
        <w:rPr>
          <w:b/>
          <w:noProof/>
          <w:sz w:val="16"/>
          <w:szCs w:val="16"/>
          <w:lang w:val="es-ES"/>
        </w:rPr>
      </w:pPr>
      <w:r w:rsidRPr="00BA0BFC">
        <w:rPr>
          <w:b/>
          <w:noProof/>
          <w:sz w:val="16"/>
          <w:szCs w:val="16"/>
          <w:lang w:val="es-ES"/>
        </w:rPr>
        <w:t>Oferta Pública de hasta 4.000.000 de Acciones</w:t>
      </w:r>
    </w:p>
    <w:p w14:paraId="0742E9B9" w14:textId="77777777" w:rsidR="00BA0BFC" w:rsidRPr="00CF57C6" w:rsidRDefault="00BA0BFC" w:rsidP="00BA0BFC">
      <w:pPr>
        <w:widowControl w:val="0"/>
        <w:ind w:left="-1077" w:right="-868"/>
        <w:jc w:val="both"/>
        <w:rPr>
          <w:rFonts w:ascii="Verdana" w:hAnsi="Verdana"/>
          <w:sz w:val="14"/>
          <w:szCs w:val="14"/>
          <w:lang w:val="es-ES"/>
        </w:rPr>
      </w:pPr>
    </w:p>
    <w:p w14:paraId="2D0D0505" w14:textId="77777777" w:rsidR="00BA0BFC" w:rsidRDefault="00BA0BFC" w:rsidP="00BA0BFC">
      <w:pPr>
        <w:widowControl w:val="0"/>
        <w:ind w:left="-1077" w:right="-868"/>
        <w:jc w:val="both"/>
        <w:rPr>
          <w:rFonts w:ascii="Verdana" w:hAnsi="Verdana"/>
          <w:sz w:val="14"/>
          <w:szCs w:val="14"/>
          <w:lang w:val="es-AR"/>
        </w:rPr>
      </w:pPr>
      <w:r w:rsidRPr="00887F3F">
        <w:rPr>
          <w:rFonts w:ascii="Verdana" w:hAnsi="Verdana"/>
          <w:sz w:val="14"/>
          <w:szCs w:val="14"/>
          <w:lang w:val="es-AR"/>
        </w:rPr>
        <w:t xml:space="preserve">Se </w:t>
      </w:r>
      <w:r>
        <w:rPr>
          <w:rFonts w:ascii="Verdana" w:hAnsi="Verdana"/>
          <w:sz w:val="14"/>
          <w:szCs w:val="14"/>
          <w:lang w:val="es-AR"/>
        </w:rPr>
        <w:t>invita al público inversor en general a participar de una colocación por oferta pública de acciones de B-Gaming S.A. (“</w:t>
      </w:r>
      <w:r w:rsidRPr="00BA0BFC">
        <w:rPr>
          <w:rFonts w:ascii="Verdana" w:hAnsi="Verdana"/>
          <w:sz w:val="14"/>
          <w:szCs w:val="14"/>
          <w:u w:val="single"/>
          <w:lang w:val="es-AR"/>
        </w:rPr>
        <w:t>BG</w:t>
      </w:r>
      <w:r>
        <w:rPr>
          <w:rFonts w:ascii="Verdana" w:hAnsi="Verdana"/>
          <w:sz w:val="14"/>
          <w:szCs w:val="14"/>
          <w:lang w:val="es-AR"/>
        </w:rPr>
        <w:t>” o la “</w:t>
      </w:r>
      <w:r w:rsidRPr="00BA0BFC">
        <w:rPr>
          <w:rFonts w:ascii="Verdana" w:hAnsi="Verdana"/>
          <w:sz w:val="14"/>
          <w:szCs w:val="14"/>
          <w:u w:val="single"/>
          <w:lang w:val="es-AR"/>
        </w:rPr>
        <w:t>Sociedad</w:t>
      </w:r>
      <w:r>
        <w:rPr>
          <w:rFonts w:ascii="Verdana" w:hAnsi="Verdana"/>
          <w:sz w:val="14"/>
          <w:szCs w:val="14"/>
          <w:lang w:val="es-AR"/>
        </w:rPr>
        <w:t>”) autorizada por la Comisión Nacional de Valores (la “</w:t>
      </w:r>
      <w:r w:rsidRPr="00BA0BFC">
        <w:rPr>
          <w:rFonts w:ascii="Verdana" w:hAnsi="Verdana"/>
          <w:sz w:val="14"/>
          <w:szCs w:val="14"/>
          <w:u w:val="single"/>
          <w:lang w:val="es-AR"/>
        </w:rPr>
        <w:t>CNV</w:t>
      </w:r>
      <w:r>
        <w:rPr>
          <w:rFonts w:ascii="Verdana" w:hAnsi="Verdana"/>
          <w:sz w:val="14"/>
          <w:szCs w:val="14"/>
          <w:lang w:val="es-AR"/>
        </w:rPr>
        <w:t>”).</w:t>
      </w:r>
    </w:p>
    <w:p w14:paraId="67866E1A" w14:textId="77777777" w:rsidR="00BA0BFC" w:rsidRDefault="00BA0BFC" w:rsidP="00BA0BFC">
      <w:pPr>
        <w:widowControl w:val="0"/>
        <w:ind w:left="-1077" w:right="-868"/>
        <w:jc w:val="both"/>
        <w:rPr>
          <w:rFonts w:ascii="Verdana" w:hAnsi="Verdana"/>
          <w:sz w:val="14"/>
          <w:szCs w:val="14"/>
          <w:lang w:val="es-AR"/>
        </w:rPr>
      </w:pPr>
    </w:p>
    <w:p w14:paraId="2B3ABAC1" w14:textId="77777777" w:rsidR="00A661EA" w:rsidRDefault="00BA0BFC" w:rsidP="00A661EA">
      <w:pPr>
        <w:widowControl w:val="0"/>
        <w:ind w:left="-1077" w:right="-868"/>
        <w:jc w:val="both"/>
        <w:rPr>
          <w:rFonts w:ascii="Verdana" w:hAnsi="Verdana"/>
          <w:b/>
          <w:sz w:val="14"/>
          <w:szCs w:val="14"/>
          <w:lang w:val="es-AR"/>
        </w:rPr>
      </w:pPr>
      <w:r>
        <w:rPr>
          <w:rFonts w:ascii="Verdana" w:hAnsi="Verdana"/>
          <w:sz w:val="14"/>
          <w:szCs w:val="14"/>
          <w:lang w:val="es-AR"/>
        </w:rPr>
        <w:t xml:space="preserve">El Accionista Vendedor (tal como se define en el Prospecto) ofrece hasta 4.000.000 (cuatro millones) de acciones </w:t>
      </w:r>
      <w:r w:rsidRPr="00BA0BFC">
        <w:rPr>
          <w:rFonts w:ascii="Verdana" w:hAnsi="Verdana"/>
          <w:sz w:val="14"/>
          <w:szCs w:val="14"/>
          <w:lang w:val="es-AR"/>
        </w:rPr>
        <w:t>escriturales en circulación de valor nominal $1 (uno) cada una y con derecho a un voto por acción</w:t>
      </w:r>
      <w:r w:rsidR="00211815">
        <w:rPr>
          <w:rFonts w:ascii="Verdana" w:hAnsi="Verdana"/>
          <w:sz w:val="14"/>
          <w:szCs w:val="14"/>
          <w:lang w:val="es-AR"/>
        </w:rPr>
        <w:t xml:space="preserve"> </w:t>
      </w:r>
      <w:r w:rsidR="00211815" w:rsidRPr="00211815">
        <w:rPr>
          <w:rFonts w:ascii="Verdana" w:hAnsi="Verdana"/>
          <w:sz w:val="14"/>
          <w:szCs w:val="14"/>
          <w:lang w:val="es-AR"/>
        </w:rPr>
        <w:t>(las “</w:t>
      </w:r>
      <w:r w:rsidR="00211815" w:rsidRPr="00211815">
        <w:rPr>
          <w:rFonts w:ascii="Verdana" w:hAnsi="Verdana"/>
          <w:sz w:val="14"/>
          <w:szCs w:val="14"/>
          <w:u w:val="single"/>
          <w:lang w:val="es-AR"/>
        </w:rPr>
        <w:t>Acciones</w:t>
      </w:r>
      <w:r w:rsidR="00211815" w:rsidRPr="00211815">
        <w:rPr>
          <w:rFonts w:ascii="Verdana" w:hAnsi="Verdana"/>
          <w:sz w:val="14"/>
          <w:szCs w:val="14"/>
          <w:lang w:val="es-AR"/>
        </w:rPr>
        <w:t>”)</w:t>
      </w:r>
      <w:r w:rsidR="00211815">
        <w:rPr>
          <w:rFonts w:ascii="Verdana" w:hAnsi="Verdana"/>
          <w:sz w:val="14"/>
          <w:szCs w:val="14"/>
          <w:lang w:val="es-AR"/>
        </w:rPr>
        <w:t xml:space="preserve">. Las Acciones serán ofrecidas al público inversor en general en la Argentina a través del </w:t>
      </w:r>
      <w:r w:rsidR="00CC33F3">
        <w:rPr>
          <w:rFonts w:ascii="Verdana" w:hAnsi="Verdana"/>
          <w:sz w:val="14"/>
          <w:szCs w:val="14"/>
          <w:lang w:val="es-AR"/>
        </w:rPr>
        <w:t xml:space="preserve">Organizador y </w:t>
      </w:r>
      <w:r w:rsidR="00211815">
        <w:rPr>
          <w:rFonts w:ascii="Verdana" w:hAnsi="Verdana"/>
          <w:sz w:val="14"/>
          <w:szCs w:val="14"/>
          <w:lang w:val="es-AR"/>
        </w:rPr>
        <w:t>Colocador (según dicho término se define más abajo) (la “</w:t>
      </w:r>
      <w:r w:rsidR="00211815" w:rsidRPr="00211815">
        <w:rPr>
          <w:rFonts w:ascii="Verdana" w:hAnsi="Verdana"/>
          <w:sz w:val="14"/>
          <w:szCs w:val="14"/>
          <w:u w:val="single"/>
          <w:lang w:val="es-AR"/>
        </w:rPr>
        <w:t>Oferta</w:t>
      </w:r>
      <w:r w:rsidR="00211815">
        <w:rPr>
          <w:rFonts w:ascii="Verdana" w:hAnsi="Verdana"/>
          <w:sz w:val="14"/>
          <w:szCs w:val="14"/>
          <w:lang w:val="es-AR"/>
        </w:rPr>
        <w:t xml:space="preserve">”). La Oferta se regirá de acuerdo con los términos y condiciones que forman parte del prospecto de fecha </w:t>
      </w:r>
      <w:r w:rsidR="008157DE">
        <w:rPr>
          <w:rFonts w:ascii="Verdana" w:hAnsi="Verdana"/>
          <w:sz w:val="14"/>
          <w:szCs w:val="14"/>
          <w:lang w:val="es-AR"/>
        </w:rPr>
        <w:t>6</w:t>
      </w:r>
      <w:r w:rsidR="00211815">
        <w:rPr>
          <w:rFonts w:ascii="Verdana" w:hAnsi="Verdana"/>
          <w:sz w:val="14"/>
          <w:szCs w:val="14"/>
          <w:lang w:val="es-AR"/>
        </w:rPr>
        <w:t xml:space="preserve"> de junio de 2019 (el “</w:t>
      </w:r>
      <w:r w:rsidR="00211815" w:rsidRPr="00211815">
        <w:rPr>
          <w:rFonts w:ascii="Verdana" w:hAnsi="Verdana"/>
          <w:sz w:val="14"/>
          <w:szCs w:val="14"/>
          <w:u w:val="single"/>
          <w:lang w:val="es-AR"/>
        </w:rPr>
        <w:t>Prospecto</w:t>
      </w:r>
      <w:r w:rsidR="00211815">
        <w:rPr>
          <w:rFonts w:ascii="Verdana" w:hAnsi="Verdana"/>
          <w:sz w:val="14"/>
          <w:szCs w:val="14"/>
          <w:lang w:val="es-AR"/>
        </w:rPr>
        <w:t xml:space="preserve">”), publicado con fecha </w:t>
      </w:r>
      <w:r w:rsidR="008157DE">
        <w:rPr>
          <w:rFonts w:ascii="Verdana" w:hAnsi="Verdana"/>
          <w:sz w:val="14"/>
          <w:szCs w:val="14"/>
          <w:lang w:val="es-AR"/>
        </w:rPr>
        <w:t>7</w:t>
      </w:r>
      <w:r w:rsidR="00211815">
        <w:rPr>
          <w:rFonts w:ascii="Verdana" w:hAnsi="Verdana"/>
          <w:sz w:val="14"/>
          <w:szCs w:val="14"/>
          <w:lang w:val="es-AR"/>
        </w:rPr>
        <w:t xml:space="preserve"> de junio de 2019 en el Boletín Diario de la Bolsa de Comercio de Buenos Aires (la “</w:t>
      </w:r>
      <w:r w:rsidR="00211815" w:rsidRPr="00211815">
        <w:rPr>
          <w:rFonts w:ascii="Verdana" w:hAnsi="Verdana"/>
          <w:sz w:val="14"/>
          <w:szCs w:val="14"/>
          <w:u w:val="single"/>
          <w:lang w:val="es-AR"/>
        </w:rPr>
        <w:t>BCBA</w:t>
      </w:r>
      <w:r w:rsidR="00211815">
        <w:rPr>
          <w:rFonts w:ascii="Verdana" w:hAnsi="Verdana"/>
          <w:sz w:val="14"/>
          <w:szCs w:val="14"/>
          <w:lang w:val="es-AR"/>
        </w:rPr>
        <w:t xml:space="preserve">”) </w:t>
      </w:r>
      <w:r w:rsidR="00211815" w:rsidRPr="00211815">
        <w:rPr>
          <w:rFonts w:ascii="Verdana" w:hAnsi="Verdana"/>
          <w:sz w:val="14"/>
          <w:szCs w:val="14"/>
          <w:lang w:val="es-AR"/>
        </w:rPr>
        <w:t xml:space="preserve">en virtud del ejercicio de facultades delegadas por </w:t>
      </w:r>
      <w:r w:rsidR="00211815">
        <w:rPr>
          <w:rFonts w:ascii="Verdana" w:hAnsi="Verdana"/>
          <w:sz w:val="14"/>
          <w:szCs w:val="14"/>
          <w:lang w:val="es-AR"/>
        </w:rPr>
        <w:t>Bolsas y Mercados Argentinos S.A.</w:t>
      </w:r>
      <w:r w:rsidR="00211815" w:rsidRPr="00211815">
        <w:rPr>
          <w:rFonts w:ascii="Verdana" w:hAnsi="Verdana"/>
          <w:sz w:val="14"/>
          <w:szCs w:val="14"/>
          <w:lang w:val="es-AR"/>
        </w:rPr>
        <w:t xml:space="preserve"> </w:t>
      </w:r>
      <w:r w:rsidR="00211815">
        <w:rPr>
          <w:rFonts w:ascii="Verdana" w:hAnsi="Verdana"/>
          <w:sz w:val="14"/>
          <w:szCs w:val="14"/>
          <w:lang w:val="es-AR"/>
        </w:rPr>
        <w:t>(“</w:t>
      </w:r>
      <w:r w:rsidR="00211815" w:rsidRPr="00211815">
        <w:rPr>
          <w:rFonts w:ascii="Verdana" w:hAnsi="Verdana"/>
          <w:sz w:val="14"/>
          <w:szCs w:val="14"/>
          <w:u w:val="single"/>
          <w:lang w:val="es-AR"/>
        </w:rPr>
        <w:t>ByMA</w:t>
      </w:r>
      <w:r w:rsidR="00211815">
        <w:rPr>
          <w:rFonts w:ascii="Verdana" w:hAnsi="Verdana"/>
          <w:sz w:val="14"/>
          <w:szCs w:val="14"/>
          <w:lang w:val="es-AR"/>
        </w:rPr>
        <w:t xml:space="preserve">”) </w:t>
      </w:r>
      <w:r w:rsidR="00211815" w:rsidRPr="00211815">
        <w:rPr>
          <w:rFonts w:ascii="Verdana" w:hAnsi="Verdana"/>
          <w:sz w:val="14"/>
          <w:szCs w:val="14"/>
          <w:lang w:val="es-AR"/>
        </w:rPr>
        <w:t>a favor d</w:t>
      </w:r>
      <w:r w:rsidR="00CC33F3">
        <w:rPr>
          <w:rFonts w:ascii="Verdana" w:hAnsi="Verdana"/>
          <w:sz w:val="14"/>
          <w:szCs w:val="14"/>
          <w:lang w:val="es-AR"/>
        </w:rPr>
        <w:t>e aqué</w:t>
      </w:r>
      <w:r w:rsidR="00211815" w:rsidRPr="00211815">
        <w:rPr>
          <w:rFonts w:ascii="Verdana" w:hAnsi="Verdana"/>
          <w:sz w:val="14"/>
          <w:szCs w:val="14"/>
          <w:lang w:val="es-AR"/>
        </w:rPr>
        <w:t>lla conforme</w:t>
      </w:r>
      <w:r w:rsidR="00211815">
        <w:rPr>
          <w:rFonts w:ascii="Verdana" w:hAnsi="Verdana"/>
          <w:sz w:val="14"/>
          <w:szCs w:val="14"/>
          <w:lang w:val="es-AR"/>
        </w:rPr>
        <w:t xml:space="preserve"> Resolución Nº 18.629 de la CNV. Dicho documento podrá ser encontrado asimismo</w:t>
      </w:r>
      <w:r w:rsidR="00211815" w:rsidRPr="00211815">
        <w:rPr>
          <w:rFonts w:ascii="Verdana" w:hAnsi="Verdana"/>
          <w:sz w:val="14"/>
          <w:szCs w:val="14"/>
          <w:lang w:val="es-AR"/>
        </w:rPr>
        <w:t xml:space="preserve"> en la Autopista de la Información Financiera de la CNV (www.cnv.gov.ar) (la “</w:t>
      </w:r>
      <w:r w:rsidR="00211815" w:rsidRPr="00A661EA">
        <w:rPr>
          <w:rFonts w:ascii="Verdana" w:hAnsi="Verdana"/>
          <w:sz w:val="14"/>
          <w:szCs w:val="14"/>
          <w:u w:val="single"/>
          <w:lang w:val="es-AR"/>
        </w:rPr>
        <w:t>AIF</w:t>
      </w:r>
      <w:r w:rsidR="00211815" w:rsidRPr="00211815">
        <w:rPr>
          <w:rFonts w:ascii="Verdana" w:hAnsi="Verdana"/>
          <w:sz w:val="14"/>
          <w:szCs w:val="14"/>
          <w:lang w:val="es-AR"/>
        </w:rPr>
        <w:t>”)</w:t>
      </w:r>
      <w:r w:rsidR="00A661EA">
        <w:rPr>
          <w:rFonts w:ascii="Verdana" w:hAnsi="Verdana"/>
          <w:sz w:val="14"/>
          <w:szCs w:val="14"/>
          <w:lang w:val="es-AR"/>
        </w:rPr>
        <w:t xml:space="preserve"> y en el sitio web de la Sociedad (</w:t>
      </w:r>
      <w:hyperlink r:id="rId9" w:tgtFrame="_blank" w:history="1">
        <w:r w:rsidR="00A661EA" w:rsidRPr="00A661EA">
          <w:rPr>
            <w:rStyle w:val="Hipervnculo"/>
            <w:rFonts w:ascii="Verdana" w:hAnsi="Verdana"/>
            <w:sz w:val="14"/>
            <w:szCs w:val="14"/>
            <w:lang w:val="es"/>
          </w:rPr>
          <w:t>www.b-gaming.com.ar</w:t>
        </w:r>
      </w:hyperlink>
      <w:r w:rsidR="00A661EA">
        <w:rPr>
          <w:rFonts w:ascii="Verdana" w:hAnsi="Verdana"/>
          <w:sz w:val="14"/>
          <w:szCs w:val="14"/>
          <w:lang w:val="es-AR"/>
        </w:rPr>
        <w:t xml:space="preserve">). </w:t>
      </w:r>
      <w:r w:rsidR="00A661EA">
        <w:rPr>
          <w:rFonts w:ascii="Verdana" w:hAnsi="Verdana"/>
          <w:b/>
          <w:sz w:val="14"/>
          <w:szCs w:val="14"/>
          <w:lang w:val="es-AR"/>
        </w:rPr>
        <w:t>Los términos que comiencen en mayúsculas pero que no estén definidos en el presente aviso tienen el significado que se les asigna en el Prospecto.</w:t>
      </w:r>
    </w:p>
    <w:p w14:paraId="071B59C1" w14:textId="77777777" w:rsidR="00A661EA" w:rsidRDefault="00A661EA" w:rsidP="00A661EA">
      <w:pPr>
        <w:widowControl w:val="0"/>
        <w:ind w:left="-1077" w:right="-868"/>
        <w:jc w:val="both"/>
        <w:rPr>
          <w:rFonts w:ascii="Verdana" w:hAnsi="Verdana"/>
          <w:b/>
          <w:sz w:val="14"/>
          <w:szCs w:val="14"/>
          <w:lang w:val="es-AR"/>
        </w:rPr>
      </w:pPr>
    </w:p>
    <w:p w14:paraId="3F4EFA36" w14:textId="77777777" w:rsidR="00A661EA" w:rsidRDefault="00A661EA" w:rsidP="00A661EA">
      <w:pPr>
        <w:widowControl w:val="0"/>
        <w:ind w:left="-1077" w:right="-868"/>
        <w:jc w:val="both"/>
        <w:rPr>
          <w:rFonts w:ascii="Verdana" w:hAnsi="Verdana"/>
          <w:sz w:val="14"/>
          <w:szCs w:val="14"/>
          <w:lang w:val="es-AR"/>
        </w:rPr>
      </w:pPr>
      <w:r>
        <w:rPr>
          <w:rFonts w:ascii="Verdana" w:hAnsi="Verdana"/>
          <w:sz w:val="14"/>
          <w:szCs w:val="14"/>
          <w:lang w:val="es-AR"/>
        </w:rPr>
        <w:t xml:space="preserve">A </w:t>
      </w:r>
      <w:proofErr w:type="gramStart"/>
      <w:r>
        <w:rPr>
          <w:rFonts w:ascii="Verdana" w:hAnsi="Verdana"/>
          <w:sz w:val="14"/>
          <w:szCs w:val="14"/>
          <w:lang w:val="es-AR"/>
        </w:rPr>
        <w:t>continuación</w:t>
      </w:r>
      <w:proofErr w:type="gramEnd"/>
      <w:r>
        <w:rPr>
          <w:rFonts w:ascii="Verdana" w:hAnsi="Verdana"/>
          <w:sz w:val="14"/>
          <w:szCs w:val="14"/>
          <w:lang w:val="es-AR"/>
        </w:rPr>
        <w:t xml:space="preserve"> se detallan ciertos términos de la Oferta</w:t>
      </w:r>
      <w:r w:rsidR="0085413A">
        <w:rPr>
          <w:rFonts w:ascii="Verdana" w:hAnsi="Verdana"/>
          <w:sz w:val="14"/>
          <w:szCs w:val="14"/>
          <w:lang w:val="es-AR"/>
        </w:rPr>
        <w:t xml:space="preserve"> aclarándose al público inversor que el presente aviso debe ser leído junto con el Prospecto:</w:t>
      </w:r>
    </w:p>
    <w:p w14:paraId="53E1ACD4" w14:textId="77777777" w:rsidR="0085413A" w:rsidRDefault="0085413A" w:rsidP="00A661EA">
      <w:pPr>
        <w:widowControl w:val="0"/>
        <w:ind w:left="-1077" w:right="-868"/>
        <w:jc w:val="both"/>
        <w:rPr>
          <w:rFonts w:ascii="Verdana" w:hAnsi="Verdana"/>
          <w:sz w:val="14"/>
          <w:szCs w:val="14"/>
          <w:lang w:val="es-AR"/>
        </w:rPr>
      </w:pPr>
    </w:p>
    <w:p w14:paraId="13B0183C" w14:textId="77777777" w:rsidR="0085413A" w:rsidRDefault="0085413A" w:rsidP="0085413A">
      <w:pPr>
        <w:widowControl w:val="0"/>
        <w:numPr>
          <w:ilvl w:val="0"/>
          <w:numId w:val="1"/>
        </w:numPr>
        <w:ind w:left="-709" w:right="-868"/>
        <w:jc w:val="both"/>
        <w:rPr>
          <w:rFonts w:ascii="Verdana" w:hAnsi="Verdana"/>
          <w:sz w:val="14"/>
          <w:szCs w:val="14"/>
          <w:lang w:val="es-AR"/>
        </w:rPr>
      </w:pPr>
      <w:r>
        <w:rPr>
          <w:rFonts w:ascii="Verdana" w:hAnsi="Verdana"/>
          <w:b/>
          <w:sz w:val="14"/>
          <w:szCs w:val="14"/>
          <w:u w:val="single"/>
          <w:lang w:val="es-AR"/>
        </w:rPr>
        <w:t>Organizador y C</w:t>
      </w:r>
      <w:r w:rsidRPr="0085413A">
        <w:rPr>
          <w:rFonts w:ascii="Verdana" w:hAnsi="Verdana"/>
          <w:b/>
          <w:sz w:val="14"/>
          <w:szCs w:val="14"/>
          <w:u w:val="single"/>
          <w:lang w:val="es-AR"/>
        </w:rPr>
        <w:t>olocador de la Oferta</w:t>
      </w:r>
      <w:r>
        <w:rPr>
          <w:rFonts w:ascii="Verdana" w:hAnsi="Verdana"/>
          <w:sz w:val="14"/>
          <w:szCs w:val="14"/>
          <w:lang w:val="es-AR"/>
        </w:rPr>
        <w:t>: Euro Bursátil S.A.</w:t>
      </w:r>
    </w:p>
    <w:p w14:paraId="659E79C1" w14:textId="77777777" w:rsidR="0085413A" w:rsidRDefault="0085413A" w:rsidP="0085413A">
      <w:pPr>
        <w:widowControl w:val="0"/>
        <w:ind w:left="-709" w:right="-868"/>
        <w:jc w:val="both"/>
        <w:rPr>
          <w:rFonts w:ascii="Verdana" w:hAnsi="Verdana"/>
          <w:sz w:val="14"/>
          <w:szCs w:val="14"/>
          <w:lang w:val="es-AR"/>
        </w:rPr>
      </w:pPr>
    </w:p>
    <w:p w14:paraId="0BB1D7A7" w14:textId="77777777" w:rsidR="0085413A" w:rsidRDefault="0085413A" w:rsidP="0085413A">
      <w:pPr>
        <w:widowControl w:val="0"/>
        <w:numPr>
          <w:ilvl w:val="0"/>
          <w:numId w:val="1"/>
        </w:numPr>
        <w:ind w:left="-709" w:right="-868"/>
        <w:jc w:val="both"/>
        <w:rPr>
          <w:rFonts w:ascii="Verdana" w:hAnsi="Verdana"/>
          <w:sz w:val="14"/>
          <w:szCs w:val="14"/>
          <w:lang w:val="es-AR"/>
        </w:rPr>
      </w:pPr>
      <w:r w:rsidRPr="0085413A">
        <w:rPr>
          <w:rFonts w:ascii="Verdana" w:hAnsi="Verdana"/>
          <w:b/>
          <w:sz w:val="14"/>
          <w:szCs w:val="14"/>
          <w:u w:val="single"/>
          <w:lang w:val="es-AR"/>
        </w:rPr>
        <w:t>Acciones ofrecidas en la Oferta</w:t>
      </w:r>
      <w:r>
        <w:rPr>
          <w:rFonts w:ascii="Verdana" w:hAnsi="Verdana"/>
          <w:sz w:val="14"/>
          <w:szCs w:val="14"/>
          <w:lang w:val="es-AR"/>
        </w:rPr>
        <w:t xml:space="preserve">: </w:t>
      </w:r>
      <w:r w:rsidRPr="0085413A">
        <w:rPr>
          <w:rFonts w:ascii="Verdana" w:hAnsi="Verdana"/>
          <w:sz w:val="14"/>
          <w:szCs w:val="14"/>
          <w:lang w:val="es-AR"/>
        </w:rPr>
        <w:t xml:space="preserve">hasta 4.000.000 (cuatro millones) </w:t>
      </w:r>
      <w:r>
        <w:rPr>
          <w:rFonts w:ascii="Verdana" w:hAnsi="Verdana"/>
          <w:sz w:val="14"/>
          <w:szCs w:val="14"/>
          <w:lang w:val="es-AR"/>
        </w:rPr>
        <w:t xml:space="preserve">de </w:t>
      </w:r>
      <w:r w:rsidRPr="0085413A">
        <w:rPr>
          <w:rFonts w:ascii="Verdana" w:hAnsi="Verdana"/>
          <w:sz w:val="14"/>
          <w:szCs w:val="14"/>
          <w:lang w:val="es-AR"/>
        </w:rPr>
        <w:t>acciones ordinarias y escriturales nominativas con derecho a un (1) voto y de valor nominal $1 (un peso) por acción, que serán ofrecidas por el Accionista Vendedor al público inversor en general en la Argentina a través del Organizador y Colocador.</w:t>
      </w:r>
    </w:p>
    <w:p w14:paraId="40AAE2C8" w14:textId="77777777" w:rsidR="0085413A" w:rsidRDefault="0085413A" w:rsidP="0085413A">
      <w:pPr>
        <w:widowControl w:val="0"/>
        <w:ind w:left="-709" w:right="-868"/>
        <w:jc w:val="both"/>
        <w:rPr>
          <w:rFonts w:ascii="Verdana" w:hAnsi="Verdana"/>
          <w:sz w:val="14"/>
          <w:szCs w:val="14"/>
          <w:lang w:val="es-ES"/>
        </w:rPr>
      </w:pPr>
    </w:p>
    <w:p w14:paraId="76CAE693" w14:textId="77777777" w:rsidR="0085413A" w:rsidRPr="0085413A" w:rsidRDefault="0085413A" w:rsidP="0085413A">
      <w:pPr>
        <w:widowControl w:val="0"/>
        <w:ind w:left="-709" w:right="-868"/>
        <w:jc w:val="both"/>
        <w:rPr>
          <w:rFonts w:ascii="Verdana" w:hAnsi="Verdana"/>
          <w:sz w:val="14"/>
          <w:szCs w:val="14"/>
          <w:lang w:val="es-ES"/>
        </w:rPr>
      </w:pPr>
      <w:r w:rsidRPr="0085413A">
        <w:rPr>
          <w:rFonts w:ascii="Verdana" w:hAnsi="Verdana"/>
          <w:sz w:val="14"/>
          <w:szCs w:val="14"/>
          <w:lang w:val="es-ES"/>
        </w:rPr>
        <w:t>Las Acciones no han sido registradas bajo la Ley de Títulos Valores de los Estados Unidos ni bajo ninguna ley de valores de ningún estado ni bajo ninguna ley de otra jurisdicción distinta de la argentina</w:t>
      </w:r>
      <w:r>
        <w:rPr>
          <w:rFonts w:ascii="Verdana" w:hAnsi="Verdana"/>
          <w:sz w:val="14"/>
          <w:szCs w:val="14"/>
          <w:lang w:val="es-ES"/>
        </w:rPr>
        <w:t>.</w:t>
      </w:r>
    </w:p>
    <w:p w14:paraId="60FC8006" w14:textId="77777777" w:rsidR="0085413A" w:rsidRPr="0085413A" w:rsidRDefault="0085413A" w:rsidP="0085413A">
      <w:pPr>
        <w:widowControl w:val="0"/>
        <w:ind w:left="-709" w:right="-868"/>
        <w:jc w:val="both"/>
        <w:rPr>
          <w:rFonts w:ascii="Verdana" w:hAnsi="Verdana"/>
          <w:sz w:val="14"/>
          <w:szCs w:val="14"/>
          <w:lang w:val="es-ES"/>
        </w:rPr>
      </w:pPr>
    </w:p>
    <w:p w14:paraId="51C8524D" w14:textId="77777777" w:rsidR="0085413A" w:rsidRPr="0085413A" w:rsidRDefault="0085413A" w:rsidP="0085413A">
      <w:pPr>
        <w:widowControl w:val="0"/>
        <w:numPr>
          <w:ilvl w:val="0"/>
          <w:numId w:val="1"/>
        </w:numPr>
        <w:ind w:left="-709" w:right="-868"/>
        <w:jc w:val="both"/>
        <w:rPr>
          <w:rFonts w:ascii="Verdana" w:hAnsi="Verdana"/>
          <w:b/>
          <w:sz w:val="14"/>
          <w:szCs w:val="14"/>
          <w:u w:val="single"/>
          <w:lang w:val="es-AR"/>
        </w:rPr>
      </w:pPr>
      <w:r w:rsidRPr="0085413A">
        <w:rPr>
          <w:rFonts w:ascii="Verdana" w:hAnsi="Verdana"/>
          <w:b/>
          <w:sz w:val="14"/>
          <w:szCs w:val="14"/>
          <w:u w:val="single"/>
          <w:lang w:val="es-AR"/>
        </w:rPr>
        <w:t>Condición</w:t>
      </w:r>
      <w:r w:rsidRPr="0085413A">
        <w:rPr>
          <w:rFonts w:ascii="Verdana" w:hAnsi="Verdana"/>
          <w:sz w:val="14"/>
          <w:szCs w:val="14"/>
          <w:lang w:val="es-AR"/>
        </w:rPr>
        <w:t>: La Oferta se encuentra condicionada a la colocación de la totalidad de las Acciones. Sin perjuicio de ello, dicha condición podrá ser dispensada por la Sociedad y el Accionista Vendedor, informando tal decisión en el Aviso de Resultados.</w:t>
      </w:r>
    </w:p>
    <w:p w14:paraId="0D0A31F0" w14:textId="77777777" w:rsidR="0085413A" w:rsidRPr="0085413A" w:rsidRDefault="0085413A" w:rsidP="0085413A">
      <w:pPr>
        <w:widowControl w:val="0"/>
        <w:ind w:left="-709" w:right="-868"/>
        <w:jc w:val="both"/>
        <w:rPr>
          <w:rFonts w:ascii="Verdana" w:hAnsi="Verdana"/>
          <w:b/>
          <w:sz w:val="14"/>
          <w:szCs w:val="14"/>
          <w:u w:val="single"/>
          <w:lang w:val="es-AR"/>
        </w:rPr>
      </w:pPr>
    </w:p>
    <w:p w14:paraId="5B2A6F1F" w14:textId="77777777" w:rsidR="0085413A" w:rsidRDefault="0085413A" w:rsidP="00BC5E3D">
      <w:pPr>
        <w:widowControl w:val="0"/>
        <w:numPr>
          <w:ilvl w:val="0"/>
          <w:numId w:val="1"/>
        </w:numPr>
        <w:ind w:left="-709" w:right="-868"/>
        <w:jc w:val="both"/>
        <w:rPr>
          <w:rFonts w:ascii="Verdana" w:hAnsi="Verdana"/>
          <w:sz w:val="14"/>
          <w:szCs w:val="14"/>
          <w:lang w:val="es-AR"/>
        </w:rPr>
      </w:pPr>
      <w:r>
        <w:rPr>
          <w:rFonts w:ascii="Verdana" w:hAnsi="Verdana"/>
          <w:b/>
          <w:sz w:val="14"/>
          <w:szCs w:val="14"/>
          <w:u w:val="single"/>
          <w:lang w:val="es-AR"/>
        </w:rPr>
        <w:t>Período de Colocación</w:t>
      </w:r>
      <w:r w:rsidRPr="0085413A">
        <w:rPr>
          <w:rFonts w:ascii="Verdana" w:hAnsi="Verdana"/>
          <w:b/>
          <w:sz w:val="14"/>
          <w:szCs w:val="14"/>
          <w:lang w:val="es-AR"/>
        </w:rPr>
        <w:t>:</w:t>
      </w:r>
      <w:r>
        <w:rPr>
          <w:rFonts w:ascii="Verdana" w:hAnsi="Verdana"/>
          <w:b/>
          <w:sz w:val="14"/>
          <w:szCs w:val="14"/>
          <w:lang w:val="es-AR"/>
        </w:rPr>
        <w:t xml:space="preserve"> </w:t>
      </w:r>
      <w:r>
        <w:rPr>
          <w:rFonts w:ascii="Verdana" w:hAnsi="Verdana"/>
          <w:sz w:val="14"/>
          <w:szCs w:val="14"/>
          <w:lang w:val="es-AR"/>
        </w:rPr>
        <w:t xml:space="preserve">El Período de Colocación comenzará el </w:t>
      </w:r>
      <w:r w:rsidR="008157DE">
        <w:rPr>
          <w:rFonts w:ascii="Verdana" w:hAnsi="Verdana"/>
          <w:sz w:val="14"/>
          <w:szCs w:val="14"/>
          <w:lang w:val="es-AR"/>
        </w:rPr>
        <w:t>10</w:t>
      </w:r>
      <w:r>
        <w:rPr>
          <w:rFonts w:ascii="Verdana" w:hAnsi="Verdana"/>
          <w:sz w:val="14"/>
          <w:szCs w:val="14"/>
          <w:lang w:val="es-AR"/>
        </w:rPr>
        <w:t xml:space="preserve"> de junio de 2019 a las 10:00 horas y finaliza</w:t>
      </w:r>
      <w:r w:rsidR="008157DE">
        <w:rPr>
          <w:rFonts w:ascii="Verdana" w:hAnsi="Verdana"/>
          <w:sz w:val="14"/>
          <w:szCs w:val="14"/>
          <w:lang w:val="es-AR"/>
        </w:rPr>
        <w:t>rá el 21</w:t>
      </w:r>
      <w:r>
        <w:rPr>
          <w:rFonts w:ascii="Verdana" w:hAnsi="Verdana"/>
          <w:sz w:val="14"/>
          <w:szCs w:val="14"/>
          <w:lang w:val="es-AR"/>
        </w:rPr>
        <w:t xml:space="preserve"> de junio de 2019 a las 16:00 horas (este último, la “</w:t>
      </w:r>
      <w:r w:rsidRPr="0085413A">
        <w:rPr>
          <w:rFonts w:ascii="Verdana" w:hAnsi="Verdana"/>
          <w:sz w:val="14"/>
          <w:szCs w:val="14"/>
          <w:u w:val="single"/>
          <w:lang w:val="es-AR"/>
        </w:rPr>
        <w:t>Fecha de Adjudicación</w:t>
      </w:r>
      <w:r>
        <w:rPr>
          <w:rFonts w:ascii="Verdana" w:hAnsi="Verdana"/>
          <w:sz w:val="14"/>
          <w:szCs w:val="14"/>
          <w:lang w:val="es-AR"/>
        </w:rPr>
        <w:t xml:space="preserve">”). </w:t>
      </w:r>
      <w:r w:rsidRPr="0085413A">
        <w:rPr>
          <w:rFonts w:ascii="Verdana" w:hAnsi="Verdana"/>
          <w:sz w:val="14"/>
          <w:szCs w:val="14"/>
          <w:lang w:val="es-AR"/>
        </w:rPr>
        <w:t>El Accionista Vendedor podrá terminar, suspender, interrumpir o prorrogar el Período de Colocación, en cuyo caso dicha alteración será informada con anticipación a la finalización de dicho período mediante un aviso complementario al Aviso de Oferta a ser publicado en: (i) el Boletín Diario de la BCBA, actuando esta entidad en virtud del ejercicio de facultades del</w:t>
      </w:r>
      <w:r w:rsidR="00B7376F">
        <w:rPr>
          <w:rFonts w:ascii="Verdana" w:hAnsi="Verdana"/>
          <w:sz w:val="14"/>
          <w:szCs w:val="14"/>
          <w:lang w:val="es-AR"/>
        </w:rPr>
        <w:t>egadas por ByMA en favor de aqué</w:t>
      </w:r>
      <w:r w:rsidRPr="0085413A">
        <w:rPr>
          <w:rFonts w:ascii="Verdana" w:hAnsi="Verdana"/>
          <w:sz w:val="14"/>
          <w:szCs w:val="14"/>
          <w:lang w:val="es-AR"/>
        </w:rPr>
        <w:t>lla; y (</w:t>
      </w:r>
      <w:proofErr w:type="spellStart"/>
      <w:r w:rsidRPr="0085413A">
        <w:rPr>
          <w:rFonts w:ascii="Verdana" w:hAnsi="Verdana"/>
          <w:sz w:val="14"/>
          <w:szCs w:val="14"/>
          <w:lang w:val="es-AR"/>
        </w:rPr>
        <w:t>ii</w:t>
      </w:r>
      <w:proofErr w:type="spellEnd"/>
      <w:r w:rsidRPr="0085413A">
        <w:rPr>
          <w:rFonts w:ascii="Verdana" w:hAnsi="Verdana"/>
          <w:sz w:val="14"/>
          <w:szCs w:val="14"/>
          <w:lang w:val="es-AR"/>
        </w:rPr>
        <w:t>) la Página Web de la CNV. En dicho caso, los inversores que hayan presentado Manifestaciones de Interés</w:t>
      </w:r>
      <w:r w:rsidR="0035024A">
        <w:rPr>
          <w:rFonts w:ascii="Verdana" w:hAnsi="Verdana"/>
          <w:sz w:val="14"/>
          <w:szCs w:val="14"/>
          <w:lang w:val="es-AR"/>
        </w:rPr>
        <w:t xml:space="preserve"> (tal como este término se define más adelante)</w:t>
      </w:r>
      <w:r w:rsidRPr="0085413A">
        <w:rPr>
          <w:rFonts w:ascii="Verdana" w:hAnsi="Verdana"/>
          <w:sz w:val="14"/>
          <w:szCs w:val="14"/>
          <w:lang w:val="es-AR"/>
        </w:rPr>
        <w:t xml:space="preserve"> durante el Período de Colocación podrán, a su solo criterio y sin penalidad alguna, retirar tales Manifestaciones de Interés en cualquier momento anterior a las 16:00 horas de la </w:t>
      </w:r>
      <w:r w:rsidR="00847A36">
        <w:rPr>
          <w:rFonts w:ascii="Verdana" w:hAnsi="Verdana"/>
          <w:sz w:val="14"/>
          <w:szCs w:val="14"/>
          <w:lang w:val="es-AR"/>
        </w:rPr>
        <w:t>nueva fecha de adjudicación</w:t>
      </w:r>
      <w:r w:rsidRPr="0085413A">
        <w:rPr>
          <w:rFonts w:ascii="Verdana" w:hAnsi="Verdana"/>
          <w:sz w:val="14"/>
          <w:szCs w:val="14"/>
          <w:lang w:val="es-AR"/>
        </w:rPr>
        <w:t xml:space="preserve">. </w:t>
      </w:r>
      <w:r w:rsidRPr="00BC5E3D">
        <w:rPr>
          <w:rFonts w:ascii="Verdana" w:hAnsi="Verdana"/>
          <w:sz w:val="14"/>
          <w:szCs w:val="14"/>
          <w:lang w:val="es-AR"/>
        </w:rPr>
        <w:t>La terminación, interrupción, suspensión o prórroga del Período de Colocación no generará responsabilidad alguna ni para el Accionista Vendedor, ni la Sociedad, ni para el Organizador y Colocador, ni otorgará a los inversores que hayan presentado Manifestaciones de Interés, ni a los Agentes Intermediarios Habilitados, derecho a compensación o indemnización alguna. En caso de terminación del Período de Colocación, las Manifestaciones de Interés que se hayan presentado quedarán automáticamente sin efecto.</w:t>
      </w:r>
    </w:p>
    <w:p w14:paraId="05F5D52D" w14:textId="77777777" w:rsidR="0050285A" w:rsidRDefault="0050285A" w:rsidP="0050285A">
      <w:pPr>
        <w:widowControl w:val="0"/>
        <w:ind w:left="-709" w:right="-868"/>
        <w:jc w:val="both"/>
        <w:rPr>
          <w:rFonts w:ascii="Verdana" w:hAnsi="Verdana"/>
          <w:sz w:val="14"/>
          <w:szCs w:val="14"/>
          <w:lang w:val="es-AR"/>
        </w:rPr>
      </w:pPr>
    </w:p>
    <w:p w14:paraId="42FFDBD1" w14:textId="77777777" w:rsidR="0050285A" w:rsidRPr="00502537" w:rsidRDefault="00B7376F" w:rsidP="00BC5E3D">
      <w:pPr>
        <w:widowControl w:val="0"/>
        <w:numPr>
          <w:ilvl w:val="0"/>
          <w:numId w:val="1"/>
        </w:numPr>
        <w:ind w:left="-709" w:right="-868"/>
        <w:jc w:val="both"/>
        <w:rPr>
          <w:rFonts w:ascii="Verdana" w:hAnsi="Verdana"/>
          <w:b/>
          <w:sz w:val="14"/>
          <w:szCs w:val="14"/>
          <w:u w:val="single"/>
          <w:lang w:val="es-AR"/>
        </w:rPr>
      </w:pPr>
      <w:r>
        <w:rPr>
          <w:rFonts w:ascii="Verdana" w:hAnsi="Verdana"/>
          <w:b/>
          <w:sz w:val="14"/>
          <w:szCs w:val="14"/>
          <w:u w:val="single"/>
          <w:lang w:val="es-AR"/>
        </w:rPr>
        <w:t>L</w:t>
      </w:r>
      <w:r w:rsidR="0050285A" w:rsidRPr="0050285A">
        <w:rPr>
          <w:rFonts w:ascii="Verdana" w:hAnsi="Verdana"/>
          <w:b/>
          <w:sz w:val="14"/>
          <w:szCs w:val="14"/>
          <w:u w:val="single"/>
          <w:lang w:val="es-AR"/>
        </w:rPr>
        <w:t>ímite de Recepción de Manifestaciones de Interés</w:t>
      </w:r>
      <w:r w:rsidR="0050285A" w:rsidRPr="0050285A">
        <w:rPr>
          <w:rFonts w:ascii="Verdana" w:hAnsi="Verdana"/>
          <w:b/>
          <w:sz w:val="14"/>
          <w:szCs w:val="14"/>
          <w:lang w:val="es-AR"/>
        </w:rPr>
        <w:t>:</w:t>
      </w:r>
      <w:r w:rsidR="008157DE">
        <w:rPr>
          <w:rFonts w:ascii="Verdana" w:hAnsi="Verdana"/>
          <w:sz w:val="14"/>
          <w:szCs w:val="14"/>
          <w:lang w:val="es-AR"/>
        </w:rPr>
        <w:t xml:space="preserve"> Significa las 16:00 horas del 21</w:t>
      </w:r>
      <w:r w:rsidR="0050285A">
        <w:rPr>
          <w:rFonts w:ascii="Verdana" w:hAnsi="Verdana"/>
          <w:sz w:val="14"/>
          <w:szCs w:val="14"/>
          <w:lang w:val="es-AR"/>
        </w:rPr>
        <w:t xml:space="preserve"> de junio de 2019 (la “</w:t>
      </w:r>
      <w:r w:rsidR="0050285A" w:rsidRPr="00287F8A">
        <w:rPr>
          <w:rFonts w:ascii="Verdana" w:hAnsi="Verdana"/>
          <w:sz w:val="14"/>
          <w:szCs w:val="14"/>
          <w:u w:val="single"/>
          <w:lang w:val="es-AR"/>
        </w:rPr>
        <w:t>L</w:t>
      </w:r>
      <w:r w:rsidR="0050285A" w:rsidRPr="0050285A">
        <w:rPr>
          <w:rFonts w:ascii="Verdana" w:hAnsi="Verdana"/>
          <w:sz w:val="14"/>
          <w:szCs w:val="14"/>
          <w:u w:val="single"/>
          <w:lang w:val="es-AR"/>
        </w:rPr>
        <w:t>ímite de Recepción de Manifestaciones de Interés</w:t>
      </w:r>
      <w:r w:rsidR="0050285A">
        <w:rPr>
          <w:rFonts w:ascii="Verdana" w:hAnsi="Verdana"/>
          <w:sz w:val="14"/>
          <w:szCs w:val="14"/>
          <w:lang w:val="es-AR"/>
        </w:rPr>
        <w:t xml:space="preserve">”). A partir </w:t>
      </w:r>
      <w:r>
        <w:rPr>
          <w:rFonts w:ascii="Verdana" w:hAnsi="Verdana"/>
          <w:sz w:val="14"/>
          <w:szCs w:val="14"/>
          <w:lang w:val="es-AR"/>
        </w:rPr>
        <w:t>del</w:t>
      </w:r>
      <w:r w:rsidR="0050285A">
        <w:rPr>
          <w:rFonts w:ascii="Verdana" w:hAnsi="Verdana"/>
          <w:sz w:val="14"/>
          <w:szCs w:val="14"/>
          <w:lang w:val="es-AR"/>
        </w:rPr>
        <w:t xml:space="preserve"> Límite de Recepción de Manifestaciones de Interés no se recibirán nuevas Manifestaciones de Interés. </w:t>
      </w:r>
      <w:r w:rsidR="0050285A" w:rsidRPr="0050285A">
        <w:rPr>
          <w:rFonts w:ascii="Verdana" w:hAnsi="Verdana"/>
          <w:sz w:val="14"/>
          <w:szCs w:val="14"/>
          <w:lang w:val="es-AR"/>
        </w:rPr>
        <w:t>Las Manifestaciones de Interés tendrán carácter no vinculante y podrán ser retiradas y/o modificadas en tanto no sean ratificadas por los potenciales inversores. En virtud de las facultades previstas por el Artículo 7, Sección II, del Capítulo IV, Título VI de las Normas de la CNV los potenciales inversores podrán renunciar a la necesidad de ratificar expresamente sus respectivas Manifestaciones de Interés, otorgándoles carácter vinculante. A las 16:00 horas de la Fecha de Adjudicación todas las Manifestaciones de Interés recibidas por el Organizador y Colocador y los Age</w:t>
      </w:r>
      <w:r w:rsidR="008438C0">
        <w:rPr>
          <w:rFonts w:ascii="Verdana" w:hAnsi="Verdana"/>
          <w:sz w:val="14"/>
          <w:szCs w:val="14"/>
          <w:lang w:val="es-AR"/>
        </w:rPr>
        <w:t>ntes Intermediarios Habilitados</w:t>
      </w:r>
      <w:r w:rsidR="0050285A" w:rsidRPr="0050285A">
        <w:rPr>
          <w:rFonts w:ascii="Verdana" w:hAnsi="Verdana"/>
          <w:sz w:val="14"/>
          <w:szCs w:val="14"/>
          <w:lang w:val="es-AR"/>
        </w:rPr>
        <w:t xml:space="preserve"> que hayan sido ingresadas en el SICOLP </w:t>
      </w:r>
      <w:r w:rsidR="0050285A">
        <w:rPr>
          <w:rFonts w:ascii="Verdana" w:hAnsi="Verdana"/>
          <w:sz w:val="14"/>
          <w:szCs w:val="14"/>
          <w:lang w:val="es-AR"/>
        </w:rPr>
        <w:t xml:space="preserve">(tal como dicho término se define más adelante) </w:t>
      </w:r>
      <w:r w:rsidR="0050285A" w:rsidRPr="0050285A">
        <w:rPr>
          <w:rFonts w:ascii="Verdana" w:hAnsi="Verdana"/>
          <w:sz w:val="14"/>
          <w:szCs w:val="14"/>
          <w:lang w:val="es-AR"/>
        </w:rPr>
        <w:t>y no hubieran sido retiradas o modificadas; constituirán ofertas firmes, vinculantes e irrevocables, sin necesidad de acción alguna por parte del potencial inversor.</w:t>
      </w:r>
    </w:p>
    <w:p w14:paraId="6CA0AACD" w14:textId="77777777" w:rsidR="00502537" w:rsidRPr="00502537" w:rsidRDefault="00502537" w:rsidP="00502537">
      <w:pPr>
        <w:widowControl w:val="0"/>
        <w:ind w:left="-709" w:right="-868"/>
        <w:jc w:val="both"/>
        <w:rPr>
          <w:rFonts w:ascii="Verdana" w:hAnsi="Verdana"/>
          <w:b/>
          <w:sz w:val="14"/>
          <w:szCs w:val="14"/>
          <w:u w:val="single"/>
          <w:lang w:val="es-AR"/>
        </w:rPr>
      </w:pPr>
    </w:p>
    <w:p w14:paraId="6AC57E6B" w14:textId="77777777" w:rsidR="00502537" w:rsidRPr="0035024A" w:rsidRDefault="00502537" w:rsidP="00BC5E3D">
      <w:pPr>
        <w:widowControl w:val="0"/>
        <w:numPr>
          <w:ilvl w:val="0"/>
          <w:numId w:val="1"/>
        </w:numPr>
        <w:ind w:left="-709" w:right="-868"/>
        <w:jc w:val="both"/>
        <w:rPr>
          <w:rFonts w:ascii="Verdana" w:hAnsi="Verdana"/>
          <w:b/>
          <w:sz w:val="14"/>
          <w:szCs w:val="14"/>
          <w:u w:val="single"/>
          <w:lang w:val="es-AR"/>
        </w:rPr>
      </w:pPr>
      <w:r>
        <w:rPr>
          <w:rFonts w:ascii="Verdana" w:hAnsi="Verdana"/>
          <w:b/>
          <w:sz w:val="14"/>
          <w:szCs w:val="14"/>
          <w:u w:val="single"/>
          <w:lang w:val="es-AR"/>
        </w:rPr>
        <w:t>Mecanismo de colocación</w:t>
      </w:r>
      <w:r w:rsidRPr="00502537">
        <w:rPr>
          <w:rFonts w:ascii="Verdana" w:hAnsi="Verdana"/>
          <w:b/>
          <w:sz w:val="14"/>
          <w:szCs w:val="14"/>
          <w:lang w:val="es-AR"/>
        </w:rPr>
        <w:t>:</w:t>
      </w:r>
      <w:r w:rsidR="00FC6F76">
        <w:rPr>
          <w:rFonts w:ascii="Verdana" w:hAnsi="Verdana"/>
          <w:b/>
          <w:sz w:val="14"/>
          <w:szCs w:val="14"/>
          <w:lang w:val="es-AR"/>
        </w:rPr>
        <w:t xml:space="preserve"> </w:t>
      </w:r>
      <w:r w:rsidR="00FC6F76" w:rsidRPr="00FC6F76">
        <w:rPr>
          <w:rFonts w:ascii="Verdana" w:hAnsi="Verdana"/>
          <w:sz w:val="14"/>
          <w:szCs w:val="14"/>
          <w:lang w:val="es"/>
        </w:rPr>
        <w:t>El Accionista Vendedor realizará la colocación de las Acciones por medio del mecanismo de formación de libro, conocido como “</w:t>
      </w:r>
      <w:r w:rsidR="00FC6F76" w:rsidRPr="00FC6F76">
        <w:rPr>
          <w:rFonts w:ascii="Verdana" w:hAnsi="Verdana"/>
          <w:i/>
          <w:sz w:val="14"/>
          <w:szCs w:val="14"/>
          <w:lang w:val="es"/>
        </w:rPr>
        <w:t>book building</w:t>
      </w:r>
      <w:r w:rsidR="00FC6F76" w:rsidRPr="00FC6F76">
        <w:rPr>
          <w:rFonts w:ascii="Verdana" w:hAnsi="Verdana"/>
          <w:sz w:val="14"/>
          <w:szCs w:val="14"/>
          <w:lang w:val="es"/>
        </w:rPr>
        <w:t>”, el cual estará a cargo del Organizador y Colocador. El registro informático del libro del “</w:t>
      </w:r>
      <w:r w:rsidR="00FC6F76" w:rsidRPr="00FC6F76">
        <w:rPr>
          <w:rFonts w:ascii="Verdana" w:hAnsi="Verdana"/>
          <w:i/>
          <w:sz w:val="14"/>
          <w:szCs w:val="14"/>
          <w:lang w:val="es"/>
        </w:rPr>
        <w:t xml:space="preserve">book building” </w:t>
      </w:r>
      <w:r w:rsidR="00FC6F76" w:rsidRPr="00FC6F76">
        <w:rPr>
          <w:rFonts w:ascii="Verdana" w:hAnsi="Verdana"/>
          <w:sz w:val="14"/>
          <w:szCs w:val="14"/>
          <w:lang w:val="es"/>
        </w:rPr>
        <w:t>contendrá la totalidad de las Manifestaciones de Interés que fueran presentadas ante el Organizador y Colocador y/o los Agentes Intermediarios Habilitados, e ingresadas en el sistema informático denominado SICOLP de propiedad de, y operado por ByMA (</w:t>
      </w:r>
      <w:r w:rsidR="00FC6F76">
        <w:rPr>
          <w:rFonts w:ascii="Verdana" w:hAnsi="Verdana"/>
          <w:sz w:val="14"/>
          <w:szCs w:val="14"/>
          <w:lang w:val="es"/>
        </w:rPr>
        <w:t>respectivamente, el “</w:t>
      </w:r>
      <w:r w:rsidR="00FC6F76" w:rsidRPr="00FC6F76">
        <w:rPr>
          <w:rFonts w:ascii="Verdana" w:hAnsi="Verdana"/>
          <w:sz w:val="14"/>
          <w:szCs w:val="14"/>
          <w:u w:val="single"/>
          <w:lang w:val="es"/>
        </w:rPr>
        <w:t>Registro</w:t>
      </w:r>
      <w:r w:rsidR="00FC6F76">
        <w:rPr>
          <w:rFonts w:ascii="Verdana" w:hAnsi="Verdana"/>
          <w:sz w:val="14"/>
          <w:szCs w:val="14"/>
          <w:lang w:val="es"/>
        </w:rPr>
        <w:t xml:space="preserve">” y </w:t>
      </w:r>
      <w:r w:rsidR="00FC6F76" w:rsidRPr="00FC6F76">
        <w:rPr>
          <w:rFonts w:ascii="Verdana" w:hAnsi="Verdana"/>
          <w:sz w:val="14"/>
          <w:szCs w:val="14"/>
          <w:lang w:val="es"/>
        </w:rPr>
        <w:t>el “</w:t>
      </w:r>
      <w:r w:rsidR="00FC6F76" w:rsidRPr="00FC6F76">
        <w:rPr>
          <w:rFonts w:ascii="Verdana" w:hAnsi="Verdana"/>
          <w:sz w:val="14"/>
          <w:szCs w:val="14"/>
          <w:u w:val="single"/>
          <w:lang w:val="es"/>
        </w:rPr>
        <w:t>SICOLP</w:t>
      </w:r>
      <w:r w:rsidR="00FC6F76" w:rsidRPr="00FC6F76">
        <w:rPr>
          <w:rFonts w:ascii="Verdana" w:hAnsi="Verdana"/>
          <w:sz w:val="14"/>
          <w:szCs w:val="14"/>
          <w:lang w:val="es"/>
        </w:rPr>
        <w:t>”). El Organizador y Colocador realizará sus mejores esfuerzos (conforme prácticas usuales de mercado) para la colocación de las Acciones mediante su oferta pública en Argentina conforme con las leyes y regulaciones vigentes en la materia, no asumiendo compromiso alguno de suscripción en firme.</w:t>
      </w:r>
    </w:p>
    <w:p w14:paraId="358FCA21" w14:textId="77777777" w:rsidR="0035024A" w:rsidRPr="0035024A" w:rsidRDefault="0035024A" w:rsidP="0035024A">
      <w:pPr>
        <w:widowControl w:val="0"/>
        <w:ind w:left="-709" w:right="-868"/>
        <w:jc w:val="both"/>
        <w:rPr>
          <w:rFonts w:ascii="Verdana" w:hAnsi="Verdana"/>
          <w:b/>
          <w:sz w:val="14"/>
          <w:szCs w:val="14"/>
          <w:u w:val="single"/>
          <w:lang w:val="es-AR"/>
        </w:rPr>
      </w:pPr>
    </w:p>
    <w:p w14:paraId="684A262F" w14:textId="77777777" w:rsidR="007376B8" w:rsidRDefault="0035024A" w:rsidP="007376B8">
      <w:pPr>
        <w:widowControl w:val="0"/>
        <w:numPr>
          <w:ilvl w:val="0"/>
          <w:numId w:val="1"/>
        </w:numPr>
        <w:ind w:left="-709" w:right="-868"/>
        <w:jc w:val="both"/>
        <w:rPr>
          <w:rFonts w:ascii="Verdana" w:hAnsi="Verdana"/>
          <w:sz w:val="14"/>
          <w:szCs w:val="14"/>
          <w:lang w:val="es"/>
        </w:rPr>
      </w:pPr>
      <w:r>
        <w:rPr>
          <w:rFonts w:ascii="Verdana" w:hAnsi="Verdana"/>
          <w:b/>
          <w:sz w:val="14"/>
          <w:szCs w:val="14"/>
          <w:u w:val="single"/>
          <w:lang w:val="es-AR"/>
        </w:rPr>
        <w:t>Mecanismo para la presentación de Manifestaciones de Interés</w:t>
      </w:r>
      <w:r w:rsidRPr="0035024A">
        <w:rPr>
          <w:rFonts w:ascii="Verdana" w:hAnsi="Verdana"/>
          <w:b/>
          <w:sz w:val="14"/>
          <w:szCs w:val="14"/>
          <w:lang w:val="es-AR"/>
        </w:rPr>
        <w:t>:</w:t>
      </w:r>
      <w:r>
        <w:rPr>
          <w:rFonts w:ascii="Verdana" w:hAnsi="Verdana"/>
          <w:b/>
          <w:sz w:val="14"/>
          <w:szCs w:val="14"/>
          <w:lang w:val="es-AR"/>
        </w:rPr>
        <w:t xml:space="preserve"> </w:t>
      </w:r>
      <w:r w:rsidRPr="0035024A">
        <w:rPr>
          <w:rFonts w:ascii="Verdana" w:hAnsi="Verdana"/>
          <w:sz w:val="14"/>
          <w:szCs w:val="14"/>
          <w:lang w:val="es"/>
        </w:rPr>
        <w:t xml:space="preserve">Los potenciales inversores interesados en adquirir las Acciones deberán presentar durante el Período de Colocación las </w:t>
      </w:r>
      <w:r>
        <w:rPr>
          <w:rFonts w:ascii="Verdana" w:hAnsi="Verdana"/>
          <w:sz w:val="14"/>
          <w:szCs w:val="14"/>
          <w:lang w:val="es"/>
        </w:rPr>
        <w:t>manifestaciones de interés (las “</w:t>
      </w:r>
      <w:r w:rsidRPr="0035024A">
        <w:rPr>
          <w:rFonts w:ascii="Verdana" w:hAnsi="Verdana"/>
          <w:sz w:val="14"/>
          <w:szCs w:val="14"/>
          <w:u w:val="single"/>
          <w:lang w:val="es"/>
        </w:rPr>
        <w:t>Manifestaciones de Interés</w:t>
      </w:r>
      <w:r>
        <w:rPr>
          <w:rFonts w:ascii="Verdana" w:hAnsi="Verdana"/>
          <w:sz w:val="14"/>
          <w:szCs w:val="14"/>
          <w:lang w:val="es"/>
        </w:rPr>
        <w:t>”)</w:t>
      </w:r>
      <w:r w:rsidRPr="0035024A">
        <w:rPr>
          <w:rFonts w:ascii="Verdana" w:hAnsi="Verdana"/>
          <w:sz w:val="14"/>
          <w:szCs w:val="14"/>
          <w:lang w:val="es"/>
        </w:rPr>
        <w:t xml:space="preserve">, </w:t>
      </w:r>
      <w:r>
        <w:rPr>
          <w:rFonts w:ascii="Verdana" w:hAnsi="Verdana"/>
          <w:sz w:val="14"/>
          <w:szCs w:val="14"/>
          <w:lang w:val="es"/>
        </w:rPr>
        <w:t>las que serán puestas</w:t>
      </w:r>
      <w:r w:rsidRPr="0035024A">
        <w:rPr>
          <w:rFonts w:ascii="Verdana" w:hAnsi="Verdana"/>
          <w:sz w:val="14"/>
          <w:szCs w:val="14"/>
          <w:lang w:val="es"/>
        </w:rPr>
        <w:t xml:space="preserve"> a disposición de </w:t>
      </w:r>
      <w:proofErr w:type="gramStart"/>
      <w:r w:rsidRPr="0035024A">
        <w:rPr>
          <w:rFonts w:ascii="Verdana" w:hAnsi="Verdana"/>
          <w:sz w:val="14"/>
          <w:szCs w:val="14"/>
          <w:lang w:val="es"/>
        </w:rPr>
        <w:t>los mismos</w:t>
      </w:r>
      <w:proofErr w:type="gramEnd"/>
      <w:r w:rsidRPr="0035024A">
        <w:rPr>
          <w:rFonts w:ascii="Verdana" w:hAnsi="Verdana"/>
          <w:sz w:val="14"/>
          <w:szCs w:val="14"/>
          <w:lang w:val="es"/>
        </w:rPr>
        <w:t xml:space="preserve"> por el Organizador y Colocador y los Agentes Intermediarios Habilitados. Las mismas incluirán, al menos, la siguiente información: (i) nombre o denominación del inversor; (</w:t>
      </w:r>
      <w:proofErr w:type="spellStart"/>
      <w:r w:rsidRPr="0035024A">
        <w:rPr>
          <w:rFonts w:ascii="Verdana" w:hAnsi="Verdana"/>
          <w:sz w:val="14"/>
          <w:szCs w:val="14"/>
          <w:lang w:val="es"/>
        </w:rPr>
        <w:t>ii</w:t>
      </w:r>
      <w:proofErr w:type="spellEnd"/>
      <w:r w:rsidRPr="0035024A">
        <w:rPr>
          <w:rFonts w:ascii="Verdana" w:hAnsi="Verdana"/>
          <w:sz w:val="14"/>
          <w:szCs w:val="14"/>
          <w:lang w:val="es"/>
        </w:rPr>
        <w:t>) CUIL/CUIT/CDI/CIE; (</w:t>
      </w:r>
      <w:proofErr w:type="spellStart"/>
      <w:r w:rsidRPr="0035024A">
        <w:rPr>
          <w:rFonts w:ascii="Verdana" w:hAnsi="Verdana"/>
          <w:sz w:val="14"/>
          <w:szCs w:val="14"/>
          <w:lang w:val="es"/>
        </w:rPr>
        <w:t>iii</w:t>
      </w:r>
      <w:proofErr w:type="spellEnd"/>
      <w:r w:rsidRPr="0035024A">
        <w:rPr>
          <w:rFonts w:ascii="Verdana" w:hAnsi="Verdana"/>
          <w:sz w:val="14"/>
          <w:szCs w:val="14"/>
          <w:lang w:val="es"/>
        </w:rPr>
        <w:t xml:space="preserve">) la </w:t>
      </w:r>
      <w:r>
        <w:rPr>
          <w:rFonts w:ascii="Verdana" w:hAnsi="Verdana"/>
          <w:sz w:val="14"/>
          <w:szCs w:val="14"/>
          <w:lang w:val="es"/>
        </w:rPr>
        <w:t>cantidad solicitada de Acciones (la “</w:t>
      </w:r>
      <w:r w:rsidRPr="0035024A">
        <w:rPr>
          <w:rFonts w:ascii="Verdana" w:hAnsi="Verdana"/>
          <w:sz w:val="14"/>
          <w:szCs w:val="14"/>
          <w:u w:val="single"/>
          <w:lang w:val="es"/>
        </w:rPr>
        <w:t>Cantidad Solicitada</w:t>
      </w:r>
      <w:r>
        <w:rPr>
          <w:rFonts w:ascii="Verdana" w:hAnsi="Verdana"/>
          <w:sz w:val="14"/>
          <w:szCs w:val="14"/>
          <w:lang w:val="es"/>
        </w:rPr>
        <w:t>”)</w:t>
      </w:r>
      <w:r w:rsidRPr="0035024A">
        <w:rPr>
          <w:rFonts w:ascii="Verdana" w:hAnsi="Verdana"/>
          <w:sz w:val="14"/>
          <w:szCs w:val="14"/>
          <w:lang w:val="es"/>
        </w:rPr>
        <w:t>; (</w:t>
      </w:r>
      <w:proofErr w:type="spellStart"/>
      <w:r w:rsidRPr="0035024A">
        <w:rPr>
          <w:rFonts w:ascii="Verdana" w:hAnsi="Verdana"/>
          <w:sz w:val="14"/>
          <w:szCs w:val="14"/>
          <w:lang w:val="es"/>
        </w:rPr>
        <w:t>iv</w:t>
      </w:r>
      <w:proofErr w:type="spellEnd"/>
      <w:r w:rsidRPr="0035024A">
        <w:rPr>
          <w:rFonts w:ascii="Verdana" w:hAnsi="Verdana"/>
          <w:sz w:val="14"/>
          <w:szCs w:val="14"/>
          <w:lang w:val="es"/>
        </w:rPr>
        <w:t xml:space="preserve">) el </w:t>
      </w:r>
      <w:r>
        <w:rPr>
          <w:rFonts w:ascii="Verdana" w:hAnsi="Verdana"/>
          <w:sz w:val="14"/>
          <w:szCs w:val="14"/>
          <w:lang w:val="es"/>
        </w:rPr>
        <w:t>p</w:t>
      </w:r>
      <w:r w:rsidRPr="0035024A">
        <w:rPr>
          <w:rFonts w:ascii="Verdana" w:hAnsi="Verdana"/>
          <w:sz w:val="14"/>
          <w:szCs w:val="14"/>
          <w:lang w:val="es"/>
        </w:rPr>
        <w:t xml:space="preserve">recio </w:t>
      </w:r>
      <w:r>
        <w:rPr>
          <w:rFonts w:ascii="Verdana" w:hAnsi="Verdana"/>
          <w:sz w:val="14"/>
          <w:szCs w:val="14"/>
          <w:lang w:val="es"/>
        </w:rPr>
        <w:t>o</w:t>
      </w:r>
      <w:r w:rsidRPr="0035024A">
        <w:rPr>
          <w:rFonts w:ascii="Verdana" w:hAnsi="Verdana"/>
          <w:sz w:val="14"/>
          <w:szCs w:val="14"/>
          <w:lang w:val="es"/>
        </w:rPr>
        <w:t>frecido</w:t>
      </w:r>
      <w:r>
        <w:rPr>
          <w:rFonts w:ascii="Verdana" w:hAnsi="Verdana"/>
          <w:sz w:val="14"/>
          <w:szCs w:val="14"/>
          <w:lang w:val="es"/>
        </w:rPr>
        <w:t xml:space="preserve"> (especificando dos decimales) (el “</w:t>
      </w:r>
      <w:r w:rsidRPr="0035024A">
        <w:rPr>
          <w:rFonts w:ascii="Verdana" w:hAnsi="Verdana"/>
          <w:sz w:val="14"/>
          <w:szCs w:val="14"/>
          <w:u w:val="single"/>
          <w:lang w:val="es"/>
        </w:rPr>
        <w:t>Precio Ofrecido</w:t>
      </w:r>
      <w:r>
        <w:rPr>
          <w:rFonts w:ascii="Verdana" w:hAnsi="Verdana"/>
          <w:sz w:val="14"/>
          <w:szCs w:val="14"/>
          <w:lang w:val="es"/>
        </w:rPr>
        <w:t>”)</w:t>
      </w:r>
      <w:r w:rsidRPr="0035024A">
        <w:rPr>
          <w:rFonts w:ascii="Verdana" w:hAnsi="Verdana"/>
          <w:sz w:val="14"/>
          <w:szCs w:val="14"/>
          <w:lang w:val="es"/>
        </w:rPr>
        <w:t xml:space="preserve">, o sólo la Cantidad Solicitada sin indicar el Precio Ofrecido, en cuyo caso se entenderá que el Precio Ofrecido será el Precio Definitivo que oportunamente se decida en la Fecha de Adjudicación, cualquiera que éste sea; (v) la moneda de liquidación (pesos); (vi) la categoría de inversor, entre las siguientes: (a) Institucional, (b) Minorista, (c) Cartera Propia, y (d) No Residente; y (vi) cualquier otro requisito que a criterio del Organizador y Colocador y/o de los Agentes Intermediarios Habilitados sea necesario para asegurar el cumplimiento de las exigencias normativas y la validez de dichas Manifestaciones de Interés. Para el caso que el inversor no consignare un Precio Ofrecido, el Organizador y Colocador y los Agentes Intermediarios Habilitados deberán ingresar la orden en el SICOLP bajo la solapa “no competitiva”. La cantidad mínima de suscripción será de </w:t>
      </w:r>
      <w:r w:rsidR="00B7376F">
        <w:rPr>
          <w:rFonts w:ascii="Verdana" w:hAnsi="Verdana"/>
          <w:sz w:val="14"/>
          <w:szCs w:val="14"/>
          <w:lang w:val="es"/>
        </w:rPr>
        <w:t>cien (</w:t>
      </w:r>
      <w:r w:rsidRPr="0035024A">
        <w:rPr>
          <w:rFonts w:ascii="Verdana" w:hAnsi="Verdana"/>
          <w:sz w:val="14"/>
          <w:szCs w:val="14"/>
          <w:lang w:val="es"/>
        </w:rPr>
        <w:t>100</w:t>
      </w:r>
      <w:r w:rsidR="00B7376F">
        <w:rPr>
          <w:rFonts w:ascii="Verdana" w:hAnsi="Verdana"/>
          <w:sz w:val="14"/>
          <w:szCs w:val="14"/>
          <w:lang w:val="es"/>
        </w:rPr>
        <w:t>)</w:t>
      </w:r>
      <w:r w:rsidRPr="0035024A">
        <w:rPr>
          <w:rFonts w:ascii="Verdana" w:hAnsi="Verdana"/>
          <w:sz w:val="14"/>
          <w:szCs w:val="14"/>
          <w:lang w:val="es"/>
        </w:rPr>
        <w:t xml:space="preserve"> Acciones para los potenciales inversores que presentaren Manifestaciones de Interés. Durante el Período de Colocación, los potenciales inversores de las Acciones deberán presentar las Manifestaciones de Interés ante el Organizador y Colocador </w:t>
      </w:r>
      <w:r w:rsidRPr="0035024A">
        <w:rPr>
          <w:rFonts w:ascii="Verdana" w:hAnsi="Verdana"/>
          <w:sz w:val="14"/>
          <w:szCs w:val="14"/>
          <w:lang w:val="es"/>
        </w:rPr>
        <w:lastRenderedPageBreak/>
        <w:t xml:space="preserve">y/o los Agentes Intermediarios Habilitados en el horario de 10:00 a 16:00 horas. </w:t>
      </w:r>
      <w:r>
        <w:rPr>
          <w:rFonts w:ascii="Verdana" w:hAnsi="Verdana"/>
          <w:sz w:val="14"/>
          <w:szCs w:val="14"/>
          <w:lang w:val="es"/>
        </w:rPr>
        <w:t xml:space="preserve">El Organizador y Colocador y los Agentes Intermediarios Habilitados podrán recibir Manifestaciones de Interés a través de los distintos canales de atención que el Organizador y Colocador pongan a disposición de los potenciales inversores. </w:t>
      </w:r>
      <w:r w:rsidRPr="0035024A">
        <w:rPr>
          <w:rFonts w:ascii="Verdana" w:hAnsi="Verdana"/>
          <w:sz w:val="14"/>
          <w:szCs w:val="14"/>
          <w:lang w:val="es"/>
        </w:rPr>
        <w:t xml:space="preserve">A partir de las 16:00 horas del último día del Período de Colocación no se recibirán nuevas Manifestaciones de Interés. </w:t>
      </w:r>
      <w:r w:rsidR="007376B8" w:rsidRPr="007376B8">
        <w:rPr>
          <w:rFonts w:ascii="Verdana" w:hAnsi="Verdana"/>
          <w:sz w:val="14"/>
          <w:szCs w:val="14"/>
          <w:lang w:val="es"/>
        </w:rPr>
        <w:t xml:space="preserve">Se recomienda a los Agentes Intermediarios Habilitados que, al recibir las Manifestaciones de Interés de parte de los inversores, las ingresen de a una por vez al SICOLP para una correcta visualización de cada Manifestación de Interés para su posterior ingreso al Registro y su análisis </w:t>
      </w:r>
      <w:proofErr w:type="gramStart"/>
      <w:r w:rsidR="007376B8" w:rsidRPr="007376B8">
        <w:rPr>
          <w:rFonts w:ascii="Verdana" w:hAnsi="Verdana"/>
          <w:sz w:val="14"/>
          <w:szCs w:val="14"/>
          <w:lang w:val="es"/>
        </w:rPr>
        <w:t>de acuerdo a</w:t>
      </w:r>
      <w:proofErr w:type="gramEnd"/>
      <w:r w:rsidR="007376B8" w:rsidRPr="007376B8">
        <w:rPr>
          <w:rFonts w:ascii="Verdana" w:hAnsi="Verdana"/>
          <w:sz w:val="14"/>
          <w:szCs w:val="14"/>
          <w:lang w:val="es"/>
        </w:rPr>
        <w:t xml:space="preserve"> las pautas de adjudicación</w:t>
      </w:r>
      <w:r w:rsidR="007376B8">
        <w:rPr>
          <w:rFonts w:ascii="Verdana" w:hAnsi="Verdana"/>
          <w:sz w:val="14"/>
          <w:szCs w:val="14"/>
          <w:lang w:val="es"/>
        </w:rPr>
        <w:t>.</w:t>
      </w:r>
    </w:p>
    <w:p w14:paraId="7FA7BCE0" w14:textId="77777777" w:rsidR="007376B8" w:rsidRDefault="007376B8" w:rsidP="007376B8">
      <w:pPr>
        <w:widowControl w:val="0"/>
        <w:ind w:left="-709" w:right="-868"/>
        <w:jc w:val="both"/>
        <w:rPr>
          <w:rFonts w:ascii="Verdana" w:hAnsi="Verdana"/>
          <w:sz w:val="14"/>
          <w:szCs w:val="14"/>
          <w:lang w:val="es"/>
        </w:rPr>
      </w:pPr>
    </w:p>
    <w:p w14:paraId="6105DB7A" w14:textId="2A3B3E68" w:rsidR="007376B8" w:rsidRDefault="007376B8" w:rsidP="007376B8">
      <w:pPr>
        <w:widowControl w:val="0"/>
        <w:numPr>
          <w:ilvl w:val="0"/>
          <w:numId w:val="1"/>
        </w:numPr>
        <w:ind w:left="-709" w:right="-868"/>
        <w:jc w:val="both"/>
        <w:rPr>
          <w:rFonts w:ascii="Verdana" w:hAnsi="Verdana"/>
          <w:sz w:val="14"/>
          <w:szCs w:val="14"/>
          <w:lang w:val="es"/>
        </w:rPr>
      </w:pPr>
      <w:r w:rsidRPr="007376B8">
        <w:rPr>
          <w:rFonts w:ascii="Verdana" w:hAnsi="Verdana"/>
          <w:b/>
          <w:sz w:val="14"/>
          <w:szCs w:val="14"/>
          <w:u w:val="single"/>
          <w:lang w:val="es"/>
        </w:rPr>
        <w:t>Rango de Precio Indicativo</w:t>
      </w:r>
      <w:r w:rsidRPr="007376B8">
        <w:rPr>
          <w:rFonts w:ascii="Verdana" w:hAnsi="Verdana"/>
          <w:sz w:val="14"/>
          <w:szCs w:val="14"/>
          <w:lang w:val="es"/>
        </w:rPr>
        <w:t xml:space="preserve">: </w:t>
      </w:r>
      <w:r w:rsidRPr="00B7376F">
        <w:rPr>
          <w:rFonts w:ascii="Verdana" w:hAnsi="Verdana"/>
          <w:sz w:val="14"/>
          <w:szCs w:val="14"/>
          <w:lang w:val="es-ES"/>
        </w:rPr>
        <w:t>A</w:t>
      </w:r>
      <w:r w:rsidRPr="007376B8">
        <w:rPr>
          <w:rFonts w:ascii="Verdana" w:hAnsi="Verdana"/>
          <w:sz w:val="14"/>
          <w:szCs w:val="14"/>
          <w:lang w:val="es-AR"/>
        </w:rPr>
        <w:t xml:space="preserve"> los fines de la </w:t>
      </w:r>
      <w:r w:rsidR="00B7376F">
        <w:rPr>
          <w:rFonts w:ascii="Verdana" w:hAnsi="Verdana"/>
          <w:sz w:val="14"/>
          <w:szCs w:val="14"/>
          <w:lang w:val="es-AR"/>
        </w:rPr>
        <w:t xml:space="preserve">recepción de Manifestaciones de Interés y la </w:t>
      </w:r>
      <w:r w:rsidRPr="007376B8">
        <w:rPr>
          <w:rFonts w:ascii="Verdana" w:hAnsi="Verdana"/>
          <w:sz w:val="14"/>
          <w:szCs w:val="14"/>
          <w:lang w:val="es-AR"/>
        </w:rPr>
        <w:t>determinación del Precio Definitivo, se ha establecido un rango de precio indicativo entre $</w:t>
      </w:r>
      <w:r w:rsidR="003F3A90">
        <w:rPr>
          <w:rFonts w:ascii="Verdana" w:hAnsi="Verdana"/>
          <w:sz w:val="14"/>
          <w:szCs w:val="14"/>
          <w:lang w:val="es-AR"/>
        </w:rPr>
        <w:t>75</w:t>
      </w:r>
      <w:r w:rsidRPr="007376B8">
        <w:rPr>
          <w:rFonts w:ascii="Verdana" w:hAnsi="Verdana"/>
          <w:sz w:val="14"/>
          <w:szCs w:val="14"/>
          <w:lang w:val="es-AR"/>
        </w:rPr>
        <w:t xml:space="preserve"> y $</w:t>
      </w:r>
      <w:r w:rsidR="003F3A90">
        <w:rPr>
          <w:rFonts w:ascii="Verdana" w:hAnsi="Verdana"/>
          <w:sz w:val="14"/>
          <w:szCs w:val="14"/>
          <w:lang w:val="es-AR"/>
        </w:rPr>
        <w:t xml:space="preserve">85 </w:t>
      </w:r>
      <w:r w:rsidRPr="007376B8">
        <w:rPr>
          <w:rFonts w:ascii="Verdana" w:hAnsi="Verdana"/>
          <w:sz w:val="14"/>
          <w:szCs w:val="14"/>
          <w:lang w:val="es-AR"/>
        </w:rPr>
        <w:t>por acción (el “</w:t>
      </w:r>
      <w:r w:rsidRPr="007376B8">
        <w:rPr>
          <w:rFonts w:ascii="Verdana" w:hAnsi="Verdana"/>
          <w:sz w:val="14"/>
          <w:szCs w:val="14"/>
          <w:u w:val="single"/>
          <w:lang w:val="es-AR"/>
        </w:rPr>
        <w:t>Rango de Precio Indicativo</w:t>
      </w:r>
      <w:r w:rsidRPr="007376B8">
        <w:rPr>
          <w:rFonts w:ascii="Verdana" w:hAnsi="Verdana"/>
          <w:sz w:val="14"/>
          <w:szCs w:val="14"/>
          <w:lang w:val="es-AR"/>
        </w:rPr>
        <w:t>”). Dicho Rango de Precio Indicativo ha sido determinado por el Accionista Vendedor y podrá ser modificado en el Aviso de Oferta y/o periódicamente durante el Período de Colocación en función a las condiciones de mercado y a</w:t>
      </w:r>
      <w:r w:rsidR="00B7376F">
        <w:rPr>
          <w:rFonts w:ascii="Verdana" w:hAnsi="Verdana"/>
          <w:sz w:val="14"/>
          <w:szCs w:val="14"/>
          <w:lang w:val="es-AR"/>
        </w:rPr>
        <w:t xml:space="preserve"> </w:t>
      </w:r>
      <w:r w:rsidRPr="007376B8">
        <w:rPr>
          <w:rFonts w:ascii="Verdana" w:hAnsi="Verdana"/>
          <w:sz w:val="14"/>
          <w:szCs w:val="14"/>
          <w:lang w:val="es-AR"/>
        </w:rPr>
        <w:t>l</w:t>
      </w:r>
      <w:r w:rsidR="00B7376F">
        <w:rPr>
          <w:rFonts w:ascii="Verdana" w:hAnsi="Verdana"/>
          <w:sz w:val="14"/>
          <w:szCs w:val="14"/>
          <w:lang w:val="es-AR"/>
        </w:rPr>
        <w:t>os</w:t>
      </w:r>
      <w:r w:rsidRPr="007376B8">
        <w:rPr>
          <w:rFonts w:ascii="Verdana" w:hAnsi="Verdana"/>
          <w:sz w:val="14"/>
          <w:szCs w:val="14"/>
          <w:lang w:val="es-AR"/>
        </w:rPr>
        <w:t xml:space="preserve"> nivel</w:t>
      </w:r>
      <w:r w:rsidR="00B7376F">
        <w:rPr>
          <w:rFonts w:ascii="Verdana" w:hAnsi="Verdana"/>
          <w:sz w:val="14"/>
          <w:szCs w:val="14"/>
          <w:lang w:val="es-AR"/>
        </w:rPr>
        <w:t>es</w:t>
      </w:r>
      <w:r w:rsidRPr="007376B8">
        <w:rPr>
          <w:rFonts w:ascii="Verdana" w:hAnsi="Verdana"/>
          <w:sz w:val="14"/>
          <w:szCs w:val="14"/>
          <w:lang w:val="es-AR"/>
        </w:rPr>
        <w:t xml:space="preserve"> de precios que sean ofrecidos al Accionista Vendedor. Dicha alteración del Rango de Precio Indicativo durante el Período de Colocación será informada mediante un aviso complementario </w:t>
      </w:r>
      <w:r>
        <w:rPr>
          <w:rFonts w:ascii="Verdana" w:hAnsi="Verdana"/>
          <w:sz w:val="14"/>
          <w:szCs w:val="14"/>
          <w:lang w:val="es-AR"/>
        </w:rPr>
        <w:t>al presente aviso</w:t>
      </w:r>
      <w:r w:rsidRPr="007376B8">
        <w:rPr>
          <w:rFonts w:ascii="Verdana" w:hAnsi="Verdana"/>
          <w:sz w:val="14"/>
          <w:szCs w:val="14"/>
          <w:lang w:val="es-AR"/>
        </w:rPr>
        <w:t xml:space="preserve"> a ser publicado en: (i) el Boletín Diario de la BCBA, actuando esta entidad en virtud del ejercicio de facultades delegadas por ByMA en favor de aquella; y (</w:t>
      </w:r>
      <w:proofErr w:type="spellStart"/>
      <w:r w:rsidRPr="007376B8">
        <w:rPr>
          <w:rFonts w:ascii="Verdana" w:hAnsi="Verdana"/>
          <w:sz w:val="14"/>
          <w:szCs w:val="14"/>
          <w:lang w:val="es-AR"/>
        </w:rPr>
        <w:t>ii</w:t>
      </w:r>
      <w:proofErr w:type="spellEnd"/>
      <w:r w:rsidRPr="007376B8">
        <w:rPr>
          <w:rFonts w:ascii="Verdana" w:hAnsi="Verdana"/>
          <w:sz w:val="14"/>
          <w:szCs w:val="14"/>
          <w:lang w:val="es-AR"/>
        </w:rPr>
        <w:t>) en la Página Web de la CNV; donde además se les informará expresamente a aquellos potenciales inversores que hubieren presentado una Manifestación de Interés que tienen derecho de retirar</w:t>
      </w:r>
      <w:r>
        <w:rPr>
          <w:rFonts w:ascii="Verdana" w:hAnsi="Verdana"/>
          <w:sz w:val="14"/>
          <w:szCs w:val="14"/>
          <w:lang w:val="es-AR"/>
        </w:rPr>
        <w:t>la</w:t>
      </w:r>
      <w:r w:rsidRPr="007376B8">
        <w:rPr>
          <w:rFonts w:ascii="Verdana" w:hAnsi="Verdana"/>
          <w:sz w:val="14"/>
          <w:szCs w:val="14"/>
          <w:lang w:val="es-AR"/>
        </w:rPr>
        <w:t xml:space="preserve"> y/o modificarla. Asimismo, </w:t>
      </w:r>
      <w:proofErr w:type="gramStart"/>
      <w:r w:rsidRPr="007376B8">
        <w:rPr>
          <w:rFonts w:ascii="Verdana" w:hAnsi="Verdana"/>
          <w:sz w:val="14"/>
          <w:szCs w:val="14"/>
          <w:lang w:val="es-AR"/>
        </w:rPr>
        <w:t>en caso que</w:t>
      </w:r>
      <w:proofErr w:type="gramEnd"/>
      <w:r w:rsidRPr="007376B8">
        <w:rPr>
          <w:rFonts w:ascii="Verdana" w:hAnsi="Verdana"/>
          <w:sz w:val="14"/>
          <w:szCs w:val="14"/>
          <w:lang w:val="es-AR"/>
        </w:rPr>
        <w:t xml:space="preserve"> dicho Rango de Precio Indicativo fuera modificado, el Accionista Vendedor prorrogará el Período de Colocación </w:t>
      </w:r>
      <w:r w:rsidR="004B4F47" w:rsidRPr="004B4F47">
        <w:rPr>
          <w:rFonts w:ascii="Verdana" w:hAnsi="Verdana"/>
          <w:sz w:val="14"/>
          <w:szCs w:val="14"/>
          <w:lang w:val="es-ES"/>
        </w:rPr>
        <w:t xml:space="preserve">durante al menos la misma cantidad de días de difusión del prospecto original </w:t>
      </w:r>
      <w:r w:rsidRPr="004B4F47">
        <w:rPr>
          <w:rFonts w:ascii="Verdana" w:hAnsi="Verdana"/>
          <w:sz w:val="14"/>
          <w:szCs w:val="14"/>
          <w:lang w:val="es-AR"/>
        </w:rPr>
        <w:t>a fin de que los potenciales inversores cuenten con</w:t>
      </w:r>
      <w:r w:rsidRPr="007376B8">
        <w:rPr>
          <w:rFonts w:ascii="Verdana" w:hAnsi="Verdana"/>
          <w:sz w:val="14"/>
          <w:szCs w:val="14"/>
          <w:lang w:val="es-AR"/>
        </w:rPr>
        <w:t xml:space="preserve"> tiempo suficiente para poder retirar, modificar y/o ratificar sus Manifestaciones de Interés. El Accionista Vendedor podrá (pero no estará obligado) a recibir y aceptar Manifestaciones de Interés que se encuentren por fuera del Rango de Precio Indicativo. En caso de modificarse el Rango de Precio Indicativo, se ampliará el período de difusión en </w:t>
      </w:r>
      <w:r>
        <w:rPr>
          <w:rFonts w:ascii="Verdana" w:hAnsi="Verdana"/>
          <w:sz w:val="14"/>
          <w:szCs w:val="14"/>
          <w:lang w:val="es-AR"/>
        </w:rPr>
        <w:t>un (</w:t>
      </w:r>
      <w:r w:rsidRPr="007376B8">
        <w:rPr>
          <w:rFonts w:ascii="Verdana" w:hAnsi="Verdana"/>
          <w:sz w:val="14"/>
          <w:szCs w:val="14"/>
          <w:lang w:val="es-AR"/>
        </w:rPr>
        <w:t>1</w:t>
      </w:r>
      <w:r>
        <w:rPr>
          <w:rFonts w:ascii="Verdana" w:hAnsi="Verdana"/>
          <w:sz w:val="14"/>
          <w:szCs w:val="14"/>
          <w:lang w:val="es-AR"/>
        </w:rPr>
        <w:t>)</w:t>
      </w:r>
      <w:r w:rsidRPr="007376B8">
        <w:rPr>
          <w:rFonts w:ascii="Verdana" w:hAnsi="Verdana"/>
          <w:sz w:val="14"/>
          <w:szCs w:val="14"/>
          <w:lang w:val="es-AR"/>
        </w:rPr>
        <w:t xml:space="preserve"> día. Para </w:t>
      </w:r>
      <w:proofErr w:type="gramStart"/>
      <w:r w:rsidRPr="007376B8">
        <w:rPr>
          <w:rFonts w:ascii="Verdana" w:hAnsi="Verdana"/>
          <w:sz w:val="14"/>
          <w:szCs w:val="14"/>
          <w:lang w:val="es-AR"/>
        </w:rPr>
        <w:t>mayor información</w:t>
      </w:r>
      <w:proofErr w:type="gramEnd"/>
      <w:r w:rsidRPr="007376B8">
        <w:rPr>
          <w:rFonts w:ascii="Verdana" w:hAnsi="Verdana"/>
          <w:sz w:val="14"/>
          <w:szCs w:val="14"/>
          <w:lang w:val="es-AR"/>
        </w:rPr>
        <w:t xml:space="preserve"> véase </w:t>
      </w:r>
      <w:r w:rsidRPr="007376B8">
        <w:rPr>
          <w:rFonts w:ascii="Verdana" w:hAnsi="Verdana"/>
          <w:i/>
          <w:sz w:val="14"/>
          <w:szCs w:val="14"/>
          <w:lang w:val="es-AR"/>
        </w:rPr>
        <w:t>“</w:t>
      </w:r>
      <w:r w:rsidR="00847A36">
        <w:rPr>
          <w:rFonts w:ascii="Verdana" w:hAnsi="Verdana"/>
          <w:i/>
          <w:sz w:val="14"/>
          <w:szCs w:val="14"/>
          <w:lang w:val="es-AR"/>
        </w:rPr>
        <w:t>Rango de Precio Indicativo de las Acciones</w:t>
      </w:r>
      <w:r w:rsidRPr="007376B8">
        <w:rPr>
          <w:rFonts w:ascii="Verdana" w:hAnsi="Verdana"/>
          <w:i/>
          <w:sz w:val="14"/>
          <w:szCs w:val="14"/>
          <w:lang w:val="es-AR"/>
        </w:rPr>
        <w:t>”</w:t>
      </w:r>
      <w:r w:rsidRPr="007376B8">
        <w:rPr>
          <w:rFonts w:ascii="Verdana" w:hAnsi="Verdana"/>
          <w:sz w:val="14"/>
          <w:szCs w:val="14"/>
          <w:lang w:val="es-AR"/>
        </w:rPr>
        <w:t xml:space="preserve"> del Prospecto. </w:t>
      </w:r>
    </w:p>
    <w:p w14:paraId="38C1CC22" w14:textId="77777777" w:rsidR="007376B8" w:rsidRDefault="007376B8" w:rsidP="007376B8">
      <w:pPr>
        <w:widowControl w:val="0"/>
        <w:ind w:left="-709" w:right="-868"/>
        <w:jc w:val="both"/>
        <w:rPr>
          <w:rFonts w:ascii="Verdana" w:hAnsi="Verdana"/>
          <w:b/>
          <w:sz w:val="14"/>
          <w:szCs w:val="14"/>
          <w:u w:val="single"/>
          <w:lang w:val="es"/>
        </w:rPr>
      </w:pPr>
    </w:p>
    <w:p w14:paraId="7DC11501" w14:textId="77777777" w:rsidR="007376B8" w:rsidRPr="007376B8" w:rsidRDefault="007376B8" w:rsidP="007376B8">
      <w:pPr>
        <w:widowControl w:val="0"/>
        <w:ind w:left="-709" w:right="-868"/>
        <w:jc w:val="both"/>
        <w:rPr>
          <w:rFonts w:ascii="Verdana" w:hAnsi="Verdana"/>
          <w:sz w:val="14"/>
          <w:szCs w:val="14"/>
          <w:lang w:val="es"/>
        </w:rPr>
      </w:pPr>
      <w:r w:rsidRPr="007376B8">
        <w:rPr>
          <w:rFonts w:ascii="Verdana" w:hAnsi="Verdana"/>
          <w:sz w:val="14"/>
          <w:szCs w:val="14"/>
          <w:lang w:val="es-AR"/>
        </w:rPr>
        <w:t xml:space="preserve">El Rango de Precio Indicativo ha sido determinado por el Accionista Vendedor considerando la valuación estimada de la Sociedad. La CNV no ha emitido opinión sobre el rango de precio fijado para la venta por parte del Accionista Vendedor. La fijación del Rango de Precio Indicativo es de exclusiva responsabilidad del Accionista Vendedor. Se advierte a los inversores que el precio de la acción de la Sociedad podría sufrir bajas o fluctuaciones en la negociación luego de la liquidación de la Oferta. </w:t>
      </w:r>
    </w:p>
    <w:p w14:paraId="734FD3B3" w14:textId="77777777" w:rsidR="007376B8" w:rsidRPr="007376B8" w:rsidRDefault="007376B8" w:rsidP="007376B8">
      <w:pPr>
        <w:widowControl w:val="0"/>
        <w:ind w:left="-709" w:right="-868"/>
        <w:jc w:val="both"/>
        <w:rPr>
          <w:rFonts w:ascii="Verdana" w:hAnsi="Verdana"/>
          <w:sz w:val="14"/>
          <w:szCs w:val="14"/>
          <w:lang w:val="es-AR"/>
        </w:rPr>
      </w:pPr>
    </w:p>
    <w:p w14:paraId="58798278" w14:textId="77777777" w:rsidR="007376B8" w:rsidRDefault="007376B8" w:rsidP="007376B8">
      <w:pPr>
        <w:widowControl w:val="0"/>
        <w:numPr>
          <w:ilvl w:val="0"/>
          <w:numId w:val="1"/>
        </w:numPr>
        <w:ind w:left="-709" w:right="-868"/>
        <w:jc w:val="both"/>
        <w:rPr>
          <w:rFonts w:ascii="Verdana" w:hAnsi="Verdana"/>
          <w:sz w:val="14"/>
          <w:szCs w:val="14"/>
          <w:lang w:val="es"/>
        </w:rPr>
      </w:pPr>
      <w:r w:rsidRPr="007376B8">
        <w:rPr>
          <w:rFonts w:ascii="Verdana" w:hAnsi="Verdana"/>
          <w:b/>
          <w:sz w:val="14"/>
          <w:szCs w:val="14"/>
          <w:u w:val="single"/>
          <w:lang w:val="es"/>
        </w:rPr>
        <w:t>Precio Definitivo</w:t>
      </w:r>
      <w:r>
        <w:rPr>
          <w:rFonts w:ascii="Verdana" w:hAnsi="Verdana"/>
          <w:sz w:val="14"/>
          <w:szCs w:val="14"/>
          <w:lang w:val="es"/>
        </w:rPr>
        <w:t>:</w:t>
      </w:r>
      <w:r w:rsidRPr="007376B8">
        <w:rPr>
          <w:lang w:val="es-ES"/>
        </w:rPr>
        <w:t xml:space="preserve"> </w:t>
      </w:r>
      <w:r w:rsidRPr="007376B8">
        <w:rPr>
          <w:rFonts w:ascii="Verdana" w:hAnsi="Verdana"/>
          <w:sz w:val="14"/>
          <w:szCs w:val="14"/>
          <w:lang w:val="es"/>
        </w:rPr>
        <w:t>El Precio Definitivo será informado oportunamente mediante el Aviso de Resultados. En base a la curva generada por las Manifestaciones de Interés ingresadas en el SICOLP, en la Fecha de Adjudicación, el Accionista Vendedor, en conjunto con el Organizador y Colocador, determinarán el Precio Definitivo. Una vez determinado el mismo, la Sociedad informará el Precio Definitivo mediante la Publicación del Aviso de Resultado</w:t>
      </w:r>
      <w:r>
        <w:rPr>
          <w:rFonts w:ascii="Verdana" w:hAnsi="Verdana"/>
          <w:sz w:val="14"/>
          <w:szCs w:val="14"/>
          <w:lang w:val="es"/>
        </w:rPr>
        <w:t>s</w:t>
      </w:r>
      <w:r w:rsidRPr="007376B8">
        <w:rPr>
          <w:rFonts w:ascii="Verdana" w:hAnsi="Verdana"/>
          <w:sz w:val="14"/>
          <w:szCs w:val="14"/>
          <w:lang w:val="es"/>
        </w:rPr>
        <w:t xml:space="preserve"> que será publicado en la Fecha de Adjudicación, durante un (1) Día Hábil en el Boletín Diario de la BCBA, actuando esta entidad en virtud del ejercicio de facultades delegadas por ByMA en favor de</w:t>
      </w:r>
      <w:r w:rsidR="00E83817">
        <w:rPr>
          <w:rFonts w:ascii="Verdana" w:hAnsi="Verdana"/>
          <w:sz w:val="14"/>
          <w:szCs w:val="14"/>
          <w:lang w:val="es"/>
        </w:rPr>
        <w:t xml:space="preserve"> aqué</w:t>
      </w:r>
      <w:r w:rsidRPr="007376B8">
        <w:rPr>
          <w:rFonts w:ascii="Verdana" w:hAnsi="Verdana"/>
          <w:sz w:val="14"/>
          <w:szCs w:val="14"/>
          <w:lang w:val="es"/>
        </w:rPr>
        <w:t xml:space="preserve">lla, y en la Página Web de la CNV. A los efectos de determinar el Precio Definitivo, </w:t>
      </w:r>
      <w:r w:rsidR="00E83817">
        <w:rPr>
          <w:rFonts w:ascii="Verdana" w:hAnsi="Verdana"/>
          <w:sz w:val="14"/>
          <w:szCs w:val="14"/>
          <w:lang w:val="es"/>
        </w:rPr>
        <w:t>el Accionista Vendedor y el Organizador y Colocador</w:t>
      </w:r>
      <w:r w:rsidRPr="007376B8">
        <w:rPr>
          <w:rFonts w:ascii="Verdana" w:hAnsi="Verdana"/>
          <w:sz w:val="14"/>
          <w:szCs w:val="14"/>
          <w:lang w:val="es"/>
        </w:rPr>
        <w:t xml:space="preserve"> aplicará</w:t>
      </w:r>
      <w:r w:rsidR="00E83817">
        <w:rPr>
          <w:rFonts w:ascii="Verdana" w:hAnsi="Verdana"/>
          <w:sz w:val="14"/>
          <w:szCs w:val="14"/>
          <w:lang w:val="es"/>
        </w:rPr>
        <w:t>n</w:t>
      </w:r>
      <w:r w:rsidRPr="007376B8">
        <w:rPr>
          <w:rFonts w:ascii="Verdana" w:hAnsi="Verdana"/>
          <w:sz w:val="14"/>
          <w:szCs w:val="14"/>
          <w:lang w:val="es"/>
        </w:rPr>
        <w:t xml:space="preserve"> el sistema de </w:t>
      </w:r>
      <w:r w:rsidRPr="007376B8">
        <w:rPr>
          <w:rFonts w:ascii="Verdana" w:hAnsi="Verdana"/>
          <w:i/>
          <w:sz w:val="14"/>
          <w:szCs w:val="14"/>
          <w:lang w:val="es"/>
        </w:rPr>
        <w:t>“book building”</w:t>
      </w:r>
      <w:r w:rsidRPr="007376B8">
        <w:rPr>
          <w:rFonts w:ascii="Verdana" w:hAnsi="Verdana"/>
          <w:sz w:val="14"/>
          <w:szCs w:val="14"/>
          <w:lang w:val="es"/>
        </w:rPr>
        <w:t xml:space="preserve"> y se basará</w:t>
      </w:r>
      <w:r w:rsidR="00E83817">
        <w:rPr>
          <w:rFonts w:ascii="Verdana" w:hAnsi="Verdana"/>
          <w:sz w:val="14"/>
          <w:szCs w:val="14"/>
          <w:lang w:val="es"/>
        </w:rPr>
        <w:t>n</w:t>
      </w:r>
      <w:r w:rsidRPr="007376B8">
        <w:rPr>
          <w:rFonts w:ascii="Verdana" w:hAnsi="Verdana"/>
          <w:sz w:val="14"/>
          <w:szCs w:val="14"/>
          <w:lang w:val="es"/>
        </w:rPr>
        <w:t xml:space="preserve"> en estándares de mercado habituales y razonables para operaciones de similares características. </w:t>
      </w:r>
      <w:r w:rsidR="00E83817">
        <w:rPr>
          <w:rFonts w:ascii="Verdana" w:hAnsi="Verdana"/>
          <w:sz w:val="14"/>
          <w:szCs w:val="14"/>
          <w:lang w:val="es"/>
        </w:rPr>
        <w:t xml:space="preserve">Para una </w:t>
      </w:r>
      <w:r w:rsidRPr="007376B8">
        <w:rPr>
          <w:rFonts w:ascii="Verdana" w:hAnsi="Verdana"/>
          <w:sz w:val="14"/>
          <w:szCs w:val="14"/>
          <w:lang w:val="es"/>
        </w:rPr>
        <w:t>descripción del mecanismo para la dete</w:t>
      </w:r>
      <w:r w:rsidR="00E83817">
        <w:rPr>
          <w:rFonts w:ascii="Verdana" w:hAnsi="Verdana"/>
          <w:sz w:val="14"/>
          <w:szCs w:val="14"/>
          <w:lang w:val="es"/>
        </w:rPr>
        <w:t xml:space="preserve">rminación del Precio Definitivo y de los procedimientos de adjudicación ver </w:t>
      </w:r>
      <w:r w:rsidRPr="007376B8">
        <w:rPr>
          <w:rFonts w:ascii="Verdana" w:hAnsi="Verdana"/>
          <w:sz w:val="14"/>
          <w:szCs w:val="14"/>
          <w:lang w:val="es"/>
        </w:rPr>
        <w:t xml:space="preserve">la Sección </w:t>
      </w:r>
      <w:r w:rsidR="00E83817">
        <w:rPr>
          <w:rFonts w:ascii="Verdana" w:hAnsi="Verdana"/>
          <w:sz w:val="14"/>
          <w:szCs w:val="14"/>
          <w:lang w:val="es"/>
        </w:rPr>
        <w:t xml:space="preserve">del Prospecto titulada </w:t>
      </w:r>
      <w:r w:rsidRPr="004A70AB">
        <w:rPr>
          <w:rFonts w:ascii="Verdana" w:hAnsi="Verdana"/>
          <w:i/>
          <w:sz w:val="14"/>
          <w:szCs w:val="14"/>
          <w:lang w:val="es"/>
        </w:rPr>
        <w:t>“</w:t>
      </w:r>
      <w:r w:rsidR="00E83817">
        <w:rPr>
          <w:rFonts w:ascii="Verdana" w:hAnsi="Verdana"/>
          <w:i/>
          <w:sz w:val="14"/>
          <w:szCs w:val="14"/>
          <w:lang w:val="es"/>
        </w:rPr>
        <w:t>Proceso de Adjudicación</w:t>
      </w:r>
      <w:r w:rsidRPr="004A70AB">
        <w:rPr>
          <w:rFonts w:ascii="Verdana" w:hAnsi="Verdana"/>
          <w:i/>
          <w:sz w:val="14"/>
          <w:szCs w:val="14"/>
          <w:lang w:val="es"/>
        </w:rPr>
        <w:t>”</w:t>
      </w:r>
      <w:r w:rsidRPr="007376B8">
        <w:rPr>
          <w:rFonts w:ascii="Verdana" w:hAnsi="Verdana"/>
          <w:sz w:val="14"/>
          <w:szCs w:val="14"/>
          <w:lang w:val="es"/>
        </w:rPr>
        <w:t>.</w:t>
      </w:r>
    </w:p>
    <w:p w14:paraId="488F2CF4" w14:textId="77777777" w:rsidR="00E56E9E" w:rsidRDefault="00E56E9E" w:rsidP="00E56E9E">
      <w:pPr>
        <w:widowControl w:val="0"/>
        <w:ind w:left="-709" w:right="-868"/>
        <w:jc w:val="both"/>
        <w:rPr>
          <w:rFonts w:ascii="Verdana" w:hAnsi="Verdana"/>
          <w:sz w:val="14"/>
          <w:szCs w:val="14"/>
          <w:lang w:val="es"/>
        </w:rPr>
      </w:pPr>
    </w:p>
    <w:p w14:paraId="37BC740B" w14:textId="77777777" w:rsidR="00E56E9E" w:rsidRDefault="00E56E9E" w:rsidP="00E56E9E">
      <w:pPr>
        <w:widowControl w:val="0"/>
        <w:numPr>
          <w:ilvl w:val="0"/>
          <w:numId w:val="1"/>
        </w:numPr>
        <w:ind w:left="-709" w:right="-868"/>
        <w:jc w:val="both"/>
        <w:rPr>
          <w:rFonts w:ascii="Verdana" w:hAnsi="Verdana"/>
          <w:sz w:val="14"/>
          <w:szCs w:val="14"/>
          <w:lang w:val="es"/>
        </w:rPr>
      </w:pPr>
      <w:r w:rsidRPr="00E56E9E">
        <w:rPr>
          <w:rFonts w:ascii="Verdana" w:hAnsi="Verdana"/>
          <w:b/>
          <w:sz w:val="14"/>
          <w:szCs w:val="14"/>
          <w:u w:val="single"/>
          <w:lang w:val="es"/>
        </w:rPr>
        <w:t>Fecha de Cierre de Registro</w:t>
      </w:r>
      <w:r>
        <w:rPr>
          <w:rFonts w:ascii="Verdana" w:hAnsi="Verdana"/>
          <w:sz w:val="14"/>
          <w:szCs w:val="14"/>
          <w:lang w:val="es"/>
        </w:rPr>
        <w:t xml:space="preserve">: </w:t>
      </w:r>
      <w:r w:rsidRPr="00E56E9E">
        <w:rPr>
          <w:rFonts w:ascii="Verdana" w:hAnsi="Verdana"/>
          <w:sz w:val="14"/>
          <w:szCs w:val="14"/>
          <w:lang w:val="es"/>
        </w:rPr>
        <w:t>En la Fecha de Adjudicación, tan pronto como sea posible después de las 16:00 horas de la Fecha de Adjudicación, el Organizador y Colocador procederá al cierre del SICOLP (el “</w:t>
      </w:r>
      <w:r w:rsidRPr="00E56E9E">
        <w:rPr>
          <w:rFonts w:ascii="Verdana" w:hAnsi="Verdana"/>
          <w:sz w:val="14"/>
          <w:szCs w:val="14"/>
          <w:u w:val="single"/>
          <w:lang w:val="es"/>
        </w:rPr>
        <w:t>Cierre del Registro</w:t>
      </w:r>
      <w:r w:rsidRPr="00E56E9E">
        <w:rPr>
          <w:rFonts w:ascii="Verdana" w:hAnsi="Verdana"/>
          <w:sz w:val="14"/>
          <w:szCs w:val="14"/>
          <w:lang w:val="es"/>
        </w:rPr>
        <w:t xml:space="preserve">”). </w:t>
      </w:r>
      <w:r>
        <w:rPr>
          <w:rFonts w:ascii="Verdana" w:hAnsi="Verdana"/>
          <w:sz w:val="14"/>
          <w:szCs w:val="14"/>
          <w:lang w:val="es"/>
        </w:rPr>
        <w:t>Seguidamente, e</w:t>
      </w:r>
      <w:r w:rsidRPr="00E56E9E">
        <w:rPr>
          <w:rFonts w:ascii="Verdana" w:hAnsi="Verdana"/>
          <w:sz w:val="14"/>
          <w:szCs w:val="14"/>
          <w:lang w:val="es"/>
        </w:rPr>
        <w:t>n la Fecha de Adjudicación, con posterioridad al Cierre del Registro, el Accionista Vendedor determinará: (i) el Precio Definitivo; (</w:t>
      </w:r>
      <w:proofErr w:type="spellStart"/>
      <w:r w:rsidRPr="00E56E9E">
        <w:rPr>
          <w:rFonts w:ascii="Verdana" w:hAnsi="Verdana"/>
          <w:sz w:val="14"/>
          <w:szCs w:val="14"/>
          <w:lang w:val="es"/>
        </w:rPr>
        <w:t>ii</w:t>
      </w:r>
      <w:proofErr w:type="spellEnd"/>
      <w:r w:rsidRPr="00E56E9E">
        <w:rPr>
          <w:rFonts w:ascii="Verdana" w:hAnsi="Verdana"/>
          <w:sz w:val="14"/>
          <w:szCs w:val="14"/>
          <w:lang w:val="es"/>
        </w:rPr>
        <w:t>) la cantidad de Acciones a adjudicarse; y (</w:t>
      </w:r>
      <w:proofErr w:type="spellStart"/>
      <w:r w:rsidRPr="00E56E9E">
        <w:rPr>
          <w:rFonts w:ascii="Verdana" w:hAnsi="Verdana"/>
          <w:sz w:val="14"/>
          <w:szCs w:val="14"/>
          <w:lang w:val="es"/>
        </w:rPr>
        <w:t>iii</w:t>
      </w:r>
      <w:proofErr w:type="spellEnd"/>
      <w:r w:rsidRPr="00E56E9E">
        <w:rPr>
          <w:rFonts w:ascii="Verdana" w:hAnsi="Verdana"/>
          <w:sz w:val="14"/>
          <w:szCs w:val="14"/>
          <w:lang w:val="es"/>
        </w:rPr>
        <w:t xml:space="preserve">) la adjudicación de las Acciones. </w:t>
      </w:r>
    </w:p>
    <w:p w14:paraId="53BC96F2" w14:textId="77777777" w:rsidR="00E56E9E" w:rsidRPr="00E56E9E" w:rsidRDefault="00E56E9E" w:rsidP="00E56E9E">
      <w:pPr>
        <w:widowControl w:val="0"/>
        <w:ind w:left="-709" w:right="-868"/>
        <w:jc w:val="both"/>
        <w:rPr>
          <w:rFonts w:ascii="Verdana" w:hAnsi="Verdana"/>
          <w:sz w:val="14"/>
          <w:szCs w:val="14"/>
          <w:lang w:val="es"/>
        </w:rPr>
      </w:pPr>
    </w:p>
    <w:p w14:paraId="04F7B0A9" w14:textId="77777777" w:rsidR="00E56E9E" w:rsidRPr="000D1B58" w:rsidRDefault="000D1B58" w:rsidP="007376B8">
      <w:pPr>
        <w:widowControl w:val="0"/>
        <w:numPr>
          <w:ilvl w:val="0"/>
          <w:numId w:val="1"/>
        </w:numPr>
        <w:ind w:left="-709" w:right="-868"/>
        <w:jc w:val="both"/>
        <w:rPr>
          <w:rFonts w:ascii="Verdana" w:hAnsi="Verdana"/>
          <w:b/>
          <w:sz w:val="14"/>
          <w:szCs w:val="14"/>
          <w:lang w:val="es"/>
        </w:rPr>
      </w:pPr>
      <w:r w:rsidRPr="000D1B58">
        <w:rPr>
          <w:rFonts w:ascii="Verdana" w:hAnsi="Verdana"/>
          <w:b/>
          <w:sz w:val="14"/>
          <w:szCs w:val="14"/>
          <w:u w:val="single"/>
          <w:lang w:val="es"/>
        </w:rPr>
        <w:t>Aviso de Resultados</w:t>
      </w:r>
      <w:r w:rsidRPr="000D1B58">
        <w:rPr>
          <w:rFonts w:ascii="Verdana" w:hAnsi="Verdana"/>
          <w:b/>
          <w:sz w:val="14"/>
          <w:szCs w:val="14"/>
          <w:lang w:val="es"/>
        </w:rPr>
        <w:t>:</w:t>
      </w:r>
      <w:r>
        <w:rPr>
          <w:rFonts w:ascii="Verdana" w:hAnsi="Verdana"/>
          <w:sz w:val="14"/>
          <w:szCs w:val="14"/>
          <w:lang w:val="es"/>
        </w:rPr>
        <w:t xml:space="preserve"> </w:t>
      </w:r>
      <w:r w:rsidRPr="000D1B58">
        <w:rPr>
          <w:rFonts w:ascii="Verdana" w:hAnsi="Verdana"/>
          <w:sz w:val="14"/>
          <w:szCs w:val="14"/>
          <w:lang w:val="es"/>
        </w:rPr>
        <w:t xml:space="preserve">Los resultados de la colocación serán informados mediante un aviso a ser publicado en el Boletín Diario de la BCBA –en virtud de la facultad delegada por ByMA– a la BCBA, en la página web de la CNV (www.cnv.gob.ar) </w:t>
      </w:r>
      <w:r w:rsidRPr="003968C7">
        <w:rPr>
          <w:rFonts w:ascii="Verdana" w:hAnsi="Verdana"/>
          <w:sz w:val="14"/>
          <w:szCs w:val="14"/>
          <w:lang w:val="es"/>
        </w:rPr>
        <w:t>y en la</w:t>
      </w:r>
      <w:r w:rsidR="003968C7" w:rsidRPr="003968C7">
        <w:rPr>
          <w:rFonts w:ascii="Verdana" w:hAnsi="Verdana"/>
          <w:sz w:val="14"/>
          <w:szCs w:val="14"/>
          <w:lang w:val="es"/>
        </w:rPr>
        <w:t xml:space="preserve"> Página Web de la Sociedad</w:t>
      </w:r>
      <w:r w:rsidRPr="000D1B58">
        <w:rPr>
          <w:rFonts w:ascii="Verdana" w:hAnsi="Verdana"/>
          <w:sz w:val="14"/>
          <w:szCs w:val="14"/>
          <w:lang w:val="es"/>
        </w:rPr>
        <w:t>, el mismo día de la Fecha de Adjudicación. En el mismo se indicará la cantidad de Acciones a ser vendidas por el Accionista Vendedor, el Precio Definitivo y la Fecha de Liquidación.</w:t>
      </w:r>
    </w:p>
    <w:p w14:paraId="2D4108B4" w14:textId="77777777" w:rsidR="000D1B58" w:rsidRPr="000D1B58" w:rsidRDefault="000D1B58" w:rsidP="000D1B58">
      <w:pPr>
        <w:widowControl w:val="0"/>
        <w:ind w:left="-709" w:right="-868"/>
        <w:jc w:val="both"/>
        <w:rPr>
          <w:rFonts w:ascii="Verdana" w:hAnsi="Verdana"/>
          <w:b/>
          <w:sz w:val="14"/>
          <w:szCs w:val="14"/>
          <w:lang w:val="es"/>
        </w:rPr>
      </w:pPr>
    </w:p>
    <w:p w14:paraId="32F7BBE8" w14:textId="77777777" w:rsidR="000D1B58" w:rsidRPr="00F422F4" w:rsidRDefault="001E3420" w:rsidP="007376B8">
      <w:pPr>
        <w:widowControl w:val="0"/>
        <w:numPr>
          <w:ilvl w:val="0"/>
          <w:numId w:val="1"/>
        </w:numPr>
        <w:ind w:left="-709" w:right="-868"/>
        <w:jc w:val="both"/>
        <w:rPr>
          <w:rFonts w:ascii="Verdana" w:hAnsi="Verdana"/>
          <w:b/>
          <w:sz w:val="14"/>
          <w:szCs w:val="14"/>
          <w:lang w:val="es"/>
        </w:rPr>
      </w:pPr>
      <w:r w:rsidRPr="001E3420">
        <w:rPr>
          <w:rFonts w:ascii="Verdana" w:hAnsi="Verdana"/>
          <w:b/>
          <w:sz w:val="14"/>
          <w:szCs w:val="14"/>
          <w:u w:val="single"/>
          <w:lang w:val="es"/>
        </w:rPr>
        <w:t>Forma y Plazo para el Pago. Fecha de Liquidación</w:t>
      </w:r>
      <w:r>
        <w:rPr>
          <w:rFonts w:ascii="Verdana" w:hAnsi="Verdana"/>
          <w:b/>
          <w:sz w:val="14"/>
          <w:szCs w:val="14"/>
          <w:lang w:val="es"/>
        </w:rPr>
        <w:t xml:space="preserve">: </w:t>
      </w:r>
      <w:r w:rsidRPr="001E3420">
        <w:rPr>
          <w:rFonts w:ascii="Verdana" w:hAnsi="Verdana"/>
          <w:sz w:val="14"/>
          <w:szCs w:val="14"/>
          <w:lang w:val="es"/>
        </w:rPr>
        <w:t xml:space="preserve">Los inversores cuyas Manifestaciones de Interés </w:t>
      </w:r>
      <w:r w:rsidR="00E83817">
        <w:rPr>
          <w:rFonts w:ascii="Verdana" w:hAnsi="Verdana"/>
          <w:sz w:val="14"/>
          <w:szCs w:val="14"/>
          <w:lang w:val="es"/>
        </w:rPr>
        <w:t>hubieren</w:t>
      </w:r>
      <w:r w:rsidRPr="001E3420">
        <w:rPr>
          <w:rFonts w:ascii="Verdana" w:hAnsi="Verdana"/>
          <w:sz w:val="14"/>
          <w:szCs w:val="14"/>
          <w:lang w:val="es"/>
        </w:rPr>
        <w:t xml:space="preserve"> sido adjudicad</w:t>
      </w:r>
      <w:r>
        <w:rPr>
          <w:rFonts w:ascii="Verdana" w:hAnsi="Verdana"/>
          <w:sz w:val="14"/>
          <w:szCs w:val="14"/>
          <w:lang w:val="es"/>
        </w:rPr>
        <w:t>a</w:t>
      </w:r>
      <w:r w:rsidRPr="001E3420">
        <w:rPr>
          <w:rFonts w:ascii="Verdana" w:hAnsi="Verdana"/>
          <w:sz w:val="14"/>
          <w:szCs w:val="14"/>
          <w:lang w:val="es"/>
        </w:rPr>
        <w:t>s deberán realizar el pago del Pr</w:t>
      </w:r>
      <w:r>
        <w:rPr>
          <w:rFonts w:ascii="Verdana" w:hAnsi="Verdana"/>
          <w:sz w:val="14"/>
          <w:szCs w:val="14"/>
          <w:lang w:val="es"/>
        </w:rPr>
        <w:t xml:space="preserve">ecio Definitivo no más tarde de las </w:t>
      </w:r>
      <w:r w:rsidR="008157DE">
        <w:rPr>
          <w:rFonts w:ascii="Verdana" w:hAnsi="Verdana"/>
          <w:sz w:val="14"/>
          <w:szCs w:val="14"/>
          <w:lang w:val="es"/>
        </w:rPr>
        <w:t>14:00 horas</w:t>
      </w:r>
      <w:r w:rsidRPr="001E3420">
        <w:rPr>
          <w:rFonts w:ascii="Verdana" w:hAnsi="Verdana"/>
          <w:sz w:val="14"/>
          <w:szCs w:val="14"/>
          <w:lang w:val="es"/>
        </w:rPr>
        <w:t xml:space="preserve"> </w:t>
      </w:r>
      <w:r>
        <w:rPr>
          <w:rFonts w:ascii="Verdana" w:hAnsi="Verdana"/>
          <w:sz w:val="14"/>
          <w:szCs w:val="14"/>
          <w:lang w:val="es"/>
        </w:rPr>
        <w:t xml:space="preserve">del </w:t>
      </w:r>
      <w:r w:rsidRPr="001E3420">
        <w:rPr>
          <w:rFonts w:ascii="Verdana" w:hAnsi="Verdana"/>
          <w:sz w:val="14"/>
          <w:szCs w:val="14"/>
          <w:lang w:val="es"/>
        </w:rPr>
        <w:t>tercer Día Hábil contado desde la fecha de fijación del Precio Definitivo, tal como se informe en el Aviso de Resultados (la “</w:t>
      </w:r>
      <w:r w:rsidRPr="001E3420">
        <w:rPr>
          <w:rFonts w:ascii="Verdana" w:hAnsi="Verdana"/>
          <w:sz w:val="14"/>
          <w:szCs w:val="14"/>
          <w:u w:val="single"/>
          <w:lang w:val="es"/>
        </w:rPr>
        <w:t>Fecha de Pago</w:t>
      </w:r>
      <w:r w:rsidRPr="001E3420">
        <w:rPr>
          <w:rFonts w:ascii="Verdana" w:hAnsi="Verdana"/>
          <w:sz w:val="14"/>
          <w:szCs w:val="14"/>
          <w:lang w:val="es"/>
        </w:rPr>
        <w:t>”)</w:t>
      </w:r>
      <w:r w:rsidR="00395BCE">
        <w:rPr>
          <w:rFonts w:ascii="Verdana" w:hAnsi="Verdana"/>
          <w:sz w:val="14"/>
          <w:szCs w:val="14"/>
          <w:lang w:val="es"/>
        </w:rPr>
        <w:t>,</w:t>
      </w:r>
      <w:r w:rsidRPr="001E3420">
        <w:rPr>
          <w:rFonts w:ascii="Verdana" w:hAnsi="Verdana"/>
          <w:sz w:val="14"/>
          <w:szCs w:val="14"/>
          <w:lang w:val="es"/>
        </w:rPr>
        <w:t xml:space="preserve"> en pesos según las instrucciones por la cantidad total de Acciones que les hubieren sido adjudicadas (el “</w:t>
      </w:r>
      <w:r w:rsidRPr="001E3420">
        <w:rPr>
          <w:rFonts w:ascii="Verdana" w:hAnsi="Verdana"/>
          <w:sz w:val="14"/>
          <w:szCs w:val="14"/>
          <w:u w:val="single"/>
          <w:lang w:val="es"/>
        </w:rPr>
        <w:t>Monto a Pagar</w:t>
      </w:r>
      <w:r w:rsidRPr="001E3420">
        <w:rPr>
          <w:rFonts w:ascii="Verdana" w:hAnsi="Verdana"/>
          <w:sz w:val="14"/>
          <w:szCs w:val="14"/>
          <w:lang w:val="es"/>
        </w:rPr>
        <w:t>”) a través del Organizador y Colocador o de los Agentes Intermediarios Habilitados a través de quienes hubieran ingresado sus Manifestaciones de Interés.</w:t>
      </w:r>
    </w:p>
    <w:p w14:paraId="64F076F1" w14:textId="77777777" w:rsidR="00F422F4" w:rsidRPr="00F422F4" w:rsidRDefault="00F422F4" w:rsidP="00F422F4">
      <w:pPr>
        <w:widowControl w:val="0"/>
        <w:ind w:left="-709" w:right="-868"/>
        <w:jc w:val="both"/>
        <w:rPr>
          <w:rFonts w:ascii="Verdana" w:hAnsi="Verdana"/>
          <w:b/>
          <w:sz w:val="14"/>
          <w:szCs w:val="14"/>
          <w:lang w:val="es"/>
        </w:rPr>
      </w:pPr>
    </w:p>
    <w:p w14:paraId="780FD636" w14:textId="77777777" w:rsidR="00F422F4" w:rsidRDefault="00F422F4" w:rsidP="007376B8">
      <w:pPr>
        <w:widowControl w:val="0"/>
        <w:numPr>
          <w:ilvl w:val="0"/>
          <w:numId w:val="1"/>
        </w:numPr>
        <w:ind w:left="-709" w:right="-868"/>
        <w:jc w:val="both"/>
        <w:rPr>
          <w:rFonts w:ascii="Verdana" w:hAnsi="Verdana"/>
          <w:sz w:val="14"/>
          <w:szCs w:val="14"/>
          <w:lang w:val="es"/>
        </w:rPr>
      </w:pPr>
      <w:r w:rsidRPr="00F422F4">
        <w:rPr>
          <w:rFonts w:ascii="Verdana" w:hAnsi="Verdana"/>
          <w:b/>
          <w:sz w:val="14"/>
          <w:szCs w:val="14"/>
          <w:u w:val="single"/>
          <w:lang w:val="es"/>
        </w:rPr>
        <w:t>Liquidación</w:t>
      </w:r>
      <w:r>
        <w:rPr>
          <w:rFonts w:ascii="Verdana" w:hAnsi="Verdana"/>
          <w:b/>
          <w:sz w:val="14"/>
          <w:szCs w:val="14"/>
          <w:lang w:val="es"/>
        </w:rPr>
        <w:t xml:space="preserve">: </w:t>
      </w:r>
      <w:r>
        <w:rPr>
          <w:rFonts w:ascii="Verdana" w:hAnsi="Verdana"/>
          <w:sz w:val="14"/>
          <w:szCs w:val="14"/>
          <w:lang w:val="es"/>
        </w:rPr>
        <w:t xml:space="preserve">En la Fecha de Liquidación, </w:t>
      </w:r>
      <w:r w:rsidRPr="00F422F4">
        <w:rPr>
          <w:rFonts w:ascii="Verdana" w:hAnsi="Verdana"/>
          <w:sz w:val="14"/>
          <w:szCs w:val="14"/>
          <w:lang w:val="es"/>
        </w:rPr>
        <w:t>el Organizador y Colocador actuando como agente de liquidación, procederá a transferir: (a) contra la recepción del Monto a Pagar, las Acciones que les fueran adjudicadas a los inversores que hayan ingresado las Manifestaciones de Interés a través suyo, a las cuentas en Caja de Valores</w:t>
      </w:r>
      <w:r>
        <w:rPr>
          <w:rFonts w:ascii="Verdana" w:hAnsi="Verdana"/>
          <w:sz w:val="14"/>
          <w:szCs w:val="14"/>
          <w:lang w:val="es"/>
        </w:rPr>
        <w:t xml:space="preserve"> S.A. (“</w:t>
      </w:r>
      <w:r w:rsidRPr="00F422F4">
        <w:rPr>
          <w:rFonts w:ascii="Verdana" w:hAnsi="Verdana"/>
          <w:sz w:val="14"/>
          <w:szCs w:val="14"/>
          <w:u w:val="single"/>
          <w:lang w:val="es"/>
        </w:rPr>
        <w:t>CVSA</w:t>
      </w:r>
      <w:r>
        <w:rPr>
          <w:rFonts w:ascii="Verdana" w:hAnsi="Verdana"/>
          <w:sz w:val="14"/>
          <w:szCs w:val="14"/>
          <w:lang w:val="es"/>
        </w:rPr>
        <w:t>”)</w:t>
      </w:r>
      <w:r w:rsidRPr="00F422F4">
        <w:rPr>
          <w:rFonts w:ascii="Verdana" w:hAnsi="Verdana"/>
          <w:sz w:val="14"/>
          <w:szCs w:val="14"/>
          <w:lang w:val="es"/>
        </w:rPr>
        <w:t xml:space="preserve"> que los inversores hubieren indicado previamente (salvo en aquellos casos de inversores institucionales que hayan ingresado las Manifestaciones de Interés exclusivamente a través suyo y que por cuestiones regulatorias, sea necesario transferir las Acciones previamente a ser abonado el correspondiente Monto a Pagar); (b) las Acciones correspondientes a los inversores que hayan ingresado las Manifestaciones de Interés a través de subcolocadores, a ByMA quien procederá a transferir las mismas a la cuenta en </w:t>
      </w:r>
      <w:r>
        <w:rPr>
          <w:rFonts w:ascii="Verdana" w:hAnsi="Verdana"/>
          <w:sz w:val="14"/>
          <w:szCs w:val="14"/>
          <w:lang w:val="es"/>
        </w:rPr>
        <w:t>CVSA</w:t>
      </w:r>
      <w:r w:rsidRPr="00F422F4">
        <w:rPr>
          <w:rFonts w:ascii="Verdana" w:hAnsi="Verdana"/>
          <w:sz w:val="14"/>
          <w:szCs w:val="14"/>
          <w:lang w:val="es"/>
        </w:rPr>
        <w:t xml:space="preserve"> que éste le hubiere indicado previamente, quien a su vez, contra la recepción del Monto a Pagar, transferirá las Acciones que les fueran adjudicadas a los inversores que hayan ingresado las Manifestaciones de Interés a través suyo, a las cuentas comitentes en </w:t>
      </w:r>
      <w:r>
        <w:rPr>
          <w:rFonts w:ascii="Verdana" w:hAnsi="Verdana"/>
          <w:sz w:val="14"/>
          <w:szCs w:val="14"/>
          <w:lang w:val="es"/>
        </w:rPr>
        <w:t>CVSA</w:t>
      </w:r>
      <w:r w:rsidRPr="00F422F4">
        <w:rPr>
          <w:rFonts w:ascii="Verdana" w:hAnsi="Verdana"/>
          <w:sz w:val="14"/>
          <w:szCs w:val="14"/>
          <w:lang w:val="es"/>
        </w:rPr>
        <w:t xml:space="preserve"> que los inversores le hubieran indicado previamente (salvo en aquellos casos de inversores institucionales que hayan ingresado las Manifestaciones de Interés exclusivamente a través suyo y que por cuestiones regulatorias, sea necesario transferir las Acciones previamente a ser abonado el correspondiente Monto a Pagar); y (c) contra la recepción del Monto a Pagar, a ByMA, quien en su carácter de agente de liquidación de los Agentes Intermediarios Habilitados, procederá a transferir las Acciones que hayan sido adjudicadas a los inversores que hubieren cursado las Manifestaciones de Interés a través de los mismos a las cuentas en </w:t>
      </w:r>
      <w:r>
        <w:rPr>
          <w:rFonts w:ascii="Verdana" w:hAnsi="Verdana"/>
          <w:sz w:val="14"/>
          <w:szCs w:val="14"/>
          <w:lang w:val="es"/>
        </w:rPr>
        <w:t>CVSA</w:t>
      </w:r>
      <w:r w:rsidRPr="00F422F4">
        <w:rPr>
          <w:rFonts w:ascii="Verdana" w:hAnsi="Verdana"/>
          <w:sz w:val="14"/>
          <w:szCs w:val="14"/>
          <w:lang w:val="es"/>
        </w:rPr>
        <w:t xml:space="preserve"> que los inversores les hayan indicado previamente.</w:t>
      </w:r>
    </w:p>
    <w:p w14:paraId="1299CD95" w14:textId="77777777" w:rsidR="00A1570D" w:rsidRDefault="00A1570D" w:rsidP="00A1570D">
      <w:pPr>
        <w:widowControl w:val="0"/>
        <w:ind w:left="-709" w:right="-868"/>
        <w:jc w:val="both"/>
        <w:rPr>
          <w:rFonts w:ascii="Verdana" w:hAnsi="Verdana"/>
          <w:sz w:val="14"/>
          <w:szCs w:val="14"/>
          <w:lang w:val="es"/>
        </w:rPr>
      </w:pPr>
    </w:p>
    <w:p w14:paraId="31707943" w14:textId="77777777" w:rsidR="00A1570D" w:rsidRDefault="00A1570D" w:rsidP="007376B8">
      <w:pPr>
        <w:widowControl w:val="0"/>
        <w:numPr>
          <w:ilvl w:val="0"/>
          <w:numId w:val="1"/>
        </w:numPr>
        <w:ind w:left="-709" w:right="-868"/>
        <w:jc w:val="both"/>
        <w:rPr>
          <w:rFonts w:ascii="Verdana" w:hAnsi="Verdana"/>
          <w:sz w:val="14"/>
          <w:szCs w:val="14"/>
          <w:lang w:val="es"/>
        </w:rPr>
      </w:pPr>
      <w:r>
        <w:rPr>
          <w:rFonts w:ascii="Verdana" w:hAnsi="Verdana"/>
          <w:b/>
          <w:sz w:val="14"/>
          <w:szCs w:val="14"/>
          <w:u w:val="single"/>
          <w:lang w:val="es"/>
        </w:rPr>
        <w:t>Listado</w:t>
      </w:r>
      <w:r w:rsidRPr="00A1570D">
        <w:rPr>
          <w:rFonts w:ascii="Verdana" w:hAnsi="Verdana"/>
          <w:b/>
          <w:sz w:val="14"/>
          <w:szCs w:val="14"/>
          <w:lang w:val="es"/>
        </w:rPr>
        <w:t>:</w:t>
      </w:r>
      <w:r>
        <w:rPr>
          <w:rFonts w:ascii="Verdana" w:hAnsi="Verdana"/>
          <w:b/>
          <w:sz w:val="14"/>
          <w:szCs w:val="14"/>
          <w:lang w:val="es"/>
        </w:rPr>
        <w:t xml:space="preserve"> </w:t>
      </w:r>
      <w:r w:rsidRPr="00A1570D">
        <w:rPr>
          <w:rFonts w:ascii="Verdana" w:hAnsi="Verdana"/>
          <w:sz w:val="14"/>
          <w:szCs w:val="14"/>
          <w:lang w:val="es"/>
        </w:rPr>
        <w:t xml:space="preserve">Luego de fijar el precio, la Sociedad prevé que las Acciones </w:t>
      </w:r>
      <w:r w:rsidR="003F3A90">
        <w:rPr>
          <w:rFonts w:ascii="Verdana" w:hAnsi="Verdana"/>
          <w:sz w:val="14"/>
          <w:szCs w:val="14"/>
          <w:lang w:val="es"/>
        </w:rPr>
        <w:t>negocien</w:t>
      </w:r>
      <w:r w:rsidRPr="00A1570D">
        <w:rPr>
          <w:rFonts w:ascii="Verdana" w:hAnsi="Verdana"/>
          <w:sz w:val="14"/>
          <w:szCs w:val="14"/>
          <w:lang w:val="es"/>
        </w:rPr>
        <w:t xml:space="preserve"> en ByMA con el símbolo “GAMI”. A tales fines se ha </w:t>
      </w:r>
      <w:r w:rsidR="008157DE">
        <w:rPr>
          <w:rFonts w:ascii="Verdana" w:hAnsi="Verdana"/>
          <w:sz w:val="14"/>
          <w:szCs w:val="14"/>
          <w:lang w:val="es"/>
        </w:rPr>
        <w:t>solicitado</w:t>
      </w:r>
      <w:r w:rsidRPr="00A1570D">
        <w:rPr>
          <w:rFonts w:ascii="Verdana" w:hAnsi="Verdana"/>
          <w:sz w:val="14"/>
          <w:szCs w:val="14"/>
          <w:lang w:val="es"/>
        </w:rPr>
        <w:t xml:space="preserve"> la autorización correspondiente</w:t>
      </w:r>
      <w:r w:rsidR="003968C7">
        <w:rPr>
          <w:rFonts w:ascii="Verdana" w:hAnsi="Verdana"/>
          <w:sz w:val="14"/>
          <w:szCs w:val="14"/>
          <w:lang w:val="es"/>
        </w:rPr>
        <w:t xml:space="preserve"> de</w:t>
      </w:r>
      <w:r w:rsidR="003968C7" w:rsidRPr="00A1570D">
        <w:rPr>
          <w:rFonts w:ascii="Verdana" w:hAnsi="Verdana"/>
          <w:sz w:val="14"/>
          <w:szCs w:val="14"/>
          <w:lang w:val="es"/>
        </w:rPr>
        <w:t xml:space="preserve"> ByMA</w:t>
      </w:r>
      <w:r w:rsidRPr="00A1570D">
        <w:rPr>
          <w:rFonts w:ascii="Verdana" w:hAnsi="Verdana"/>
          <w:sz w:val="14"/>
          <w:szCs w:val="14"/>
          <w:lang w:val="es"/>
        </w:rPr>
        <w:t xml:space="preserve"> para el listado y la negociación de las Acciones.</w:t>
      </w:r>
    </w:p>
    <w:p w14:paraId="42E8D8A8" w14:textId="77777777" w:rsidR="00A1570D" w:rsidRDefault="00A1570D" w:rsidP="00A1570D">
      <w:pPr>
        <w:widowControl w:val="0"/>
        <w:ind w:left="-709" w:right="-868"/>
        <w:jc w:val="both"/>
        <w:rPr>
          <w:rFonts w:ascii="Verdana" w:hAnsi="Verdana"/>
          <w:sz w:val="14"/>
          <w:szCs w:val="14"/>
          <w:lang w:val="es"/>
        </w:rPr>
      </w:pPr>
    </w:p>
    <w:p w14:paraId="79CC6C49" w14:textId="77777777" w:rsidR="00A1570D" w:rsidRDefault="00A1570D" w:rsidP="007376B8">
      <w:pPr>
        <w:widowControl w:val="0"/>
        <w:numPr>
          <w:ilvl w:val="0"/>
          <w:numId w:val="1"/>
        </w:numPr>
        <w:ind w:left="-709" w:right="-868"/>
        <w:jc w:val="both"/>
        <w:rPr>
          <w:rFonts w:ascii="Verdana" w:hAnsi="Verdana"/>
          <w:sz w:val="14"/>
          <w:szCs w:val="14"/>
          <w:lang w:val="es"/>
        </w:rPr>
      </w:pPr>
      <w:r w:rsidRPr="00A1570D">
        <w:rPr>
          <w:rFonts w:ascii="Verdana" w:hAnsi="Verdana"/>
          <w:b/>
          <w:sz w:val="14"/>
          <w:szCs w:val="14"/>
          <w:u w:val="single"/>
          <w:lang w:val="es"/>
        </w:rPr>
        <w:t>Destino de los Fondos</w:t>
      </w:r>
      <w:r>
        <w:rPr>
          <w:rFonts w:ascii="Verdana" w:hAnsi="Verdana"/>
          <w:sz w:val="14"/>
          <w:szCs w:val="14"/>
          <w:lang w:val="es"/>
        </w:rPr>
        <w:t xml:space="preserve">: </w:t>
      </w:r>
      <w:r w:rsidRPr="00A1570D">
        <w:rPr>
          <w:rFonts w:ascii="Verdana" w:hAnsi="Verdana"/>
          <w:sz w:val="14"/>
          <w:szCs w:val="14"/>
          <w:lang w:val="es"/>
        </w:rPr>
        <w:t>La Sociedad no recibirá fondos provenientes de la venta de las acciones po</w:t>
      </w:r>
      <w:r>
        <w:rPr>
          <w:rFonts w:ascii="Verdana" w:hAnsi="Verdana"/>
          <w:sz w:val="14"/>
          <w:szCs w:val="14"/>
          <w:lang w:val="es"/>
        </w:rPr>
        <w:t>r parte del Accionista Vendedor en esta Oferta.</w:t>
      </w:r>
    </w:p>
    <w:p w14:paraId="326322C2" w14:textId="77777777" w:rsidR="00A1570D" w:rsidRDefault="00A1570D" w:rsidP="00A1570D">
      <w:pPr>
        <w:widowControl w:val="0"/>
        <w:ind w:left="-709" w:right="-868"/>
        <w:jc w:val="both"/>
        <w:rPr>
          <w:rFonts w:ascii="Verdana" w:hAnsi="Verdana"/>
          <w:sz w:val="14"/>
          <w:szCs w:val="14"/>
          <w:lang w:val="es"/>
        </w:rPr>
      </w:pPr>
    </w:p>
    <w:p w14:paraId="2039383B" w14:textId="77777777" w:rsidR="00A1570D" w:rsidRDefault="00A1570D" w:rsidP="007376B8">
      <w:pPr>
        <w:widowControl w:val="0"/>
        <w:numPr>
          <w:ilvl w:val="0"/>
          <w:numId w:val="1"/>
        </w:numPr>
        <w:ind w:left="-709" w:right="-868"/>
        <w:jc w:val="both"/>
        <w:rPr>
          <w:rFonts w:ascii="Verdana" w:hAnsi="Verdana"/>
          <w:sz w:val="14"/>
          <w:szCs w:val="14"/>
          <w:lang w:val="es"/>
        </w:rPr>
      </w:pPr>
      <w:r w:rsidRPr="00A1570D">
        <w:rPr>
          <w:rFonts w:ascii="Verdana" w:hAnsi="Verdana"/>
          <w:b/>
          <w:sz w:val="14"/>
          <w:szCs w:val="14"/>
          <w:u w:val="single"/>
          <w:lang w:val="es"/>
        </w:rPr>
        <w:t>Dividendos</w:t>
      </w:r>
      <w:r>
        <w:rPr>
          <w:rFonts w:ascii="Verdana" w:hAnsi="Verdana"/>
          <w:sz w:val="14"/>
          <w:szCs w:val="14"/>
          <w:lang w:val="es"/>
        </w:rPr>
        <w:t xml:space="preserve">: </w:t>
      </w:r>
      <w:r w:rsidRPr="00A1570D">
        <w:rPr>
          <w:rFonts w:ascii="Verdana" w:hAnsi="Verdana"/>
          <w:sz w:val="14"/>
          <w:szCs w:val="14"/>
          <w:lang w:val="es"/>
        </w:rPr>
        <w:t xml:space="preserve">Sujeto a la ley argentina, los inversores que adquieran acciones en el marco de la Oferta tendrán derecho a percibir dividendos, si los hubiera, en igualdad de condiciones que los titulares actuales de las demás acciones en circulación de la Sociedad. Para </w:t>
      </w:r>
      <w:proofErr w:type="gramStart"/>
      <w:r w:rsidRPr="00A1570D">
        <w:rPr>
          <w:rFonts w:ascii="Verdana" w:hAnsi="Verdana"/>
          <w:sz w:val="14"/>
          <w:szCs w:val="14"/>
          <w:lang w:val="es"/>
        </w:rPr>
        <w:t>mayor información</w:t>
      </w:r>
      <w:proofErr w:type="gramEnd"/>
      <w:r w:rsidRPr="00A1570D">
        <w:rPr>
          <w:rFonts w:ascii="Verdana" w:hAnsi="Verdana"/>
          <w:sz w:val="14"/>
          <w:szCs w:val="14"/>
          <w:lang w:val="es"/>
        </w:rPr>
        <w:t xml:space="preserve"> sobre la política de dividendos, véase </w:t>
      </w:r>
      <w:r w:rsidRPr="00A1570D">
        <w:rPr>
          <w:rFonts w:ascii="Verdana" w:hAnsi="Verdana"/>
          <w:i/>
          <w:sz w:val="14"/>
          <w:szCs w:val="14"/>
          <w:lang w:val="es"/>
        </w:rPr>
        <w:t>“Políticas de la Sociedad”</w:t>
      </w:r>
      <w:r>
        <w:rPr>
          <w:rFonts w:ascii="Verdana" w:hAnsi="Verdana"/>
          <w:sz w:val="14"/>
          <w:szCs w:val="14"/>
          <w:lang w:val="es"/>
        </w:rPr>
        <w:t xml:space="preserve"> del Prospecto.</w:t>
      </w:r>
    </w:p>
    <w:p w14:paraId="4E2EFB69" w14:textId="77777777" w:rsidR="00A1570D" w:rsidRDefault="00A1570D" w:rsidP="00A1570D">
      <w:pPr>
        <w:widowControl w:val="0"/>
        <w:ind w:left="-709" w:right="-868"/>
        <w:jc w:val="both"/>
        <w:rPr>
          <w:rFonts w:ascii="Verdana" w:hAnsi="Verdana"/>
          <w:sz w:val="14"/>
          <w:szCs w:val="14"/>
          <w:lang w:val="es"/>
        </w:rPr>
      </w:pPr>
    </w:p>
    <w:p w14:paraId="7B6FCC06" w14:textId="77777777" w:rsidR="00A1570D" w:rsidRDefault="00A1570D" w:rsidP="007376B8">
      <w:pPr>
        <w:widowControl w:val="0"/>
        <w:numPr>
          <w:ilvl w:val="0"/>
          <w:numId w:val="1"/>
        </w:numPr>
        <w:ind w:left="-709" w:right="-868"/>
        <w:jc w:val="both"/>
        <w:rPr>
          <w:rFonts w:ascii="Verdana" w:hAnsi="Verdana"/>
          <w:sz w:val="14"/>
          <w:szCs w:val="14"/>
          <w:lang w:val="es"/>
        </w:rPr>
      </w:pPr>
      <w:r w:rsidRPr="00A1570D">
        <w:rPr>
          <w:rFonts w:ascii="Verdana" w:hAnsi="Verdana"/>
          <w:b/>
          <w:sz w:val="14"/>
          <w:szCs w:val="14"/>
          <w:u w:val="single"/>
          <w:lang w:val="es"/>
        </w:rPr>
        <w:t>Calificación de Riesgo</w:t>
      </w:r>
      <w:r>
        <w:rPr>
          <w:rFonts w:ascii="Verdana" w:hAnsi="Verdana"/>
          <w:sz w:val="14"/>
          <w:szCs w:val="14"/>
          <w:lang w:val="es"/>
        </w:rPr>
        <w:t xml:space="preserve">: </w:t>
      </w:r>
      <w:r w:rsidRPr="00A1570D">
        <w:rPr>
          <w:rFonts w:ascii="Verdana" w:hAnsi="Verdana"/>
          <w:sz w:val="14"/>
          <w:szCs w:val="14"/>
          <w:lang w:val="es"/>
        </w:rPr>
        <w:t>Las Acciones ofrecidas no cuentan con calificación de riesgo</w:t>
      </w:r>
      <w:r>
        <w:rPr>
          <w:rFonts w:ascii="Verdana" w:hAnsi="Verdana"/>
          <w:sz w:val="14"/>
          <w:szCs w:val="14"/>
          <w:lang w:val="es"/>
        </w:rPr>
        <w:t>.</w:t>
      </w:r>
    </w:p>
    <w:p w14:paraId="0AF2FD11" w14:textId="77777777" w:rsidR="00A1570D" w:rsidRDefault="00A1570D" w:rsidP="00A1570D">
      <w:pPr>
        <w:widowControl w:val="0"/>
        <w:ind w:left="-709" w:right="-868"/>
        <w:jc w:val="both"/>
        <w:rPr>
          <w:rFonts w:ascii="Verdana" w:hAnsi="Verdana"/>
          <w:b/>
          <w:sz w:val="14"/>
          <w:szCs w:val="14"/>
          <w:u w:val="single"/>
          <w:lang w:val="es"/>
        </w:rPr>
      </w:pPr>
    </w:p>
    <w:p w14:paraId="26E32475" w14:textId="77777777" w:rsidR="00A1570D" w:rsidRDefault="00A1570D" w:rsidP="00A1570D">
      <w:pPr>
        <w:widowControl w:val="0"/>
        <w:ind w:left="-1077" w:right="-868"/>
        <w:jc w:val="both"/>
        <w:rPr>
          <w:rFonts w:ascii="Verdana" w:hAnsi="Verdana"/>
          <w:b/>
          <w:sz w:val="14"/>
          <w:szCs w:val="14"/>
          <w:lang w:val="es-AR"/>
        </w:rPr>
      </w:pPr>
      <w:r w:rsidRPr="00A1570D">
        <w:rPr>
          <w:rFonts w:ascii="Verdana" w:hAnsi="Verdana"/>
          <w:b/>
          <w:sz w:val="14"/>
          <w:szCs w:val="14"/>
          <w:lang w:val="es-AR"/>
        </w:rPr>
        <w:t>Por cualquier consulta, dirigirse al Organizador y Colocador</w:t>
      </w:r>
      <w:r>
        <w:rPr>
          <w:rFonts w:ascii="Verdana" w:hAnsi="Verdana"/>
          <w:b/>
          <w:sz w:val="14"/>
          <w:szCs w:val="14"/>
          <w:lang w:val="es-AR"/>
        </w:rPr>
        <w:t xml:space="preserve">, Euro Bursátil S.A., </w:t>
      </w:r>
      <w:r w:rsidRPr="00A1570D">
        <w:rPr>
          <w:rFonts w:ascii="Verdana" w:hAnsi="Verdana"/>
          <w:b/>
          <w:sz w:val="14"/>
          <w:szCs w:val="14"/>
          <w:lang w:val="es-AR"/>
        </w:rPr>
        <w:t>25 de mayo 347, 5° Piso (C1002ABG)</w:t>
      </w:r>
      <w:r>
        <w:rPr>
          <w:rFonts w:ascii="Verdana" w:hAnsi="Verdana"/>
          <w:b/>
          <w:sz w:val="14"/>
          <w:szCs w:val="14"/>
          <w:lang w:val="es-AR"/>
        </w:rPr>
        <w:t xml:space="preserve"> Ciudad Autónoma de Buenos Aires </w:t>
      </w:r>
      <w:r w:rsidRPr="00A1570D">
        <w:rPr>
          <w:rFonts w:ascii="Verdana" w:hAnsi="Verdana"/>
          <w:b/>
          <w:sz w:val="14"/>
          <w:szCs w:val="14"/>
          <w:lang w:val="es-AR"/>
        </w:rPr>
        <w:t>Argentina</w:t>
      </w:r>
      <w:r w:rsidR="00BC19E5">
        <w:rPr>
          <w:rFonts w:ascii="Verdana" w:hAnsi="Verdana"/>
          <w:b/>
          <w:sz w:val="14"/>
          <w:szCs w:val="14"/>
          <w:lang w:val="es-AR"/>
        </w:rPr>
        <w:t xml:space="preserve"> (Atención: </w:t>
      </w:r>
      <w:r>
        <w:rPr>
          <w:rFonts w:ascii="Verdana" w:hAnsi="Verdana"/>
          <w:b/>
          <w:sz w:val="14"/>
          <w:szCs w:val="14"/>
          <w:lang w:val="es-AR"/>
        </w:rPr>
        <w:t>Ariel Aníbal Pires, Teléfono:</w:t>
      </w:r>
      <w:r w:rsidRPr="00A1570D">
        <w:rPr>
          <w:lang w:val="es-ES"/>
        </w:rPr>
        <w:t xml:space="preserve"> </w:t>
      </w:r>
      <w:r>
        <w:rPr>
          <w:rFonts w:ascii="Verdana" w:hAnsi="Verdana"/>
          <w:b/>
          <w:sz w:val="14"/>
          <w:szCs w:val="14"/>
          <w:lang w:val="es-AR"/>
        </w:rPr>
        <w:t>(54</w:t>
      </w:r>
      <w:r w:rsidRPr="00A1570D">
        <w:rPr>
          <w:rFonts w:ascii="Verdana" w:hAnsi="Verdana"/>
          <w:b/>
          <w:sz w:val="14"/>
          <w:szCs w:val="14"/>
          <w:lang w:val="es-AR"/>
        </w:rPr>
        <w:t>11</w:t>
      </w:r>
      <w:r>
        <w:rPr>
          <w:rFonts w:ascii="Verdana" w:hAnsi="Verdana"/>
          <w:b/>
          <w:sz w:val="14"/>
          <w:szCs w:val="14"/>
          <w:lang w:val="es-AR"/>
        </w:rPr>
        <w:t>)</w:t>
      </w:r>
      <w:r w:rsidRPr="00A1570D">
        <w:rPr>
          <w:rFonts w:ascii="Verdana" w:hAnsi="Verdana"/>
          <w:b/>
          <w:sz w:val="14"/>
          <w:szCs w:val="14"/>
          <w:lang w:val="es-AR"/>
        </w:rPr>
        <w:t xml:space="preserve"> 5263</w:t>
      </w:r>
      <w:r>
        <w:rPr>
          <w:rFonts w:ascii="Verdana" w:hAnsi="Verdana"/>
          <w:b/>
          <w:sz w:val="14"/>
          <w:szCs w:val="14"/>
          <w:lang w:val="es-AR"/>
        </w:rPr>
        <w:t>-</w:t>
      </w:r>
      <w:r w:rsidRPr="00A1570D">
        <w:rPr>
          <w:rFonts w:ascii="Verdana" w:hAnsi="Verdana"/>
          <w:b/>
          <w:sz w:val="14"/>
          <w:szCs w:val="14"/>
          <w:lang w:val="es-AR"/>
        </w:rPr>
        <w:t>3903</w:t>
      </w:r>
      <w:r>
        <w:rPr>
          <w:rFonts w:ascii="Verdana" w:hAnsi="Verdana"/>
          <w:b/>
          <w:sz w:val="14"/>
          <w:szCs w:val="14"/>
          <w:lang w:val="es-AR"/>
        </w:rPr>
        <w:t xml:space="preserve">, e-mail: </w:t>
      </w:r>
      <w:hyperlink r:id="rId10" w:history="1">
        <w:r w:rsidRPr="00CF09F3">
          <w:rPr>
            <w:rStyle w:val="Hipervnculo"/>
            <w:rFonts w:ascii="Verdana" w:hAnsi="Verdana"/>
            <w:b/>
            <w:sz w:val="14"/>
            <w:szCs w:val="14"/>
            <w:lang w:val="es-AR"/>
          </w:rPr>
          <w:t>ariel.pires@eurobursatil.sba.com.ar</w:t>
        </w:r>
      </w:hyperlink>
      <w:r>
        <w:rPr>
          <w:rFonts w:ascii="Verdana" w:hAnsi="Verdana"/>
          <w:b/>
          <w:sz w:val="14"/>
          <w:szCs w:val="14"/>
          <w:lang w:val="es-AR"/>
        </w:rPr>
        <w:t>)</w:t>
      </w:r>
      <w:r w:rsidR="00395BCE">
        <w:rPr>
          <w:rFonts w:ascii="Verdana" w:hAnsi="Verdana"/>
          <w:b/>
          <w:sz w:val="14"/>
          <w:szCs w:val="14"/>
          <w:lang w:val="es-AR"/>
        </w:rPr>
        <w:t>.</w:t>
      </w:r>
    </w:p>
    <w:p w14:paraId="72FA6794" w14:textId="77777777" w:rsidR="00A1570D" w:rsidRDefault="00A1570D" w:rsidP="00A1570D">
      <w:pPr>
        <w:widowControl w:val="0"/>
        <w:ind w:left="-1077" w:right="-868"/>
        <w:jc w:val="both"/>
        <w:rPr>
          <w:rFonts w:ascii="Verdana" w:hAnsi="Verdana"/>
          <w:b/>
          <w:sz w:val="14"/>
          <w:szCs w:val="14"/>
          <w:lang w:val="es-AR"/>
        </w:rPr>
      </w:pPr>
    </w:p>
    <w:p w14:paraId="0B64991F" w14:textId="77777777" w:rsidR="00A1570D" w:rsidRDefault="00A1570D" w:rsidP="00A1570D">
      <w:pPr>
        <w:widowControl w:val="0"/>
        <w:ind w:left="-1077" w:right="-868"/>
        <w:jc w:val="both"/>
        <w:rPr>
          <w:rFonts w:ascii="Verdana" w:hAnsi="Verdana"/>
          <w:b/>
          <w:sz w:val="14"/>
          <w:szCs w:val="14"/>
          <w:lang w:val="es-AR"/>
        </w:rPr>
      </w:pPr>
      <w:r>
        <w:rPr>
          <w:rFonts w:ascii="Verdana" w:hAnsi="Verdana"/>
          <w:b/>
          <w:sz w:val="14"/>
          <w:szCs w:val="14"/>
          <w:lang w:val="es-AR"/>
        </w:rPr>
        <w:t>LA OFERTA PÚBLICA DE LAS ACCIONES DE LA SOCIEDAD HA SIDO AUTORIZADA POR RESOLUCIÓN N°</w:t>
      </w:r>
      <w:r w:rsidR="008157DE">
        <w:rPr>
          <w:rFonts w:ascii="Verdana" w:hAnsi="Verdana"/>
          <w:b/>
          <w:sz w:val="14"/>
          <w:szCs w:val="14"/>
          <w:lang w:val="es-AR"/>
        </w:rPr>
        <w:t>20278</w:t>
      </w:r>
      <w:r w:rsidR="00515062">
        <w:rPr>
          <w:rFonts w:ascii="Verdana" w:hAnsi="Verdana"/>
          <w:b/>
          <w:sz w:val="14"/>
          <w:szCs w:val="14"/>
          <w:lang w:val="es-AR"/>
        </w:rPr>
        <w:t xml:space="preserve"> DE FECHA </w:t>
      </w:r>
      <w:r w:rsidR="008157DE">
        <w:rPr>
          <w:rFonts w:ascii="Verdana" w:hAnsi="Verdana"/>
          <w:b/>
          <w:sz w:val="14"/>
          <w:szCs w:val="14"/>
          <w:lang w:val="es-AR"/>
        </w:rPr>
        <w:t>6 DE JUNIO DE 2019</w:t>
      </w:r>
      <w:r w:rsidR="00515062">
        <w:rPr>
          <w:rFonts w:ascii="Verdana" w:hAnsi="Verdana"/>
          <w:b/>
          <w:sz w:val="14"/>
          <w:szCs w:val="14"/>
          <w:lang w:val="es-AR"/>
        </w:rPr>
        <w:t xml:space="preserve"> DE LA CNV. LA CNV NO HA EMITIDO JUICIO SOBRE LOS DATOS CONTENIDOS EN EL PROSPECTO.</w:t>
      </w:r>
    </w:p>
    <w:p w14:paraId="2D52F395" w14:textId="77777777" w:rsidR="00515062" w:rsidRDefault="00515062" w:rsidP="00A1570D">
      <w:pPr>
        <w:widowControl w:val="0"/>
        <w:ind w:left="-1077" w:right="-868"/>
        <w:jc w:val="both"/>
        <w:rPr>
          <w:rFonts w:ascii="Verdana" w:hAnsi="Verdana"/>
          <w:b/>
          <w:sz w:val="14"/>
          <w:szCs w:val="14"/>
          <w:lang w:val="es-AR"/>
        </w:rPr>
      </w:pPr>
    </w:p>
    <w:p w14:paraId="6257733E" w14:textId="77777777" w:rsidR="00515062" w:rsidRDefault="00515062" w:rsidP="00A1570D">
      <w:pPr>
        <w:widowControl w:val="0"/>
        <w:ind w:left="-1077" w:right="-868"/>
        <w:jc w:val="both"/>
        <w:rPr>
          <w:rFonts w:ascii="Verdana" w:hAnsi="Verdana"/>
          <w:sz w:val="14"/>
          <w:szCs w:val="14"/>
          <w:lang w:val="es-AR"/>
        </w:rPr>
      </w:pPr>
      <w:r>
        <w:rPr>
          <w:rFonts w:ascii="Verdana" w:hAnsi="Verdana"/>
          <w:b/>
          <w:sz w:val="14"/>
          <w:szCs w:val="14"/>
          <w:lang w:val="es-AR"/>
        </w:rPr>
        <w:t xml:space="preserve">La veracidad de la información contable, financiera y económica, así como de toda otra información suministrada en el Prospecto es de exclusiva responsabilidad del órgano de administración y, en lo que les atañe, del órgano de fiscalización de la Sociedad y de los auditores en cuanto a sus respectivos informes sobre los estados contables que se acompañan y demás responsables contemplados en los Artículos 119 y 120 de la Ley N°26.831. </w:t>
      </w:r>
      <w:r>
        <w:rPr>
          <w:rFonts w:ascii="Verdana" w:hAnsi="Verdana"/>
          <w:sz w:val="14"/>
          <w:szCs w:val="14"/>
          <w:lang w:val="es-AR"/>
        </w:rPr>
        <w:t>La información incluida en el presente es información parcial que deberá ser completada con la información contenida en el Prospecto. Los interesados deberán considerar cuidadosamente la información contenida en dichos documentos antes de tomar una decisión de invertir en las Acciones.</w:t>
      </w:r>
    </w:p>
    <w:p w14:paraId="4FED02BD" w14:textId="77777777" w:rsidR="00515062" w:rsidRDefault="00515062" w:rsidP="00A1570D">
      <w:pPr>
        <w:widowControl w:val="0"/>
        <w:ind w:left="-1077" w:right="-868"/>
        <w:jc w:val="both"/>
        <w:rPr>
          <w:rFonts w:ascii="Verdana" w:hAnsi="Verdana"/>
          <w:sz w:val="14"/>
          <w:szCs w:val="14"/>
          <w:lang w:val="es-AR"/>
        </w:rPr>
      </w:pPr>
    </w:p>
    <w:p w14:paraId="528EF81B" w14:textId="77777777" w:rsidR="00515062" w:rsidRDefault="00515062" w:rsidP="00A1570D">
      <w:pPr>
        <w:widowControl w:val="0"/>
        <w:ind w:left="-1077" w:right="-868"/>
        <w:jc w:val="both"/>
        <w:rPr>
          <w:rFonts w:ascii="Verdana" w:hAnsi="Verdana"/>
          <w:sz w:val="14"/>
          <w:szCs w:val="14"/>
          <w:lang w:val="es-ES"/>
        </w:rPr>
      </w:pPr>
    </w:p>
    <w:p w14:paraId="51D10FC8" w14:textId="77777777" w:rsidR="00515062" w:rsidRDefault="00515062" w:rsidP="00A1570D">
      <w:pPr>
        <w:widowControl w:val="0"/>
        <w:ind w:left="-1077" w:right="-868"/>
        <w:jc w:val="both"/>
        <w:rPr>
          <w:rFonts w:ascii="Verdana" w:hAnsi="Verdana"/>
          <w:sz w:val="14"/>
          <w:szCs w:val="14"/>
          <w:lang w:val="es-ES"/>
        </w:rPr>
      </w:pPr>
    </w:p>
    <w:p w14:paraId="5C573BAE" w14:textId="77777777" w:rsidR="00515062" w:rsidRDefault="00515062" w:rsidP="00515062">
      <w:pPr>
        <w:widowControl w:val="0"/>
        <w:ind w:left="-1077" w:right="-868"/>
        <w:jc w:val="center"/>
        <w:rPr>
          <w:rFonts w:ascii="Verdana" w:hAnsi="Verdana"/>
          <w:b/>
          <w:sz w:val="14"/>
          <w:szCs w:val="14"/>
          <w:lang w:val="es-ES"/>
        </w:rPr>
      </w:pPr>
      <w:r w:rsidRPr="00515062">
        <w:rPr>
          <w:rFonts w:ascii="Verdana" w:hAnsi="Verdana"/>
          <w:b/>
          <w:sz w:val="14"/>
          <w:szCs w:val="14"/>
          <w:lang w:val="es-ES"/>
        </w:rPr>
        <w:t>ORGANIZADOR Y COLOCADOR</w:t>
      </w:r>
    </w:p>
    <w:p w14:paraId="19995BC1" w14:textId="77777777" w:rsidR="003F3A90" w:rsidRDefault="0081061B" w:rsidP="00515062">
      <w:pPr>
        <w:widowControl w:val="0"/>
        <w:ind w:left="-1077" w:right="-868"/>
        <w:jc w:val="center"/>
        <w:rPr>
          <w:b/>
        </w:rPr>
      </w:pPr>
      <w:r>
        <w:rPr>
          <w:b/>
        </w:rPr>
        <w:pict w14:anchorId="3D214BC5">
          <v:shape id="_x0000_i1026" type="#_x0000_t75" style="width:118.5pt;height:30.75pt">
            <v:imagedata r:id="rId11" o:title="Logo Euro Bursátil"/>
          </v:shape>
        </w:pict>
      </w:r>
    </w:p>
    <w:p w14:paraId="2B61B0EA" w14:textId="77777777" w:rsidR="00515062" w:rsidRDefault="00515062" w:rsidP="00515062">
      <w:pPr>
        <w:widowControl w:val="0"/>
        <w:ind w:left="-1077" w:right="-868"/>
        <w:jc w:val="center"/>
        <w:rPr>
          <w:rFonts w:ascii="Verdana" w:hAnsi="Verdana"/>
          <w:sz w:val="14"/>
          <w:szCs w:val="14"/>
          <w:lang w:val="es-ES"/>
        </w:rPr>
      </w:pPr>
      <w:r>
        <w:rPr>
          <w:rFonts w:ascii="Verdana" w:hAnsi="Verdana"/>
          <w:sz w:val="14"/>
          <w:szCs w:val="14"/>
          <w:lang w:val="es-ES"/>
        </w:rPr>
        <w:t>Euro Bursátil S.A.</w:t>
      </w:r>
    </w:p>
    <w:p w14:paraId="5DCCC484" w14:textId="77777777" w:rsidR="00515062" w:rsidRDefault="00515062" w:rsidP="00515062">
      <w:pPr>
        <w:widowControl w:val="0"/>
        <w:ind w:left="-1077" w:right="-868"/>
        <w:jc w:val="center"/>
        <w:rPr>
          <w:rFonts w:ascii="Verdana" w:hAnsi="Verdana"/>
          <w:sz w:val="14"/>
          <w:szCs w:val="14"/>
          <w:lang w:val="es-ES"/>
        </w:rPr>
      </w:pPr>
      <w:r>
        <w:rPr>
          <w:rFonts w:ascii="Verdana" w:hAnsi="Verdana"/>
          <w:sz w:val="14"/>
          <w:szCs w:val="14"/>
          <w:lang w:val="es-ES"/>
        </w:rPr>
        <w:t>Agente de Liquidación y Compensación Propio</w:t>
      </w:r>
    </w:p>
    <w:p w14:paraId="139BEF0C" w14:textId="77777777" w:rsidR="00515062" w:rsidRPr="00515062" w:rsidRDefault="00515062" w:rsidP="00515062">
      <w:pPr>
        <w:widowControl w:val="0"/>
        <w:ind w:left="-1077" w:right="-868"/>
        <w:jc w:val="center"/>
        <w:rPr>
          <w:rFonts w:ascii="Verdana" w:hAnsi="Verdana"/>
          <w:sz w:val="14"/>
          <w:szCs w:val="14"/>
          <w:lang w:val="es-ES"/>
        </w:rPr>
      </w:pPr>
      <w:r>
        <w:rPr>
          <w:rFonts w:ascii="Verdana" w:hAnsi="Verdana"/>
          <w:sz w:val="14"/>
          <w:szCs w:val="14"/>
          <w:lang w:val="es-ES"/>
        </w:rPr>
        <w:t xml:space="preserve">N° Matrícula CNV 172 </w:t>
      </w:r>
    </w:p>
    <w:p w14:paraId="602E52D5" w14:textId="77777777" w:rsidR="00A1570D" w:rsidRPr="00A1570D" w:rsidRDefault="00A1570D" w:rsidP="00A1570D">
      <w:pPr>
        <w:widowControl w:val="0"/>
        <w:ind w:right="-868"/>
        <w:jc w:val="both"/>
        <w:rPr>
          <w:rFonts w:ascii="Verdana" w:hAnsi="Verdana"/>
          <w:sz w:val="14"/>
          <w:szCs w:val="14"/>
          <w:lang w:val="es-ES"/>
        </w:rPr>
      </w:pPr>
    </w:p>
    <w:p w14:paraId="6C2CAD69" w14:textId="77777777" w:rsidR="00A1570D" w:rsidRDefault="00A1570D" w:rsidP="00A1570D">
      <w:pPr>
        <w:widowControl w:val="0"/>
        <w:ind w:right="-868"/>
        <w:jc w:val="both"/>
        <w:rPr>
          <w:rFonts w:ascii="Verdana" w:hAnsi="Verdana"/>
          <w:sz w:val="14"/>
          <w:szCs w:val="14"/>
          <w:lang w:val="es"/>
        </w:rPr>
      </w:pPr>
    </w:p>
    <w:p w14:paraId="090594E7" w14:textId="77777777" w:rsidR="00A1570D" w:rsidRDefault="00A1570D" w:rsidP="00A1570D">
      <w:pPr>
        <w:widowControl w:val="0"/>
        <w:ind w:right="-868"/>
        <w:jc w:val="both"/>
        <w:rPr>
          <w:rFonts w:ascii="Verdana" w:hAnsi="Verdana"/>
          <w:sz w:val="14"/>
          <w:szCs w:val="14"/>
          <w:lang w:val="es"/>
        </w:rPr>
      </w:pPr>
    </w:p>
    <w:p w14:paraId="362E09DB" w14:textId="77777777" w:rsidR="00A1570D" w:rsidRDefault="00A1570D" w:rsidP="00A1570D">
      <w:pPr>
        <w:widowControl w:val="0"/>
        <w:ind w:left="-709" w:right="-868"/>
        <w:jc w:val="both"/>
        <w:rPr>
          <w:rFonts w:ascii="Verdana" w:hAnsi="Verdana"/>
          <w:b/>
          <w:sz w:val="14"/>
          <w:szCs w:val="14"/>
          <w:u w:val="single"/>
          <w:lang w:val="es"/>
        </w:rPr>
      </w:pPr>
    </w:p>
    <w:p w14:paraId="1F3CE948" w14:textId="77777777" w:rsidR="00A1570D" w:rsidRPr="00F422F4" w:rsidRDefault="00A1570D" w:rsidP="00A1570D">
      <w:pPr>
        <w:widowControl w:val="0"/>
        <w:ind w:left="-709" w:right="-868"/>
        <w:jc w:val="both"/>
        <w:rPr>
          <w:rFonts w:ascii="Verdana" w:hAnsi="Verdana"/>
          <w:sz w:val="14"/>
          <w:szCs w:val="14"/>
          <w:lang w:val="es"/>
        </w:rPr>
      </w:pPr>
    </w:p>
    <w:p w14:paraId="7ECE3702" w14:textId="77777777" w:rsidR="00BA0BFC" w:rsidRDefault="00BA0BFC" w:rsidP="00BA0BFC">
      <w:pPr>
        <w:jc w:val="center"/>
        <w:rPr>
          <w:rFonts w:ascii="Verdana" w:eastAsia="SimSun" w:hAnsi="Verdana"/>
          <w:sz w:val="14"/>
          <w:szCs w:val="14"/>
          <w:lang w:val="es-AR" w:eastAsia="zh-CN" w:bidi="he-IL"/>
        </w:rPr>
      </w:pPr>
    </w:p>
    <w:p w14:paraId="48214F59" w14:textId="144ABEAF" w:rsidR="00BA0BFC" w:rsidRDefault="00BA0BFC" w:rsidP="00BA0BFC">
      <w:pPr>
        <w:jc w:val="center"/>
        <w:rPr>
          <w:rFonts w:ascii="Verdana" w:eastAsia="SimSun" w:hAnsi="Verdana"/>
          <w:sz w:val="14"/>
          <w:szCs w:val="14"/>
          <w:lang w:val="es-AR" w:eastAsia="zh-CN" w:bidi="he-IL"/>
        </w:rPr>
      </w:pPr>
      <w:r w:rsidRPr="00012354">
        <w:rPr>
          <w:rFonts w:ascii="Verdana" w:eastAsia="SimSun" w:hAnsi="Verdana"/>
          <w:sz w:val="14"/>
          <w:szCs w:val="14"/>
          <w:lang w:val="es-AR" w:eastAsia="zh-CN" w:bidi="he-IL"/>
        </w:rPr>
        <w:t xml:space="preserve">La fecha de este </w:t>
      </w:r>
      <w:r>
        <w:rPr>
          <w:rFonts w:ascii="Verdana" w:eastAsia="SimSun" w:hAnsi="Verdana"/>
          <w:sz w:val="14"/>
          <w:szCs w:val="14"/>
          <w:lang w:val="es-AR" w:eastAsia="zh-CN" w:bidi="he-IL"/>
        </w:rPr>
        <w:t>aviso</w:t>
      </w:r>
      <w:r w:rsidRPr="00012354">
        <w:rPr>
          <w:rFonts w:ascii="Verdana" w:eastAsia="SimSun" w:hAnsi="Verdana"/>
          <w:sz w:val="14"/>
          <w:szCs w:val="14"/>
          <w:lang w:val="es-AR" w:eastAsia="zh-CN" w:bidi="he-IL"/>
        </w:rPr>
        <w:t xml:space="preserve"> es </w:t>
      </w:r>
      <w:r w:rsidR="0081061B">
        <w:rPr>
          <w:rFonts w:ascii="Verdana" w:eastAsia="SimSun" w:hAnsi="Verdana"/>
          <w:sz w:val="14"/>
          <w:szCs w:val="14"/>
          <w:lang w:val="es-AR" w:eastAsia="zh-CN" w:bidi="he-IL"/>
        </w:rPr>
        <w:t>7</w:t>
      </w:r>
      <w:bookmarkStart w:id="0" w:name="_GoBack"/>
      <w:bookmarkEnd w:id="0"/>
      <w:r>
        <w:rPr>
          <w:rFonts w:ascii="Verdana" w:eastAsia="SimSun" w:hAnsi="Verdana"/>
          <w:sz w:val="14"/>
          <w:szCs w:val="14"/>
          <w:lang w:val="es-AR" w:eastAsia="zh-CN" w:bidi="he-IL"/>
        </w:rPr>
        <w:t xml:space="preserve"> </w:t>
      </w:r>
      <w:r w:rsidRPr="00012354">
        <w:rPr>
          <w:rFonts w:ascii="Verdana" w:eastAsia="SimSun" w:hAnsi="Verdana"/>
          <w:sz w:val="14"/>
          <w:szCs w:val="14"/>
          <w:lang w:val="es-AR" w:eastAsia="zh-CN" w:bidi="he-IL"/>
        </w:rPr>
        <w:t xml:space="preserve">de </w:t>
      </w:r>
      <w:r w:rsidR="00515062">
        <w:rPr>
          <w:rFonts w:ascii="Verdana" w:eastAsia="SimSun" w:hAnsi="Verdana"/>
          <w:sz w:val="14"/>
          <w:szCs w:val="14"/>
          <w:lang w:val="es-AR" w:eastAsia="zh-CN" w:bidi="he-IL"/>
        </w:rPr>
        <w:t>junio</w:t>
      </w:r>
      <w:r>
        <w:rPr>
          <w:rFonts w:ascii="Verdana" w:eastAsia="SimSun" w:hAnsi="Verdana"/>
          <w:sz w:val="14"/>
          <w:szCs w:val="14"/>
          <w:lang w:val="es-AR" w:eastAsia="zh-CN" w:bidi="he-IL"/>
        </w:rPr>
        <w:t xml:space="preserve"> </w:t>
      </w:r>
      <w:r w:rsidRPr="00012354">
        <w:rPr>
          <w:rFonts w:ascii="Verdana" w:eastAsia="SimSun" w:hAnsi="Verdana"/>
          <w:sz w:val="14"/>
          <w:szCs w:val="14"/>
          <w:lang w:val="es-AR" w:eastAsia="zh-CN" w:bidi="he-IL"/>
        </w:rPr>
        <w:t>de 201</w:t>
      </w:r>
      <w:r w:rsidR="00515062">
        <w:rPr>
          <w:rFonts w:ascii="Verdana" w:eastAsia="SimSun" w:hAnsi="Verdana"/>
          <w:sz w:val="14"/>
          <w:szCs w:val="14"/>
          <w:lang w:val="es-AR" w:eastAsia="zh-CN" w:bidi="he-IL"/>
        </w:rPr>
        <w:t>9</w:t>
      </w:r>
      <w:r w:rsidRPr="00012354">
        <w:rPr>
          <w:rFonts w:ascii="Verdana" w:eastAsia="SimSun" w:hAnsi="Verdana"/>
          <w:sz w:val="14"/>
          <w:szCs w:val="14"/>
          <w:lang w:val="es-AR" w:eastAsia="zh-CN" w:bidi="he-IL"/>
        </w:rPr>
        <w:t>.</w:t>
      </w:r>
    </w:p>
    <w:p w14:paraId="40EDDA7B" w14:textId="77777777" w:rsidR="00BA0BFC" w:rsidRDefault="00BA0BFC" w:rsidP="00BA0BFC">
      <w:pPr>
        <w:jc w:val="center"/>
        <w:rPr>
          <w:rFonts w:ascii="Verdana" w:eastAsia="SimSun" w:hAnsi="Verdana"/>
          <w:sz w:val="14"/>
          <w:szCs w:val="14"/>
          <w:lang w:val="es-AR" w:eastAsia="zh-CN" w:bidi="he-IL"/>
        </w:rPr>
      </w:pPr>
    </w:p>
    <w:p w14:paraId="7FE36FA8" w14:textId="77777777" w:rsidR="00515062" w:rsidRDefault="00515062" w:rsidP="00BA0BFC">
      <w:pPr>
        <w:jc w:val="center"/>
        <w:rPr>
          <w:rFonts w:ascii="Verdana" w:eastAsia="SimSun" w:hAnsi="Verdana"/>
          <w:sz w:val="14"/>
          <w:szCs w:val="14"/>
          <w:lang w:val="es-AR" w:eastAsia="zh-CN" w:bidi="he-IL"/>
        </w:rPr>
      </w:pPr>
    </w:p>
    <w:p w14:paraId="533F6B1A" w14:textId="77777777" w:rsidR="00BA0BFC" w:rsidRDefault="00BA0BFC" w:rsidP="00BA0BFC">
      <w:pPr>
        <w:jc w:val="center"/>
        <w:rPr>
          <w:rFonts w:ascii="Verdana" w:eastAsia="SimSun" w:hAnsi="Verdana"/>
          <w:sz w:val="14"/>
          <w:szCs w:val="14"/>
          <w:lang w:val="es-AR" w:eastAsia="zh-CN" w:bidi="he-IL"/>
        </w:rPr>
      </w:pPr>
      <w:r w:rsidRPr="00515062">
        <w:rPr>
          <w:color w:val="000000"/>
          <w:sz w:val="22"/>
          <w:lang w:val="es-ES"/>
        </w:rPr>
        <w:t>__________________</w:t>
      </w:r>
    </w:p>
    <w:p w14:paraId="42FCB404" w14:textId="77777777" w:rsidR="00BA0BFC" w:rsidRDefault="003F3A90" w:rsidP="00BA0BFC">
      <w:pPr>
        <w:jc w:val="center"/>
        <w:rPr>
          <w:rFonts w:ascii="Verdana" w:eastAsia="SimSun" w:hAnsi="Verdana"/>
          <w:sz w:val="14"/>
          <w:szCs w:val="14"/>
          <w:lang w:val="es-AR" w:eastAsia="zh-CN" w:bidi="he-IL"/>
        </w:rPr>
      </w:pPr>
      <w:r>
        <w:rPr>
          <w:rFonts w:ascii="Verdana" w:eastAsia="SimSun" w:hAnsi="Verdana"/>
          <w:sz w:val="14"/>
          <w:szCs w:val="14"/>
          <w:lang w:val="es-AR" w:eastAsia="zh-CN" w:bidi="he-IL"/>
        </w:rPr>
        <w:t>ANTONIO ÁNGEL TABANELLI</w:t>
      </w:r>
    </w:p>
    <w:p w14:paraId="7392C2AF" w14:textId="77777777" w:rsidR="00515062" w:rsidRDefault="003F3A90" w:rsidP="00BA0BFC">
      <w:pPr>
        <w:jc w:val="center"/>
        <w:rPr>
          <w:rFonts w:ascii="Verdana" w:eastAsia="SimSun" w:hAnsi="Verdana"/>
          <w:sz w:val="14"/>
          <w:szCs w:val="14"/>
          <w:lang w:val="es-AR" w:eastAsia="zh-CN" w:bidi="he-IL"/>
        </w:rPr>
      </w:pPr>
      <w:r>
        <w:rPr>
          <w:rFonts w:ascii="Verdana" w:eastAsia="SimSun" w:hAnsi="Verdana"/>
          <w:sz w:val="14"/>
          <w:szCs w:val="14"/>
          <w:lang w:val="es-AR" w:eastAsia="zh-CN" w:bidi="he-IL"/>
        </w:rPr>
        <w:t xml:space="preserve">Presidente del </w:t>
      </w:r>
    </w:p>
    <w:p w14:paraId="6043AD7B" w14:textId="77777777" w:rsidR="00BA0BFC" w:rsidRPr="00012354" w:rsidRDefault="00515062" w:rsidP="00BA0BFC">
      <w:pPr>
        <w:jc w:val="center"/>
        <w:rPr>
          <w:rFonts w:ascii="Verdana" w:hAnsi="Verdana"/>
          <w:sz w:val="14"/>
          <w:szCs w:val="14"/>
          <w:lang w:val="es-AR"/>
        </w:rPr>
      </w:pPr>
      <w:r>
        <w:rPr>
          <w:rFonts w:ascii="Verdana" w:eastAsia="SimSun" w:hAnsi="Verdana"/>
          <w:sz w:val="14"/>
          <w:szCs w:val="14"/>
          <w:lang w:val="es-AR" w:eastAsia="zh-CN" w:bidi="he-IL"/>
        </w:rPr>
        <w:t>Directorio de B-Gaming S.A.</w:t>
      </w:r>
    </w:p>
    <w:p w14:paraId="1F6335E8" w14:textId="77777777" w:rsidR="00BA0BFC" w:rsidRDefault="00BA0BFC" w:rsidP="00BA0BFC">
      <w:pPr>
        <w:widowControl w:val="0"/>
        <w:ind w:left="-1077" w:right="-868"/>
        <w:jc w:val="both"/>
        <w:rPr>
          <w:rFonts w:ascii="Verdana" w:hAnsi="Verdana"/>
          <w:b/>
          <w:sz w:val="14"/>
          <w:szCs w:val="14"/>
          <w:lang w:val="es-AR"/>
        </w:rPr>
      </w:pPr>
    </w:p>
    <w:p w14:paraId="3C17C02D" w14:textId="77777777" w:rsidR="001F3D8C" w:rsidRPr="00515062" w:rsidRDefault="001F3D8C">
      <w:pPr>
        <w:rPr>
          <w:lang w:val="es-ES"/>
        </w:rPr>
      </w:pPr>
    </w:p>
    <w:sectPr w:rsidR="001F3D8C" w:rsidRPr="00515062" w:rsidSect="00FC6F76">
      <w:headerReference w:type="even" r:id="rId12"/>
      <w:headerReference w:type="default" r:id="rId13"/>
      <w:footerReference w:type="even" r:id="rId14"/>
      <w:footerReference w:type="default" r:id="rId15"/>
      <w:headerReference w:type="first" r:id="rId16"/>
      <w:pgSz w:w="11906" w:h="16838" w:code="9"/>
      <w:pgMar w:top="0" w:right="1797" w:bottom="1702" w:left="1797" w:header="35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028E" w14:textId="77777777" w:rsidR="00E731BC" w:rsidRDefault="00E731BC" w:rsidP="00FC6F76">
      <w:r>
        <w:separator/>
      </w:r>
    </w:p>
  </w:endnote>
  <w:endnote w:type="continuationSeparator" w:id="0">
    <w:p w14:paraId="507EEE4F" w14:textId="77777777" w:rsidR="00E731BC" w:rsidRDefault="00E731BC" w:rsidP="00FC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6976" w14:textId="77777777" w:rsidR="003F3A90" w:rsidRDefault="003F3A90" w:rsidP="00796C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FD8565" w14:textId="77777777" w:rsidR="003F3A90" w:rsidRDefault="003F3A90" w:rsidP="00796C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07CF" w14:textId="77777777" w:rsidR="003F3A90" w:rsidRPr="00AA6485" w:rsidRDefault="003F3A90">
    <w:pPr>
      <w:pStyle w:val="Piedepgina"/>
      <w:jc w:val="right"/>
      <w:rPr>
        <w:rFonts w:ascii="Verdana" w:hAnsi="Verdana"/>
        <w:sz w:val="14"/>
        <w:szCs w:val="14"/>
      </w:rPr>
    </w:pPr>
    <w:r w:rsidRPr="00AA6485">
      <w:rPr>
        <w:rFonts w:ascii="Verdana" w:hAnsi="Verdana"/>
        <w:sz w:val="14"/>
        <w:szCs w:val="14"/>
      </w:rPr>
      <w:fldChar w:fldCharType="begin"/>
    </w:r>
    <w:r w:rsidRPr="00AA6485">
      <w:rPr>
        <w:rFonts w:ascii="Verdana" w:hAnsi="Verdana"/>
        <w:sz w:val="14"/>
        <w:szCs w:val="14"/>
      </w:rPr>
      <w:instrText xml:space="preserve"> PAGE   \* MERGEFORMAT </w:instrText>
    </w:r>
    <w:r w:rsidRPr="00AA6485">
      <w:rPr>
        <w:rFonts w:ascii="Verdana" w:hAnsi="Verdana"/>
        <w:sz w:val="14"/>
        <w:szCs w:val="14"/>
      </w:rPr>
      <w:fldChar w:fldCharType="separate"/>
    </w:r>
    <w:r w:rsidR="00D83916">
      <w:rPr>
        <w:rFonts w:ascii="Verdana" w:hAnsi="Verdana"/>
        <w:noProof/>
        <w:sz w:val="14"/>
        <w:szCs w:val="14"/>
      </w:rPr>
      <w:t>1</w:t>
    </w:r>
    <w:r w:rsidRPr="00AA6485">
      <w:rPr>
        <w:rFonts w:ascii="Verdana" w:hAnsi="Verdana"/>
        <w:sz w:val="14"/>
        <w:szCs w:val="14"/>
      </w:rPr>
      <w:fldChar w:fldCharType="end"/>
    </w:r>
  </w:p>
  <w:p w14:paraId="2CA57B0C" w14:textId="77777777" w:rsidR="003F3A90" w:rsidRDefault="003F3A90" w:rsidP="00796C60">
    <w:pPr>
      <w:pStyle w:val="Piedepgina"/>
      <w:ind w:left="-1080" w:right="360"/>
      <w:rPr>
        <w:sz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4CA5F" w14:textId="77777777" w:rsidR="00E731BC" w:rsidRDefault="00E731BC" w:rsidP="00FC6F76">
      <w:r>
        <w:separator/>
      </w:r>
    </w:p>
  </w:footnote>
  <w:footnote w:type="continuationSeparator" w:id="0">
    <w:p w14:paraId="747B7C9C" w14:textId="77777777" w:rsidR="00E731BC" w:rsidRDefault="00E731BC" w:rsidP="00FC6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7B63" w14:textId="77777777" w:rsidR="003F3A90" w:rsidRDefault="003F3A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E701" w14:textId="77777777" w:rsidR="003F3A90" w:rsidRPr="00FC6F76" w:rsidRDefault="003F3A90">
    <w:pPr>
      <w:pStyle w:val="Encabezado"/>
      <w:ind w:left="-1080"/>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15E9" w14:textId="77777777" w:rsidR="003F3A90" w:rsidRDefault="003F3A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FF7"/>
    <w:multiLevelType w:val="hybridMultilevel"/>
    <w:tmpl w:val="C2605038"/>
    <w:lvl w:ilvl="0" w:tplc="F98AB874">
      <w:start w:val="1"/>
      <w:numFmt w:val="decimal"/>
      <w:lvlText w:val="%1."/>
      <w:lvlJc w:val="left"/>
      <w:pPr>
        <w:ind w:left="-357" w:hanging="360"/>
      </w:pPr>
      <w:rPr>
        <w:b w:val="0"/>
      </w:rPr>
    </w:lvl>
    <w:lvl w:ilvl="1" w:tplc="0C0A0019" w:tentative="1">
      <w:start w:val="1"/>
      <w:numFmt w:val="lowerLetter"/>
      <w:lvlText w:val="%2."/>
      <w:lvlJc w:val="left"/>
      <w:pPr>
        <w:ind w:left="363" w:hanging="360"/>
      </w:pPr>
    </w:lvl>
    <w:lvl w:ilvl="2" w:tplc="0C0A001B" w:tentative="1">
      <w:start w:val="1"/>
      <w:numFmt w:val="lowerRoman"/>
      <w:lvlText w:val="%3."/>
      <w:lvlJc w:val="right"/>
      <w:pPr>
        <w:ind w:left="1083" w:hanging="180"/>
      </w:pPr>
    </w:lvl>
    <w:lvl w:ilvl="3" w:tplc="0C0A000F" w:tentative="1">
      <w:start w:val="1"/>
      <w:numFmt w:val="decimal"/>
      <w:lvlText w:val="%4."/>
      <w:lvlJc w:val="left"/>
      <w:pPr>
        <w:ind w:left="1803" w:hanging="360"/>
      </w:pPr>
    </w:lvl>
    <w:lvl w:ilvl="4" w:tplc="0C0A0019" w:tentative="1">
      <w:start w:val="1"/>
      <w:numFmt w:val="lowerLetter"/>
      <w:lvlText w:val="%5."/>
      <w:lvlJc w:val="left"/>
      <w:pPr>
        <w:ind w:left="2523" w:hanging="360"/>
      </w:pPr>
    </w:lvl>
    <w:lvl w:ilvl="5" w:tplc="0C0A001B" w:tentative="1">
      <w:start w:val="1"/>
      <w:numFmt w:val="lowerRoman"/>
      <w:lvlText w:val="%6."/>
      <w:lvlJc w:val="right"/>
      <w:pPr>
        <w:ind w:left="3243" w:hanging="180"/>
      </w:pPr>
    </w:lvl>
    <w:lvl w:ilvl="6" w:tplc="0C0A000F" w:tentative="1">
      <w:start w:val="1"/>
      <w:numFmt w:val="decimal"/>
      <w:lvlText w:val="%7."/>
      <w:lvlJc w:val="left"/>
      <w:pPr>
        <w:ind w:left="3963" w:hanging="360"/>
      </w:pPr>
    </w:lvl>
    <w:lvl w:ilvl="7" w:tplc="0C0A0019" w:tentative="1">
      <w:start w:val="1"/>
      <w:numFmt w:val="lowerLetter"/>
      <w:lvlText w:val="%8."/>
      <w:lvlJc w:val="left"/>
      <w:pPr>
        <w:ind w:left="4683" w:hanging="360"/>
      </w:pPr>
    </w:lvl>
    <w:lvl w:ilvl="8" w:tplc="0C0A001B" w:tentative="1">
      <w:start w:val="1"/>
      <w:numFmt w:val="lowerRoman"/>
      <w:lvlText w:val="%9."/>
      <w:lvlJc w:val="right"/>
      <w:pPr>
        <w:ind w:left="5403" w:hanging="180"/>
      </w:pPr>
    </w:lvl>
  </w:abstractNum>
  <w:abstractNum w:abstractNumId="1" w15:restartNumberingAfterBreak="0">
    <w:nsid w:val="5DCD38C7"/>
    <w:multiLevelType w:val="multilevel"/>
    <w:tmpl w:val="C99C0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es"/>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e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BFC"/>
    <w:rsid w:val="000D1B58"/>
    <w:rsid w:val="001B1FED"/>
    <w:rsid w:val="001E3420"/>
    <w:rsid w:val="001F3D8C"/>
    <w:rsid w:val="00211815"/>
    <w:rsid w:val="00244B04"/>
    <w:rsid w:val="00246F95"/>
    <w:rsid w:val="00287F8A"/>
    <w:rsid w:val="002E0BE9"/>
    <w:rsid w:val="00311711"/>
    <w:rsid w:val="0035024A"/>
    <w:rsid w:val="00377423"/>
    <w:rsid w:val="00395BCE"/>
    <w:rsid w:val="003968C7"/>
    <w:rsid w:val="003F3A90"/>
    <w:rsid w:val="004A70AB"/>
    <w:rsid w:val="004B4F47"/>
    <w:rsid w:val="004D1126"/>
    <w:rsid w:val="00502537"/>
    <w:rsid w:val="0050285A"/>
    <w:rsid w:val="00515062"/>
    <w:rsid w:val="00577B11"/>
    <w:rsid w:val="007324C8"/>
    <w:rsid w:val="007376B8"/>
    <w:rsid w:val="007741ED"/>
    <w:rsid w:val="00796C60"/>
    <w:rsid w:val="0081061B"/>
    <w:rsid w:val="008157DE"/>
    <w:rsid w:val="008438C0"/>
    <w:rsid w:val="00847A36"/>
    <w:rsid w:val="0085413A"/>
    <w:rsid w:val="00A1570D"/>
    <w:rsid w:val="00A661EA"/>
    <w:rsid w:val="00B7376F"/>
    <w:rsid w:val="00BA0BFC"/>
    <w:rsid w:val="00BC19E5"/>
    <w:rsid w:val="00BC5E3D"/>
    <w:rsid w:val="00CB35EE"/>
    <w:rsid w:val="00CC33F3"/>
    <w:rsid w:val="00D83916"/>
    <w:rsid w:val="00D95C49"/>
    <w:rsid w:val="00E423F6"/>
    <w:rsid w:val="00E56E9E"/>
    <w:rsid w:val="00E731BC"/>
    <w:rsid w:val="00E83817"/>
    <w:rsid w:val="00F422F4"/>
    <w:rsid w:val="00F77D44"/>
    <w:rsid w:val="00FC6F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0BAE649"/>
  <w15:chartTrackingRefBased/>
  <w15:docId w15:val="{1D64C0E9-17D2-470E-A747-9E3AF163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FC"/>
    <w:rPr>
      <w:rFonts w:ascii="Times New Roman" w:eastAsia="Times New Roman" w:hAnsi="Times New Roman"/>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0BFC"/>
    <w:pPr>
      <w:tabs>
        <w:tab w:val="center" w:pos="4419"/>
        <w:tab w:val="right" w:pos="8838"/>
      </w:tabs>
    </w:pPr>
  </w:style>
  <w:style w:type="character" w:customStyle="1" w:styleId="EncabezadoCar">
    <w:name w:val="Encabezado Car"/>
    <w:basedOn w:val="Fuentedeprrafopredeter"/>
    <w:link w:val="Encabezado"/>
    <w:uiPriority w:val="99"/>
    <w:rsid w:val="00BA0BFC"/>
    <w:rPr>
      <w:rFonts w:ascii="Times New Roman" w:eastAsia="Times New Roman" w:hAnsi="Times New Roman" w:cs="Times New Roman"/>
      <w:sz w:val="24"/>
      <w:szCs w:val="24"/>
      <w:lang w:val="en-US"/>
    </w:rPr>
  </w:style>
  <w:style w:type="paragraph" w:styleId="Piedepgina">
    <w:name w:val="footer"/>
    <w:basedOn w:val="Normal"/>
    <w:link w:val="PiedepginaCar"/>
    <w:uiPriority w:val="99"/>
    <w:rsid w:val="00BA0BFC"/>
    <w:pPr>
      <w:tabs>
        <w:tab w:val="center" w:pos="4419"/>
        <w:tab w:val="right" w:pos="8838"/>
      </w:tabs>
    </w:pPr>
  </w:style>
  <w:style w:type="character" w:customStyle="1" w:styleId="PiedepginaCar">
    <w:name w:val="Pie de página Car"/>
    <w:basedOn w:val="Fuentedeprrafopredeter"/>
    <w:link w:val="Piedepgina"/>
    <w:uiPriority w:val="99"/>
    <w:rsid w:val="00BA0BFC"/>
    <w:rPr>
      <w:rFonts w:ascii="Times New Roman" w:eastAsia="Times New Roman" w:hAnsi="Times New Roman" w:cs="Times New Roman"/>
      <w:sz w:val="24"/>
      <w:szCs w:val="24"/>
      <w:lang w:val="en-US"/>
    </w:rPr>
  </w:style>
  <w:style w:type="character" w:styleId="Hipervnculo">
    <w:name w:val="Hyperlink"/>
    <w:rsid w:val="00BA0BFC"/>
    <w:rPr>
      <w:color w:val="0000FF"/>
      <w:u w:val="single"/>
    </w:rPr>
  </w:style>
  <w:style w:type="character" w:styleId="Nmerodepgina">
    <w:name w:val="page number"/>
    <w:basedOn w:val="Fuentedeprrafopredeter"/>
    <w:rsid w:val="00BA0BFC"/>
  </w:style>
  <w:style w:type="paragraph" w:styleId="Textodeglobo">
    <w:name w:val="Balloon Text"/>
    <w:basedOn w:val="Normal"/>
    <w:link w:val="TextodegloboCar"/>
    <w:uiPriority w:val="99"/>
    <w:semiHidden/>
    <w:unhideWhenUsed/>
    <w:rsid w:val="00BA0BFC"/>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BF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06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iel.pires@eurobursatil.sba.com.ar" TargetMode="External"/><Relationship Id="rId4" Type="http://schemas.openxmlformats.org/officeDocument/2006/relationships/settings" Target="settings.xml"/><Relationship Id="rId9" Type="http://schemas.openxmlformats.org/officeDocument/2006/relationships/hyperlink" Target="http://www.b-gaming.com.ar/"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CD565-FF64-440A-A5DC-CB3A1A4A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2705</Words>
  <Characters>14881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17551</CharactersWithSpaces>
  <SharedDoc>false</SharedDoc>
  <HLinks>
    <vt:vector size="12" baseType="variant">
      <vt:variant>
        <vt:i4>2687046</vt:i4>
      </vt:variant>
      <vt:variant>
        <vt:i4>3</vt:i4>
      </vt:variant>
      <vt:variant>
        <vt:i4>0</vt:i4>
      </vt:variant>
      <vt:variant>
        <vt:i4>5</vt:i4>
      </vt:variant>
      <vt:variant>
        <vt:lpwstr>mailto:ariel.pires@eurobursatil.sba.com.ar</vt:lpwstr>
      </vt:variant>
      <vt:variant>
        <vt:lpwstr/>
      </vt:variant>
      <vt:variant>
        <vt:i4>3145853</vt:i4>
      </vt:variant>
      <vt:variant>
        <vt:i4>0</vt:i4>
      </vt:variant>
      <vt:variant>
        <vt:i4>0</vt:i4>
      </vt:variant>
      <vt:variant>
        <vt:i4>5</vt:i4>
      </vt:variant>
      <vt:variant>
        <vt:lpwstr>http://www.b-gaming.com.ar/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Belén Decaro</dc:creator>
  <cp:keywords/>
  <cp:lastModifiedBy>Pernia, Noelia</cp:lastModifiedBy>
  <cp:revision>4</cp:revision>
  <cp:lastPrinted>2019-06-06T18:44:00Z</cp:lastPrinted>
  <dcterms:created xsi:type="dcterms:W3CDTF">2019-06-07T17:24:00Z</dcterms:created>
  <dcterms:modified xsi:type="dcterms:W3CDTF">2019-06-07T20:13:00Z</dcterms:modified>
</cp:coreProperties>
</file>