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DC128" w14:textId="39500F22" w:rsidR="00BD15CE" w:rsidRPr="00CB0B36" w:rsidRDefault="00BD15CE" w:rsidP="00BD15CE">
      <w:pPr>
        <w:jc w:val="center"/>
        <w:rPr>
          <w:rFonts w:eastAsia="Batang"/>
          <w:szCs w:val="24"/>
          <w:lang w:val="es-AR"/>
        </w:rPr>
      </w:pPr>
      <w:r w:rsidRPr="00CB0B36">
        <w:rPr>
          <w:rFonts w:eastAsia="Batang"/>
          <w:b/>
          <w:szCs w:val="24"/>
          <w:u w:val="single"/>
        </w:rPr>
        <w:t xml:space="preserve">Acta de Comisión Fiscalizadora </w:t>
      </w:r>
      <w:proofErr w:type="spellStart"/>
      <w:r w:rsidRPr="00CB0B36">
        <w:rPr>
          <w:rFonts w:eastAsia="Batang"/>
          <w:b/>
          <w:szCs w:val="24"/>
          <w:u w:val="single"/>
        </w:rPr>
        <w:t>N°</w:t>
      </w:r>
      <w:proofErr w:type="spellEnd"/>
      <w:r w:rsidRPr="00CB0B36">
        <w:rPr>
          <w:rFonts w:eastAsia="Batang"/>
          <w:b/>
          <w:szCs w:val="24"/>
          <w:u w:val="single"/>
        </w:rPr>
        <w:t xml:space="preserve"> </w:t>
      </w:r>
      <w:r w:rsidR="00CB0B36">
        <w:rPr>
          <w:rFonts w:eastAsia="Batang"/>
          <w:b/>
          <w:szCs w:val="24"/>
          <w:u w:val="single"/>
        </w:rPr>
        <w:t>8</w:t>
      </w:r>
      <w:r w:rsidRPr="00CB0B36">
        <w:rPr>
          <w:rFonts w:eastAsia="Batang"/>
          <w:b/>
          <w:szCs w:val="24"/>
          <w:u w:val="single"/>
        </w:rPr>
        <w:t xml:space="preserve"> </w:t>
      </w:r>
    </w:p>
    <w:p w14:paraId="03D818E4" w14:textId="77777777" w:rsidR="00BD15CE" w:rsidRPr="00CB0B36" w:rsidRDefault="00BD15CE" w:rsidP="00BD15CE">
      <w:pPr>
        <w:jc w:val="both"/>
        <w:rPr>
          <w:rFonts w:eastAsia="Batang"/>
          <w:szCs w:val="24"/>
          <w:lang w:val="es-AR"/>
        </w:rPr>
      </w:pPr>
    </w:p>
    <w:p w14:paraId="143F91F6" w14:textId="0566E660" w:rsidR="00BD15CE" w:rsidRPr="00CB0B36" w:rsidRDefault="00BD15CE" w:rsidP="00BD15CE">
      <w:pPr>
        <w:jc w:val="both"/>
        <w:rPr>
          <w:rFonts w:eastAsia="Batang"/>
          <w:szCs w:val="24"/>
        </w:rPr>
      </w:pPr>
      <w:r w:rsidRPr="00CB0B36">
        <w:rPr>
          <w:rFonts w:eastAsia="Batang"/>
          <w:szCs w:val="24"/>
        </w:rPr>
        <w:t xml:space="preserve">En la Ciudad Autónoma de Buenos Aires, a los 9 días del mes de enero de 2019, a las </w:t>
      </w:r>
      <w:r w:rsidR="008033E5" w:rsidRPr="00774382">
        <w:rPr>
          <w:rFonts w:eastAsia="Batang"/>
          <w:szCs w:val="24"/>
        </w:rPr>
        <w:t>13:</w:t>
      </w:r>
      <w:r w:rsidR="00FD1814" w:rsidRPr="00774382">
        <w:rPr>
          <w:rFonts w:eastAsia="Batang"/>
          <w:szCs w:val="24"/>
        </w:rPr>
        <w:t>00</w:t>
      </w:r>
      <w:r w:rsidRPr="00CB0B36">
        <w:rPr>
          <w:rFonts w:eastAsia="Batang"/>
          <w:szCs w:val="24"/>
        </w:rPr>
        <w:t xml:space="preserve"> horas, se reúnen en la sede social sita en la calle Aristóbulo del Valle 1257, los </w:t>
      </w:r>
      <w:r w:rsidR="002E2B2A" w:rsidRPr="00CB0B36">
        <w:rPr>
          <w:rFonts w:eastAsia="Batang"/>
          <w:szCs w:val="24"/>
        </w:rPr>
        <w:t>S</w:t>
      </w:r>
      <w:r w:rsidRPr="00CB0B36">
        <w:rPr>
          <w:rFonts w:eastAsia="Batang"/>
          <w:szCs w:val="24"/>
        </w:rPr>
        <w:t xml:space="preserve">eñores miembros de la Comisión Fiscalizadora de </w:t>
      </w:r>
      <w:r w:rsidRPr="00CB0B36">
        <w:rPr>
          <w:rFonts w:eastAsia="Batang"/>
          <w:b/>
          <w:szCs w:val="24"/>
        </w:rPr>
        <w:t>B- GAMING S.A.</w:t>
      </w:r>
      <w:r w:rsidRPr="00CB0B36">
        <w:rPr>
          <w:rFonts w:eastAsia="Batang"/>
          <w:szCs w:val="24"/>
        </w:rPr>
        <w:t xml:space="preserve"> cuyas firmas obran al pie, Dres. Mónica Sandra González, </w:t>
      </w:r>
      <w:bookmarkStart w:id="0" w:name="_Hlk29310679"/>
      <w:r w:rsidRPr="00CB0B36">
        <w:rPr>
          <w:rFonts w:eastAsia="Batang"/>
          <w:szCs w:val="24"/>
        </w:rPr>
        <w:t>Federico Fortunati Padilla</w:t>
      </w:r>
      <w:bookmarkEnd w:id="0"/>
      <w:r w:rsidRPr="00CB0B36">
        <w:rPr>
          <w:rFonts w:eastAsia="Batang"/>
          <w:szCs w:val="24"/>
        </w:rPr>
        <w:t xml:space="preserve"> y Fernando Pablo Tiano.</w:t>
      </w:r>
    </w:p>
    <w:p w14:paraId="65CF4782" w14:textId="77777777" w:rsidR="00BD15CE" w:rsidRPr="00CB0B36" w:rsidRDefault="00BD15CE" w:rsidP="00BD15CE">
      <w:pPr>
        <w:jc w:val="both"/>
        <w:rPr>
          <w:rFonts w:eastAsia="Batang"/>
          <w:szCs w:val="24"/>
        </w:rPr>
      </w:pPr>
    </w:p>
    <w:p w14:paraId="0DA99BE8" w14:textId="16380899" w:rsidR="008033E5" w:rsidRPr="00CB0B36" w:rsidRDefault="008033E5" w:rsidP="008033E5">
      <w:pPr>
        <w:jc w:val="both"/>
        <w:rPr>
          <w:rFonts w:eastAsia="Batang"/>
          <w:szCs w:val="24"/>
        </w:rPr>
      </w:pPr>
      <w:r w:rsidRPr="00CB0B36">
        <w:rPr>
          <w:rFonts w:eastAsia="Batang"/>
          <w:szCs w:val="24"/>
        </w:rPr>
        <w:t xml:space="preserve">Toma la palabra el Dr. </w:t>
      </w:r>
      <w:r w:rsidR="00EB18EB" w:rsidRPr="00CB0B36">
        <w:rPr>
          <w:rFonts w:eastAsia="Batang"/>
          <w:szCs w:val="24"/>
        </w:rPr>
        <w:t>Federico Fortunati Padilla</w:t>
      </w:r>
      <w:r w:rsidRPr="00CB0B36">
        <w:rPr>
          <w:rFonts w:eastAsia="Batang"/>
          <w:szCs w:val="24"/>
        </w:rPr>
        <w:t xml:space="preserve"> quien informa que, como es de conocimiento de los restantes miembros titulares de la </w:t>
      </w:r>
      <w:r w:rsidR="006A4509" w:rsidRPr="00CB0B36">
        <w:rPr>
          <w:rFonts w:eastAsia="Batang"/>
          <w:szCs w:val="24"/>
        </w:rPr>
        <w:t>Comisión F</w:t>
      </w:r>
      <w:r w:rsidRPr="00CB0B36">
        <w:rPr>
          <w:rFonts w:eastAsia="Batang"/>
          <w:szCs w:val="24"/>
        </w:rPr>
        <w:t xml:space="preserve">iscalizadora, en la </w:t>
      </w:r>
      <w:r w:rsidR="006A4509" w:rsidRPr="00CB0B36">
        <w:rPr>
          <w:rFonts w:eastAsia="Batang"/>
          <w:szCs w:val="24"/>
        </w:rPr>
        <w:t>R</w:t>
      </w:r>
      <w:r w:rsidRPr="00CB0B36">
        <w:rPr>
          <w:rFonts w:eastAsia="Batang"/>
          <w:szCs w:val="24"/>
        </w:rPr>
        <w:t xml:space="preserve">eunión de </w:t>
      </w:r>
      <w:r w:rsidR="006A4509" w:rsidRPr="00CB0B36">
        <w:rPr>
          <w:rFonts w:eastAsia="Batang"/>
          <w:szCs w:val="24"/>
        </w:rPr>
        <w:t xml:space="preserve">Directorio </w:t>
      </w:r>
      <w:r w:rsidRPr="00CB0B36">
        <w:rPr>
          <w:rFonts w:eastAsia="Batang"/>
          <w:szCs w:val="24"/>
        </w:rPr>
        <w:t xml:space="preserve">celebrada en el día de la fecha se confirmó la decisión del Directorio de convocar a Asamblea Ordinaria y Extraordinaria de </w:t>
      </w:r>
      <w:r w:rsidR="006A4509" w:rsidRPr="00CB0B36">
        <w:rPr>
          <w:rFonts w:eastAsia="Batang"/>
          <w:szCs w:val="24"/>
        </w:rPr>
        <w:t xml:space="preserve">Accionistas </w:t>
      </w:r>
      <w:r w:rsidRPr="00CB0B36">
        <w:rPr>
          <w:rFonts w:eastAsia="Batang"/>
          <w:szCs w:val="24"/>
        </w:rPr>
        <w:t>para el próximo 18 de febrero de 20</w:t>
      </w:r>
      <w:r w:rsidR="006A4509" w:rsidRPr="00CB0B36">
        <w:rPr>
          <w:rFonts w:eastAsia="Batang"/>
          <w:szCs w:val="24"/>
        </w:rPr>
        <w:t>20</w:t>
      </w:r>
      <w:r w:rsidRPr="00CB0B36">
        <w:rPr>
          <w:rFonts w:eastAsia="Batang"/>
          <w:szCs w:val="24"/>
        </w:rPr>
        <w:t xml:space="preserve"> a fin de tratar la restructuración del patrimonio neto de la </w:t>
      </w:r>
      <w:r w:rsidR="006A4509" w:rsidRPr="00CB0B36">
        <w:rPr>
          <w:rFonts w:eastAsia="Batang"/>
          <w:szCs w:val="24"/>
        </w:rPr>
        <w:t>Sociedad</w:t>
      </w:r>
      <w:r w:rsidRPr="00CB0B36">
        <w:rPr>
          <w:rFonts w:eastAsia="Batang"/>
          <w:szCs w:val="24"/>
        </w:rPr>
        <w:t xml:space="preserve">, que incluye la capitalización de las cuentas del </w:t>
      </w:r>
      <w:r w:rsidR="006A4509" w:rsidRPr="00CB0B36">
        <w:rPr>
          <w:rFonts w:eastAsia="Batang"/>
          <w:szCs w:val="24"/>
        </w:rPr>
        <w:t>P</w:t>
      </w:r>
      <w:r w:rsidRPr="00CB0B36">
        <w:rPr>
          <w:rFonts w:eastAsia="Batang"/>
          <w:szCs w:val="24"/>
        </w:rPr>
        <w:t xml:space="preserve">atrimonio </w:t>
      </w:r>
      <w:r w:rsidR="006A4509" w:rsidRPr="00CB0B36">
        <w:rPr>
          <w:rFonts w:eastAsia="Batang"/>
          <w:szCs w:val="24"/>
        </w:rPr>
        <w:t>Neto</w:t>
      </w:r>
      <w:r w:rsidRPr="00CB0B36">
        <w:rPr>
          <w:rFonts w:eastAsia="Batang"/>
          <w:szCs w:val="24"/>
        </w:rPr>
        <w:t xml:space="preserve">, </w:t>
      </w:r>
      <w:r w:rsidR="006A4509" w:rsidRPr="00CB0B36">
        <w:rPr>
          <w:rFonts w:eastAsia="Batang"/>
          <w:szCs w:val="24"/>
        </w:rPr>
        <w:t xml:space="preserve">Ajuste </w:t>
      </w:r>
      <w:r w:rsidRPr="00CB0B36">
        <w:rPr>
          <w:rFonts w:eastAsia="Batang"/>
          <w:szCs w:val="24"/>
        </w:rPr>
        <w:t xml:space="preserve">de </w:t>
      </w:r>
      <w:r w:rsidR="006A4509" w:rsidRPr="00CB0B36">
        <w:rPr>
          <w:rFonts w:eastAsia="Batang"/>
          <w:szCs w:val="24"/>
        </w:rPr>
        <w:t xml:space="preserve">Capital </w:t>
      </w:r>
      <w:r w:rsidRPr="00CB0B36">
        <w:rPr>
          <w:rFonts w:eastAsia="Batang"/>
          <w:szCs w:val="24"/>
        </w:rPr>
        <w:t>y la reducción</w:t>
      </w:r>
      <w:r w:rsidR="00CB0B36">
        <w:rPr>
          <w:rFonts w:eastAsia="Batang"/>
          <w:szCs w:val="24"/>
        </w:rPr>
        <w:t xml:space="preserve"> </w:t>
      </w:r>
      <w:r w:rsidR="00CB0B36" w:rsidRPr="00FD1814">
        <w:rPr>
          <w:rFonts w:eastAsia="Batang"/>
          <w:szCs w:val="24"/>
        </w:rPr>
        <w:t>voluntaria</w:t>
      </w:r>
      <w:r w:rsidRPr="00CB0B36">
        <w:rPr>
          <w:rFonts w:eastAsia="Batang"/>
          <w:szCs w:val="24"/>
        </w:rPr>
        <w:t xml:space="preserve"> de </w:t>
      </w:r>
      <w:r w:rsidR="006A4509" w:rsidRPr="00CB0B36">
        <w:rPr>
          <w:rFonts w:eastAsia="Batang"/>
          <w:szCs w:val="24"/>
        </w:rPr>
        <w:t>Capital Social</w:t>
      </w:r>
      <w:r w:rsidRPr="00CB0B36">
        <w:rPr>
          <w:rFonts w:eastAsia="Batang"/>
          <w:szCs w:val="24"/>
        </w:rPr>
        <w:t xml:space="preserve">. </w:t>
      </w:r>
    </w:p>
    <w:p w14:paraId="12983211" w14:textId="77777777" w:rsidR="00E659BF" w:rsidRPr="00CB0B36" w:rsidRDefault="00E659BF" w:rsidP="008033E5">
      <w:pPr>
        <w:jc w:val="both"/>
        <w:rPr>
          <w:rFonts w:eastAsia="Batang"/>
          <w:szCs w:val="24"/>
        </w:rPr>
      </w:pPr>
    </w:p>
    <w:p w14:paraId="3ECEBD2B" w14:textId="042274D9" w:rsidR="008033E5" w:rsidRPr="00CB0B36" w:rsidRDefault="008033E5" w:rsidP="008033E5">
      <w:pPr>
        <w:jc w:val="both"/>
        <w:rPr>
          <w:rFonts w:eastAsia="Batang"/>
          <w:szCs w:val="24"/>
        </w:rPr>
      </w:pPr>
      <w:r w:rsidRPr="00CB0B36">
        <w:rPr>
          <w:rFonts w:eastAsia="Batang"/>
          <w:szCs w:val="24"/>
        </w:rPr>
        <w:t xml:space="preserve">Continuando con su exposición, el Dr. </w:t>
      </w:r>
      <w:r w:rsidR="00EB18EB" w:rsidRPr="00CB0B36">
        <w:rPr>
          <w:rFonts w:eastAsia="Batang"/>
          <w:szCs w:val="24"/>
        </w:rPr>
        <w:t>Federico Fortunati Padilla</w:t>
      </w:r>
      <w:r w:rsidRPr="00CB0B36">
        <w:rPr>
          <w:rFonts w:eastAsia="Batang"/>
          <w:szCs w:val="24"/>
        </w:rPr>
        <w:t xml:space="preserve"> manifiesta que el </w:t>
      </w:r>
      <w:r w:rsidR="000D2B0F" w:rsidRPr="00CB0B36">
        <w:rPr>
          <w:rFonts w:eastAsia="Batang"/>
          <w:szCs w:val="24"/>
        </w:rPr>
        <w:t>artículo</w:t>
      </w:r>
      <w:r w:rsidRPr="00CB0B36">
        <w:rPr>
          <w:rFonts w:eastAsia="Batang"/>
          <w:szCs w:val="24"/>
        </w:rPr>
        <w:t xml:space="preserve"> 203 de la Ley General de Sociedades </w:t>
      </w:r>
      <w:proofErr w:type="spellStart"/>
      <w:r w:rsidRPr="00CB0B36">
        <w:rPr>
          <w:rFonts w:eastAsia="Batang"/>
          <w:szCs w:val="24"/>
        </w:rPr>
        <w:t>N°</w:t>
      </w:r>
      <w:proofErr w:type="spellEnd"/>
      <w:r w:rsidRPr="00CB0B36">
        <w:rPr>
          <w:rFonts w:eastAsia="Batang"/>
          <w:szCs w:val="24"/>
        </w:rPr>
        <w:t xml:space="preserve"> 19.550 requiere la emisión de un informe fundado de s</w:t>
      </w:r>
      <w:r w:rsidR="006A4509" w:rsidRPr="00CB0B36">
        <w:rPr>
          <w:rFonts w:eastAsia="Batang"/>
          <w:szCs w:val="24"/>
        </w:rPr>
        <w:t>í</w:t>
      </w:r>
      <w:r w:rsidRPr="00CB0B36">
        <w:rPr>
          <w:rFonts w:eastAsia="Batang"/>
          <w:szCs w:val="24"/>
        </w:rPr>
        <w:t>ndico en caso de reducciones de capital. Con el objeto de cumplir dicha obligación propone emitir el siguiente informe, cuyo contenido fue consensuado con anterioridad entre los miembros de la Comisión Fiscalizadora:</w:t>
      </w:r>
    </w:p>
    <w:p w14:paraId="792BE3A2" w14:textId="5383BCA7" w:rsidR="006F1439" w:rsidRPr="00CB0B36" w:rsidRDefault="006F1439" w:rsidP="006F1439">
      <w:pPr>
        <w:pStyle w:val="Ttulo1"/>
        <w:rPr>
          <w:rFonts w:ascii="Times New Roman" w:hAnsi="Times New Roman"/>
          <w:sz w:val="24"/>
          <w:szCs w:val="24"/>
        </w:rPr>
      </w:pPr>
    </w:p>
    <w:p w14:paraId="1C3BE2B4" w14:textId="01805DBD" w:rsidR="008033E5" w:rsidRPr="00CB0B36" w:rsidRDefault="00CB0B36" w:rsidP="00F10D4E">
      <w:pPr>
        <w:ind w:left="708"/>
        <w:jc w:val="both"/>
        <w:rPr>
          <w:b/>
          <w:bCs/>
          <w:szCs w:val="24"/>
        </w:rPr>
      </w:pPr>
      <w:bookmarkStart w:id="1" w:name="_Hlk29473386"/>
      <w:r>
        <w:rPr>
          <w:b/>
          <w:bCs/>
          <w:szCs w:val="24"/>
        </w:rPr>
        <w:t>“</w:t>
      </w:r>
      <w:r w:rsidR="008033E5" w:rsidRPr="00CB0B36">
        <w:rPr>
          <w:b/>
          <w:bCs/>
          <w:szCs w:val="24"/>
        </w:rPr>
        <w:t>INFORME FUNDADO DE LA COMISI</w:t>
      </w:r>
      <w:r w:rsidR="007C47E4" w:rsidRPr="00CB0B36">
        <w:rPr>
          <w:b/>
          <w:bCs/>
          <w:szCs w:val="24"/>
        </w:rPr>
        <w:t>Ó</w:t>
      </w:r>
      <w:r w:rsidR="008033E5" w:rsidRPr="00CB0B36">
        <w:rPr>
          <w:b/>
          <w:bCs/>
          <w:szCs w:val="24"/>
        </w:rPr>
        <w:t xml:space="preserve">N FISCALIZADORA SOBRE </w:t>
      </w:r>
      <w:r w:rsidR="007C47E4" w:rsidRPr="00CB0B36">
        <w:rPr>
          <w:b/>
          <w:bCs/>
          <w:szCs w:val="24"/>
        </w:rPr>
        <w:t xml:space="preserve">REDUCCIÓN </w:t>
      </w:r>
      <w:r w:rsidR="008033E5" w:rsidRPr="00CB0B36">
        <w:rPr>
          <w:b/>
          <w:bCs/>
          <w:szCs w:val="24"/>
        </w:rPr>
        <w:t>DE CAPITAL</w:t>
      </w:r>
    </w:p>
    <w:p w14:paraId="0EBAED7A" w14:textId="77777777" w:rsidR="006F1439" w:rsidRPr="00CB0B36" w:rsidRDefault="006F1439" w:rsidP="00F10D4E">
      <w:pPr>
        <w:spacing w:line="276" w:lineRule="auto"/>
        <w:ind w:left="708"/>
        <w:rPr>
          <w:szCs w:val="24"/>
        </w:rPr>
      </w:pPr>
      <w:r w:rsidRPr="00CB0B36">
        <w:rPr>
          <w:szCs w:val="24"/>
        </w:rPr>
        <w:t>A los Señores Accionistas de</w:t>
      </w:r>
    </w:p>
    <w:p w14:paraId="3435279B" w14:textId="77777777" w:rsidR="006F1439" w:rsidRPr="00CB0B36" w:rsidRDefault="006F1439" w:rsidP="00F10D4E">
      <w:pPr>
        <w:pStyle w:val="KPMG"/>
        <w:spacing w:line="276" w:lineRule="auto"/>
        <w:ind w:left="708"/>
        <w:rPr>
          <w:rFonts w:ascii="Times New Roman" w:hAnsi="Times New Roman"/>
          <w:b/>
          <w:szCs w:val="24"/>
        </w:rPr>
      </w:pPr>
      <w:r w:rsidRPr="00CB0B36">
        <w:rPr>
          <w:rFonts w:ascii="Times New Roman" w:hAnsi="Times New Roman"/>
          <w:b/>
          <w:szCs w:val="24"/>
        </w:rPr>
        <w:t>B-GAMING S.A.</w:t>
      </w:r>
    </w:p>
    <w:p w14:paraId="763D2751" w14:textId="77777777" w:rsidR="006F1439" w:rsidRPr="00CB0B36" w:rsidRDefault="006F1439" w:rsidP="00F10D4E">
      <w:pPr>
        <w:pStyle w:val="KPMG"/>
        <w:spacing w:line="276" w:lineRule="auto"/>
        <w:ind w:left="708"/>
        <w:rPr>
          <w:rFonts w:ascii="Times New Roman" w:hAnsi="Times New Roman"/>
          <w:b/>
          <w:szCs w:val="24"/>
        </w:rPr>
      </w:pPr>
      <w:r w:rsidRPr="00CB0B36">
        <w:rPr>
          <w:rFonts w:ascii="Times New Roman" w:hAnsi="Times New Roman"/>
          <w:szCs w:val="24"/>
        </w:rPr>
        <w:t>Aristóbulo del Valle 1257</w:t>
      </w:r>
    </w:p>
    <w:p w14:paraId="231A4F9B" w14:textId="77777777" w:rsidR="006F1439" w:rsidRPr="00CB0B36" w:rsidRDefault="006F1439" w:rsidP="00F10D4E">
      <w:pPr>
        <w:spacing w:line="276" w:lineRule="auto"/>
        <w:ind w:left="708"/>
        <w:rPr>
          <w:szCs w:val="24"/>
        </w:rPr>
      </w:pPr>
      <w:r w:rsidRPr="00CB0B36">
        <w:rPr>
          <w:szCs w:val="24"/>
        </w:rPr>
        <w:t>Ciudad Autónoma de Buenos Aires</w:t>
      </w:r>
    </w:p>
    <w:p w14:paraId="436CA67B" w14:textId="77777777" w:rsidR="006F1439" w:rsidRPr="00CB0B36" w:rsidRDefault="006F1439" w:rsidP="00F10D4E">
      <w:pPr>
        <w:spacing w:line="276" w:lineRule="auto"/>
        <w:ind w:left="708"/>
        <w:rPr>
          <w:szCs w:val="24"/>
        </w:rPr>
      </w:pPr>
      <w:r w:rsidRPr="00CB0B36">
        <w:rPr>
          <w:szCs w:val="24"/>
        </w:rPr>
        <w:t xml:space="preserve">C.U.I.T. </w:t>
      </w:r>
      <w:proofErr w:type="spellStart"/>
      <w:r w:rsidRPr="00CB0B36">
        <w:rPr>
          <w:szCs w:val="24"/>
        </w:rPr>
        <w:t>N°</w:t>
      </w:r>
      <w:proofErr w:type="spellEnd"/>
      <w:r w:rsidRPr="00CB0B36">
        <w:rPr>
          <w:szCs w:val="24"/>
        </w:rPr>
        <w:t>: 30-70996742-4</w:t>
      </w:r>
    </w:p>
    <w:p w14:paraId="36E8741A" w14:textId="77777777" w:rsidR="006F1439" w:rsidRPr="00CB0B36" w:rsidRDefault="006F1439" w:rsidP="008033E5">
      <w:pPr>
        <w:spacing w:line="360" w:lineRule="auto"/>
        <w:jc w:val="both"/>
        <w:rPr>
          <w:b/>
          <w:bCs/>
          <w:szCs w:val="24"/>
        </w:rPr>
      </w:pPr>
    </w:p>
    <w:p w14:paraId="4074E331" w14:textId="4CFC75CD" w:rsidR="008033E5" w:rsidRPr="00CB0B36" w:rsidRDefault="008033E5" w:rsidP="00B17A7E">
      <w:pPr>
        <w:pStyle w:val="Prrafodelista"/>
        <w:numPr>
          <w:ilvl w:val="0"/>
          <w:numId w:val="9"/>
        </w:numPr>
        <w:spacing w:line="360" w:lineRule="auto"/>
        <w:jc w:val="both"/>
        <w:rPr>
          <w:rFonts w:ascii="Times New Roman" w:hAnsi="Times New Roman" w:cs="Times New Roman"/>
          <w:b/>
          <w:bCs/>
          <w:sz w:val="24"/>
          <w:szCs w:val="24"/>
        </w:rPr>
      </w:pPr>
      <w:r w:rsidRPr="00CB0B36">
        <w:rPr>
          <w:rFonts w:ascii="Times New Roman" w:hAnsi="Times New Roman" w:cs="Times New Roman"/>
          <w:b/>
          <w:bCs/>
          <w:sz w:val="24"/>
          <w:szCs w:val="24"/>
        </w:rPr>
        <w:t>Introducción y objetivo de nuestro trabajo</w:t>
      </w:r>
      <w:r w:rsidR="009E706C" w:rsidRPr="00CB0B36">
        <w:rPr>
          <w:rFonts w:ascii="Times New Roman" w:hAnsi="Times New Roman" w:cs="Times New Roman"/>
          <w:b/>
          <w:bCs/>
          <w:sz w:val="24"/>
          <w:szCs w:val="24"/>
        </w:rPr>
        <w:t>.</w:t>
      </w:r>
    </w:p>
    <w:p w14:paraId="5F3C936F" w14:textId="20AD80B1" w:rsidR="008033E5" w:rsidRPr="00CB0B36" w:rsidRDefault="008033E5" w:rsidP="00E87EA6">
      <w:pPr>
        <w:spacing w:after="240" w:line="276" w:lineRule="auto"/>
        <w:ind w:left="709" w:hanging="1"/>
        <w:jc w:val="both"/>
        <w:rPr>
          <w:szCs w:val="24"/>
        </w:rPr>
      </w:pPr>
      <w:r w:rsidRPr="00CB0B36">
        <w:rPr>
          <w:szCs w:val="24"/>
        </w:rPr>
        <w:t xml:space="preserve">En nuestro carácter de miembros de la </w:t>
      </w:r>
      <w:r w:rsidR="00F070AB" w:rsidRPr="00CB0B36">
        <w:rPr>
          <w:szCs w:val="24"/>
        </w:rPr>
        <w:t xml:space="preserve">Comisión Fiscalizadora </w:t>
      </w:r>
      <w:r w:rsidRPr="00CB0B36">
        <w:rPr>
          <w:rFonts w:eastAsia="Batang"/>
          <w:szCs w:val="24"/>
        </w:rPr>
        <w:t xml:space="preserve">de </w:t>
      </w:r>
      <w:r w:rsidRPr="00CB0B36">
        <w:rPr>
          <w:rFonts w:eastAsia="Batang"/>
          <w:b/>
          <w:szCs w:val="24"/>
        </w:rPr>
        <w:t>B- GAMING S.A.</w:t>
      </w:r>
      <w:r w:rsidRPr="00CB0B36">
        <w:rPr>
          <w:rFonts w:eastAsia="Batang"/>
          <w:szCs w:val="24"/>
        </w:rPr>
        <w:t xml:space="preserve"> </w:t>
      </w:r>
      <w:r w:rsidRPr="00CB0B36">
        <w:rPr>
          <w:szCs w:val="24"/>
        </w:rPr>
        <w:t xml:space="preserve"> (en adelante también, “la Sociedad”), emitimos el presente informe en relación con la reducción de </w:t>
      </w:r>
      <w:r w:rsidR="007C47E4" w:rsidRPr="00CB0B36">
        <w:rPr>
          <w:szCs w:val="24"/>
        </w:rPr>
        <w:t xml:space="preserve">Capital Social </w:t>
      </w:r>
      <w:r w:rsidRPr="00CB0B36">
        <w:rPr>
          <w:szCs w:val="24"/>
        </w:rPr>
        <w:t xml:space="preserve">(posterior a un incremento </w:t>
      </w:r>
      <w:proofErr w:type="gramStart"/>
      <w:r w:rsidRPr="00CB0B36">
        <w:rPr>
          <w:szCs w:val="24"/>
        </w:rPr>
        <w:t>del mismo</w:t>
      </w:r>
      <w:proofErr w:type="gramEnd"/>
      <w:r w:rsidRPr="00CB0B36">
        <w:rPr>
          <w:szCs w:val="24"/>
        </w:rPr>
        <w:t xml:space="preserve"> por capitalizaci</w:t>
      </w:r>
      <w:r w:rsidR="007C755D" w:rsidRPr="00CB0B36">
        <w:rPr>
          <w:szCs w:val="24"/>
        </w:rPr>
        <w:t xml:space="preserve">ón </w:t>
      </w:r>
      <w:r w:rsidRPr="00CB0B36">
        <w:rPr>
          <w:szCs w:val="24"/>
        </w:rPr>
        <w:t xml:space="preserve">de </w:t>
      </w:r>
      <w:r w:rsidR="007C755D" w:rsidRPr="00CB0B36">
        <w:rPr>
          <w:szCs w:val="24"/>
        </w:rPr>
        <w:t xml:space="preserve">la </w:t>
      </w:r>
      <w:r w:rsidRPr="00CB0B36">
        <w:rPr>
          <w:szCs w:val="24"/>
        </w:rPr>
        <w:t xml:space="preserve">cuenta del patrimonio </w:t>
      </w:r>
      <w:r w:rsidR="007C755D" w:rsidRPr="00CB0B36">
        <w:rPr>
          <w:szCs w:val="24"/>
        </w:rPr>
        <w:t>Ajuste de Capital</w:t>
      </w:r>
      <w:r w:rsidRPr="00CB0B36">
        <w:rPr>
          <w:szCs w:val="24"/>
        </w:rPr>
        <w:t>) propuesta por el Directorio en su reunión de</w:t>
      </w:r>
      <w:r w:rsidR="00E8522A" w:rsidRPr="00CB0B36">
        <w:rPr>
          <w:szCs w:val="24"/>
        </w:rPr>
        <w:t>l día de la fecha</w:t>
      </w:r>
      <w:r w:rsidRPr="00CB0B36">
        <w:rPr>
          <w:szCs w:val="24"/>
        </w:rPr>
        <w:t>, en el marco de lo establecido en los artículos 203 y 204 de la Ley General Sociedades</w:t>
      </w:r>
      <w:r w:rsidR="00A17AD7" w:rsidRPr="00CB0B36">
        <w:rPr>
          <w:szCs w:val="24"/>
        </w:rPr>
        <w:t xml:space="preserve"> N</w:t>
      </w:r>
      <w:r w:rsidR="00F070AB" w:rsidRPr="00CB0B36">
        <w:rPr>
          <w:szCs w:val="24"/>
        </w:rPr>
        <w:t xml:space="preserve">ro. </w:t>
      </w:r>
      <w:r w:rsidR="00A17AD7" w:rsidRPr="00CB0B36">
        <w:rPr>
          <w:szCs w:val="24"/>
        </w:rPr>
        <w:t>19.550</w:t>
      </w:r>
      <w:r w:rsidRPr="00CB0B36">
        <w:rPr>
          <w:szCs w:val="24"/>
        </w:rPr>
        <w:t>.</w:t>
      </w:r>
    </w:p>
    <w:p w14:paraId="78397215" w14:textId="77777777" w:rsidR="008033E5" w:rsidRPr="00CB0B36" w:rsidRDefault="008033E5" w:rsidP="00E87EA6">
      <w:pPr>
        <w:spacing w:before="240" w:line="276" w:lineRule="auto"/>
        <w:ind w:left="708"/>
        <w:jc w:val="both"/>
        <w:rPr>
          <w:szCs w:val="24"/>
        </w:rPr>
      </w:pPr>
      <w:r w:rsidRPr="00CB0B36">
        <w:rPr>
          <w:szCs w:val="24"/>
        </w:rPr>
        <w:t>Nuestra labor tuvo como propósito comprobar que la mencionada propuesta no afecte:</w:t>
      </w:r>
    </w:p>
    <w:p w14:paraId="4EDA772E" w14:textId="6E6DDAE8" w:rsidR="008033E5" w:rsidRPr="00CB0B36" w:rsidRDefault="008033E5" w:rsidP="00E87EA6">
      <w:pPr>
        <w:pStyle w:val="Prrafodelista"/>
        <w:numPr>
          <w:ilvl w:val="0"/>
          <w:numId w:val="2"/>
        </w:numPr>
        <w:spacing w:before="240" w:line="276" w:lineRule="auto"/>
        <w:ind w:left="1068"/>
        <w:jc w:val="both"/>
        <w:rPr>
          <w:rFonts w:ascii="Times New Roman" w:hAnsi="Times New Roman" w:cs="Times New Roman"/>
          <w:sz w:val="24"/>
          <w:szCs w:val="24"/>
        </w:rPr>
      </w:pPr>
      <w:r w:rsidRPr="00CB0B36">
        <w:rPr>
          <w:rFonts w:ascii="Times New Roman" w:hAnsi="Times New Roman" w:cs="Times New Roman"/>
          <w:sz w:val="24"/>
          <w:szCs w:val="24"/>
        </w:rPr>
        <w:t>El principio de igualdad entre los accionistas</w:t>
      </w:r>
      <w:r w:rsidR="00F070AB" w:rsidRPr="00CB0B36">
        <w:rPr>
          <w:rFonts w:ascii="Times New Roman" w:hAnsi="Times New Roman" w:cs="Times New Roman"/>
          <w:sz w:val="24"/>
          <w:szCs w:val="24"/>
        </w:rPr>
        <w:t>;</w:t>
      </w:r>
    </w:p>
    <w:p w14:paraId="2E1AFAC0" w14:textId="0AED3538" w:rsidR="008033E5" w:rsidRPr="00CB0B36" w:rsidRDefault="00F070AB" w:rsidP="00E87EA6">
      <w:pPr>
        <w:pStyle w:val="Prrafodelista"/>
        <w:numPr>
          <w:ilvl w:val="0"/>
          <w:numId w:val="2"/>
        </w:numPr>
        <w:spacing w:before="240" w:line="276" w:lineRule="auto"/>
        <w:ind w:left="1068"/>
        <w:jc w:val="both"/>
        <w:rPr>
          <w:rFonts w:ascii="Times New Roman" w:hAnsi="Times New Roman" w:cs="Times New Roman"/>
          <w:sz w:val="24"/>
          <w:szCs w:val="24"/>
        </w:rPr>
      </w:pPr>
      <w:r w:rsidRPr="00CB0B36">
        <w:rPr>
          <w:rFonts w:ascii="Times New Roman" w:hAnsi="Times New Roman" w:cs="Times New Roman"/>
          <w:sz w:val="24"/>
          <w:szCs w:val="24"/>
        </w:rPr>
        <w:t xml:space="preserve">los </w:t>
      </w:r>
      <w:r w:rsidR="008033E5" w:rsidRPr="00CB0B36">
        <w:rPr>
          <w:rFonts w:ascii="Times New Roman" w:hAnsi="Times New Roman" w:cs="Times New Roman"/>
          <w:sz w:val="24"/>
          <w:szCs w:val="24"/>
        </w:rPr>
        <w:t>derechos de terceros</w:t>
      </w:r>
      <w:r w:rsidRPr="00CB0B36">
        <w:rPr>
          <w:rFonts w:ascii="Times New Roman" w:hAnsi="Times New Roman" w:cs="Times New Roman"/>
          <w:sz w:val="24"/>
          <w:szCs w:val="24"/>
        </w:rPr>
        <w:t xml:space="preserve">; </w:t>
      </w:r>
      <w:r w:rsidR="008033E5" w:rsidRPr="00CB0B36">
        <w:rPr>
          <w:rFonts w:ascii="Times New Roman" w:hAnsi="Times New Roman" w:cs="Times New Roman"/>
          <w:sz w:val="24"/>
          <w:szCs w:val="24"/>
        </w:rPr>
        <w:t xml:space="preserve">y </w:t>
      </w:r>
    </w:p>
    <w:p w14:paraId="5C1265D3" w14:textId="107D9E00" w:rsidR="008033E5" w:rsidRPr="00CB0B36" w:rsidRDefault="00F070AB" w:rsidP="00E87EA6">
      <w:pPr>
        <w:pStyle w:val="Prrafodelista"/>
        <w:numPr>
          <w:ilvl w:val="0"/>
          <w:numId w:val="2"/>
        </w:numPr>
        <w:spacing w:before="240" w:line="276" w:lineRule="auto"/>
        <w:ind w:left="1068"/>
        <w:jc w:val="both"/>
        <w:rPr>
          <w:rFonts w:ascii="Times New Roman" w:hAnsi="Times New Roman" w:cs="Times New Roman"/>
          <w:sz w:val="24"/>
          <w:szCs w:val="24"/>
        </w:rPr>
      </w:pPr>
      <w:r w:rsidRPr="00CB0B36">
        <w:rPr>
          <w:rFonts w:ascii="Times New Roman" w:hAnsi="Times New Roman" w:cs="Times New Roman"/>
          <w:sz w:val="24"/>
          <w:szCs w:val="24"/>
        </w:rPr>
        <w:t>l</w:t>
      </w:r>
      <w:r w:rsidR="008033E5" w:rsidRPr="00CB0B36">
        <w:rPr>
          <w:rFonts w:ascii="Times New Roman" w:hAnsi="Times New Roman" w:cs="Times New Roman"/>
          <w:sz w:val="24"/>
          <w:szCs w:val="24"/>
        </w:rPr>
        <w:t xml:space="preserve">a </w:t>
      </w:r>
      <w:r w:rsidRPr="00CB0B36">
        <w:rPr>
          <w:rFonts w:ascii="Times New Roman" w:hAnsi="Times New Roman" w:cs="Times New Roman"/>
          <w:sz w:val="24"/>
          <w:szCs w:val="24"/>
        </w:rPr>
        <w:t xml:space="preserve">consecución </w:t>
      </w:r>
      <w:r w:rsidR="008033E5" w:rsidRPr="00CB0B36">
        <w:rPr>
          <w:rFonts w:ascii="Times New Roman" w:hAnsi="Times New Roman" w:cs="Times New Roman"/>
          <w:sz w:val="24"/>
          <w:szCs w:val="24"/>
        </w:rPr>
        <w:t>del objeto social</w:t>
      </w:r>
      <w:r w:rsidRPr="00CB0B36">
        <w:rPr>
          <w:rFonts w:ascii="Times New Roman" w:hAnsi="Times New Roman" w:cs="Times New Roman"/>
          <w:sz w:val="24"/>
          <w:szCs w:val="24"/>
        </w:rPr>
        <w:t xml:space="preserve"> de la Sociedad.</w:t>
      </w:r>
    </w:p>
    <w:p w14:paraId="63EEEE57" w14:textId="08617254" w:rsidR="008033E5" w:rsidRPr="00CB0B36" w:rsidRDefault="008033E5" w:rsidP="008033E5">
      <w:pPr>
        <w:pStyle w:val="Prrafodelista"/>
        <w:spacing w:line="276" w:lineRule="auto"/>
        <w:jc w:val="both"/>
        <w:rPr>
          <w:rFonts w:ascii="Times New Roman" w:hAnsi="Times New Roman" w:cs="Times New Roman"/>
          <w:sz w:val="24"/>
          <w:szCs w:val="24"/>
        </w:rPr>
      </w:pPr>
    </w:p>
    <w:p w14:paraId="482CC5B6" w14:textId="77777777" w:rsidR="008033E5" w:rsidRPr="00CB0B36" w:rsidRDefault="008033E5" w:rsidP="00E87EA6">
      <w:pPr>
        <w:spacing w:after="240" w:line="276" w:lineRule="auto"/>
        <w:ind w:left="709"/>
        <w:jc w:val="both"/>
        <w:rPr>
          <w:szCs w:val="24"/>
        </w:rPr>
      </w:pPr>
      <w:r w:rsidRPr="00CB0B36">
        <w:rPr>
          <w:szCs w:val="24"/>
        </w:rPr>
        <w:lastRenderedPageBreak/>
        <w:t>La estructura de los cambios patrimoniales propuestos se incluye en el Anexo a este informe y consisten, básicamente, en:</w:t>
      </w:r>
    </w:p>
    <w:p w14:paraId="78A9BC91" w14:textId="52F01E68" w:rsidR="008033E5" w:rsidRPr="00CB0B36" w:rsidRDefault="008033E5" w:rsidP="008033E5">
      <w:pPr>
        <w:pStyle w:val="Prrafodelista"/>
        <w:numPr>
          <w:ilvl w:val="0"/>
          <w:numId w:val="3"/>
        </w:numPr>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Capitalización de la cuenta de Ajuste de Capital por $</w:t>
      </w:r>
      <w:r w:rsidR="00F070AB" w:rsidRPr="00CB0B36">
        <w:rPr>
          <w:rFonts w:ascii="Times New Roman" w:hAnsi="Times New Roman" w:cs="Times New Roman"/>
          <w:sz w:val="24"/>
          <w:szCs w:val="24"/>
        </w:rPr>
        <w:t xml:space="preserve"> </w:t>
      </w:r>
      <w:r w:rsidR="007E166E" w:rsidRPr="00CB0B36">
        <w:rPr>
          <w:rFonts w:ascii="Times New Roman" w:hAnsi="Times New Roman" w:cs="Times New Roman"/>
          <w:sz w:val="24"/>
          <w:szCs w:val="24"/>
        </w:rPr>
        <w:t>4</w:t>
      </w:r>
      <w:r w:rsidR="00037500" w:rsidRPr="00CB0B36">
        <w:rPr>
          <w:rFonts w:ascii="Times New Roman" w:hAnsi="Times New Roman" w:cs="Times New Roman"/>
          <w:sz w:val="24"/>
          <w:szCs w:val="24"/>
        </w:rPr>
        <w:t>8</w:t>
      </w:r>
      <w:r w:rsidR="007E166E" w:rsidRPr="00CB0B36">
        <w:rPr>
          <w:rFonts w:ascii="Times New Roman" w:hAnsi="Times New Roman" w:cs="Times New Roman"/>
          <w:sz w:val="24"/>
          <w:szCs w:val="24"/>
        </w:rPr>
        <w:t>0.000.000</w:t>
      </w:r>
      <w:r w:rsidRPr="00CB0B36">
        <w:rPr>
          <w:rFonts w:ascii="Times New Roman" w:hAnsi="Times New Roman" w:cs="Times New Roman"/>
          <w:sz w:val="24"/>
          <w:szCs w:val="24"/>
        </w:rPr>
        <w:t>.</w:t>
      </w:r>
    </w:p>
    <w:p w14:paraId="697E9DF6" w14:textId="748F1BB2" w:rsidR="008033E5" w:rsidRPr="00CB0B36" w:rsidRDefault="008033E5" w:rsidP="008033E5">
      <w:pPr>
        <w:pStyle w:val="Prrafodelista"/>
        <w:numPr>
          <w:ilvl w:val="0"/>
          <w:numId w:val="3"/>
        </w:numPr>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Reducción del Capital Social de $</w:t>
      </w:r>
      <w:r w:rsidR="00F070AB" w:rsidRPr="00CB0B36">
        <w:rPr>
          <w:rFonts w:ascii="Times New Roman" w:hAnsi="Times New Roman" w:cs="Times New Roman"/>
          <w:sz w:val="24"/>
          <w:szCs w:val="24"/>
        </w:rPr>
        <w:t xml:space="preserve"> </w:t>
      </w:r>
      <w:r w:rsidR="004D6B0B" w:rsidRPr="00CB0B36">
        <w:rPr>
          <w:rFonts w:ascii="Times New Roman" w:hAnsi="Times New Roman" w:cs="Times New Roman"/>
          <w:sz w:val="24"/>
          <w:szCs w:val="24"/>
        </w:rPr>
        <w:t>1</w:t>
      </w:r>
      <w:r w:rsidR="00037500" w:rsidRPr="00CB0B36">
        <w:rPr>
          <w:rFonts w:ascii="Times New Roman" w:hAnsi="Times New Roman" w:cs="Times New Roman"/>
          <w:sz w:val="24"/>
          <w:szCs w:val="24"/>
        </w:rPr>
        <w:t>9</w:t>
      </w:r>
      <w:r w:rsidR="004D6B0B" w:rsidRPr="00CB0B36">
        <w:rPr>
          <w:rFonts w:ascii="Times New Roman" w:hAnsi="Times New Roman" w:cs="Times New Roman"/>
          <w:sz w:val="24"/>
          <w:szCs w:val="24"/>
        </w:rPr>
        <w:t>0</w:t>
      </w:r>
      <w:r w:rsidR="007E166E" w:rsidRPr="00CB0B36">
        <w:rPr>
          <w:rFonts w:ascii="Times New Roman" w:hAnsi="Times New Roman" w:cs="Times New Roman"/>
          <w:sz w:val="24"/>
          <w:szCs w:val="24"/>
        </w:rPr>
        <w:t>.000.000</w:t>
      </w:r>
      <w:r w:rsidRPr="00CB0B36">
        <w:rPr>
          <w:rFonts w:ascii="Times New Roman" w:hAnsi="Times New Roman" w:cs="Times New Roman"/>
          <w:sz w:val="24"/>
          <w:szCs w:val="24"/>
        </w:rPr>
        <w:t>.</w:t>
      </w:r>
    </w:p>
    <w:p w14:paraId="1D6BB5DE" w14:textId="6F218073" w:rsidR="008033E5" w:rsidRPr="00CB0B36" w:rsidRDefault="008033E5" w:rsidP="008033E5">
      <w:pPr>
        <w:pStyle w:val="Prrafodelista"/>
        <w:jc w:val="both"/>
        <w:rPr>
          <w:rFonts w:ascii="Times New Roman" w:hAnsi="Times New Roman" w:cs="Times New Roman"/>
          <w:sz w:val="24"/>
          <w:szCs w:val="24"/>
        </w:rPr>
      </w:pPr>
    </w:p>
    <w:p w14:paraId="6C2DFB6A" w14:textId="6F2080DC" w:rsidR="008033E5" w:rsidRPr="00CB0B36" w:rsidRDefault="008033E5" w:rsidP="00B17A7E">
      <w:pPr>
        <w:pStyle w:val="Prrafodelista"/>
        <w:numPr>
          <w:ilvl w:val="0"/>
          <w:numId w:val="9"/>
        </w:numPr>
        <w:jc w:val="both"/>
        <w:rPr>
          <w:rFonts w:ascii="Times New Roman" w:hAnsi="Times New Roman" w:cs="Times New Roman"/>
          <w:b/>
          <w:bCs/>
          <w:sz w:val="24"/>
          <w:szCs w:val="24"/>
        </w:rPr>
      </w:pPr>
      <w:r w:rsidRPr="00CB0B36">
        <w:rPr>
          <w:rFonts w:ascii="Times New Roman" w:hAnsi="Times New Roman" w:cs="Times New Roman"/>
          <w:b/>
          <w:bCs/>
          <w:sz w:val="24"/>
          <w:szCs w:val="24"/>
        </w:rPr>
        <w:t>Identificación de la información objeto de la revisión</w:t>
      </w:r>
      <w:r w:rsidR="009E706C" w:rsidRPr="00CB0B36">
        <w:rPr>
          <w:rFonts w:ascii="Times New Roman" w:hAnsi="Times New Roman" w:cs="Times New Roman"/>
          <w:b/>
          <w:bCs/>
          <w:sz w:val="24"/>
          <w:szCs w:val="24"/>
        </w:rPr>
        <w:t>.</w:t>
      </w:r>
    </w:p>
    <w:p w14:paraId="6EEDF146" w14:textId="77777777" w:rsidR="008033E5" w:rsidRPr="00CB0B36" w:rsidRDefault="008033E5" w:rsidP="00E87EA6">
      <w:pPr>
        <w:spacing w:after="240"/>
        <w:ind w:left="360" w:firstLine="349"/>
        <w:jc w:val="both"/>
        <w:rPr>
          <w:szCs w:val="24"/>
        </w:rPr>
      </w:pPr>
      <w:r w:rsidRPr="00CB0B36">
        <w:rPr>
          <w:szCs w:val="24"/>
        </w:rPr>
        <w:t>La información que ha sido tomada en consideración en la presente revisión ha sido la siguiente:</w:t>
      </w:r>
    </w:p>
    <w:p w14:paraId="394E04B7" w14:textId="1A7F437D" w:rsidR="008033E5" w:rsidRPr="00FD1814" w:rsidRDefault="008033E5" w:rsidP="008033E5">
      <w:pPr>
        <w:pStyle w:val="Prrafodelista"/>
        <w:numPr>
          <w:ilvl w:val="0"/>
          <w:numId w:val="4"/>
        </w:numPr>
        <w:spacing w:line="276" w:lineRule="auto"/>
        <w:jc w:val="both"/>
        <w:rPr>
          <w:rFonts w:ascii="Times New Roman" w:hAnsi="Times New Roman" w:cs="Times New Roman"/>
          <w:sz w:val="24"/>
          <w:szCs w:val="24"/>
        </w:rPr>
      </w:pPr>
      <w:r w:rsidRPr="00FD1814">
        <w:rPr>
          <w:rFonts w:ascii="Times New Roman" w:hAnsi="Times New Roman" w:cs="Times New Roman"/>
          <w:sz w:val="24"/>
          <w:szCs w:val="24"/>
        </w:rPr>
        <w:t>Estados financieros al 3</w:t>
      </w:r>
      <w:r w:rsidR="00B153F3" w:rsidRPr="00FD1814">
        <w:rPr>
          <w:rFonts w:ascii="Times New Roman" w:hAnsi="Times New Roman" w:cs="Times New Roman"/>
          <w:sz w:val="24"/>
          <w:szCs w:val="24"/>
        </w:rPr>
        <w:t>1 de octubre de 2019</w:t>
      </w:r>
      <w:r w:rsidR="00195628" w:rsidRPr="00FD1814">
        <w:rPr>
          <w:rFonts w:ascii="Times New Roman" w:hAnsi="Times New Roman" w:cs="Times New Roman"/>
          <w:sz w:val="24"/>
          <w:szCs w:val="24"/>
        </w:rPr>
        <w:t>;</w:t>
      </w:r>
    </w:p>
    <w:p w14:paraId="0117A4BF" w14:textId="04E84A89" w:rsidR="008033E5" w:rsidRPr="00FD1814" w:rsidRDefault="008033E5" w:rsidP="008033E5">
      <w:pPr>
        <w:pStyle w:val="Prrafodelista"/>
        <w:numPr>
          <w:ilvl w:val="0"/>
          <w:numId w:val="4"/>
        </w:numPr>
        <w:spacing w:line="276" w:lineRule="auto"/>
        <w:jc w:val="both"/>
        <w:rPr>
          <w:rFonts w:ascii="Times New Roman" w:hAnsi="Times New Roman" w:cs="Times New Roman"/>
          <w:sz w:val="24"/>
          <w:szCs w:val="24"/>
        </w:rPr>
      </w:pPr>
      <w:r w:rsidRPr="00FD1814">
        <w:rPr>
          <w:rFonts w:ascii="Times New Roman" w:hAnsi="Times New Roman" w:cs="Times New Roman"/>
          <w:sz w:val="24"/>
          <w:szCs w:val="24"/>
        </w:rPr>
        <w:t xml:space="preserve">Análisis de la proyección económico-financiera preparada por la </w:t>
      </w:r>
      <w:r w:rsidR="00F070AB" w:rsidRPr="00FD1814">
        <w:rPr>
          <w:rFonts w:ascii="Times New Roman" w:hAnsi="Times New Roman" w:cs="Times New Roman"/>
          <w:sz w:val="24"/>
          <w:szCs w:val="24"/>
        </w:rPr>
        <w:t xml:space="preserve">Dirección </w:t>
      </w:r>
      <w:r w:rsidRPr="00FD1814">
        <w:rPr>
          <w:rFonts w:ascii="Times New Roman" w:hAnsi="Times New Roman" w:cs="Times New Roman"/>
          <w:sz w:val="24"/>
          <w:szCs w:val="24"/>
        </w:rPr>
        <w:t>de la Sociedad</w:t>
      </w:r>
      <w:r w:rsidR="00195628" w:rsidRPr="00FD1814">
        <w:rPr>
          <w:rFonts w:ascii="Times New Roman" w:hAnsi="Times New Roman" w:cs="Times New Roman"/>
          <w:sz w:val="24"/>
          <w:szCs w:val="24"/>
        </w:rPr>
        <w:t>; y</w:t>
      </w:r>
    </w:p>
    <w:p w14:paraId="18EFC04F" w14:textId="58A7CBC7" w:rsidR="008033E5" w:rsidRPr="00CB0B36" w:rsidRDefault="008033E5" w:rsidP="008033E5">
      <w:pPr>
        <w:pStyle w:val="Prrafodelista"/>
        <w:numPr>
          <w:ilvl w:val="0"/>
          <w:numId w:val="4"/>
        </w:numPr>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 xml:space="preserve">Acta de Directorio </w:t>
      </w:r>
      <w:proofErr w:type="spellStart"/>
      <w:r w:rsidRPr="00CB0B36">
        <w:rPr>
          <w:rFonts w:ascii="Times New Roman" w:hAnsi="Times New Roman" w:cs="Times New Roman"/>
          <w:sz w:val="24"/>
          <w:szCs w:val="24"/>
        </w:rPr>
        <w:t>N°</w:t>
      </w:r>
      <w:proofErr w:type="spellEnd"/>
      <w:r w:rsidRPr="00CB0B36">
        <w:rPr>
          <w:rFonts w:ascii="Times New Roman" w:hAnsi="Times New Roman" w:cs="Times New Roman"/>
          <w:sz w:val="24"/>
          <w:szCs w:val="24"/>
        </w:rPr>
        <w:t xml:space="preserve"> </w:t>
      </w:r>
      <w:r w:rsidR="00C04F21">
        <w:rPr>
          <w:rFonts w:ascii="Times New Roman" w:hAnsi="Times New Roman" w:cs="Times New Roman"/>
          <w:sz w:val="24"/>
          <w:szCs w:val="24"/>
        </w:rPr>
        <w:t>158</w:t>
      </w:r>
      <w:r w:rsidRPr="00CB0B36">
        <w:rPr>
          <w:rFonts w:ascii="Times New Roman" w:hAnsi="Times New Roman" w:cs="Times New Roman"/>
          <w:sz w:val="24"/>
          <w:szCs w:val="24"/>
        </w:rPr>
        <w:t xml:space="preserve"> de fecha </w:t>
      </w:r>
      <w:r w:rsidR="00B153F3" w:rsidRPr="00CB0B36">
        <w:rPr>
          <w:rFonts w:ascii="Times New Roman" w:hAnsi="Times New Roman" w:cs="Times New Roman"/>
          <w:sz w:val="24"/>
          <w:szCs w:val="24"/>
        </w:rPr>
        <w:t>9 de enero de 2020</w:t>
      </w:r>
      <w:r w:rsidRPr="00CB0B36">
        <w:rPr>
          <w:rFonts w:ascii="Times New Roman" w:hAnsi="Times New Roman" w:cs="Times New Roman"/>
          <w:sz w:val="24"/>
          <w:szCs w:val="24"/>
        </w:rPr>
        <w:t>, en la que el Directorio de la Sociedad ha manifestado las razones que sustentan las propuestas de capitalización</w:t>
      </w:r>
      <w:r w:rsidR="00B153F3" w:rsidRPr="00CB0B36">
        <w:rPr>
          <w:rFonts w:ascii="Times New Roman" w:hAnsi="Times New Roman" w:cs="Times New Roman"/>
          <w:sz w:val="24"/>
          <w:szCs w:val="24"/>
        </w:rPr>
        <w:t xml:space="preserve"> y </w:t>
      </w:r>
      <w:r w:rsidRPr="00CB0B36">
        <w:rPr>
          <w:rFonts w:ascii="Times New Roman" w:hAnsi="Times New Roman" w:cs="Times New Roman"/>
          <w:sz w:val="24"/>
          <w:szCs w:val="24"/>
        </w:rPr>
        <w:t xml:space="preserve">reducción de </w:t>
      </w:r>
      <w:r w:rsidR="00F070AB" w:rsidRPr="00CB0B36">
        <w:rPr>
          <w:rFonts w:ascii="Times New Roman" w:hAnsi="Times New Roman" w:cs="Times New Roman"/>
          <w:sz w:val="24"/>
          <w:szCs w:val="24"/>
        </w:rPr>
        <w:t>Capital Social</w:t>
      </w:r>
      <w:r w:rsidRPr="00CB0B36">
        <w:rPr>
          <w:rFonts w:ascii="Times New Roman" w:hAnsi="Times New Roman" w:cs="Times New Roman"/>
          <w:sz w:val="24"/>
          <w:szCs w:val="24"/>
        </w:rPr>
        <w:t>.</w:t>
      </w:r>
    </w:p>
    <w:p w14:paraId="40B1448E" w14:textId="3CD57BE1" w:rsidR="008033E5" w:rsidRPr="00CB0B36" w:rsidRDefault="008033E5" w:rsidP="008033E5">
      <w:pPr>
        <w:pStyle w:val="Prrafodelista"/>
        <w:spacing w:line="276" w:lineRule="auto"/>
        <w:jc w:val="both"/>
        <w:rPr>
          <w:rFonts w:ascii="Times New Roman" w:hAnsi="Times New Roman" w:cs="Times New Roman"/>
          <w:sz w:val="24"/>
          <w:szCs w:val="24"/>
        </w:rPr>
      </w:pPr>
    </w:p>
    <w:p w14:paraId="258A342B" w14:textId="44672E24" w:rsidR="008033E5" w:rsidRPr="00CB0B36" w:rsidRDefault="008033E5" w:rsidP="006F1439">
      <w:pPr>
        <w:pStyle w:val="Prrafodelista"/>
        <w:numPr>
          <w:ilvl w:val="0"/>
          <w:numId w:val="9"/>
        </w:numPr>
        <w:spacing w:line="276" w:lineRule="auto"/>
        <w:jc w:val="both"/>
        <w:rPr>
          <w:rFonts w:ascii="Times New Roman" w:hAnsi="Times New Roman" w:cs="Times New Roman"/>
          <w:b/>
          <w:bCs/>
          <w:sz w:val="24"/>
          <w:szCs w:val="24"/>
        </w:rPr>
      </w:pPr>
      <w:r w:rsidRPr="00CB0B36">
        <w:rPr>
          <w:rFonts w:ascii="Times New Roman" w:hAnsi="Times New Roman" w:cs="Times New Roman"/>
          <w:b/>
          <w:bCs/>
          <w:sz w:val="24"/>
          <w:szCs w:val="24"/>
        </w:rPr>
        <w:t xml:space="preserve">Responsabilidad de la Dirección con relación a los estados </w:t>
      </w:r>
      <w:r w:rsidR="00A144BB" w:rsidRPr="00CB0B36">
        <w:rPr>
          <w:rFonts w:ascii="Times New Roman" w:hAnsi="Times New Roman" w:cs="Times New Roman"/>
          <w:b/>
          <w:bCs/>
          <w:sz w:val="24"/>
          <w:szCs w:val="24"/>
        </w:rPr>
        <w:t xml:space="preserve">financieros </w:t>
      </w:r>
      <w:r w:rsidRPr="00CB0B36">
        <w:rPr>
          <w:rFonts w:ascii="Times New Roman" w:hAnsi="Times New Roman" w:cs="Times New Roman"/>
          <w:b/>
          <w:bCs/>
          <w:sz w:val="24"/>
          <w:szCs w:val="24"/>
        </w:rPr>
        <w:t>al 3</w:t>
      </w:r>
      <w:r w:rsidR="00576E18" w:rsidRPr="00CB0B36">
        <w:rPr>
          <w:rFonts w:ascii="Times New Roman" w:hAnsi="Times New Roman" w:cs="Times New Roman"/>
          <w:b/>
          <w:bCs/>
          <w:sz w:val="24"/>
          <w:szCs w:val="24"/>
        </w:rPr>
        <w:t>1 de octubre de 2019</w:t>
      </w:r>
      <w:r w:rsidR="009E706C" w:rsidRPr="00CB0B36">
        <w:rPr>
          <w:rFonts w:ascii="Times New Roman" w:hAnsi="Times New Roman" w:cs="Times New Roman"/>
          <w:b/>
          <w:bCs/>
          <w:sz w:val="24"/>
          <w:szCs w:val="24"/>
        </w:rPr>
        <w:t>.</w:t>
      </w:r>
    </w:p>
    <w:p w14:paraId="718EE665" w14:textId="77777777" w:rsidR="00195628" w:rsidRPr="00CB0B36" w:rsidRDefault="00195628" w:rsidP="00195628">
      <w:pPr>
        <w:pStyle w:val="Prrafodelista"/>
        <w:spacing w:line="276" w:lineRule="auto"/>
        <w:jc w:val="both"/>
        <w:rPr>
          <w:rFonts w:ascii="Times New Roman" w:hAnsi="Times New Roman" w:cs="Times New Roman"/>
          <w:sz w:val="24"/>
          <w:szCs w:val="24"/>
        </w:rPr>
      </w:pPr>
    </w:p>
    <w:p w14:paraId="41BF01AD" w14:textId="44564A2D" w:rsidR="008033E5" w:rsidRPr="00CB0B36" w:rsidRDefault="008033E5" w:rsidP="00195628">
      <w:pPr>
        <w:pStyle w:val="Prrafodelista"/>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 xml:space="preserve">La Dirección de la Sociedad es responsable por la </w:t>
      </w:r>
      <w:r w:rsidR="0048438A" w:rsidRPr="00CB0B36">
        <w:rPr>
          <w:rFonts w:ascii="Times New Roman" w:hAnsi="Times New Roman" w:cs="Times New Roman"/>
          <w:sz w:val="24"/>
          <w:szCs w:val="24"/>
        </w:rPr>
        <w:t>p</w:t>
      </w:r>
      <w:r w:rsidRPr="00CB0B36">
        <w:rPr>
          <w:rFonts w:ascii="Times New Roman" w:hAnsi="Times New Roman" w:cs="Times New Roman"/>
          <w:sz w:val="24"/>
          <w:szCs w:val="24"/>
        </w:rPr>
        <w:t>reparación y presentación de los estados financieros al 3</w:t>
      </w:r>
      <w:r w:rsidR="00576E18" w:rsidRPr="00CB0B36">
        <w:rPr>
          <w:rFonts w:ascii="Times New Roman" w:hAnsi="Times New Roman" w:cs="Times New Roman"/>
          <w:sz w:val="24"/>
          <w:szCs w:val="24"/>
        </w:rPr>
        <w:t>1 de octubre de 2019</w:t>
      </w:r>
      <w:r w:rsidRPr="00CB0B36">
        <w:rPr>
          <w:rFonts w:ascii="Times New Roman" w:hAnsi="Times New Roman" w:cs="Times New Roman"/>
          <w:sz w:val="24"/>
          <w:szCs w:val="24"/>
        </w:rPr>
        <w:t>, de acuerdo con las Normas Internacionales de Información Financiera (</w:t>
      </w:r>
      <w:r w:rsidR="0048438A" w:rsidRPr="00CB0B36">
        <w:rPr>
          <w:rFonts w:ascii="Times New Roman" w:hAnsi="Times New Roman" w:cs="Times New Roman"/>
          <w:sz w:val="24"/>
          <w:szCs w:val="24"/>
        </w:rPr>
        <w:t>NIIF</w:t>
      </w:r>
      <w:r w:rsidRPr="00CB0B36">
        <w:rPr>
          <w:rFonts w:ascii="Times New Roman" w:hAnsi="Times New Roman" w:cs="Times New Roman"/>
          <w:sz w:val="24"/>
          <w:szCs w:val="24"/>
        </w:rPr>
        <w:t xml:space="preserve">) aprobadas por el consejo de Normales Internacionales de Contabilidad (IASB por sus siglas en </w:t>
      </w:r>
      <w:proofErr w:type="gramStart"/>
      <w:r w:rsidRPr="00CB0B36">
        <w:rPr>
          <w:rFonts w:ascii="Times New Roman" w:hAnsi="Times New Roman" w:cs="Times New Roman"/>
          <w:sz w:val="24"/>
          <w:szCs w:val="24"/>
        </w:rPr>
        <w:t>Inglés</w:t>
      </w:r>
      <w:proofErr w:type="gramEnd"/>
      <w:r w:rsidRPr="00CB0B36">
        <w:rPr>
          <w:rFonts w:ascii="Times New Roman" w:hAnsi="Times New Roman" w:cs="Times New Roman"/>
          <w:sz w:val="24"/>
          <w:szCs w:val="24"/>
        </w:rPr>
        <w:t xml:space="preserve">), las cuales fueron adoptadas como normas contables profesionales de Ciencias Económicas (FACPCE) e incorporadas por la Comisión Nacional de Valores (CNV) a su normativa. Asimismo, es responsable de establecer las premisas utilizadas en la preparación de la proyección económico-financiera preparada por la </w:t>
      </w:r>
      <w:r w:rsidR="009E706C" w:rsidRPr="00CB0B36">
        <w:rPr>
          <w:rFonts w:ascii="Times New Roman" w:hAnsi="Times New Roman" w:cs="Times New Roman"/>
          <w:sz w:val="24"/>
          <w:szCs w:val="24"/>
        </w:rPr>
        <w:t xml:space="preserve">Dirección </w:t>
      </w:r>
      <w:r w:rsidRPr="00CB0B36">
        <w:rPr>
          <w:rFonts w:ascii="Times New Roman" w:hAnsi="Times New Roman" w:cs="Times New Roman"/>
          <w:sz w:val="24"/>
          <w:szCs w:val="24"/>
        </w:rPr>
        <w:t xml:space="preserve">y las conclusiones surgidas de la misma, consideradas en el proceso de restructuración de capital, el cual se pondrá a consideración de la Asamblea </w:t>
      </w:r>
      <w:r w:rsidR="00576E18" w:rsidRPr="00CB0B36">
        <w:rPr>
          <w:rFonts w:ascii="Times New Roman" w:hAnsi="Times New Roman" w:cs="Times New Roman"/>
          <w:sz w:val="24"/>
          <w:szCs w:val="24"/>
        </w:rPr>
        <w:t>Ordinaria y E</w:t>
      </w:r>
      <w:r w:rsidRPr="00CB0B36">
        <w:rPr>
          <w:rFonts w:ascii="Times New Roman" w:hAnsi="Times New Roman" w:cs="Times New Roman"/>
          <w:sz w:val="24"/>
          <w:szCs w:val="24"/>
        </w:rPr>
        <w:t xml:space="preserve">xtraordinaria de accionistas que ha sido convocada para el </w:t>
      </w:r>
      <w:r w:rsidR="00576E18" w:rsidRPr="00CB0B36">
        <w:rPr>
          <w:rFonts w:ascii="Times New Roman" w:hAnsi="Times New Roman" w:cs="Times New Roman"/>
          <w:sz w:val="24"/>
          <w:szCs w:val="24"/>
        </w:rPr>
        <w:t>18 de febrero de 20</w:t>
      </w:r>
      <w:r w:rsidR="0048438A" w:rsidRPr="00CB0B36">
        <w:rPr>
          <w:rFonts w:ascii="Times New Roman" w:hAnsi="Times New Roman" w:cs="Times New Roman"/>
          <w:sz w:val="24"/>
          <w:szCs w:val="24"/>
        </w:rPr>
        <w:t>20</w:t>
      </w:r>
      <w:r w:rsidRPr="00CB0B36">
        <w:rPr>
          <w:rFonts w:ascii="Times New Roman" w:hAnsi="Times New Roman" w:cs="Times New Roman"/>
          <w:sz w:val="24"/>
          <w:szCs w:val="24"/>
        </w:rPr>
        <w:t>.</w:t>
      </w:r>
    </w:p>
    <w:p w14:paraId="65F1ADD9" w14:textId="77777777" w:rsidR="00B153F3" w:rsidRPr="00CB0B36" w:rsidRDefault="00B153F3" w:rsidP="00B153F3">
      <w:pPr>
        <w:pStyle w:val="Prrafodelista"/>
        <w:spacing w:line="360" w:lineRule="auto"/>
        <w:jc w:val="both"/>
        <w:rPr>
          <w:rFonts w:ascii="Times New Roman" w:hAnsi="Times New Roman" w:cs="Times New Roman"/>
          <w:b/>
          <w:bCs/>
          <w:sz w:val="24"/>
          <w:szCs w:val="24"/>
        </w:rPr>
      </w:pPr>
    </w:p>
    <w:p w14:paraId="678E5AC6" w14:textId="4EFC016B" w:rsidR="00B153F3" w:rsidRPr="00CB0B36" w:rsidRDefault="00B153F3" w:rsidP="00E87EA6">
      <w:pPr>
        <w:pStyle w:val="Prrafodelista"/>
        <w:numPr>
          <w:ilvl w:val="0"/>
          <w:numId w:val="9"/>
        </w:numPr>
        <w:spacing w:before="240" w:line="360" w:lineRule="auto"/>
        <w:jc w:val="both"/>
        <w:rPr>
          <w:rFonts w:ascii="Times New Roman" w:hAnsi="Times New Roman" w:cs="Times New Roman"/>
          <w:b/>
          <w:bCs/>
          <w:sz w:val="24"/>
          <w:szCs w:val="24"/>
        </w:rPr>
      </w:pPr>
      <w:r w:rsidRPr="00CB0B36">
        <w:rPr>
          <w:rFonts w:ascii="Times New Roman" w:hAnsi="Times New Roman" w:cs="Times New Roman"/>
          <w:b/>
          <w:bCs/>
          <w:sz w:val="24"/>
          <w:szCs w:val="24"/>
        </w:rPr>
        <w:t>Responsabilidad de la Comisión Fiscalizadora y alcance de la tarea realizada</w:t>
      </w:r>
      <w:r w:rsidR="009E706C" w:rsidRPr="00CB0B36">
        <w:rPr>
          <w:rFonts w:ascii="Times New Roman" w:hAnsi="Times New Roman" w:cs="Times New Roman"/>
          <w:b/>
          <w:bCs/>
          <w:sz w:val="24"/>
          <w:szCs w:val="24"/>
        </w:rPr>
        <w:t>.</w:t>
      </w:r>
    </w:p>
    <w:p w14:paraId="66E02AB5" w14:textId="03838B54" w:rsidR="00B153F3" w:rsidRPr="00CB0B36" w:rsidRDefault="008033E5" w:rsidP="00576E18">
      <w:pPr>
        <w:pStyle w:val="Prrafodelista"/>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 xml:space="preserve">Nuestra responsabilidad consiste en emitir el presente informe fundado respecto de la reducción de </w:t>
      </w:r>
      <w:r w:rsidR="009E706C" w:rsidRPr="00CB0B36">
        <w:rPr>
          <w:rFonts w:ascii="Times New Roman" w:hAnsi="Times New Roman" w:cs="Times New Roman"/>
          <w:sz w:val="24"/>
          <w:szCs w:val="24"/>
        </w:rPr>
        <w:t xml:space="preserve">Capital Social </w:t>
      </w:r>
      <w:r w:rsidRPr="00CB0B36">
        <w:rPr>
          <w:rFonts w:ascii="Times New Roman" w:hAnsi="Times New Roman" w:cs="Times New Roman"/>
          <w:sz w:val="24"/>
          <w:szCs w:val="24"/>
        </w:rPr>
        <w:t xml:space="preserve">elevada a aprobación de la Asamblea </w:t>
      </w:r>
      <w:r w:rsidR="009E706C" w:rsidRPr="00CB0B36">
        <w:rPr>
          <w:rFonts w:ascii="Times New Roman" w:hAnsi="Times New Roman" w:cs="Times New Roman"/>
          <w:sz w:val="24"/>
          <w:szCs w:val="24"/>
        </w:rPr>
        <w:t>E</w:t>
      </w:r>
      <w:r w:rsidRPr="00CB0B36">
        <w:rPr>
          <w:rFonts w:ascii="Times New Roman" w:hAnsi="Times New Roman" w:cs="Times New Roman"/>
          <w:sz w:val="24"/>
          <w:szCs w:val="24"/>
        </w:rPr>
        <w:t xml:space="preserve">xtraordinaria de </w:t>
      </w:r>
      <w:r w:rsidR="009E706C" w:rsidRPr="00CB0B36">
        <w:rPr>
          <w:rFonts w:ascii="Times New Roman" w:hAnsi="Times New Roman" w:cs="Times New Roman"/>
          <w:sz w:val="24"/>
          <w:szCs w:val="24"/>
        </w:rPr>
        <w:t xml:space="preserve">Accionistas </w:t>
      </w:r>
      <w:r w:rsidRPr="00CB0B36">
        <w:rPr>
          <w:rFonts w:ascii="Times New Roman" w:hAnsi="Times New Roman" w:cs="Times New Roman"/>
          <w:sz w:val="24"/>
          <w:szCs w:val="24"/>
        </w:rPr>
        <w:t xml:space="preserve">convocada por el </w:t>
      </w:r>
      <w:r w:rsidR="009E706C" w:rsidRPr="00CB0B36">
        <w:rPr>
          <w:rFonts w:ascii="Times New Roman" w:hAnsi="Times New Roman" w:cs="Times New Roman"/>
          <w:sz w:val="24"/>
          <w:szCs w:val="24"/>
        </w:rPr>
        <w:t xml:space="preserve">Directorio </w:t>
      </w:r>
      <w:r w:rsidRPr="00CB0B36">
        <w:rPr>
          <w:rFonts w:ascii="Times New Roman" w:hAnsi="Times New Roman" w:cs="Times New Roman"/>
          <w:sz w:val="24"/>
          <w:szCs w:val="24"/>
        </w:rPr>
        <w:t>en el día de la fecha, basados en la revisión que hemos efectuado con alcance descripto a continuación. Nuestro trabajo fue realizado de acuerdo con las normas de sindicatura vigentes establecidas en la Resolución Técnica N°15 (RT15) y las normas establecidas en la Resolución Técnica N°37 (</w:t>
      </w:r>
      <w:r w:rsidR="00CB0B36">
        <w:rPr>
          <w:rFonts w:ascii="Times New Roman" w:hAnsi="Times New Roman" w:cs="Times New Roman"/>
          <w:sz w:val="24"/>
          <w:szCs w:val="24"/>
        </w:rPr>
        <w:t>“</w:t>
      </w:r>
      <w:r w:rsidRPr="00CB0B36">
        <w:rPr>
          <w:rFonts w:ascii="Times New Roman" w:hAnsi="Times New Roman" w:cs="Times New Roman"/>
          <w:sz w:val="24"/>
          <w:szCs w:val="24"/>
        </w:rPr>
        <w:t>RT37</w:t>
      </w:r>
      <w:r w:rsidR="00CB0B36">
        <w:rPr>
          <w:rFonts w:ascii="Times New Roman" w:hAnsi="Times New Roman" w:cs="Times New Roman"/>
          <w:sz w:val="24"/>
          <w:szCs w:val="24"/>
        </w:rPr>
        <w:t>”</w:t>
      </w:r>
      <w:r w:rsidRPr="00CB0B36">
        <w:rPr>
          <w:rFonts w:ascii="Times New Roman" w:hAnsi="Times New Roman" w:cs="Times New Roman"/>
          <w:sz w:val="24"/>
          <w:szCs w:val="24"/>
        </w:rPr>
        <w:t xml:space="preserve">) de la FACPCE, y consistió en la aplicación de ciertos procedimientos que hemos considerado suficientes para la emisión de este informe. La RT37 exige que cumplamos los requerimientos de ética, así como </w:t>
      </w:r>
      <w:r w:rsidRPr="00CB0B36">
        <w:rPr>
          <w:rFonts w:ascii="Times New Roman" w:hAnsi="Times New Roman" w:cs="Times New Roman"/>
          <w:sz w:val="24"/>
          <w:szCs w:val="24"/>
        </w:rPr>
        <w:lastRenderedPageBreak/>
        <w:t xml:space="preserve">que planifiquemos y ejecutemos nuestra tarea de forma tal que nos permita la emisión del presente informe. </w:t>
      </w:r>
    </w:p>
    <w:p w14:paraId="11C1715F" w14:textId="77777777" w:rsidR="00B153F3" w:rsidRPr="00CB0B36" w:rsidRDefault="00B153F3" w:rsidP="00B153F3">
      <w:pPr>
        <w:pStyle w:val="Prrafodelista"/>
        <w:spacing w:line="276" w:lineRule="auto"/>
        <w:jc w:val="both"/>
        <w:rPr>
          <w:rFonts w:ascii="Times New Roman" w:hAnsi="Times New Roman" w:cs="Times New Roman"/>
          <w:sz w:val="24"/>
          <w:szCs w:val="24"/>
        </w:rPr>
      </w:pPr>
    </w:p>
    <w:p w14:paraId="45270335" w14:textId="4BA77A43" w:rsidR="00B153F3" w:rsidRPr="00CB0B36" w:rsidRDefault="00B153F3" w:rsidP="002D6E09">
      <w:pPr>
        <w:pStyle w:val="Prrafodelista"/>
        <w:spacing w:before="240" w:after="0" w:line="276" w:lineRule="auto"/>
        <w:jc w:val="both"/>
        <w:rPr>
          <w:rFonts w:ascii="Times New Roman" w:hAnsi="Times New Roman" w:cs="Times New Roman"/>
          <w:sz w:val="24"/>
          <w:szCs w:val="24"/>
        </w:rPr>
      </w:pPr>
      <w:r w:rsidRPr="00CB0B36">
        <w:rPr>
          <w:rFonts w:ascii="Times New Roman" w:hAnsi="Times New Roman" w:cs="Times New Roman"/>
          <w:sz w:val="24"/>
          <w:szCs w:val="24"/>
        </w:rPr>
        <w:t>Los procedimientos aplicados consistieron, básicamente, en:</w:t>
      </w:r>
    </w:p>
    <w:p w14:paraId="730A2C23" w14:textId="77777777" w:rsidR="002D6E09" w:rsidRPr="00CB0B36" w:rsidRDefault="002D6E09" w:rsidP="00E87EA6">
      <w:pPr>
        <w:pStyle w:val="Prrafodelista"/>
        <w:spacing w:before="240" w:after="0" w:line="276" w:lineRule="auto"/>
        <w:jc w:val="both"/>
        <w:rPr>
          <w:rFonts w:ascii="Times New Roman" w:hAnsi="Times New Roman" w:cs="Times New Roman"/>
          <w:sz w:val="24"/>
          <w:szCs w:val="24"/>
        </w:rPr>
      </w:pPr>
    </w:p>
    <w:p w14:paraId="321E7A61" w14:textId="6102F9FE" w:rsidR="00576E18" w:rsidRPr="00CB0B36" w:rsidRDefault="00576E18" w:rsidP="00E87EA6">
      <w:pPr>
        <w:pStyle w:val="Prrafodelista"/>
        <w:numPr>
          <w:ilvl w:val="0"/>
          <w:numId w:val="5"/>
        </w:numPr>
        <w:spacing w:before="240" w:line="276" w:lineRule="auto"/>
        <w:ind w:left="1068"/>
        <w:jc w:val="both"/>
        <w:rPr>
          <w:rFonts w:ascii="Times New Roman" w:hAnsi="Times New Roman" w:cs="Times New Roman"/>
          <w:sz w:val="24"/>
          <w:szCs w:val="24"/>
        </w:rPr>
      </w:pPr>
      <w:r w:rsidRPr="00CB0B36">
        <w:rPr>
          <w:rFonts w:ascii="Times New Roman" w:hAnsi="Times New Roman" w:cs="Times New Roman"/>
          <w:sz w:val="24"/>
          <w:szCs w:val="24"/>
        </w:rPr>
        <w:t>Análisis detallado de la propuesta de reducción de capital, considerando en particular:</w:t>
      </w:r>
    </w:p>
    <w:p w14:paraId="5649B6E0" w14:textId="77777777" w:rsidR="00576E18" w:rsidRPr="00CB0B36" w:rsidRDefault="00576E18" w:rsidP="00E87EA6">
      <w:pPr>
        <w:pStyle w:val="Prrafodelista"/>
        <w:numPr>
          <w:ilvl w:val="0"/>
          <w:numId w:val="6"/>
        </w:numPr>
        <w:spacing w:before="240" w:line="276" w:lineRule="auto"/>
        <w:ind w:left="1428"/>
        <w:jc w:val="both"/>
        <w:rPr>
          <w:rFonts w:ascii="Times New Roman" w:hAnsi="Times New Roman" w:cs="Times New Roman"/>
          <w:sz w:val="24"/>
          <w:szCs w:val="24"/>
        </w:rPr>
      </w:pPr>
      <w:r w:rsidRPr="00CB0B36">
        <w:rPr>
          <w:rFonts w:ascii="Times New Roman" w:hAnsi="Times New Roman" w:cs="Times New Roman"/>
          <w:sz w:val="24"/>
          <w:szCs w:val="24"/>
        </w:rPr>
        <w:t>La razonabilidad de los motivos descriptos por el Directorio para realizar la propuesta.</w:t>
      </w:r>
    </w:p>
    <w:p w14:paraId="1F683F1E" w14:textId="12AF6453" w:rsidR="002D6E09" w:rsidRPr="00CB0B36" w:rsidRDefault="00576E18" w:rsidP="00F10D4E">
      <w:pPr>
        <w:pStyle w:val="Prrafodelista"/>
        <w:numPr>
          <w:ilvl w:val="0"/>
          <w:numId w:val="6"/>
        </w:numPr>
        <w:spacing w:line="276" w:lineRule="auto"/>
        <w:ind w:left="1428"/>
        <w:jc w:val="both"/>
        <w:rPr>
          <w:rFonts w:ascii="Times New Roman" w:hAnsi="Times New Roman" w:cs="Times New Roman"/>
          <w:sz w:val="24"/>
          <w:szCs w:val="24"/>
        </w:rPr>
      </w:pPr>
      <w:r w:rsidRPr="00CB0B36">
        <w:rPr>
          <w:rFonts w:ascii="Times New Roman" w:hAnsi="Times New Roman" w:cs="Times New Roman"/>
          <w:sz w:val="24"/>
          <w:szCs w:val="24"/>
        </w:rPr>
        <w:t>El procedimiento de implementación, verificando que se respete la igualdad de derechos entre los accionistas y los derechos de terceros.</w:t>
      </w:r>
    </w:p>
    <w:p w14:paraId="6DA88D34" w14:textId="77777777" w:rsidR="002D6E09" w:rsidRPr="00CB0B36" w:rsidRDefault="002D6E09" w:rsidP="00F10D4E">
      <w:pPr>
        <w:spacing w:line="276" w:lineRule="auto"/>
        <w:ind w:left="1068"/>
        <w:jc w:val="both"/>
        <w:rPr>
          <w:szCs w:val="24"/>
        </w:rPr>
      </w:pPr>
    </w:p>
    <w:p w14:paraId="54C9676E" w14:textId="0633B905" w:rsidR="002D6E09" w:rsidRPr="00CB0B36" w:rsidRDefault="00576E18" w:rsidP="00F10D4E">
      <w:pPr>
        <w:pStyle w:val="Prrafodelista"/>
        <w:numPr>
          <w:ilvl w:val="0"/>
          <w:numId w:val="5"/>
        </w:numPr>
        <w:spacing w:line="276" w:lineRule="auto"/>
        <w:ind w:left="1068"/>
        <w:jc w:val="both"/>
        <w:rPr>
          <w:rFonts w:ascii="Times New Roman" w:hAnsi="Times New Roman" w:cs="Times New Roman"/>
          <w:sz w:val="24"/>
          <w:szCs w:val="24"/>
        </w:rPr>
      </w:pPr>
      <w:r w:rsidRPr="00CB0B36">
        <w:rPr>
          <w:rFonts w:ascii="Times New Roman" w:hAnsi="Times New Roman" w:cs="Times New Roman"/>
          <w:sz w:val="24"/>
          <w:szCs w:val="24"/>
        </w:rPr>
        <w:t xml:space="preserve">Análisis de la situación económica financiera de la Sociedad al 31 de octubre de 2019 antes de la reducción del </w:t>
      </w:r>
      <w:r w:rsidR="009E706C" w:rsidRPr="00CB0B36">
        <w:rPr>
          <w:rFonts w:ascii="Times New Roman" w:hAnsi="Times New Roman" w:cs="Times New Roman"/>
          <w:sz w:val="24"/>
          <w:szCs w:val="24"/>
        </w:rPr>
        <w:t>C</w:t>
      </w:r>
      <w:r w:rsidRPr="00CB0B36">
        <w:rPr>
          <w:rFonts w:ascii="Times New Roman" w:hAnsi="Times New Roman" w:cs="Times New Roman"/>
          <w:sz w:val="24"/>
          <w:szCs w:val="24"/>
        </w:rPr>
        <w:t xml:space="preserve">apital </w:t>
      </w:r>
      <w:r w:rsidR="009E706C" w:rsidRPr="00CB0B36">
        <w:rPr>
          <w:rFonts w:ascii="Times New Roman" w:hAnsi="Times New Roman" w:cs="Times New Roman"/>
          <w:sz w:val="24"/>
          <w:szCs w:val="24"/>
        </w:rPr>
        <w:t>S</w:t>
      </w:r>
      <w:r w:rsidRPr="00CB0B36">
        <w:rPr>
          <w:rFonts w:ascii="Times New Roman" w:hAnsi="Times New Roman" w:cs="Times New Roman"/>
          <w:sz w:val="24"/>
          <w:szCs w:val="24"/>
        </w:rPr>
        <w:t xml:space="preserve">ocial, según surge de los estados financieros a esa fecha, que han sido aprobados por el Directorio y respecto de los cuales hemos emitido nuestro informe de Comisión Fiscalizadora y los auditores externos de la Sociedad </w:t>
      </w:r>
      <w:bookmarkStart w:id="2" w:name="_Hlk29363236"/>
      <w:r w:rsidRPr="00CB0B36">
        <w:rPr>
          <w:rFonts w:ascii="Times New Roman" w:hAnsi="Times New Roman" w:cs="Times New Roman"/>
          <w:sz w:val="24"/>
          <w:szCs w:val="24"/>
        </w:rPr>
        <w:t>(</w:t>
      </w:r>
      <w:r w:rsidR="0048438A" w:rsidRPr="00CB0B36">
        <w:rPr>
          <w:rFonts w:ascii="Times New Roman" w:hAnsi="Times New Roman" w:cs="Times New Roman"/>
          <w:sz w:val="24"/>
          <w:szCs w:val="24"/>
        </w:rPr>
        <w:t>Becher y Asociados S.R.L.</w:t>
      </w:r>
      <w:r w:rsidRPr="00CB0B36">
        <w:rPr>
          <w:rFonts w:ascii="Times New Roman" w:hAnsi="Times New Roman" w:cs="Times New Roman"/>
          <w:sz w:val="24"/>
          <w:szCs w:val="24"/>
        </w:rPr>
        <w:t xml:space="preserve">) </w:t>
      </w:r>
      <w:bookmarkEnd w:id="2"/>
      <w:r w:rsidRPr="00CB0B36">
        <w:rPr>
          <w:rFonts w:ascii="Times New Roman" w:hAnsi="Times New Roman" w:cs="Times New Roman"/>
          <w:sz w:val="24"/>
          <w:szCs w:val="24"/>
        </w:rPr>
        <w:t>han emitido, asimismo su informe de auditoría, sin salvedades; y</w:t>
      </w:r>
    </w:p>
    <w:p w14:paraId="094DA91F" w14:textId="77777777" w:rsidR="002D6E09" w:rsidRPr="00CB0B36" w:rsidRDefault="002D6E09" w:rsidP="00E87EA6">
      <w:pPr>
        <w:pStyle w:val="Prrafodelista"/>
        <w:spacing w:line="276" w:lineRule="auto"/>
        <w:ind w:left="1068"/>
        <w:jc w:val="both"/>
        <w:rPr>
          <w:rFonts w:ascii="Times New Roman" w:hAnsi="Times New Roman" w:cs="Times New Roman"/>
          <w:sz w:val="24"/>
          <w:szCs w:val="24"/>
        </w:rPr>
      </w:pPr>
    </w:p>
    <w:p w14:paraId="19B8E9DC" w14:textId="035DB580" w:rsidR="00576E18" w:rsidRPr="00CB0B36" w:rsidRDefault="00576E18" w:rsidP="00576E18">
      <w:pPr>
        <w:pStyle w:val="Prrafodelista"/>
        <w:numPr>
          <w:ilvl w:val="0"/>
          <w:numId w:val="5"/>
        </w:numPr>
        <w:spacing w:line="276" w:lineRule="auto"/>
        <w:ind w:left="1068"/>
        <w:jc w:val="both"/>
        <w:rPr>
          <w:rFonts w:ascii="Times New Roman" w:hAnsi="Times New Roman" w:cs="Times New Roman"/>
          <w:sz w:val="24"/>
          <w:szCs w:val="24"/>
        </w:rPr>
      </w:pPr>
      <w:r w:rsidRPr="00CB0B36">
        <w:rPr>
          <w:rFonts w:ascii="Times New Roman" w:hAnsi="Times New Roman" w:cs="Times New Roman"/>
          <w:sz w:val="24"/>
          <w:szCs w:val="24"/>
        </w:rPr>
        <w:t xml:space="preserve">Verificación que, según los motivos expuestos por el Directorio y el análisis de la proyección económico-financiera (que incluye premisas establecidas por el Directorio de la Sociedad) las variaciones patrimoniales que implica la reducción del capital propuestas no </w:t>
      </w:r>
      <w:r w:rsidR="009E706C" w:rsidRPr="00CB0B36">
        <w:rPr>
          <w:rFonts w:ascii="Times New Roman" w:hAnsi="Times New Roman" w:cs="Times New Roman"/>
          <w:sz w:val="24"/>
          <w:szCs w:val="24"/>
        </w:rPr>
        <w:t xml:space="preserve">afectarán </w:t>
      </w:r>
      <w:r w:rsidRPr="00CB0B36">
        <w:rPr>
          <w:rFonts w:ascii="Times New Roman" w:hAnsi="Times New Roman" w:cs="Times New Roman"/>
          <w:sz w:val="24"/>
          <w:szCs w:val="24"/>
        </w:rPr>
        <w:t xml:space="preserve">la capacidad de la Sociedad para cumplir sus compromisos con terceros como tampoco la consecución de su objeto social. En este sentido, hemos analizado con la </w:t>
      </w:r>
      <w:r w:rsidR="009E706C" w:rsidRPr="00CB0B36">
        <w:rPr>
          <w:rFonts w:ascii="Times New Roman" w:hAnsi="Times New Roman" w:cs="Times New Roman"/>
          <w:sz w:val="24"/>
          <w:szCs w:val="24"/>
        </w:rPr>
        <w:t xml:space="preserve">Dirección </w:t>
      </w:r>
      <w:r w:rsidRPr="00CB0B36">
        <w:rPr>
          <w:rFonts w:ascii="Times New Roman" w:hAnsi="Times New Roman" w:cs="Times New Roman"/>
          <w:sz w:val="24"/>
          <w:szCs w:val="24"/>
        </w:rPr>
        <w:t>de la Sociedad la razonabilidad de tales proyecciones económico-financieras realizando, entre otras, las siguientes tareas:</w:t>
      </w:r>
    </w:p>
    <w:p w14:paraId="3D089B8F" w14:textId="77777777" w:rsidR="002D6E09" w:rsidRPr="00CB0B36" w:rsidRDefault="002D6E09" w:rsidP="00E87EA6">
      <w:pPr>
        <w:pStyle w:val="Prrafodelista"/>
        <w:spacing w:line="276" w:lineRule="auto"/>
        <w:ind w:left="1068"/>
        <w:jc w:val="both"/>
        <w:rPr>
          <w:rFonts w:ascii="Times New Roman" w:hAnsi="Times New Roman" w:cs="Times New Roman"/>
          <w:sz w:val="24"/>
          <w:szCs w:val="24"/>
        </w:rPr>
      </w:pPr>
    </w:p>
    <w:p w14:paraId="65F060E1" w14:textId="515EE125" w:rsidR="00576E18" w:rsidRPr="00CB0B36" w:rsidRDefault="00576E18" w:rsidP="00576E18">
      <w:pPr>
        <w:pStyle w:val="Prrafodelista"/>
        <w:numPr>
          <w:ilvl w:val="0"/>
          <w:numId w:val="6"/>
        </w:numPr>
        <w:spacing w:line="276" w:lineRule="auto"/>
        <w:ind w:left="1428"/>
        <w:jc w:val="both"/>
        <w:rPr>
          <w:rFonts w:ascii="Times New Roman" w:hAnsi="Times New Roman" w:cs="Times New Roman"/>
          <w:sz w:val="24"/>
          <w:szCs w:val="24"/>
        </w:rPr>
      </w:pPr>
      <w:r w:rsidRPr="00CB0B36">
        <w:rPr>
          <w:rFonts w:ascii="Times New Roman" w:hAnsi="Times New Roman" w:cs="Times New Roman"/>
          <w:sz w:val="24"/>
          <w:szCs w:val="24"/>
        </w:rPr>
        <w:t>Análisis conceptual de proyecciones</w:t>
      </w:r>
      <w:r w:rsidR="009E706C" w:rsidRPr="00CB0B36">
        <w:rPr>
          <w:rFonts w:ascii="Times New Roman" w:hAnsi="Times New Roman" w:cs="Times New Roman"/>
          <w:sz w:val="24"/>
          <w:szCs w:val="24"/>
        </w:rPr>
        <w:t>;</w:t>
      </w:r>
    </w:p>
    <w:p w14:paraId="51C18E46" w14:textId="3FF01DDC" w:rsidR="00576E18" w:rsidRPr="00CB0B36" w:rsidRDefault="00576E18" w:rsidP="00576E18">
      <w:pPr>
        <w:pStyle w:val="Prrafodelista"/>
        <w:numPr>
          <w:ilvl w:val="0"/>
          <w:numId w:val="6"/>
        </w:numPr>
        <w:spacing w:line="276" w:lineRule="auto"/>
        <w:ind w:left="1428"/>
        <w:jc w:val="both"/>
        <w:rPr>
          <w:rFonts w:ascii="Times New Roman" w:hAnsi="Times New Roman" w:cs="Times New Roman"/>
          <w:sz w:val="24"/>
          <w:szCs w:val="24"/>
        </w:rPr>
      </w:pPr>
      <w:r w:rsidRPr="00CB0B36">
        <w:rPr>
          <w:rFonts w:ascii="Times New Roman" w:hAnsi="Times New Roman" w:cs="Times New Roman"/>
          <w:sz w:val="24"/>
          <w:szCs w:val="24"/>
        </w:rPr>
        <w:t>Indagaciones y análisis respecto de las premisas utilizadas para la confección de las proyecciones</w:t>
      </w:r>
      <w:r w:rsidR="009E706C" w:rsidRPr="00CB0B36">
        <w:rPr>
          <w:rFonts w:ascii="Times New Roman" w:hAnsi="Times New Roman" w:cs="Times New Roman"/>
          <w:sz w:val="24"/>
          <w:szCs w:val="24"/>
        </w:rPr>
        <w:t>;</w:t>
      </w:r>
    </w:p>
    <w:p w14:paraId="097BFAE9" w14:textId="79B65D75" w:rsidR="00576E18" w:rsidRPr="00CB0B36" w:rsidRDefault="00576E18" w:rsidP="00576E18">
      <w:pPr>
        <w:pStyle w:val="Prrafodelista"/>
        <w:numPr>
          <w:ilvl w:val="0"/>
          <w:numId w:val="6"/>
        </w:numPr>
        <w:spacing w:line="276" w:lineRule="auto"/>
        <w:ind w:left="1428"/>
        <w:jc w:val="both"/>
        <w:rPr>
          <w:rFonts w:ascii="Times New Roman" w:hAnsi="Times New Roman" w:cs="Times New Roman"/>
          <w:sz w:val="24"/>
          <w:szCs w:val="24"/>
        </w:rPr>
      </w:pPr>
      <w:r w:rsidRPr="00CB0B36">
        <w:rPr>
          <w:rFonts w:ascii="Times New Roman" w:hAnsi="Times New Roman" w:cs="Times New Roman"/>
          <w:sz w:val="24"/>
          <w:szCs w:val="24"/>
        </w:rPr>
        <w:t>Indagaciones y análisis respecto de las principales líneas de ingresos y gastos y sus variaciones</w:t>
      </w:r>
      <w:r w:rsidR="009E706C" w:rsidRPr="00CB0B36">
        <w:rPr>
          <w:rFonts w:ascii="Times New Roman" w:hAnsi="Times New Roman" w:cs="Times New Roman"/>
          <w:sz w:val="24"/>
          <w:szCs w:val="24"/>
        </w:rPr>
        <w:t>;</w:t>
      </w:r>
    </w:p>
    <w:p w14:paraId="74556A33" w14:textId="306139DC" w:rsidR="00576E18" w:rsidRPr="00CB0B36" w:rsidRDefault="00576E18" w:rsidP="00576E18">
      <w:pPr>
        <w:pStyle w:val="Prrafodelista"/>
        <w:numPr>
          <w:ilvl w:val="0"/>
          <w:numId w:val="6"/>
        </w:numPr>
        <w:spacing w:line="276" w:lineRule="auto"/>
        <w:ind w:left="1428"/>
        <w:jc w:val="both"/>
        <w:rPr>
          <w:rFonts w:ascii="Times New Roman" w:hAnsi="Times New Roman" w:cs="Times New Roman"/>
          <w:sz w:val="24"/>
          <w:szCs w:val="24"/>
        </w:rPr>
      </w:pPr>
      <w:r w:rsidRPr="00CB0B36">
        <w:rPr>
          <w:rFonts w:ascii="Times New Roman" w:hAnsi="Times New Roman" w:cs="Times New Roman"/>
          <w:sz w:val="24"/>
          <w:szCs w:val="24"/>
        </w:rPr>
        <w:t xml:space="preserve">Verificación de la razonabilidad de los vencimientos de deudas financieras en el </w:t>
      </w:r>
      <w:r w:rsidR="009E706C" w:rsidRPr="00CB0B36">
        <w:rPr>
          <w:rFonts w:ascii="Times New Roman" w:hAnsi="Times New Roman" w:cs="Times New Roman"/>
          <w:sz w:val="24"/>
          <w:szCs w:val="24"/>
        </w:rPr>
        <w:t xml:space="preserve">período </w:t>
      </w:r>
      <w:r w:rsidRPr="00CB0B36">
        <w:rPr>
          <w:rFonts w:ascii="Times New Roman" w:hAnsi="Times New Roman" w:cs="Times New Roman"/>
          <w:sz w:val="24"/>
          <w:szCs w:val="24"/>
        </w:rPr>
        <w:t>de la proyección</w:t>
      </w:r>
      <w:r w:rsidR="009E706C" w:rsidRPr="00CB0B36">
        <w:rPr>
          <w:rFonts w:ascii="Times New Roman" w:hAnsi="Times New Roman" w:cs="Times New Roman"/>
          <w:sz w:val="24"/>
          <w:szCs w:val="24"/>
        </w:rPr>
        <w:t>;</w:t>
      </w:r>
    </w:p>
    <w:p w14:paraId="0BD81127" w14:textId="77777777" w:rsidR="00576E18" w:rsidRPr="00CB0B36" w:rsidRDefault="00576E18" w:rsidP="00576E18">
      <w:pPr>
        <w:pStyle w:val="Prrafodelista"/>
        <w:numPr>
          <w:ilvl w:val="0"/>
          <w:numId w:val="6"/>
        </w:numPr>
        <w:spacing w:line="276" w:lineRule="auto"/>
        <w:ind w:left="1428"/>
        <w:jc w:val="both"/>
        <w:rPr>
          <w:rFonts w:ascii="Times New Roman" w:hAnsi="Times New Roman" w:cs="Times New Roman"/>
          <w:sz w:val="24"/>
          <w:szCs w:val="24"/>
        </w:rPr>
      </w:pPr>
      <w:r w:rsidRPr="00CB0B36">
        <w:rPr>
          <w:rFonts w:ascii="Times New Roman" w:hAnsi="Times New Roman" w:cs="Times New Roman"/>
          <w:sz w:val="24"/>
          <w:szCs w:val="24"/>
        </w:rPr>
        <w:t>Análisis del origen de fondos con los que cuenta la Sociedad.</w:t>
      </w:r>
    </w:p>
    <w:p w14:paraId="2D6209BD" w14:textId="14B1ED9F" w:rsidR="00B153F3" w:rsidRPr="00CB0B36" w:rsidRDefault="00B153F3" w:rsidP="00576E18">
      <w:pPr>
        <w:pStyle w:val="Prrafodelista"/>
        <w:spacing w:line="276" w:lineRule="auto"/>
        <w:jc w:val="both"/>
        <w:rPr>
          <w:rFonts w:ascii="Times New Roman" w:hAnsi="Times New Roman" w:cs="Times New Roman"/>
          <w:sz w:val="24"/>
          <w:szCs w:val="24"/>
        </w:rPr>
      </w:pPr>
    </w:p>
    <w:p w14:paraId="2C000BA8" w14:textId="16CD188C" w:rsidR="006F1439" w:rsidRPr="00CB0B36" w:rsidRDefault="006F1439" w:rsidP="006F1439">
      <w:pPr>
        <w:pStyle w:val="Prrafodelista"/>
        <w:numPr>
          <w:ilvl w:val="0"/>
          <w:numId w:val="9"/>
        </w:numPr>
        <w:spacing w:line="276" w:lineRule="auto"/>
        <w:jc w:val="both"/>
        <w:rPr>
          <w:rFonts w:ascii="Times New Roman" w:hAnsi="Times New Roman" w:cs="Times New Roman"/>
          <w:b/>
          <w:bCs/>
          <w:sz w:val="24"/>
          <w:szCs w:val="24"/>
        </w:rPr>
      </w:pPr>
      <w:r w:rsidRPr="00CB0B36">
        <w:rPr>
          <w:rFonts w:ascii="Times New Roman" w:hAnsi="Times New Roman" w:cs="Times New Roman"/>
          <w:b/>
          <w:bCs/>
          <w:sz w:val="24"/>
          <w:szCs w:val="24"/>
        </w:rPr>
        <w:t>Aclarac</w:t>
      </w:r>
      <w:bookmarkStart w:id="3" w:name="_GoBack"/>
      <w:bookmarkEnd w:id="3"/>
      <w:r w:rsidRPr="00CB0B36">
        <w:rPr>
          <w:rFonts w:ascii="Times New Roman" w:hAnsi="Times New Roman" w:cs="Times New Roman"/>
          <w:b/>
          <w:bCs/>
          <w:sz w:val="24"/>
          <w:szCs w:val="24"/>
        </w:rPr>
        <w:t>iones previas</w:t>
      </w:r>
      <w:r w:rsidR="009E706C" w:rsidRPr="00CB0B36">
        <w:rPr>
          <w:rFonts w:ascii="Times New Roman" w:hAnsi="Times New Roman" w:cs="Times New Roman"/>
          <w:b/>
          <w:bCs/>
          <w:sz w:val="24"/>
          <w:szCs w:val="24"/>
        </w:rPr>
        <w:t>.</w:t>
      </w:r>
    </w:p>
    <w:p w14:paraId="5533722C" w14:textId="77777777" w:rsidR="004D6B0B" w:rsidRPr="00CB0B36" w:rsidRDefault="004D6B0B" w:rsidP="004D6B0B">
      <w:pPr>
        <w:pStyle w:val="Prrafodelista"/>
        <w:spacing w:line="276" w:lineRule="auto"/>
        <w:jc w:val="both"/>
        <w:rPr>
          <w:rFonts w:ascii="Times New Roman" w:hAnsi="Times New Roman" w:cs="Times New Roman"/>
          <w:sz w:val="24"/>
          <w:szCs w:val="24"/>
        </w:rPr>
      </w:pPr>
    </w:p>
    <w:p w14:paraId="18CC04D3" w14:textId="15CDD429" w:rsidR="006F1439" w:rsidRPr="00CB0B36" w:rsidRDefault="006F1439" w:rsidP="006F1439">
      <w:pPr>
        <w:pStyle w:val="Prrafodelista"/>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 xml:space="preserve">La proyección económico-financiera ha sido preparadas por la </w:t>
      </w:r>
      <w:r w:rsidR="009E706C" w:rsidRPr="00CB0B36">
        <w:rPr>
          <w:rFonts w:ascii="Times New Roman" w:hAnsi="Times New Roman" w:cs="Times New Roman"/>
          <w:sz w:val="24"/>
          <w:szCs w:val="24"/>
        </w:rPr>
        <w:t>Dirección</w:t>
      </w:r>
      <w:r w:rsidRPr="00CB0B36">
        <w:rPr>
          <w:rFonts w:ascii="Times New Roman" w:hAnsi="Times New Roman" w:cs="Times New Roman"/>
          <w:sz w:val="24"/>
          <w:szCs w:val="24"/>
        </w:rPr>
        <w:t xml:space="preserve"> a partir de ciertas </w:t>
      </w:r>
      <w:proofErr w:type="spellStart"/>
      <w:r w:rsidRPr="00CB0B36">
        <w:rPr>
          <w:rFonts w:ascii="Times New Roman" w:hAnsi="Times New Roman" w:cs="Times New Roman"/>
          <w:sz w:val="24"/>
          <w:szCs w:val="24"/>
        </w:rPr>
        <w:t>hipótesis</w:t>
      </w:r>
      <w:proofErr w:type="spellEnd"/>
      <w:r w:rsidRPr="00CB0B36">
        <w:rPr>
          <w:rFonts w:ascii="Times New Roman" w:hAnsi="Times New Roman" w:cs="Times New Roman"/>
          <w:sz w:val="24"/>
          <w:szCs w:val="24"/>
        </w:rPr>
        <w:t xml:space="preserve">, premisas y estimaciones referidas a razonabilidad de la reducción, factibilidad de continuar con sus operaciones habituales luego de la reducción, etc. Sin embargo, no es posible asegurar que los mismos ocurran de la </w:t>
      </w:r>
      <w:r w:rsidRPr="00CB0B36">
        <w:rPr>
          <w:rFonts w:ascii="Times New Roman" w:hAnsi="Times New Roman" w:cs="Times New Roman"/>
          <w:sz w:val="24"/>
          <w:szCs w:val="24"/>
        </w:rPr>
        <w:lastRenderedPageBreak/>
        <w:t>manera esperada y -por tal razón- así como otros hechos que pueden suceder no considerados en los supuestos, cabe esperar diferencias entre los importes proyectados y los reales.</w:t>
      </w:r>
    </w:p>
    <w:p w14:paraId="41977452" w14:textId="77777777" w:rsidR="009E706C" w:rsidRPr="00CB0B36" w:rsidRDefault="009E706C" w:rsidP="006F1439">
      <w:pPr>
        <w:pStyle w:val="Prrafodelista"/>
        <w:spacing w:line="276" w:lineRule="auto"/>
        <w:jc w:val="both"/>
        <w:rPr>
          <w:rFonts w:ascii="Times New Roman" w:hAnsi="Times New Roman" w:cs="Times New Roman"/>
          <w:sz w:val="24"/>
          <w:szCs w:val="24"/>
        </w:rPr>
      </w:pPr>
    </w:p>
    <w:p w14:paraId="65E1CF7E" w14:textId="627749E7" w:rsidR="006F1439" w:rsidRPr="00CB0B36" w:rsidRDefault="006F1439" w:rsidP="006F1439">
      <w:pPr>
        <w:pStyle w:val="Prrafodelista"/>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 xml:space="preserve">Nuestra tarea profesional no </w:t>
      </w:r>
      <w:r w:rsidR="00195628" w:rsidRPr="00CB0B36">
        <w:rPr>
          <w:rFonts w:ascii="Times New Roman" w:hAnsi="Times New Roman" w:cs="Times New Roman"/>
          <w:sz w:val="24"/>
          <w:szCs w:val="24"/>
        </w:rPr>
        <w:t>está</w:t>
      </w:r>
      <w:r w:rsidRPr="00CB0B36">
        <w:rPr>
          <w:rFonts w:ascii="Times New Roman" w:hAnsi="Times New Roman" w:cs="Times New Roman"/>
          <w:sz w:val="24"/>
          <w:szCs w:val="24"/>
        </w:rPr>
        <w:t xml:space="preserve"> encaminada a emitir una opinión sobre la razonabilidad de las premisas, </w:t>
      </w:r>
      <w:proofErr w:type="spellStart"/>
      <w:r w:rsidRPr="00CB0B36">
        <w:rPr>
          <w:rFonts w:ascii="Times New Roman" w:hAnsi="Times New Roman" w:cs="Times New Roman"/>
          <w:sz w:val="24"/>
          <w:szCs w:val="24"/>
        </w:rPr>
        <w:t>hipótesis</w:t>
      </w:r>
      <w:proofErr w:type="spellEnd"/>
      <w:r w:rsidRPr="00CB0B36">
        <w:rPr>
          <w:rFonts w:ascii="Times New Roman" w:hAnsi="Times New Roman" w:cs="Times New Roman"/>
          <w:sz w:val="24"/>
          <w:szCs w:val="24"/>
        </w:rPr>
        <w:t xml:space="preserve"> y estimaciones. Las mismas son estimaciones presentes de hechos cuya ocurrencia futura no se puede asegurar. </w:t>
      </w:r>
    </w:p>
    <w:p w14:paraId="49E4F885" w14:textId="77777777" w:rsidR="006F1439" w:rsidRPr="00CB0B36" w:rsidRDefault="006F1439" w:rsidP="006F1439">
      <w:pPr>
        <w:pStyle w:val="Prrafodelista"/>
        <w:spacing w:line="360" w:lineRule="auto"/>
        <w:jc w:val="both"/>
        <w:rPr>
          <w:rFonts w:ascii="Times New Roman" w:hAnsi="Times New Roman" w:cs="Times New Roman"/>
          <w:sz w:val="24"/>
          <w:szCs w:val="24"/>
        </w:rPr>
      </w:pPr>
    </w:p>
    <w:p w14:paraId="54746D24" w14:textId="6A56393D" w:rsidR="006F1439" w:rsidRPr="00CB0B36" w:rsidRDefault="006F1439" w:rsidP="006F1439">
      <w:pPr>
        <w:pStyle w:val="Prrafodelista"/>
        <w:numPr>
          <w:ilvl w:val="0"/>
          <w:numId w:val="9"/>
        </w:numPr>
        <w:spacing w:line="276" w:lineRule="auto"/>
        <w:jc w:val="both"/>
        <w:rPr>
          <w:rFonts w:ascii="Times New Roman" w:hAnsi="Times New Roman" w:cs="Times New Roman"/>
          <w:b/>
          <w:bCs/>
          <w:sz w:val="24"/>
          <w:szCs w:val="24"/>
        </w:rPr>
      </w:pPr>
      <w:r w:rsidRPr="00CB0B36">
        <w:rPr>
          <w:rFonts w:ascii="Times New Roman" w:hAnsi="Times New Roman" w:cs="Times New Roman"/>
          <w:b/>
          <w:bCs/>
          <w:sz w:val="24"/>
          <w:szCs w:val="24"/>
        </w:rPr>
        <w:t>Manifestación profesional</w:t>
      </w:r>
      <w:r w:rsidR="009E706C" w:rsidRPr="00CB0B36">
        <w:rPr>
          <w:rFonts w:ascii="Times New Roman" w:hAnsi="Times New Roman" w:cs="Times New Roman"/>
          <w:b/>
          <w:bCs/>
          <w:sz w:val="24"/>
          <w:szCs w:val="24"/>
        </w:rPr>
        <w:t>.</w:t>
      </w:r>
    </w:p>
    <w:p w14:paraId="118BCDCE" w14:textId="77777777" w:rsidR="006F1439" w:rsidRPr="00CB0B36" w:rsidRDefault="006F1439" w:rsidP="00E87EA6">
      <w:pPr>
        <w:spacing w:after="240" w:line="276" w:lineRule="auto"/>
        <w:ind w:firstLine="708"/>
        <w:jc w:val="both"/>
        <w:rPr>
          <w:szCs w:val="24"/>
        </w:rPr>
      </w:pPr>
      <w:r w:rsidRPr="00CB0B36">
        <w:rPr>
          <w:szCs w:val="24"/>
        </w:rPr>
        <w:t>Sobre la base del trabajo realizado, cuyo alcance se describe en el párrafo precedente, informamos que:</w:t>
      </w:r>
    </w:p>
    <w:p w14:paraId="3B631581" w14:textId="5B04F27A" w:rsidR="006F1439" w:rsidRPr="00CB0B36" w:rsidRDefault="006F1439" w:rsidP="006F1439">
      <w:pPr>
        <w:pStyle w:val="Prrafodelista"/>
        <w:numPr>
          <w:ilvl w:val="0"/>
          <w:numId w:val="7"/>
        </w:numPr>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 xml:space="preserve">Los estados financieros al 31 de octubre de 2019 presentan razonablemente, en todos sus aspectos significativos, la situación patrimonial y los resultados de sus operaciones, las variaciones en su patrimonio neto y flujos de efectivo por el </w:t>
      </w:r>
      <w:r w:rsidR="0048438A" w:rsidRPr="00CB0B36">
        <w:rPr>
          <w:rFonts w:ascii="Times New Roman" w:hAnsi="Times New Roman" w:cs="Times New Roman"/>
          <w:sz w:val="24"/>
          <w:szCs w:val="24"/>
        </w:rPr>
        <w:t>ejercicio anual finalizado en</w:t>
      </w:r>
      <w:r w:rsidRPr="00CB0B36">
        <w:rPr>
          <w:rFonts w:ascii="Times New Roman" w:hAnsi="Times New Roman" w:cs="Times New Roman"/>
          <w:sz w:val="24"/>
          <w:szCs w:val="24"/>
        </w:rPr>
        <w:t xml:space="preserve"> dicha fecha.</w:t>
      </w:r>
    </w:p>
    <w:p w14:paraId="67D7161F" w14:textId="77777777" w:rsidR="002D6E09" w:rsidRPr="00CB0B36" w:rsidRDefault="002D6E09" w:rsidP="00E87EA6">
      <w:pPr>
        <w:pStyle w:val="Prrafodelista"/>
        <w:spacing w:line="276" w:lineRule="auto"/>
        <w:ind w:left="1068"/>
        <w:jc w:val="both"/>
        <w:rPr>
          <w:rFonts w:ascii="Times New Roman" w:hAnsi="Times New Roman" w:cs="Times New Roman"/>
          <w:sz w:val="24"/>
          <w:szCs w:val="24"/>
        </w:rPr>
      </w:pPr>
    </w:p>
    <w:p w14:paraId="633CBC25" w14:textId="484233E7" w:rsidR="006F1439" w:rsidRPr="00CB0B36" w:rsidRDefault="006F1439" w:rsidP="006F1439">
      <w:pPr>
        <w:pStyle w:val="Prrafodelista"/>
        <w:numPr>
          <w:ilvl w:val="0"/>
          <w:numId w:val="7"/>
        </w:numPr>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La proyección económico-financiera prepara</w:t>
      </w:r>
      <w:r w:rsidR="00CB0B36">
        <w:rPr>
          <w:rFonts w:ascii="Times New Roman" w:hAnsi="Times New Roman" w:cs="Times New Roman"/>
          <w:sz w:val="24"/>
          <w:szCs w:val="24"/>
        </w:rPr>
        <w:t>da</w:t>
      </w:r>
      <w:r w:rsidRPr="00CB0B36">
        <w:rPr>
          <w:rFonts w:ascii="Times New Roman" w:hAnsi="Times New Roman" w:cs="Times New Roman"/>
          <w:sz w:val="24"/>
          <w:szCs w:val="24"/>
        </w:rPr>
        <w:t xml:space="preserve"> por la </w:t>
      </w:r>
      <w:r w:rsidR="009E706C" w:rsidRPr="00CB0B36">
        <w:rPr>
          <w:rFonts w:ascii="Times New Roman" w:hAnsi="Times New Roman" w:cs="Times New Roman"/>
          <w:sz w:val="24"/>
          <w:szCs w:val="24"/>
        </w:rPr>
        <w:t xml:space="preserve">Dirección </w:t>
      </w:r>
      <w:r w:rsidRPr="00CB0B36">
        <w:rPr>
          <w:rFonts w:ascii="Times New Roman" w:hAnsi="Times New Roman" w:cs="Times New Roman"/>
          <w:sz w:val="24"/>
          <w:szCs w:val="24"/>
        </w:rPr>
        <w:t>de la Sociedad (con las aclaraciones efectuadas en el acápite “Aclaraciones Previas”), fundamenta y respalda la propuesta del Directorio de restructuración patrimonial.</w:t>
      </w:r>
    </w:p>
    <w:p w14:paraId="5B341F13" w14:textId="77777777" w:rsidR="00A144BB" w:rsidRPr="00CB0B36" w:rsidRDefault="00A144BB" w:rsidP="005000BA">
      <w:pPr>
        <w:pStyle w:val="Prrafodelista"/>
        <w:spacing w:line="276" w:lineRule="auto"/>
        <w:ind w:left="1068"/>
        <w:jc w:val="both"/>
        <w:rPr>
          <w:rFonts w:ascii="Times New Roman" w:hAnsi="Times New Roman" w:cs="Times New Roman"/>
          <w:sz w:val="24"/>
          <w:szCs w:val="24"/>
        </w:rPr>
      </w:pPr>
    </w:p>
    <w:p w14:paraId="2C0ABFD1" w14:textId="4178A15E" w:rsidR="006F1439" w:rsidRPr="00CB0B36" w:rsidRDefault="006F1439" w:rsidP="00404676">
      <w:pPr>
        <w:pStyle w:val="Prrafodelista"/>
        <w:numPr>
          <w:ilvl w:val="0"/>
          <w:numId w:val="7"/>
        </w:numPr>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 xml:space="preserve">Según surge del análisis de los aspectos jurídicos de los distintos pasos de la operación, la restructuración patrimonial que se propone es factible y se encuentra sujeta a la aprobación de </w:t>
      </w:r>
      <w:r w:rsidR="009E706C" w:rsidRPr="00CB0B36">
        <w:rPr>
          <w:rFonts w:ascii="Times New Roman" w:hAnsi="Times New Roman" w:cs="Times New Roman"/>
          <w:sz w:val="24"/>
          <w:szCs w:val="24"/>
        </w:rPr>
        <w:t>Bolsas y Mercados Argentinos (</w:t>
      </w:r>
      <w:proofErr w:type="spellStart"/>
      <w:r w:rsidR="009E706C" w:rsidRPr="00CB0B36">
        <w:rPr>
          <w:rFonts w:ascii="Times New Roman" w:hAnsi="Times New Roman" w:cs="Times New Roman"/>
          <w:sz w:val="24"/>
          <w:szCs w:val="24"/>
        </w:rPr>
        <w:t>ByMA</w:t>
      </w:r>
      <w:proofErr w:type="spellEnd"/>
      <w:r w:rsidR="009E706C" w:rsidRPr="00CB0B36">
        <w:rPr>
          <w:rFonts w:ascii="Times New Roman" w:hAnsi="Times New Roman" w:cs="Times New Roman"/>
          <w:sz w:val="24"/>
          <w:szCs w:val="24"/>
        </w:rPr>
        <w:t>)</w:t>
      </w:r>
      <w:r w:rsidR="007272E7" w:rsidRPr="00CB0B36">
        <w:rPr>
          <w:rFonts w:ascii="Times New Roman" w:hAnsi="Times New Roman" w:cs="Times New Roman"/>
          <w:sz w:val="24"/>
          <w:szCs w:val="24"/>
        </w:rPr>
        <w:t xml:space="preserve"> </w:t>
      </w:r>
      <w:r w:rsidRPr="00CB0B36">
        <w:rPr>
          <w:rFonts w:ascii="Times New Roman" w:hAnsi="Times New Roman" w:cs="Times New Roman"/>
          <w:sz w:val="24"/>
          <w:szCs w:val="24"/>
        </w:rPr>
        <w:t>y de la Comisión Nacional de Valores.</w:t>
      </w:r>
    </w:p>
    <w:p w14:paraId="4BD36186" w14:textId="77777777" w:rsidR="002D6E09" w:rsidRPr="00CB0B36" w:rsidRDefault="002D6E09" w:rsidP="00E87EA6">
      <w:pPr>
        <w:pStyle w:val="Prrafodelista"/>
        <w:spacing w:line="276" w:lineRule="auto"/>
        <w:ind w:left="1068"/>
        <w:jc w:val="both"/>
        <w:rPr>
          <w:rFonts w:ascii="Times New Roman" w:hAnsi="Times New Roman" w:cs="Times New Roman"/>
          <w:sz w:val="24"/>
          <w:szCs w:val="24"/>
        </w:rPr>
      </w:pPr>
    </w:p>
    <w:p w14:paraId="336D8FBD" w14:textId="07512B5F" w:rsidR="006F1439" w:rsidRPr="00CB0B36" w:rsidRDefault="006F1439" w:rsidP="006F1439">
      <w:pPr>
        <w:pStyle w:val="Prrafodelista"/>
        <w:numPr>
          <w:ilvl w:val="0"/>
          <w:numId w:val="7"/>
        </w:numPr>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 xml:space="preserve">En lo que es materia de nuestro conocimiento, y en base a nuestra lectura e interpretación de la información en a), b) y c), precedentemente, la capitalización de la cuenta Ajuste de Capital y la reducción del </w:t>
      </w:r>
      <w:r w:rsidR="009E706C" w:rsidRPr="00CB0B36">
        <w:rPr>
          <w:rFonts w:ascii="Times New Roman" w:hAnsi="Times New Roman" w:cs="Times New Roman"/>
          <w:sz w:val="24"/>
          <w:szCs w:val="24"/>
        </w:rPr>
        <w:t xml:space="preserve">Capital Social </w:t>
      </w:r>
      <w:r w:rsidRPr="00CB0B36">
        <w:rPr>
          <w:rFonts w:ascii="Times New Roman" w:hAnsi="Times New Roman" w:cs="Times New Roman"/>
          <w:sz w:val="24"/>
          <w:szCs w:val="24"/>
        </w:rPr>
        <w:t>de la Sociedad que se propone elevar a la aprobación de la Asamblea Ordinaria y Extraordinaria de accionistas convocada para el 18 de febrero de 2020:</w:t>
      </w:r>
    </w:p>
    <w:p w14:paraId="4FF99F3F" w14:textId="77777777" w:rsidR="002D6E09" w:rsidRPr="00CB0B36" w:rsidRDefault="002D6E09" w:rsidP="00E87EA6">
      <w:pPr>
        <w:pStyle w:val="Prrafodelista"/>
        <w:spacing w:line="276" w:lineRule="auto"/>
        <w:ind w:left="1068"/>
        <w:jc w:val="both"/>
        <w:rPr>
          <w:rFonts w:ascii="Times New Roman" w:hAnsi="Times New Roman" w:cs="Times New Roman"/>
          <w:sz w:val="24"/>
          <w:szCs w:val="24"/>
        </w:rPr>
      </w:pPr>
    </w:p>
    <w:p w14:paraId="0B0FB959" w14:textId="365F1585" w:rsidR="006F1439" w:rsidRPr="00CB0B36" w:rsidRDefault="006F1439" w:rsidP="006F1439">
      <w:pPr>
        <w:pStyle w:val="Prrafodelista"/>
        <w:numPr>
          <w:ilvl w:val="0"/>
          <w:numId w:val="8"/>
        </w:numPr>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No afecta la solvencia de la Sociedad ni su capacidad económica y financiera para cumplir con sus compromisos, ni tampoco impide la consecución de su objeto social.</w:t>
      </w:r>
    </w:p>
    <w:p w14:paraId="78C95CCA" w14:textId="77777777" w:rsidR="002D6E09" w:rsidRPr="00CB0B36" w:rsidRDefault="002D6E09" w:rsidP="00E87EA6">
      <w:pPr>
        <w:pStyle w:val="Prrafodelista"/>
        <w:spacing w:line="276" w:lineRule="auto"/>
        <w:ind w:left="1428"/>
        <w:jc w:val="both"/>
        <w:rPr>
          <w:rFonts w:ascii="Times New Roman" w:hAnsi="Times New Roman" w:cs="Times New Roman"/>
          <w:sz w:val="24"/>
          <w:szCs w:val="24"/>
        </w:rPr>
      </w:pPr>
    </w:p>
    <w:p w14:paraId="75463810" w14:textId="1D9D0258" w:rsidR="006F1439" w:rsidRPr="00CB0B36" w:rsidRDefault="006F1439" w:rsidP="006F1439">
      <w:pPr>
        <w:pStyle w:val="Prrafodelista"/>
        <w:numPr>
          <w:ilvl w:val="0"/>
          <w:numId w:val="8"/>
        </w:numPr>
        <w:spacing w:line="276" w:lineRule="auto"/>
        <w:jc w:val="both"/>
        <w:rPr>
          <w:rFonts w:ascii="Times New Roman" w:hAnsi="Times New Roman" w:cs="Times New Roman"/>
          <w:sz w:val="24"/>
          <w:szCs w:val="24"/>
        </w:rPr>
      </w:pPr>
      <w:r w:rsidRPr="00CB0B36">
        <w:rPr>
          <w:rFonts w:ascii="Times New Roman" w:hAnsi="Times New Roman" w:cs="Times New Roman"/>
          <w:sz w:val="24"/>
          <w:szCs w:val="24"/>
        </w:rPr>
        <w:t xml:space="preserve">No provoca un tratamiento desigual a los accionistas dado que la reducción del </w:t>
      </w:r>
      <w:r w:rsidR="00A144BB" w:rsidRPr="00CB0B36">
        <w:rPr>
          <w:rFonts w:ascii="Times New Roman" w:hAnsi="Times New Roman" w:cs="Times New Roman"/>
          <w:sz w:val="24"/>
          <w:szCs w:val="24"/>
        </w:rPr>
        <w:t>C</w:t>
      </w:r>
      <w:r w:rsidRPr="00CB0B36">
        <w:rPr>
          <w:rFonts w:ascii="Times New Roman" w:hAnsi="Times New Roman" w:cs="Times New Roman"/>
          <w:sz w:val="24"/>
          <w:szCs w:val="24"/>
        </w:rPr>
        <w:t xml:space="preserve">apital </w:t>
      </w:r>
      <w:r w:rsidR="00A144BB" w:rsidRPr="00CB0B36">
        <w:rPr>
          <w:rFonts w:ascii="Times New Roman" w:hAnsi="Times New Roman" w:cs="Times New Roman"/>
          <w:sz w:val="24"/>
          <w:szCs w:val="24"/>
        </w:rPr>
        <w:t>S</w:t>
      </w:r>
      <w:r w:rsidRPr="00CB0B36">
        <w:rPr>
          <w:rFonts w:ascii="Times New Roman" w:hAnsi="Times New Roman" w:cs="Times New Roman"/>
          <w:sz w:val="24"/>
          <w:szCs w:val="24"/>
        </w:rPr>
        <w:t xml:space="preserve">ocial se realizará en proporción a las respectivas tenencias accionarias; en consecuencia, la igualdad de derecho entre los accionistas no se ve afectada en tanto que mantendrán la misma participación accionaria porcentual de la Sociedad. Asimismo, se garantiza que ningún </w:t>
      </w:r>
      <w:r w:rsidRPr="00CB0B36">
        <w:rPr>
          <w:rFonts w:ascii="Times New Roman" w:hAnsi="Times New Roman" w:cs="Times New Roman"/>
          <w:sz w:val="24"/>
          <w:szCs w:val="24"/>
        </w:rPr>
        <w:lastRenderedPageBreak/>
        <w:t>accionista perderá la condición de socio como consecuencia de la reducción.</w:t>
      </w:r>
    </w:p>
    <w:p w14:paraId="5C729BE4" w14:textId="77777777" w:rsidR="0008151E" w:rsidRPr="00CB0B36" w:rsidRDefault="0008151E" w:rsidP="006F1439">
      <w:pPr>
        <w:spacing w:line="276" w:lineRule="auto"/>
        <w:ind w:left="708"/>
        <w:jc w:val="both"/>
        <w:rPr>
          <w:szCs w:val="24"/>
        </w:rPr>
      </w:pPr>
    </w:p>
    <w:p w14:paraId="57AC8384" w14:textId="2ECE08B9" w:rsidR="004F2DC6" w:rsidRPr="00CB0B36" w:rsidRDefault="006F1439" w:rsidP="006F1439">
      <w:pPr>
        <w:spacing w:line="276" w:lineRule="auto"/>
        <w:ind w:left="708"/>
        <w:jc w:val="both"/>
        <w:rPr>
          <w:szCs w:val="24"/>
        </w:rPr>
      </w:pPr>
      <w:r w:rsidRPr="00CB0B36">
        <w:rPr>
          <w:szCs w:val="24"/>
        </w:rPr>
        <w:t xml:space="preserve">En consecuencia, manifestamos que, en lo que es materia </w:t>
      </w:r>
      <w:r w:rsidR="009E706C" w:rsidRPr="00CB0B36">
        <w:rPr>
          <w:szCs w:val="24"/>
        </w:rPr>
        <w:t>de</w:t>
      </w:r>
      <w:r w:rsidRPr="00CB0B36">
        <w:rPr>
          <w:szCs w:val="24"/>
        </w:rPr>
        <w:t xml:space="preserve"> nuestra competencia, no tenemos observaciones que formular respecto de la </w:t>
      </w:r>
      <w:r w:rsidR="00A144BB" w:rsidRPr="00CB0B36">
        <w:rPr>
          <w:szCs w:val="24"/>
        </w:rPr>
        <w:t>R</w:t>
      </w:r>
      <w:r w:rsidRPr="00CB0B36">
        <w:rPr>
          <w:szCs w:val="24"/>
        </w:rPr>
        <w:t xml:space="preserve">educción de </w:t>
      </w:r>
      <w:r w:rsidR="00A144BB" w:rsidRPr="00CB0B36">
        <w:rPr>
          <w:szCs w:val="24"/>
        </w:rPr>
        <w:t>C</w:t>
      </w:r>
      <w:r w:rsidRPr="00CB0B36">
        <w:rPr>
          <w:szCs w:val="24"/>
        </w:rPr>
        <w:t xml:space="preserve">apital </w:t>
      </w:r>
      <w:r w:rsidR="00A144BB" w:rsidRPr="00CB0B36">
        <w:rPr>
          <w:szCs w:val="24"/>
        </w:rPr>
        <w:t>S</w:t>
      </w:r>
      <w:r w:rsidRPr="00CB0B36">
        <w:rPr>
          <w:szCs w:val="24"/>
        </w:rPr>
        <w:t>ocial propuesta por el Directorio.</w:t>
      </w:r>
    </w:p>
    <w:p w14:paraId="30B376C4" w14:textId="77777777" w:rsidR="00275A6A" w:rsidRPr="00CB0B36" w:rsidRDefault="00275A6A" w:rsidP="00275A6A">
      <w:pPr>
        <w:rPr>
          <w:szCs w:val="24"/>
          <w:vertAlign w:val="subscript"/>
        </w:rPr>
      </w:pPr>
    </w:p>
    <w:tbl>
      <w:tblPr>
        <w:tblStyle w:val="Tablaconcuadrcula"/>
        <w:tblW w:w="0" w:type="auto"/>
        <w:tblLook w:val="04A0" w:firstRow="1" w:lastRow="0" w:firstColumn="1" w:lastColumn="0" w:noHBand="0" w:noVBand="1"/>
      </w:tblPr>
      <w:tblGrid>
        <w:gridCol w:w="1536"/>
        <w:gridCol w:w="1368"/>
        <w:gridCol w:w="1672"/>
        <w:gridCol w:w="1959"/>
        <w:gridCol w:w="1959"/>
      </w:tblGrid>
      <w:tr w:rsidR="00275A6A" w:rsidRPr="00CB0B36" w14:paraId="392316B3" w14:textId="77777777" w:rsidTr="004B0BE2">
        <w:tc>
          <w:tcPr>
            <w:tcW w:w="1786" w:type="dxa"/>
          </w:tcPr>
          <w:p w14:paraId="6FE00954" w14:textId="77777777" w:rsidR="00275A6A" w:rsidRPr="00CB0B36" w:rsidRDefault="00275A6A" w:rsidP="004B0BE2">
            <w:pPr>
              <w:jc w:val="center"/>
              <w:rPr>
                <w:b/>
                <w:bCs/>
                <w:szCs w:val="24"/>
                <w:vertAlign w:val="subscript"/>
              </w:rPr>
            </w:pPr>
          </w:p>
        </w:tc>
        <w:tc>
          <w:tcPr>
            <w:tcW w:w="1508" w:type="dxa"/>
          </w:tcPr>
          <w:p w14:paraId="00D2CA57" w14:textId="77777777" w:rsidR="00275A6A" w:rsidRPr="00CB0B36" w:rsidRDefault="00275A6A" w:rsidP="004B0BE2">
            <w:pPr>
              <w:rPr>
                <w:b/>
                <w:bCs/>
                <w:szCs w:val="24"/>
                <w:vertAlign w:val="subscript"/>
              </w:rPr>
            </w:pPr>
          </w:p>
        </w:tc>
        <w:tc>
          <w:tcPr>
            <w:tcW w:w="1733" w:type="dxa"/>
            <w:tcBorders>
              <w:right w:val="nil"/>
            </w:tcBorders>
          </w:tcPr>
          <w:p w14:paraId="31A91198" w14:textId="77777777" w:rsidR="00275A6A" w:rsidRPr="00CB0B36" w:rsidRDefault="00275A6A" w:rsidP="004B0BE2">
            <w:pPr>
              <w:jc w:val="center"/>
              <w:rPr>
                <w:b/>
                <w:bCs/>
                <w:szCs w:val="24"/>
                <w:vertAlign w:val="subscript"/>
              </w:rPr>
            </w:pPr>
          </w:p>
        </w:tc>
        <w:tc>
          <w:tcPr>
            <w:tcW w:w="1734" w:type="dxa"/>
            <w:tcBorders>
              <w:left w:val="nil"/>
              <w:right w:val="nil"/>
            </w:tcBorders>
          </w:tcPr>
          <w:p w14:paraId="3E14D195" w14:textId="77777777" w:rsidR="00275A6A" w:rsidRPr="00CB0B36" w:rsidRDefault="00275A6A" w:rsidP="004B0BE2">
            <w:pPr>
              <w:jc w:val="center"/>
              <w:rPr>
                <w:b/>
                <w:bCs/>
                <w:szCs w:val="24"/>
                <w:vertAlign w:val="subscript"/>
              </w:rPr>
            </w:pPr>
            <w:r w:rsidRPr="00CB0B36">
              <w:rPr>
                <w:b/>
                <w:bCs/>
                <w:szCs w:val="24"/>
                <w:vertAlign w:val="subscript"/>
              </w:rPr>
              <w:t>PROPUESTA DE REESTRUCTURACIÓN</w:t>
            </w:r>
          </w:p>
        </w:tc>
        <w:tc>
          <w:tcPr>
            <w:tcW w:w="1733" w:type="dxa"/>
            <w:tcBorders>
              <w:left w:val="nil"/>
            </w:tcBorders>
          </w:tcPr>
          <w:p w14:paraId="3FB90C8B" w14:textId="77777777" w:rsidR="00275A6A" w:rsidRPr="00CB0B36" w:rsidRDefault="00275A6A" w:rsidP="004B0BE2">
            <w:pPr>
              <w:jc w:val="center"/>
              <w:rPr>
                <w:b/>
                <w:bCs/>
                <w:szCs w:val="24"/>
                <w:vertAlign w:val="subscript"/>
              </w:rPr>
            </w:pPr>
          </w:p>
        </w:tc>
      </w:tr>
      <w:tr w:rsidR="00275A6A" w:rsidRPr="00CB0B36" w14:paraId="2DD440EC" w14:textId="77777777" w:rsidTr="004B0BE2">
        <w:tc>
          <w:tcPr>
            <w:tcW w:w="1786" w:type="dxa"/>
          </w:tcPr>
          <w:p w14:paraId="122AA194" w14:textId="77777777" w:rsidR="00275A6A" w:rsidRPr="00CB0B36" w:rsidRDefault="00275A6A" w:rsidP="004B0BE2">
            <w:pPr>
              <w:jc w:val="center"/>
              <w:rPr>
                <w:b/>
                <w:bCs/>
                <w:szCs w:val="24"/>
                <w:vertAlign w:val="subscript"/>
              </w:rPr>
            </w:pPr>
            <w:r w:rsidRPr="00CB0B36">
              <w:rPr>
                <w:b/>
                <w:bCs/>
                <w:szCs w:val="24"/>
                <w:vertAlign w:val="subscript"/>
              </w:rPr>
              <w:t>COMPOSICION DEL PATRIMONIO</w:t>
            </w:r>
          </w:p>
        </w:tc>
        <w:tc>
          <w:tcPr>
            <w:tcW w:w="1508" w:type="dxa"/>
          </w:tcPr>
          <w:p w14:paraId="0885685C" w14:textId="77777777" w:rsidR="00275A6A" w:rsidRPr="00CB0B36" w:rsidRDefault="00275A6A" w:rsidP="004B0BE2">
            <w:pPr>
              <w:rPr>
                <w:b/>
                <w:bCs/>
                <w:szCs w:val="24"/>
                <w:vertAlign w:val="subscript"/>
              </w:rPr>
            </w:pPr>
            <w:r w:rsidRPr="00CB0B36">
              <w:rPr>
                <w:b/>
                <w:bCs/>
                <w:szCs w:val="24"/>
                <w:vertAlign w:val="subscript"/>
              </w:rPr>
              <w:t>PATRIMONIO AL 31/10/2019 SEGÚN ESTADOS CONTABLES</w:t>
            </w:r>
          </w:p>
        </w:tc>
        <w:tc>
          <w:tcPr>
            <w:tcW w:w="1733" w:type="dxa"/>
          </w:tcPr>
          <w:p w14:paraId="010150BE" w14:textId="77777777" w:rsidR="00275A6A" w:rsidRPr="00CB0B36" w:rsidRDefault="00275A6A" w:rsidP="004B0BE2">
            <w:pPr>
              <w:jc w:val="center"/>
              <w:rPr>
                <w:b/>
                <w:bCs/>
                <w:szCs w:val="24"/>
                <w:vertAlign w:val="subscript"/>
              </w:rPr>
            </w:pPr>
            <w:r w:rsidRPr="00CB0B36">
              <w:rPr>
                <w:b/>
                <w:bCs/>
                <w:szCs w:val="24"/>
                <w:vertAlign w:val="subscript"/>
              </w:rPr>
              <w:t>CAPITALIZACION</w:t>
            </w:r>
          </w:p>
          <w:p w14:paraId="2A8328CB" w14:textId="77777777" w:rsidR="00275A6A" w:rsidRPr="00CB0B36" w:rsidRDefault="00275A6A" w:rsidP="004B0BE2">
            <w:pPr>
              <w:jc w:val="center"/>
              <w:rPr>
                <w:b/>
                <w:bCs/>
                <w:szCs w:val="24"/>
                <w:vertAlign w:val="subscript"/>
              </w:rPr>
            </w:pPr>
            <w:r w:rsidRPr="00CB0B36">
              <w:rPr>
                <w:b/>
                <w:bCs/>
                <w:szCs w:val="24"/>
                <w:vertAlign w:val="subscript"/>
              </w:rPr>
              <w:t xml:space="preserve">(conf. art. 189 de la Ley </w:t>
            </w:r>
            <w:proofErr w:type="spellStart"/>
            <w:r w:rsidRPr="00CB0B36">
              <w:rPr>
                <w:b/>
                <w:bCs/>
                <w:szCs w:val="24"/>
                <w:vertAlign w:val="subscript"/>
              </w:rPr>
              <w:t>N°</w:t>
            </w:r>
            <w:proofErr w:type="spellEnd"/>
            <w:r w:rsidRPr="00CB0B36">
              <w:rPr>
                <w:b/>
                <w:bCs/>
                <w:szCs w:val="24"/>
                <w:vertAlign w:val="subscript"/>
              </w:rPr>
              <w:t xml:space="preserve"> 19.550 Y art. 17 del Capítulo II, Título II, de las Normas de CNV)</w:t>
            </w:r>
          </w:p>
        </w:tc>
        <w:tc>
          <w:tcPr>
            <w:tcW w:w="1734" w:type="dxa"/>
          </w:tcPr>
          <w:p w14:paraId="04C0CE31" w14:textId="77777777" w:rsidR="00275A6A" w:rsidRPr="00CB0B36" w:rsidRDefault="00275A6A" w:rsidP="004B0BE2">
            <w:pPr>
              <w:jc w:val="center"/>
              <w:rPr>
                <w:b/>
                <w:bCs/>
                <w:szCs w:val="24"/>
                <w:vertAlign w:val="subscript"/>
              </w:rPr>
            </w:pPr>
            <w:r w:rsidRPr="00CB0B36">
              <w:rPr>
                <w:b/>
                <w:bCs/>
                <w:szCs w:val="24"/>
                <w:vertAlign w:val="subscript"/>
              </w:rPr>
              <w:t>REDUCCION DE CAPITAL SOCIAL</w:t>
            </w:r>
          </w:p>
        </w:tc>
        <w:tc>
          <w:tcPr>
            <w:tcW w:w="1733" w:type="dxa"/>
          </w:tcPr>
          <w:p w14:paraId="73B2CFA1" w14:textId="77777777" w:rsidR="00275A6A" w:rsidRPr="00CB0B36" w:rsidRDefault="00275A6A" w:rsidP="004B0BE2">
            <w:pPr>
              <w:jc w:val="center"/>
              <w:rPr>
                <w:b/>
                <w:bCs/>
                <w:szCs w:val="24"/>
                <w:vertAlign w:val="subscript"/>
              </w:rPr>
            </w:pPr>
            <w:r w:rsidRPr="00CB0B36">
              <w:rPr>
                <w:b/>
                <w:bCs/>
                <w:szCs w:val="24"/>
                <w:vertAlign w:val="subscript"/>
              </w:rPr>
              <w:t>PATRIMONIO POSTERIOR A LA REESTRUCTURACION</w:t>
            </w:r>
          </w:p>
        </w:tc>
      </w:tr>
      <w:tr w:rsidR="00275A6A" w:rsidRPr="00CB0B36" w14:paraId="2D4F6233" w14:textId="77777777" w:rsidTr="004B0BE2">
        <w:tc>
          <w:tcPr>
            <w:tcW w:w="1786" w:type="dxa"/>
          </w:tcPr>
          <w:p w14:paraId="42CB6F7B" w14:textId="77777777" w:rsidR="00275A6A" w:rsidRPr="00CB0B36" w:rsidRDefault="00275A6A" w:rsidP="004B0BE2">
            <w:pPr>
              <w:rPr>
                <w:szCs w:val="24"/>
                <w:vertAlign w:val="subscript"/>
              </w:rPr>
            </w:pPr>
            <w:r w:rsidRPr="00CB0B36">
              <w:rPr>
                <w:szCs w:val="24"/>
                <w:vertAlign w:val="subscript"/>
              </w:rPr>
              <w:t>CAPITAL SOCIAL</w:t>
            </w:r>
          </w:p>
        </w:tc>
        <w:tc>
          <w:tcPr>
            <w:tcW w:w="1508" w:type="dxa"/>
          </w:tcPr>
          <w:p w14:paraId="1180A20B" w14:textId="77777777" w:rsidR="00275A6A" w:rsidRPr="00CB0B36" w:rsidRDefault="00275A6A" w:rsidP="004B0BE2">
            <w:pPr>
              <w:rPr>
                <w:szCs w:val="24"/>
                <w:vertAlign w:val="subscript"/>
              </w:rPr>
            </w:pPr>
            <w:r w:rsidRPr="00CB0B36">
              <w:rPr>
                <w:szCs w:val="24"/>
                <w:vertAlign w:val="subscript"/>
              </w:rPr>
              <w:t>50.000.000</w:t>
            </w:r>
          </w:p>
        </w:tc>
        <w:tc>
          <w:tcPr>
            <w:tcW w:w="1733" w:type="dxa"/>
          </w:tcPr>
          <w:p w14:paraId="0ED54A1A" w14:textId="77777777" w:rsidR="00275A6A" w:rsidRPr="00CB0B36" w:rsidRDefault="00275A6A" w:rsidP="004B0BE2">
            <w:pPr>
              <w:rPr>
                <w:szCs w:val="24"/>
                <w:vertAlign w:val="subscript"/>
              </w:rPr>
            </w:pPr>
            <w:r w:rsidRPr="00CB0B36">
              <w:rPr>
                <w:szCs w:val="24"/>
                <w:vertAlign w:val="subscript"/>
              </w:rPr>
              <w:t>480.000.000</w:t>
            </w:r>
          </w:p>
        </w:tc>
        <w:tc>
          <w:tcPr>
            <w:tcW w:w="1734" w:type="dxa"/>
          </w:tcPr>
          <w:p w14:paraId="27889393" w14:textId="77777777" w:rsidR="00275A6A" w:rsidRPr="00CB0B36" w:rsidRDefault="00275A6A" w:rsidP="004B0BE2">
            <w:pPr>
              <w:rPr>
                <w:szCs w:val="24"/>
                <w:vertAlign w:val="subscript"/>
              </w:rPr>
            </w:pPr>
            <w:r w:rsidRPr="00CB0B36">
              <w:rPr>
                <w:szCs w:val="24"/>
                <w:vertAlign w:val="subscript"/>
              </w:rPr>
              <w:t>-190.000.000</w:t>
            </w:r>
          </w:p>
        </w:tc>
        <w:tc>
          <w:tcPr>
            <w:tcW w:w="1733" w:type="dxa"/>
          </w:tcPr>
          <w:p w14:paraId="3D9236DC" w14:textId="77777777" w:rsidR="00275A6A" w:rsidRPr="00CB0B36" w:rsidRDefault="00275A6A" w:rsidP="004B0BE2">
            <w:pPr>
              <w:rPr>
                <w:szCs w:val="24"/>
                <w:vertAlign w:val="subscript"/>
              </w:rPr>
            </w:pPr>
            <w:r w:rsidRPr="00CB0B36">
              <w:rPr>
                <w:szCs w:val="24"/>
                <w:vertAlign w:val="subscript"/>
              </w:rPr>
              <w:t>340.000.000</w:t>
            </w:r>
          </w:p>
        </w:tc>
      </w:tr>
      <w:tr w:rsidR="00275A6A" w:rsidRPr="00CB0B36" w14:paraId="12068656" w14:textId="77777777" w:rsidTr="004B0BE2">
        <w:tc>
          <w:tcPr>
            <w:tcW w:w="1786" w:type="dxa"/>
          </w:tcPr>
          <w:p w14:paraId="597714EB" w14:textId="77777777" w:rsidR="00275A6A" w:rsidRPr="00CB0B36" w:rsidRDefault="00275A6A" w:rsidP="004B0BE2">
            <w:pPr>
              <w:rPr>
                <w:szCs w:val="24"/>
                <w:vertAlign w:val="subscript"/>
              </w:rPr>
            </w:pPr>
            <w:r w:rsidRPr="00CB0B36">
              <w:rPr>
                <w:szCs w:val="24"/>
                <w:vertAlign w:val="subscript"/>
              </w:rPr>
              <w:t>AJUSTE DE CAPITAL</w:t>
            </w:r>
          </w:p>
        </w:tc>
        <w:tc>
          <w:tcPr>
            <w:tcW w:w="1508" w:type="dxa"/>
          </w:tcPr>
          <w:p w14:paraId="486A65C5" w14:textId="77777777" w:rsidR="00275A6A" w:rsidRPr="00CB0B36" w:rsidRDefault="00275A6A" w:rsidP="004B0BE2">
            <w:pPr>
              <w:rPr>
                <w:szCs w:val="24"/>
                <w:vertAlign w:val="subscript"/>
              </w:rPr>
            </w:pPr>
            <w:r w:rsidRPr="00CB0B36">
              <w:rPr>
                <w:szCs w:val="24"/>
                <w:vertAlign w:val="subscript"/>
              </w:rPr>
              <w:t>480.158.271</w:t>
            </w:r>
          </w:p>
        </w:tc>
        <w:tc>
          <w:tcPr>
            <w:tcW w:w="1733" w:type="dxa"/>
          </w:tcPr>
          <w:p w14:paraId="34CF0DB6" w14:textId="77777777" w:rsidR="00275A6A" w:rsidRPr="00CB0B36" w:rsidRDefault="00275A6A" w:rsidP="004B0BE2">
            <w:pPr>
              <w:rPr>
                <w:szCs w:val="24"/>
                <w:vertAlign w:val="subscript"/>
              </w:rPr>
            </w:pPr>
            <w:r w:rsidRPr="00CB0B36">
              <w:rPr>
                <w:szCs w:val="24"/>
                <w:vertAlign w:val="subscript"/>
              </w:rPr>
              <w:t>-480.000.000</w:t>
            </w:r>
          </w:p>
        </w:tc>
        <w:tc>
          <w:tcPr>
            <w:tcW w:w="1734" w:type="dxa"/>
          </w:tcPr>
          <w:p w14:paraId="064DBC1D" w14:textId="77777777" w:rsidR="00275A6A" w:rsidRPr="00CB0B36" w:rsidRDefault="00275A6A" w:rsidP="004B0BE2">
            <w:pPr>
              <w:rPr>
                <w:szCs w:val="24"/>
                <w:vertAlign w:val="subscript"/>
              </w:rPr>
            </w:pPr>
            <w:r w:rsidRPr="00CB0B36">
              <w:rPr>
                <w:szCs w:val="24"/>
                <w:vertAlign w:val="subscript"/>
              </w:rPr>
              <w:t>0</w:t>
            </w:r>
          </w:p>
        </w:tc>
        <w:tc>
          <w:tcPr>
            <w:tcW w:w="1733" w:type="dxa"/>
          </w:tcPr>
          <w:p w14:paraId="6F365277" w14:textId="77777777" w:rsidR="00275A6A" w:rsidRPr="00CB0B36" w:rsidRDefault="00275A6A" w:rsidP="004B0BE2">
            <w:pPr>
              <w:rPr>
                <w:szCs w:val="24"/>
                <w:vertAlign w:val="subscript"/>
              </w:rPr>
            </w:pPr>
            <w:r w:rsidRPr="00CB0B36">
              <w:rPr>
                <w:szCs w:val="24"/>
                <w:vertAlign w:val="subscript"/>
              </w:rPr>
              <w:t>158.271</w:t>
            </w:r>
          </w:p>
        </w:tc>
      </w:tr>
      <w:tr w:rsidR="00275A6A" w:rsidRPr="00CB0B36" w14:paraId="08865659" w14:textId="77777777" w:rsidTr="004B0BE2">
        <w:tc>
          <w:tcPr>
            <w:tcW w:w="1786" w:type="dxa"/>
          </w:tcPr>
          <w:p w14:paraId="1F5C4253" w14:textId="77777777" w:rsidR="00275A6A" w:rsidRPr="00CB0B36" w:rsidRDefault="00275A6A" w:rsidP="004B0BE2">
            <w:pPr>
              <w:rPr>
                <w:szCs w:val="24"/>
                <w:vertAlign w:val="subscript"/>
              </w:rPr>
            </w:pPr>
            <w:r w:rsidRPr="00CB0B36">
              <w:rPr>
                <w:szCs w:val="24"/>
                <w:vertAlign w:val="subscript"/>
              </w:rPr>
              <w:t>RESERVA LEGAL</w:t>
            </w:r>
          </w:p>
        </w:tc>
        <w:tc>
          <w:tcPr>
            <w:tcW w:w="1508" w:type="dxa"/>
          </w:tcPr>
          <w:p w14:paraId="31691CA8" w14:textId="77777777" w:rsidR="00275A6A" w:rsidRPr="00CB0B36" w:rsidRDefault="00275A6A" w:rsidP="004B0BE2">
            <w:pPr>
              <w:rPr>
                <w:szCs w:val="24"/>
                <w:vertAlign w:val="subscript"/>
              </w:rPr>
            </w:pPr>
            <w:r w:rsidRPr="00CB0B36">
              <w:rPr>
                <w:szCs w:val="24"/>
                <w:vertAlign w:val="subscript"/>
              </w:rPr>
              <w:t>21.957.591</w:t>
            </w:r>
          </w:p>
        </w:tc>
        <w:tc>
          <w:tcPr>
            <w:tcW w:w="1733" w:type="dxa"/>
          </w:tcPr>
          <w:p w14:paraId="287D1CD8" w14:textId="77777777" w:rsidR="00275A6A" w:rsidRPr="00CB0B36" w:rsidRDefault="00275A6A" w:rsidP="004B0BE2">
            <w:pPr>
              <w:rPr>
                <w:szCs w:val="24"/>
                <w:vertAlign w:val="subscript"/>
              </w:rPr>
            </w:pPr>
            <w:r w:rsidRPr="00CB0B36">
              <w:rPr>
                <w:szCs w:val="24"/>
                <w:vertAlign w:val="subscript"/>
              </w:rPr>
              <w:t>0</w:t>
            </w:r>
          </w:p>
        </w:tc>
        <w:tc>
          <w:tcPr>
            <w:tcW w:w="1734" w:type="dxa"/>
          </w:tcPr>
          <w:p w14:paraId="62C84CB4" w14:textId="77777777" w:rsidR="00275A6A" w:rsidRPr="00CB0B36" w:rsidRDefault="00275A6A" w:rsidP="004B0BE2">
            <w:pPr>
              <w:rPr>
                <w:szCs w:val="24"/>
                <w:vertAlign w:val="subscript"/>
              </w:rPr>
            </w:pPr>
            <w:r w:rsidRPr="00CB0B36">
              <w:rPr>
                <w:szCs w:val="24"/>
                <w:vertAlign w:val="subscript"/>
              </w:rPr>
              <w:t>0</w:t>
            </w:r>
          </w:p>
        </w:tc>
        <w:tc>
          <w:tcPr>
            <w:tcW w:w="1733" w:type="dxa"/>
          </w:tcPr>
          <w:p w14:paraId="3933851C" w14:textId="77777777" w:rsidR="00275A6A" w:rsidRPr="00CB0B36" w:rsidRDefault="00275A6A" w:rsidP="004B0BE2">
            <w:pPr>
              <w:rPr>
                <w:szCs w:val="24"/>
                <w:vertAlign w:val="subscript"/>
              </w:rPr>
            </w:pPr>
            <w:r w:rsidRPr="00CB0B36">
              <w:rPr>
                <w:szCs w:val="24"/>
                <w:vertAlign w:val="subscript"/>
              </w:rPr>
              <w:t>21.957.591</w:t>
            </w:r>
          </w:p>
        </w:tc>
      </w:tr>
      <w:tr w:rsidR="00275A6A" w:rsidRPr="00CB0B36" w14:paraId="18DCBFCB" w14:textId="77777777" w:rsidTr="004B0BE2">
        <w:tc>
          <w:tcPr>
            <w:tcW w:w="1786" w:type="dxa"/>
          </w:tcPr>
          <w:p w14:paraId="24AB3946" w14:textId="77777777" w:rsidR="00275A6A" w:rsidRPr="00CB0B36" w:rsidRDefault="00275A6A" w:rsidP="004B0BE2">
            <w:pPr>
              <w:rPr>
                <w:i/>
                <w:iCs/>
                <w:szCs w:val="24"/>
                <w:vertAlign w:val="subscript"/>
              </w:rPr>
            </w:pPr>
            <w:r w:rsidRPr="00CB0B36">
              <w:rPr>
                <w:i/>
                <w:iCs/>
                <w:szCs w:val="24"/>
                <w:vertAlign w:val="subscript"/>
              </w:rPr>
              <w:t>RESERVA FACULTATIVA PARA DISTRIBUCIÓN DE UTILIDADES</w:t>
            </w:r>
          </w:p>
        </w:tc>
        <w:tc>
          <w:tcPr>
            <w:tcW w:w="1508" w:type="dxa"/>
          </w:tcPr>
          <w:p w14:paraId="57C0FAF6" w14:textId="77777777" w:rsidR="00275A6A" w:rsidRPr="00CB0B36" w:rsidRDefault="00275A6A" w:rsidP="004B0BE2">
            <w:pPr>
              <w:rPr>
                <w:szCs w:val="24"/>
                <w:vertAlign w:val="subscript"/>
              </w:rPr>
            </w:pPr>
            <w:r w:rsidRPr="00CB0B36">
              <w:rPr>
                <w:szCs w:val="24"/>
                <w:vertAlign w:val="subscript"/>
              </w:rPr>
              <w:t>0</w:t>
            </w:r>
          </w:p>
        </w:tc>
        <w:tc>
          <w:tcPr>
            <w:tcW w:w="1733" w:type="dxa"/>
          </w:tcPr>
          <w:p w14:paraId="2168829D" w14:textId="77777777" w:rsidR="00275A6A" w:rsidRPr="00CB0B36" w:rsidRDefault="00275A6A" w:rsidP="004B0BE2">
            <w:pPr>
              <w:rPr>
                <w:szCs w:val="24"/>
                <w:vertAlign w:val="subscript"/>
              </w:rPr>
            </w:pPr>
            <w:r w:rsidRPr="00CB0B36">
              <w:rPr>
                <w:szCs w:val="24"/>
                <w:vertAlign w:val="subscript"/>
              </w:rPr>
              <w:t>0</w:t>
            </w:r>
          </w:p>
        </w:tc>
        <w:tc>
          <w:tcPr>
            <w:tcW w:w="1734" w:type="dxa"/>
          </w:tcPr>
          <w:p w14:paraId="4167934F" w14:textId="77777777" w:rsidR="00275A6A" w:rsidRPr="00CB0B36" w:rsidRDefault="00275A6A" w:rsidP="004B0BE2">
            <w:pPr>
              <w:rPr>
                <w:szCs w:val="24"/>
                <w:vertAlign w:val="subscript"/>
              </w:rPr>
            </w:pPr>
            <w:r w:rsidRPr="00CB0B36">
              <w:rPr>
                <w:szCs w:val="24"/>
                <w:vertAlign w:val="subscript"/>
              </w:rPr>
              <w:t>0</w:t>
            </w:r>
          </w:p>
        </w:tc>
        <w:tc>
          <w:tcPr>
            <w:tcW w:w="1733" w:type="dxa"/>
          </w:tcPr>
          <w:p w14:paraId="3D8B021C" w14:textId="77777777" w:rsidR="00275A6A" w:rsidRPr="00CB0B36" w:rsidRDefault="00275A6A" w:rsidP="004B0BE2">
            <w:pPr>
              <w:rPr>
                <w:szCs w:val="24"/>
                <w:vertAlign w:val="subscript"/>
              </w:rPr>
            </w:pPr>
            <w:r w:rsidRPr="00CB0B36">
              <w:rPr>
                <w:szCs w:val="24"/>
                <w:vertAlign w:val="subscript"/>
              </w:rPr>
              <w:t>0</w:t>
            </w:r>
          </w:p>
        </w:tc>
      </w:tr>
      <w:tr w:rsidR="00275A6A" w:rsidRPr="00CB0B36" w14:paraId="561981B8" w14:textId="77777777" w:rsidTr="004B0BE2">
        <w:tc>
          <w:tcPr>
            <w:tcW w:w="1786" w:type="dxa"/>
          </w:tcPr>
          <w:p w14:paraId="67B69D7E" w14:textId="77777777" w:rsidR="00275A6A" w:rsidRPr="00CB0B36" w:rsidRDefault="00275A6A" w:rsidP="004B0BE2">
            <w:pPr>
              <w:rPr>
                <w:i/>
                <w:iCs/>
                <w:szCs w:val="24"/>
                <w:vertAlign w:val="subscript"/>
              </w:rPr>
            </w:pPr>
            <w:r w:rsidRPr="00CB0B36">
              <w:rPr>
                <w:i/>
                <w:iCs/>
                <w:szCs w:val="24"/>
                <w:vertAlign w:val="subscript"/>
              </w:rPr>
              <w:t>OTRAS RESERVAS DE EXISTIR</w:t>
            </w:r>
          </w:p>
        </w:tc>
        <w:tc>
          <w:tcPr>
            <w:tcW w:w="1508" w:type="dxa"/>
          </w:tcPr>
          <w:p w14:paraId="63C4E74D" w14:textId="77777777" w:rsidR="00275A6A" w:rsidRPr="00CB0B36" w:rsidRDefault="00275A6A" w:rsidP="004B0BE2">
            <w:pPr>
              <w:rPr>
                <w:szCs w:val="24"/>
                <w:vertAlign w:val="subscript"/>
              </w:rPr>
            </w:pPr>
            <w:r w:rsidRPr="00CB0B36">
              <w:rPr>
                <w:szCs w:val="24"/>
                <w:vertAlign w:val="subscript"/>
              </w:rPr>
              <w:t>89.469.200</w:t>
            </w:r>
          </w:p>
        </w:tc>
        <w:tc>
          <w:tcPr>
            <w:tcW w:w="1733" w:type="dxa"/>
          </w:tcPr>
          <w:p w14:paraId="13EA70D5" w14:textId="77777777" w:rsidR="00275A6A" w:rsidRPr="00CB0B36" w:rsidRDefault="00275A6A" w:rsidP="004B0BE2">
            <w:pPr>
              <w:rPr>
                <w:szCs w:val="24"/>
                <w:vertAlign w:val="subscript"/>
              </w:rPr>
            </w:pPr>
            <w:r w:rsidRPr="00CB0B36">
              <w:rPr>
                <w:szCs w:val="24"/>
                <w:vertAlign w:val="subscript"/>
              </w:rPr>
              <w:t>0</w:t>
            </w:r>
          </w:p>
        </w:tc>
        <w:tc>
          <w:tcPr>
            <w:tcW w:w="1734" w:type="dxa"/>
          </w:tcPr>
          <w:p w14:paraId="23F75886" w14:textId="77777777" w:rsidR="00275A6A" w:rsidRPr="00CB0B36" w:rsidRDefault="00275A6A" w:rsidP="004B0BE2">
            <w:pPr>
              <w:rPr>
                <w:szCs w:val="24"/>
                <w:vertAlign w:val="subscript"/>
              </w:rPr>
            </w:pPr>
            <w:r w:rsidRPr="00CB0B36">
              <w:rPr>
                <w:szCs w:val="24"/>
                <w:vertAlign w:val="subscript"/>
              </w:rPr>
              <w:t>0</w:t>
            </w:r>
          </w:p>
        </w:tc>
        <w:tc>
          <w:tcPr>
            <w:tcW w:w="1733" w:type="dxa"/>
          </w:tcPr>
          <w:p w14:paraId="630BC88C" w14:textId="77777777" w:rsidR="00275A6A" w:rsidRPr="00CB0B36" w:rsidRDefault="00275A6A" w:rsidP="004B0BE2">
            <w:pPr>
              <w:rPr>
                <w:szCs w:val="24"/>
                <w:vertAlign w:val="subscript"/>
              </w:rPr>
            </w:pPr>
            <w:r w:rsidRPr="00CB0B36">
              <w:rPr>
                <w:szCs w:val="24"/>
                <w:vertAlign w:val="subscript"/>
              </w:rPr>
              <w:t>89.469.200</w:t>
            </w:r>
          </w:p>
        </w:tc>
      </w:tr>
      <w:tr w:rsidR="00275A6A" w:rsidRPr="00CB0B36" w14:paraId="6D14AFD0" w14:textId="77777777" w:rsidTr="004B0BE2">
        <w:tc>
          <w:tcPr>
            <w:tcW w:w="1786" w:type="dxa"/>
          </w:tcPr>
          <w:p w14:paraId="2B924809" w14:textId="77777777" w:rsidR="00275A6A" w:rsidRPr="00CB0B36" w:rsidRDefault="00275A6A" w:rsidP="004B0BE2">
            <w:pPr>
              <w:rPr>
                <w:i/>
                <w:iCs/>
                <w:szCs w:val="24"/>
                <w:vertAlign w:val="subscript"/>
              </w:rPr>
            </w:pPr>
            <w:r w:rsidRPr="00CB0B36">
              <w:rPr>
                <w:i/>
                <w:iCs/>
                <w:szCs w:val="24"/>
                <w:vertAlign w:val="subscript"/>
              </w:rPr>
              <w:t>OTROS RESULTADOS INTEGRALES ACUMULADOS</w:t>
            </w:r>
          </w:p>
        </w:tc>
        <w:tc>
          <w:tcPr>
            <w:tcW w:w="1508" w:type="dxa"/>
          </w:tcPr>
          <w:p w14:paraId="25E25318" w14:textId="77777777" w:rsidR="00275A6A" w:rsidRPr="00CB0B36" w:rsidRDefault="00275A6A" w:rsidP="004B0BE2">
            <w:pPr>
              <w:rPr>
                <w:szCs w:val="24"/>
                <w:vertAlign w:val="subscript"/>
              </w:rPr>
            </w:pPr>
            <w:r w:rsidRPr="00CB0B36">
              <w:rPr>
                <w:szCs w:val="24"/>
                <w:vertAlign w:val="subscript"/>
              </w:rPr>
              <w:t>0</w:t>
            </w:r>
          </w:p>
        </w:tc>
        <w:tc>
          <w:tcPr>
            <w:tcW w:w="1733" w:type="dxa"/>
          </w:tcPr>
          <w:p w14:paraId="769A80AE" w14:textId="77777777" w:rsidR="00275A6A" w:rsidRPr="00CB0B36" w:rsidRDefault="00275A6A" w:rsidP="004B0BE2">
            <w:pPr>
              <w:rPr>
                <w:szCs w:val="24"/>
                <w:vertAlign w:val="subscript"/>
              </w:rPr>
            </w:pPr>
            <w:r w:rsidRPr="00CB0B36">
              <w:rPr>
                <w:szCs w:val="24"/>
                <w:vertAlign w:val="subscript"/>
              </w:rPr>
              <w:t>0</w:t>
            </w:r>
          </w:p>
        </w:tc>
        <w:tc>
          <w:tcPr>
            <w:tcW w:w="1734" w:type="dxa"/>
          </w:tcPr>
          <w:p w14:paraId="20477F8F" w14:textId="77777777" w:rsidR="00275A6A" w:rsidRPr="00CB0B36" w:rsidRDefault="00275A6A" w:rsidP="004B0BE2">
            <w:pPr>
              <w:rPr>
                <w:szCs w:val="24"/>
                <w:vertAlign w:val="subscript"/>
              </w:rPr>
            </w:pPr>
            <w:r w:rsidRPr="00CB0B36">
              <w:rPr>
                <w:szCs w:val="24"/>
                <w:vertAlign w:val="subscript"/>
              </w:rPr>
              <w:t>0</w:t>
            </w:r>
          </w:p>
        </w:tc>
        <w:tc>
          <w:tcPr>
            <w:tcW w:w="1733" w:type="dxa"/>
          </w:tcPr>
          <w:p w14:paraId="71F55D99" w14:textId="77777777" w:rsidR="00275A6A" w:rsidRPr="00CB0B36" w:rsidRDefault="00275A6A" w:rsidP="004B0BE2">
            <w:pPr>
              <w:rPr>
                <w:szCs w:val="24"/>
                <w:vertAlign w:val="subscript"/>
              </w:rPr>
            </w:pPr>
            <w:r w:rsidRPr="00CB0B36">
              <w:rPr>
                <w:szCs w:val="24"/>
                <w:vertAlign w:val="subscript"/>
              </w:rPr>
              <w:t>0</w:t>
            </w:r>
          </w:p>
        </w:tc>
      </w:tr>
      <w:tr w:rsidR="00275A6A" w:rsidRPr="00CB0B36" w14:paraId="2AACC0B2" w14:textId="77777777" w:rsidTr="004B0BE2">
        <w:tc>
          <w:tcPr>
            <w:tcW w:w="1786" w:type="dxa"/>
          </w:tcPr>
          <w:p w14:paraId="4DA9BADE" w14:textId="77777777" w:rsidR="00275A6A" w:rsidRPr="00CB0B36" w:rsidRDefault="00275A6A" w:rsidP="004B0BE2">
            <w:pPr>
              <w:rPr>
                <w:i/>
                <w:iCs/>
                <w:szCs w:val="24"/>
                <w:vertAlign w:val="subscript"/>
              </w:rPr>
            </w:pPr>
            <w:r w:rsidRPr="00CB0B36">
              <w:rPr>
                <w:i/>
                <w:iCs/>
                <w:szCs w:val="24"/>
                <w:vertAlign w:val="subscript"/>
              </w:rPr>
              <w:t>RESULTADOS NO ASIGNADOS</w:t>
            </w:r>
          </w:p>
        </w:tc>
        <w:tc>
          <w:tcPr>
            <w:tcW w:w="1508" w:type="dxa"/>
          </w:tcPr>
          <w:p w14:paraId="0372BDAE" w14:textId="77777777" w:rsidR="00275A6A" w:rsidRPr="00CB0B36" w:rsidRDefault="00275A6A" w:rsidP="004B0BE2">
            <w:pPr>
              <w:rPr>
                <w:szCs w:val="24"/>
                <w:vertAlign w:val="subscript"/>
              </w:rPr>
            </w:pPr>
            <w:r w:rsidRPr="00CB0B36">
              <w:rPr>
                <w:szCs w:val="24"/>
                <w:vertAlign w:val="subscript"/>
              </w:rPr>
              <w:t>163.551.705</w:t>
            </w:r>
          </w:p>
        </w:tc>
        <w:tc>
          <w:tcPr>
            <w:tcW w:w="1733" w:type="dxa"/>
          </w:tcPr>
          <w:p w14:paraId="63E36652" w14:textId="77777777" w:rsidR="00275A6A" w:rsidRPr="00CB0B36" w:rsidRDefault="00275A6A" w:rsidP="004B0BE2">
            <w:pPr>
              <w:rPr>
                <w:szCs w:val="24"/>
                <w:vertAlign w:val="subscript"/>
              </w:rPr>
            </w:pPr>
            <w:r w:rsidRPr="00CB0B36">
              <w:rPr>
                <w:szCs w:val="24"/>
                <w:vertAlign w:val="subscript"/>
              </w:rPr>
              <w:t>0</w:t>
            </w:r>
          </w:p>
        </w:tc>
        <w:tc>
          <w:tcPr>
            <w:tcW w:w="1734" w:type="dxa"/>
          </w:tcPr>
          <w:p w14:paraId="25D934C7" w14:textId="77777777" w:rsidR="00275A6A" w:rsidRPr="00CB0B36" w:rsidRDefault="00275A6A" w:rsidP="004B0BE2">
            <w:pPr>
              <w:rPr>
                <w:szCs w:val="24"/>
                <w:vertAlign w:val="subscript"/>
              </w:rPr>
            </w:pPr>
            <w:r w:rsidRPr="00CB0B36">
              <w:rPr>
                <w:szCs w:val="24"/>
                <w:vertAlign w:val="subscript"/>
              </w:rPr>
              <w:t>0</w:t>
            </w:r>
          </w:p>
        </w:tc>
        <w:tc>
          <w:tcPr>
            <w:tcW w:w="1733" w:type="dxa"/>
          </w:tcPr>
          <w:p w14:paraId="18CA79BB" w14:textId="77777777" w:rsidR="00275A6A" w:rsidRPr="00CB0B36" w:rsidRDefault="00275A6A" w:rsidP="004B0BE2">
            <w:pPr>
              <w:rPr>
                <w:szCs w:val="24"/>
                <w:vertAlign w:val="subscript"/>
              </w:rPr>
            </w:pPr>
            <w:r w:rsidRPr="00CB0B36">
              <w:rPr>
                <w:szCs w:val="24"/>
                <w:vertAlign w:val="subscript"/>
              </w:rPr>
              <w:t>163.551.705</w:t>
            </w:r>
          </w:p>
        </w:tc>
      </w:tr>
      <w:tr w:rsidR="00275A6A" w:rsidRPr="00CB0B36" w14:paraId="3CB98630" w14:textId="77777777" w:rsidTr="004B0BE2">
        <w:tc>
          <w:tcPr>
            <w:tcW w:w="1786" w:type="dxa"/>
          </w:tcPr>
          <w:p w14:paraId="40692443" w14:textId="77777777" w:rsidR="00275A6A" w:rsidRPr="00CB0B36" w:rsidRDefault="00275A6A" w:rsidP="004B0BE2">
            <w:pPr>
              <w:rPr>
                <w:b/>
                <w:bCs/>
                <w:szCs w:val="24"/>
                <w:vertAlign w:val="subscript"/>
              </w:rPr>
            </w:pPr>
            <w:proofErr w:type="gramStart"/>
            <w:r w:rsidRPr="00CB0B36">
              <w:rPr>
                <w:b/>
                <w:bCs/>
                <w:szCs w:val="24"/>
                <w:vertAlign w:val="subscript"/>
              </w:rPr>
              <w:t>TOTAL</w:t>
            </w:r>
            <w:proofErr w:type="gramEnd"/>
            <w:r w:rsidRPr="00CB0B36">
              <w:rPr>
                <w:b/>
                <w:bCs/>
                <w:szCs w:val="24"/>
                <w:vertAlign w:val="subscript"/>
              </w:rPr>
              <w:t xml:space="preserve"> PATRIMONIO</w:t>
            </w:r>
          </w:p>
        </w:tc>
        <w:tc>
          <w:tcPr>
            <w:tcW w:w="1508" w:type="dxa"/>
          </w:tcPr>
          <w:p w14:paraId="1CA0EFA4" w14:textId="77777777" w:rsidR="00275A6A" w:rsidRPr="00CB0B36" w:rsidRDefault="00275A6A" w:rsidP="004B0BE2">
            <w:pPr>
              <w:rPr>
                <w:szCs w:val="24"/>
                <w:vertAlign w:val="subscript"/>
              </w:rPr>
            </w:pPr>
            <w:r w:rsidRPr="00CB0B36">
              <w:rPr>
                <w:szCs w:val="24"/>
                <w:vertAlign w:val="subscript"/>
              </w:rPr>
              <w:t>805.136.767</w:t>
            </w:r>
          </w:p>
        </w:tc>
        <w:tc>
          <w:tcPr>
            <w:tcW w:w="1733" w:type="dxa"/>
          </w:tcPr>
          <w:p w14:paraId="65161D20" w14:textId="77777777" w:rsidR="00275A6A" w:rsidRPr="00CB0B36" w:rsidRDefault="00275A6A" w:rsidP="004B0BE2">
            <w:pPr>
              <w:rPr>
                <w:szCs w:val="24"/>
                <w:vertAlign w:val="subscript"/>
              </w:rPr>
            </w:pPr>
            <w:r w:rsidRPr="00CB0B36">
              <w:rPr>
                <w:szCs w:val="24"/>
                <w:vertAlign w:val="subscript"/>
              </w:rPr>
              <w:t>0</w:t>
            </w:r>
          </w:p>
        </w:tc>
        <w:tc>
          <w:tcPr>
            <w:tcW w:w="1734" w:type="dxa"/>
          </w:tcPr>
          <w:p w14:paraId="1C683775" w14:textId="77777777" w:rsidR="00275A6A" w:rsidRPr="00CB0B36" w:rsidRDefault="00275A6A" w:rsidP="004B0BE2">
            <w:pPr>
              <w:rPr>
                <w:szCs w:val="24"/>
                <w:vertAlign w:val="subscript"/>
              </w:rPr>
            </w:pPr>
            <w:r w:rsidRPr="00CB0B36">
              <w:rPr>
                <w:szCs w:val="24"/>
                <w:vertAlign w:val="subscript"/>
              </w:rPr>
              <w:t>-190.000.000</w:t>
            </w:r>
          </w:p>
        </w:tc>
        <w:tc>
          <w:tcPr>
            <w:tcW w:w="1733" w:type="dxa"/>
          </w:tcPr>
          <w:p w14:paraId="65244D62" w14:textId="77777777" w:rsidR="00275A6A" w:rsidRPr="00CB0B36" w:rsidRDefault="00275A6A" w:rsidP="004B0BE2">
            <w:pPr>
              <w:rPr>
                <w:szCs w:val="24"/>
                <w:vertAlign w:val="subscript"/>
              </w:rPr>
            </w:pPr>
            <w:r w:rsidRPr="00CB0B36">
              <w:rPr>
                <w:szCs w:val="24"/>
                <w:vertAlign w:val="subscript"/>
              </w:rPr>
              <w:t>615.136.767</w:t>
            </w:r>
          </w:p>
        </w:tc>
      </w:tr>
    </w:tbl>
    <w:p w14:paraId="345DB442" w14:textId="77777777" w:rsidR="00275A6A" w:rsidRPr="00CB0B36" w:rsidRDefault="00275A6A" w:rsidP="00275A6A">
      <w:pPr>
        <w:rPr>
          <w:szCs w:val="24"/>
          <w:vertAlign w:val="subscript"/>
        </w:rPr>
      </w:pPr>
    </w:p>
    <w:p w14:paraId="44B0CE44" w14:textId="77777777" w:rsidR="00275A6A" w:rsidRPr="00CB0B36" w:rsidRDefault="00275A6A" w:rsidP="00275A6A">
      <w:pPr>
        <w:tabs>
          <w:tab w:val="right" w:pos="7920"/>
          <w:tab w:val="right" w:pos="9720"/>
        </w:tabs>
        <w:jc w:val="both"/>
        <w:rPr>
          <w:szCs w:val="24"/>
          <w:lang w:val="es-AR"/>
        </w:rPr>
      </w:pPr>
      <w:r w:rsidRPr="00CB0B36">
        <w:rPr>
          <w:szCs w:val="24"/>
          <w:lang w:val="es-AR"/>
        </w:rPr>
        <w:t>Ciudad Autónoma de Buenos Aires, 9 de enero de 2020.</w:t>
      </w:r>
    </w:p>
    <w:p w14:paraId="4DE5ECE8" w14:textId="77777777" w:rsidR="00275A6A" w:rsidRPr="00CB0B36" w:rsidRDefault="00275A6A" w:rsidP="00275A6A">
      <w:pPr>
        <w:tabs>
          <w:tab w:val="right" w:pos="7680"/>
          <w:tab w:val="right" w:pos="7920"/>
          <w:tab w:val="right" w:pos="9600"/>
          <w:tab w:val="right" w:pos="9720"/>
        </w:tabs>
        <w:jc w:val="both"/>
        <w:rPr>
          <w:szCs w:val="24"/>
          <w:lang w:val="es-AR"/>
        </w:rPr>
      </w:pPr>
    </w:p>
    <w:p w14:paraId="08BE50D5" w14:textId="77777777" w:rsidR="00275A6A" w:rsidRPr="00CB0B36" w:rsidRDefault="00275A6A" w:rsidP="00275A6A">
      <w:pPr>
        <w:ind w:left="5670" w:right="-2"/>
        <w:jc w:val="center"/>
        <w:rPr>
          <w:szCs w:val="24"/>
          <w:lang w:val="es-AR"/>
        </w:rPr>
      </w:pPr>
      <w:r w:rsidRPr="00CB0B36">
        <w:rPr>
          <w:szCs w:val="24"/>
          <w:lang w:val="es-AR"/>
        </w:rPr>
        <w:t>Federico Fortunati Padilla</w:t>
      </w:r>
    </w:p>
    <w:p w14:paraId="082FB8F9" w14:textId="77777777" w:rsidR="00275A6A" w:rsidRPr="00CB0B36" w:rsidRDefault="00275A6A" w:rsidP="00275A6A">
      <w:pPr>
        <w:ind w:left="5670" w:right="-2"/>
        <w:jc w:val="center"/>
        <w:rPr>
          <w:szCs w:val="24"/>
          <w:lang w:val="es-AR"/>
        </w:rPr>
      </w:pPr>
      <w:r w:rsidRPr="00CB0B36">
        <w:rPr>
          <w:szCs w:val="24"/>
          <w:lang w:val="es-AR"/>
        </w:rPr>
        <w:t>Síndico - Por delegación</w:t>
      </w:r>
    </w:p>
    <w:p w14:paraId="29D7E7C6" w14:textId="77777777" w:rsidR="00275A6A" w:rsidRPr="00CB0B36" w:rsidRDefault="00275A6A" w:rsidP="00275A6A">
      <w:pPr>
        <w:ind w:left="5670" w:right="-2"/>
        <w:jc w:val="center"/>
        <w:rPr>
          <w:szCs w:val="24"/>
          <w:lang w:val="es-AR"/>
        </w:rPr>
      </w:pPr>
      <w:r w:rsidRPr="00CB0B36">
        <w:rPr>
          <w:szCs w:val="24"/>
          <w:lang w:val="es-AR"/>
        </w:rPr>
        <w:t>Comisión Fiscalizadora</w:t>
      </w:r>
    </w:p>
    <w:p w14:paraId="5AE35D10" w14:textId="77C6705B" w:rsidR="00275A6A" w:rsidRPr="00CB0B36" w:rsidRDefault="00275A6A" w:rsidP="00275A6A">
      <w:pPr>
        <w:ind w:left="5670" w:right="-2"/>
        <w:jc w:val="center"/>
        <w:rPr>
          <w:szCs w:val="24"/>
          <w:lang w:val="es-AR"/>
        </w:rPr>
      </w:pPr>
      <w:r w:rsidRPr="00CB0B36">
        <w:rPr>
          <w:szCs w:val="24"/>
          <w:lang w:val="es-AR"/>
        </w:rPr>
        <w:t>Abogado</w:t>
      </w:r>
      <w:r w:rsidR="00CB0B36">
        <w:rPr>
          <w:szCs w:val="24"/>
          <w:lang w:val="es-AR"/>
        </w:rPr>
        <w:t>”</w:t>
      </w:r>
    </w:p>
    <w:bookmarkEnd w:id="1"/>
    <w:p w14:paraId="0EF885D5" w14:textId="77777777" w:rsidR="00275A6A" w:rsidRPr="00CB0B36" w:rsidRDefault="00275A6A" w:rsidP="00275A6A">
      <w:pPr>
        <w:spacing w:line="276" w:lineRule="auto"/>
        <w:ind w:firstLine="708"/>
        <w:jc w:val="both"/>
        <w:rPr>
          <w:szCs w:val="24"/>
        </w:rPr>
      </w:pPr>
    </w:p>
    <w:p w14:paraId="16E06AB0" w14:textId="103E44DC" w:rsidR="006F1439" w:rsidRPr="00CB0B36" w:rsidRDefault="008033E5" w:rsidP="004F2DC6">
      <w:pPr>
        <w:spacing w:line="276" w:lineRule="auto"/>
        <w:jc w:val="both"/>
        <w:rPr>
          <w:rFonts w:eastAsia="Batang"/>
          <w:szCs w:val="24"/>
        </w:rPr>
      </w:pPr>
      <w:r w:rsidRPr="00CB0B36">
        <w:rPr>
          <w:rFonts w:eastAsia="Batang"/>
          <w:szCs w:val="24"/>
        </w:rPr>
        <w:t>Finalmente se resuelve por unanimidad designar a</w:t>
      </w:r>
      <w:r w:rsidR="006A4509" w:rsidRPr="00CB0B36">
        <w:rPr>
          <w:rFonts w:eastAsia="Batang"/>
          <w:szCs w:val="24"/>
        </w:rPr>
        <w:t>l</w:t>
      </w:r>
      <w:r w:rsidRPr="00CB0B36">
        <w:rPr>
          <w:rFonts w:eastAsia="Batang"/>
          <w:szCs w:val="24"/>
        </w:rPr>
        <w:t xml:space="preserve"> </w:t>
      </w:r>
      <w:r w:rsidR="006F1439" w:rsidRPr="00CB0B36">
        <w:rPr>
          <w:rFonts w:eastAsia="Batang"/>
          <w:szCs w:val="24"/>
        </w:rPr>
        <w:t xml:space="preserve">Dr. </w:t>
      </w:r>
      <w:r w:rsidR="006A4509" w:rsidRPr="00CB0B36">
        <w:rPr>
          <w:rFonts w:eastAsia="Batang"/>
          <w:szCs w:val="24"/>
        </w:rPr>
        <w:t xml:space="preserve">Federico Fortunati Padilla </w:t>
      </w:r>
      <w:r w:rsidRPr="00CB0B36">
        <w:rPr>
          <w:rFonts w:eastAsia="Batang"/>
          <w:szCs w:val="24"/>
        </w:rPr>
        <w:t xml:space="preserve">para que firme el informe, </w:t>
      </w:r>
      <w:r w:rsidR="007D620B" w:rsidRPr="00CB0B36">
        <w:rPr>
          <w:rFonts w:eastAsia="Batang"/>
          <w:szCs w:val="24"/>
        </w:rPr>
        <w:t xml:space="preserve">y toda la documentación legal pertinente </w:t>
      </w:r>
      <w:r w:rsidRPr="00CB0B36">
        <w:rPr>
          <w:rFonts w:eastAsia="Batang"/>
          <w:szCs w:val="24"/>
        </w:rPr>
        <w:t xml:space="preserve">como así también para que asista en representación de </w:t>
      </w:r>
      <w:r w:rsidR="007D620B" w:rsidRPr="00CB0B36">
        <w:rPr>
          <w:rFonts w:eastAsia="Batang"/>
          <w:szCs w:val="24"/>
        </w:rPr>
        <w:t xml:space="preserve">esta Comisión Fiscalizadora </w:t>
      </w:r>
      <w:r w:rsidRPr="00CB0B36">
        <w:rPr>
          <w:rFonts w:eastAsia="Batang"/>
          <w:szCs w:val="24"/>
        </w:rPr>
        <w:t xml:space="preserve">a las reuniones del </w:t>
      </w:r>
      <w:r w:rsidR="009E706C" w:rsidRPr="00CB0B36">
        <w:rPr>
          <w:rFonts w:eastAsia="Batang"/>
          <w:szCs w:val="24"/>
        </w:rPr>
        <w:t>D</w:t>
      </w:r>
      <w:r w:rsidRPr="00CB0B36">
        <w:rPr>
          <w:rFonts w:eastAsia="Batang"/>
          <w:szCs w:val="24"/>
        </w:rPr>
        <w:t xml:space="preserve">irectorio y Asamblea </w:t>
      </w:r>
      <w:r w:rsidR="009E706C" w:rsidRPr="00CB0B36">
        <w:rPr>
          <w:rFonts w:eastAsia="Batang"/>
          <w:szCs w:val="24"/>
        </w:rPr>
        <w:t xml:space="preserve">de Accionistas </w:t>
      </w:r>
      <w:r w:rsidRPr="00CB0B36">
        <w:rPr>
          <w:rFonts w:eastAsia="Batang"/>
          <w:szCs w:val="24"/>
        </w:rPr>
        <w:t>de la Sociedad que se realicen</w:t>
      </w:r>
      <w:r w:rsidR="006F1439" w:rsidRPr="00CB0B36">
        <w:rPr>
          <w:rFonts w:eastAsia="Batang"/>
          <w:szCs w:val="24"/>
        </w:rPr>
        <w:t xml:space="preserve"> a tales efectos</w:t>
      </w:r>
      <w:r w:rsidRPr="00CB0B36">
        <w:rPr>
          <w:rFonts w:eastAsia="Batang"/>
          <w:szCs w:val="24"/>
        </w:rPr>
        <w:t>.</w:t>
      </w:r>
    </w:p>
    <w:p w14:paraId="3AE8CFC0" w14:textId="7BC6A446" w:rsidR="00BD15CE" w:rsidRDefault="00BD15CE" w:rsidP="00BD15CE">
      <w:pPr>
        <w:jc w:val="both"/>
        <w:rPr>
          <w:rFonts w:eastAsia="Batang"/>
          <w:szCs w:val="24"/>
        </w:rPr>
      </w:pPr>
      <w:r w:rsidRPr="00CB0B36">
        <w:rPr>
          <w:rFonts w:eastAsia="Batang"/>
          <w:szCs w:val="24"/>
        </w:rPr>
        <w:lastRenderedPageBreak/>
        <w:t>No habiendo más asuntos que tratar, previa lectura y ratificación de la presente acta, siendo las 1</w:t>
      </w:r>
      <w:r w:rsidR="007D620B" w:rsidRPr="00CB0B36">
        <w:rPr>
          <w:rFonts w:eastAsia="Batang"/>
          <w:szCs w:val="24"/>
        </w:rPr>
        <w:t>3:</w:t>
      </w:r>
      <w:r w:rsidR="00FD1814">
        <w:rPr>
          <w:rFonts w:eastAsia="Batang"/>
          <w:szCs w:val="24"/>
        </w:rPr>
        <w:t>30</w:t>
      </w:r>
      <w:r w:rsidRPr="00CB0B36">
        <w:rPr>
          <w:rFonts w:eastAsia="Batang"/>
          <w:szCs w:val="24"/>
        </w:rPr>
        <w:t xml:space="preserve"> horas se levanta la sesión.</w:t>
      </w:r>
    </w:p>
    <w:p w14:paraId="63671C95" w14:textId="05C07924" w:rsidR="00CB0B36" w:rsidRDefault="00CB0B36" w:rsidP="00BD15CE">
      <w:pPr>
        <w:jc w:val="both"/>
        <w:rPr>
          <w:rFonts w:eastAsia="Batang"/>
          <w:szCs w:val="24"/>
        </w:rPr>
      </w:pPr>
    </w:p>
    <w:p w14:paraId="43F41AF7" w14:textId="77777777" w:rsidR="00CB0B36" w:rsidRPr="00CB0B36" w:rsidRDefault="00CB0B36" w:rsidP="00BD15CE">
      <w:pPr>
        <w:jc w:val="both"/>
        <w:rPr>
          <w:rFonts w:eastAsia="Batang"/>
          <w:szCs w:val="24"/>
        </w:rPr>
      </w:pPr>
    </w:p>
    <w:p w14:paraId="1076C315" w14:textId="77777777" w:rsidR="00BD15CE" w:rsidRPr="00CB0B36" w:rsidRDefault="00BD15CE" w:rsidP="00BD15CE">
      <w:pPr>
        <w:jc w:val="center"/>
        <w:rPr>
          <w:szCs w:val="24"/>
        </w:rPr>
      </w:pPr>
    </w:p>
    <w:p w14:paraId="79E7DCF3" w14:textId="77777777" w:rsidR="00CB0B36" w:rsidRDefault="00CB0B36" w:rsidP="00CB0B36">
      <w:pPr>
        <w:jc w:val="center"/>
        <w:rPr>
          <w:iCs/>
          <w:szCs w:val="24"/>
        </w:rPr>
      </w:pPr>
      <w:r>
        <w:rPr>
          <w:iCs/>
          <w:szCs w:val="24"/>
        </w:rPr>
        <w:t>Mónica Sandra González</w:t>
      </w:r>
      <w:r>
        <w:rPr>
          <w:rFonts w:eastAsia="Batang"/>
          <w:iCs/>
          <w:szCs w:val="24"/>
        </w:rPr>
        <w:tab/>
      </w:r>
      <w:r>
        <w:rPr>
          <w:iCs/>
          <w:szCs w:val="24"/>
        </w:rPr>
        <w:t>Federico Fortunati Padilla</w:t>
      </w:r>
      <w:r>
        <w:rPr>
          <w:rFonts w:eastAsia="Batang"/>
          <w:iCs/>
          <w:snapToGrid w:val="0"/>
          <w:color w:val="000000"/>
          <w:szCs w:val="24"/>
        </w:rPr>
        <w:tab/>
        <w:t xml:space="preserve">   </w:t>
      </w:r>
      <w:r>
        <w:rPr>
          <w:iCs/>
          <w:szCs w:val="24"/>
        </w:rPr>
        <w:t>Fernando Pablo Tiano</w:t>
      </w:r>
    </w:p>
    <w:p w14:paraId="4F144F10" w14:textId="77777777" w:rsidR="00CB0B36" w:rsidRDefault="00CB0B36" w:rsidP="00CB0B36">
      <w:pPr>
        <w:jc w:val="center"/>
        <w:rPr>
          <w:rFonts w:eastAsia="Batang"/>
          <w:iCs/>
          <w:szCs w:val="24"/>
        </w:rPr>
      </w:pPr>
      <w:r>
        <w:rPr>
          <w:rFonts w:eastAsia="Batang"/>
          <w:iCs/>
          <w:szCs w:val="24"/>
          <w:lang w:val="es-ES_tradnl"/>
        </w:rPr>
        <w:t>Síndico Titular</w:t>
      </w:r>
      <w:r>
        <w:rPr>
          <w:rFonts w:eastAsia="Batang"/>
          <w:iCs/>
          <w:szCs w:val="24"/>
          <w:lang w:val="es-ES_tradnl"/>
        </w:rPr>
        <w:tab/>
      </w:r>
      <w:r>
        <w:rPr>
          <w:rFonts w:eastAsia="Batang"/>
          <w:iCs/>
          <w:szCs w:val="24"/>
          <w:lang w:val="es-ES_tradnl"/>
        </w:rPr>
        <w:tab/>
        <w:t xml:space="preserve">      Síndico Titular</w:t>
      </w:r>
      <w:r>
        <w:rPr>
          <w:rFonts w:eastAsia="Batang"/>
          <w:iCs/>
          <w:szCs w:val="24"/>
          <w:lang w:val="es-ES_tradnl"/>
        </w:rPr>
        <w:tab/>
        <w:t xml:space="preserve">                   Síndico Titular</w:t>
      </w:r>
    </w:p>
    <w:p w14:paraId="3C91C061" w14:textId="5C6A6D16" w:rsidR="005518D5" w:rsidRPr="00CB0B36" w:rsidRDefault="00774382" w:rsidP="00CB0B36">
      <w:pPr>
        <w:rPr>
          <w:szCs w:val="24"/>
        </w:rPr>
      </w:pPr>
    </w:p>
    <w:sectPr w:rsidR="005518D5" w:rsidRPr="00CB0B36" w:rsidSect="00CB0B3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FC45D" w14:textId="77777777" w:rsidR="001E0FC6" w:rsidRDefault="001E0FC6" w:rsidP="00ED1786">
      <w:r>
        <w:separator/>
      </w:r>
    </w:p>
  </w:endnote>
  <w:endnote w:type="continuationSeparator" w:id="0">
    <w:p w14:paraId="799E3C8E" w14:textId="77777777" w:rsidR="001E0FC6" w:rsidRDefault="001E0FC6" w:rsidP="00ED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E2AF" w14:textId="2DC538E8" w:rsidR="00331E2E" w:rsidRPr="00ED1786" w:rsidRDefault="00331E2E" w:rsidP="00331E2E">
    <w:pPr>
      <w:pStyle w:val="Piedepgina"/>
      <w:tabs>
        <w:tab w:val="clear" w:pos="8504"/>
        <w:tab w:val="right" w:pos="9720"/>
      </w:tabs>
      <w:ind w:left="-993" w:right="-288" w:hanging="427"/>
      <w:jc w:val="center"/>
      <w:rPr>
        <w:sz w:val="16"/>
        <w:szCs w:val="16"/>
        <w:lang w:val="es-MX"/>
      </w:rPr>
    </w:pPr>
    <w:r w:rsidRPr="00ED1786">
      <w:rPr>
        <w:sz w:val="16"/>
        <w:szCs w:val="16"/>
        <w:lang w:val="es-MX"/>
      </w:rPr>
      <w:t xml:space="preserve">Aristóbulo del Valle 1257- C1295ADA - C. Autónoma de Bs As - R. A. Teléfono: (5411) 4309 5400 </w:t>
    </w:r>
  </w:p>
  <w:p w14:paraId="28022A1E" w14:textId="0BA8A6AB" w:rsidR="00331E2E" w:rsidRPr="002B0F70" w:rsidRDefault="00774382" w:rsidP="00331E2E">
    <w:pPr>
      <w:pStyle w:val="Piedepgina"/>
      <w:tabs>
        <w:tab w:val="clear" w:pos="8504"/>
        <w:tab w:val="right" w:pos="9720"/>
      </w:tabs>
      <w:ind w:right="-288" w:hanging="1080"/>
      <w:jc w:val="center"/>
      <w:rPr>
        <w:sz w:val="15"/>
        <w:szCs w:val="15"/>
        <w:lang w:val="en-US"/>
      </w:rPr>
    </w:pPr>
    <w:bookmarkStart w:id="4" w:name="_Hlk29224516"/>
    <w:r>
      <w:rPr>
        <w:noProof/>
      </w:rPr>
      <w:drawing>
        <wp:anchor distT="0" distB="0" distL="114300" distR="114300" simplePos="0" relativeHeight="251659264" behindDoc="0" locked="0" layoutInCell="1" allowOverlap="1" wp14:anchorId="52421B65" wp14:editId="079EDA82">
          <wp:simplePos x="0" y="0"/>
          <wp:positionH relativeFrom="margin">
            <wp:posOffset>85725</wp:posOffset>
          </wp:positionH>
          <wp:positionV relativeFrom="paragraph">
            <wp:posOffset>4445</wp:posOffset>
          </wp:positionV>
          <wp:extent cx="339090" cy="42164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E2E" w:rsidRPr="00ED1786">
      <w:rPr>
        <w:sz w:val="16"/>
        <w:szCs w:val="16"/>
        <w:lang w:val="en-US"/>
      </w:rPr>
      <w:t xml:space="preserve">Mail: </w:t>
    </w:r>
    <w:r w:rsidR="00331E2E" w:rsidRPr="00E74C5B">
      <w:rPr>
        <w:sz w:val="16"/>
        <w:szCs w:val="16"/>
        <w:lang w:val="en-US"/>
      </w:rPr>
      <w:t>ComercialBG@bgaming.com.ar</w:t>
    </w:r>
    <w:r w:rsidR="00331E2E" w:rsidRPr="00ED1786">
      <w:rPr>
        <w:sz w:val="16"/>
        <w:szCs w:val="16"/>
        <w:lang w:val="en-US"/>
      </w:rPr>
      <w:t xml:space="preserve"> – Web: </w:t>
    </w:r>
    <w:hyperlink r:id="rId2" w:history="1">
      <w:r w:rsidRPr="001145B3">
        <w:rPr>
          <w:rStyle w:val="Hipervnculo"/>
          <w:sz w:val="16"/>
          <w:szCs w:val="16"/>
          <w:lang w:val="en-US"/>
        </w:rPr>
        <w:t>www.bgaming.com.ar</w:t>
      </w:r>
    </w:hyperlink>
    <w:bookmarkEnd w:id="4"/>
    <w:r>
      <w:rPr>
        <w:sz w:val="16"/>
        <w:szCs w:val="16"/>
        <w:lang w:val="en-US"/>
      </w:rPr>
      <w:t xml:space="preserve"> </w:t>
    </w:r>
  </w:p>
  <w:p w14:paraId="58EFA6C7" w14:textId="77777777" w:rsidR="00ED1786" w:rsidRPr="00C45966" w:rsidRDefault="00ED1786">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99EDC" w14:textId="77777777" w:rsidR="001E0FC6" w:rsidRDefault="001E0FC6" w:rsidP="00ED1786">
      <w:r>
        <w:separator/>
      </w:r>
    </w:p>
  </w:footnote>
  <w:footnote w:type="continuationSeparator" w:id="0">
    <w:p w14:paraId="2047F4F6" w14:textId="77777777" w:rsidR="001E0FC6" w:rsidRDefault="001E0FC6" w:rsidP="00ED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E85C5" w14:textId="28DD3C11" w:rsidR="00ED1786" w:rsidRDefault="00331E2E" w:rsidP="00331E2E">
    <w:pPr>
      <w:pStyle w:val="Encabezado"/>
      <w:jc w:val="right"/>
    </w:pPr>
    <w:r>
      <w:rPr>
        <w:noProof/>
      </w:rPr>
      <w:drawing>
        <wp:inline distT="0" distB="0" distL="0" distR="0" wp14:anchorId="23889B35" wp14:editId="2B3B9C05">
          <wp:extent cx="1533525" cy="371475"/>
          <wp:effectExtent l="0" t="0" r="9525" b="9525"/>
          <wp:docPr id="1" name="Imagen 1" descr="bgaming-logo-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aming-logo-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inline>
      </w:drawing>
    </w:r>
  </w:p>
  <w:p w14:paraId="5EF00309" w14:textId="77777777" w:rsidR="00D70DAC" w:rsidRDefault="00D70D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04C8A"/>
    <w:multiLevelType w:val="hybridMultilevel"/>
    <w:tmpl w:val="6F00DF92"/>
    <w:lvl w:ilvl="0" w:tplc="9C18B438">
      <w:start w:val="1"/>
      <w:numFmt w:val="decimal"/>
      <w:lvlText w:val="%1."/>
      <w:lvlJc w:val="left"/>
      <w:pPr>
        <w:ind w:left="720" w:hanging="360"/>
      </w:pPr>
      <w:rPr>
        <w:rFonts w:ascii="Times New Roman" w:eastAsiaTheme="minorHAnsi"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44B5867"/>
    <w:multiLevelType w:val="hybridMultilevel"/>
    <w:tmpl w:val="1CCAEF82"/>
    <w:lvl w:ilvl="0" w:tplc="0C9AC19C">
      <w:start w:val="1"/>
      <w:numFmt w:val="bullet"/>
      <w:lvlText w:val="-"/>
      <w:lvlJc w:val="left"/>
      <w:pPr>
        <w:ind w:left="1080" w:hanging="360"/>
      </w:pPr>
      <w:rPr>
        <w:rFonts w:ascii="Trebuchet MS" w:eastAsiaTheme="minorHAnsi" w:hAnsi="Trebuchet MS"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15:restartNumberingAfterBreak="0">
    <w:nsid w:val="43C361B2"/>
    <w:multiLevelType w:val="hybridMultilevel"/>
    <w:tmpl w:val="024A2CD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0244DFE"/>
    <w:multiLevelType w:val="hybridMultilevel"/>
    <w:tmpl w:val="7E90D85C"/>
    <w:lvl w:ilvl="0" w:tplc="32B81992">
      <w:start w:val="1"/>
      <w:numFmt w:val="low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15:restartNumberingAfterBreak="0">
    <w:nsid w:val="5E55238F"/>
    <w:multiLevelType w:val="hybridMultilevel"/>
    <w:tmpl w:val="33C0C2B6"/>
    <w:lvl w:ilvl="0" w:tplc="BADC31F0">
      <w:start w:val="1"/>
      <w:numFmt w:val="low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15:restartNumberingAfterBreak="0">
    <w:nsid w:val="61A53D18"/>
    <w:multiLevelType w:val="hybridMultilevel"/>
    <w:tmpl w:val="75548600"/>
    <w:lvl w:ilvl="0" w:tplc="2C0A0017">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6" w15:restartNumberingAfterBreak="0">
    <w:nsid w:val="67306C15"/>
    <w:multiLevelType w:val="hybridMultilevel"/>
    <w:tmpl w:val="27AC7E1A"/>
    <w:lvl w:ilvl="0" w:tplc="2C0A0017">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7" w15:restartNumberingAfterBreak="0">
    <w:nsid w:val="7D9876DA"/>
    <w:multiLevelType w:val="hybridMultilevel"/>
    <w:tmpl w:val="BD82A1F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E112A4D"/>
    <w:multiLevelType w:val="hybridMultilevel"/>
    <w:tmpl w:val="BC161114"/>
    <w:lvl w:ilvl="0" w:tplc="2C0A0017">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2"/>
  </w:num>
  <w:num w:numId="2">
    <w:abstractNumId w:val="6"/>
  </w:num>
  <w:num w:numId="3">
    <w:abstractNumId w:val="3"/>
  </w:num>
  <w:num w:numId="4">
    <w:abstractNumId w:val="5"/>
  </w:num>
  <w:num w:numId="5">
    <w:abstractNumId w:val="7"/>
  </w:num>
  <w:num w:numId="6">
    <w:abstractNumId w:val="1"/>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86"/>
    <w:rsid w:val="00021684"/>
    <w:rsid w:val="0002777F"/>
    <w:rsid w:val="00037500"/>
    <w:rsid w:val="0008151E"/>
    <w:rsid w:val="000D2B0F"/>
    <w:rsid w:val="000D67AD"/>
    <w:rsid w:val="001652F4"/>
    <w:rsid w:val="00195628"/>
    <w:rsid w:val="001E0FC6"/>
    <w:rsid w:val="00275A6A"/>
    <w:rsid w:val="002D6E09"/>
    <w:rsid w:val="002E2B2A"/>
    <w:rsid w:val="00331E2E"/>
    <w:rsid w:val="003838D3"/>
    <w:rsid w:val="00404676"/>
    <w:rsid w:val="0048438A"/>
    <w:rsid w:val="004D56B4"/>
    <w:rsid w:val="004D6B0B"/>
    <w:rsid w:val="004F2DC6"/>
    <w:rsid w:val="005000BA"/>
    <w:rsid w:val="00576E18"/>
    <w:rsid w:val="005E061A"/>
    <w:rsid w:val="006A4509"/>
    <w:rsid w:val="006A7142"/>
    <w:rsid w:val="006F1439"/>
    <w:rsid w:val="006F508C"/>
    <w:rsid w:val="00720F2E"/>
    <w:rsid w:val="007272E7"/>
    <w:rsid w:val="00774382"/>
    <w:rsid w:val="007923F0"/>
    <w:rsid w:val="007B4D06"/>
    <w:rsid w:val="007C47E4"/>
    <w:rsid w:val="007C755D"/>
    <w:rsid w:val="007D620B"/>
    <w:rsid w:val="007E166E"/>
    <w:rsid w:val="008033E5"/>
    <w:rsid w:val="009A233D"/>
    <w:rsid w:val="009B0DC1"/>
    <w:rsid w:val="009E50FA"/>
    <w:rsid w:val="009E706C"/>
    <w:rsid w:val="00A144BB"/>
    <w:rsid w:val="00A17AD7"/>
    <w:rsid w:val="00A221D9"/>
    <w:rsid w:val="00A402A1"/>
    <w:rsid w:val="00A40F9A"/>
    <w:rsid w:val="00A71EE2"/>
    <w:rsid w:val="00B0564E"/>
    <w:rsid w:val="00B153F3"/>
    <w:rsid w:val="00B15FC0"/>
    <w:rsid w:val="00B17A7E"/>
    <w:rsid w:val="00B53325"/>
    <w:rsid w:val="00BD15CE"/>
    <w:rsid w:val="00C04F21"/>
    <w:rsid w:val="00C45966"/>
    <w:rsid w:val="00CB0B36"/>
    <w:rsid w:val="00D35505"/>
    <w:rsid w:val="00D70DAC"/>
    <w:rsid w:val="00DF2C43"/>
    <w:rsid w:val="00E13F0A"/>
    <w:rsid w:val="00E659BF"/>
    <w:rsid w:val="00E67E6C"/>
    <w:rsid w:val="00E8522A"/>
    <w:rsid w:val="00E87EA6"/>
    <w:rsid w:val="00EB18EB"/>
    <w:rsid w:val="00ED1786"/>
    <w:rsid w:val="00EE52E2"/>
    <w:rsid w:val="00F070AB"/>
    <w:rsid w:val="00F10D4E"/>
    <w:rsid w:val="00F337D5"/>
    <w:rsid w:val="00F36E50"/>
    <w:rsid w:val="00F57365"/>
    <w:rsid w:val="00F64AEA"/>
    <w:rsid w:val="00FD1814"/>
    <w:rsid w:val="00FF47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1AB045"/>
  <w15:chartTrackingRefBased/>
  <w15:docId w15:val="{199DD432-6437-4A43-8195-1C4CF1B6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15CE"/>
    <w:pPr>
      <w:spacing w:after="0" w:line="240" w:lineRule="auto"/>
    </w:pPr>
    <w:rPr>
      <w:rFonts w:ascii="Times New Roman" w:eastAsia="Times New Roman" w:hAnsi="Times New Roman" w:cs="Times New Roman"/>
      <w:sz w:val="24"/>
      <w:szCs w:val="20"/>
      <w:lang w:val="es-ES"/>
    </w:rPr>
  </w:style>
  <w:style w:type="paragraph" w:styleId="Ttulo1">
    <w:name w:val="heading 1"/>
    <w:basedOn w:val="Normal"/>
    <w:next w:val="Normal"/>
    <w:link w:val="Ttulo1Car"/>
    <w:qFormat/>
    <w:rsid w:val="00BD15CE"/>
    <w:pPr>
      <w:keepNext/>
      <w:outlineLvl w:val="0"/>
    </w:pPr>
    <w:rPr>
      <w:rFonts w:ascii="Book Antiqua" w:hAnsi="Book Antiqua"/>
      <w:b/>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1786"/>
    <w:pPr>
      <w:tabs>
        <w:tab w:val="center" w:pos="4252"/>
        <w:tab w:val="right" w:pos="8504"/>
      </w:tabs>
    </w:pPr>
    <w:rPr>
      <w:rFonts w:asciiTheme="minorHAnsi" w:eastAsiaTheme="minorHAnsi" w:hAnsiTheme="minorHAnsi" w:cstheme="minorBidi"/>
      <w:sz w:val="22"/>
      <w:szCs w:val="22"/>
      <w:lang w:val="es-AR"/>
    </w:rPr>
  </w:style>
  <w:style w:type="character" w:customStyle="1" w:styleId="EncabezadoCar">
    <w:name w:val="Encabezado Car"/>
    <w:basedOn w:val="Fuentedeprrafopredeter"/>
    <w:link w:val="Encabezado"/>
    <w:uiPriority w:val="99"/>
    <w:rsid w:val="00ED1786"/>
  </w:style>
  <w:style w:type="paragraph" w:styleId="Piedepgina">
    <w:name w:val="footer"/>
    <w:basedOn w:val="Normal"/>
    <w:link w:val="PiedepginaCar"/>
    <w:unhideWhenUsed/>
    <w:rsid w:val="00ED1786"/>
    <w:pPr>
      <w:tabs>
        <w:tab w:val="center" w:pos="4252"/>
        <w:tab w:val="right" w:pos="8504"/>
      </w:tabs>
    </w:pPr>
    <w:rPr>
      <w:rFonts w:asciiTheme="minorHAnsi" w:eastAsiaTheme="minorHAnsi" w:hAnsiTheme="minorHAnsi" w:cstheme="minorBidi"/>
      <w:sz w:val="22"/>
      <w:szCs w:val="22"/>
      <w:lang w:val="es-AR"/>
    </w:rPr>
  </w:style>
  <w:style w:type="character" w:customStyle="1" w:styleId="PiedepginaCar">
    <w:name w:val="Pie de página Car"/>
    <w:basedOn w:val="Fuentedeprrafopredeter"/>
    <w:link w:val="Piedepgina"/>
    <w:uiPriority w:val="99"/>
    <w:rsid w:val="00ED1786"/>
  </w:style>
  <w:style w:type="character" w:customStyle="1" w:styleId="Ttulo1Car">
    <w:name w:val="Título 1 Car"/>
    <w:basedOn w:val="Fuentedeprrafopredeter"/>
    <w:link w:val="Ttulo1"/>
    <w:rsid w:val="00BD15CE"/>
    <w:rPr>
      <w:rFonts w:ascii="Book Antiqua" w:eastAsia="Times New Roman" w:hAnsi="Book Antiqua" w:cs="Times New Roman"/>
      <w:b/>
      <w:sz w:val="40"/>
      <w:szCs w:val="20"/>
      <w:lang w:val="es-ES"/>
    </w:rPr>
  </w:style>
  <w:style w:type="paragraph" w:styleId="Textoindependiente">
    <w:name w:val="Body Text"/>
    <w:basedOn w:val="Normal"/>
    <w:link w:val="TextoindependienteCar"/>
    <w:semiHidden/>
    <w:unhideWhenUsed/>
    <w:rsid w:val="00BD15CE"/>
    <w:pPr>
      <w:spacing w:after="120"/>
    </w:pPr>
  </w:style>
  <w:style w:type="character" w:customStyle="1" w:styleId="TextoindependienteCar">
    <w:name w:val="Texto independiente Car"/>
    <w:basedOn w:val="Fuentedeprrafopredeter"/>
    <w:link w:val="Textoindependiente"/>
    <w:semiHidden/>
    <w:rsid w:val="00BD15CE"/>
    <w:rPr>
      <w:rFonts w:ascii="Times New Roman" w:eastAsia="Times New Roman" w:hAnsi="Times New Roman" w:cs="Times New Roman"/>
      <w:sz w:val="24"/>
      <w:szCs w:val="20"/>
      <w:lang w:val="es-ES"/>
    </w:rPr>
  </w:style>
  <w:style w:type="paragraph" w:customStyle="1" w:styleId="KPMG">
    <w:name w:val="KPMG"/>
    <w:basedOn w:val="Normal"/>
    <w:rsid w:val="00BD15CE"/>
    <w:pPr>
      <w:jc w:val="both"/>
    </w:pPr>
    <w:rPr>
      <w:rFonts w:ascii="New York" w:hAnsi="New York"/>
      <w:lang w:val="es-AR"/>
    </w:rPr>
  </w:style>
  <w:style w:type="paragraph" w:styleId="Prrafodelista">
    <w:name w:val="List Paragraph"/>
    <w:basedOn w:val="Normal"/>
    <w:uiPriority w:val="34"/>
    <w:qFormat/>
    <w:rsid w:val="008033E5"/>
    <w:pPr>
      <w:spacing w:after="160" w:line="259" w:lineRule="auto"/>
      <w:ind w:left="720"/>
      <w:contextualSpacing/>
    </w:pPr>
    <w:rPr>
      <w:rFonts w:asciiTheme="minorHAnsi" w:eastAsiaTheme="minorHAnsi" w:hAnsiTheme="minorHAnsi" w:cstheme="minorBidi"/>
      <w:sz w:val="22"/>
      <w:szCs w:val="22"/>
      <w:lang w:val="es-AR"/>
    </w:rPr>
  </w:style>
  <w:style w:type="paragraph" w:styleId="Textodeglobo">
    <w:name w:val="Balloon Text"/>
    <w:basedOn w:val="Normal"/>
    <w:link w:val="TextodegloboCar"/>
    <w:uiPriority w:val="99"/>
    <w:semiHidden/>
    <w:unhideWhenUsed/>
    <w:rsid w:val="006A45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4509"/>
    <w:rPr>
      <w:rFonts w:ascii="Segoe UI" w:eastAsia="Times New Roman" w:hAnsi="Segoe UI" w:cs="Segoe UI"/>
      <w:sz w:val="18"/>
      <w:szCs w:val="18"/>
      <w:lang w:val="es-ES"/>
    </w:rPr>
  </w:style>
  <w:style w:type="table" w:styleId="Tablaconcuadrcula">
    <w:name w:val="Table Grid"/>
    <w:basedOn w:val="Tablanormal"/>
    <w:uiPriority w:val="39"/>
    <w:rsid w:val="009E7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8438A"/>
    <w:rPr>
      <w:sz w:val="16"/>
      <w:szCs w:val="16"/>
    </w:rPr>
  </w:style>
  <w:style w:type="paragraph" w:styleId="Textocomentario">
    <w:name w:val="annotation text"/>
    <w:basedOn w:val="Normal"/>
    <w:link w:val="TextocomentarioCar"/>
    <w:uiPriority w:val="99"/>
    <w:semiHidden/>
    <w:unhideWhenUsed/>
    <w:rsid w:val="0048438A"/>
    <w:rPr>
      <w:sz w:val="20"/>
    </w:rPr>
  </w:style>
  <w:style w:type="character" w:customStyle="1" w:styleId="TextocomentarioCar">
    <w:name w:val="Texto comentario Car"/>
    <w:basedOn w:val="Fuentedeprrafopredeter"/>
    <w:link w:val="Textocomentario"/>
    <w:uiPriority w:val="99"/>
    <w:semiHidden/>
    <w:rsid w:val="0048438A"/>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8438A"/>
    <w:rPr>
      <w:b/>
      <w:bCs/>
    </w:rPr>
  </w:style>
  <w:style w:type="character" w:customStyle="1" w:styleId="AsuntodelcomentarioCar">
    <w:name w:val="Asunto del comentario Car"/>
    <w:basedOn w:val="TextocomentarioCar"/>
    <w:link w:val="Asuntodelcomentario"/>
    <w:uiPriority w:val="99"/>
    <w:semiHidden/>
    <w:rsid w:val="0048438A"/>
    <w:rPr>
      <w:rFonts w:ascii="Times New Roman" w:eastAsia="Times New Roman" w:hAnsi="Times New Roman" w:cs="Times New Roman"/>
      <w:b/>
      <w:bCs/>
      <w:sz w:val="20"/>
      <w:szCs w:val="20"/>
      <w:lang w:val="es-ES"/>
    </w:rPr>
  </w:style>
  <w:style w:type="character" w:styleId="Hipervnculo">
    <w:name w:val="Hyperlink"/>
    <w:basedOn w:val="Fuentedeprrafopredeter"/>
    <w:uiPriority w:val="99"/>
    <w:unhideWhenUsed/>
    <w:rsid w:val="00774382"/>
    <w:rPr>
      <w:color w:val="0563C1" w:themeColor="hyperlink"/>
      <w:u w:val="single"/>
    </w:rPr>
  </w:style>
  <w:style w:type="character" w:styleId="Mencinsinresolver">
    <w:name w:val="Unresolved Mention"/>
    <w:basedOn w:val="Fuentedeprrafopredeter"/>
    <w:uiPriority w:val="99"/>
    <w:semiHidden/>
    <w:unhideWhenUsed/>
    <w:rsid w:val="00774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61183">
      <w:bodyDiv w:val="1"/>
      <w:marLeft w:val="0"/>
      <w:marRight w:val="0"/>
      <w:marTop w:val="0"/>
      <w:marBottom w:val="0"/>
      <w:divBdr>
        <w:top w:val="none" w:sz="0" w:space="0" w:color="auto"/>
        <w:left w:val="none" w:sz="0" w:space="0" w:color="auto"/>
        <w:bottom w:val="none" w:sz="0" w:space="0" w:color="auto"/>
        <w:right w:val="none" w:sz="0" w:space="0" w:color="auto"/>
      </w:divBdr>
    </w:div>
    <w:div w:id="82451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gaming.com.ar"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1686</Words>
  <Characters>9275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 Cecilia Verónica</dc:creator>
  <cp:keywords/>
  <dc:description/>
  <cp:lastModifiedBy>Pernia, Noelia</cp:lastModifiedBy>
  <cp:revision>28</cp:revision>
  <dcterms:created xsi:type="dcterms:W3CDTF">2020-01-08T11:04:00Z</dcterms:created>
  <dcterms:modified xsi:type="dcterms:W3CDTF">2020-01-09T19:34:00Z</dcterms:modified>
</cp:coreProperties>
</file>