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C2CA" w14:textId="77777777" w:rsidR="00AA24F2" w:rsidRPr="0093234A" w:rsidRDefault="00A17231" w:rsidP="00657D24">
      <w:pPr>
        <w:tabs>
          <w:tab w:val="right" w:pos="9720"/>
        </w:tabs>
        <w:suppressAutoHyphens/>
        <w:jc w:val="center"/>
        <w:rPr>
          <w:b/>
          <w:bCs/>
          <w:i/>
          <w:iCs/>
          <w:spacing w:val="-2"/>
          <w:sz w:val="22"/>
          <w:szCs w:val="22"/>
          <w:lang w:val="es-AR" w:eastAsia="en-US"/>
        </w:rPr>
      </w:pPr>
      <w:r w:rsidRPr="0093234A">
        <w:rPr>
          <w:b/>
          <w:bCs/>
          <w:i/>
          <w:iCs/>
          <w:spacing w:val="-2"/>
          <w:sz w:val="22"/>
          <w:szCs w:val="22"/>
          <w:u w:val="single"/>
          <w:lang w:val="es-AR" w:eastAsia="en-US"/>
        </w:rPr>
        <w:t>RESEÑA INFORMATIVA CORRESPONDIENTE AL BALANCE TRIMESTRAL</w:t>
      </w:r>
    </w:p>
    <w:p w14:paraId="61D392ED" w14:textId="303F4119" w:rsidR="00A17231" w:rsidRPr="0093234A" w:rsidRDefault="00A17231" w:rsidP="00657D24">
      <w:pPr>
        <w:tabs>
          <w:tab w:val="right" w:pos="9720"/>
        </w:tabs>
        <w:suppressAutoHyphens/>
        <w:jc w:val="center"/>
        <w:rPr>
          <w:b/>
          <w:bCs/>
          <w:i/>
          <w:iCs/>
          <w:spacing w:val="-2"/>
          <w:sz w:val="22"/>
          <w:szCs w:val="22"/>
          <w:lang w:val="es-AR" w:eastAsia="en-US"/>
        </w:rPr>
      </w:pPr>
      <w:r w:rsidRPr="0093234A">
        <w:rPr>
          <w:b/>
          <w:bCs/>
          <w:i/>
          <w:iCs/>
          <w:spacing w:val="-2"/>
          <w:sz w:val="22"/>
          <w:szCs w:val="22"/>
          <w:u w:val="single"/>
          <w:lang w:val="es-AR" w:eastAsia="en-US"/>
        </w:rPr>
        <w:t xml:space="preserve">FINALIZADO EL </w:t>
      </w:r>
      <w:r w:rsidR="004E3191" w:rsidRPr="0093234A">
        <w:rPr>
          <w:b/>
          <w:bCs/>
          <w:i/>
          <w:iCs/>
          <w:spacing w:val="-2"/>
          <w:sz w:val="22"/>
          <w:szCs w:val="22"/>
          <w:u w:val="single"/>
          <w:lang w:val="es-AR" w:eastAsia="en-US"/>
        </w:rPr>
        <w:t>3</w:t>
      </w:r>
      <w:r w:rsidR="00D041A5">
        <w:rPr>
          <w:b/>
          <w:bCs/>
          <w:i/>
          <w:iCs/>
          <w:spacing w:val="-2"/>
          <w:sz w:val="22"/>
          <w:szCs w:val="22"/>
          <w:u w:val="single"/>
          <w:lang w:val="es-AR" w:eastAsia="en-US"/>
        </w:rPr>
        <w:t>0</w:t>
      </w:r>
      <w:r w:rsidR="004E3191" w:rsidRPr="0093234A">
        <w:rPr>
          <w:b/>
          <w:bCs/>
          <w:i/>
          <w:iCs/>
          <w:spacing w:val="-2"/>
          <w:sz w:val="22"/>
          <w:szCs w:val="22"/>
          <w:u w:val="single"/>
          <w:lang w:val="es-AR" w:eastAsia="en-US"/>
        </w:rPr>
        <w:t xml:space="preserve"> </w:t>
      </w:r>
      <w:r w:rsidR="0025760F" w:rsidRPr="0093234A">
        <w:rPr>
          <w:b/>
          <w:bCs/>
          <w:i/>
          <w:iCs/>
          <w:spacing w:val="-2"/>
          <w:sz w:val="22"/>
          <w:szCs w:val="22"/>
          <w:u w:val="single"/>
          <w:lang w:val="es-AR" w:eastAsia="en-US"/>
        </w:rPr>
        <w:t xml:space="preserve">DE </w:t>
      </w:r>
      <w:r w:rsidR="00D041A5">
        <w:rPr>
          <w:b/>
          <w:bCs/>
          <w:i/>
          <w:iCs/>
          <w:spacing w:val="-2"/>
          <w:sz w:val="22"/>
          <w:szCs w:val="22"/>
          <w:u w:val="single"/>
          <w:lang w:val="es-AR" w:eastAsia="en-US"/>
        </w:rPr>
        <w:t>ABRIL</w:t>
      </w:r>
      <w:r w:rsidR="00860F86" w:rsidRPr="0093234A">
        <w:rPr>
          <w:b/>
          <w:bCs/>
          <w:i/>
          <w:iCs/>
          <w:spacing w:val="-2"/>
          <w:sz w:val="22"/>
          <w:szCs w:val="22"/>
          <w:u w:val="single"/>
          <w:lang w:val="es-AR" w:eastAsia="en-US"/>
        </w:rPr>
        <w:t xml:space="preserve"> 202</w:t>
      </w:r>
      <w:r w:rsidR="00860F86">
        <w:rPr>
          <w:b/>
          <w:bCs/>
          <w:i/>
          <w:iCs/>
          <w:spacing w:val="-2"/>
          <w:sz w:val="22"/>
          <w:szCs w:val="22"/>
          <w:u w:val="single"/>
          <w:lang w:val="es-AR" w:eastAsia="en-US"/>
        </w:rPr>
        <w:t>6</w:t>
      </w:r>
    </w:p>
    <w:p w14:paraId="1C8330D1" w14:textId="77777777" w:rsidR="00BB672D" w:rsidRPr="0093234A" w:rsidRDefault="00BB672D" w:rsidP="00EC3017">
      <w:pPr>
        <w:tabs>
          <w:tab w:val="left" w:pos="0"/>
        </w:tabs>
        <w:suppressAutoHyphens/>
        <w:jc w:val="both"/>
        <w:rPr>
          <w:bCs/>
          <w:i/>
          <w:iCs/>
          <w:spacing w:val="-2"/>
          <w:sz w:val="22"/>
          <w:szCs w:val="22"/>
          <w:lang w:val="es-AR"/>
        </w:rPr>
      </w:pPr>
    </w:p>
    <w:p w14:paraId="6FF470AE" w14:textId="77777777" w:rsidR="00420EFF" w:rsidRPr="0093234A" w:rsidRDefault="00420EFF" w:rsidP="00094645">
      <w:pPr>
        <w:jc w:val="both"/>
        <w:rPr>
          <w:sz w:val="22"/>
          <w:szCs w:val="22"/>
        </w:rPr>
      </w:pPr>
      <w:bookmarkStart w:id="0" w:name="_Hlk175323193"/>
    </w:p>
    <w:p w14:paraId="0F93AA3E" w14:textId="77777777" w:rsidR="00733363" w:rsidRPr="0093234A" w:rsidRDefault="00733363" w:rsidP="00733363">
      <w:pPr>
        <w:tabs>
          <w:tab w:val="left" w:pos="0"/>
          <w:tab w:val="num" w:pos="1068"/>
        </w:tabs>
        <w:suppressAutoHyphens/>
        <w:jc w:val="both"/>
        <w:rPr>
          <w:b/>
          <w:bCs/>
          <w:i/>
          <w:iCs/>
          <w:spacing w:val="-2"/>
          <w:sz w:val="22"/>
          <w:szCs w:val="22"/>
          <w:u w:val="single"/>
        </w:rPr>
      </w:pPr>
      <w:r w:rsidRPr="0093234A">
        <w:rPr>
          <w:b/>
          <w:bCs/>
          <w:i/>
          <w:iCs/>
          <w:spacing w:val="-2"/>
          <w:sz w:val="22"/>
          <w:szCs w:val="22"/>
          <w:u w:val="single"/>
        </w:rPr>
        <w:t>COMENTARIOS SOBRE SITUACIONES RELEVANTES DEL TRIMESTRE</w:t>
      </w:r>
    </w:p>
    <w:p w14:paraId="5D9DFAC0" w14:textId="77777777" w:rsidR="004A649A" w:rsidRPr="001126EF" w:rsidRDefault="004A649A" w:rsidP="004A649A">
      <w:pPr>
        <w:spacing w:before="100" w:beforeAutospacing="1" w:after="100" w:afterAutospacing="1"/>
        <w:jc w:val="both"/>
        <w:rPr>
          <w:bCs/>
          <w:i/>
          <w:iCs/>
          <w:sz w:val="22"/>
          <w:szCs w:val="22"/>
          <w:lang w:val="es-AR"/>
        </w:rPr>
      </w:pPr>
      <w:bookmarkStart w:id="1" w:name="_Hlk222926756"/>
      <w:r w:rsidRPr="001126EF">
        <w:rPr>
          <w:bCs/>
          <w:i/>
          <w:iCs/>
          <w:sz w:val="22"/>
          <w:szCs w:val="22"/>
          <w:lang w:val="es-AR"/>
        </w:rPr>
        <w:t>El trimestre febrero- abril 2026, estuvo marcado por una dualidad que se fue acentuando a lo largo del período: mientras el frente externo consolidó resultados favorables en materia de divisas y reservas, la actividad interna mostró señales de debilidad hasta abril, el mercado interno continuó deprimido, todo ello en un contexto internacional que se volvió repentinamente más hostil a partir del estallido del conflicto bélico en Medio Oriente.</w:t>
      </w:r>
    </w:p>
    <w:p w14:paraId="10A97A82" w14:textId="77777777" w:rsidR="004A649A" w:rsidRPr="001126EF" w:rsidRDefault="004A649A" w:rsidP="004A649A">
      <w:pPr>
        <w:spacing w:before="100" w:beforeAutospacing="1" w:after="100" w:afterAutospacing="1"/>
        <w:jc w:val="both"/>
        <w:rPr>
          <w:bCs/>
          <w:i/>
          <w:iCs/>
          <w:sz w:val="22"/>
          <w:szCs w:val="22"/>
          <w:lang w:val="es-AR"/>
        </w:rPr>
      </w:pPr>
      <w:r w:rsidRPr="001126EF">
        <w:rPr>
          <w:bCs/>
          <w:i/>
          <w:iCs/>
          <w:noProof/>
          <w:sz w:val="22"/>
          <w:szCs w:val="22"/>
          <w:lang w:val="es-AR"/>
        </w:rPr>
        <w:drawing>
          <wp:anchor distT="0" distB="0" distL="114300" distR="114300" simplePos="0" relativeHeight="251670016" behindDoc="1" locked="0" layoutInCell="1" allowOverlap="1" wp14:anchorId="6E4504C0" wp14:editId="0BF2D54F">
            <wp:simplePos x="0" y="0"/>
            <wp:positionH relativeFrom="margin">
              <wp:posOffset>3252691</wp:posOffset>
            </wp:positionH>
            <wp:positionV relativeFrom="paragraph">
              <wp:posOffset>120059</wp:posOffset>
            </wp:positionV>
            <wp:extent cx="2667635" cy="1552575"/>
            <wp:effectExtent l="19050" t="19050" r="18415" b="28575"/>
            <wp:wrapTight wrapText="bothSides">
              <wp:wrapPolygon edited="0">
                <wp:start x="-154" y="-265"/>
                <wp:lineTo x="-154" y="21733"/>
                <wp:lineTo x="21595" y="21733"/>
                <wp:lineTo x="21595" y="-265"/>
                <wp:lineTo x="-154" y="-265"/>
              </wp:wrapPolygon>
            </wp:wrapTight>
            <wp:docPr id="8448610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635" cy="15525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126EF">
        <w:rPr>
          <w:bCs/>
          <w:i/>
          <w:iCs/>
          <w:sz w:val="22"/>
          <w:szCs w:val="22"/>
          <w:lang w:val="es-AR"/>
        </w:rPr>
        <w:t xml:space="preserve">El escenario internacional sufrió un giro abrupto a partir de los primeros días de marzo, cuando las acciones militares de Estados Unidos e Israel contra Irán desataron una escalada que derivó en perturbaciones significativas en los mercados energéticos y financieros globales. El precio del petróleo Brent se disparó, las rutas marítimas por el estrecho de Ormuz se vieron amenazadas y los activos de mercados emergentes experimentaron una corrección bajo el efecto del denominado "vuelo a la calidad". Para la Argentina, el impacto fue doble y contradictorio: por un lado, el mayor precio del crudo comprometió la inflación local, al encarecer los combustibles; por el otro, posicionó al país como potencial proveedor alternativo de energía en un mundo que busca diversificar sus fuentes de abastecimiento. </w:t>
      </w:r>
    </w:p>
    <w:p w14:paraId="50CD9023" w14:textId="7DE6D0D0" w:rsidR="004A649A" w:rsidRPr="001126EF" w:rsidRDefault="004A649A" w:rsidP="004A649A">
      <w:pPr>
        <w:spacing w:before="100" w:beforeAutospacing="1" w:after="100" w:afterAutospacing="1"/>
        <w:jc w:val="both"/>
        <w:rPr>
          <w:bCs/>
          <w:sz w:val="22"/>
          <w:szCs w:val="22"/>
          <w:lang w:val="es-AR"/>
        </w:rPr>
      </w:pPr>
      <w:r w:rsidRPr="001126EF">
        <w:rPr>
          <w:bCs/>
          <w:i/>
          <w:iCs/>
          <w:sz w:val="22"/>
          <w:szCs w:val="22"/>
          <w:lang w:val="es-AR"/>
        </w:rPr>
        <w:t>Este factor, junto con el mantenimiento del equilibrio fiscal, sostuvo al riesgo soberano en el intervalo de 500/600 puntos básicos, a pesar de la volatilidad global. El FMI revisó a la baja su proyección de crecimiento para la Argentina en 2026, del 4% al 3,5%, atribuyendo el recorte tanto al momento de debilidad de la actividad doméstica como a la mayor incertidumbre internacional. La política arancelaria de la Administración Trump también introdujo ruido adicional, aunque la Argentina logró mantener una posición relativamente ventajosa en el escenario de guerra comercial, en parte por su alineamiento diplomático con Washington y en parte porque las exportaciones argentinas compiten poco con aquellas que Estados Unidos busca proteger.</w:t>
      </w:r>
    </w:p>
    <w:p w14:paraId="791F706B" w14:textId="1AE5C309" w:rsidR="004A649A" w:rsidRPr="001126EF" w:rsidRDefault="004A649A" w:rsidP="004A649A">
      <w:pPr>
        <w:spacing w:before="100" w:beforeAutospacing="1" w:after="100" w:afterAutospacing="1"/>
        <w:jc w:val="both"/>
        <w:rPr>
          <w:bCs/>
          <w:i/>
          <w:iCs/>
          <w:sz w:val="22"/>
          <w:szCs w:val="22"/>
          <w:lang w:val="es-AR"/>
        </w:rPr>
      </w:pPr>
      <w:r w:rsidRPr="001126EF">
        <w:rPr>
          <w:bCs/>
          <w:i/>
          <w:iCs/>
          <w:noProof/>
          <w:sz w:val="22"/>
          <w:szCs w:val="22"/>
          <w:lang w:val="es-AR"/>
        </w:rPr>
        <w:drawing>
          <wp:anchor distT="0" distB="0" distL="114300" distR="114300" simplePos="0" relativeHeight="251671040" behindDoc="1" locked="0" layoutInCell="1" allowOverlap="1" wp14:anchorId="2CFA42D8" wp14:editId="682C70DE">
            <wp:simplePos x="0" y="0"/>
            <wp:positionH relativeFrom="margin">
              <wp:align>right</wp:align>
            </wp:positionH>
            <wp:positionV relativeFrom="paragraph">
              <wp:posOffset>33655</wp:posOffset>
            </wp:positionV>
            <wp:extent cx="2664821" cy="1713899"/>
            <wp:effectExtent l="19050" t="19050" r="21590" b="19685"/>
            <wp:wrapTight wrapText="bothSides">
              <wp:wrapPolygon edited="0">
                <wp:start x="-154" y="-240"/>
                <wp:lineTo x="-154" y="21608"/>
                <wp:lineTo x="21621" y="21608"/>
                <wp:lineTo x="21621" y="-240"/>
                <wp:lineTo x="-154" y="-240"/>
              </wp:wrapPolygon>
            </wp:wrapTight>
            <wp:docPr id="1764397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4821" cy="1713899"/>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126EF">
        <w:rPr>
          <w:bCs/>
          <w:i/>
          <w:iCs/>
          <w:sz w:val="22"/>
          <w:szCs w:val="22"/>
          <w:lang w:val="es-AR"/>
        </w:rPr>
        <w:t xml:space="preserve">En materia de precios, el trimestre no aportó las buenas noticias que el Gobierno esperaba. La inflación de febrero se ubicó en 2,9% mensual, y la de marzo aceleró hasta el 3,4%, el nivel más elevado de los últimos doce meses, para luego ceder: en abril el índice mostró finalmente una moderación del 2,6% mensual, la cifra más baja de los últimos cinco meses, interrumpiendo una racha de diez meses consecutivos sin descensos. La inflación núcleo de abril bajó al 2,3%, evidenciando que gran parte de la desaceleración provino de los rubros estacionales y de alimentos, que crecieron apenas 1,5%. El acumulado del cuatrimestre se situó así en el 12,3% y la variación interanual en el 32,4%. El Gobierno </w:t>
      </w:r>
      <w:r w:rsidRPr="001126EF">
        <w:rPr>
          <w:bCs/>
          <w:i/>
          <w:iCs/>
          <w:sz w:val="22"/>
          <w:szCs w:val="22"/>
          <w:lang w:val="es-AR"/>
        </w:rPr>
        <w:lastRenderedPageBreak/>
        <w:t xml:space="preserve">celebró el dato de abril como el inicio del punto de inflexión prometido, aunque la proyección anual del REM del BCRA ya contempla una inflación en torno al 30% anual, lejos del 0% mensual que el presidente Milei había anunciado para agosto. </w:t>
      </w:r>
    </w:p>
    <w:p w14:paraId="4628B3AE" w14:textId="77777777" w:rsidR="004A649A" w:rsidRPr="001126EF" w:rsidRDefault="004A649A" w:rsidP="004A649A">
      <w:pPr>
        <w:spacing w:before="100" w:beforeAutospacing="1" w:after="100" w:afterAutospacing="1"/>
        <w:jc w:val="both"/>
        <w:rPr>
          <w:bCs/>
          <w:i/>
          <w:iCs/>
          <w:noProof/>
          <w:sz w:val="22"/>
          <w:szCs w:val="22"/>
          <w:lang w:val="es-AR"/>
        </w:rPr>
      </w:pPr>
      <w:r w:rsidRPr="001126EF">
        <w:rPr>
          <w:bCs/>
          <w:i/>
          <w:iCs/>
          <w:noProof/>
          <w:sz w:val="22"/>
          <w:szCs w:val="22"/>
          <w:lang w:val="es-AR"/>
        </w:rPr>
        <w:drawing>
          <wp:anchor distT="0" distB="0" distL="114300" distR="114300" simplePos="0" relativeHeight="251675136" behindDoc="1" locked="0" layoutInCell="1" allowOverlap="1" wp14:anchorId="7DD22320" wp14:editId="0F87CF68">
            <wp:simplePos x="0" y="0"/>
            <wp:positionH relativeFrom="margin">
              <wp:align>right</wp:align>
            </wp:positionH>
            <wp:positionV relativeFrom="paragraph">
              <wp:posOffset>28575</wp:posOffset>
            </wp:positionV>
            <wp:extent cx="3013075" cy="1806575"/>
            <wp:effectExtent l="19050" t="19050" r="15875" b="22225"/>
            <wp:wrapTight wrapText="bothSides">
              <wp:wrapPolygon edited="0">
                <wp:start x="-137" y="-228"/>
                <wp:lineTo x="-137" y="21638"/>
                <wp:lineTo x="21577" y="21638"/>
                <wp:lineTo x="21577" y="-228"/>
                <wp:lineTo x="-137" y="-228"/>
              </wp:wrapPolygon>
            </wp:wrapTight>
            <wp:docPr id="13754871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3075" cy="1806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1126EF">
        <w:rPr>
          <w:bCs/>
          <w:i/>
          <w:iCs/>
          <w:sz w:val="22"/>
          <w:szCs w:val="22"/>
          <w:lang w:val="es-AR"/>
        </w:rPr>
        <w:t>La actividad económica atravesó el período con heterogeneidad sectorial y global pronunciada, en lo que varios analistas describieron como una "economía en K”, donde algunos sectores se expanden mientras otros continúan en retroceso. Febrero implicó una caída global incluso por debajo del standard del segundo semestre de 2024, en tanto</w:t>
      </w:r>
      <w:r w:rsidRPr="001126EF">
        <w:rPr>
          <w:bCs/>
          <w:i/>
          <w:iCs/>
          <w:noProof/>
          <w:sz w:val="22"/>
          <w:szCs w:val="22"/>
          <w:lang w:val="es-AR"/>
        </w:rPr>
        <w:t xml:space="preserve"> marzo y abril exponen datos claramente expansivos, que podrían estar anticipando un segundo trimestre firme, dada magnitud de la cosecha gruesa y su efecto multiplicador. Así, disminuyó claramente la probabilidad de que la Argentina ingrese en recesión en los próximos meses, de acuerdo al Índice líder que calcula la Universidad Torcuato Di Tella. </w:t>
      </w:r>
    </w:p>
    <w:p w14:paraId="2281E8F6" w14:textId="77777777" w:rsidR="004A649A" w:rsidRPr="001126EF" w:rsidRDefault="004A649A" w:rsidP="004A649A">
      <w:pPr>
        <w:spacing w:before="100" w:beforeAutospacing="1" w:after="100" w:afterAutospacing="1"/>
        <w:jc w:val="both"/>
        <w:rPr>
          <w:bCs/>
          <w:i/>
          <w:iCs/>
          <w:noProof/>
          <w:sz w:val="22"/>
          <w:szCs w:val="22"/>
          <w:lang w:val="es-AR"/>
        </w:rPr>
      </w:pPr>
      <w:r w:rsidRPr="001126EF">
        <w:rPr>
          <w:bCs/>
          <w:i/>
          <w:iCs/>
          <w:noProof/>
          <w:sz w:val="22"/>
          <w:szCs w:val="22"/>
          <w:lang w:val="es-AR"/>
        </w:rPr>
        <w:t>No obstante, sólo ocho de los quince sectores mostraron crecimiento interanual: Pesca (14,8%), Explotación de minas y canteras (9,9%), Agricultura (8,4%) e Intermediación financiera (6,0%). En contraste, la Industria manufacturera retrocedió un 8,7% interanual y el Comercio, un 7,0%. El sector metalúrgico profundizó su tendencia contractiva en marzo, con una caída del 4,1% interanual y el nivel más bajo de uso de capacidad instalada de los últimos cuatro años.</w:t>
      </w:r>
    </w:p>
    <w:p w14:paraId="6CD2FB88" w14:textId="77777777" w:rsidR="004A649A" w:rsidRPr="001126EF" w:rsidRDefault="004A649A" w:rsidP="004A649A">
      <w:pPr>
        <w:spacing w:before="100" w:beforeAutospacing="1" w:after="100" w:afterAutospacing="1"/>
        <w:jc w:val="both"/>
        <w:rPr>
          <w:bCs/>
          <w:i/>
          <w:iCs/>
          <w:sz w:val="22"/>
          <w:szCs w:val="22"/>
          <w:lang w:val="es-AR"/>
        </w:rPr>
      </w:pPr>
      <w:r w:rsidRPr="001126EF">
        <w:rPr>
          <w:bCs/>
          <w:i/>
          <w:iCs/>
          <w:noProof/>
          <w:sz w:val="22"/>
          <w:szCs w:val="22"/>
          <w:lang w:val="es-AR"/>
        </w:rPr>
        <w:drawing>
          <wp:anchor distT="0" distB="0" distL="114300" distR="114300" simplePos="0" relativeHeight="251672064" behindDoc="1" locked="0" layoutInCell="1" allowOverlap="1" wp14:anchorId="1CA5D2B4" wp14:editId="75E4E874">
            <wp:simplePos x="0" y="0"/>
            <wp:positionH relativeFrom="margin">
              <wp:align>right</wp:align>
            </wp:positionH>
            <wp:positionV relativeFrom="paragraph">
              <wp:posOffset>29210</wp:posOffset>
            </wp:positionV>
            <wp:extent cx="2925227" cy="2125139"/>
            <wp:effectExtent l="19050" t="19050" r="27940" b="27940"/>
            <wp:wrapTight wrapText="bothSides">
              <wp:wrapPolygon edited="0">
                <wp:start x="-141" y="-194"/>
                <wp:lineTo x="-141" y="21690"/>
                <wp:lineTo x="21666" y="21690"/>
                <wp:lineTo x="21666" y="-194"/>
                <wp:lineTo x="-141" y="-194"/>
              </wp:wrapPolygon>
            </wp:wrapTight>
            <wp:docPr id="38113215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5227" cy="2125139"/>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126EF">
        <w:rPr>
          <w:bCs/>
          <w:i/>
          <w:iCs/>
          <w:sz w:val="22"/>
          <w:szCs w:val="22"/>
          <w:lang w:val="es-AR"/>
        </w:rPr>
        <w:t>Mientras tanto, el mercado de trabajo no mostró mejoras significativas, aunque tampoco evidenció un deterioro generalizado en términos de cantidad de empleo. Los últimos datos disponibles (febrero de 2026) indican que continúa afianzándose la recuperación del empleo registrado iniciada en diciembre del año anterior, aunque todavía se mantiene más de medio millón de puestos de trabajo por debajo de los máximos históricos. En términos de ingresos, la puja salarios-inflación recién en abril trajo algo de mejora a buena parte de la población, especialmente aquella cuyos ingresos se ajustan en función de la inflación pasada. Sin embargo, esa mejora aún resulta insuficiente para recomponer el nivel de consumo interno.</w:t>
      </w:r>
    </w:p>
    <w:p w14:paraId="75088C43" w14:textId="77777777" w:rsidR="004A649A" w:rsidRPr="001126EF" w:rsidRDefault="004A649A" w:rsidP="004A649A">
      <w:pPr>
        <w:spacing w:before="100" w:beforeAutospacing="1" w:after="100" w:afterAutospacing="1"/>
        <w:jc w:val="both"/>
        <w:rPr>
          <w:bCs/>
          <w:i/>
          <w:iCs/>
          <w:sz w:val="22"/>
          <w:szCs w:val="22"/>
          <w:lang w:val="es-AR"/>
        </w:rPr>
      </w:pPr>
      <w:r w:rsidRPr="001126EF">
        <w:rPr>
          <w:bCs/>
          <w:i/>
          <w:iCs/>
          <w:sz w:val="22"/>
          <w:szCs w:val="22"/>
          <w:lang w:val="es-AR"/>
        </w:rPr>
        <w:t xml:space="preserve">El sector externo fue, en contraste, la nota más positiva del período. En enero la balanza comercial arrojó un superávit de 1.987 millones de dólares; en febrero, de 788 millones, con exportaciones por 5.962 millones e importaciones por 5.174 millones. Marzo presentó el resultado más destacado del trimestre: las exportaciones marcaron un récord histórico de 8.645 millones de dólares, con una suba del 30,1% interanual, impulsada por Productos Primarios (+56,2%) y Manufacturas de Origen Industrial (+26,4%). Las importaciones totalizaron 6.122 millones de dólares, solo un 1,7% por encima del año anterior, </w:t>
      </w:r>
      <w:r w:rsidRPr="001126EF">
        <w:rPr>
          <w:bCs/>
          <w:i/>
          <w:iCs/>
          <w:sz w:val="22"/>
          <w:szCs w:val="22"/>
          <w:lang w:val="es-AR"/>
        </w:rPr>
        <w:lastRenderedPageBreak/>
        <w:t xml:space="preserve">generando un superávit de 2.523 millones. Con ello, el acumulado del primer trimestre alcanzó los 5.508 millones de dólares, frente al déficit registrado en igual período del año previo. </w:t>
      </w:r>
    </w:p>
    <w:p w14:paraId="63F9C9EB" w14:textId="0262DD16" w:rsidR="004A649A" w:rsidRPr="001126EF" w:rsidRDefault="004A649A" w:rsidP="004A649A">
      <w:pPr>
        <w:spacing w:before="100" w:beforeAutospacing="1" w:after="100" w:afterAutospacing="1"/>
        <w:jc w:val="both"/>
        <w:rPr>
          <w:bCs/>
          <w:i/>
          <w:iCs/>
          <w:sz w:val="22"/>
          <w:szCs w:val="22"/>
          <w:lang w:val="es-AR"/>
        </w:rPr>
      </w:pPr>
      <w:r w:rsidRPr="001126EF">
        <w:rPr>
          <w:bCs/>
          <w:i/>
          <w:iCs/>
          <w:noProof/>
          <w:sz w:val="22"/>
          <w:szCs w:val="22"/>
          <w:lang w:val="es-AR"/>
        </w:rPr>
        <w:drawing>
          <wp:anchor distT="0" distB="0" distL="114300" distR="114300" simplePos="0" relativeHeight="251674112" behindDoc="1" locked="0" layoutInCell="1" allowOverlap="1" wp14:anchorId="75BD0FE9" wp14:editId="74DAF8CD">
            <wp:simplePos x="0" y="0"/>
            <wp:positionH relativeFrom="margin">
              <wp:align>right</wp:align>
            </wp:positionH>
            <wp:positionV relativeFrom="paragraph">
              <wp:posOffset>28575</wp:posOffset>
            </wp:positionV>
            <wp:extent cx="3003550" cy="1805305"/>
            <wp:effectExtent l="19050" t="19050" r="25400" b="23495"/>
            <wp:wrapTight wrapText="bothSides">
              <wp:wrapPolygon edited="0">
                <wp:start x="-137" y="-228"/>
                <wp:lineTo x="-137" y="21653"/>
                <wp:lineTo x="21646" y="21653"/>
                <wp:lineTo x="21646" y="-228"/>
                <wp:lineTo x="-137" y="-228"/>
              </wp:wrapPolygon>
            </wp:wrapTight>
            <wp:docPr id="1599832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3550" cy="180530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126EF">
        <w:rPr>
          <w:bCs/>
          <w:i/>
          <w:iCs/>
          <w:sz w:val="22"/>
          <w:szCs w:val="22"/>
          <w:lang w:val="es-AR"/>
        </w:rPr>
        <w:t>En el plano cambiario, el peso se apreció nominalmente dentro de las bandas: el tipo de cambio mayorista bajó desde los 1.460 pesos a comienzos de año hasta los 1.370 en febrero, una caída del 6,2%, mientras que el techo de la banda trepó hasta los 1.700 pesos hacia fines de abril. El BCRA acumuló compras de divisas por más de 6.900 millones de dólares en el año hacia fines de abril, superando la mitad del objetivo anual. Las reservas brutas tocaron su máximo de la gestión en febrero con 46.905 millones de dólares -el nivel más alto desde 2018-, para luego ceder terreno por pagos de deuda externa, cerrando el trimestre en torno a los 46.000 millones.</w:t>
      </w:r>
    </w:p>
    <w:p w14:paraId="7FE50CA5" w14:textId="77777777" w:rsidR="004A649A" w:rsidRPr="001126EF" w:rsidRDefault="004A649A" w:rsidP="004A649A">
      <w:pPr>
        <w:spacing w:before="100" w:beforeAutospacing="1" w:after="100" w:afterAutospacing="1"/>
        <w:jc w:val="both"/>
        <w:rPr>
          <w:bCs/>
          <w:sz w:val="22"/>
          <w:szCs w:val="22"/>
          <w:lang w:val="es-AR"/>
        </w:rPr>
      </w:pPr>
      <w:r w:rsidRPr="001126EF">
        <w:rPr>
          <w:bCs/>
          <w:i/>
          <w:iCs/>
          <w:noProof/>
          <w:sz w:val="22"/>
          <w:szCs w:val="22"/>
          <w:lang w:val="es-AR"/>
        </w:rPr>
        <w:drawing>
          <wp:anchor distT="0" distB="0" distL="114300" distR="114300" simplePos="0" relativeHeight="251673088" behindDoc="1" locked="0" layoutInCell="1" allowOverlap="1" wp14:anchorId="4FBC8521" wp14:editId="04408563">
            <wp:simplePos x="0" y="0"/>
            <wp:positionH relativeFrom="margin">
              <wp:align>right</wp:align>
            </wp:positionH>
            <wp:positionV relativeFrom="paragraph">
              <wp:posOffset>401320</wp:posOffset>
            </wp:positionV>
            <wp:extent cx="2971800" cy="2546350"/>
            <wp:effectExtent l="19050" t="19050" r="19050" b="25400"/>
            <wp:wrapTight wrapText="bothSides">
              <wp:wrapPolygon edited="0">
                <wp:start x="-138" y="-162"/>
                <wp:lineTo x="-138" y="21654"/>
                <wp:lineTo x="21600" y="21654"/>
                <wp:lineTo x="21600" y="-162"/>
                <wp:lineTo x="-138" y="-162"/>
              </wp:wrapPolygon>
            </wp:wrapTight>
            <wp:docPr id="12811405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1800" cy="2546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1126EF">
        <w:rPr>
          <w:bCs/>
          <w:i/>
          <w:iCs/>
          <w:sz w:val="22"/>
          <w:szCs w:val="22"/>
          <w:lang w:val="es-AR"/>
        </w:rPr>
        <w:t xml:space="preserve">El frente monetario y financiero tuvo como eje central la nueva "fase de </w:t>
      </w:r>
      <w:proofErr w:type="spellStart"/>
      <w:r w:rsidRPr="001126EF">
        <w:rPr>
          <w:bCs/>
          <w:i/>
          <w:iCs/>
          <w:sz w:val="22"/>
          <w:szCs w:val="22"/>
          <w:lang w:val="es-AR"/>
        </w:rPr>
        <w:t>remonetización</w:t>
      </w:r>
      <w:proofErr w:type="spellEnd"/>
      <w:r w:rsidRPr="001126EF">
        <w:rPr>
          <w:bCs/>
          <w:i/>
          <w:iCs/>
          <w:sz w:val="22"/>
          <w:szCs w:val="22"/>
          <w:lang w:val="es-AR"/>
        </w:rPr>
        <w:t>" anunciada por el BCRA a comienzos de año. La autoridad monetaria definió que la expansión de la oferta de dinero en 2026 se realizaría exclusivamente a través de la compra de reservas internacionales -es decir, sin emisión para financiar al Tesoro-, apuntando a llevar la base monetaria del 4,2% al 4,8% del PBI hacia fin de año, de la mano del aumento esperado en la demanda de dinero. Las tasas de depósitos mostraron una tendencia a la baja, reflejando la mayor liquidez del sistema. Sin embargo, la morosidad de las carteras de crédito al consumo registró un incremento, señal de la presión que el contexto de actividad débil ejerce sobre la capacidad de pago de los hogares. El BCRA anticipa que el crédito al sector privado podría retomar un sendero de expansión en la segunda mitad del año, impulsado por las compras de reservas que operarán como fuente de emisión genuina, aunque el desafío es compatibilizar esa expansión con el objetivo de desaceleración inflacionaria.</w:t>
      </w:r>
    </w:p>
    <w:p w14:paraId="112310C1" w14:textId="77777777" w:rsidR="004A649A" w:rsidRPr="001126EF" w:rsidRDefault="004A649A" w:rsidP="004A649A">
      <w:pPr>
        <w:spacing w:before="100" w:beforeAutospacing="1" w:after="100" w:afterAutospacing="1"/>
        <w:jc w:val="both"/>
        <w:rPr>
          <w:bCs/>
          <w:i/>
          <w:iCs/>
          <w:sz w:val="22"/>
          <w:szCs w:val="22"/>
          <w:lang w:val="es-AR"/>
        </w:rPr>
      </w:pPr>
      <w:r w:rsidRPr="001126EF">
        <w:rPr>
          <w:bCs/>
          <w:i/>
          <w:iCs/>
          <w:sz w:val="22"/>
          <w:szCs w:val="22"/>
          <w:lang w:val="es-AR"/>
        </w:rPr>
        <w:t xml:space="preserve">En síntesis, el trimestre presentó avances consolidados en el frente externo y en la acumulación de reservas, al tiempo que exhibió tensiones en la evolución de los precios y en algunos sectores de actividad interna que no terminan de recuperar el dinamismo pasado porque están orientados principalmente a un mercado interno muy deprimido. </w:t>
      </w:r>
    </w:p>
    <w:p w14:paraId="0946700B" w14:textId="77777777" w:rsidR="004A649A" w:rsidRPr="001126EF" w:rsidRDefault="004A649A" w:rsidP="004A649A">
      <w:pPr>
        <w:spacing w:before="100" w:beforeAutospacing="1" w:after="100" w:afterAutospacing="1"/>
        <w:jc w:val="both"/>
        <w:rPr>
          <w:bCs/>
          <w:sz w:val="22"/>
          <w:szCs w:val="22"/>
          <w:lang w:val="es-AR"/>
        </w:rPr>
      </w:pPr>
      <w:r w:rsidRPr="001126EF">
        <w:rPr>
          <w:bCs/>
          <w:i/>
          <w:iCs/>
          <w:noProof/>
          <w:sz w:val="22"/>
          <w:szCs w:val="22"/>
        </w:rPr>
        <w:lastRenderedPageBreak/>
        <w:drawing>
          <wp:anchor distT="0" distB="0" distL="114300" distR="114300" simplePos="0" relativeHeight="251676160" behindDoc="1" locked="0" layoutInCell="1" allowOverlap="1" wp14:anchorId="1B78E5FB" wp14:editId="52287345">
            <wp:simplePos x="0" y="0"/>
            <wp:positionH relativeFrom="margin">
              <wp:align>right</wp:align>
            </wp:positionH>
            <wp:positionV relativeFrom="paragraph">
              <wp:posOffset>412750</wp:posOffset>
            </wp:positionV>
            <wp:extent cx="3051175" cy="1833880"/>
            <wp:effectExtent l="0" t="0" r="0" b="0"/>
            <wp:wrapTight wrapText="bothSides">
              <wp:wrapPolygon edited="0">
                <wp:start x="0" y="0"/>
                <wp:lineTo x="0" y="21316"/>
                <wp:lineTo x="21443" y="21316"/>
                <wp:lineTo x="21443" y="0"/>
                <wp:lineTo x="0" y="0"/>
              </wp:wrapPolygon>
            </wp:wrapTight>
            <wp:docPr id="10367971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1175" cy="1833880"/>
                    </a:xfrm>
                    <a:prstGeom prst="rect">
                      <a:avLst/>
                    </a:prstGeom>
                    <a:noFill/>
                  </pic:spPr>
                </pic:pic>
              </a:graphicData>
            </a:graphic>
            <wp14:sizeRelH relativeFrom="margin">
              <wp14:pctWidth>0</wp14:pctWidth>
            </wp14:sizeRelH>
            <wp14:sizeRelV relativeFrom="margin">
              <wp14:pctHeight>0</wp14:pctHeight>
            </wp14:sizeRelV>
          </wp:anchor>
        </w:drawing>
      </w:r>
      <w:r w:rsidRPr="001126EF">
        <w:rPr>
          <w:bCs/>
          <w:i/>
          <w:iCs/>
          <w:sz w:val="22"/>
          <w:szCs w:val="22"/>
          <w:lang w:val="es-AR"/>
        </w:rPr>
        <w:t>El principal interrogante de cara al próximo trimestre es si la recuperación que el equipo económico anticipó para el segundo semestre, tanto en actividad como en la trayectoria de los precios, comenzará a materializarse a tiempo para sostener las expectativas que hoy aún apoyan el programa de estabilización. E</w:t>
      </w:r>
      <w:r w:rsidRPr="001126EF">
        <w:rPr>
          <w:bCs/>
          <w:i/>
          <w:iCs/>
          <w:sz w:val="22"/>
          <w:szCs w:val="22"/>
        </w:rPr>
        <w:t>l consumidor argentino hace ocho años que no muestra expectativas de expansión; algo mejoró con la Administración Milei, pero no pudo sostenerlo por la dureza del ajuste, tal como lo refleja el Índice de Confianza del Consumidor. En este contexto, si se produce una expansión significativa de la economía en el corto plazo, es muy probable que no se origine en el mercado interno. Así lo muestra el relevamiento de expectativas que realiza el Banco Central, que por segunda medición consecutiva redujo la previsión de crecimiento del PBI para 2026, ubicándola esta vez en el 2,8%.</w:t>
      </w:r>
    </w:p>
    <w:bookmarkEnd w:id="0"/>
    <w:bookmarkEnd w:id="1"/>
    <w:p w14:paraId="06767D4A" w14:textId="77777777" w:rsidR="00D47148" w:rsidRPr="00860F86" w:rsidRDefault="003509CE" w:rsidP="00D47148">
      <w:pPr>
        <w:tabs>
          <w:tab w:val="left" w:pos="0"/>
        </w:tabs>
        <w:suppressAutoHyphens/>
        <w:jc w:val="both"/>
        <w:rPr>
          <w:b/>
          <w:i/>
          <w:iCs/>
          <w:spacing w:val="-2"/>
          <w:sz w:val="22"/>
          <w:szCs w:val="22"/>
          <w:u w:val="single"/>
        </w:rPr>
      </w:pPr>
      <w:r w:rsidRPr="00860F86">
        <w:rPr>
          <w:b/>
          <w:i/>
          <w:iCs/>
          <w:spacing w:val="-2"/>
          <w:sz w:val="22"/>
          <w:szCs w:val="22"/>
          <w:u w:val="single"/>
        </w:rPr>
        <w:t>Autorización</w:t>
      </w:r>
      <w:r w:rsidR="00D47148" w:rsidRPr="00860F86">
        <w:rPr>
          <w:b/>
          <w:i/>
          <w:iCs/>
          <w:spacing w:val="-2"/>
          <w:sz w:val="22"/>
          <w:szCs w:val="22"/>
          <w:u w:val="single"/>
        </w:rPr>
        <w:t xml:space="preserve"> de </w:t>
      </w:r>
      <w:r w:rsidR="009444D4" w:rsidRPr="00860F86">
        <w:rPr>
          <w:b/>
          <w:i/>
          <w:iCs/>
          <w:spacing w:val="-2"/>
          <w:sz w:val="22"/>
          <w:szCs w:val="22"/>
          <w:u w:val="single"/>
        </w:rPr>
        <w:t xml:space="preserve">la creación de </w:t>
      </w:r>
      <w:r w:rsidR="00D47148" w:rsidRPr="00860F86">
        <w:rPr>
          <w:b/>
          <w:i/>
          <w:iCs/>
          <w:spacing w:val="-2"/>
          <w:sz w:val="22"/>
          <w:szCs w:val="22"/>
          <w:u w:val="single"/>
        </w:rPr>
        <w:t>un Programa global de emisión de Obligaciones Negociables</w:t>
      </w:r>
    </w:p>
    <w:p w14:paraId="0AB142F2" w14:textId="77777777" w:rsidR="00D47148" w:rsidRPr="00860F86" w:rsidRDefault="00D47148" w:rsidP="00D47148">
      <w:pPr>
        <w:pStyle w:val="Prrafodelista"/>
        <w:rPr>
          <w:i/>
          <w:iCs/>
          <w:sz w:val="22"/>
          <w:szCs w:val="22"/>
        </w:rPr>
      </w:pPr>
    </w:p>
    <w:p w14:paraId="4D620732" w14:textId="21CC538E" w:rsidR="00D47148" w:rsidRPr="00860F86" w:rsidRDefault="006C1100" w:rsidP="00D47148">
      <w:pPr>
        <w:tabs>
          <w:tab w:val="left" w:pos="0"/>
        </w:tabs>
        <w:suppressAutoHyphens/>
        <w:jc w:val="both"/>
        <w:rPr>
          <w:i/>
          <w:iCs/>
          <w:sz w:val="22"/>
          <w:szCs w:val="22"/>
        </w:rPr>
      </w:pPr>
      <w:r w:rsidRPr="00860F86">
        <w:rPr>
          <w:i/>
          <w:iCs/>
          <w:sz w:val="22"/>
          <w:szCs w:val="22"/>
        </w:rPr>
        <w:t>La Compañía mantiene vigente el Programa Global para la Emisión de Obligaciones Negociables simples (no convertibles en acciones) con o sin garantía por un valor nominal total máximo de US$ 25.000.000 (</w:t>
      </w:r>
      <w:r w:rsidR="00860F86" w:rsidRPr="00860F86">
        <w:rPr>
          <w:i/>
          <w:iCs/>
          <w:sz w:val="22"/>
          <w:szCs w:val="22"/>
        </w:rPr>
        <w:t>dólares estadounidenses</w:t>
      </w:r>
      <w:r w:rsidRPr="00860F86">
        <w:rPr>
          <w:i/>
          <w:iCs/>
          <w:sz w:val="22"/>
          <w:szCs w:val="22"/>
        </w:rPr>
        <w:t>: veinticinco millones) o su equivalente en otras monedas. Durante el presente ejercicio no se consideró necesario acudir a esta fuente de financiamiento para los proyectos implementados</w:t>
      </w:r>
      <w:r w:rsidR="003509CE" w:rsidRPr="00860F86">
        <w:rPr>
          <w:i/>
          <w:iCs/>
          <w:sz w:val="22"/>
          <w:szCs w:val="22"/>
        </w:rPr>
        <w:t>.</w:t>
      </w:r>
      <w:r w:rsidR="008476D4" w:rsidRPr="00860F86">
        <w:rPr>
          <w:i/>
          <w:iCs/>
          <w:sz w:val="22"/>
          <w:szCs w:val="22"/>
        </w:rPr>
        <w:t xml:space="preserve"> </w:t>
      </w:r>
    </w:p>
    <w:p w14:paraId="4A2C56BB" w14:textId="77777777" w:rsidR="005534E7" w:rsidRPr="00860F86" w:rsidRDefault="005534E7" w:rsidP="00420EFF">
      <w:pPr>
        <w:jc w:val="both"/>
        <w:rPr>
          <w:i/>
          <w:iCs/>
          <w:sz w:val="22"/>
          <w:szCs w:val="22"/>
        </w:rPr>
      </w:pPr>
    </w:p>
    <w:p w14:paraId="4E984692" w14:textId="52B23B56" w:rsidR="006D1550" w:rsidRDefault="0093234A" w:rsidP="0093234A">
      <w:pPr>
        <w:tabs>
          <w:tab w:val="right" w:pos="7920"/>
          <w:tab w:val="right" w:pos="9720"/>
        </w:tabs>
        <w:jc w:val="both"/>
        <w:rPr>
          <w:b/>
          <w:i/>
          <w:spacing w:val="-2"/>
          <w:sz w:val="22"/>
          <w:szCs w:val="22"/>
          <w:u w:val="single"/>
        </w:rPr>
      </w:pPr>
      <w:bookmarkStart w:id="2" w:name="_Hlk42533803"/>
      <w:bookmarkStart w:id="3" w:name="_Hlk42448760"/>
      <w:bookmarkStart w:id="4" w:name="_Hlk50740636"/>
      <w:r w:rsidRPr="0093234A">
        <w:rPr>
          <w:b/>
          <w:i/>
          <w:spacing w:val="-2"/>
          <w:sz w:val="22"/>
          <w:szCs w:val="22"/>
        </w:rPr>
        <w:t>1.</w:t>
      </w:r>
      <w:r w:rsidR="00EA2816">
        <w:rPr>
          <w:b/>
          <w:i/>
          <w:spacing w:val="-2"/>
          <w:sz w:val="22"/>
          <w:szCs w:val="22"/>
        </w:rPr>
        <w:t xml:space="preserve"> </w:t>
      </w:r>
      <w:r w:rsidR="006D1550" w:rsidRPr="0093234A">
        <w:rPr>
          <w:b/>
          <w:i/>
          <w:spacing w:val="-2"/>
          <w:sz w:val="22"/>
          <w:szCs w:val="22"/>
          <w:u w:val="single"/>
        </w:rPr>
        <w:t>N</w:t>
      </w:r>
      <w:r w:rsidRPr="0093234A">
        <w:rPr>
          <w:b/>
          <w:i/>
          <w:spacing w:val="-2"/>
          <w:sz w:val="22"/>
          <w:szCs w:val="22"/>
          <w:u w:val="single"/>
        </w:rPr>
        <w:t>EGOCIOS</w:t>
      </w:r>
    </w:p>
    <w:p w14:paraId="58A42683" w14:textId="77777777" w:rsidR="00434F7F" w:rsidRDefault="00434F7F" w:rsidP="0093234A">
      <w:pPr>
        <w:tabs>
          <w:tab w:val="right" w:pos="7920"/>
          <w:tab w:val="right" w:pos="9720"/>
        </w:tabs>
        <w:jc w:val="both"/>
        <w:rPr>
          <w:b/>
          <w:i/>
          <w:spacing w:val="-2"/>
          <w:sz w:val="22"/>
          <w:szCs w:val="22"/>
          <w:u w:val="single"/>
        </w:rPr>
      </w:pPr>
    </w:p>
    <w:p w14:paraId="57AB3354" w14:textId="01400CF9" w:rsidR="006F2D37" w:rsidRDefault="006F2D37" w:rsidP="006F2D37">
      <w:pPr>
        <w:tabs>
          <w:tab w:val="right" w:pos="7920"/>
          <w:tab w:val="right" w:pos="9720"/>
        </w:tabs>
        <w:jc w:val="both"/>
        <w:rPr>
          <w:b/>
          <w:i/>
          <w:spacing w:val="-2"/>
          <w:sz w:val="22"/>
          <w:szCs w:val="22"/>
          <w:u w:val="single"/>
        </w:rPr>
      </w:pPr>
      <w:r w:rsidRPr="006F2D37">
        <w:rPr>
          <w:b/>
          <w:i/>
          <w:spacing w:val="-2"/>
          <w:sz w:val="22"/>
          <w:szCs w:val="22"/>
          <w:u w:val="single"/>
        </w:rPr>
        <w:t xml:space="preserve">Entre Ríos: </w:t>
      </w:r>
    </w:p>
    <w:p w14:paraId="0DD5706C" w14:textId="77777777" w:rsidR="006D0C30" w:rsidRPr="006F2D37" w:rsidRDefault="006D0C30" w:rsidP="006F2D37">
      <w:pPr>
        <w:tabs>
          <w:tab w:val="right" w:pos="7920"/>
          <w:tab w:val="right" w:pos="9720"/>
        </w:tabs>
        <w:jc w:val="both"/>
        <w:rPr>
          <w:b/>
          <w:i/>
          <w:spacing w:val="-2"/>
          <w:sz w:val="22"/>
          <w:szCs w:val="22"/>
          <w:u w:val="single"/>
        </w:rPr>
      </w:pPr>
    </w:p>
    <w:p w14:paraId="5DDD1447" w14:textId="674A9B86" w:rsidR="006F2D37" w:rsidRDefault="00A724D3" w:rsidP="006F2D37">
      <w:pPr>
        <w:tabs>
          <w:tab w:val="right" w:pos="7920"/>
          <w:tab w:val="right" w:pos="9720"/>
        </w:tabs>
        <w:jc w:val="both"/>
        <w:rPr>
          <w:bCs/>
          <w:i/>
          <w:spacing w:val="-2"/>
          <w:sz w:val="22"/>
          <w:szCs w:val="22"/>
        </w:rPr>
      </w:pPr>
      <w:r>
        <w:rPr>
          <w:bCs/>
          <w:i/>
          <w:spacing w:val="-2"/>
          <w:sz w:val="22"/>
          <w:szCs w:val="22"/>
        </w:rPr>
        <w:t>Durante el trimestre s</w:t>
      </w:r>
      <w:r w:rsidR="006F2D37" w:rsidRPr="001126EF">
        <w:rPr>
          <w:bCs/>
          <w:i/>
          <w:spacing w:val="-2"/>
          <w:sz w:val="22"/>
          <w:szCs w:val="22"/>
        </w:rPr>
        <w:t>e completó exitosamente la instalación de las terminales VLT (Terminal de Video Lotería) alcanzando un total de 301 terminales operativas</w:t>
      </w:r>
      <w:r w:rsidR="00260C48">
        <w:rPr>
          <w:bCs/>
          <w:i/>
          <w:spacing w:val="-2"/>
          <w:sz w:val="22"/>
          <w:szCs w:val="22"/>
        </w:rPr>
        <w:t>.</w:t>
      </w:r>
      <w:r>
        <w:rPr>
          <w:bCs/>
          <w:i/>
          <w:spacing w:val="-2"/>
          <w:sz w:val="22"/>
          <w:szCs w:val="22"/>
        </w:rPr>
        <w:t xml:space="preserve"> </w:t>
      </w:r>
      <w:r w:rsidR="00137ADE">
        <w:rPr>
          <w:bCs/>
          <w:i/>
          <w:spacing w:val="-2"/>
          <w:sz w:val="22"/>
          <w:szCs w:val="22"/>
        </w:rPr>
        <w:t xml:space="preserve">Este hito amplía la </w:t>
      </w:r>
      <w:r w:rsidR="006F2D37" w:rsidRPr="001126EF">
        <w:rPr>
          <w:bCs/>
          <w:i/>
          <w:spacing w:val="-2"/>
          <w:sz w:val="22"/>
          <w:szCs w:val="22"/>
        </w:rPr>
        <w:t>oferta de juego en los distintos puntos de venta de la provincia</w:t>
      </w:r>
      <w:r w:rsidR="00260C48">
        <w:rPr>
          <w:bCs/>
          <w:i/>
          <w:spacing w:val="-2"/>
          <w:sz w:val="22"/>
          <w:szCs w:val="22"/>
        </w:rPr>
        <w:t>.</w:t>
      </w:r>
    </w:p>
    <w:p w14:paraId="3EB2FA08" w14:textId="77777777" w:rsidR="00A724D3" w:rsidRDefault="00A724D3" w:rsidP="006F2D37">
      <w:pPr>
        <w:tabs>
          <w:tab w:val="right" w:pos="7920"/>
          <w:tab w:val="right" w:pos="9720"/>
        </w:tabs>
        <w:jc w:val="both"/>
        <w:rPr>
          <w:bCs/>
          <w:i/>
          <w:spacing w:val="-2"/>
          <w:sz w:val="22"/>
          <w:szCs w:val="22"/>
        </w:rPr>
      </w:pPr>
    </w:p>
    <w:p w14:paraId="055FBDD1" w14:textId="627DA318" w:rsidR="006F2D37" w:rsidRDefault="00137ADE" w:rsidP="006F2D37">
      <w:pPr>
        <w:tabs>
          <w:tab w:val="right" w:pos="7920"/>
          <w:tab w:val="right" w:pos="9720"/>
        </w:tabs>
        <w:jc w:val="both"/>
        <w:rPr>
          <w:bCs/>
          <w:i/>
          <w:spacing w:val="-2"/>
          <w:sz w:val="22"/>
          <w:szCs w:val="22"/>
        </w:rPr>
      </w:pPr>
      <w:r>
        <w:rPr>
          <w:bCs/>
          <w:i/>
          <w:spacing w:val="-2"/>
          <w:sz w:val="22"/>
          <w:szCs w:val="22"/>
        </w:rPr>
        <w:t>Seguidamente</w:t>
      </w:r>
      <w:r w:rsidR="00260C48">
        <w:rPr>
          <w:bCs/>
          <w:i/>
          <w:spacing w:val="-2"/>
          <w:sz w:val="22"/>
          <w:szCs w:val="22"/>
        </w:rPr>
        <w:t>,</w:t>
      </w:r>
      <w:r>
        <w:rPr>
          <w:bCs/>
          <w:i/>
          <w:spacing w:val="-2"/>
          <w:sz w:val="22"/>
          <w:szCs w:val="22"/>
        </w:rPr>
        <w:t xml:space="preserve"> </w:t>
      </w:r>
      <w:r w:rsidR="006F2D37" w:rsidRPr="001126EF">
        <w:rPr>
          <w:bCs/>
          <w:i/>
          <w:spacing w:val="-2"/>
          <w:sz w:val="22"/>
          <w:szCs w:val="22"/>
        </w:rPr>
        <w:t>se desplegó un operativo técnico en campo destinado a la actualización del software</w:t>
      </w:r>
      <w:r>
        <w:rPr>
          <w:bCs/>
          <w:i/>
          <w:spacing w:val="-2"/>
          <w:sz w:val="22"/>
          <w:szCs w:val="22"/>
        </w:rPr>
        <w:t xml:space="preserve"> y a mejorar el sistema de conectividad de</w:t>
      </w:r>
      <w:r w:rsidR="006F2D37" w:rsidRPr="001126EF">
        <w:rPr>
          <w:bCs/>
          <w:i/>
          <w:spacing w:val="-2"/>
          <w:sz w:val="22"/>
          <w:szCs w:val="22"/>
        </w:rPr>
        <w:t xml:space="preserve"> las terminales VLT, incorporando mejoras funcionales, optimizaciones de rendimiento y nuevos contenidos de juego</w:t>
      </w:r>
      <w:r w:rsidR="00260C48">
        <w:rPr>
          <w:bCs/>
          <w:i/>
          <w:spacing w:val="-2"/>
          <w:sz w:val="22"/>
          <w:szCs w:val="22"/>
        </w:rPr>
        <w:t>.</w:t>
      </w:r>
    </w:p>
    <w:p w14:paraId="13DA9C62" w14:textId="77777777" w:rsidR="00A724D3" w:rsidRDefault="00A724D3" w:rsidP="006F2D37">
      <w:pPr>
        <w:tabs>
          <w:tab w:val="right" w:pos="7920"/>
          <w:tab w:val="right" w:pos="9720"/>
        </w:tabs>
        <w:jc w:val="both"/>
        <w:rPr>
          <w:bCs/>
          <w:i/>
          <w:spacing w:val="-2"/>
          <w:sz w:val="22"/>
          <w:szCs w:val="22"/>
        </w:rPr>
      </w:pPr>
    </w:p>
    <w:p w14:paraId="45019C1E" w14:textId="57C3BCCB" w:rsidR="006F2D37" w:rsidRDefault="00137ADE" w:rsidP="006F2D37">
      <w:pPr>
        <w:tabs>
          <w:tab w:val="right" w:pos="7920"/>
          <w:tab w:val="right" w:pos="9720"/>
        </w:tabs>
        <w:jc w:val="both"/>
        <w:rPr>
          <w:bCs/>
          <w:i/>
          <w:spacing w:val="-2"/>
          <w:sz w:val="22"/>
          <w:szCs w:val="22"/>
        </w:rPr>
      </w:pPr>
      <w:r>
        <w:rPr>
          <w:bCs/>
          <w:i/>
          <w:spacing w:val="-2"/>
          <w:sz w:val="22"/>
          <w:szCs w:val="22"/>
        </w:rPr>
        <w:t xml:space="preserve">Paralelamente </w:t>
      </w:r>
      <w:r w:rsidR="006F2D37" w:rsidRPr="001126EF">
        <w:rPr>
          <w:bCs/>
          <w:i/>
          <w:spacing w:val="-2"/>
          <w:sz w:val="22"/>
          <w:szCs w:val="22"/>
        </w:rPr>
        <w:t xml:space="preserve">se </w:t>
      </w:r>
      <w:proofErr w:type="gramStart"/>
      <w:r>
        <w:rPr>
          <w:bCs/>
          <w:i/>
          <w:spacing w:val="-2"/>
          <w:sz w:val="22"/>
          <w:szCs w:val="22"/>
        </w:rPr>
        <w:t xml:space="preserve">realizaron </w:t>
      </w:r>
      <w:r w:rsidR="006F2D37" w:rsidRPr="001126EF">
        <w:rPr>
          <w:bCs/>
          <w:i/>
          <w:spacing w:val="-2"/>
          <w:sz w:val="22"/>
          <w:szCs w:val="22"/>
        </w:rPr>
        <w:t xml:space="preserve"> actividades</w:t>
      </w:r>
      <w:proofErr w:type="gramEnd"/>
      <w:r w:rsidR="006F2D37" w:rsidRPr="001126EF">
        <w:rPr>
          <w:bCs/>
          <w:i/>
          <w:spacing w:val="-2"/>
          <w:sz w:val="22"/>
          <w:szCs w:val="22"/>
        </w:rPr>
        <w:t xml:space="preserve"> de relevamientos operativos, análisis de desempeño comercial, identificación de oportunidades de mejora y acompañamiento directo a los operadores. </w:t>
      </w:r>
    </w:p>
    <w:p w14:paraId="6D8B6340" w14:textId="77777777" w:rsidR="008E56F2" w:rsidRPr="001126EF" w:rsidRDefault="008E56F2" w:rsidP="006F2D37">
      <w:pPr>
        <w:tabs>
          <w:tab w:val="right" w:pos="7920"/>
          <w:tab w:val="right" w:pos="9720"/>
        </w:tabs>
        <w:jc w:val="both"/>
        <w:rPr>
          <w:bCs/>
          <w:i/>
          <w:spacing w:val="-2"/>
          <w:sz w:val="22"/>
          <w:szCs w:val="22"/>
        </w:rPr>
      </w:pPr>
    </w:p>
    <w:p w14:paraId="69CF16A5" w14:textId="77777777" w:rsidR="006F2D37" w:rsidRPr="001126EF" w:rsidRDefault="006F2D37" w:rsidP="006F2D37">
      <w:pPr>
        <w:tabs>
          <w:tab w:val="right" w:pos="7920"/>
          <w:tab w:val="right" w:pos="9720"/>
        </w:tabs>
        <w:jc w:val="both"/>
        <w:rPr>
          <w:bCs/>
          <w:i/>
          <w:spacing w:val="-2"/>
          <w:sz w:val="22"/>
          <w:szCs w:val="22"/>
        </w:rPr>
      </w:pPr>
      <w:r w:rsidRPr="001126EF">
        <w:rPr>
          <w:bCs/>
          <w:i/>
          <w:spacing w:val="-2"/>
          <w:sz w:val="22"/>
          <w:szCs w:val="22"/>
        </w:rPr>
        <w:t xml:space="preserve">En el marco del proceso de recambio tecnológico de los equipos de venta de juegos por la nueva terminal </w:t>
      </w:r>
      <w:proofErr w:type="spellStart"/>
      <w:r w:rsidRPr="001126EF">
        <w:rPr>
          <w:bCs/>
          <w:i/>
          <w:spacing w:val="-2"/>
          <w:sz w:val="22"/>
          <w:szCs w:val="22"/>
        </w:rPr>
        <w:t>Retailer</w:t>
      </w:r>
      <w:proofErr w:type="spellEnd"/>
      <w:r w:rsidRPr="001126EF">
        <w:rPr>
          <w:bCs/>
          <w:i/>
          <w:spacing w:val="-2"/>
          <w:sz w:val="22"/>
          <w:szCs w:val="22"/>
        </w:rPr>
        <w:t xml:space="preserve"> Vue, se continuó avanzando sobre la etapa piloto implementada en agencias de la ciudad de Paraná, obteniéndose resultados positivos tanto en la experiencia de uso como en el desempeño operativo del sistema.</w:t>
      </w:r>
    </w:p>
    <w:p w14:paraId="21B0B5AF" w14:textId="77777777" w:rsidR="00A724D3" w:rsidRPr="001126EF" w:rsidRDefault="00A724D3" w:rsidP="006F2D37">
      <w:pPr>
        <w:tabs>
          <w:tab w:val="right" w:pos="7920"/>
          <w:tab w:val="right" w:pos="9720"/>
        </w:tabs>
        <w:jc w:val="both"/>
        <w:rPr>
          <w:bCs/>
          <w:i/>
          <w:spacing w:val="-2"/>
          <w:sz w:val="22"/>
          <w:szCs w:val="22"/>
        </w:rPr>
      </w:pPr>
    </w:p>
    <w:p w14:paraId="524FD897" w14:textId="42FD5D25" w:rsidR="00AB5127" w:rsidRPr="00A15C6B" w:rsidRDefault="00AB5127" w:rsidP="00AB5127">
      <w:pPr>
        <w:tabs>
          <w:tab w:val="right" w:pos="7920"/>
          <w:tab w:val="right" w:pos="9720"/>
        </w:tabs>
        <w:jc w:val="both"/>
        <w:rPr>
          <w:b/>
          <w:i/>
          <w:spacing w:val="-2"/>
          <w:sz w:val="22"/>
          <w:szCs w:val="22"/>
          <w:u w:val="single"/>
        </w:rPr>
      </w:pPr>
      <w:r w:rsidRPr="00A46F7A">
        <w:rPr>
          <w:b/>
          <w:i/>
          <w:spacing w:val="-2"/>
          <w:sz w:val="22"/>
          <w:szCs w:val="22"/>
          <w:u w:val="single"/>
        </w:rPr>
        <w:t>S</w:t>
      </w:r>
      <w:r>
        <w:rPr>
          <w:b/>
          <w:i/>
          <w:spacing w:val="-2"/>
          <w:sz w:val="22"/>
          <w:szCs w:val="22"/>
          <w:u w:val="single"/>
        </w:rPr>
        <w:t>anta</w:t>
      </w:r>
      <w:r w:rsidRPr="00A46F7A">
        <w:rPr>
          <w:b/>
          <w:i/>
          <w:spacing w:val="-2"/>
          <w:sz w:val="22"/>
          <w:szCs w:val="22"/>
          <w:u w:val="single"/>
        </w:rPr>
        <w:t xml:space="preserve"> F</w:t>
      </w:r>
      <w:r>
        <w:rPr>
          <w:b/>
          <w:i/>
          <w:spacing w:val="-2"/>
          <w:sz w:val="22"/>
          <w:szCs w:val="22"/>
          <w:u w:val="single"/>
        </w:rPr>
        <w:t>e</w:t>
      </w:r>
      <w:r w:rsidRPr="00A46F7A">
        <w:rPr>
          <w:b/>
          <w:i/>
          <w:spacing w:val="-2"/>
          <w:sz w:val="22"/>
          <w:szCs w:val="22"/>
          <w:u w:val="single"/>
        </w:rPr>
        <w:t xml:space="preserve">: </w:t>
      </w:r>
    </w:p>
    <w:p w14:paraId="5C350C3E" w14:textId="77777777" w:rsidR="00AB5127" w:rsidRDefault="00AB5127" w:rsidP="00AB5127">
      <w:pPr>
        <w:tabs>
          <w:tab w:val="right" w:pos="7920"/>
          <w:tab w:val="right" w:pos="9720"/>
        </w:tabs>
        <w:jc w:val="both"/>
        <w:rPr>
          <w:bCs/>
          <w:i/>
          <w:spacing w:val="-2"/>
          <w:sz w:val="22"/>
          <w:szCs w:val="22"/>
        </w:rPr>
      </w:pPr>
    </w:p>
    <w:p w14:paraId="7A239C3C" w14:textId="77777777" w:rsidR="00AB5127" w:rsidRDefault="00AB5127" w:rsidP="00AB5127">
      <w:pPr>
        <w:tabs>
          <w:tab w:val="right" w:pos="7920"/>
          <w:tab w:val="right" w:pos="9720"/>
        </w:tabs>
        <w:jc w:val="both"/>
        <w:rPr>
          <w:bCs/>
          <w:i/>
          <w:spacing w:val="-2"/>
          <w:sz w:val="22"/>
          <w:szCs w:val="22"/>
        </w:rPr>
      </w:pPr>
      <w:r w:rsidRPr="00071DCF">
        <w:rPr>
          <w:bCs/>
          <w:i/>
          <w:spacing w:val="-2"/>
          <w:sz w:val="22"/>
          <w:szCs w:val="22"/>
        </w:rPr>
        <w:t xml:space="preserve">Se desplegó un operativo técnico en campo orientado a la actualización integral del software de las terminales autoservicio, incorporando mejoras funcionales y optimizaciones destinadas a incrementar la </w:t>
      </w:r>
      <w:r w:rsidRPr="00071DCF">
        <w:rPr>
          <w:bCs/>
          <w:i/>
          <w:spacing w:val="-2"/>
          <w:sz w:val="22"/>
          <w:szCs w:val="22"/>
        </w:rPr>
        <w:lastRenderedPageBreak/>
        <w:t xml:space="preserve">estabilidad, el rendimiento operativo y la experiencia de uso de los apostadores. Paralelamente, se llevó adelante el reemplazo del esquema de conectividad mediante la implementación de </w:t>
      </w:r>
      <w:proofErr w:type="spellStart"/>
      <w:r w:rsidRPr="00071DCF">
        <w:rPr>
          <w:bCs/>
          <w:i/>
          <w:spacing w:val="-2"/>
          <w:sz w:val="22"/>
          <w:szCs w:val="22"/>
        </w:rPr>
        <w:t>Routers</w:t>
      </w:r>
      <w:proofErr w:type="spellEnd"/>
      <w:r w:rsidRPr="00071DCF">
        <w:rPr>
          <w:bCs/>
          <w:i/>
          <w:spacing w:val="-2"/>
          <w:sz w:val="22"/>
          <w:szCs w:val="22"/>
        </w:rPr>
        <w:t xml:space="preserve"> externos, fortaleciendo la infraestructura de comunicaciones y mejorando significativamente la disponibilidad y continuidad del servicio.</w:t>
      </w:r>
    </w:p>
    <w:p w14:paraId="11E87C2E" w14:textId="77777777" w:rsidR="00A724D3" w:rsidRPr="00071DCF" w:rsidRDefault="00A724D3" w:rsidP="00AB5127">
      <w:pPr>
        <w:tabs>
          <w:tab w:val="right" w:pos="7920"/>
          <w:tab w:val="right" w:pos="9720"/>
        </w:tabs>
        <w:jc w:val="both"/>
        <w:rPr>
          <w:bCs/>
          <w:i/>
          <w:spacing w:val="-2"/>
          <w:sz w:val="22"/>
          <w:szCs w:val="22"/>
        </w:rPr>
      </w:pPr>
    </w:p>
    <w:p w14:paraId="67DAFAB8" w14:textId="7CB42A3A" w:rsidR="00AF3DD6" w:rsidRPr="001126EF" w:rsidRDefault="00AF3DD6" w:rsidP="00A15C6B">
      <w:pPr>
        <w:tabs>
          <w:tab w:val="right" w:pos="7920"/>
          <w:tab w:val="right" w:pos="9720"/>
        </w:tabs>
        <w:jc w:val="both"/>
        <w:rPr>
          <w:b/>
          <w:i/>
          <w:spacing w:val="-2"/>
          <w:sz w:val="22"/>
          <w:szCs w:val="22"/>
          <w:u w:val="single"/>
        </w:rPr>
      </w:pPr>
      <w:r w:rsidRPr="001126EF">
        <w:rPr>
          <w:b/>
          <w:i/>
          <w:spacing w:val="-2"/>
          <w:sz w:val="22"/>
          <w:szCs w:val="22"/>
          <w:u w:val="single"/>
        </w:rPr>
        <w:t xml:space="preserve">Formosa: </w:t>
      </w:r>
    </w:p>
    <w:p w14:paraId="40E8532C" w14:textId="778349D4" w:rsidR="00A15C6B" w:rsidRPr="001126EF" w:rsidRDefault="00A15C6B" w:rsidP="00A15C6B">
      <w:pPr>
        <w:tabs>
          <w:tab w:val="right" w:pos="7920"/>
          <w:tab w:val="right" w:pos="9720"/>
        </w:tabs>
        <w:jc w:val="both"/>
        <w:rPr>
          <w:b/>
          <w:i/>
          <w:spacing w:val="-2"/>
          <w:sz w:val="22"/>
          <w:szCs w:val="22"/>
          <w:u w:val="single"/>
        </w:rPr>
      </w:pPr>
    </w:p>
    <w:p w14:paraId="463652F5" w14:textId="0C684DBF" w:rsidR="00490BCE" w:rsidRDefault="00222CA8" w:rsidP="00490BCE">
      <w:pPr>
        <w:tabs>
          <w:tab w:val="right" w:pos="7920"/>
          <w:tab w:val="right" w:pos="9720"/>
        </w:tabs>
        <w:jc w:val="both"/>
        <w:rPr>
          <w:bCs/>
          <w:i/>
          <w:spacing w:val="-2"/>
          <w:sz w:val="22"/>
          <w:szCs w:val="22"/>
        </w:rPr>
      </w:pPr>
      <w:r>
        <w:rPr>
          <w:bCs/>
          <w:i/>
          <w:spacing w:val="-2"/>
          <w:sz w:val="22"/>
          <w:szCs w:val="22"/>
        </w:rPr>
        <w:t xml:space="preserve">Se incorporó </w:t>
      </w:r>
      <w:r w:rsidR="00490BCE" w:rsidRPr="00490BCE">
        <w:rPr>
          <w:bCs/>
          <w:i/>
          <w:spacing w:val="-2"/>
          <w:sz w:val="22"/>
          <w:szCs w:val="22"/>
        </w:rPr>
        <w:t>un sorteo Matutino de la Quiniela Poceada Formoseña</w:t>
      </w:r>
      <w:r w:rsidR="00260C48">
        <w:rPr>
          <w:bCs/>
          <w:i/>
          <w:spacing w:val="-2"/>
          <w:sz w:val="22"/>
          <w:szCs w:val="22"/>
        </w:rPr>
        <w:t xml:space="preserve">, </w:t>
      </w:r>
      <w:r>
        <w:rPr>
          <w:bCs/>
          <w:i/>
          <w:spacing w:val="-2"/>
          <w:sz w:val="22"/>
          <w:szCs w:val="22"/>
        </w:rPr>
        <w:t xml:space="preserve">lo que </w:t>
      </w:r>
      <w:r w:rsidR="00490BCE" w:rsidRPr="00490BCE">
        <w:rPr>
          <w:bCs/>
          <w:i/>
          <w:spacing w:val="-2"/>
          <w:sz w:val="22"/>
          <w:szCs w:val="22"/>
        </w:rPr>
        <w:t>permitió incrementar las oportunidades de participación de los apostadores, extender la ventana diaria de comercialización y fortalecer la actividad de la red de agencias oficiales, generando una mayor dinámica de ventas durante toda la jornada</w:t>
      </w:r>
      <w:r>
        <w:rPr>
          <w:bCs/>
          <w:i/>
          <w:spacing w:val="-2"/>
          <w:sz w:val="22"/>
          <w:szCs w:val="22"/>
        </w:rPr>
        <w:t xml:space="preserve">, complementando </w:t>
      </w:r>
      <w:r w:rsidR="00260C48">
        <w:rPr>
          <w:bCs/>
          <w:i/>
          <w:spacing w:val="-2"/>
          <w:sz w:val="22"/>
          <w:szCs w:val="22"/>
        </w:rPr>
        <w:t>el tradicional</w:t>
      </w:r>
      <w:r>
        <w:rPr>
          <w:bCs/>
          <w:i/>
          <w:spacing w:val="-2"/>
          <w:sz w:val="22"/>
          <w:szCs w:val="22"/>
        </w:rPr>
        <w:t xml:space="preserve"> sorteo nocturno</w:t>
      </w:r>
      <w:r w:rsidR="00260C48">
        <w:rPr>
          <w:bCs/>
          <w:i/>
          <w:spacing w:val="-2"/>
          <w:sz w:val="22"/>
          <w:szCs w:val="22"/>
        </w:rPr>
        <w:t>.</w:t>
      </w:r>
    </w:p>
    <w:p w14:paraId="248BEFFF" w14:textId="77777777" w:rsidR="00E4076C" w:rsidRPr="00490BCE" w:rsidRDefault="00E4076C" w:rsidP="00490BCE">
      <w:pPr>
        <w:tabs>
          <w:tab w:val="right" w:pos="7920"/>
          <w:tab w:val="right" w:pos="9720"/>
        </w:tabs>
        <w:jc w:val="both"/>
        <w:rPr>
          <w:bCs/>
          <w:i/>
          <w:spacing w:val="-2"/>
          <w:sz w:val="22"/>
          <w:szCs w:val="22"/>
        </w:rPr>
      </w:pPr>
    </w:p>
    <w:p w14:paraId="3FE18C19" w14:textId="481F6CAD" w:rsidR="00490BCE" w:rsidRDefault="00260C48" w:rsidP="00490BCE">
      <w:pPr>
        <w:tabs>
          <w:tab w:val="right" w:pos="7920"/>
          <w:tab w:val="right" w:pos="9720"/>
        </w:tabs>
        <w:jc w:val="both"/>
        <w:rPr>
          <w:bCs/>
          <w:i/>
          <w:spacing w:val="-2"/>
          <w:sz w:val="22"/>
          <w:szCs w:val="22"/>
        </w:rPr>
      </w:pPr>
      <w:r>
        <w:rPr>
          <w:bCs/>
          <w:i/>
          <w:spacing w:val="-2"/>
          <w:sz w:val="22"/>
          <w:szCs w:val="22"/>
        </w:rPr>
        <w:t>Con</w:t>
      </w:r>
      <w:r w:rsidR="006801E5">
        <w:rPr>
          <w:bCs/>
          <w:i/>
          <w:spacing w:val="-2"/>
          <w:sz w:val="22"/>
          <w:szCs w:val="22"/>
        </w:rPr>
        <w:t xml:space="preserve"> relación al </w:t>
      </w:r>
      <w:r w:rsidR="00490BCE" w:rsidRPr="00490BCE">
        <w:rPr>
          <w:bCs/>
          <w:i/>
          <w:spacing w:val="-2"/>
          <w:sz w:val="22"/>
          <w:szCs w:val="22"/>
        </w:rPr>
        <w:t xml:space="preserve">sistema de Terminales de Video Lotería (VLT), </w:t>
      </w:r>
      <w:r w:rsidR="006801E5">
        <w:rPr>
          <w:bCs/>
          <w:i/>
          <w:spacing w:val="-2"/>
          <w:sz w:val="22"/>
          <w:szCs w:val="22"/>
        </w:rPr>
        <w:t xml:space="preserve">se actualizaron </w:t>
      </w:r>
      <w:r w:rsidR="00490BCE" w:rsidRPr="00490BCE">
        <w:rPr>
          <w:bCs/>
          <w:i/>
          <w:spacing w:val="-2"/>
          <w:sz w:val="22"/>
          <w:szCs w:val="22"/>
        </w:rPr>
        <w:t>los valores de las denominaciones de apuestas y los importes máximos de premios de todos los juegos</w:t>
      </w:r>
      <w:r>
        <w:rPr>
          <w:bCs/>
          <w:i/>
          <w:spacing w:val="-2"/>
          <w:sz w:val="22"/>
          <w:szCs w:val="22"/>
        </w:rPr>
        <w:t>.</w:t>
      </w:r>
      <w:r w:rsidR="00490BCE" w:rsidRPr="00490BCE">
        <w:rPr>
          <w:bCs/>
          <w:i/>
          <w:spacing w:val="-2"/>
          <w:sz w:val="22"/>
          <w:szCs w:val="22"/>
        </w:rPr>
        <w:t xml:space="preserve"> La actualización generó una propuesta más atractiva y alineada con la realidad económica vigente, favoreciendo una mayor valorización del entretenimiento ofrecido por el sistema.</w:t>
      </w:r>
    </w:p>
    <w:p w14:paraId="2AB7CC87" w14:textId="77777777" w:rsidR="00E4076C" w:rsidRPr="00490BCE" w:rsidRDefault="00E4076C" w:rsidP="00490BCE">
      <w:pPr>
        <w:tabs>
          <w:tab w:val="right" w:pos="7920"/>
          <w:tab w:val="right" w:pos="9720"/>
        </w:tabs>
        <w:jc w:val="both"/>
        <w:rPr>
          <w:bCs/>
          <w:i/>
          <w:spacing w:val="-2"/>
          <w:sz w:val="22"/>
          <w:szCs w:val="22"/>
        </w:rPr>
      </w:pPr>
    </w:p>
    <w:p w14:paraId="4AC87EE3" w14:textId="77777777" w:rsidR="00490BCE" w:rsidRPr="00490BCE" w:rsidRDefault="00490BCE" w:rsidP="00490BCE">
      <w:pPr>
        <w:tabs>
          <w:tab w:val="right" w:pos="7920"/>
          <w:tab w:val="right" w:pos="9720"/>
        </w:tabs>
        <w:jc w:val="both"/>
        <w:rPr>
          <w:bCs/>
          <w:i/>
          <w:spacing w:val="-2"/>
          <w:sz w:val="22"/>
          <w:szCs w:val="22"/>
        </w:rPr>
      </w:pPr>
      <w:r w:rsidRPr="00490BCE">
        <w:rPr>
          <w:bCs/>
          <w:i/>
          <w:spacing w:val="-2"/>
          <w:sz w:val="22"/>
          <w:szCs w:val="22"/>
        </w:rPr>
        <w:t>Luego de la habilitación de la comercialización de juegos nacionales poceados mediante terminales móviles en las ciudades de Formosa y Clorinda, principales centros urbanos y comerciales de la provincia, se evidenció una marcada evolución en alza en los niveles de participación y volumen operativo del producto.</w:t>
      </w:r>
    </w:p>
    <w:p w14:paraId="51FAFC75" w14:textId="77777777" w:rsidR="00E4076C" w:rsidRDefault="00E4076C" w:rsidP="00A15C6B">
      <w:pPr>
        <w:tabs>
          <w:tab w:val="right" w:pos="7920"/>
          <w:tab w:val="right" w:pos="9720"/>
        </w:tabs>
        <w:jc w:val="both"/>
        <w:rPr>
          <w:b/>
          <w:i/>
          <w:spacing w:val="-2"/>
          <w:sz w:val="22"/>
          <w:szCs w:val="22"/>
          <w:u w:val="single"/>
        </w:rPr>
      </w:pPr>
    </w:p>
    <w:p w14:paraId="484F1B19" w14:textId="33622A9E" w:rsidR="00127CAA" w:rsidRDefault="00127CAA" w:rsidP="00A15C6B">
      <w:pPr>
        <w:tabs>
          <w:tab w:val="right" w:pos="7920"/>
          <w:tab w:val="right" w:pos="9720"/>
        </w:tabs>
        <w:jc w:val="both"/>
        <w:rPr>
          <w:b/>
          <w:i/>
          <w:spacing w:val="-2"/>
          <w:sz w:val="22"/>
          <w:szCs w:val="22"/>
          <w:u w:val="single"/>
        </w:rPr>
      </w:pPr>
      <w:r w:rsidRPr="00127CAA">
        <w:rPr>
          <w:b/>
          <w:i/>
          <w:spacing w:val="-2"/>
          <w:sz w:val="22"/>
          <w:szCs w:val="22"/>
          <w:u w:val="single"/>
        </w:rPr>
        <w:t>M</w:t>
      </w:r>
      <w:r>
        <w:rPr>
          <w:b/>
          <w:i/>
          <w:spacing w:val="-2"/>
          <w:sz w:val="22"/>
          <w:szCs w:val="22"/>
          <w:u w:val="single"/>
        </w:rPr>
        <w:t>isiones</w:t>
      </w:r>
      <w:r w:rsidRPr="00127CAA">
        <w:rPr>
          <w:b/>
          <w:i/>
          <w:spacing w:val="-2"/>
          <w:sz w:val="22"/>
          <w:szCs w:val="22"/>
          <w:u w:val="single"/>
        </w:rPr>
        <w:t xml:space="preserve">: </w:t>
      </w:r>
    </w:p>
    <w:p w14:paraId="1184D65D" w14:textId="77777777" w:rsidR="00A15C6B" w:rsidRPr="00A15C6B" w:rsidRDefault="00A15C6B" w:rsidP="00A15C6B">
      <w:pPr>
        <w:tabs>
          <w:tab w:val="right" w:pos="7920"/>
          <w:tab w:val="right" w:pos="9720"/>
        </w:tabs>
        <w:jc w:val="both"/>
        <w:rPr>
          <w:b/>
          <w:i/>
          <w:spacing w:val="-2"/>
          <w:sz w:val="22"/>
          <w:szCs w:val="22"/>
          <w:u w:val="single"/>
        </w:rPr>
      </w:pPr>
    </w:p>
    <w:p w14:paraId="7C39A7C6" w14:textId="35F790F8" w:rsidR="001E4E60" w:rsidRDefault="001E4E60" w:rsidP="001E4E60">
      <w:pPr>
        <w:tabs>
          <w:tab w:val="right" w:pos="7920"/>
          <w:tab w:val="right" w:pos="9720"/>
        </w:tabs>
        <w:jc w:val="both"/>
        <w:rPr>
          <w:bCs/>
          <w:i/>
          <w:spacing w:val="-2"/>
          <w:sz w:val="22"/>
          <w:szCs w:val="22"/>
        </w:rPr>
      </w:pPr>
      <w:r w:rsidRPr="001E4E60">
        <w:rPr>
          <w:bCs/>
          <w:i/>
          <w:spacing w:val="-2"/>
          <w:sz w:val="22"/>
          <w:szCs w:val="22"/>
        </w:rPr>
        <w:t>Se avanzó en la implementación del Portal RAC</w:t>
      </w:r>
      <w:r>
        <w:rPr>
          <w:bCs/>
          <w:i/>
          <w:spacing w:val="-2"/>
          <w:sz w:val="22"/>
          <w:szCs w:val="22"/>
        </w:rPr>
        <w:t xml:space="preserve"> (Red de Asistencia Comercial)</w:t>
      </w:r>
      <w:r w:rsidRPr="001E4E60">
        <w:rPr>
          <w:bCs/>
          <w:i/>
          <w:spacing w:val="-2"/>
          <w:sz w:val="22"/>
          <w:szCs w:val="22"/>
        </w:rPr>
        <w:t>, una plataforma integral desarrollada para fortalecer la gestión comercial y operativa de la</w:t>
      </w:r>
      <w:r w:rsidR="00104375">
        <w:rPr>
          <w:bCs/>
          <w:i/>
          <w:spacing w:val="-2"/>
          <w:sz w:val="22"/>
          <w:szCs w:val="22"/>
        </w:rPr>
        <w:t>s</w:t>
      </w:r>
      <w:r w:rsidRPr="001E4E60">
        <w:rPr>
          <w:bCs/>
          <w:i/>
          <w:spacing w:val="-2"/>
          <w:sz w:val="22"/>
          <w:szCs w:val="22"/>
        </w:rPr>
        <w:t xml:space="preserve"> agencias </w:t>
      </w:r>
      <w:proofErr w:type="spellStart"/>
      <w:r w:rsidR="0042111C">
        <w:rPr>
          <w:bCs/>
          <w:i/>
          <w:spacing w:val="-2"/>
          <w:sz w:val="22"/>
          <w:szCs w:val="22"/>
        </w:rPr>
        <w:t>l</w:t>
      </w:r>
      <w:r w:rsidRPr="001E4E60">
        <w:rPr>
          <w:bCs/>
          <w:i/>
          <w:spacing w:val="-2"/>
          <w:sz w:val="22"/>
          <w:szCs w:val="22"/>
        </w:rPr>
        <w:t>otéricas</w:t>
      </w:r>
      <w:proofErr w:type="spellEnd"/>
      <w:r w:rsidRPr="001E4E60">
        <w:rPr>
          <w:bCs/>
          <w:i/>
          <w:spacing w:val="-2"/>
          <w:sz w:val="22"/>
          <w:szCs w:val="22"/>
        </w:rPr>
        <w:t xml:space="preserve">. </w:t>
      </w:r>
    </w:p>
    <w:p w14:paraId="6ABF98F0" w14:textId="77777777" w:rsidR="004A649A" w:rsidRPr="001E4E60" w:rsidRDefault="004A649A" w:rsidP="001E4E60">
      <w:pPr>
        <w:tabs>
          <w:tab w:val="right" w:pos="7920"/>
          <w:tab w:val="right" w:pos="9720"/>
        </w:tabs>
        <w:jc w:val="both"/>
        <w:rPr>
          <w:bCs/>
          <w:i/>
          <w:spacing w:val="-2"/>
          <w:sz w:val="22"/>
          <w:szCs w:val="22"/>
        </w:rPr>
      </w:pPr>
    </w:p>
    <w:p w14:paraId="4AE65CFA" w14:textId="291741FC" w:rsidR="001E4E60" w:rsidRPr="001E4E60" w:rsidRDefault="001E4E60" w:rsidP="001E4E60">
      <w:pPr>
        <w:tabs>
          <w:tab w:val="right" w:pos="7920"/>
          <w:tab w:val="right" w:pos="9720"/>
        </w:tabs>
        <w:jc w:val="both"/>
        <w:rPr>
          <w:bCs/>
          <w:i/>
          <w:spacing w:val="-2"/>
          <w:sz w:val="22"/>
          <w:szCs w:val="22"/>
        </w:rPr>
      </w:pPr>
      <w:r w:rsidRPr="001E4E60">
        <w:rPr>
          <w:bCs/>
          <w:i/>
          <w:spacing w:val="-2"/>
          <w:sz w:val="22"/>
          <w:szCs w:val="22"/>
        </w:rPr>
        <w:t>A través del portal, los equipos de asistencia comercial pueden relevar y registrar información en tiempo real mediante un sistema CRM, generando datos de alto valor para el análisis y la toma de decisiones comerciales. Paralelamente, los agencieros acceden a un espacio exclusivo con información actualizada sobre ventas, análisis de competencia, extractos, noticias, capacitaciones operativas</w:t>
      </w:r>
      <w:r w:rsidR="006B201C">
        <w:rPr>
          <w:bCs/>
          <w:i/>
          <w:spacing w:val="-2"/>
          <w:sz w:val="22"/>
          <w:szCs w:val="22"/>
        </w:rPr>
        <w:t xml:space="preserve"> y</w:t>
      </w:r>
      <w:r w:rsidRPr="001E4E60">
        <w:rPr>
          <w:bCs/>
          <w:i/>
          <w:spacing w:val="-2"/>
          <w:sz w:val="22"/>
          <w:szCs w:val="22"/>
        </w:rPr>
        <w:t xml:space="preserve"> material de marketing.</w:t>
      </w:r>
    </w:p>
    <w:p w14:paraId="0C8C10C5" w14:textId="77777777" w:rsidR="00FA4ADA" w:rsidRDefault="00FA4ADA" w:rsidP="001E4E60">
      <w:pPr>
        <w:tabs>
          <w:tab w:val="right" w:pos="7920"/>
          <w:tab w:val="right" w:pos="9720"/>
        </w:tabs>
        <w:jc w:val="both"/>
        <w:rPr>
          <w:bCs/>
          <w:i/>
          <w:spacing w:val="-2"/>
          <w:sz w:val="22"/>
          <w:szCs w:val="22"/>
        </w:rPr>
      </w:pPr>
    </w:p>
    <w:p w14:paraId="194C58FA" w14:textId="6E84B2E2" w:rsidR="001E4E60" w:rsidRPr="001E4E60" w:rsidRDefault="00260C48" w:rsidP="001E4E60">
      <w:pPr>
        <w:tabs>
          <w:tab w:val="right" w:pos="7920"/>
          <w:tab w:val="right" w:pos="9720"/>
        </w:tabs>
        <w:jc w:val="both"/>
        <w:rPr>
          <w:bCs/>
          <w:i/>
          <w:spacing w:val="-2"/>
          <w:sz w:val="22"/>
          <w:szCs w:val="22"/>
        </w:rPr>
      </w:pPr>
      <w:r>
        <w:rPr>
          <w:bCs/>
          <w:i/>
          <w:spacing w:val="-2"/>
          <w:sz w:val="22"/>
          <w:szCs w:val="22"/>
        </w:rPr>
        <w:t>L</w:t>
      </w:r>
      <w:r w:rsidR="001E4E60" w:rsidRPr="001E4E60">
        <w:rPr>
          <w:bCs/>
          <w:i/>
          <w:spacing w:val="-2"/>
          <w:sz w:val="22"/>
          <w:szCs w:val="22"/>
        </w:rPr>
        <w:t xml:space="preserve">a implementación de dobles vínculos de conectividad en las terminales Imagine </w:t>
      </w:r>
      <w:r w:rsidR="00BB744A">
        <w:rPr>
          <w:bCs/>
          <w:i/>
          <w:spacing w:val="-2"/>
          <w:sz w:val="22"/>
          <w:szCs w:val="22"/>
        </w:rPr>
        <w:t>alcanza</w:t>
      </w:r>
      <w:r w:rsidR="00D002E5">
        <w:rPr>
          <w:bCs/>
          <w:i/>
          <w:spacing w:val="-2"/>
          <w:sz w:val="22"/>
          <w:szCs w:val="22"/>
        </w:rPr>
        <w:t xml:space="preserve"> un avance del 30% e</w:t>
      </w:r>
      <w:r w:rsidR="00BB744A">
        <w:rPr>
          <w:bCs/>
          <w:i/>
          <w:spacing w:val="-2"/>
          <w:sz w:val="22"/>
          <w:szCs w:val="22"/>
        </w:rPr>
        <w:t>n</w:t>
      </w:r>
      <w:r w:rsidR="00D002E5">
        <w:rPr>
          <w:bCs/>
          <w:i/>
          <w:spacing w:val="-2"/>
          <w:sz w:val="22"/>
          <w:szCs w:val="22"/>
        </w:rPr>
        <w:t xml:space="preserve"> las agencias de la provincia</w:t>
      </w:r>
      <w:r w:rsidR="001E4E60" w:rsidRPr="001E4E60">
        <w:rPr>
          <w:bCs/>
          <w:i/>
          <w:spacing w:val="-2"/>
          <w:sz w:val="22"/>
          <w:szCs w:val="22"/>
        </w:rPr>
        <w:t>, fortaleciendo la continuidad operativa y reduciendo significativamente los riesgos de interrupción del servicio ante eventuales fallas de conectividad.</w:t>
      </w:r>
    </w:p>
    <w:p w14:paraId="128647EB" w14:textId="77777777" w:rsidR="00FA4ADA" w:rsidRDefault="00FA4ADA" w:rsidP="001E4E60">
      <w:pPr>
        <w:tabs>
          <w:tab w:val="right" w:pos="7920"/>
          <w:tab w:val="right" w:pos="9720"/>
        </w:tabs>
        <w:jc w:val="both"/>
        <w:rPr>
          <w:bCs/>
          <w:i/>
          <w:spacing w:val="-2"/>
          <w:sz w:val="22"/>
          <w:szCs w:val="22"/>
        </w:rPr>
      </w:pPr>
    </w:p>
    <w:p w14:paraId="7DC583FE" w14:textId="7EF6BC53" w:rsidR="00736905" w:rsidRDefault="00736905" w:rsidP="00A15C6B">
      <w:pPr>
        <w:tabs>
          <w:tab w:val="right" w:pos="7920"/>
          <w:tab w:val="right" w:pos="9720"/>
        </w:tabs>
        <w:jc w:val="both"/>
        <w:rPr>
          <w:b/>
          <w:i/>
          <w:spacing w:val="-2"/>
          <w:sz w:val="22"/>
          <w:szCs w:val="22"/>
          <w:u w:val="single"/>
        </w:rPr>
      </w:pPr>
      <w:r w:rsidRPr="00736905">
        <w:rPr>
          <w:b/>
          <w:i/>
          <w:spacing w:val="-2"/>
          <w:sz w:val="22"/>
          <w:szCs w:val="22"/>
          <w:u w:val="single"/>
        </w:rPr>
        <w:t xml:space="preserve">Buenos Aires: </w:t>
      </w:r>
    </w:p>
    <w:p w14:paraId="09046E2A" w14:textId="77777777" w:rsidR="00A15C6B" w:rsidRPr="00A15C6B" w:rsidRDefault="00A15C6B" w:rsidP="00A15C6B">
      <w:pPr>
        <w:tabs>
          <w:tab w:val="right" w:pos="7920"/>
          <w:tab w:val="right" w:pos="9720"/>
        </w:tabs>
        <w:jc w:val="both"/>
        <w:rPr>
          <w:b/>
          <w:i/>
          <w:spacing w:val="-2"/>
          <w:sz w:val="22"/>
          <w:szCs w:val="22"/>
          <w:u w:val="single"/>
        </w:rPr>
      </w:pPr>
    </w:p>
    <w:p w14:paraId="4C3E0E3D" w14:textId="695CBAA4" w:rsidR="00AB5127" w:rsidRDefault="00BB744A" w:rsidP="00AB5127">
      <w:pPr>
        <w:tabs>
          <w:tab w:val="right" w:pos="7920"/>
          <w:tab w:val="right" w:pos="9720"/>
        </w:tabs>
        <w:jc w:val="both"/>
        <w:rPr>
          <w:bCs/>
          <w:i/>
          <w:spacing w:val="-2"/>
          <w:sz w:val="22"/>
          <w:szCs w:val="22"/>
        </w:rPr>
      </w:pPr>
      <w:r>
        <w:rPr>
          <w:bCs/>
          <w:i/>
          <w:spacing w:val="-2"/>
          <w:sz w:val="22"/>
          <w:szCs w:val="22"/>
        </w:rPr>
        <w:t xml:space="preserve">Está </w:t>
      </w:r>
      <w:r w:rsidR="00AB5127" w:rsidRPr="00AB5127">
        <w:rPr>
          <w:bCs/>
          <w:i/>
          <w:spacing w:val="-2"/>
          <w:sz w:val="22"/>
          <w:szCs w:val="22"/>
        </w:rPr>
        <w:t>avanzando la prueba piloto de las nuevas terminales “</w:t>
      </w:r>
      <w:proofErr w:type="spellStart"/>
      <w:r w:rsidR="00AB5127" w:rsidRPr="00AB5127">
        <w:rPr>
          <w:bCs/>
          <w:i/>
          <w:spacing w:val="-2"/>
          <w:sz w:val="22"/>
          <w:szCs w:val="22"/>
        </w:rPr>
        <w:t>Retailer</w:t>
      </w:r>
      <w:proofErr w:type="spellEnd"/>
      <w:r w:rsidR="00AB5127" w:rsidRPr="00AB5127">
        <w:rPr>
          <w:bCs/>
          <w:i/>
          <w:spacing w:val="-2"/>
          <w:sz w:val="22"/>
          <w:szCs w:val="22"/>
        </w:rPr>
        <w:t xml:space="preserve"> Vue” cumpliendo con el compromiso de innovación y renovación tecnológica de los canales de comercialización. Actualmente el proceso se encuentra en la etapa de validación de software y hardware en agencias que operan únicamente con esta terminal.</w:t>
      </w:r>
    </w:p>
    <w:p w14:paraId="7E145200" w14:textId="77777777" w:rsidR="004A649A" w:rsidRPr="00AB5127" w:rsidRDefault="004A649A" w:rsidP="00AB5127">
      <w:pPr>
        <w:tabs>
          <w:tab w:val="right" w:pos="7920"/>
          <w:tab w:val="right" w:pos="9720"/>
        </w:tabs>
        <w:jc w:val="both"/>
        <w:rPr>
          <w:bCs/>
          <w:i/>
          <w:spacing w:val="-2"/>
          <w:sz w:val="22"/>
          <w:szCs w:val="22"/>
        </w:rPr>
      </w:pPr>
    </w:p>
    <w:p w14:paraId="569EC0B8" w14:textId="77777777" w:rsidR="00AB5127" w:rsidRDefault="00AB5127" w:rsidP="00AB5127">
      <w:pPr>
        <w:tabs>
          <w:tab w:val="right" w:pos="7920"/>
          <w:tab w:val="right" w:pos="9720"/>
        </w:tabs>
        <w:jc w:val="both"/>
        <w:rPr>
          <w:bCs/>
          <w:i/>
          <w:spacing w:val="-2"/>
          <w:sz w:val="22"/>
          <w:szCs w:val="22"/>
        </w:rPr>
      </w:pPr>
      <w:r w:rsidRPr="00AB5127">
        <w:rPr>
          <w:bCs/>
          <w:i/>
          <w:spacing w:val="-2"/>
          <w:sz w:val="22"/>
          <w:szCs w:val="22"/>
        </w:rPr>
        <w:t xml:space="preserve">Las recomendaciones relevadas son analizadas por los equipos funcionales y de desarrollo, permitiendo implementar ajustes, desarrollar mejoras específicas y desplegar nuevas versiones de software que posteriormente vuelven a ser sometidas a validación en campo. </w:t>
      </w:r>
    </w:p>
    <w:p w14:paraId="4E349287" w14:textId="77777777" w:rsidR="00F15928" w:rsidRDefault="00F15928" w:rsidP="00AB5127">
      <w:pPr>
        <w:tabs>
          <w:tab w:val="right" w:pos="7920"/>
          <w:tab w:val="right" w:pos="9720"/>
        </w:tabs>
        <w:jc w:val="both"/>
        <w:rPr>
          <w:bCs/>
          <w:i/>
          <w:spacing w:val="-2"/>
          <w:sz w:val="22"/>
          <w:szCs w:val="22"/>
        </w:rPr>
      </w:pPr>
    </w:p>
    <w:p w14:paraId="1FB5077B" w14:textId="010E1256" w:rsidR="00AB5127" w:rsidRPr="007C0B08" w:rsidRDefault="00AB5127" w:rsidP="00AB5127">
      <w:pPr>
        <w:tabs>
          <w:tab w:val="right" w:pos="7920"/>
          <w:tab w:val="right" w:pos="9720"/>
        </w:tabs>
        <w:jc w:val="both"/>
        <w:rPr>
          <w:bCs/>
          <w:i/>
          <w:spacing w:val="-2"/>
          <w:sz w:val="22"/>
          <w:szCs w:val="22"/>
        </w:rPr>
      </w:pPr>
      <w:r w:rsidRPr="00AB5127">
        <w:rPr>
          <w:bCs/>
          <w:i/>
          <w:spacing w:val="-2"/>
          <w:sz w:val="22"/>
          <w:szCs w:val="22"/>
        </w:rPr>
        <w:t>En paralelo y a nivel de nuestro Sistema Central y CRM, se iniciaron las tareas de análisis, parametrización y definición funcional necesarias para</w:t>
      </w:r>
      <w:r w:rsidR="00260C48">
        <w:rPr>
          <w:bCs/>
          <w:i/>
          <w:spacing w:val="-2"/>
          <w:sz w:val="22"/>
          <w:szCs w:val="22"/>
        </w:rPr>
        <w:t xml:space="preserve"> </w:t>
      </w:r>
      <w:r w:rsidR="00AE6E20">
        <w:rPr>
          <w:bCs/>
          <w:i/>
          <w:spacing w:val="-2"/>
          <w:sz w:val="22"/>
          <w:szCs w:val="22"/>
        </w:rPr>
        <w:t xml:space="preserve">garantizar </w:t>
      </w:r>
      <w:r w:rsidRPr="00AB5127">
        <w:rPr>
          <w:bCs/>
          <w:i/>
          <w:spacing w:val="-2"/>
          <w:sz w:val="22"/>
          <w:szCs w:val="22"/>
        </w:rPr>
        <w:t>una integración operativa eficiente y una adecuada adaptación de los procesos comerciales y tecnológicos a la nueva plataforma.</w:t>
      </w:r>
    </w:p>
    <w:p w14:paraId="3BF3B4D0" w14:textId="13E21329" w:rsidR="00FA3D2D" w:rsidRPr="001126EF" w:rsidRDefault="00FA3D2D" w:rsidP="00A15C6B">
      <w:pPr>
        <w:tabs>
          <w:tab w:val="right" w:pos="7920"/>
          <w:tab w:val="right" w:pos="9720"/>
        </w:tabs>
        <w:jc w:val="both"/>
        <w:rPr>
          <w:b/>
          <w:i/>
          <w:spacing w:val="-2"/>
          <w:sz w:val="22"/>
          <w:szCs w:val="22"/>
          <w:u w:val="single"/>
        </w:rPr>
      </w:pPr>
      <w:r w:rsidRPr="001126EF">
        <w:rPr>
          <w:b/>
          <w:i/>
          <w:spacing w:val="-2"/>
          <w:sz w:val="22"/>
          <w:szCs w:val="22"/>
          <w:u w:val="single"/>
        </w:rPr>
        <w:lastRenderedPageBreak/>
        <w:t xml:space="preserve">Córdoba: </w:t>
      </w:r>
    </w:p>
    <w:p w14:paraId="31A94BF9" w14:textId="77777777" w:rsidR="009F5F9D" w:rsidRPr="001126EF" w:rsidRDefault="009F5F9D" w:rsidP="00A15C6B">
      <w:pPr>
        <w:tabs>
          <w:tab w:val="right" w:pos="7920"/>
          <w:tab w:val="right" w:pos="9720"/>
        </w:tabs>
        <w:jc w:val="both"/>
        <w:rPr>
          <w:b/>
          <w:i/>
          <w:spacing w:val="-2"/>
          <w:sz w:val="22"/>
          <w:szCs w:val="22"/>
          <w:u w:val="single"/>
        </w:rPr>
      </w:pPr>
    </w:p>
    <w:p w14:paraId="7E96A3FC" w14:textId="607A66B9" w:rsidR="00B74399" w:rsidRDefault="00260C48" w:rsidP="00B74399">
      <w:pPr>
        <w:tabs>
          <w:tab w:val="right" w:pos="7920"/>
          <w:tab w:val="right" w:pos="9720"/>
        </w:tabs>
        <w:jc w:val="both"/>
        <w:rPr>
          <w:bCs/>
          <w:i/>
          <w:spacing w:val="-2"/>
          <w:sz w:val="22"/>
          <w:szCs w:val="22"/>
        </w:rPr>
      </w:pPr>
      <w:r>
        <w:rPr>
          <w:bCs/>
          <w:i/>
          <w:spacing w:val="-2"/>
          <w:sz w:val="22"/>
          <w:szCs w:val="22"/>
        </w:rPr>
        <w:t>S</w:t>
      </w:r>
      <w:r w:rsidR="00B74399" w:rsidRPr="00B74399">
        <w:rPr>
          <w:bCs/>
          <w:i/>
          <w:spacing w:val="-2"/>
          <w:sz w:val="22"/>
          <w:szCs w:val="22"/>
        </w:rPr>
        <w:t>e completó exitosamente el reemplazo de</w:t>
      </w:r>
      <w:r w:rsidR="00A801D8">
        <w:rPr>
          <w:bCs/>
          <w:i/>
          <w:spacing w:val="-2"/>
          <w:sz w:val="22"/>
          <w:szCs w:val="22"/>
        </w:rPr>
        <w:t xml:space="preserve"> las</w:t>
      </w:r>
      <w:r w:rsidR="00B74399" w:rsidRPr="00B74399">
        <w:rPr>
          <w:bCs/>
          <w:i/>
          <w:spacing w:val="-2"/>
          <w:sz w:val="22"/>
          <w:szCs w:val="22"/>
        </w:rPr>
        <w:t xml:space="preserve"> terminales portátiles en los puntos de venta móviles, complement</w:t>
      </w:r>
      <w:r>
        <w:rPr>
          <w:bCs/>
          <w:i/>
          <w:spacing w:val="-2"/>
          <w:sz w:val="22"/>
          <w:szCs w:val="22"/>
        </w:rPr>
        <w:t>án</w:t>
      </w:r>
      <w:r w:rsidR="00B74399" w:rsidRPr="00B74399">
        <w:rPr>
          <w:bCs/>
          <w:i/>
          <w:spacing w:val="-2"/>
          <w:sz w:val="22"/>
          <w:szCs w:val="22"/>
        </w:rPr>
        <w:t>do</w:t>
      </w:r>
      <w:r w:rsidR="00AE6E20">
        <w:rPr>
          <w:bCs/>
          <w:i/>
          <w:spacing w:val="-2"/>
          <w:sz w:val="22"/>
          <w:szCs w:val="22"/>
        </w:rPr>
        <w:t>se</w:t>
      </w:r>
      <w:r w:rsidR="00B74399" w:rsidRPr="00B74399">
        <w:rPr>
          <w:bCs/>
          <w:i/>
          <w:spacing w:val="-2"/>
          <w:sz w:val="22"/>
          <w:szCs w:val="22"/>
        </w:rPr>
        <w:t xml:space="preserve"> </w:t>
      </w:r>
      <w:r w:rsidR="00A801D8">
        <w:rPr>
          <w:bCs/>
          <w:i/>
          <w:spacing w:val="-2"/>
          <w:sz w:val="22"/>
          <w:szCs w:val="22"/>
        </w:rPr>
        <w:t xml:space="preserve">esta actividad </w:t>
      </w:r>
      <w:r w:rsidR="00B74399" w:rsidRPr="00B74399">
        <w:rPr>
          <w:bCs/>
          <w:i/>
          <w:spacing w:val="-2"/>
          <w:sz w:val="22"/>
          <w:szCs w:val="22"/>
        </w:rPr>
        <w:t>con la incorporación de equipamiento adicional de comunicaciones en las terminales fijas de comercialización.</w:t>
      </w:r>
    </w:p>
    <w:p w14:paraId="0FD2A6D3" w14:textId="77777777" w:rsidR="00B74399" w:rsidRPr="00B74399" w:rsidRDefault="00B74399" w:rsidP="00B74399">
      <w:pPr>
        <w:tabs>
          <w:tab w:val="right" w:pos="7920"/>
          <w:tab w:val="right" w:pos="9720"/>
        </w:tabs>
        <w:jc w:val="both"/>
        <w:rPr>
          <w:bCs/>
          <w:i/>
          <w:spacing w:val="-2"/>
          <w:sz w:val="22"/>
          <w:szCs w:val="22"/>
        </w:rPr>
      </w:pPr>
    </w:p>
    <w:p w14:paraId="741DF248" w14:textId="1D233F2E" w:rsidR="00B74399" w:rsidRDefault="00B74399" w:rsidP="00B74399">
      <w:pPr>
        <w:tabs>
          <w:tab w:val="right" w:pos="7920"/>
          <w:tab w:val="right" w:pos="9720"/>
        </w:tabs>
        <w:jc w:val="both"/>
        <w:rPr>
          <w:bCs/>
          <w:i/>
          <w:spacing w:val="-2"/>
          <w:sz w:val="22"/>
          <w:szCs w:val="22"/>
        </w:rPr>
      </w:pPr>
      <w:r w:rsidRPr="00B74399">
        <w:rPr>
          <w:bCs/>
          <w:i/>
          <w:spacing w:val="-2"/>
          <w:sz w:val="22"/>
          <w:szCs w:val="22"/>
        </w:rPr>
        <w:t>Se avanzó en la implementación de la nueva API de Topes de Límites de Ventas, una solución tecnológica orientada a optimizar la interoperabilidad entre los sistemas</w:t>
      </w:r>
      <w:r w:rsidR="000F0DF0">
        <w:rPr>
          <w:bCs/>
          <w:i/>
          <w:spacing w:val="-2"/>
          <w:sz w:val="22"/>
          <w:szCs w:val="22"/>
        </w:rPr>
        <w:t xml:space="preserve"> de </w:t>
      </w:r>
      <w:r w:rsidR="000676AC">
        <w:rPr>
          <w:bCs/>
          <w:i/>
          <w:spacing w:val="-2"/>
          <w:sz w:val="22"/>
          <w:szCs w:val="22"/>
        </w:rPr>
        <w:t>Lotería de la Provincia de Córdoba Sociedad del Estado (</w:t>
      </w:r>
      <w:r w:rsidR="000F0DF0">
        <w:rPr>
          <w:bCs/>
          <w:i/>
          <w:spacing w:val="-2"/>
          <w:sz w:val="22"/>
          <w:szCs w:val="22"/>
        </w:rPr>
        <w:t>LPCSE</w:t>
      </w:r>
      <w:r w:rsidR="000676AC">
        <w:rPr>
          <w:bCs/>
          <w:i/>
          <w:spacing w:val="-2"/>
          <w:sz w:val="22"/>
          <w:szCs w:val="22"/>
        </w:rPr>
        <w:t>)</w:t>
      </w:r>
      <w:r w:rsidR="000F0DF0">
        <w:rPr>
          <w:bCs/>
          <w:i/>
          <w:spacing w:val="-2"/>
          <w:sz w:val="22"/>
          <w:szCs w:val="22"/>
        </w:rPr>
        <w:t xml:space="preserve"> y B-</w:t>
      </w:r>
      <w:proofErr w:type="spellStart"/>
      <w:r w:rsidR="000F0DF0">
        <w:rPr>
          <w:bCs/>
          <w:i/>
          <w:spacing w:val="-2"/>
          <w:sz w:val="22"/>
          <w:szCs w:val="22"/>
        </w:rPr>
        <w:t>Gaming</w:t>
      </w:r>
      <w:proofErr w:type="spellEnd"/>
      <w:r w:rsidR="000F0DF0">
        <w:rPr>
          <w:bCs/>
          <w:i/>
          <w:spacing w:val="-2"/>
          <w:sz w:val="22"/>
          <w:szCs w:val="22"/>
        </w:rPr>
        <w:t>,</w:t>
      </w:r>
      <w:r w:rsidRPr="00B74399">
        <w:rPr>
          <w:bCs/>
          <w:i/>
          <w:spacing w:val="-2"/>
          <w:sz w:val="22"/>
          <w:szCs w:val="22"/>
        </w:rPr>
        <w:t xml:space="preserve"> que intervienen en la operatoria de comercialización</w:t>
      </w:r>
      <w:r w:rsidR="000F0DF0">
        <w:rPr>
          <w:bCs/>
          <w:i/>
          <w:spacing w:val="-2"/>
          <w:sz w:val="22"/>
          <w:szCs w:val="22"/>
        </w:rPr>
        <w:t>, fijando el monto tope de dinero de venta de una agencia</w:t>
      </w:r>
      <w:r w:rsidRPr="00B74399">
        <w:rPr>
          <w:bCs/>
          <w:i/>
          <w:spacing w:val="-2"/>
          <w:sz w:val="22"/>
          <w:szCs w:val="22"/>
        </w:rPr>
        <w:t>.</w:t>
      </w:r>
    </w:p>
    <w:p w14:paraId="02A19E4D" w14:textId="77777777" w:rsidR="000676AC" w:rsidRDefault="000676AC" w:rsidP="00B74399">
      <w:pPr>
        <w:tabs>
          <w:tab w:val="right" w:pos="7920"/>
          <w:tab w:val="right" w:pos="9720"/>
        </w:tabs>
        <w:jc w:val="both"/>
        <w:rPr>
          <w:bCs/>
          <w:i/>
          <w:spacing w:val="-2"/>
          <w:sz w:val="22"/>
          <w:szCs w:val="22"/>
        </w:rPr>
      </w:pPr>
    </w:p>
    <w:p w14:paraId="4BAF2FCB" w14:textId="24E3C49B" w:rsidR="00B74399" w:rsidRDefault="00B74399" w:rsidP="00B74399">
      <w:pPr>
        <w:tabs>
          <w:tab w:val="right" w:pos="7920"/>
          <w:tab w:val="right" w:pos="9720"/>
        </w:tabs>
        <w:jc w:val="both"/>
        <w:rPr>
          <w:bCs/>
          <w:i/>
          <w:spacing w:val="-2"/>
          <w:sz w:val="22"/>
          <w:szCs w:val="22"/>
        </w:rPr>
      </w:pPr>
      <w:r w:rsidRPr="00B74399">
        <w:rPr>
          <w:bCs/>
          <w:i/>
          <w:spacing w:val="-2"/>
          <w:sz w:val="22"/>
          <w:szCs w:val="22"/>
        </w:rPr>
        <w:t xml:space="preserve">Se llevó adelante la incorporación de los juegos 70/30 y </w:t>
      </w:r>
      <w:proofErr w:type="spellStart"/>
      <w:r w:rsidRPr="00B74399">
        <w:rPr>
          <w:bCs/>
          <w:i/>
          <w:spacing w:val="-2"/>
          <w:sz w:val="22"/>
          <w:szCs w:val="22"/>
        </w:rPr>
        <w:t>Gan</w:t>
      </w:r>
      <w:r w:rsidR="00FB1BBD">
        <w:rPr>
          <w:bCs/>
          <w:i/>
          <w:spacing w:val="-2"/>
          <w:sz w:val="22"/>
          <w:szCs w:val="22"/>
        </w:rPr>
        <w:t>á</w:t>
      </w:r>
      <w:proofErr w:type="spellEnd"/>
      <w:r w:rsidRPr="00B74399">
        <w:rPr>
          <w:bCs/>
          <w:i/>
          <w:spacing w:val="-2"/>
          <w:sz w:val="22"/>
          <w:szCs w:val="22"/>
        </w:rPr>
        <w:t xml:space="preserve"> con tu Club en las terminales móviles de captura </w:t>
      </w:r>
      <w:proofErr w:type="spellStart"/>
      <w:r w:rsidRPr="00B74399">
        <w:rPr>
          <w:bCs/>
          <w:i/>
          <w:spacing w:val="-2"/>
          <w:sz w:val="22"/>
          <w:szCs w:val="22"/>
        </w:rPr>
        <w:t>NewPOS</w:t>
      </w:r>
      <w:proofErr w:type="spellEnd"/>
      <w:r w:rsidRPr="00B74399">
        <w:rPr>
          <w:bCs/>
          <w:i/>
          <w:spacing w:val="-2"/>
          <w:sz w:val="22"/>
          <w:szCs w:val="22"/>
        </w:rPr>
        <w:t>, ampliando de manera significativa la oferta de productos disponibles para la red de comercialización oficial.</w:t>
      </w:r>
      <w:r w:rsidR="00A801D8">
        <w:rPr>
          <w:bCs/>
          <w:i/>
          <w:spacing w:val="-2"/>
          <w:sz w:val="22"/>
          <w:szCs w:val="22"/>
        </w:rPr>
        <w:t xml:space="preserve"> Además</w:t>
      </w:r>
      <w:r w:rsidR="00260C48">
        <w:rPr>
          <w:bCs/>
          <w:i/>
          <w:spacing w:val="-2"/>
          <w:sz w:val="22"/>
          <w:szCs w:val="22"/>
        </w:rPr>
        <w:t>,</w:t>
      </w:r>
      <w:r w:rsidR="00A801D8">
        <w:rPr>
          <w:bCs/>
          <w:i/>
          <w:spacing w:val="-2"/>
          <w:sz w:val="22"/>
          <w:szCs w:val="22"/>
        </w:rPr>
        <w:t xml:space="preserve"> se actualizó tecnológicamente el juego de Lotería Tradicional mediante una API que permite</w:t>
      </w:r>
      <w:r w:rsidR="00A801D8" w:rsidRPr="00A801D8">
        <w:rPr>
          <w:bCs/>
          <w:i/>
          <w:spacing w:val="-2"/>
          <w:sz w:val="22"/>
          <w:szCs w:val="22"/>
        </w:rPr>
        <w:t xml:space="preserve"> </w:t>
      </w:r>
      <w:r w:rsidR="00A801D8" w:rsidRPr="00B74399">
        <w:rPr>
          <w:bCs/>
          <w:i/>
          <w:spacing w:val="-2"/>
          <w:sz w:val="22"/>
          <w:szCs w:val="22"/>
        </w:rPr>
        <w:t xml:space="preserve">ofrecer la totalidad de los billetes disponibles </w:t>
      </w:r>
      <w:r w:rsidR="00A801D8">
        <w:rPr>
          <w:bCs/>
          <w:i/>
          <w:spacing w:val="-2"/>
          <w:sz w:val="22"/>
          <w:szCs w:val="22"/>
        </w:rPr>
        <w:t>en</w:t>
      </w:r>
      <w:r w:rsidR="00A801D8" w:rsidRPr="00B74399">
        <w:rPr>
          <w:bCs/>
          <w:i/>
          <w:spacing w:val="-2"/>
          <w:sz w:val="22"/>
          <w:szCs w:val="22"/>
        </w:rPr>
        <w:t xml:space="preserve"> las </w:t>
      </w:r>
      <w:r w:rsidR="00A801D8">
        <w:rPr>
          <w:bCs/>
          <w:i/>
          <w:spacing w:val="-2"/>
          <w:sz w:val="22"/>
          <w:szCs w:val="22"/>
        </w:rPr>
        <w:t>terminales</w:t>
      </w:r>
      <w:r w:rsidR="00A801D8" w:rsidRPr="00B74399">
        <w:rPr>
          <w:bCs/>
          <w:i/>
          <w:spacing w:val="-2"/>
          <w:sz w:val="22"/>
          <w:szCs w:val="22"/>
        </w:rPr>
        <w:t xml:space="preserve"> que comercializan el producto</w:t>
      </w:r>
      <w:r w:rsidR="00A801D8">
        <w:rPr>
          <w:bCs/>
          <w:i/>
          <w:spacing w:val="-2"/>
          <w:sz w:val="22"/>
          <w:szCs w:val="22"/>
        </w:rPr>
        <w:t xml:space="preserve"> en todas las jurisdicciones participantes.</w:t>
      </w:r>
    </w:p>
    <w:p w14:paraId="41F2AC9D" w14:textId="77777777" w:rsidR="00B74399" w:rsidRPr="00B74399" w:rsidRDefault="00B74399" w:rsidP="00B74399">
      <w:pPr>
        <w:tabs>
          <w:tab w:val="right" w:pos="7920"/>
          <w:tab w:val="right" w:pos="9720"/>
        </w:tabs>
        <w:jc w:val="both"/>
        <w:rPr>
          <w:bCs/>
          <w:i/>
          <w:spacing w:val="-2"/>
          <w:sz w:val="22"/>
          <w:szCs w:val="22"/>
        </w:rPr>
      </w:pPr>
    </w:p>
    <w:p w14:paraId="24665175" w14:textId="0F75F9EF" w:rsidR="00A15C6B" w:rsidRPr="00A15C6B" w:rsidRDefault="00B74399" w:rsidP="00A15C6B">
      <w:pPr>
        <w:tabs>
          <w:tab w:val="right" w:pos="7920"/>
          <w:tab w:val="right" w:pos="9720"/>
        </w:tabs>
        <w:jc w:val="both"/>
        <w:rPr>
          <w:b/>
          <w:i/>
          <w:spacing w:val="-2"/>
          <w:sz w:val="22"/>
          <w:szCs w:val="22"/>
          <w:u w:val="single"/>
        </w:rPr>
      </w:pPr>
      <w:r w:rsidRPr="00B74399">
        <w:rPr>
          <w:bCs/>
          <w:i/>
          <w:spacing w:val="-2"/>
          <w:sz w:val="22"/>
          <w:szCs w:val="22"/>
        </w:rPr>
        <w:t>Se implementó la modalidad “</w:t>
      </w:r>
      <w:proofErr w:type="spellStart"/>
      <w:r w:rsidRPr="00B74399">
        <w:rPr>
          <w:bCs/>
          <w:i/>
          <w:spacing w:val="-2"/>
          <w:sz w:val="22"/>
          <w:szCs w:val="22"/>
        </w:rPr>
        <w:t>Multipremio</w:t>
      </w:r>
      <w:proofErr w:type="spellEnd"/>
      <w:r w:rsidRPr="00B74399">
        <w:rPr>
          <w:bCs/>
          <w:i/>
          <w:spacing w:val="-2"/>
          <w:sz w:val="22"/>
          <w:szCs w:val="22"/>
        </w:rPr>
        <w:t>” en los sorteos de Primera y Vespertina</w:t>
      </w:r>
      <w:r w:rsidR="00260C48">
        <w:rPr>
          <w:bCs/>
          <w:i/>
          <w:spacing w:val="-2"/>
          <w:sz w:val="22"/>
          <w:szCs w:val="22"/>
        </w:rPr>
        <w:t xml:space="preserve">. </w:t>
      </w:r>
      <w:r w:rsidRPr="00B74399">
        <w:rPr>
          <w:bCs/>
          <w:i/>
          <w:spacing w:val="-2"/>
          <w:sz w:val="22"/>
          <w:szCs w:val="22"/>
        </w:rPr>
        <w:t xml:space="preserve">Esta nueva funcionalidad permite ampliar las posibilidades de obtención de premios dentro de un mismo sorteo, generando una propuesta de juego más dinámica y competitiva. </w:t>
      </w:r>
    </w:p>
    <w:p w14:paraId="6AF4E3BD" w14:textId="77777777" w:rsidR="004A649A" w:rsidRDefault="004A649A" w:rsidP="0093234A">
      <w:pPr>
        <w:tabs>
          <w:tab w:val="right" w:pos="7920"/>
          <w:tab w:val="right" w:pos="9720"/>
        </w:tabs>
        <w:jc w:val="both"/>
        <w:rPr>
          <w:b/>
          <w:i/>
          <w:spacing w:val="-2"/>
          <w:sz w:val="22"/>
          <w:szCs w:val="22"/>
          <w:u w:val="single"/>
        </w:rPr>
      </w:pPr>
    </w:p>
    <w:bookmarkEnd w:id="2"/>
    <w:bookmarkEnd w:id="3"/>
    <w:bookmarkEnd w:id="4"/>
    <w:p w14:paraId="76F2707B" w14:textId="77777777" w:rsidR="00B7573C" w:rsidRDefault="008C187E" w:rsidP="008F495B">
      <w:pPr>
        <w:tabs>
          <w:tab w:val="right" w:pos="7920"/>
          <w:tab w:val="right" w:pos="9720"/>
        </w:tabs>
        <w:jc w:val="both"/>
        <w:rPr>
          <w:b/>
          <w:i/>
          <w:sz w:val="22"/>
          <w:szCs w:val="22"/>
          <w:u w:val="single"/>
          <w:lang w:val="es-AR"/>
        </w:rPr>
      </w:pPr>
      <w:r w:rsidRPr="00A24805">
        <w:rPr>
          <w:b/>
          <w:i/>
          <w:sz w:val="22"/>
          <w:szCs w:val="22"/>
          <w:lang w:val="es-AR"/>
        </w:rPr>
        <w:t>2</w:t>
      </w:r>
      <w:r w:rsidR="00B7573C" w:rsidRPr="00A24805">
        <w:rPr>
          <w:b/>
          <w:i/>
          <w:sz w:val="22"/>
          <w:szCs w:val="22"/>
          <w:lang w:val="es-AR"/>
        </w:rPr>
        <w:t xml:space="preserve">. </w:t>
      </w:r>
      <w:r w:rsidRPr="00A24805">
        <w:rPr>
          <w:b/>
          <w:i/>
          <w:sz w:val="22"/>
          <w:szCs w:val="22"/>
          <w:u w:val="single"/>
          <w:lang w:val="es-AR"/>
        </w:rPr>
        <w:t xml:space="preserve">ESTRUCTURA PATRIMONIAL </w:t>
      </w:r>
      <w:r w:rsidR="00B7573C" w:rsidRPr="00A24805">
        <w:rPr>
          <w:b/>
          <w:i/>
          <w:sz w:val="22"/>
          <w:szCs w:val="22"/>
          <w:u w:val="single"/>
          <w:lang w:val="es-AR"/>
        </w:rPr>
        <w:t>COMPARATIVA</w:t>
      </w:r>
      <w:r w:rsidR="00054201" w:rsidRPr="00A24805">
        <w:rPr>
          <w:b/>
          <w:i/>
          <w:sz w:val="22"/>
          <w:szCs w:val="22"/>
          <w:u w:val="single"/>
          <w:lang w:val="es-AR"/>
        </w:rPr>
        <w:t xml:space="preserve"> </w:t>
      </w:r>
    </w:p>
    <w:p w14:paraId="1C61F303" w14:textId="77777777" w:rsidR="00F437D5" w:rsidRPr="00A24805" w:rsidRDefault="00F437D5" w:rsidP="008F495B">
      <w:pPr>
        <w:tabs>
          <w:tab w:val="right" w:pos="7920"/>
          <w:tab w:val="right" w:pos="9720"/>
        </w:tabs>
        <w:jc w:val="both"/>
        <w:rPr>
          <w:b/>
          <w:i/>
          <w:sz w:val="22"/>
          <w:szCs w:val="22"/>
          <w:u w:val="single"/>
          <w:lang w:val="es-AR"/>
        </w:rPr>
      </w:pPr>
    </w:p>
    <w:p w14:paraId="00F378B5" w14:textId="1D55D255" w:rsidR="00BF0972" w:rsidRDefault="005971EA" w:rsidP="008F495B">
      <w:pPr>
        <w:tabs>
          <w:tab w:val="right" w:pos="7920"/>
          <w:tab w:val="right" w:pos="9720"/>
        </w:tabs>
        <w:jc w:val="both"/>
        <w:rPr>
          <w:noProof/>
        </w:rPr>
      </w:pPr>
      <w:r w:rsidRPr="005971EA">
        <w:rPr>
          <w:noProof/>
        </w:rPr>
        <w:drawing>
          <wp:inline distT="0" distB="0" distL="0" distR="0" wp14:anchorId="797303A7" wp14:editId="19B1DD1B">
            <wp:extent cx="5165894" cy="1982422"/>
            <wp:effectExtent l="0" t="0" r="0" b="0"/>
            <wp:docPr id="6667280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2509" cy="1988798"/>
                    </a:xfrm>
                    <a:prstGeom prst="rect">
                      <a:avLst/>
                    </a:prstGeom>
                    <a:noFill/>
                    <a:ln>
                      <a:noFill/>
                    </a:ln>
                  </pic:spPr>
                </pic:pic>
              </a:graphicData>
            </a:graphic>
          </wp:inline>
        </w:drawing>
      </w:r>
    </w:p>
    <w:p w14:paraId="0C344068" w14:textId="577C0669" w:rsidR="009444D4" w:rsidRDefault="009444D4" w:rsidP="009444D4">
      <w:pPr>
        <w:tabs>
          <w:tab w:val="right" w:pos="7920"/>
          <w:tab w:val="right" w:pos="9720"/>
        </w:tabs>
        <w:jc w:val="both"/>
        <w:rPr>
          <w:b/>
          <w:i/>
          <w:spacing w:val="-2"/>
          <w:sz w:val="22"/>
          <w:szCs w:val="22"/>
          <w:u w:val="single"/>
          <w:lang w:val="es-AR"/>
        </w:rPr>
      </w:pPr>
      <w:r w:rsidRPr="00A24805">
        <w:rPr>
          <w:b/>
          <w:i/>
          <w:spacing w:val="-2"/>
          <w:sz w:val="22"/>
          <w:szCs w:val="22"/>
          <w:lang w:val="es-AR"/>
        </w:rPr>
        <w:t xml:space="preserve">3. </w:t>
      </w:r>
      <w:r w:rsidRPr="00A24805">
        <w:rPr>
          <w:b/>
          <w:i/>
          <w:spacing w:val="-2"/>
          <w:sz w:val="22"/>
          <w:szCs w:val="22"/>
          <w:u w:val="single"/>
          <w:lang w:val="es-AR"/>
        </w:rPr>
        <w:t>ESTRUCTURA DE RESULTADOS COMPARATIVA</w:t>
      </w:r>
    </w:p>
    <w:p w14:paraId="15AACDEC" w14:textId="2466F718" w:rsidR="00BF0972" w:rsidRDefault="005971EA" w:rsidP="009444D4">
      <w:pPr>
        <w:tabs>
          <w:tab w:val="right" w:pos="7920"/>
          <w:tab w:val="right" w:pos="9720"/>
        </w:tabs>
        <w:jc w:val="both"/>
        <w:rPr>
          <w:b/>
          <w:i/>
          <w:spacing w:val="-2"/>
          <w:sz w:val="22"/>
          <w:szCs w:val="22"/>
          <w:u w:val="single"/>
          <w:lang w:val="es-AR"/>
        </w:rPr>
      </w:pPr>
      <w:r w:rsidRPr="005971EA">
        <w:rPr>
          <w:noProof/>
        </w:rPr>
        <w:drawing>
          <wp:inline distT="0" distB="0" distL="0" distR="0" wp14:anchorId="7F48BDE3" wp14:editId="76F74499">
            <wp:extent cx="5215463" cy="1976356"/>
            <wp:effectExtent l="0" t="0" r="4445" b="0"/>
            <wp:docPr id="16163041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6941" cy="1980706"/>
                    </a:xfrm>
                    <a:prstGeom prst="rect">
                      <a:avLst/>
                    </a:prstGeom>
                    <a:noFill/>
                    <a:ln>
                      <a:noFill/>
                    </a:ln>
                  </pic:spPr>
                </pic:pic>
              </a:graphicData>
            </a:graphic>
          </wp:inline>
        </w:drawing>
      </w:r>
    </w:p>
    <w:p w14:paraId="5B1BE0C7" w14:textId="77777777" w:rsidR="00F437D5" w:rsidRDefault="00F437D5" w:rsidP="009444D4">
      <w:pPr>
        <w:tabs>
          <w:tab w:val="left" w:pos="0"/>
          <w:tab w:val="left" w:pos="3119"/>
          <w:tab w:val="left" w:pos="6663"/>
          <w:tab w:val="right" w:pos="7920"/>
          <w:tab w:val="right" w:pos="9720"/>
        </w:tabs>
        <w:suppressAutoHyphens/>
        <w:jc w:val="both"/>
        <w:rPr>
          <w:b/>
          <w:i/>
          <w:spacing w:val="-2"/>
          <w:sz w:val="22"/>
          <w:szCs w:val="22"/>
          <w:lang w:val="es-AR"/>
        </w:rPr>
      </w:pPr>
    </w:p>
    <w:p w14:paraId="582F281A" w14:textId="4B63A98E" w:rsidR="009444D4" w:rsidRDefault="009444D4" w:rsidP="009444D4">
      <w:pPr>
        <w:tabs>
          <w:tab w:val="left" w:pos="0"/>
          <w:tab w:val="left" w:pos="3119"/>
          <w:tab w:val="left" w:pos="6663"/>
          <w:tab w:val="right" w:pos="7920"/>
          <w:tab w:val="right" w:pos="9720"/>
        </w:tabs>
        <w:suppressAutoHyphens/>
        <w:jc w:val="both"/>
        <w:rPr>
          <w:b/>
          <w:i/>
          <w:spacing w:val="-2"/>
          <w:sz w:val="22"/>
          <w:szCs w:val="22"/>
          <w:u w:val="single"/>
          <w:lang w:val="es-AR"/>
        </w:rPr>
      </w:pPr>
      <w:r w:rsidRPr="00A24805">
        <w:rPr>
          <w:b/>
          <w:i/>
          <w:spacing w:val="-2"/>
          <w:sz w:val="22"/>
          <w:szCs w:val="22"/>
          <w:lang w:val="es-AR"/>
        </w:rPr>
        <w:t xml:space="preserve">4. </w:t>
      </w:r>
      <w:r w:rsidRPr="00A24805">
        <w:rPr>
          <w:b/>
          <w:i/>
          <w:spacing w:val="-2"/>
          <w:sz w:val="22"/>
          <w:szCs w:val="22"/>
          <w:u w:val="single"/>
          <w:lang w:val="es-AR"/>
        </w:rPr>
        <w:t xml:space="preserve">ESTRUCTURA DE FLUJO DE EFECTIVO </w:t>
      </w:r>
    </w:p>
    <w:p w14:paraId="407FDAE2" w14:textId="223E9C81" w:rsidR="00CE2758" w:rsidRDefault="00CE2758" w:rsidP="009444D4">
      <w:pPr>
        <w:tabs>
          <w:tab w:val="left" w:pos="0"/>
          <w:tab w:val="left" w:pos="3119"/>
          <w:tab w:val="left" w:pos="6663"/>
          <w:tab w:val="right" w:pos="7920"/>
          <w:tab w:val="right" w:pos="9720"/>
        </w:tabs>
        <w:suppressAutoHyphens/>
        <w:jc w:val="both"/>
        <w:rPr>
          <w:b/>
          <w:i/>
          <w:spacing w:val="-2"/>
          <w:sz w:val="22"/>
          <w:szCs w:val="22"/>
          <w:u w:val="single"/>
          <w:lang w:val="es-AR"/>
        </w:rPr>
      </w:pPr>
    </w:p>
    <w:p w14:paraId="11946198" w14:textId="4C430BFA" w:rsidR="00F437D5" w:rsidRDefault="005971EA" w:rsidP="009444D4">
      <w:pPr>
        <w:tabs>
          <w:tab w:val="left" w:pos="0"/>
          <w:tab w:val="left" w:pos="3119"/>
          <w:tab w:val="left" w:pos="6663"/>
          <w:tab w:val="right" w:pos="7920"/>
          <w:tab w:val="right" w:pos="9720"/>
        </w:tabs>
        <w:suppressAutoHyphens/>
        <w:jc w:val="both"/>
        <w:rPr>
          <w:b/>
          <w:i/>
          <w:spacing w:val="-2"/>
          <w:sz w:val="22"/>
          <w:szCs w:val="22"/>
          <w:u w:val="single"/>
          <w:lang w:val="es-AR"/>
        </w:rPr>
      </w:pPr>
      <w:r w:rsidRPr="005971EA">
        <w:rPr>
          <w:noProof/>
        </w:rPr>
        <w:drawing>
          <wp:inline distT="0" distB="0" distL="0" distR="0" wp14:anchorId="443EB198" wp14:editId="3EF1F62B">
            <wp:extent cx="5114925" cy="2421593"/>
            <wp:effectExtent l="0" t="0" r="0" b="0"/>
            <wp:docPr id="4269418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8544" cy="2428041"/>
                    </a:xfrm>
                    <a:prstGeom prst="rect">
                      <a:avLst/>
                    </a:prstGeom>
                    <a:noFill/>
                    <a:ln>
                      <a:noFill/>
                    </a:ln>
                  </pic:spPr>
                </pic:pic>
              </a:graphicData>
            </a:graphic>
          </wp:inline>
        </w:drawing>
      </w:r>
    </w:p>
    <w:p w14:paraId="02008F99" w14:textId="77777777" w:rsidR="00F437D5" w:rsidRDefault="00F437D5" w:rsidP="009444D4">
      <w:pPr>
        <w:tabs>
          <w:tab w:val="left" w:pos="0"/>
          <w:tab w:val="left" w:pos="3119"/>
          <w:tab w:val="left" w:pos="6663"/>
          <w:tab w:val="right" w:pos="7920"/>
          <w:tab w:val="right" w:pos="9720"/>
        </w:tabs>
        <w:suppressAutoHyphens/>
        <w:jc w:val="both"/>
        <w:rPr>
          <w:b/>
          <w:i/>
          <w:spacing w:val="-2"/>
          <w:sz w:val="22"/>
          <w:szCs w:val="22"/>
          <w:u w:val="single"/>
          <w:lang w:val="es-AR"/>
        </w:rPr>
      </w:pPr>
    </w:p>
    <w:p w14:paraId="3ECC5E2E" w14:textId="500193CF" w:rsidR="009444D4" w:rsidRDefault="009444D4" w:rsidP="009444D4">
      <w:pPr>
        <w:tabs>
          <w:tab w:val="left" w:pos="0"/>
          <w:tab w:val="right" w:pos="7920"/>
          <w:tab w:val="right" w:pos="9720"/>
        </w:tabs>
        <w:suppressAutoHyphens/>
        <w:jc w:val="both"/>
        <w:rPr>
          <w:b/>
          <w:i/>
          <w:spacing w:val="-2"/>
          <w:sz w:val="22"/>
          <w:szCs w:val="22"/>
          <w:u w:val="single"/>
          <w:lang w:val="es-AR"/>
        </w:rPr>
      </w:pPr>
      <w:r w:rsidRPr="00A24805">
        <w:rPr>
          <w:b/>
          <w:i/>
          <w:spacing w:val="-2"/>
          <w:sz w:val="22"/>
          <w:szCs w:val="22"/>
          <w:lang w:val="es-AR"/>
        </w:rPr>
        <w:t>5.</w:t>
      </w:r>
      <w:r w:rsidRPr="00A24805">
        <w:rPr>
          <w:b/>
          <w:i/>
          <w:spacing w:val="-2"/>
          <w:sz w:val="22"/>
          <w:szCs w:val="22"/>
          <w:u w:val="single"/>
          <w:lang w:val="es-AR"/>
        </w:rPr>
        <w:t xml:space="preserve"> INDICES FINANCIEROS</w:t>
      </w:r>
    </w:p>
    <w:p w14:paraId="6FCCE59F" w14:textId="77777777" w:rsidR="00F437D5" w:rsidRPr="00A24805" w:rsidRDefault="00F437D5" w:rsidP="009444D4">
      <w:pPr>
        <w:tabs>
          <w:tab w:val="left" w:pos="0"/>
          <w:tab w:val="right" w:pos="7920"/>
          <w:tab w:val="right" w:pos="9720"/>
        </w:tabs>
        <w:suppressAutoHyphens/>
        <w:jc w:val="both"/>
        <w:rPr>
          <w:b/>
          <w:i/>
          <w:spacing w:val="-2"/>
          <w:sz w:val="22"/>
          <w:szCs w:val="22"/>
          <w:u w:val="single"/>
          <w:lang w:val="es-AR"/>
        </w:rPr>
      </w:pPr>
    </w:p>
    <w:p w14:paraId="177C6AFC" w14:textId="39C6A514" w:rsidR="00BF0972" w:rsidRDefault="005971EA" w:rsidP="009444D4">
      <w:pPr>
        <w:tabs>
          <w:tab w:val="left" w:pos="0"/>
          <w:tab w:val="right" w:pos="7920"/>
          <w:tab w:val="right" w:pos="9720"/>
        </w:tabs>
        <w:suppressAutoHyphens/>
        <w:jc w:val="both"/>
        <w:rPr>
          <w:b/>
          <w:i/>
          <w:spacing w:val="-2"/>
          <w:sz w:val="22"/>
          <w:szCs w:val="22"/>
          <w:u w:val="single"/>
          <w:lang w:val="es-AR"/>
        </w:rPr>
      </w:pPr>
      <w:r w:rsidRPr="005971EA">
        <w:rPr>
          <w:noProof/>
        </w:rPr>
        <w:drawing>
          <wp:inline distT="0" distB="0" distL="0" distR="0" wp14:anchorId="5D1C40A5" wp14:editId="4C1F6605">
            <wp:extent cx="5064125" cy="2965937"/>
            <wp:effectExtent l="0" t="0" r="3175" b="0"/>
            <wp:docPr id="10878491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6183" cy="2972999"/>
                    </a:xfrm>
                    <a:prstGeom prst="rect">
                      <a:avLst/>
                    </a:prstGeom>
                    <a:noFill/>
                    <a:ln>
                      <a:noFill/>
                    </a:ln>
                  </pic:spPr>
                </pic:pic>
              </a:graphicData>
            </a:graphic>
          </wp:inline>
        </w:drawing>
      </w:r>
    </w:p>
    <w:p w14:paraId="1AE23E75" w14:textId="7D03DF8B" w:rsidR="00CE2758" w:rsidRDefault="00CE2758" w:rsidP="009444D4">
      <w:pPr>
        <w:tabs>
          <w:tab w:val="left" w:pos="0"/>
          <w:tab w:val="right" w:pos="7920"/>
          <w:tab w:val="right" w:pos="9720"/>
        </w:tabs>
        <w:suppressAutoHyphens/>
        <w:jc w:val="both"/>
        <w:rPr>
          <w:b/>
          <w:i/>
          <w:spacing w:val="-2"/>
          <w:sz w:val="22"/>
          <w:szCs w:val="22"/>
          <w:u w:val="single"/>
          <w:lang w:val="es-AR"/>
        </w:rPr>
      </w:pPr>
    </w:p>
    <w:p w14:paraId="6753BF7D" w14:textId="54EE947D" w:rsidR="004E3191" w:rsidRDefault="004F3F01" w:rsidP="009E06C6">
      <w:pPr>
        <w:tabs>
          <w:tab w:val="left" w:pos="0"/>
          <w:tab w:val="right" w:pos="7920"/>
          <w:tab w:val="right" w:pos="9720"/>
        </w:tabs>
        <w:suppressAutoHyphens/>
        <w:jc w:val="both"/>
        <w:rPr>
          <w:i/>
          <w:spacing w:val="-2"/>
          <w:sz w:val="22"/>
          <w:lang w:val="es-AR"/>
        </w:rPr>
      </w:pPr>
      <w:r w:rsidRPr="004F3F01">
        <w:rPr>
          <w:i/>
          <w:spacing w:val="-2"/>
          <w:sz w:val="22"/>
          <w:lang w:val="es-AR"/>
        </w:rPr>
        <w:t>Los resultados del período mejoraron pasando de un resultado de ganancia de $</w:t>
      </w:r>
      <w:r w:rsidR="00440C2F">
        <w:rPr>
          <w:i/>
          <w:spacing w:val="-2"/>
          <w:sz w:val="22"/>
          <w:lang w:val="es-AR"/>
        </w:rPr>
        <w:t>3.065.069.186</w:t>
      </w:r>
      <w:r w:rsidRPr="004F3F01">
        <w:rPr>
          <w:i/>
          <w:spacing w:val="-2"/>
          <w:sz w:val="22"/>
          <w:lang w:val="es-AR"/>
        </w:rPr>
        <w:t xml:space="preserve"> en igual</w:t>
      </w:r>
      <w:r w:rsidR="009E06C6">
        <w:rPr>
          <w:i/>
          <w:spacing w:val="-2"/>
          <w:sz w:val="22"/>
          <w:lang w:val="es-AR"/>
        </w:rPr>
        <w:t xml:space="preserve"> </w:t>
      </w:r>
      <w:r w:rsidRPr="004F3F01">
        <w:rPr>
          <w:i/>
          <w:spacing w:val="-2"/>
          <w:sz w:val="22"/>
          <w:lang w:val="es-AR"/>
        </w:rPr>
        <w:t>período del ejercicio anterior, a uno de ganancia de $</w:t>
      </w:r>
      <w:r w:rsidR="00440C2F">
        <w:rPr>
          <w:i/>
          <w:spacing w:val="-2"/>
          <w:sz w:val="22"/>
          <w:lang w:val="es-AR"/>
        </w:rPr>
        <w:t>10</w:t>
      </w:r>
      <w:r w:rsidRPr="004F3F01">
        <w:rPr>
          <w:i/>
          <w:spacing w:val="-2"/>
          <w:sz w:val="22"/>
          <w:lang w:val="es-AR"/>
        </w:rPr>
        <w:t>.</w:t>
      </w:r>
      <w:r w:rsidR="00440C2F">
        <w:rPr>
          <w:i/>
          <w:spacing w:val="-2"/>
          <w:sz w:val="22"/>
          <w:lang w:val="es-AR"/>
        </w:rPr>
        <w:t>597.490.817</w:t>
      </w:r>
      <w:r w:rsidRPr="004F3F01">
        <w:rPr>
          <w:i/>
          <w:spacing w:val="-2"/>
          <w:sz w:val="22"/>
          <w:lang w:val="es-AR"/>
        </w:rPr>
        <w:t>, principalmente debido a: a) un mejor</w:t>
      </w:r>
      <w:r w:rsidR="009E06C6">
        <w:rPr>
          <w:i/>
          <w:spacing w:val="-2"/>
          <w:sz w:val="22"/>
          <w:lang w:val="es-AR"/>
        </w:rPr>
        <w:t xml:space="preserve"> </w:t>
      </w:r>
      <w:r w:rsidRPr="004F3F01">
        <w:rPr>
          <w:i/>
          <w:spacing w:val="-2"/>
          <w:sz w:val="22"/>
          <w:lang w:val="es-AR"/>
        </w:rPr>
        <w:t xml:space="preserve">nivel de ingresos netos por ventas del </w:t>
      </w:r>
      <w:r w:rsidR="00440C2F">
        <w:rPr>
          <w:i/>
          <w:spacing w:val="-2"/>
          <w:sz w:val="22"/>
          <w:lang w:val="es-AR"/>
        </w:rPr>
        <w:t>13,08</w:t>
      </w:r>
      <w:r w:rsidRPr="004F3F01">
        <w:rPr>
          <w:i/>
          <w:spacing w:val="-2"/>
          <w:sz w:val="22"/>
          <w:lang w:val="es-AR"/>
        </w:rPr>
        <w:t xml:space="preserve">%; b) menores gastos por </w:t>
      </w:r>
      <w:r w:rsidR="00440C2F">
        <w:rPr>
          <w:i/>
          <w:spacing w:val="-2"/>
          <w:sz w:val="22"/>
          <w:lang w:val="es-AR"/>
        </w:rPr>
        <w:t>6,22</w:t>
      </w:r>
      <w:r w:rsidRPr="004F3F01">
        <w:rPr>
          <w:i/>
          <w:spacing w:val="-2"/>
          <w:sz w:val="22"/>
          <w:lang w:val="es-AR"/>
        </w:rPr>
        <w:t xml:space="preserve">% y c) los resultados financieros netos que </w:t>
      </w:r>
      <w:r w:rsidR="00440C2F">
        <w:rPr>
          <w:i/>
          <w:spacing w:val="-2"/>
          <w:sz w:val="22"/>
          <w:lang w:val="es-AR"/>
        </w:rPr>
        <w:t>mejoraron</w:t>
      </w:r>
      <w:r w:rsidR="00440C2F" w:rsidRPr="004F3F01">
        <w:rPr>
          <w:i/>
          <w:spacing w:val="-2"/>
          <w:sz w:val="22"/>
          <w:lang w:val="es-AR"/>
        </w:rPr>
        <w:t xml:space="preserve"> </w:t>
      </w:r>
      <w:r w:rsidRPr="004F3F01">
        <w:rPr>
          <w:i/>
          <w:spacing w:val="-2"/>
          <w:sz w:val="22"/>
          <w:lang w:val="es-AR"/>
        </w:rPr>
        <w:t xml:space="preserve">principalmente debido a </w:t>
      </w:r>
      <w:r w:rsidR="00440C2F">
        <w:rPr>
          <w:i/>
          <w:spacing w:val="-2"/>
          <w:sz w:val="22"/>
          <w:lang w:val="es-AR"/>
        </w:rPr>
        <w:t>ingresos financieros</w:t>
      </w:r>
      <w:r w:rsidRPr="004F3F01">
        <w:rPr>
          <w:i/>
          <w:spacing w:val="-2"/>
          <w:sz w:val="22"/>
          <w:lang w:val="es-AR"/>
        </w:rPr>
        <w:t xml:space="preserve"> por diferencia de</w:t>
      </w:r>
      <w:r w:rsidR="009E06C6">
        <w:rPr>
          <w:i/>
          <w:spacing w:val="-2"/>
          <w:sz w:val="22"/>
          <w:lang w:val="es-AR"/>
        </w:rPr>
        <w:t xml:space="preserve"> </w:t>
      </w:r>
      <w:r w:rsidRPr="004F3F01">
        <w:rPr>
          <w:i/>
          <w:spacing w:val="-2"/>
          <w:sz w:val="22"/>
          <w:lang w:val="es-AR"/>
        </w:rPr>
        <w:t>cambio</w:t>
      </w:r>
      <w:r w:rsidR="00440C2F">
        <w:rPr>
          <w:i/>
          <w:spacing w:val="-2"/>
          <w:sz w:val="22"/>
          <w:lang w:val="es-AR"/>
        </w:rPr>
        <w:t xml:space="preserve"> en este trimestre</w:t>
      </w:r>
      <w:r w:rsidRPr="004F3F01">
        <w:rPr>
          <w:i/>
          <w:spacing w:val="-2"/>
          <w:sz w:val="22"/>
          <w:lang w:val="es-AR"/>
        </w:rPr>
        <w:t>.</w:t>
      </w:r>
    </w:p>
    <w:p w14:paraId="7E8C3BF9" w14:textId="77777777" w:rsidR="00D63900" w:rsidRDefault="00D63900" w:rsidP="004F3F01">
      <w:pPr>
        <w:tabs>
          <w:tab w:val="left" w:pos="0"/>
          <w:tab w:val="right" w:pos="7920"/>
          <w:tab w:val="right" w:pos="9720"/>
        </w:tabs>
        <w:suppressAutoHyphens/>
        <w:jc w:val="both"/>
        <w:rPr>
          <w:i/>
          <w:spacing w:val="-2"/>
          <w:sz w:val="22"/>
          <w:lang w:val="es-AR"/>
        </w:rPr>
      </w:pPr>
    </w:p>
    <w:p w14:paraId="539DFA6D" w14:textId="1F583ED4" w:rsidR="00A17231" w:rsidRDefault="00A17231" w:rsidP="008F495B">
      <w:pPr>
        <w:keepNext/>
        <w:jc w:val="both"/>
        <w:outlineLvl w:val="4"/>
        <w:rPr>
          <w:b/>
          <w:i/>
          <w:sz w:val="22"/>
          <w:szCs w:val="22"/>
          <w:u w:val="single"/>
        </w:rPr>
      </w:pPr>
      <w:r w:rsidRPr="00094645">
        <w:rPr>
          <w:b/>
          <w:i/>
          <w:sz w:val="22"/>
          <w:szCs w:val="22"/>
          <w:u w:val="single"/>
        </w:rPr>
        <w:lastRenderedPageBreak/>
        <w:t>PERSPECTIVAS</w:t>
      </w:r>
    </w:p>
    <w:p w14:paraId="6CCCEE9F" w14:textId="68B33CA4" w:rsidR="00D016D6" w:rsidRPr="001126EF" w:rsidRDefault="00D016D6" w:rsidP="001126EF">
      <w:pPr>
        <w:spacing w:before="100" w:beforeAutospacing="1" w:after="100" w:afterAutospacing="1"/>
        <w:jc w:val="both"/>
        <w:rPr>
          <w:i/>
          <w:iCs/>
          <w:sz w:val="22"/>
          <w:szCs w:val="22"/>
          <w:lang w:val="es-AR" w:eastAsia="es-AR"/>
        </w:rPr>
      </w:pPr>
      <w:r w:rsidRPr="001126EF">
        <w:rPr>
          <w:i/>
          <w:iCs/>
          <w:sz w:val="22"/>
          <w:szCs w:val="22"/>
          <w:lang w:val="es-AR" w:eastAsia="es-AR"/>
        </w:rPr>
        <w:t>Durante el segundo trimestre se consolidó la tendencia favorable observada en períodos anteriores, impulsada principalmente por los avances en modernización tecnológica, mejoras en conectividad y ampliación de la oferta comercial en las distintas jurisdicciones donde opera la compañía.</w:t>
      </w:r>
    </w:p>
    <w:p w14:paraId="0CEB4147" w14:textId="77777777" w:rsidR="00D016D6" w:rsidRPr="001126EF" w:rsidRDefault="00D016D6" w:rsidP="001126EF">
      <w:pPr>
        <w:spacing w:before="100" w:beforeAutospacing="1" w:after="100" w:afterAutospacing="1"/>
        <w:jc w:val="both"/>
        <w:rPr>
          <w:i/>
          <w:iCs/>
          <w:sz w:val="22"/>
          <w:szCs w:val="22"/>
          <w:lang w:val="es-AR" w:eastAsia="es-AR"/>
        </w:rPr>
      </w:pPr>
      <w:r w:rsidRPr="001126EF">
        <w:rPr>
          <w:i/>
          <w:iCs/>
          <w:sz w:val="22"/>
          <w:szCs w:val="22"/>
          <w:lang w:val="es-AR" w:eastAsia="es-AR"/>
        </w:rPr>
        <w:t>De cara al próximo trimestre, se espera que esta evolución continúe en un contexto de relativa estabilidad económica, aunque todavía condicionado por un nivel de consumo moderado y cierta incertidumbre macroeconómica. En este marco, los proyectos vinculados al recambio de terminales, actualización de sistemas centrales y mejoras en plataformas y canales comerciales continuarán avanzando, estimándose que sus principales impactos operativos y comerciales comiencen a reflejarse gradualmente hacia el cierre del período y con mayor intensidad durante el segundo semestre del año.</w:t>
      </w:r>
    </w:p>
    <w:p w14:paraId="3833E97B" w14:textId="77777777" w:rsidR="00D016D6" w:rsidRPr="001126EF" w:rsidRDefault="00D016D6" w:rsidP="001126EF">
      <w:pPr>
        <w:spacing w:before="100" w:beforeAutospacing="1" w:after="100" w:afterAutospacing="1"/>
        <w:jc w:val="both"/>
        <w:rPr>
          <w:i/>
          <w:iCs/>
          <w:sz w:val="22"/>
          <w:szCs w:val="22"/>
          <w:lang w:val="es-AR" w:eastAsia="es-AR"/>
        </w:rPr>
      </w:pPr>
      <w:r w:rsidRPr="001126EF">
        <w:rPr>
          <w:i/>
          <w:iCs/>
          <w:sz w:val="22"/>
          <w:szCs w:val="22"/>
          <w:lang w:val="es-AR" w:eastAsia="es-AR"/>
        </w:rPr>
        <w:t>Asimismo, la compañía mantendrá su foco en el fortalecimiento de la infraestructura tecnológica, el desarrollo de nuevas funcionalidades y la mejora continua de su oferta comercial, con el objetivo de incrementar la eficiencia operativa, optimizar la experiencia de los usuarios y sostener su posicionamiento en un entorno económico aún desafiante.</w:t>
      </w:r>
    </w:p>
    <w:p w14:paraId="4BBCE074" w14:textId="77777777" w:rsidR="001126EF" w:rsidRDefault="001126EF" w:rsidP="00A033BA">
      <w:pPr>
        <w:pStyle w:val="NormalWeb"/>
        <w:rPr>
          <w:i/>
          <w:color w:val="auto"/>
          <w:spacing w:val="-2"/>
          <w:sz w:val="22"/>
          <w:szCs w:val="22"/>
          <w:lang w:val="es-ES" w:eastAsia="es-ES"/>
        </w:rPr>
      </w:pPr>
    </w:p>
    <w:p w14:paraId="5F9B9942" w14:textId="77777777" w:rsidR="001126EF" w:rsidRPr="00C71B54" w:rsidRDefault="001126EF" w:rsidP="00A033BA">
      <w:pPr>
        <w:pStyle w:val="NormalWeb"/>
        <w:rPr>
          <w:i/>
          <w:spacing w:val="-2"/>
          <w:sz w:val="22"/>
          <w:szCs w:val="22"/>
        </w:rPr>
      </w:pPr>
    </w:p>
    <w:p w14:paraId="074119EB" w14:textId="75C46338" w:rsidR="00094F88" w:rsidRPr="00FE43B4" w:rsidRDefault="00094F88" w:rsidP="00094F88">
      <w:pPr>
        <w:jc w:val="right"/>
        <w:rPr>
          <w:i/>
          <w:sz w:val="22"/>
          <w:szCs w:val="22"/>
          <w:lang w:val="es-AR"/>
        </w:rPr>
      </w:pPr>
      <w:r w:rsidRPr="0006692C">
        <w:rPr>
          <w:i/>
          <w:sz w:val="22"/>
          <w:szCs w:val="22"/>
          <w:lang w:val="es-AR"/>
        </w:rPr>
        <w:t xml:space="preserve">Ciudad </w:t>
      </w:r>
      <w:r w:rsidRPr="00FE43B4">
        <w:rPr>
          <w:i/>
          <w:sz w:val="22"/>
          <w:szCs w:val="22"/>
          <w:lang w:val="es-AR"/>
        </w:rPr>
        <w:t xml:space="preserve">Autónoma de Buenos Aires, </w:t>
      </w:r>
      <w:r w:rsidR="00D041A5" w:rsidRPr="00A87CF1">
        <w:rPr>
          <w:i/>
          <w:sz w:val="22"/>
          <w:szCs w:val="22"/>
          <w:lang w:val="es-AR"/>
        </w:rPr>
        <w:t xml:space="preserve">09 </w:t>
      </w:r>
      <w:r w:rsidRPr="00A87CF1">
        <w:rPr>
          <w:i/>
          <w:sz w:val="22"/>
          <w:szCs w:val="22"/>
          <w:lang w:val="es-AR"/>
        </w:rPr>
        <w:t xml:space="preserve">de </w:t>
      </w:r>
      <w:r w:rsidR="00D041A5" w:rsidRPr="00A87CF1">
        <w:rPr>
          <w:i/>
          <w:sz w:val="22"/>
          <w:szCs w:val="22"/>
          <w:lang w:val="es-AR"/>
        </w:rPr>
        <w:t xml:space="preserve">junio </w:t>
      </w:r>
      <w:r w:rsidRPr="00A87CF1">
        <w:rPr>
          <w:i/>
          <w:sz w:val="22"/>
          <w:szCs w:val="22"/>
          <w:lang w:val="es-AR"/>
        </w:rPr>
        <w:t>de 202</w:t>
      </w:r>
      <w:r w:rsidR="00E31A76" w:rsidRPr="00A87CF1">
        <w:rPr>
          <w:i/>
          <w:sz w:val="22"/>
          <w:szCs w:val="22"/>
          <w:lang w:val="es-AR"/>
        </w:rPr>
        <w:t>6</w:t>
      </w:r>
      <w:r w:rsidRPr="00A87CF1">
        <w:rPr>
          <w:i/>
          <w:sz w:val="22"/>
          <w:szCs w:val="22"/>
          <w:lang w:val="es-AR"/>
        </w:rPr>
        <w:t>.</w:t>
      </w:r>
    </w:p>
    <w:p w14:paraId="678C0551" w14:textId="77777777" w:rsidR="00094F88" w:rsidRPr="00FE43B4" w:rsidRDefault="00094F88" w:rsidP="00094F88">
      <w:pPr>
        <w:jc w:val="right"/>
        <w:rPr>
          <w:i/>
          <w:sz w:val="22"/>
          <w:szCs w:val="22"/>
          <w:lang w:val="es-AR"/>
        </w:rPr>
      </w:pPr>
    </w:p>
    <w:p w14:paraId="01B4D011" w14:textId="77777777" w:rsidR="00094F88" w:rsidRPr="00DD39CE" w:rsidRDefault="00094F88" w:rsidP="00094F88">
      <w:pPr>
        <w:jc w:val="right"/>
        <w:rPr>
          <w:i/>
          <w:sz w:val="22"/>
          <w:szCs w:val="22"/>
          <w:lang w:val="es-AR"/>
        </w:rPr>
      </w:pPr>
      <w:r w:rsidRPr="00FE43B4">
        <w:rPr>
          <w:i/>
          <w:sz w:val="22"/>
          <w:szCs w:val="22"/>
          <w:lang w:val="es-AR"/>
        </w:rPr>
        <w:t>EL DIRECTORIO.</w:t>
      </w:r>
    </w:p>
    <w:p w14:paraId="109ED546" w14:textId="77777777" w:rsidR="00094F88" w:rsidRPr="00DD39CE" w:rsidRDefault="00094F88" w:rsidP="00094F88">
      <w:pPr>
        <w:jc w:val="right"/>
        <w:rPr>
          <w:i/>
          <w:sz w:val="22"/>
          <w:szCs w:val="22"/>
          <w:lang w:val="es-AR"/>
        </w:rPr>
      </w:pPr>
    </w:p>
    <w:p w14:paraId="3868A1A5" w14:textId="77777777" w:rsidR="00094F88" w:rsidRDefault="00094F88" w:rsidP="00094F88">
      <w:pPr>
        <w:jc w:val="right"/>
        <w:rPr>
          <w:i/>
          <w:sz w:val="22"/>
          <w:szCs w:val="22"/>
          <w:lang w:val="es-AR"/>
        </w:rPr>
      </w:pPr>
    </w:p>
    <w:p w14:paraId="5106FB3D" w14:textId="77777777" w:rsidR="00FE43B4" w:rsidRDefault="00FE43B4" w:rsidP="00094F88">
      <w:pPr>
        <w:jc w:val="right"/>
        <w:rPr>
          <w:i/>
          <w:sz w:val="22"/>
          <w:szCs w:val="22"/>
          <w:lang w:val="es-AR"/>
        </w:rPr>
      </w:pPr>
    </w:p>
    <w:p w14:paraId="3F743716" w14:textId="77777777" w:rsidR="00FE43B4" w:rsidRDefault="00FE43B4" w:rsidP="00094F88">
      <w:pPr>
        <w:jc w:val="right"/>
        <w:rPr>
          <w:i/>
          <w:sz w:val="22"/>
          <w:szCs w:val="22"/>
          <w:lang w:val="es-AR"/>
        </w:rPr>
      </w:pPr>
    </w:p>
    <w:p w14:paraId="7F1D0922" w14:textId="77777777" w:rsidR="00FE43B4" w:rsidRPr="00DD39CE" w:rsidRDefault="00FE43B4" w:rsidP="00094F88">
      <w:pPr>
        <w:jc w:val="right"/>
        <w:rPr>
          <w:i/>
          <w:sz w:val="22"/>
          <w:szCs w:val="22"/>
          <w:lang w:val="es-AR"/>
        </w:rPr>
      </w:pPr>
    </w:p>
    <w:p w14:paraId="210DFECD" w14:textId="069EE61B" w:rsidR="00094F88" w:rsidRPr="00DD39CE" w:rsidRDefault="00094F88" w:rsidP="00094F88">
      <w:pPr>
        <w:jc w:val="right"/>
        <w:rPr>
          <w:i/>
          <w:sz w:val="22"/>
          <w:szCs w:val="22"/>
          <w:lang w:val="es-AR"/>
        </w:rPr>
      </w:pPr>
      <w:r w:rsidRPr="00DD39CE">
        <w:rPr>
          <w:i/>
          <w:sz w:val="22"/>
          <w:szCs w:val="22"/>
          <w:lang w:val="es-AR"/>
        </w:rPr>
        <w:t>____________________</w:t>
      </w:r>
      <w:r w:rsidR="00BF0972">
        <w:rPr>
          <w:i/>
          <w:sz w:val="22"/>
          <w:szCs w:val="22"/>
          <w:lang w:val="es-AR"/>
        </w:rPr>
        <w:t>__________</w:t>
      </w:r>
    </w:p>
    <w:p w14:paraId="30F4B95E" w14:textId="77777777" w:rsidR="00094F88" w:rsidRPr="00DD39CE" w:rsidRDefault="00094F88" w:rsidP="00094F88">
      <w:pPr>
        <w:jc w:val="right"/>
        <w:rPr>
          <w:i/>
          <w:sz w:val="22"/>
          <w:szCs w:val="22"/>
          <w:lang w:val="es-AR"/>
        </w:rPr>
      </w:pPr>
      <w:r w:rsidRPr="00DD39CE">
        <w:rPr>
          <w:i/>
          <w:sz w:val="22"/>
          <w:szCs w:val="22"/>
          <w:lang w:val="es-AR"/>
        </w:rPr>
        <w:t>Antonio Eduardo Tabanelli</w:t>
      </w:r>
    </w:p>
    <w:p w14:paraId="37781C26" w14:textId="77777777" w:rsidR="00094F88" w:rsidRPr="00DD39CE" w:rsidRDefault="00094F88" w:rsidP="00094F88">
      <w:pPr>
        <w:jc w:val="right"/>
        <w:rPr>
          <w:i/>
          <w:sz w:val="22"/>
          <w:szCs w:val="22"/>
          <w:lang w:val="es-AR"/>
        </w:rPr>
      </w:pPr>
      <w:r w:rsidRPr="00DD39CE">
        <w:rPr>
          <w:i/>
          <w:sz w:val="22"/>
          <w:szCs w:val="22"/>
          <w:lang w:val="es-AR"/>
        </w:rPr>
        <w:t>Presidente</w:t>
      </w:r>
    </w:p>
    <w:p w14:paraId="4BC6916B" w14:textId="26831A0B" w:rsidR="00616665" w:rsidRPr="00616665" w:rsidRDefault="00EF7D40" w:rsidP="007C7B70">
      <w:pPr>
        <w:pStyle w:val="NormalWeb"/>
        <w:jc w:val="both"/>
        <w:rPr>
          <w:bCs/>
          <w:iCs/>
          <w:sz w:val="22"/>
          <w:szCs w:val="22"/>
        </w:rPr>
      </w:pPr>
      <w:r>
        <w:rPr>
          <w:i/>
          <w:spacing w:val="-2"/>
          <w:sz w:val="22"/>
          <w:szCs w:val="22"/>
        </w:rPr>
        <w:t xml:space="preserve"> </w:t>
      </w:r>
    </w:p>
    <w:sectPr w:rsidR="00616665" w:rsidRPr="00616665" w:rsidSect="0022448B">
      <w:headerReference w:type="default" r:id="rId24"/>
      <w:footerReference w:type="default" r:id="rId25"/>
      <w:pgSz w:w="11906" w:h="16838" w:code="9"/>
      <w:pgMar w:top="2722" w:right="1133" w:bottom="1758" w:left="1418"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4C96" w14:textId="77777777" w:rsidR="00236764" w:rsidRDefault="00236764">
      <w:r>
        <w:separator/>
      </w:r>
    </w:p>
  </w:endnote>
  <w:endnote w:type="continuationSeparator" w:id="0">
    <w:p w14:paraId="0BF25C0A" w14:textId="77777777" w:rsidR="00236764" w:rsidRDefault="00236764">
      <w:r>
        <w:continuationSeparator/>
      </w:r>
    </w:p>
  </w:endnote>
  <w:endnote w:type="continuationNotice" w:id="1">
    <w:p w14:paraId="00C4E709" w14:textId="77777777" w:rsidR="00236764" w:rsidRDefault="00236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0DAA" w14:textId="3222FAB1" w:rsidR="002F6FC1" w:rsidRPr="00ED1786" w:rsidRDefault="000C0BC0" w:rsidP="00A7221B">
    <w:pPr>
      <w:pStyle w:val="Piedepgina"/>
      <w:tabs>
        <w:tab w:val="right" w:pos="9720"/>
      </w:tabs>
      <w:ind w:left="-993" w:right="-288" w:hanging="427"/>
      <w:jc w:val="center"/>
      <w:rPr>
        <w:sz w:val="16"/>
        <w:szCs w:val="16"/>
        <w:lang w:val="es-MX"/>
      </w:rPr>
    </w:pPr>
    <w:r>
      <w:rPr>
        <w:noProof/>
      </w:rPr>
      <w:drawing>
        <wp:anchor distT="0" distB="0" distL="114300" distR="114300" simplePos="0" relativeHeight="251658752" behindDoc="0" locked="0" layoutInCell="1" allowOverlap="1" wp14:anchorId="28BE98A7" wp14:editId="59B93B40">
          <wp:simplePos x="0" y="0"/>
          <wp:positionH relativeFrom="margin">
            <wp:posOffset>-609600</wp:posOffset>
          </wp:positionH>
          <wp:positionV relativeFrom="paragraph">
            <wp:posOffset>-5080</wp:posOffset>
          </wp:positionV>
          <wp:extent cx="339090" cy="421640"/>
          <wp:effectExtent l="0" t="0" r="0" b="0"/>
          <wp:wrapNone/>
          <wp:docPr id="136663722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F6FC1">
      <w:rPr>
        <w:sz w:val="16"/>
        <w:szCs w:val="16"/>
        <w:lang w:val="es-MX"/>
      </w:rPr>
      <w:t>Av. Caseros 3039, Piso 9</w:t>
    </w:r>
    <w:r w:rsidR="002F6FC1" w:rsidRPr="00ED1786">
      <w:rPr>
        <w:sz w:val="16"/>
        <w:szCs w:val="16"/>
        <w:lang w:val="es-MX"/>
      </w:rPr>
      <w:t xml:space="preserve">- </w:t>
    </w:r>
    <w:r w:rsidR="002F6FC1" w:rsidRPr="002328EC">
      <w:rPr>
        <w:sz w:val="16"/>
        <w:szCs w:val="16"/>
        <w:lang w:val="es-MX"/>
      </w:rPr>
      <w:t>C1264AAK</w:t>
    </w:r>
    <w:r w:rsidR="002F6FC1" w:rsidRPr="00ED1786">
      <w:rPr>
        <w:sz w:val="16"/>
        <w:szCs w:val="16"/>
        <w:lang w:val="es-MX"/>
      </w:rPr>
      <w:t xml:space="preserve"> - C. Autónoma de Bs As </w:t>
    </w:r>
    <w:r w:rsidR="002F6FC1">
      <w:rPr>
        <w:sz w:val="16"/>
        <w:szCs w:val="16"/>
        <w:lang w:val="es-MX"/>
      </w:rPr>
      <w:t>–</w:t>
    </w:r>
    <w:r w:rsidR="002F6FC1" w:rsidRPr="00ED1786">
      <w:rPr>
        <w:sz w:val="16"/>
        <w:szCs w:val="16"/>
        <w:lang w:val="es-MX"/>
      </w:rPr>
      <w:t xml:space="preserve"> R</w:t>
    </w:r>
    <w:r w:rsidR="002F6FC1">
      <w:rPr>
        <w:sz w:val="16"/>
        <w:szCs w:val="16"/>
        <w:lang w:val="es-MX"/>
      </w:rPr>
      <w:t>epública Argentina</w:t>
    </w:r>
  </w:p>
  <w:p w14:paraId="067513B8" w14:textId="77777777" w:rsidR="002F6FC1" w:rsidRPr="002B0F70" w:rsidRDefault="002F6FC1" w:rsidP="002F6FC1">
    <w:pPr>
      <w:pStyle w:val="Piedepgina"/>
      <w:tabs>
        <w:tab w:val="clear" w:pos="8504"/>
        <w:tab w:val="right" w:pos="9720"/>
      </w:tabs>
      <w:ind w:left="-993" w:right="-288" w:hanging="427"/>
      <w:jc w:val="center"/>
      <w:rPr>
        <w:sz w:val="15"/>
        <w:szCs w:val="15"/>
        <w:lang w:val="en-US"/>
      </w:rPr>
    </w:pPr>
    <w:r w:rsidRPr="00ED1786">
      <w:rPr>
        <w:sz w:val="16"/>
        <w:szCs w:val="16"/>
        <w:lang w:val="en-US"/>
      </w:rPr>
      <w:t xml:space="preserve">Mail: </w:t>
    </w:r>
    <w:r w:rsidRPr="00E74C5B">
      <w:rPr>
        <w:sz w:val="16"/>
        <w:szCs w:val="16"/>
        <w:lang w:val="en-US"/>
      </w:rPr>
      <w:t>ComercialBG@bgaming.com.ar</w:t>
    </w:r>
    <w:r w:rsidRPr="00ED1786">
      <w:rPr>
        <w:sz w:val="16"/>
        <w:szCs w:val="16"/>
        <w:lang w:val="en-US"/>
      </w:rPr>
      <w:t xml:space="preserve"> – Web: www.bgaming.com.ar</w:t>
    </w:r>
  </w:p>
  <w:p w14:paraId="54822EF8" w14:textId="77777777" w:rsidR="00763988" w:rsidRPr="00A059AB" w:rsidRDefault="00763988" w:rsidP="002F6FC1">
    <w:pPr>
      <w:pStyle w:val="Piedepgina"/>
      <w:tabs>
        <w:tab w:val="clear" w:pos="8504"/>
        <w:tab w:val="right" w:pos="9720"/>
      </w:tabs>
      <w:ind w:left="-993" w:right="-288" w:hanging="427"/>
      <w:jc w:val="center"/>
      <w:rPr>
        <w:lang w:val="en-US"/>
      </w:rPr>
    </w:pPr>
  </w:p>
  <w:p w14:paraId="2150B19E" w14:textId="77777777" w:rsidR="00763988" w:rsidRPr="00A059AB" w:rsidRDefault="00763988">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0F2D" w14:textId="77777777" w:rsidR="00236764" w:rsidRDefault="00236764">
      <w:r>
        <w:separator/>
      </w:r>
    </w:p>
  </w:footnote>
  <w:footnote w:type="continuationSeparator" w:id="0">
    <w:p w14:paraId="55C233E2" w14:textId="77777777" w:rsidR="00236764" w:rsidRDefault="00236764">
      <w:r>
        <w:continuationSeparator/>
      </w:r>
    </w:p>
  </w:footnote>
  <w:footnote w:type="continuationNotice" w:id="1">
    <w:p w14:paraId="2D7180D9" w14:textId="77777777" w:rsidR="00236764" w:rsidRDefault="00236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5B12" w14:textId="67AF8341" w:rsidR="00763988" w:rsidRDefault="000C0BC0">
    <w:pPr>
      <w:pStyle w:val="Encabezado"/>
    </w:pPr>
    <w:r>
      <w:rPr>
        <w:noProof/>
      </w:rPr>
      <mc:AlternateContent>
        <mc:Choice Requires="wps">
          <w:drawing>
            <wp:anchor distT="0" distB="0" distL="114300" distR="114300" simplePos="0" relativeHeight="251657728" behindDoc="0" locked="0" layoutInCell="0" allowOverlap="1" wp14:anchorId="13E9CEC4" wp14:editId="4AF9AEB0">
              <wp:simplePos x="0" y="0"/>
              <wp:positionH relativeFrom="column">
                <wp:posOffset>4312920</wp:posOffset>
              </wp:positionH>
              <wp:positionV relativeFrom="paragraph">
                <wp:posOffset>561975</wp:posOffset>
              </wp:positionV>
              <wp:extent cx="2097405" cy="931545"/>
              <wp:effectExtent l="3175" t="0" r="4445" b="1905"/>
              <wp:wrapTopAndBottom/>
              <wp:docPr id="632028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931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30F71" w14:textId="38FA87E9" w:rsidR="00763988" w:rsidRDefault="000C0BC0" w:rsidP="00C86D49">
                          <w:pPr>
                            <w:pStyle w:val="Ttulo1"/>
                            <w:rPr>
                              <w:sz w:val="44"/>
                              <w:szCs w:val="44"/>
                            </w:rPr>
                          </w:pPr>
                          <w:r>
                            <w:rPr>
                              <w:noProof/>
                            </w:rPr>
                            <w:drawing>
                              <wp:inline distT="0" distB="0" distL="0" distR="0" wp14:anchorId="006F7DD5" wp14:editId="1C425D1B">
                                <wp:extent cx="1695450" cy="409575"/>
                                <wp:effectExtent l="0" t="0" r="0" b="0"/>
                                <wp:docPr id="538799376" name="Imagen 53879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09575"/>
                                        </a:xfrm>
                                        <a:prstGeom prst="rect">
                                          <a:avLst/>
                                        </a:prstGeom>
                                        <a:noFill/>
                                        <a:ln>
                                          <a:noFill/>
                                        </a:ln>
                                      </pic:spPr>
                                    </pic:pic>
                                  </a:graphicData>
                                </a:graphic>
                              </wp:inline>
                            </w:drawing>
                          </w:r>
                          <w:r w:rsidR="00763988">
                            <w:rPr>
                              <w:sz w:val="44"/>
                              <w:szCs w:val="4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9CEC4" id="_x0000_t202" coordsize="21600,21600" o:spt="202" path="m,l,21600r21600,l21600,xe">
              <v:stroke joinstyle="miter"/>
              <v:path gradientshapeok="t" o:connecttype="rect"/>
            </v:shapetype>
            <v:shape id="Text Box 3" o:spid="_x0000_s1026" type="#_x0000_t202" style="position:absolute;margin-left:339.6pt;margin-top:44.25pt;width:165.15pt;height:7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" o:allowincell="f" stroked="f">
              <v:textbox>
                <w:txbxContent>
                  <w:p w14:paraId="32F30F71" w14:textId="38FA87E9" w:rsidR="00763988" w:rsidRDefault="000C0BC0" w:rsidP="00C86D49">
                    <w:pPr>
                      <w:pStyle w:val="Ttulo1"/>
                      <w:rPr>
                        <w:sz w:val="44"/>
                        <w:szCs w:val="44"/>
                      </w:rPr>
                    </w:pPr>
                    <w:r>
                      <w:rPr>
                        <w:noProof/>
                      </w:rPr>
                      <w:drawing>
                        <wp:inline distT="0" distB="0" distL="0" distR="0" wp14:anchorId="006F7DD5" wp14:editId="1C425D1B">
                          <wp:extent cx="1695450" cy="409575"/>
                          <wp:effectExtent l="0" t="0" r="0" b="0"/>
                          <wp:docPr id="538799376" name="Imagen 53879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409575"/>
                                  </a:xfrm>
                                  <a:prstGeom prst="rect">
                                    <a:avLst/>
                                  </a:prstGeom>
                                  <a:noFill/>
                                  <a:ln>
                                    <a:noFill/>
                                  </a:ln>
                                </pic:spPr>
                              </pic:pic>
                            </a:graphicData>
                          </a:graphic>
                        </wp:inline>
                      </w:drawing>
                    </w:r>
                    <w:r w:rsidR="00763988">
                      <w:rPr>
                        <w:sz w:val="44"/>
                        <w:szCs w:val="44"/>
                      </w:rPr>
                      <w:tab/>
                    </w:r>
                  </w:p>
                </w:txbxContent>
              </v:textbox>
              <w10:wrap type="topAndBottom"/>
            </v:shape>
          </w:pict>
        </mc:Fallback>
      </mc:AlternateContent>
    </w:r>
    <w:r>
      <w:rPr>
        <w:noProof/>
      </w:rPr>
      <mc:AlternateContent>
        <mc:Choice Requires="wps">
          <w:drawing>
            <wp:anchor distT="0" distB="0" distL="114300" distR="114300" simplePos="0" relativeHeight="251656704" behindDoc="0" locked="0" layoutInCell="0" allowOverlap="1" wp14:anchorId="0BADE1DD" wp14:editId="7E614177">
              <wp:simplePos x="0" y="0"/>
              <wp:positionH relativeFrom="column">
                <wp:posOffset>27940</wp:posOffset>
              </wp:positionH>
              <wp:positionV relativeFrom="paragraph">
                <wp:posOffset>731520</wp:posOffset>
              </wp:positionV>
              <wp:extent cx="2350135" cy="584835"/>
              <wp:effectExtent l="4445" t="0" r="0" b="0"/>
              <wp:wrapTopAndBottom/>
              <wp:docPr id="144428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0B82E" w14:textId="77777777" w:rsidR="00763988" w:rsidRPr="00C86D49" w:rsidRDefault="00763988">
                          <w:pPr>
                            <w:pStyle w:val="Ttulo1"/>
                            <w:rPr>
                              <w:rFonts w:ascii="Times New Roman" w:hAnsi="Times New Roman" w:cs="Times New Roman"/>
                              <w:sz w:val="44"/>
                              <w:szCs w:val="44"/>
                            </w:rPr>
                          </w:pPr>
                          <w:r w:rsidRPr="00C86D49">
                            <w:rPr>
                              <w:rFonts w:ascii="Times New Roman" w:hAnsi="Times New Roman" w:cs="Times New Roman"/>
                              <w:sz w:val="44"/>
                              <w:szCs w:val="4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DE1DD" id="Text Box 2" o:spid="_x0000_s1027" type="#_x0000_t202" style="position:absolute;margin-left:2.2pt;margin-top:57.6pt;width:185.05pt;height:4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" o:allowincell="f" stroked="f">
              <v:textbox>
                <w:txbxContent>
                  <w:p w14:paraId="0380B82E" w14:textId="77777777" w:rsidR="00763988" w:rsidRPr="00C86D49" w:rsidRDefault="00763988">
                    <w:pPr>
                      <w:pStyle w:val="Ttulo1"/>
                      <w:rPr>
                        <w:rFonts w:ascii="Times New Roman" w:hAnsi="Times New Roman" w:cs="Times New Roman"/>
                        <w:sz w:val="44"/>
                        <w:szCs w:val="44"/>
                      </w:rPr>
                    </w:pPr>
                    <w:r w:rsidRPr="00C86D49">
                      <w:rPr>
                        <w:rFonts w:ascii="Times New Roman" w:hAnsi="Times New Roman" w:cs="Times New Roman"/>
                        <w:sz w:val="44"/>
                        <w:szCs w:val="44"/>
                      </w:rPr>
                      <w:tab/>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21B"/>
    <w:multiLevelType w:val="hybridMultilevel"/>
    <w:tmpl w:val="8E12D8FC"/>
    <w:lvl w:ilvl="0" w:tplc="2C0A0001">
      <w:start w:val="1"/>
      <w:numFmt w:val="bullet"/>
      <w:lvlText w:val=""/>
      <w:lvlJc w:val="left"/>
      <w:pPr>
        <w:ind w:left="4188"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0B373FE"/>
    <w:multiLevelType w:val="hybridMultilevel"/>
    <w:tmpl w:val="C12AE1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2A22894"/>
    <w:multiLevelType w:val="singleLevel"/>
    <w:tmpl w:val="D9762D34"/>
    <w:lvl w:ilvl="0">
      <w:start w:val="3"/>
      <w:numFmt w:val="decimal"/>
      <w:lvlText w:val="%1."/>
      <w:lvlJc w:val="left"/>
      <w:pPr>
        <w:tabs>
          <w:tab w:val="num" w:pos="705"/>
        </w:tabs>
        <w:ind w:left="705" w:hanging="705"/>
      </w:pPr>
      <w:rPr>
        <w:rFonts w:cs="Times New Roman" w:hint="default"/>
        <w:u w:val="none"/>
      </w:rPr>
    </w:lvl>
  </w:abstractNum>
  <w:abstractNum w:abstractNumId="3" w15:restartNumberingAfterBreak="0">
    <w:nsid w:val="043F132E"/>
    <w:multiLevelType w:val="hybridMultilevel"/>
    <w:tmpl w:val="EFEA87CA"/>
    <w:lvl w:ilvl="0" w:tplc="2C0A0001">
      <w:start w:val="1"/>
      <w:numFmt w:val="bullet"/>
      <w:lvlText w:val=""/>
      <w:lvlJc w:val="left"/>
      <w:pPr>
        <w:ind w:left="778" w:hanging="360"/>
      </w:pPr>
      <w:rPr>
        <w:rFonts w:ascii="Symbol" w:hAnsi="Symbol" w:hint="default"/>
      </w:rPr>
    </w:lvl>
    <w:lvl w:ilvl="1" w:tplc="2C0A0003" w:tentative="1">
      <w:start w:val="1"/>
      <w:numFmt w:val="bullet"/>
      <w:lvlText w:val="o"/>
      <w:lvlJc w:val="left"/>
      <w:pPr>
        <w:ind w:left="1498" w:hanging="360"/>
      </w:pPr>
      <w:rPr>
        <w:rFonts w:ascii="Courier New" w:hAnsi="Courier New" w:cs="Courier New" w:hint="default"/>
      </w:rPr>
    </w:lvl>
    <w:lvl w:ilvl="2" w:tplc="2C0A0005" w:tentative="1">
      <w:start w:val="1"/>
      <w:numFmt w:val="bullet"/>
      <w:lvlText w:val=""/>
      <w:lvlJc w:val="left"/>
      <w:pPr>
        <w:ind w:left="2218" w:hanging="360"/>
      </w:pPr>
      <w:rPr>
        <w:rFonts w:ascii="Wingdings" w:hAnsi="Wingdings" w:hint="default"/>
      </w:rPr>
    </w:lvl>
    <w:lvl w:ilvl="3" w:tplc="2C0A0001" w:tentative="1">
      <w:start w:val="1"/>
      <w:numFmt w:val="bullet"/>
      <w:lvlText w:val=""/>
      <w:lvlJc w:val="left"/>
      <w:pPr>
        <w:ind w:left="2938" w:hanging="360"/>
      </w:pPr>
      <w:rPr>
        <w:rFonts w:ascii="Symbol" w:hAnsi="Symbol" w:hint="default"/>
      </w:rPr>
    </w:lvl>
    <w:lvl w:ilvl="4" w:tplc="2C0A0003" w:tentative="1">
      <w:start w:val="1"/>
      <w:numFmt w:val="bullet"/>
      <w:lvlText w:val="o"/>
      <w:lvlJc w:val="left"/>
      <w:pPr>
        <w:ind w:left="3658" w:hanging="360"/>
      </w:pPr>
      <w:rPr>
        <w:rFonts w:ascii="Courier New" w:hAnsi="Courier New" w:cs="Courier New" w:hint="default"/>
      </w:rPr>
    </w:lvl>
    <w:lvl w:ilvl="5" w:tplc="2C0A0005" w:tentative="1">
      <w:start w:val="1"/>
      <w:numFmt w:val="bullet"/>
      <w:lvlText w:val=""/>
      <w:lvlJc w:val="left"/>
      <w:pPr>
        <w:ind w:left="4378" w:hanging="360"/>
      </w:pPr>
      <w:rPr>
        <w:rFonts w:ascii="Wingdings" w:hAnsi="Wingdings" w:hint="default"/>
      </w:rPr>
    </w:lvl>
    <w:lvl w:ilvl="6" w:tplc="2C0A0001" w:tentative="1">
      <w:start w:val="1"/>
      <w:numFmt w:val="bullet"/>
      <w:lvlText w:val=""/>
      <w:lvlJc w:val="left"/>
      <w:pPr>
        <w:ind w:left="5098" w:hanging="360"/>
      </w:pPr>
      <w:rPr>
        <w:rFonts w:ascii="Symbol" w:hAnsi="Symbol" w:hint="default"/>
      </w:rPr>
    </w:lvl>
    <w:lvl w:ilvl="7" w:tplc="2C0A0003" w:tentative="1">
      <w:start w:val="1"/>
      <w:numFmt w:val="bullet"/>
      <w:lvlText w:val="o"/>
      <w:lvlJc w:val="left"/>
      <w:pPr>
        <w:ind w:left="5818" w:hanging="360"/>
      </w:pPr>
      <w:rPr>
        <w:rFonts w:ascii="Courier New" w:hAnsi="Courier New" w:cs="Courier New" w:hint="default"/>
      </w:rPr>
    </w:lvl>
    <w:lvl w:ilvl="8" w:tplc="2C0A0005" w:tentative="1">
      <w:start w:val="1"/>
      <w:numFmt w:val="bullet"/>
      <w:lvlText w:val=""/>
      <w:lvlJc w:val="left"/>
      <w:pPr>
        <w:ind w:left="6538" w:hanging="360"/>
      </w:pPr>
      <w:rPr>
        <w:rFonts w:ascii="Wingdings" w:hAnsi="Wingdings" w:hint="default"/>
      </w:rPr>
    </w:lvl>
  </w:abstractNum>
  <w:abstractNum w:abstractNumId="4" w15:restartNumberingAfterBreak="0">
    <w:nsid w:val="084573DD"/>
    <w:multiLevelType w:val="hybridMultilevel"/>
    <w:tmpl w:val="861AF5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BFA1C99"/>
    <w:multiLevelType w:val="hybridMultilevel"/>
    <w:tmpl w:val="AC2484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D36720F"/>
    <w:multiLevelType w:val="hybridMultilevel"/>
    <w:tmpl w:val="320C71E6"/>
    <w:lvl w:ilvl="0" w:tplc="0C0A000B">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0EED4EE0"/>
    <w:multiLevelType w:val="singleLevel"/>
    <w:tmpl w:val="0C0A000F"/>
    <w:lvl w:ilvl="0">
      <w:start w:val="2"/>
      <w:numFmt w:val="decimal"/>
      <w:lvlText w:val="%1."/>
      <w:lvlJc w:val="left"/>
      <w:pPr>
        <w:tabs>
          <w:tab w:val="num" w:pos="360"/>
        </w:tabs>
        <w:ind w:left="360" w:hanging="360"/>
      </w:pPr>
      <w:rPr>
        <w:rFonts w:cs="Times New Roman" w:hint="default"/>
        <w:u w:val="none"/>
      </w:rPr>
    </w:lvl>
  </w:abstractNum>
  <w:abstractNum w:abstractNumId="8" w15:restartNumberingAfterBreak="0">
    <w:nsid w:val="1138405D"/>
    <w:multiLevelType w:val="hybridMultilevel"/>
    <w:tmpl w:val="56CC31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28709D5"/>
    <w:multiLevelType w:val="hybridMultilevel"/>
    <w:tmpl w:val="DBD05E1C"/>
    <w:lvl w:ilvl="0" w:tplc="2C0A0001">
      <w:start w:val="1"/>
      <w:numFmt w:val="bullet"/>
      <w:lvlText w:val=""/>
      <w:lvlJc w:val="left"/>
      <w:pPr>
        <w:ind w:left="780" w:hanging="360"/>
      </w:pPr>
      <w:rPr>
        <w:rFonts w:ascii="Symbol" w:hAnsi="Symbol" w:hint="default"/>
      </w:rPr>
    </w:lvl>
    <w:lvl w:ilvl="1" w:tplc="2C0A0003">
      <w:start w:val="1"/>
      <w:numFmt w:val="bullet"/>
      <w:lvlText w:val="o"/>
      <w:lvlJc w:val="left"/>
      <w:pPr>
        <w:ind w:left="1500" w:hanging="360"/>
      </w:pPr>
      <w:rPr>
        <w:rFonts w:ascii="Courier New" w:hAnsi="Courier New" w:cs="Courier New" w:hint="default"/>
      </w:rPr>
    </w:lvl>
    <w:lvl w:ilvl="2" w:tplc="2C0A0005">
      <w:start w:val="1"/>
      <w:numFmt w:val="bullet"/>
      <w:lvlText w:val=""/>
      <w:lvlJc w:val="left"/>
      <w:pPr>
        <w:ind w:left="2220" w:hanging="360"/>
      </w:pPr>
      <w:rPr>
        <w:rFonts w:ascii="Wingdings" w:hAnsi="Wingdings" w:hint="default"/>
      </w:rPr>
    </w:lvl>
    <w:lvl w:ilvl="3" w:tplc="2C0A0001">
      <w:start w:val="1"/>
      <w:numFmt w:val="bullet"/>
      <w:lvlText w:val=""/>
      <w:lvlJc w:val="left"/>
      <w:pPr>
        <w:ind w:left="2940" w:hanging="360"/>
      </w:pPr>
      <w:rPr>
        <w:rFonts w:ascii="Symbol" w:hAnsi="Symbol" w:hint="default"/>
      </w:rPr>
    </w:lvl>
    <w:lvl w:ilvl="4" w:tplc="2C0A0003">
      <w:start w:val="1"/>
      <w:numFmt w:val="bullet"/>
      <w:lvlText w:val="o"/>
      <w:lvlJc w:val="left"/>
      <w:pPr>
        <w:ind w:left="3660" w:hanging="360"/>
      </w:pPr>
      <w:rPr>
        <w:rFonts w:ascii="Courier New" w:hAnsi="Courier New" w:cs="Courier New" w:hint="default"/>
      </w:rPr>
    </w:lvl>
    <w:lvl w:ilvl="5" w:tplc="2C0A0005">
      <w:start w:val="1"/>
      <w:numFmt w:val="bullet"/>
      <w:lvlText w:val=""/>
      <w:lvlJc w:val="left"/>
      <w:pPr>
        <w:ind w:left="4380" w:hanging="360"/>
      </w:pPr>
      <w:rPr>
        <w:rFonts w:ascii="Wingdings" w:hAnsi="Wingdings" w:hint="default"/>
      </w:rPr>
    </w:lvl>
    <w:lvl w:ilvl="6" w:tplc="2C0A0001">
      <w:start w:val="1"/>
      <w:numFmt w:val="bullet"/>
      <w:lvlText w:val=""/>
      <w:lvlJc w:val="left"/>
      <w:pPr>
        <w:ind w:left="5100" w:hanging="360"/>
      </w:pPr>
      <w:rPr>
        <w:rFonts w:ascii="Symbol" w:hAnsi="Symbol" w:hint="default"/>
      </w:rPr>
    </w:lvl>
    <w:lvl w:ilvl="7" w:tplc="2C0A0003">
      <w:start w:val="1"/>
      <w:numFmt w:val="bullet"/>
      <w:lvlText w:val="o"/>
      <w:lvlJc w:val="left"/>
      <w:pPr>
        <w:ind w:left="5820" w:hanging="360"/>
      </w:pPr>
      <w:rPr>
        <w:rFonts w:ascii="Courier New" w:hAnsi="Courier New" w:cs="Courier New" w:hint="default"/>
      </w:rPr>
    </w:lvl>
    <w:lvl w:ilvl="8" w:tplc="2C0A0005">
      <w:start w:val="1"/>
      <w:numFmt w:val="bullet"/>
      <w:lvlText w:val=""/>
      <w:lvlJc w:val="left"/>
      <w:pPr>
        <w:ind w:left="6540" w:hanging="360"/>
      </w:pPr>
      <w:rPr>
        <w:rFonts w:ascii="Wingdings" w:hAnsi="Wingdings" w:hint="default"/>
      </w:rPr>
    </w:lvl>
  </w:abstractNum>
  <w:abstractNum w:abstractNumId="10" w15:restartNumberingAfterBreak="0">
    <w:nsid w:val="1BD01E34"/>
    <w:multiLevelType w:val="hybridMultilevel"/>
    <w:tmpl w:val="54886F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C966801"/>
    <w:multiLevelType w:val="hybridMultilevel"/>
    <w:tmpl w:val="B4CEDF1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15:restartNumberingAfterBreak="0">
    <w:nsid w:val="202E3B13"/>
    <w:multiLevelType w:val="hybridMultilevel"/>
    <w:tmpl w:val="0F6E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3581C"/>
    <w:multiLevelType w:val="hybridMultilevel"/>
    <w:tmpl w:val="8EE4499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6D3138B"/>
    <w:multiLevelType w:val="hybridMultilevel"/>
    <w:tmpl w:val="7F4892CE"/>
    <w:lvl w:ilvl="0" w:tplc="9F88953A">
      <w:numFmt w:val="bullet"/>
      <w:lvlText w:val="-"/>
      <w:lvlJc w:val="left"/>
      <w:pPr>
        <w:ind w:left="720" w:hanging="360"/>
      </w:pPr>
      <w:rPr>
        <w:rFonts w:ascii="Times New Roman" w:eastAsia="Times New Roman" w:hAnsi="Times New Roman"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297649C0"/>
    <w:multiLevelType w:val="hybridMultilevel"/>
    <w:tmpl w:val="022A6D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DA71BD6"/>
    <w:multiLevelType w:val="hybridMultilevel"/>
    <w:tmpl w:val="1DC8CC1C"/>
    <w:lvl w:ilvl="0" w:tplc="846C94A0">
      <w:numFmt w:val="bullet"/>
      <w:lvlText w:val=""/>
      <w:lvlJc w:val="left"/>
      <w:pPr>
        <w:ind w:left="1428" w:hanging="360"/>
      </w:pPr>
      <w:rPr>
        <w:rFonts w:ascii="Symbol" w:eastAsia="Times New Roman" w:hAnsi="Symbol" w:hint="default"/>
      </w:rPr>
    </w:lvl>
    <w:lvl w:ilvl="1" w:tplc="2C0A0003" w:tentative="1">
      <w:start w:val="1"/>
      <w:numFmt w:val="bullet"/>
      <w:lvlText w:val="o"/>
      <w:lvlJc w:val="left"/>
      <w:pPr>
        <w:ind w:left="2148" w:hanging="360"/>
      </w:pPr>
      <w:rPr>
        <w:rFonts w:ascii="Courier New" w:hAnsi="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7" w15:restartNumberingAfterBreak="0">
    <w:nsid w:val="33B14EC0"/>
    <w:multiLevelType w:val="hybridMultilevel"/>
    <w:tmpl w:val="D0A847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360B035E"/>
    <w:multiLevelType w:val="hybridMultilevel"/>
    <w:tmpl w:val="9C5E32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A767171"/>
    <w:multiLevelType w:val="multilevel"/>
    <w:tmpl w:val="73003344"/>
    <w:lvl w:ilvl="0">
      <w:start w:val="396"/>
      <w:numFmt w:val="decimal"/>
      <w:lvlText w:val="%1"/>
      <w:lvlJc w:val="left"/>
      <w:pPr>
        <w:ind w:left="1140" w:hanging="1140"/>
      </w:pPr>
      <w:rPr>
        <w:rFonts w:hint="default"/>
      </w:rPr>
    </w:lvl>
    <w:lvl w:ilvl="1">
      <w:start w:val="867"/>
      <w:numFmt w:val="decimal"/>
      <w:lvlText w:val="%1.%2"/>
      <w:lvlJc w:val="left"/>
      <w:pPr>
        <w:ind w:left="1305" w:hanging="1140"/>
      </w:pPr>
      <w:rPr>
        <w:rFonts w:hint="default"/>
      </w:rPr>
    </w:lvl>
    <w:lvl w:ilvl="2">
      <w:start w:val="290"/>
      <w:numFmt w:val="decimal"/>
      <w:lvlText w:val="%1.%2.%3"/>
      <w:lvlJc w:val="left"/>
      <w:pPr>
        <w:ind w:left="1470" w:hanging="1140"/>
      </w:pPr>
      <w:rPr>
        <w:rFonts w:hint="default"/>
      </w:rPr>
    </w:lvl>
    <w:lvl w:ilvl="3">
      <w:start w:val="1"/>
      <w:numFmt w:val="decimal"/>
      <w:lvlText w:val="%1.%2.%3.%4"/>
      <w:lvlJc w:val="left"/>
      <w:pPr>
        <w:ind w:left="1635" w:hanging="1140"/>
      </w:pPr>
      <w:rPr>
        <w:rFonts w:hint="default"/>
      </w:rPr>
    </w:lvl>
    <w:lvl w:ilvl="4">
      <w:start w:val="1"/>
      <w:numFmt w:val="decimal"/>
      <w:lvlText w:val="%1.%2.%3.%4.%5"/>
      <w:lvlJc w:val="left"/>
      <w:pPr>
        <w:ind w:left="1800" w:hanging="1140"/>
      </w:pPr>
      <w:rPr>
        <w:rFonts w:hint="default"/>
      </w:rPr>
    </w:lvl>
    <w:lvl w:ilvl="5">
      <w:start w:val="1"/>
      <w:numFmt w:val="decimal"/>
      <w:lvlText w:val="%1.%2.%3.%4.%5.%6"/>
      <w:lvlJc w:val="left"/>
      <w:pPr>
        <w:ind w:left="1965" w:hanging="1140"/>
      </w:pPr>
      <w:rPr>
        <w:rFonts w:hint="default"/>
      </w:rPr>
    </w:lvl>
    <w:lvl w:ilvl="6">
      <w:start w:val="1"/>
      <w:numFmt w:val="decimal"/>
      <w:lvlText w:val="%1.%2.%3.%4.%5.%6.%7"/>
      <w:lvlJc w:val="left"/>
      <w:pPr>
        <w:ind w:left="2130" w:hanging="11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2760" w:hanging="1440"/>
      </w:pPr>
      <w:rPr>
        <w:rFonts w:hint="default"/>
      </w:rPr>
    </w:lvl>
  </w:abstractNum>
  <w:abstractNum w:abstractNumId="20" w15:restartNumberingAfterBreak="0">
    <w:nsid w:val="3B920559"/>
    <w:multiLevelType w:val="hybridMultilevel"/>
    <w:tmpl w:val="D248CF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17F7982"/>
    <w:multiLevelType w:val="hybridMultilevel"/>
    <w:tmpl w:val="717036F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2" w15:restartNumberingAfterBreak="0">
    <w:nsid w:val="4B500FF1"/>
    <w:multiLevelType w:val="multilevel"/>
    <w:tmpl w:val="9ACE7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6D4655"/>
    <w:multiLevelType w:val="hybridMultilevel"/>
    <w:tmpl w:val="EC6C9A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52AE3462"/>
    <w:multiLevelType w:val="hybridMultilevel"/>
    <w:tmpl w:val="61686C7C"/>
    <w:lvl w:ilvl="0" w:tplc="E760D25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25C2D58"/>
    <w:multiLevelType w:val="hybridMultilevel"/>
    <w:tmpl w:val="6DE6AE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3AF06FB"/>
    <w:multiLevelType w:val="hybridMultilevel"/>
    <w:tmpl w:val="DF4E74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69727DD8"/>
    <w:multiLevelType w:val="hybridMultilevel"/>
    <w:tmpl w:val="D8281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6C3C0ABC"/>
    <w:multiLevelType w:val="hybridMultilevel"/>
    <w:tmpl w:val="1AEE9648"/>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29" w15:restartNumberingAfterBreak="0">
    <w:nsid w:val="7B733079"/>
    <w:multiLevelType w:val="hybridMultilevel"/>
    <w:tmpl w:val="8E8276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7C7449ED"/>
    <w:multiLevelType w:val="hybridMultilevel"/>
    <w:tmpl w:val="C2BE9A1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num w:numId="1" w16cid:durableId="165050812">
    <w:abstractNumId w:val="2"/>
  </w:num>
  <w:num w:numId="2" w16cid:durableId="1728605010">
    <w:abstractNumId w:val="7"/>
  </w:num>
  <w:num w:numId="3" w16cid:durableId="1521776417">
    <w:abstractNumId w:val="6"/>
  </w:num>
  <w:num w:numId="4" w16cid:durableId="1276524886">
    <w:abstractNumId w:val="14"/>
  </w:num>
  <w:num w:numId="5" w16cid:durableId="1874997166">
    <w:abstractNumId w:val="15"/>
  </w:num>
  <w:num w:numId="6" w16cid:durableId="86386445">
    <w:abstractNumId w:val="18"/>
  </w:num>
  <w:num w:numId="7" w16cid:durableId="1864779661">
    <w:abstractNumId w:val="27"/>
  </w:num>
  <w:num w:numId="8" w16cid:durableId="1283925967">
    <w:abstractNumId w:val="16"/>
  </w:num>
  <w:num w:numId="9" w16cid:durableId="408036494">
    <w:abstractNumId w:val="5"/>
  </w:num>
  <w:num w:numId="10" w16cid:durableId="1132480647">
    <w:abstractNumId w:val="19"/>
  </w:num>
  <w:num w:numId="11" w16cid:durableId="873035712">
    <w:abstractNumId w:val="3"/>
  </w:num>
  <w:num w:numId="12" w16cid:durableId="796216820">
    <w:abstractNumId w:val="10"/>
  </w:num>
  <w:num w:numId="13" w16cid:durableId="1233554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851075">
    <w:abstractNumId w:val="3"/>
  </w:num>
  <w:num w:numId="15" w16cid:durableId="874387280">
    <w:abstractNumId w:val="0"/>
  </w:num>
  <w:num w:numId="16" w16cid:durableId="295332309">
    <w:abstractNumId w:val="10"/>
  </w:num>
  <w:num w:numId="17" w16cid:durableId="1877961896">
    <w:abstractNumId w:val="30"/>
  </w:num>
  <w:num w:numId="18" w16cid:durableId="787430831">
    <w:abstractNumId w:val="0"/>
  </w:num>
  <w:num w:numId="19" w16cid:durableId="1612740646">
    <w:abstractNumId w:val="30"/>
  </w:num>
  <w:num w:numId="20" w16cid:durableId="1970280878">
    <w:abstractNumId w:val="29"/>
  </w:num>
  <w:num w:numId="21" w16cid:durableId="267785298">
    <w:abstractNumId w:val="8"/>
  </w:num>
  <w:num w:numId="22" w16cid:durableId="355621118">
    <w:abstractNumId w:val="21"/>
  </w:num>
  <w:num w:numId="23" w16cid:durableId="450168307">
    <w:abstractNumId w:val="1"/>
  </w:num>
  <w:num w:numId="24" w16cid:durableId="2045935168">
    <w:abstractNumId w:val="23"/>
  </w:num>
  <w:num w:numId="25" w16cid:durableId="1069881813">
    <w:abstractNumId w:val="20"/>
  </w:num>
  <w:num w:numId="26" w16cid:durableId="763115614">
    <w:abstractNumId w:val="11"/>
  </w:num>
  <w:num w:numId="27" w16cid:durableId="2038306394">
    <w:abstractNumId w:val="25"/>
  </w:num>
  <w:num w:numId="28" w16cid:durableId="765078692">
    <w:abstractNumId w:val="24"/>
  </w:num>
  <w:num w:numId="29" w16cid:durableId="62264550">
    <w:abstractNumId w:val="12"/>
  </w:num>
  <w:num w:numId="30" w16cid:durableId="5599988">
    <w:abstractNumId w:val="17"/>
  </w:num>
  <w:num w:numId="31" w16cid:durableId="1415905564">
    <w:abstractNumId w:val="9"/>
  </w:num>
  <w:num w:numId="32" w16cid:durableId="1198078223">
    <w:abstractNumId w:val="4"/>
  </w:num>
  <w:num w:numId="33" w16cid:durableId="1205901">
    <w:abstractNumId w:val="26"/>
  </w:num>
  <w:num w:numId="34" w16cid:durableId="1031153468">
    <w:abstractNumId w:val="28"/>
  </w:num>
  <w:num w:numId="35" w16cid:durableId="2102215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8D"/>
    <w:rsid w:val="0000019D"/>
    <w:rsid w:val="0000032A"/>
    <w:rsid w:val="000005C8"/>
    <w:rsid w:val="00000CCF"/>
    <w:rsid w:val="000034F7"/>
    <w:rsid w:val="00004126"/>
    <w:rsid w:val="00006E42"/>
    <w:rsid w:val="000102F6"/>
    <w:rsid w:val="000109AD"/>
    <w:rsid w:val="00011081"/>
    <w:rsid w:val="00011839"/>
    <w:rsid w:val="00012CEA"/>
    <w:rsid w:val="0001336C"/>
    <w:rsid w:val="00015220"/>
    <w:rsid w:val="0001638A"/>
    <w:rsid w:val="00016D78"/>
    <w:rsid w:val="000209A2"/>
    <w:rsid w:val="00020CAD"/>
    <w:rsid w:val="0002199D"/>
    <w:rsid w:val="00022578"/>
    <w:rsid w:val="00023798"/>
    <w:rsid w:val="00023890"/>
    <w:rsid w:val="00024617"/>
    <w:rsid w:val="000249D9"/>
    <w:rsid w:val="000251F5"/>
    <w:rsid w:val="00031C46"/>
    <w:rsid w:val="00035CCE"/>
    <w:rsid w:val="000375EF"/>
    <w:rsid w:val="0004256D"/>
    <w:rsid w:val="00045151"/>
    <w:rsid w:val="00045E26"/>
    <w:rsid w:val="0005144C"/>
    <w:rsid w:val="00053414"/>
    <w:rsid w:val="000540EC"/>
    <w:rsid w:val="00054201"/>
    <w:rsid w:val="00054F0E"/>
    <w:rsid w:val="0005550E"/>
    <w:rsid w:val="000567A3"/>
    <w:rsid w:val="00056DAA"/>
    <w:rsid w:val="00056F76"/>
    <w:rsid w:val="00057310"/>
    <w:rsid w:val="00060957"/>
    <w:rsid w:val="000609EE"/>
    <w:rsid w:val="00060D48"/>
    <w:rsid w:val="00061689"/>
    <w:rsid w:val="00064594"/>
    <w:rsid w:val="00064F4F"/>
    <w:rsid w:val="00065233"/>
    <w:rsid w:val="000659E1"/>
    <w:rsid w:val="000676AC"/>
    <w:rsid w:val="00071374"/>
    <w:rsid w:val="00071DCF"/>
    <w:rsid w:val="00072265"/>
    <w:rsid w:val="000737D8"/>
    <w:rsid w:val="00074264"/>
    <w:rsid w:val="000744FA"/>
    <w:rsid w:val="00074B96"/>
    <w:rsid w:val="0007627B"/>
    <w:rsid w:val="00077DBD"/>
    <w:rsid w:val="00080734"/>
    <w:rsid w:val="000814BC"/>
    <w:rsid w:val="0008465F"/>
    <w:rsid w:val="00085637"/>
    <w:rsid w:val="00086704"/>
    <w:rsid w:val="00086B51"/>
    <w:rsid w:val="00086B7A"/>
    <w:rsid w:val="00091525"/>
    <w:rsid w:val="00091FDA"/>
    <w:rsid w:val="0009329F"/>
    <w:rsid w:val="00093590"/>
    <w:rsid w:val="000937F5"/>
    <w:rsid w:val="00093B2C"/>
    <w:rsid w:val="00093FFB"/>
    <w:rsid w:val="0009455F"/>
    <w:rsid w:val="00094645"/>
    <w:rsid w:val="00094E7F"/>
    <w:rsid w:val="00094F88"/>
    <w:rsid w:val="00094FBA"/>
    <w:rsid w:val="00095908"/>
    <w:rsid w:val="00096522"/>
    <w:rsid w:val="0009656B"/>
    <w:rsid w:val="00096C2C"/>
    <w:rsid w:val="00097339"/>
    <w:rsid w:val="000A1164"/>
    <w:rsid w:val="000A274F"/>
    <w:rsid w:val="000A3724"/>
    <w:rsid w:val="000A40BD"/>
    <w:rsid w:val="000A42AC"/>
    <w:rsid w:val="000A4413"/>
    <w:rsid w:val="000A62BE"/>
    <w:rsid w:val="000A6708"/>
    <w:rsid w:val="000A7A14"/>
    <w:rsid w:val="000A7C1C"/>
    <w:rsid w:val="000B13BD"/>
    <w:rsid w:val="000B2AD1"/>
    <w:rsid w:val="000B3B14"/>
    <w:rsid w:val="000B3EBB"/>
    <w:rsid w:val="000B5026"/>
    <w:rsid w:val="000B73D2"/>
    <w:rsid w:val="000B7DCA"/>
    <w:rsid w:val="000B7DE2"/>
    <w:rsid w:val="000C0BC0"/>
    <w:rsid w:val="000C211E"/>
    <w:rsid w:val="000C2F88"/>
    <w:rsid w:val="000C5165"/>
    <w:rsid w:val="000C58CD"/>
    <w:rsid w:val="000C6125"/>
    <w:rsid w:val="000C6C5C"/>
    <w:rsid w:val="000C6CCB"/>
    <w:rsid w:val="000C7463"/>
    <w:rsid w:val="000D010B"/>
    <w:rsid w:val="000D096E"/>
    <w:rsid w:val="000D109C"/>
    <w:rsid w:val="000D2648"/>
    <w:rsid w:val="000D2DBF"/>
    <w:rsid w:val="000D337E"/>
    <w:rsid w:val="000D41B8"/>
    <w:rsid w:val="000D4B33"/>
    <w:rsid w:val="000D5E71"/>
    <w:rsid w:val="000E1007"/>
    <w:rsid w:val="000E4137"/>
    <w:rsid w:val="000E5C4B"/>
    <w:rsid w:val="000E638B"/>
    <w:rsid w:val="000E6A3C"/>
    <w:rsid w:val="000F06AC"/>
    <w:rsid w:val="000F0DF0"/>
    <w:rsid w:val="000F1836"/>
    <w:rsid w:val="000F1A7D"/>
    <w:rsid w:val="000F1BA1"/>
    <w:rsid w:val="000F2048"/>
    <w:rsid w:val="000F222A"/>
    <w:rsid w:val="000F2B13"/>
    <w:rsid w:val="000F3663"/>
    <w:rsid w:val="000F3FB4"/>
    <w:rsid w:val="000F41F4"/>
    <w:rsid w:val="000F4927"/>
    <w:rsid w:val="000F62C2"/>
    <w:rsid w:val="000F63D5"/>
    <w:rsid w:val="000F684F"/>
    <w:rsid w:val="000F759B"/>
    <w:rsid w:val="00102E00"/>
    <w:rsid w:val="00103A8C"/>
    <w:rsid w:val="00104375"/>
    <w:rsid w:val="001047EB"/>
    <w:rsid w:val="001048B1"/>
    <w:rsid w:val="00106A73"/>
    <w:rsid w:val="00107587"/>
    <w:rsid w:val="00110431"/>
    <w:rsid w:val="001117FB"/>
    <w:rsid w:val="001126EF"/>
    <w:rsid w:val="00112855"/>
    <w:rsid w:val="00112A88"/>
    <w:rsid w:val="00112EBE"/>
    <w:rsid w:val="00113631"/>
    <w:rsid w:val="00114081"/>
    <w:rsid w:val="00117A1E"/>
    <w:rsid w:val="0012056F"/>
    <w:rsid w:val="001213C5"/>
    <w:rsid w:val="00122C9D"/>
    <w:rsid w:val="00123534"/>
    <w:rsid w:val="001276B9"/>
    <w:rsid w:val="00127CAA"/>
    <w:rsid w:val="00127F58"/>
    <w:rsid w:val="00130C54"/>
    <w:rsid w:val="00130D81"/>
    <w:rsid w:val="0013336A"/>
    <w:rsid w:val="00133CF9"/>
    <w:rsid w:val="00134D64"/>
    <w:rsid w:val="001353C9"/>
    <w:rsid w:val="0013571A"/>
    <w:rsid w:val="00135FA1"/>
    <w:rsid w:val="00136221"/>
    <w:rsid w:val="00136884"/>
    <w:rsid w:val="00136919"/>
    <w:rsid w:val="0013778D"/>
    <w:rsid w:val="00137ADE"/>
    <w:rsid w:val="00140090"/>
    <w:rsid w:val="0014350E"/>
    <w:rsid w:val="00143EC6"/>
    <w:rsid w:val="00144D62"/>
    <w:rsid w:val="00145C96"/>
    <w:rsid w:val="00146E5D"/>
    <w:rsid w:val="001470B7"/>
    <w:rsid w:val="0015011C"/>
    <w:rsid w:val="0015072C"/>
    <w:rsid w:val="00150F63"/>
    <w:rsid w:val="00151D70"/>
    <w:rsid w:val="001520AE"/>
    <w:rsid w:val="00152787"/>
    <w:rsid w:val="00152A6B"/>
    <w:rsid w:val="00153765"/>
    <w:rsid w:val="001549E1"/>
    <w:rsid w:val="00155294"/>
    <w:rsid w:val="00155DBB"/>
    <w:rsid w:val="00155DD8"/>
    <w:rsid w:val="00155F86"/>
    <w:rsid w:val="00157FDE"/>
    <w:rsid w:val="0016069A"/>
    <w:rsid w:val="00164A45"/>
    <w:rsid w:val="00164BBC"/>
    <w:rsid w:val="00165CC8"/>
    <w:rsid w:val="00166FDF"/>
    <w:rsid w:val="001705CE"/>
    <w:rsid w:val="00171BAC"/>
    <w:rsid w:val="00174557"/>
    <w:rsid w:val="00174A62"/>
    <w:rsid w:val="001768F5"/>
    <w:rsid w:val="00180126"/>
    <w:rsid w:val="001805A3"/>
    <w:rsid w:val="00181BA6"/>
    <w:rsid w:val="00184A55"/>
    <w:rsid w:val="001868F4"/>
    <w:rsid w:val="00186E42"/>
    <w:rsid w:val="0018706C"/>
    <w:rsid w:val="001907B8"/>
    <w:rsid w:val="00192AE8"/>
    <w:rsid w:val="00193284"/>
    <w:rsid w:val="0019631F"/>
    <w:rsid w:val="00196708"/>
    <w:rsid w:val="00196E99"/>
    <w:rsid w:val="001978AC"/>
    <w:rsid w:val="00197DB7"/>
    <w:rsid w:val="00197EB3"/>
    <w:rsid w:val="001A10AB"/>
    <w:rsid w:val="001A18B5"/>
    <w:rsid w:val="001A3B76"/>
    <w:rsid w:val="001A4D6A"/>
    <w:rsid w:val="001A6D04"/>
    <w:rsid w:val="001A746F"/>
    <w:rsid w:val="001A7669"/>
    <w:rsid w:val="001B0AF9"/>
    <w:rsid w:val="001B1D0B"/>
    <w:rsid w:val="001B22B2"/>
    <w:rsid w:val="001B29FD"/>
    <w:rsid w:val="001B4343"/>
    <w:rsid w:val="001B4F50"/>
    <w:rsid w:val="001B5A5A"/>
    <w:rsid w:val="001B5B98"/>
    <w:rsid w:val="001B6D47"/>
    <w:rsid w:val="001B7C16"/>
    <w:rsid w:val="001C1FBF"/>
    <w:rsid w:val="001C2620"/>
    <w:rsid w:val="001C5479"/>
    <w:rsid w:val="001C5E61"/>
    <w:rsid w:val="001C7A8A"/>
    <w:rsid w:val="001D060E"/>
    <w:rsid w:val="001D2AF3"/>
    <w:rsid w:val="001D2E5F"/>
    <w:rsid w:val="001D34FD"/>
    <w:rsid w:val="001D4F05"/>
    <w:rsid w:val="001D5081"/>
    <w:rsid w:val="001D5549"/>
    <w:rsid w:val="001D558E"/>
    <w:rsid w:val="001D5F87"/>
    <w:rsid w:val="001D631D"/>
    <w:rsid w:val="001E044D"/>
    <w:rsid w:val="001E0747"/>
    <w:rsid w:val="001E17E2"/>
    <w:rsid w:val="001E2C9B"/>
    <w:rsid w:val="001E3401"/>
    <w:rsid w:val="001E46EB"/>
    <w:rsid w:val="001E4E60"/>
    <w:rsid w:val="001E5B8F"/>
    <w:rsid w:val="001E615D"/>
    <w:rsid w:val="001E64EF"/>
    <w:rsid w:val="001E6F93"/>
    <w:rsid w:val="001E7810"/>
    <w:rsid w:val="001E7EC0"/>
    <w:rsid w:val="001F1339"/>
    <w:rsid w:val="001F14D2"/>
    <w:rsid w:val="001F184F"/>
    <w:rsid w:val="001F18B5"/>
    <w:rsid w:val="001F1C07"/>
    <w:rsid w:val="001F302A"/>
    <w:rsid w:val="001F35C7"/>
    <w:rsid w:val="001F36AC"/>
    <w:rsid w:val="001F38CA"/>
    <w:rsid w:val="001F5B77"/>
    <w:rsid w:val="001F5EBE"/>
    <w:rsid w:val="001F62B2"/>
    <w:rsid w:val="001F6B1A"/>
    <w:rsid w:val="002001AE"/>
    <w:rsid w:val="0020075D"/>
    <w:rsid w:val="00200831"/>
    <w:rsid w:val="0020280C"/>
    <w:rsid w:val="0020360C"/>
    <w:rsid w:val="002049A0"/>
    <w:rsid w:val="00206422"/>
    <w:rsid w:val="0020685E"/>
    <w:rsid w:val="00206F1E"/>
    <w:rsid w:val="00206FCD"/>
    <w:rsid w:val="002074BE"/>
    <w:rsid w:val="00207800"/>
    <w:rsid w:val="00212076"/>
    <w:rsid w:val="002145D4"/>
    <w:rsid w:val="00220826"/>
    <w:rsid w:val="002212CF"/>
    <w:rsid w:val="0022188D"/>
    <w:rsid w:val="002225F4"/>
    <w:rsid w:val="00222CA8"/>
    <w:rsid w:val="00223061"/>
    <w:rsid w:val="0022448B"/>
    <w:rsid w:val="00227705"/>
    <w:rsid w:val="00230EFE"/>
    <w:rsid w:val="0023192B"/>
    <w:rsid w:val="00231A7C"/>
    <w:rsid w:val="0023308D"/>
    <w:rsid w:val="00233B52"/>
    <w:rsid w:val="00234CF0"/>
    <w:rsid w:val="00234FC5"/>
    <w:rsid w:val="00235602"/>
    <w:rsid w:val="00236764"/>
    <w:rsid w:val="00240339"/>
    <w:rsid w:val="00240C02"/>
    <w:rsid w:val="00241826"/>
    <w:rsid w:val="00242ABD"/>
    <w:rsid w:val="00244BB8"/>
    <w:rsid w:val="00246C52"/>
    <w:rsid w:val="00247542"/>
    <w:rsid w:val="002501FF"/>
    <w:rsid w:val="002503E3"/>
    <w:rsid w:val="00250480"/>
    <w:rsid w:val="002513CA"/>
    <w:rsid w:val="00251C9B"/>
    <w:rsid w:val="00252C9A"/>
    <w:rsid w:val="00253D6B"/>
    <w:rsid w:val="002542A6"/>
    <w:rsid w:val="0025522B"/>
    <w:rsid w:val="002555B1"/>
    <w:rsid w:val="0025760F"/>
    <w:rsid w:val="00260367"/>
    <w:rsid w:val="00260C48"/>
    <w:rsid w:val="002616B3"/>
    <w:rsid w:val="00262132"/>
    <w:rsid w:val="00262A4D"/>
    <w:rsid w:val="002631DF"/>
    <w:rsid w:val="0026321F"/>
    <w:rsid w:val="00264589"/>
    <w:rsid w:val="00265F80"/>
    <w:rsid w:val="00266417"/>
    <w:rsid w:val="002665AA"/>
    <w:rsid w:val="00266E20"/>
    <w:rsid w:val="00266EAA"/>
    <w:rsid w:val="0026715A"/>
    <w:rsid w:val="0027133F"/>
    <w:rsid w:val="00272AA9"/>
    <w:rsid w:val="002752A0"/>
    <w:rsid w:val="0027754C"/>
    <w:rsid w:val="00277CC5"/>
    <w:rsid w:val="002805D4"/>
    <w:rsid w:val="002812B7"/>
    <w:rsid w:val="00281707"/>
    <w:rsid w:val="00281B53"/>
    <w:rsid w:val="002821DA"/>
    <w:rsid w:val="00283B92"/>
    <w:rsid w:val="002841FE"/>
    <w:rsid w:val="002849E0"/>
    <w:rsid w:val="0028654F"/>
    <w:rsid w:val="0028755B"/>
    <w:rsid w:val="002913BC"/>
    <w:rsid w:val="00291916"/>
    <w:rsid w:val="00293E87"/>
    <w:rsid w:val="00294949"/>
    <w:rsid w:val="002955C2"/>
    <w:rsid w:val="002960ED"/>
    <w:rsid w:val="002A0EFA"/>
    <w:rsid w:val="002A12E2"/>
    <w:rsid w:val="002A245F"/>
    <w:rsid w:val="002A2A48"/>
    <w:rsid w:val="002A2C6E"/>
    <w:rsid w:val="002A2FF9"/>
    <w:rsid w:val="002A3227"/>
    <w:rsid w:val="002A3804"/>
    <w:rsid w:val="002A5F51"/>
    <w:rsid w:val="002A60D9"/>
    <w:rsid w:val="002A6339"/>
    <w:rsid w:val="002A6A39"/>
    <w:rsid w:val="002A6E5E"/>
    <w:rsid w:val="002A7C40"/>
    <w:rsid w:val="002A7CD0"/>
    <w:rsid w:val="002B2851"/>
    <w:rsid w:val="002B50FC"/>
    <w:rsid w:val="002B52E9"/>
    <w:rsid w:val="002B6467"/>
    <w:rsid w:val="002B6C2A"/>
    <w:rsid w:val="002B792A"/>
    <w:rsid w:val="002B7E3F"/>
    <w:rsid w:val="002C093D"/>
    <w:rsid w:val="002C1231"/>
    <w:rsid w:val="002C13E5"/>
    <w:rsid w:val="002C1B41"/>
    <w:rsid w:val="002C1E6C"/>
    <w:rsid w:val="002C232B"/>
    <w:rsid w:val="002C44EB"/>
    <w:rsid w:val="002C4E52"/>
    <w:rsid w:val="002C5139"/>
    <w:rsid w:val="002C6129"/>
    <w:rsid w:val="002D1A29"/>
    <w:rsid w:val="002D1AB1"/>
    <w:rsid w:val="002D1B83"/>
    <w:rsid w:val="002D2A29"/>
    <w:rsid w:val="002D378D"/>
    <w:rsid w:val="002D3C39"/>
    <w:rsid w:val="002D7449"/>
    <w:rsid w:val="002D7B99"/>
    <w:rsid w:val="002E0022"/>
    <w:rsid w:val="002E0189"/>
    <w:rsid w:val="002E0BEC"/>
    <w:rsid w:val="002E12F3"/>
    <w:rsid w:val="002E1C51"/>
    <w:rsid w:val="002E2B25"/>
    <w:rsid w:val="002E3979"/>
    <w:rsid w:val="002E3B8E"/>
    <w:rsid w:val="002E3E49"/>
    <w:rsid w:val="002E4233"/>
    <w:rsid w:val="002E4552"/>
    <w:rsid w:val="002E54F7"/>
    <w:rsid w:val="002E5A25"/>
    <w:rsid w:val="002E673A"/>
    <w:rsid w:val="002E6B03"/>
    <w:rsid w:val="002E6D7A"/>
    <w:rsid w:val="002F02A6"/>
    <w:rsid w:val="002F1E53"/>
    <w:rsid w:val="002F3F3F"/>
    <w:rsid w:val="002F4A65"/>
    <w:rsid w:val="002F5F2A"/>
    <w:rsid w:val="002F6FC1"/>
    <w:rsid w:val="002F7C5F"/>
    <w:rsid w:val="00301608"/>
    <w:rsid w:val="00303C91"/>
    <w:rsid w:val="00304921"/>
    <w:rsid w:val="00305A1B"/>
    <w:rsid w:val="00306A04"/>
    <w:rsid w:val="00311057"/>
    <w:rsid w:val="00311D75"/>
    <w:rsid w:val="003121CE"/>
    <w:rsid w:val="00313FCB"/>
    <w:rsid w:val="00316905"/>
    <w:rsid w:val="003202BF"/>
    <w:rsid w:val="00320CCA"/>
    <w:rsid w:val="00320ECF"/>
    <w:rsid w:val="0032152B"/>
    <w:rsid w:val="00321611"/>
    <w:rsid w:val="00322D96"/>
    <w:rsid w:val="00323F6B"/>
    <w:rsid w:val="00324E44"/>
    <w:rsid w:val="003250BD"/>
    <w:rsid w:val="003255E6"/>
    <w:rsid w:val="0032643E"/>
    <w:rsid w:val="00327AEC"/>
    <w:rsid w:val="003300A4"/>
    <w:rsid w:val="003311B3"/>
    <w:rsid w:val="00332362"/>
    <w:rsid w:val="00332BF6"/>
    <w:rsid w:val="003339AB"/>
    <w:rsid w:val="00334894"/>
    <w:rsid w:val="00334D7C"/>
    <w:rsid w:val="0033557B"/>
    <w:rsid w:val="00336191"/>
    <w:rsid w:val="003372A2"/>
    <w:rsid w:val="00340957"/>
    <w:rsid w:val="00341004"/>
    <w:rsid w:val="00343230"/>
    <w:rsid w:val="00343D1A"/>
    <w:rsid w:val="0034418B"/>
    <w:rsid w:val="0034477C"/>
    <w:rsid w:val="00344DC9"/>
    <w:rsid w:val="003454B7"/>
    <w:rsid w:val="003509CE"/>
    <w:rsid w:val="00350F72"/>
    <w:rsid w:val="003516E0"/>
    <w:rsid w:val="00353518"/>
    <w:rsid w:val="0035589B"/>
    <w:rsid w:val="003559A7"/>
    <w:rsid w:val="003572D0"/>
    <w:rsid w:val="0035773D"/>
    <w:rsid w:val="003577D8"/>
    <w:rsid w:val="00360C81"/>
    <w:rsid w:val="003615AB"/>
    <w:rsid w:val="00361A43"/>
    <w:rsid w:val="00361B27"/>
    <w:rsid w:val="00361FDE"/>
    <w:rsid w:val="00363333"/>
    <w:rsid w:val="003653DF"/>
    <w:rsid w:val="00365F35"/>
    <w:rsid w:val="003679E1"/>
    <w:rsid w:val="0037042D"/>
    <w:rsid w:val="003725CC"/>
    <w:rsid w:val="00373CC0"/>
    <w:rsid w:val="00374DFC"/>
    <w:rsid w:val="00375F33"/>
    <w:rsid w:val="0038172F"/>
    <w:rsid w:val="00382CB3"/>
    <w:rsid w:val="00382EF7"/>
    <w:rsid w:val="00383E46"/>
    <w:rsid w:val="003935DF"/>
    <w:rsid w:val="003942EB"/>
    <w:rsid w:val="00395B4F"/>
    <w:rsid w:val="003960FB"/>
    <w:rsid w:val="00396731"/>
    <w:rsid w:val="00397659"/>
    <w:rsid w:val="0039786D"/>
    <w:rsid w:val="00397DD6"/>
    <w:rsid w:val="003A00FC"/>
    <w:rsid w:val="003A08A5"/>
    <w:rsid w:val="003A10A1"/>
    <w:rsid w:val="003A1B4B"/>
    <w:rsid w:val="003A1D48"/>
    <w:rsid w:val="003A33DF"/>
    <w:rsid w:val="003A436D"/>
    <w:rsid w:val="003A471D"/>
    <w:rsid w:val="003A57EF"/>
    <w:rsid w:val="003A5F5B"/>
    <w:rsid w:val="003A63B8"/>
    <w:rsid w:val="003B0563"/>
    <w:rsid w:val="003B3757"/>
    <w:rsid w:val="003B41A7"/>
    <w:rsid w:val="003B6718"/>
    <w:rsid w:val="003B6940"/>
    <w:rsid w:val="003B6F54"/>
    <w:rsid w:val="003B7B4F"/>
    <w:rsid w:val="003C13DB"/>
    <w:rsid w:val="003C17C1"/>
    <w:rsid w:val="003C1F22"/>
    <w:rsid w:val="003C53ED"/>
    <w:rsid w:val="003D1003"/>
    <w:rsid w:val="003D1804"/>
    <w:rsid w:val="003D2222"/>
    <w:rsid w:val="003D30EB"/>
    <w:rsid w:val="003D4940"/>
    <w:rsid w:val="003D5631"/>
    <w:rsid w:val="003E033C"/>
    <w:rsid w:val="003E0482"/>
    <w:rsid w:val="003E0981"/>
    <w:rsid w:val="003E1213"/>
    <w:rsid w:val="003E1A5D"/>
    <w:rsid w:val="003E4865"/>
    <w:rsid w:val="003E4DD8"/>
    <w:rsid w:val="003E4F0B"/>
    <w:rsid w:val="003F0AD5"/>
    <w:rsid w:val="003F2D14"/>
    <w:rsid w:val="003F3153"/>
    <w:rsid w:val="003F67AB"/>
    <w:rsid w:val="003F6998"/>
    <w:rsid w:val="003F6BCF"/>
    <w:rsid w:val="004004F2"/>
    <w:rsid w:val="00400855"/>
    <w:rsid w:val="004013BF"/>
    <w:rsid w:val="004020E5"/>
    <w:rsid w:val="00404360"/>
    <w:rsid w:val="004059E9"/>
    <w:rsid w:val="00405FB4"/>
    <w:rsid w:val="00406B42"/>
    <w:rsid w:val="004070BB"/>
    <w:rsid w:val="004075F7"/>
    <w:rsid w:val="00407C0C"/>
    <w:rsid w:val="00413CD7"/>
    <w:rsid w:val="00413E0F"/>
    <w:rsid w:val="00414B65"/>
    <w:rsid w:val="004157E8"/>
    <w:rsid w:val="00415E17"/>
    <w:rsid w:val="00415F70"/>
    <w:rsid w:val="0041668C"/>
    <w:rsid w:val="004172B6"/>
    <w:rsid w:val="00417A64"/>
    <w:rsid w:val="00417AA6"/>
    <w:rsid w:val="00420838"/>
    <w:rsid w:val="00420EFF"/>
    <w:rsid w:val="0042111C"/>
    <w:rsid w:val="00421548"/>
    <w:rsid w:val="00422E5C"/>
    <w:rsid w:val="0042522B"/>
    <w:rsid w:val="004253DA"/>
    <w:rsid w:val="0042642D"/>
    <w:rsid w:val="00426681"/>
    <w:rsid w:val="00431292"/>
    <w:rsid w:val="004316FE"/>
    <w:rsid w:val="004324CA"/>
    <w:rsid w:val="004329D2"/>
    <w:rsid w:val="00432FB5"/>
    <w:rsid w:val="004335DE"/>
    <w:rsid w:val="00433C68"/>
    <w:rsid w:val="00434424"/>
    <w:rsid w:val="00434F7F"/>
    <w:rsid w:val="0043506F"/>
    <w:rsid w:val="00435888"/>
    <w:rsid w:val="00435ECD"/>
    <w:rsid w:val="00436525"/>
    <w:rsid w:val="00437608"/>
    <w:rsid w:val="00440C2F"/>
    <w:rsid w:val="00440C36"/>
    <w:rsid w:val="0044160D"/>
    <w:rsid w:val="00441A66"/>
    <w:rsid w:val="00443998"/>
    <w:rsid w:val="0044517A"/>
    <w:rsid w:val="00446497"/>
    <w:rsid w:val="00446BA8"/>
    <w:rsid w:val="00446C3B"/>
    <w:rsid w:val="00447142"/>
    <w:rsid w:val="0045025A"/>
    <w:rsid w:val="004503ED"/>
    <w:rsid w:val="00451EE6"/>
    <w:rsid w:val="0045267A"/>
    <w:rsid w:val="00452CAF"/>
    <w:rsid w:val="00452F94"/>
    <w:rsid w:val="0045430B"/>
    <w:rsid w:val="00454829"/>
    <w:rsid w:val="00454EBB"/>
    <w:rsid w:val="00454F44"/>
    <w:rsid w:val="00456A77"/>
    <w:rsid w:val="004571FA"/>
    <w:rsid w:val="00457A32"/>
    <w:rsid w:val="00457AB9"/>
    <w:rsid w:val="00461420"/>
    <w:rsid w:val="00461A10"/>
    <w:rsid w:val="004624AC"/>
    <w:rsid w:val="004633DE"/>
    <w:rsid w:val="0046458A"/>
    <w:rsid w:val="004648A6"/>
    <w:rsid w:val="0046498A"/>
    <w:rsid w:val="00464999"/>
    <w:rsid w:val="0046508C"/>
    <w:rsid w:val="00465090"/>
    <w:rsid w:val="004651A6"/>
    <w:rsid w:val="00466332"/>
    <w:rsid w:val="00471FDB"/>
    <w:rsid w:val="00473861"/>
    <w:rsid w:val="00474484"/>
    <w:rsid w:val="004761AB"/>
    <w:rsid w:val="004766EE"/>
    <w:rsid w:val="00476C8F"/>
    <w:rsid w:val="00477390"/>
    <w:rsid w:val="00480C0C"/>
    <w:rsid w:val="00480CE4"/>
    <w:rsid w:val="00480E39"/>
    <w:rsid w:val="004815FB"/>
    <w:rsid w:val="00481769"/>
    <w:rsid w:val="00481B54"/>
    <w:rsid w:val="004841B4"/>
    <w:rsid w:val="004865B6"/>
    <w:rsid w:val="00486E7A"/>
    <w:rsid w:val="0048764B"/>
    <w:rsid w:val="00487F72"/>
    <w:rsid w:val="00490BCE"/>
    <w:rsid w:val="00490FF5"/>
    <w:rsid w:val="0049321F"/>
    <w:rsid w:val="004932E8"/>
    <w:rsid w:val="004932FE"/>
    <w:rsid w:val="004933F2"/>
    <w:rsid w:val="00494B2E"/>
    <w:rsid w:val="00494E39"/>
    <w:rsid w:val="004A003B"/>
    <w:rsid w:val="004A1166"/>
    <w:rsid w:val="004A18AF"/>
    <w:rsid w:val="004A21BF"/>
    <w:rsid w:val="004A3058"/>
    <w:rsid w:val="004A5DC3"/>
    <w:rsid w:val="004A649A"/>
    <w:rsid w:val="004B0E8D"/>
    <w:rsid w:val="004B116F"/>
    <w:rsid w:val="004B2947"/>
    <w:rsid w:val="004B39AB"/>
    <w:rsid w:val="004B3E84"/>
    <w:rsid w:val="004B3FF7"/>
    <w:rsid w:val="004B4271"/>
    <w:rsid w:val="004B45A3"/>
    <w:rsid w:val="004B692F"/>
    <w:rsid w:val="004B6CDE"/>
    <w:rsid w:val="004B709D"/>
    <w:rsid w:val="004B7405"/>
    <w:rsid w:val="004C178F"/>
    <w:rsid w:val="004C47A5"/>
    <w:rsid w:val="004C52C8"/>
    <w:rsid w:val="004C630F"/>
    <w:rsid w:val="004C6E03"/>
    <w:rsid w:val="004D2422"/>
    <w:rsid w:val="004D38AD"/>
    <w:rsid w:val="004D3987"/>
    <w:rsid w:val="004D407B"/>
    <w:rsid w:val="004D524E"/>
    <w:rsid w:val="004D6F13"/>
    <w:rsid w:val="004D7076"/>
    <w:rsid w:val="004D748C"/>
    <w:rsid w:val="004E0231"/>
    <w:rsid w:val="004E0F63"/>
    <w:rsid w:val="004E3191"/>
    <w:rsid w:val="004E42B0"/>
    <w:rsid w:val="004E53B6"/>
    <w:rsid w:val="004E5C57"/>
    <w:rsid w:val="004E6748"/>
    <w:rsid w:val="004E71CD"/>
    <w:rsid w:val="004F01D3"/>
    <w:rsid w:val="004F0594"/>
    <w:rsid w:val="004F2123"/>
    <w:rsid w:val="004F2C25"/>
    <w:rsid w:val="004F2DEA"/>
    <w:rsid w:val="004F353E"/>
    <w:rsid w:val="004F3E9D"/>
    <w:rsid w:val="004F3F01"/>
    <w:rsid w:val="004F3F0D"/>
    <w:rsid w:val="004F54E7"/>
    <w:rsid w:val="004F5ABA"/>
    <w:rsid w:val="0050497E"/>
    <w:rsid w:val="00504DC4"/>
    <w:rsid w:val="00505ACD"/>
    <w:rsid w:val="00505D9C"/>
    <w:rsid w:val="00505DBD"/>
    <w:rsid w:val="00506765"/>
    <w:rsid w:val="00506883"/>
    <w:rsid w:val="00507261"/>
    <w:rsid w:val="005074EC"/>
    <w:rsid w:val="0051127C"/>
    <w:rsid w:val="005112B9"/>
    <w:rsid w:val="005118DF"/>
    <w:rsid w:val="00512D39"/>
    <w:rsid w:val="005130C1"/>
    <w:rsid w:val="005133D8"/>
    <w:rsid w:val="00513693"/>
    <w:rsid w:val="00514AC8"/>
    <w:rsid w:val="005156F2"/>
    <w:rsid w:val="00520D6E"/>
    <w:rsid w:val="0052259C"/>
    <w:rsid w:val="0052337A"/>
    <w:rsid w:val="005244FA"/>
    <w:rsid w:val="005250EB"/>
    <w:rsid w:val="0052555E"/>
    <w:rsid w:val="00525D9D"/>
    <w:rsid w:val="00527511"/>
    <w:rsid w:val="0053026B"/>
    <w:rsid w:val="005305B3"/>
    <w:rsid w:val="00530D70"/>
    <w:rsid w:val="00532E2D"/>
    <w:rsid w:val="00532FE1"/>
    <w:rsid w:val="00533355"/>
    <w:rsid w:val="0053361D"/>
    <w:rsid w:val="00533691"/>
    <w:rsid w:val="005338EC"/>
    <w:rsid w:val="00534192"/>
    <w:rsid w:val="00534292"/>
    <w:rsid w:val="00534BBB"/>
    <w:rsid w:val="00535355"/>
    <w:rsid w:val="0053544B"/>
    <w:rsid w:val="00535635"/>
    <w:rsid w:val="0053597E"/>
    <w:rsid w:val="005360FC"/>
    <w:rsid w:val="00536250"/>
    <w:rsid w:val="00536639"/>
    <w:rsid w:val="00536844"/>
    <w:rsid w:val="00543362"/>
    <w:rsid w:val="00544B62"/>
    <w:rsid w:val="00544BE9"/>
    <w:rsid w:val="00546CBA"/>
    <w:rsid w:val="005505D4"/>
    <w:rsid w:val="00550928"/>
    <w:rsid w:val="00550DD6"/>
    <w:rsid w:val="005534E7"/>
    <w:rsid w:val="00553B5E"/>
    <w:rsid w:val="0055425F"/>
    <w:rsid w:val="005548F2"/>
    <w:rsid w:val="005549AF"/>
    <w:rsid w:val="005565EA"/>
    <w:rsid w:val="005602B4"/>
    <w:rsid w:val="0056097A"/>
    <w:rsid w:val="00560A94"/>
    <w:rsid w:val="005612B1"/>
    <w:rsid w:val="0056151E"/>
    <w:rsid w:val="0056178D"/>
    <w:rsid w:val="0056431E"/>
    <w:rsid w:val="0056584B"/>
    <w:rsid w:val="00565CBB"/>
    <w:rsid w:val="00567FD2"/>
    <w:rsid w:val="00571C20"/>
    <w:rsid w:val="00572BF3"/>
    <w:rsid w:val="00573267"/>
    <w:rsid w:val="00574524"/>
    <w:rsid w:val="00575865"/>
    <w:rsid w:val="00575C4A"/>
    <w:rsid w:val="00575C4C"/>
    <w:rsid w:val="00575DE8"/>
    <w:rsid w:val="00575F0C"/>
    <w:rsid w:val="0057647D"/>
    <w:rsid w:val="00576C08"/>
    <w:rsid w:val="00577628"/>
    <w:rsid w:val="00577F9A"/>
    <w:rsid w:val="00580808"/>
    <w:rsid w:val="0058108D"/>
    <w:rsid w:val="005815FE"/>
    <w:rsid w:val="0058181F"/>
    <w:rsid w:val="00581D8B"/>
    <w:rsid w:val="00582F50"/>
    <w:rsid w:val="00583331"/>
    <w:rsid w:val="005837B4"/>
    <w:rsid w:val="005869D5"/>
    <w:rsid w:val="00590A9D"/>
    <w:rsid w:val="00592958"/>
    <w:rsid w:val="00593A3B"/>
    <w:rsid w:val="00594656"/>
    <w:rsid w:val="00596340"/>
    <w:rsid w:val="00596ECF"/>
    <w:rsid w:val="005971EA"/>
    <w:rsid w:val="00597263"/>
    <w:rsid w:val="00597C23"/>
    <w:rsid w:val="00597EF5"/>
    <w:rsid w:val="005A2FC9"/>
    <w:rsid w:val="005A391E"/>
    <w:rsid w:val="005A4150"/>
    <w:rsid w:val="005A7324"/>
    <w:rsid w:val="005A73AE"/>
    <w:rsid w:val="005B0693"/>
    <w:rsid w:val="005B2B2F"/>
    <w:rsid w:val="005B3936"/>
    <w:rsid w:val="005B51A9"/>
    <w:rsid w:val="005B613D"/>
    <w:rsid w:val="005B641C"/>
    <w:rsid w:val="005B6D39"/>
    <w:rsid w:val="005C05C4"/>
    <w:rsid w:val="005C3A20"/>
    <w:rsid w:val="005C4433"/>
    <w:rsid w:val="005C6CE9"/>
    <w:rsid w:val="005D14D0"/>
    <w:rsid w:val="005D15F4"/>
    <w:rsid w:val="005D2E46"/>
    <w:rsid w:val="005D2EF8"/>
    <w:rsid w:val="005D4367"/>
    <w:rsid w:val="005D5AFD"/>
    <w:rsid w:val="005D6BAB"/>
    <w:rsid w:val="005D6DF4"/>
    <w:rsid w:val="005D740F"/>
    <w:rsid w:val="005D75D3"/>
    <w:rsid w:val="005D7645"/>
    <w:rsid w:val="005E0425"/>
    <w:rsid w:val="005E06B1"/>
    <w:rsid w:val="005E1773"/>
    <w:rsid w:val="005E1F69"/>
    <w:rsid w:val="005E2F18"/>
    <w:rsid w:val="005E2F5A"/>
    <w:rsid w:val="005E43F1"/>
    <w:rsid w:val="005E5440"/>
    <w:rsid w:val="005E604D"/>
    <w:rsid w:val="005E7453"/>
    <w:rsid w:val="005E74B4"/>
    <w:rsid w:val="005E7759"/>
    <w:rsid w:val="005F0BFA"/>
    <w:rsid w:val="005F169D"/>
    <w:rsid w:val="005F1C76"/>
    <w:rsid w:val="005F1DE4"/>
    <w:rsid w:val="005F46DB"/>
    <w:rsid w:val="005F4C97"/>
    <w:rsid w:val="005F4D72"/>
    <w:rsid w:val="005F503B"/>
    <w:rsid w:val="005F55E4"/>
    <w:rsid w:val="005F79AE"/>
    <w:rsid w:val="00601788"/>
    <w:rsid w:val="00603EBE"/>
    <w:rsid w:val="00604075"/>
    <w:rsid w:val="0060414B"/>
    <w:rsid w:val="006064E3"/>
    <w:rsid w:val="006067C1"/>
    <w:rsid w:val="0060752C"/>
    <w:rsid w:val="00610F28"/>
    <w:rsid w:val="0061142A"/>
    <w:rsid w:val="0061365E"/>
    <w:rsid w:val="00616665"/>
    <w:rsid w:val="006166F6"/>
    <w:rsid w:val="00616C66"/>
    <w:rsid w:val="00617B5E"/>
    <w:rsid w:val="00617C1C"/>
    <w:rsid w:val="00617C6A"/>
    <w:rsid w:val="006200EC"/>
    <w:rsid w:val="00620309"/>
    <w:rsid w:val="00620EBF"/>
    <w:rsid w:val="00621AE3"/>
    <w:rsid w:val="00621F46"/>
    <w:rsid w:val="006221E8"/>
    <w:rsid w:val="0062569C"/>
    <w:rsid w:val="00625A12"/>
    <w:rsid w:val="006262EB"/>
    <w:rsid w:val="00627419"/>
    <w:rsid w:val="0062761C"/>
    <w:rsid w:val="0063021A"/>
    <w:rsid w:val="00631962"/>
    <w:rsid w:val="006321E5"/>
    <w:rsid w:val="00632987"/>
    <w:rsid w:val="00632F09"/>
    <w:rsid w:val="006331C9"/>
    <w:rsid w:val="00634ABB"/>
    <w:rsid w:val="00636172"/>
    <w:rsid w:val="00642350"/>
    <w:rsid w:val="00642B9A"/>
    <w:rsid w:val="00643974"/>
    <w:rsid w:val="00643D75"/>
    <w:rsid w:val="00644FB1"/>
    <w:rsid w:val="006502A4"/>
    <w:rsid w:val="006515EE"/>
    <w:rsid w:val="006527FD"/>
    <w:rsid w:val="00654B06"/>
    <w:rsid w:val="00655EB0"/>
    <w:rsid w:val="00656C91"/>
    <w:rsid w:val="00657D24"/>
    <w:rsid w:val="00660753"/>
    <w:rsid w:val="00660BA5"/>
    <w:rsid w:val="006615A3"/>
    <w:rsid w:val="006616BF"/>
    <w:rsid w:val="00661BC3"/>
    <w:rsid w:val="006623A7"/>
    <w:rsid w:val="00662DFE"/>
    <w:rsid w:val="0066306C"/>
    <w:rsid w:val="00663F9F"/>
    <w:rsid w:val="006641E1"/>
    <w:rsid w:val="006649D1"/>
    <w:rsid w:val="0066554E"/>
    <w:rsid w:val="00665F34"/>
    <w:rsid w:val="00671A55"/>
    <w:rsid w:val="00671DF0"/>
    <w:rsid w:val="00672C59"/>
    <w:rsid w:val="006737FF"/>
    <w:rsid w:val="00675F7F"/>
    <w:rsid w:val="0067622E"/>
    <w:rsid w:val="00676370"/>
    <w:rsid w:val="00677B65"/>
    <w:rsid w:val="00677C91"/>
    <w:rsid w:val="006801E5"/>
    <w:rsid w:val="006808F0"/>
    <w:rsid w:val="006814CD"/>
    <w:rsid w:val="00681F8B"/>
    <w:rsid w:val="00683658"/>
    <w:rsid w:val="00684E0C"/>
    <w:rsid w:val="006860B0"/>
    <w:rsid w:val="006877F0"/>
    <w:rsid w:val="0069153C"/>
    <w:rsid w:val="00691C05"/>
    <w:rsid w:val="00692AE8"/>
    <w:rsid w:val="00692B18"/>
    <w:rsid w:val="006940C1"/>
    <w:rsid w:val="00694272"/>
    <w:rsid w:val="006945C8"/>
    <w:rsid w:val="00694770"/>
    <w:rsid w:val="00694E91"/>
    <w:rsid w:val="00695DCB"/>
    <w:rsid w:val="00695E10"/>
    <w:rsid w:val="00697219"/>
    <w:rsid w:val="006978AB"/>
    <w:rsid w:val="00697F89"/>
    <w:rsid w:val="006A10A6"/>
    <w:rsid w:val="006A17B1"/>
    <w:rsid w:val="006A2E70"/>
    <w:rsid w:val="006A315E"/>
    <w:rsid w:val="006A496B"/>
    <w:rsid w:val="006A5145"/>
    <w:rsid w:val="006A5506"/>
    <w:rsid w:val="006A6063"/>
    <w:rsid w:val="006A6859"/>
    <w:rsid w:val="006A7418"/>
    <w:rsid w:val="006A77F6"/>
    <w:rsid w:val="006B032B"/>
    <w:rsid w:val="006B080A"/>
    <w:rsid w:val="006B11A4"/>
    <w:rsid w:val="006B1AB5"/>
    <w:rsid w:val="006B201C"/>
    <w:rsid w:val="006B3410"/>
    <w:rsid w:val="006B51DF"/>
    <w:rsid w:val="006B6893"/>
    <w:rsid w:val="006C1100"/>
    <w:rsid w:val="006C16D0"/>
    <w:rsid w:val="006C2065"/>
    <w:rsid w:val="006C2089"/>
    <w:rsid w:val="006C20CC"/>
    <w:rsid w:val="006C23E6"/>
    <w:rsid w:val="006C2938"/>
    <w:rsid w:val="006C2AE9"/>
    <w:rsid w:val="006C395C"/>
    <w:rsid w:val="006C3A76"/>
    <w:rsid w:val="006C3FEB"/>
    <w:rsid w:val="006C49A2"/>
    <w:rsid w:val="006C5830"/>
    <w:rsid w:val="006C7E8F"/>
    <w:rsid w:val="006D058F"/>
    <w:rsid w:val="006D0C30"/>
    <w:rsid w:val="006D0F04"/>
    <w:rsid w:val="006D1550"/>
    <w:rsid w:val="006D15C3"/>
    <w:rsid w:val="006D23E6"/>
    <w:rsid w:val="006D27A7"/>
    <w:rsid w:val="006D28BA"/>
    <w:rsid w:val="006D2FA5"/>
    <w:rsid w:val="006D44EF"/>
    <w:rsid w:val="006D487E"/>
    <w:rsid w:val="006D5FFC"/>
    <w:rsid w:val="006D604D"/>
    <w:rsid w:val="006E01A7"/>
    <w:rsid w:val="006E02E5"/>
    <w:rsid w:val="006E036B"/>
    <w:rsid w:val="006E09D7"/>
    <w:rsid w:val="006E1330"/>
    <w:rsid w:val="006E1346"/>
    <w:rsid w:val="006E14EB"/>
    <w:rsid w:val="006E2094"/>
    <w:rsid w:val="006E24B9"/>
    <w:rsid w:val="006E42CF"/>
    <w:rsid w:val="006E47F3"/>
    <w:rsid w:val="006E49EF"/>
    <w:rsid w:val="006E61E5"/>
    <w:rsid w:val="006E62B7"/>
    <w:rsid w:val="006E7A65"/>
    <w:rsid w:val="006E7FE0"/>
    <w:rsid w:val="006F01D9"/>
    <w:rsid w:val="006F1C65"/>
    <w:rsid w:val="006F2D37"/>
    <w:rsid w:val="006F33FB"/>
    <w:rsid w:val="006F42D6"/>
    <w:rsid w:val="006F480F"/>
    <w:rsid w:val="006F57A8"/>
    <w:rsid w:val="006F6188"/>
    <w:rsid w:val="006F7550"/>
    <w:rsid w:val="0070126D"/>
    <w:rsid w:val="00702172"/>
    <w:rsid w:val="00702401"/>
    <w:rsid w:val="00703512"/>
    <w:rsid w:val="00705465"/>
    <w:rsid w:val="0071028A"/>
    <w:rsid w:val="00710AE2"/>
    <w:rsid w:val="0071165E"/>
    <w:rsid w:val="0071237C"/>
    <w:rsid w:val="00712455"/>
    <w:rsid w:val="007135DD"/>
    <w:rsid w:val="00714D69"/>
    <w:rsid w:val="00715115"/>
    <w:rsid w:val="0071714F"/>
    <w:rsid w:val="00717E0C"/>
    <w:rsid w:val="00721400"/>
    <w:rsid w:val="00722738"/>
    <w:rsid w:val="00723967"/>
    <w:rsid w:val="00723BC3"/>
    <w:rsid w:val="00730819"/>
    <w:rsid w:val="0073179C"/>
    <w:rsid w:val="00731956"/>
    <w:rsid w:val="00731B66"/>
    <w:rsid w:val="007322BA"/>
    <w:rsid w:val="0073288C"/>
    <w:rsid w:val="00733363"/>
    <w:rsid w:val="007342EF"/>
    <w:rsid w:val="007349AB"/>
    <w:rsid w:val="007354EE"/>
    <w:rsid w:val="00735ED9"/>
    <w:rsid w:val="007362B6"/>
    <w:rsid w:val="00736905"/>
    <w:rsid w:val="007375EE"/>
    <w:rsid w:val="007379BD"/>
    <w:rsid w:val="00737A54"/>
    <w:rsid w:val="00742470"/>
    <w:rsid w:val="00743918"/>
    <w:rsid w:val="00743F4D"/>
    <w:rsid w:val="007447CB"/>
    <w:rsid w:val="00744E67"/>
    <w:rsid w:val="0074537E"/>
    <w:rsid w:val="00745413"/>
    <w:rsid w:val="007475E2"/>
    <w:rsid w:val="007475EE"/>
    <w:rsid w:val="00750618"/>
    <w:rsid w:val="00751E79"/>
    <w:rsid w:val="00753C20"/>
    <w:rsid w:val="007546F5"/>
    <w:rsid w:val="00754B9B"/>
    <w:rsid w:val="00754D7B"/>
    <w:rsid w:val="007559A8"/>
    <w:rsid w:val="007564F3"/>
    <w:rsid w:val="00756DAD"/>
    <w:rsid w:val="0075779F"/>
    <w:rsid w:val="00760A6A"/>
    <w:rsid w:val="00760A9C"/>
    <w:rsid w:val="007612A0"/>
    <w:rsid w:val="0076250A"/>
    <w:rsid w:val="007634E9"/>
    <w:rsid w:val="00763988"/>
    <w:rsid w:val="007642E4"/>
    <w:rsid w:val="0076496E"/>
    <w:rsid w:val="00765996"/>
    <w:rsid w:val="00765DA6"/>
    <w:rsid w:val="00765FF3"/>
    <w:rsid w:val="00770191"/>
    <w:rsid w:val="00770974"/>
    <w:rsid w:val="00770BDA"/>
    <w:rsid w:val="007710F4"/>
    <w:rsid w:val="0077137F"/>
    <w:rsid w:val="00771B0D"/>
    <w:rsid w:val="0077206D"/>
    <w:rsid w:val="00773976"/>
    <w:rsid w:val="00773D5E"/>
    <w:rsid w:val="007744C4"/>
    <w:rsid w:val="0077456E"/>
    <w:rsid w:val="00774B0B"/>
    <w:rsid w:val="00774FB2"/>
    <w:rsid w:val="00775B16"/>
    <w:rsid w:val="00777E52"/>
    <w:rsid w:val="00777FA6"/>
    <w:rsid w:val="007807EF"/>
    <w:rsid w:val="0078091D"/>
    <w:rsid w:val="00780980"/>
    <w:rsid w:val="00781ADD"/>
    <w:rsid w:val="007859B2"/>
    <w:rsid w:val="00786336"/>
    <w:rsid w:val="00786D09"/>
    <w:rsid w:val="007873DF"/>
    <w:rsid w:val="0078765F"/>
    <w:rsid w:val="0079066E"/>
    <w:rsid w:val="00791852"/>
    <w:rsid w:val="00791B9F"/>
    <w:rsid w:val="007923C4"/>
    <w:rsid w:val="0079320E"/>
    <w:rsid w:val="00794336"/>
    <w:rsid w:val="00796332"/>
    <w:rsid w:val="007A0CAE"/>
    <w:rsid w:val="007A0F96"/>
    <w:rsid w:val="007A117D"/>
    <w:rsid w:val="007A135A"/>
    <w:rsid w:val="007A1755"/>
    <w:rsid w:val="007A2130"/>
    <w:rsid w:val="007A3294"/>
    <w:rsid w:val="007A3336"/>
    <w:rsid w:val="007A33BC"/>
    <w:rsid w:val="007A4F4F"/>
    <w:rsid w:val="007A5973"/>
    <w:rsid w:val="007A6DFF"/>
    <w:rsid w:val="007B013F"/>
    <w:rsid w:val="007B07C3"/>
    <w:rsid w:val="007B17EA"/>
    <w:rsid w:val="007B2331"/>
    <w:rsid w:val="007B23B0"/>
    <w:rsid w:val="007B2BAB"/>
    <w:rsid w:val="007B3C88"/>
    <w:rsid w:val="007B4779"/>
    <w:rsid w:val="007C0B08"/>
    <w:rsid w:val="007C0C04"/>
    <w:rsid w:val="007C2ACB"/>
    <w:rsid w:val="007C3173"/>
    <w:rsid w:val="007C3E9D"/>
    <w:rsid w:val="007C5146"/>
    <w:rsid w:val="007C53E0"/>
    <w:rsid w:val="007C6097"/>
    <w:rsid w:val="007C6F6C"/>
    <w:rsid w:val="007C7280"/>
    <w:rsid w:val="007C731F"/>
    <w:rsid w:val="007C7479"/>
    <w:rsid w:val="007C7B70"/>
    <w:rsid w:val="007D138B"/>
    <w:rsid w:val="007D189B"/>
    <w:rsid w:val="007D1C7E"/>
    <w:rsid w:val="007D23F9"/>
    <w:rsid w:val="007D32D9"/>
    <w:rsid w:val="007D396A"/>
    <w:rsid w:val="007D5AB7"/>
    <w:rsid w:val="007D5E7A"/>
    <w:rsid w:val="007D7B59"/>
    <w:rsid w:val="007E0190"/>
    <w:rsid w:val="007E2698"/>
    <w:rsid w:val="007E2A8E"/>
    <w:rsid w:val="007E2C17"/>
    <w:rsid w:val="007E3203"/>
    <w:rsid w:val="007E4E35"/>
    <w:rsid w:val="007E71F6"/>
    <w:rsid w:val="007E756E"/>
    <w:rsid w:val="007F1C06"/>
    <w:rsid w:val="007F1D18"/>
    <w:rsid w:val="007F3713"/>
    <w:rsid w:val="00801C34"/>
    <w:rsid w:val="00801E1A"/>
    <w:rsid w:val="008030E5"/>
    <w:rsid w:val="008032D4"/>
    <w:rsid w:val="00803999"/>
    <w:rsid w:val="00803DD8"/>
    <w:rsid w:val="00804B47"/>
    <w:rsid w:val="00804E01"/>
    <w:rsid w:val="0080512B"/>
    <w:rsid w:val="00805395"/>
    <w:rsid w:val="008064D2"/>
    <w:rsid w:val="00806B2C"/>
    <w:rsid w:val="008105F2"/>
    <w:rsid w:val="00810A8F"/>
    <w:rsid w:val="0081100A"/>
    <w:rsid w:val="008113A5"/>
    <w:rsid w:val="00811620"/>
    <w:rsid w:val="00811E91"/>
    <w:rsid w:val="00812FCA"/>
    <w:rsid w:val="00812FD8"/>
    <w:rsid w:val="00813278"/>
    <w:rsid w:val="00815709"/>
    <w:rsid w:val="0081604B"/>
    <w:rsid w:val="00816376"/>
    <w:rsid w:val="008170AA"/>
    <w:rsid w:val="00817D53"/>
    <w:rsid w:val="008202B2"/>
    <w:rsid w:val="00820919"/>
    <w:rsid w:val="008225AC"/>
    <w:rsid w:val="00822E43"/>
    <w:rsid w:val="00822FF8"/>
    <w:rsid w:val="00824184"/>
    <w:rsid w:val="0082434C"/>
    <w:rsid w:val="00824BAC"/>
    <w:rsid w:val="00824E21"/>
    <w:rsid w:val="00825DF0"/>
    <w:rsid w:val="00826874"/>
    <w:rsid w:val="00830B3C"/>
    <w:rsid w:val="008335B2"/>
    <w:rsid w:val="0083395F"/>
    <w:rsid w:val="00834545"/>
    <w:rsid w:val="008345AF"/>
    <w:rsid w:val="00834F1A"/>
    <w:rsid w:val="00834F3A"/>
    <w:rsid w:val="00836DB1"/>
    <w:rsid w:val="00837938"/>
    <w:rsid w:val="00840BFA"/>
    <w:rsid w:val="0084235A"/>
    <w:rsid w:val="008431D2"/>
    <w:rsid w:val="00843A3E"/>
    <w:rsid w:val="008446B8"/>
    <w:rsid w:val="0084499F"/>
    <w:rsid w:val="00844BE9"/>
    <w:rsid w:val="00845AD0"/>
    <w:rsid w:val="00845D74"/>
    <w:rsid w:val="0084755C"/>
    <w:rsid w:val="008476D4"/>
    <w:rsid w:val="0085200A"/>
    <w:rsid w:val="00852145"/>
    <w:rsid w:val="0085260D"/>
    <w:rsid w:val="00856DE3"/>
    <w:rsid w:val="00860D6D"/>
    <w:rsid w:val="00860F86"/>
    <w:rsid w:val="00861E43"/>
    <w:rsid w:val="008630B1"/>
    <w:rsid w:val="00863201"/>
    <w:rsid w:val="00864166"/>
    <w:rsid w:val="00865EA1"/>
    <w:rsid w:val="008663D6"/>
    <w:rsid w:val="00866710"/>
    <w:rsid w:val="00870595"/>
    <w:rsid w:val="00870BCD"/>
    <w:rsid w:val="008710A7"/>
    <w:rsid w:val="00872DD5"/>
    <w:rsid w:val="00877061"/>
    <w:rsid w:val="00880282"/>
    <w:rsid w:val="00880443"/>
    <w:rsid w:val="008804FE"/>
    <w:rsid w:val="0088165B"/>
    <w:rsid w:val="00884C7F"/>
    <w:rsid w:val="00886990"/>
    <w:rsid w:val="0088737D"/>
    <w:rsid w:val="00887CAB"/>
    <w:rsid w:val="00891F51"/>
    <w:rsid w:val="0089281A"/>
    <w:rsid w:val="00893476"/>
    <w:rsid w:val="00893D03"/>
    <w:rsid w:val="00894772"/>
    <w:rsid w:val="008949AD"/>
    <w:rsid w:val="0089704A"/>
    <w:rsid w:val="00897627"/>
    <w:rsid w:val="008A1FAA"/>
    <w:rsid w:val="008A4777"/>
    <w:rsid w:val="008A621A"/>
    <w:rsid w:val="008B0AA4"/>
    <w:rsid w:val="008B1F27"/>
    <w:rsid w:val="008B588A"/>
    <w:rsid w:val="008B7CA6"/>
    <w:rsid w:val="008C0231"/>
    <w:rsid w:val="008C05C4"/>
    <w:rsid w:val="008C0EC9"/>
    <w:rsid w:val="008C1551"/>
    <w:rsid w:val="008C162C"/>
    <w:rsid w:val="008C187E"/>
    <w:rsid w:val="008C1A77"/>
    <w:rsid w:val="008C2268"/>
    <w:rsid w:val="008C6BBA"/>
    <w:rsid w:val="008C7D24"/>
    <w:rsid w:val="008D0559"/>
    <w:rsid w:val="008D28F8"/>
    <w:rsid w:val="008D4B87"/>
    <w:rsid w:val="008D5A84"/>
    <w:rsid w:val="008D5B64"/>
    <w:rsid w:val="008D6547"/>
    <w:rsid w:val="008D6E8F"/>
    <w:rsid w:val="008D751D"/>
    <w:rsid w:val="008D764D"/>
    <w:rsid w:val="008E0C12"/>
    <w:rsid w:val="008E2CCD"/>
    <w:rsid w:val="008E35FF"/>
    <w:rsid w:val="008E52CC"/>
    <w:rsid w:val="008E56F2"/>
    <w:rsid w:val="008E5AAE"/>
    <w:rsid w:val="008E636F"/>
    <w:rsid w:val="008E6D63"/>
    <w:rsid w:val="008E7228"/>
    <w:rsid w:val="008E7651"/>
    <w:rsid w:val="008F495B"/>
    <w:rsid w:val="008F4CCB"/>
    <w:rsid w:val="008F5608"/>
    <w:rsid w:val="008F5AF2"/>
    <w:rsid w:val="008F62B0"/>
    <w:rsid w:val="008F68D8"/>
    <w:rsid w:val="009007ED"/>
    <w:rsid w:val="009017EA"/>
    <w:rsid w:val="00902E23"/>
    <w:rsid w:val="00903F61"/>
    <w:rsid w:val="00910FCA"/>
    <w:rsid w:val="009115D4"/>
    <w:rsid w:val="00915833"/>
    <w:rsid w:val="00915BAD"/>
    <w:rsid w:val="0092012C"/>
    <w:rsid w:val="00921E0C"/>
    <w:rsid w:val="00923503"/>
    <w:rsid w:val="00923B37"/>
    <w:rsid w:val="00923CD1"/>
    <w:rsid w:val="009241B3"/>
    <w:rsid w:val="00924AF2"/>
    <w:rsid w:val="0092596A"/>
    <w:rsid w:val="00926147"/>
    <w:rsid w:val="00926B82"/>
    <w:rsid w:val="00926FAB"/>
    <w:rsid w:val="0092733B"/>
    <w:rsid w:val="0092776D"/>
    <w:rsid w:val="00930764"/>
    <w:rsid w:val="009307C8"/>
    <w:rsid w:val="009309F5"/>
    <w:rsid w:val="00930B5F"/>
    <w:rsid w:val="00932147"/>
    <w:rsid w:val="0093234A"/>
    <w:rsid w:val="00932928"/>
    <w:rsid w:val="0093327A"/>
    <w:rsid w:val="009339A0"/>
    <w:rsid w:val="00934278"/>
    <w:rsid w:val="0093487A"/>
    <w:rsid w:val="00935253"/>
    <w:rsid w:val="00935DD2"/>
    <w:rsid w:val="0094164B"/>
    <w:rsid w:val="00941A6F"/>
    <w:rsid w:val="00942434"/>
    <w:rsid w:val="00942A0C"/>
    <w:rsid w:val="009435A1"/>
    <w:rsid w:val="00944039"/>
    <w:rsid w:val="0094433F"/>
    <w:rsid w:val="00944448"/>
    <w:rsid w:val="009444D4"/>
    <w:rsid w:val="009448B0"/>
    <w:rsid w:val="009448B2"/>
    <w:rsid w:val="00945253"/>
    <w:rsid w:val="00945B34"/>
    <w:rsid w:val="00946F49"/>
    <w:rsid w:val="0095042A"/>
    <w:rsid w:val="00951FEF"/>
    <w:rsid w:val="00952DE0"/>
    <w:rsid w:val="00960328"/>
    <w:rsid w:val="0096095D"/>
    <w:rsid w:val="00962EDD"/>
    <w:rsid w:val="009633AA"/>
    <w:rsid w:val="00964B36"/>
    <w:rsid w:val="00966179"/>
    <w:rsid w:val="00970095"/>
    <w:rsid w:val="00970FC3"/>
    <w:rsid w:val="00971037"/>
    <w:rsid w:val="00971CA3"/>
    <w:rsid w:val="00972C85"/>
    <w:rsid w:val="00973B37"/>
    <w:rsid w:val="00973C77"/>
    <w:rsid w:val="00981427"/>
    <w:rsid w:val="00981966"/>
    <w:rsid w:val="00981E73"/>
    <w:rsid w:val="00985C9C"/>
    <w:rsid w:val="00986084"/>
    <w:rsid w:val="00986245"/>
    <w:rsid w:val="009877DE"/>
    <w:rsid w:val="0098781A"/>
    <w:rsid w:val="00990822"/>
    <w:rsid w:val="00991B89"/>
    <w:rsid w:val="0099218C"/>
    <w:rsid w:val="00992AE4"/>
    <w:rsid w:val="009946AA"/>
    <w:rsid w:val="00994FFE"/>
    <w:rsid w:val="00996B1B"/>
    <w:rsid w:val="009975CD"/>
    <w:rsid w:val="009A0AE8"/>
    <w:rsid w:val="009A1BC2"/>
    <w:rsid w:val="009A21DD"/>
    <w:rsid w:val="009A231A"/>
    <w:rsid w:val="009A29EB"/>
    <w:rsid w:val="009A3993"/>
    <w:rsid w:val="009A4057"/>
    <w:rsid w:val="009A5E9F"/>
    <w:rsid w:val="009A7BD6"/>
    <w:rsid w:val="009B20AB"/>
    <w:rsid w:val="009B3F77"/>
    <w:rsid w:val="009B4CDB"/>
    <w:rsid w:val="009B5D72"/>
    <w:rsid w:val="009B61F4"/>
    <w:rsid w:val="009B7B56"/>
    <w:rsid w:val="009C0CC9"/>
    <w:rsid w:val="009C447D"/>
    <w:rsid w:val="009C6A4C"/>
    <w:rsid w:val="009D1BA8"/>
    <w:rsid w:val="009D1D8A"/>
    <w:rsid w:val="009D22B6"/>
    <w:rsid w:val="009D2A49"/>
    <w:rsid w:val="009D2CE4"/>
    <w:rsid w:val="009D3F05"/>
    <w:rsid w:val="009D6875"/>
    <w:rsid w:val="009D7FA0"/>
    <w:rsid w:val="009E01EC"/>
    <w:rsid w:val="009E06C6"/>
    <w:rsid w:val="009E096A"/>
    <w:rsid w:val="009E0B47"/>
    <w:rsid w:val="009E1421"/>
    <w:rsid w:val="009E16D0"/>
    <w:rsid w:val="009E2334"/>
    <w:rsid w:val="009E3F23"/>
    <w:rsid w:val="009E493B"/>
    <w:rsid w:val="009E65A4"/>
    <w:rsid w:val="009E702C"/>
    <w:rsid w:val="009E7ED2"/>
    <w:rsid w:val="009F0CEB"/>
    <w:rsid w:val="009F160E"/>
    <w:rsid w:val="009F30D0"/>
    <w:rsid w:val="009F3148"/>
    <w:rsid w:val="009F3E38"/>
    <w:rsid w:val="009F4E41"/>
    <w:rsid w:val="009F4E8C"/>
    <w:rsid w:val="009F5889"/>
    <w:rsid w:val="009F5F9D"/>
    <w:rsid w:val="009F64E2"/>
    <w:rsid w:val="00A0021D"/>
    <w:rsid w:val="00A00F19"/>
    <w:rsid w:val="00A01125"/>
    <w:rsid w:val="00A0238F"/>
    <w:rsid w:val="00A0272B"/>
    <w:rsid w:val="00A02CC9"/>
    <w:rsid w:val="00A033BA"/>
    <w:rsid w:val="00A03A0C"/>
    <w:rsid w:val="00A04C13"/>
    <w:rsid w:val="00A053C3"/>
    <w:rsid w:val="00A059AB"/>
    <w:rsid w:val="00A0624B"/>
    <w:rsid w:val="00A0730E"/>
    <w:rsid w:val="00A13DDA"/>
    <w:rsid w:val="00A13EBD"/>
    <w:rsid w:val="00A1449D"/>
    <w:rsid w:val="00A14C9A"/>
    <w:rsid w:val="00A14ED0"/>
    <w:rsid w:val="00A15C6B"/>
    <w:rsid w:val="00A16235"/>
    <w:rsid w:val="00A16C66"/>
    <w:rsid w:val="00A17231"/>
    <w:rsid w:val="00A1738F"/>
    <w:rsid w:val="00A174FC"/>
    <w:rsid w:val="00A17A56"/>
    <w:rsid w:val="00A20E6A"/>
    <w:rsid w:val="00A21432"/>
    <w:rsid w:val="00A21EF1"/>
    <w:rsid w:val="00A225DE"/>
    <w:rsid w:val="00A237DC"/>
    <w:rsid w:val="00A23B5A"/>
    <w:rsid w:val="00A24805"/>
    <w:rsid w:val="00A248DF"/>
    <w:rsid w:val="00A250BF"/>
    <w:rsid w:val="00A250F7"/>
    <w:rsid w:val="00A25199"/>
    <w:rsid w:val="00A25991"/>
    <w:rsid w:val="00A25FE0"/>
    <w:rsid w:val="00A268A7"/>
    <w:rsid w:val="00A26EF2"/>
    <w:rsid w:val="00A27031"/>
    <w:rsid w:val="00A2750F"/>
    <w:rsid w:val="00A3477D"/>
    <w:rsid w:val="00A35237"/>
    <w:rsid w:val="00A3559E"/>
    <w:rsid w:val="00A3728A"/>
    <w:rsid w:val="00A37B3B"/>
    <w:rsid w:val="00A37F8A"/>
    <w:rsid w:val="00A403E4"/>
    <w:rsid w:val="00A41C07"/>
    <w:rsid w:val="00A432C4"/>
    <w:rsid w:val="00A43DE4"/>
    <w:rsid w:val="00A45A9A"/>
    <w:rsid w:val="00A46F7A"/>
    <w:rsid w:val="00A4708B"/>
    <w:rsid w:val="00A47631"/>
    <w:rsid w:val="00A47C90"/>
    <w:rsid w:val="00A50A2D"/>
    <w:rsid w:val="00A50D66"/>
    <w:rsid w:val="00A5154F"/>
    <w:rsid w:val="00A516CB"/>
    <w:rsid w:val="00A52E5B"/>
    <w:rsid w:val="00A52F43"/>
    <w:rsid w:val="00A54C9F"/>
    <w:rsid w:val="00A54D0A"/>
    <w:rsid w:val="00A551C3"/>
    <w:rsid w:val="00A5554F"/>
    <w:rsid w:val="00A56A7D"/>
    <w:rsid w:val="00A6044C"/>
    <w:rsid w:val="00A61645"/>
    <w:rsid w:val="00A63F9E"/>
    <w:rsid w:val="00A640E9"/>
    <w:rsid w:val="00A64188"/>
    <w:rsid w:val="00A64F01"/>
    <w:rsid w:val="00A66535"/>
    <w:rsid w:val="00A66BE7"/>
    <w:rsid w:val="00A6701E"/>
    <w:rsid w:val="00A679BE"/>
    <w:rsid w:val="00A7221B"/>
    <w:rsid w:val="00A7245D"/>
    <w:rsid w:val="00A724D3"/>
    <w:rsid w:val="00A73058"/>
    <w:rsid w:val="00A73602"/>
    <w:rsid w:val="00A73936"/>
    <w:rsid w:val="00A74BE4"/>
    <w:rsid w:val="00A801D8"/>
    <w:rsid w:val="00A804A4"/>
    <w:rsid w:val="00A83E29"/>
    <w:rsid w:val="00A8400F"/>
    <w:rsid w:val="00A84B1C"/>
    <w:rsid w:val="00A84D30"/>
    <w:rsid w:val="00A86924"/>
    <w:rsid w:val="00A86CDF"/>
    <w:rsid w:val="00A8780A"/>
    <w:rsid w:val="00A87CF1"/>
    <w:rsid w:val="00A916FA"/>
    <w:rsid w:val="00A9288C"/>
    <w:rsid w:val="00A93C08"/>
    <w:rsid w:val="00A94082"/>
    <w:rsid w:val="00A9501E"/>
    <w:rsid w:val="00A951F4"/>
    <w:rsid w:val="00A973CC"/>
    <w:rsid w:val="00AA0A23"/>
    <w:rsid w:val="00AA22AD"/>
    <w:rsid w:val="00AA24F2"/>
    <w:rsid w:val="00AA4D71"/>
    <w:rsid w:val="00AA551E"/>
    <w:rsid w:val="00AA5BB1"/>
    <w:rsid w:val="00AA61FE"/>
    <w:rsid w:val="00AA67CD"/>
    <w:rsid w:val="00AA7994"/>
    <w:rsid w:val="00AA7E6F"/>
    <w:rsid w:val="00AB0BB6"/>
    <w:rsid w:val="00AB1AA5"/>
    <w:rsid w:val="00AB2728"/>
    <w:rsid w:val="00AB2C7F"/>
    <w:rsid w:val="00AB3B9C"/>
    <w:rsid w:val="00AB40E1"/>
    <w:rsid w:val="00AB5127"/>
    <w:rsid w:val="00AB5E9E"/>
    <w:rsid w:val="00AB649C"/>
    <w:rsid w:val="00AB6E3C"/>
    <w:rsid w:val="00AB7190"/>
    <w:rsid w:val="00AC0FA1"/>
    <w:rsid w:val="00AC1F08"/>
    <w:rsid w:val="00AC2BD7"/>
    <w:rsid w:val="00AC2CA3"/>
    <w:rsid w:val="00AC6345"/>
    <w:rsid w:val="00AC6555"/>
    <w:rsid w:val="00AC7E60"/>
    <w:rsid w:val="00AD1317"/>
    <w:rsid w:val="00AD21F3"/>
    <w:rsid w:val="00AD42CC"/>
    <w:rsid w:val="00AD446C"/>
    <w:rsid w:val="00AD5EAD"/>
    <w:rsid w:val="00AD6429"/>
    <w:rsid w:val="00AD779A"/>
    <w:rsid w:val="00AE0487"/>
    <w:rsid w:val="00AE0ACF"/>
    <w:rsid w:val="00AE1827"/>
    <w:rsid w:val="00AE2073"/>
    <w:rsid w:val="00AE3040"/>
    <w:rsid w:val="00AE500C"/>
    <w:rsid w:val="00AE659F"/>
    <w:rsid w:val="00AE6C06"/>
    <w:rsid w:val="00AE6E20"/>
    <w:rsid w:val="00AE732E"/>
    <w:rsid w:val="00AE798C"/>
    <w:rsid w:val="00AE7C45"/>
    <w:rsid w:val="00AE7F8F"/>
    <w:rsid w:val="00AF1B07"/>
    <w:rsid w:val="00AF1E81"/>
    <w:rsid w:val="00AF3524"/>
    <w:rsid w:val="00AF3DD6"/>
    <w:rsid w:val="00AF477C"/>
    <w:rsid w:val="00AF524E"/>
    <w:rsid w:val="00AF52D7"/>
    <w:rsid w:val="00AF59FB"/>
    <w:rsid w:val="00B031F1"/>
    <w:rsid w:val="00B05459"/>
    <w:rsid w:val="00B0569E"/>
    <w:rsid w:val="00B05CAB"/>
    <w:rsid w:val="00B06CAD"/>
    <w:rsid w:val="00B10292"/>
    <w:rsid w:val="00B11F6D"/>
    <w:rsid w:val="00B12176"/>
    <w:rsid w:val="00B13E15"/>
    <w:rsid w:val="00B140E2"/>
    <w:rsid w:val="00B14164"/>
    <w:rsid w:val="00B142DC"/>
    <w:rsid w:val="00B14A82"/>
    <w:rsid w:val="00B1569B"/>
    <w:rsid w:val="00B15BE5"/>
    <w:rsid w:val="00B164A5"/>
    <w:rsid w:val="00B16E31"/>
    <w:rsid w:val="00B2081C"/>
    <w:rsid w:val="00B20FFB"/>
    <w:rsid w:val="00B21DC0"/>
    <w:rsid w:val="00B23E04"/>
    <w:rsid w:val="00B23EB9"/>
    <w:rsid w:val="00B252AB"/>
    <w:rsid w:val="00B25377"/>
    <w:rsid w:val="00B25AD6"/>
    <w:rsid w:val="00B25B83"/>
    <w:rsid w:val="00B261EE"/>
    <w:rsid w:val="00B26F0F"/>
    <w:rsid w:val="00B270C5"/>
    <w:rsid w:val="00B279F4"/>
    <w:rsid w:val="00B27A3D"/>
    <w:rsid w:val="00B27DF7"/>
    <w:rsid w:val="00B309B7"/>
    <w:rsid w:val="00B31BCC"/>
    <w:rsid w:val="00B32AB2"/>
    <w:rsid w:val="00B35AB4"/>
    <w:rsid w:val="00B367E2"/>
    <w:rsid w:val="00B370CD"/>
    <w:rsid w:val="00B40543"/>
    <w:rsid w:val="00B41A39"/>
    <w:rsid w:val="00B41E23"/>
    <w:rsid w:val="00B42E20"/>
    <w:rsid w:val="00B45249"/>
    <w:rsid w:val="00B4627A"/>
    <w:rsid w:val="00B501BB"/>
    <w:rsid w:val="00B50FE9"/>
    <w:rsid w:val="00B520DD"/>
    <w:rsid w:val="00B52CBC"/>
    <w:rsid w:val="00B54EFD"/>
    <w:rsid w:val="00B56651"/>
    <w:rsid w:val="00B5751A"/>
    <w:rsid w:val="00B60344"/>
    <w:rsid w:val="00B61C86"/>
    <w:rsid w:val="00B61F58"/>
    <w:rsid w:val="00B62866"/>
    <w:rsid w:val="00B63607"/>
    <w:rsid w:val="00B640E2"/>
    <w:rsid w:val="00B64E04"/>
    <w:rsid w:val="00B65CAA"/>
    <w:rsid w:val="00B65F1A"/>
    <w:rsid w:val="00B66A2B"/>
    <w:rsid w:val="00B67BEE"/>
    <w:rsid w:val="00B70268"/>
    <w:rsid w:val="00B717F2"/>
    <w:rsid w:val="00B71EFD"/>
    <w:rsid w:val="00B71FC8"/>
    <w:rsid w:val="00B725C8"/>
    <w:rsid w:val="00B73426"/>
    <w:rsid w:val="00B74399"/>
    <w:rsid w:val="00B74E88"/>
    <w:rsid w:val="00B7573C"/>
    <w:rsid w:val="00B80FDA"/>
    <w:rsid w:val="00B81B51"/>
    <w:rsid w:val="00B82B88"/>
    <w:rsid w:val="00B84890"/>
    <w:rsid w:val="00B848E7"/>
    <w:rsid w:val="00B848FA"/>
    <w:rsid w:val="00B85B9C"/>
    <w:rsid w:val="00B860AE"/>
    <w:rsid w:val="00B907FD"/>
    <w:rsid w:val="00B90933"/>
    <w:rsid w:val="00B913A1"/>
    <w:rsid w:val="00B9153D"/>
    <w:rsid w:val="00B918A5"/>
    <w:rsid w:val="00B932C4"/>
    <w:rsid w:val="00B9399A"/>
    <w:rsid w:val="00B939C3"/>
    <w:rsid w:val="00B957C8"/>
    <w:rsid w:val="00B95BED"/>
    <w:rsid w:val="00B96E10"/>
    <w:rsid w:val="00B976E4"/>
    <w:rsid w:val="00B97FAB"/>
    <w:rsid w:val="00BA1A4C"/>
    <w:rsid w:val="00BA1DD9"/>
    <w:rsid w:val="00BA1F1D"/>
    <w:rsid w:val="00BA2A71"/>
    <w:rsid w:val="00BA3771"/>
    <w:rsid w:val="00BA513A"/>
    <w:rsid w:val="00BA584B"/>
    <w:rsid w:val="00BA5B1F"/>
    <w:rsid w:val="00BA5ECF"/>
    <w:rsid w:val="00BA5F9E"/>
    <w:rsid w:val="00BA6091"/>
    <w:rsid w:val="00BA7025"/>
    <w:rsid w:val="00BA7C89"/>
    <w:rsid w:val="00BA7CE4"/>
    <w:rsid w:val="00BA7EF4"/>
    <w:rsid w:val="00BB152C"/>
    <w:rsid w:val="00BB1DC6"/>
    <w:rsid w:val="00BB1EB2"/>
    <w:rsid w:val="00BB1F93"/>
    <w:rsid w:val="00BB672D"/>
    <w:rsid w:val="00BB744A"/>
    <w:rsid w:val="00BB7BD9"/>
    <w:rsid w:val="00BC129A"/>
    <w:rsid w:val="00BC219E"/>
    <w:rsid w:val="00BC3097"/>
    <w:rsid w:val="00BC371C"/>
    <w:rsid w:val="00BC4FCB"/>
    <w:rsid w:val="00BC7130"/>
    <w:rsid w:val="00BC76F0"/>
    <w:rsid w:val="00BC7C82"/>
    <w:rsid w:val="00BD0357"/>
    <w:rsid w:val="00BD1AB4"/>
    <w:rsid w:val="00BD2E91"/>
    <w:rsid w:val="00BD5392"/>
    <w:rsid w:val="00BD5884"/>
    <w:rsid w:val="00BD6329"/>
    <w:rsid w:val="00BD7735"/>
    <w:rsid w:val="00BE0866"/>
    <w:rsid w:val="00BE2F73"/>
    <w:rsid w:val="00BE34CC"/>
    <w:rsid w:val="00BE3B14"/>
    <w:rsid w:val="00BE3FDD"/>
    <w:rsid w:val="00BE4745"/>
    <w:rsid w:val="00BE4DAF"/>
    <w:rsid w:val="00BE5434"/>
    <w:rsid w:val="00BE5F60"/>
    <w:rsid w:val="00BE60A9"/>
    <w:rsid w:val="00BE69DD"/>
    <w:rsid w:val="00BE6E0C"/>
    <w:rsid w:val="00BF0972"/>
    <w:rsid w:val="00BF1512"/>
    <w:rsid w:val="00BF3983"/>
    <w:rsid w:val="00C01098"/>
    <w:rsid w:val="00C03A11"/>
    <w:rsid w:val="00C055DD"/>
    <w:rsid w:val="00C05D46"/>
    <w:rsid w:val="00C066D0"/>
    <w:rsid w:val="00C07C14"/>
    <w:rsid w:val="00C10851"/>
    <w:rsid w:val="00C1088C"/>
    <w:rsid w:val="00C11869"/>
    <w:rsid w:val="00C11ED7"/>
    <w:rsid w:val="00C12426"/>
    <w:rsid w:val="00C12E70"/>
    <w:rsid w:val="00C137BE"/>
    <w:rsid w:val="00C1421D"/>
    <w:rsid w:val="00C158BA"/>
    <w:rsid w:val="00C17222"/>
    <w:rsid w:val="00C2039B"/>
    <w:rsid w:val="00C2051C"/>
    <w:rsid w:val="00C205B8"/>
    <w:rsid w:val="00C20B9E"/>
    <w:rsid w:val="00C2260C"/>
    <w:rsid w:val="00C22866"/>
    <w:rsid w:val="00C230CE"/>
    <w:rsid w:val="00C232FE"/>
    <w:rsid w:val="00C23B92"/>
    <w:rsid w:val="00C23DA9"/>
    <w:rsid w:val="00C2490A"/>
    <w:rsid w:val="00C24D02"/>
    <w:rsid w:val="00C25563"/>
    <w:rsid w:val="00C258B0"/>
    <w:rsid w:val="00C258D7"/>
    <w:rsid w:val="00C26FE1"/>
    <w:rsid w:val="00C313B5"/>
    <w:rsid w:val="00C31F4D"/>
    <w:rsid w:val="00C32C2F"/>
    <w:rsid w:val="00C3456C"/>
    <w:rsid w:val="00C355CA"/>
    <w:rsid w:val="00C36A3A"/>
    <w:rsid w:val="00C37D95"/>
    <w:rsid w:val="00C40AD4"/>
    <w:rsid w:val="00C40D4E"/>
    <w:rsid w:val="00C417DB"/>
    <w:rsid w:val="00C41A64"/>
    <w:rsid w:val="00C41E48"/>
    <w:rsid w:val="00C41FE0"/>
    <w:rsid w:val="00C42074"/>
    <w:rsid w:val="00C4301E"/>
    <w:rsid w:val="00C43079"/>
    <w:rsid w:val="00C43CBD"/>
    <w:rsid w:val="00C45194"/>
    <w:rsid w:val="00C473FB"/>
    <w:rsid w:val="00C47A3B"/>
    <w:rsid w:val="00C50074"/>
    <w:rsid w:val="00C507CB"/>
    <w:rsid w:val="00C50EA2"/>
    <w:rsid w:val="00C52CFF"/>
    <w:rsid w:val="00C53F32"/>
    <w:rsid w:val="00C54712"/>
    <w:rsid w:val="00C55245"/>
    <w:rsid w:val="00C55327"/>
    <w:rsid w:val="00C553F9"/>
    <w:rsid w:val="00C55AFD"/>
    <w:rsid w:val="00C55D8D"/>
    <w:rsid w:val="00C56F47"/>
    <w:rsid w:val="00C57593"/>
    <w:rsid w:val="00C57DE5"/>
    <w:rsid w:val="00C615B8"/>
    <w:rsid w:val="00C61A58"/>
    <w:rsid w:val="00C62FDD"/>
    <w:rsid w:val="00C63191"/>
    <w:rsid w:val="00C6439F"/>
    <w:rsid w:val="00C64FB9"/>
    <w:rsid w:val="00C66E5A"/>
    <w:rsid w:val="00C673ED"/>
    <w:rsid w:val="00C71ABA"/>
    <w:rsid w:val="00C71B54"/>
    <w:rsid w:val="00C71DF7"/>
    <w:rsid w:val="00C74F2A"/>
    <w:rsid w:val="00C75D98"/>
    <w:rsid w:val="00C767BD"/>
    <w:rsid w:val="00C77E20"/>
    <w:rsid w:val="00C8004E"/>
    <w:rsid w:val="00C80068"/>
    <w:rsid w:val="00C80F0C"/>
    <w:rsid w:val="00C8188C"/>
    <w:rsid w:val="00C81F2F"/>
    <w:rsid w:val="00C820BC"/>
    <w:rsid w:val="00C82D13"/>
    <w:rsid w:val="00C84257"/>
    <w:rsid w:val="00C845A6"/>
    <w:rsid w:val="00C85473"/>
    <w:rsid w:val="00C86228"/>
    <w:rsid w:val="00C8694E"/>
    <w:rsid w:val="00C86D49"/>
    <w:rsid w:val="00C9001E"/>
    <w:rsid w:val="00C9042D"/>
    <w:rsid w:val="00C914B3"/>
    <w:rsid w:val="00C91961"/>
    <w:rsid w:val="00C923C0"/>
    <w:rsid w:val="00C9271D"/>
    <w:rsid w:val="00C94223"/>
    <w:rsid w:val="00CA0440"/>
    <w:rsid w:val="00CA0804"/>
    <w:rsid w:val="00CA323D"/>
    <w:rsid w:val="00CA34EC"/>
    <w:rsid w:val="00CA3B0B"/>
    <w:rsid w:val="00CA7674"/>
    <w:rsid w:val="00CA7E30"/>
    <w:rsid w:val="00CB0040"/>
    <w:rsid w:val="00CB6222"/>
    <w:rsid w:val="00CB754B"/>
    <w:rsid w:val="00CC1111"/>
    <w:rsid w:val="00CC14FD"/>
    <w:rsid w:val="00CC18CC"/>
    <w:rsid w:val="00CC49C6"/>
    <w:rsid w:val="00CC4FDD"/>
    <w:rsid w:val="00CC5806"/>
    <w:rsid w:val="00CC7913"/>
    <w:rsid w:val="00CC7E0E"/>
    <w:rsid w:val="00CD070C"/>
    <w:rsid w:val="00CD0F97"/>
    <w:rsid w:val="00CD16D5"/>
    <w:rsid w:val="00CD1CD2"/>
    <w:rsid w:val="00CD220D"/>
    <w:rsid w:val="00CD6E0B"/>
    <w:rsid w:val="00CD7254"/>
    <w:rsid w:val="00CE0208"/>
    <w:rsid w:val="00CE1CF0"/>
    <w:rsid w:val="00CE2758"/>
    <w:rsid w:val="00CE36C0"/>
    <w:rsid w:val="00CE3F70"/>
    <w:rsid w:val="00CE41A3"/>
    <w:rsid w:val="00CE4CB5"/>
    <w:rsid w:val="00CE56CB"/>
    <w:rsid w:val="00CE6A08"/>
    <w:rsid w:val="00CE72F7"/>
    <w:rsid w:val="00CE785D"/>
    <w:rsid w:val="00CF0938"/>
    <w:rsid w:val="00CF1857"/>
    <w:rsid w:val="00CF243C"/>
    <w:rsid w:val="00CF27AB"/>
    <w:rsid w:val="00CF68C4"/>
    <w:rsid w:val="00CF7E2E"/>
    <w:rsid w:val="00D00207"/>
    <w:rsid w:val="00D002E5"/>
    <w:rsid w:val="00D00FF5"/>
    <w:rsid w:val="00D0162A"/>
    <w:rsid w:val="00D016D6"/>
    <w:rsid w:val="00D019BE"/>
    <w:rsid w:val="00D022D0"/>
    <w:rsid w:val="00D02F77"/>
    <w:rsid w:val="00D02FC9"/>
    <w:rsid w:val="00D0320E"/>
    <w:rsid w:val="00D041A5"/>
    <w:rsid w:val="00D04E9A"/>
    <w:rsid w:val="00D05AEF"/>
    <w:rsid w:val="00D07DFB"/>
    <w:rsid w:val="00D11E3B"/>
    <w:rsid w:val="00D1361F"/>
    <w:rsid w:val="00D14589"/>
    <w:rsid w:val="00D153D3"/>
    <w:rsid w:val="00D154C6"/>
    <w:rsid w:val="00D157B0"/>
    <w:rsid w:val="00D15820"/>
    <w:rsid w:val="00D15F99"/>
    <w:rsid w:val="00D16CD6"/>
    <w:rsid w:val="00D20E46"/>
    <w:rsid w:val="00D2366C"/>
    <w:rsid w:val="00D25FB7"/>
    <w:rsid w:val="00D26A3A"/>
    <w:rsid w:val="00D26FE2"/>
    <w:rsid w:val="00D2767D"/>
    <w:rsid w:val="00D311E0"/>
    <w:rsid w:val="00D31351"/>
    <w:rsid w:val="00D3186F"/>
    <w:rsid w:val="00D3271E"/>
    <w:rsid w:val="00D330CF"/>
    <w:rsid w:val="00D33E65"/>
    <w:rsid w:val="00D342D9"/>
    <w:rsid w:val="00D34E3C"/>
    <w:rsid w:val="00D35AB7"/>
    <w:rsid w:val="00D37013"/>
    <w:rsid w:val="00D37520"/>
    <w:rsid w:val="00D40BBA"/>
    <w:rsid w:val="00D42119"/>
    <w:rsid w:val="00D436F6"/>
    <w:rsid w:val="00D45667"/>
    <w:rsid w:val="00D45710"/>
    <w:rsid w:val="00D45BEA"/>
    <w:rsid w:val="00D46F56"/>
    <w:rsid w:val="00D47148"/>
    <w:rsid w:val="00D4769F"/>
    <w:rsid w:val="00D50757"/>
    <w:rsid w:val="00D50EFF"/>
    <w:rsid w:val="00D55E0C"/>
    <w:rsid w:val="00D601AB"/>
    <w:rsid w:val="00D62A98"/>
    <w:rsid w:val="00D637E1"/>
    <w:rsid w:val="00D63900"/>
    <w:rsid w:val="00D655ED"/>
    <w:rsid w:val="00D65C48"/>
    <w:rsid w:val="00D66D2B"/>
    <w:rsid w:val="00D70193"/>
    <w:rsid w:val="00D71F26"/>
    <w:rsid w:val="00D7259D"/>
    <w:rsid w:val="00D736B5"/>
    <w:rsid w:val="00D745DD"/>
    <w:rsid w:val="00D74BC9"/>
    <w:rsid w:val="00D76B71"/>
    <w:rsid w:val="00D801D9"/>
    <w:rsid w:val="00D8055D"/>
    <w:rsid w:val="00D807A8"/>
    <w:rsid w:val="00D80CE0"/>
    <w:rsid w:val="00D83885"/>
    <w:rsid w:val="00D840CE"/>
    <w:rsid w:val="00D845F3"/>
    <w:rsid w:val="00D84744"/>
    <w:rsid w:val="00D848BD"/>
    <w:rsid w:val="00D8538F"/>
    <w:rsid w:val="00D85AED"/>
    <w:rsid w:val="00D876AA"/>
    <w:rsid w:val="00D91A19"/>
    <w:rsid w:val="00D92DE4"/>
    <w:rsid w:val="00D93358"/>
    <w:rsid w:val="00D939DB"/>
    <w:rsid w:val="00D93F8A"/>
    <w:rsid w:val="00D9435B"/>
    <w:rsid w:val="00D953DC"/>
    <w:rsid w:val="00D95E24"/>
    <w:rsid w:val="00D97132"/>
    <w:rsid w:val="00DA0717"/>
    <w:rsid w:val="00DA122D"/>
    <w:rsid w:val="00DA1A06"/>
    <w:rsid w:val="00DA232F"/>
    <w:rsid w:val="00DA2355"/>
    <w:rsid w:val="00DA2595"/>
    <w:rsid w:val="00DA32DB"/>
    <w:rsid w:val="00DA3397"/>
    <w:rsid w:val="00DA4056"/>
    <w:rsid w:val="00DA77DD"/>
    <w:rsid w:val="00DB1145"/>
    <w:rsid w:val="00DB11F4"/>
    <w:rsid w:val="00DB2820"/>
    <w:rsid w:val="00DB35A3"/>
    <w:rsid w:val="00DB6867"/>
    <w:rsid w:val="00DB694F"/>
    <w:rsid w:val="00DB743B"/>
    <w:rsid w:val="00DB78A3"/>
    <w:rsid w:val="00DB7BE1"/>
    <w:rsid w:val="00DC0A79"/>
    <w:rsid w:val="00DC0D0D"/>
    <w:rsid w:val="00DC0D98"/>
    <w:rsid w:val="00DC1F23"/>
    <w:rsid w:val="00DC3931"/>
    <w:rsid w:val="00DC486B"/>
    <w:rsid w:val="00DC55BE"/>
    <w:rsid w:val="00DC6A75"/>
    <w:rsid w:val="00DC71D4"/>
    <w:rsid w:val="00DC770F"/>
    <w:rsid w:val="00DD09B3"/>
    <w:rsid w:val="00DD0BF1"/>
    <w:rsid w:val="00DD0E2A"/>
    <w:rsid w:val="00DD1296"/>
    <w:rsid w:val="00DD1531"/>
    <w:rsid w:val="00DD15AE"/>
    <w:rsid w:val="00DD1931"/>
    <w:rsid w:val="00DD2D40"/>
    <w:rsid w:val="00DD2FC4"/>
    <w:rsid w:val="00DD3D23"/>
    <w:rsid w:val="00DD58E3"/>
    <w:rsid w:val="00DD7E11"/>
    <w:rsid w:val="00DE04E5"/>
    <w:rsid w:val="00DE0C81"/>
    <w:rsid w:val="00DE2C17"/>
    <w:rsid w:val="00DE2FC3"/>
    <w:rsid w:val="00DE3056"/>
    <w:rsid w:val="00DE47B3"/>
    <w:rsid w:val="00DE5366"/>
    <w:rsid w:val="00DE5BDA"/>
    <w:rsid w:val="00DE70C0"/>
    <w:rsid w:val="00DE71FE"/>
    <w:rsid w:val="00DF1A59"/>
    <w:rsid w:val="00DF1D7F"/>
    <w:rsid w:val="00DF3304"/>
    <w:rsid w:val="00DF3B2A"/>
    <w:rsid w:val="00DF44A1"/>
    <w:rsid w:val="00DF566D"/>
    <w:rsid w:val="00DF5BEB"/>
    <w:rsid w:val="00DF6575"/>
    <w:rsid w:val="00E00698"/>
    <w:rsid w:val="00E01213"/>
    <w:rsid w:val="00E014A8"/>
    <w:rsid w:val="00E02966"/>
    <w:rsid w:val="00E03BF7"/>
    <w:rsid w:val="00E03E56"/>
    <w:rsid w:val="00E03F8D"/>
    <w:rsid w:val="00E062B7"/>
    <w:rsid w:val="00E07A0C"/>
    <w:rsid w:val="00E10CC7"/>
    <w:rsid w:val="00E122BC"/>
    <w:rsid w:val="00E128EB"/>
    <w:rsid w:val="00E13E30"/>
    <w:rsid w:val="00E14C36"/>
    <w:rsid w:val="00E1511B"/>
    <w:rsid w:val="00E1550F"/>
    <w:rsid w:val="00E155F4"/>
    <w:rsid w:val="00E15F2D"/>
    <w:rsid w:val="00E16185"/>
    <w:rsid w:val="00E16E68"/>
    <w:rsid w:val="00E17DB2"/>
    <w:rsid w:val="00E20760"/>
    <w:rsid w:val="00E20B02"/>
    <w:rsid w:val="00E21267"/>
    <w:rsid w:val="00E22C26"/>
    <w:rsid w:val="00E23A4A"/>
    <w:rsid w:val="00E25700"/>
    <w:rsid w:val="00E262A1"/>
    <w:rsid w:val="00E26FB8"/>
    <w:rsid w:val="00E301F5"/>
    <w:rsid w:val="00E30D2C"/>
    <w:rsid w:val="00E311A3"/>
    <w:rsid w:val="00E31A76"/>
    <w:rsid w:val="00E31EFF"/>
    <w:rsid w:val="00E32171"/>
    <w:rsid w:val="00E3460D"/>
    <w:rsid w:val="00E34C72"/>
    <w:rsid w:val="00E34D2E"/>
    <w:rsid w:val="00E35325"/>
    <w:rsid w:val="00E3557F"/>
    <w:rsid w:val="00E37825"/>
    <w:rsid w:val="00E4076C"/>
    <w:rsid w:val="00E4150B"/>
    <w:rsid w:val="00E4252F"/>
    <w:rsid w:val="00E42E72"/>
    <w:rsid w:val="00E42ECE"/>
    <w:rsid w:val="00E43628"/>
    <w:rsid w:val="00E45497"/>
    <w:rsid w:val="00E45CC1"/>
    <w:rsid w:val="00E45FF6"/>
    <w:rsid w:val="00E46381"/>
    <w:rsid w:val="00E46B7D"/>
    <w:rsid w:val="00E478BD"/>
    <w:rsid w:val="00E47CC9"/>
    <w:rsid w:val="00E5070F"/>
    <w:rsid w:val="00E50B09"/>
    <w:rsid w:val="00E510EA"/>
    <w:rsid w:val="00E5289A"/>
    <w:rsid w:val="00E53BE1"/>
    <w:rsid w:val="00E54340"/>
    <w:rsid w:val="00E54CEF"/>
    <w:rsid w:val="00E569A5"/>
    <w:rsid w:val="00E56BDA"/>
    <w:rsid w:val="00E57A34"/>
    <w:rsid w:val="00E60259"/>
    <w:rsid w:val="00E640C0"/>
    <w:rsid w:val="00E65073"/>
    <w:rsid w:val="00E661FF"/>
    <w:rsid w:val="00E668DB"/>
    <w:rsid w:val="00E71C5D"/>
    <w:rsid w:val="00E71F83"/>
    <w:rsid w:val="00E73DB1"/>
    <w:rsid w:val="00E75EE0"/>
    <w:rsid w:val="00E76DC9"/>
    <w:rsid w:val="00E84343"/>
    <w:rsid w:val="00E84E2C"/>
    <w:rsid w:val="00E84E42"/>
    <w:rsid w:val="00E854DD"/>
    <w:rsid w:val="00E85568"/>
    <w:rsid w:val="00E8661C"/>
    <w:rsid w:val="00E86C46"/>
    <w:rsid w:val="00E872ED"/>
    <w:rsid w:val="00E87532"/>
    <w:rsid w:val="00E92A64"/>
    <w:rsid w:val="00E931AD"/>
    <w:rsid w:val="00E94C6B"/>
    <w:rsid w:val="00E95333"/>
    <w:rsid w:val="00E9546D"/>
    <w:rsid w:val="00E9588A"/>
    <w:rsid w:val="00E96716"/>
    <w:rsid w:val="00E970AB"/>
    <w:rsid w:val="00E97388"/>
    <w:rsid w:val="00EA2816"/>
    <w:rsid w:val="00EA3C14"/>
    <w:rsid w:val="00EA3E43"/>
    <w:rsid w:val="00EA57BF"/>
    <w:rsid w:val="00EA5C0D"/>
    <w:rsid w:val="00EA60C7"/>
    <w:rsid w:val="00EB047F"/>
    <w:rsid w:val="00EB05A4"/>
    <w:rsid w:val="00EB0BFC"/>
    <w:rsid w:val="00EB10F4"/>
    <w:rsid w:val="00EB26D6"/>
    <w:rsid w:val="00EB39E4"/>
    <w:rsid w:val="00EB4140"/>
    <w:rsid w:val="00EB6A5E"/>
    <w:rsid w:val="00EB741F"/>
    <w:rsid w:val="00EC0B29"/>
    <w:rsid w:val="00EC0DB4"/>
    <w:rsid w:val="00EC0E5D"/>
    <w:rsid w:val="00EC0FBA"/>
    <w:rsid w:val="00EC174D"/>
    <w:rsid w:val="00EC19A1"/>
    <w:rsid w:val="00EC1B05"/>
    <w:rsid w:val="00EC208C"/>
    <w:rsid w:val="00EC3017"/>
    <w:rsid w:val="00EC3888"/>
    <w:rsid w:val="00EC3B97"/>
    <w:rsid w:val="00EC740E"/>
    <w:rsid w:val="00ED07A6"/>
    <w:rsid w:val="00ED1683"/>
    <w:rsid w:val="00ED238F"/>
    <w:rsid w:val="00ED3D92"/>
    <w:rsid w:val="00ED47C6"/>
    <w:rsid w:val="00ED6571"/>
    <w:rsid w:val="00ED6AEF"/>
    <w:rsid w:val="00ED781C"/>
    <w:rsid w:val="00ED795F"/>
    <w:rsid w:val="00ED7ABA"/>
    <w:rsid w:val="00EE1412"/>
    <w:rsid w:val="00EE34A6"/>
    <w:rsid w:val="00EE3BE0"/>
    <w:rsid w:val="00EE49FC"/>
    <w:rsid w:val="00EE4F06"/>
    <w:rsid w:val="00EE52DA"/>
    <w:rsid w:val="00EE59D3"/>
    <w:rsid w:val="00EE5EBD"/>
    <w:rsid w:val="00EE6EA6"/>
    <w:rsid w:val="00EF1A53"/>
    <w:rsid w:val="00EF21B9"/>
    <w:rsid w:val="00EF2586"/>
    <w:rsid w:val="00EF2587"/>
    <w:rsid w:val="00EF28D3"/>
    <w:rsid w:val="00EF2C9D"/>
    <w:rsid w:val="00EF38F9"/>
    <w:rsid w:val="00EF474A"/>
    <w:rsid w:val="00EF5998"/>
    <w:rsid w:val="00EF6E63"/>
    <w:rsid w:val="00EF7D40"/>
    <w:rsid w:val="00F00D7B"/>
    <w:rsid w:val="00F0108F"/>
    <w:rsid w:val="00F03304"/>
    <w:rsid w:val="00F03733"/>
    <w:rsid w:val="00F0396B"/>
    <w:rsid w:val="00F0511F"/>
    <w:rsid w:val="00F0580D"/>
    <w:rsid w:val="00F06858"/>
    <w:rsid w:val="00F07104"/>
    <w:rsid w:val="00F1002F"/>
    <w:rsid w:val="00F10062"/>
    <w:rsid w:val="00F109A5"/>
    <w:rsid w:val="00F11541"/>
    <w:rsid w:val="00F1175D"/>
    <w:rsid w:val="00F1231D"/>
    <w:rsid w:val="00F14C03"/>
    <w:rsid w:val="00F152B3"/>
    <w:rsid w:val="00F15928"/>
    <w:rsid w:val="00F17BB6"/>
    <w:rsid w:val="00F21606"/>
    <w:rsid w:val="00F21940"/>
    <w:rsid w:val="00F21D2F"/>
    <w:rsid w:val="00F223A0"/>
    <w:rsid w:val="00F24545"/>
    <w:rsid w:val="00F24E51"/>
    <w:rsid w:val="00F24F06"/>
    <w:rsid w:val="00F30730"/>
    <w:rsid w:val="00F32482"/>
    <w:rsid w:val="00F337E8"/>
    <w:rsid w:val="00F340D0"/>
    <w:rsid w:val="00F343F6"/>
    <w:rsid w:val="00F34FD8"/>
    <w:rsid w:val="00F35258"/>
    <w:rsid w:val="00F35818"/>
    <w:rsid w:val="00F367A6"/>
    <w:rsid w:val="00F37C9E"/>
    <w:rsid w:val="00F4225E"/>
    <w:rsid w:val="00F42F34"/>
    <w:rsid w:val="00F43579"/>
    <w:rsid w:val="00F437D5"/>
    <w:rsid w:val="00F45695"/>
    <w:rsid w:val="00F46360"/>
    <w:rsid w:val="00F46428"/>
    <w:rsid w:val="00F46472"/>
    <w:rsid w:val="00F5093C"/>
    <w:rsid w:val="00F53229"/>
    <w:rsid w:val="00F53A25"/>
    <w:rsid w:val="00F557A9"/>
    <w:rsid w:val="00F557D0"/>
    <w:rsid w:val="00F55B66"/>
    <w:rsid w:val="00F5620F"/>
    <w:rsid w:val="00F56BDF"/>
    <w:rsid w:val="00F57C27"/>
    <w:rsid w:val="00F63283"/>
    <w:rsid w:val="00F63DDA"/>
    <w:rsid w:val="00F653CC"/>
    <w:rsid w:val="00F660A1"/>
    <w:rsid w:val="00F66FF1"/>
    <w:rsid w:val="00F67DD2"/>
    <w:rsid w:val="00F70AD0"/>
    <w:rsid w:val="00F70F8E"/>
    <w:rsid w:val="00F711B7"/>
    <w:rsid w:val="00F72314"/>
    <w:rsid w:val="00F74175"/>
    <w:rsid w:val="00F75BF4"/>
    <w:rsid w:val="00F76F7C"/>
    <w:rsid w:val="00F77F29"/>
    <w:rsid w:val="00F80A9C"/>
    <w:rsid w:val="00F8330A"/>
    <w:rsid w:val="00F83E26"/>
    <w:rsid w:val="00F840FF"/>
    <w:rsid w:val="00F90911"/>
    <w:rsid w:val="00F92B38"/>
    <w:rsid w:val="00F92F35"/>
    <w:rsid w:val="00F9495A"/>
    <w:rsid w:val="00F95D0E"/>
    <w:rsid w:val="00F9746B"/>
    <w:rsid w:val="00F975AB"/>
    <w:rsid w:val="00FA0791"/>
    <w:rsid w:val="00FA1FC4"/>
    <w:rsid w:val="00FA3A1B"/>
    <w:rsid w:val="00FA3D2D"/>
    <w:rsid w:val="00FA4ADA"/>
    <w:rsid w:val="00FA5584"/>
    <w:rsid w:val="00FA697F"/>
    <w:rsid w:val="00FA7704"/>
    <w:rsid w:val="00FA7BFF"/>
    <w:rsid w:val="00FB1BBD"/>
    <w:rsid w:val="00FB1C77"/>
    <w:rsid w:val="00FB223E"/>
    <w:rsid w:val="00FB27B9"/>
    <w:rsid w:val="00FB2A8D"/>
    <w:rsid w:val="00FB2ECA"/>
    <w:rsid w:val="00FB3970"/>
    <w:rsid w:val="00FB46F0"/>
    <w:rsid w:val="00FB4C80"/>
    <w:rsid w:val="00FB65D4"/>
    <w:rsid w:val="00FC116A"/>
    <w:rsid w:val="00FC152B"/>
    <w:rsid w:val="00FC3922"/>
    <w:rsid w:val="00FC57A3"/>
    <w:rsid w:val="00FC61E6"/>
    <w:rsid w:val="00FC6285"/>
    <w:rsid w:val="00FC63EA"/>
    <w:rsid w:val="00FC6667"/>
    <w:rsid w:val="00FC6B91"/>
    <w:rsid w:val="00FC6CAB"/>
    <w:rsid w:val="00FC6F9B"/>
    <w:rsid w:val="00FC7D4A"/>
    <w:rsid w:val="00FD00C2"/>
    <w:rsid w:val="00FD08A1"/>
    <w:rsid w:val="00FD26D0"/>
    <w:rsid w:val="00FD4174"/>
    <w:rsid w:val="00FD5E0B"/>
    <w:rsid w:val="00FE25C8"/>
    <w:rsid w:val="00FE3E36"/>
    <w:rsid w:val="00FE43B4"/>
    <w:rsid w:val="00FE4970"/>
    <w:rsid w:val="00FE5607"/>
    <w:rsid w:val="00FE5750"/>
    <w:rsid w:val="00FE6D37"/>
    <w:rsid w:val="00FF133E"/>
    <w:rsid w:val="00FF2A35"/>
    <w:rsid w:val="00FF3255"/>
    <w:rsid w:val="00FF39B2"/>
    <w:rsid w:val="00FF3E62"/>
    <w:rsid w:val="00FF534D"/>
    <w:rsid w:val="00FF5F12"/>
    <w:rsid w:val="00FF62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A5194"/>
  <w15:chartTrackingRefBased/>
  <w15:docId w15:val="{6D1A9F4F-AC43-42B8-A4EA-F0CE6F96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B7"/>
    <w:rPr>
      <w:sz w:val="24"/>
      <w:szCs w:val="24"/>
      <w:lang w:val="es-ES" w:eastAsia="es-ES"/>
    </w:rPr>
  </w:style>
  <w:style w:type="paragraph" w:styleId="Ttulo1">
    <w:name w:val="heading 1"/>
    <w:basedOn w:val="Normal"/>
    <w:next w:val="Normal"/>
    <w:link w:val="Ttulo1Car"/>
    <w:qFormat/>
    <w:rsid w:val="00B56651"/>
    <w:pPr>
      <w:keepNext/>
      <w:outlineLvl w:val="0"/>
    </w:pPr>
    <w:rPr>
      <w:rFonts w:ascii="Book Antiqua" w:hAnsi="Book Antiqua" w:cs="Book Antiqua"/>
      <w:b/>
      <w:bCs/>
      <w:sz w:val="40"/>
      <w:szCs w:val="40"/>
    </w:rPr>
  </w:style>
  <w:style w:type="paragraph" w:styleId="Ttulo2">
    <w:name w:val="heading 2"/>
    <w:basedOn w:val="Normal"/>
    <w:next w:val="Normal"/>
    <w:link w:val="Ttulo2Car"/>
    <w:qFormat/>
    <w:rsid w:val="00B56651"/>
    <w:pPr>
      <w:keepNext/>
      <w:tabs>
        <w:tab w:val="left" w:pos="-720"/>
      </w:tabs>
      <w:suppressAutoHyphens/>
      <w:jc w:val="both"/>
      <w:outlineLvl w:val="1"/>
    </w:pPr>
    <w:rPr>
      <w:rFonts w:ascii="Book Antiqua" w:hAnsi="Book Antiqua" w:cs="Book Antiqua"/>
      <w:i/>
      <w:iCs/>
      <w:spacing w:val="-2"/>
      <w:lang w:val="es-ES_tradnl"/>
    </w:rPr>
  </w:style>
  <w:style w:type="paragraph" w:styleId="Ttulo5">
    <w:name w:val="heading 5"/>
    <w:basedOn w:val="Normal"/>
    <w:next w:val="Normal"/>
    <w:link w:val="Ttulo5Car"/>
    <w:qFormat/>
    <w:rsid w:val="00B56651"/>
    <w:pPr>
      <w:keepNext/>
      <w:tabs>
        <w:tab w:val="left" w:pos="-720"/>
      </w:tabs>
      <w:suppressAutoHyphens/>
      <w:jc w:val="both"/>
      <w:outlineLvl w:val="4"/>
    </w:pPr>
    <w:rPr>
      <w:b/>
      <w:bCs/>
      <w:i/>
      <w:iCs/>
      <w:spacing w:val="-2"/>
      <w:lang w:val="es-ES_tradnl"/>
    </w:rPr>
  </w:style>
  <w:style w:type="paragraph" w:styleId="Ttulo7">
    <w:name w:val="heading 7"/>
    <w:basedOn w:val="Normal"/>
    <w:next w:val="Normal"/>
    <w:link w:val="Ttulo7Car"/>
    <w:qFormat/>
    <w:rsid w:val="00B56651"/>
    <w:pPr>
      <w:keepNext/>
      <w:outlineLvl w:val="6"/>
    </w:pPr>
    <w:rPr>
      <w:b/>
      <w:bCs/>
      <w:i/>
      <w:iCs/>
      <w:caps/>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mbria" w:hAnsi="Cambria" w:cs="Times New Roman"/>
      <w:b/>
      <w:bCs/>
      <w:kern w:val="32"/>
      <w:sz w:val="32"/>
      <w:szCs w:val="32"/>
      <w:lang w:val="es-ES" w:eastAsia="es-ES"/>
    </w:rPr>
  </w:style>
  <w:style w:type="character" w:customStyle="1" w:styleId="Ttulo2Car">
    <w:name w:val="Título 2 Car"/>
    <w:link w:val="Ttulo2"/>
    <w:semiHidden/>
    <w:rPr>
      <w:rFonts w:ascii="Cambria" w:hAnsi="Cambria" w:cs="Times New Roman"/>
      <w:b/>
      <w:bCs/>
      <w:i/>
      <w:iCs/>
      <w:sz w:val="28"/>
      <w:szCs w:val="28"/>
      <w:lang w:val="es-ES" w:eastAsia="es-ES"/>
    </w:rPr>
  </w:style>
  <w:style w:type="character" w:customStyle="1" w:styleId="Ttulo5Car">
    <w:name w:val="Título 5 Car"/>
    <w:link w:val="Ttulo5"/>
    <w:semiHidden/>
    <w:rPr>
      <w:rFonts w:ascii="Calibri" w:hAnsi="Calibri" w:cs="Times New Roman"/>
      <w:b/>
      <w:bCs/>
      <w:i/>
      <w:iCs/>
      <w:sz w:val="26"/>
      <w:szCs w:val="26"/>
      <w:lang w:val="es-ES" w:eastAsia="es-ES"/>
    </w:rPr>
  </w:style>
  <w:style w:type="character" w:customStyle="1" w:styleId="Ttulo7Car">
    <w:name w:val="Título 7 Car"/>
    <w:link w:val="Ttulo7"/>
    <w:semiHidden/>
    <w:rPr>
      <w:rFonts w:ascii="Calibri" w:hAnsi="Calibri" w:cs="Times New Roman"/>
      <w:sz w:val="24"/>
      <w:szCs w:val="24"/>
      <w:lang w:val="es-ES" w:eastAsia="es-ES"/>
    </w:rPr>
  </w:style>
  <w:style w:type="paragraph" w:styleId="Encabezado">
    <w:name w:val="header"/>
    <w:basedOn w:val="Normal"/>
    <w:link w:val="EncabezadoCar"/>
    <w:rsid w:val="00B56651"/>
    <w:pPr>
      <w:tabs>
        <w:tab w:val="center" w:pos="4252"/>
        <w:tab w:val="right" w:pos="8504"/>
      </w:tabs>
    </w:pPr>
  </w:style>
  <w:style w:type="character" w:customStyle="1" w:styleId="EncabezadoCar">
    <w:name w:val="Encabezado Car"/>
    <w:link w:val="Encabezado"/>
    <w:semiHidden/>
    <w:rPr>
      <w:rFonts w:cs="Times New Roman"/>
      <w:sz w:val="24"/>
      <w:szCs w:val="24"/>
      <w:lang w:val="es-ES" w:eastAsia="es-ES"/>
    </w:rPr>
  </w:style>
  <w:style w:type="paragraph" w:styleId="Piedepgina">
    <w:name w:val="footer"/>
    <w:basedOn w:val="Normal"/>
    <w:link w:val="PiedepginaCar"/>
    <w:rsid w:val="00B56651"/>
    <w:pPr>
      <w:tabs>
        <w:tab w:val="center" w:pos="4252"/>
        <w:tab w:val="right" w:pos="8504"/>
      </w:tabs>
    </w:pPr>
  </w:style>
  <w:style w:type="character" w:customStyle="1" w:styleId="PiedepginaCar">
    <w:name w:val="Pie de página Car"/>
    <w:link w:val="Piedepgina"/>
    <w:uiPriority w:val="99"/>
    <w:rPr>
      <w:rFonts w:cs="Times New Roman"/>
      <w:sz w:val="24"/>
      <w:szCs w:val="24"/>
      <w:lang w:val="es-ES" w:eastAsia="es-ES"/>
    </w:rPr>
  </w:style>
  <w:style w:type="paragraph" w:styleId="Textoindependiente">
    <w:name w:val="Body Text"/>
    <w:basedOn w:val="Normal"/>
    <w:link w:val="TextoindependienteCar"/>
    <w:rsid w:val="00B56651"/>
    <w:pPr>
      <w:tabs>
        <w:tab w:val="left" w:pos="-720"/>
      </w:tabs>
      <w:suppressAutoHyphens/>
      <w:jc w:val="both"/>
    </w:pPr>
    <w:rPr>
      <w:rFonts w:ascii="Book Antiqua" w:hAnsi="Book Antiqua" w:cs="Book Antiqua"/>
      <w:i/>
      <w:iCs/>
      <w:spacing w:val="-2"/>
      <w:lang w:val="es-ES_tradnl"/>
    </w:rPr>
  </w:style>
  <w:style w:type="character" w:customStyle="1" w:styleId="TextoindependienteCar">
    <w:name w:val="Texto independiente Car"/>
    <w:link w:val="Textoindependiente"/>
    <w:semiHidden/>
    <w:rPr>
      <w:rFonts w:cs="Times New Roman"/>
      <w:sz w:val="24"/>
      <w:szCs w:val="24"/>
      <w:lang w:val="es-ES" w:eastAsia="es-ES"/>
    </w:rPr>
  </w:style>
  <w:style w:type="paragraph" w:styleId="Sangradetextonormal">
    <w:name w:val="Body Text Indent"/>
    <w:basedOn w:val="Normal"/>
    <w:link w:val="SangradetextonormalCar"/>
    <w:rsid w:val="00B56651"/>
    <w:pPr>
      <w:tabs>
        <w:tab w:val="left" w:pos="-720"/>
      </w:tabs>
      <w:suppressAutoHyphens/>
      <w:jc w:val="both"/>
    </w:pPr>
    <w:rPr>
      <w:i/>
      <w:iCs/>
      <w:color w:val="000000"/>
      <w:spacing w:val="-2"/>
      <w:lang w:val="es-ES_tradnl"/>
    </w:rPr>
  </w:style>
  <w:style w:type="character" w:customStyle="1" w:styleId="SangradetextonormalCar">
    <w:name w:val="Sangría de texto normal Car"/>
    <w:link w:val="Sangradetextonormal"/>
    <w:semiHidden/>
    <w:rPr>
      <w:rFonts w:cs="Times New Roman"/>
      <w:sz w:val="24"/>
      <w:szCs w:val="24"/>
      <w:lang w:val="es-ES" w:eastAsia="es-ES"/>
    </w:rPr>
  </w:style>
  <w:style w:type="paragraph" w:styleId="Encabezadodelista">
    <w:name w:val="toa heading"/>
    <w:basedOn w:val="Normal"/>
    <w:next w:val="Normal"/>
    <w:semiHidden/>
    <w:rsid w:val="00B56651"/>
    <w:pPr>
      <w:tabs>
        <w:tab w:val="left" w:pos="9000"/>
        <w:tab w:val="right" w:pos="9360"/>
      </w:tabs>
      <w:suppressAutoHyphens/>
    </w:pPr>
    <w:rPr>
      <w:rFonts w:ascii="Courier New" w:hAnsi="Courier New" w:cs="Courier New"/>
      <w:lang w:val="en-US"/>
    </w:rPr>
  </w:style>
  <w:style w:type="table" w:styleId="Tablaconcuadrcula">
    <w:name w:val="Table Grid"/>
    <w:basedOn w:val="Tablanormal"/>
    <w:rsid w:val="00C55D8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rsid w:val="00C55D8D"/>
    <w:pPr>
      <w:pageBreakBefore/>
      <w:spacing w:after="120" w:line="360" w:lineRule="auto"/>
      <w:jc w:val="center"/>
    </w:pPr>
    <w:rPr>
      <w:rFonts w:ascii="Arial" w:hAnsi="Arial" w:cs="Arial"/>
      <w:b/>
      <w:bCs/>
      <w:color w:val="000080"/>
      <w:sz w:val="28"/>
      <w:szCs w:val="28"/>
    </w:rPr>
  </w:style>
  <w:style w:type="paragraph" w:customStyle="1" w:styleId="FecNac">
    <w:name w:val="FecNac"/>
    <w:basedOn w:val="Normal"/>
    <w:rsid w:val="00C55D8D"/>
    <w:pPr>
      <w:spacing w:after="240" w:line="360" w:lineRule="auto"/>
      <w:jc w:val="center"/>
    </w:pPr>
    <w:rPr>
      <w:rFonts w:ascii="Arial" w:hAnsi="Arial" w:cs="Arial"/>
    </w:rPr>
  </w:style>
  <w:style w:type="paragraph" w:customStyle="1" w:styleId="Logro">
    <w:name w:val="Logro"/>
    <w:basedOn w:val="Textoindependiente"/>
    <w:rsid w:val="00C55D8D"/>
    <w:pPr>
      <w:tabs>
        <w:tab w:val="clear" w:pos="-720"/>
        <w:tab w:val="num" w:pos="1068"/>
      </w:tabs>
      <w:suppressAutoHyphens w:val="0"/>
      <w:spacing w:after="60" w:line="220" w:lineRule="atLeast"/>
      <w:ind w:left="1068" w:hanging="360"/>
    </w:pPr>
    <w:rPr>
      <w:rFonts w:ascii="Arial" w:hAnsi="Arial" w:cs="Arial"/>
      <w:i w:val="0"/>
      <w:iCs w:val="0"/>
      <w:spacing w:val="-5"/>
      <w:sz w:val="20"/>
      <w:szCs w:val="20"/>
      <w:lang w:val="es-ES" w:eastAsia="es-ES_tradnl"/>
    </w:rPr>
  </w:style>
  <w:style w:type="paragraph" w:styleId="NormalWeb">
    <w:name w:val="Normal (Web)"/>
    <w:basedOn w:val="Normal"/>
    <w:uiPriority w:val="99"/>
    <w:rsid w:val="006E47F3"/>
    <w:pPr>
      <w:spacing w:before="100" w:beforeAutospacing="1" w:after="100" w:afterAutospacing="1"/>
    </w:pPr>
    <w:rPr>
      <w:color w:val="000000"/>
      <w:lang w:val="es-AR" w:eastAsia="es-AR"/>
    </w:rPr>
  </w:style>
  <w:style w:type="character" w:customStyle="1" w:styleId="titulostitnoticia">
    <w:name w:val="titulos tit_noticia"/>
    <w:rsid w:val="006E47F3"/>
    <w:rPr>
      <w:rFonts w:cs="Times New Roman"/>
    </w:rPr>
  </w:style>
  <w:style w:type="character" w:customStyle="1" w:styleId="bajada">
    <w:name w:val="bajada"/>
    <w:rsid w:val="006E47F3"/>
    <w:rPr>
      <w:rFonts w:cs="Times New Roman"/>
    </w:rPr>
  </w:style>
  <w:style w:type="paragraph" w:styleId="Textodeglobo">
    <w:name w:val="Balloon Text"/>
    <w:basedOn w:val="Normal"/>
    <w:link w:val="TextodegloboCar"/>
    <w:semiHidden/>
    <w:rsid w:val="00536250"/>
    <w:rPr>
      <w:rFonts w:ascii="Tahoma" w:hAnsi="Tahoma" w:cs="Tahoma"/>
      <w:sz w:val="16"/>
      <w:szCs w:val="16"/>
    </w:rPr>
  </w:style>
  <w:style w:type="character" w:customStyle="1" w:styleId="TextodegloboCar">
    <w:name w:val="Texto de globo Car"/>
    <w:link w:val="Textodeglobo"/>
    <w:semiHidden/>
    <w:rsid w:val="00536250"/>
    <w:rPr>
      <w:rFonts w:ascii="Tahoma" w:hAnsi="Tahoma" w:cs="Tahoma"/>
      <w:sz w:val="16"/>
      <w:szCs w:val="16"/>
      <w:lang w:val="es-ES" w:eastAsia="es-ES"/>
    </w:rPr>
  </w:style>
  <w:style w:type="paragraph" w:customStyle="1" w:styleId="Prrafodelista1">
    <w:name w:val="Párrafo de lista1"/>
    <w:basedOn w:val="Normal"/>
    <w:rsid w:val="00E569A5"/>
    <w:pPr>
      <w:ind w:left="720"/>
      <w:contextualSpacing/>
    </w:pPr>
  </w:style>
  <w:style w:type="paragraph" w:styleId="Prrafodelista">
    <w:name w:val="List Paragraph"/>
    <w:basedOn w:val="Normal"/>
    <w:uiPriority w:val="34"/>
    <w:qFormat/>
    <w:rsid w:val="0044160D"/>
    <w:pPr>
      <w:ind w:left="708"/>
    </w:pPr>
  </w:style>
  <w:style w:type="paragraph" w:customStyle="1" w:styleId="xmsonormal">
    <w:name w:val="x_msonormal"/>
    <w:basedOn w:val="Normal"/>
    <w:rsid w:val="003516E0"/>
    <w:pPr>
      <w:spacing w:before="100" w:beforeAutospacing="1" w:after="100" w:afterAutospacing="1"/>
    </w:pPr>
    <w:rPr>
      <w:rFonts w:ascii="Calibri" w:eastAsia="Calibri" w:hAnsi="Calibri" w:cs="Calibri"/>
      <w:sz w:val="22"/>
      <w:szCs w:val="22"/>
      <w:lang w:val="es-AR" w:eastAsia="es-AR"/>
    </w:rPr>
  </w:style>
  <w:style w:type="character" w:styleId="Refdecomentario">
    <w:name w:val="annotation reference"/>
    <w:uiPriority w:val="99"/>
    <w:semiHidden/>
    <w:unhideWhenUsed/>
    <w:rsid w:val="00DD2D40"/>
    <w:rPr>
      <w:sz w:val="16"/>
      <w:szCs w:val="16"/>
    </w:rPr>
  </w:style>
  <w:style w:type="paragraph" w:styleId="Textocomentario">
    <w:name w:val="annotation text"/>
    <w:basedOn w:val="Normal"/>
    <w:link w:val="TextocomentarioCar"/>
    <w:uiPriority w:val="99"/>
    <w:unhideWhenUsed/>
    <w:rsid w:val="00DD2D40"/>
    <w:rPr>
      <w:sz w:val="20"/>
      <w:szCs w:val="20"/>
    </w:rPr>
  </w:style>
  <w:style w:type="character" w:customStyle="1" w:styleId="TextocomentarioCar">
    <w:name w:val="Texto comentario Car"/>
    <w:link w:val="Textocomentario"/>
    <w:uiPriority w:val="99"/>
    <w:rsid w:val="00DD2D40"/>
    <w:rPr>
      <w:lang w:val="es-ES" w:eastAsia="es-ES"/>
    </w:rPr>
  </w:style>
  <w:style w:type="paragraph" w:styleId="Asuntodelcomentario">
    <w:name w:val="annotation subject"/>
    <w:basedOn w:val="Textocomentario"/>
    <w:next w:val="Textocomentario"/>
    <w:link w:val="AsuntodelcomentarioCar"/>
    <w:uiPriority w:val="99"/>
    <w:semiHidden/>
    <w:unhideWhenUsed/>
    <w:rsid w:val="00FA1FC4"/>
    <w:rPr>
      <w:b/>
      <w:bCs/>
    </w:rPr>
  </w:style>
  <w:style w:type="character" w:customStyle="1" w:styleId="AsuntodelcomentarioCar">
    <w:name w:val="Asunto del comentario Car"/>
    <w:link w:val="Asuntodelcomentario"/>
    <w:uiPriority w:val="99"/>
    <w:semiHidden/>
    <w:rsid w:val="00FA1FC4"/>
    <w:rPr>
      <w:b/>
      <w:bCs/>
      <w:lang w:val="es-ES" w:eastAsia="es-ES"/>
    </w:rPr>
  </w:style>
  <w:style w:type="paragraph" w:styleId="Revisin">
    <w:name w:val="Revision"/>
    <w:hidden/>
    <w:uiPriority w:val="99"/>
    <w:semiHidden/>
    <w:rsid w:val="00981E73"/>
    <w:rPr>
      <w:sz w:val="24"/>
      <w:szCs w:val="24"/>
      <w:lang w:val="es-ES" w:eastAsia="es-ES"/>
    </w:rPr>
  </w:style>
  <w:style w:type="character" w:customStyle="1" w:styleId="normaltextrun">
    <w:name w:val="normaltextrun"/>
    <w:basedOn w:val="Fuentedeprrafopredeter"/>
    <w:rsid w:val="00136221"/>
  </w:style>
  <w:style w:type="paragraph" w:customStyle="1" w:styleId="isselectedend">
    <w:name w:val="isselectedend"/>
    <w:basedOn w:val="Normal"/>
    <w:rsid w:val="00D016D6"/>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16859132">
      <w:bodyDiv w:val="1"/>
      <w:marLeft w:val="0"/>
      <w:marRight w:val="0"/>
      <w:marTop w:val="0"/>
      <w:marBottom w:val="0"/>
      <w:divBdr>
        <w:top w:val="none" w:sz="0" w:space="0" w:color="auto"/>
        <w:left w:val="none" w:sz="0" w:space="0" w:color="auto"/>
        <w:bottom w:val="none" w:sz="0" w:space="0" w:color="auto"/>
        <w:right w:val="none" w:sz="0" w:space="0" w:color="auto"/>
      </w:divBdr>
    </w:div>
    <w:div w:id="22635187">
      <w:bodyDiv w:val="1"/>
      <w:marLeft w:val="0"/>
      <w:marRight w:val="0"/>
      <w:marTop w:val="0"/>
      <w:marBottom w:val="0"/>
      <w:divBdr>
        <w:top w:val="none" w:sz="0" w:space="0" w:color="auto"/>
        <w:left w:val="none" w:sz="0" w:space="0" w:color="auto"/>
        <w:bottom w:val="none" w:sz="0" w:space="0" w:color="auto"/>
        <w:right w:val="none" w:sz="0" w:space="0" w:color="auto"/>
      </w:divBdr>
    </w:div>
    <w:div w:id="80376490">
      <w:bodyDiv w:val="1"/>
      <w:marLeft w:val="0"/>
      <w:marRight w:val="0"/>
      <w:marTop w:val="0"/>
      <w:marBottom w:val="0"/>
      <w:divBdr>
        <w:top w:val="none" w:sz="0" w:space="0" w:color="auto"/>
        <w:left w:val="none" w:sz="0" w:space="0" w:color="auto"/>
        <w:bottom w:val="none" w:sz="0" w:space="0" w:color="auto"/>
        <w:right w:val="none" w:sz="0" w:space="0" w:color="auto"/>
      </w:divBdr>
    </w:div>
    <w:div w:id="85003503">
      <w:bodyDiv w:val="1"/>
      <w:marLeft w:val="0"/>
      <w:marRight w:val="0"/>
      <w:marTop w:val="0"/>
      <w:marBottom w:val="0"/>
      <w:divBdr>
        <w:top w:val="none" w:sz="0" w:space="0" w:color="auto"/>
        <w:left w:val="none" w:sz="0" w:space="0" w:color="auto"/>
        <w:bottom w:val="none" w:sz="0" w:space="0" w:color="auto"/>
        <w:right w:val="none" w:sz="0" w:space="0" w:color="auto"/>
      </w:divBdr>
    </w:div>
    <w:div w:id="90705093">
      <w:bodyDiv w:val="1"/>
      <w:marLeft w:val="0"/>
      <w:marRight w:val="0"/>
      <w:marTop w:val="0"/>
      <w:marBottom w:val="0"/>
      <w:divBdr>
        <w:top w:val="none" w:sz="0" w:space="0" w:color="auto"/>
        <w:left w:val="none" w:sz="0" w:space="0" w:color="auto"/>
        <w:bottom w:val="none" w:sz="0" w:space="0" w:color="auto"/>
        <w:right w:val="none" w:sz="0" w:space="0" w:color="auto"/>
      </w:divBdr>
    </w:div>
    <w:div w:id="111873546">
      <w:bodyDiv w:val="1"/>
      <w:marLeft w:val="0"/>
      <w:marRight w:val="0"/>
      <w:marTop w:val="0"/>
      <w:marBottom w:val="0"/>
      <w:divBdr>
        <w:top w:val="none" w:sz="0" w:space="0" w:color="auto"/>
        <w:left w:val="none" w:sz="0" w:space="0" w:color="auto"/>
        <w:bottom w:val="none" w:sz="0" w:space="0" w:color="auto"/>
        <w:right w:val="none" w:sz="0" w:space="0" w:color="auto"/>
      </w:divBdr>
    </w:div>
    <w:div w:id="116919502">
      <w:bodyDiv w:val="1"/>
      <w:marLeft w:val="0"/>
      <w:marRight w:val="0"/>
      <w:marTop w:val="0"/>
      <w:marBottom w:val="0"/>
      <w:divBdr>
        <w:top w:val="none" w:sz="0" w:space="0" w:color="auto"/>
        <w:left w:val="none" w:sz="0" w:space="0" w:color="auto"/>
        <w:bottom w:val="none" w:sz="0" w:space="0" w:color="auto"/>
        <w:right w:val="none" w:sz="0" w:space="0" w:color="auto"/>
      </w:divBdr>
    </w:div>
    <w:div w:id="139228759">
      <w:bodyDiv w:val="1"/>
      <w:marLeft w:val="0"/>
      <w:marRight w:val="0"/>
      <w:marTop w:val="0"/>
      <w:marBottom w:val="0"/>
      <w:divBdr>
        <w:top w:val="none" w:sz="0" w:space="0" w:color="auto"/>
        <w:left w:val="none" w:sz="0" w:space="0" w:color="auto"/>
        <w:bottom w:val="none" w:sz="0" w:space="0" w:color="auto"/>
        <w:right w:val="none" w:sz="0" w:space="0" w:color="auto"/>
      </w:divBdr>
    </w:div>
    <w:div w:id="148904205">
      <w:bodyDiv w:val="1"/>
      <w:marLeft w:val="0"/>
      <w:marRight w:val="0"/>
      <w:marTop w:val="0"/>
      <w:marBottom w:val="0"/>
      <w:divBdr>
        <w:top w:val="none" w:sz="0" w:space="0" w:color="auto"/>
        <w:left w:val="none" w:sz="0" w:space="0" w:color="auto"/>
        <w:bottom w:val="none" w:sz="0" w:space="0" w:color="auto"/>
        <w:right w:val="none" w:sz="0" w:space="0" w:color="auto"/>
      </w:divBdr>
    </w:div>
    <w:div w:id="152454160">
      <w:bodyDiv w:val="1"/>
      <w:marLeft w:val="0"/>
      <w:marRight w:val="0"/>
      <w:marTop w:val="0"/>
      <w:marBottom w:val="0"/>
      <w:divBdr>
        <w:top w:val="none" w:sz="0" w:space="0" w:color="auto"/>
        <w:left w:val="none" w:sz="0" w:space="0" w:color="auto"/>
        <w:bottom w:val="none" w:sz="0" w:space="0" w:color="auto"/>
        <w:right w:val="none" w:sz="0" w:space="0" w:color="auto"/>
      </w:divBdr>
    </w:div>
    <w:div w:id="160463375">
      <w:bodyDiv w:val="1"/>
      <w:marLeft w:val="0"/>
      <w:marRight w:val="0"/>
      <w:marTop w:val="0"/>
      <w:marBottom w:val="0"/>
      <w:divBdr>
        <w:top w:val="none" w:sz="0" w:space="0" w:color="auto"/>
        <w:left w:val="none" w:sz="0" w:space="0" w:color="auto"/>
        <w:bottom w:val="none" w:sz="0" w:space="0" w:color="auto"/>
        <w:right w:val="none" w:sz="0" w:space="0" w:color="auto"/>
      </w:divBdr>
    </w:div>
    <w:div w:id="165942754">
      <w:bodyDiv w:val="1"/>
      <w:marLeft w:val="0"/>
      <w:marRight w:val="0"/>
      <w:marTop w:val="0"/>
      <w:marBottom w:val="0"/>
      <w:divBdr>
        <w:top w:val="none" w:sz="0" w:space="0" w:color="auto"/>
        <w:left w:val="none" w:sz="0" w:space="0" w:color="auto"/>
        <w:bottom w:val="none" w:sz="0" w:space="0" w:color="auto"/>
        <w:right w:val="none" w:sz="0" w:space="0" w:color="auto"/>
      </w:divBdr>
    </w:div>
    <w:div w:id="177426715">
      <w:bodyDiv w:val="1"/>
      <w:marLeft w:val="0"/>
      <w:marRight w:val="0"/>
      <w:marTop w:val="0"/>
      <w:marBottom w:val="0"/>
      <w:divBdr>
        <w:top w:val="none" w:sz="0" w:space="0" w:color="auto"/>
        <w:left w:val="none" w:sz="0" w:space="0" w:color="auto"/>
        <w:bottom w:val="none" w:sz="0" w:space="0" w:color="auto"/>
        <w:right w:val="none" w:sz="0" w:space="0" w:color="auto"/>
      </w:divBdr>
    </w:div>
    <w:div w:id="188447989">
      <w:bodyDiv w:val="1"/>
      <w:marLeft w:val="0"/>
      <w:marRight w:val="0"/>
      <w:marTop w:val="0"/>
      <w:marBottom w:val="0"/>
      <w:divBdr>
        <w:top w:val="none" w:sz="0" w:space="0" w:color="auto"/>
        <w:left w:val="none" w:sz="0" w:space="0" w:color="auto"/>
        <w:bottom w:val="none" w:sz="0" w:space="0" w:color="auto"/>
        <w:right w:val="none" w:sz="0" w:space="0" w:color="auto"/>
      </w:divBdr>
    </w:div>
    <w:div w:id="192154804">
      <w:bodyDiv w:val="1"/>
      <w:marLeft w:val="0"/>
      <w:marRight w:val="0"/>
      <w:marTop w:val="0"/>
      <w:marBottom w:val="0"/>
      <w:divBdr>
        <w:top w:val="none" w:sz="0" w:space="0" w:color="auto"/>
        <w:left w:val="none" w:sz="0" w:space="0" w:color="auto"/>
        <w:bottom w:val="none" w:sz="0" w:space="0" w:color="auto"/>
        <w:right w:val="none" w:sz="0" w:space="0" w:color="auto"/>
      </w:divBdr>
    </w:div>
    <w:div w:id="193613583">
      <w:bodyDiv w:val="1"/>
      <w:marLeft w:val="0"/>
      <w:marRight w:val="0"/>
      <w:marTop w:val="0"/>
      <w:marBottom w:val="0"/>
      <w:divBdr>
        <w:top w:val="none" w:sz="0" w:space="0" w:color="auto"/>
        <w:left w:val="none" w:sz="0" w:space="0" w:color="auto"/>
        <w:bottom w:val="none" w:sz="0" w:space="0" w:color="auto"/>
        <w:right w:val="none" w:sz="0" w:space="0" w:color="auto"/>
      </w:divBdr>
    </w:div>
    <w:div w:id="195386404">
      <w:bodyDiv w:val="1"/>
      <w:marLeft w:val="0"/>
      <w:marRight w:val="0"/>
      <w:marTop w:val="0"/>
      <w:marBottom w:val="0"/>
      <w:divBdr>
        <w:top w:val="none" w:sz="0" w:space="0" w:color="auto"/>
        <w:left w:val="none" w:sz="0" w:space="0" w:color="auto"/>
        <w:bottom w:val="none" w:sz="0" w:space="0" w:color="auto"/>
        <w:right w:val="none" w:sz="0" w:space="0" w:color="auto"/>
      </w:divBdr>
    </w:div>
    <w:div w:id="203443353">
      <w:bodyDiv w:val="1"/>
      <w:marLeft w:val="0"/>
      <w:marRight w:val="0"/>
      <w:marTop w:val="0"/>
      <w:marBottom w:val="0"/>
      <w:divBdr>
        <w:top w:val="none" w:sz="0" w:space="0" w:color="auto"/>
        <w:left w:val="none" w:sz="0" w:space="0" w:color="auto"/>
        <w:bottom w:val="none" w:sz="0" w:space="0" w:color="auto"/>
        <w:right w:val="none" w:sz="0" w:space="0" w:color="auto"/>
      </w:divBdr>
    </w:div>
    <w:div w:id="207884856">
      <w:bodyDiv w:val="1"/>
      <w:marLeft w:val="0"/>
      <w:marRight w:val="0"/>
      <w:marTop w:val="0"/>
      <w:marBottom w:val="0"/>
      <w:divBdr>
        <w:top w:val="none" w:sz="0" w:space="0" w:color="auto"/>
        <w:left w:val="none" w:sz="0" w:space="0" w:color="auto"/>
        <w:bottom w:val="none" w:sz="0" w:space="0" w:color="auto"/>
        <w:right w:val="none" w:sz="0" w:space="0" w:color="auto"/>
      </w:divBdr>
    </w:div>
    <w:div w:id="208076847">
      <w:bodyDiv w:val="1"/>
      <w:marLeft w:val="0"/>
      <w:marRight w:val="0"/>
      <w:marTop w:val="0"/>
      <w:marBottom w:val="0"/>
      <w:divBdr>
        <w:top w:val="none" w:sz="0" w:space="0" w:color="auto"/>
        <w:left w:val="none" w:sz="0" w:space="0" w:color="auto"/>
        <w:bottom w:val="none" w:sz="0" w:space="0" w:color="auto"/>
        <w:right w:val="none" w:sz="0" w:space="0" w:color="auto"/>
      </w:divBdr>
    </w:div>
    <w:div w:id="212498564">
      <w:bodyDiv w:val="1"/>
      <w:marLeft w:val="0"/>
      <w:marRight w:val="0"/>
      <w:marTop w:val="0"/>
      <w:marBottom w:val="0"/>
      <w:divBdr>
        <w:top w:val="none" w:sz="0" w:space="0" w:color="auto"/>
        <w:left w:val="none" w:sz="0" w:space="0" w:color="auto"/>
        <w:bottom w:val="none" w:sz="0" w:space="0" w:color="auto"/>
        <w:right w:val="none" w:sz="0" w:space="0" w:color="auto"/>
      </w:divBdr>
    </w:div>
    <w:div w:id="232930073">
      <w:bodyDiv w:val="1"/>
      <w:marLeft w:val="0"/>
      <w:marRight w:val="0"/>
      <w:marTop w:val="0"/>
      <w:marBottom w:val="0"/>
      <w:divBdr>
        <w:top w:val="none" w:sz="0" w:space="0" w:color="auto"/>
        <w:left w:val="none" w:sz="0" w:space="0" w:color="auto"/>
        <w:bottom w:val="none" w:sz="0" w:space="0" w:color="auto"/>
        <w:right w:val="none" w:sz="0" w:space="0" w:color="auto"/>
      </w:divBdr>
    </w:div>
    <w:div w:id="240798971">
      <w:bodyDiv w:val="1"/>
      <w:marLeft w:val="0"/>
      <w:marRight w:val="0"/>
      <w:marTop w:val="0"/>
      <w:marBottom w:val="0"/>
      <w:divBdr>
        <w:top w:val="none" w:sz="0" w:space="0" w:color="auto"/>
        <w:left w:val="none" w:sz="0" w:space="0" w:color="auto"/>
        <w:bottom w:val="none" w:sz="0" w:space="0" w:color="auto"/>
        <w:right w:val="none" w:sz="0" w:space="0" w:color="auto"/>
      </w:divBdr>
    </w:div>
    <w:div w:id="244539998">
      <w:bodyDiv w:val="1"/>
      <w:marLeft w:val="0"/>
      <w:marRight w:val="0"/>
      <w:marTop w:val="0"/>
      <w:marBottom w:val="0"/>
      <w:divBdr>
        <w:top w:val="none" w:sz="0" w:space="0" w:color="auto"/>
        <w:left w:val="none" w:sz="0" w:space="0" w:color="auto"/>
        <w:bottom w:val="none" w:sz="0" w:space="0" w:color="auto"/>
        <w:right w:val="none" w:sz="0" w:space="0" w:color="auto"/>
      </w:divBdr>
    </w:div>
    <w:div w:id="262735807">
      <w:bodyDiv w:val="1"/>
      <w:marLeft w:val="0"/>
      <w:marRight w:val="0"/>
      <w:marTop w:val="0"/>
      <w:marBottom w:val="0"/>
      <w:divBdr>
        <w:top w:val="none" w:sz="0" w:space="0" w:color="auto"/>
        <w:left w:val="none" w:sz="0" w:space="0" w:color="auto"/>
        <w:bottom w:val="none" w:sz="0" w:space="0" w:color="auto"/>
        <w:right w:val="none" w:sz="0" w:space="0" w:color="auto"/>
      </w:divBdr>
    </w:div>
    <w:div w:id="264273440">
      <w:bodyDiv w:val="1"/>
      <w:marLeft w:val="0"/>
      <w:marRight w:val="0"/>
      <w:marTop w:val="0"/>
      <w:marBottom w:val="0"/>
      <w:divBdr>
        <w:top w:val="none" w:sz="0" w:space="0" w:color="auto"/>
        <w:left w:val="none" w:sz="0" w:space="0" w:color="auto"/>
        <w:bottom w:val="none" w:sz="0" w:space="0" w:color="auto"/>
        <w:right w:val="none" w:sz="0" w:space="0" w:color="auto"/>
      </w:divBdr>
    </w:div>
    <w:div w:id="275253887">
      <w:bodyDiv w:val="1"/>
      <w:marLeft w:val="0"/>
      <w:marRight w:val="0"/>
      <w:marTop w:val="0"/>
      <w:marBottom w:val="0"/>
      <w:divBdr>
        <w:top w:val="none" w:sz="0" w:space="0" w:color="auto"/>
        <w:left w:val="none" w:sz="0" w:space="0" w:color="auto"/>
        <w:bottom w:val="none" w:sz="0" w:space="0" w:color="auto"/>
        <w:right w:val="none" w:sz="0" w:space="0" w:color="auto"/>
      </w:divBdr>
    </w:div>
    <w:div w:id="279335050">
      <w:bodyDiv w:val="1"/>
      <w:marLeft w:val="0"/>
      <w:marRight w:val="0"/>
      <w:marTop w:val="0"/>
      <w:marBottom w:val="0"/>
      <w:divBdr>
        <w:top w:val="none" w:sz="0" w:space="0" w:color="auto"/>
        <w:left w:val="none" w:sz="0" w:space="0" w:color="auto"/>
        <w:bottom w:val="none" w:sz="0" w:space="0" w:color="auto"/>
        <w:right w:val="none" w:sz="0" w:space="0" w:color="auto"/>
      </w:divBdr>
    </w:div>
    <w:div w:id="290867811">
      <w:bodyDiv w:val="1"/>
      <w:marLeft w:val="0"/>
      <w:marRight w:val="0"/>
      <w:marTop w:val="0"/>
      <w:marBottom w:val="0"/>
      <w:divBdr>
        <w:top w:val="none" w:sz="0" w:space="0" w:color="auto"/>
        <w:left w:val="none" w:sz="0" w:space="0" w:color="auto"/>
        <w:bottom w:val="none" w:sz="0" w:space="0" w:color="auto"/>
        <w:right w:val="none" w:sz="0" w:space="0" w:color="auto"/>
      </w:divBdr>
    </w:div>
    <w:div w:id="307982977">
      <w:bodyDiv w:val="1"/>
      <w:marLeft w:val="0"/>
      <w:marRight w:val="0"/>
      <w:marTop w:val="0"/>
      <w:marBottom w:val="0"/>
      <w:divBdr>
        <w:top w:val="none" w:sz="0" w:space="0" w:color="auto"/>
        <w:left w:val="none" w:sz="0" w:space="0" w:color="auto"/>
        <w:bottom w:val="none" w:sz="0" w:space="0" w:color="auto"/>
        <w:right w:val="none" w:sz="0" w:space="0" w:color="auto"/>
      </w:divBdr>
    </w:div>
    <w:div w:id="311325766">
      <w:bodyDiv w:val="1"/>
      <w:marLeft w:val="0"/>
      <w:marRight w:val="0"/>
      <w:marTop w:val="0"/>
      <w:marBottom w:val="0"/>
      <w:divBdr>
        <w:top w:val="none" w:sz="0" w:space="0" w:color="auto"/>
        <w:left w:val="none" w:sz="0" w:space="0" w:color="auto"/>
        <w:bottom w:val="none" w:sz="0" w:space="0" w:color="auto"/>
        <w:right w:val="none" w:sz="0" w:space="0" w:color="auto"/>
      </w:divBdr>
    </w:div>
    <w:div w:id="329917099">
      <w:bodyDiv w:val="1"/>
      <w:marLeft w:val="0"/>
      <w:marRight w:val="0"/>
      <w:marTop w:val="0"/>
      <w:marBottom w:val="0"/>
      <w:divBdr>
        <w:top w:val="none" w:sz="0" w:space="0" w:color="auto"/>
        <w:left w:val="none" w:sz="0" w:space="0" w:color="auto"/>
        <w:bottom w:val="none" w:sz="0" w:space="0" w:color="auto"/>
        <w:right w:val="none" w:sz="0" w:space="0" w:color="auto"/>
      </w:divBdr>
    </w:div>
    <w:div w:id="355808447">
      <w:bodyDiv w:val="1"/>
      <w:marLeft w:val="0"/>
      <w:marRight w:val="0"/>
      <w:marTop w:val="0"/>
      <w:marBottom w:val="0"/>
      <w:divBdr>
        <w:top w:val="none" w:sz="0" w:space="0" w:color="auto"/>
        <w:left w:val="none" w:sz="0" w:space="0" w:color="auto"/>
        <w:bottom w:val="none" w:sz="0" w:space="0" w:color="auto"/>
        <w:right w:val="none" w:sz="0" w:space="0" w:color="auto"/>
      </w:divBdr>
    </w:div>
    <w:div w:id="380635721">
      <w:bodyDiv w:val="1"/>
      <w:marLeft w:val="0"/>
      <w:marRight w:val="0"/>
      <w:marTop w:val="0"/>
      <w:marBottom w:val="0"/>
      <w:divBdr>
        <w:top w:val="none" w:sz="0" w:space="0" w:color="auto"/>
        <w:left w:val="none" w:sz="0" w:space="0" w:color="auto"/>
        <w:bottom w:val="none" w:sz="0" w:space="0" w:color="auto"/>
        <w:right w:val="none" w:sz="0" w:space="0" w:color="auto"/>
      </w:divBdr>
    </w:div>
    <w:div w:id="391856614">
      <w:bodyDiv w:val="1"/>
      <w:marLeft w:val="0"/>
      <w:marRight w:val="0"/>
      <w:marTop w:val="0"/>
      <w:marBottom w:val="0"/>
      <w:divBdr>
        <w:top w:val="none" w:sz="0" w:space="0" w:color="auto"/>
        <w:left w:val="none" w:sz="0" w:space="0" w:color="auto"/>
        <w:bottom w:val="none" w:sz="0" w:space="0" w:color="auto"/>
        <w:right w:val="none" w:sz="0" w:space="0" w:color="auto"/>
      </w:divBdr>
    </w:div>
    <w:div w:id="392630734">
      <w:bodyDiv w:val="1"/>
      <w:marLeft w:val="0"/>
      <w:marRight w:val="0"/>
      <w:marTop w:val="0"/>
      <w:marBottom w:val="0"/>
      <w:divBdr>
        <w:top w:val="none" w:sz="0" w:space="0" w:color="auto"/>
        <w:left w:val="none" w:sz="0" w:space="0" w:color="auto"/>
        <w:bottom w:val="none" w:sz="0" w:space="0" w:color="auto"/>
        <w:right w:val="none" w:sz="0" w:space="0" w:color="auto"/>
      </w:divBdr>
    </w:div>
    <w:div w:id="396587128">
      <w:bodyDiv w:val="1"/>
      <w:marLeft w:val="0"/>
      <w:marRight w:val="0"/>
      <w:marTop w:val="0"/>
      <w:marBottom w:val="0"/>
      <w:divBdr>
        <w:top w:val="none" w:sz="0" w:space="0" w:color="auto"/>
        <w:left w:val="none" w:sz="0" w:space="0" w:color="auto"/>
        <w:bottom w:val="none" w:sz="0" w:space="0" w:color="auto"/>
        <w:right w:val="none" w:sz="0" w:space="0" w:color="auto"/>
      </w:divBdr>
    </w:div>
    <w:div w:id="402677049">
      <w:bodyDiv w:val="1"/>
      <w:marLeft w:val="0"/>
      <w:marRight w:val="0"/>
      <w:marTop w:val="0"/>
      <w:marBottom w:val="0"/>
      <w:divBdr>
        <w:top w:val="none" w:sz="0" w:space="0" w:color="auto"/>
        <w:left w:val="none" w:sz="0" w:space="0" w:color="auto"/>
        <w:bottom w:val="none" w:sz="0" w:space="0" w:color="auto"/>
        <w:right w:val="none" w:sz="0" w:space="0" w:color="auto"/>
      </w:divBdr>
    </w:div>
    <w:div w:id="444007860">
      <w:bodyDiv w:val="1"/>
      <w:marLeft w:val="0"/>
      <w:marRight w:val="0"/>
      <w:marTop w:val="0"/>
      <w:marBottom w:val="0"/>
      <w:divBdr>
        <w:top w:val="none" w:sz="0" w:space="0" w:color="auto"/>
        <w:left w:val="none" w:sz="0" w:space="0" w:color="auto"/>
        <w:bottom w:val="none" w:sz="0" w:space="0" w:color="auto"/>
        <w:right w:val="none" w:sz="0" w:space="0" w:color="auto"/>
      </w:divBdr>
    </w:div>
    <w:div w:id="445001595">
      <w:bodyDiv w:val="1"/>
      <w:marLeft w:val="0"/>
      <w:marRight w:val="0"/>
      <w:marTop w:val="0"/>
      <w:marBottom w:val="0"/>
      <w:divBdr>
        <w:top w:val="none" w:sz="0" w:space="0" w:color="auto"/>
        <w:left w:val="none" w:sz="0" w:space="0" w:color="auto"/>
        <w:bottom w:val="none" w:sz="0" w:space="0" w:color="auto"/>
        <w:right w:val="none" w:sz="0" w:space="0" w:color="auto"/>
      </w:divBdr>
    </w:div>
    <w:div w:id="449589308">
      <w:bodyDiv w:val="1"/>
      <w:marLeft w:val="0"/>
      <w:marRight w:val="0"/>
      <w:marTop w:val="0"/>
      <w:marBottom w:val="0"/>
      <w:divBdr>
        <w:top w:val="none" w:sz="0" w:space="0" w:color="auto"/>
        <w:left w:val="none" w:sz="0" w:space="0" w:color="auto"/>
        <w:bottom w:val="none" w:sz="0" w:space="0" w:color="auto"/>
        <w:right w:val="none" w:sz="0" w:space="0" w:color="auto"/>
      </w:divBdr>
    </w:div>
    <w:div w:id="469204678">
      <w:bodyDiv w:val="1"/>
      <w:marLeft w:val="0"/>
      <w:marRight w:val="0"/>
      <w:marTop w:val="0"/>
      <w:marBottom w:val="0"/>
      <w:divBdr>
        <w:top w:val="none" w:sz="0" w:space="0" w:color="auto"/>
        <w:left w:val="none" w:sz="0" w:space="0" w:color="auto"/>
        <w:bottom w:val="none" w:sz="0" w:space="0" w:color="auto"/>
        <w:right w:val="none" w:sz="0" w:space="0" w:color="auto"/>
      </w:divBdr>
    </w:div>
    <w:div w:id="524558622">
      <w:bodyDiv w:val="1"/>
      <w:marLeft w:val="0"/>
      <w:marRight w:val="0"/>
      <w:marTop w:val="0"/>
      <w:marBottom w:val="0"/>
      <w:divBdr>
        <w:top w:val="none" w:sz="0" w:space="0" w:color="auto"/>
        <w:left w:val="none" w:sz="0" w:space="0" w:color="auto"/>
        <w:bottom w:val="none" w:sz="0" w:space="0" w:color="auto"/>
        <w:right w:val="none" w:sz="0" w:space="0" w:color="auto"/>
      </w:divBdr>
    </w:div>
    <w:div w:id="532303469">
      <w:bodyDiv w:val="1"/>
      <w:marLeft w:val="0"/>
      <w:marRight w:val="0"/>
      <w:marTop w:val="0"/>
      <w:marBottom w:val="0"/>
      <w:divBdr>
        <w:top w:val="none" w:sz="0" w:space="0" w:color="auto"/>
        <w:left w:val="none" w:sz="0" w:space="0" w:color="auto"/>
        <w:bottom w:val="none" w:sz="0" w:space="0" w:color="auto"/>
        <w:right w:val="none" w:sz="0" w:space="0" w:color="auto"/>
      </w:divBdr>
    </w:div>
    <w:div w:id="538398766">
      <w:bodyDiv w:val="1"/>
      <w:marLeft w:val="0"/>
      <w:marRight w:val="0"/>
      <w:marTop w:val="0"/>
      <w:marBottom w:val="0"/>
      <w:divBdr>
        <w:top w:val="none" w:sz="0" w:space="0" w:color="auto"/>
        <w:left w:val="none" w:sz="0" w:space="0" w:color="auto"/>
        <w:bottom w:val="none" w:sz="0" w:space="0" w:color="auto"/>
        <w:right w:val="none" w:sz="0" w:space="0" w:color="auto"/>
      </w:divBdr>
    </w:div>
    <w:div w:id="540282989">
      <w:bodyDiv w:val="1"/>
      <w:marLeft w:val="0"/>
      <w:marRight w:val="0"/>
      <w:marTop w:val="0"/>
      <w:marBottom w:val="0"/>
      <w:divBdr>
        <w:top w:val="none" w:sz="0" w:space="0" w:color="auto"/>
        <w:left w:val="none" w:sz="0" w:space="0" w:color="auto"/>
        <w:bottom w:val="none" w:sz="0" w:space="0" w:color="auto"/>
        <w:right w:val="none" w:sz="0" w:space="0" w:color="auto"/>
      </w:divBdr>
    </w:div>
    <w:div w:id="541747607">
      <w:bodyDiv w:val="1"/>
      <w:marLeft w:val="0"/>
      <w:marRight w:val="0"/>
      <w:marTop w:val="0"/>
      <w:marBottom w:val="0"/>
      <w:divBdr>
        <w:top w:val="none" w:sz="0" w:space="0" w:color="auto"/>
        <w:left w:val="none" w:sz="0" w:space="0" w:color="auto"/>
        <w:bottom w:val="none" w:sz="0" w:space="0" w:color="auto"/>
        <w:right w:val="none" w:sz="0" w:space="0" w:color="auto"/>
      </w:divBdr>
    </w:div>
    <w:div w:id="565991657">
      <w:bodyDiv w:val="1"/>
      <w:marLeft w:val="0"/>
      <w:marRight w:val="0"/>
      <w:marTop w:val="0"/>
      <w:marBottom w:val="0"/>
      <w:divBdr>
        <w:top w:val="none" w:sz="0" w:space="0" w:color="auto"/>
        <w:left w:val="none" w:sz="0" w:space="0" w:color="auto"/>
        <w:bottom w:val="none" w:sz="0" w:space="0" w:color="auto"/>
        <w:right w:val="none" w:sz="0" w:space="0" w:color="auto"/>
      </w:divBdr>
    </w:div>
    <w:div w:id="578825771">
      <w:bodyDiv w:val="1"/>
      <w:marLeft w:val="0"/>
      <w:marRight w:val="0"/>
      <w:marTop w:val="0"/>
      <w:marBottom w:val="0"/>
      <w:divBdr>
        <w:top w:val="none" w:sz="0" w:space="0" w:color="auto"/>
        <w:left w:val="none" w:sz="0" w:space="0" w:color="auto"/>
        <w:bottom w:val="none" w:sz="0" w:space="0" w:color="auto"/>
        <w:right w:val="none" w:sz="0" w:space="0" w:color="auto"/>
      </w:divBdr>
    </w:div>
    <w:div w:id="581378375">
      <w:bodyDiv w:val="1"/>
      <w:marLeft w:val="0"/>
      <w:marRight w:val="0"/>
      <w:marTop w:val="0"/>
      <w:marBottom w:val="0"/>
      <w:divBdr>
        <w:top w:val="none" w:sz="0" w:space="0" w:color="auto"/>
        <w:left w:val="none" w:sz="0" w:space="0" w:color="auto"/>
        <w:bottom w:val="none" w:sz="0" w:space="0" w:color="auto"/>
        <w:right w:val="none" w:sz="0" w:space="0" w:color="auto"/>
      </w:divBdr>
    </w:div>
    <w:div w:id="583302703">
      <w:bodyDiv w:val="1"/>
      <w:marLeft w:val="0"/>
      <w:marRight w:val="0"/>
      <w:marTop w:val="0"/>
      <w:marBottom w:val="0"/>
      <w:divBdr>
        <w:top w:val="none" w:sz="0" w:space="0" w:color="auto"/>
        <w:left w:val="none" w:sz="0" w:space="0" w:color="auto"/>
        <w:bottom w:val="none" w:sz="0" w:space="0" w:color="auto"/>
        <w:right w:val="none" w:sz="0" w:space="0" w:color="auto"/>
      </w:divBdr>
    </w:div>
    <w:div w:id="606042036">
      <w:bodyDiv w:val="1"/>
      <w:marLeft w:val="0"/>
      <w:marRight w:val="0"/>
      <w:marTop w:val="0"/>
      <w:marBottom w:val="0"/>
      <w:divBdr>
        <w:top w:val="none" w:sz="0" w:space="0" w:color="auto"/>
        <w:left w:val="none" w:sz="0" w:space="0" w:color="auto"/>
        <w:bottom w:val="none" w:sz="0" w:space="0" w:color="auto"/>
        <w:right w:val="none" w:sz="0" w:space="0" w:color="auto"/>
      </w:divBdr>
    </w:div>
    <w:div w:id="610085463">
      <w:bodyDiv w:val="1"/>
      <w:marLeft w:val="0"/>
      <w:marRight w:val="0"/>
      <w:marTop w:val="0"/>
      <w:marBottom w:val="0"/>
      <w:divBdr>
        <w:top w:val="none" w:sz="0" w:space="0" w:color="auto"/>
        <w:left w:val="none" w:sz="0" w:space="0" w:color="auto"/>
        <w:bottom w:val="none" w:sz="0" w:space="0" w:color="auto"/>
        <w:right w:val="none" w:sz="0" w:space="0" w:color="auto"/>
      </w:divBdr>
    </w:div>
    <w:div w:id="614098726">
      <w:bodyDiv w:val="1"/>
      <w:marLeft w:val="0"/>
      <w:marRight w:val="0"/>
      <w:marTop w:val="0"/>
      <w:marBottom w:val="0"/>
      <w:divBdr>
        <w:top w:val="none" w:sz="0" w:space="0" w:color="auto"/>
        <w:left w:val="none" w:sz="0" w:space="0" w:color="auto"/>
        <w:bottom w:val="none" w:sz="0" w:space="0" w:color="auto"/>
        <w:right w:val="none" w:sz="0" w:space="0" w:color="auto"/>
      </w:divBdr>
    </w:div>
    <w:div w:id="615983039">
      <w:bodyDiv w:val="1"/>
      <w:marLeft w:val="0"/>
      <w:marRight w:val="0"/>
      <w:marTop w:val="0"/>
      <w:marBottom w:val="0"/>
      <w:divBdr>
        <w:top w:val="none" w:sz="0" w:space="0" w:color="auto"/>
        <w:left w:val="none" w:sz="0" w:space="0" w:color="auto"/>
        <w:bottom w:val="none" w:sz="0" w:space="0" w:color="auto"/>
        <w:right w:val="none" w:sz="0" w:space="0" w:color="auto"/>
      </w:divBdr>
    </w:div>
    <w:div w:id="616572450">
      <w:bodyDiv w:val="1"/>
      <w:marLeft w:val="0"/>
      <w:marRight w:val="0"/>
      <w:marTop w:val="0"/>
      <w:marBottom w:val="0"/>
      <w:divBdr>
        <w:top w:val="none" w:sz="0" w:space="0" w:color="auto"/>
        <w:left w:val="none" w:sz="0" w:space="0" w:color="auto"/>
        <w:bottom w:val="none" w:sz="0" w:space="0" w:color="auto"/>
        <w:right w:val="none" w:sz="0" w:space="0" w:color="auto"/>
      </w:divBdr>
    </w:div>
    <w:div w:id="619848777">
      <w:bodyDiv w:val="1"/>
      <w:marLeft w:val="0"/>
      <w:marRight w:val="0"/>
      <w:marTop w:val="0"/>
      <w:marBottom w:val="0"/>
      <w:divBdr>
        <w:top w:val="none" w:sz="0" w:space="0" w:color="auto"/>
        <w:left w:val="none" w:sz="0" w:space="0" w:color="auto"/>
        <w:bottom w:val="none" w:sz="0" w:space="0" w:color="auto"/>
        <w:right w:val="none" w:sz="0" w:space="0" w:color="auto"/>
      </w:divBdr>
    </w:div>
    <w:div w:id="621502468">
      <w:bodyDiv w:val="1"/>
      <w:marLeft w:val="0"/>
      <w:marRight w:val="0"/>
      <w:marTop w:val="0"/>
      <w:marBottom w:val="0"/>
      <w:divBdr>
        <w:top w:val="none" w:sz="0" w:space="0" w:color="auto"/>
        <w:left w:val="none" w:sz="0" w:space="0" w:color="auto"/>
        <w:bottom w:val="none" w:sz="0" w:space="0" w:color="auto"/>
        <w:right w:val="none" w:sz="0" w:space="0" w:color="auto"/>
      </w:divBdr>
    </w:div>
    <w:div w:id="643119056">
      <w:bodyDiv w:val="1"/>
      <w:marLeft w:val="0"/>
      <w:marRight w:val="0"/>
      <w:marTop w:val="0"/>
      <w:marBottom w:val="0"/>
      <w:divBdr>
        <w:top w:val="none" w:sz="0" w:space="0" w:color="auto"/>
        <w:left w:val="none" w:sz="0" w:space="0" w:color="auto"/>
        <w:bottom w:val="none" w:sz="0" w:space="0" w:color="auto"/>
        <w:right w:val="none" w:sz="0" w:space="0" w:color="auto"/>
      </w:divBdr>
    </w:div>
    <w:div w:id="653340261">
      <w:bodyDiv w:val="1"/>
      <w:marLeft w:val="0"/>
      <w:marRight w:val="0"/>
      <w:marTop w:val="0"/>
      <w:marBottom w:val="0"/>
      <w:divBdr>
        <w:top w:val="none" w:sz="0" w:space="0" w:color="auto"/>
        <w:left w:val="none" w:sz="0" w:space="0" w:color="auto"/>
        <w:bottom w:val="none" w:sz="0" w:space="0" w:color="auto"/>
        <w:right w:val="none" w:sz="0" w:space="0" w:color="auto"/>
      </w:divBdr>
    </w:div>
    <w:div w:id="661661438">
      <w:bodyDiv w:val="1"/>
      <w:marLeft w:val="0"/>
      <w:marRight w:val="0"/>
      <w:marTop w:val="0"/>
      <w:marBottom w:val="0"/>
      <w:divBdr>
        <w:top w:val="none" w:sz="0" w:space="0" w:color="auto"/>
        <w:left w:val="none" w:sz="0" w:space="0" w:color="auto"/>
        <w:bottom w:val="none" w:sz="0" w:space="0" w:color="auto"/>
        <w:right w:val="none" w:sz="0" w:space="0" w:color="auto"/>
      </w:divBdr>
    </w:div>
    <w:div w:id="679354247">
      <w:bodyDiv w:val="1"/>
      <w:marLeft w:val="0"/>
      <w:marRight w:val="0"/>
      <w:marTop w:val="0"/>
      <w:marBottom w:val="0"/>
      <w:divBdr>
        <w:top w:val="none" w:sz="0" w:space="0" w:color="auto"/>
        <w:left w:val="none" w:sz="0" w:space="0" w:color="auto"/>
        <w:bottom w:val="none" w:sz="0" w:space="0" w:color="auto"/>
        <w:right w:val="none" w:sz="0" w:space="0" w:color="auto"/>
      </w:divBdr>
    </w:div>
    <w:div w:id="700204257">
      <w:bodyDiv w:val="1"/>
      <w:marLeft w:val="0"/>
      <w:marRight w:val="0"/>
      <w:marTop w:val="0"/>
      <w:marBottom w:val="0"/>
      <w:divBdr>
        <w:top w:val="none" w:sz="0" w:space="0" w:color="auto"/>
        <w:left w:val="none" w:sz="0" w:space="0" w:color="auto"/>
        <w:bottom w:val="none" w:sz="0" w:space="0" w:color="auto"/>
        <w:right w:val="none" w:sz="0" w:space="0" w:color="auto"/>
      </w:divBdr>
    </w:div>
    <w:div w:id="735474665">
      <w:bodyDiv w:val="1"/>
      <w:marLeft w:val="0"/>
      <w:marRight w:val="0"/>
      <w:marTop w:val="0"/>
      <w:marBottom w:val="0"/>
      <w:divBdr>
        <w:top w:val="none" w:sz="0" w:space="0" w:color="auto"/>
        <w:left w:val="none" w:sz="0" w:space="0" w:color="auto"/>
        <w:bottom w:val="none" w:sz="0" w:space="0" w:color="auto"/>
        <w:right w:val="none" w:sz="0" w:space="0" w:color="auto"/>
      </w:divBdr>
    </w:div>
    <w:div w:id="755521498">
      <w:bodyDiv w:val="1"/>
      <w:marLeft w:val="0"/>
      <w:marRight w:val="0"/>
      <w:marTop w:val="0"/>
      <w:marBottom w:val="0"/>
      <w:divBdr>
        <w:top w:val="none" w:sz="0" w:space="0" w:color="auto"/>
        <w:left w:val="none" w:sz="0" w:space="0" w:color="auto"/>
        <w:bottom w:val="none" w:sz="0" w:space="0" w:color="auto"/>
        <w:right w:val="none" w:sz="0" w:space="0" w:color="auto"/>
      </w:divBdr>
    </w:div>
    <w:div w:id="756095160">
      <w:bodyDiv w:val="1"/>
      <w:marLeft w:val="0"/>
      <w:marRight w:val="0"/>
      <w:marTop w:val="0"/>
      <w:marBottom w:val="0"/>
      <w:divBdr>
        <w:top w:val="none" w:sz="0" w:space="0" w:color="auto"/>
        <w:left w:val="none" w:sz="0" w:space="0" w:color="auto"/>
        <w:bottom w:val="none" w:sz="0" w:space="0" w:color="auto"/>
        <w:right w:val="none" w:sz="0" w:space="0" w:color="auto"/>
      </w:divBdr>
    </w:div>
    <w:div w:id="763114693">
      <w:bodyDiv w:val="1"/>
      <w:marLeft w:val="0"/>
      <w:marRight w:val="0"/>
      <w:marTop w:val="0"/>
      <w:marBottom w:val="0"/>
      <w:divBdr>
        <w:top w:val="none" w:sz="0" w:space="0" w:color="auto"/>
        <w:left w:val="none" w:sz="0" w:space="0" w:color="auto"/>
        <w:bottom w:val="none" w:sz="0" w:space="0" w:color="auto"/>
        <w:right w:val="none" w:sz="0" w:space="0" w:color="auto"/>
      </w:divBdr>
    </w:div>
    <w:div w:id="778644449">
      <w:bodyDiv w:val="1"/>
      <w:marLeft w:val="0"/>
      <w:marRight w:val="0"/>
      <w:marTop w:val="0"/>
      <w:marBottom w:val="0"/>
      <w:divBdr>
        <w:top w:val="none" w:sz="0" w:space="0" w:color="auto"/>
        <w:left w:val="none" w:sz="0" w:space="0" w:color="auto"/>
        <w:bottom w:val="none" w:sz="0" w:space="0" w:color="auto"/>
        <w:right w:val="none" w:sz="0" w:space="0" w:color="auto"/>
      </w:divBdr>
    </w:div>
    <w:div w:id="786045267">
      <w:bodyDiv w:val="1"/>
      <w:marLeft w:val="0"/>
      <w:marRight w:val="0"/>
      <w:marTop w:val="0"/>
      <w:marBottom w:val="0"/>
      <w:divBdr>
        <w:top w:val="none" w:sz="0" w:space="0" w:color="auto"/>
        <w:left w:val="none" w:sz="0" w:space="0" w:color="auto"/>
        <w:bottom w:val="none" w:sz="0" w:space="0" w:color="auto"/>
        <w:right w:val="none" w:sz="0" w:space="0" w:color="auto"/>
      </w:divBdr>
    </w:div>
    <w:div w:id="836337288">
      <w:bodyDiv w:val="1"/>
      <w:marLeft w:val="0"/>
      <w:marRight w:val="0"/>
      <w:marTop w:val="0"/>
      <w:marBottom w:val="0"/>
      <w:divBdr>
        <w:top w:val="none" w:sz="0" w:space="0" w:color="auto"/>
        <w:left w:val="none" w:sz="0" w:space="0" w:color="auto"/>
        <w:bottom w:val="none" w:sz="0" w:space="0" w:color="auto"/>
        <w:right w:val="none" w:sz="0" w:space="0" w:color="auto"/>
      </w:divBdr>
    </w:div>
    <w:div w:id="838037511">
      <w:bodyDiv w:val="1"/>
      <w:marLeft w:val="0"/>
      <w:marRight w:val="0"/>
      <w:marTop w:val="0"/>
      <w:marBottom w:val="0"/>
      <w:divBdr>
        <w:top w:val="none" w:sz="0" w:space="0" w:color="auto"/>
        <w:left w:val="none" w:sz="0" w:space="0" w:color="auto"/>
        <w:bottom w:val="none" w:sz="0" w:space="0" w:color="auto"/>
        <w:right w:val="none" w:sz="0" w:space="0" w:color="auto"/>
      </w:divBdr>
    </w:div>
    <w:div w:id="864515558">
      <w:bodyDiv w:val="1"/>
      <w:marLeft w:val="0"/>
      <w:marRight w:val="0"/>
      <w:marTop w:val="0"/>
      <w:marBottom w:val="0"/>
      <w:divBdr>
        <w:top w:val="none" w:sz="0" w:space="0" w:color="auto"/>
        <w:left w:val="none" w:sz="0" w:space="0" w:color="auto"/>
        <w:bottom w:val="none" w:sz="0" w:space="0" w:color="auto"/>
        <w:right w:val="none" w:sz="0" w:space="0" w:color="auto"/>
      </w:divBdr>
    </w:div>
    <w:div w:id="882059888">
      <w:bodyDiv w:val="1"/>
      <w:marLeft w:val="0"/>
      <w:marRight w:val="0"/>
      <w:marTop w:val="0"/>
      <w:marBottom w:val="0"/>
      <w:divBdr>
        <w:top w:val="none" w:sz="0" w:space="0" w:color="auto"/>
        <w:left w:val="none" w:sz="0" w:space="0" w:color="auto"/>
        <w:bottom w:val="none" w:sz="0" w:space="0" w:color="auto"/>
        <w:right w:val="none" w:sz="0" w:space="0" w:color="auto"/>
      </w:divBdr>
    </w:div>
    <w:div w:id="882794327">
      <w:bodyDiv w:val="1"/>
      <w:marLeft w:val="0"/>
      <w:marRight w:val="0"/>
      <w:marTop w:val="0"/>
      <w:marBottom w:val="0"/>
      <w:divBdr>
        <w:top w:val="none" w:sz="0" w:space="0" w:color="auto"/>
        <w:left w:val="none" w:sz="0" w:space="0" w:color="auto"/>
        <w:bottom w:val="none" w:sz="0" w:space="0" w:color="auto"/>
        <w:right w:val="none" w:sz="0" w:space="0" w:color="auto"/>
      </w:divBdr>
    </w:div>
    <w:div w:id="911348748">
      <w:bodyDiv w:val="1"/>
      <w:marLeft w:val="0"/>
      <w:marRight w:val="0"/>
      <w:marTop w:val="0"/>
      <w:marBottom w:val="0"/>
      <w:divBdr>
        <w:top w:val="none" w:sz="0" w:space="0" w:color="auto"/>
        <w:left w:val="none" w:sz="0" w:space="0" w:color="auto"/>
        <w:bottom w:val="none" w:sz="0" w:space="0" w:color="auto"/>
        <w:right w:val="none" w:sz="0" w:space="0" w:color="auto"/>
      </w:divBdr>
    </w:div>
    <w:div w:id="962348292">
      <w:bodyDiv w:val="1"/>
      <w:marLeft w:val="0"/>
      <w:marRight w:val="0"/>
      <w:marTop w:val="0"/>
      <w:marBottom w:val="0"/>
      <w:divBdr>
        <w:top w:val="none" w:sz="0" w:space="0" w:color="auto"/>
        <w:left w:val="none" w:sz="0" w:space="0" w:color="auto"/>
        <w:bottom w:val="none" w:sz="0" w:space="0" w:color="auto"/>
        <w:right w:val="none" w:sz="0" w:space="0" w:color="auto"/>
      </w:divBdr>
    </w:div>
    <w:div w:id="985429333">
      <w:bodyDiv w:val="1"/>
      <w:marLeft w:val="0"/>
      <w:marRight w:val="0"/>
      <w:marTop w:val="0"/>
      <w:marBottom w:val="0"/>
      <w:divBdr>
        <w:top w:val="none" w:sz="0" w:space="0" w:color="auto"/>
        <w:left w:val="none" w:sz="0" w:space="0" w:color="auto"/>
        <w:bottom w:val="none" w:sz="0" w:space="0" w:color="auto"/>
        <w:right w:val="none" w:sz="0" w:space="0" w:color="auto"/>
      </w:divBdr>
    </w:div>
    <w:div w:id="997226032">
      <w:bodyDiv w:val="1"/>
      <w:marLeft w:val="0"/>
      <w:marRight w:val="0"/>
      <w:marTop w:val="0"/>
      <w:marBottom w:val="0"/>
      <w:divBdr>
        <w:top w:val="none" w:sz="0" w:space="0" w:color="auto"/>
        <w:left w:val="none" w:sz="0" w:space="0" w:color="auto"/>
        <w:bottom w:val="none" w:sz="0" w:space="0" w:color="auto"/>
        <w:right w:val="none" w:sz="0" w:space="0" w:color="auto"/>
      </w:divBdr>
    </w:div>
    <w:div w:id="1001280549">
      <w:bodyDiv w:val="1"/>
      <w:marLeft w:val="0"/>
      <w:marRight w:val="0"/>
      <w:marTop w:val="0"/>
      <w:marBottom w:val="0"/>
      <w:divBdr>
        <w:top w:val="none" w:sz="0" w:space="0" w:color="auto"/>
        <w:left w:val="none" w:sz="0" w:space="0" w:color="auto"/>
        <w:bottom w:val="none" w:sz="0" w:space="0" w:color="auto"/>
        <w:right w:val="none" w:sz="0" w:space="0" w:color="auto"/>
      </w:divBdr>
    </w:div>
    <w:div w:id="1003363211">
      <w:bodyDiv w:val="1"/>
      <w:marLeft w:val="0"/>
      <w:marRight w:val="0"/>
      <w:marTop w:val="0"/>
      <w:marBottom w:val="0"/>
      <w:divBdr>
        <w:top w:val="none" w:sz="0" w:space="0" w:color="auto"/>
        <w:left w:val="none" w:sz="0" w:space="0" w:color="auto"/>
        <w:bottom w:val="none" w:sz="0" w:space="0" w:color="auto"/>
        <w:right w:val="none" w:sz="0" w:space="0" w:color="auto"/>
      </w:divBdr>
    </w:div>
    <w:div w:id="1006829846">
      <w:bodyDiv w:val="1"/>
      <w:marLeft w:val="0"/>
      <w:marRight w:val="0"/>
      <w:marTop w:val="0"/>
      <w:marBottom w:val="0"/>
      <w:divBdr>
        <w:top w:val="none" w:sz="0" w:space="0" w:color="auto"/>
        <w:left w:val="none" w:sz="0" w:space="0" w:color="auto"/>
        <w:bottom w:val="none" w:sz="0" w:space="0" w:color="auto"/>
        <w:right w:val="none" w:sz="0" w:space="0" w:color="auto"/>
      </w:divBdr>
    </w:div>
    <w:div w:id="1014459944">
      <w:bodyDiv w:val="1"/>
      <w:marLeft w:val="0"/>
      <w:marRight w:val="0"/>
      <w:marTop w:val="0"/>
      <w:marBottom w:val="0"/>
      <w:divBdr>
        <w:top w:val="none" w:sz="0" w:space="0" w:color="auto"/>
        <w:left w:val="none" w:sz="0" w:space="0" w:color="auto"/>
        <w:bottom w:val="none" w:sz="0" w:space="0" w:color="auto"/>
        <w:right w:val="none" w:sz="0" w:space="0" w:color="auto"/>
      </w:divBdr>
    </w:div>
    <w:div w:id="1032193211">
      <w:bodyDiv w:val="1"/>
      <w:marLeft w:val="0"/>
      <w:marRight w:val="0"/>
      <w:marTop w:val="0"/>
      <w:marBottom w:val="0"/>
      <w:divBdr>
        <w:top w:val="none" w:sz="0" w:space="0" w:color="auto"/>
        <w:left w:val="none" w:sz="0" w:space="0" w:color="auto"/>
        <w:bottom w:val="none" w:sz="0" w:space="0" w:color="auto"/>
        <w:right w:val="none" w:sz="0" w:space="0" w:color="auto"/>
      </w:divBdr>
    </w:div>
    <w:div w:id="1040402879">
      <w:bodyDiv w:val="1"/>
      <w:marLeft w:val="0"/>
      <w:marRight w:val="0"/>
      <w:marTop w:val="0"/>
      <w:marBottom w:val="0"/>
      <w:divBdr>
        <w:top w:val="none" w:sz="0" w:space="0" w:color="auto"/>
        <w:left w:val="none" w:sz="0" w:space="0" w:color="auto"/>
        <w:bottom w:val="none" w:sz="0" w:space="0" w:color="auto"/>
        <w:right w:val="none" w:sz="0" w:space="0" w:color="auto"/>
      </w:divBdr>
    </w:div>
    <w:div w:id="1040518569">
      <w:bodyDiv w:val="1"/>
      <w:marLeft w:val="0"/>
      <w:marRight w:val="0"/>
      <w:marTop w:val="0"/>
      <w:marBottom w:val="0"/>
      <w:divBdr>
        <w:top w:val="none" w:sz="0" w:space="0" w:color="auto"/>
        <w:left w:val="none" w:sz="0" w:space="0" w:color="auto"/>
        <w:bottom w:val="none" w:sz="0" w:space="0" w:color="auto"/>
        <w:right w:val="none" w:sz="0" w:space="0" w:color="auto"/>
      </w:divBdr>
    </w:div>
    <w:div w:id="1066761100">
      <w:bodyDiv w:val="1"/>
      <w:marLeft w:val="0"/>
      <w:marRight w:val="0"/>
      <w:marTop w:val="0"/>
      <w:marBottom w:val="0"/>
      <w:divBdr>
        <w:top w:val="none" w:sz="0" w:space="0" w:color="auto"/>
        <w:left w:val="none" w:sz="0" w:space="0" w:color="auto"/>
        <w:bottom w:val="none" w:sz="0" w:space="0" w:color="auto"/>
        <w:right w:val="none" w:sz="0" w:space="0" w:color="auto"/>
      </w:divBdr>
    </w:div>
    <w:div w:id="1068117386">
      <w:bodyDiv w:val="1"/>
      <w:marLeft w:val="0"/>
      <w:marRight w:val="0"/>
      <w:marTop w:val="0"/>
      <w:marBottom w:val="0"/>
      <w:divBdr>
        <w:top w:val="none" w:sz="0" w:space="0" w:color="auto"/>
        <w:left w:val="none" w:sz="0" w:space="0" w:color="auto"/>
        <w:bottom w:val="none" w:sz="0" w:space="0" w:color="auto"/>
        <w:right w:val="none" w:sz="0" w:space="0" w:color="auto"/>
      </w:divBdr>
    </w:div>
    <w:div w:id="1082990169">
      <w:bodyDiv w:val="1"/>
      <w:marLeft w:val="0"/>
      <w:marRight w:val="0"/>
      <w:marTop w:val="0"/>
      <w:marBottom w:val="0"/>
      <w:divBdr>
        <w:top w:val="none" w:sz="0" w:space="0" w:color="auto"/>
        <w:left w:val="none" w:sz="0" w:space="0" w:color="auto"/>
        <w:bottom w:val="none" w:sz="0" w:space="0" w:color="auto"/>
        <w:right w:val="none" w:sz="0" w:space="0" w:color="auto"/>
      </w:divBdr>
    </w:div>
    <w:div w:id="1085760495">
      <w:bodyDiv w:val="1"/>
      <w:marLeft w:val="0"/>
      <w:marRight w:val="0"/>
      <w:marTop w:val="0"/>
      <w:marBottom w:val="0"/>
      <w:divBdr>
        <w:top w:val="none" w:sz="0" w:space="0" w:color="auto"/>
        <w:left w:val="none" w:sz="0" w:space="0" w:color="auto"/>
        <w:bottom w:val="none" w:sz="0" w:space="0" w:color="auto"/>
        <w:right w:val="none" w:sz="0" w:space="0" w:color="auto"/>
      </w:divBdr>
    </w:div>
    <w:div w:id="1101803828">
      <w:bodyDiv w:val="1"/>
      <w:marLeft w:val="0"/>
      <w:marRight w:val="0"/>
      <w:marTop w:val="0"/>
      <w:marBottom w:val="0"/>
      <w:divBdr>
        <w:top w:val="none" w:sz="0" w:space="0" w:color="auto"/>
        <w:left w:val="none" w:sz="0" w:space="0" w:color="auto"/>
        <w:bottom w:val="none" w:sz="0" w:space="0" w:color="auto"/>
        <w:right w:val="none" w:sz="0" w:space="0" w:color="auto"/>
      </w:divBdr>
    </w:div>
    <w:div w:id="1103107263">
      <w:bodyDiv w:val="1"/>
      <w:marLeft w:val="0"/>
      <w:marRight w:val="0"/>
      <w:marTop w:val="0"/>
      <w:marBottom w:val="0"/>
      <w:divBdr>
        <w:top w:val="none" w:sz="0" w:space="0" w:color="auto"/>
        <w:left w:val="none" w:sz="0" w:space="0" w:color="auto"/>
        <w:bottom w:val="none" w:sz="0" w:space="0" w:color="auto"/>
        <w:right w:val="none" w:sz="0" w:space="0" w:color="auto"/>
      </w:divBdr>
    </w:div>
    <w:div w:id="1123958375">
      <w:bodyDiv w:val="1"/>
      <w:marLeft w:val="0"/>
      <w:marRight w:val="0"/>
      <w:marTop w:val="0"/>
      <w:marBottom w:val="0"/>
      <w:divBdr>
        <w:top w:val="none" w:sz="0" w:space="0" w:color="auto"/>
        <w:left w:val="none" w:sz="0" w:space="0" w:color="auto"/>
        <w:bottom w:val="none" w:sz="0" w:space="0" w:color="auto"/>
        <w:right w:val="none" w:sz="0" w:space="0" w:color="auto"/>
      </w:divBdr>
    </w:div>
    <w:div w:id="1138570864">
      <w:bodyDiv w:val="1"/>
      <w:marLeft w:val="0"/>
      <w:marRight w:val="0"/>
      <w:marTop w:val="0"/>
      <w:marBottom w:val="0"/>
      <w:divBdr>
        <w:top w:val="none" w:sz="0" w:space="0" w:color="auto"/>
        <w:left w:val="none" w:sz="0" w:space="0" w:color="auto"/>
        <w:bottom w:val="none" w:sz="0" w:space="0" w:color="auto"/>
        <w:right w:val="none" w:sz="0" w:space="0" w:color="auto"/>
      </w:divBdr>
    </w:div>
    <w:div w:id="1142890473">
      <w:bodyDiv w:val="1"/>
      <w:marLeft w:val="0"/>
      <w:marRight w:val="0"/>
      <w:marTop w:val="0"/>
      <w:marBottom w:val="0"/>
      <w:divBdr>
        <w:top w:val="none" w:sz="0" w:space="0" w:color="auto"/>
        <w:left w:val="none" w:sz="0" w:space="0" w:color="auto"/>
        <w:bottom w:val="none" w:sz="0" w:space="0" w:color="auto"/>
        <w:right w:val="none" w:sz="0" w:space="0" w:color="auto"/>
      </w:divBdr>
    </w:div>
    <w:div w:id="1196970218">
      <w:bodyDiv w:val="1"/>
      <w:marLeft w:val="0"/>
      <w:marRight w:val="0"/>
      <w:marTop w:val="0"/>
      <w:marBottom w:val="0"/>
      <w:divBdr>
        <w:top w:val="none" w:sz="0" w:space="0" w:color="auto"/>
        <w:left w:val="none" w:sz="0" w:space="0" w:color="auto"/>
        <w:bottom w:val="none" w:sz="0" w:space="0" w:color="auto"/>
        <w:right w:val="none" w:sz="0" w:space="0" w:color="auto"/>
      </w:divBdr>
    </w:div>
    <w:div w:id="1225067813">
      <w:bodyDiv w:val="1"/>
      <w:marLeft w:val="0"/>
      <w:marRight w:val="0"/>
      <w:marTop w:val="0"/>
      <w:marBottom w:val="0"/>
      <w:divBdr>
        <w:top w:val="none" w:sz="0" w:space="0" w:color="auto"/>
        <w:left w:val="none" w:sz="0" w:space="0" w:color="auto"/>
        <w:bottom w:val="none" w:sz="0" w:space="0" w:color="auto"/>
        <w:right w:val="none" w:sz="0" w:space="0" w:color="auto"/>
      </w:divBdr>
    </w:div>
    <w:div w:id="1302226823">
      <w:bodyDiv w:val="1"/>
      <w:marLeft w:val="0"/>
      <w:marRight w:val="0"/>
      <w:marTop w:val="0"/>
      <w:marBottom w:val="0"/>
      <w:divBdr>
        <w:top w:val="none" w:sz="0" w:space="0" w:color="auto"/>
        <w:left w:val="none" w:sz="0" w:space="0" w:color="auto"/>
        <w:bottom w:val="none" w:sz="0" w:space="0" w:color="auto"/>
        <w:right w:val="none" w:sz="0" w:space="0" w:color="auto"/>
      </w:divBdr>
    </w:div>
    <w:div w:id="1303578905">
      <w:bodyDiv w:val="1"/>
      <w:marLeft w:val="0"/>
      <w:marRight w:val="0"/>
      <w:marTop w:val="0"/>
      <w:marBottom w:val="0"/>
      <w:divBdr>
        <w:top w:val="none" w:sz="0" w:space="0" w:color="auto"/>
        <w:left w:val="none" w:sz="0" w:space="0" w:color="auto"/>
        <w:bottom w:val="none" w:sz="0" w:space="0" w:color="auto"/>
        <w:right w:val="none" w:sz="0" w:space="0" w:color="auto"/>
      </w:divBdr>
    </w:div>
    <w:div w:id="1356998212">
      <w:bodyDiv w:val="1"/>
      <w:marLeft w:val="0"/>
      <w:marRight w:val="0"/>
      <w:marTop w:val="0"/>
      <w:marBottom w:val="0"/>
      <w:divBdr>
        <w:top w:val="none" w:sz="0" w:space="0" w:color="auto"/>
        <w:left w:val="none" w:sz="0" w:space="0" w:color="auto"/>
        <w:bottom w:val="none" w:sz="0" w:space="0" w:color="auto"/>
        <w:right w:val="none" w:sz="0" w:space="0" w:color="auto"/>
      </w:divBdr>
    </w:div>
    <w:div w:id="1365523283">
      <w:bodyDiv w:val="1"/>
      <w:marLeft w:val="0"/>
      <w:marRight w:val="0"/>
      <w:marTop w:val="0"/>
      <w:marBottom w:val="0"/>
      <w:divBdr>
        <w:top w:val="none" w:sz="0" w:space="0" w:color="auto"/>
        <w:left w:val="none" w:sz="0" w:space="0" w:color="auto"/>
        <w:bottom w:val="none" w:sz="0" w:space="0" w:color="auto"/>
        <w:right w:val="none" w:sz="0" w:space="0" w:color="auto"/>
      </w:divBdr>
    </w:div>
    <w:div w:id="1384716457">
      <w:bodyDiv w:val="1"/>
      <w:marLeft w:val="0"/>
      <w:marRight w:val="0"/>
      <w:marTop w:val="0"/>
      <w:marBottom w:val="0"/>
      <w:divBdr>
        <w:top w:val="none" w:sz="0" w:space="0" w:color="auto"/>
        <w:left w:val="none" w:sz="0" w:space="0" w:color="auto"/>
        <w:bottom w:val="none" w:sz="0" w:space="0" w:color="auto"/>
        <w:right w:val="none" w:sz="0" w:space="0" w:color="auto"/>
      </w:divBdr>
    </w:div>
    <w:div w:id="1388066011">
      <w:bodyDiv w:val="1"/>
      <w:marLeft w:val="0"/>
      <w:marRight w:val="0"/>
      <w:marTop w:val="0"/>
      <w:marBottom w:val="0"/>
      <w:divBdr>
        <w:top w:val="none" w:sz="0" w:space="0" w:color="auto"/>
        <w:left w:val="none" w:sz="0" w:space="0" w:color="auto"/>
        <w:bottom w:val="none" w:sz="0" w:space="0" w:color="auto"/>
        <w:right w:val="none" w:sz="0" w:space="0" w:color="auto"/>
      </w:divBdr>
    </w:div>
    <w:div w:id="1411461490">
      <w:bodyDiv w:val="1"/>
      <w:marLeft w:val="0"/>
      <w:marRight w:val="0"/>
      <w:marTop w:val="0"/>
      <w:marBottom w:val="0"/>
      <w:divBdr>
        <w:top w:val="none" w:sz="0" w:space="0" w:color="auto"/>
        <w:left w:val="none" w:sz="0" w:space="0" w:color="auto"/>
        <w:bottom w:val="none" w:sz="0" w:space="0" w:color="auto"/>
        <w:right w:val="none" w:sz="0" w:space="0" w:color="auto"/>
      </w:divBdr>
    </w:div>
    <w:div w:id="1462918180">
      <w:bodyDiv w:val="1"/>
      <w:marLeft w:val="0"/>
      <w:marRight w:val="0"/>
      <w:marTop w:val="0"/>
      <w:marBottom w:val="0"/>
      <w:divBdr>
        <w:top w:val="none" w:sz="0" w:space="0" w:color="auto"/>
        <w:left w:val="none" w:sz="0" w:space="0" w:color="auto"/>
        <w:bottom w:val="none" w:sz="0" w:space="0" w:color="auto"/>
        <w:right w:val="none" w:sz="0" w:space="0" w:color="auto"/>
      </w:divBdr>
    </w:div>
    <w:div w:id="1465270808">
      <w:bodyDiv w:val="1"/>
      <w:marLeft w:val="0"/>
      <w:marRight w:val="0"/>
      <w:marTop w:val="0"/>
      <w:marBottom w:val="0"/>
      <w:divBdr>
        <w:top w:val="none" w:sz="0" w:space="0" w:color="auto"/>
        <w:left w:val="none" w:sz="0" w:space="0" w:color="auto"/>
        <w:bottom w:val="none" w:sz="0" w:space="0" w:color="auto"/>
        <w:right w:val="none" w:sz="0" w:space="0" w:color="auto"/>
      </w:divBdr>
    </w:div>
    <w:div w:id="1504514486">
      <w:bodyDiv w:val="1"/>
      <w:marLeft w:val="0"/>
      <w:marRight w:val="0"/>
      <w:marTop w:val="0"/>
      <w:marBottom w:val="0"/>
      <w:divBdr>
        <w:top w:val="none" w:sz="0" w:space="0" w:color="auto"/>
        <w:left w:val="none" w:sz="0" w:space="0" w:color="auto"/>
        <w:bottom w:val="none" w:sz="0" w:space="0" w:color="auto"/>
        <w:right w:val="none" w:sz="0" w:space="0" w:color="auto"/>
      </w:divBdr>
    </w:div>
    <w:div w:id="1536893745">
      <w:bodyDiv w:val="1"/>
      <w:marLeft w:val="0"/>
      <w:marRight w:val="0"/>
      <w:marTop w:val="0"/>
      <w:marBottom w:val="0"/>
      <w:divBdr>
        <w:top w:val="none" w:sz="0" w:space="0" w:color="auto"/>
        <w:left w:val="none" w:sz="0" w:space="0" w:color="auto"/>
        <w:bottom w:val="none" w:sz="0" w:space="0" w:color="auto"/>
        <w:right w:val="none" w:sz="0" w:space="0" w:color="auto"/>
      </w:divBdr>
    </w:div>
    <w:div w:id="1537548712">
      <w:bodyDiv w:val="1"/>
      <w:marLeft w:val="0"/>
      <w:marRight w:val="0"/>
      <w:marTop w:val="0"/>
      <w:marBottom w:val="0"/>
      <w:divBdr>
        <w:top w:val="none" w:sz="0" w:space="0" w:color="auto"/>
        <w:left w:val="none" w:sz="0" w:space="0" w:color="auto"/>
        <w:bottom w:val="none" w:sz="0" w:space="0" w:color="auto"/>
        <w:right w:val="none" w:sz="0" w:space="0" w:color="auto"/>
      </w:divBdr>
    </w:div>
    <w:div w:id="1547791165">
      <w:bodyDiv w:val="1"/>
      <w:marLeft w:val="0"/>
      <w:marRight w:val="0"/>
      <w:marTop w:val="0"/>
      <w:marBottom w:val="0"/>
      <w:divBdr>
        <w:top w:val="none" w:sz="0" w:space="0" w:color="auto"/>
        <w:left w:val="none" w:sz="0" w:space="0" w:color="auto"/>
        <w:bottom w:val="none" w:sz="0" w:space="0" w:color="auto"/>
        <w:right w:val="none" w:sz="0" w:space="0" w:color="auto"/>
      </w:divBdr>
    </w:div>
    <w:div w:id="1551528655">
      <w:bodyDiv w:val="1"/>
      <w:marLeft w:val="0"/>
      <w:marRight w:val="0"/>
      <w:marTop w:val="0"/>
      <w:marBottom w:val="0"/>
      <w:divBdr>
        <w:top w:val="none" w:sz="0" w:space="0" w:color="auto"/>
        <w:left w:val="none" w:sz="0" w:space="0" w:color="auto"/>
        <w:bottom w:val="none" w:sz="0" w:space="0" w:color="auto"/>
        <w:right w:val="none" w:sz="0" w:space="0" w:color="auto"/>
      </w:divBdr>
    </w:div>
    <w:div w:id="1592084893">
      <w:bodyDiv w:val="1"/>
      <w:marLeft w:val="0"/>
      <w:marRight w:val="0"/>
      <w:marTop w:val="0"/>
      <w:marBottom w:val="0"/>
      <w:divBdr>
        <w:top w:val="none" w:sz="0" w:space="0" w:color="auto"/>
        <w:left w:val="none" w:sz="0" w:space="0" w:color="auto"/>
        <w:bottom w:val="none" w:sz="0" w:space="0" w:color="auto"/>
        <w:right w:val="none" w:sz="0" w:space="0" w:color="auto"/>
      </w:divBdr>
    </w:div>
    <w:div w:id="1597593625">
      <w:bodyDiv w:val="1"/>
      <w:marLeft w:val="0"/>
      <w:marRight w:val="0"/>
      <w:marTop w:val="0"/>
      <w:marBottom w:val="0"/>
      <w:divBdr>
        <w:top w:val="none" w:sz="0" w:space="0" w:color="auto"/>
        <w:left w:val="none" w:sz="0" w:space="0" w:color="auto"/>
        <w:bottom w:val="none" w:sz="0" w:space="0" w:color="auto"/>
        <w:right w:val="none" w:sz="0" w:space="0" w:color="auto"/>
      </w:divBdr>
    </w:div>
    <w:div w:id="1599755158">
      <w:bodyDiv w:val="1"/>
      <w:marLeft w:val="0"/>
      <w:marRight w:val="0"/>
      <w:marTop w:val="0"/>
      <w:marBottom w:val="0"/>
      <w:divBdr>
        <w:top w:val="none" w:sz="0" w:space="0" w:color="auto"/>
        <w:left w:val="none" w:sz="0" w:space="0" w:color="auto"/>
        <w:bottom w:val="none" w:sz="0" w:space="0" w:color="auto"/>
        <w:right w:val="none" w:sz="0" w:space="0" w:color="auto"/>
      </w:divBdr>
    </w:div>
    <w:div w:id="1606114929">
      <w:bodyDiv w:val="1"/>
      <w:marLeft w:val="0"/>
      <w:marRight w:val="0"/>
      <w:marTop w:val="0"/>
      <w:marBottom w:val="0"/>
      <w:divBdr>
        <w:top w:val="none" w:sz="0" w:space="0" w:color="auto"/>
        <w:left w:val="none" w:sz="0" w:space="0" w:color="auto"/>
        <w:bottom w:val="none" w:sz="0" w:space="0" w:color="auto"/>
        <w:right w:val="none" w:sz="0" w:space="0" w:color="auto"/>
      </w:divBdr>
    </w:div>
    <w:div w:id="1615625479">
      <w:bodyDiv w:val="1"/>
      <w:marLeft w:val="0"/>
      <w:marRight w:val="0"/>
      <w:marTop w:val="0"/>
      <w:marBottom w:val="0"/>
      <w:divBdr>
        <w:top w:val="none" w:sz="0" w:space="0" w:color="auto"/>
        <w:left w:val="none" w:sz="0" w:space="0" w:color="auto"/>
        <w:bottom w:val="none" w:sz="0" w:space="0" w:color="auto"/>
        <w:right w:val="none" w:sz="0" w:space="0" w:color="auto"/>
      </w:divBdr>
    </w:div>
    <w:div w:id="1630162930">
      <w:bodyDiv w:val="1"/>
      <w:marLeft w:val="0"/>
      <w:marRight w:val="0"/>
      <w:marTop w:val="0"/>
      <w:marBottom w:val="0"/>
      <w:divBdr>
        <w:top w:val="none" w:sz="0" w:space="0" w:color="auto"/>
        <w:left w:val="none" w:sz="0" w:space="0" w:color="auto"/>
        <w:bottom w:val="none" w:sz="0" w:space="0" w:color="auto"/>
        <w:right w:val="none" w:sz="0" w:space="0" w:color="auto"/>
      </w:divBdr>
    </w:div>
    <w:div w:id="1651321762">
      <w:bodyDiv w:val="1"/>
      <w:marLeft w:val="0"/>
      <w:marRight w:val="0"/>
      <w:marTop w:val="0"/>
      <w:marBottom w:val="0"/>
      <w:divBdr>
        <w:top w:val="none" w:sz="0" w:space="0" w:color="auto"/>
        <w:left w:val="none" w:sz="0" w:space="0" w:color="auto"/>
        <w:bottom w:val="none" w:sz="0" w:space="0" w:color="auto"/>
        <w:right w:val="none" w:sz="0" w:space="0" w:color="auto"/>
      </w:divBdr>
    </w:div>
    <w:div w:id="1683580027">
      <w:bodyDiv w:val="1"/>
      <w:marLeft w:val="0"/>
      <w:marRight w:val="0"/>
      <w:marTop w:val="0"/>
      <w:marBottom w:val="0"/>
      <w:divBdr>
        <w:top w:val="none" w:sz="0" w:space="0" w:color="auto"/>
        <w:left w:val="none" w:sz="0" w:space="0" w:color="auto"/>
        <w:bottom w:val="none" w:sz="0" w:space="0" w:color="auto"/>
        <w:right w:val="none" w:sz="0" w:space="0" w:color="auto"/>
      </w:divBdr>
    </w:div>
    <w:div w:id="1689599206">
      <w:bodyDiv w:val="1"/>
      <w:marLeft w:val="0"/>
      <w:marRight w:val="0"/>
      <w:marTop w:val="0"/>
      <w:marBottom w:val="0"/>
      <w:divBdr>
        <w:top w:val="none" w:sz="0" w:space="0" w:color="auto"/>
        <w:left w:val="none" w:sz="0" w:space="0" w:color="auto"/>
        <w:bottom w:val="none" w:sz="0" w:space="0" w:color="auto"/>
        <w:right w:val="none" w:sz="0" w:space="0" w:color="auto"/>
      </w:divBdr>
    </w:div>
    <w:div w:id="1694843607">
      <w:bodyDiv w:val="1"/>
      <w:marLeft w:val="0"/>
      <w:marRight w:val="0"/>
      <w:marTop w:val="0"/>
      <w:marBottom w:val="0"/>
      <w:divBdr>
        <w:top w:val="none" w:sz="0" w:space="0" w:color="auto"/>
        <w:left w:val="none" w:sz="0" w:space="0" w:color="auto"/>
        <w:bottom w:val="none" w:sz="0" w:space="0" w:color="auto"/>
        <w:right w:val="none" w:sz="0" w:space="0" w:color="auto"/>
      </w:divBdr>
    </w:div>
    <w:div w:id="1713924389">
      <w:bodyDiv w:val="1"/>
      <w:marLeft w:val="0"/>
      <w:marRight w:val="0"/>
      <w:marTop w:val="0"/>
      <w:marBottom w:val="0"/>
      <w:divBdr>
        <w:top w:val="none" w:sz="0" w:space="0" w:color="auto"/>
        <w:left w:val="none" w:sz="0" w:space="0" w:color="auto"/>
        <w:bottom w:val="none" w:sz="0" w:space="0" w:color="auto"/>
        <w:right w:val="none" w:sz="0" w:space="0" w:color="auto"/>
      </w:divBdr>
    </w:div>
    <w:div w:id="1723208965">
      <w:bodyDiv w:val="1"/>
      <w:marLeft w:val="0"/>
      <w:marRight w:val="0"/>
      <w:marTop w:val="0"/>
      <w:marBottom w:val="0"/>
      <w:divBdr>
        <w:top w:val="none" w:sz="0" w:space="0" w:color="auto"/>
        <w:left w:val="none" w:sz="0" w:space="0" w:color="auto"/>
        <w:bottom w:val="none" w:sz="0" w:space="0" w:color="auto"/>
        <w:right w:val="none" w:sz="0" w:space="0" w:color="auto"/>
      </w:divBdr>
    </w:div>
    <w:div w:id="1749230344">
      <w:bodyDiv w:val="1"/>
      <w:marLeft w:val="0"/>
      <w:marRight w:val="0"/>
      <w:marTop w:val="0"/>
      <w:marBottom w:val="0"/>
      <w:divBdr>
        <w:top w:val="none" w:sz="0" w:space="0" w:color="auto"/>
        <w:left w:val="none" w:sz="0" w:space="0" w:color="auto"/>
        <w:bottom w:val="none" w:sz="0" w:space="0" w:color="auto"/>
        <w:right w:val="none" w:sz="0" w:space="0" w:color="auto"/>
      </w:divBdr>
    </w:div>
    <w:div w:id="1791050758">
      <w:bodyDiv w:val="1"/>
      <w:marLeft w:val="0"/>
      <w:marRight w:val="0"/>
      <w:marTop w:val="0"/>
      <w:marBottom w:val="0"/>
      <w:divBdr>
        <w:top w:val="none" w:sz="0" w:space="0" w:color="auto"/>
        <w:left w:val="none" w:sz="0" w:space="0" w:color="auto"/>
        <w:bottom w:val="none" w:sz="0" w:space="0" w:color="auto"/>
        <w:right w:val="none" w:sz="0" w:space="0" w:color="auto"/>
      </w:divBdr>
    </w:div>
    <w:div w:id="1797068710">
      <w:bodyDiv w:val="1"/>
      <w:marLeft w:val="0"/>
      <w:marRight w:val="0"/>
      <w:marTop w:val="0"/>
      <w:marBottom w:val="0"/>
      <w:divBdr>
        <w:top w:val="none" w:sz="0" w:space="0" w:color="auto"/>
        <w:left w:val="none" w:sz="0" w:space="0" w:color="auto"/>
        <w:bottom w:val="none" w:sz="0" w:space="0" w:color="auto"/>
        <w:right w:val="none" w:sz="0" w:space="0" w:color="auto"/>
      </w:divBdr>
    </w:div>
    <w:div w:id="1818570607">
      <w:bodyDiv w:val="1"/>
      <w:marLeft w:val="0"/>
      <w:marRight w:val="0"/>
      <w:marTop w:val="0"/>
      <w:marBottom w:val="0"/>
      <w:divBdr>
        <w:top w:val="none" w:sz="0" w:space="0" w:color="auto"/>
        <w:left w:val="none" w:sz="0" w:space="0" w:color="auto"/>
        <w:bottom w:val="none" w:sz="0" w:space="0" w:color="auto"/>
        <w:right w:val="none" w:sz="0" w:space="0" w:color="auto"/>
      </w:divBdr>
    </w:div>
    <w:div w:id="1828396107">
      <w:bodyDiv w:val="1"/>
      <w:marLeft w:val="0"/>
      <w:marRight w:val="0"/>
      <w:marTop w:val="0"/>
      <w:marBottom w:val="0"/>
      <w:divBdr>
        <w:top w:val="none" w:sz="0" w:space="0" w:color="auto"/>
        <w:left w:val="none" w:sz="0" w:space="0" w:color="auto"/>
        <w:bottom w:val="none" w:sz="0" w:space="0" w:color="auto"/>
        <w:right w:val="none" w:sz="0" w:space="0" w:color="auto"/>
      </w:divBdr>
    </w:div>
    <w:div w:id="1886481778">
      <w:bodyDiv w:val="1"/>
      <w:marLeft w:val="0"/>
      <w:marRight w:val="0"/>
      <w:marTop w:val="0"/>
      <w:marBottom w:val="0"/>
      <w:divBdr>
        <w:top w:val="none" w:sz="0" w:space="0" w:color="auto"/>
        <w:left w:val="none" w:sz="0" w:space="0" w:color="auto"/>
        <w:bottom w:val="none" w:sz="0" w:space="0" w:color="auto"/>
        <w:right w:val="none" w:sz="0" w:space="0" w:color="auto"/>
      </w:divBdr>
    </w:div>
    <w:div w:id="1890528328">
      <w:bodyDiv w:val="1"/>
      <w:marLeft w:val="0"/>
      <w:marRight w:val="0"/>
      <w:marTop w:val="0"/>
      <w:marBottom w:val="0"/>
      <w:divBdr>
        <w:top w:val="none" w:sz="0" w:space="0" w:color="auto"/>
        <w:left w:val="none" w:sz="0" w:space="0" w:color="auto"/>
        <w:bottom w:val="none" w:sz="0" w:space="0" w:color="auto"/>
        <w:right w:val="none" w:sz="0" w:space="0" w:color="auto"/>
      </w:divBdr>
    </w:div>
    <w:div w:id="1900941151">
      <w:bodyDiv w:val="1"/>
      <w:marLeft w:val="0"/>
      <w:marRight w:val="0"/>
      <w:marTop w:val="0"/>
      <w:marBottom w:val="0"/>
      <w:divBdr>
        <w:top w:val="none" w:sz="0" w:space="0" w:color="auto"/>
        <w:left w:val="none" w:sz="0" w:space="0" w:color="auto"/>
        <w:bottom w:val="none" w:sz="0" w:space="0" w:color="auto"/>
        <w:right w:val="none" w:sz="0" w:space="0" w:color="auto"/>
      </w:divBdr>
    </w:div>
    <w:div w:id="1905216691">
      <w:bodyDiv w:val="1"/>
      <w:marLeft w:val="0"/>
      <w:marRight w:val="0"/>
      <w:marTop w:val="0"/>
      <w:marBottom w:val="0"/>
      <w:divBdr>
        <w:top w:val="none" w:sz="0" w:space="0" w:color="auto"/>
        <w:left w:val="none" w:sz="0" w:space="0" w:color="auto"/>
        <w:bottom w:val="none" w:sz="0" w:space="0" w:color="auto"/>
        <w:right w:val="none" w:sz="0" w:space="0" w:color="auto"/>
      </w:divBdr>
    </w:div>
    <w:div w:id="1928687750">
      <w:bodyDiv w:val="1"/>
      <w:marLeft w:val="0"/>
      <w:marRight w:val="0"/>
      <w:marTop w:val="0"/>
      <w:marBottom w:val="0"/>
      <w:divBdr>
        <w:top w:val="none" w:sz="0" w:space="0" w:color="auto"/>
        <w:left w:val="none" w:sz="0" w:space="0" w:color="auto"/>
        <w:bottom w:val="none" w:sz="0" w:space="0" w:color="auto"/>
        <w:right w:val="none" w:sz="0" w:space="0" w:color="auto"/>
      </w:divBdr>
    </w:div>
    <w:div w:id="1933585044">
      <w:bodyDiv w:val="1"/>
      <w:marLeft w:val="0"/>
      <w:marRight w:val="0"/>
      <w:marTop w:val="0"/>
      <w:marBottom w:val="0"/>
      <w:divBdr>
        <w:top w:val="none" w:sz="0" w:space="0" w:color="auto"/>
        <w:left w:val="none" w:sz="0" w:space="0" w:color="auto"/>
        <w:bottom w:val="none" w:sz="0" w:space="0" w:color="auto"/>
        <w:right w:val="none" w:sz="0" w:space="0" w:color="auto"/>
      </w:divBdr>
    </w:div>
    <w:div w:id="1974630835">
      <w:bodyDiv w:val="1"/>
      <w:marLeft w:val="0"/>
      <w:marRight w:val="0"/>
      <w:marTop w:val="0"/>
      <w:marBottom w:val="0"/>
      <w:divBdr>
        <w:top w:val="none" w:sz="0" w:space="0" w:color="auto"/>
        <w:left w:val="none" w:sz="0" w:space="0" w:color="auto"/>
        <w:bottom w:val="none" w:sz="0" w:space="0" w:color="auto"/>
        <w:right w:val="none" w:sz="0" w:space="0" w:color="auto"/>
      </w:divBdr>
    </w:div>
    <w:div w:id="1977756998">
      <w:bodyDiv w:val="1"/>
      <w:marLeft w:val="0"/>
      <w:marRight w:val="0"/>
      <w:marTop w:val="0"/>
      <w:marBottom w:val="0"/>
      <w:divBdr>
        <w:top w:val="none" w:sz="0" w:space="0" w:color="auto"/>
        <w:left w:val="none" w:sz="0" w:space="0" w:color="auto"/>
        <w:bottom w:val="none" w:sz="0" w:space="0" w:color="auto"/>
        <w:right w:val="none" w:sz="0" w:space="0" w:color="auto"/>
      </w:divBdr>
    </w:div>
    <w:div w:id="2000377332">
      <w:bodyDiv w:val="1"/>
      <w:marLeft w:val="0"/>
      <w:marRight w:val="0"/>
      <w:marTop w:val="0"/>
      <w:marBottom w:val="0"/>
      <w:divBdr>
        <w:top w:val="none" w:sz="0" w:space="0" w:color="auto"/>
        <w:left w:val="none" w:sz="0" w:space="0" w:color="auto"/>
        <w:bottom w:val="none" w:sz="0" w:space="0" w:color="auto"/>
        <w:right w:val="none" w:sz="0" w:space="0" w:color="auto"/>
      </w:divBdr>
    </w:div>
    <w:div w:id="2004969359">
      <w:bodyDiv w:val="1"/>
      <w:marLeft w:val="0"/>
      <w:marRight w:val="0"/>
      <w:marTop w:val="0"/>
      <w:marBottom w:val="0"/>
      <w:divBdr>
        <w:top w:val="none" w:sz="0" w:space="0" w:color="auto"/>
        <w:left w:val="none" w:sz="0" w:space="0" w:color="auto"/>
        <w:bottom w:val="none" w:sz="0" w:space="0" w:color="auto"/>
        <w:right w:val="none" w:sz="0" w:space="0" w:color="auto"/>
      </w:divBdr>
    </w:div>
    <w:div w:id="2026051223">
      <w:bodyDiv w:val="1"/>
      <w:marLeft w:val="0"/>
      <w:marRight w:val="0"/>
      <w:marTop w:val="0"/>
      <w:marBottom w:val="0"/>
      <w:divBdr>
        <w:top w:val="none" w:sz="0" w:space="0" w:color="auto"/>
        <w:left w:val="none" w:sz="0" w:space="0" w:color="auto"/>
        <w:bottom w:val="none" w:sz="0" w:space="0" w:color="auto"/>
        <w:right w:val="none" w:sz="0" w:space="0" w:color="auto"/>
      </w:divBdr>
    </w:div>
    <w:div w:id="2026246760">
      <w:bodyDiv w:val="1"/>
      <w:marLeft w:val="0"/>
      <w:marRight w:val="0"/>
      <w:marTop w:val="0"/>
      <w:marBottom w:val="0"/>
      <w:divBdr>
        <w:top w:val="none" w:sz="0" w:space="0" w:color="auto"/>
        <w:left w:val="none" w:sz="0" w:space="0" w:color="auto"/>
        <w:bottom w:val="none" w:sz="0" w:space="0" w:color="auto"/>
        <w:right w:val="none" w:sz="0" w:space="0" w:color="auto"/>
      </w:divBdr>
    </w:div>
    <w:div w:id="2037265711">
      <w:bodyDiv w:val="1"/>
      <w:marLeft w:val="0"/>
      <w:marRight w:val="0"/>
      <w:marTop w:val="0"/>
      <w:marBottom w:val="0"/>
      <w:divBdr>
        <w:top w:val="none" w:sz="0" w:space="0" w:color="auto"/>
        <w:left w:val="none" w:sz="0" w:space="0" w:color="auto"/>
        <w:bottom w:val="none" w:sz="0" w:space="0" w:color="auto"/>
        <w:right w:val="none" w:sz="0" w:space="0" w:color="auto"/>
      </w:divBdr>
    </w:div>
    <w:div w:id="2065449542">
      <w:bodyDiv w:val="1"/>
      <w:marLeft w:val="0"/>
      <w:marRight w:val="0"/>
      <w:marTop w:val="0"/>
      <w:marBottom w:val="0"/>
      <w:divBdr>
        <w:top w:val="none" w:sz="0" w:space="0" w:color="auto"/>
        <w:left w:val="none" w:sz="0" w:space="0" w:color="auto"/>
        <w:bottom w:val="none" w:sz="0" w:space="0" w:color="auto"/>
        <w:right w:val="none" w:sz="0" w:space="0" w:color="auto"/>
      </w:divBdr>
    </w:div>
    <w:div w:id="2065712203">
      <w:bodyDiv w:val="1"/>
      <w:marLeft w:val="0"/>
      <w:marRight w:val="0"/>
      <w:marTop w:val="0"/>
      <w:marBottom w:val="0"/>
      <w:divBdr>
        <w:top w:val="none" w:sz="0" w:space="0" w:color="auto"/>
        <w:left w:val="none" w:sz="0" w:space="0" w:color="auto"/>
        <w:bottom w:val="none" w:sz="0" w:space="0" w:color="auto"/>
        <w:right w:val="none" w:sz="0" w:space="0" w:color="auto"/>
      </w:divBdr>
    </w:div>
    <w:div w:id="2073001084">
      <w:bodyDiv w:val="1"/>
      <w:marLeft w:val="0"/>
      <w:marRight w:val="0"/>
      <w:marTop w:val="0"/>
      <w:marBottom w:val="0"/>
      <w:divBdr>
        <w:top w:val="none" w:sz="0" w:space="0" w:color="auto"/>
        <w:left w:val="none" w:sz="0" w:space="0" w:color="auto"/>
        <w:bottom w:val="none" w:sz="0" w:space="0" w:color="auto"/>
        <w:right w:val="none" w:sz="0" w:space="0" w:color="auto"/>
      </w:divBdr>
    </w:div>
    <w:div w:id="2073575715">
      <w:bodyDiv w:val="1"/>
      <w:marLeft w:val="0"/>
      <w:marRight w:val="0"/>
      <w:marTop w:val="0"/>
      <w:marBottom w:val="0"/>
      <w:divBdr>
        <w:top w:val="none" w:sz="0" w:space="0" w:color="auto"/>
        <w:left w:val="none" w:sz="0" w:space="0" w:color="auto"/>
        <w:bottom w:val="none" w:sz="0" w:space="0" w:color="auto"/>
        <w:right w:val="none" w:sz="0" w:space="0" w:color="auto"/>
      </w:divBdr>
    </w:div>
    <w:div w:id="2077429680">
      <w:bodyDiv w:val="1"/>
      <w:marLeft w:val="0"/>
      <w:marRight w:val="0"/>
      <w:marTop w:val="0"/>
      <w:marBottom w:val="0"/>
      <w:divBdr>
        <w:top w:val="none" w:sz="0" w:space="0" w:color="auto"/>
        <w:left w:val="none" w:sz="0" w:space="0" w:color="auto"/>
        <w:bottom w:val="none" w:sz="0" w:space="0" w:color="auto"/>
        <w:right w:val="none" w:sz="0" w:space="0" w:color="auto"/>
      </w:divBdr>
    </w:div>
    <w:div w:id="2088380977">
      <w:bodyDiv w:val="1"/>
      <w:marLeft w:val="0"/>
      <w:marRight w:val="0"/>
      <w:marTop w:val="0"/>
      <w:marBottom w:val="0"/>
      <w:divBdr>
        <w:top w:val="none" w:sz="0" w:space="0" w:color="auto"/>
        <w:left w:val="none" w:sz="0" w:space="0" w:color="auto"/>
        <w:bottom w:val="none" w:sz="0" w:space="0" w:color="auto"/>
        <w:right w:val="none" w:sz="0" w:space="0" w:color="auto"/>
      </w:divBdr>
    </w:div>
    <w:div w:id="2109691364">
      <w:bodyDiv w:val="1"/>
      <w:marLeft w:val="0"/>
      <w:marRight w:val="0"/>
      <w:marTop w:val="0"/>
      <w:marBottom w:val="0"/>
      <w:divBdr>
        <w:top w:val="none" w:sz="0" w:space="0" w:color="auto"/>
        <w:left w:val="none" w:sz="0" w:space="0" w:color="auto"/>
        <w:bottom w:val="none" w:sz="0" w:space="0" w:color="auto"/>
        <w:right w:val="none" w:sz="0" w:space="0" w:color="auto"/>
      </w:divBdr>
    </w:div>
    <w:div w:id="212619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emf"/><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emf"/></Relationships>
</file>

<file path=word/_rels/header1.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7150da66f77a743494c2e92934117bf5">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6c6700b7642f8e185364d1774e8a9d19"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088f5d0d3d5ba06579e75efe8a7ba73f">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2464140bcc7766c1b9703c8b553b5535"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138642b6-7e63-41f9-9bd3-b8b18ccb5d43"/>
    <lcf76f155ced4ddcb4097134ff3c332f xmlns="f2e97eaf-81e1-4861-a3fb-9f45299652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C39BC8-663F-45D5-A70F-24EFC98CCC4F}">
  <ds:schemaRefs>
    <ds:schemaRef ds:uri="http://schemas.microsoft.com/sharepoint/v3/contenttype/forms"/>
  </ds:schemaRefs>
</ds:datastoreItem>
</file>

<file path=customXml/itemProps2.xml><?xml version="1.0" encoding="utf-8"?>
<ds:datastoreItem xmlns:ds="http://schemas.openxmlformats.org/officeDocument/2006/customXml" ds:itemID="{E7781584-2879-41EA-BD7E-06C2AF93AC00}">
  <ds:schemaRefs>
    <ds:schemaRef ds:uri="http://schemas.microsoft.com/sharepoint/v3/contenttype/forms"/>
  </ds:schemaRefs>
</ds:datastoreItem>
</file>

<file path=customXml/itemProps3.xml><?xml version="1.0" encoding="utf-8"?>
<ds:datastoreItem xmlns:ds="http://schemas.openxmlformats.org/officeDocument/2006/customXml" ds:itemID="{5608E946-5FF9-4B5B-AD89-32FD2EC1FF28}">
  <ds:schemaRefs>
    <ds:schemaRef ds:uri="http://schemas.openxmlformats.org/officeDocument/2006/bibliography"/>
  </ds:schemaRefs>
</ds:datastoreItem>
</file>

<file path=customXml/itemProps4.xml><?xml version="1.0" encoding="utf-8"?>
<ds:datastoreItem xmlns:ds="http://schemas.openxmlformats.org/officeDocument/2006/customXml" ds:itemID="{32470C11-FB81-48A2-A1CA-02B97E583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5B147A-B079-4B42-A6BB-7B45400FB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5E4BAE-2018-485A-A1F3-21146A0B13FE}">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2542</Words>
  <Characters>14344</Characters>
  <Application>Microsoft Office Word</Application>
  <DocSecurity>4</DocSecurity>
  <Lines>241</Lines>
  <Paragraphs>56</Paragraphs>
  <ScaleCrop>false</ScaleCrop>
  <HeadingPairs>
    <vt:vector size="2" baseType="variant">
      <vt:variant>
        <vt:lpstr>Título</vt:lpstr>
      </vt:variant>
      <vt:variant>
        <vt:i4>1</vt:i4>
      </vt:variant>
    </vt:vector>
  </HeadingPairs>
  <TitlesOfParts>
    <vt:vector size="1" baseType="lpstr">
      <vt:lpstr>RESEÑA INFORMATIVA CORRESPONDIENTE AL BALANCE TRIMESTRAL</vt:lpstr>
    </vt:vector>
  </TitlesOfParts>
  <Company>Boldt S.A.</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RESEÑA INFORMATIVA CORRESPONDIENTE AL BALANCE TRIMESTRAL</dc:title>
  <dc:subject/>
  <dc:creator>Diego Gonzalez</dc:creator>
  <cp:keywords/>
  <dc:description/>
  <cp:lastModifiedBy>Florencia De Alessandre</cp:lastModifiedBy>
  <cp:revision>2</cp:revision>
  <cp:lastPrinted>2026-03-11T01:20:00Z</cp:lastPrinted>
  <dcterms:created xsi:type="dcterms:W3CDTF">2026-06-09T14:28:00Z</dcterms:created>
  <dcterms:modified xsi:type="dcterms:W3CDTF">2026-06-09T14:28:00Z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2022-01-10T15:29:10Z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2f3ac40a-2e3b-4c7c-bd13-c6fb25b84814</vt:lpwstr>
  </property>
  <property fmtid="{D5CDD505-2E9C-101B-9397-08002B2CF9AE}" pid="8" name="MSIP_Label_b82221e4-2706-4fcd-89cf-23b25a73246f_ContentBits">
    <vt:lpwstr>0</vt:lpwstr>
  </property>
  <property fmtid="{D5CDD505-2E9C-101B-9397-08002B2CF9AE}" pid="9" name="_DocHome">
    <vt:i4>627817668</vt:i4>
  </property>
</Properties>
</file>