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8C3" w:rsidRPr="001D5EC1" w:rsidRDefault="008543D1" w:rsidP="000B78C3">
      <w:pPr>
        <w:pStyle w:val="Ttulo"/>
        <w:rPr>
          <w:rFonts w:ascii="Times New Roman" w:hAnsi="Times New Roman"/>
          <w:sz w:val="22"/>
          <w:szCs w:val="22"/>
          <w:lang w:val="es-AR"/>
        </w:rPr>
      </w:pPr>
      <w:r>
        <w:rPr>
          <w:rFonts w:ascii="Times New Roman" w:hAnsi="Times New Roman"/>
          <w:sz w:val="22"/>
          <w:szCs w:val="22"/>
          <w:lang w:val="es-AR"/>
        </w:rPr>
        <w:t xml:space="preserve">         </w:t>
      </w:r>
      <w:r w:rsidR="001D5EC1">
        <w:rPr>
          <w:rFonts w:ascii="Times New Roman" w:hAnsi="Times New Roman"/>
          <w:sz w:val="22"/>
          <w:szCs w:val="22"/>
          <w:lang w:val="es-AR"/>
        </w:rPr>
        <w:t>Acta de Comisión Fiscalizadora</w:t>
      </w:r>
    </w:p>
    <w:p w:rsidR="000B78C3" w:rsidRPr="00B932E2" w:rsidRDefault="000B78C3" w:rsidP="000B78C3">
      <w:pPr>
        <w:rPr>
          <w:b/>
        </w:rPr>
      </w:pPr>
    </w:p>
    <w:p w:rsidR="000B78C3" w:rsidRPr="00B932E2" w:rsidRDefault="000B78C3" w:rsidP="000B78C3">
      <w:pPr>
        <w:rPr>
          <w:b/>
        </w:rPr>
      </w:pPr>
    </w:p>
    <w:p w:rsidR="000B78C3" w:rsidRDefault="000B78C3" w:rsidP="00E46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pPr>
      <w:r w:rsidRPr="00B932E2">
        <w:t>En la Ciudad</w:t>
      </w:r>
      <w:r w:rsidR="00C93DA6">
        <w:t xml:space="preserve"> Autónoma de Buenos Aires, a </w:t>
      </w:r>
      <w:r w:rsidR="00C93DA6" w:rsidRPr="007045CF">
        <w:t>los</w:t>
      </w:r>
      <w:r w:rsidRPr="007045CF">
        <w:t xml:space="preserve"> </w:t>
      </w:r>
      <w:r w:rsidR="00D219DE">
        <w:t>11</w:t>
      </w:r>
      <w:r w:rsidR="00AD5D88" w:rsidRPr="007045CF">
        <w:t xml:space="preserve"> día</w:t>
      </w:r>
      <w:r w:rsidR="00F07F20" w:rsidRPr="007045CF">
        <w:t>s</w:t>
      </w:r>
      <w:r w:rsidR="00D219DE">
        <w:t xml:space="preserve"> del mes de agosto</w:t>
      </w:r>
      <w:r w:rsidRPr="00B932E2">
        <w:t xml:space="preserve"> de 20</w:t>
      </w:r>
      <w:r w:rsidR="00E46C11">
        <w:t>21</w:t>
      </w:r>
      <w:r w:rsidRPr="00B932E2">
        <w:t xml:space="preserve">, siendo las </w:t>
      </w:r>
      <w:r w:rsidR="00EF2D57">
        <w:t>1</w:t>
      </w:r>
      <w:r w:rsidR="00E46C11">
        <w:t>1</w:t>
      </w:r>
      <w:r w:rsidR="00DF05E6">
        <w:t>:0</w:t>
      </w:r>
      <w:r w:rsidR="00C95FE9">
        <w:t>0</w:t>
      </w:r>
      <w:r w:rsidRPr="00B932E2">
        <w:t xml:space="preserve"> horas, se reúnen en la se</w:t>
      </w:r>
      <w:r w:rsidR="00F46992">
        <w:t xml:space="preserve">de social </w:t>
      </w:r>
      <w:r w:rsidRPr="00B932E2">
        <w:t xml:space="preserve"> los miembros de la Comisión Fiscalizadora</w:t>
      </w:r>
      <w:r w:rsidR="00535869">
        <w:t xml:space="preserve"> de Crédito Directo</w:t>
      </w:r>
      <w:r w:rsidR="00F46992">
        <w:t xml:space="preserve"> S.A.</w:t>
      </w:r>
      <w:r w:rsidR="0086435E">
        <w:t xml:space="preserve">, Sres. </w:t>
      </w:r>
      <w:r w:rsidR="00B643A0">
        <w:t xml:space="preserve"> </w:t>
      </w:r>
      <w:r w:rsidR="00377C6A">
        <w:t>Francisco  G. J. Gonzalez Fischer</w:t>
      </w:r>
      <w:r w:rsidR="00590ED8">
        <w:t>, Gabriel Orden</w:t>
      </w:r>
      <w:r w:rsidR="00377C6A">
        <w:t xml:space="preserve"> </w:t>
      </w:r>
      <w:r w:rsidR="00571892">
        <w:t xml:space="preserve"> y Hugo N.</w:t>
      </w:r>
      <w:r w:rsidR="00EC53A7">
        <w:t xml:space="preserve"> </w:t>
      </w:r>
      <w:r w:rsidR="00571892">
        <w:t>Lusa</w:t>
      </w:r>
      <w:r w:rsidR="00377C6A">
        <w:t xml:space="preserve"> quienes firman al pie de la presente acta</w:t>
      </w:r>
      <w:r w:rsidR="00297B18">
        <w:t xml:space="preserve">. </w:t>
      </w:r>
      <w:r w:rsidR="00B643A0">
        <w:t xml:space="preserve"> </w:t>
      </w:r>
      <w:r w:rsidR="00590ED8">
        <w:t>L</w:t>
      </w:r>
      <w:r w:rsidR="00B643A0">
        <w:t xml:space="preserve">a </w:t>
      </w:r>
      <w:r w:rsidR="001263A7">
        <w:t xml:space="preserve"> presente reunión tiene por objeto tratar el siguiente tema</w:t>
      </w:r>
      <w:r w:rsidRPr="00B932E2">
        <w:t>: Est</w:t>
      </w:r>
      <w:r w:rsidR="00AD5D88">
        <w:t>ados Financieros</w:t>
      </w:r>
      <w:r w:rsidR="00DC2AA4">
        <w:t xml:space="preserve"> Condensados</w:t>
      </w:r>
      <w:r w:rsidR="00535869">
        <w:t xml:space="preserve"> de CREDITO DIRECTO</w:t>
      </w:r>
      <w:r w:rsidR="00A948D7">
        <w:t xml:space="preserve"> S.A. por el </w:t>
      </w:r>
      <w:r w:rsidR="002A3584">
        <w:t>período intermedio</w:t>
      </w:r>
      <w:r w:rsidR="00590ED8">
        <w:t xml:space="preserve"> </w:t>
      </w:r>
      <w:r w:rsidR="00DF1A0E">
        <w:t>finalizado</w:t>
      </w:r>
      <w:r w:rsidR="00D219DE">
        <w:t xml:space="preserve"> el 30 de junio</w:t>
      </w:r>
      <w:r w:rsidR="0086435E">
        <w:t xml:space="preserve"> de </w:t>
      </w:r>
      <w:r w:rsidRPr="00B932E2">
        <w:t>20</w:t>
      </w:r>
      <w:r w:rsidR="002A3584">
        <w:t>21</w:t>
      </w:r>
      <w:r w:rsidRPr="00B932E2">
        <w:t xml:space="preserve"> e Informe de la Comisión Fiscalizadora</w:t>
      </w:r>
    </w:p>
    <w:p w:rsidR="000B78C3" w:rsidRPr="00B932E2" w:rsidRDefault="000B78C3" w:rsidP="00E46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pPr>
      <w:r w:rsidRPr="00B932E2">
        <w:t>To</w:t>
      </w:r>
      <w:r w:rsidR="00C11342">
        <w:t xml:space="preserve">ma </w:t>
      </w:r>
      <w:r w:rsidR="009B079A">
        <w:t>l</w:t>
      </w:r>
      <w:r w:rsidR="00A948D7">
        <w:t>a palabra el Sr.</w:t>
      </w:r>
      <w:r w:rsidR="00D219DE">
        <w:t xml:space="preserve"> Hugo N. Lusa</w:t>
      </w:r>
      <w:r w:rsidRPr="00B932E2">
        <w:t xml:space="preserve"> quien manifiesta que se han completado las tareas de revisión corresp</w:t>
      </w:r>
      <w:r w:rsidR="002A3584">
        <w:t>ondientes al período intermedio</w:t>
      </w:r>
      <w:r w:rsidR="003B0FDB">
        <w:t xml:space="preserve"> </w:t>
      </w:r>
      <w:r w:rsidRPr="00B932E2">
        <w:t>final</w:t>
      </w:r>
      <w:r w:rsidR="00D219DE">
        <w:t>izado el 30 de junio</w:t>
      </w:r>
      <w:r w:rsidR="00A948D7">
        <w:t xml:space="preserve"> </w:t>
      </w:r>
      <w:r w:rsidR="00571892">
        <w:t xml:space="preserve"> de</w:t>
      </w:r>
      <w:r w:rsidRPr="00B932E2">
        <w:t xml:space="preserve"> 20</w:t>
      </w:r>
      <w:r w:rsidR="002A3584">
        <w:t>21</w:t>
      </w:r>
      <w:r w:rsidRPr="00B932E2">
        <w:t xml:space="preserve"> previstas en la Ley 19.550, y habiéndose tenido en cuenta el informe del auditor externo de la Sociedad de fecha </w:t>
      </w:r>
      <w:r w:rsidR="00D219DE">
        <w:t>11 de agosto</w:t>
      </w:r>
      <w:r w:rsidR="00297B18">
        <w:t xml:space="preserve"> </w:t>
      </w:r>
      <w:r w:rsidRPr="00B932E2">
        <w:t>de 20</w:t>
      </w:r>
      <w:r w:rsidR="00E46C11">
        <w:t>21</w:t>
      </w:r>
      <w:r w:rsidRPr="00B932E2">
        <w:t>,</w:t>
      </w:r>
      <w:r w:rsidR="00C11342">
        <w:t xml:space="preserve"> </w:t>
      </w:r>
      <w:r w:rsidRPr="00B932E2">
        <w:t xml:space="preserve"> la Comisión Fiscalizadora está en condiciones de emitir el informe correspondiente.</w:t>
      </w:r>
    </w:p>
    <w:p w:rsidR="000B78C3" w:rsidRDefault="000B78C3" w:rsidP="00E46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pPr>
      <w:r w:rsidRPr="00B932E2">
        <w:t>Tras un breve intercambio de opiniones, los Señores Síndicos r</w:t>
      </w:r>
      <w:r w:rsidR="00377C6A">
        <w:t>esuelven aprobar por unanimidad</w:t>
      </w:r>
      <w:r w:rsidR="0086435E">
        <w:t xml:space="preserve">,  </w:t>
      </w:r>
      <w:r w:rsidRPr="00B932E2">
        <w:t>el texto del informe a emitir, el cual se transcribe a continuación:</w:t>
      </w:r>
    </w:p>
    <w:p w:rsidR="002A3584" w:rsidRDefault="002A3584" w:rsidP="002A3584">
      <w:pPr>
        <w:spacing w:before="20" w:after="220" w:line="240" w:lineRule="atLeast"/>
        <w:jc w:val="both"/>
        <w:rPr>
          <w:rFonts w:ascii="Arial" w:hAnsi="Arial" w:cs="Arial"/>
          <w:b/>
          <w:sz w:val="20"/>
          <w:szCs w:val="20"/>
        </w:rPr>
      </w:pPr>
    </w:p>
    <w:p w:rsidR="00D219DE" w:rsidRPr="00D219DE" w:rsidRDefault="00D219DE" w:rsidP="00D219DE">
      <w:pPr>
        <w:spacing w:before="20" w:after="220" w:line="240" w:lineRule="atLeast"/>
        <w:jc w:val="both"/>
        <w:rPr>
          <w:rFonts w:ascii="Arial" w:hAnsi="Arial" w:cs="Arial"/>
          <w:sz w:val="20"/>
          <w:szCs w:val="20"/>
        </w:rPr>
      </w:pPr>
      <w:r w:rsidRPr="00D219DE">
        <w:rPr>
          <w:rFonts w:ascii="Arial" w:hAnsi="Arial" w:cs="Arial"/>
          <w:b/>
          <w:sz w:val="20"/>
          <w:szCs w:val="20"/>
        </w:rPr>
        <w:t>INFORME DE REVISION DE LA COMISIÓN FISCALIZADORA SOBRE ESTADOS FINANCIEROS</w:t>
      </w:r>
      <w:r w:rsidRPr="00D219DE">
        <w:rPr>
          <w:rFonts w:ascii="Arial" w:hAnsi="Arial" w:cs="Arial"/>
          <w:sz w:val="20"/>
          <w:szCs w:val="20"/>
        </w:rPr>
        <w:t xml:space="preserve"> CONDENSADOS DE PERIODO INTERMEDIO </w:t>
      </w:r>
    </w:p>
    <w:p w:rsidR="00D219DE" w:rsidRPr="00D219DE" w:rsidRDefault="00D219DE" w:rsidP="00D219DE">
      <w:pPr>
        <w:pStyle w:val="Textoindependiente"/>
        <w:keepNext/>
        <w:spacing w:before="20" w:after="220" w:line="240" w:lineRule="atLeast"/>
        <w:contextualSpacing/>
        <w:jc w:val="left"/>
        <w:rPr>
          <w:rFonts w:cs="Arial"/>
          <w:b w:val="0"/>
        </w:rPr>
      </w:pPr>
      <w:r w:rsidRPr="00D219DE">
        <w:rPr>
          <w:rFonts w:cs="Arial"/>
          <w:b w:val="0"/>
        </w:rPr>
        <w:t>A los señores Accionistas de</w:t>
      </w:r>
      <w:r w:rsidRPr="00D219DE">
        <w:rPr>
          <w:rFonts w:cs="Arial"/>
          <w:b w:val="0"/>
        </w:rPr>
        <w:br/>
        <w:t>Crédito Directo S.A.</w:t>
      </w:r>
      <w:r w:rsidRPr="00D219DE">
        <w:rPr>
          <w:rFonts w:cs="Arial"/>
          <w:b w:val="0"/>
        </w:rPr>
        <w:br/>
        <w:t>Av. Corrientes 1174 Piso 7</w:t>
      </w:r>
      <w:r w:rsidRPr="00D219DE">
        <w:rPr>
          <w:rFonts w:cs="Arial"/>
          <w:b w:val="0"/>
        </w:rPr>
        <w:br/>
        <w:t>Ciudad Autónoma de Buenos Aires</w:t>
      </w:r>
      <w:r w:rsidRPr="00D219DE">
        <w:rPr>
          <w:rFonts w:cs="Arial"/>
          <w:b w:val="0"/>
        </w:rPr>
        <w:br/>
      </w:r>
    </w:p>
    <w:p w:rsidR="00D219DE" w:rsidRPr="00D219DE" w:rsidRDefault="00D219DE" w:rsidP="00D219DE">
      <w:pPr>
        <w:spacing w:before="20" w:after="220" w:line="240" w:lineRule="atLeast"/>
        <w:contextualSpacing/>
        <w:jc w:val="both"/>
        <w:rPr>
          <w:rFonts w:ascii="Arial" w:hAnsi="Arial" w:cs="Arial"/>
          <w:sz w:val="20"/>
          <w:szCs w:val="20"/>
        </w:rPr>
      </w:pPr>
      <w:r w:rsidRPr="00D219DE">
        <w:rPr>
          <w:rFonts w:ascii="Arial" w:hAnsi="Arial" w:cs="Arial"/>
          <w:sz w:val="20"/>
          <w:szCs w:val="20"/>
        </w:rPr>
        <w:t>Hemos efectuado una revisión de los Estados Financieros Condensados Intermedios de Crédito Directo S.A. (“la Sociedad”) que se adjuntan, los que comprenden el Estado de Situación Financiera Condensado intermedio al 30 de junio de 2021, los Estados Condensados Intermedios de Resultados Integrales, de Cambios en el Patrimonio y de Flujo de Efectivo correspondientes del período de seis meses finalizado en esa fecha, así como un resumen de las políticas contables significativas y otra información complementaria seleccionada incluidas en Notas 1 a 18 y Anexos que los complementan.</w:t>
      </w:r>
    </w:p>
    <w:p w:rsidR="00D219DE" w:rsidRPr="00D219DE" w:rsidRDefault="00D219DE" w:rsidP="00D219DE">
      <w:pPr>
        <w:spacing w:before="20" w:after="220" w:line="240" w:lineRule="atLeast"/>
        <w:contextualSpacing/>
        <w:jc w:val="both"/>
        <w:rPr>
          <w:rFonts w:ascii="Arial" w:hAnsi="Arial" w:cs="Arial"/>
          <w:sz w:val="20"/>
          <w:szCs w:val="20"/>
        </w:rPr>
      </w:pPr>
    </w:p>
    <w:p w:rsidR="00D219DE" w:rsidRPr="00D219DE" w:rsidRDefault="00D219DE" w:rsidP="00D219DE">
      <w:pPr>
        <w:spacing w:before="20" w:after="220" w:line="240" w:lineRule="atLeast"/>
        <w:contextualSpacing/>
        <w:jc w:val="both"/>
        <w:rPr>
          <w:rFonts w:ascii="Arial" w:hAnsi="Arial" w:cs="Arial"/>
          <w:sz w:val="20"/>
          <w:szCs w:val="20"/>
        </w:rPr>
      </w:pPr>
      <w:r w:rsidRPr="00D219DE">
        <w:rPr>
          <w:rFonts w:ascii="Arial" w:hAnsi="Arial" w:cs="Arial"/>
          <w:sz w:val="20"/>
          <w:szCs w:val="20"/>
        </w:rPr>
        <w:t>Las cifras y otra información correspondiente  al ejercicio económico finalizado el 31 de diciembre de 2020 y el período intermedio al 30 de junio de 2020 son parte integrante de los estados financieros mencionados precedentemente y se las presenta con el propósito de que se interpreten exclusivamente en relación con las cifras y con la información del período intermedio actual.</w:t>
      </w:r>
    </w:p>
    <w:p w:rsidR="00D219DE" w:rsidRPr="00D219DE" w:rsidRDefault="00D219DE" w:rsidP="00D219DE">
      <w:pPr>
        <w:spacing w:before="20" w:after="220" w:line="240" w:lineRule="atLeast"/>
        <w:contextualSpacing/>
        <w:jc w:val="both"/>
        <w:rPr>
          <w:rFonts w:ascii="Arial" w:hAnsi="Arial" w:cs="Arial"/>
          <w:sz w:val="20"/>
          <w:szCs w:val="20"/>
        </w:rPr>
      </w:pPr>
    </w:p>
    <w:p w:rsidR="00D219DE" w:rsidRPr="00D219DE" w:rsidRDefault="00D219DE" w:rsidP="00D219DE">
      <w:pPr>
        <w:spacing w:before="20" w:after="220" w:line="240" w:lineRule="atLeast"/>
        <w:contextualSpacing/>
        <w:jc w:val="both"/>
        <w:rPr>
          <w:rFonts w:ascii="Arial" w:hAnsi="Arial" w:cs="Arial"/>
          <w:i/>
          <w:sz w:val="20"/>
          <w:szCs w:val="20"/>
        </w:rPr>
      </w:pPr>
      <w:r w:rsidRPr="00D219DE">
        <w:rPr>
          <w:rFonts w:ascii="Arial" w:hAnsi="Arial" w:cs="Arial"/>
          <w:i/>
          <w:sz w:val="20"/>
          <w:szCs w:val="20"/>
        </w:rPr>
        <w:t xml:space="preserve">Responsabilidad de la Dirección </w:t>
      </w:r>
    </w:p>
    <w:p w:rsidR="00D219DE" w:rsidRPr="00D219DE" w:rsidRDefault="00D219DE" w:rsidP="00D219DE">
      <w:pPr>
        <w:pStyle w:val="Auditor"/>
        <w:spacing w:line="240" w:lineRule="auto"/>
        <w:ind w:right="3"/>
        <w:contextualSpacing/>
        <w:rPr>
          <w:rFonts w:ascii="Arial" w:hAnsi="Arial" w:cs="Arial"/>
        </w:rPr>
      </w:pPr>
      <w:r w:rsidRPr="00D219DE">
        <w:rPr>
          <w:rFonts w:ascii="Arial" w:hAnsi="Arial" w:cs="Arial"/>
        </w:rPr>
        <w:t xml:space="preserve">El Directorio de la Entidad es responsable de la preparación y presentación de los Estados Financieros Condensados Intermedios de la Entidad de acuerdo con el marco contable establecido por la Comisión Nacional de Valores (CNV). Tal como se indica en la nota 2.1. </w:t>
      </w:r>
      <w:proofErr w:type="gramStart"/>
      <w:r w:rsidRPr="00D219DE">
        <w:rPr>
          <w:rFonts w:ascii="Arial" w:hAnsi="Arial" w:cs="Arial"/>
        </w:rPr>
        <w:t>a</w:t>
      </w:r>
      <w:proofErr w:type="gramEnd"/>
      <w:r w:rsidRPr="00D219DE">
        <w:rPr>
          <w:rFonts w:ascii="Arial" w:hAnsi="Arial" w:cs="Arial"/>
        </w:rPr>
        <w:t xml:space="preserve"> los estados financieros adjuntos, dicho marco contable se basa en la aplicación de las Normas Internacionales de Información Financiera (NIIF) y, en particular, de la Norma Internacional de Contabilidad 34 “Información Financiera Intermedia” (NIC 34). Tales normas se encuentran adoptadas por la Federación Argentina de Consejos Profesionales de Ciencias Económicas (FACPCE), y fueron utilizados en la preparación de los estados financieros.</w:t>
      </w:r>
    </w:p>
    <w:p w:rsidR="00D219DE" w:rsidRPr="00D219DE" w:rsidRDefault="00D219DE" w:rsidP="00D219DE">
      <w:pPr>
        <w:pStyle w:val="Auditor"/>
        <w:spacing w:line="240" w:lineRule="auto"/>
        <w:ind w:right="3"/>
        <w:rPr>
          <w:rFonts w:ascii="Arial" w:hAnsi="Arial" w:cs="Arial"/>
          <w:lang w:val="es-AR"/>
        </w:rPr>
      </w:pPr>
      <w:r w:rsidRPr="00D219DE">
        <w:rPr>
          <w:rFonts w:ascii="Arial" w:hAnsi="Arial" w:cs="Arial"/>
          <w:lang w:val="es-AR"/>
        </w:rPr>
        <w:t>Asimismo, el Directorio de Crédito Directo S.A. es responsable de la existencia del control interno que considere necesario para permitir la preparación de estados financieros libres de incorrecciones significativas originadas en errores o en irregularidades.</w:t>
      </w:r>
    </w:p>
    <w:p w:rsidR="00D219DE" w:rsidRPr="00D219DE" w:rsidRDefault="00D219DE" w:rsidP="00D219DE">
      <w:pPr>
        <w:pStyle w:val="informaudit"/>
        <w:spacing w:line="240" w:lineRule="auto"/>
        <w:ind w:right="3"/>
        <w:rPr>
          <w:rFonts w:ascii="Arial" w:hAnsi="Arial" w:cs="Arial"/>
        </w:rPr>
      </w:pPr>
    </w:p>
    <w:p w:rsidR="00D219DE" w:rsidRPr="00D219DE" w:rsidRDefault="00D219DE" w:rsidP="00D219DE">
      <w:pPr>
        <w:pStyle w:val="Textoindependiente"/>
        <w:keepNext/>
        <w:spacing w:before="20" w:after="220" w:line="240" w:lineRule="atLeast"/>
        <w:rPr>
          <w:rFonts w:cs="Arial"/>
          <w:b w:val="0"/>
          <w:i/>
        </w:rPr>
      </w:pPr>
      <w:r w:rsidRPr="00D219DE">
        <w:rPr>
          <w:rFonts w:cs="Arial"/>
          <w:b w:val="0"/>
          <w:i/>
        </w:rPr>
        <w:t>Alcance de la revisión</w:t>
      </w:r>
    </w:p>
    <w:p w:rsidR="00D219DE" w:rsidRPr="00D219DE" w:rsidRDefault="00D219DE" w:rsidP="00D219DE">
      <w:pPr>
        <w:pStyle w:val="Estndar"/>
        <w:jc w:val="both"/>
        <w:rPr>
          <w:rFonts w:ascii="Arial" w:hAnsi="Arial" w:cs="Arial"/>
          <w:sz w:val="20"/>
        </w:rPr>
      </w:pPr>
      <w:r w:rsidRPr="00D219DE">
        <w:rPr>
          <w:rFonts w:ascii="Arial" w:hAnsi="Arial" w:cs="Arial"/>
          <w:sz w:val="20"/>
        </w:rPr>
        <w:t xml:space="preserve">Nuestra responsabilidad consiste en emitir una conclusión sobre los Estados  Financieros Condensados Intermedios  adjuntos sobre la base de nuestra revisión. Nuestro trabajo fue realizado de acuerdo con las normas de sindicatura vigentes. Dichas normas requieren que la revisión de los documentos antes citados se efectúe de acuerdo con las normas de auditoría vigentes. No hemos efectuado ningún control de gestión y, por lo tanto, no hemos evaluado los criterios y decisiones empresarias de administración, financiación y, comercialización, dado que estas cuestiones son de responsabilidad exclusiva del Directorio. Para realizar nuestra tarea profesional sobre los documentos citados en el primer párrafo,  hemos revisado el trabajo efectuado por la firma </w:t>
      </w:r>
      <w:proofErr w:type="spellStart"/>
      <w:r w:rsidRPr="00D219DE">
        <w:rPr>
          <w:rFonts w:ascii="Arial" w:hAnsi="Arial" w:cs="Arial"/>
          <w:sz w:val="20"/>
        </w:rPr>
        <w:t>Becher</w:t>
      </w:r>
      <w:proofErr w:type="spellEnd"/>
      <w:r w:rsidRPr="00D219DE">
        <w:rPr>
          <w:rFonts w:ascii="Arial" w:hAnsi="Arial" w:cs="Arial"/>
          <w:sz w:val="20"/>
        </w:rPr>
        <w:t xml:space="preserve"> y Asociados S.R.L., en su carácter de auditores externos, quienes emitieron su informe con fecha 11 de agosto  de 2021,  de acuerdo con la Norma Internacional de Encargos de Revisión  NIER 2410 – Revisión de Información Financiera Intermedia Realizada por el Auditor Independiente de la Entidad,  la cual fue adoptada como norma de revisión en Argentina mediante la Resolución Técnica N° 33 de la Federación Argentina de Consejos Profesionales de Ciencias Económicas tal como fue aprobada por el Consejo de Normas Internacionales de Auditoría y Aseguramiento (“IAASB” por su sigla en inglés).  De acuerdo con dicha norma, una revisión de información financiera intermedia consiste en la realización de indagaciones al personal </w:t>
      </w:r>
      <w:r w:rsidRPr="00D219DE">
        <w:rPr>
          <w:rFonts w:ascii="Arial" w:hAnsi="Arial" w:cs="Arial"/>
          <w:sz w:val="20"/>
        </w:rPr>
        <w:lastRenderedPageBreak/>
        <w:t>de la Sociedad responsable de la preparación de la información incluida en los Estados Financieros Condensados Intermedios y en la realización de procedimientos analíticos y otros procedimientos de revisión. El alcance de esta revisión es sustancialmente inferior al de un examen   de   auditoría  realizado   de   acuerdo   con  las   normas   internacionales   de   auditoría,   en consecuencia,  una revisión no nos permite obtener  seguridad de que tomaremos conocimiento sobre  todos los temas significativos  que  podrían  identificarse en una  auditoría.  Por lo tanto, no se expresa una opinión de auditoría sobre la situación financiera,  el resultado integral,  los cambios en el patrimonio y el flujo de efectivo de la Sociedad.</w:t>
      </w:r>
    </w:p>
    <w:p w:rsidR="00D219DE" w:rsidRPr="00D219DE" w:rsidRDefault="00D219DE" w:rsidP="00D219DE">
      <w:pPr>
        <w:spacing w:before="20" w:after="220" w:line="240" w:lineRule="atLeast"/>
        <w:contextualSpacing/>
        <w:jc w:val="both"/>
        <w:rPr>
          <w:rFonts w:ascii="Arial" w:hAnsi="Arial" w:cs="Arial"/>
          <w:i/>
          <w:sz w:val="20"/>
          <w:szCs w:val="20"/>
        </w:rPr>
      </w:pPr>
    </w:p>
    <w:p w:rsidR="00D219DE" w:rsidRPr="00D219DE" w:rsidRDefault="00D219DE" w:rsidP="00D219DE">
      <w:pPr>
        <w:spacing w:before="20" w:after="220" w:line="240" w:lineRule="atLeast"/>
        <w:contextualSpacing/>
        <w:jc w:val="both"/>
        <w:rPr>
          <w:rFonts w:ascii="Arial" w:hAnsi="Arial" w:cs="Arial"/>
          <w:i/>
          <w:sz w:val="20"/>
          <w:szCs w:val="20"/>
        </w:rPr>
      </w:pPr>
      <w:r w:rsidRPr="00D219DE">
        <w:rPr>
          <w:rFonts w:ascii="Arial" w:hAnsi="Arial" w:cs="Arial"/>
          <w:i/>
          <w:sz w:val="20"/>
          <w:szCs w:val="20"/>
        </w:rPr>
        <w:t xml:space="preserve">Conclusión </w:t>
      </w:r>
    </w:p>
    <w:p w:rsidR="00D219DE" w:rsidRPr="00D219DE" w:rsidRDefault="00D219DE" w:rsidP="00D219DE">
      <w:pPr>
        <w:spacing w:before="20" w:after="220" w:line="240" w:lineRule="atLeast"/>
        <w:contextualSpacing/>
        <w:jc w:val="both"/>
        <w:rPr>
          <w:rFonts w:ascii="Arial" w:hAnsi="Arial" w:cs="Arial"/>
          <w:i/>
          <w:sz w:val="20"/>
          <w:szCs w:val="20"/>
        </w:rPr>
      </w:pPr>
    </w:p>
    <w:p w:rsidR="00D219DE" w:rsidRPr="00D219DE" w:rsidRDefault="00D219DE" w:rsidP="00D219DE">
      <w:pPr>
        <w:spacing w:before="20" w:after="220" w:line="240" w:lineRule="atLeast"/>
        <w:jc w:val="both"/>
        <w:rPr>
          <w:rFonts w:ascii="Arial" w:hAnsi="Arial" w:cs="Arial"/>
          <w:sz w:val="20"/>
          <w:szCs w:val="20"/>
        </w:rPr>
      </w:pPr>
      <w:r w:rsidRPr="00D219DE">
        <w:rPr>
          <w:rFonts w:ascii="Arial" w:hAnsi="Arial" w:cs="Arial"/>
          <w:sz w:val="20"/>
          <w:szCs w:val="20"/>
        </w:rPr>
        <w:t xml:space="preserve">Como resultado de nuestra revisión, y basados en el informe de fecha 11 de agosto de 2021 que emitió la Dra. Mónica </w:t>
      </w:r>
      <w:proofErr w:type="spellStart"/>
      <w:r w:rsidRPr="00D219DE">
        <w:rPr>
          <w:rFonts w:ascii="Arial" w:hAnsi="Arial" w:cs="Arial"/>
          <w:sz w:val="20"/>
          <w:szCs w:val="20"/>
        </w:rPr>
        <w:t>Zecchillo</w:t>
      </w:r>
      <w:proofErr w:type="spellEnd"/>
      <w:r w:rsidRPr="00D219DE">
        <w:rPr>
          <w:rFonts w:ascii="Arial" w:hAnsi="Arial" w:cs="Arial"/>
          <w:sz w:val="20"/>
          <w:szCs w:val="20"/>
        </w:rPr>
        <w:t xml:space="preserve">  (Socia de </w:t>
      </w:r>
      <w:proofErr w:type="spellStart"/>
      <w:r w:rsidRPr="00D219DE">
        <w:rPr>
          <w:rFonts w:ascii="Arial" w:hAnsi="Arial" w:cs="Arial"/>
          <w:sz w:val="20"/>
          <w:szCs w:val="20"/>
        </w:rPr>
        <w:t>Becher</w:t>
      </w:r>
      <w:proofErr w:type="spellEnd"/>
      <w:r w:rsidRPr="00D219DE">
        <w:rPr>
          <w:rFonts w:ascii="Arial" w:hAnsi="Arial" w:cs="Arial"/>
          <w:sz w:val="20"/>
          <w:szCs w:val="20"/>
        </w:rPr>
        <w:t xml:space="preserve"> y Asociados S.R.L.),  nada ha llamado nuestra atención que nos hiciera pensar que los Estados Financieros Condensados Intermedios  adjuntos de Crédito Directo S.A. al 30 de junio de 2021, no estén presentados en forma razonable en todos sus aspectos significativos, de conformidad con el marco contable establecido por la Comisión Nacional de Valores.</w:t>
      </w:r>
    </w:p>
    <w:p w:rsidR="00D219DE" w:rsidRPr="00D219DE" w:rsidRDefault="00D219DE" w:rsidP="00D219DE">
      <w:pPr>
        <w:pStyle w:val="informaudit"/>
        <w:spacing w:line="240" w:lineRule="auto"/>
        <w:ind w:right="3"/>
        <w:rPr>
          <w:rFonts w:ascii="Arial" w:hAnsi="Arial" w:cs="Arial"/>
          <w:i/>
        </w:rPr>
      </w:pPr>
      <w:r w:rsidRPr="00D219DE">
        <w:rPr>
          <w:rFonts w:ascii="Arial" w:hAnsi="Arial" w:cs="Arial"/>
          <w:i/>
        </w:rPr>
        <w:t xml:space="preserve">Énfasis sobre el contexto económico y la situación de pandemia global por COVID 19 </w:t>
      </w:r>
    </w:p>
    <w:p w:rsidR="00D219DE" w:rsidRPr="00D219DE" w:rsidRDefault="00D219DE" w:rsidP="00D219DE">
      <w:pPr>
        <w:pStyle w:val="informaudit"/>
        <w:spacing w:line="240" w:lineRule="auto"/>
        <w:ind w:right="3"/>
        <w:rPr>
          <w:rFonts w:ascii="Arial" w:hAnsi="Arial" w:cs="Arial"/>
        </w:rPr>
      </w:pPr>
    </w:p>
    <w:p w:rsidR="00DC7166" w:rsidRPr="00DC7166" w:rsidRDefault="00DC7166" w:rsidP="00DC7166">
      <w:pPr>
        <w:pStyle w:val="informaudit"/>
        <w:spacing w:line="240" w:lineRule="auto"/>
        <w:ind w:right="3"/>
        <w:rPr>
          <w:rFonts w:ascii="Arial" w:hAnsi="Arial" w:cs="Arial"/>
          <w:bCs/>
          <w:iCs/>
          <w:lang w:eastAsia="es-ES"/>
        </w:rPr>
      </w:pPr>
      <w:bookmarkStart w:id="0" w:name="_Hlk37146576"/>
      <w:bookmarkStart w:id="1" w:name="_Hlk79512590"/>
      <w:r w:rsidRPr="00DC7166">
        <w:rPr>
          <w:rFonts w:ascii="Arial" w:hAnsi="Arial" w:cs="Arial"/>
          <w:lang w:eastAsia="es-AR"/>
        </w:rPr>
        <w:t>Sin modificar nuestra conclusión, queremos enfatizar que en la Nota 15 de los Estados Financieros Condensados Intermedios, el Directorio y la Gerencia de la entidad exponen su análisis del impacto y plan de monitoreo de la evolución de las cuestiones vinculadas a la situación de pandemia global declarada por el brote de coronavirus (COVID 19) sobre las actividades de la Sociedad, las medidas adoptadas por el Gobierno Nacional y las medidas de contingencia adoptadas hasta la fecha. El impacto total del brote de COVID-19 continuará evolucionando a partir de la fecha de estos Estados Financieros Condensados Intermedios, sin embargo, la Gerencia considera que la condición financiera, la liquidez y los resultados futuros de las operaciones de la Entidad, no se verán afectados significativamente.</w:t>
      </w:r>
      <w:r w:rsidRPr="00DC7166">
        <w:rPr>
          <w:rFonts w:ascii="Arial" w:hAnsi="Arial" w:cs="Arial"/>
          <w:bCs/>
          <w:iCs/>
          <w:lang w:eastAsia="es-ES"/>
        </w:rPr>
        <w:t xml:space="preserve"> </w:t>
      </w:r>
    </w:p>
    <w:bookmarkEnd w:id="0"/>
    <w:bookmarkEnd w:id="1"/>
    <w:p w:rsidR="00DC7166" w:rsidRPr="00DC7166" w:rsidRDefault="00DC7166" w:rsidP="00D219DE">
      <w:pPr>
        <w:keepNext/>
        <w:spacing w:before="20" w:after="220" w:line="240" w:lineRule="atLeast"/>
        <w:contextualSpacing/>
        <w:jc w:val="both"/>
        <w:rPr>
          <w:rFonts w:ascii="Arial" w:hAnsi="Arial" w:cs="Arial"/>
          <w:i/>
          <w:sz w:val="20"/>
          <w:szCs w:val="20"/>
        </w:rPr>
      </w:pPr>
    </w:p>
    <w:p w:rsidR="00D219DE" w:rsidRPr="00D219DE" w:rsidRDefault="00D219DE" w:rsidP="00D219DE">
      <w:pPr>
        <w:keepNext/>
        <w:spacing w:before="20" w:after="220" w:line="240" w:lineRule="atLeast"/>
        <w:contextualSpacing/>
        <w:jc w:val="both"/>
        <w:rPr>
          <w:rFonts w:ascii="Arial" w:hAnsi="Arial" w:cs="Arial"/>
          <w:i/>
          <w:sz w:val="20"/>
          <w:szCs w:val="20"/>
        </w:rPr>
      </w:pPr>
      <w:bookmarkStart w:id="2" w:name="_GoBack"/>
      <w:bookmarkEnd w:id="2"/>
      <w:r w:rsidRPr="00D219DE">
        <w:rPr>
          <w:rFonts w:ascii="Arial" w:hAnsi="Arial" w:cs="Arial"/>
          <w:i/>
          <w:sz w:val="20"/>
          <w:szCs w:val="20"/>
        </w:rPr>
        <w:t>Información sobre otros requerimientos legales y reglamentarios</w:t>
      </w:r>
    </w:p>
    <w:p w:rsidR="00D219DE" w:rsidRPr="00D219DE" w:rsidRDefault="00D219DE" w:rsidP="00D219DE">
      <w:pPr>
        <w:keepNext/>
        <w:spacing w:before="20" w:after="220" w:line="240" w:lineRule="atLeast"/>
        <w:contextualSpacing/>
        <w:jc w:val="both"/>
        <w:rPr>
          <w:rFonts w:ascii="Arial" w:hAnsi="Arial" w:cs="Arial"/>
          <w:sz w:val="20"/>
          <w:szCs w:val="20"/>
        </w:rPr>
      </w:pPr>
    </w:p>
    <w:p w:rsidR="00D219DE" w:rsidRPr="00D219DE" w:rsidRDefault="00D219DE" w:rsidP="00D219DE">
      <w:pPr>
        <w:keepNext/>
        <w:spacing w:before="20" w:after="220" w:line="240" w:lineRule="atLeast"/>
        <w:contextualSpacing/>
        <w:jc w:val="both"/>
        <w:rPr>
          <w:rFonts w:ascii="Arial" w:hAnsi="Arial" w:cs="Arial"/>
          <w:sz w:val="20"/>
          <w:szCs w:val="20"/>
        </w:rPr>
      </w:pPr>
      <w:r w:rsidRPr="00D219DE">
        <w:rPr>
          <w:rFonts w:ascii="Arial" w:hAnsi="Arial" w:cs="Arial"/>
          <w:sz w:val="20"/>
          <w:szCs w:val="20"/>
        </w:rPr>
        <w:t>En cumplimiento de disposiciones vigentes, informamos que:</w:t>
      </w:r>
    </w:p>
    <w:p w:rsidR="00D219DE" w:rsidRPr="00D219DE" w:rsidRDefault="00D219DE" w:rsidP="00D219DE">
      <w:pPr>
        <w:pStyle w:val="Textoindependiente"/>
        <w:numPr>
          <w:ilvl w:val="6"/>
          <w:numId w:val="2"/>
        </w:numPr>
        <w:tabs>
          <w:tab w:val="clear" w:pos="5220"/>
        </w:tabs>
        <w:spacing w:before="20" w:after="220" w:line="240" w:lineRule="atLeast"/>
        <w:ind w:left="426" w:hanging="426"/>
        <w:rPr>
          <w:rFonts w:cs="Arial"/>
          <w:b w:val="0"/>
        </w:rPr>
      </w:pPr>
      <w:r w:rsidRPr="00D219DE">
        <w:rPr>
          <w:rFonts w:cs="Arial"/>
          <w:b w:val="0"/>
        </w:rPr>
        <w:t>Los Estados Financieros Condensados Intermedios adjuntos se encuentran pendientes de transcripción a los registros contables rubricados que son llevados por la Sociedad en sus aspectos formales de conformidad con las normas legales, incluyendo tantos los libros contables con societarios.</w:t>
      </w:r>
    </w:p>
    <w:p w:rsidR="00D219DE" w:rsidRPr="00D219DE" w:rsidRDefault="00D219DE" w:rsidP="00D219DE">
      <w:pPr>
        <w:pStyle w:val="Textoindependiente"/>
        <w:numPr>
          <w:ilvl w:val="6"/>
          <w:numId w:val="2"/>
        </w:numPr>
        <w:tabs>
          <w:tab w:val="clear" w:pos="5220"/>
        </w:tabs>
        <w:spacing w:before="20" w:after="220" w:line="240" w:lineRule="atLeast"/>
        <w:ind w:left="426" w:hanging="426"/>
        <w:rPr>
          <w:rFonts w:cs="Arial"/>
          <w:b w:val="0"/>
        </w:rPr>
      </w:pPr>
      <w:r w:rsidRPr="00D219DE">
        <w:rPr>
          <w:rFonts w:cs="Arial"/>
          <w:b w:val="0"/>
        </w:rPr>
        <w:t>Hemos leído la reseña informativa, sobre la cual, en lo que es materia de nuestra competencia, no tenemos observaciones que formular.</w:t>
      </w:r>
    </w:p>
    <w:p w:rsidR="00D219DE" w:rsidRPr="00D219DE" w:rsidRDefault="00D219DE" w:rsidP="00D219DE">
      <w:pPr>
        <w:pStyle w:val="Textoindependiente"/>
        <w:numPr>
          <w:ilvl w:val="6"/>
          <w:numId w:val="2"/>
        </w:numPr>
        <w:tabs>
          <w:tab w:val="clear" w:pos="5220"/>
        </w:tabs>
        <w:spacing w:before="20" w:after="220" w:line="240" w:lineRule="atLeast"/>
        <w:ind w:left="426" w:hanging="426"/>
        <w:rPr>
          <w:rFonts w:cs="Arial"/>
          <w:b w:val="0"/>
        </w:rPr>
      </w:pPr>
      <w:r w:rsidRPr="00D219DE">
        <w:rPr>
          <w:rFonts w:cs="Arial"/>
          <w:b w:val="0"/>
        </w:rPr>
        <w:t>En ejercicio del control de legalidad que nos compete, hemos aplicado durante el período de seis meses finalizado el 30 de junio de 2021 los restantes procedimientos descriptos en el artículo N°294 de la Ley N°19550, que consideramos necesarios de acuerdo con las circunstancias, no teniendo observaciones que formular al respecto.</w:t>
      </w:r>
    </w:p>
    <w:p w:rsidR="002A3584" w:rsidRPr="00D219DE" w:rsidRDefault="00D219DE" w:rsidP="00D219DE">
      <w:pPr>
        <w:pStyle w:val="Textoindependiente"/>
        <w:spacing w:before="20" w:after="220" w:line="240" w:lineRule="atLeast"/>
        <w:rPr>
          <w:rFonts w:cs="Arial"/>
          <w:b w:val="0"/>
        </w:rPr>
      </w:pPr>
      <w:r w:rsidRPr="00D219DE">
        <w:rPr>
          <w:rFonts w:cs="Arial"/>
          <w:b w:val="0"/>
        </w:rPr>
        <w:t>Ciudad Autónoma de Buenos Aires,  11 de agosto de 2021.</w:t>
      </w:r>
      <w:r w:rsidR="002A3584" w:rsidRPr="00501DF7">
        <w:rPr>
          <w:sz w:val="22"/>
          <w:szCs w:val="22"/>
        </w:rPr>
        <w:tab/>
      </w:r>
      <w:r w:rsidR="002A3584" w:rsidRPr="00501DF7">
        <w:rPr>
          <w:sz w:val="22"/>
          <w:szCs w:val="22"/>
        </w:rPr>
        <w:tab/>
      </w:r>
    </w:p>
    <w:p w:rsidR="000B78C3" w:rsidRPr="0034342C" w:rsidRDefault="000B78C3" w:rsidP="002A3584">
      <w:pPr>
        <w:pStyle w:val="Piedepgina"/>
        <w:tabs>
          <w:tab w:val="center" w:pos="1843"/>
          <w:tab w:val="center" w:pos="6663"/>
        </w:tabs>
        <w:jc w:val="both"/>
        <w:rPr>
          <w:sz w:val="22"/>
          <w:szCs w:val="22"/>
        </w:rPr>
      </w:pPr>
      <w:r w:rsidRPr="0034342C">
        <w:rPr>
          <w:sz w:val="22"/>
          <w:szCs w:val="22"/>
        </w:rPr>
        <w:t>Asimism</w:t>
      </w:r>
      <w:r w:rsidR="009B1E7F" w:rsidRPr="0034342C">
        <w:rPr>
          <w:sz w:val="22"/>
          <w:szCs w:val="22"/>
        </w:rPr>
        <w:t>o, se resuelv</w:t>
      </w:r>
      <w:r w:rsidR="003B0FDB" w:rsidRPr="0034342C">
        <w:rPr>
          <w:sz w:val="22"/>
          <w:szCs w:val="22"/>
        </w:rPr>
        <w:t xml:space="preserve">e autorizar al Sr. </w:t>
      </w:r>
      <w:r w:rsidR="00DC2AA4" w:rsidRPr="0034342C">
        <w:rPr>
          <w:sz w:val="22"/>
          <w:szCs w:val="22"/>
        </w:rPr>
        <w:t>Francisco G. J. Gonzalez Fischer</w:t>
      </w:r>
      <w:r w:rsidR="004E50B0" w:rsidRPr="0034342C">
        <w:rPr>
          <w:sz w:val="22"/>
          <w:szCs w:val="22"/>
        </w:rPr>
        <w:t xml:space="preserve"> </w:t>
      </w:r>
      <w:r w:rsidRPr="0034342C">
        <w:rPr>
          <w:sz w:val="22"/>
          <w:szCs w:val="22"/>
        </w:rPr>
        <w:t xml:space="preserve">para firmar en representación de la Comisión Fiscalizadora, el informe mencionado, los estados contables y cualquier otra documentación necesaria a efectos de cumplir con los requisitos legales y / o administrativos sobre los que se requiera intervención de esta Comisión en relación a los citados estados contables. </w:t>
      </w:r>
    </w:p>
    <w:p w:rsidR="00DF1A0E" w:rsidRDefault="000B78C3" w:rsidP="002A3584">
      <w:pPr>
        <w:pStyle w:val="Textoinfaud"/>
        <w:tabs>
          <w:tab w:val="clear" w:pos="720"/>
          <w:tab w:val="left" w:pos="0"/>
        </w:tabs>
        <w:spacing w:line="240" w:lineRule="auto"/>
        <w:contextualSpacing/>
        <w:outlineLvl w:val="0"/>
        <w:rPr>
          <w:lang w:val="es-ES"/>
        </w:rPr>
      </w:pPr>
      <w:r w:rsidRPr="0034342C">
        <w:rPr>
          <w:rFonts w:ascii="Times New Roman" w:hAnsi="Times New Roman"/>
          <w:bCs/>
          <w:sz w:val="22"/>
          <w:szCs w:val="22"/>
        </w:rPr>
        <w:t xml:space="preserve">Sin más asuntos que tratar, se da por concluida la sesión, siendo las </w:t>
      </w:r>
      <w:r w:rsidR="00E46C11">
        <w:rPr>
          <w:rFonts w:ascii="Times New Roman" w:hAnsi="Times New Roman"/>
          <w:bCs/>
          <w:sz w:val="22"/>
          <w:szCs w:val="22"/>
        </w:rPr>
        <w:t>12</w:t>
      </w:r>
      <w:r w:rsidRPr="0034342C">
        <w:rPr>
          <w:rFonts w:ascii="Times New Roman" w:hAnsi="Times New Roman"/>
          <w:bCs/>
          <w:sz w:val="22"/>
          <w:szCs w:val="22"/>
        </w:rPr>
        <w:t>:</w:t>
      </w:r>
      <w:r w:rsidR="008C7332" w:rsidRPr="0034342C">
        <w:rPr>
          <w:rFonts w:ascii="Times New Roman" w:hAnsi="Times New Roman"/>
          <w:bCs/>
          <w:sz w:val="22"/>
          <w:szCs w:val="22"/>
        </w:rPr>
        <w:t>0</w:t>
      </w:r>
      <w:r w:rsidR="00DF05E6">
        <w:rPr>
          <w:rFonts w:ascii="Times New Roman" w:hAnsi="Times New Roman"/>
          <w:bCs/>
          <w:sz w:val="22"/>
          <w:szCs w:val="22"/>
        </w:rPr>
        <w:t>0</w:t>
      </w:r>
      <w:r w:rsidRPr="0034342C">
        <w:rPr>
          <w:rFonts w:ascii="Times New Roman" w:hAnsi="Times New Roman"/>
          <w:bCs/>
          <w:sz w:val="22"/>
          <w:szCs w:val="22"/>
        </w:rPr>
        <w:t xml:space="preserve"> horas.</w:t>
      </w:r>
      <w:r w:rsidR="00E46C11" w:rsidRPr="00B932E2">
        <w:rPr>
          <w:lang w:val="es-ES"/>
        </w:rPr>
        <w:t xml:space="preserve"> </w:t>
      </w:r>
    </w:p>
    <w:p w:rsidR="00E46C11" w:rsidRDefault="00E46C11" w:rsidP="002A3584">
      <w:pPr>
        <w:pStyle w:val="Textoinfaud"/>
        <w:tabs>
          <w:tab w:val="clear" w:pos="720"/>
          <w:tab w:val="left" w:pos="0"/>
        </w:tabs>
        <w:spacing w:line="240" w:lineRule="auto"/>
        <w:contextualSpacing/>
        <w:outlineLvl w:val="0"/>
        <w:rPr>
          <w:lang w:val="es-ES"/>
        </w:rPr>
      </w:pPr>
    </w:p>
    <w:p w:rsidR="00E46C11" w:rsidRDefault="00E46C11" w:rsidP="00E46C11">
      <w:pPr>
        <w:pStyle w:val="Textoinfaud"/>
        <w:tabs>
          <w:tab w:val="clear" w:pos="720"/>
          <w:tab w:val="left" w:pos="0"/>
        </w:tabs>
        <w:spacing w:line="240" w:lineRule="auto"/>
        <w:contextualSpacing/>
        <w:outlineLvl w:val="0"/>
        <w:rPr>
          <w:lang w:val="es-ES"/>
        </w:rPr>
      </w:pPr>
    </w:p>
    <w:p w:rsidR="00E46C11" w:rsidRDefault="00E46C11" w:rsidP="00E46C11">
      <w:pPr>
        <w:pStyle w:val="Textoinfaud"/>
        <w:tabs>
          <w:tab w:val="clear" w:pos="720"/>
          <w:tab w:val="left" w:pos="0"/>
        </w:tabs>
        <w:spacing w:line="240" w:lineRule="auto"/>
        <w:contextualSpacing/>
        <w:outlineLvl w:val="0"/>
        <w:rPr>
          <w:lang w:val="es-ES"/>
        </w:rPr>
      </w:pPr>
    </w:p>
    <w:p w:rsidR="002A3584" w:rsidRDefault="002A3584" w:rsidP="00E46C11">
      <w:pPr>
        <w:pStyle w:val="Textoinfaud"/>
        <w:tabs>
          <w:tab w:val="clear" w:pos="720"/>
          <w:tab w:val="left" w:pos="0"/>
        </w:tabs>
        <w:spacing w:line="240" w:lineRule="auto"/>
        <w:contextualSpacing/>
        <w:outlineLvl w:val="0"/>
        <w:rPr>
          <w:lang w:val="es-ES"/>
        </w:rPr>
      </w:pPr>
    </w:p>
    <w:p w:rsidR="00D219DE" w:rsidRDefault="00D219DE" w:rsidP="00E46C11">
      <w:pPr>
        <w:pStyle w:val="Textoinfaud"/>
        <w:tabs>
          <w:tab w:val="clear" w:pos="720"/>
          <w:tab w:val="left" w:pos="0"/>
        </w:tabs>
        <w:spacing w:line="240" w:lineRule="auto"/>
        <w:contextualSpacing/>
        <w:outlineLvl w:val="0"/>
        <w:rPr>
          <w:lang w:val="es-ES"/>
        </w:rPr>
      </w:pPr>
    </w:p>
    <w:p w:rsidR="00D219DE" w:rsidRDefault="00D219DE" w:rsidP="00E46C11">
      <w:pPr>
        <w:pStyle w:val="Textoinfaud"/>
        <w:tabs>
          <w:tab w:val="clear" w:pos="720"/>
          <w:tab w:val="left" w:pos="0"/>
        </w:tabs>
        <w:spacing w:line="240" w:lineRule="auto"/>
        <w:contextualSpacing/>
        <w:outlineLvl w:val="0"/>
        <w:rPr>
          <w:lang w:val="es-ES"/>
        </w:rPr>
      </w:pPr>
    </w:p>
    <w:p w:rsidR="00E46C11" w:rsidRPr="00B932E2" w:rsidRDefault="00E46C11" w:rsidP="00E46C11">
      <w:pPr>
        <w:pStyle w:val="Textoinfaud"/>
        <w:tabs>
          <w:tab w:val="clear" w:pos="720"/>
          <w:tab w:val="left" w:pos="0"/>
        </w:tabs>
        <w:spacing w:line="240" w:lineRule="auto"/>
        <w:contextualSpacing/>
        <w:outlineLvl w:val="0"/>
        <w:rPr>
          <w:lang w:val="es-ES"/>
        </w:rPr>
      </w:pPr>
    </w:p>
    <w:p w:rsidR="00426EDB" w:rsidRPr="00E46C11" w:rsidRDefault="00426EDB" w:rsidP="00E46C11">
      <w:pPr>
        <w:rPr>
          <w:sz w:val="20"/>
          <w:szCs w:val="20"/>
        </w:rPr>
      </w:pPr>
      <w:r>
        <w:rPr>
          <w:sz w:val="18"/>
          <w:szCs w:val="18"/>
          <w:lang w:val="es-ES"/>
        </w:rPr>
        <w:t xml:space="preserve">     </w:t>
      </w:r>
      <w:r w:rsidR="00590ED8">
        <w:rPr>
          <w:sz w:val="18"/>
          <w:szCs w:val="18"/>
          <w:lang w:val="es-ES"/>
        </w:rPr>
        <w:t xml:space="preserve">           </w:t>
      </w:r>
      <w:r w:rsidR="00590ED8" w:rsidRPr="00E46C11">
        <w:rPr>
          <w:sz w:val="20"/>
          <w:szCs w:val="20"/>
          <w:lang w:val="es-ES"/>
        </w:rPr>
        <w:t xml:space="preserve"> </w:t>
      </w:r>
      <w:r w:rsidR="00377C6A" w:rsidRPr="00E46C11">
        <w:rPr>
          <w:sz w:val="20"/>
          <w:szCs w:val="20"/>
          <w:lang w:val="es-ES"/>
        </w:rPr>
        <w:t xml:space="preserve"> Francisco G.J. Gonzalez Fischer</w:t>
      </w:r>
      <w:r w:rsidRPr="00E46C11">
        <w:rPr>
          <w:sz w:val="20"/>
          <w:szCs w:val="20"/>
          <w:lang w:val="es-ES"/>
        </w:rPr>
        <w:tab/>
      </w:r>
      <w:r w:rsidRPr="00E46C11">
        <w:rPr>
          <w:sz w:val="20"/>
          <w:szCs w:val="20"/>
          <w:lang w:val="es-ES"/>
        </w:rPr>
        <w:tab/>
      </w:r>
      <w:r w:rsidR="000F05DC" w:rsidRPr="00E46C11">
        <w:rPr>
          <w:sz w:val="20"/>
          <w:szCs w:val="20"/>
          <w:lang w:val="es-ES"/>
        </w:rPr>
        <w:t xml:space="preserve"> </w:t>
      </w:r>
      <w:r w:rsidR="00590ED8" w:rsidRPr="00E46C11">
        <w:rPr>
          <w:sz w:val="20"/>
          <w:szCs w:val="20"/>
          <w:lang w:val="es-ES"/>
        </w:rPr>
        <w:t>Gabriel Orden</w:t>
      </w:r>
      <w:r w:rsidRPr="00E46C11">
        <w:rPr>
          <w:sz w:val="20"/>
          <w:szCs w:val="20"/>
          <w:lang w:val="es-ES"/>
        </w:rPr>
        <w:tab/>
      </w:r>
      <w:r w:rsidR="000F05DC" w:rsidRPr="00E46C11">
        <w:rPr>
          <w:sz w:val="20"/>
          <w:szCs w:val="20"/>
          <w:lang w:val="es-ES"/>
        </w:rPr>
        <w:t xml:space="preserve">                 </w:t>
      </w:r>
      <w:r w:rsidR="00590ED8" w:rsidRPr="00E46C11">
        <w:rPr>
          <w:sz w:val="20"/>
          <w:szCs w:val="20"/>
          <w:lang w:val="es-ES"/>
        </w:rPr>
        <w:tab/>
      </w:r>
      <w:r w:rsidRPr="00E46C11">
        <w:rPr>
          <w:sz w:val="20"/>
          <w:szCs w:val="20"/>
          <w:lang w:val="es-ES"/>
        </w:rPr>
        <w:t>Hugo N. Lusa</w:t>
      </w:r>
    </w:p>
    <w:sectPr w:rsidR="00426EDB" w:rsidRPr="00E46C11" w:rsidSect="009754E3">
      <w:pgSz w:w="12242" w:h="20163" w:code="5"/>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5008B"/>
    <w:multiLevelType w:val="hybridMultilevel"/>
    <w:tmpl w:val="15EAF60A"/>
    <w:lvl w:ilvl="0" w:tplc="0C0A000F">
      <w:start w:val="1"/>
      <w:numFmt w:val="decimal"/>
      <w:lvlText w:val="%1."/>
      <w:lvlJc w:val="left"/>
      <w:pPr>
        <w:tabs>
          <w:tab w:val="num" w:pos="360"/>
        </w:tabs>
        <w:ind w:left="360" w:hanging="360"/>
      </w:pPr>
    </w:lvl>
    <w:lvl w:ilvl="1" w:tplc="A01025E4">
      <w:numFmt w:val="bullet"/>
      <w:lvlText w:val="-"/>
      <w:lvlJc w:val="left"/>
      <w:pPr>
        <w:tabs>
          <w:tab w:val="num" w:pos="1080"/>
        </w:tabs>
        <w:ind w:left="1080" w:hanging="360"/>
      </w:pPr>
      <w:rPr>
        <w:rFonts w:ascii="Arial" w:eastAsia="Times New Roman" w:hAnsi="Arial" w:cs="Arial"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nsid w:val="66290868"/>
    <w:multiLevelType w:val="multilevel"/>
    <w:tmpl w:val="4D8C68FA"/>
    <w:lvl w:ilvl="0">
      <w:start w:val="1"/>
      <w:numFmt w:val="lowerLetter"/>
      <w:lvlText w:val="%1)"/>
      <w:lvlJc w:val="left"/>
      <w:pPr>
        <w:tabs>
          <w:tab w:val="num" w:pos="900"/>
        </w:tabs>
        <w:ind w:left="900" w:hanging="360"/>
      </w:pPr>
      <w:rPr>
        <w:rFonts w:ascii="Arial" w:hAnsi="Arial" w:hint="default"/>
        <w:b w:val="0"/>
        <w:i w:val="0"/>
        <w:sz w:val="20"/>
        <w:szCs w:val="20"/>
      </w:rPr>
    </w:lvl>
    <w:lvl w:ilvl="1">
      <w:start w:val="1"/>
      <w:numFmt w:val="lowerLetter"/>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496"/>
        </w:tabs>
        <w:ind w:left="3496" w:hanging="796"/>
      </w:pPr>
      <w:rPr>
        <w:rFonts w:hint="default"/>
        <w:b w:val="0"/>
        <w:i w:val="0"/>
        <w:sz w:val="20"/>
        <w:szCs w:val="20"/>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8C3"/>
    <w:rsid w:val="00025049"/>
    <w:rsid w:val="00051991"/>
    <w:rsid w:val="00055DAF"/>
    <w:rsid w:val="000B78C3"/>
    <w:rsid w:val="000F05DC"/>
    <w:rsid w:val="000F26A3"/>
    <w:rsid w:val="000F58CB"/>
    <w:rsid w:val="000F5BD5"/>
    <w:rsid w:val="001038B8"/>
    <w:rsid w:val="0011440F"/>
    <w:rsid w:val="00117232"/>
    <w:rsid w:val="001263A7"/>
    <w:rsid w:val="00163926"/>
    <w:rsid w:val="0019686C"/>
    <w:rsid w:val="001D5EC1"/>
    <w:rsid w:val="00297B18"/>
    <w:rsid w:val="002A3584"/>
    <w:rsid w:val="002E49B2"/>
    <w:rsid w:val="0034342C"/>
    <w:rsid w:val="00343B8A"/>
    <w:rsid w:val="00350E04"/>
    <w:rsid w:val="00354048"/>
    <w:rsid w:val="00377712"/>
    <w:rsid w:val="00377C6A"/>
    <w:rsid w:val="003B0FDB"/>
    <w:rsid w:val="003C495A"/>
    <w:rsid w:val="003D10B0"/>
    <w:rsid w:val="003E0AFE"/>
    <w:rsid w:val="0041136B"/>
    <w:rsid w:val="00426EDB"/>
    <w:rsid w:val="00463E52"/>
    <w:rsid w:val="004E50B0"/>
    <w:rsid w:val="004F27E7"/>
    <w:rsid w:val="004F4D0C"/>
    <w:rsid w:val="005048AB"/>
    <w:rsid w:val="00535869"/>
    <w:rsid w:val="00552F23"/>
    <w:rsid w:val="00564E52"/>
    <w:rsid w:val="00571892"/>
    <w:rsid w:val="005845A8"/>
    <w:rsid w:val="00586103"/>
    <w:rsid w:val="00590ED8"/>
    <w:rsid w:val="005C14A7"/>
    <w:rsid w:val="005E6678"/>
    <w:rsid w:val="00622C05"/>
    <w:rsid w:val="00663E80"/>
    <w:rsid w:val="006A3746"/>
    <w:rsid w:val="006C7EEB"/>
    <w:rsid w:val="007045CF"/>
    <w:rsid w:val="0070478E"/>
    <w:rsid w:val="007108E5"/>
    <w:rsid w:val="00724754"/>
    <w:rsid w:val="00756FD7"/>
    <w:rsid w:val="007A46DC"/>
    <w:rsid w:val="007E3ADC"/>
    <w:rsid w:val="008543D1"/>
    <w:rsid w:val="0086435E"/>
    <w:rsid w:val="008C619E"/>
    <w:rsid w:val="008C7332"/>
    <w:rsid w:val="008C7E28"/>
    <w:rsid w:val="00902CA7"/>
    <w:rsid w:val="00937717"/>
    <w:rsid w:val="009754E3"/>
    <w:rsid w:val="00994FC3"/>
    <w:rsid w:val="009951D9"/>
    <w:rsid w:val="009B079A"/>
    <w:rsid w:val="009B1E7F"/>
    <w:rsid w:val="009F2FEC"/>
    <w:rsid w:val="009F59EA"/>
    <w:rsid w:val="00A23BCA"/>
    <w:rsid w:val="00A82721"/>
    <w:rsid w:val="00A83380"/>
    <w:rsid w:val="00A83B34"/>
    <w:rsid w:val="00A948D7"/>
    <w:rsid w:val="00AA2585"/>
    <w:rsid w:val="00AB16E3"/>
    <w:rsid w:val="00AC462C"/>
    <w:rsid w:val="00AD5D88"/>
    <w:rsid w:val="00B3003A"/>
    <w:rsid w:val="00B643A0"/>
    <w:rsid w:val="00C11342"/>
    <w:rsid w:val="00C93DA6"/>
    <w:rsid w:val="00C95FE9"/>
    <w:rsid w:val="00CA6EAC"/>
    <w:rsid w:val="00D10F3C"/>
    <w:rsid w:val="00D219DE"/>
    <w:rsid w:val="00D910FA"/>
    <w:rsid w:val="00DA3EAC"/>
    <w:rsid w:val="00DC2AA4"/>
    <w:rsid w:val="00DC7166"/>
    <w:rsid w:val="00DE5174"/>
    <w:rsid w:val="00DF05E6"/>
    <w:rsid w:val="00DF1A0E"/>
    <w:rsid w:val="00E46C11"/>
    <w:rsid w:val="00E874F1"/>
    <w:rsid w:val="00E934D1"/>
    <w:rsid w:val="00EC53A7"/>
    <w:rsid w:val="00EF2D57"/>
    <w:rsid w:val="00F048C1"/>
    <w:rsid w:val="00F07237"/>
    <w:rsid w:val="00F07F20"/>
    <w:rsid w:val="00F46992"/>
    <w:rsid w:val="00F547F2"/>
    <w:rsid w:val="00FE0459"/>
    <w:rsid w:val="00FE77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8C3"/>
    <w:rPr>
      <w:bCs/>
      <w:kern w:val="6"/>
      <w:sz w:val="22"/>
      <w:szCs w:val="22"/>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B78C3"/>
    <w:pPr>
      <w:jc w:val="both"/>
    </w:pPr>
    <w:rPr>
      <w:rFonts w:ascii="Arial" w:hAnsi="Arial"/>
      <w:b/>
      <w:bCs w:val="0"/>
      <w:kern w:val="0"/>
      <w:sz w:val="20"/>
      <w:szCs w:val="20"/>
    </w:rPr>
  </w:style>
  <w:style w:type="character" w:customStyle="1" w:styleId="TextoindependienteCar">
    <w:name w:val="Texto independiente Car"/>
    <w:basedOn w:val="Fuentedeprrafopredeter"/>
    <w:link w:val="Textoindependiente"/>
    <w:rsid w:val="000B78C3"/>
    <w:rPr>
      <w:rFonts w:ascii="Arial" w:hAnsi="Arial"/>
      <w:b/>
      <w:lang w:val="es-AR"/>
    </w:rPr>
  </w:style>
  <w:style w:type="paragraph" w:customStyle="1" w:styleId="Textoinfaud">
    <w:name w:val="Texto inf. aud."/>
    <w:basedOn w:val="Normal"/>
    <w:rsid w:val="000B78C3"/>
    <w:pPr>
      <w:tabs>
        <w:tab w:val="left" w:pos="720"/>
      </w:tabs>
      <w:spacing w:line="360" w:lineRule="atLeast"/>
      <w:jc w:val="both"/>
    </w:pPr>
    <w:rPr>
      <w:rFonts w:ascii="Book Antiqua" w:hAnsi="Book Antiqua"/>
      <w:bCs w:val="0"/>
      <w:kern w:val="0"/>
      <w:sz w:val="20"/>
      <w:szCs w:val="20"/>
      <w:lang w:val="es-ES_tradnl" w:eastAsia="en-US"/>
    </w:rPr>
  </w:style>
  <w:style w:type="paragraph" w:styleId="Ttulo">
    <w:name w:val="Title"/>
    <w:basedOn w:val="Normal"/>
    <w:link w:val="TtuloCar"/>
    <w:qFormat/>
    <w:rsid w:val="000B78C3"/>
    <w:pPr>
      <w:jc w:val="center"/>
    </w:pPr>
    <w:rPr>
      <w:rFonts w:ascii="Arial" w:hAnsi="Arial"/>
      <w:b/>
      <w:bCs w:val="0"/>
      <w:kern w:val="0"/>
      <w:sz w:val="20"/>
      <w:szCs w:val="20"/>
      <w:lang w:val="en-US" w:eastAsia="x-none"/>
    </w:rPr>
  </w:style>
  <w:style w:type="character" w:customStyle="1" w:styleId="TtuloCar">
    <w:name w:val="Título Car"/>
    <w:basedOn w:val="Fuentedeprrafopredeter"/>
    <w:link w:val="Ttulo"/>
    <w:rsid w:val="000B78C3"/>
    <w:rPr>
      <w:rFonts w:ascii="Arial" w:hAnsi="Arial"/>
      <w:b/>
      <w:lang w:val="en-US" w:eastAsia="x-none"/>
    </w:rPr>
  </w:style>
  <w:style w:type="paragraph" w:styleId="Textodeglobo">
    <w:name w:val="Balloon Text"/>
    <w:basedOn w:val="Normal"/>
    <w:link w:val="TextodegloboCar"/>
    <w:rsid w:val="00AB16E3"/>
    <w:rPr>
      <w:rFonts w:ascii="Tahoma" w:hAnsi="Tahoma" w:cs="Tahoma"/>
      <w:sz w:val="16"/>
      <w:szCs w:val="16"/>
    </w:rPr>
  </w:style>
  <w:style w:type="character" w:customStyle="1" w:styleId="TextodegloboCar">
    <w:name w:val="Texto de globo Car"/>
    <w:basedOn w:val="Fuentedeprrafopredeter"/>
    <w:link w:val="Textodeglobo"/>
    <w:rsid w:val="00AB16E3"/>
    <w:rPr>
      <w:rFonts w:ascii="Tahoma" w:hAnsi="Tahoma" w:cs="Tahoma"/>
      <w:bCs/>
      <w:kern w:val="6"/>
      <w:sz w:val="16"/>
      <w:szCs w:val="16"/>
      <w:lang w:val="es-AR"/>
    </w:rPr>
  </w:style>
  <w:style w:type="paragraph" w:styleId="Piedepgina">
    <w:name w:val="footer"/>
    <w:basedOn w:val="Normal"/>
    <w:link w:val="PiedepginaCar"/>
    <w:uiPriority w:val="99"/>
    <w:rsid w:val="00AD5D88"/>
    <w:pPr>
      <w:tabs>
        <w:tab w:val="center" w:pos="4252"/>
        <w:tab w:val="right" w:pos="8504"/>
      </w:tabs>
    </w:pPr>
    <w:rPr>
      <w:bCs w:val="0"/>
      <w:kern w:val="0"/>
      <w:sz w:val="24"/>
      <w:szCs w:val="20"/>
      <w:lang w:val="es-ES_tradnl" w:eastAsia="x-none"/>
    </w:rPr>
  </w:style>
  <w:style w:type="character" w:customStyle="1" w:styleId="PiedepginaCar">
    <w:name w:val="Pie de página Car"/>
    <w:basedOn w:val="Fuentedeprrafopredeter"/>
    <w:link w:val="Piedepgina"/>
    <w:uiPriority w:val="99"/>
    <w:rsid w:val="00AD5D88"/>
    <w:rPr>
      <w:sz w:val="24"/>
      <w:lang w:val="es-ES_tradnl" w:eastAsia="x-none"/>
    </w:rPr>
  </w:style>
  <w:style w:type="paragraph" w:customStyle="1" w:styleId="Texto">
    <w:name w:val="Texto"/>
    <w:basedOn w:val="Normal"/>
    <w:link w:val="TextoChar"/>
    <w:qFormat/>
    <w:rsid w:val="00A948D7"/>
    <w:pPr>
      <w:widowControl w:val="0"/>
      <w:jc w:val="both"/>
    </w:pPr>
    <w:rPr>
      <w:rFonts w:ascii="Book Antiqua" w:hAnsi="Book Antiqua"/>
      <w:bCs w:val="0"/>
      <w:kern w:val="0"/>
      <w:sz w:val="20"/>
      <w:szCs w:val="20"/>
      <w:lang w:val="es-ES_tradnl"/>
    </w:rPr>
  </w:style>
  <w:style w:type="character" w:customStyle="1" w:styleId="TextoChar">
    <w:name w:val="Texto Char"/>
    <w:basedOn w:val="Fuentedeprrafopredeter"/>
    <w:link w:val="Texto"/>
    <w:rsid w:val="00A948D7"/>
    <w:rPr>
      <w:rFonts w:ascii="Book Antiqua" w:hAnsi="Book Antiqua"/>
      <w:lang w:val="es-ES_tradnl"/>
    </w:rPr>
  </w:style>
  <w:style w:type="paragraph" w:customStyle="1" w:styleId="informaudit">
    <w:name w:val="inform. audit."/>
    <w:basedOn w:val="Normal"/>
    <w:rsid w:val="00DC2AA4"/>
    <w:pPr>
      <w:spacing w:line="360" w:lineRule="auto"/>
      <w:jc w:val="both"/>
    </w:pPr>
    <w:rPr>
      <w:rFonts w:ascii="Book Antiqua" w:hAnsi="Book Antiqua"/>
      <w:bCs w:val="0"/>
      <w:kern w:val="0"/>
      <w:sz w:val="20"/>
      <w:szCs w:val="20"/>
      <w:lang w:eastAsia="en-US"/>
    </w:rPr>
  </w:style>
  <w:style w:type="paragraph" w:customStyle="1" w:styleId="Auditor">
    <w:name w:val="Auditor"/>
    <w:basedOn w:val="Normal"/>
    <w:rsid w:val="00DC2AA4"/>
    <w:pPr>
      <w:spacing w:line="360" w:lineRule="auto"/>
      <w:jc w:val="both"/>
    </w:pPr>
    <w:rPr>
      <w:rFonts w:ascii="Book Antiqua" w:hAnsi="Book Antiqua"/>
      <w:bCs w:val="0"/>
      <w:kern w:val="0"/>
      <w:sz w:val="20"/>
      <w:szCs w:val="20"/>
      <w:lang w:val="es-ES_tradnl"/>
    </w:rPr>
  </w:style>
  <w:style w:type="paragraph" w:customStyle="1" w:styleId="Estndar">
    <w:name w:val="Estándar"/>
    <w:basedOn w:val="Normal"/>
    <w:rsid w:val="00DC2AA4"/>
    <w:rPr>
      <w:bCs w:val="0"/>
      <w:snapToGrid w:val="0"/>
      <w:kern w:val="0"/>
      <w:sz w:val="24"/>
      <w:szCs w:val="20"/>
      <w:lang w:val="es-ES_tradnl" w:eastAsia="es-MX"/>
    </w:rPr>
  </w:style>
  <w:style w:type="paragraph" w:styleId="Prrafodelista">
    <w:name w:val="List Paragraph"/>
    <w:basedOn w:val="Normal"/>
    <w:uiPriority w:val="34"/>
    <w:qFormat/>
    <w:rsid w:val="00E46C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8C3"/>
    <w:rPr>
      <w:bCs/>
      <w:kern w:val="6"/>
      <w:sz w:val="22"/>
      <w:szCs w:val="22"/>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B78C3"/>
    <w:pPr>
      <w:jc w:val="both"/>
    </w:pPr>
    <w:rPr>
      <w:rFonts w:ascii="Arial" w:hAnsi="Arial"/>
      <w:b/>
      <w:bCs w:val="0"/>
      <w:kern w:val="0"/>
      <w:sz w:val="20"/>
      <w:szCs w:val="20"/>
    </w:rPr>
  </w:style>
  <w:style w:type="character" w:customStyle="1" w:styleId="TextoindependienteCar">
    <w:name w:val="Texto independiente Car"/>
    <w:basedOn w:val="Fuentedeprrafopredeter"/>
    <w:link w:val="Textoindependiente"/>
    <w:rsid w:val="000B78C3"/>
    <w:rPr>
      <w:rFonts w:ascii="Arial" w:hAnsi="Arial"/>
      <w:b/>
      <w:lang w:val="es-AR"/>
    </w:rPr>
  </w:style>
  <w:style w:type="paragraph" w:customStyle="1" w:styleId="Textoinfaud">
    <w:name w:val="Texto inf. aud."/>
    <w:basedOn w:val="Normal"/>
    <w:rsid w:val="000B78C3"/>
    <w:pPr>
      <w:tabs>
        <w:tab w:val="left" w:pos="720"/>
      </w:tabs>
      <w:spacing w:line="360" w:lineRule="atLeast"/>
      <w:jc w:val="both"/>
    </w:pPr>
    <w:rPr>
      <w:rFonts w:ascii="Book Antiqua" w:hAnsi="Book Antiqua"/>
      <w:bCs w:val="0"/>
      <w:kern w:val="0"/>
      <w:sz w:val="20"/>
      <w:szCs w:val="20"/>
      <w:lang w:val="es-ES_tradnl" w:eastAsia="en-US"/>
    </w:rPr>
  </w:style>
  <w:style w:type="paragraph" w:styleId="Ttulo">
    <w:name w:val="Title"/>
    <w:basedOn w:val="Normal"/>
    <w:link w:val="TtuloCar"/>
    <w:qFormat/>
    <w:rsid w:val="000B78C3"/>
    <w:pPr>
      <w:jc w:val="center"/>
    </w:pPr>
    <w:rPr>
      <w:rFonts w:ascii="Arial" w:hAnsi="Arial"/>
      <w:b/>
      <w:bCs w:val="0"/>
      <w:kern w:val="0"/>
      <w:sz w:val="20"/>
      <w:szCs w:val="20"/>
      <w:lang w:val="en-US" w:eastAsia="x-none"/>
    </w:rPr>
  </w:style>
  <w:style w:type="character" w:customStyle="1" w:styleId="TtuloCar">
    <w:name w:val="Título Car"/>
    <w:basedOn w:val="Fuentedeprrafopredeter"/>
    <w:link w:val="Ttulo"/>
    <w:rsid w:val="000B78C3"/>
    <w:rPr>
      <w:rFonts w:ascii="Arial" w:hAnsi="Arial"/>
      <w:b/>
      <w:lang w:val="en-US" w:eastAsia="x-none"/>
    </w:rPr>
  </w:style>
  <w:style w:type="paragraph" w:styleId="Textodeglobo">
    <w:name w:val="Balloon Text"/>
    <w:basedOn w:val="Normal"/>
    <w:link w:val="TextodegloboCar"/>
    <w:rsid w:val="00AB16E3"/>
    <w:rPr>
      <w:rFonts w:ascii="Tahoma" w:hAnsi="Tahoma" w:cs="Tahoma"/>
      <w:sz w:val="16"/>
      <w:szCs w:val="16"/>
    </w:rPr>
  </w:style>
  <w:style w:type="character" w:customStyle="1" w:styleId="TextodegloboCar">
    <w:name w:val="Texto de globo Car"/>
    <w:basedOn w:val="Fuentedeprrafopredeter"/>
    <w:link w:val="Textodeglobo"/>
    <w:rsid w:val="00AB16E3"/>
    <w:rPr>
      <w:rFonts w:ascii="Tahoma" w:hAnsi="Tahoma" w:cs="Tahoma"/>
      <w:bCs/>
      <w:kern w:val="6"/>
      <w:sz w:val="16"/>
      <w:szCs w:val="16"/>
      <w:lang w:val="es-AR"/>
    </w:rPr>
  </w:style>
  <w:style w:type="paragraph" w:styleId="Piedepgina">
    <w:name w:val="footer"/>
    <w:basedOn w:val="Normal"/>
    <w:link w:val="PiedepginaCar"/>
    <w:uiPriority w:val="99"/>
    <w:rsid w:val="00AD5D88"/>
    <w:pPr>
      <w:tabs>
        <w:tab w:val="center" w:pos="4252"/>
        <w:tab w:val="right" w:pos="8504"/>
      </w:tabs>
    </w:pPr>
    <w:rPr>
      <w:bCs w:val="0"/>
      <w:kern w:val="0"/>
      <w:sz w:val="24"/>
      <w:szCs w:val="20"/>
      <w:lang w:val="es-ES_tradnl" w:eastAsia="x-none"/>
    </w:rPr>
  </w:style>
  <w:style w:type="character" w:customStyle="1" w:styleId="PiedepginaCar">
    <w:name w:val="Pie de página Car"/>
    <w:basedOn w:val="Fuentedeprrafopredeter"/>
    <w:link w:val="Piedepgina"/>
    <w:uiPriority w:val="99"/>
    <w:rsid w:val="00AD5D88"/>
    <w:rPr>
      <w:sz w:val="24"/>
      <w:lang w:val="es-ES_tradnl" w:eastAsia="x-none"/>
    </w:rPr>
  </w:style>
  <w:style w:type="paragraph" w:customStyle="1" w:styleId="Texto">
    <w:name w:val="Texto"/>
    <w:basedOn w:val="Normal"/>
    <w:link w:val="TextoChar"/>
    <w:qFormat/>
    <w:rsid w:val="00A948D7"/>
    <w:pPr>
      <w:widowControl w:val="0"/>
      <w:jc w:val="both"/>
    </w:pPr>
    <w:rPr>
      <w:rFonts w:ascii="Book Antiqua" w:hAnsi="Book Antiqua"/>
      <w:bCs w:val="0"/>
      <w:kern w:val="0"/>
      <w:sz w:val="20"/>
      <w:szCs w:val="20"/>
      <w:lang w:val="es-ES_tradnl"/>
    </w:rPr>
  </w:style>
  <w:style w:type="character" w:customStyle="1" w:styleId="TextoChar">
    <w:name w:val="Texto Char"/>
    <w:basedOn w:val="Fuentedeprrafopredeter"/>
    <w:link w:val="Texto"/>
    <w:rsid w:val="00A948D7"/>
    <w:rPr>
      <w:rFonts w:ascii="Book Antiqua" w:hAnsi="Book Antiqua"/>
      <w:lang w:val="es-ES_tradnl"/>
    </w:rPr>
  </w:style>
  <w:style w:type="paragraph" w:customStyle="1" w:styleId="informaudit">
    <w:name w:val="inform. audit."/>
    <w:basedOn w:val="Normal"/>
    <w:rsid w:val="00DC2AA4"/>
    <w:pPr>
      <w:spacing w:line="360" w:lineRule="auto"/>
      <w:jc w:val="both"/>
    </w:pPr>
    <w:rPr>
      <w:rFonts w:ascii="Book Antiqua" w:hAnsi="Book Antiqua"/>
      <w:bCs w:val="0"/>
      <w:kern w:val="0"/>
      <w:sz w:val="20"/>
      <w:szCs w:val="20"/>
      <w:lang w:eastAsia="en-US"/>
    </w:rPr>
  </w:style>
  <w:style w:type="paragraph" w:customStyle="1" w:styleId="Auditor">
    <w:name w:val="Auditor"/>
    <w:basedOn w:val="Normal"/>
    <w:rsid w:val="00DC2AA4"/>
    <w:pPr>
      <w:spacing w:line="360" w:lineRule="auto"/>
      <w:jc w:val="both"/>
    </w:pPr>
    <w:rPr>
      <w:rFonts w:ascii="Book Antiqua" w:hAnsi="Book Antiqua"/>
      <w:bCs w:val="0"/>
      <w:kern w:val="0"/>
      <w:sz w:val="20"/>
      <w:szCs w:val="20"/>
      <w:lang w:val="es-ES_tradnl"/>
    </w:rPr>
  </w:style>
  <w:style w:type="paragraph" w:customStyle="1" w:styleId="Estndar">
    <w:name w:val="Estándar"/>
    <w:basedOn w:val="Normal"/>
    <w:rsid w:val="00DC2AA4"/>
    <w:rPr>
      <w:bCs w:val="0"/>
      <w:snapToGrid w:val="0"/>
      <w:kern w:val="0"/>
      <w:sz w:val="24"/>
      <w:szCs w:val="20"/>
      <w:lang w:val="es-ES_tradnl" w:eastAsia="es-MX"/>
    </w:rPr>
  </w:style>
  <w:style w:type="paragraph" w:styleId="Prrafodelista">
    <w:name w:val="List Paragraph"/>
    <w:basedOn w:val="Normal"/>
    <w:uiPriority w:val="34"/>
    <w:qFormat/>
    <w:rsid w:val="00E46C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6D774-B88D-44DD-B850-DE14FE746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1274</Words>
  <Characters>7220</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Contacto Producciones</Company>
  <LinksUpToDate>false</LinksUpToDate>
  <CharactersWithSpaces>8478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bhourcle</dc:creator>
  <cp:lastModifiedBy>Claudia Diaz</cp:lastModifiedBy>
  <cp:revision>4</cp:revision>
  <cp:lastPrinted>2019-03-12T18:13:00Z</cp:lastPrinted>
  <dcterms:created xsi:type="dcterms:W3CDTF">2021-08-10T22:21:00Z</dcterms:created>
  <dcterms:modified xsi:type="dcterms:W3CDTF">2021-08-11T16:27:00Z</dcterms:modified>
</cp:coreProperties>
</file>