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5CB3" w14:textId="77777777" w:rsidR="009A3AAA" w:rsidRPr="00B1298B" w:rsidRDefault="009A3AAA" w:rsidP="009A3AA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B1298B">
        <w:rPr>
          <w:rFonts w:ascii="Times New Roman" w:eastAsia="Times New Roman" w:hAnsi="Times New Roman" w:cs="Times New Roman"/>
          <w:b/>
          <w:u w:val="single"/>
          <w:lang w:val="es-MX" w:eastAsia="es-ES"/>
        </w:rPr>
        <w:t xml:space="preserve">ACTA DE DIRECTORIO </w:t>
      </w:r>
      <w:proofErr w:type="spellStart"/>
      <w:r w:rsidRPr="00B1298B">
        <w:rPr>
          <w:rFonts w:ascii="Times New Roman" w:eastAsia="Times New Roman" w:hAnsi="Times New Roman" w:cs="Times New Roman"/>
          <w:b/>
          <w:u w:val="single"/>
          <w:lang w:val="es-MX" w:eastAsia="es-ES"/>
        </w:rPr>
        <w:t>N°</w:t>
      </w:r>
      <w:proofErr w:type="spellEnd"/>
      <w:r>
        <w:rPr>
          <w:rFonts w:ascii="Times New Roman" w:eastAsia="Times New Roman" w:hAnsi="Times New Roman" w:cs="Times New Roman"/>
          <w:b/>
          <w:u w:val="single"/>
          <w:lang w:val="es-MX" w:eastAsia="es-ES"/>
        </w:rPr>
        <w:t xml:space="preserve"> 204</w:t>
      </w:r>
    </w:p>
    <w:p w14:paraId="3138ED09" w14:textId="77777777" w:rsidR="009A3AAA" w:rsidRPr="00B1298B" w:rsidRDefault="009A3AAA" w:rsidP="009A3A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14:paraId="6FEA39F9" w14:textId="7BCE5D33" w:rsidR="009A3AAA" w:rsidRDefault="009A3AAA" w:rsidP="009A3AAA">
      <w:pPr>
        <w:spacing w:after="0" w:line="276" w:lineRule="auto"/>
        <w:jc w:val="both"/>
        <w:rPr>
          <w:rFonts w:ascii="Times New Roman" w:eastAsia="Times New Roman" w:hAnsi="Times New Roman"/>
          <w:snapToGrid w:val="0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En la Ciudad Autónoma de Buenos Aires, a</w:t>
      </w:r>
      <w:r w:rsidRPr="00B1298B">
        <w:rPr>
          <w:rFonts w:ascii="Times New Roman" w:eastAsia="Times New Roman" w:hAnsi="Times New Roman" w:cs="Times New Roman"/>
          <w:lang w:val="es-ES" w:eastAsia="es-ES"/>
        </w:rPr>
        <w:t xml:space="preserve"> los 5 días del mes de enero de 2022, </w:t>
      </w:r>
      <w:r>
        <w:rPr>
          <w:rFonts w:ascii="Times New Roman" w:eastAsia="Times New Roman" w:hAnsi="Times New Roman" w:cs="Times New Roman"/>
          <w:lang w:val="es-ES" w:eastAsia="es-ES"/>
        </w:rPr>
        <w:t xml:space="preserve">siendo las 15:00 horas, </w:t>
      </w:r>
      <w:r w:rsidRPr="00B1298B">
        <w:rPr>
          <w:rFonts w:ascii="Times New Roman" w:eastAsia="Times New Roman" w:hAnsi="Times New Roman" w:cs="Times New Roman"/>
          <w:lang w:val="es-ES" w:eastAsia="es-ES"/>
        </w:rPr>
        <w:t>se reúnen en la sede social sita en Av. Corrientes 1174, 7</w:t>
      </w:r>
      <w:r w:rsidRPr="00B1298B">
        <w:rPr>
          <w:rFonts w:ascii="Times New Roman" w:eastAsia="Times New Roman" w:hAnsi="Times New Roman" w:cs="Times New Roman"/>
          <w:b/>
          <w:lang w:val="es-MX" w:eastAsia="es-ES"/>
        </w:rPr>
        <w:t>°</w:t>
      </w:r>
      <w:r w:rsidRPr="00B1298B">
        <w:rPr>
          <w:rFonts w:ascii="Times New Roman" w:eastAsia="Times New Roman" w:hAnsi="Times New Roman" w:cs="Times New Roman"/>
          <w:lang w:val="es-ES" w:eastAsia="es-ES"/>
        </w:rPr>
        <w:t xml:space="preserve"> Piso, de la Ciudad Autónoma de Buenos Aires, los Sres. Directores de </w:t>
      </w:r>
      <w:r w:rsidRPr="00B1298B">
        <w:rPr>
          <w:rFonts w:ascii="Times New Roman" w:eastAsia="Times New Roman" w:hAnsi="Times New Roman" w:cs="Times New Roman"/>
          <w:b/>
          <w:bCs/>
          <w:lang w:val="es-ES" w:eastAsia="es-ES"/>
        </w:rPr>
        <w:t>Crédito Directo S.A.</w:t>
      </w:r>
      <w:r w:rsidRPr="00B1298B">
        <w:rPr>
          <w:rFonts w:ascii="Times New Roman" w:eastAsia="Times New Roman" w:hAnsi="Times New Roman" w:cs="Times New Roman"/>
          <w:lang w:val="es-ES" w:eastAsia="es-ES"/>
        </w:rPr>
        <w:t xml:space="preserve"> (en adelante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 w:rsidRPr="00B1298B">
        <w:rPr>
          <w:rFonts w:ascii="Times New Roman" w:eastAsia="Times New Roman" w:hAnsi="Times New Roman" w:cs="Times New Roman"/>
          <w:lang w:val="es-ES" w:eastAsia="es-ES"/>
        </w:rPr>
        <w:t xml:space="preserve"> la “</w:t>
      </w:r>
      <w:r w:rsidRPr="00B1298B">
        <w:rPr>
          <w:rFonts w:ascii="Times New Roman" w:eastAsia="Times New Roman" w:hAnsi="Times New Roman" w:cs="Times New Roman"/>
          <w:u w:val="single"/>
          <w:lang w:val="es-ES" w:eastAsia="es-ES"/>
        </w:rPr>
        <w:t>Sociedad</w:t>
      </w:r>
      <w:r w:rsidR="00F52431">
        <w:rPr>
          <w:rFonts w:ascii="Times New Roman" w:eastAsia="Times New Roman" w:hAnsi="Times New Roman" w:cs="Times New Roman"/>
          <w:lang w:val="es-ES" w:eastAsia="es-ES"/>
        </w:rPr>
        <w:t>)</w:t>
      </w:r>
      <w:r w:rsidR="00F94C1A">
        <w:rPr>
          <w:rFonts w:ascii="Times New Roman" w:eastAsia="Times New Roman" w:hAnsi="Times New Roman" w:cs="Times New Roman"/>
          <w:lang w:val="es-ES" w:eastAsia="es-ES"/>
        </w:rPr>
        <w:t>,</w:t>
      </w:r>
      <w:r w:rsidR="00F52431">
        <w:rPr>
          <w:rFonts w:ascii="Times New Roman" w:eastAsia="Times New Roman" w:hAnsi="Times New Roman" w:cs="Times New Roman"/>
          <w:lang w:val="es-ES" w:eastAsia="es-ES"/>
        </w:rPr>
        <w:t xml:space="preserve"> presidiendo la reunión el</w:t>
      </w:r>
      <w:r w:rsidRPr="00E4067F">
        <w:rPr>
          <w:rFonts w:ascii="Times New Roman" w:hAnsi="Times New Roman"/>
        </w:rPr>
        <w:t xml:space="preserve"> Sr. </w:t>
      </w:r>
      <w:r w:rsidR="006A7EC2">
        <w:rPr>
          <w:rFonts w:ascii="Times New Roman" w:hAnsi="Times New Roman"/>
        </w:rPr>
        <w:t>Matías Agustín Peralta</w:t>
      </w:r>
      <w:r w:rsidRPr="00E4067F">
        <w:rPr>
          <w:rFonts w:ascii="Times New Roman" w:hAnsi="Times New Roman"/>
        </w:rPr>
        <w:t xml:space="preserve"> y con la </w:t>
      </w:r>
      <w:r>
        <w:rPr>
          <w:rFonts w:ascii="Times New Roman" w:hAnsi="Times New Roman"/>
        </w:rPr>
        <w:t>presencia</w:t>
      </w:r>
      <w:r w:rsidRPr="00E4067F">
        <w:rPr>
          <w:rFonts w:ascii="Times New Roman" w:hAnsi="Times New Roman"/>
        </w:rPr>
        <w:t xml:space="preserve"> de los Directores cuyas firmas figuran al pie del presente acta, encontrándose presente el Síndico Titular</w:t>
      </w:r>
      <w:r>
        <w:rPr>
          <w:rFonts w:ascii="Times New Roman" w:hAnsi="Times New Roman"/>
        </w:rPr>
        <w:t>,</w:t>
      </w:r>
      <w:r w:rsidRPr="00E4067F">
        <w:rPr>
          <w:rFonts w:ascii="Times New Roman" w:hAnsi="Times New Roman"/>
        </w:rPr>
        <w:t xml:space="preserve"> Sr. Francisco G. J. González Fischer en representación de la Comisión Fiscalizadora, quien también firma al pie. Acto seguido, el Sr. </w:t>
      </w:r>
      <w:proofErr w:type="gramStart"/>
      <w:r w:rsidR="00F94C1A">
        <w:rPr>
          <w:rFonts w:ascii="Times New Roman" w:hAnsi="Times New Roman"/>
        </w:rPr>
        <w:t>Vicepresidente</w:t>
      </w:r>
      <w:proofErr w:type="gramEnd"/>
      <w:r w:rsidRPr="00E4067F">
        <w:rPr>
          <w:rFonts w:ascii="Times New Roman" w:hAnsi="Times New Roman"/>
        </w:rPr>
        <w:t>, luego de constatar la existencia de quórum suficiente para sesionar, declara abierto</w:t>
      </w:r>
      <w:r w:rsidRPr="00692045">
        <w:rPr>
          <w:rFonts w:ascii="Times New Roman" w:hAnsi="Times New Roman"/>
        </w:rPr>
        <w:t xml:space="preserve"> el acto y somete a consideración de los presentes el </w:t>
      </w:r>
      <w:r>
        <w:rPr>
          <w:rFonts w:ascii="Times New Roman" w:hAnsi="Times New Roman"/>
        </w:rPr>
        <w:t>único</w:t>
      </w:r>
      <w:r w:rsidR="00F94C1A">
        <w:rPr>
          <w:rFonts w:ascii="Times New Roman" w:hAnsi="Times New Roman"/>
        </w:rPr>
        <w:t xml:space="preserve"> punto</w:t>
      </w:r>
      <w:r w:rsidRPr="006920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la Agenda</w:t>
      </w:r>
      <w:r>
        <w:rPr>
          <w:rFonts w:ascii="Times New Roman" w:eastAsia="Times New Roman" w:hAnsi="Times New Roman" w:cs="Times New Roman"/>
          <w:lang w:val="es-ES" w:eastAsia="es-ES"/>
        </w:rPr>
        <w:t xml:space="preserve">: </w:t>
      </w:r>
      <w:r>
        <w:rPr>
          <w:rFonts w:ascii="Times New Roman" w:hAnsi="Times New Roman"/>
          <w:b/>
        </w:rPr>
        <w:t>“</w:t>
      </w:r>
      <w:r w:rsidRPr="00B1298B">
        <w:rPr>
          <w:rFonts w:ascii="Times New Roman" w:hAnsi="Times New Roman"/>
          <w:b/>
          <w:u w:val="single"/>
          <w:lang w:val="es-ES"/>
        </w:rPr>
        <w:t>Convocatoria a Asamblea General Ordinaria de Accionistas</w:t>
      </w:r>
      <w:r w:rsidRPr="00B1298B">
        <w:rPr>
          <w:rFonts w:ascii="Times New Roman" w:hAnsi="Times New Roman"/>
          <w:b/>
          <w:lang w:val="es-ES"/>
        </w:rPr>
        <w:t>.</w:t>
      </w:r>
      <w:r>
        <w:rPr>
          <w:rFonts w:ascii="Times New Roman" w:hAnsi="Times New Roman"/>
          <w:b/>
          <w:lang w:val="es-ES"/>
        </w:rPr>
        <w:t>”</w:t>
      </w:r>
      <w:r w:rsidRPr="00B1298B">
        <w:rPr>
          <w:rFonts w:ascii="Times New Roman" w:hAnsi="Times New Roman"/>
        </w:rPr>
        <w:t xml:space="preserve"> Toma la palabra el Sr. </w:t>
      </w:r>
      <w:r w:rsidR="00F94C1A">
        <w:rPr>
          <w:rFonts w:ascii="Times New Roman" w:hAnsi="Times New Roman"/>
        </w:rPr>
        <w:t>Vicepresidente</w:t>
      </w:r>
      <w:r w:rsidRPr="00B1298B">
        <w:rPr>
          <w:rFonts w:ascii="Times New Roman" w:hAnsi="Times New Roman"/>
        </w:rPr>
        <w:t xml:space="preserve"> y manifiesta que, en virtud de las condiciones de mercado imperantes actualmente y a fin de otorgarle a la Sociedad mayor capacidad de endeudamiento en el marcado de capitales, resulta conveniente ampliar el monto máximo del 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Programa Global de Emisión de Obligaciones Negociables por hasta 800.000.000 (o su equivalente en otras monedas) de la Sociedad que fuera aprobado a través de la Resolución </w:t>
      </w:r>
      <w:proofErr w:type="spellStart"/>
      <w:r w:rsidRPr="00B1298B">
        <w:rPr>
          <w:rFonts w:ascii="Times New Roman" w:eastAsia="Times New Roman" w:hAnsi="Times New Roman"/>
          <w:snapToGrid w:val="0"/>
          <w:lang w:val="es-ES_tradnl" w:eastAsia="es-ES"/>
        </w:rPr>
        <w:t>N°</w:t>
      </w:r>
      <w:proofErr w:type="spellEnd"/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 18.903 de fecha 17 de agosto de 2017 del Directorio de la Comisión Nacional de Valores (la “</w:t>
      </w:r>
      <w:r w:rsidRPr="00B1298B">
        <w:rPr>
          <w:rFonts w:ascii="Times New Roman" w:eastAsia="Times New Roman" w:hAnsi="Times New Roman"/>
          <w:snapToGrid w:val="0"/>
          <w:u w:val="single"/>
          <w:lang w:val="es-ES_tradnl" w:eastAsia="es-ES"/>
        </w:rPr>
        <w:t>CNV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”), por la suma de </w:t>
      </w:r>
      <w:r w:rsidRPr="00F52431">
        <w:rPr>
          <w:rFonts w:ascii="Times New Roman" w:eastAsia="Times New Roman" w:hAnsi="Times New Roman"/>
          <w:snapToGrid w:val="0"/>
          <w:lang w:val="es-ES_tradnl" w:eastAsia="es-ES"/>
        </w:rPr>
        <w:t>$</w:t>
      </w:r>
      <w:r w:rsidR="00DD3029" w:rsidRPr="00F52431">
        <w:rPr>
          <w:rFonts w:ascii="Times New Roman" w:eastAsia="Times New Roman" w:hAnsi="Times New Roman"/>
          <w:snapToGrid w:val="0"/>
          <w:lang w:val="es-ES_tradnl" w:eastAsia="es-ES"/>
        </w:rPr>
        <w:t>8</w:t>
      </w:r>
      <w:r w:rsidR="00DD3029">
        <w:rPr>
          <w:rFonts w:ascii="Times New Roman" w:eastAsia="Times New Roman" w:hAnsi="Times New Roman"/>
          <w:snapToGrid w:val="0"/>
          <w:lang w:val="es-ES_tradnl" w:eastAsia="es-ES"/>
        </w:rPr>
        <w:t xml:space="preserve">00.000.000 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(o su equivalente en otras monedas), es decir, de la suma actual de $800.000.000 (o su equivalente en otras monedas), a la suma de hasta </w:t>
      </w:r>
      <w:r w:rsidRPr="00F52431">
        <w:rPr>
          <w:rFonts w:ascii="Times New Roman" w:eastAsia="Times New Roman" w:hAnsi="Times New Roman"/>
          <w:snapToGrid w:val="0"/>
          <w:lang w:val="es-ES_tradnl" w:eastAsia="es-ES"/>
        </w:rPr>
        <w:t>$</w:t>
      </w:r>
      <w:r w:rsidR="00DD3029">
        <w:rPr>
          <w:rFonts w:ascii="Times New Roman" w:eastAsia="Times New Roman" w:hAnsi="Times New Roman"/>
          <w:snapToGrid w:val="0"/>
          <w:lang w:val="es-ES_tradnl" w:eastAsia="es-ES"/>
        </w:rPr>
        <w:t>1.600.000</w:t>
      </w:r>
      <w:r w:rsidR="00F52431">
        <w:rPr>
          <w:rFonts w:ascii="Times New Roman" w:eastAsia="Times New Roman" w:hAnsi="Times New Roman"/>
          <w:snapToGrid w:val="0"/>
          <w:lang w:val="es-ES_tradnl" w:eastAsia="es-ES"/>
        </w:rPr>
        <w:t>.000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 (o su equivalente en otras monedas). En virtud de lo expuesto, resulta necesario someter tal ampliación a consideración de los Sres. </w:t>
      </w:r>
      <w:r w:rsidR="00F94C1A">
        <w:rPr>
          <w:rFonts w:ascii="Times New Roman" w:eastAsia="Times New Roman" w:hAnsi="Times New Roman"/>
          <w:snapToGrid w:val="0"/>
          <w:lang w:val="es-ES_tradnl" w:eastAsia="es-ES"/>
        </w:rPr>
        <w:t>a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ccionistas. </w:t>
      </w:r>
      <w:r w:rsidRPr="00B1298B">
        <w:rPr>
          <w:rFonts w:ascii="Times New Roman" w:eastAsia="Times New Roman" w:hAnsi="Times New Roman"/>
          <w:snapToGrid w:val="0"/>
          <w:lang w:val="es-MX" w:eastAsia="es-ES"/>
        </w:rPr>
        <w:t xml:space="preserve">Luego de un intercambio de opiniones, los Sres. Directores resuelven por unanimidad </w:t>
      </w:r>
      <w:r w:rsidRPr="00B1298B">
        <w:rPr>
          <w:rFonts w:ascii="Times New Roman" w:eastAsia="Times New Roman" w:hAnsi="Times New Roman"/>
          <w:snapToGrid w:val="0"/>
          <w:lang w:val="es-ES" w:eastAsia="es-ES"/>
        </w:rPr>
        <w:t xml:space="preserve">de los presentes: </w:t>
      </w:r>
      <w:r w:rsidRPr="00B1298B">
        <w:rPr>
          <w:rFonts w:ascii="Times New Roman" w:eastAsia="Times New Roman" w:hAnsi="Times New Roman"/>
          <w:b/>
          <w:snapToGrid w:val="0"/>
          <w:lang w:val="es-ES" w:eastAsia="es-ES"/>
        </w:rPr>
        <w:t>(i)</w:t>
      </w:r>
      <w:r w:rsidRPr="00B1298B">
        <w:rPr>
          <w:rFonts w:ascii="Times New Roman" w:eastAsia="Times New Roman" w:hAnsi="Times New Roman"/>
          <w:snapToGrid w:val="0"/>
          <w:lang w:val="es-ES" w:eastAsia="es-ES"/>
        </w:rPr>
        <w:t xml:space="preserve"> Convocar a Asamblea General Ordinaria de Accionistas para el día 20 de enero de 2022, a las </w:t>
      </w:r>
      <w:r>
        <w:rPr>
          <w:rFonts w:ascii="Times New Roman" w:eastAsia="Times New Roman" w:hAnsi="Times New Roman"/>
          <w:snapToGrid w:val="0"/>
          <w:lang w:val="es-ES" w:eastAsia="es-ES"/>
        </w:rPr>
        <w:t>11:00</w:t>
      </w:r>
      <w:r w:rsidRPr="00B1298B">
        <w:rPr>
          <w:rFonts w:ascii="Times New Roman" w:eastAsia="Times New Roman" w:hAnsi="Times New Roman"/>
          <w:snapToGrid w:val="0"/>
          <w:lang w:val="es-ES" w:eastAsia="es-ES"/>
        </w:rPr>
        <w:t xml:space="preserve"> y </w:t>
      </w:r>
      <w:r>
        <w:rPr>
          <w:rFonts w:ascii="Times New Roman" w:eastAsia="Times New Roman" w:hAnsi="Times New Roman"/>
          <w:snapToGrid w:val="0"/>
          <w:lang w:val="es-ES" w:eastAsia="es-ES"/>
        </w:rPr>
        <w:t>12:00</w:t>
      </w:r>
      <w:r w:rsidRPr="00B1298B">
        <w:rPr>
          <w:rFonts w:ascii="Times New Roman" w:eastAsia="Times New Roman" w:hAnsi="Times New Roman"/>
          <w:snapToGrid w:val="0"/>
          <w:lang w:val="es-ES" w:eastAsia="es-ES"/>
        </w:rPr>
        <w:t xml:space="preserve"> horas, en primera y segunda convocatoria respectivamente, en </w:t>
      </w:r>
      <w:r w:rsidRPr="00B1298B">
        <w:rPr>
          <w:rFonts w:ascii="Times New Roman" w:eastAsia="Times New Roman" w:hAnsi="Times New Roman"/>
          <w:snapToGrid w:val="0"/>
          <w:lang w:val="es-MX" w:eastAsia="es-ES"/>
        </w:rPr>
        <w:t xml:space="preserve">Av. Corrientes 1174, </w:t>
      </w:r>
      <w:r w:rsidR="00F94C1A">
        <w:rPr>
          <w:rFonts w:ascii="Times New Roman" w:eastAsia="Times New Roman" w:hAnsi="Times New Roman"/>
          <w:snapToGrid w:val="0"/>
          <w:lang w:val="es-MX" w:eastAsia="es-ES"/>
        </w:rPr>
        <w:t>P</w:t>
      </w:r>
      <w:r w:rsidRPr="00B1298B">
        <w:rPr>
          <w:rFonts w:ascii="Times New Roman" w:eastAsia="Times New Roman" w:hAnsi="Times New Roman"/>
          <w:snapToGrid w:val="0"/>
          <w:lang w:val="es-MX" w:eastAsia="es-ES"/>
        </w:rPr>
        <w:t>iso 7°, de la Ciudad Autónoma de Buenos Aires,</w:t>
      </w:r>
      <w:r w:rsidRPr="00B1298B">
        <w:rPr>
          <w:rFonts w:ascii="Times New Roman" w:eastAsia="Times New Roman" w:hAnsi="Times New Roman"/>
          <w:snapToGrid w:val="0"/>
          <w:lang w:val="es-ES" w:eastAsia="es-ES"/>
        </w:rPr>
        <w:t xml:space="preserve"> para tratar el siguiente Orden del Día: </w:t>
      </w:r>
      <w:r w:rsidRPr="00B1298B">
        <w:rPr>
          <w:rFonts w:ascii="Times New Roman" w:eastAsia="Times New Roman" w:hAnsi="Times New Roman"/>
          <w:b/>
          <w:bCs/>
          <w:snapToGrid w:val="0"/>
          <w:lang w:val="es-ES_tradnl" w:eastAsia="es-ES"/>
        </w:rPr>
        <w:t xml:space="preserve">1°) </w:t>
      </w:r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ES_tradnl" w:eastAsia="es-ES"/>
        </w:rPr>
        <w:t>Designación de accionistas para firmar el acta</w:t>
      </w:r>
      <w:r w:rsidRPr="00B1298B">
        <w:rPr>
          <w:rFonts w:ascii="Times New Roman" w:eastAsia="Times New Roman" w:hAnsi="Times New Roman"/>
          <w:b/>
          <w:bCs/>
          <w:snapToGrid w:val="0"/>
          <w:lang w:val="es-ES_tradnl" w:eastAsia="es-ES"/>
        </w:rPr>
        <w:t xml:space="preserve">; 2°) </w:t>
      </w:r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ES_tradnl" w:eastAsia="es-ES"/>
        </w:rPr>
        <w:t xml:space="preserve">Consideración de la ampliación del monto del Programa Global de Emisión de Obligaciones Negociables por hasta $800.000.000 (o su equivalente en otras monedas) de la Sociedad aprobado mediante la Resolución </w:t>
      </w:r>
      <w:proofErr w:type="spellStart"/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ES_tradnl" w:eastAsia="es-ES"/>
        </w:rPr>
        <w:t>N°</w:t>
      </w:r>
      <w:proofErr w:type="spellEnd"/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ES_tradnl" w:eastAsia="es-ES"/>
        </w:rPr>
        <w:t xml:space="preserve"> 18.903 del Directorio de la Comisión Nacional de Valores (“CNV”) (el “Programa”) pasando de $800.000.000 a </w:t>
      </w:r>
      <w:r w:rsidRPr="00F52431">
        <w:rPr>
          <w:rFonts w:ascii="Times New Roman" w:eastAsia="Times New Roman" w:hAnsi="Times New Roman"/>
          <w:b/>
          <w:bCs/>
          <w:snapToGrid w:val="0"/>
          <w:u w:val="single"/>
          <w:lang w:val="es-ES_tradnl" w:eastAsia="es-ES"/>
        </w:rPr>
        <w:t>$</w:t>
      </w:r>
      <w:r w:rsidR="00F52431">
        <w:rPr>
          <w:rFonts w:ascii="Times New Roman" w:eastAsia="Times New Roman" w:hAnsi="Times New Roman"/>
          <w:b/>
          <w:bCs/>
          <w:snapToGrid w:val="0"/>
          <w:u w:val="single"/>
          <w:lang w:val="es-ES_tradnl" w:eastAsia="es-ES"/>
        </w:rPr>
        <w:t>1.600.000.000</w:t>
      </w:r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ES_tradnl" w:eastAsia="es-ES"/>
        </w:rPr>
        <w:t xml:space="preserve"> (o su equivalente en otras monedas) (el “Aumento del Monto del Programa”)</w:t>
      </w:r>
      <w:r w:rsidRPr="00B1298B">
        <w:rPr>
          <w:rFonts w:ascii="Times New Roman" w:eastAsia="Times New Roman" w:hAnsi="Times New Roman"/>
          <w:b/>
          <w:bCs/>
          <w:snapToGrid w:val="0"/>
          <w:lang w:val="es-ES_tradnl" w:eastAsia="es-ES"/>
        </w:rPr>
        <w:t>;</w:t>
      </w:r>
      <w:r w:rsidRPr="00B1298B">
        <w:rPr>
          <w:rFonts w:ascii="Times New Roman" w:eastAsia="Times New Roman" w:hAnsi="Times New Roman"/>
          <w:b/>
          <w:bCs/>
          <w:snapToGrid w:val="0"/>
          <w:lang w:val="es-MX" w:eastAsia="es-ES"/>
        </w:rPr>
        <w:t xml:space="preserve"> 3°) </w:t>
      </w:r>
      <w:bookmarkStart w:id="0" w:name="_Hlk18515188"/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>Delegación de facultades en el Directorio, con facultad de subdelegar,</w:t>
      </w:r>
      <w:r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 xml:space="preserve"> </w:t>
      </w:r>
      <w:r w:rsidR="009904A7"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 xml:space="preserve">de las más amplias facultades </w:t>
      </w:r>
      <w:r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>r</w:t>
      </w:r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>elativas al Aumento del Monto mencionado en el punto precedente y</w:t>
      </w:r>
      <w:r w:rsidR="0048022D"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 xml:space="preserve"> a</w:t>
      </w:r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 xml:space="preserve"> las emisiones de obligaciones negociables bajo el mismo</w:t>
      </w:r>
      <w:bookmarkEnd w:id="0"/>
      <w:r w:rsidRPr="00B1298B">
        <w:rPr>
          <w:rFonts w:ascii="Times New Roman" w:eastAsia="Times New Roman" w:hAnsi="Times New Roman"/>
          <w:b/>
          <w:bCs/>
          <w:snapToGrid w:val="0"/>
          <w:lang w:val="es-MX" w:eastAsia="es-ES"/>
        </w:rPr>
        <w:t xml:space="preserve">; y 4°) </w:t>
      </w:r>
      <w:r w:rsidRPr="00B1298B">
        <w:rPr>
          <w:rFonts w:ascii="Times New Roman" w:eastAsia="Times New Roman" w:hAnsi="Times New Roman"/>
          <w:b/>
          <w:bCs/>
          <w:snapToGrid w:val="0"/>
          <w:u w:val="single"/>
          <w:lang w:val="es-MX" w:eastAsia="es-ES"/>
        </w:rPr>
        <w:t>Otorgamiento de autorizaciones</w:t>
      </w:r>
      <w:r w:rsidRPr="00B1298B">
        <w:rPr>
          <w:rFonts w:ascii="Times New Roman" w:eastAsia="Times New Roman" w:hAnsi="Times New Roman"/>
          <w:b/>
          <w:bCs/>
          <w:snapToGrid w:val="0"/>
          <w:lang w:val="es-MX" w:eastAsia="es-ES"/>
        </w:rPr>
        <w:t>;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 y </w:t>
      </w:r>
      <w:r w:rsidRPr="00B1298B">
        <w:rPr>
          <w:rFonts w:ascii="Times New Roman" w:eastAsia="Times New Roman" w:hAnsi="Times New Roman"/>
          <w:b/>
          <w:snapToGrid w:val="0"/>
          <w:lang w:val="es-ES_tradnl" w:eastAsia="es-ES"/>
        </w:rPr>
        <w:t>(</w:t>
      </w:r>
      <w:proofErr w:type="spellStart"/>
      <w:r w:rsidRPr="00B1298B">
        <w:rPr>
          <w:rFonts w:ascii="Times New Roman" w:eastAsia="Times New Roman" w:hAnsi="Times New Roman"/>
          <w:b/>
          <w:snapToGrid w:val="0"/>
          <w:lang w:val="es-ES_tradnl" w:eastAsia="es-ES"/>
        </w:rPr>
        <w:t>ii</w:t>
      </w:r>
      <w:proofErr w:type="spellEnd"/>
      <w:r w:rsidRPr="00B1298B">
        <w:rPr>
          <w:rFonts w:ascii="Times New Roman" w:eastAsia="Times New Roman" w:hAnsi="Times New Roman"/>
          <w:b/>
          <w:snapToGrid w:val="0"/>
          <w:lang w:val="es-ES_tradnl" w:eastAsia="es-ES"/>
        </w:rPr>
        <w:t>)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 Dejar expresa constancia que la totalidad de los </w:t>
      </w:r>
      <w:r w:rsidR="009904A7">
        <w:rPr>
          <w:rFonts w:ascii="Times New Roman" w:eastAsia="Times New Roman" w:hAnsi="Times New Roman"/>
          <w:snapToGrid w:val="0"/>
          <w:lang w:val="es-ES_tradnl" w:eastAsia="es-ES"/>
        </w:rPr>
        <w:t>a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ccionistas de la Sociedad han comprometido su asistencia a la Asamblea General Ordinaria de Accionistas y </w:t>
      </w:r>
      <w:r w:rsidR="009904A7">
        <w:rPr>
          <w:rFonts w:ascii="Times New Roman" w:eastAsia="Times New Roman" w:hAnsi="Times New Roman"/>
          <w:snapToGrid w:val="0"/>
          <w:lang w:val="es-ES_tradnl" w:eastAsia="es-ES"/>
        </w:rPr>
        <w:t xml:space="preserve">se han comprometido 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a adoptar las decisiones por unanimidad de las acciones con derecho a voto, razón por la cual se resuelve no efectuar la publicación de edictos de convocatoria y la Asamblea adquirirá el carácter de unánime en los términos del artículo 237 último párrafo de la Ley General de Sociedades </w:t>
      </w:r>
      <w:proofErr w:type="spellStart"/>
      <w:r w:rsidRPr="00B1298B">
        <w:rPr>
          <w:rFonts w:ascii="Times New Roman" w:eastAsia="Times New Roman" w:hAnsi="Times New Roman"/>
          <w:snapToGrid w:val="0"/>
          <w:lang w:val="es-ES_tradnl" w:eastAsia="es-ES"/>
        </w:rPr>
        <w:t>N°</w:t>
      </w:r>
      <w:proofErr w:type="spellEnd"/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 19.550. No habiendo otros temas que tratar, y habiéndose considerado el único punto de la Agenda, se levanta la sesión siendo las </w:t>
      </w:r>
      <w:r>
        <w:rPr>
          <w:rFonts w:ascii="Times New Roman" w:eastAsia="Times New Roman" w:hAnsi="Times New Roman"/>
          <w:snapToGrid w:val="0"/>
          <w:lang w:val="es-ES" w:eastAsia="es-ES"/>
        </w:rPr>
        <w:t>15:30</w:t>
      </w:r>
      <w:r w:rsidRPr="00B1298B">
        <w:rPr>
          <w:rFonts w:ascii="Times New Roman" w:eastAsia="Times New Roman" w:hAnsi="Times New Roman"/>
          <w:snapToGrid w:val="0"/>
          <w:lang w:val="es-ES_tradnl" w:eastAsia="es-ES"/>
        </w:rPr>
        <w:t xml:space="preserve"> horas.</w:t>
      </w:r>
    </w:p>
    <w:p w14:paraId="2AA30A97" w14:textId="4BDA029E" w:rsidR="00F52431" w:rsidRDefault="00F52431" w:rsidP="009A3AAA">
      <w:pPr>
        <w:spacing w:after="0" w:line="276" w:lineRule="auto"/>
        <w:jc w:val="both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05A35758" w14:textId="665A8CAE" w:rsidR="00F52431" w:rsidRDefault="00F52431" w:rsidP="009A3AAA">
      <w:pPr>
        <w:spacing w:after="0" w:line="276" w:lineRule="auto"/>
        <w:jc w:val="both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3AD3D484" w14:textId="6C93959A" w:rsidR="00F52431" w:rsidRDefault="00F52431" w:rsidP="009A3AAA">
      <w:pPr>
        <w:spacing w:after="0" w:line="276" w:lineRule="auto"/>
        <w:jc w:val="both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0B544A5B" w14:textId="56FF3821" w:rsidR="00F52431" w:rsidRDefault="00C22524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  <w:r w:rsidRPr="00C22524">
        <w:rPr>
          <w:rFonts w:ascii="Times New Roman" w:eastAsia="Times New Roman" w:hAnsi="Times New Roman"/>
          <w:noProof/>
          <w:snapToGrid w:val="0"/>
          <w:lang w:val="es-ES_tradnl"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13B166" wp14:editId="2DE4DA52">
                <wp:simplePos x="0" y="0"/>
                <wp:positionH relativeFrom="column">
                  <wp:posOffset>3919220</wp:posOffset>
                </wp:positionH>
                <wp:positionV relativeFrom="paragraph">
                  <wp:posOffset>312420</wp:posOffset>
                </wp:positionV>
                <wp:extent cx="2360930" cy="1404620"/>
                <wp:effectExtent l="0" t="0" r="3175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91BD3" w14:textId="5B097D83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Marcelo Eduardo Sánchez</w:t>
                            </w:r>
                          </w:p>
                          <w:p w14:paraId="6B459DB8" w14:textId="2AF680EC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Director Titular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13B16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08.6pt;margin-top:24.6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" stroked="f">
                <v:textbox style="mso-fit-shape-to-text:t">
                  <w:txbxContent>
                    <w:p w14:paraId="07791BD3" w14:textId="5B097D83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Marcelo Eduardo Sánchez</w:t>
                      </w:r>
                    </w:p>
                    <w:p w14:paraId="6B459DB8" w14:textId="2AF680EC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Director Titular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524">
        <w:rPr>
          <w:rFonts w:ascii="Times New Roman" w:eastAsia="Times New Roman" w:hAnsi="Times New Roman"/>
          <w:noProof/>
          <w:snapToGrid w:val="0"/>
          <w:lang w:val="es-ES_tradnl"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163968" wp14:editId="6D55DC84">
                <wp:simplePos x="0" y="0"/>
                <wp:positionH relativeFrom="column">
                  <wp:posOffset>2072640</wp:posOffset>
                </wp:positionH>
                <wp:positionV relativeFrom="paragraph">
                  <wp:posOffset>307340</wp:posOffset>
                </wp:positionV>
                <wp:extent cx="1704975" cy="733425"/>
                <wp:effectExtent l="0" t="0" r="9525" b="952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F80E" w14:textId="02F37181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Maximiliano Herrasti</w:t>
                            </w:r>
                          </w:p>
                          <w:p w14:paraId="50560D05" w14:textId="3EB08380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Director Titular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3968" id="_x0000_s1027" type="#_x0000_t202" style="position:absolute;left:0;text-align:left;margin-left:163.2pt;margin-top:24.2pt;width:134.25pt;height:5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" stroked="f">
                <v:textbox>
                  <w:txbxContent>
                    <w:p w14:paraId="2015F80E" w14:textId="02F37181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Maximiliano Herrasti</w:t>
                      </w:r>
                    </w:p>
                    <w:p w14:paraId="50560D05" w14:textId="3EB08380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Director Titular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524">
        <w:rPr>
          <w:rFonts w:ascii="Times New Roman" w:eastAsia="Times New Roman" w:hAnsi="Times New Roman"/>
          <w:noProof/>
          <w:snapToGrid w:val="0"/>
          <w:lang w:val="es-ES_tradnl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156041" wp14:editId="0B49C59E">
                <wp:simplePos x="0" y="0"/>
                <wp:positionH relativeFrom="column">
                  <wp:posOffset>0</wp:posOffset>
                </wp:positionH>
                <wp:positionV relativeFrom="paragraph">
                  <wp:posOffset>312420</wp:posOffset>
                </wp:positionV>
                <wp:extent cx="182880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836ED" w14:textId="7F078FAC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Matías Agustín Peralta</w:t>
                            </w:r>
                          </w:p>
                          <w:p w14:paraId="601FBFAE" w14:textId="60E2B798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Vicepresidente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56041" id="_x0000_s1028" type="#_x0000_t202" style="position:absolute;left:0;text-align:left;margin-left:0;margin-top:24.6pt;width:2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" stroked="f">
                <v:textbox style="mso-fit-shape-to-text:t">
                  <w:txbxContent>
                    <w:p w14:paraId="0D8836ED" w14:textId="7F078FAC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Matías Agustín Peralta</w:t>
                      </w:r>
                    </w:p>
                    <w:p w14:paraId="601FBFAE" w14:textId="60E2B798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Vicepresidente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662483" w14:textId="4427D0E7" w:rsidR="00F52431" w:rsidRDefault="00F52431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639CB28D" w14:textId="7A42E14B" w:rsidR="00F52431" w:rsidRDefault="00F52431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4F912526" w14:textId="754ED5DB" w:rsidR="009A3AAA" w:rsidRDefault="009A3AAA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6DED960F" w14:textId="2C876F3D" w:rsidR="009A3AAA" w:rsidRDefault="009A3AAA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5297D555" w14:textId="6C6F2665" w:rsidR="009A3AAA" w:rsidRDefault="00C22524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  <w:r w:rsidRPr="00C22524">
        <w:rPr>
          <w:rFonts w:ascii="Times New Roman" w:eastAsia="Times New Roman" w:hAnsi="Times New Roman"/>
          <w:noProof/>
          <w:snapToGrid w:val="0"/>
          <w:lang w:val="es-ES_tradnl" w:eastAsia="es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C03CA2" wp14:editId="7A1A46BF">
                <wp:simplePos x="0" y="0"/>
                <wp:positionH relativeFrom="column">
                  <wp:posOffset>1824990</wp:posOffset>
                </wp:positionH>
                <wp:positionV relativeFrom="paragraph">
                  <wp:posOffset>27305</wp:posOffset>
                </wp:positionV>
                <wp:extent cx="217551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40B20" w14:textId="354EE7FC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Francisco G. J. González Fischer</w:t>
                            </w:r>
                          </w:p>
                          <w:p w14:paraId="2F267A3A" w14:textId="18626D04" w:rsidR="00C22524" w:rsidRPr="00C22524" w:rsidRDefault="00C22524" w:rsidP="00C22524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524">
                              <w:rPr>
                                <w:rFonts w:ascii="Times New Roman" w:hAnsi="Times New Roman" w:cs="Times New Roman"/>
                              </w:rPr>
                              <w:t>Síndico Titular</w:t>
                            </w:r>
                          </w:p>
                          <w:p w14:paraId="0BC26BDA" w14:textId="77777777" w:rsidR="00C22524" w:rsidRDefault="00C2252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C03CA2" id="_x0000_s1029" type="#_x0000_t202" style="position:absolute;left:0;text-align:left;margin-left:143.7pt;margin-top:2.15pt;width:171.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" stroked="f">
                <v:textbox style="mso-fit-shape-to-text:t">
                  <w:txbxContent>
                    <w:p w14:paraId="0B240B20" w14:textId="354EE7FC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Francisco G. J. González Fischer</w:t>
                      </w:r>
                    </w:p>
                    <w:p w14:paraId="2F267A3A" w14:textId="18626D04" w:rsidR="00C22524" w:rsidRPr="00C22524" w:rsidRDefault="00C22524" w:rsidP="00C22524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22524">
                        <w:rPr>
                          <w:rFonts w:ascii="Times New Roman" w:hAnsi="Times New Roman" w:cs="Times New Roman"/>
                        </w:rPr>
                        <w:t>Síndico Titular</w:t>
                      </w:r>
                    </w:p>
                    <w:p w14:paraId="0BC26BDA" w14:textId="77777777" w:rsidR="00C22524" w:rsidRDefault="00C22524"/>
                  </w:txbxContent>
                </v:textbox>
                <w10:wrap type="square"/>
              </v:shape>
            </w:pict>
          </mc:Fallback>
        </mc:AlternateContent>
      </w:r>
    </w:p>
    <w:p w14:paraId="1A889287" w14:textId="046A166B" w:rsidR="009A3AAA" w:rsidRDefault="009A3AAA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74EAC462" w14:textId="6D7CE8AC" w:rsidR="009A3AAA" w:rsidRDefault="009A3AAA" w:rsidP="00C22524">
      <w:pPr>
        <w:spacing w:after="0" w:line="276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6BF6FF19" w14:textId="7DA56295" w:rsidR="009A3AAA" w:rsidRDefault="009A3AAA" w:rsidP="009A3AAA">
      <w:pPr>
        <w:spacing w:after="0" w:line="276" w:lineRule="auto"/>
        <w:jc w:val="both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4CC3DBC0" w14:textId="10D224B4" w:rsidR="009A3AAA" w:rsidRDefault="009A3AAA" w:rsidP="009A3AAA">
      <w:pPr>
        <w:spacing w:after="0" w:line="276" w:lineRule="auto"/>
        <w:jc w:val="both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770F7B25" w14:textId="77777777" w:rsidR="009A3AAA" w:rsidRPr="00B1298B" w:rsidRDefault="009A3AAA" w:rsidP="009A3AAA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sectPr w:rsidR="009A3AAA" w:rsidRPr="00B1298B" w:rsidSect="009A3AA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5654" w14:textId="77777777" w:rsidR="00D3276F" w:rsidRDefault="00D3276F" w:rsidP="009A3AAA">
      <w:pPr>
        <w:spacing w:after="0" w:line="240" w:lineRule="auto"/>
      </w:pPr>
      <w:r>
        <w:separator/>
      </w:r>
    </w:p>
  </w:endnote>
  <w:endnote w:type="continuationSeparator" w:id="0">
    <w:p w14:paraId="4DA3271C" w14:textId="77777777" w:rsidR="00D3276F" w:rsidRDefault="00D3276F" w:rsidP="009A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74818" w14:textId="77777777" w:rsidR="00D3276F" w:rsidRDefault="00D3276F" w:rsidP="009A3AAA">
      <w:pPr>
        <w:spacing w:after="0" w:line="240" w:lineRule="auto"/>
      </w:pPr>
      <w:r>
        <w:separator/>
      </w:r>
    </w:p>
  </w:footnote>
  <w:footnote w:type="continuationSeparator" w:id="0">
    <w:p w14:paraId="3CA44759" w14:textId="77777777" w:rsidR="00D3276F" w:rsidRDefault="00D3276F" w:rsidP="009A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4A"/>
    <w:rsid w:val="0000434A"/>
    <w:rsid w:val="0048022D"/>
    <w:rsid w:val="005B5DF5"/>
    <w:rsid w:val="006A7EC2"/>
    <w:rsid w:val="009904A7"/>
    <w:rsid w:val="009A3AAA"/>
    <w:rsid w:val="00C22524"/>
    <w:rsid w:val="00C23798"/>
    <w:rsid w:val="00D3276F"/>
    <w:rsid w:val="00DD3029"/>
    <w:rsid w:val="00F52431"/>
    <w:rsid w:val="00F9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4CB7"/>
  <w15:chartTrackingRefBased/>
  <w15:docId w15:val="{77D5278D-E19F-4E1A-A282-3D726DD2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A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A3AA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A3AAA"/>
    <w:rPr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A3AA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A3AA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A3AAA"/>
    <w:rPr>
      <w:vertAlign w:val="superscript"/>
    </w:rPr>
  </w:style>
  <w:style w:type="character" w:styleId="Refdenotaalpie">
    <w:name w:val="footnote reference"/>
    <w:basedOn w:val="Fuentedeprrafopredeter"/>
    <w:uiPriority w:val="99"/>
    <w:semiHidden/>
    <w:unhideWhenUsed/>
    <w:rsid w:val="009A3A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88339-B2CF-4387-AD28-98F12440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Montero Macarena</dc:creator>
  <cp:keywords/>
  <dc:description/>
  <cp:lastModifiedBy>Strunz María Eugenia (GR9830)</cp:lastModifiedBy>
  <cp:revision>3</cp:revision>
  <dcterms:created xsi:type="dcterms:W3CDTF">2022-01-05T21:05:00Z</dcterms:created>
  <dcterms:modified xsi:type="dcterms:W3CDTF">2022-01-05T21:12:00Z</dcterms:modified>
</cp:coreProperties>
</file>