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F7F1" w14:textId="6B32881C" w:rsidR="00994755" w:rsidRPr="002E1729" w:rsidRDefault="002E1729" w:rsidP="00B971B2">
      <w:pPr>
        <w:widowControl w:val="0"/>
        <w:spacing w:line="276" w:lineRule="auto"/>
        <w:jc w:val="center"/>
        <w:rPr>
          <w:b/>
          <w:bCs/>
          <w:sz w:val="22"/>
          <w:szCs w:val="22"/>
          <w:u w:val="single"/>
        </w:rPr>
      </w:pPr>
      <w:r w:rsidRPr="002E1729">
        <w:rPr>
          <w:b/>
          <w:bCs/>
          <w:sz w:val="22"/>
          <w:szCs w:val="22"/>
          <w:u w:val="single"/>
        </w:rPr>
        <w:t xml:space="preserve">ACTA DE DIRECTORIO </w:t>
      </w:r>
      <w:proofErr w:type="spellStart"/>
      <w:r w:rsidRPr="002E1729">
        <w:rPr>
          <w:b/>
          <w:bCs/>
          <w:sz w:val="22"/>
          <w:szCs w:val="22"/>
          <w:u w:val="single"/>
        </w:rPr>
        <w:t>Nº</w:t>
      </w:r>
      <w:proofErr w:type="spellEnd"/>
      <w:r w:rsidRPr="002E1729">
        <w:rPr>
          <w:b/>
          <w:bCs/>
          <w:sz w:val="22"/>
          <w:szCs w:val="22"/>
          <w:u w:val="single"/>
        </w:rPr>
        <w:t xml:space="preserve"> 2</w:t>
      </w:r>
      <w:r w:rsidR="00847100">
        <w:rPr>
          <w:b/>
          <w:bCs/>
          <w:sz w:val="22"/>
          <w:szCs w:val="22"/>
          <w:u w:val="single"/>
        </w:rPr>
        <w:t>55</w:t>
      </w:r>
    </w:p>
    <w:p w14:paraId="7A7DFA81" w14:textId="77777777" w:rsidR="00DD68B7" w:rsidRDefault="00DD68B7" w:rsidP="00B971B2">
      <w:pPr>
        <w:widowControl w:val="0"/>
        <w:spacing w:line="276" w:lineRule="auto"/>
        <w:jc w:val="both"/>
        <w:rPr>
          <w:sz w:val="22"/>
          <w:szCs w:val="22"/>
        </w:rPr>
      </w:pPr>
    </w:p>
    <w:p w14:paraId="7A6950FB" w14:textId="45F820C1" w:rsidR="00A73836" w:rsidRDefault="002E1729" w:rsidP="009B263E">
      <w:pPr>
        <w:widowControl w:val="0"/>
        <w:spacing w:line="360" w:lineRule="auto"/>
        <w:jc w:val="both"/>
        <w:rPr>
          <w:snapToGrid w:val="0"/>
          <w:sz w:val="22"/>
          <w:szCs w:val="22"/>
          <w:lang w:val="es-AR"/>
        </w:rPr>
      </w:pPr>
      <w:r>
        <w:rPr>
          <w:sz w:val="22"/>
          <w:szCs w:val="22"/>
        </w:rPr>
        <w:t>En la Ciudad Autónoma de Buenos Aires, a</w:t>
      </w:r>
      <w:r w:rsidR="00215040">
        <w:rPr>
          <w:sz w:val="22"/>
          <w:szCs w:val="22"/>
        </w:rPr>
        <w:t xml:space="preserve"> </w:t>
      </w:r>
      <w:r w:rsidR="00663506">
        <w:rPr>
          <w:sz w:val="22"/>
          <w:szCs w:val="22"/>
        </w:rPr>
        <w:t>l</w:t>
      </w:r>
      <w:r w:rsidR="00215040">
        <w:rPr>
          <w:sz w:val="22"/>
          <w:szCs w:val="22"/>
        </w:rPr>
        <w:t>os</w:t>
      </w:r>
      <w:r w:rsidR="00663506">
        <w:rPr>
          <w:sz w:val="22"/>
          <w:szCs w:val="22"/>
        </w:rPr>
        <w:t xml:space="preserve"> </w:t>
      </w:r>
      <w:r w:rsidR="00847100">
        <w:rPr>
          <w:sz w:val="22"/>
          <w:szCs w:val="22"/>
        </w:rPr>
        <w:t>5</w:t>
      </w:r>
      <w:r>
        <w:rPr>
          <w:sz w:val="22"/>
          <w:szCs w:val="22"/>
        </w:rPr>
        <w:t xml:space="preserve"> día</w:t>
      </w:r>
      <w:r w:rsidR="00215040">
        <w:rPr>
          <w:sz w:val="22"/>
          <w:szCs w:val="22"/>
        </w:rPr>
        <w:t>s</w:t>
      </w:r>
      <w:r>
        <w:rPr>
          <w:sz w:val="22"/>
          <w:szCs w:val="22"/>
        </w:rPr>
        <w:t xml:space="preserve"> del mes de </w:t>
      </w:r>
      <w:r w:rsidR="00847100">
        <w:rPr>
          <w:sz w:val="22"/>
          <w:szCs w:val="22"/>
        </w:rPr>
        <w:t>julio</w:t>
      </w:r>
      <w:r w:rsidR="00CB2FF0">
        <w:rPr>
          <w:sz w:val="22"/>
          <w:szCs w:val="22"/>
        </w:rPr>
        <w:t xml:space="preserve"> </w:t>
      </w:r>
      <w:r>
        <w:rPr>
          <w:sz w:val="22"/>
          <w:szCs w:val="22"/>
        </w:rPr>
        <w:t>de 202</w:t>
      </w:r>
      <w:r w:rsidR="00867F97">
        <w:rPr>
          <w:sz w:val="22"/>
          <w:szCs w:val="22"/>
        </w:rPr>
        <w:t>3</w:t>
      </w:r>
      <w:r>
        <w:rPr>
          <w:sz w:val="22"/>
          <w:szCs w:val="22"/>
        </w:rPr>
        <w:t>, siendo las 1</w:t>
      </w:r>
      <w:r w:rsidR="00D207D2">
        <w:rPr>
          <w:sz w:val="22"/>
          <w:szCs w:val="22"/>
        </w:rPr>
        <w:t>0</w:t>
      </w:r>
      <w:r>
        <w:rPr>
          <w:sz w:val="22"/>
          <w:szCs w:val="22"/>
        </w:rPr>
        <w:t xml:space="preserve">:00 horas, se reúnen en la sede social sita en Av. Corrientes 1174, Piso 7°, de esta Ciudad, los Sres. Directores de </w:t>
      </w:r>
      <w:r>
        <w:rPr>
          <w:b/>
          <w:bCs/>
          <w:sz w:val="22"/>
          <w:szCs w:val="22"/>
        </w:rPr>
        <w:t>Crédito Directo S.A.</w:t>
      </w:r>
      <w:r>
        <w:rPr>
          <w:sz w:val="22"/>
          <w:szCs w:val="22"/>
        </w:rPr>
        <w:t xml:space="preserve"> (en adelante, denominada la “</w:t>
      </w:r>
      <w:r>
        <w:rPr>
          <w:sz w:val="22"/>
          <w:szCs w:val="22"/>
          <w:u w:val="single"/>
        </w:rPr>
        <w:t>Sociedad</w:t>
      </w:r>
      <w:r>
        <w:rPr>
          <w:sz w:val="22"/>
          <w:szCs w:val="22"/>
        </w:rPr>
        <w:t xml:space="preserve">”) que firman al pie de la presente, </w:t>
      </w:r>
      <w:r w:rsidR="003F180F">
        <w:rPr>
          <w:sz w:val="22"/>
          <w:szCs w:val="22"/>
        </w:rPr>
        <w:t xml:space="preserve">bajo la presidencia del Sr. </w:t>
      </w:r>
      <w:r w:rsidR="00847100">
        <w:rPr>
          <w:sz w:val="22"/>
          <w:szCs w:val="22"/>
        </w:rPr>
        <w:t>Alberto Juan Carlos García</w:t>
      </w:r>
      <w:r w:rsidR="003F180F">
        <w:rPr>
          <w:sz w:val="22"/>
          <w:szCs w:val="22"/>
        </w:rPr>
        <w:t xml:space="preserve">, </w:t>
      </w:r>
      <w:r>
        <w:rPr>
          <w:sz w:val="22"/>
          <w:szCs w:val="22"/>
        </w:rPr>
        <w:t xml:space="preserve">y contando con la </w:t>
      </w:r>
      <w:r w:rsidR="00CF0725">
        <w:rPr>
          <w:sz w:val="22"/>
          <w:szCs w:val="22"/>
        </w:rPr>
        <w:t>presencia</w:t>
      </w:r>
      <w:r>
        <w:rPr>
          <w:sz w:val="22"/>
          <w:szCs w:val="22"/>
        </w:rPr>
        <w:t xml:space="preserve"> del Sr. </w:t>
      </w:r>
      <w:r w:rsidR="0098072D">
        <w:rPr>
          <w:sz w:val="22"/>
          <w:szCs w:val="22"/>
        </w:rPr>
        <w:t>Francisco</w:t>
      </w:r>
      <w:r w:rsidR="00CF0725">
        <w:rPr>
          <w:sz w:val="22"/>
          <w:szCs w:val="22"/>
        </w:rPr>
        <w:t xml:space="preserve"> G. J. González Fischer,</w:t>
      </w:r>
      <w:r>
        <w:rPr>
          <w:sz w:val="22"/>
          <w:szCs w:val="22"/>
        </w:rPr>
        <w:t xml:space="preserve"> en representación de la Comisión Fiscalizadora, cuya firma figura también al pie de la presente. Acto seguido, el Sr. </w:t>
      </w:r>
      <w:proofErr w:type="gramStart"/>
      <w:r w:rsidR="003F180F">
        <w:rPr>
          <w:sz w:val="22"/>
          <w:szCs w:val="22"/>
        </w:rPr>
        <w:t>Presidente</w:t>
      </w:r>
      <w:proofErr w:type="gramEnd"/>
      <w:r>
        <w:rPr>
          <w:sz w:val="22"/>
          <w:szCs w:val="22"/>
        </w:rPr>
        <w:t xml:space="preserve">, luego de constatar la existencia de quórum suficiente para sesionar, declara abierto el acto y somete a consideración de los presentes el único punto de la Agenda: </w:t>
      </w:r>
      <w:r w:rsidRPr="00CB2FF0">
        <w:rPr>
          <w:b/>
          <w:sz w:val="22"/>
          <w:szCs w:val="22"/>
        </w:rPr>
        <w:t>“</w:t>
      </w:r>
      <w:r>
        <w:rPr>
          <w:b/>
          <w:sz w:val="22"/>
          <w:szCs w:val="22"/>
          <w:u w:val="single"/>
        </w:rPr>
        <w:t xml:space="preserve">Consideración de la aplicación de los fondos provenientes de la emisión de las Obligaciones Negociables </w:t>
      </w:r>
      <w:r w:rsidR="003D0A5E">
        <w:rPr>
          <w:b/>
          <w:sz w:val="22"/>
          <w:szCs w:val="22"/>
          <w:u w:val="single"/>
        </w:rPr>
        <w:t>Clase</w:t>
      </w:r>
      <w:r w:rsidR="00CB2FF0">
        <w:rPr>
          <w:b/>
          <w:sz w:val="22"/>
          <w:szCs w:val="22"/>
          <w:u w:val="single"/>
        </w:rPr>
        <w:t xml:space="preserve"> </w:t>
      </w:r>
      <w:r w:rsidR="00AB3E95">
        <w:rPr>
          <w:b/>
          <w:sz w:val="22"/>
          <w:szCs w:val="22"/>
          <w:u w:val="single"/>
        </w:rPr>
        <w:t>X</w:t>
      </w:r>
      <w:r w:rsidR="00215040">
        <w:rPr>
          <w:b/>
          <w:sz w:val="22"/>
          <w:szCs w:val="22"/>
          <w:u w:val="single"/>
        </w:rPr>
        <w:t>X</w:t>
      </w:r>
      <w:r w:rsidR="00867F97">
        <w:rPr>
          <w:b/>
          <w:sz w:val="22"/>
          <w:szCs w:val="22"/>
          <w:u w:val="single"/>
        </w:rPr>
        <w:t>I</w:t>
      </w:r>
      <w:r w:rsidR="00847100">
        <w:rPr>
          <w:b/>
          <w:sz w:val="22"/>
          <w:szCs w:val="22"/>
          <w:u w:val="single"/>
        </w:rPr>
        <w:t>V</w:t>
      </w:r>
      <w:r w:rsidRPr="00CB2FF0">
        <w:rPr>
          <w:b/>
          <w:sz w:val="22"/>
          <w:szCs w:val="22"/>
        </w:rPr>
        <w:t>.</w:t>
      </w:r>
      <w:r>
        <w:rPr>
          <w:b/>
          <w:sz w:val="22"/>
          <w:szCs w:val="22"/>
        </w:rPr>
        <w:t xml:space="preserve">” </w:t>
      </w:r>
      <w:r>
        <w:rPr>
          <w:color w:val="000000"/>
          <w:sz w:val="22"/>
          <w:szCs w:val="22"/>
        </w:rPr>
        <w:t xml:space="preserve">Continúa en uso de la palabra el Sr. </w:t>
      </w:r>
      <w:proofErr w:type="gramStart"/>
      <w:r w:rsidR="003F180F">
        <w:rPr>
          <w:color w:val="000000"/>
          <w:sz w:val="22"/>
          <w:szCs w:val="22"/>
        </w:rPr>
        <w:t>Presidente</w:t>
      </w:r>
      <w:proofErr w:type="gramEnd"/>
      <w:r>
        <w:rPr>
          <w:color w:val="000000"/>
          <w:sz w:val="22"/>
          <w:szCs w:val="22"/>
        </w:rPr>
        <w:t xml:space="preserve"> e </w:t>
      </w:r>
      <w:r>
        <w:rPr>
          <w:snapToGrid w:val="0"/>
          <w:sz w:val="22"/>
          <w:szCs w:val="22"/>
          <w:lang w:val="es-AR"/>
        </w:rPr>
        <w:t>informa a los Sres. Directores que, conforme las normas de la Comisión Nacional de Valores (en adelante la “</w:t>
      </w:r>
      <w:r>
        <w:rPr>
          <w:snapToGrid w:val="0"/>
          <w:sz w:val="22"/>
          <w:szCs w:val="22"/>
          <w:u w:val="single"/>
          <w:lang w:val="es-AR"/>
        </w:rPr>
        <w:t>CNV</w:t>
      </w:r>
      <w:r>
        <w:rPr>
          <w:snapToGrid w:val="0"/>
          <w:sz w:val="22"/>
          <w:szCs w:val="22"/>
          <w:lang w:val="es-AR"/>
        </w:rPr>
        <w:t xml:space="preserve">”) (NT 2013), </w:t>
      </w:r>
      <w:r w:rsidRPr="000B7E9C">
        <w:rPr>
          <w:snapToGrid w:val="0"/>
          <w:sz w:val="22"/>
          <w:szCs w:val="22"/>
          <w:lang w:val="es-AR"/>
        </w:rPr>
        <w:t xml:space="preserve">deberá detallarse el cumplimiento del plan de afectación de fondos obtenidos de la emisión de las Obligaciones Negociables </w:t>
      </w:r>
      <w:r w:rsidR="003D0A5E">
        <w:rPr>
          <w:snapToGrid w:val="0"/>
          <w:sz w:val="22"/>
          <w:szCs w:val="22"/>
          <w:lang w:val="es-AR"/>
        </w:rPr>
        <w:t>Clase</w:t>
      </w:r>
      <w:r w:rsidRPr="000B7E9C">
        <w:rPr>
          <w:snapToGrid w:val="0"/>
          <w:sz w:val="22"/>
          <w:szCs w:val="22"/>
          <w:lang w:val="es-AR"/>
        </w:rPr>
        <w:t xml:space="preserve"> </w:t>
      </w:r>
      <w:r w:rsidR="00AB3E95" w:rsidRPr="000B7E9C">
        <w:rPr>
          <w:snapToGrid w:val="0"/>
          <w:sz w:val="22"/>
          <w:szCs w:val="22"/>
          <w:lang w:val="es-AR"/>
        </w:rPr>
        <w:t>X</w:t>
      </w:r>
      <w:r w:rsidR="00215040">
        <w:rPr>
          <w:snapToGrid w:val="0"/>
          <w:sz w:val="22"/>
          <w:szCs w:val="22"/>
          <w:lang w:val="es-AR"/>
        </w:rPr>
        <w:t>X</w:t>
      </w:r>
      <w:r w:rsidR="00867F97">
        <w:rPr>
          <w:snapToGrid w:val="0"/>
          <w:sz w:val="22"/>
          <w:szCs w:val="22"/>
          <w:lang w:val="es-AR"/>
        </w:rPr>
        <w:t>I</w:t>
      </w:r>
      <w:r w:rsidR="00847100">
        <w:rPr>
          <w:snapToGrid w:val="0"/>
          <w:sz w:val="22"/>
          <w:szCs w:val="22"/>
          <w:lang w:val="es-AR"/>
        </w:rPr>
        <w:t>V</w:t>
      </w:r>
      <w:r w:rsidRPr="000B7E9C">
        <w:rPr>
          <w:snapToGrid w:val="0"/>
          <w:sz w:val="22"/>
          <w:szCs w:val="22"/>
          <w:lang w:val="es-AR"/>
        </w:rPr>
        <w:t xml:space="preserve"> (en adelante las “</w:t>
      </w:r>
      <w:r w:rsidRPr="000B7E9C">
        <w:rPr>
          <w:snapToGrid w:val="0"/>
          <w:sz w:val="22"/>
          <w:szCs w:val="22"/>
          <w:u w:val="single"/>
          <w:lang w:val="es-AR"/>
        </w:rPr>
        <w:t xml:space="preserve">ON </w:t>
      </w:r>
      <w:r w:rsidR="003D0A5E">
        <w:rPr>
          <w:snapToGrid w:val="0"/>
          <w:sz w:val="22"/>
          <w:szCs w:val="22"/>
          <w:u w:val="single"/>
          <w:lang w:val="es-AR"/>
        </w:rPr>
        <w:t>Clase</w:t>
      </w:r>
      <w:r w:rsidRPr="000B7E9C">
        <w:rPr>
          <w:snapToGrid w:val="0"/>
          <w:sz w:val="22"/>
          <w:szCs w:val="22"/>
          <w:u w:val="single"/>
          <w:lang w:val="es-AR"/>
        </w:rPr>
        <w:t xml:space="preserve"> </w:t>
      </w:r>
      <w:r w:rsidR="00AB3E95" w:rsidRPr="000B7E9C">
        <w:rPr>
          <w:snapToGrid w:val="0"/>
          <w:sz w:val="22"/>
          <w:szCs w:val="22"/>
          <w:u w:val="single"/>
          <w:lang w:val="es-AR"/>
        </w:rPr>
        <w:t>X</w:t>
      </w:r>
      <w:r w:rsidR="00215040">
        <w:rPr>
          <w:snapToGrid w:val="0"/>
          <w:sz w:val="22"/>
          <w:szCs w:val="22"/>
          <w:u w:val="single"/>
          <w:lang w:val="es-AR"/>
        </w:rPr>
        <w:t>X</w:t>
      </w:r>
      <w:r w:rsidR="00867F97">
        <w:rPr>
          <w:snapToGrid w:val="0"/>
          <w:sz w:val="22"/>
          <w:szCs w:val="22"/>
          <w:u w:val="single"/>
          <w:lang w:val="es-AR"/>
        </w:rPr>
        <w:t>I</w:t>
      </w:r>
      <w:r w:rsidR="00847100">
        <w:rPr>
          <w:snapToGrid w:val="0"/>
          <w:sz w:val="22"/>
          <w:szCs w:val="22"/>
          <w:u w:val="single"/>
          <w:lang w:val="es-AR"/>
        </w:rPr>
        <w:t>V</w:t>
      </w:r>
      <w:r w:rsidR="00AB3E95" w:rsidRPr="00E8544F">
        <w:rPr>
          <w:snapToGrid w:val="0"/>
          <w:sz w:val="22"/>
          <w:szCs w:val="22"/>
          <w:lang w:val="es-AR"/>
        </w:rPr>
        <w:t>”</w:t>
      </w:r>
      <w:r w:rsidRPr="000B7E9C">
        <w:rPr>
          <w:snapToGrid w:val="0"/>
          <w:sz w:val="22"/>
          <w:szCs w:val="22"/>
          <w:lang w:val="es-AR"/>
        </w:rPr>
        <w:t xml:space="preserve">). El Sr. </w:t>
      </w:r>
      <w:proofErr w:type="gramStart"/>
      <w:r w:rsidR="003F180F">
        <w:rPr>
          <w:snapToGrid w:val="0"/>
          <w:sz w:val="22"/>
          <w:szCs w:val="22"/>
          <w:lang w:val="es-AR"/>
        </w:rPr>
        <w:t>Presidente</w:t>
      </w:r>
      <w:proofErr w:type="gramEnd"/>
      <w:r w:rsidRPr="000B7E9C">
        <w:rPr>
          <w:snapToGrid w:val="0"/>
          <w:sz w:val="22"/>
          <w:szCs w:val="22"/>
          <w:lang w:val="es-AR"/>
        </w:rPr>
        <w:t xml:space="preserve"> manifiesta que, fruto de la colocación de las ON </w:t>
      </w:r>
      <w:r w:rsidR="003D0A5E">
        <w:rPr>
          <w:snapToGrid w:val="0"/>
          <w:sz w:val="22"/>
          <w:szCs w:val="22"/>
          <w:lang w:val="es-AR"/>
        </w:rPr>
        <w:t>Clase</w:t>
      </w:r>
      <w:r w:rsidRPr="000B7E9C">
        <w:rPr>
          <w:snapToGrid w:val="0"/>
          <w:sz w:val="22"/>
          <w:szCs w:val="22"/>
          <w:lang w:val="es-AR"/>
        </w:rPr>
        <w:t xml:space="preserve"> </w:t>
      </w:r>
      <w:r w:rsidR="00AB3E95" w:rsidRPr="000B7E9C">
        <w:rPr>
          <w:snapToGrid w:val="0"/>
          <w:sz w:val="22"/>
          <w:szCs w:val="22"/>
          <w:lang w:val="es-AR"/>
        </w:rPr>
        <w:t>X</w:t>
      </w:r>
      <w:r w:rsidR="00215040">
        <w:rPr>
          <w:snapToGrid w:val="0"/>
          <w:sz w:val="22"/>
          <w:szCs w:val="22"/>
          <w:lang w:val="es-AR"/>
        </w:rPr>
        <w:t>X</w:t>
      </w:r>
      <w:r w:rsidR="00867F97">
        <w:rPr>
          <w:snapToGrid w:val="0"/>
          <w:sz w:val="22"/>
          <w:szCs w:val="22"/>
          <w:lang w:val="es-AR"/>
        </w:rPr>
        <w:t>I</w:t>
      </w:r>
      <w:r w:rsidR="00847100">
        <w:rPr>
          <w:snapToGrid w:val="0"/>
          <w:sz w:val="22"/>
          <w:szCs w:val="22"/>
          <w:lang w:val="es-AR"/>
        </w:rPr>
        <w:t>V</w:t>
      </w:r>
      <w:r w:rsidRPr="000B7E9C">
        <w:rPr>
          <w:snapToGrid w:val="0"/>
          <w:sz w:val="22"/>
          <w:szCs w:val="22"/>
          <w:lang w:val="es-AR"/>
        </w:rPr>
        <w:t>, la Sociedad ha obtenido ingresos netos por $</w:t>
      </w:r>
      <w:r w:rsidR="00847100">
        <w:rPr>
          <w:snapToGrid w:val="0"/>
          <w:sz w:val="22"/>
          <w:szCs w:val="22"/>
          <w:lang w:val="es-AR"/>
        </w:rPr>
        <w:t>540</w:t>
      </w:r>
      <w:r w:rsidR="00867F97">
        <w:rPr>
          <w:snapToGrid w:val="0"/>
          <w:sz w:val="22"/>
          <w:szCs w:val="22"/>
          <w:lang w:val="es-AR"/>
        </w:rPr>
        <w:t>.</w:t>
      </w:r>
      <w:r w:rsidR="00847100">
        <w:rPr>
          <w:snapToGrid w:val="0"/>
          <w:sz w:val="22"/>
          <w:szCs w:val="22"/>
          <w:lang w:val="es-AR"/>
        </w:rPr>
        <w:t>841</w:t>
      </w:r>
      <w:r w:rsidR="00867F97">
        <w:rPr>
          <w:snapToGrid w:val="0"/>
          <w:sz w:val="22"/>
          <w:szCs w:val="22"/>
          <w:lang w:val="es-AR"/>
        </w:rPr>
        <w:t>.</w:t>
      </w:r>
      <w:r w:rsidR="00847100">
        <w:rPr>
          <w:snapToGrid w:val="0"/>
          <w:sz w:val="22"/>
          <w:szCs w:val="22"/>
          <w:lang w:val="es-AR"/>
        </w:rPr>
        <w:t>070</w:t>
      </w:r>
      <w:r w:rsidRPr="000B7E9C">
        <w:rPr>
          <w:snapToGrid w:val="0"/>
          <w:sz w:val="22"/>
          <w:szCs w:val="22"/>
          <w:lang w:val="es-AR"/>
        </w:rPr>
        <w:t>.</w:t>
      </w:r>
      <w:r w:rsidR="00867F97">
        <w:rPr>
          <w:snapToGrid w:val="0"/>
          <w:sz w:val="22"/>
          <w:szCs w:val="22"/>
          <w:lang w:val="es-AR"/>
        </w:rPr>
        <w:t>-</w:t>
      </w:r>
      <w:r w:rsidRPr="000B7E9C">
        <w:rPr>
          <w:snapToGrid w:val="0"/>
          <w:sz w:val="22"/>
          <w:szCs w:val="22"/>
          <w:lang w:val="es-AR"/>
        </w:rPr>
        <w:t xml:space="preserve"> Dichos fondos han sido utilizados conforme el siguiente detalle</w:t>
      </w:r>
      <w:r>
        <w:rPr>
          <w:snapToGrid w:val="0"/>
          <w:sz w:val="22"/>
          <w:szCs w:val="22"/>
          <w:lang w:val="es-AR"/>
        </w:rPr>
        <w:t xml:space="preserve"> en cumplimiento del plan de afectación de fondos oportunamente presentado a la CNV:</w:t>
      </w:r>
    </w:p>
    <w:p w14:paraId="6604BEC0" w14:textId="77777777" w:rsidR="00745C31" w:rsidRDefault="00745C31" w:rsidP="00867F97">
      <w:pPr>
        <w:pStyle w:val="Prrafodelista"/>
        <w:widowControl w:val="0"/>
        <w:tabs>
          <w:tab w:val="center" w:pos="284"/>
        </w:tabs>
        <w:spacing w:line="240" w:lineRule="atLeast"/>
        <w:ind w:left="0" w:right="-284"/>
        <w:jc w:val="center"/>
        <w:rPr>
          <w:b/>
          <w:sz w:val="22"/>
          <w:szCs w:val="22"/>
          <w:lang w:val="es-AR"/>
        </w:rPr>
      </w:pPr>
    </w:p>
    <w:p w14:paraId="3F2068C1" w14:textId="2B2FDB81" w:rsidR="007D0B58" w:rsidRDefault="007D0B58" w:rsidP="00867F97">
      <w:pPr>
        <w:pStyle w:val="Prrafodelista"/>
        <w:widowControl w:val="0"/>
        <w:tabs>
          <w:tab w:val="center" w:pos="284"/>
        </w:tabs>
        <w:spacing w:line="240" w:lineRule="atLeast"/>
        <w:ind w:left="0" w:right="-284"/>
        <w:jc w:val="center"/>
        <w:rPr>
          <w:lang w:val="es-AR"/>
        </w:rPr>
      </w:pPr>
      <w:r>
        <w:rPr>
          <w:b/>
          <w:sz w:val="22"/>
          <w:szCs w:val="22"/>
          <w:lang w:val="es-AR"/>
        </w:rPr>
        <w:t>A</w:t>
      </w:r>
      <w:r w:rsidRPr="00D55C53">
        <w:rPr>
          <w:b/>
          <w:sz w:val="22"/>
          <w:szCs w:val="22"/>
          <w:lang w:val="es-AR"/>
        </w:rPr>
        <w:t>plicación de fondos provenientes de la emisión de l</w:t>
      </w:r>
      <w:r>
        <w:rPr>
          <w:b/>
          <w:sz w:val="22"/>
          <w:szCs w:val="22"/>
          <w:lang w:val="es-AR"/>
        </w:rPr>
        <w:t>a</w:t>
      </w:r>
      <w:r w:rsidRPr="00D55C53">
        <w:rPr>
          <w:b/>
          <w:sz w:val="22"/>
          <w:szCs w:val="22"/>
          <w:lang w:val="es-AR"/>
        </w:rPr>
        <w:t xml:space="preserve">s </w:t>
      </w:r>
      <w:r>
        <w:rPr>
          <w:b/>
          <w:sz w:val="22"/>
          <w:szCs w:val="22"/>
          <w:lang w:val="es-AR"/>
        </w:rPr>
        <w:t>Obligaciones Negociables Clase X</w:t>
      </w:r>
      <w:r w:rsidR="00215040">
        <w:rPr>
          <w:b/>
          <w:sz w:val="22"/>
          <w:szCs w:val="22"/>
          <w:lang w:val="es-AR"/>
        </w:rPr>
        <w:t>X</w:t>
      </w:r>
      <w:r w:rsidR="00867F97">
        <w:rPr>
          <w:b/>
          <w:sz w:val="22"/>
          <w:szCs w:val="22"/>
          <w:lang w:val="es-AR"/>
        </w:rPr>
        <w:t>I</w:t>
      </w:r>
      <w:r w:rsidR="00847100">
        <w:rPr>
          <w:b/>
          <w:sz w:val="22"/>
          <w:szCs w:val="22"/>
          <w:lang w:val="es-AR"/>
        </w:rPr>
        <w:t>V</w:t>
      </w:r>
      <w:r>
        <w:rPr>
          <w:b/>
          <w:sz w:val="22"/>
          <w:szCs w:val="22"/>
          <w:lang w:val="es-AR"/>
        </w:rPr>
        <w:t xml:space="preserve"> (las “</w:t>
      </w:r>
      <w:proofErr w:type="spellStart"/>
      <w:r>
        <w:rPr>
          <w:b/>
          <w:sz w:val="22"/>
          <w:szCs w:val="22"/>
          <w:lang w:val="es-AR"/>
        </w:rPr>
        <w:t>ONs</w:t>
      </w:r>
      <w:proofErr w:type="spellEnd"/>
      <w:r>
        <w:rPr>
          <w:b/>
          <w:sz w:val="22"/>
          <w:szCs w:val="22"/>
          <w:lang w:val="es-AR"/>
        </w:rPr>
        <w:t>”):</w:t>
      </w:r>
    </w:p>
    <w:p w14:paraId="595F8868" w14:textId="083EB1CA" w:rsidR="007D0B58" w:rsidRDefault="007D0B58" w:rsidP="007D0B58">
      <w:pPr>
        <w:jc w:val="center"/>
        <w:rPr>
          <w:lang w:val="es-AR"/>
        </w:rPr>
      </w:pPr>
    </w:p>
    <w:tbl>
      <w:tblPr>
        <w:tblW w:w="8226" w:type="dxa"/>
        <w:jc w:val="center"/>
        <w:tblCellMar>
          <w:top w:w="15" w:type="dxa"/>
          <w:left w:w="70" w:type="dxa"/>
          <w:right w:w="70" w:type="dxa"/>
        </w:tblCellMar>
        <w:tblLook w:val="04A0" w:firstRow="1" w:lastRow="0" w:firstColumn="1" w:lastColumn="0" w:noHBand="0" w:noVBand="1"/>
      </w:tblPr>
      <w:tblGrid>
        <w:gridCol w:w="146"/>
        <w:gridCol w:w="5652"/>
        <w:gridCol w:w="1100"/>
        <w:gridCol w:w="1420"/>
        <w:gridCol w:w="146"/>
      </w:tblGrid>
      <w:tr w:rsidR="00745C31" w14:paraId="1A4E528D" w14:textId="77777777" w:rsidTr="00ED0080">
        <w:trPr>
          <w:gridAfter w:val="1"/>
          <w:wAfter w:w="6" w:type="dxa"/>
          <w:trHeight w:val="264"/>
          <w:jc w:val="center"/>
        </w:trPr>
        <w:tc>
          <w:tcPr>
            <w:tcW w:w="5700" w:type="dxa"/>
            <w:gridSpan w:val="2"/>
            <w:tcBorders>
              <w:top w:val="nil"/>
              <w:left w:val="nil"/>
              <w:bottom w:val="single" w:sz="4" w:space="0" w:color="auto"/>
              <w:right w:val="nil"/>
            </w:tcBorders>
            <w:shd w:val="clear" w:color="auto" w:fill="auto"/>
            <w:noWrap/>
            <w:vAlign w:val="center"/>
            <w:hideMark/>
          </w:tcPr>
          <w:p w14:paraId="30EC7491" w14:textId="77777777" w:rsidR="00745C31" w:rsidRDefault="00745C31" w:rsidP="00ED0080">
            <w:pPr>
              <w:rPr>
                <w:b/>
                <w:bCs/>
                <w:color w:val="000000"/>
                <w:sz w:val="20"/>
                <w:szCs w:val="20"/>
                <w:lang w:val="es-AR" w:eastAsia="es-AR"/>
              </w:rPr>
            </w:pPr>
            <w:r>
              <w:rPr>
                <w:b/>
                <w:bCs/>
                <w:color w:val="000000"/>
                <w:sz w:val="20"/>
                <w:szCs w:val="20"/>
              </w:rPr>
              <w:t>Concepto</w:t>
            </w:r>
          </w:p>
        </w:tc>
        <w:tc>
          <w:tcPr>
            <w:tcW w:w="1100" w:type="dxa"/>
            <w:tcBorders>
              <w:top w:val="nil"/>
              <w:left w:val="nil"/>
              <w:bottom w:val="single" w:sz="4" w:space="0" w:color="auto"/>
              <w:right w:val="nil"/>
            </w:tcBorders>
            <w:shd w:val="clear" w:color="auto" w:fill="auto"/>
            <w:noWrap/>
            <w:vAlign w:val="center"/>
            <w:hideMark/>
          </w:tcPr>
          <w:p w14:paraId="7A40B9DC" w14:textId="77777777" w:rsidR="00745C31" w:rsidRDefault="00745C31" w:rsidP="00ED0080">
            <w:pPr>
              <w:jc w:val="center"/>
              <w:rPr>
                <w:b/>
                <w:bCs/>
                <w:color w:val="000000"/>
                <w:sz w:val="20"/>
                <w:szCs w:val="20"/>
              </w:rPr>
            </w:pPr>
            <w:r>
              <w:rPr>
                <w:b/>
                <w:bCs/>
                <w:color w:val="000000"/>
                <w:sz w:val="20"/>
                <w:szCs w:val="20"/>
              </w:rPr>
              <w:t>Fecha</w:t>
            </w:r>
          </w:p>
        </w:tc>
        <w:tc>
          <w:tcPr>
            <w:tcW w:w="1420" w:type="dxa"/>
            <w:tcBorders>
              <w:top w:val="nil"/>
              <w:left w:val="nil"/>
              <w:bottom w:val="single" w:sz="4" w:space="0" w:color="auto"/>
              <w:right w:val="nil"/>
            </w:tcBorders>
            <w:shd w:val="clear" w:color="auto" w:fill="auto"/>
            <w:noWrap/>
            <w:vAlign w:val="center"/>
            <w:hideMark/>
          </w:tcPr>
          <w:p w14:paraId="20272F4D" w14:textId="77777777" w:rsidR="00745C31" w:rsidRDefault="00745C31" w:rsidP="00ED0080">
            <w:pPr>
              <w:jc w:val="right"/>
              <w:rPr>
                <w:b/>
                <w:bCs/>
                <w:color w:val="000000"/>
                <w:sz w:val="20"/>
                <w:szCs w:val="20"/>
              </w:rPr>
            </w:pPr>
            <w:r>
              <w:rPr>
                <w:b/>
                <w:bCs/>
                <w:color w:val="000000"/>
                <w:sz w:val="20"/>
                <w:szCs w:val="20"/>
              </w:rPr>
              <w:t xml:space="preserve"> Monto en $ </w:t>
            </w:r>
          </w:p>
        </w:tc>
      </w:tr>
      <w:tr w:rsidR="00745C31" w14:paraId="074A34DB" w14:textId="77777777" w:rsidTr="00ED0080">
        <w:trPr>
          <w:gridAfter w:val="1"/>
          <w:wAfter w:w="6" w:type="dxa"/>
          <w:trHeight w:val="165"/>
          <w:jc w:val="center"/>
        </w:trPr>
        <w:tc>
          <w:tcPr>
            <w:tcW w:w="48" w:type="dxa"/>
            <w:tcBorders>
              <w:top w:val="nil"/>
              <w:left w:val="nil"/>
              <w:bottom w:val="nil"/>
              <w:right w:val="nil"/>
            </w:tcBorders>
            <w:shd w:val="clear" w:color="auto" w:fill="auto"/>
            <w:noWrap/>
            <w:vAlign w:val="bottom"/>
            <w:hideMark/>
          </w:tcPr>
          <w:p w14:paraId="49C199D4" w14:textId="77777777" w:rsidR="00745C31" w:rsidRDefault="00745C31" w:rsidP="00ED0080">
            <w:pPr>
              <w:jc w:val="right"/>
              <w:rPr>
                <w:b/>
                <w:bCs/>
                <w:color w:val="000000"/>
                <w:sz w:val="20"/>
                <w:szCs w:val="20"/>
              </w:rPr>
            </w:pPr>
          </w:p>
        </w:tc>
        <w:tc>
          <w:tcPr>
            <w:tcW w:w="5652" w:type="dxa"/>
            <w:tcBorders>
              <w:top w:val="nil"/>
              <w:left w:val="nil"/>
              <w:bottom w:val="nil"/>
              <w:right w:val="nil"/>
            </w:tcBorders>
            <w:shd w:val="clear" w:color="auto" w:fill="auto"/>
            <w:noWrap/>
            <w:vAlign w:val="bottom"/>
            <w:hideMark/>
          </w:tcPr>
          <w:p w14:paraId="2337331C" w14:textId="77777777" w:rsidR="00745C31" w:rsidRDefault="00745C31" w:rsidP="00ED0080">
            <w:pPr>
              <w:rPr>
                <w:sz w:val="20"/>
                <w:szCs w:val="20"/>
              </w:rPr>
            </w:pPr>
          </w:p>
        </w:tc>
        <w:tc>
          <w:tcPr>
            <w:tcW w:w="1100" w:type="dxa"/>
            <w:tcBorders>
              <w:top w:val="nil"/>
              <w:left w:val="nil"/>
              <w:bottom w:val="nil"/>
              <w:right w:val="nil"/>
            </w:tcBorders>
            <w:shd w:val="clear" w:color="auto" w:fill="auto"/>
            <w:noWrap/>
            <w:vAlign w:val="bottom"/>
            <w:hideMark/>
          </w:tcPr>
          <w:p w14:paraId="17B06B87" w14:textId="77777777" w:rsidR="00745C31" w:rsidRDefault="00745C31" w:rsidP="00ED0080">
            <w:pPr>
              <w:rPr>
                <w:sz w:val="20"/>
                <w:szCs w:val="20"/>
              </w:rPr>
            </w:pPr>
          </w:p>
        </w:tc>
        <w:tc>
          <w:tcPr>
            <w:tcW w:w="1420" w:type="dxa"/>
            <w:tcBorders>
              <w:top w:val="nil"/>
              <w:left w:val="nil"/>
              <w:bottom w:val="nil"/>
              <w:right w:val="nil"/>
            </w:tcBorders>
            <w:shd w:val="clear" w:color="auto" w:fill="auto"/>
            <w:noWrap/>
            <w:vAlign w:val="bottom"/>
            <w:hideMark/>
          </w:tcPr>
          <w:p w14:paraId="6619CFEA" w14:textId="77777777" w:rsidR="00745C31" w:rsidRDefault="00745C31" w:rsidP="00ED0080">
            <w:pPr>
              <w:jc w:val="center"/>
              <w:rPr>
                <w:sz w:val="20"/>
                <w:szCs w:val="20"/>
              </w:rPr>
            </w:pPr>
          </w:p>
        </w:tc>
      </w:tr>
      <w:tr w:rsidR="00745C31" w14:paraId="585B4223" w14:textId="77777777" w:rsidTr="00ED0080">
        <w:trPr>
          <w:gridAfter w:val="1"/>
          <w:wAfter w:w="6" w:type="dxa"/>
          <w:trHeight w:val="264"/>
          <w:jc w:val="center"/>
        </w:trPr>
        <w:tc>
          <w:tcPr>
            <w:tcW w:w="5700" w:type="dxa"/>
            <w:gridSpan w:val="2"/>
            <w:tcBorders>
              <w:top w:val="nil"/>
              <w:left w:val="nil"/>
              <w:bottom w:val="nil"/>
              <w:right w:val="nil"/>
            </w:tcBorders>
            <w:shd w:val="clear" w:color="auto" w:fill="auto"/>
            <w:noWrap/>
            <w:vAlign w:val="bottom"/>
            <w:hideMark/>
          </w:tcPr>
          <w:p w14:paraId="44DA57CD" w14:textId="77777777" w:rsidR="00745C31" w:rsidRDefault="00745C31" w:rsidP="00ED0080">
            <w:pPr>
              <w:rPr>
                <w:color w:val="000000"/>
                <w:sz w:val="20"/>
                <w:szCs w:val="20"/>
                <w:u w:val="single"/>
              </w:rPr>
            </w:pPr>
            <w:r>
              <w:rPr>
                <w:color w:val="000000"/>
                <w:sz w:val="20"/>
                <w:szCs w:val="20"/>
                <w:u w:val="single"/>
              </w:rPr>
              <w:t>Montos de Emisión:</w:t>
            </w:r>
          </w:p>
        </w:tc>
        <w:tc>
          <w:tcPr>
            <w:tcW w:w="1100" w:type="dxa"/>
            <w:tcBorders>
              <w:top w:val="nil"/>
              <w:left w:val="nil"/>
              <w:bottom w:val="nil"/>
              <w:right w:val="nil"/>
            </w:tcBorders>
            <w:shd w:val="clear" w:color="auto" w:fill="auto"/>
            <w:noWrap/>
            <w:vAlign w:val="bottom"/>
            <w:hideMark/>
          </w:tcPr>
          <w:p w14:paraId="07672DB1" w14:textId="77777777" w:rsidR="00745C31" w:rsidRDefault="00745C31" w:rsidP="00ED0080">
            <w:pPr>
              <w:rPr>
                <w:color w:val="000000"/>
                <w:sz w:val="20"/>
                <w:szCs w:val="20"/>
                <w:u w:val="single"/>
              </w:rPr>
            </w:pPr>
          </w:p>
        </w:tc>
        <w:tc>
          <w:tcPr>
            <w:tcW w:w="1420" w:type="dxa"/>
            <w:tcBorders>
              <w:top w:val="nil"/>
              <w:left w:val="nil"/>
              <w:bottom w:val="nil"/>
              <w:right w:val="nil"/>
            </w:tcBorders>
            <w:shd w:val="clear" w:color="auto" w:fill="auto"/>
            <w:noWrap/>
            <w:vAlign w:val="bottom"/>
            <w:hideMark/>
          </w:tcPr>
          <w:p w14:paraId="1C508717" w14:textId="77777777" w:rsidR="00745C31" w:rsidRDefault="00745C31" w:rsidP="00ED0080">
            <w:pPr>
              <w:jc w:val="center"/>
              <w:rPr>
                <w:sz w:val="20"/>
                <w:szCs w:val="20"/>
              </w:rPr>
            </w:pPr>
          </w:p>
        </w:tc>
      </w:tr>
      <w:tr w:rsidR="00745C31" w14:paraId="3BB0F596" w14:textId="77777777" w:rsidTr="00ED0080">
        <w:trPr>
          <w:gridAfter w:val="1"/>
          <w:wAfter w:w="6" w:type="dxa"/>
          <w:trHeight w:val="45"/>
          <w:jc w:val="center"/>
        </w:trPr>
        <w:tc>
          <w:tcPr>
            <w:tcW w:w="48" w:type="dxa"/>
            <w:tcBorders>
              <w:top w:val="nil"/>
              <w:left w:val="nil"/>
              <w:bottom w:val="nil"/>
              <w:right w:val="nil"/>
            </w:tcBorders>
            <w:shd w:val="clear" w:color="auto" w:fill="auto"/>
            <w:noWrap/>
            <w:vAlign w:val="bottom"/>
            <w:hideMark/>
          </w:tcPr>
          <w:p w14:paraId="40052F2D" w14:textId="77777777" w:rsidR="00745C31" w:rsidRDefault="00745C31" w:rsidP="00ED0080">
            <w:pPr>
              <w:rPr>
                <w:sz w:val="20"/>
                <w:szCs w:val="20"/>
              </w:rPr>
            </w:pPr>
          </w:p>
        </w:tc>
        <w:tc>
          <w:tcPr>
            <w:tcW w:w="5652" w:type="dxa"/>
            <w:tcBorders>
              <w:top w:val="nil"/>
              <w:left w:val="nil"/>
              <w:bottom w:val="nil"/>
              <w:right w:val="nil"/>
            </w:tcBorders>
            <w:shd w:val="clear" w:color="auto" w:fill="auto"/>
            <w:noWrap/>
            <w:vAlign w:val="bottom"/>
            <w:hideMark/>
          </w:tcPr>
          <w:p w14:paraId="21EFB1DC" w14:textId="77777777" w:rsidR="00745C31" w:rsidRDefault="00745C31" w:rsidP="00ED0080">
            <w:pPr>
              <w:rPr>
                <w:sz w:val="20"/>
                <w:szCs w:val="20"/>
              </w:rPr>
            </w:pPr>
          </w:p>
        </w:tc>
        <w:tc>
          <w:tcPr>
            <w:tcW w:w="1100" w:type="dxa"/>
            <w:tcBorders>
              <w:top w:val="nil"/>
              <w:left w:val="nil"/>
              <w:bottom w:val="nil"/>
              <w:right w:val="nil"/>
            </w:tcBorders>
            <w:shd w:val="clear" w:color="auto" w:fill="auto"/>
            <w:noWrap/>
            <w:vAlign w:val="bottom"/>
            <w:hideMark/>
          </w:tcPr>
          <w:p w14:paraId="0386F69A" w14:textId="77777777" w:rsidR="00745C31" w:rsidRDefault="00745C31" w:rsidP="00ED0080">
            <w:pPr>
              <w:rPr>
                <w:sz w:val="20"/>
                <w:szCs w:val="20"/>
              </w:rPr>
            </w:pPr>
          </w:p>
        </w:tc>
        <w:tc>
          <w:tcPr>
            <w:tcW w:w="1420" w:type="dxa"/>
            <w:tcBorders>
              <w:top w:val="nil"/>
              <w:left w:val="nil"/>
              <w:bottom w:val="nil"/>
              <w:right w:val="nil"/>
            </w:tcBorders>
            <w:shd w:val="clear" w:color="auto" w:fill="auto"/>
            <w:noWrap/>
            <w:vAlign w:val="bottom"/>
            <w:hideMark/>
          </w:tcPr>
          <w:p w14:paraId="6BAF35D4" w14:textId="77777777" w:rsidR="00745C31" w:rsidRDefault="00745C31" w:rsidP="00ED0080">
            <w:pPr>
              <w:jc w:val="center"/>
              <w:rPr>
                <w:sz w:val="20"/>
                <w:szCs w:val="20"/>
              </w:rPr>
            </w:pPr>
          </w:p>
        </w:tc>
      </w:tr>
      <w:tr w:rsidR="00745C31" w14:paraId="7C2C76B3" w14:textId="77777777" w:rsidTr="00ED0080">
        <w:trPr>
          <w:gridAfter w:val="1"/>
          <w:wAfter w:w="6" w:type="dxa"/>
          <w:trHeight w:val="264"/>
          <w:jc w:val="center"/>
        </w:trPr>
        <w:tc>
          <w:tcPr>
            <w:tcW w:w="5700" w:type="dxa"/>
            <w:gridSpan w:val="2"/>
            <w:tcBorders>
              <w:top w:val="nil"/>
              <w:left w:val="nil"/>
              <w:bottom w:val="nil"/>
              <w:right w:val="nil"/>
            </w:tcBorders>
            <w:shd w:val="clear" w:color="auto" w:fill="auto"/>
            <w:noWrap/>
            <w:vAlign w:val="bottom"/>
            <w:hideMark/>
          </w:tcPr>
          <w:p w14:paraId="0ECA40CE" w14:textId="77777777" w:rsidR="00745C31" w:rsidRDefault="00745C31" w:rsidP="00ED0080">
            <w:pPr>
              <w:rPr>
                <w:color w:val="000000"/>
                <w:sz w:val="20"/>
                <w:szCs w:val="20"/>
              </w:rPr>
            </w:pPr>
            <w:r>
              <w:rPr>
                <w:color w:val="000000"/>
                <w:sz w:val="20"/>
                <w:szCs w:val="20"/>
              </w:rPr>
              <w:t>(a) Obligaciones Negociables Serie XXIV:</w:t>
            </w:r>
          </w:p>
        </w:tc>
        <w:tc>
          <w:tcPr>
            <w:tcW w:w="1100" w:type="dxa"/>
            <w:tcBorders>
              <w:top w:val="nil"/>
              <w:left w:val="nil"/>
              <w:bottom w:val="nil"/>
              <w:right w:val="nil"/>
            </w:tcBorders>
            <w:shd w:val="clear" w:color="auto" w:fill="auto"/>
            <w:noWrap/>
            <w:vAlign w:val="bottom"/>
            <w:hideMark/>
          </w:tcPr>
          <w:p w14:paraId="0024D2FE" w14:textId="77777777" w:rsidR="00745C31" w:rsidRDefault="00745C31" w:rsidP="00ED0080">
            <w:pPr>
              <w:rPr>
                <w:color w:val="000000"/>
                <w:sz w:val="20"/>
                <w:szCs w:val="20"/>
              </w:rPr>
            </w:pPr>
          </w:p>
        </w:tc>
        <w:tc>
          <w:tcPr>
            <w:tcW w:w="1420" w:type="dxa"/>
            <w:tcBorders>
              <w:top w:val="nil"/>
              <w:left w:val="nil"/>
              <w:bottom w:val="nil"/>
              <w:right w:val="nil"/>
            </w:tcBorders>
            <w:shd w:val="clear" w:color="auto" w:fill="auto"/>
            <w:noWrap/>
            <w:vAlign w:val="bottom"/>
            <w:hideMark/>
          </w:tcPr>
          <w:p w14:paraId="1FBEF793" w14:textId="77777777" w:rsidR="00745C31" w:rsidRDefault="00745C31" w:rsidP="00ED0080">
            <w:pPr>
              <w:jc w:val="center"/>
              <w:rPr>
                <w:sz w:val="20"/>
                <w:szCs w:val="20"/>
              </w:rPr>
            </w:pPr>
          </w:p>
        </w:tc>
      </w:tr>
      <w:tr w:rsidR="00745C31" w14:paraId="51570953" w14:textId="77777777" w:rsidTr="00ED0080">
        <w:trPr>
          <w:gridAfter w:val="1"/>
          <w:wAfter w:w="6" w:type="dxa"/>
          <w:trHeight w:val="264"/>
          <w:jc w:val="center"/>
        </w:trPr>
        <w:tc>
          <w:tcPr>
            <w:tcW w:w="48" w:type="dxa"/>
            <w:tcBorders>
              <w:top w:val="nil"/>
              <w:left w:val="nil"/>
              <w:bottom w:val="nil"/>
              <w:right w:val="nil"/>
            </w:tcBorders>
            <w:shd w:val="clear" w:color="auto" w:fill="auto"/>
            <w:noWrap/>
            <w:vAlign w:val="bottom"/>
            <w:hideMark/>
          </w:tcPr>
          <w:p w14:paraId="50D2B760" w14:textId="77777777" w:rsidR="00745C31" w:rsidRDefault="00745C31" w:rsidP="00ED0080">
            <w:pPr>
              <w:rPr>
                <w:sz w:val="20"/>
                <w:szCs w:val="20"/>
              </w:rPr>
            </w:pPr>
          </w:p>
        </w:tc>
        <w:tc>
          <w:tcPr>
            <w:tcW w:w="5652" w:type="dxa"/>
            <w:tcBorders>
              <w:top w:val="nil"/>
              <w:left w:val="nil"/>
              <w:bottom w:val="nil"/>
              <w:right w:val="nil"/>
            </w:tcBorders>
            <w:shd w:val="clear" w:color="auto" w:fill="auto"/>
            <w:noWrap/>
            <w:vAlign w:val="bottom"/>
            <w:hideMark/>
          </w:tcPr>
          <w:p w14:paraId="3ED1AB93" w14:textId="77777777" w:rsidR="00745C31" w:rsidRDefault="00745C31" w:rsidP="00ED0080">
            <w:pPr>
              <w:rPr>
                <w:color w:val="000000"/>
                <w:sz w:val="20"/>
                <w:szCs w:val="20"/>
              </w:rPr>
            </w:pPr>
            <w:r>
              <w:rPr>
                <w:color w:val="000000"/>
                <w:sz w:val="20"/>
                <w:szCs w:val="20"/>
              </w:rPr>
              <w:t xml:space="preserve">(i) Monto de Valor Nominal suscripto </w:t>
            </w:r>
          </w:p>
        </w:tc>
        <w:tc>
          <w:tcPr>
            <w:tcW w:w="1100" w:type="dxa"/>
            <w:tcBorders>
              <w:top w:val="nil"/>
              <w:left w:val="nil"/>
              <w:bottom w:val="nil"/>
              <w:right w:val="nil"/>
            </w:tcBorders>
            <w:shd w:val="clear" w:color="auto" w:fill="auto"/>
            <w:noWrap/>
            <w:vAlign w:val="bottom"/>
            <w:hideMark/>
          </w:tcPr>
          <w:p w14:paraId="0CB00E1B" w14:textId="77777777" w:rsidR="00745C31" w:rsidRDefault="00745C31" w:rsidP="00ED0080">
            <w:pPr>
              <w:rPr>
                <w:color w:val="000000"/>
                <w:sz w:val="20"/>
                <w:szCs w:val="20"/>
              </w:rPr>
            </w:pPr>
          </w:p>
        </w:tc>
        <w:tc>
          <w:tcPr>
            <w:tcW w:w="1420" w:type="dxa"/>
            <w:tcBorders>
              <w:top w:val="nil"/>
              <w:left w:val="nil"/>
              <w:bottom w:val="nil"/>
              <w:right w:val="nil"/>
            </w:tcBorders>
            <w:shd w:val="clear" w:color="auto" w:fill="auto"/>
            <w:noWrap/>
            <w:vAlign w:val="bottom"/>
            <w:hideMark/>
          </w:tcPr>
          <w:p w14:paraId="5919E445" w14:textId="77777777" w:rsidR="00745C31" w:rsidRDefault="00745C31" w:rsidP="00ED0080">
            <w:pPr>
              <w:rPr>
                <w:color w:val="000000"/>
                <w:sz w:val="20"/>
                <w:szCs w:val="20"/>
              </w:rPr>
            </w:pPr>
            <w:r>
              <w:rPr>
                <w:color w:val="000000"/>
                <w:sz w:val="20"/>
                <w:szCs w:val="20"/>
              </w:rPr>
              <w:t xml:space="preserve">    550.000.000 </w:t>
            </w:r>
          </w:p>
        </w:tc>
      </w:tr>
      <w:tr w:rsidR="00745C31" w14:paraId="7FC74B43" w14:textId="77777777" w:rsidTr="00ED0080">
        <w:trPr>
          <w:gridAfter w:val="1"/>
          <w:wAfter w:w="6" w:type="dxa"/>
          <w:trHeight w:val="312"/>
          <w:jc w:val="center"/>
        </w:trPr>
        <w:tc>
          <w:tcPr>
            <w:tcW w:w="48" w:type="dxa"/>
            <w:tcBorders>
              <w:top w:val="nil"/>
              <w:left w:val="nil"/>
              <w:bottom w:val="nil"/>
              <w:right w:val="nil"/>
            </w:tcBorders>
            <w:shd w:val="clear" w:color="auto" w:fill="auto"/>
            <w:noWrap/>
            <w:vAlign w:val="bottom"/>
            <w:hideMark/>
          </w:tcPr>
          <w:p w14:paraId="130DA253" w14:textId="77777777" w:rsidR="00745C31" w:rsidRDefault="00745C31" w:rsidP="00ED0080">
            <w:pPr>
              <w:rPr>
                <w:color w:val="000000"/>
                <w:sz w:val="20"/>
                <w:szCs w:val="20"/>
              </w:rPr>
            </w:pPr>
          </w:p>
        </w:tc>
        <w:tc>
          <w:tcPr>
            <w:tcW w:w="5652" w:type="dxa"/>
            <w:tcBorders>
              <w:top w:val="nil"/>
              <w:left w:val="nil"/>
              <w:bottom w:val="nil"/>
              <w:right w:val="nil"/>
            </w:tcBorders>
            <w:shd w:val="clear" w:color="auto" w:fill="auto"/>
            <w:noWrap/>
            <w:vAlign w:val="bottom"/>
            <w:hideMark/>
          </w:tcPr>
          <w:p w14:paraId="0D191695" w14:textId="77777777" w:rsidR="00745C31" w:rsidRDefault="00745C31" w:rsidP="00ED0080">
            <w:pPr>
              <w:rPr>
                <w:color w:val="000000"/>
                <w:sz w:val="20"/>
                <w:szCs w:val="20"/>
              </w:rPr>
            </w:pPr>
            <w:r>
              <w:rPr>
                <w:color w:val="000000"/>
                <w:sz w:val="20"/>
                <w:szCs w:val="20"/>
              </w:rPr>
              <w:t>(</w:t>
            </w:r>
            <w:proofErr w:type="spellStart"/>
            <w:r>
              <w:rPr>
                <w:color w:val="000000"/>
                <w:sz w:val="20"/>
                <w:szCs w:val="20"/>
              </w:rPr>
              <w:t>ii</w:t>
            </w:r>
            <w:proofErr w:type="spellEnd"/>
            <w:r>
              <w:rPr>
                <w:color w:val="000000"/>
                <w:sz w:val="20"/>
                <w:szCs w:val="20"/>
              </w:rPr>
              <w:t>) Costos de Emisión</w:t>
            </w:r>
            <w:r>
              <w:rPr>
                <w:color w:val="000000"/>
                <w:sz w:val="20"/>
                <w:szCs w:val="20"/>
                <w:vertAlign w:val="superscript"/>
              </w:rPr>
              <w:t xml:space="preserve"> (1)</w:t>
            </w:r>
          </w:p>
        </w:tc>
        <w:tc>
          <w:tcPr>
            <w:tcW w:w="1100" w:type="dxa"/>
            <w:tcBorders>
              <w:top w:val="nil"/>
              <w:left w:val="nil"/>
              <w:bottom w:val="nil"/>
              <w:right w:val="nil"/>
            </w:tcBorders>
            <w:shd w:val="clear" w:color="auto" w:fill="auto"/>
            <w:noWrap/>
            <w:vAlign w:val="bottom"/>
            <w:hideMark/>
          </w:tcPr>
          <w:p w14:paraId="16841019" w14:textId="77777777" w:rsidR="00745C31" w:rsidRDefault="00745C31" w:rsidP="00ED0080">
            <w:pPr>
              <w:rPr>
                <w:color w:val="000000"/>
                <w:sz w:val="20"/>
                <w:szCs w:val="20"/>
              </w:rPr>
            </w:pPr>
          </w:p>
        </w:tc>
        <w:tc>
          <w:tcPr>
            <w:tcW w:w="1420" w:type="dxa"/>
            <w:tcBorders>
              <w:top w:val="nil"/>
              <w:left w:val="nil"/>
              <w:bottom w:val="nil"/>
              <w:right w:val="nil"/>
            </w:tcBorders>
            <w:shd w:val="clear" w:color="auto" w:fill="auto"/>
            <w:noWrap/>
            <w:vAlign w:val="bottom"/>
            <w:hideMark/>
          </w:tcPr>
          <w:p w14:paraId="636A4ADF" w14:textId="77777777" w:rsidR="00745C31" w:rsidRDefault="00745C31" w:rsidP="00ED0080">
            <w:pPr>
              <w:jc w:val="right"/>
              <w:rPr>
                <w:color w:val="000000"/>
                <w:sz w:val="20"/>
                <w:szCs w:val="20"/>
              </w:rPr>
            </w:pPr>
            <w:r>
              <w:rPr>
                <w:color w:val="000000"/>
                <w:sz w:val="20"/>
                <w:szCs w:val="20"/>
              </w:rPr>
              <w:t xml:space="preserve">      (9.158.930) </w:t>
            </w:r>
          </w:p>
        </w:tc>
      </w:tr>
      <w:tr w:rsidR="00745C31" w14:paraId="1D92096F" w14:textId="77777777" w:rsidTr="00ED0080">
        <w:trPr>
          <w:gridAfter w:val="1"/>
          <w:wAfter w:w="6" w:type="dxa"/>
          <w:trHeight w:val="90"/>
          <w:jc w:val="center"/>
        </w:trPr>
        <w:tc>
          <w:tcPr>
            <w:tcW w:w="48" w:type="dxa"/>
            <w:tcBorders>
              <w:top w:val="nil"/>
              <w:left w:val="nil"/>
              <w:bottom w:val="nil"/>
              <w:right w:val="nil"/>
            </w:tcBorders>
            <w:shd w:val="clear" w:color="auto" w:fill="auto"/>
            <w:noWrap/>
            <w:vAlign w:val="bottom"/>
            <w:hideMark/>
          </w:tcPr>
          <w:p w14:paraId="1B9F4C04" w14:textId="77777777" w:rsidR="00745C31" w:rsidRDefault="00745C31" w:rsidP="00ED0080">
            <w:pPr>
              <w:jc w:val="right"/>
              <w:rPr>
                <w:color w:val="000000"/>
                <w:sz w:val="20"/>
                <w:szCs w:val="20"/>
              </w:rPr>
            </w:pPr>
          </w:p>
        </w:tc>
        <w:tc>
          <w:tcPr>
            <w:tcW w:w="5652" w:type="dxa"/>
            <w:tcBorders>
              <w:top w:val="nil"/>
              <w:left w:val="nil"/>
              <w:bottom w:val="nil"/>
              <w:right w:val="nil"/>
            </w:tcBorders>
            <w:shd w:val="clear" w:color="auto" w:fill="auto"/>
            <w:noWrap/>
            <w:vAlign w:val="bottom"/>
            <w:hideMark/>
          </w:tcPr>
          <w:p w14:paraId="493406E6" w14:textId="77777777" w:rsidR="00745C31" w:rsidRDefault="00745C31" w:rsidP="00ED0080">
            <w:pPr>
              <w:rPr>
                <w:sz w:val="20"/>
                <w:szCs w:val="20"/>
              </w:rPr>
            </w:pPr>
          </w:p>
        </w:tc>
        <w:tc>
          <w:tcPr>
            <w:tcW w:w="1100" w:type="dxa"/>
            <w:tcBorders>
              <w:top w:val="nil"/>
              <w:left w:val="nil"/>
              <w:bottom w:val="nil"/>
              <w:right w:val="nil"/>
            </w:tcBorders>
            <w:shd w:val="clear" w:color="auto" w:fill="auto"/>
            <w:noWrap/>
            <w:vAlign w:val="bottom"/>
            <w:hideMark/>
          </w:tcPr>
          <w:p w14:paraId="6BF99066" w14:textId="77777777" w:rsidR="00745C31" w:rsidRDefault="00745C31" w:rsidP="00ED0080">
            <w:pPr>
              <w:rPr>
                <w:sz w:val="20"/>
                <w:szCs w:val="20"/>
              </w:rPr>
            </w:pPr>
          </w:p>
        </w:tc>
        <w:tc>
          <w:tcPr>
            <w:tcW w:w="1420" w:type="dxa"/>
            <w:tcBorders>
              <w:top w:val="nil"/>
              <w:left w:val="nil"/>
              <w:bottom w:val="nil"/>
              <w:right w:val="nil"/>
            </w:tcBorders>
            <w:shd w:val="clear" w:color="auto" w:fill="auto"/>
            <w:noWrap/>
            <w:vAlign w:val="bottom"/>
            <w:hideMark/>
          </w:tcPr>
          <w:p w14:paraId="60259A01" w14:textId="77777777" w:rsidR="00745C31" w:rsidRDefault="00745C31" w:rsidP="00ED0080">
            <w:pPr>
              <w:jc w:val="center"/>
              <w:rPr>
                <w:sz w:val="20"/>
                <w:szCs w:val="20"/>
              </w:rPr>
            </w:pPr>
          </w:p>
        </w:tc>
      </w:tr>
      <w:tr w:rsidR="00745C31" w14:paraId="4432C38A" w14:textId="77777777" w:rsidTr="00ED0080">
        <w:trPr>
          <w:gridAfter w:val="1"/>
          <w:wAfter w:w="6" w:type="dxa"/>
          <w:trHeight w:val="264"/>
          <w:jc w:val="center"/>
        </w:trPr>
        <w:tc>
          <w:tcPr>
            <w:tcW w:w="5700" w:type="dxa"/>
            <w:gridSpan w:val="2"/>
            <w:tcBorders>
              <w:top w:val="nil"/>
              <w:left w:val="nil"/>
              <w:bottom w:val="nil"/>
              <w:right w:val="nil"/>
            </w:tcBorders>
            <w:shd w:val="clear" w:color="auto" w:fill="auto"/>
            <w:noWrap/>
            <w:vAlign w:val="bottom"/>
            <w:hideMark/>
          </w:tcPr>
          <w:p w14:paraId="06809E7A" w14:textId="77777777" w:rsidR="00745C31" w:rsidRDefault="00745C31" w:rsidP="00ED0080">
            <w:pPr>
              <w:rPr>
                <w:b/>
                <w:bCs/>
                <w:color w:val="000000"/>
                <w:sz w:val="20"/>
                <w:szCs w:val="20"/>
              </w:rPr>
            </w:pPr>
            <w:r>
              <w:rPr>
                <w:b/>
                <w:bCs/>
                <w:color w:val="000000"/>
                <w:sz w:val="20"/>
                <w:szCs w:val="20"/>
              </w:rPr>
              <w:t>Ingresos netos por emisión de Obligaciones Negociables</w:t>
            </w:r>
          </w:p>
        </w:tc>
        <w:tc>
          <w:tcPr>
            <w:tcW w:w="1100" w:type="dxa"/>
            <w:tcBorders>
              <w:top w:val="nil"/>
              <w:left w:val="nil"/>
              <w:bottom w:val="nil"/>
              <w:right w:val="nil"/>
            </w:tcBorders>
            <w:shd w:val="clear" w:color="auto" w:fill="auto"/>
            <w:noWrap/>
            <w:vAlign w:val="bottom"/>
            <w:hideMark/>
          </w:tcPr>
          <w:p w14:paraId="0F4C55D0" w14:textId="77777777" w:rsidR="00745C31" w:rsidRDefault="00745C31" w:rsidP="00ED0080">
            <w:pPr>
              <w:rPr>
                <w:b/>
                <w:bCs/>
                <w:color w:val="000000"/>
                <w:sz w:val="20"/>
                <w:szCs w:val="20"/>
              </w:rPr>
            </w:pPr>
          </w:p>
        </w:tc>
        <w:tc>
          <w:tcPr>
            <w:tcW w:w="1420" w:type="dxa"/>
            <w:tcBorders>
              <w:top w:val="nil"/>
              <w:left w:val="nil"/>
              <w:bottom w:val="nil"/>
              <w:right w:val="nil"/>
            </w:tcBorders>
            <w:shd w:val="clear" w:color="auto" w:fill="auto"/>
            <w:noWrap/>
            <w:vAlign w:val="bottom"/>
            <w:hideMark/>
          </w:tcPr>
          <w:p w14:paraId="7E84B578" w14:textId="77777777" w:rsidR="00745C31" w:rsidRDefault="00745C31" w:rsidP="00ED0080">
            <w:pPr>
              <w:rPr>
                <w:b/>
                <w:bCs/>
                <w:color w:val="000000"/>
                <w:sz w:val="20"/>
                <w:szCs w:val="20"/>
              </w:rPr>
            </w:pPr>
            <w:r>
              <w:rPr>
                <w:b/>
                <w:bCs/>
                <w:color w:val="000000"/>
                <w:sz w:val="20"/>
                <w:szCs w:val="20"/>
              </w:rPr>
              <w:t xml:space="preserve">    540.841.070 </w:t>
            </w:r>
          </w:p>
        </w:tc>
      </w:tr>
      <w:tr w:rsidR="00745C31" w14:paraId="5C39CAAF" w14:textId="77777777" w:rsidTr="00ED0080">
        <w:trPr>
          <w:gridAfter w:val="1"/>
          <w:wAfter w:w="6" w:type="dxa"/>
          <w:trHeight w:val="264"/>
          <w:jc w:val="center"/>
        </w:trPr>
        <w:tc>
          <w:tcPr>
            <w:tcW w:w="48" w:type="dxa"/>
            <w:tcBorders>
              <w:top w:val="nil"/>
              <w:left w:val="nil"/>
              <w:bottom w:val="nil"/>
              <w:right w:val="nil"/>
            </w:tcBorders>
            <w:shd w:val="clear" w:color="auto" w:fill="auto"/>
            <w:noWrap/>
            <w:vAlign w:val="bottom"/>
            <w:hideMark/>
          </w:tcPr>
          <w:p w14:paraId="6A846437" w14:textId="77777777" w:rsidR="00745C31" w:rsidRDefault="00745C31" w:rsidP="00ED0080">
            <w:pPr>
              <w:rPr>
                <w:b/>
                <w:bCs/>
                <w:color w:val="000000"/>
                <w:sz w:val="20"/>
                <w:szCs w:val="20"/>
              </w:rPr>
            </w:pPr>
          </w:p>
        </w:tc>
        <w:tc>
          <w:tcPr>
            <w:tcW w:w="5652" w:type="dxa"/>
            <w:tcBorders>
              <w:top w:val="nil"/>
              <w:left w:val="nil"/>
              <w:bottom w:val="nil"/>
              <w:right w:val="nil"/>
            </w:tcBorders>
            <w:shd w:val="clear" w:color="auto" w:fill="auto"/>
            <w:noWrap/>
            <w:vAlign w:val="bottom"/>
            <w:hideMark/>
          </w:tcPr>
          <w:p w14:paraId="74057F13" w14:textId="77777777" w:rsidR="00745C31" w:rsidRDefault="00745C31" w:rsidP="00ED0080">
            <w:pPr>
              <w:rPr>
                <w:sz w:val="20"/>
                <w:szCs w:val="20"/>
              </w:rPr>
            </w:pPr>
          </w:p>
        </w:tc>
        <w:tc>
          <w:tcPr>
            <w:tcW w:w="1100" w:type="dxa"/>
            <w:tcBorders>
              <w:top w:val="nil"/>
              <w:left w:val="nil"/>
              <w:bottom w:val="nil"/>
              <w:right w:val="nil"/>
            </w:tcBorders>
            <w:shd w:val="clear" w:color="auto" w:fill="auto"/>
            <w:noWrap/>
            <w:vAlign w:val="bottom"/>
            <w:hideMark/>
          </w:tcPr>
          <w:p w14:paraId="11E8E7BA" w14:textId="77777777" w:rsidR="00745C31" w:rsidRDefault="00745C31" w:rsidP="00ED0080">
            <w:pPr>
              <w:rPr>
                <w:sz w:val="20"/>
                <w:szCs w:val="20"/>
              </w:rPr>
            </w:pPr>
          </w:p>
        </w:tc>
        <w:tc>
          <w:tcPr>
            <w:tcW w:w="1420" w:type="dxa"/>
            <w:tcBorders>
              <w:top w:val="nil"/>
              <w:left w:val="nil"/>
              <w:bottom w:val="nil"/>
              <w:right w:val="nil"/>
            </w:tcBorders>
            <w:shd w:val="clear" w:color="auto" w:fill="auto"/>
            <w:noWrap/>
            <w:vAlign w:val="bottom"/>
            <w:hideMark/>
          </w:tcPr>
          <w:p w14:paraId="2F0E8CBC" w14:textId="77777777" w:rsidR="00745C31" w:rsidRDefault="00745C31" w:rsidP="00ED0080">
            <w:pPr>
              <w:jc w:val="center"/>
              <w:rPr>
                <w:sz w:val="20"/>
                <w:szCs w:val="20"/>
              </w:rPr>
            </w:pPr>
          </w:p>
        </w:tc>
      </w:tr>
      <w:tr w:rsidR="00745C31" w14:paraId="38CAAFC7" w14:textId="77777777" w:rsidTr="00ED0080">
        <w:trPr>
          <w:gridAfter w:val="1"/>
          <w:wAfter w:w="6" w:type="dxa"/>
          <w:trHeight w:val="264"/>
          <w:jc w:val="center"/>
        </w:trPr>
        <w:tc>
          <w:tcPr>
            <w:tcW w:w="5700" w:type="dxa"/>
            <w:gridSpan w:val="2"/>
            <w:tcBorders>
              <w:top w:val="nil"/>
              <w:left w:val="nil"/>
              <w:bottom w:val="nil"/>
              <w:right w:val="nil"/>
            </w:tcBorders>
            <w:shd w:val="clear" w:color="auto" w:fill="auto"/>
            <w:noWrap/>
            <w:vAlign w:val="center"/>
            <w:hideMark/>
          </w:tcPr>
          <w:p w14:paraId="302172DE" w14:textId="77777777" w:rsidR="00745C31" w:rsidRDefault="00745C31" w:rsidP="00ED0080">
            <w:pPr>
              <w:rPr>
                <w:color w:val="000000"/>
                <w:sz w:val="20"/>
                <w:szCs w:val="20"/>
                <w:u w:val="single"/>
              </w:rPr>
            </w:pPr>
            <w:r>
              <w:rPr>
                <w:color w:val="000000"/>
                <w:sz w:val="20"/>
                <w:szCs w:val="20"/>
                <w:u w:val="single"/>
              </w:rPr>
              <w:t>Aplicación de fondos:</w:t>
            </w:r>
          </w:p>
        </w:tc>
        <w:tc>
          <w:tcPr>
            <w:tcW w:w="1100" w:type="dxa"/>
            <w:tcBorders>
              <w:top w:val="nil"/>
              <w:left w:val="nil"/>
              <w:bottom w:val="nil"/>
              <w:right w:val="nil"/>
            </w:tcBorders>
            <w:shd w:val="clear" w:color="auto" w:fill="auto"/>
            <w:noWrap/>
            <w:vAlign w:val="bottom"/>
            <w:hideMark/>
          </w:tcPr>
          <w:p w14:paraId="0E407995" w14:textId="77777777" w:rsidR="00745C31" w:rsidRDefault="00745C31" w:rsidP="00ED0080">
            <w:pPr>
              <w:rPr>
                <w:color w:val="000000"/>
                <w:sz w:val="20"/>
                <w:szCs w:val="20"/>
                <w:u w:val="single"/>
              </w:rPr>
            </w:pPr>
          </w:p>
        </w:tc>
        <w:tc>
          <w:tcPr>
            <w:tcW w:w="1420" w:type="dxa"/>
            <w:tcBorders>
              <w:top w:val="nil"/>
              <w:left w:val="nil"/>
              <w:bottom w:val="nil"/>
              <w:right w:val="nil"/>
            </w:tcBorders>
            <w:shd w:val="clear" w:color="auto" w:fill="auto"/>
            <w:noWrap/>
            <w:vAlign w:val="bottom"/>
            <w:hideMark/>
          </w:tcPr>
          <w:p w14:paraId="5A84EED1" w14:textId="77777777" w:rsidR="00745C31" w:rsidRDefault="00745C31" w:rsidP="00ED0080">
            <w:pPr>
              <w:jc w:val="center"/>
              <w:rPr>
                <w:sz w:val="20"/>
                <w:szCs w:val="20"/>
              </w:rPr>
            </w:pPr>
          </w:p>
        </w:tc>
      </w:tr>
      <w:tr w:rsidR="00745C31" w14:paraId="59AA86F6" w14:textId="77777777" w:rsidTr="00ED0080">
        <w:trPr>
          <w:gridAfter w:val="1"/>
          <w:wAfter w:w="6" w:type="dxa"/>
          <w:trHeight w:val="45"/>
          <w:jc w:val="center"/>
        </w:trPr>
        <w:tc>
          <w:tcPr>
            <w:tcW w:w="48" w:type="dxa"/>
            <w:tcBorders>
              <w:top w:val="nil"/>
              <w:left w:val="nil"/>
              <w:bottom w:val="nil"/>
              <w:right w:val="nil"/>
            </w:tcBorders>
            <w:shd w:val="clear" w:color="auto" w:fill="auto"/>
            <w:noWrap/>
            <w:vAlign w:val="bottom"/>
            <w:hideMark/>
          </w:tcPr>
          <w:p w14:paraId="52C635B1" w14:textId="77777777" w:rsidR="00745C31" w:rsidRDefault="00745C31" w:rsidP="00ED0080">
            <w:pPr>
              <w:rPr>
                <w:sz w:val="20"/>
                <w:szCs w:val="20"/>
              </w:rPr>
            </w:pPr>
          </w:p>
        </w:tc>
        <w:tc>
          <w:tcPr>
            <w:tcW w:w="5652" w:type="dxa"/>
            <w:tcBorders>
              <w:top w:val="nil"/>
              <w:left w:val="nil"/>
              <w:bottom w:val="nil"/>
              <w:right w:val="nil"/>
            </w:tcBorders>
            <w:shd w:val="clear" w:color="auto" w:fill="auto"/>
            <w:noWrap/>
            <w:vAlign w:val="bottom"/>
            <w:hideMark/>
          </w:tcPr>
          <w:p w14:paraId="19069D52" w14:textId="77777777" w:rsidR="00745C31" w:rsidRDefault="00745C31" w:rsidP="00ED0080">
            <w:pPr>
              <w:rPr>
                <w:sz w:val="20"/>
                <w:szCs w:val="20"/>
              </w:rPr>
            </w:pPr>
          </w:p>
        </w:tc>
        <w:tc>
          <w:tcPr>
            <w:tcW w:w="1100" w:type="dxa"/>
            <w:tcBorders>
              <w:top w:val="nil"/>
              <w:left w:val="nil"/>
              <w:bottom w:val="nil"/>
              <w:right w:val="nil"/>
            </w:tcBorders>
            <w:shd w:val="clear" w:color="auto" w:fill="auto"/>
            <w:noWrap/>
            <w:vAlign w:val="bottom"/>
            <w:hideMark/>
          </w:tcPr>
          <w:p w14:paraId="2DCE1A59" w14:textId="77777777" w:rsidR="00745C31" w:rsidRDefault="00745C31" w:rsidP="00ED0080">
            <w:pPr>
              <w:rPr>
                <w:sz w:val="20"/>
                <w:szCs w:val="20"/>
              </w:rPr>
            </w:pPr>
          </w:p>
        </w:tc>
        <w:tc>
          <w:tcPr>
            <w:tcW w:w="1420" w:type="dxa"/>
            <w:tcBorders>
              <w:top w:val="nil"/>
              <w:left w:val="nil"/>
              <w:bottom w:val="nil"/>
              <w:right w:val="nil"/>
            </w:tcBorders>
            <w:shd w:val="clear" w:color="auto" w:fill="auto"/>
            <w:noWrap/>
            <w:vAlign w:val="bottom"/>
            <w:hideMark/>
          </w:tcPr>
          <w:p w14:paraId="56D58DB7" w14:textId="77777777" w:rsidR="00745C31" w:rsidRDefault="00745C31" w:rsidP="00ED0080">
            <w:pPr>
              <w:jc w:val="center"/>
              <w:rPr>
                <w:sz w:val="20"/>
                <w:szCs w:val="20"/>
              </w:rPr>
            </w:pPr>
          </w:p>
        </w:tc>
      </w:tr>
      <w:tr w:rsidR="00745C31" w14:paraId="5518EE27" w14:textId="77777777" w:rsidTr="00ED0080">
        <w:trPr>
          <w:gridAfter w:val="1"/>
          <w:wAfter w:w="6" w:type="dxa"/>
          <w:trHeight w:val="264"/>
          <w:jc w:val="center"/>
        </w:trPr>
        <w:tc>
          <w:tcPr>
            <w:tcW w:w="5700" w:type="dxa"/>
            <w:gridSpan w:val="2"/>
            <w:tcBorders>
              <w:top w:val="nil"/>
              <w:left w:val="nil"/>
              <w:bottom w:val="nil"/>
              <w:right w:val="nil"/>
            </w:tcBorders>
            <w:shd w:val="clear" w:color="auto" w:fill="auto"/>
            <w:noWrap/>
            <w:vAlign w:val="bottom"/>
            <w:hideMark/>
          </w:tcPr>
          <w:p w14:paraId="7E087144" w14:textId="77777777" w:rsidR="00745C31" w:rsidRDefault="00745C31" w:rsidP="00ED0080">
            <w:pPr>
              <w:rPr>
                <w:color w:val="000000"/>
                <w:sz w:val="20"/>
                <w:szCs w:val="20"/>
              </w:rPr>
            </w:pPr>
            <w:r>
              <w:rPr>
                <w:color w:val="000000"/>
                <w:sz w:val="20"/>
                <w:szCs w:val="20"/>
              </w:rPr>
              <w:t>(a) Cancelación de Pasivos Financieros:</w:t>
            </w:r>
          </w:p>
        </w:tc>
        <w:tc>
          <w:tcPr>
            <w:tcW w:w="1100" w:type="dxa"/>
            <w:tcBorders>
              <w:top w:val="nil"/>
              <w:left w:val="nil"/>
              <w:bottom w:val="nil"/>
              <w:right w:val="nil"/>
            </w:tcBorders>
            <w:shd w:val="clear" w:color="auto" w:fill="auto"/>
            <w:noWrap/>
            <w:vAlign w:val="bottom"/>
            <w:hideMark/>
          </w:tcPr>
          <w:p w14:paraId="24EE3F1B" w14:textId="77777777" w:rsidR="00745C31" w:rsidRDefault="00745C31" w:rsidP="00ED0080">
            <w:pPr>
              <w:rPr>
                <w:color w:val="000000"/>
                <w:sz w:val="20"/>
                <w:szCs w:val="20"/>
              </w:rPr>
            </w:pPr>
          </w:p>
        </w:tc>
        <w:tc>
          <w:tcPr>
            <w:tcW w:w="1420" w:type="dxa"/>
            <w:tcBorders>
              <w:top w:val="nil"/>
              <w:left w:val="nil"/>
              <w:bottom w:val="nil"/>
              <w:right w:val="nil"/>
            </w:tcBorders>
            <w:shd w:val="clear" w:color="auto" w:fill="auto"/>
            <w:noWrap/>
            <w:vAlign w:val="bottom"/>
            <w:hideMark/>
          </w:tcPr>
          <w:p w14:paraId="62F7BCF5" w14:textId="77777777" w:rsidR="00745C31" w:rsidRDefault="00745C31" w:rsidP="00ED0080">
            <w:pPr>
              <w:jc w:val="center"/>
              <w:rPr>
                <w:sz w:val="20"/>
                <w:szCs w:val="20"/>
              </w:rPr>
            </w:pPr>
          </w:p>
        </w:tc>
      </w:tr>
      <w:tr w:rsidR="00745C31" w14:paraId="2EA57605" w14:textId="77777777" w:rsidTr="00ED0080">
        <w:trPr>
          <w:gridAfter w:val="1"/>
          <w:wAfter w:w="6" w:type="dxa"/>
          <w:trHeight w:val="264"/>
          <w:jc w:val="center"/>
        </w:trPr>
        <w:tc>
          <w:tcPr>
            <w:tcW w:w="48" w:type="dxa"/>
            <w:tcBorders>
              <w:top w:val="nil"/>
              <w:left w:val="nil"/>
              <w:bottom w:val="nil"/>
              <w:right w:val="nil"/>
            </w:tcBorders>
            <w:shd w:val="clear" w:color="auto" w:fill="auto"/>
            <w:noWrap/>
            <w:vAlign w:val="bottom"/>
            <w:hideMark/>
          </w:tcPr>
          <w:p w14:paraId="38751E44" w14:textId="77777777" w:rsidR="00745C31" w:rsidRDefault="00745C31" w:rsidP="00ED0080">
            <w:pPr>
              <w:rPr>
                <w:sz w:val="20"/>
                <w:szCs w:val="20"/>
              </w:rPr>
            </w:pPr>
          </w:p>
        </w:tc>
        <w:tc>
          <w:tcPr>
            <w:tcW w:w="5652" w:type="dxa"/>
            <w:tcBorders>
              <w:top w:val="nil"/>
              <w:left w:val="nil"/>
              <w:bottom w:val="nil"/>
              <w:right w:val="nil"/>
            </w:tcBorders>
            <w:shd w:val="clear" w:color="auto" w:fill="auto"/>
            <w:vAlign w:val="bottom"/>
            <w:hideMark/>
          </w:tcPr>
          <w:p w14:paraId="0016F737" w14:textId="77777777" w:rsidR="00745C31" w:rsidRDefault="00745C31" w:rsidP="00ED0080">
            <w:pPr>
              <w:rPr>
                <w:color w:val="000000"/>
                <w:sz w:val="20"/>
                <w:szCs w:val="20"/>
              </w:rPr>
            </w:pPr>
            <w:r>
              <w:rPr>
                <w:color w:val="000000"/>
                <w:sz w:val="20"/>
                <w:szCs w:val="20"/>
              </w:rPr>
              <w:t xml:space="preserve"> (i) Banco Columbia SA - Cancelación Descubierto </w:t>
            </w:r>
          </w:p>
        </w:tc>
        <w:tc>
          <w:tcPr>
            <w:tcW w:w="1100" w:type="dxa"/>
            <w:tcBorders>
              <w:top w:val="nil"/>
              <w:left w:val="nil"/>
              <w:bottom w:val="nil"/>
              <w:right w:val="nil"/>
            </w:tcBorders>
            <w:shd w:val="clear" w:color="auto" w:fill="auto"/>
            <w:noWrap/>
            <w:vAlign w:val="bottom"/>
            <w:hideMark/>
          </w:tcPr>
          <w:p w14:paraId="0C16AAA9" w14:textId="77777777" w:rsidR="00745C31" w:rsidRDefault="00745C31" w:rsidP="00ED0080">
            <w:pPr>
              <w:jc w:val="center"/>
              <w:rPr>
                <w:color w:val="000000"/>
                <w:sz w:val="20"/>
                <w:szCs w:val="20"/>
              </w:rPr>
            </w:pPr>
            <w:r>
              <w:rPr>
                <w:color w:val="000000"/>
                <w:sz w:val="20"/>
                <w:szCs w:val="20"/>
              </w:rPr>
              <w:t>27/6/2023</w:t>
            </w:r>
          </w:p>
        </w:tc>
        <w:tc>
          <w:tcPr>
            <w:tcW w:w="1420" w:type="dxa"/>
            <w:tcBorders>
              <w:top w:val="nil"/>
              <w:left w:val="nil"/>
              <w:bottom w:val="nil"/>
              <w:right w:val="nil"/>
            </w:tcBorders>
            <w:shd w:val="clear" w:color="auto" w:fill="auto"/>
            <w:noWrap/>
            <w:vAlign w:val="bottom"/>
            <w:hideMark/>
          </w:tcPr>
          <w:p w14:paraId="5C9DD948" w14:textId="77777777" w:rsidR="00745C31" w:rsidRDefault="00745C31" w:rsidP="00ED0080">
            <w:pPr>
              <w:jc w:val="right"/>
              <w:rPr>
                <w:color w:val="000000"/>
                <w:sz w:val="20"/>
                <w:szCs w:val="20"/>
              </w:rPr>
            </w:pPr>
            <w:r>
              <w:rPr>
                <w:color w:val="000000"/>
                <w:sz w:val="20"/>
                <w:szCs w:val="20"/>
              </w:rPr>
              <w:t xml:space="preserve"> (105.000.000) </w:t>
            </w:r>
          </w:p>
        </w:tc>
      </w:tr>
      <w:tr w:rsidR="00745C31" w14:paraId="4E3123B4" w14:textId="77777777" w:rsidTr="00ED0080">
        <w:trPr>
          <w:gridAfter w:val="1"/>
          <w:wAfter w:w="6" w:type="dxa"/>
          <w:trHeight w:val="264"/>
          <w:jc w:val="center"/>
        </w:trPr>
        <w:tc>
          <w:tcPr>
            <w:tcW w:w="48" w:type="dxa"/>
            <w:tcBorders>
              <w:top w:val="nil"/>
              <w:left w:val="nil"/>
              <w:bottom w:val="nil"/>
              <w:right w:val="nil"/>
            </w:tcBorders>
            <w:shd w:val="clear" w:color="auto" w:fill="auto"/>
            <w:noWrap/>
            <w:vAlign w:val="bottom"/>
            <w:hideMark/>
          </w:tcPr>
          <w:p w14:paraId="1CAD5D6F" w14:textId="77777777" w:rsidR="00745C31" w:rsidRDefault="00745C31" w:rsidP="00ED0080">
            <w:pPr>
              <w:jc w:val="right"/>
              <w:rPr>
                <w:color w:val="000000"/>
                <w:sz w:val="20"/>
                <w:szCs w:val="20"/>
              </w:rPr>
            </w:pPr>
          </w:p>
        </w:tc>
        <w:tc>
          <w:tcPr>
            <w:tcW w:w="5652" w:type="dxa"/>
            <w:tcBorders>
              <w:top w:val="nil"/>
              <w:left w:val="nil"/>
              <w:bottom w:val="nil"/>
              <w:right w:val="nil"/>
            </w:tcBorders>
            <w:shd w:val="clear" w:color="auto" w:fill="auto"/>
            <w:vAlign w:val="bottom"/>
            <w:hideMark/>
          </w:tcPr>
          <w:p w14:paraId="41E626F8" w14:textId="77777777" w:rsidR="00745C31" w:rsidRDefault="00745C31" w:rsidP="00ED0080">
            <w:pPr>
              <w:rPr>
                <w:color w:val="000000"/>
                <w:sz w:val="20"/>
                <w:szCs w:val="20"/>
              </w:rPr>
            </w:pPr>
            <w:r>
              <w:rPr>
                <w:color w:val="000000"/>
                <w:sz w:val="20"/>
                <w:szCs w:val="20"/>
              </w:rPr>
              <w:t xml:space="preserve"> (</w:t>
            </w:r>
            <w:proofErr w:type="spellStart"/>
            <w:r>
              <w:rPr>
                <w:color w:val="000000"/>
                <w:sz w:val="20"/>
                <w:szCs w:val="20"/>
              </w:rPr>
              <w:t>ii</w:t>
            </w:r>
            <w:proofErr w:type="spellEnd"/>
            <w:r>
              <w:rPr>
                <w:color w:val="000000"/>
                <w:sz w:val="20"/>
                <w:szCs w:val="20"/>
              </w:rPr>
              <w:t xml:space="preserve">) Banco </w:t>
            </w:r>
            <w:proofErr w:type="spellStart"/>
            <w:r>
              <w:rPr>
                <w:color w:val="000000"/>
                <w:sz w:val="20"/>
                <w:szCs w:val="20"/>
              </w:rPr>
              <w:t>Saenz</w:t>
            </w:r>
            <w:proofErr w:type="spellEnd"/>
            <w:r>
              <w:rPr>
                <w:color w:val="000000"/>
                <w:sz w:val="20"/>
                <w:szCs w:val="20"/>
              </w:rPr>
              <w:t xml:space="preserve"> SA - Cancelación Descubierto </w:t>
            </w:r>
          </w:p>
        </w:tc>
        <w:tc>
          <w:tcPr>
            <w:tcW w:w="1100" w:type="dxa"/>
            <w:tcBorders>
              <w:top w:val="nil"/>
              <w:left w:val="nil"/>
              <w:bottom w:val="nil"/>
              <w:right w:val="nil"/>
            </w:tcBorders>
            <w:shd w:val="clear" w:color="auto" w:fill="auto"/>
            <w:noWrap/>
            <w:vAlign w:val="bottom"/>
            <w:hideMark/>
          </w:tcPr>
          <w:p w14:paraId="3571C20D" w14:textId="77777777" w:rsidR="00745C31" w:rsidRDefault="00745C31" w:rsidP="00ED0080">
            <w:pPr>
              <w:jc w:val="center"/>
              <w:rPr>
                <w:color w:val="000000"/>
                <w:sz w:val="20"/>
                <w:szCs w:val="20"/>
              </w:rPr>
            </w:pPr>
            <w:r>
              <w:rPr>
                <w:color w:val="000000"/>
                <w:sz w:val="20"/>
                <w:szCs w:val="20"/>
              </w:rPr>
              <w:t>27/6/2023</w:t>
            </w:r>
          </w:p>
        </w:tc>
        <w:tc>
          <w:tcPr>
            <w:tcW w:w="1420" w:type="dxa"/>
            <w:tcBorders>
              <w:top w:val="nil"/>
              <w:left w:val="nil"/>
              <w:bottom w:val="nil"/>
              <w:right w:val="nil"/>
            </w:tcBorders>
            <w:shd w:val="clear" w:color="auto" w:fill="auto"/>
            <w:noWrap/>
            <w:vAlign w:val="bottom"/>
            <w:hideMark/>
          </w:tcPr>
          <w:p w14:paraId="682E2AE9" w14:textId="77777777" w:rsidR="00745C31" w:rsidRDefault="00745C31" w:rsidP="00ED0080">
            <w:pPr>
              <w:jc w:val="right"/>
              <w:rPr>
                <w:color w:val="000000"/>
                <w:sz w:val="20"/>
                <w:szCs w:val="20"/>
              </w:rPr>
            </w:pPr>
            <w:r>
              <w:rPr>
                <w:color w:val="000000"/>
                <w:sz w:val="20"/>
                <w:szCs w:val="20"/>
              </w:rPr>
              <w:t xml:space="preserve"> (150.000.000) </w:t>
            </w:r>
          </w:p>
        </w:tc>
      </w:tr>
      <w:tr w:rsidR="00745C31" w14:paraId="7193F350" w14:textId="77777777" w:rsidTr="00ED0080">
        <w:trPr>
          <w:gridAfter w:val="1"/>
          <w:wAfter w:w="6" w:type="dxa"/>
          <w:trHeight w:val="264"/>
          <w:jc w:val="center"/>
        </w:trPr>
        <w:tc>
          <w:tcPr>
            <w:tcW w:w="48" w:type="dxa"/>
            <w:tcBorders>
              <w:top w:val="nil"/>
              <w:left w:val="nil"/>
              <w:bottom w:val="nil"/>
              <w:right w:val="nil"/>
            </w:tcBorders>
            <w:shd w:val="clear" w:color="auto" w:fill="auto"/>
            <w:noWrap/>
            <w:vAlign w:val="bottom"/>
            <w:hideMark/>
          </w:tcPr>
          <w:p w14:paraId="4E33A248" w14:textId="77777777" w:rsidR="00745C31" w:rsidRDefault="00745C31" w:rsidP="00ED0080">
            <w:pPr>
              <w:jc w:val="right"/>
              <w:rPr>
                <w:color w:val="000000"/>
                <w:sz w:val="20"/>
                <w:szCs w:val="20"/>
              </w:rPr>
            </w:pPr>
          </w:p>
        </w:tc>
        <w:tc>
          <w:tcPr>
            <w:tcW w:w="5652" w:type="dxa"/>
            <w:tcBorders>
              <w:top w:val="nil"/>
              <w:left w:val="nil"/>
              <w:bottom w:val="nil"/>
              <w:right w:val="nil"/>
            </w:tcBorders>
            <w:shd w:val="clear" w:color="auto" w:fill="auto"/>
            <w:vAlign w:val="bottom"/>
            <w:hideMark/>
          </w:tcPr>
          <w:p w14:paraId="2DE58198" w14:textId="77777777" w:rsidR="00745C31" w:rsidRDefault="00745C31" w:rsidP="00ED0080">
            <w:pPr>
              <w:rPr>
                <w:color w:val="000000"/>
                <w:sz w:val="20"/>
                <w:szCs w:val="20"/>
              </w:rPr>
            </w:pPr>
            <w:r>
              <w:rPr>
                <w:color w:val="000000"/>
                <w:sz w:val="20"/>
                <w:szCs w:val="20"/>
              </w:rPr>
              <w:t xml:space="preserve"> (</w:t>
            </w:r>
            <w:proofErr w:type="spellStart"/>
            <w:r>
              <w:rPr>
                <w:color w:val="000000"/>
                <w:sz w:val="20"/>
                <w:szCs w:val="20"/>
              </w:rPr>
              <w:t>iii</w:t>
            </w:r>
            <w:proofErr w:type="spellEnd"/>
            <w:r>
              <w:rPr>
                <w:color w:val="000000"/>
                <w:sz w:val="20"/>
                <w:szCs w:val="20"/>
              </w:rPr>
              <w:t xml:space="preserve">) Banco de Comercio SA - Cancelación Descubierto </w:t>
            </w:r>
          </w:p>
        </w:tc>
        <w:tc>
          <w:tcPr>
            <w:tcW w:w="1100" w:type="dxa"/>
            <w:tcBorders>
              <w:top w:val="nil"/>
              <w:left w:val="nil"/>
              <w:bottom w:val="nil"/>
              <w:right w:val="nil"/>
            </w:tcBorders>
            <w:shd w:val="clear" w:color="auto" w:fill="auto"/>
            <w:noWrap/>
            <w:vAlign w:val="bottom"/>
            <w:hideMark/>
          </w:tcPr>
          <w:p w14:paraId="58A96B1A" w14:textId="77777777" w:rsidR="00745C31" w:rsidRDefault="00745C31" w:rsidP="00ED0080">
            <w:pPr>
              <w:jc w:val="center"/>
              <w:rPr>
                <w:color w:val="000000"/>
                <w:sz w:val="20"/>
                <w:szCs w:val="20"/>
              </w:rPr>
            </w:pPr>
            <w:r>
              <w:rPr>
                <w:color w:val="000000"/>
                <w:sz w:val="20"/>
                <w:szCs w:val="20"/>
              </w:rPr>
              <w:t>27/6/2023</w:t>
            </w:r>
          </w:p>
        </w:tc>
        <w:tc>
          <w:tcPr>
            <w:tcW w:w="1420" w:type="dxa"/>
            <w:tcBorders>
              <w:top w:val="nil"/>
              <w:left w:val="nil"/>
              <w:bottom w:val="nil"/>
              <w:right w:val="nil"/>
            </w:tcBorders>
            <w:shd w:val="clear" w:color="auto" w:fill="auto"/>
            <w:noWrap/>
            <w:vAlign w:val="bottom"/>
            <w:hideMark/>
          </w:tcPr>
          <w:p w14:paraId="767E97D6" w14:textId="77777777" w:rsidR="00745C31" w:rsidRDefault="00745C31" w:rsidP="00ED0080">
            <w:pPr>
              <w:jc w:val="right"/>
              <w:rPr>
                <w:color w:val="000000"/>
                <w:sz w:val="20"/>
                <w:szCs w:val="20"/>
              </w:rPr>
            </w:pPr>
            <w:r>
              <w:rPr>
                <w:color w:val="000000"/>
                <w:sz w:val="20"/>
                <w:szCs w:val="20"/>
              </w:rPr>
              <w:t xml:space="preserve">   (80.000.000) </w:t>
            </w:r>
          </w:p>
        </w:tc>
      </w:tr>
      <w:tr w:rsidR="00745C31" w14:paraId="310C904C" w14:textId="77777777" w:rsidTr="00ED0080">
        <w:trPr>
          <w:gridAfter w:val="1"/>
          <w:wAfter w:w="6" w:type="dxa"/>
          <w:trHeight w:val="264"/>
          <w:jc w:val="center"/>
        </w:trPr>
        <w:tc>
          <w:tcPr>
            <w:tcW w:w="48" w:type="dxa"/>
            <w:tcBorders>
              <w:top w:val="nil"/>
              <w:left w:val="nil"/>
              <w:bottom w:val="nil"/>
              <w:right w:val="nil"/>
            </w:tcBorders>
            <w:shd w:val="clear" w:color="auto" w:fill="auto"/>
            <w:noWrap/>
            <w:vAlign w:val="bottom"/>
            <w:hideMark/>
          </w:tcPr>
          <w:p w14:paraId="53EA2698" w14:textId="77777777" w:rsidR="00745C31" w:rsidRDefault="00745C31" w:rsidP="00ED0080">
            <w:pPr>
              <w:jc w:val="right"/>
              <w:rPr>
                <w:color w:val="000000"/>
                <w:sz w:val="20"/>
                <w:szCs w:val="20"/>
              </w:rPr>
            </w:pPr>
          </w:p>
        </w:tc>
        <w:tc>
          <w:tcPr>
            <w:tcW w:w="5652" w:type="dxa"/>
            <w:tcBorders>
              <w:top w:val="nil"/>
              <w:left w:val="nil"/>
              <w:bottom w:val="nil"/>
              <w:right w:val="nil"/>
            </w:tcBorders>
            <w:shd w:val="clear" w:color="auto" w:fill="auto"/>
            <w:vAlign w:val="bottom"/>
            <w:hideMark/>
          </w:tcPr>
          <w:p w14:paraId="58D769A9" w14:textId="77777777" w:rsidR="00745C31" w:rsidRDefault="00745C31" w:rsidP="00ED0080">
            <w:pPr>
              <w:rPr>
                <w:color w:val="000000"/>
                <w:sz w:val="20"/>
                <w:szCs w:val="20"/>
              </w:rPr>
            </w:pPr>
            <w:r>
              <w:rPr>
                <w:color w:val="000000"/>
                <w:sz w:val="20"/>
                <w:szCs w:val="20"/>
              </w:rPr>
              <w:t xml:space="preserve"> (</w:t>
            </w:r>
            <w:proofErr w:type="spellStart"/>
            <w:r>
              <w:rPr>
                <w:color w:val="000000"/>
                <w:sz w:val="20"/>
                <w:szCs w:val="20"/>
              </w:rPr>
              <w:t>iv</w:t>
            </w:r>
            <w:proofErr w:type="spellEnd"/>
            <w:r>
              <w:rPr>
                <w:color w:val="000000"/>
                <w:sz w:val="20"/>
                <w:szCs w:val="20"/>
              </w:rPr>
              <w:t xml:space="preserve">) Banco Meridian SA - Cancelación Descubierto </w:t>
            </w:r>
          </w:p>
        </w:tc>
        <w:tc>
          <w:tcPr>
            <w:tcW w:w="1100" w:type="dxa"/>
            <w:tcBorders>
              <w:top w:val="nil"/>
              <w:left w:val="nil"/>
              <w:bottom w:val="nil"/>
              <w:right w:val="nil"/>
            </w:tcBorders>
            <w:shd w:val="clear" w:color="auto" w:fill="auto"/>
            <w:noWrap/>
            <w:vAlign w:val="bottom"/>
            <w:hideMark/>
          </w:tcPr>
          <w:p w14:paraId="5AFD6D6E" w14:textId="77777777" w:rsidR="00745C31" w:rsidRDefault="00745C31" w:rsidP="00ED0080">
            <w:pPr>
              <w:jc w:val="center"/>
              <w:rPr>
                <w:color w:val="000000"/>
                <w:sz w:val="20"/>
                <w:szCs w:val="20"/>
              </w:rPr>
            </w:pPr>
            <w:r>
              <w:rPr>
                <w:color w:val="000000"/>
                <w:sz w:val="20"/>
                <w:szCs w:val="20"/>
              </w:rPr>
              <w:t>27/6/2023</w:t>
            </w:r>
          </w:p>
        </w:tc>
        <w:tc>
          <w:tcPr>
            <w:tcW w:w="1420" w:type="dxa"/>
            <w:tcBorders>
              <w:top w:val="nil"/>
              <w:left w:val="nil"/>
              <w:bottom w:val="nil"/>
              <w:right w:val="nil"/>
            </w:tcBorders>
            <w:shd w:val="clear" w:color="auto" w:fill="auto"/>
            <w:noWrap/>
            <w:vAlign w:val="bottom"/>
            <w:hideMark/>
          </w:tcPr>
          <w:p w14:paraId="475C0A86" w14:textId="77777777" w:rsidR="00745C31" w:rsidRDefault="00745C31" w:rsidP="00ED0080">
            <w:pPr>
              <w:jc w:val="right"/>
              <w:rPr>
                <w:color w:val="000000"/>
                <w:sz w:val="20"/>
                <w:szCs w:val="20"/>
              </w:rPr>
            </w:pPr>
            <w:r>
              <w:rPr>
                <w:color w:val="000000"/>
                <w:sz w:val="20"/>
                <w:szCs w:val="20"/>
              </w:rPr>
              <w:t xml:space="preserve">   (45.000.000) </w:t>
            </w:r>
          </w:p>
        </w:tc>
      </w:tr>
      <w:tr w:rsidR="00745C31" w14:paraId="2652A36B" w14:textId="77777777" w:rsidTr="00ED0080">
        <w:trPr>
          <w:gridAfter w:val="1"/>
          <w:wAfter w:w="6" w:type="dxa"/>
          <w:trHeight w:val="264"/>
          <w:jc w:val="center"/>
        </w:trPr>
        <w:tc>
          <w:tcPr>
            <w:tcW w:w="48" w:type="dxa"/>
            <w:tcBorders>
              <w:top w:val="nil"/>
              <w:left w:val="nil"/>
              <w:bottom w:val="nil"/>
              <w:right w:val="nil"/>
            </w:tcBorders>
            <w:shd w:val="clear" w:color="auto" w:fill="auto"/>
            <w:noWrap/>
            <w:vAlign w:val="bottom"/>
            <w:hideMark/>
          </w:tcPr>
          <w:p w14:paraId="4A087060" w14:textId="77777777" w:rsidR="00745C31" w:rsidRDefault="00745C31" w:rsidP="00ED0080">
            <w:pPr>
              <w:jc w:val="right"/>
              <w:rPr>
                <w:color w:val="000000"/>
                <w:sz w:val="20"/>
                <w:szCs w:val="20"/>
              </w:rPr>
            </w:pPr>
          </w:p>
        </w:tc>
        <w:tc>
          <w:tcPr>
            <w:tcW w:w="5652" w:type="dxa"/>
            <w:tcBorders>
              <w:top w:val="nil"/>
              <w:left w:val="nil"/>
              <w:bottom w:val="nil"/>
              <w:right w:val="nil"/>
            </w:tcBorders>
            <w:shd w:val="clear" w:color="auto" w:fill="auto"/>
            <w:vAlign w:val="bottom"/>
            <w:hideMark/>
          </w:tcPr>
          <w:p w14:paraId="40CBF8A1" w14:textId="77777777" w:rsidR="00745C31" w:rsidRDefault="00745C31" w:rsidP="00ED0080">
            <w:pPr>
              <w:rPr>
                <w:color w:val="000000"/>
                <w:sz w:val="20"/>
                <w:szCs w:val="20"/>
              </w:rPr>
            </w:pPr>
            <w:r>
              <w:rPr>
                <w:color w:val="000000"/>
                <w:sz w:val="20"/>
                <w:szCs w:val="20"/>
              </w:rPr>
              <w:t xml:space="preserve"> (v) Banco Hipotecario SA - Cancelación Descubierto </w:t>
            </w:r>
          </w:p>
        </w:tc>
        <w:tc>
          <w:tcPr>
            <w:tcW w:w="1100" w:type="dxa"/>
            <w:tcBorders>
              <w:top w:val="nil"/>
              <w:left w:val="nil"/>
              <w:bottom w:val="nil"/>
              <w:right w:val="nil"/>
            </w:tcBorders>
            <w:shd w:val="clear" w:color="auto" w:fill="auto"/>
            <w:noWrap/>
            <w:vAlign w:val="bottom"/>
            <w:hideMark/>
          </w:tcPr>
          <w:p w14:paraId="6C0E0596" w14:textId="77777777" w:rsidR="00745C31" w:rsidRDefault="00745C31" w:rsidP="00ED0080">
            <w:pPr>
              <w:jc w:val="center"/>
              <w:rPr>
                <w:color w:val="000000"/>
                <w:sz w:val="20"/>
                <w:szCs w:val="20"/>
              </w:rPr>
            </w:pPr>
            <w:r>
              <w:rPr>
                <w:color w:val="000000"/>
                <w:sz w:val="20"/>
                <w:szCs w:val="20"/>
              </w:rPr>
              <w:t>27/6/2023</w:t>
            </w:r>
          </w:p>
        </w:tc>
        <w:tc>
          <w:tcPr>
            <w:tcW w:w="1420" w:type="dxa"/>
            <w:tcBorders>
              <w:top w:val="nil"/>
              <w:left w:val="nil"/>
              <w:bottom w:val="nil"/>
              <w:right w:val="nil"/>
            </w:tcBorders>
            <w:shd w:val="clear" w:color="auto" w:fill="auto"/>
            <w:noWrap/>
            <w:vAlign w:val="bottom"/>
            <w:hideMark/>
          </w:tcPr>
          <w:p w14:paraId="70F9482C" w14:textId="77777777" w:rsidR="00745C31" w:rsidRDefault="00745C31" w:rsidP="00ED0080">
            <w:pPr>
              <w:jc w:val="right"/>
              <w:rPr>
                <w:color w:val="000000"/>
                <w:sz w:val="20"/>
                <w:szCs w:val="20"/>
              </w:rPr>
            </w:pPr>
            <w:r>
              <w:rPr>
                <w:color w:val="000000"/>
                <w:sz w:val="20"/>
                <w:szCs w:val="20"/>
              </w:rPr>
              <w:t xml:space="preserve"> (104.900.000) </w:t>
            </w:r>
          </w:p>
        </w:tc>
      </w:tr>
      <w:tr w:rsidR="00745C31" w14:paraId="5AFA7C9B" w14:textId="77777777" w:rsidTr="00ED0080">
        <w:trPr>
          <w:gridAfter w:val="1"/>
          <w:wAfter w:w="6" w:type="dxa"/>
          <w:trHeight w:val="264"/>
          <w:jc w:val="center"/>
        </w:trPr>
        <w:tc>
          <w:tcPr>
            <w:tcW w:w="48" w:type="dxa"/>
            <w:tcBorders>
              <w:top w:val="nil"/>
              <w:left w:val="nil"/>
              <w:bottom w:val="nil"/>
              <w:right w:val="nil"/>
            </w:tcBorders>
            <w:shd w:val="clear" w:color="auto" w:fill="auto"/>
            <w:noWrap/>
            <w:vAlign w:val="bottom"/>
            <w:hideMark/>
          </w:tcPr>
          <w:p w14:paraId="4B53F4D8" w14:textId="77777777" w:rsidR="00745C31" w:rsidRDefault="00745C31" w:rsidP="00ED0080">
            <w:pPr>
              <w:jc w:val="right"/>
              <w:rPr>
                <w:color w:val="000000"/>
                <w:sz w:val="20"/>
                <w:szCs w:val="20"/>
              </w:rPr>
            </w:pPr>
          </w:p>
        </w:tc>
        <w:tc>
          <w:tcPr>
            <w:tcW w:w="5652" w:type="dxa"/>
            <w:tcBorders>
              <w:top w:val="nil"/>
              <w:left w:val="nil"/>
              <w:bottom w:val="nil"/>
              <w:right w:val="nil"/>
            </w:tcBorders>
            <w:shd w:val="clear" w:color="auto" w:fill="auto"/>
            <w:vAlign w:val="bottom"/>
            <w:hideMark/>
          </w:tcPr>
          <w:p w14:paraId="6EE4EC6A" w14:textId="77777777" w:rsidR="00745C31" w:rsidRDefault="00745C31" w:rsidP="00ED0080">
            <w:pPr>
              <w:rPr>
                <w:color w:val="000000"/>
                <w:sz w:val="20"/>
                <w:szCs w:val="20"/>
              </w:rPr>
            </w:pPr>
            <w:r>
              <w:rPr>
                <w:color w:val="000000"/>
                <w:sz w:val="20"/>
                <w:szCs w:val="20"/>
              </w:rPr>
              <w:t xml:space="preserve"> (vi) Banco </w:t>
            </w:r>
            <w:proofErr w:type="spellStart"/>
            <w:r>
              <w:rPr>
                <w:color w:val="000000"/>
                <w:sz w:val="20"/>
                <w:szCs w:val="20"/>
              </w:rPr>
              <w:t>Mariva</w:t>
            </w:r>
            <w:proofErr w:type="spellEnd"/>
            <w:r>
              <w:rPr>
                <w:color w:val="000000"/>
                <w:sz w:val="20"/>
                <w:szCs w:val="20"/>
              </w:rPr>
              <w:t xml:space="preserve"> SA - Cancelación Descubierto </w:t>
            </w:r>
          </w:p>
        </w:tc>
        <w:tc>
          <w:tcPr>
            <w:tcW w:w="1100" w:type="dxa"/>
            <w:tcBorders>
              <w:top w:val="nil"/>
              <w:left w:val="nil"/>
              <w:bottom w:val="nil"/>
              <w:right w:val="nil"/>
            </w:tcBorders>
            <w:shd w:val="clear" w:color="auto" w:fill="auto"/>
            <w:noWrap/>
            <w:vAlign w:val="bottom"/>
            <w:hideMark/>
          </w:tcPr>
          <w:p w14:paraId="5F4E9890" w14:textId="77777777" w:rsidR="00745C31" w:rsidRDefault="00745C31" w:rsidP="00ED0080">
            <w:pPr>
              <w:jc w:val="center"/>
              <w:rPr>
                <w:color w:val="000000"/>
                <w:sz w:val="20"/>
                <w:szCs w:val="20"/>
              </w:rPr>
            </w:pPr>
            <w:r>
              <w:rPr>
                <w:color w:val="000000"/>
                <w:sz w:val="20"/>
                <w:szCs w:val="20"/>
              </w:rPr>
              <w:t>27/6/2023</w:t>
            </w:r>
          </w:p>
        </w:tc>
        <w:tc>
          <w:tcPr>
            <w:tcW w:w="1420" w:type="dxa"/>
            <w:tcBorders>
              <w:top w:val="nil"/>
              <w:left w:val="nil"/>
              <w:bottom w:val="nil"/>
              <w:right w:val="nil"/>
            </w:tcBorders>
            <w:shd w:val="clear" w:color="auto" w:fill="auto"/>
            <w:noWrap/>
            <w:vAlign w:val="bottom"/>
            <w:hideMark/>
          </w:tcPr>
          <w:p w14:paraId="653FC877" w14:textId="77777777" w:rsidR="00745C31" w:rsidRDefault="00745C31" w:rsidP="00ED0080">
            <w:pPr>
              <w:jc w:val="right"/>
              <w:rPr>
                <w:color w:val="000000"/>
                <w:sz w:val="20"/>
                <w:szCs w:val="20"/>
              </w:rPr>
            </w:pPr>
            <w:r>
              <w:rPr>
                <w:color w:val="000000"/>
                <w:sz w:val="20"/>
                <w:szCs w:val="20"/>
              </w:rPr>
              <w:t xml:space="preserve">   (55.941.070) </w:t>
            </w:r>
          </w:p>
        </w:tc>
      </w:tr>
      <w:tr w:rsidR="00745C31" w14:paraId="5F6CB8CB" w14:textId="77777777" w:rsidTr="00ED0080">
        <w:trPr>
          <w:gridAfter w:val="1"/>
          <w:wAfter w:w="6" w:type="dxa"/>
          <w:trHeight w:val="120"/>
          <w:jc w:val="center"/>
        </w:trPr>
        <w:tc>
          <w:tcPr>
            <w:tcW w:w="48" w:type="dxa"/>
            <w:tcBorders>
              <w:top w:val="nil"/>
              <w:left w:val="nil"/>
              <w:bottom w:val="nil"/>
              <w:right w:val="nil"/>
            </w:tcBorders>
            <w:shd w:val="clear" w:color="auto" w:fill="auto"/>
            <w:noWrap/>
            <w:vAlign w:val="bottom"/>
            <w:hideMark/>
          </w:tcPr>
          <w:p w14:paraId="568B3E6B" w14:textId="77777777" w:rsidR="00745C31" w:rsidRDefault="00745C31" w:rsidP="00ED0080">
            <w:pPr>
              <w:jc w:val="right"/>
              <w:rPr>
                <w:color w:val="000000"/>
                <w:sz w:val="20"/>
                <w:szCs w:val="20"/>
              </w:rPr>
            </w:pPr>
          </w:p>
        </w:tc>
        <w:tc>
          <w:tcPr>
            <w:tcW w:w="5652" w:type="dxa"/>
            <w:tcBorders>
              <w:top w:val="nil"/>
              <w:left w:val="nil"/>
              <w:bottom w:val="nil"/>
              <w:right w:val="nil"/>
            </w:tcBorders>
            <w:shd w:val="clear" w:color="auto" w:fill="auto"/>
            <w:noWrap/>
            <w:vAlign w:val="bottom"/>
            <w:hideMark/>
          </w:tcPr>
          <w:p w14:paraId="36E66F3B" w14:textId="77777777" w:rsidR="00745C31" w:rsidRDefault="00745C31" w:rsidP="00ED0080">
            <w:pPr>
              <w:rPr>
                <w:sz w:val="20"/>
                <w:szCs w:val="20"/>
              </w:rPr>
            </w:pPr>
          </w:p>
        </w:tc>
        <w:tc>
          <w:tcPr>
            <w:tcW w:w="1100" w:type="dxa"/>
            <w:tcBorders>
              <w:top w:val="nil"/>
              <w:left w:val="nil"/>
              <w:bottom w:val="nil"/>
              <w:right w:val="nil"/>
            </w:tcBorders>
            <w:shd w:val="clear" w:color="auto" w:fill="auto"/>
            <w:noWrap/>
            <w:vAlign w:val="bottom"/>
            <w:hideMark/>
          </w:tcPr>
          <w:p w14:paraId="4145F48A" w14:textId="77777777" w:rsidR="00745C31" w:rsidRDefault="00745C31" w:rsidP="00ED0080">
            <w:pPr>
              <w:rPr>
                <w:sz w:val="20"/>
                <w:szCs w:val="20"/>
              </w:rPr>
            </w:pPr>
          </w:p>
        </w:tc>
        <w:tc>
          <w:tcPr>
            <w:tcW w:w="1420" w:type="dxa"/>
            <w:tcBorders>
              <w:top w:val="nil"/>
              <w:left w:val="nil"/>
              <w:bottom w:val="nil"/>
              <w:right w:val="nil"/>
            </w:tcBorders>
            <w:shd w:val="clear" w:color="auto" w:fill="auto"/>
            <w:noWrap/>
            <w:vAlign w:val="bottom"/>
            <w:hideMark/>
          </w:tcPr>
          <w:p w14:paraId="33C31E43" w14:textId="77777777" w:rsidR="00745C31" w:rsidRDefault="00745C31" w:rsidP="00ED0080">
            <w:pPr>
              <w:jc w:val="right"/>
              <w:rPr>
                <w:sz w:val="20"/>
                <w:szCs w:val="20"/>
              </w:rPr>
            </w:pPr>
          </w:p>
        </w:tc>
      </w:tr>
      <w:tr w:rsidR="00745C31" w14:paraId="787AB2A4" w14:textId="77777777" w:rsidTr="00ED0080">
        <w:trPr>
          <w:gridAfter w:val="1"/>
          <w:wAfter w:w="6" w:type="dxa"/>
          <w:trHeight w:val="276"/>
          <w:jc w:val="center"/>
        </w:trPr>
        <w:tc>
          <w:tcPr>
            <w:tcW w:w="5700" w:type="dxa"/>
            <w:gridSpan w:val="2"/>
            <w:tcBorders>
              <w:top w:val="single" w:sz="4" w:space="0" w:color="auto"/>
              <w:left w:val="nil"/>
              <w:bottom w:val="double" w:sz="6" w:space="0" w:color="auto"/>
              <w:right w:val="nil"/>
            </w:tcBorders>
            <w:shd w:val="clear" w:color="auto" w:fill="auto"/>
            <w:noWrap/>
            <w:vAlign w:val="center"/>
            <w:hideMark/>
          </w:tcPr>
          <w:p w14:paraId="68FA3662" w14:textId="77777777" w:rsidR="00745C31" w:rsidRDefault="00745C31" w:rsidP="00ED0080">
            <w:pPr>
              <w:rPr>
                <w:b/>
                <w:bCs/>
                <w:color w:val="000000"/>
                <w:sz w:val="20"/>
                <w:szCs w:val="20"/>
              </w:rPr>
            </w:pPr>
            <w:proofErr w:type="gramStart"/>
            <w:r>
              <w:rPr>
                <w:b/>
                <w:bCs/>
                <w:color w:val="000000"/>
                <w:sz w:val="20"/>
                <w:szCs w:val="20"/>
              </w:rPr>
              <w:t>Total</w:t>
            </w:r>
            <w:proofErr w:type="gramEnd"/>
            <w:r>
              <w:rPr>
                <w:b/>
                <w:bCs/>
                <w:color w:val="000000"/>
                <w:sz w:val="20"/>
                <w:szCs w:val="20"/>
              </w:rPr>
              <w:t xml:space="preserve"> de fondos disponibles </w:t>
            </w:r>
          </w:p>
        </w:tc>
        <w:tc>
          <w:tcPr>
            <w:tcW w:w="1100" w:type="dxa"/>
            <w:tcBorders>
              <w:top w:val="single" w:sz="4" w:space="0" w:color="auto"/>
              <w:left w:val="nil"/>
              <w:bottom w:val="double" w:sz="6" w:space="0" w:color="auto"/>
              <w:right w:val="nil"/>
            </w:tcBorders>
            <w:shd w:val="clear" w:color="auto" w:fill="auto"/>
            <w:noWrap/>
            <w:vAlign w:val="bottom"/>
            <w:hideMark/>
          </w:tcPr>
          <w:p w14:paraId="62054A5B" w14:textId="77777777" w:rsidR="00745C31" w:rsidRDefault="00745C31" w:rsidP="00ED0080">
            <w:pPr>
              <w:rPr>
                <w:color w:val="000000"/>
                <w:sz w:val="20"/>
                <w:szCs w:val="20"/>
              </w:rPr>
            </w:pPr>
            <w:r>
              <w:rPr>
                <w:color w:val="000000"/>
                <w:sz w:val="20"/>
                <w:szCs w:val="20"/>
              </w:rPr>
              <w:t> </w:t>
            </w:r>
          </w:p>
        </w:tc>
        <w:tc>
          <w:tcPr>
            <w:tcW w:w="1420" w:type="dxa"/>
            <w:tcBorders>
              <w:top w:val="single" w:sz="4" w:space="0" w:color="auto"/>
              <w:left w:val="nil"/>
              <w:bottom w:val="double" w:sz="6" w:space="0" w:color="auto"/>
              <w:right w:val="nil"/>
            </w:tcBorders>
            <w:shd w:val="clear" w:color="auto" w:fill="auto"/>
            <w:noWrap/>
            <w:vAlign w:val="bottom"/>
            <w:hideMark/>
          </w:tcPr>
          <w:p w14:paraId="00026F76" w14:textId="77777777" w:rsidR="00745C31" w:rsidRDefault="00745C31" w:rsidP="00ED0080">
            <w:pPr>
              <w:rPr>
                <w:b/>
                <w:bCs/>
                <w:color w:val="000000"/>
                <w:sz w:val="20"/>
                <w:szCs w:val="20"/>
              </w:rPr>
            </w:pPr>
            <w:r>
              <w:rPr>
                <w:b/>
                <w:bCs/>
                <w:color w:val="000000"/>
                <w:sz w:val="20"/>
                <w:szCs w:val="20"/>
              </w:rPr>
              <w:t xml:space="preserve">                       -   </w:t>
            </w:r>
          </w:p>
        </w:tc>
      </w:tr>
      <w:tr w:rsidR="00745C31" w14:paraId="5503548E" w14:textId="77777777" w:rsidTr="00ED0080">
        <w:trPr>
          <w:gridAfter w:val="1"/>
          <w:wAfter w:w="6" w:type="dxa"/>
          <w:trHeight w:val="150"/>
          <w:jc w:val="center"/>
        </w:trPr>
        <w:tc>
          <w:tcPr>
            <w:tcW w:w="48" w:type="dxa"/>
            <w:tcBorders>
              <w:top w:val="nil"/>
              <w:left w:val="nil"/>
              <w:bottom w:val="nil"/>
              <w:right w:val="nil"/>
            </w:tcBorders>
            <w:shd w:val="clear" w:color="auto" w:fill="auto"/>
            <w:noWrap/>
            <w:vAlign w:val="bottom"/>
            <w:hideMark/>
          </w:tcPr>
          <w:p w14:paraId="1624474D" w14:textId="77777777" w:rsidR="00745C31" w:rsidRDefault="00745C31" w:rsidP="00ED0080">
            <w:pPr>
              <w:rPr>
                <w:b/>
                <w:bCs/>
                <w:color w:val="000000"/>
                <w:sz w:val="20"/>
                <w:szCs w:val="20"/>
              </w:rPr>
            </w:pPr>
          </w:p>
        </w:tc>
        <w:tc>
          <w:tcPr>
            <w:tcW w:w="5652" w:type="dxa"/>
            <w:tcBorders>
              <w:top w:val="nil"/>
              <w:left w:val="nil"/>
              <w:bottom w:val="nil"/>
              <w:right w:val="nil"/>
            </w:tcBorders>
            <w:shd w:val="clear" w:color="auto" w:fill="auto"/>
            <w:noWrap/>
            <w:vAlign w:val="bottom"/>
            <w:hideMark/>
          </w:tcPr>
          <w:p w14:paraId="08D010D8" w14:textId="77777777" w:rsidR="00745C31" w:rsidRDefault="00745C31" w:rsidP="00ED0080">
            <w:pPr>
              <w:rPr>
                <w:sz w:val="20"/>
                <w:szCs w:val="20"/>
              </w:rPr>
            </w:pPr>
          </w:p>
        </w:tc>
        <w:tc>
          <w:tcPr>
            <w:tcW w:w="1100" w:type="dxa"/>
            <w:tcBorders>
              <w:top w:val="nil"/>
              <w:left w:val="nil"/>
              <w:bottom w:val="nil"/>
              <w:right w:val="nil"/>
            </w:tcBorders>
            <w:shd w:val="clear" w:color="auto" w:fill="auto"/>
            <w:noWrap/>
            <w:vAlign w:val="bottom"/>
            <w:hideMark/>
          </w:tcPr>
          <w:p w14:paraId="3122E6F7" w14:textId="77777777" w:rsidR="00745C31" w:rsidRDefault="00745C31" w:rsidP="00ED0080">
            <w:pPr>
              <w:rPr>
                <w:sz w:val="20"/>
                <w:szCs w:val="20"/>
              </w:rPr>
            </w:pPr>
          </w:p>
        </w:tc>
        <w:tc>
          <w:tcPr>
            <w:tcW w:w="1420" w:type="dxa"/>
            <w:tcBorders>
              <w:top w:val="nil"/>
              <w:left w:val="nil"/>
              <w:bottom w:val="nil"/>
              <w:right w:val="nil"/>
            </w:tcBorders>
            <w:shd w:val="clear" w:color="auto" w:fill="auto"/>
            <w:noWrap/>
            <w:vAlign w:val="bottom"/>
            <w:hideMark/>
          </w:tcPr>
          <w:p w14:paraId="230369EC" w14:textId="77777777" w:rsidR="00745C31" w:rsidRDefault="00745C31" w:rsidP="00ED0080">
            <w:pPr>
              <w:rPr>
                <w:sz w:val="20"/>
                <w:szCs w:val="20"/>
              </w:rPr>
            </w:pPr>
          </w:p>
        </w:tc>
      </w:tr>
      <w:tr w:rsidR="00745C31" w14:paraId="6A0F80FD" w14:textId="77777777" w:rsidTr="00ED0080">
        <w:trPr>
          <w:gridAfter w:val="1"/>
          <w:wAfter w:w="6" w:type="dxa"/>
          <w:trHeight w:val="517"/>
          <w:jc w:val="center"/>
        </w:trPr>
        <w:tc>
          <w:tcPr>
            <w:tcW w:w="8220" w:type="dxa"/>
            <w:gridSpan w:val="4"/>
            <w:vMerge w:val="restart"/>
            <w:tcBorders>
              <w:top w:val="nil"/>
              <w:left w:val="nil"/>
              <w:bottom w:val="nil"/>
              <w:right w:val="nil"/>
            </w:tcBorders>
            <w:shd w:val="clear" w:color="auto" w:fill="auto"/>
            <w:hideMark/>
          </w:tcPr>
          <w:p w14:paraId="7BCFB2E9" w14:textId="77777777" w:rsidR="00745C31" w:rsidRDefault="00745C31" w:rsidP="00ED0080">
            <w:pPr>
              <w:jc w:val="both"/>
              <w:rPr>
                <w:color w:val="000000"/>
                <w:sz w:val="20"/>
                <w:szCs w:val="20"/>
              </w:rPr>
            </w:pPr>
            <w:r>
              <w:rPr>
                <w:color w:val="000000"/>
                <w:sz w:val="20"/>
                <w:szCs w:val="20"/>
              </w:rPr>
              <w:t xml:space="preserve">(1) Costos de Emisión de </w:t>
            </w:r>
            <w:proofErr w:type="spellStart"/>
            <w:r>
              <w:rPr>
                <w:color w:val="000000"/>
                <w:sz w:val="20"/>
                <w:szCs w:val="20"/>
              </w:rPr>
              <w:t>ONs</w:t>
            </w:r>
            <w:proofErr w:type="spellEnd"/>
            <w:r>
              <w:rPr>
                <w:color w:val="000000"/>
                <w:sz w:val="20"/>
                <w:szCs w:val="20"/>
              </w:rPr>
              <w:t>, de conformidad con el “Informe Especial de Contador Público sobre las Condiciones de Emisión de Obligaciones Negociables” emitido con fecha 29 de junio de 2023</w:t>
            </w:r>
          </w:p>
        </w:tc>
      </w:tr>
      <w:tr w:rsidR="00745C31" w14:paraId="622D7A09" w14:textId="77777777" w:rsidTr="00ED0080">
        <w:trPr>
          <w:trHeight w:val="540"/>
          <w:jc w:val="center"/>
        </w:trPr>
        <w:tc>
          <w:tcPr>
            <w:tcW w:w="8220" w:type="dxa"/>
            <w:gridSpan w:val="4"/>
            <w:vMerge/>
            <w:tcBorders>
              <w:top w:val="nil"/>
              <w:left w:val="nil"/>
              <w:bottom w:val="nil"/>
              <w:right w:val="nil"/>
            </w:tcBorders>
            <w:vAlign w:val="center"/>
            <w:hideMark/>
          </w:tcPr>
          <w:p w14:paraId="6FD45CEC" w14:textId="77777777" w:rsidR="00745C31" w:rsidRDefault="00745C31" w:rsidP="00ED0080">
            <w:pPr>
              <w:rPr>
                <w:color w:val="000000"/>
                <w:sz w:val="20"/>
                <w:szCs w:val="20"/>
              </w:rPr>
            </w:pPr>
          </w:p>
        </w:tc>
        <w:tc>
          <w:tcPr>
            <w:tcW w:w="6" w:type="dxa"/>
            <w:tcBorders>
              <w:top w:val="nil"/>
              <w:left w:val="nil"/>
              <w:bottom w:val="nil"/>
              <w:right w:val="nil"/>
            </w:tcBorders>
            <w:shd w:val="clear" w:color="auto" w:fill="auto"/>
            <w:noWrap/>
            <w:vAlign w:val="bottom"/>
            <w:hideMark/>
          </w:tcPr>
          <w:p w14:paraId="40FDC2F8" w14:textId="77777777" w:rsidR="00745C31" w:rsidRDefault="00745C31" w:rsidP="00ED0080">
            <w:pPr>
              <w:jc w:val="both"/>
              <w:rPr>
                <w:color w:val="000000"/>
                <w:sz w:val="20"/>
                <w:szCs w:val="20"/>
              </w:rPr>
            </w:pPr>
          </w:p>
        </w:tc>
      </w:tr>
    </w:tbl>
    <w:p w14:paraId="49B46D7A" w14:textId="1F3C2951" w:rsidR="00B971B2" w:rsidRPr="00DD68B7" w:rsidRDefault="002E1729" w:rsidP="009B263E">
      <w:pPr>
        <w:widowControl w:val="0"/>
        <w:spacing w:line="360" w:lineRule="auto"/>
        <w:jc w:val="both"/>
        <w:rPr>
          <w:snapToGrid w:val="0"/>
          <w:sz w:val="22"/>
          <w:szCs w:val="22"/>
          <w:lang w:val="es-ES_tradnl"/>
        </w:rPr>
      </w:pPr>
      <w:r w:rsidRPr="00A73836">
        <w:rPr>
          <w:snapToGrid w:val="0"/>
          <w:sz w:val="22"/>
          <w:szCs w:val="22"/>
          <w:lang w:val="es-ES_tradnl"/>
        </w:rPr>
        <w:t xml:space="preserve">Al respecto, </w:t>
      </w:r>
      <w:r w:rsidR="00A73836">
        <w:rPr>
          <w:snapToGrid w:val="0"/>
          <w:sz w:val="22"/>
          <w:szCs w:val="22"/>
          <w:lang w:val="es-ES_tradnl"/>
        </w:rPr>
        <w:t xml:space="preserve">el Sr. </w:t>
      </w:r>
      <w:proofErr w:type="gramStart"/>
      <w:r w:rsidR="003F180F">
        <w:rPr>
          <w:snapToGrid w:val="0"/>
          <w:sz w:val="22"/>
          <w:szCs w:val="22"/>
          <w:lang w:val="es-ES_tradnl"/>
        </w:rPr>
        <w:t>Presidente</w:t>
      </w:r>
      <w:proofErr w:type="gramEnd"/>
      <w:r w:rsidR="00A73836">
        <w:rPr>
          <w:snapToGrid w:val="0"/>
          <w:sz w:val="22"/>
          <w:szCs w:val="22"/>
          <w:lang w:val="es-ES_tradnl"/>
        </w:rPr>
        <w:t xml:space="preserve"> informa que</w:t>
      </w:r>
      <w:r w:rsidRPr="00A73836">
        <w:rPr>
          <w:snapToGrid w:val="0"/>
          <w:sz w:val="22"/>
          <w:szCs w:val="22"/>
          <w:lang w:val="es-ES_tradnl"/>
        </w:rPr>
        <w:t xml:space="preserve">, en cumplimiento de lo dispuesto por las normas de la CNV aplicables en la materia, se ha solicitado la confección de un informe emitido por contador público independiente sobre la afectación de fondos referida precedentemente para su presentación ante el mencionado organismo, el cual ha sido emitido con fecha </w:t>
      </w:r>
      <w:r w:rsidR="00745C31">
        <w:rPr>
          <w:snapToGrid w:val="0"/>
          <w:sz w:val="22"/>
          <w:szCs w:val="22"/>
          <w:lang w:val="es-ES_tradnl"/>
        </w:rPr>
        <w:t>4</w:t>
      </w:r>
      <w:r w:rsidR="00215040">
        <w:rPr>
          <w:snapToGrid w:val="0"/>
          <w:sz w:val="22"/>
          <w:szCs w:val="22"/>
          <w:lang w:val="es-ES_tradnl"/>
        </w:rPr>
        <w:t xml:space="preserve"> de </w:t>
      </w:r>
      <w:r w:rsidR="00745C31">
        <w:rPr>
          <w:snapToGrid w:val="0"/>
          <w:sz w:val="22"/>
          <w:szCs w:val="22"/>
          <w:lang w:val="es-ES_tradnl"/>
        </w:rPr>
        <w:t>julio</w:t>
      </w:r>
      <w:r w:rsidR="00215040">
        <w:rPr>
          <w:snapToGrid w:val="0"/>
          <w:sz w:val="22"/>
          <w:szCs w:val="22"/>
          <w:lang w:val="es-ES_tradnl"/>
        </w:rPr>
        <w:t xml:space="preserve"> de 202</w:t>
      </w:r>
      <w:r w:rsidR="00E24357">
        <w:rPr>
          <w:snapToGrid w:val="0"/>
          <w:sz w:val="22"/>
          <w:szCs w:val="22"/>
          <w:lang w:val="es-ES_tradnl"/>
        </w:rPr>
        <w:t>3</w:t>
      </w:r>
      <w:r w:rsidRPr="00A73836">
        <w:rPr>
          <w:snapToGrid w:val="0"/>
          <w:sz w:val="22"/>
          <w:szCs w:val="22"/>
          <w:lang w:val="es-ES_tradnl"/>
        </w:rPr>
        <w:t xml:space="preserve">. Asimismo, se informa que, dicho informe, ha sido distribuido entre los Sres. Directores con anterioridad suficiente a la presente reunión para su consideración y análisis. Luego de un breve intercambio de opiniones, los Sres. </w:t>
      </w:r>
      <w:proofErr w:type="gramStart"/>
      <w:r w:rsidRPr="00A73836">
        <w:rPr>
          <w:snapToGrid w:val="0"/>
          <w:sz w:val="22"/>
          <w:szCs w:val="22"/>
          <w:lang w:val="es-ES_tradnl"/>
        </w:rPr>
        <w:t>Directores</w:t>
      </w:r>
      <w:proofErr w:type="gramEnd"/>
      <w:r w:rsidRPr="00A73836">
        <w:rPr>
          <w:snapToGrid w:val="0"/>
          <w:sz w:val="22"/>
          <w:szCs w:val="22"/>
          <w:lang w:val="es-ES_tradnl"/>
        </w:rPr>
        <w:t xml:space="preserve"> resuelven por unanimidad de los presentes: (i) Aprobar la aplicación de los fondos obtenidos de la emisión de las ON </w:t>
      </w:r>
      <w:r w:rsidR="00B909AF">
        <w:rPr>
          <w:snapToGrid w:val="0"/>
          <w:sz w:val="22"/>
          <w:szCs w:val="22"/>
          <w:lang w:val="es-ES_tradnl"/>
        </w:rPr>
        <w:t>Clase</w:t>
      </w:r>
      <w:r w:rsidRPr="00A73836">
        <w:rPr>
          <w:snapToGrid w:val="0"/>
          <w:sz w:val="22"/>
          <w:szCs w:val="22"/>
          <w:lang w:val="es-ES_tradnl"/>
        </w:rPr>
        <w:t xml:space="preserve"> </w:t>
      </w:r>
      <w:r w:rsidR="00210488" w:rsidRPr="00A73836">
        <w:rPr>
          <w:snapToGrid w:val="0"/>
          <w:sz w:val="22"/>
          <w:szCs w:val="22"/>
          <w:lang w:val="es-ES_tradnl"/>
        </w:rPr>
        <w:t>X</w:t>
      </w:r>
      <w:r w:rsidR="00215040">
        <w:rPr>
          <w:snapToGrid w:val="0"/>
          <w:sz w:val="22"/>
          <w:szCs w:val="22"/>
          <w:lang w:val="es-ES_tradnl"/>
        </w:rPr>
        <w:t>X</w:t>
      </w:r>
      <w:r w:rsidR="00385B57">
        <w:rPr>
          <w:snapToGrid w:val="0"/>
          <w:sz w:val="22"/>
          <w:szCs w:val="22"/>
          <w:lang w:val="es-ES_tradnl"/>
        </w:rPr>
        <w:t>I</w:t>
      </w:r>
      <w:r w:rsidR="00011FD2">
        <w:rPr>
          <w:snapToGrid w:val="0"/>
          <w:sz w:val="22"/>
          <w:szCs w:val="22"/>
          <w:lang w:val="es-ES_tradnl"/>
        </w:rPr>
        <w:t>V</w:t>
      </w:r>
      <w:r w:rsidRPr="00A73836">
        <w:rPr>
          <w:snapToGrid w:val="0"/>
          <w:sz w:val="22"/>
          <w:szCs w:val="22"/>
          <w:lang w:val="es-ES_tradnl"/>
        </w:rPr>
        <w:t xml:space="preserve"> conforme el detalle indicado precedentemente</w:t>
      </w:r>
      <w:r w:rsidRPr="00C05B42">
        <w:rPr>
          <w:snapToGrid w:val="0"/>
          <w:sz w:val="22"/>
          <w:szCs w:val="22"/>
          <w:lang w:val="es-ES_tradnl"/>
        </w:rPr>
        <w:t>; y (</w:t>
      </w:r>
      <w:proofErr w:type="spellStart"/>
      <w:r w:rsidRPr="00C05B42">
        <w:rPr>
          <w:snapToGrid w:val="0"/>
          <w:sz w:val="22"/>
          <w:szCs w:val="22"/>
          <w:lang w:val="es-ES_tradnl"/>
        </w:rPr>
        <w:t>ii</w:t>
      </w:r>
      <w:proofErr w:type="spellEnd"/>
      <w:r w:rsidRPr="00C05B42">
        <w:rPr>
          <w:snapToGrid w:val="0"/>
          <w:sz w:val="22"/>
          <w:szCs w:val="22"/>
          <w:lang w:val="es-ES_tradnl"/>
        </w:rPr>
        <w:t xml:space="preserve">) Manifestar con carácter de declaración jurada que dicha aplicación de fondos se efectuó en cumplimiento del plan de afectación de fondos </w:t>
      </w:r>
      <w:r w:rsidRPr="00C05B42">
        <w:rPr>
          <w:snapToGrid w:val="0"/>
          <w:sz w:val="22"/>
          <w:szCs w:val="22"/>
          <w:lang w:val="es-ES_tradnl"/>
        </w:rPr>
        <w:lastRenderedPageBreak/>
        <w:t xml:space="preserve">oportunamente declarado a la CNV con relación a las ON </w:t>
      </w:r>
      <w:r w:rsidR="00B909AF">
        <w:rPr>
          <w:snapToGrid w:val="0"/>
          <w:sz w:val="22"/>
          <w:szCs w:val="22"/>
          <w:lang w:val="es-ES_tradnl"/>
        </w:rPr>
        <w:t>Clase</w:t>
      </w:r>
      <w:r w:rsidR="00C74539" w:rsidRPr="00C05B42">
        <w:rPr>
          <w:snapToGrid w:val="0"/>
          <w:sz w:val="22"/>
          <w:szCs w:val="22"/>
          <w:lang w:val="es-ES_tradnl"/>
        </w:rPr>
        <w:t xml:space="preserve"> X</w:t>
      </w:r>
      <w:r w:rsidR="00215040">
        <w:rPr>
          <w:snapToGrid w:val="0"/>
          <w:sz w:val="22"/>
          <w:szCs w:val="22"/>
          <w:lang w:val="es-ES_tradnl"/>
        </w:rPr>
        <w:t>X</w:t>
      </w:r>
      <w:r w:rsidR="00385B57">
        <w:rPr>
          <w:snapToGrid w:val="0"/>
          <w:sz w:val="22"/>
          <w:szCs w:val="22"/>
          <w:lang w:val="es-ES_tradnl"/>
        </w:rPr>
        <w:t>I</w:t>
      </w:r>
      <w:r w:rsidR="00011FD2">
        <w:rPr>
          <w:snapToGrid w:val="0"/>
          <w:sz w:val="22"/>
          <w:szCs w:val="22"/>
          <w:lang w:val="es-ES_tradnl"/>
        </w:rPr>
        <w:t>V</w:t>
      </w:r>
      <w:r w:rsidR="000D14BA">
        <w:rPr>
          <w:snapToGrid w:val="0"/>
          <w:sz w:val="22"/>
          <w:szCs w:val="22"/>
          <w:lang w:val="es-ES_tradnl"/>
        </w:rPr>
        <w:t>.</w:t>
      </w:r>
      <w:r w:rsidRPr="00C05B42">
        <w:rPr>
          <w:snapToGrid w:val="0"/>
          <w:sz w:val="22"/>
          <w:szCs w:val="22"/>
          <w:lang w:val="es-ES_tradnl"/>
        </w:rPr>
        <w:t xml:space="preserve"> No habiendo otros temas que tratar, y habiéndose</w:t>
      </w:r>
      <w:r w:rsidRPr="00DD68B7">
        <w:rPr>
          <w:snapToGrid w:val="0"/>
          <w:sz w:val="22"/>
          <w:szCs w:val="22"/>
          <w:lang w:val="es-ES_tradnl"/>
        </w:rPr>
        <w:t xml:space="preserve"> considerado el único punto de la Agenda, se levanta la sesión siendo las </w:t>
      </w:r>
      <w:r w:rsidRPr="00DD68B7">
        <w:rPr>
          <w:sz w:val="22"/>
          <w:szCs w:val="22"/>
          <w:lang w:val="es-ES_tradnl"/>
        </w:rPr>
        <w:t>1</w:t>
      </w:r>
      <w:r w:rsidR="00211B77" w:rsidRPr="00DD68B7">
        <w:rPr>
          <w:sz w:val="22"/>
          <w:szCs w:val="22"/>
          <w:lang w:val="es-ES_tradnl"/>
        </w:rPr>
        <w:t>0</w:t>
      </w:r>
      <w:r w:rsidRPr="00DD68B7">
        <w:rPr>
          <w:sz w:val="22"/>
          <w:szCs w:val="22"/>
          <w:lang w:val="es-ES_tradnl"/>
        </w:rPr>
        <w:t>:</w:t>
      </w:r>
      <w:r w:rsidR="00011FD2">
        <w:rPr>
          <w:sz w:val="22"/>
          <w:szCs w:val="22"/>
          <w:lang w:val="es-ES_tradnl"/>
        </w:rPr>
        <w:t>28</w:t>
      </w:r>
      <w:r w:rsidRPr="00DD68B7">
        <w:rPr>
          <w:snapToGrid w:val="0"/>
          <w:sz w:val="22"/>
          <w:szCs w:val="22"/>
          <w:lang w:val="es-ES_tradnl"/>
        </w:rPr>
        <w:t xml:space="preserve"> horas.</w:t>
      </w:r>
    </w:p>
    <w:tbl>
      <w:tblPr>
        <w:tblpPr w:leftFromText="141" w:rightFromText="141" w:bottomFromText="160" w:vertAnchor="text" w:horzAnchor="margin" w:tblpY="1330"/>
        <w:tblOverlap w:val="never"/>
        <w:tblW w:w="9694" w:type="dxa"/>
        <w:tblLayout w:type="fixed"/>
        <w:tblCellMar>
          <w:left w:w="70" w:type="dxa"/>
          <w:right w:w="70" w:type="dxa"/>
        </w:tblCellMar>
        <w:tblLook w:val="04A0" w:firstRow="1" w:lastRow="0" w:firstColumn="1" w:lastColumn="0" w:noHBand="0" w:noVBand="1"/>
      </w:tblPr>
      <w:tblGrid>
        <w:gridCol w:w="65"/>
        <w:gridCol w:w="3036"/>
        <w:gridCol w:w="65"/>
        <w:gridCol w:w="3355"/>
        <w:gridCol w:w="72"/>
        <w:gridCol w:w="3029"/>
        <w:gridCol w:w="72"/>
      </w:tblGrid>
      <w:tr w:rsidR="00DD68B7" w:rsidRPr="00DD68B7" w14:paraId="1ABB2D26" w14:textId="77777777" w:rsidTr="00B909AF">
        <w:trPr>
          <w:gridBefore w:val="1"/>
          <w:wBefore w:w="65" w:type="dxa"/>
          <w:trHeight w:val="21"/>
        </w:trPr>
        <w:tc>
          <w:tcPr>
            <w:tcW w:w="3101" w:type="dxa"/>
            <w:gridSpan w:val="2"/>
          </w:tcPr>
          <w:p w14:paraId="1599F9FD" w14:textId="77777777" w:rsidR="00DD68B7" w:rsidRPr="00DD68B7" w:rsidRDefault="00DD68B7" w:rsidP="009B263E">
            <w:pPr>
              <w:spacing w:line="276" w:lineRule="auto"/>
              <w:rPr>
                <w:sz w:val="22"/>
                <w:szCs w:val="22"/>
              </w:rPr>
            </w:pPr>
          </w:p>
        </w:tc>
        <w:tc>
          <w:tcPr>
            <w:tcW w:w="3427" w:type="dxa"/>
            <w:gridSpan w:val="2"/>
          </w:tcPr>
          <w:p w14:paraId="4F182485" w14:textId="77777777" w:rsidR="00DD68B7" w:rsidRPr="00DD68B7" w:rsidRDefault="00DD68B7" w:rsidP="009B263E">
            <w:pPr>
              <w:spacing w:line="276" w:lineRule="auto"/>
              <w:ind w:firstLine="266"/>
              <w:jc w:val="center"/>
              <w:rPr>
                <w:sz w:val="22"/>
                <w:szCs w:val="22"/>
              </w:rPr>
            </w:pPr>
          </w:p>
        </w:tc>
        <w:tc>
          <w:tcPr>
            <w:tcW w:w="3101" w:type="dxa"/>
            <w:gridSpan w:val="2"/>
          </w:tcPr>
          <w:p w14:paraId="6C3DD256" w14:textId="77777777" w:rsidR="00DD68B7" w:rsidRPr="00DD68B7" w:rsidRDefault="00DD68B7" w:rsidP="009B263E">
            <w:pPr>
              <w:spacing w:line="276" w:lineRule="auto"/>
              <w:rPr>
                <w:sz w:val="22"/>
                <w:szCs w:val="22"/>
              </w:rPr>
            </w:pPr>
          </w:p>
        </w:tc>
      </w:tr>
      <w:tr w:rsidR="00DD68B7" w:rsidRPr="00DD68B7" w14:paraId="563B32AE" w14:textId="77777777" w:rsidTr="00B909AF">
        <w:trPr>
          <w:gridAfter w:val="1"/>
          <w:wAfter w:w="72" w:type="dxa"/>
          <w:trHeight w:val="342"/>
        </w:trPr>
        <w:tc>
          <w:tcPr>
            <w:tcW w:w="3101" w:type="dxa"/>
            <w:gridSpan w:val="2"/>
          </w:tcPr>
          <w:p w14:paraId="19BFC0AE" w14:textId="01A7E7DF" w:rsidR="00DD68B7" w:rsidRPr="00DD68B7" w:rsidRDefault="00011FD2" w:rsidP="009B263E">
            <w:pPr>
              <w:jc w:val="center"/>
              <w:rPr>
                <w:sz w:val="22"/>
                <w:szCs w:val="22"/>
              </w:rPr>
            </w:pPr>
            <w:r>
              <w:rPr>
                <w:sz w:val="22"/>
                <w:szCs w:val="22"/>
              </w:rPr>
              <w:t>Alberto Juan Carlos García</w:t>
            </w:r>
          </w:p>
          <w:p w14:paraId="6C4F9DB0" w14:textId="02E28169" w:rsidR="00DD68B7" w:rsidRPr="00DD68B7" w:rsidRDefault="000D14BA" w:rsidP="009B263E">
            <w:pPr>
              <w:jc w:val="center"/>
              <w:rPr>
                <w:sz w:val="22"/>
                <w:szCs w:val="22"/>
              </w:rPr>
            </w:pPr>
            <w:r>
              <w:rPr>
                <w:sz w:val="22"/>
                <w:szCs w:val="22"/>
              </w:rPr>
              <w:t>Presidente</w:t>
            </w:r>
          </w:p>
          <w:p w14:paraId="456157E8" w14:textId="77777777" w:rsidR="00DD68B7" w:rsidRPr="00DD68B7" w:rsidRDefault="00DD68B7" w:rsidP="009B263E">
            <w:pPr>
              <w:jc w:val="center"/>
              <w:rPr>
                <w:sz w:val="22"/>
                <w:szCs w:val="22"/>
              </w:rPr>
            </w:pPr>
          </w:p>
          <w:p w14:paraId="42763992" w14:textId="2E713FDD" w:rsidR="00DD68B7" w:rsidRDefault="00DD68B7" w:rsidP="009B263E">
            <w:pPr>
              <w:jc w:val="center"/>
              <w:rPr>
                <w:sz w:val="22"/>
                <w:szCs w:val="22"/>
              </w:rPr>
            </w:pPr>
          </w:p>
          <w:p w14:paraId="49ABBA3B" w14:textId="5C144512" w:rsidR="009B263E" w:rsidRDefault="009B263E" w:rsidP="009B263E">
            <w:pPr>
              <w:jc w:val="center"/>
              <w:rPr>
                <w:sz w:val="22"/>
                <w:szCs w:val="22"/>
              </w:rPr>
            </w:pPr>
          </w:p>
          <w:p w14:paraId="10AAA300" w14:textId="77777777" w:rsidR="009B263E" w:rsidRPr="00DD68B7" w:rsidRDefault="009B263E" w:rsidP="009B263E">
            <w:pPr>
              <w:jc w:val="center"/>
              <w:rPr>
                <w:sz w:val="22"/>
                <w:szCs w:val="22"/>
              </w:rPr>
            </w:pPr>
          </w:p>
          <w:p w14:paraId="4C8B6B28" w14:textId="77777777" w:rsidR="00DD68B7" w:rsidRPr="00DD68B7" w:rsidRDefault="00DD68B7" w:rsidP="009B263E">
            <w:pPr>
              <w:ind w:firstLine="266"/>
              <w:jc w:val="center"/>
              <w:rPr>
                <w:sz w:val="22"/>
                <w:szCs w:val="22"/>
              </w:rPr>
            </w:pPr>
          </w:p>
          <w:p w14:paraId="45ACFC86" w14:textId="77777777" w:rsidR="000D14BA" w:rsidRPr="00DD68B7" w:rsidRDefault="000D14BA" w:rsidP="000D14BA">
            <w:pPr>
              <w:jc w:val="center"/>
              <w:rPr>
                <w:sz w:val="22"/>
                <w:szCs w:val="22"/>
              </w:rPr>
            </w:pPr>
            <w:r w:rsidRPr="00DD68B7">
              <w:rPr>
                <w:sz w:val="22"/>
                <w:szCs w:val="22"/>
              </w:rPr>
              <w:t>Marcelo Eduardo Sánchez</w:t>
            </w:r>
          </w:p>
          <w:p w14:paraId="18608CCE" w14:textId="77777777" w:rsidR="000D14BA" w:rsidRPr="00DD68B7" w:rsidRDefault="000D14BA" w:rsidP="000D14BA">
            <w:pPr>
              <w:spacing w:after="160"/>
              <w:jc w:val="center"/>
              <w:rPr>
                <w:sz w:val="22"/>
                <w:szCs w:val="22"/>
              </w:rPr>
            </w:pPr>
            <w:r w:rsidRPr="00DD68B7">
              <w:rPr>
                <w:sz w:val="22"/>
                <w:szCs w:val="22"/>
              </w:rPr>
              <w:t>Director Titular</w:t>
            </w:r>
          </w:p>
          <w:p w14:paraId="1B73726D" w14:textId="2545483B" w:rsidR="00DD68B7" w:rsidRPr="00DD68B7" w:rsidRDefault="00DD68B7" w:rsidP="009B263E">
            <w:pPr>
              <w:jc w:val="center"/>
              <w:rPr>
                <w:sz w:val="22"/>
                <w:szCs w:val="22"/>
              </w:rPr>
            </w:pPr>
          </w:p>
        </w:tc>
        <w:tc>
          <w:tcPr>
            <w:tcW w:w="3420" w:type="dxa"/>
            <w:gridSpan w:val="2"/>
          </w:tcPr>
          <w:p w14:paraId="436CB51C" w14:textId="046FABD0" w:rsidR="00570C4E" w:rsidRPr="00DD68B7" w:rsidRDefault="00011FD2" w:rsidP="00570C4E">
            <w:pPr>
              <w:jc w:val="center"/>
              <w:rPr>
                <w:sz w:val="22"/>
                <w:szCs w:val="22"/>
              </w:rPr>
            </w:pPr>
            <w:r>
              <w:rPr>
                <w:sz w:val="22"/>
                <w:szCs w:val="22"/>
              </w:rPr>
              <w:t>Matías Agustín Peralta</w:t>
            </w:r>
          </w:p>
          <w:p w14:paraId="3C6CDB50" w14:textId="3726690D" w:rsidR="00570C4E" w:rsidRPr="00DD68B7" w:rsidRDefault="00570C4E" w:rsidP="00570C4E">
            <w:pPr>
              <w:jc w:val="center"/>
              <w:rPr>
                <w:sz w:val="22"/>
                <w:szCs w:val="22"/>
              </w:rPr>
            </w:pPr>
            <w:r>
              <w:rPr>
                <w:sz w:val="22"/>
                <w:szCs w:val="22"/>
              </w:rPr>
              <w:t>Vicepresidente</w:t>
            </w:r>
          </w:p>
          <w:p w14:paraId="7B5F4D32" w14:textId="77777777" w:rsidR="00DD68B7" w:rsidRPr="00DD68B7" w:rsidRDefault="00DD68B7" w:rsidP="009B263E">
            <w:pPr>
              <w:jc w:val="center"/>
              <w:rPr>
                <w:sz w:val="22"/>
                <w:szCs w:val="22"/>
              </w:rPr>
            </w:pPr>
          </w:p>
          <w:p w14:paraId="12217B7E" w14:textId="7D3BFA35" w:rsidR="00DD68B7" w:rsidRDefault="00DD68B7" w:rsidP="009B263E">
            <w:pPr>
              <w:jc w:val="center"/>
              <w:rPr>
                <w:sz w:val="22"/>
                <w:szCs w:val="22"/>
              </w:rPr>
            </w:pPr>
          </w:p>
          <w:p w14:paraId="00FAC0D7" w14:textId="2EC495B4" w:rsidR="009B263E" w:rsidRDefault="009B263E" w:rsidP="009B263E">
            <w:pPr>
              <w:jc w:val="center"/>
              <w:rPr>
                <w:sz w:val="22"/>
                <w:szCs w:val="22"/>
              </w:rPr>
            </w:pPr>
          </w:p>
          <w:p w14:paraId="46AFEA91" w14:textId="77777777" w:rsidR="009B263E" w:rsidRPr="00DD68B7" w:rsidRDefault="009B263E" w:rsidP="009B263E">
            <w:pPr>
              <w:jc w:val="center"/>
              <w:rPr>
                <w:sz w:val="22"/>
                <w:szCs w:val="22"/>
              </w:rPr>
            </w:pPr>
          </w:p>
          <w:p w14:paraId="298B3BDC" w14:textId="77777777" w:rsidR="00DD68B7" w:rsidRPr="00DD68B7" w:rsidRDefault="00DD68B7" w:rsidP="009B263E">
            <w:pPr>
              <w:jc w:val="center"/>
              <w:rPr>
                <w:sz w:val="22"/>
                <w:szCs w:val="22"/>
              </w:rPr>
            </w:pPr>
          </w:p>
          <w:p w14:paraId="5D842B68" w14:textId="4D9074FD" w:rsidR="00DD68B7" w:rsidRPr="00DD68B7" w:rsidRDefault="00B909AF" w:rsidP="009B263E">
            <w:pPr>
              <w:ind w:firstLine="266"/>
              <w:jc w:val="center"/>
              <w:rPr>
                <w:sz w:val="22"/>
                <w:szCs w:val="22"/>
              </w:rPr>
            </w:pPr>
            <w:r>
              <w:rPr>
                <w:sz w:val="22"/>
                <w:szCs w:val="22"/>
              </w:rPr>
              <w:t>Francisco G. J. González Fischer</w:t>
            </w:r>
          </w:p>
          <w:p w14:paraId="32820F5F" w14:textId="3D9C62DA" w:rsidR="00DD68B7" w:rsidRPr="00DD68B7" w:rsidRDefault="00890386" w:rsidP="00890386">
            <w:pPr>
              <w:ind w:firstLine="266"/>
              <w:rPr>
                <w:sz w:val="22"/>
                <w:szCs w:val="22"/>
              </w:rPr>
            </w:pPr>
            <w:r>
              <w:rPr>
                <w:sz w:val="22"/>
                <w:szCs w:val="22"/>
              </w:rPr>
              <w:t xml:space="preserve">            </w:t>
            </w:r>
            <w:r w:rsidR="00385B57">
              <w:rPr>
                <w:sz w:val="22"/>
                <w:szCs w:val="22"/>
              </w:rPr>
              <w:t xml:space="preserve"> </w:t>
            </w:r>
            <w:r w:rsidR="00DD68B7" w:rsidRPr="00DD68B7">
              <w:rPr>
                <w:sz w:val="22"/>
                <w:szCs w:val="22"/>
              </w:rPr>
              <w:t>Síndico Titular</w:t>
            </w:r>
          </w:p>
        </w:tc>
        <w:tc>
          <w:tcPr>
            <w:tcW w:w="3101" w:type="dxa"/>
            <w:gridSpan w:val="2"/>
          </w:tcPr>
          <w:p w14:paraId="4590DF45" w14:textId="5F8C54A7" w:rsidR="00DD68B7" w:rsidRDefault="00011FD2" w:rsidP="009B263E">
            <w:pPr>
              <w:jc w:val="center"/>
              <w:rPr>
                <w:sz w:val="22"/>
                <w:szCs w:val="22"/>
              </w:rPr>
            </w:pPr>
            <w:r>
              <w:rPr>
                <w:sz w:val="22"/>
                <w:szCs w:val="22"/>
              </w:rPr>
              <w:t xml:space="preserve">Isela A. Costantini </w:t>
            </w:r>
          </w:p>
          <w:p w14:paraId="3508AE2F" w14:textId="65D7467E" w:rsidR="00570C4E" w:rsidRPr="00DD68B7" w:rsidRDefault="00570C4E" w:rsidP="009B263E">
            <w:pPr>
              <w:jc w:val="center"/>
              <w:rPr>
                <w:sz w:val="22"/>
                <w:szCs w:val="22"/>
              </w:rPr>
            </w:pPr>
            <w:r>
              <w:rPr>
                <w:sz w:val="22"/>
                <w:szCs w:val="22"/>
              </w:rPr>
              <w:t>Director</w:t>
            </w:r>
            <w:r w:rsidR="00011FD2">
              <w:rPr>
                <w:sz w:val="22"/>
                <w:szCs w:val="22"/>
              </w:rPr>
              <w:t>a</w:t>
            </w:r>
            <w:r>
              <w:rPr>
                <w:sz w:val="22"/>
                <w:szCs w:val="22"/>
              </w:rPr>
              <w:t xml:space="preserve"> Titular</w:t>
            </w:r>
          </w:p>
          <w:p w14:paraId="61D22751" w14:textId="77777777" w:rsidR="00DD68B7" w:rsidRPr="00DD68B7" w:rsidRDefault="00DD68B7" w:rsidP="009B263E">
            <w:pPr>
              <w:jc w:val="center"/>
              <w:rPr>
                <w:sz w:val="22"/>
                <w:szCs w:val="22"/>
              </w:rPr>
            </w:pPr>
          </w:p>
        </w:tc>
      </w:tr>
    </w:tbl>
    <w:p w14:paraId="5496FDC9" w14:textId="77777777" w:rsidR="009A18FC" w:rsidRDefault="009A18FC" w:rsidP="00DD68B7">
      <w:pPr>
        <w:spacing w:line="276" w:lineRule="auto"/>
      </w:pPr>
    </w:p>
    <w:sectPr w:rsidR="009A18FC" w:rsidSect="007D4A68">
      <w:pgSz w:w="12240" w:h="20160" w:code="5"/>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D3BEA"/>
    <w:multiLevelType w:val="hybridMultilevel"/>
    <w:tmpl w:val="F9F0FD14"/>
    <w:lvl w:ilvl="0" w:tplc="4EEAD7C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F5D4CB3"/>
    <w:multiLevelType w:val="hybridMultilevel"/>
    <w:tmpl w:val="47BC807E"/>
    <w:lvl w:ilvl="0" w:tplc="4122104A">
      <w:start w:val="1"/>
      <w:numFmt w:val="low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15:restartNumberingAfterBreak="0">
    <w:nsid w:val="6CB95203"/>
    <w:multiLevelType w:val="hybridMultilevel"/>
    <w:tmpl w:val="22046000"/>
    <w:lvl w:ilvl="0" w:tplc="6C4298D8">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622957089">
    <w:abstractNumId w:val="0"/>
  </w:num>
  <w:num w:numId="2" w16cid:durableId="1629236076">
    <w:abstractNumId w:val="1"/>
  </w:num>
  <w:num w:numId="3" w16cid:durableId="798299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92"/>
    <w:rsid w:val="00011FD2"/>
    <w:rsid w:val="00091F4F"/>
    <w:rsid w:val="000B7E9C"/>
    <w:rsid w:val="000D14BA"/>
    <w:rsid w:val="000D6000"/>
    <w:rsid w:val="000F39B0"/>
    <w:rsid w:val="00210488"/>
    <w:rsid w:val="00211B77"/>
    <w:rsid w:val="00215040"/>
    <w:rsid w:val="002C6ACE"/>
    <w:rsid w:val="002E1729"/>
    <w:rsid w:val="00385B57"/>
    <w:rsid w:val="003D0A5E"/>
    <w:rsid w:val="003F180F"/>
    <w:rsid w:val="005006A0"/>
    <w:rsid w:val="00570C4E"/>
    <w:rsid w:val="00572CB5"/>
    <w:rsid w:val="005A7642"/>
    <w:rsid w:val="0062463A"/>
    <w:rsid w:val="00663506"/>
    <w:rsid w:val="006762E4"/>
    <w:rsid w:val="00690AD7"/>
    <w:rsid w:val="006D69F9"/>
    <w:rsid w:val="007065C2"/>
    <w:rsid w:val="00745C31"/>
    <w:rsid w:val="007D0B58"/>
    <w:rsid w:val="007D4A68"/>
    <w:rsid w:val="00847100"/>
    <w:rsid w:val="00867F97"/>
    <w:rsid w:val="00890386"/>
    <w:rsid w:val="00907AA5"/>
    <w:rsid w:val="00920492"/>
    <w:rsid w:val="0098072D"/>
    <w:rsid w:val="00985F81"/>
    <w:rsid w:val="00994755"/>
    <w:rsid w:val="009A18FC"/>
    <w:rsid w:val="009B263E"/>
    <w:rsid w:val="00A73836"/>
    <w:rsid w:val="00A760BF"/>
    <w:rsid w:val="00A87C8D"/>
    <w:rsid w:val="00AB3E95"/>
    <w:rsid w:val="00B31194"/>
    <w:rsid w:val="00B909AF"/>
    <w:rsid w:val="00B971B2"/>
    <w:rsid w:val="00C05B42"/>
    <w:rsid w:val="00C15D4C"/>
    <w:rsid w:val="00C74539"/>
    <w:rsid w:val="00C904CC"/>
    <w:rsid w:val="00CB2FF0"/>
    <w:rsid w:val="00CB3AF2"/>
    <w:rsid w:val="00CF0725"/>
    <w:rsid w:val="00D207D2"/>
    <w:rsid w:val="00DD68B7"/>
    <w:rsid w:val="00E24357"/>
    <w:rsid w:val="00E71C83"/>
    <w:rsid w:val="00E82E0C"/>
    <w:rsid w:val="00E8544F"/>
    <w:rsid w:val="00E86542"/>
    <w:rsid w:val="00E9770B"/>
    <w:rsid w:val="00EA2E86"/>
    <w:rsid w:val="00F625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D941"/>
  <w15:chartTrackingRefBased/>
  <w15:docId w15:val="{0BD38F18-E4D8-4C40-97C3-2F34E900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7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1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627</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Montero Macarena</dc:creator>
  <cp:keywords/>
  <dc:description/>
  <cp:lastModifiedBy>María Eugenia</cp:lastModifiedBy>
  <cp:revision>4</cp:revision>
  <dcterms:created xsi:type="dcterms:W3CDTF">2023-07-05T13:40:00Z</dcterms:created>
  <dcterms:modified xsi:type="dcterms:W3CDTF">2023-07-05T13:57:00Z</dcterms:modified>
</cp:coreProperties>
</file>