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B93" w:rsidRDefault="00A91B93" w:rsidP="00A86B7E">
      <w:pPr>
        <w:spacing w:line="288" w:lineRule="auto"/>
        <w:jc w:val="right"/>
        <w:rPr>
          <w:rFonts w:ascii="Arial" w:hAnsi="Arial" w:cs="Arial"/>
          <w:sz w:val="20"/>
          <w:szCs w:val="20"/>
        </w:rPr>
      </w:pPr>
    </w:p>
    <w:p w:rsidR="00A86B7E" w:rsidRDefault="00A86B7E" w:rsidP="00A86B7E">
      <w:pPr>
        <w:spacing w:line="288" w:lineRule="auto"/>
        <w:jc w:val="right"/>
        <w:rPr>
          <w:rFonts w:ascii="Arial" w:hAnsi="Arial" w:cs="Arial"/>
          <w:sz w:val="20"/>
          <w:szCs w:val="20"/>
        </w:rPr>
      </w:pPr>
      <w:r>
        <w:rPr>
          <w:rFonts w:ascii="Arial" w:hAnsi="Arial" w:cs="Arial"/>
          <w:sz w:val="20"/>
          <w:szCs w:val="20"/>
        </w:rPr>
        <w:t xml:space="preserve">Ciudad Autónoma de Buenos </w:t>
      </w:r>
      <w:r w:rsidR="00A91B93">
        <w:rPr>
          <w:rFonts w:ascii="Arial" w:hAnsi="Arial" w:cs="Arial"/>
          <w:sz w:val="20"/>
          <w:szCs w:val="20"/>
        </w:rPr>
        <w:t>A</w:t>
      </w:r>
      <w:r>
        <w:rPr>
          <w:rFonts w:ascii="Arial" w:hAnsi="Arial" w:cs="Arial"/>
          <w:sz w:val="20"/>
          <w:szCs w:val="20"/>
        </w:rPr>
        <w:t xml:space="preserve">ires, </w:t>
      </w:r>
      <w:r w:rsidR="004D054C">
        <w:rPr>
          <w:rFonts w:ascii="Arial" w:hAnsi="Arial" w:cs="Arial"/>
          <w:sz w:val="20"/>
          <w:szCs w:val="20"/>
        </w:rPr>
        <w:t>29 de abril de 2020</w:t>
      </w:r>
    </w:p>
    <w:p w:rsidR="00A86B7E" w:rsidRDefault="00A86B7E" w:rsidP="00330F8E">
      <w:pPr>
        <w:spacing w:line="288" w:lineRule="auto"/>
        <w:jc w:val="both"/>
        <w:rPr>
          <w:rFonts w:ascii="Arial" w:hAnsi="Arial" w:cs="Arial"/>
          <w:sz w:val="20"/>
          <w:szCs w:val="20"/>
        </w:rPr>
      </w:pPr>
    </w:p>
    <w:p w:rsidR="00A86B7E" w:rsidRDefault="00330F8E" w:rsidP="00330F8E">
      <w:pPr>
        <w:spacing w:line="288" w:lineRule="auto"/>
        <w:jc w:val="both"/>
        <w:rPr>
          <w:rFonts w:ascii="Arial" w:hAnsi="Arial" w:cs="Arial"/>
          <w:sz w:val="20"/>
          <w:szCs w:val="20"/>
        </w:rPr>
      </w:pPr>
      <w:r w:rsidRPr="00A86B7E">
        <w:rPr>
          <w:rFonts w:ascii="Arial" w:hAnsi="Arial" w:cs="Arial"/>
          <w:sz w:val="20"/>
          <w:szCs w:val="20"/>
        </w:rPr>
        <w:t xml:space="preserve">Señor </w:t>
      </w:r>
      <w:proofErr w:type="gramStart"/>
      <w:r w:rsidRPr="00A86B7E">
        <w:rPr>
          <w:rFonts w:ascii="Arial" w:hAnsi="Arial" w:cs="Arial"/>
          <w:sz w:val="20"/>
          <w:szCs w:val="20"/>
        </w:rPr>
        <w:t>Presidente</w:t>
      </w:r>
      <w:proofErr w:type="gramEnd"/>
      <w:r w:rsidRPr="00A86B7E">
        <w:rPr>
          <w:rFonts w:ascii="Arial" w:hAnsi="Arial" w:cs="Arial"/>
          <w:sz w:val="20"/>
          <w:szCs w:val="20"/>
        </w:rPr>
        <w:t xml:space="preserve">  </w:t>
      </w:r>
    </w:p>
    <w:p w:rsidR="00A86B7E" w:rsidRDefault="00330F8E" w:rsidP="00330F8E">
      <w:pPr>
        <w:spacing w:line="288" w:lineRule="auto"/>
        <w:jc w:val="both"/>
        <w:rPr>
          <w:rFonts w:ascii="Arial" w:hAnsi="Arial" w:cs="Arial"/>
          <w:sz w:val="20"/>
          <w:szCs w:val="20"/>
        </w:rPr>
      </w:pPr>
      <w:r w:rsidRPr="00A86B7E">
        <w:rPr>
          <w:rFonts w:ascii="Arial" w:hAnsi="Arial" w:cs="Arial"/>
          <w:sz w:val="20"/>
          <w:szCs w:val="20"/>
        </w:rPr>
        <w:t xml:space="preserve">de la Comisión Nacional de Valores </w:t>
      </w:r>
    </w:p>
    <w:p w:rsidR="00330F8E" w:rsidRPr="00A86B7E" w:rsidRDefault="00330F8E" w:rsidP="00330F8E">
      <w:pPr>
        <w:spacing w:line="288" w:lineRule="auto"/>
        <w:jc w:val="both"/>
        <w:rPr>
          <w:rFonts w:ascii="Arial" w:hAnsi="Arial" w:cs="Arial"/>
          <w:sz w:val="20"/>
          <w:szCs w:val="20"/>
        </w:rPr>
      </w:pPr>
      <w:r w:rsidRPr="00A86B7E">
        <w:rPr>
          <w:rFonts w:ascii="Arial" w:hAnsi="Arial" w:cs="Arial"/>
          <w:sz w:val="20"/>
          <w:szCs w:val="20"/>
        </w:rPr>
        <w:t>25 de mayo 175</w:t>
      </w:r>
    </w:p>
    <w:p w:rsidR="00A86B7E" w:rsidRDefault="00330F8E" w:rsidP="00330F8E">
      <w:pPr>
        <w:spacing w:line="288" w:lineRule="auto"/>
        <w:jc w:val="both"/>
        <w:rPr>
          <w:rFonts w:ascii="Arial" w:hAnsi="Arial" w:cs="Arial"/>
          <w:sz w:val="20"/>
          <w:szCs w:val="20"/>
        </w:rPr>
      </w:pPr>
      <w:r w:rsidRPr="00A86B7E">
        <w:rPr>
          <w:rFonts w:ascii="Arial" w:hAnsi="Arial" w:cs="Arial"/>
          <w:sz w:val="20"/>
          <w:szCs w:val="20"/>
        </w:rPr>
        <w:t xml:space="preserve">Ciudad Autónoma de Buenas Aires </w:t>
      </w:r>
    </w:p>
    <w:p w:rsidR="00330F8E" w:rsidRPr="00A86B7E" w:rsidRDefault="00330F8E" w:rsidP="00330F8E">
      <w:pPr>
        <w:spacing w:line="288" w:lineRule="auto"/>
        <w:jc w:val="both"/>
        <w:rPr>
          <w:rFonts w:ascii="Arial" w:hAnsi="Arial" w:cs="Arial"/>
          <w:sz w:val="20"/>
          <w:szCs w:val="20"/>
          <w:u w:val="single"/>
        </w:rPr>
      </w:pPr>
      <w:r w:rsidRPr="00A86B7E">
        <w:rPr>
          <w:rFonts w:ascii="Arial" w:hAnsi="Arial" w:cs="Arial"/>
          <w:sz w:val="20"/>
          <w:szCs w:val="20"/>
          <w:u w:val="single"/>
        </w:rPr>
        <w:t>Presente</w:t>
      </w:r>
    </w:p>
    <w:p w:rsidR="00A86B7E" w:rsidRDefault="00A86B7E" w:rsidP="00330F8E">
      <w:pPr>
        <w:spacing w:line="288" w:lineRule="auto"/>
        <w:jc w:val="both"/>
        <w:rPr>
          <w:rFonts w:ascii="Arial" w:hAnsi="Arial" w:cs="Arial"/>
          <w:b/>
          <w:sz w:val="20"/>
          <w:szCs w:val="20"/>
          <w:u w:val="single"/>
        </w:rPr>
      </w:pPr>
    </w:p>
    <w:p w:rsidR="00330F8E" w:rsidRPr="00330F8E" w:rsidRDefault="00330F8E" w:rsidP="00330F8E">
      <w:pPr>
        <w:spacing w:line="288" w:lineRule="auto"/>
        <w:jc w:val="both"/>
        <w:rPr>
          <w:rFonts w:ascii="Arial" w:hAnsi="Arial" w:cs="Arial"/>
          <w:b/>
          <w:sz w:val="20"/>
          <w:szCs w:val="20"/>
          <w:u w:val="single"/>
        </w:rPr>
      </w:pPr>
      <w:r w:rsidRPr="00330F8E">
        <w:rPr>
          <w:rFonts w:ascii="Arial" w:hAnsi="Arial" w:cs="Arial"/>
          <w:b/>
          <w:sz w:val="20"/>
          <w:szCs w:val="20"/>
          <w:u w:val="single"/>
        </w:rPr>
        <w:t xml:space="preserve">Ref.: Síntesis Asamblea General Ordinaria de Accionistas de </w:t>
      </w:r>
      <w:r w:rsidR="00A86B7E">
        <w:rPr>
          <w:rFonts w:ascii="Arial" w:hAnsi="Arial" w:cs="Arial"/>
          <w:b/>
          <w:sz w:val="20"/>
          <w:szCs w:val="20"/>
          <w:u w:val="single"/>
        </w:rPr>
        <w:t>YPF ENERGIA ELÉCTRICA S.A.</w:t>
      </w:r>
    </w:p>
    <w:p w:rsidR="00330F8E" w:rsidRPr="00330F8E" w:rsidRDefault="00330F8E" w:rsidP="00330F8E">
      <w:pPr>
        <w:spacing w:line="288" w:lineRule="auto"/>
        <w:jc w:val="both"/>
        <w:rPr>
          <w:rFonts w:ascii="Arial" w:hAnsi="Arial" w:cs="Arial"/>
          <w:b/>
          <w:sz w:val="20"/>
          <w:szCs w:val="20"/>
          <w:u w:val="single"/>
        </w:rPr>
      </w:pPr>
    </w:p>
    <w:p w:rsidR="00330F8E" w:rsidRPr="00330F8E" w:rsidRDefault="00330F8E" w:rsidP="00330F8E">
      <w:pPr>
        <w:spacing w:line="288" w:lineRule="auto"/>
        <w:jc w:val="both"/>
        <w:rPr>
          <w:rFonts w:ascii="Arial" w:hAnsi="Arial" w:cs="Arial"/>
          <w:b/>
          <w:sz w:val="20"/>
          <w:szCs w:val="20"/>
          <w:u w:val="single"/>
        </w:rPr>
      </w:pPr>
    </w:p>
    <w:p w:rsidR="00330F8E" w:rsidRPr="00A86B7E" w:rsidRDefault="00330F8E" w:rsidP="00330F8E">
      <w:pPr>
        <w:spacing w:line="288" w:lineRule="auto"/>
        <w:jc w:val="both"/>
        <w:rPr>
          <w:rFonts w:ascii="Arial" w:hAnsi="Arial" w:cs="Arial"/>
          <w:sz w:val="20"/>
          <w:szCs w:val="20"/>
        </w:rPr>
      </w:pPr>
      <w:r w:rsidRPr="00A86B7E">
        <w:rPr>
          <w:rFonts w:ascii="Arial" w:hAnsi="Arial" w:cs="Arial"/>
          <w:sz w:val="20"/>
          <w:szCs w:val="20"/>
        </w:rPr>
        <w:t>De mi mayor consideración:</w:t>
      </w:r>
    </w:p>
    <w:p w:rsidR="00330F8E" w:rsidRPr="00330F8E" w:rsidRDefault="00330F8E" w:rsidP="00330F8E">
      <w:pPr>
        <w:spacing w:line="288" w:lineRule="auto"/>
        <w:jc w:val="both"/>
        <w:rPr>
          <w:rFonts w:ascii="Arial" w:hAnsi="Arial" w:cs="Arial"/>
          <w:b/>
          <w:sz w:val="20"/>
          <w:szCs w:val="20"/>
        </w:rPr>
      </w:pPr>
    </w:p>
    <w:p w:rsidR="00CB1E05" w:rsidRDefault="00330F8E" w:rsidP="00A86B7E">
      <w:pPr>
        <w:spacing w:line="288" w:lineRule="auto"/>
        <w:ind w:firstLine="2410"/>
        <w:jc w:val="both"/>
        <w:rPr>
          <w:rFonts w:ascii="Arial" w:hAnsi="Arial" w:cs="Arial"/>
          <w:sz w:val="20"/>
          <w:szCs w:val="20"/>
        </w:rPr>
      </w:pPr>
      <w:r w:rsidRPr="00A86B7E">
        <w:rPr>
          <w:rFonts w:ascii="Arial" w:hAnsi="Arial" w:cs="Arial"/>
          <w:sz w:val="20"/>
          <w:szCs w:val="20"/>
        </w:rPr>
        <w:t>Me dirijo a la Comisión Nacional de Valores (la "</w:t>
      </w:r>
      <w:r w:rsidRPr="00CB1E05">
        <w:rPr>
          <w:rFonts w:ascii="Arial" w:hAnsi="Arial" w:cs="Arial"/>
          <w:sz w:val="20"/>
          <w:szCs w:val="20"/>
          <w:u w:val="single"/>
        </w:rPr>
        <w:t>CNV</w:t>
      </w:r>
      <w:r w:rsidRPr="00A86B7E">
        <w:rPr>
          <w:rFonts w:ascii="Arial" w:hAnsi="Arial" w:cs="Arial"/>
          <w:sz w:val="20"/>
          <w:szCs w:val="20"/>
        </w:rPr>
        <w:t xml:space="preserve">") en mi carácter de Responsable de Relaciones con el Mercado en representación de </w:t>
      </w:r>
      <w:r w:rsidR="00A86B7E">
        <w:rPr>
          <w:rFonts w:ascii="Arial" w:hAnsi="Arial" w:cs="Arial"/>
          <w:sz w:val="20"/>
          <w:szCs w:val="20"/>
        </w:rPr>
        <w:t xml:space="preserve">YPF ENERGIA ELECTRICA </w:t>
      </w:r>
      <w:r w:rsidRPr="00A86B7E">
        <w:rPr>
          <w:rFonts w:ascii="Arial" w:hAnsi="Arial" w:cs="Arial"/>
          <w:sz w:val="20"/>
          <w:szCs w:val="20"/>
        </w:rPr>
        <w:t>S.A. (la "</w:t>
      </w:r>
      <w:r w:rsidRPr="00A86B7E">
        <w:rPr>
          <w:rFonts w:ascii="Arial" w:hAnsi="Arial" w:cs="Arial"/>
          <w:sz w:val="20"/>
          <w:szCs w:val="20"/>
          <w:u w:val="single"/>
        </w:rPr>
        <w:t>Sociedad</w:t>
      </w:r>
      <w:r w:rsidRPr="00A86B7E">
        <w:rPr>
          <w:rFonts w:ascii="Arial" w:hAnsi="Arial" w:cs="Arial"/>
          <w:sz w:val="20"/>
          <w:szCs w:val="20"/>
        </w:rPr>
        <w:t xml:space="preserve">") en cumplimiento de lo dispuesto en </w:t>
      </w:r>
      <w:r w:rsidR="004D054C">
        <w:rPr>
          <w:rFonts w:ascii="Arial" w:hAnsi="Arial" w:cs="Arial"/>
          <w:sz w:val="20"/>
          <w:szCs w:val="20"/>
        </w:rPr>
        <w:t>las N</w:t>
      </w:r>
      <w:r w:rsidRPr="00A86B7E">
        <w:rPr>
          <w:rFonts w:ascii="Arial" w:hAnsi="Arial" w:cs="Arial"/>
          <w:sz w:val="20"/>
          <w:szCs w:val="20"/>
        </w:rPr>
        <w:t xml:space="preserve">ormas de la CNV, en relación con la Asamblea General Ordinaria de la </w:t>
      </w:r>
      <w:r w:rsidR="00A91B93">
        <w:rPr>
          <w:rFonts w:ascii="Arial" w:hAnsi="Arial" w:cs="Arial"/>
          <w:sz w:val="20"/>
          <w:szCs w:val="20"/>
        </w:rPr>
        <w:t>S</w:t>
      </w:r>
      <w:r w:rsidRPr="00A86B7E">
        <w:rPr>
          <w:rFonts w:ascii="Arial" w:hAnsi="Arial" w:cs="Arial"/>
          <w:sz w:val="20"/>
          <w:szCs w:val="20"/>
        </w:rPr>
        <w:t xml:space="preserve">ociedad celebrada el día </w:t>
      </w:r>
      <w:r w:rsidR="00A86B7E">
        <w:rPr>
          <w:rFonts w:ascii="Arial" w:hAnsi="Arial" w:cs="Arial"/>
          <w:sz w:val="20"/>
          <w:szCs w:val="20"/>
        </w:rPr>
        <w:t>de la fecha</w:t>
      </w:r>
      <w:r w:rsidRPr="00A86B7E">
        <w:rPr>
          <w:rFonts w:ascii="Arial" w:hAnsi="Arial" w:cs="Arial"/>
          <w:sz w:val="20"/>
          <w:szCs w:val="20"/>
        </w:rPr>
        <w:t xml:space="preserve"> (la "</w:t>
      </w:r>
      <w:r w:rsidRPr="00A86B7E">
        <w:rPr>
          <w:rFonts w:ascii="Arial" w:hAnsi="Arial" w:cs="Arial"/>
          <w:sz w:val="20"/>
          <w:szCs w:val="20"/>
          <w:u w:val="single"/>
        </w:rPr>
        <w:t>Asamblea</w:t>
      </w:r>
      <w:r w:rsidRPr="00A86B7E">
        <w:rPr>
          <w:rFonts w:ascii="Arial" w:hAnsi="Arial" w:cs="Arial"/>
          <w:sz w:val="20"/>
          <w:szCs w:val="20"/>
        </w:rPr>
        <w:t>"). La misma se realizó en forma unánime en los</w:t>
      </w:r>
      <w:r w:rsidR="00A91B93">
        <w:rPr>
          <w:rFonts w:ascii="Arial" w:hAnsi="Arial" w:cs="Arial"/>
          <w:sz w:val="20"/>
          <w:szCs w:val="20"/>
        </w:rPr>
        <w:t xml:space="preserve"> términos del</w:t>
      </w:r>
      <w:r w:rsidRPr="00A86B7E">
        <w:rPr>
          <w:rFonts w:ascii="Arial" w:hAnsi="Arial" w:cs="Arial"/>
          <w:sz w:val="20"/>
          <w:szCs w:val="20"/>
        </w:rPr>
        <w:t xml:space="preserve"> </w:t>
      </w:r>
      <w:r w:rsidR="00A91B93" w:rsidRPr="00A91B93">
        <w:rPr>
          <w:rFonts w:ascii="Arial" w:hAnsi="Arial" w:cs="Arial"/>
          <w:sz w:val="20"/>
          <w:szCs w:val="20"/>
        </w:rPr>
        <w:t xml:space="preserve">artículo 237, última parte, de la Ley General de Sociedades </w:t>
      </w:r>
      <w:proofErr w:type="spellStart"/>
      <w:r w:rsidR="00A91B93" w:rsidRPr="00A91B93">
        <w:rPr>
          <w:rFonts w:ascii="Arial" w:hAnsi="Arial" w:cs="Arial"/>
          <w:sz w:val="20"/>
          <w:szCs w:val="20"/>
        </w:rPr>
        <w:t>N°</w:t>
      </w:r>
      <w:proofErr w:type="spellEnd"/>
      <w:r w:rsidR="00A91B93" w:rsidRPr="00A91B93">
        <w:rPr>
          <w:rFonts w:ascii="Arial" w:hAnsi="Arial" w:cs="Arial"/>
          <w:sz w:val="20"/>
          <w:szCs w:val="20"/>
        </w:rPr>
        <w:t xml:space="preserve"> 19.550.</w:t>
      </w:r>
    </w:p>
    <w:p w:rsidR="00A91B93" w:rsidRDefault="00A91B93" w:rsidP="00A86B7E">
      <w:pPr>
        <w:spacing w:line="288" w:lineRule="auto"/>
        <w:ind w:firstLine="2410"/>
        <w:jc w:val="both"/>
        <w:rPr>
          <w:rFonts w:ascii="Arial" w:hAnsi="Arial" w:cs="Arial"/>
          <w:sz w:val="20"/>
          <w:szCs w:val="20"/>
        </w:rPr>
      </w:pPr>
    </w:p>
    <w:p w:rsidR="00A86B7E" w:rsidRDefault="00330F8E" w:rsidP="00A86B7E">
      <w:pPr>
        <w:spacing w:line="288" w:lineRule="auto"/>
        <w:ind w:firstLine="2410"/>
        <w:jc w:val="both"/>
        <w:rPr>
          <w:rFonts w:ascii="Arial" w:hAnsi="Arial" w:cs="Arial"/>
          <w:sz w:val="20"/>
          <w:szCs w:val="20"/>
        </w:rPr>
      </w:pPr>
      <w:r w:rsidRPr="00A86B7E">
        <w:rPr>
          <w:rFonts w:ascii="Arial" w:hAnsi="Arial" w:cs="Arial"/>
          <w:sz w:val="20"/>
          <w:szCs w:val="20"/>
        </w:rPr>
        <w:t xml:space="preserve"> En consecuencia y en cumplimiento de la normativa vigente, informamos a usted, la síntesis de lo resuelto en cada punto del orden del día:</w:t>
      </w:r>
    </w:p>
    <w:p w:rsidR="00A86B7E" w:rsidRDefault="00A86B7E" w:rsidP="00A86B7E">
      <w:pPr>
        <w:spacing w:line="288" w:lineRule="auto"/>
        <w:jc w:val="both"/>
        <w:rPr>
          <w:rFonts w:ascii="Arial" w:hAnsi="Arial" w:cs="Arial"/>
          <w:sz w:val="20"/>
          <w:szCs w:val="20"/>
        </w:rPr>
      </w:pPr>
    </w:p>
    <w:p w:rsidR="004A73C2" w:rsidRPr="00A86B7E" w:rsidRDefault="004A73C2" w:rsidP="00A86B7E">
      <w:pPr>
        <w:spacing w:line="288" w:lineRule="auto"/>
        <w:jc w:val="both"/>
        <w:rPr>
          <w:rFonts w:ascii="Arial" w:hAnsi="Arial" w:cs="Arial"/>
          <w:sz w:val="20"/>
          <w:szCs w:val="20"/>
        </w:rPr>
      </w:pPr>
      <w:r w:rsidRPr="00A86B7E">
        <w:rPr>
          <w:rFonts w:ascii="Arial" w:hAnsi="Arial" w:cs="Arial"/>
          <w:sz w:val="20"/>
          <w:szCs w:val="20"/>
        </w:rPr>
        <w:t xml:space="preserve">1) </w:t>
      </w:r>
      <w:r w:rsidRPr="00A86B7E">
        <w:rPr>
          <w:rFonts w:ascii="Arial" w:hAnsi="Arial" w:cs="Arial"/>
          <w:b/>
          <w:sz w:val="20"/>
          <w:szCs w:val="20"/>
          <w:u w:val="single"/>
        </w:rPr>
        <w:t>Designación de dos accionistas para firmar el acta</w:t>
      </w:r>
      <w:r w:rsidR="00546412" w:rsidRPr="00A86B7E">
        <w:rPr>
          <w:rFonts w:ascii="Arial" w:hAnsi="Arial" w:cs="Arial"/>
          <w:b/>
          <w:sz w:val="20"/>
          <w:szCs w:val="20"/>
          <w:u w:val="single"/>
        </w:rPr>
        <w:t>.</w:t>
      </w:r>
    </w:p>
    <w:p w:rsidR="000F7412" w:rsidRPr="00764EE7" w:rsidRDefault="000F7412" w:rsidP="00764EE7">
      <w:pPr>
        <w:spacing w:line="288" w:lineRule="auto"/>
        <w:jc w:val="both"/>
        <w:rPr>
          <w:rFonts w:ascii="Arial" w:hAnsi="Arial" w:cs="Arial"/>
          <w:b/>
          <w:sz w:val="20"/>
          <w:szCs w:val="20"/>
          <w:u w:val="single"/>
        </w:rPr>
      </w:pPr>
    </w:p>
    <w:p w:rsidR="00FD13A3" w:rsidRPr="00764EE7" w:rsidRDefault="00FD13A3" w:rsidP="00764EE7">
      <w:pPr>
        <w:spacing w:line="288" w:lineRule="auto"/>
        <w:jc w:val="both"/>
        <w:rPr>
          <w:rFonts w:ascii="Arial" w:hAnsi="Arial" w:cs="Arial"/>
          <w:sz w:val="20"/>
          <w:szCs w:val="20"/>
        </w:rPr>
      </w:pPr>
      <w:r w:rsidRPr="00764EE7">
        <w:rPr>
          <w:rFonts w:ascii="Arial" w:hAnsi="Arial" w:cs="Arial"/>
          <w:sz w:val="20"/>
          <w:szCs w:val="20"/>
        </w:rPr>
        <w:t>P</w:t>
      </w:r>
      <w:r w:rsidR="004A73C2" w:rsidRPr="00764EE7">
        <w:rPr>
          <w:rFonts w:ascii="Arial" w:hAnsi="Arial" w:cs="Arial"/>
          <w:sz w:val="20"/>
          <w:szCs w:val="20"/>
        </w:rPr>
        <w:t xml:space="preserve">or unanimidad </w:t>
      </w:r>
      <w:r w:rsidRPr="00764EE7">
        <w:rPr>
          <w:rFonts w:ascii="Arial" w:hAnsi="Arial" w:cs="Arial"/>
          <w:sz w:val="20"/>
          <w:szCs w:val="20"/>
        </w:rPr>
        <w:t xml:space="preserve">se </w:t>
      </w:r>
      <w:r w:rsidR="00A91B93">
        <w:rPr>
          <w:rFonts w:ascii="Arial" w:hAnsi="Arial" w:cs="Arial"/>
          <w:sz w:val="20"/>
          <w:szCs w:val="20"/>
        </w:rPr>
        <w:t>resolvió</w:t>
      </w:r>
      <w:r w:rsidRPr="00A86B7E">
        <w:rPr>
          <w:rFonts w:ascii="Arial" w:hAnsi="Arial" w:cs="Arial"/>
          <w:sz w:val="20"/>
          <w:szCs w:val="20"/>
        </w:rPr>
        <w:t xml:space="preserve"> </w:t>
      </w:r>
      <w:r w:rsidR="004A73C2" w:rsidRPr="00A86B7E">
        <w:rPr>
          <w:rFonts w:ascii="Arial" w:hAnsi="Arial" w:cs="Arial"/>
          <w:sz w:val="20"/>
          <w:szCs w:val="20"/>
        </w:rPr>
        <w:t>designar a los representantes de YPF</w:t>
      </w:r>
      <w:r w:rsidR="004E1349" w:rsidRPr="00A86B7E">
        <w:rPr>
          <w:rFonts w:ascii="Arial" w:hAnsi="Arial" w:cs="Arial"/>
          <w:sz w:val="20"/>
          <w:szCs w:val="20"/>
        </w:rPr>
        <w:t xml:space="preserve"> S.A. </w:t>
      </w:r>
      <w:r w:rsidR="004A73C2" w:rsidRPr="00A86B7E">
        <w:rPr>
          <w:rFonts w:ascii="Arial" w:hAnsi="Arial" w:cs="Arial"/>
          <w:sz w:val="20"/>
          <w:szCs w:val="20"/>
        </w:rPr>
        <w:t xml:space="preserve">y de </w:t>
      </w:r>
      <w:r w:rsidR="00DC7845" w:rsidRPr="00A86B7E">
        <w:rPr>
          <w:rFonts w:ascii="Arial" w:hAnsi="Arial" w:cs="Arial"/>
          <w:sz w:val="20"/>
          <w:szCs w:val="20"/>
        </w:rPr>
        <w:t xml:space="preserve">GE EFS Power </w:t>
      </w:r>
      <w:proofErr w:type="spellStart"/>
      <w:r w:rsidR="00DC7845" w:rsidRPr="00A86B7E">
        <w:rPr>
          <w:rFonts w:ascii="Arial" w:hAnsi="Arial" w:cs="Arial"/>
          <w:sz w:val="20"/>
          <w:szCs w:val="20"/>
        </w:rPr>
        <w:t>Investments</w:t>
      </w:r>
      <w:proofErr w:type="spellEnd"/>
      <w:r w:rsidR="00DC7845" w:rsidRPr="00A86B7E">
        <w:rPr>
          <w:rFonts w:ascii="Arial" w:hAnsi="Arial" w:cs="Arial"/>
          <w:sz w:val="20"/>
          <w:szCs w:val="20"/>
        </w:rPr>
        <w:t xml:space="preserve"> B.V.</w:t>
      </w:r>
      <w:r w:rsidR="000F7412" w:rsidRPr="00A86B7E">
        <w:rPr>
          <w:rFonts w:ascii="Arial" w:hAnsi="Arial" w:cs="Arial"/>
          <w:sz w:val="20"/>
          <w:szCs w:val="20"/>
        </w:rPr>
        <w:t xml:space="preserve"> </w:t>
      </w:r>
      <w:r w:rsidR="004A73C2" w:rsidRPr="00A86B7E">
        <w:rPr>
          <w:rFonts w:ascii="Arial" w:hAnsi="Arial" w:cs="Arial"/>
          <w:sz w:val="20"/>
          <w:szCs w:val="20"/>
        </w:rPr>
        <w:t>para que suscriban el acta.</w:t>
      </w:r>
    </w:p>
    <w:p w:rsidR="00FD13A3" w:rsidRPr="00764EE7" w:rsidRDefault="00FD13A3" w:rsidP="00764EE7">
      <w:pPr>
        <w:spacing w:line="288" w:lineRule="auto"/>
        <w:jc w:val="both"/>
        <w:rPr>
          <w:rFonts w:ascii="Arial" w:hAnsi="Arial" w:cs="Arial"/>
          <w:sz w:val="20"/>
          <w:szCs w:val="20"/>
        </w:rPr>
      </w:pPr>
    </w:p>
    <w:p w:rsidR="00900848" w:rsidRDefault="004A73C2" w:rsidP="00900848">
      <w:pPr>
        <w:pStyle w:val="Ttulo"/>
        <w:widowControl w:val="0"/>
        <w:spacing w:before="120" w:after="120" w:line="288" w:lineRule="auto"/>
        <w:jc w:val="both"/>
        <w:rPr>
          <w:b/>
          <w:sz w:val="20"/>
          <w:szCs w:val="20"/>
          <w:u w:val="none"/>
          <w:lang w:val="es-ES"/>
        </w:rPr>
      </w:pPr>
      <w:r w:rsidRPr="0004271A">
        <w:rPr>
          <w:b/>
          <w:sz w:val="20"/>
          <w:szCs w:val="20"/>
          <w:u w:val="none"/>
          <w:lang w:val="es-AR"/>
        </w:rPr>
        <w:t xml:space="preserve">2) </w:t>
      </w:r>
      <w:r w:rsidR="00900848" w:rsidRPr="0004271A">
        <w:rPr>
          <w:b/>
          <w:sz w:val="20"/>
          <w:szCs w:val="20"/>
          <w:lang w:val="es-ES"/>
        </w:rPr>
        <w:t>Consideración de la documentación prescripta por el Art. 234, inciso 1° de la Ley General de Sociedades N°19.550 correspondiente al ejercicio económico N°</w:t>
      </w:r>
      <w:r w:rsidR="004D054C">
        <w:rPr>
          <w:b/>
          <w:sz w:val="20"/>
          <w:szCs w:val="20"/>
          <w:lang w:val="es-ES"/>
        </w:rPr>
        <w:t>7</w:t>
      </w:r>
      <w:r w:rsidR="00900848" w:rsidRPr="0004271A">
        <w:rPr>
          <w:b/>
          <w:sz w:val="20"/>
          <w:szCs w:val="20"/>
          <w:lang w:val="es-ES"/>
        </w:rPr>
        <w:t>, iniciado el 1° de enero de 201</w:t>
      </w:r>
      <w:r w:rsidR="004D054C">
        <w:rPr>
          <w:b/>
          <w:sz w:val="20"/>
          <w:szCs w:val="20"/>
          <w:lang w:val="es-ES"/>
        </w:rPr>
        <w:t>9</w:t>
      </w:r>
      <w:r w:rsidR="00900848" w:rsidRPr="0004271A">
        <w:rPr>
          <w:b/>
          <w:sz w:val="20"/>
          <w:szCs w:val="20"/>
          <w:lang w:val="es-ES"/>
        </w:rPr>
        <w:t xml:space="preserve"> y finalizado el 31 de diciembre de 201</w:t>
      </w:r>
      <w:r w:rsidR="004D054C">
        <w:rPr>
          <w:b/>
          <w:sz w:val="20"/>
          <w:szCs w:val="20"/>
          <w:lang w:val="es-ES"/>
        </w:rPr>
        <w:t>9</w:t>
      </w:r>
      <w:r w:rsidR="00900848" w:rsidRPr="00546412">
        <w:rPr>
          <w:b/>
          <w:sz w:val="20"/>
          <w:szCs w:val="20"/>
          <w:u w:val="none"/>
          <w:lang w:val="es-ES"/>
        </w:rPr>
        <w:t>.</w:t>
      </w:r>
    </w:p>
    <w:p w:rsidR="00D65E2F" w:rsidRDefault="00ED31E3" w:rsidP="00900848">
      <w:pPr>
        <w:pStyle w:val="Ttulo"/>
        <w:widowControl w:val="0"/>
        <w:spacing w:before="120" w:after="120" w:line="288" w:lineRule="auto"/>
        <w:jc w:val="both"/>
        <w:rPr>
          <w:b/>
          <w:sz w:val="20"/>
          <w:szCs w:val="20"/>
          <w:u w:val="none"/>
          <w:lang w:val="es-ES"/>
        </w:rPr>
      </w:pPr>
      <w:r>
        <w:rPr>
          <w:sz w:val="20"/>
          <w:szCs w:val="20"/>
          <w:u w:val="none"/>
          <w:lang w:val="es-ES"/>
        </w:rPr>
        <w:t>P</w:t>
      </w:r>
      <w:r w:rsidR="00D65E2F">
        <w:rPr>
          <w:sz w:val="20"/>
          <w:szCs w:val="20"/>
          <w:u w:val="none"/>
          <w:lang w:val="es-ES"/>
        </w:rPr>
        <w:t xml:space="preserve">or unanimidad se </w:t>
      </w:r>
      <w:r w:rsidR="00A91B93">
        <w:rPr>
          <w:sz w:val="20"/>
          <w:szCs w:val="20"/>
          <w:u w:val="none"/>
          <w:lang w:val="es-ES"/>
        </w:rPr>
        <w:t>resolvió</w:t>
      </w:r>
      <w:r w:rsidR="00D65E2F" w:rsidRPr="00A86B7E">
        <w:rPr>
          <w:sz w:val="20"/>
          <w:szCs w:val="20"/>
          <w:u w:val="none"/>
          <w:lang w:val="es-ES"/>
        </w:rPr>
        <w:t xml:space="preserve"> aprobar</w:t>
      </w:r>
      <w:r w:rsidR="00CA6C1E" w:rsidRPr="00A86B7E">
        <w:rPr>
          <w:sz w:val="20"/>
          <w:szCs w:val="20"/>
          <w:u w:val="none"/>
          <w:lang w:val="es-ES"/>
        </w:rPr>
        <w:t xml:space="preserve"> </w:t>
      </w:r>
      <w:r w:rsidR="00A53280" w:rsidRPr="00A86B7E">
        <w:rPr>
          <w:sz w:val="20"/>
          <w:szCs w:val="20"/>
          <w:u w:val="none"/>
          <w:lang w:val="es-ES"/>
        </w:rPr>
        <w:t>la documentación prescripta por el Art. 234, inciso 1° de la Ley General de Sociedades N°19.550 correspondiente al ejercicio económico N°</w:t>
      </w:r>
      <w:r w:rsidR="004D054C">
        <w:rPr>
          <w:sz w:val="20"/>
          <w:szCs w:val="20"/>
          <w:u w:val="none"/>
          <w:lang w:val="es-ES"/>
        </w:rPr>
        <w:t>7</w:t>
      </w:r>
      <w:r w:rsidR="00A53280" w:rsidRPr="00A86B7E">
        <w:rPr>
          <w:sz w:val="20"/>
          <w:szCs w:val="20"/>
          <w:u w:val="none"/>
          <w:lang w:val="es-ES"/>
        </w:rPr>
        <w:t>, iniciado el 1° de enero de 201</w:t>
      </w:r>
      <w:r w:rsidR="004D054C">
        <w:rPr>
          <w:sz w:val="20"/>
          <w:szCs w:val="20"/>
          <w:u w:val="none"/>
          <w:lang w:val="es-ES"/>
        </w:rPr>
        <w:t>9</w:t>
      </w:r>
      <w:r w:rsidR="00A53280" w:rsidRPr="00A86B7E">
        <w:rPr>
          <w:sz w:val="20"/>
          <w:szCs w:val="20"/>
          <w:u w:val="none"/>
          <w:lang w:val="es-ES"/>
        </w:rPr>
        <w:t xml:space="preserve"> y finalizado el 31 de diciembre de 201</w:t>
      </w:r>
      <w:r w:rsidR="004D054C">
        <w:rPr>
          <w:sz w:val="20"/>
          <w:szCs w:val="20"/>
          <w:u w:val="none"/>
          <w:lang w:val="es-ES"/>
        </w:rPr>
        <w:t>9</w:t>
      </w:r>
      <w:r w:rsidR="00A53280" w:rsidRPr="00A86B7E">
        <w:rPr>
          <w:sz w:val="20"/>
          <w:szCs w:val="20"/>
          <w:u w:val="none"/>
          <w:lang w:val="es-ES"/>
        </w:rPr>
        <w:t xml:space="preserve"> sometida a consideración</w:t>
      </w:r>
      <w:r w:rsidR="00CA6C1E" w:rsidRPr="00A86B7E">
        <w:rPr>
          <w:sz w:val="20"/>
          <w:szCs w:val="20"/>
          <w:u w:val="none"/>
          <w:lang w:val="es-ES"/>
        </w:rPr>
        <w:t>.</w:t>
      </w:r>
      <w:r w:rsidR="00CA6C1E" w:rsidRPr="00CA6C1E">
        <w:rPr>
          <w:b/>
          <w:sz w:val="20"/>
          <w:szCs w:val="20"/>
          <w:u w:val="none"/>
          <w:lang w:val="es-ES"/>
        </w:rPr>
        <w:t xml:space="preserve"> </w:t>
      </w:r>
    </w:p>
    <w:p w:rsidR="009123FB" w:rsidRDefault="009123FB" w:rsidP="00900848">
      <w:pPr>
        <w:pStyle w:val="Ttulo"/>
        <w:widowControl w:val="0"/>
        <w:spacing w:before="120" w:after="120" w:line="288" w:lineRule="auto"/>
        <w:jc w:val="both"/>
        <w:rPr>
          <w:b/>
          <w:sz w:val="20"/>
          <w:szCs w:val="20"/>
          <w:u w:val="none"/>
          <w:lang w:val="es-ES"/>
        </w:rPr>
      </w:pPr>
    </w:p>
    <w:p w:rsidR="00900848" w:rsidRDefault="00900848" w:rsidP="00900848">
      <w:pPr>
        <w:pStyle w:val="Ttulo"/>
        <w:widowControl w:val="0"/>
        <w:spacing w:before="120" w:after="120" w:line="288" w:lineRule="auto"/>
        <w:jc w:val="both"/>
        <w:rPr>
          <w:b/>
          <w:sz w:val="20"/>
          <w:szCs w:val="20"/>
          <w:u w:val="none"/>
          <w:lang w:val="es-ES"/>
        </w:rPr>
      </w:pPr>
      <w:r>
        <w:rPr>
          <w:b/>
          <w:sz w:val="20"/>
          <w:szCs w:val="20"/>
          <w:u w:val="none"/>
          <w:lang w:val="es-ES"/>
        </w:rPr>
        <w:t xml:space="preserve">3) </w:t>
      </w:r>
      <w:r w:rsidRPr="0004271A">
        <w:rPr>
          <w:b/>
          <w:sz w:val="20"/>
          <w:szCs w:val="20"/>
          <w:lang w:val="es-ES"/>
        </w:rPr>
        <w:t>Consideración del destino de los resultados del ejercicio económico finalizado el 31 de diciembre de 201</w:t>
      </w:r>
      <w:r w:rsidR="004D054C">
        <w:rPr>
          <w:b/>
          <w:sz w:val="20"/>
          <w:szCs w:val="20"/>
          <w:lang w:val="es-ES"/>
        </w:rPr>
        <w:t>9</w:t>
      </w:r>
      <w:r>
        <w:rPr>
          <w:b/>
          <w:sz w:val="20"/>
          <w:szCs w:val="20"/>
          <w:u w:val="none"/>
          <w:lang w:val="es-ES"/>
        </w:rPr>
        <w:t>.</w:t>
      </w:r>
    </w:p>
    <w:p w:rsidR="00D356FD" w:rsidRPr="00764EE7" w:rsidRDefault="00A91B93" w:rsidP="00A86B7E">
      <w:pPr>
        <w:spacing w:line="288" w:lineRule="auto"/>
        <w:jc w:val="both"/>
        <w:rPr>
          <w:rFonts w:ascii="Arial" w:hAnsi="Arial" w:cs="Arial"/>
          <w:sz w:val="20"/>
          <w:szCs w:val="20"/>
        </w:rPr>
      </w:pPr>
      <w:r>
        <w:rPr>
          <w:rFonts w:ascii="Arial" w:hAnsi="Arial" w:cs="Arial"/>
          <w:sz w:val="20"/>
          <w:szCs w:val="20"/>
        </w:rPr>
        <w:t>P</w:t>
      </w:r>
      <w:r w:rsidR="00F574D7" w:rsidRPr="00A86B7E">
        <w:rPr>
          <w:rFonts w:ascii="Arial" w:hAnsi="Arial" w:cs="Arial"/>
          <w:sz w:val="20"/>
          <w:szCs w:val="20"/>
        </w:rPr>
        <w:t>or unanimidad</w:t>
      </w:r>
      <w:r>
        <w:rPr>
          <w:rFonts w:ascii="Arial" w:hAnsi="Arial" w:cs="Arial"/>
          <w:sz w:val="20"/>
          <w:szCs w:val="20"/>
        </w:rPr>
        <w:t xml:space="preserve"> se resolvió</w:t>
      </w:r>
      <w:r w:rsidR="00244700" w:rsidRPr="00A86B7E">
        <w:rPr>
          <w:rFonts w:ascii="Arial" w:hAnsi="Arial" w:cs="Arial"/>
          <w:sz w:val="20"/>
          <w:szCs w:val="20"/>
        </w:rPr>
        <w:t xml:space="preserve"> </w:t>
      </w:r>
      <w:r w:rsidR="004D054C" w:rsidRPr="004D054C">
        <w:rPr>
          <w:rFonts w:ascii="Arial" w:hAnsi="Arial" w:cs="Arial"/>
          <w:sz w:val="20"/>
          <w:szCs w:val="20"/>
        </w:rPr>
        <w:t xml:space="preserve">destinar los resultados acumulados al 31 de diciembre de 2019 por la suma de $4.226.576.000, de la siguiente forma: (a) destinar la suma de $ 211.328.800 a constituir una reserva legal en los términos del Art. 70 de la Ley General de Sociedades </w:t>
      </w:r>
      <w:proofErr w:type="spellStart"/>
      <w:r w:rsidR="004D054C" w:rsidRPr="004D054C">
        <w:rPr>
          <w:rFonts w:ascii="Arial" w:hAnsi="Arial" w:cs="Arial"/>
          <w:sz w:val="20"/>
          <w:szCs w:val="20"/>
        </w:rPr>
        <w:t>N°</w:t>
      </w:r>
      <w:proofErr w:type="spellEnd"/>
      <w:r w:rsidR="004D054C" w:rsidRPr="004D054C">
        <w:rPr>
          <w:rFonts w:ascii="Arial" w:hAnsi="Arial" w:cs="Arial"/>
          <w:sz w:val="20"/>
          <w:szCs w:val="20"/>
        </w:rPr>
        <w:t xml:space="preserve"> 19.550 (T.O. 1984); y (b) destinar la suma de $4.015.247.200 a constituir una reserva para inversiones en los términos del Artículo 70, párrafo tercero de la Ley General de Sociedades </w:t>
      </w:r>
      <w:proofErr w:type="spellStart"/>
      <w:r w:rsidR="004D054C" w:rsidRPr="004D054C">
        <w:rPr>
          <w:rFonts w:ascii="Arial" w:hAnsi="Arial" w:cs="Arial"/>
          <w:sz w:val="20"/>
          <w:szCs w:val="20"/>
        </w:rPr>
        <w:t>N°</w:t>
      </w:r>
      <w:proofErr w:type="spellEnd"/>
      <w:r w:rsidR="004D054C" w:rsidRPr="004D054C">
        <w:rPr>
          <w:rFonts w:ascii="Arial" w:hAnsi="Arial" w:cs="Arial"/>
          <w:sz w:val="20"/>
          <w:szCs w:val="20"/>
        </w:rPr>
        <w:t xml:space="preserve"> 19.550 (T.O. 1984) y sus modificaciones</w:t>
      </w:r>
      <w:r w:rsidR="004D054C">
        <w:rPr>
          <w:rFonts w:ascii="Arial" w:hAnsi="Arial" w:cs="Arial"/>
          <w:sz w:val="20"/>
          <w:szCs w:val="20"/>
        </w:rPr>
        <w:t xml:space="preserve">. </w:t>
      </w:r>
    </w:p>
    <w:p w:rsidR="009123FB" w:rsidRDefault="009123FB">
      <w:pPr>
        <w:spacing w:after="200" w:line="276" w:lineRule="auto"/>
        <w:rPr>
          <w:rFonts w:ascii="Arial" w:hAnsi="Arial" w:cs="Arial"/>
          <w:sz w:val="20"/>
          <w:szCs w:val="20"/>
        </w:rPr>
      </w:pPr>
      <w:r>
        <w:rPr>
          <w:rFonts w:ascii="Arial" w:hAnsi="Arial" w:cs="Arial"/>
          <w:sz w:val="20"/>
          <w:szCs w:val="20"/>
        </w:rPr>
        <w:br w:type="page"/>
      </w:r>
    </w:p>
    <w:p w:rsidR="000E3FCA" w:rsidRDefault="000E3FCA" w:rsidP="00764EE7">
      <w:pPr>
        <w:spacing w:line="288" w:lineRule="auto"/>
        <w:ind w:right="72"/>
        <w:jc w:val="both"/>
        <w:rPr>
          <w:rFonts w:ascii="Arial" w:hAnsi="Arial" w:cs="Arial"/>
          <w:sz w:val="20"/>
          <w:szCs w:val="20"/>
        </w:rPr>
      </w:pPr>
    </w:p>
    <w:p w:rsidR="009123FB" w:rsidRPr="00764EE7" w:rsidRDefault="009123FB" w:rsidP="00764EE7">
      <w:pPr>
        <w:spacing w:line="288" w:lineRule="auto"/>
        <w:ind w:right="72"/>
        <w:jc w:val="both"/>
        <w:rPr>
          <w:rFonts w:ascii="Arial" w:hAnsi="Arial" w:cs="Arial"/>
          <w:sz w:val="20"/>
          <w:szCs w:val="20"/>
        </w:rPr>
      </w:pPr>
    </w:p>
    <w:p w:rsidR="008F156F" w:rsidRDefault="0004271A" w:rsidP="004D054C">
      <w:pPr>
        <w:spacing w:line="288" w:lineRule="auto"/>
        <w:jc w:val="both"/>
        <w:rPr>
          <w:b/>
          <w:sz w:val="20"/>
          <w:szCs w:val="20"/>
          <w:lang w:val="es-ES"/>
        </w:rPr>
      </w:pPr>
      <w:r>
        <w:rPr>
          <w:rFonts w:ascii="Arial" w:hAnsi="Arial" w:cs="Arial"/>
          <w:b/>
          <w:sz w:val="20"/>
          <w:szCs w:val="20"/>
        </w:rPr>
        <w:t>4</w:t>
      </w:r>
      <w:r w:rsidR="004A73C2" w:rsidRPr="00764EE7">
        <w:rPr>
          <w:rFonts w:ascii="Arial" w:hAnsi="Arial" w:cs="Arial"/>
          <w:b/>
          <w:sz w:val="20"/>
          <w:szCs w:val="20"/>
        </w:rPr>
        <w:t>)</w:t>
      </w:r>
      <w:r w:rsidR="009622A6" w:rsidRPr="00764EE7">
        <w:rPr>
          <w:rFonts w:ascii="Arial" w:hAnsi="Arial" w:cs="Arial"/>
          <w:b/>
          <w:sz w:val="20"/>
          <w:szCs w:val="20"/>
        </w:rPr>
        <w:t xml:space="preserve"> </w:t>
      </w:r>
      <w:r>
        <w:rPr>
          <w:b/>
          <w:sz w:val="20"/>
          <w:szCs w:val="20"/>
          <w:lang w:val="es-ES"/>
        </w:rPr>
        <w:t xml:space="preserve"> </w:t>
      </w:r>
      <w:r w:rsidR="008F156F" w:rsidRPr="004D054C">
        <w:rPr>
          <w:rFonts w:ascii="Arial" w:eastAsia="Times New Roman" w:hAnsi="Arial" w:cs="Arial"/>
          <w:b/>
          <w:sz w:val="20"/>
          <w:szCs w:val="20"/>
          <w:u w:val="single"/>
          <w:lang w:val="es-ES" w:eastAsia="es-ES"/>
        </w:rPr>
        <w:t>Consideración de la gestión del Directorio por su desempeño durante el ejercicio finalizado el 31 de diciembre de 201</w:t>
      </w:r>
      <w:r w:rsidR="004D054C">
        <w:rPr>
          <w:rFonts w:ascii="Arial" w:eastAsia="Times New Roman" w:hAnsi="Arial" w:cs="Arial"/>
          <w:b/>
          <w:sz w:val="20"/>
          <w:szCs w:val="20"/>
          <w:u w:val="single"/>
          <w:lang w:val="es-ES" w:eastAsia="es-ES"/>
        </w:rPr>
        <w:t>9</w:t>
      </w:r>
      <w:r w:rsidR="008F156F" w:rsidRPr="004D054C">
        <w:rPr>
          <w:rFonts w:ascii="Arial" w:eastAsia="Times New Roman" w:hAnsi="Arial" w:cs="Arial"/>
          <w:b/>
          <w:sz w:val="20"/>
          <w:szCs w:val="20"/>
          <w:u w:val="single"/>
          <w:lang w:val="es-ES" w:eastAsia="es-ES"/>
        </w:rPr>
        <w:t>.</w:t>
      </w:r>
    </w:p>
    <w:p w:rsidR="009123FB" w:rsidRDefault="009123FB" w:rsidP="00764EE7">
      <w:pPr>
        <w:spacing w:line="288" w:lineRule="auto"/>
        <w:jc w:val="both"/>
        <w:rPr>
          <w:rFonts w:ascii="Arial" w:hAnsi="Arial" w:cs="Arial"/>
          <w:sz w:val="20"/>
          <w:szCs w:val="20"/>
        </w:rPr>
      </w:pPr>
    </w:p>
    <w:p w:rsidR="008F156F" w:rsidRPr="00E876A5" w:rsidRDefault="003F572A" w:rsidP="00764EE7">
      <w:pPr>
        <w:spacing w:line="288" w:lineRule="auto"/>
        <w:jc w:val="both"/>
        <w:rPr>
          <w:rFonts w:ascii="Arial" w:hAnsi="Arial" w:cs="Arial"/>
          <w:b/>
          <w:sz w:val="20"/>
          <w:szCs w:val="20"/>
        </w:rPr>
      </w:pPr>
      <w:r>
        <w:rPr>
          <w:rFonts w:ascii="Arial" w:hAnsi="Arial" w:cs="Arial"/>
          <w:sz w:val="20"/>
          <w:szCs w:val="20"/>
        </w:rPr>
        <w:t>P</w:t>
      </w:r>
      <w:r w:rsidR="008F156F" w:rsidRPr="00764EE7">
        <w:rPr>
          <w:rFonts w:ascii="Arial" w:hAnsi="Arial" w:cs="Arial"/>
          <w:sz w:val="20"/>
          <w:szCs w:val="20"/>
        </w:rPr>
        <w:t xml:space="preserve">or unanimidad se </w:t>
      </w:r>
      <w:r w:rsidR="00A91B93">
        <w:rPr>
          <w:rFonts w:ascii="Arial" w:hAnsi="Arial" w:cs="Arial"/>
          <w:sz w:val="20"/>
          <w:szCs w:val="20"/>
        </w:rPr>
        <w:t>resolvió</w:t>
      </w:r>
      <w:r w:rsidR="008F156F" w:rsidRPr="00A86B7E">
        <w:rPr>
          <w:rFonts w:ascii="Arial" w:hAnsi="Arial" w:cs="Arial"/>
          <w:sz w:val="20"/>
          <w:szCs w:val="20"/>
        </w:rPr>
        <w:t xml:space="preserve"> aprobar la gestión del Directorio durante el ejercicio finalizado el 31 de diciembre de 201</w:t>
      </w:r>
      <w:r w:rsidR="004D054C">
        <w:rPr>
          <w:rFonts w:ascii="Arial" w:hAnsi="Arial" w:cs="Arial"/>
          <w:sz w:val="20"/>
          <w:szCs w:val="20"/>
        </w:rPr>
        <w:t>9</w:t>
      </w:r>
      <w:r w:rsidR="008F156F" w:rsidRPr="00A86B7E">
        <w:rPr>
          <w:rFonts w:ascii="Arial" w:hAnsi="Arial" w:cs="Arial"/>
          <w:sz w:val="20"/>
          <w:szCs w:val="20"/>
        </w:rPr>
        <w:t>.</w:t>
      </w:r>
      <w:r w:rsidR="00D03DA6" w:rsidRPr="00E876A5">
        <w:rPr>
          <w:rFonts w:ascii="Arial" w:hAnsi="Arial" w:cs="Arial"/>
          <w:b/>
          <w:sz w:val="20"/>
          <w:szCs w:val="20"/>
        </w:rPr>
        <w:t xml:space="preserve"> </w:t>
      </w:r>
    </w:p>
    <w:p w:rsidR="00D03DA6" w:rsidRDefault="00D03DA6" w:rsidP="00764EE7">
      <w:pPr>
        <w:spacing w:line="288" w:lineRule="auto"/>
        <w:jc w:val="both"/>
        <w:rPr>
          <w:rFonts w:ascii="Arial" w:hAnsi="Arial" w:cs="Arial"/>
          <w:sz w:val="20"/>
          <w:szCs w:val="20"/>
        </w:rPr>
      </w:pPr>
    </w:p>
    <w:p w:rsidR="00D03DA6" w:rsidRDefault="004D054C" w:rsidP="00764EE7">
      <w:pPr>
        <w:spacing w:line="288" w:lineRule="auto"/>
        <w:jc w:val="both"/>
        <w:rPr>
          <w:rFonts w:ascii="Arial" w:hAnsi="Arial" w:cs="Arial"/>
          <w:b/>
          <w:sz w:val="20"/>
          <w:szCs w:val="20"/>
          <w:u w:val="single"/>
        </w:rPr>
      </w:pPr>
      <w:r>
        <w:rPr>
          <w:rFonts w:ascii="Arial" w:hAnsi="Arial" w:cs="Arial"/>
          <w:b/>
          <w:sz w:val="20"/>
          <w:szCs w:val="20"/>
        </w:rPr>
        <w:t>5</w:t>
      </w:r>
      <w:r w:rsidR="0004271A">
        <w:rPr>
          <w:rFonts w:ascii="Arial" w:hAnsi="Arial" w:cs="Arial"/>
          <w:b/>
          <w:sz w:val="20"/>
          <w:szCs w:val="20"/>
        </w:rPr>
        <w:t xml:space="preserve">) </w:t>
      </w:r>
      <w:r w:rsidR="00D03DA6" w:rsidRPr="0004271A">
        <w:rPr>
          <w:rFonts w:ascii="Arial" w:hAnsi="Arial" w:cs="Arial"/>
          <w:b/>
          <w:sz w:val="20"/>
          <w:szCs w:val="20"/>
          <w:u w:val="single"/>
        </w:rPr>
        <w:t>Consideración de la remuneración del Directorio por su desempeño durante el ejercicio finalizado el 31 de diciembre de 201</w:t>
      </w:r>
      <w:r>
        <w:rPr>
          <w:rFonts w:ascii="Arial" w:hAnsi="Arial" w:cs="Arial"/>
          <w:b/>
          <w:sz w:val="20"/>
          <w:szCs w:val="20"/>
          <w:u w:val="single"/>
        </w:rPr>
        <w:t>9</w:t>
      </w:r>
    </w:p>
    <w:p w:rsidR="0004271A" w:rsidRPr="00D03DA6" w:rsidRDefault="0004271A" w:rsidP="00764EE7">
      <w:pPr>
        <w:spacing w:line="288" w:lineRule="auto"/>
        <w:jc w:val="both"/>
        <w:rPr>
          <w:rFonts w:ascii="Arial" w:hAnsi="Arial" w:cs="Arial"/>
          <w:b/>
          <w:sz w:val="20"/>
          <w:szCs w:val="20"/>
        </w:rPr>
      </w:pPr>
    </w:p>
    <w:p w:rsidR="00D03DA6" w:rsidRDefault="00A91B93" w:rsidP="009123FB">
      <w:pPr>
        <w:widowControl w:val="0"/>
        <w:kinsoku w:val="0"/>
        <w:spacing w:line="288" w:lineRule="auto"/>
        <w:ind w:right="-4"/>
        <w:jc w:val="both"/>
        <w:rPr>
          <w:rFonts w:ascii="Arial" w:hAnsi="Arial" w:cs="Arial"/>
          <w:sz w:val="20"/>
          <w:szCs w:val="20"/>
        </w:rPr>
      </w:pPr>
      <w:r>
        <w:rPr>
          <w:rFonts w:ascii="Arial" w:hAnsi="Arial" w:cs="Arial"/>
          <w:sz w:val="20"/>
          <w:szCs w:val="20"/>
        </w:rPr>
        <w:t>P</w:t>
      </w:r>
      <w:r w:rsidR="00D03DA6" w:rsidRPr="00A86B7E">
        <w:rPr>
          <w:rFonts w:ascii="Arial" w:hAnsi="Arial" w:cs="Arial"/>
          <w:sz w:val="20"/>
          <w:szCs w:val="20"/>
        </w:rPr>
        <w:t xml:space="preserve">or </w:t>
      </w:r>
      <w:proofErr w:type="gramStart"/>
      <w:r w:rsidR="00D03DA6" w:rsidRPr="00A86B7E">
        <w:rPr>
          <w:rFonts w:ascii="Arial" w:hAnsi="Arial" w:cs="Arial"/>
          <w:sz w:val="20"/>
          <w:szCs w:val="20"/>
        </w:rPr>
        <w:t xml:space="preserve">unanimidad </w:t>
      </w:r>
      <w:r>
        <w:rPr>
          <w:rFonts w:ascii="Arial" w:hAnsi="Arial" w:cs="Arial"/>
          <w:sz w:val="20"/>
          <w:szCs w:val="20"/>
        </w:rPr>
        <w:t xml:space="preserve"> se</w:t>
      </w:r>
      <w:proofErr w:type="gramEnd"/>
      <w:r>
        <w:rPr>
          <w:rFonts w:ascii="Arial" w:hAnsi="Arial" w:cs="Arial"/>
          <w:sz w:val="20"/>
          <w:szCs w:val="20"/>
        </w:rPr>
        <w:t xml:space="preserve"> resolvió</w:t>
      </w:r>
      <w:r w:rsidR="004D054C">
        <w:rPr>
          <w:rFonts w:ascii="Arial" w:hAnsi="Arial" w:cs="Arial"/>
          <w:sz w:val="20"/>
          <w:szCs w:val="20"/>
        </w:rPr>
        <w:t xml:space="preserve"> </w:t>
      </w:r>
      <w:r w:rsidR="009123FB" w:rsidRPr="009123FB">
        <w:rPr>
          <w:rFonts w:ascii="Arial" w:hAnsi="Arial" w:cs="Arial"/>
          <w:sz w:val="20"/>
          <w:szCs w:val="20"/>
        </w:rPr>
        <w:t>tomar nota y aceptar, con un voto de agradecimiento, la renuncia de los señores Directores a percibir honorarios por las gestiones desarrolladas durante sus mandatos.</w:t>
      </w:r>
    </w:p>
    <w:p w:rsidR="009123FB" w:rsidRDefault="009123FB" w:rsidP="009123FB">
      <w:pPr>
        <w:widowControl w:val="0"/>
        <w:kinsoku w:val="0"/>
        <w:spacing w:line="288" w:lineRule="auto"/>
        <w:ind w:right="-4"/>
        <w:jc w:val="both"/>
        <w:rPr>
          <w:rFonts w:ascii="Arial" w:hAnsi="Arial" w:cs="Arial"/>
          <w:sz w:val="20"/>
          <w:szCs w:val="20"/>
        </w:rPr>
      </w:pPr>
    </w:p>
    <w:p w:rsidR="004328FA" w:rsidRDefault="004D054C" w:rsidP="00E876A5">
      <w:pPr>
        <w:pStyle w:val="Prrafodelista"/>
        <w:spacing w:line="288" w:lineRule="auto"/>
        <w:ind w:left="0"/>
        <w:contextualSpacing w:val="0"/>
        <w:jc w:val="both"/>
        <w:rPr>
          <w:rFonts w:ascii="Arial" w:hAnsi="Arial" w:cs="Arial"/>
          <w:b/>
          <w:sz w:val="20"/>
          <w:szCs w:val="20"/>
          <w:u w:val="single"/>
        </w:rPr>
      </w:pPr>
      <w:r>
        <w:rPr>
          <w:rFonts w:ascii="Arial" w:hAnsi="Arial" w:cs="Arial"/>
          <w:b/>
          <w:sz w:val="20"/>
          <w:szCs w:val="20"/>
        </w:rPr>
        <w:t>6</w:t>
      </w:r>
      <w:r w:rsidR="00525ED8" w:rsidRPr="00764EE7">
        <w:rPr>
          <w:rFonts w:ascii="Arial" w:hAnsi="Arial" w:cs="Arial"/>
          <w:b/>
          <w:sz w:val="20"/>
          <w:szCs w:val="20"/>
        </w:rPr>
        <w:t xml:space="preserve">) </w:t>
      </w:r>
      <w:r w:rsidR="00E876A5" w:rsidRPr="00E876A5">
        <w:rPr>
          <w:rFonts w:ascii="Arial" w:hAnsi="Arial" w:cs="Arial"/>
          <w:b/>
          <w:sz w:val="20"/>
          <w:szCs w:val="20"/>
          <w:u w:val="single"/>
        </w:rPr>
        <w:t>Consideración de la gestión de la Comisión Fiscalizadora por su desempeño durante el ejercicio finalizado el 31 de diciembre de 201</w:t>
      </w:r>
      <w:r>
        <w:rPr>
          <w:rFonts w:ascii="Arial" w:hAnsi="Arial" w:cs="Arial"/>
          <w:b/>
          <w:sz w:val="20"/>
          <w:szCs w:val="20"/>
          <w:u w:val="single"/>
        </w:rPr>
        <w:t>9</w:t>
      </w:r>
    </w:p>
    <w:p w:rsidR="00E876A5" w:rsidRDefault="00E876A5" w:rsidP="00E876A5">
      <w:pPr>
        <w:pStyle w:val="Prrafodelista"/>
        <w:spacing w:line="288" w:lineRule="auto"/>
        <w:ind w:left="0"/>
        <w:contextualSpacing w:val="0"/>
        <w:jc w:val="both"/>
        <w:rPr>
          <w:rFonts w:ascii="Arial" w:hAnsi="Arial" w:cs="Arial"/>
          <w:b/>
          <w:sz w:val="20"/>
          <w:szCs w:val="20"/>
        </w:rPr>
      </w:pPr>
    </w:p>
    <w:p w:rsidR="00E876A5" w:rsidRPr="00A86B7E" w:rsidRDefault="00A91B93" w:rsidP="00764EE7">
      <w:pPr>
        <w:widowControl w:val="0"/>
        <w:kinsoku w:val="0"/>
        <w:spacing w:line="288" w:lineRule="auto"/>
        <w:ind w:right="-4"/>
        <w:jc w:val="both"/>
        <w:rPr>
          <w:rFonts w:ascii="Arial" w:hAnsi="Arial" w:cs="Arial"/>
          <w:sz w:val="20"/>
          <w:szCs w:val="20"/>
        </w:rPr>
      </w:pPr>
      <w:r>
        <w:rPr>
          <w:rFonts w:ascii="Arial" w:hAnsi="Arial" w:cs="Arial"/>
          <w:sz w:val="20"/>
          <w:szCs w:val="20"/>
        </w:rPr>
        <w:t>P</w:t>
      </w:r>
      <w:r w:rsidR="00E876A5" w:rsidRPr="00A86B7E">
        <w:rPr>
          <w:rFonts w:ascii="Arial" w:hAnsi="Arial" w:cs="Arial"/>
          <w:sz w:val="20"/>
          <w:szCs w:val="20"/>
        </w:rPr>
        <w:t>or unanimidad</w:t>
      </w:r>
      <w:r>
        <w:rPr>
          <w:rFonts w:ascii="Arial" w:hAnsi="Arial" w:cs="Arial"/>
          <w:sz w:val="20"/>
          <w:szCs w:val="20"/>
        </w:rPr>
        <w:t xml:space="preserve"> se resolvió</w:t>
      </w:r>
      <w:r w:rsidR="00E876A5" w:rsidRPr="00A86B7E">
        <w:rPr>
          <w:rFonts w:ascii="Arial" w:hAnsi="Arial" w:cs="Arial"/>
          <w:sz w:val="20"/>
          <w:szCs w:val="20"/>
        </w:rPr>
        <w:t xml:space="preserve"> aprobar</w:t>
      </w:r>
      <w:r w:rsidR="00DB1B73" w:rsidRPr="00A86B7E">
        <w:rPr>
          <w:rFonts w:ascii="Arial" w:hAnsi="Arial" w:cs="Arial"/>
          <w:sz w:val="20"/>
          <w:szCs w:val="20"/>
        </w:rPr>
        <w:t xml:space="preserve"> </w:t>
      </w:r>
      <w:r w:rsidR="00E876A5" w:rsidRPr="00A86B7E">
        <w:rPr>
          <w:rFonts w:ascii="Arial" w:hAnsi="Arial" w:cs="Arial"/>
          <w:sz w:val="20"/>
          <w:szCs w:val="20"/>
        </w:rPr>
        <w:t>la gestión de la Comisión Fiscalizadora durante el ejercicio finalizado el 31 de diciembre de 201</w:t>
      </w:r>
      <w:r w:rsidR="004D054C">
        <w:rPr>
          <w:rFonts w:ascii="Arial" w:hAnsi="Arial" w:cs="Arial"/>
          <w:sz w:val="20"/>
          <w:szCs w:val="20"/>
        </w:rPr>
        <w:t>9</w:t>
      </w:r>
      <w:r w:rsidR="00E876A5" w:rsidRPr="00A86B7E">
        <w:rPr>
          <w:rFonts w:ascii="Arial" w:hAnsi="Arial" w:cs="Arial"/>
          <w:sz w:val="20"/>
          <w:szCs w:val="20"/>
        </w:rPr>
        <w:t xml:space="preserve">. </w:t>
      </w:r>
    </w:p>
    <w:p w:rsidR="00E876A5" w:rsidRDefault="00E876A5" w:rsidP="00764EE7">
      <w:pPr>
        <w:widowControl w:val="0"/>
        <w:kinsoku w:val="0"/>
        <w:spacing w:line="288" w:lineRule="auto"/>
        <w:ind w:right="-4"/>
        <w:jc w:val="both"/>
        <w:rPr>
          <w:rFonts w:ascii="Arial" w:hAnsi="Arial" w:cs="Arial"/>
          <w:b/>
          <w:sz w:val="20"/>
          <w:szCs w:val="20"/>
        </w:rPr>
      </w:pPr>
    </w:p>
    <w:p w:rsidR="00E876A5" w:rsidRPr="00764EE7" w:rsidRDefault="004D054C" w:rsidP="00E876A5">
      <w:pPr>
        <w:pStyle w:val="Prrafodelista"/>
        <w:spacing w:line="288" w:lineRule="auto"/>
        <w:ind w:left="0"/>
        <w:contextualSpacing w:val="0"/>
        <w:jc w:val="both"/>
        <w:rPr>
          <w:rFonts w:ascii="Arial" w:hAnsi="Arial" w:cs="Arial"/>
          <w:b/>
          <w:sz w:val="20"/>
          <w:szCs w:val="20"/>
        </w:rPr>
      </w:pPr>
      <w:r>
        <w:rPr>
          <w:rFonts w:ascii="Arial" w:hAnsi="Arial" w:cs="Arial"/>
          <w:b/>
          <w:sz w:val="20"/>
          <w:szCs w:val="20"/>
        </w:rPr>
        <w:t>7</w:t>
      </w:r>
      <w:r w:rsidR="00E876A5">
        <w:rPr>
          <w:rFonts w:ascii="Arial" w:hAnsi="Arial" w:cs="Arial"/>
          <w:b/>
          <w:sz w:val="20"/>
          <w:szCs w:val="20"/>
        </w:rPr>
        <w:t>)</w:t>
      </w:r>
      <w:r w:rsidR="00E876A5" w:rsidRPr="00E876A5">
        <w:rPr>
          <w:rFonts w:ascii="Arial" w:hAnsi="Arial" w:cs="Arial"/>
          <w:b/>
          <w:sz w:val="20"/>
          <w:szCs w:val="20"/>
        </w:rPr>
        <w:t xml:space="preserve"> </w:t>
      </w:r>
      <w:r w:rsidR="00E876A5" w:rsidRPr="00D03DA6">
        <w:rPr>
          <w:rFonts w:ascii="Arial" w:hAnsi="Arial" w:cs="Arial"/>
          <w:b/>
          <w:sz w:val="20"/>
          <w:szCs w:val="20"/>
          <w:u w:val="single"/>
        </w:rPr>
        <w:t>Consideración de la remuneración de la Comisión Fiscalizadora por su desempeño durante el ejercicio finalizado el 31 de diciembre de 201</w:t>
      </w:r>
      <w:r>
        <w:rPr>
          <w:rFonts w:ascii="Arial" w:hAnsi="Arial" w:cs="Arial"/>
          <w:b/>
          <w:sz w:val="20"/>
          <w:szCs w:val="20"/>
          <w:u w:val="single"/>
        </w:rPr>
        <w:t>9</w:t>
      </w:r>
      <w:r w:rsidR="00E876A5" w:rsidRPr="00D03DA6">
        <w:rPr>
          <w:rFonts w:ascii="Arial" w:hAnsi="Arial" w:cs="Arial"/>
          <w:b/>
          <w:sz w:val="20"/>
          <w:szCs w:val="20"/>
          <w:u w:val="single"/>
        </w:rPr>
        <w:t>.</w:t>
      </w:r>
    </w:p>
    <w:p w:rsidR="00E876A5" w:rsidRPr="00764EE7" w:rsidRDefault="00E876A5" w:rsidP="00E876A5">
      <w:pPr>
        <w:pStyle w:val="Prrafodelista"/>
        <w:spacing w:line="288" w:lineRule="auto"/>
        <w:ind w:left="72"/>
        <w:contextualSpacing w:val="0"/>
        <w:jc w:val="both"/>
        <w:rPr>
          <w:rFonts w:ascii="Arial" w:hAnsi="Arial" w:cs="Arial"/>
          <w:b/>
          <w:sz w:val="20"/>
          <w:szCs w:val="20"/>
        </w:rPr>
      </w:pPr>
    </w:p>
    <w:p w:rsidR="00E876A5" w:rsidRDefault="00267156" w:rsidP="00E876A5">
      <w:pPr>
        <w:widowControl w:val="0"/>
        <w:kinsoku w:val="0"/>
        <w:spacing w:line="288" w:lineRule="auto"/>
        <w:ind w:right="-4"/>
        <w:jc w:val="both"/>
        <w:rPr>
          <w:rFonts w:ascii="Arial" w:hAnsi="Arial" w:cs="Arial"/>
          <w:b/>
          <w:sz w:val="20"/>
          <w:szCs w:val="20"/>
        </w:rPr>
      </w:pPr>
      <w:r>
        <w:rPr>
          <w:rFonts w:ascii="Arial" w:hAnsi="Arial" w:cs="Arial"/>
          <w:sz w:val="20"/>
          <w:szCs w:val="20"/>
        </w:rPr>
        <w:t>Po</w:t>
      </w:r>
      <w:r w:rsidR="00E876A5" w:rsidRPr="00764EE7">
        <w:rPr>
          <w:rFonts w:ascii="Arial" w:hAnsi="Arial" w:cs="Arial"/>
          <w:sz w:val="20"/>
          <w:szCs w:val="20"/>
        </w:rPr>
        <w:t xml:space="preserve">r unanimidad se </w:t>
      </w:r>
      <w:r w:rsidR="00A91B93">
        <w:rPr>
          <w:rFonts w:ascii="Arial" w:hAnsi="Arial" w:cs="Arial"/>
          <w:sz w:val="20"/>
          <w:szCs w:val="20"/>
        </w:rPr>
        <w:t>resolvió</w:t>
      </w:r>
      <w:r w:rsidR="00E876A5" w:rsidRPr="00A86B7E">
        <w:rPr>
          <w:rFonts w:ascii="Arial" w:hAnsi="Arial" w:cs="Arial"/>
          <w:sz w:val="20"/>
          <w:szCs w:val="20"/>
        </w:rPr>
        <w:t xml:space="preserve"> </w:t>
      </w:r>
      <w:r w:rsidR="004D054C">
        <w:rPr>
          <w:rFonts w:ascii="Arial" w:hAnsi="Arial" w:cs="Arial"/>
          <w:sz w:val="20"/>
          <w:szCs w:val="20"/>
        </w:rPr>
        <w:t>tomar nota y aceptar</w:t>
      </w:r>
      <w:r w:rsidR="00E876A5" w:rsidRPr="00A86B7E">
        <w:rPr>
          <w:rFonts w:ascii="Arial" w:hAnsi="Arial" w:cs="Arial"/>
          <w:sz w:val="20"/>
          <w:szCs w:val="20"/>
        </w:rPr>
        <w:t>, con un voto de agradecimiento, la renuncia de los señores Síndicos a percibir honorarios por el ejercicio finalizado el 31 de diciembre de 201</w:t>
      </w:r>
      <w:r w:rsidR="004D054C">
        <w:rPr>
          <w:rFonts w:ascii="Arial" w:hAnsi="Arial" w:cs="Arial"/>
          <w:sz w:val="20"/>
          <w:szCs w:val="20"/>
        </w:rPr>
        <w:t>9</w:t>
      </w:r>
      <w:r w:rsidR="00E876A5" w:rsidRPr="00A86B7E">
        <w:rPr>
          <w:rFonts w:ascii="Arial" w:hAnsi="Arial" w:cs="Arial"/>
          <w:sz w:val="20"/>
          <w:szCs w:val="20"/>
        </w:rPr>
        <w:t>.</w:t>
      </w:r>
    </w:p>
    <w:p w:rsidR="00E876A5" w:rsidRDefault="00E876A5" w:rsidP="00764EE7">
      <w:pPr>
        <w:widowControl w:val="0"/>
        <w:kinsoku w:val="0"/>
        <w:spacing w:line="288" w:lineRule="auto"/>
        <w:ind w:right="-4"/>
        <w:jc w:val="both"/>
        <w:rPr>
          <w:rFonts w:ascii="Arial" w:hAnsi="Arial" w:cs="Arial"/>
          <w:b/>
          <w:sz w:val="20"/>
          <w:szCs w:val="20"/>
        </w:rPr>
      </w:pPr>
    </w:p>
    <w:p w:rsidR="00FD13A3" w:rsidRDefault="004D054C" w:rsidP="00764EE7">
      <w:pPr>
        <w:spacing w:line="288" w:lineRule="auto"/>
        <w:jc w:val="both"/>
        <w:rPr>
          <w:rFonts w:ascii="Arial" w:hAnsi="Arial" w:cs="Arial"/>
          <w:b/>
          <w:sz w:val="20"/>
          <w:szCs w:val="20"/>
          <w:u w:val="single"/>
        </w:rPr>
      </w:pPr>
      <w:r>
        <w:rPr>
          <w:rFonts w:ascii="Arial" w:hAnsi="Arial" w:cs="Arial"/>
          <w:b/>
          <w:sz w:val="20"/>
          <w:szCs w:val="20"/>
        </w:rPr>
        <w:t>8</w:t>
      </w:r>
      <w:r w:rsidR="00525ED8" w:rsidRPr="00764EE7">
        <w:rPr>
          <w:rFonts w:ascii="Arial" w:hAnsi="Arial" w:cs="Arial"/>
          <w:b/>
          <w:sz w:val="20"/>
          <w:szCs w:val="20"/>
        </w:rPr>
        <w:t xml:space="preserve">) </w:t>
      </w:r>
      <w:r w:rsidR="00D03DA6" w:rsidRPr="00D03DA6">
        <w:rPr>
          <w:rFonts w:ascii="Arial" w:hAnsi="Arial" w:cs="Arial"/>
          <w:b/>
          <w:sz w:val="20"/>
          <w:szCs w:val="20"/>
          <w:u w:val="single"/>
        </w:rPr>
        <w:t>Designación de tres (3) Síndicos Titulares y tres (3) Suplentes por el término de un (1) ejercicio para integrar la Comisión Fiscalizadora</w:t>
      </w:r>
      <w:r w:rsidR="00A4603B" w:rsidRPr="00A4603B">
        <w:rPr>
          <w:rFonts w:ascii="Arial" w:hAnsi="Arial" w:cs="Arial"/>
          <w:b/>
          <w:sz w:val="20"/>
          <w:szCs w:val="20"/>
        </w:rPr>
        <w:t>.</w:t>
      </w:r>
      <w:r w:rsidR="00D03DA6" w:rsidRPr="00D03DA6" w:rsidDel="00D03DA6">
        <w:rPr>
          <w:rFonts w:ascii="Arial" w:hAnsi="Arial" w:cs="Arial"/>
          <w:b/>
          <w:sz w:val="20"/>
          <w:szCs w:val="20"/>
          <w:u w:val="single"/>
        </w:rPr>
        <w:t xml:space="preserve"> </w:t>
      </w:r>
    </w:p>
    <w:p w:rsidR="0004271A" w:rsidRPr="00764EE7" w:rsidRDefault="0004271A" w:rsidP="00764EE7">
      <w:pPr>
        <w:spacing w:line="288" w:lineRule="auto"/>
        <w:jc w:val="both"/>
        <w:rPr>
          <w:rFonts w:ascii="Arial" w:hAnsi="Arial" w:cs="Arial"/>
          <w:b/>
          <w:sz w:val="20"/>
          <w:szCs w:val="20"/>
        </w:rPr>
      </w:pPr>
    </w:p>
    <w:p w:rsidR="00C52604" w:rsidRPr="00A86B7E" w:rsidRDefault="00267156" w:rsidP="00764EE7">
      <w:pPr>
        <w:spacing w:line="288" w:lineRule="auto"/>
        <w:jc w:val="both"/>
        <w:rPr>
          <w:rFonts w:ascii="Arial" w:hAnsi="Arial" w:cs="Arial"/>
          <w:sz w:val="20"/>
          <w:szCs w:val="20"/>
        </w:rPr>
      </w:pPr>
      <w:r>
        <w:rPr>
          <w:rFonts w:ascii="Arial" w:hAnsi="Arial" w:cs="Arial"/>
          <w:sz w:val="20"/>
          <w:szCs w:val="20"/>
        </w:rPr>
        <w:t>P</w:t>
      </w:r>
      <w:r w:rsidR="00C52604" w:rsidRPr="0083581B">
        <w:rPr>
          <w:rFonts w:ascii="Arial" w:hAnsi="Arial" w:cs="Arial"/>
          <w:sz w:val="20"/>
          <w:szCs w:val="20"/>
        </w:rPr>
        <w:t xml:space="preserve">or unanimidad se </w:t>
      </w:r>
      <w:r w:rsidR="004D054C">
        <w:rPr>
          <w:rFonts w:ascii="Arial" w:hAnsi="Arial" w:cs="Arial"/>
          <w:sz w:val="20"/>
          <w:szCs w:val="20"/>
        </w:rPr>
        <w:t>resolvió</w:t>
      </w:r>
      <w:r w:rsidR="00A91B93">
        <w:rPr>
          <w:rFonts w:ascii="Arial" w:hAnsi="Arial" w:cs="Arial"/>
          <w:sz w:val="20"/>
          <w:szCs w:val="20"/>
        </w:rPr>
        <w:t>:</w:t>
      </w:r>
      <w:r w:rsidR="00C52604" w:rsidRPr="00A86B7E">
        <w:rPr>
          <w:rFonts w:ascii="Arial" w:hAnsi="Arial" w:cs="Arial"/>
          <w:sz w:val="20"/>
          <w:szCs w:val="20"/>
        </w:rPr>
        <w:t xml:space="preserve"> (i) Designar a los Sres. </w:t>
      </w:r>
      <w:bookmarkStart w:id="0" w:name="_Hlk508984243"/>
      <w:r w:rsidR="001C59D1" w:rsidRPr="00A86B7E">
        <w:rPr>
          <w:rFonts w:ascii="Arial" w:hAnsi="Arial" w:cs="Arial"/>
          <w:sz w:val="20"/>
          <w:szCs w:val="20"/>
        </w:rPr>
        <w:t>Luis Rodolfo Bullrich</w:t>
      </w:r>
      <w:r w:rsidR="003528F3" w:rsidRPr="00A86B7E">
        <w:rPr>
          <w:rFonts w:ascii="Arial" w:hAnsi="Arial" w:cs="Arial"/>
          <w:sz w:val="20"/>
          <w:szCs w:val="20"/>
        </w:rPr>
        <w:t xml:space="preserve">, </w:t>
      </w:r>
      <w:r w:rsidR="001C59D1" w:rsidRPr="00A86B7E">
        <w:rPr>
          <w:rFonts w:ascii="Arial" w:hAnsi="Arial" w:cs="Arial"/>
          <w:sz w:val="20"/>
          <w:szCs w:val="20"/>
        </w:rPr>
        <w:t xml:space="preserve">Marcela Inés </w:t>
      </w:r>
      <w:proofErr w:type="spellStart"/>
      <w:r w:rsidR="001C59D1" w:rsidRPr="00A86B7E">
        <w:rPr>
          <w:rFonts w:ascii="Arial" w:hAnsi="Arial" w:cs="Arial"/>
          <w:sz w:val="20"/>
          <w:szCs w:val="20"/>
        </w:rPr>
        <w:t>Anchava</w:t>
      </w:r>
      <w:proofErr w:type="spellEnd"/>
      <w:r w:rsidR="003528F3" w:rsidRPr="00A86B7E">
        <w:rPr>
          <w:rFonts w:ascii="Arial" w:hAnsi="Arial" w:cs="Arial"/>
          <w:sz w:val="20"/>
          <w:szCs w:val="20"/>
        </w:rPr>
        <w:t xml:space="preserve"> </w:t>
      </w:r>
      <w:bookmarkEnd w:id="0"/>
      <w:r w:rsidR="00B9276B" w:rsidRPr="00A86B7E">
        <w:rPr>
          <w:rFonts w:ascii="Arial" w:hAnsi="Arial" w:cs="Arial"/>
          <w:sz w:val="20"/>
          <w:szCs w:val="20"/>
        </w:rPr>
        <w:t xml:space="preserve">y Santiago Carregal </w:t>
      </w:r>
      <w:r w:rsidR="00C52604" w:rsidRPr="00A86B7E">
        <w:rPr>
          <w:rFonts w:ascii="Arial" w:hAnsi="Arial" w:cs="Arial"/>
          <w:sz w:val="20"/>
          <w:szCs w:val="20"/>
        </w:rPr>
        <w:t xml:space="preserve">para ocupar los cargos de </w:t>
      </w:r>
      <w:r w:rsidR="00C52604" w:rsidRPr="00A86B7E">
        <w:rPr>
          <w:rFonts w:ascii="Arial" w:hAnsi="Arial" w:cs="Arial"/>
          <w:sz w:val="20"/>
          <w:szCs w:val="20"/>
          <w:lang w:val="es-ES"/>
        </w:rPr>
        <w:t xml:space="preserve">Síndicos </w:t>
      </w:r>
      <w:r w:rsidR="00C52604" w:rsidRPr="00A86B7E">
        <w:rPr>
          <w:rFonts w:ascii="Arial" w:hAnsi="Arial" w:cs="Arial"/>
          <w:sz w:val="20"/>
          <w:szCs w:val="20"/>
        </w:rPr>
        <w:t xml:space="preserve">Titulares y a los Sres. </w:t>
      </w:r>
      <w:r w:rsidR="00A7490F" w:rsidRPr="00A86B7E">
        <w:rPr>
          <w:rFonts w:ascii="Arial" w:hAnsi="Arial" w:cs="Arial"/>
          <w:sz w:val="20"/>
          <w:szCs w:val="20"/>
        </w:rPr>
        <w:t>Nicolás Perkins</w:t>
      </w:r>
      <w:r w:rsidR="00A4603B" w:rsidRPr="00A86B7E">
        <w:rPr>
          <w:rFonts w:ascii="Arial" w:hAnsi="Arial" w:cs="Arial"/>
          <w:sz w:val="20"/>
          <w:szCs w:val="20"/>
        </w:rPr>
        <w:t>,</w:t>
      </w:r>
      <w:r w:rsidR="00A7490F" w:rsidRPr="00A86B7E">
        <w:rPr>
          <w:rFonts w:ascii="Arial" w:hAnsi="Arial" w:cs="Arial"/>
          <w:sz w:val="20"/>
          <w:szCs w:val="20"/>
        </w:rPr>
        <w:t xml:space="preserve"> Francisco </w:t>
      </w:r>
      <w:proofErr w:type="spellStart"/>
      <w:r w:rsidR="00A7490F" w:rsidRPr="00A86B7E">
        <w:rPr>
          <w:rFonts w:ascii="Arial" w:hAnsi="Arial" w:cs="Arial"/>
          <w:sz w:val="20"/>
          <w:szCs w:val="20"/>
        </w:rPr>
        <w:t>Muruzeta</w:t>
      </w:r>
      <w:proofErr w:type="spellEnd"/>
      <w:r w:rsidR="00A7490F" w:rsidRPr="00A86B7E">
        <w:rPr>
          <w:rFonts w:ascii="Arial" w:hAnsi="Arial" w:cs="Arial"/>
          <w:sz w:val="20"/>
          <w:szCs w:val="20"/>
        </w:rPr>
        <w:t xml:space="preserve"> </w:t>
      </w:r>
      <w:r w:rsidR="00B9276B" w:rsidRPr="00A86B7E">
        <w:rPr>
          <w:rFonts w:ascii="Arial" w:hAnsi="Arial" w:cs="Arial"/>
          <w:sz w:val="20"/>
          <w:szCs w:val="20"/>
        </w:rPr>
        <w:t xml:space="preserve">y Diego Agustín </w:t>
      </w:r>
      <w:proofErr w:type="spellStart"/>
      <w:r w:rsidR="00B9276B" w:rsidRPr="00A86B7E">
        <w:rPr>
          <w:rFonts w:ascii="Arial" w:hAnsi="Arial" w:cs="Arial"/>
          <w:sz w:val="20"/>
          <w:szCs w:val="20"/>
        </w:rPr>
        <w:t>Chighizola</w:t>
      </w:r>
      <w:proofErr w:type="spellEnd"/>
      <w:r w:rsidR="00B9276B" w:rsidRPr="00A86B7E" w:rsidDel="00B9276B">
        <w:rPr>
          <w:rFonts w:ascii="Arial" w:hAnsi="Arial" w:cs="Arial"/>
          <w:sz w:val="20"/>
          <w:szCs w:val="20"/>
        </w:rPr>
        <w:t xml:space="preserve"> </w:t>
      </w:r>
      <w:r w:rsidR="00C52604" w:rsidRPr="00A86B7E">
        <w:rPr>
          <w:rFonts w:ascii="Arial" w:hAnsi="Arial" w:cs="Arial"/>
          <w:sz w:val="20"/>
          <w:szCs w:val="20"/>
        </w:rPr>
        <w:t xml:space="preserve">para ocupar los cargos de </w:t>
      </w:r>
      <w:r w:rsidR="00C52604" w:rsidRPr="00A86B7E">
        <w:rPr>
          <w:rFonts w:ascii="Arial" w:hAnsi="Arial" w:cs="Arial"/>
          <w:sz w:val="20"/>
          <w:szCs w:val="20"/>
          <w:lang w:val="es-ES"/>
        </w:rPr>
        <w:t xml:space="preserve">Síndicos </w:t>
      </w:r>
      <w:r w:rsidR="00C52604" w:rsidRPr="00A86B7E">
        <w:rPr>
          <w:rFonts w:ascii="Arial" w:hAnsi="Arial" w:cs="Arial"/>
          <w:sz w:val="20"/>
          <w:szCs w:val="20"/>
        </w:rPr>
        <w:t>Suplentes; (iii) Dejar constancia de que</w:t>
      </w:r>
      <w:r w:rsidR="0015328B" w:rsidRPr="00A86B7E">
        <w:rPr>
          <w:rFonts w:ascii="Arial" w:hAnsi="Arial" w:cs="Arial"/>
          <w:sz w:val="20"/>
          <w:szCs w:val="20"/>
        </w:rPr>
        <w:t xml:space="preserve">: (a) los Sres. </w:t>
      </w:r>
      <w:r w:rsidR="00A7490F" w:rsidRPr="00A86B7E">
        <w:rPr>
          <w:rFonts w:ascii="Arial" w:hAnsi="Arial" w:cs="Arial"/>
          <w:sz w:val="20"/>
          <w:szCs w:val="20"/>
        </w:rPr>
        <w:t xml:space="preserve">Luis Rodolfo Bullrich, Marcela Inés </w:t>
      </w:r>
      <w:proofErr w:type="spellStart"/>
      <w:r w:rsidR="00A7490F" w:rsidRPr="00A86B7E">
        <w:rPr>
          <w:rFonts w:ascii="Arial" w:hAnsi="Arial" w:cs="Arial"/>
          <w:sz w:val="20"/>
          <w:szCs w:val="20"/>
        </w:rPr>
        <w:t>Anchava</w:t>
      </w:r>
      <w:proofErr w:type="spellEnd"/>
      <w:r w:rsidR="00A7490F" w:rsidRPr="00A86B7E">
        <w:rPr>
          <w:rFonts w:ascii="Arial" w:hAnsi="Arial" w:cs="Arial"/>
          <w:sz w:val="20"/>
          <w:szCs w:val="20"/>
        </w:rPr>
        <w:t xml:space="preserve"> </w:t>
      </w:r>
      <w:r w:rsidR="0015328B" w:rsidRPr="00A86B7E">
        <w:rPr>
          <w:rFonts w:ascii="Arial" w:hAnsi="Arial" w:cs="Arial"/>
          <w:sz w:val="20"/>
          <w:szCs w:val="20"/>
        </w:rPr>
        <w:t xml:space="preserve">serán considerados </w:t>
      </w:r>
      <w:r w:rsidR="0015328B" w:rsidRPr="00A86B7E">
        <w:rPr>
          <w:rFonts w:ascii="Arial" w:hAnsi="Arial" w:cs="Arial"/>
          <w:sz w:val="20"/>
          <w:szCs w:val="20"/>
          <w:lang w:val="es-ES"/>
        </w:rPr>
        <w:t xml:space="preserve">Síndicos </w:t>
      </w:r>
      <w:r w:rsidR="0015328B" w:rsidRPr="00A86B7E">
        <w:rPr>
          <w:rFonts w:ascii="Arial" w:hAnsi="Arial" w:cs="Arial"/>
          <w:sz w:val="20"/>
          <w:szCs w:val="20"/>
        </w:rPr>
        <w:t xml:space="preserve">Titulares elegidos por la Clase A y los Sres. </w:t>
      </w:r>
      <w:r w:rsidR="00A7490F" w:rsidRPr="00A86B7E">
        <w:rPr>
          <w:rFonts w:ascii="Arial" w:hAnsi="Arial" w:cs="Arial"/>
          <w:sz w:val="20"/>
          <w:szCs w:val="20"/>
        </w:rPr>
        <w:t xml:space="preserve">Nicolás Perkins y Francisco </w:t>
      </w:r>
      <w:proofErr w:type="spellStart"/>
      <w:r w:rsidR="00A7490F" w:rsidRPr="00A86B7E">
        <w:rPr>
          <w:rFonts w:ascii="Arial" w:hAnsi="Arial" w:cs="Arial"/>
          <w:sz w:val="20"/>
          <w:szCs w:val="20"/>
        </w:rPr>
        <w:t>Muruzeta</w:t>
      </w:r>
      <w:proofErr w:type="spellEnd"/>
      <w:r w:rsidR="0015328B" w:rsidRPr="00A86B7E">
        <w:rPr>
          <w:rFonts w:ascii="Arial" w:hAnsi="Arial" w:cs="Arial"/>
          <w:sz w:val="20"/>
          <w:szCs w:val="20"/>
        </w:rPr>
        <w:t xml:space="preserve"> serán considerados </w:t>
      </w:r>
      <w:r w:rsidR="0015328B" w:rsidRPr="00A86B7E">
        <w:rPr>
          <w:rFonts w:ascii="Arial" w:hAnsi="Arial" w:cs="Arial"/>
          <w:sz w:val="20"/>
          <w:szCs w:val="20"/>
          <w:lang w:val="es-ES"/>
        </w:rPr>
        <w:t xml:space="preserve">Síndicos </w:t>
      </w:r>
      <w:r w:rsidR="0015328B" w:rsidRPr="00A86B7E">
        <w:rPr>
          <w:rFonts w:ascii="Arial" w:hAnsi="Arial" w:cs="Arial"/>
          <w:sz w:val="20"/>
          <w:szCs w:val="20"/>
        </w:rPr>
        <w:t xml:space="preserve">Suplentes elegidos por la Clase A, pudiendo ser reemplazados a partir del día de la fecha exclusivamente por el voto de dicha Clase; y (b) </w:t>
      </w:r>
      <w:r w:rsidR="00167C26" w:rsidRPr="00A86B7E">
        <w:rPr>
          <w:rFonts w:ascii="Arial" w:hAnsi="Arial" w:cs="Arial"/>
          <w:sz w:val="20"/>
          <w:szCs w:val="20"/>
        </w:rPr>
        <w:t>el</w:t>
      </w:r>
      <w:r w:rsidR="00C52604" w:rsidRPr="00A86B7E">
        <w:rPr>
          <w:rFonts w:ascii="Arial" w:hAnsi="Arial" w:cs="Arial"/>
          <w:sz w:val="20"/>
          <w:szCs w:val="20"/>
        </w:rPr>
        <w:t xml:space="preserve"> Sr. </w:t>
      </w:r>
      <w:r w:rsidR="00B64BC4" w:rsidRPr="00A86B7E">
        <w:rPr>
          <w:rFonts w:ascii="Arial" w:hAnsi="Arial" w:cs="Arial"/>
          <w:sz w:val="20"/>
          <w:szCs w:val="20"/>
        </w:rPr>
        <w:t>Santiago Carregal</w:t>
      </w:r>
      <w:r w:rsidR="00C52604" w:rsidRPr="00A86B7E">
        <w:rPr>
          <w:rFonts w:ascii="Arial" w:hAnsi="Arial" w:cs="Arial"/>
          <w:sz w:val="20"/>
          <w:szCs w:val="20"/>
        </w:rPr>
        <w:t xml:space="preserve"> será considerado </w:t>
      </w:r>
      <w:r w:rsidR="00C52604" w:rsidRPr="00A86B7E">
        <w:rPr>
          <w:rFonts w:ascii="Arial" w:hAnsi="Arial" w:cs="Arial"/>
          <w:sz w:val="20"/>
          <w:szCs w:val="20"/>
          <w:lang w:val="es-ES"/>
        </w:rPr>
        <w:t xml:space="preserve">Síndico </w:t>
      </w:r>
      <w:r w:rsidR="00C52604" w:rsidRPr="00A86B7E">
        <w:rPr>
          <w:rFonts w:ascii="Arial" w:hAnsi="Arial" w:cs="Arial"/>
          <w:sz w:val="20"/>
          <w:szCs w:val="20"/>
        </w:rPr>
        <w:t xml:space="preserve">Titular </w:t>
      </w:r>
      <w:r w:rsidR="00167C26" w:rsidRPr="00A86B7E">
        <w:rPr>
          <w:rFonts w:ascii="Arial" w:hAnsi="Arial" w:cs="Arial"/>
          <w:sz w:val="20"/>
          <w:szCs w:val="20"/>
        </w:rPr>
        <w:t xml:space="preserve">elegido por </w:t>
      </w:r>
      <w:r w:rsidR="00C52604" w:rsidRPr="00A86B7E">
        <w:rPr>
          <w:rFonts w:ascii="Arial" w:hAnsi="Arial" w:cs="Arial"/>
          <w:sz w:val="20"/>
          <w:szCs w:val="20"/>
        </w:rPr>
        <w:t xml:space="preserve">la Clase B y </w:t>
      </w:r>
      <w:r w:rsidR="00167C26" w:rsidRPr="00A86B7E">
        <w:rPr>
          <w:rFonts w:ascii="Arial" w:hAnsi="Arial" w:cs="Arial"/>
          <w:sz w:val="20"/>
          <w:szCs w:val="20"/>
        </w:rPr>
        <w:t>el</w:t>
      </w:r>
      <w:r w:rsidR="00C52604" w:rsidRPr="00A86B7E">
        <w:rPr>
          <w:rFonts w:ascii="Arial" w:hAnsi="Arial" w:cs="Arial"/>
          <w:sz w:val="20"/>
          <w:szCs w:val="20"/>
        </w:rPr>
        <w:t xml:space="preserve"> Sr. </w:t>
      </w:r>
      <w:r w:rsidR="00B64BC4" w:rsidRPr="00A86B7E">
        <w:rPr>
          <w:rFonts w:ascii="Arial" w:hAnsi="Arial" w:cs="Arial"/>
          <w:sz w:val="20"/>
          <w:szCs w:val="20"/>
        </w:rPr>
        <w:t xml:space="preserve">Diego Agustín </w:t>
      </w:r>
      <w:proofErr w:type="spellStart"/>
      <w:r w:rsidR="00B64BC4" w:rsidRPr="00A86B7E">
        <w:rPr>
          <w:rFonts w:ascii="Arial" w:hAnsi="Arial" w:cs="Arial"/>
          <w:sz w:val="20"/>
          <w:szCs w:val="20"/>
        </w:rPr>
        <w:t>Chighizola</w:t>
      </w:r>
      <w:proofErr w:type="spellEnd"/>
      <w:r w:rsidR="00B64BC4" w:rsidRPr="00A86B7E" w:rsidDel="00B64BC4">
        <w:rPr>
          <w:rFonts w:ascii="Arial" w:hAnsi="Arial" w:cs="Arial"/>
          <w:sz w:val="20"/>
          <w:szCs w:val="20"/>
        </w:rPr>
        <w:t xml:space="preserve"> </w:t>
      </w:r>
      <w:r w:rsidR="00C52604" w:rsidRPr="00A86B7E">
        <w:rPr>
          <w:rFonts w:ascii="Arial" w:hAnsi="Arial" w:cs="Arial"/>
          <w:sz w:val="20"/>
          <w:szCs w:val="20"/>
        </w:rPr>
        <w:t xml:space="preserve">será considerado </w:t>
      </w:r>
      <w:r w:rsidR="00C52604" w:rsidRPr="00A86B7E">
        <w:rPr>
          <w:rFonts w:ascii="Arial" w:hAnsi="Arial" w:cs="Arial"/>
          <w:sz w:val="20"/>
          <w:szCs w:val="20"/>
          <w:lang w:val="es-ES"/>
        </w:rPr>
        <w:t xml:space="preserve">Síndico </w:t>
      </w:r>
      <w:r w:rsidR="00C52604" w:rsidRPr="00A86B7E">
        <w:rPr>
          <w:rFonts w:ascii="Arial" w:hAnsi="Arial" w:cs="Arial"/>
          <w:sz w:val="20"/>
          <w:szCs w:val="20"/>
        </w:rPr>
        <w:t xml:space="preserve">Suplente </w:t>
      </w:r>
      <w:r w:rsidR="00167C26" w:rsidRPr="00A86B7E">
        <w:rPr>
          <w:rFonts w:ascii="Arial" w:hAnsi="Arial" w:cs="Arial"/>
          <w:sz w:val="20"/>
          <w:szCs w:val="20"/>
        </w:rPr>
        <w:t xml:space="preserve">elegido por </w:t>
      </w:r>
      <w:r w:rsidR="00C52604" w:rsidRPr="00A86B7E">
        <w:rPr>
          <w:rFonts w:ascii="Arial" w:hAnsi="Arial" w:cs="Arial"/>
          <w:sz w:val="20"/>
          <w:szCs w:val="20"/>
        </w:rPr>
        <w:t>la Clase B, pudiendo ser reemplazados a partir del día de la fecha exclusivamente por el voto de dicha Clase</w:t>
      </w:r>
      <w:r w:rsidR="00D03DA6" w:rsidRPr="00A86B7E">
        <w:rPr>
          <w:rFonts w:ascii="Arial" w:hAnsi="Arial" w:cs="Arial"/>
          <w:sz w:val="20"/>
          <w:szCs w:val="20"/>
        </w:rPr>
        <w:t xml:space="preserve">. </w:t>
      </w:r>
    </w:p>
    <w:p w:rsidR="00525ED8" w:rsidRPr="00764EE7" w:rsidRDefault="00525ED8" w:rsidP="00764EE7">
      <w:pPr>
        <w:spacing w:line="288" w:lineRule="auto"/>
        <w:jc w:val="both"/>
        <w:rPr>
          <w:rFonts w:ascii="Arial" w:hAnsi="Arial" w:cs="Arial"/>
          <w:sz w:val="20"/>
          <w:szCs w:val="20"/>
        </w:rPr>
      </w:pPr>
    </w:p>
    <w:p w:rsidR="00D03DA6" w:rsidRDefault="004D054C" w:rsidP="00D03DA6">
      <w:pPr>
        <w:pStyle w:val="Ttulo"/>
        <w:widowControl w:val="0"/>
        <w:spacing w:before="120" w:after="120" w:line="288" w:lineRule="auto"/>
        <w:jc w:val="both"/>
        <w:rPr>
          <w:b/>
          <w:sz w:val="20"/>
          <w:szCs w:val="20"/>
          <w:u w:val="none"/>
          <w:lang w:val="es-AR"/>
        </w:rPr>
      </w:pPr>
      <w:r>
        <w:rPr>
          <w:b/>
          <w:sz w:val="20"/>
          <w:szCs w:val="20"/>
          <w:u w:val="none"/>
          <w:lang w:val="es-AR"/>
        </w:rPr>
        <w:t>9</w:t>
      </w:r>
      <w:r w:rsidR="00D03DA6">
        <w:rPr>
          <w:b/>
          <w:sz w:val="20"/>
          <w:szCs w:val="20"/>
          <w:u w:val="none"/>
          <w:lang w:val="es-AR"/>
        </w:rPr>
        <w:t xml:space="preserve">) </w:t>
      </w:r>
      <w:r w:rsidR="00D03DA6" w:rsidRPr="00E876A5">
        <w:rPr>
          <w:b/>
          <w:sz w:val="20"/>
          <w:szCs w:val="20"/>
          <w:lang w:val="es-AR"/>
        </w:rPr>
        <w:t>Fijación de los honorarios a ser percibidos a cuenta por los directores y miembros de la Comisión Fiscalizadora durante el ejercicio anual comenzado el 1° de enero de 20</w:t>
      </w:r>
      <w:r w:rsidR="00E115B7">
        <w:rPr>
          <w:b/>
          <w:sz w:val="20"/>
          <w:szCs w:val="20"/>
          <w:lang w:val="es-AR"/>
        </w:rPr>
        <w:t>20</w:t>
      </w:r>
      <w:bookmarkStart w:id="1" w:name="_GoBack"/>
      <w:bookmarkEnd w:id="1"/>
      <w:r w:rsidR="00D03DA6" w:rsidRPr="00E876A5">
        <w:rPr>
          <w:b/>
          <w:sz w:val="20"/>
          <w:szCs w:val="20"/>
          <w:lang w:val="es-AR"/>
        </w:rPr>
        <w:t>.</w:t>
      </w:r>
    </w:p>
    <w:p w:rsidR="00267156" w:rsidRPr="00362D74" w:rsidRDefault="00A91B93" w:rsidP="00D03DA6">
      <w:pPr>
        <w:pStyle w:val="Ttulo"/>
        <w:widowControl w:val="0"/>
        <w:spacing w:before="120" w:after="120" w:line="288" w:lineRule="auto"/>
        <w:jc w:val="both"/>
        <w:rPr>
          <w:sz w:val="20"/>
          <w:szCs w:val="20"/>
          <w:u w:val="none"/>
          <w:lang w:val="es-AR"/>
        </w:rPr>
      </w:pPr>
      <w:r>
        <w:rPr>
          <w:sz w:val="20"/>
          <w:szCs w:val="20"/>
          <w:u w:val="none"/>
          <w:lang w:val="es-AR"/>
        </w:rPr>
        <w:t>P</w:t>
      </w:r>
      <w:r w:rsidR="00267156" w:rsidRPr="00A86B7E">
        <w:rPr>
          <w:sz w:val="20"/>
          <w:szCs w:val="20"/>
          <w:u w:val="none"/>
          <w:lang w:val="es-AR"/>
        </w:rPr>
        <w:t xml:space="preserve">or unanimidad </w:t>
      </w:r>
      <w:r>
        <w:rPr>
          <w:sz w:val="20"/>
          <w:szCs w:val="20"/>
          <w:u w:val="none"/>
          <w:lang w:val="es-AR"/>
        </w:rPr>
        <w:t xml:space="preserve">se resolvió </w:t>
      </w:r>
      <w:r w:rsidR="009123FB" w:rsidRPr="009123FB">
        <w:rPr>
          <w:sz w:val="20"/>
          <w:szCs w:val="20"/>
          <w:u w:val="none"/>
          <w:lang w:val="es-AR"/>
        </w:rPr>
        <w:t>tomar nota y aceptar, con un voto de agradecimiento, la renuncia de los miembros del Directorio y de la Comisión Fiscalizadora a percibir honorarios por el ejercicio iniciado el 1 de enero de 2020.</w:t>
      </w:r>
    </w:p>
    <w:p w:rsidR="00D03DA6" w:rsidRPr="00D16D6C" w:rsidRDefault="00D03DA6" w:rsidP="00D03DA6">
      <w:pPr>
        <w:pStyle w:val="Ttulo"/>
        <w:widowControl w:val="0"/>
        <w:spacing w:before="120" w:after="120" w:line="288" w:lineRule="auto"/>
        <w:jc w:val="both"/>
        <w:rPr>
          <w:b/>
          <w:sz w:val="20"/>
          <w:szCs w:val="20"/>
          <w:u w:val="none"/>
          <w:lang w:val="es-ES_tradnl"/>
        </w:rPr>
      </w:pPr>
      <w:r>
        <w:rPr>
          <w:b/>
          <w:sz w:val="20"/>
          <w:szCs w:val="20"/>
          <w:u w:val="none"/>
          <w:lang w:val="es-AR"/>
        </w:rPr>
        <w:t>1</w:t>
      </w:r>
      <w:r w:rsidR="00D16D6C">
        <w:rPr>
          <w:b/>
          <w:sz w:val="20"/>
          <w:szCs w:val="20"/>
          <w:u w:val="none"/>
          <w:lang w:val="es-AR"/>
        </w:rPr>
        <w:t>0</w:t>
      </w:r>
      <w:r>
        <w:rPr>
          <w:b/>
          <w:sz w:val="20"/>
          <w:szCs w:val="20"/>
          <w:u w:val="none"/>
          <w:lang w:val="es-AR"/>
        </w:rPr>
        <w:t xml:space="preserve">) </w:t>
      </w:r>
      <w:r w:rsidR="00D16D6C" w:rsidRPr="00D16D6C">
        <w:rPr>
          <w:b/>
          <w:sz w:val="20"/>
          <w:szCs w:val="20"/>
          <w:lang w:val="es-AR"/>
        </w:rPr>
        <w:t>Determinación de la retribución del auditor contable externo por el ejercicio contable finalizado al 31 de diciembre de 2019.</w:t>
      </w:r>
    </w:p>
    <w:p w:rsidR="00387F4C" w:rsidRDefault="00A91B93" w:rsidP="00D16D6C">
      <w:pPr>
        <w:pStyle w:val="Ttulo"/>
        <w:widowControl w:val="0"/>
        <w:spacing w:before="120" w:after="120" w:line="288" w:lineRule="auto"/>
        <w:jc w:val="both"/>
        <w:rPr>
          <w:sz w:val="20"/>
          <w:szCs w:val="20"/>
          <w:u w:val="none"/>
          <w:lang w:val="es-ES"/>
        </w:rPr>
      </w:pPr>
      <w:r>
        <w:rPr>
          <w:sz w:val="20"/>
          <w:szCs w:val="20"/>
          <w:u w:val="none"/>
          <w:lang w:val="es-ES"/>
        </w:rPr>
        <w:t>P</w:t>
      </w:r>
      <w:r w:rsidR="0004271A" w:rsidRPr="00A86B7E">
        <w:rPr>
          <w:sz w:val="20"/>
          <w:szCs w:val="20"/>
          <w:u w:val="none"/>
          <w:lang w:val="es-ES"/>
        </w:rPr>
        <w:t xml:space="preserve">or unanimidad </w:t>
      </w:r>
      <w:r>
        <w:rPr>
          <w:sz w:val="20"/>
          <w:szCs w:val="20"/>
          <w:u w:val="none"/>
          <w:lang w:val="es-ES"/>
        </w:rPr>
        <w:t>se resolvió</w:t>
      </w:r>
      <w:r w:rsidR="00D16D6C">
        <w:rPr>
          <w:sz w:val="20"/>
          <w:szCs w:val="20"/>
          <w:u w:val="none"/>
          <w:lang w:val="es-ES"/>
        </w:rPr>
        <w:t xml:space="preserve"> fijar</w:t>
      </w:r>
      <w:r w:rsidR="00D16D6C" w:rsidRPr="00D16D6C">
        <w:rPr>
          <w:sz w:val="20"/>
          <w:szCs w:val="20"/>
          <w:u w:val="none"/>
          <w:lang w:val="es-ES"/>
        </w:rPr>
        <w:t xml:space="preserve"> para Deloitte S</w:t>
      </w:r>
      <w:r w:rsidR="00D16D6C">
        <w:rPr>
          <w:sz w:val="20"/>
          <w:szCs w:val="20"/>
          <w:u w:val="none"/>
          <w:lang w:val="es-ES"/>
        </w:rPr>
        <w:t>.</w:t>
      </w:r>
      <w:r w:rsidR="00D16D6C" w:rsidRPr="00D16D6C">
        <w:rPr>
          <w:sz w:val="20"/>
          <w:szCs w:val="20"/>
          <w:u w:val="none"/>
          <w:lang w:val="es-ES"/>
        </w:rPr>
        <w:t>C</w:t>
      </w:r>
      <w:r w:rsidR="00D16D6C">
        <w:rPr>
          <w:sz w:val="20"/>
          <w:szCs w:val="20"/>
          <w:u w:val="none"/>
          <w:lang w:val="es-ES"/>
        </w:rPr>
        <w:t>.</w:t>
      </w:r>
      <w:r w:rsidR="00D16D6C" w:rsidRPr="00D16D6C">
        <w:rPr>
          <w:sz w:val="20"/>
          <w:szCs w:val="20"/>
          <w:u w:val="none"/>
          <w:lang w:val="es-ES"/>
        </w:rPr>
        <w:t xml:space="preserve"> por sus tareas como Auditor contable externo </w:t>
      </w:r>
      <w:r w:rsidR="00D16D6C" w:rsidRPr="00D16D6C">
        <w:rPr>
          <w:sz w:val="20"/>
          <w:szCs w:val="20"/>
          <w:u w:val="none"/>
          <w:lang w:val="es-ES"/>
        </w:rPr>
        <w:lastRenderedPageBreak/>
        <w:t>por los servicios de auditoría de la documentación contable anual al 31 de diciembre de 2019 y trimestrales correspondientes a 2019, una remuneración de $ 17.788.312.</w:t>
      </w:r>
    </w:p>
    <w:p w:rsidR="00D16D6C" w:rsidRDefault="00D16D6C" w:rsidP="00D16D6C">
      <w:pPr>
        <w:pStyle w:val="Ttulo"/>
        <w:widowControl w:val="0"/>
        <w:spacing w:before="120" w:after="120" w:line="288" w:lineRule="auto"/>
        <w:jc w:val="both"/>
        <w:rPr>
          <w:b/>
          <w:sz w:val="20"/>
          <w:szCs w:val="20"/>
          <w:lang w:val="es-ES"/>
        </w:rPr>
      </w:pPr>
      <w:r w:rsidRPr="00D16D6C">
        <w:rPr>
          <w:b/>
          <w:sz w:val="20"/>
          <w:szCs w:val="20"/>
          <w:u w:val="none"/>
          <w:lang w:val="es-ES"/>
        </w:rPr>
        <w:t xml:space="preserve">11) </w:t>
      </w:r>
      <w:r w:rsidRPr="00D16D6C">
        <w:rPr>
          <w:b/>
          <w:sz w:val="20"/>
          <w:szCs w:val="20"/>
          <w:lang w:val="es-ES"/>
        </w:rPr>
        <w:t>Ratificación de la designación del auditor contable externo que dictaminará sobre la documentación contable anual al 31 de diciembre de 2020 y determinación de su retribución</w:t>
      </w:r>
    </w:p>
    <w:p w:rsidR="00D16D6C" w:rsidRPr="00D16D6C" w:rsidRDefault="00D16D6C" w:rsidP="00D16D6C">
      <w:pPr>
        <w:pStyle w:val="Ttulo"/>
        <w:widowControl w:val="0"/>
        <w:spacing w:before="120" w:after="120" w:line="288" w:lineRule="auto"/>
        <w:jc w:val="both"/>
        <w:rPr>
          <w:sz w:val="20"/>
          <w:szCs w:val="20"/>
          <w:u w:val="none"/>
          <w:lang w:val="es-AR"/>
        </w:rPr>
      </w:pPr>
      <w:r>
        <w:rPr>
          <w:sz w:val="20"/>
          <w:szCs w:val="20"/>
          <w:u w:val="none"/>
          <w:lang w:val="es-AR"/>
        </w:rPr>
        <w:t xml:space="preserve">Por unanimidad se resolvió </w:t>
      </w:r>
      <w:r w:rsidRPr="00D16D6C">
        <w:rPr>
          <w:sz w:val="20"/>
          <w:szCs w:val="20"/>
          <w:u w:val="none"/>
          <w:lang w:val="es-AR"/>
        </w:rPr>
        <w:t xml:space="preserve">(i) ratificar la designación del estudio Deloitte S.C. para el ejercicio 2020, dejándose constancia que el Sr. Mariano Rodríguez Barrios será el Auditor titular hasta los estados contables trimestrales al 31 de marzo de 2020, siendo luego reemplazado por Diego De Vivo, y el Sr. Ricardo C. Ruiz será el Auditor suplente, y (ii)  diferir el tratamiento de la remuneración de Deloitte </w:t>
      </w:r>
      <w:r>
        <w:rPr>
          <w:sz w:val="20"/>
          <w:szCs w:val="20"/>
          <w:u w:val="none"/>
          <w:lang w:val="es-AR"/>
        </w:rPr>
        <w:t>S.C</w:t>
      </w:r>
      <w:r w:rsidRPr="00D16D6C">
        <w:rPr>
          <w:sz w:val="20"/>
          <w:szCs w:val="20"/>
          <w:u w:val="none"/>
          <w:lang w:val="es-AR"/>
        </w:rPr>
        <w:t>. por el ejercicio 2020 hasta la asamblea anual que resuelva sobre los estados financieros de dicho ejercicio.</w:t>
      </w:r>
    </w:p>
    <w:p w:rsidR="004A73C2" w:rsidRDefault="00A91B93" w:rsidP="00764EE7">
      <w:pPr>
        <w:spacing w:line="288" w:lineRule="auto"/>
        <w:jc w:val="both"/>
        <w:rPr>
          <w:rFonts w:ascii="Arial" w:hAnsi="Arial" w:cs="Arial"/>
          <w:sz w:val="20"/>
          <w:szCs w:val="20"/>
          <w:lang w:val="es-ES"/>
        </w:rPr>
      </w:pPr>
      <w:r>
        <w:rPr>
          <w:rFonts w:ascii="Arial" w:hAnsi="Arial" w:cs="Arial"/>
          <w:sz w:val="20"/>
          <w:szCs w:val="20"/>
          <w:lang w:val="es-ES"/>
        </w:rPr>
        <w:t xml:space="preserve">Sin otro particular, saludamos a Ud. muy atentamente, </w:t>
      </w:r>
    </w:p>
    <w:p w:rsidR="00A91B93" w:rsidRDefault="00A91B93" w:rsidP="00764EE7">
      <w:pPr>
        <w:spacing w:line="288" w:lineRule="auto"/>
        <w:jc w:val="both"/>
        <w:rPr>
          <w:rFonts w:ascii="Arial" w:hAnsi="Arial" w:cs="Arial"/>
          <w:sz w:val="20"/>
          <w:szCs w:val="20"/>
          <w:lang w:val="es-ES"/>
        </w:rPr>
      </w:pPr>
    </w:p>
    <w:p w:rsidR="00A91B93" w:rsidRDefault="00A91B93" w:rsidP="00764EE7">
      <w:pPr>
        <w:spacing w:line="288" w:lineRule="auto"/>
        <w:jc w:val="both"/>
        <w:rPr>
          <w:rFonts w:ascii="Arial" w:hAnsi="Arial" w:cs="Arial"/>
          <w:sz w:val="20"/>
          <w:szCs w:val="20"/>
        </w:rPr>
      </w:pPr>
    </w:p>
    <w:p w:rsidR="009123FB" w:rsidRDefault="009123FB" w:rsidP="00764EE7">
      <w:pPr>
        <w:spacing w:line="288" w:lineRule="auto"/>
        <w:jc w:val="both"/>
        <w:rPr>
          <w:rFonts w:ascii="Arial" w:hAnsi="Arial" w:cs="Arial"/>
          <w:sz w:val="20"/>
          <w:szCs w:val="20"/>
        </w:rPr>
      </w:pPr>
    </w:p>
    <w:p w:rsidR="00A91B93" w:rsidRDefault="00A91B93" w:rsidP="00A91B93">
      <w:pPr>
        <w:spacing w:line="288" w:lineRule="auto"/>
        <w:jc w:val="center"/>
        <w:rPr>
          <w:rFonts w:ascii="Arial" w:hAnsi="Arial" w:cs="Arial"/>
          <w:sz w:val="20"/>
          <w:szCs w:val="20"/>
        </w:rPr>
      </w:pPr>
      <w:r>
        <w:rPr>
          <w:rFonts w:ascii="Arial" w:hAnsi="Arial" w:cs="Arial"/>
          <w:sz w:val="20"/>
          <w:szCs w:val="20"/>
        </w:rPr>
        <w:t>__________________________</w:t>
      </w:r>
    </w:p>
    <w:p w:rsidR="00A91B93" w:rsidRDefault="00A91B93" w:rsidP="00A91B93">
      <w:pPr>
        <w:spacing w:line="288" w:lineRule="auto"/>
        <w:jc w:val="center"/>
        <w:rPr>
          <w:rFonts w:ascii="Arial" w:hAnsi="Arial" w:cs="Arial"/>
          <w:sz w:val="20"/>
          <w:szCs w:val="20"/>
        </w:rPr>
      </w:pPr>
      <w:r>
        <w:rPr>
          <w:rFonts w:ascii="Arial" w:hAnsi="Arial" w:cs="Arial"/>
          <w:sz w:val="20"/>
          <w:szCs w:val="20"/>
        </w:rPr>
        <w:t>Gabriel Ábalos</w:t>
      </w:r>
    </w:p>
    <w:p w:rsidR="00A91B93" w:rsidRPr="00764EE7" w:rsidRDefault="00A91B93" w:rsidP="00A91B93">
      <w:pPr>
        <w:spacing w:line="288" w:lineRule="auto"/>
        <w:jc w:val="center"/>
        <w:rPr>
          <w:rFonts w:ascii="Arial" w:hAnsi="Arial" w:cs="Arial"/>
          <w:sz w:val="20"/>
          <w:szCs w:val="20"/>
        </w:rPr>
      </w:pPr>
      <w:r>
        <w:rPr>
          <w:rFonts w:ascii="Arial" w:hAnsi="Arial" w:cs="Arial"/>
          <w:sz w:val="20"/>
          <w:szCs w:val="20"/>
        </w:rPr>
        <w:t>Responsable de Relaciones con el Mercado</w:t>
      </w:r>
    </w:p>
    <w:p w:rsidR="00E876A5" w:rsidRPr="00A55BB7" w:rsidRDefault="00E876A5" w:rsidP="00F574D7">
      <w:pPr>
        <w:pStyle w:val="Ttulo"/>
        <w:widowControl w:val="0"/>
        <w:spacing w:before="120" w:after="120" w:line="288" w:lineRule="auto"/>
        <w:jc w:val="both"/>
        <w:rPr>
          <w:sz w:val="20"/>
          <w:szCs w:val="20"/>
          <w:lang w:val="es-AR"/>
        </w:rPr>
      </w:pPr>
    </w:p>
    <w:sectPr w:rsidR="00E876A5" w:rsidRPr="00A55BB7" w:rsidSect="009C724D">
      <w:headerReference w:type="default" r:id="rId8"/>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7F8" w:rsidRDefault="000A47F8" w:rsidP="00BF69C8">
      <w:r>
        <w:separator/>
      </w:r>
    </w:p>
  </w:endnote>
  <w:endnote w:type="continuationSeparator" w:id="0">
    <w:p w:rsidR="000A47F8" w:rsidRDefault="000A47F8" w:rsidP="00BF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Negrita">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7F8" w:rsidRDefault="000A47F8" w:rsidP="00BF69C8">
      <w:r>
        <w:separator/>
      </w:r>
    </w:p>
  </w:footnote>
  <w:footnote w:type="continuationSeparator" w:id="0">
    <w:p w:rsidR="000A47F8" w:rsidRDefault="000A47F8" w:rsidP="00BF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B93" w:rsidRDefault="00A91B93">
    <w:pPr>
      <w:pStyle w:val="Encabezado"/>
    </w:pPr>
    <w:r>
      <w:rPr>
        <w:noProof/>
      </w:rPr>
      <w:drawing>
        <wp:anchor distT="0" distB="0" distL="114300" distR="114300" simplePos="0" relativeHeight="251658240" behindDoc="0" locked="0" layoutInCell="1" allowOverlap="1">
          <wp:simplePos x="0" y="0"/>
          <wp:positionH relativeFrom="column">
            <wp:posOffset>-354330</wp:posOffset>
          </wp:positionH>
          <wp:positionV relativeFrom="paragraph">
            <wp:posOffset>-32385</wp:posOffset>
          </wp:positionV>
          <wp:extent cx="1819275" cy="47688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76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4353"/>
    <w:multiLevelType w:val="singleLevel"/>
    <w:tmpl w:val="C1E64AE4"/>
    <w:lvl w:ilvl="0">
      <w:start w:val="1"/>
      <w:numFmt w:val="decimal"/>
      <w:lvlText w:val="%1)"/>
      <w:lvlJc w:val="left"/>
      <w:pPr>
        <w:tabs>
          <w:tab w:val="num" w:pos="288"/>
        </w:tabs>
        <w:ind w:left="0" w:firstLine="72"/>
      </w:pPr>
      <w:rPr>
        <w:rFonts w:asciiTheme="minorHAnsi" w:hAnsiTheme="minorHAnsi" w:cs="Tahoma" w:hint="default"/>
        <w:b/>
        <w:bCs/>
        <w:strike w:val="0"/>
        <w:dstrike w:val="0"/>
        <w:spacing w:val="-3"/>
        <w:sz w:val="22"/>
        <w:szCs w:val="22"/>
        <w:u w:val="none"/>
        <w:effect w:val="none"/>
      </w:rPr>
    </w:lvl>
  </w:abstractNum>
  <w:abstractNum w:abstractNumId="1" w15:restartNumberingAfterBreak="0">
    <w:nsid w:val="17235E0D"/>
    <w:multiLevelType w:val="hybridMultilevel"/>
    <w:tmpl w:val="A4A61352"/>
    <w:lvl w:ilvl="0" w:tplc="10421C68">
      <w:start w:val="1"/>
      <w:numFmt w:val="ordinalText"/>
      <w:suff w:val="space"/>
      <w:lvlText w:val="ARTÍCULO %1:"/>
      <w:lvlJc w:val="left"/>
      <w:pPr>
        <w:ind w:left="3828" w:firstLine="0"/>
      </w:pPr>
      <w:rPr>
        <w:rFonts w:ascii="Times New Roman Negrita" w:hAnsi="Times New Roman Negrita" w:hint="default"/>
        <w:b/>
        <w:i w:val="0"/>
        <w:caps/>
        <w:sz w:val="24"/>
        <w:u w:val="none"/>
      </w:rPr>
    </w:lvl>
    <w:lvl w:ilvl="1" w:tplc="C8C0EA64">
      <w:start w:val="1"/>
      <w:numFmt w:val="lowerLetter"/>
      <w:lvlText w:val="%2."/>
      <w:lvlJc w:val="right"/>
      <w:pPr>
        <w:ind w:left="502" w:hanging="360"/>
      </w:pPr>
      <w:rPr>
        <w:rFonts w:hint="default"/>
        <w:caps/>
      </w:rPr>
    </w:lvl>
    <w:lvl w:ilvl="2" w:tplc="2C0A000F">
      <w:start w:val="1"/>
      <w:numFmt w:val="decimal"/>
      <w:lvlText w:val="%3."/>
      <w:lvlJc w:val="lef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D043A07"/>
    <w:multiLevelType w:val="hybridMultilevel"/>
    <w:tmpl w:val="A1387792"/>
    <w:lvl w:ilvl="0" w:tplc="2B6AC784">
      <w:start w:val="4"/>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CF96546"/>
    <w:multiLevelType w:val="multilevel"/>
    <w:tmpl w:val="434E75DC"/>
    <w:name w:val="Scheme 20"/>
    <w:lvl w:ilvl="0">
      <w:start w:val="1"/>
      <w:numFmt w:val="upperRoman"/>
      <w:pStyle w:val="Ttulo1"/>
      <w:suff w:val="nothing"/>
      <w:lvlText w:val="Article %1"/>
      <w:lvlJc w:val="left"/>
      <w:pPr>
        <w:ind w:left="0" w:firstLine="0"/>
      </w:pPr>
      <w:rPr>
        <w:rFonts w:hint="default"/>
        <w:b/>
        <w:i w:val="0"/>
        <w:caps/>
        <w:smallCaps w:val="0"/>
        <w:color w:val="010000"/>
        <w:u w:val="none"/>
      </w:rPr>
    </w:lvl>
    <w:lvl w:ilvl="1">
      <w:start w:val="1"/>
      <w:numFmt w:val="decimalZero"/>
      <w:pStyle w:val="Ttulo2"/>
      <w:isLgl/>
      <w:lvlText w:val="Section %1.%2"/>
      <w:lvlJc w:val="left"/>
      <w:pPr>
        <w:tabs>
          <w:tab w:val="num" w:pos="5400"/>
        </w:tabs>
        <w:ind w:left="3240" w:firstLine="1440"/>
      </w:pPr>
      <w:rPr>
        <w:rFonts w:hint="default"/>
        <w:caps w:val="0"/>
        <w:smallCaps w:val="0"/>
        <w:color w:val="010000"/>
        <w:u w:val="none"/>
      </w:rPr>
    </w:lvl>
    <w:lvl w:ilvl="2">
      <w:start w:val="1"/>
      <w:numFmt w:val="lowerLetter"/>
      <w:pStyle w:val="Ttulo3"/>
      <w:lvlText w:val="(%3)"/>
      <w:lvlJc w:val="left"/>
      <w:pPr>
        <w:tabs>
          <w:tab w:val="num" w:pos="2160"/>
        </w:tabs>
        <w:ind w:left="0" w:firstLine="1440"/>
      </w:pPr>
      <w:rPr>
        <w:rFonts w:hint="default"/>
        <w:caps w:val="0"/>
        <w:color w:val="010000"/>
        <w:u w:val="none"/>
      </w:rPr>
    </w:lvl>
    <w:lvl w:ilvl="3">
      <w:start w:val="1"/>
      <w:numFmt w:val="lowerLetter"/>
      <w:pStyle w:val="Ttulo4"/>
      <w:lvlText w:val="(%4)"/>
      <w:lvlJc w:val="left"/>
      <w:pPr>
        <w:tabs>
          <w:tab w:val="num" w:pos="2160"/>
        </w:tabs>
        <w:ind w:left="720" w:firstLine="720"/>
      </w:pPr>
      <w:rPr>
        <w:rFonts w:hint="default"/>
        <w:color w:val="010000"/>
        <w:u w:val="none"/>
      </w:rPr>
    </w:lvl>
    <w:lvl w:ilvl="4">
      <w:start w:val="1"/>
      <w:numFmt w:val="lowerRoman"/>
      <w:pStyle w:val="Ttulo5"/>
      <w:lvlText w:val="(%5)"/>
      <w:lvlJc w:val="left"/>
      <w:pPr>
        <w:tabs>
          <w:tab w:val="num" w:pos="2880"/>
        </w:tabs>
        <w:ind w:left="720" w:firstLine="1440"/>
      </w:pPr>
      <w:rPr>
        <w:rFonts w:hint="default"/>
        <w:color w:val="010000"/>
        <w:u w:val="none"/>
      </w:rPr>
    </w:lvl>
    <w:lvl w:ilvl="5">
      <w:start w:val="1"/>
      <w:numFmt w:val="lowerRoman"/>
      <w:pStyle w:val="Ttulo6"/>
      <w:lvlText w:val="(%6)"/>
      <w:lvlJc w:val="left"/>
      <w:pPr>
        <w:tabs>
          <w:tab w:val="num" w:pos="2880"/>
        </w:tabs>
        <w:ind w:left="1440" w:firstLine="720"/>
      </w:pPr>
      <w:rPr>
        <w:rFonts w:hint="default"/>
        <w:color w:val="010000"/>
        <w:u w:val="none"/>
      </w:rPr>
    </w:lvl>
    <w:lvl w:ilvl="6">
      <w:start w:val="1"/>
      <w:numFmt w:val="decimal"/>
      <w:pStyle w:val="Ttulo7"/>
      <w:lvlText w:val="(%7)"/>
      <w:lvlJc w:val="left"/>
      <w:pPr>
        <w:tabs>
          <w:tab w:val="num" w:pos="3600"/>
        </w:tabs>
        <w:ind w:left="1440" w:firstLine="1440"/>
      </w:pPr>
      <w:rPr>
        <w:rFonts w:hint="default"/>
        <w:color w:val="010000"/>
        <w:u w:val="none"/>
      </w:rPr>
    </w:lvl>
    <w:lvl w:ilvl="7">
      <w:start w:val="1"/>
      <w:numFmt w:val="upperLetter"/>
      <w:pStyle w:val="Ttulo8"/>
      <w:lvlText w:val="(%8)"/>
      <w:lvlJc w:val="left"/>
      <w:pPr>
        <w:tabs>
          <w:tab w:val="num" w:pos="3600"/>
        </w:tabs>
        <w:ind w:left="2160" w:firstLine="720"/>
      </w:pPr>
      <w:rPr>
        <w:rFonts w:hint="default"/>
        <w:color w:val="010000"/>
        <w:u w:val="none"/>
      </w:rPr>
    </w:lvl>
    <w:lvl w:ilvl="8">
      <w:start w:val="1"/>
      <w:numFmt w:val="none"/>
      <w:pStyle w:val="Ttulo9"/>
      <w:suff w:val="nothing"/>
      <w:lvlText w:val=""/>
      <w:lvlJc w:val="left"/>
      <w:pPr>
        <w:ind w:left="0" w:firstLine="0"/>
      </w:pPr>
      <w:rPr>
        <w:rFonts w:hint="default"/>
        <w:color w:val="010000"/>
        <w:u w:val="none"/>
      </w:rPr>
    </w:lvl>
  </w:abstractNum>
  <w:abstractNum w:abstractNumId="4" w15:restartNumberingAfterBreak="0">
    <w:nsid w:val="78385E19"/>
    <w:multiLevelType w:val="hybridMultilevel"/>
    <w:tmpl w:val="BCEE9BE8"/>
    <w:lvl w:ilvl="0" w:tplc="BDF607A8">
      <w:start w:val="1"/>
      <w:numFmt w:val="lowerRoman"/>
      <w:lvlText w:val="(%1)"/>
      <w:lvlJc w:val="left"/>
      <w:pPr>
        <w:ind w:left="1080" w:hanging="720"/>
      </w:pPr>
      <w:rPr>
        <w:rFonts w:hint="default"/>
        <w:b w:val="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C2"/>
    <w:rsid w:val="0004271A"/>
    <w:rsid w:val="00042F94"/>
    <w:rsid w:val="0005627A"/>
    <w:rsid w:val="00077768"/>
    <w:rsid w:val="000A47F8"/>
    <w:rsid w:val="000E3FCA"/>
    <w:rsid w:val="000E6BC9"/>
    <w:rsid w:val="000F39B2"/>
    <w:rsid w:val="000F7412"/>
    <w:rsid w:val="00111881"/>
    <w:rsid w:val="0012284A"/>
    <w:rsid w:val="00122F6C"/>
    <w:rsid w:val="00125A36"/>
    <w:rsid w:val="00145FC9"/>
    <w:rsid w:val="00146B36"/>
    <w:rsid w:val="0015328B"/>
    <w:rsid w:val="00162065"/>
    <w:rsid w:val="00163230"/>
    <w:rsid w:val="00164912"/>
    <w:rsid w:val="00166775"/>
    <w:rsid w:val="00167C26"/>
    <w:rsid w:val="00195B93"/>
    <w:rsid w:val="001C3636"/>
    <w:rsid w:val="001C5932"/>
    <w:rsid w:val="001C59D1"/>
    <w:rsid w:val="001E4387"/>
    <w:rsid w:val="001F20A2"/>
    <w:rsid w:val="001F5285"/>
    <w:rsid w:val="0021703D"/>
    <w:rsid w:val="00220F05"/>
    <w:rsid w:val="00223C1C"/>
    <w:rsid w:val="00244700"/>
    <w:rsid w:val="00247312"/>
    <w:rsid w:val="00260EDF"/>
    <w:rsid w:val="00261806"/>
    <w:rsid w:val="002652F2"/>
    <w:rsid w:val="00267156"/>
    <w:rsid w:val="00276D5D"/>
    <w:rsid w:val="00281006"/>
    <w:rsid w:val="002928FB"/>
    <w:rsid w:val="00296C6D"/>
    <w:rsid w:val="002E297B"/>
    <w:rsid w:val="002E7FEA"/>
    <w:rsid w:val="002F197E"/>
    <w:rsid w:val="00317AB9"/>
    <w:rsid w:val="00330F8E"/>
    <w:rsid w:val="00346A21"/>
    <w:rsid w:val="003528F3"/>
    <w:rsid w:val="00362D74"/>
    <w:rsid w:val="00373445"/>
    <w:rsid w:val="003864EC"/>
    <w:rsid w:val="00387F4C"/>
    <w:rsid w:val="003A6A0A"/>
    <w:rsid w:val="003B3D2A"/>
    <w:rsid w:val="003B63D5"/>
    <w:rsid w:val="003F572A"/>
    <w:rsid w:val="00402DBC"/>
    <w:rsid w:val="00405504"/>
    <w:rsid w:val="004170E9"/>
    <w:rsid w:val="00420DE1"/>
    <w:rsid w:val="004328FA"/>
    <w:rsid w:val="00452FA2"/>
    <w:rsid w:val="00454570"/>
    <w:rsid w:val="004A73C2"/>
    <w:rsid w:val="004B2F1B"/>
    <w:rsid w:val="004B579D"/>
    <w:rsid w:val="004D054C"/>
    <w:rsid w:val="004D2A77"/>
    <w:rsid w:val="004E1349"/>
    <w:rsid w:val="004F3769"/>
    <w:rsid w:val="004F7F4F"/>
    <w:rsid w:val="00507BDC"/>
    <w:rsid w:val="00512457"/>
    <w:rsid w:val="0051270E"/>
    <w:rsid w:val="00525ED8"/>
    <w:rsid w:val="00527116"/>
    <w:rsid w:val="00546412"/>
    <w:rsid w:val="00551F79"/>
    <w:rsid w:val="0056633E"/>
    <w:rsid w:val="0058068E"/>
    <w:rsid w:val="005A13C5"/>
    <w:rsid w:val="005A53F1"/>
    <w:rsid w:val="005D49E2"/>
    <w:rsid w:val="005D6D87"/>
    <w:rsid w:val="005D7B40"/>
    <w:rsid w:val="005E43CE"/>
    <w:rsid w:val="00600090"/>
    <w:rsid w:val="0060025F"/>
    <w:rsid w:val="006100AE"/>
    <w:rsid w:val="00623215"/>
    <w:rsid w:val="00625544"/>
    <w:rsid w:val="006410F2"/>
    <w:rsid w:val="006534F8"/>
    <w:rsid w:val="00654B18"/>
    <w:rsid w:val="006575F2"/>
    <w:rsid w:val="0067272E"/>
    <w:rsid w:val="00680144"/>
    <w:rsid w:val="00686B7F"/>
    <w:rsid w:val="0069315B"/>
    <w:rsid w:val="006F62D7"/>
    <w:rsid w:val="006F6853"/>
    <w:rsid w:val="00722F90"/>
    <w:rsid w:val="00734638"/>
    <w:rsid w:val="0073619D"/>
    <w:rsid w:val="0073649B"/>
    <w:rsid w:val="00743A48"/>
    <w:rsid w:val="00746919"/>
    <w:rsid w:val="00764EE7"/>
    <w:rsid w:val="007721AC"/>
    <w:rsid w:val="007748C5"/>
    <w:rsid w:val="007801CC"/>
    <w:rsid w:val="007A1B2F"/>
    <w:rsid w:val="007C377E"/>
    <w:rsid w:val="007D0E39"/>
    <w:rsid w:val="007E45B0"/>
    <w:rsid w:val="007E4B5E"/>
    <w:rsid w:val="007F6F83"/>
    <w:rsid w:val="008004E2"/>
    <w:rsid w:val="00800C8C"/>
    <w:rsid w:val="008028CB"/>
    <w:rsid w:val="00816B21"/>
    <w:rsid w:val="00820F9E"/>
    <w:rsid w:val="0082795F"/>
    <w:rsid w:val="0083415C"/>
    <w:rsid w:val="0083581B"/>
    <w:rsid w:val="0085768C"/>
    <w:rsid w:val="008600BE"/>
    <w:rsid w:val="00881A75"/>
    <w:rsid w:val="0088648A"/>
    <w:rsid w:val="008A54F2"/>
    <w:rsid w:val="008B09F9"/>
    <w:rsid w:val="008C49B9"/>
    <w:rsid w:val="008C4A84"/>
    <w:rsid w:val="008D2B6C"/>
    <w:rsid w:val="008F156F"/>
    <w:rsid w:val="008F319A"/>
    <w:rsid w:val="00900848"/>
    <w:rsid w:val="009123FB"/>
    <w:rsid w:val="00920F08"/>
    <w:rsid w:val="00932979"/>
    <w:rsid w:val="009622A6"/>
    <w:rsid w:val="00967428"/>
    <w:rsid w:val="009A0C5D"/>
    <w:rsid w:val="009C00D9"/>
    <w:rsid w:val="009C1C18"/>
    <w:rsid w:val="009C4863"/>
    <w:rsid w:val="009C579E"/>
    <w:rsid w:val="009C724D"/>
    <w:rsid w:val="009D09F5"/>
    <w:rsid w:val="009D2C1C"/>
    <w:rsid w:val="009E1AA3"/>
    <w:rsid w:val="009E7504"/>
    <w:rsid w:val="00A058DA"/>
    <w:rsid w:val="00A2204B"/>
    <w:rsid w:val="00A27F22"/>
    <w:rsid w:val="00A4603B"/>
    <w:rsid w:val="00A51152"/>
    <w:rsid w:val="00A51503"/>
    <w:rsid w:val="00A53280"/>
    <w:rsid w:val="00A55BB7"/>
    <w:rsid w:val="00A7235E"/>
    <w:rsid w:val="00A7490F"/>
    <w:rsid w:val="00A86B7E"/>
    <w:rsid w:val="00A878CF"/>
    <w:rsid w:val="00A91B93"/>
    <w:rsid w:val="00A95ADA"/>
    <w:rsid w:val="00AA43C8"/>
    <w:rsid w:val="00AE259C"/>
    <w:rsid w:val="00B13108"/>
    <w:rsid w:val="00B1585A"/>
    <w:rsid w:val="00B22232"/>
    <w:rsid w:val="00B256A4"/>
    <w:rsid w:val="00B32A86"/>
    <w:rsid w:val="00B41E32"/>
    <w:rsid w:val="00B64BC4"/>
    <w:rsid w:val="00B64EE0"/>
    <w:rsid w:val="00B82914"/>
    <w:rsid w:val="00B87B60"/>
    <w:rsid w:val="00B9276B"/>
    <w:rsid w:val="00BB7374"/>
    <w:rsid w:val="00BE14C2"/>
    <w:rsid w:val="00BE163B"/>
    <w:rsid w:val="00BF69C8"/>
    <w:rsid w:val="00C06826"/>
    <w:rsid w:val="00C52604"/>
    <w:rsid w:val="00C5754C"/>
    <w:rsid w:val="00C71394"/>
    <w:rsid w:val="00C85E68"/>
    <w:rsid w:val="00C90F55"/>
    <w:rsid w:val="00CA6C1E"/>
    <w:rsid w:val="00CB1E05"/>
    <w:rsid w:val="00D01E6C"/>
    <w:rsid w:val="00D03DA6"/>
    <w:rsid w:val="00D16D6C"/>
    <w:rsid w:val="00D356FD"/>
    <w:rsid w:val="00D51CF4"/>
    <w:rsid w:val="00D65E2F"/>
    <w:rsid w:val="00D67A99"/>
    <w:rsid w:val="00DB1B73"/>
    <w:rsid w:val="00DC020A"/>
    <w:rsid w:val="00DC7845"/>
    <w:rsid w:val="00DE2783"/>
    <w:rsid w:val="00E115B7"/>
    <w:rsid w:val="00E2087E"/>
    <w:rsid w:val="00E5458B"/>
    <w:rsid w:val="00E5681B"/>
    <w:rsid w:val="00E842A9"/>
    <w:rsid w:val="00E876A5"/>
    <w:rsid w:val="00EA0865"/>
    <w:rsid w:val="00EA1763"/>
    <w:rsid w:val="00EA5B20"/>
    <w:rsid w:val="00EB0C6C"/>
    <w:rsid w:val="00EB0F0C"/>
    <w:rsid w:val="00EB7A30"/>
    <w:rsid w:val="00EC656B"/>
    <w:rsid w:val="00ED31E3"/>
    <w:rsid w:val="00ED3904"/>
    <w:rsid w:val="00EF7BA5"/>
    <w:rsid w:val="00F12B87"/>
    <w:rsid w:val="00F139BC"/>
    <w:rsid w:val="00F300C0"/>
    <w:rsid w:val="00F574D7"/>
    <w:rsid w:val="00F624CC"/>
    <w:rsid w:val="00F77B8E"/>
    <w:rsid w:val="00FA7E9B"/>
    <w:rsid w:val="00FB0ED4"/>
    <w:rsid w:val="00FC68AB"/>
    <w:rsid w:val="00FC6C1E"/>
    <w:rsid w:val="00FD13A3"/>
    <w:rsid w:val="00FD6A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6FA9B"/>
  <w15:docId w15:val="{037DF43F-485C-4CC9-B23D-94828D11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3C2"/>
    <w:pPr>
      <w:spacing w:after="0" w:line="240" w:lineRule="auto"/>
    </w:pPr>
    <w:rPr>
      <w:rFonts w:ascii="Calibri" w:eastAsia="Calibri" w:hAnsi="Calibri" w:cs="Times New Roman"/>
    </w:rPr>
  </w:style>
  <w:style w:type="paragraph" w:styleId="Ttulo1">
    <w:name w:val="heading 1"/>
    <w:basedOn w:val="Normal"/>
    <w:next w:val="Textodebloque"/>
    <w:link w:val="Ttulo1Car"/>
    <w:qFormat/>
    <w:rsid w:val="002928FB"/>
    <w:pPr>
      <w:keepNext/>
      <w:numPr>
        <w:numId w:val="5"/>
      </w:numPr>
      <w:spacing w:after="240"/>
      <w:jc w:val="center"/>
      <w:outlineLvl w:val="0"/>
    </w:pPr>
    <w:rPr>
      <w:rFonts w:ascii="Arial" w:eastAsia="Times New Roman" w:hAnsi="Arial"/>
      <w:bCs/>
      <w:caps/>
      <w:sz w:val="20"/>
      <w:szCs w:val="28"/>
      <w:u w:val="single"/>
    </w:rPr>
  </w:style>
  <w:style w:type="paragraph" w:styleId="Ttulo2">
    <w:name w:val="heading 2"/>
    <w:basedOn w:val="Normal"/>
    <w:next w:val="Textodebloque"/>
    <w:link w:val="Ttulo2Car"/>
    <w:qFormat/>
    <w:rsid w:val="002928FB"/>
    <w:pPr>
      <w:numPr>
        <w:ilvl w:val="1"/>
        <w:numId w:val="5"/>
      </w:numPr>
      <w:tabs>
        <w:tab w:val="clear" w:pos="5400"/>
        <w:tab w:val="num" w:pos="2160"/>
      </w:tabs>
      <w:spacing w:after="240"/>
      <w:ind w:left="0"/>
      <w:jc w:val="both"/>
      <w:outlineLvl w:val="1"/>
    </w:pPr>
    <w:rPr>
      <w:rFonts w:ascii="Arial" w:eastAsia="Times New Roman" w:hAnsi="Arial"/>
      <w:bCs/>
      <w:sz w:val="20"/>
      <w:szCs w:val="26"/>
      <w:u w:val="single"/>
    </w:rPr>
  </w:style>
  <w:style w:type="paragraph" w:styleId="Ttulo3">
    <w:name w:val="heading 3"/>
    <w:basedOn w:val="Normal"/>
    <w:next w:val="Textodebloque"/>
    <w:link w:val="Ttulo3Car"/>
    <w:qFormat/>
    <w:rsid w:val="002928FB"/>
    <w:pPr>
      <w:numPr>
        <w:ilvl w:val="2"/>
        <w:numId w:val="5"/>
      </w:numPr>
      <w:spacing w:after="240"/>
      <w:jc w:val="both"/>
      <w:outlineLvl w:val="2"/>
    </w:pPr>
    <w:rPr>
      <w:rFonts w:ascii="Arial" w:eastAsia="Times New Roman" w:hAnsi="Arial"/>
      <w:bCs/>
      <w:sz w:val="20"/>
      <w:szCs w:val="20"/>
    </w:rPr>
  </w:style>
  <w:style w:type="paragraph" w:styleId="Ttulo4">
    <w:name w:val="heading 4"/>
    <w:basedOn w:val="Normal"/>
    <w:next w:val="Textodebloque"/>
    <w:link w:val="Ttulo4Car"/>
    <w:qFormat/>
    <w:rsid w:val="002928FB"/>
    <w:pPr>
      <w:numPr>
        <w:ilvl w:val="3"/>
        <w:numId w:val="5"/>
      </w:numPr>
      <w:spacing w:after="240"/>
      <w:outlineLvl w:val="3"/>
    </w:pPr>
    <w:rPr>
      <w:rFonts w:ascii="Arial" w:eastAsia="Times New Roman" w:hAnsi="Arial"/>
      <w:bCs/>
      <w:iCs/>
      <w:sz w:val="20"/>
      <w:szCs w:val="20"/>
    </w:rPr>
  </w:style>
  <w:style w:type="paragraph" w:styleId="Ttulo5">
    <w:name w:val="heading 5"/>
    <w:basedOn w:val="Normal"/>
    <w:next w:val="Textodebloque"/>
    <w:link w:val="Ttulo5Car"/>
    <w:qFormat/>
    <w:rsid w:val="002928FB"/>
    <w:pPr>
      <w:numPr>
        <w:ilvl w:val="4"/>
        <w:numId w:val="5"/>
      </w:numPr>
      <w:spacing w:after="240"/>
      <w:jc w:val="both"/>
      <w:outlineLvl w:val="4"/>
    </w:pPr>
    <w:rPr>
      <w:rFonts w:ascii="Arial" w:eastAsia="Times New Roman" w:hAnsi="Arial"/>
      <w:sz w:val="20"/>
      <w:szCs w:val="20"/>
    </w:rPr>
  </w:style>
  <w:style w:type="paragraph" w:styleId="Ttulo6">
    <w:name w:val="heading 6"/>
    <w:basedOn w:val="Normal"/>
    <w:next w:val="Textodebloque"/>
    <w:link w:val="Ttulo6Car"/>
    <w:qFormat/>
    <w:rsid w:val="002928FB"/>
    <w:pPr>
      <w:numPr>
        <w:ilvl w:val="5"/>
        <w:numId w:val="5"/>
      </w:numPr>
      <w:spacing w:after="240"/>
      <w:outlineLvl w:val="5"/>
    </w:pPr>
    <w:rPr>
      <w:rFonts w:ascii="Arial" w:eastAsia="Times New Roman" w:hAnsi="Arial"/>
      <w:iCs/>
      <w:sz w:val="20"/>
      <w:szCs w:val="20"/>
    </w:rPr>
  </w:style>
  <w:style w:type="paragraph" w:styleId="Ttulo7">
    <w:name w:val="heading 7"/>
    <w:basedOn w:val="Normal"/>
    <w:next w:val="Textodebloque"/>
    <w:link w:val="Ttulo7Car"/>
    <w:qFormat/>
    <w:rsid w:val="002928FB"/>
    <w:pPr>
      <w:numPr>
        <w:ilvl w:val="6"/>
        <w:numId w:val="5"/>
      </w:numPr>
      <w:spacing w:after="240"/>
      <w:jc w:val="both"/>
      <w:outlineLvl w:val="6"/>
    </w:pPr>
    <w:rPr>
      <w:rFonts w:ascii="Arial" w:eastAsia="Times New Roman" w:hAnsi="Arial"/>
      <w:iCs/>
      <w:sz w:val="20"/>
      <w:szCs w:val="20"/>
    </w:rPr>
  </w:style>
  <w:style w:type="paragraph" w:styleId="Ttulo8">
    <w:name w:val="heading 8"/>
    <w:basedOn w:val="Normal"/>
    <w:next w:val="Textodebloque"/>
    <w:link w:val="Ttulo8Car"/>
    <w:qFormat/>
    <w:rsid w:val="002928FB"/>
    <w:pPr>
      <w:numPr>
        <w:ilvl w:val="7"/>
        <w:numId w:val="5"/>
      </w:numPr>
      <w:spacing w:after="240"/>
      <w:outlineLvl w:val="7"/>
    </w:pPr>
    <w:rPr>
      <w:rFonts w:ascii="Arial" w:eastAsia="Times New Roman" w:hAnsi="Arial"/>
      <w:sz w:val="20"/>
      <w:szCs w:val="20"/>
    </w:rPr>
  </w:style>
  <w:style w:type="paragraph" w:styleId="Ttulo9">
    <w:name w:val="heading 9"/>
    <w:basedOn w:val="Normal"/>
    <w:next w:val="Textodebloque"/>
    <w:link w:val="Ttulo9Car"/>
    <w:qFormat/>
    <w:rsid w:val="002928FB"/>
    <w:pPr>
      <w:numPr>
        <w:ilvl w:val="8"/>
        <w:numId w:val="5"/>
      </w:numPr>
      <w:spacing w:after="240"/>
      <w:outlineLvl w:val="8"/>
    </w:pPr>
    <w:rPr>
      <w:rFonts w:ascii="Arial" w:eastAsia="Times New Roman" w:hAnsi="Arial"/>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E3FCA"/>
    <w:rPr>
      <w:sz w:val="16"/>
      <w:szCs w:val="16"/>
    </w:rPr>
  </w:style>
  <w:style w:type="paragraph" w:styleId="Textocomentario">
    <w:name w:val="annotation text"/>
    <w:basedOn w:val="Normal"/>
    <w:link w:val="TextocomentarioCar"/>
    <w:uiPriority w:val="99"/>
    <w:semiHidden/>
    <w:unhideWhenUsed/>
    <w:rsid w:val="000E3FCA"/>
    <w:rPr>
      <w:sz w:val="20"/>
      <w:szCs w:val="20"/>
    </w:rPr>
  </w:style>
  <w:style w:type="character" w:customStyle="1" w:styleId="TextocomentarioCar">
    <w:name w:val="Texto comentario Car"/>
    <w:basedOn w:val="Fuentedeprrafopredeter"/>
    <w:link w:val="Textocomentario"/>
    <w:uiPriority w:val="99"/>
    <w:semiHidden/>
    <w:rsid w:val="000E3FCA"/>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E3FCA"/>
    <w:rPr>
      <w:b/>
      <w:bCs/>
    </w:rPr>
  </w:style>
  <w:style w:type="character" w:customStyle="1" w:styleId="AsuntodelcomentarioCar">
    <w:name w:val="Asunto del comentario Car"/>
    <w:basedOn w:val="TextocomentarioCar"/>
    <w:link w:val="Asuntodelcomentario"/>
    <w:uiPriority w:val="99"/>
    <w:semiHidden/>
    <w:rsid w:val="000E3FCA"/>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0E3FCA"/>
    <w:rPr>
      <w:rFonts w:ascii="Tahoma" w:hAnsi="Tahoma" w:cs="Tahoma"/>
      <w:sz w:val="16"/>
      <w:szCs w:val="16"/>
    </w:rPr>
  </w:style>
  <w:style w:type="character" w:customStyle="1" w:styleId="TextodegloboCar">
    <w:name w:val="Texto de globo Car"/>
    <w:basedOn w:val="Fuentedeprrafopredeter"/>
    <w:link w:val="Textodeglobo"/>
    <w:uiPriority w:val="99"/>
    <w:semiHidden/>
    <w:rsid w:val="000E3FCA"/>
    <w:rPr>
      <w:rFonts w:ascii="Tahoma" w:eastAsia="Calibri" w:hAnsi="Tahoma" w:cs="Tahoma"/>
      <w:sz w:val="16"/>
      <w:szCs w:val="16"/>
    </w:rPr>
  </w:style>
  <w:style w:type="paragraph" w:styleId="Prrafodelista">
    <w:name w:val="List Paragraph"/>
    <w:basedOn w:val="Normal"/>
    <w:uiPriority w:val="34"/>
    <w:qFormat/>
    <w:rsid w:val="009D09F5"/>
    <w:pPr>
      <w:ind w:left="720"/>
      <w:contextualSpacing/>
    </w:pPr>
  </w:style>
  <w:style w:type="paragraph" w:styleId="HTMLconformatoprevio">
    <w:name w:val="HTML Preformatted"/>
    <w:basedOn w:val="Normal"/>
    <w:link w:val="HTMLconformatoprevioCar"/>
    <w:uiPriority w:val="99"/>
    <w:semiHidden/>
    <w:unhideWhenUsed/>
    <w:rsid w:val="00B13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B13108"/>
    <w:rPr>
      <w:rFonts w:ascii="Courier New" w:eastAsia="Times New Roman" w:hAnsi="Courier New" w:cs="Courier New"/>
      <w:sz w:val="20"/>
      <w:szCs w:val="20"/>
      <w:lang w:eastAsia="es-AR"/>
    </w:rPr>
  </w:style>
  <w:style w:type="paragraph" w:styleId="Textonotapie">
    <w:name w:val="footnote text"/>
    <w:basedOn w:val="Normal"/>
    <w:link w:val="TextonotapieCar"/>
    <w:uiPriority w:val="99"/>
    <w:semiHidden/>
    <w:unhideWhenUsed/>
    <w:rsid w:val="00BF69C8"/>
    <w:rPr>
      <w:sz w:val="20"/>
      <w:szCs w:val="20"/>
    </w:rPr>
  </w:style>
  <w:style w:type="character" w:customStyle="1" w:styleId="TextonotapieCar">
    <w:name w:val="Texto nota pie Car"/>
    <w:basedOn w:val="Fuentedeprrafopredeter"/>
    <w:link w:val="Textonotapie"/>
    <w:uiPriority w:val="99"/>
    <w:semiHidden/>
    <w:rsid w:val="00BF69C8"/>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BF69C8"/>
    <w:rPr>
      <w:vertAlign w:val="superscript"/>
    </w:rPr>
  </w:style>
  <w:style w:type="character" w:customStyle="1" w:styleId="Ttulo1Car">
    <w:name w:val="Título 1 Car"/>
    <w:basedOn w:val="Fuentedeprrafopredeter"/>
    <w:link w:val="Ttulo1"/>
    <w:rsid w:val="002928FB"/>
    <w:rPr>
      <w:rFonts w:ascii="Arial" w:eastAsia="Times New Roman" w:hAnsi="Arial" w:cs="Times New Roman"/>
      <w:bCs/>
      <w:caps/>
      <w:sz w:val="20"/>
      <w:szCs w:val="28"/>
      <w:u w:val="single"/>
    </w:rPr>
  </w:style>
  <w:style w:type="character" w:customStyle="1" w:styleId="Ttulo2Car">
    <w:name w:val="Título 2 Car"/>
    <w:basedOn w:val="Fuentedeprrafopredeter"/>
    <w:link w:val="Ttulo2"/>
    <w:rsid w:val="002928FB"/>
    <w:rPr>
      <w:rFonts w:ascii="Arial" w:eastAsia="Times New Roman" w:hAnsi="Arial" w:cs="Times New Roman"/>
      <w:bCs/>
      <w:sz w:val="20"/>
      <w:szCs w:val="26"/>
      <w:u w:val="single"/>
    </w:rPr>
  </w:style>
  <w:style w:type="character" w:customStyle="1" w:styleId="Ttulo3Car">
    <w:name w:val="Título 3 Car"/>
    <w:basedOn w:val="Fuentedeprrafopredeter"/>
    <w:link w:val="Ttulo3"/>
    <w:rsid w:val="002928FB"/>
    <w:rPr>
      <w:rFonts w:ascii="Arial" w:eastAsia="Times New Roman" w:hAnsi="Arial" w:cs="Times New Roman"/>
      <w:bCs/>
      <w:sz w:val="20"/>
      <w:szCs w:val="20"/>
    </w:rPr>
  </w:style>
  <w:style w:type="character" w:customStyle="1" w:styleId="Ttulo4Car">
    <w:name w:val="Título 4 Car"/>
    <w:basedOn w:val="Fuentedeprrafopredeter"/>
    <w:link w:val="Ttulo4"/>
    <w:rsid w:val="002928FB"/>
    <w:rPr>
      <w:rFonts w:ascii="Arial" w:eastAsia="Times New Roman" w:hAnsi="Arial" w:cs="Times New Roman"/>
      <w:bCs/>
      <w:iCs/>
      <w:sz w:val="20"/>
      <w:szCs w:val="20"/>
    </w:rPr>
  </w:style>
  <w:style w:type="character" w:customStyle="1" w:styleId="Ttulo5Car">
    <w:name w:val="Título 5 Car"/>
    <w:basedOn w:val="Fuentedeprrafopredeter"/>
    <w:link w:val="Ttulo5"/>
    <w:rsid w:val="002928FB"/>
    <w:rPr>
      <w:rFonts w:ascii="Arial" w:eastAsia="Times New Roman" w:hAnsi="Arial" w:cs="Times New Roman"/>
      <w:sz w:val="20"/>
      <w:szCs w:val="20"/>
    </w:rPr>
  </w:style>
  <w:style w:type="character" w:customStyle="1" w:styleId="Ttulo6Car">
    <w:name w:val="Título 6 Car"/>
    <w:basedOn w:val="Fuentedeprrafopredeter"/>
    <w:link w:val="Ttulo6"/>
    <w:rsid w:val="002928FB"/>
    <w:rPr>
      <w:rFonts w:ascii="Arial" w:eastAsia="Times New Roman" w:hAnsi="Arial" w:cs="Times New Roman"/>
      <w:iCs/>
      <w:sz w:val="20"/>
      <w:szCs w:val="20"/>
    </w:rPr>
  </w:style>
  <w:style w:type="character" w:customStyle="1" w:styleId="Ttulo7Car">
    <w:name w:val="Título 7 Car"/>
    <w:basedOn w:val="Fuentedeprrafopredeter"/>
    <w:link w:val="Ttulo7"/>
    <w:rsid w:val="002928FB"/>
    <w:rPr>
      <w:rFonts w:ascii="Arial" w:eastAsia="Times New Roman" w:hAnsi="Arial" w:cs="Times New Roman"/>
      <w:iCs/>
      <w:sz w:val="20"/>
      <w:szCs w:val="20"/>
    </w:rPr>
  </w:style>
  <w:style w:type="character" w:customStyle="1" w:styleId="Ttulo8Car">
    <w:name w:val="Título 8 Car"/>
    <w:basedOn w:val="Fuentedeprrafopredeter"/>
    <w:link w:val="Ttulo8"/>
    <w:rsid w:val="002928FB"/>
    <w:rPr>
      <w:rFonts w:ascii="Arial" w:eastAsia="Times New Roman" w:hAnsi="Arial" w:cs="Times New Roman"/>
      <w:sz w:val="20"/>
      <w:szCs w:val="20"/>
    </w:rPr>
  </w:style>
  <w:style w:type="character" w:customStyle="1" w:styleId="Ttulo9Car">
    <w:name w:val="Título 9 Car"/>
    <w:basedOn w:val="Fuentedeprrafopredeter"/>
    <w:link w:val="Ttulo9"/>
    <w:rsid w:val="002928FB"/>
    <w:rPr>
      <w:rFonts w:ascii="Arial" w:eastAsia="Times New Roman" w:hAnsi="Arial" w:cs="Times New Roman"/>
      <w:iCs/>
      <w:sz w:val="20"/>
      <w:szCs w:val="20"/>
    </w:rPr>
  </w:style>
  <w:style w:type="paragraph" w:styleId="Textodebloque">
    <w:name w:val="Block Text"/>
    <w:basedOn w:val="Normal"/>
    <w:uiPriority w:val="99"/>
    <w:semiHidden/>
    <w:unhideWhenUsed/>
    <w:rsid w:val="002928F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Ttulo">
    <w:name w:val="Title"/>
    <w:basedOn w:val="Normal"/>
    <w:link w:val="TtuloCar"/>
    <w:qFormat/>
    <w:rsid w:val="00DC7845"/>
    <w:pPr>
      <w:jc w:val="center"/>
    </w:pPr>
    <w:rPr>
      <w:rFonts w:ascii="Arial" w:eastAsia="Times New Roman" w:hAnsi="Arial" w:cs="Arial"/>
      <w:sz w:val="24"/>
      <w:szCs w:val="24"/>
      <w:u w:val="single"/>
      <w:lang w:val="en-US" w:eastAsia="es-ES"/>
    </w:rPr>
  </w:style>
  <w:style w:type="character" w:customStyle="1" w:styleId="TtuloCar">
    <w:name w:val="Título Car"/>
    <w:basedOn w:val="Fuentedeprrafopredeter"/>
    <w:link w:val="Ttulo"/>
    <w:rsid w:val="00DC7845"/>
    <w:rPr>
      <w:rFonts w:ascii="Arial" w:eastAsia="Times New Roman" w:hAnsi="Arial" w:cs="Arial"/>
      <w:sz w:val="24"/>
      <w:szCs w:val="24"/>
      <w:u w:val="single"/>
      <w:lang w:val="en-US" w:eastAsia="es-ES"/>
    </w:rPr>
  </w:style>
  <w:style w:type="paragraph" w:styleId="Encabezado">
    <w:name w:val="header"/>
    <w:basedOn w:val="Normal"/>
    <w:link w:val="EncabezadoCar"/>
    <w:uiPriority w:val="99"/>
    <w:unhideWhenUsed/>
    <w:rsid w:val="00A91B93"/>
    <w:pPr>
      <w:tabs>
        <w:tab w:val="center" w:pos="4252"/>
        <w:tab w:val="right" w:pos="8504"/>
      </w:tabs>
    </w:pPr>
  </w:style>
  <w:style w:type="character" w:customStyle="1" w:styleId="EncabezadoCar">
    <w:name w:val="Encabezado Car"/>
    <w:basedOn w:val="Fuentedeprrafopredeter"/>
    <w:link w:val="Encabezado"/>
    <w:uiPriority w:val="99"/>
    <w:rsid w:val="00A91B93"/>
    <w:rPr>
      <w:rFonts w:ascii="Calibri" w:eastAsia="Calibri" w:hAnsi="Calibri" w:cs="Times New Roman"/>
    </w:rPr>
  </w:style>
  <w:style w:type="paragraph" w:styleId="Piedepgina">
    <w:name w:val="footer"/>
    <w:basedOn w:val="Normal"/>
    <w:link w:val="PiedepginaCar"/>
    <w:uiPriority w:val="99"/>
    <w:unhideWhenUsed/>
    <w:rsid w:val="00A91B93"/>
    <w:pPr>
      <w:tabs>
        <w:tab w:val="center" w:pos="4252"/>
        <w:tab w:val="right" w:pos="8504"/>
      </w:tabs>
    </w:pPr>
  </w:style>
  <w:style w:type="character" w:customStyle="1" w:styleId="PiedepginaCar">
    <w:name w:val="Pie de página Car"/>
    <w:basedOn w:val="Fuentedeprrafopredeter"/>
    <w:link w:val="Piedepgina"/>
    <w:uiPriority w:val="99"/>
    <w:rsid w:val="00A91B9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7831">
      <w:bodyDiv w:val="1"/>
      <w:marLeft w:val="0"/>
      <w:marRight w:val="0"/>
      <w:marTop w:val="0"/>
      <w:marBottom w:val="0"/>
      <w:divBdr>
        <w:top w:val="none" w:sz="0" w:space="0" w:color="auto"/>
        <w:left w:val="none" w:sz="0" w:space="0" w:color="auto"/>
        <w:bottom w:val="none" w:sz="0" w:space="0" w:color="auto"/>
        <w:right w:val="none" w:sz="0" w:space="0" w:color="auto"/>
      </w:divBdr>
    </w:div>
    <w:div w:id="490026842">
      <w:bodyDiv w:val="1"/>
      <w:marLeft w:val="0"/>
      <w:marRight w:val="0"/>
      <w:marTop w:val="0"/>
      <w:marBottom w:val="0"/>
      <w:divBdr>
        <w:top w:val="none" w:sz="0" w:space="0" w:color="auto"/>
        <w:left w:val="none" w:sz="0" w:space="0" w:color="auto"/>
        <w:bottom w:val="none" w:sz="0" w:space="0" w:color="auto"/>
        <w:right w:val="none" w:sz="0" w:space="0" w:color="auto"/>
      </w:divBdr>
    </w:div>
    <w:div w:id="516499834">
      <w:bodyDiv w:val="1"/>
      <w:marLeft w:val="0"/>
      <w:marRight w:val="0"/>
      <w:marTop w:val="0"/>
      <w:marBottom w:val="0"/>
      <w:divBdr>
        <w:top w:val="none" w:sz="0" w:space="0" w:color="auto"/>
        <w:left w:val="none" w:sz="0" w:space="0" w:color="auto"/>
        <w:bottom w:val="none" w:sz="0" w:space="0" w:color="auto"/>
        <w:right w:val="none" w:sz="0" w:space="0" w:color="auto"/>
      </w:divBdr>
    </w:div>
    <w:div w:id="633634488">
      <w:bodyDiv w:val="1"/>
      <w:marLeft w:val="0"/>
      <w:marRight w:val="0"/>
      <w:marTop w:val="0"/>
      <w:marBottom w:val="0"/>
      <w:divBdr>
        <w:top w:val="none" w:sz="0" w:space="0" w:color="auto"/>
        <w:left w:val="none" w:sz="0" w:space="0" w:color="auto"/>
        <w:bottom w:val="none" w:sz="0" w:space="0" w:color="auto"/>
        <w:right w:val="none" w:sz="0" w:space="0" w:color="auto"/>
      </w:divBdr>
    </w:div>
    <w:div w:id="1193570376">
      <w:bodyDiv w:val="1"/>
      <w:marLeft w:val="0"/>
      <w:marRight w:val="0"/>
      <w:marTop w:val="0"/>
      <w:marBottom w:val="0"/>
      <w:divBdr>
        <w:top w:val="none" w:sz="0" w:space="0" w:color="auto"/>
        <w:left w:val="none" w:sz="0" w:space="0" w:color="auto"/>
        <w:bottom w:val="none" w:sz="0" w:space="0" w:color="auto"/>
        <w:right w:val="none" w:sz="0" w:space="0" w:color="auto"/>
      </w:divBdr>
    </w:div>
    <w:div w:id="1268999343">
      <w:bodyDiv w:val="1"/>
      <w:marLeft w:val="0"/>
      <w:marRight w:val="0"/>
      <w:marTop w:val="0"/>
      <w:marBottom w:val="0"/>
      <w:divBdr>
        <w:top w:val="none" w:sz="0" w:space="0" w:color="auto"/>
        <w:left w:val="none" w:sz="0" w:space="0" w:color="auto"/>
        <w:bottom w:val="none" w:sz="0" w:space="0" w:color="auto"/>
        <w:right w:val="none" w:sz="0" w:space="0" w:color="auto"/>
      </w:divBdr>
    </w:div>
    <w:div w:id="1373336717">
      <w:bodyDiv w:val="1"/>
      <w:marLeft w:val="0"/>
      <w:marRight w:val="0"/>
      <w:marTop w:val="0"/>
      <w:marBottom w:val="0"/>
      <w:divBdr>
        <w:top w:val="none" w:sz="0" w:space="0" w:color="auto"/>
        <w:left w:val="none" w:sz="0" w:space="0" w:color="auto"/>
        <w:bottom w:val="none" w:sz="0" w:space="0" w:color="auto"/>
        <w:right w:val="none" w:sz="0" w:space="0" w:color="auto"/>
      </w:divBdr>
    </w:div>
    <w:div w:id="14017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6EF7A-47A9-4D4C-B7C9-D8CB981F3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5167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munuam</dc:creator>
  <cp:lastModifiedBy>AGUILAR, MARIELA</cp:lastModifiedBy>
  <cp:revision>2</cp:revision>
  <cp:lastPrinted>2019-05-07T16:38:00Z</cp:lastPrinted>
  <dcterms:created xsi:type="dcterms:W3CDTF">2020-04-29T21:02:00Z</dcterms:created>
  <dcterms:modified xsi:type="dcterms:W3CDTF">2020-04-29T21:02:00Z</dcterms:modified>
</cp:coreProperties>
</file>