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A1" w:rsidRPr="00CE5C04" w:rsidRDefault="00F941C5">
      <w:pPr>
        <w:suppressAutoHyphens/>
        <w:jc w:val="right"/>
        <w:rPr>
          <w:rFonts w:ascii="Arial" w:hAnsi="Arial" w:cs="Arial"/>
          <w:szCs w:val="22"/>
        </w:rPr>
      </w:pPr>
      <w:r w:rsidRPr="00CE5C04">
        <w:rPr>
          <w:rFonts w:ascii="Arial" w:hAnsi="Arial" w:cs="Arial"/>
          <w:szCs w:val="22"/>
        </w:rPr>
        <w:t xml:space="preserve">Ciudad Autónoma de </w:t>
      </w:r>
      <w:r w:rsidR="00856CA1" w:rsidRPr="00CE5C04">
        <w:rPr>
          <w:rFonts w:ascii="Arial" w:hAnsi="Arial" w:cs="Arial"/>
          <w:szCs w:val="22"/>
        </w:rPr>
        <w:t xml:space="preserve">Buenos Aires, </w:t>
      </w:r>
      <w:r w:rsidR="00CA6F78">
        <w:rPr>
          <w:rFonts w:ascii="Arial" w:hAnsi="Arial" w:cs="Arial"/>
          <w:szCs w:val="22"/>
        </w:rPr>
        <w:t>2</w:t>
      </w:r>
      <w:r w:rsidR="00460CF2">
        <w:rPr>
          <w:rFonts w:ascii="Arial" w:hAnsi="Arial" w:cs="Arial"/>
          <w:szCs w:val="22"/>
        </w:rPr>
        <w:t>0</w:t>
      </w:r>
      <w:r w:rsidR="005023EE">
        <w:rPr>
          <w:rFonts w:ascii="Arial" w:hAnsi="Arial" w:cs="Arial"/>
          <w:szCs w:val="22"/>
        </w:rPr>
        <w:t xml:space="preserve"> de </w:t>
      </w:r>
      <w:r w:rsidR="00CA6F78">
        <w:rPr>
          <w:rFonts w:ascii="Arial" w:hAnsi="Arial" w:cs="Arial"/>
          <w:szCs w:val="22"/>
        </w:rPr>
        <w:t>mayo</w:t>
      </w:r>
      <w:r w:rsidR="005023EE">
        <w:rPr>
          <w:rFonts w:ascii="Arial" w:hAnsi="Arial" w:cs="Arial"/>
          <w:szCs w:val="22"/>
        </w:rPr>
        <w:t xml:space="preserve"> de 201</w:t>
      </w:r>
      <w:r w:rsidR="00CA6F78">
        <w:rPr>
          <w:rFonts w:ascii="Arial" w:hAnsi="Arial" w:cs="Arial"/>
          <w:szCs w:val="22"/>
        </w:rPr>
        <w:t>9</w:t>
      </w:r>
    </w:p>
    <w:p w:rsidR="00F941C5" w:rsidRPr="00CE5C04" w:rsidRDefault="00F941C5">
      <w:pPr>
        <w:suppressAutoHyphens/>
        <w:jc w:val="center"/>
        <w:rPr>
          <w:rFonts w:ascii="Arial" w:hAnsi="Arial" w:cs="Arial"/>
          <w:szCs w:val="22"/>
        </w:rPr>
      </w:pPr>
    </w:p>
    <w:p w:rsidR="00856CA1" w:rsidRPr="00D66B47" w:rsidRDefault="00F941C5">
      <w:pPr>
        <w:suppressAutoHyphens/>
        <w:jc w:val="both"/>
        <w:rPr>
          <w:rFonts w:ascii="Arial" w:hAnsi="Arial" w:cs="Arial"/>
          <w:b/>
          <w:spacing w:val="-2"/>
          <w:szCs w:val="22"/>
        </w:rPr>
      </w:pPr>
      <w:r w:rsidRPr="00D66B47">
        <w:rPr>
          <w:rFonts w:ascii="Arial" w:hAnsi="Arial" w:cs="Arial"/>
          <w:b/>
          <w:spacing w:val="-2"/>
          <w:szCs w:val="22"/>
        </w:rPr>
        <w:t>Señores</w:t>
      </w:r>
    </w:p>
    <w:p w:rsidR="00D66B47" w:rsidRPr="00D66B47" w:rsidRDefault="00D66B47" w:rsidP="00D66B47">
      <w:pPr>
        <w:rPr>
          <w:rFonts w:ascii="Arial" w:hAnsi="Arial" w:cs="Arial"/>
          <w:b/>
          <w:spacing w:val="-2"/>
          <w:szCs w:val="22"/>
        </w:rPr>
      </w:pPr>
      <w:r w:rsidRPr="00D66B47">
        <w:rPr>
          <w:rFonts w:ascii="Arial" w:hAnsi="Arial" w:cs="Arial"/>
          <w:b/>
          <w:spacing w:val="-2"/>
          <w:szCs w:val="22"/>
        </w:rPr>
        <w:t>BYMA (Bolsas y Mercados Argentinos)</w:t>
      </w:r>
    </w:p>
    <w:p w:rsidR="0056282A" w:rsidRPr="00D66B47" w:rsidRDefault="00D66B47" w:rsidP="00D66B47">
      <w:pPr>
        <w:suppressAutoHyphens/>
        <w:jc w:val="both"/>
        <w:rPr>
          <w:rFonts w:ascii="Arial" w:hAnsi="Arial" w:cs="Arial"/>
          <w:b/>
          <w:spacing w:val="-2"/>
          <w:szCs w:val="22"/>
        </w:rPr>
      </w:pPr>
      <w:r w:rsidRPr="00D66B47">
        <w:rPr>
          <w:rFonts w:ascii="Arial" w:hAnsi="Arial" w:cs="Arial"/>
          <w:b/>
          <w:spacing w:val="-2"/>
          <w:szCs w:val="22"/>
        </w:rPr>
        <w:t>Gerencia Técnica y Valores Negociables</w:t>
      </w:r>
    </w:p>
    <w:p w:rsidR="00856CA1" w:rsidRPr="00D66B47" w:rsidRDefault="00856CA1">
      <w:pPr>
        <w:suppressAutoHyphens/>
        <w:jc w:val="both"/>
        <w:rPr>
          <w:rFonts w:ascii="Arial" w:hAnsi="Arial" w:cs="Arial"/>
          <w:spacing w:val="-2"/>
          <w:szCs w:val="22"/>
        </w:rPr>
      </w:pPr>
      <w:r w:rsidRPr="00D66B47">
        <w:rPr>
          <w:rFonts w:ascii="Arial" w:hAnsi="Arial" w:cs="Arial"/>
          <w:b/>
          <w:spacing w:val="-2"/>
          <w:szCs w:val="22"/>
          <w:u w:val="single"/>
        </w:rPr>
        <w:t>Presente</w:t>
      </w:r>
    </w:p>
    <w:p w:rsidR="00856CA1" w:rsidRPr="00CE5C04" w:rsidRDefault="00856CA1">
      <w:pPr>
        <w:suppressAutoHyphens/>
        <w:jc w:val="both"/>
        <w:rPr>
          <w:rFonts w:ascii="Arial" w:hAnsi="Arial" w:cs="Arial"/>
          <w:b/>
          <w:spacing w:val="-2"/>
          <w:szCs w:val="22"/>
        </w:rPr>
      </w:pPr>
    </w:p>
    <w:p w:rsidR="00856CA1" w:rsidRPr="00CE5C04" w:rsidRDefault="00856CA1">
      <w:pPr>
        <w:suppressAutoHyphens/>
        <w:jc w:val="both"/>
        <w:rPr>
          <w:rFonts w:ascii="Arial" w:hAnsi="Arial" w:cs="Arial"/>
          <w:b/>
          <w:spacing w:val="-2"/>
          <w:szCs w:val="22"/>
        </w:rPr>
      </w:pPr>
    </w:p>
    <w:p w:rsidR="00856CA1" w:rsidRPr="00CE5C04" w:rsidRDefault="00856CA1">
      <w:pPr>
        <w:suppressAutoHyphens/>
        <w:jc w:val="both"/>
        <w:rPr>
          <w:rFonts w:ascii="Arial" w:hAnsi="Arial" w:cs="Arial"/>
          <w:spacing w:val="-2"/>
          <w:szCs w:val="22"/>
        </w:rPr>
      </w:pPr>
      <w:r w:rsidRPr="00CE5C04">
        <w:rPr>
          <w:rFonts w:ascii="Arial" w:hAnsi="Arial" w:cs="Arial"/>
          <w:spacing w:val="-2"/>
          <w:szCs w:val="22"/>
        </w:rPr>
        <w:t>De nuestra mayor consideración:</w:t>
      </w:r>
    </w:p>
    <w:p w:rsidR="00856CA1" w:rsidRPr="00CE5C04" w:rsidRDefault="00856CA1">
      <w:pPr>
        <w:suppressAutoHyphens/>
        <w:ind w:right="-91"/>
        <w:jc w:val="both"/>
        <w:rPr>
          <w:rFonts w:ascii="Arial" w:hAnsi="Arial" w:cs="Arial"/>
          <w:spacing w:val="-2"/>
          <w:szCs w:val="22"/>
        </w:rPr>
      </w:pPr>
    </w:p>
    <w:p w:rsidR="001563B5" w:rsidRPr="00CE5C04" w:rsidRDefault="001563B5">
      <w:pPr>
        <w:suppressAutoHyphens/>
        <w:jc w:val="both"/>
        <w:rPr>
          <w:rFonts w:ascii="Arial" w:hAnsi="Arial" w:cs="Arial"/>
          <w:spacing w:val="-2"/>
          <w:szCs w:val="22"/>
        </w:rPr>
      </w:pPr>
      <w:r w:rsidRPr="00CE5C04">
        <w:rPr>
          <w:rFonts w:ascii="Arial" w:hAnsi="Arial" w:cs="Arial"/>
          <w:spacing w:val="-2"/>
          <w:szCs w:val="22"/>
        </w:rPr>
        <w:t xml:space="preserve">Nos dirigimos a Uds. en cumplimiento de lo dispuesto por el artículo </w:t>
      </w:r>
      <w:r w:rsidR="00856CA1" w:rsidRPr="00CE5C04">
        <w:rPr>
          <w:rFonts w:ascii="Arial" w:hAnsi="Arial" w:cs="Arial"/>
          <w:spacing w:val="-2"/>
          <w:szCs w:val="22"/>
        </w:rPr>
        <w:t>Art. 62</w:t>
      </w:r>
      <w:r w:rsidR="00D66B47" w:rsidRPr="00D66B47">
        <w:rPr>
          <w:rFonts w:ascii="Arial" w:hAnsi="Arial" w:cs="Arial"/>
          <w:spacing w:val="-2"/>
          <w:sz w:val="24"/>
          <w:szCs w:val="24"/>
        </w:rPr>
        <w:t xml:space="preserve"> </w:t>
      </w:r>
      <w:r w:rsidR="00D66B47" w:rsidRPr="008B6620">
        <w:rPr>
          <w:rFonts w:ascii="Arial" w:hAnsi="Arial" w:cs="Arial"/>
          <w:spacing w:val="-2"/>
          <w:sz w:val="24"/>
          <w:szCs w:val="24"/>
        </w:rPr>
        <w:t xml:space="preserve">del Reglamento de Listado de </w:t>
      </w:r>
      <w:r w:rsidR="00D66B47">
        <w:rPr>
          <w:rFonts w:ascii="Arial" w:hAnsi="Arial" w:cs="Arial"/>
          <w:spacing w:val="-2"/>
          <w:sz w:val="24"/>
          <w:szCs w:val="24"/>
        </w:rPr>
        <w:t>BYMA</w:t>
      </w:r>
      <w:r w:rsidR="00856CA1" w:rsidRPr="00CE5C04">
        <w:rPr>
          <w:rFonts w:ascii="Arial" w:hAnsi="Arial" w:cs="Arial"/>
          <w:spacing w:val="-2"/>
          <w:szCs w:val="22"/>
        </w:rPr>
        <w:t xml:space="preserve">, </w:t>
      </w:r>
      <w:r w:rsidR="00B814FD" w:rsidRPr="00B814FD">
        <w:rPr>
          <w:rFonts w:ascii="Arial" w:hAnsi="Arial" w:cs="Arial"/>
          <w:spacing w:val="-2"/>
          <w:szCs w:val="22"/>
        </w:rPr>
        <w:t>a fin de informar que en el día de la fecha</w:t>
      </w:r>
      <w:r w:rsidRPr="00CE5C04">
        <w:rPr>
          <w:rFonts w:ascii="Arial" w:hAnsi="Arial" w:cs="Arial"/>
          <w:spacing w:val="-2"/>
          <w:szCs w:val="22"/>
        </w:rPr>
        <w:t xml:space="preserve">, el Directorio de Molinos </w:t>
      </w:r>
      <w:r w:rsidR="00BF52B5" w:rsidRPr="00CE5C04">
        <w:rPr>
          <w:rFonts w:ascii="Arial" w:hAnsi="Arial" w:cs="Arial"/>
          <w:spacing w:val="-2"/>
          <w:szCs w:val="22"/>
        </w:rPr>
        <w:t>Agro</w:t>
      </w:r>
      <w:r w:rsidRPr="00CE5C04">
        <w:rPr>
          <w:rFonts w:ascii="Arial" w:hAnsi="Arial" w:cs="Arial"/>
          <w:spacing w:val="-2"/>
          <w:szCs w:val="22"/>
        </w:rPr>
        <w:t xml:space="preserve"> S.A. (la “Sociedad”) ha aprobado </w:t>
      </w:r>
      <w:r w:rsidR="00A8146B" w:rsidRPr="00CE5C04">
        <w:rPr>
          <w:rFonts w:ascii="Arial" w:hAnsi="Arial" w:cs="Arial"/>
          <w:spacing w:val="-2"/>
          <w:szCs w:val="22"/>
        </w:rPr>
        <w:t>los estados financieros</w:t>
      </w:r>
      <w:r w:rsidR="007259C8" w:rsidRPr="00CE5C04">
        <w:rPr>
          <w:rFonts w:ascii="Arial" w:hAnsi="Arial" w:cs="Arial"/>
          <w:spacing w:val="-2"/>
          <w:szCs w:val="22"/>
        </w:rPr>
        <w:t xml:space="preserve"> emitidos de acuerdo a las Normas Internacionales de Información Financiera (NIIF)</w:t>
      </w:r>
      <w:r w:rsidRPr="00CE5C04">
        <w:rPr>
          <w:rFonts w:ascii="Arial" w:hAnsi="Arial" w:cs="Arial"/>
          <w:spacing w:val="-2"/>
          <w:szCs w:val="22"/>
        </w:rPr>
        <w:t xml:space="preserve"> y demás documentación, correspondientes al ejercicio cerrado el 31 de </w:t>
      </w:r>
      <w:r w:rsidR="00BF52B5" w:rsidRPr="00CE5C04">
        <w:rPr>
          <w:rFonts w:ascii="Arial" w:hAnsi="Arial" w:cs="Arial"/>
          <w:spacing w:val="-2"/>
          <w:szCs w:val="22"/>
        </w:rPr>
        <w:t>marzo</w:t>
      </w:r>
      <w:r w:rsidRPr="00CE5C04">
        <w:rPr>
          <w:rFonts w:ascii="Arial" w:hAnsi="Arial" w:cs="Arial"/>
          <w:spacing w:val="-2"/>
          <w:szCs w:val="22"/>
        </w:rPr>
        <w:t xml:space="preserve"> de 201</w:t>
      </w:r>
      <w:r w:rsidR="00CA6F78">
        <w:rPr>
          <w:rFonts w:ascii="Arial" w:hAnsi="Arial" w:cs="Arial"/>
          <w:spacing w:val="-2"/>
          <w:szCs w:val="22"/>
        </w:rPr>
        <w:t>9</w:t>
      </w:r>
      <w:r w:rsidRPr="00CE5C04">
        <w:rPr>
          <w:rFonts w:ascii="Arial" w:hAnsi="Arial" w:cs="Arial"/>
          <w:spacing w:val="-2"/>
          <w:szCs w:val="22"/>
        </w:rPr>
        <w:t xml:space="preserve"> y ha tomado conoci</w:t>
      </w:r>
      <w:r w:rsidR="00B814FD">
        <w:rPr>
          <w:rFonts w:ascii="Arial" w:hAnsi="Arial" w:cs="Arial"/>
          <w:spacing w:val="-2"/>
          <w:szCs w:val="22"/>
        </w:rPr>
        <w:t>miento de los correspondientes Informes del A</w:t>
      </w:r>
      <w:r w:rsidRPr="00CE5C04">
        <w:rPr>
          <w:rFonts w:ascii="Arial" w:hAnsi="Arial" w:cs="Arial"/>
          <w:spacing w:val="-2"/>
          <w:szCs w:val="22"/>
        </w:rPr>
        <w:t>uditor y de la Comisión Fiscalizadora.</w:t>
      </w:r>
    </w:p>
    <w:p w:rsidR="00F941C5" w:rsidRPr="00CE5C04" w:rsidRDefault="00F941C5">
      <w:pPr>
        <w:suppressAutoHyphens/>
        <w:jc w:val="both"/>
        <w:rPr>
          <w:rFonts w:ascii="Arial" w:hAnsi="Arial" w:cs="Arial"/>
          <w:spacing w:val="-2"/>
          <w:szCs w:val="22"/>
        </w:rPr>
      </w:pPr>
    </w:p>
    <w:p w:rsidR="001563B5" w:rsidRDefault="001563B5">
      <w:pPr>
        <w:suppressAutoHyphens/>
        <w:jc w:val="both"/>
        <w:rPr>
          <w:rFonts w:ascii="Arial" w:hAnsi="Arial" w:cs="Arial"/>
          <w:spacing w:val="-2"/>
          <w:szCs w:val="22"/>
        </w:rPr>
      </w:pPr>
      <w:r w:rsidRPr="00CE5C04">
        <w:rPr>
          <w:rFonts w:ascii="Arial" w:hAnsi="Arial" w:cs="Arial"/>
          <w:spacing w:val="-2"/>
          <w:szCs w:val="22"/>
        </w:rPr>
        <w:t>Al respecto informamos los siguientes datos:</w:t>
      </w:r>
    </w:p>
    <w:p w:rsidR="005205D3" w:rsidRPr="00CE5C04" w:rsidRDefault="005205D3">
      <w:pPr>
        <w:suppressAutoHyphens/>
        <w:jc w:val="both"/>
        <w:rPr>
          <w:rFonts w:ascii="Arial" w:hAnsi="Arial" w:cs="Arial"/>
          <w:spacing w:val="-2"/>
          <w:szCs w:val="22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149"/>
        <w:gridCol w:w="15"/>
        <w:gridCol w:w="1685"/>
        <w:gridCol w:w="15"/>
      </w:tblGrid>
      <w:tr w:rsidR="00322A72" w:rsidRPr="00D66B47" w:rsidTr="00322A72">
        <w:trPr>
          <w:gridAfter w:val="1"/>
          <w:wAfter w:w="15" w:type="dxa"/>
          <w:jc w:val="center"/>
        </w:trPr>
        <w:tc>
          <w:tcPr>
            <w:tcW w:w="7149" w:type="dxa"/>
          </w:tcPr>
          <w:p w:rsidR="00322A72" w:rsidRPr="00CE5C04" w:rsidRDefault="00322A72" w:rsidP="00322A7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2"/>
                <w:szCs w:val="22"/>
              </w:rPr>
            </w:pPr>
          </w:p>
        </w:tc>
        <w:tc>
          <w:tcPr>
            <w:tcW w:w="1700" w:type="dxa"/>
            <w:gridSpan w:val="2"/>
          </w:tcPr>
          <w:p w:rsidR="00322A72" w:rsidRPr="00D66B47" w:rsidRDefault="00322A72" w:rsidP="00322A7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Cs w:val="22"/>
              </w:rPr>
            </w:pPr>
            <w:r w:rsidRPr="00D66B47">
              <w:rPr>
                <w:rFonts w:ascii="Arial" w:hAnsi="Arial" w:cs="Arial"/>
                <w:spacing w:val="-2"/>
                <w:szCs w:val="22"/>
                <w:u w:val="single"/>
              </w:rPr>
              <w:t>(en Miles de $)</w:t>
            </w:r>
          </w:p>
        </w:tc>
      </w:tr>
      <w:tr w:rsidR="005205D3" w:rsidRPr="00D66B47" w:rsidTr="00322A72">
        <w:trPr>
          <w:gridAfter w:val="1"/>
          <w:wAfter w:w="15" w:type="dxa"/>
          <w:jc w:val="center"/>
        </w:trPr>
        <w:tc>
          <w:tcPr>
            <w:tcW w:w="7149" w:type="dxa"/>
          </w:tcPr>
          <w:p w:rsidR="005205D3" w:rsidRPr="00D66B47" w:rsidRDefault="005205D3" w:rsidP="00322A7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Cs w:val="22"/>
              </w:rPr>
            </w:pPr>
          </w:p>
        </w:tc>
        <w:tc>
          <w:tcPr>
            <w:tcW w:w="1700" w:type="dxa"/>
            <w:gridSpan w:val="2"/>
          </w:tcPr>
          <w:p w:rsidR="005205D3" w:rsidRPr="00D66B47" w:rsidRDefault="005205D3" w:rsidP="00322A72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  <w:spacing w:val="-2"/>
                <w:szCs w:val="22"/>
              </w:rPr>
            </w:pPr>
          </w:p>
        </w:tc>
      </w:tr>
      <w:tr w:rsidR="00322A72" w:rsidRPr="00D66B47" w:rsidTr="00322A72">
        <w:trPr>
          <w:gridAfter w:val="1"/>
          <w:wAfter w:w="15" w:type="dxa"/>
          <w:jc w:val="center"/>
        </w:trPr>
        <w:tc>
          <w:tcPr>
            <w:tcW w:w="7149" w:type="dxa"/>
          </w:tcPr>
          <w:p w:rsidR="00322A72" w:rsidRPr="00D66B47" w:rsidRDefault="00322A72" w:rsidP="00322A7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Cs w:val="22"/>
              </w:rPr>
            </w:pPr>
            <w:r w:rsidRPr="00D66B47">
              <w:rPr>
                <w:rFonts w:ascii="Arial" w:hAnsi="Arial" w:cs="Arial"/>
                <w:b/>
                <w:spacing w:val="-2"/>
                <w:szCs w:val="22"/>
              </w:rPr>
              <w:t>1)   Resultado del ejercicio</w:t>
            </w:r>
          </w:p>
        </w:tc>
        <w:tc>
          <w:tcPr>
            <w:tcW w:w="1700" w:type="dxa"/>
            <w:gridSpan w:val="2"/>
          </w:tcPr>
          <w:p w:rsidR="00322A72" w:rsidRPr="00D66B47" w:rsidRDefault="00322A72" w:rsidP="00322A72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  <w:spacing w:val="-2"/>
                <w:szCs w:val="22"/>
              </w:rPr>
            </w:pPr>
          </w:p>
        </w:tc>
      </w:tr>
      <w:tr w:rsidR="00322A72" w:rsidRPr="00D66B47" w:rsidTr="00322A72">
        <w:trPr>
          <w:gridAfter w:val="1"/>
          <w:wAfter w:w="15" w:type="dxa"/>
          <w:jc w:val="center"/>
        </w:trPr>
        <w:tc>
          <w:tcPr>
            <w:tcW w:w="7149" w:type="dxa"/>
          </w:tcPr>
          <w:p w:rsidR="00322A72" w:rsidRPr="00D66B47" w:rsidRDefault="00265436" w:rsidP="0080559F">
            <w:pPr>
              <w:tabs>
                <w:tab w:val="left" w:pos="-720"/>
              </w:tabs>
              <w:suppressAutoHyphens/>
              <w:spacing w:before="90" w:after="54"/>
              <w:ind w:firstLine="386"/>
              <w:rPr>
                <w:rFonts w:ascii="Arial" w:hAnsi="Arial" w:cs="Arial"/>
                <w:spacing w:val="-2"/>
                <w:szCs w:val="22"/>
              </w:rPr>
            </w:pPr>
            <w:r w:rsidRPr="00D66B47">
              <w:rPr>
                <w:rFonts w:ascii="Arial" w:hAnsi="Arial" w:cs="Arial"/>
                <w:spacing w:val="-2"/>
                <w:szCs w:val="22"/>
              </w:rPr>
              <w:t>Ganancia</w:t>
            </w:r>
            <w:r w:rsidR="0080559F" w:rsidRPr="00D66B47">
              <w:rPr>
                <w:rFonts w:ascii="Arial" w:hAnsi="Arial" w:cs="Arial"/>
                <w:spacing w:val="-2"/>
                <w:szCs w:val="22"/>
              </w:rPr>
              <w:t xml:space="preserve"> </w:t>
            </w:r>
            <w:r w:rsidR="00322A72" w:rsidRPr="00D66B47">
              <w:rPr>
                <w:rFonts w:ascii="Arial" w:hAnsi="Arial" w:cs="Arial"/>
                <w:spacing w:val="-2"/>
                <w:szCs w:val="22"/>
              </w:rPr>
              <w:t>neta del ejercicio:</w:t>
            </w:r>
          </w:p>
        </w:tc>
        <w:tc>
          <w:tcPr>
            <w:tcW w:w="1700" w:type="dxa"/>
            <w:gridSpan w:val="2"/>
          </w:tcPr>
          <w:p w:rsidR="00322A72" w:rsidRPr="00D66B47" w:rsidRDefault="00D66B47" w:rsidP="00D66B47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  <w:b/>
                <w:spacing w:val="-2"/>
                <w:szCs w:val="22"/>
              </w:rPr>
            </w:pPr>
            <w:r w:rsidRPr="00D66B47">
              <w:rPr>
                <w:rFonts w:ascii="Arial" w:hAnsi="Arial" w:cs="Arial"/>
                <w:b/>
                <w:spacing w:val="-2"/>
                <w:szCs w:val="22"/>
              </w:rPr>
              <w:t>1.557.527</w:t>
            </w:r>
          </w:p>
        </w:tc>
      </w:tr>
      <w:tr w:rsidR="00322A72" w:rsidRPr="00D66B47" w:rsidTr="00322A72">
        <w:trPr>
          <w:gridAfter w:val="1"/>
          <w:wAfter w:w="15" w:type="dxa"/>
          <w:jc w:val="center"/>
        </w:trPr>
        <w:tc>
          <w:tcPr>
            <w:tcW w:w="7149" w:type="dxa"/>
          </w:tcPr>
          <w:p w:rsidR="00DE4DB8" w:rsidRPr="00D66B47" w:rsidRDefault="00322A72" w:rsidP="00DE4DB8">
            <w:pPr>
              <w:tabs>
                <w:tab w:val="left" w:pos="-720"/>
              </w:tabs>
              <w:suppressAutoHyphens/>
              <w:spacing w:before="90" w:after="54"/>
              <w:ind w:firstLine="763"/>
              <w:rPr>
                <w:rFonts w:ascii="Arial" w:hAnsi="Arial" w:cs="Arial"/>
                <w:spacing w:val="-2"/>
                <w:szCs w:val="22"/>
              </w:rPr>
            </w:pPr>
            <w:r w:rsidRPr="00D66B47">
              <w:rPr>
                <w:rFonts w:ascii="Arial" w:hAnsi="Arial" w:cs="Arial"/>
                <w:spacing w:val="-2"/>
                <w:szCs w:val="22"/>
              </w:rPr>
              <w:t>- Atribuible a los accionistas de la compañía</w:t>
            </w:r>
          </w:p>
          <w:p w:rsidR="00322A72" w:rsidRPr="00D66B47" w:rsidRDefault="00322A72" w:rsidP="00322A72">
            <w:pPr>
              <w:tabs>
                <w:tab w:val="left" w:pos="-720"/>
              </w:tabs>
              <w:suppressAutoHyphens/>
              <w:spacing w:before="90" w:after="54"/>
              <w:ind w:firstLine="763"/>
              <w:rPr>
                <w:rFonts w:ascii="Arial" w:hAnsi="Arial" w:cs="Arial"/>
                <w:spacing w:val="-2"/>
                <w:szCs w:val="22"/>
              </w:rPr>
            </w:pPr>
            <w:r w:rsidRPr="00D66B47">
              <w:rPr>
                <w:rFonts w:ascii="Arial" w:hAnsi="Arial" w:cs="Arial"/>
                <w:spacing w:val="-2"/>
                <w:szCs w:val="22"/>
              </w:rPr>
              <w:t>- Atribuible a las participaciones no controlantes</w:t>
            </w:r>
          </w:p>
          <w:p w:rsidR="00322A72" w:rsidRPr="00D66B47" w:rsidRDefault="00322A72" w:rsidP="00322A72">
            <w:pPr>
              <w:tabs>
                <w:tab w:val="left" w:pos="-720"/>
              </w:tabs>
              <w:suppressAutoHyphens/>
              <w:spacing w:before="90" w:after="54"/>
              <w:ind w:firstLine="763"/>
              <w:rPr>
                <w:rFonts w:ascii="Arial" w:hAnsi="Arial" w:cs="Arial"/>
                <w:spacing w:val="-2"/>
                <w:szCs w:val="22"/>
              </w:rPr>
            </w:pPr>
          </w:p>
        </w:tc>
        <w:tc>
          <w:tcPr>
            <w:tcW w:w="1700" w:type="dxa"/>
            <w:gridSpan w:val="2"/>
          </w:tcPr>
          <w:p w:rsidR="008B3C7A" w:rsidRPr="00D66B47" w:rsidRDefault="0080559F" w:rsidP="00DE4DB8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  <w:b/>
                <w:spacing w:val="-2"/>
                <w:szCs w:val="22"/>
              </w:rPr>
            </w:pPr>
            <w:r w:rsidRPr="00D66B47">
              <w:rPr>
                <w:rFonts w:ascii="Arial" w:hAnsi="Arial" w:cs="Arial"/>
                <w:b/>
                <w:spacing w:val="-2"/>
                <w:szCs w:val="22"/>
              </w:rPr>
              <w:t xml:space="preserve">    </w:t>
            </w:r>
            <w:r w:rsidR="00265436" w:rsidRPr="00D66B47">
              <w:rPr>
                <w:rFonts w:ascii="Arial" w:hAnsi="Arial" w:cs="Arial"/>
                <w:b/>
                <w:spacing w:val="-2"/>
                <w:szCs w:val="22"/>
              </w:rPr>
              <w:t xml:space="preserve">  </w:t>
            </w:r>
            <w:r w:rsidR="00DE4DB8" w:rsidRPr="00D66B47">
              <w:rPr>
                <w:rFonts w:ascii="Arial" w:hAnsi="Arial" w:cs="Arial"/>
                <w:b/>
                <w:spacing w:val="-2"/>
                <w:szCs w:val="22"/>
              </w:rPr>
              <w:t xml:space="preserve">  </w:t>
            </w:r>
            <w:r w:rsidR="00D66B47" w:rsidRPr="00D66B47">
              <w:rPr>
                <w:rFonts w:ascii="Arial" w:hAnsi="Arial" w:cs="Arial"/>
                <w:b/>
                <w:spacing w:val="-2"/>
                <w:szCs w:val="22"/>
              </w:rPr>
              <w:t>1.557.527</w:t>
            </w:r>
          </w:p>
          <w:p w:rsidR="00322A72" w:rsidRPr="00D66B47" w:rsidRDefault="00DE4DB8" w:rsidP="00DE4DB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  <w:r w:rsidRPr="00D66B47">
              <w:rPr>
                <w:rFonts w:ascii="Arial" w:hAnsi="Arial" w:cs="Arial"/>
                <w:b/>
                <w:spacing w:val="-2"/>
                <w:szCs w:val="22"/>
              </w:rPr>
              <w:t xml:space="preserve">                 </w:t>
            </w:r>
            <w:r w:rsidR="0080559F" w:rsidRPr="00D66B47">
              <w:rPr>
                <w:rFonts w:ascii="Arial" w:hAnsi="Arial" w:cs="Arial"/>
                <w:b/>
                <w:spacing w:val="-2"/>
                <w:szCs w:val="22"/>
              </w:rPr>
              <w:t>-</w:t>
            </w:r>
          </w:p>
        </w:tc>
      </w:tr>
      <w:tr w:rsidR="00322A72" w:rsidRPr="00D66B47" w:rsidTr="00322A72">
        <w:trPr>
          <w:gridAfter w:val="1"/>
          <w:wAfter w:w="15" w:type="dxa"/>
          <w:trHeight w:val="355"/>
          <w:jc w:val="center"/>
        </w:trPr>
        <w:tc>
          <w:tcPr>
            <w:tcW w:w="7149" w:type="dxa"/>
            <w:shd w:val="clear" w:color="auto" w:fill="FFFFFF"/>
          </w:tcPr>
          <w:p w:rsidR="00322A72" w:rsidRPr="00D66B47" w:rsidRDefault="00322A72" w:rsidP="00322A7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Cs w:val="22"/>
              </w:rPr>
            </w:pPr>
            <w:r w:rsidRPr="00D66B47">
              <w:rPr>
                <w:rFonts w:ascii="Arial" w:hAnsi="Arial" w:cs="Arial"/>
                <w:b/>
                <w:spacing w:val="-2"/>
                <w:szCs w:val="22"/>
              </w:rPr>
              <w:t>2)</w:t>
            </w:r>
            <w:r w:rsidRPr="00D66B47">
              <w:rPr>
                <w:rFonts w:ascii="Arial" w:hAnsi="Arial" w:cs="Arial"/>
                <w:spacing w:val="-2"/>
                <w:szCs w:val="22"/>
              </w:rPr>
              <w:t xml:space="preserve"> </w:t>
            </w:r>
            <w:r w:rsidRPr="00D66B47">
              <w:rPr>
                <w:rFonts w:ascii="Arial" w:hAnsi="Arial" w:cs="Arial"/>
                <w:b/>
                <w:spacing w:val="-2"/>
                <w:szCs w:val="22"/>
              </w:rPr>
              <w:t xml:space="preserve">  Otros resultados integrales del ejercicio</w:t>
            </w:r>
          </w:p>
        </w:tc>
        <w:tc>
          <w:tcPr>
            <w:tcW w:w="1700" w:type="dxa"/>
            <w:gridSpan w:val="2"/>
            <w:shd w:val="clear" w:color="auto" w:fill="FFFFFF"/>
          </w:tcPr>
          <w:p w:rsidR="00322A72" w:rsidRPr="00D66B47" w:rsidRDefault="00322A72" w:rsidP="00322A72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  <w:b/>
                <w:spacing w:val="-2"/>
                <w:szCs w:val="22"/>
              </w:rPr>
            </w:pPr>
          </w:p>
        </w:tc>
      </w:tr>
      <w:tr w:rsidR="00322A72" w:rsidRPr="00D66B47" w:rsidTr="0080559F">
        <w:trPr>
          <w:gridAfter w:val="1"/>
          <w:wAfter w:w="15" w:type="dxa"/>
          <w:trHeight w:val="355"/>
          <w:jc w:val="center"/>
        </w:trPr>
        <w:tc>
          <w:tcPr>
            <w:tcW w:w="7149" w:type="dxa"/>
            <w:shd w:val="clear" w:color="auto" w:fill="FFFFFF"/>
          </w:tcPr>
          <w:p w:rsidR="00322A72" w:rsidRPr="00D66B47" w:rsidRDefault="00322A72" w:rsidP="00322A72">
            <w:pPr>
              <w:tabs>
                <w:tab w:val="left" w:pos="-720"/>
              </w:tabs>
              <w:suppressAutoHyphens/>
              <w:spacing w:before="90" w:after="54"/>
              <w:ind w:firstLine="480"/>
              <w:rPr>
                <w:rFonts w:ascii="Arial" w:hAnsi="Arial" w:cs="Arial"/>
                <w:spacing w:val="-2"/>
                <w:szCs w:val="22"/>
              </w:rPr>
            </w:pPr>
            <w:r w:rsidRPr="00D66B47">
              <w:rPr>
                <w:rFonts w:ascii="Arial" w:hAnsi="Arial" w:cs="Arial"/>
                <w:spacing w:val="-2"/>
                <w:szCs w:val="22"/>
              </w:rPr>
              <w:t>Otro resultado integral neto del ejercicio</w:t>
            </w:r>
          </w:p>
          <w:p w:rsidR="00322A72" w:rsidRPr="00D66B47" w:rsidRDefault="00322A72" w:rsidP="00322A72">
            <w:pPr>
              <w:tabs>
                <w:tab w:val="left" w:pos="-720"/>
              </w:tabs>
              <w:suppressAutoHyphens/>
              <w:spacing w:before="90" w:after="54"/>
              <w:ind w:firstLine="480"/>
              <w:rPr>
                <w:rFonts w:ascii="Arial" w:hAnsi="Arial" w:cs="Arial"/>
                <w:spacing w:val="-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322A72" w:rsidRPr="00D66B47" w:rsidRDefault="00D66B47" w:rsidP="00D66B47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  <w:b/>
                <w:spacing w:val="-2"/>
                <w:szCs w:val="22"/>
              </w:rPr>
            </w:pPr>
            <w:r w:rsidRPr="00D66B47">
              <w:rPr>
                <w:rFonts w:ascii="Arial" w:hAnsi="Arial" w:cs="Arial"/>
                <w:b/>
                <w:spacing w:val="-2"/>
                <w:szCs w:val="22"/>
              </w:rPr>
              <w:t>866.141</w:t>
            </w:r>
          </w:p>
        </w:tc>
      </w:tr>
      <w:tr w:rsidR="00322A72" w:rsidRPr="00D66B47" w:rsidTr="00322A72">
        <w:trPr>
          <w:gridAfter w:val="1"/>
          <w:wAfter w:w="15" w:type="dxa"/>
          <w:trHeight w:val="480"/>
          <w:jc w:val="center"/>
        </w:trPr>
        <w:tc>
          <w:tcPr>
            <w:tcW w:w="7149" w:type="dxa"/>
            <w:shd w:val="clear" w:color="auto" w:fill="FFFFFF"/>
          </w:tcPr>
          <w:p w:rsidR="00322A72" w:rsidRPr="00D66B47" w:rsidRDefault="00322A72" w:rsidP="00322A7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Cs w:val="22"/>
              </w:rPr>
            </w:pPr>
            <w:r w:rsidRPr="00D66B47">
              <w:rPr>
                <w:rFonts w:ascii="Arial" w:hAnsi="Arial" w:cs="Arial"/>
                <w:b/>
                <w:spacing w:val="-2"/>
                <w:szCs w:val="22"/>
              </w:rPr>
              <w:t>3)</w:t>
            </w:r>
            <w:r w:rsidRPr="00D66B47">
              <w:rPr>
                <w:rFonts w:ascii="Arial" w:hAnsi="Arial" w:cs="Arial"/>
                <w:spacing w:val="-2"/>
                <w:szCs w:val="22"/>
              </w:rPr>
              <w:t xml:space="preserve"> </w:t>
            </w:r>
            <w:r w:rsidRPr="00D66B47">
              <w:rPr>
                <w:rFonts w:ascii="Arial" w:hAnsi="Arial" w:cs="Arial"/>
                <w:b/>
                <w:spacing w:val="-2"/>
                <w:szCs w:val="22"/>
              </w:rPr>
              <w:t xml:space="preserve">  Resultado integral total del ejercicio </w:t>
            </w:r>
          </w:p>
        </w:tc>
        <w:tc>
          <w:tcPr>
            <w:tcW w:w="1700" w:type="dxa"/>
            <w:gridSpan w:val="2"/>
            <w:shd w:val="clear" w:color="auto" w:fill="FFFFFF"/>
          </w:tcPr>
          <w:p w:rsidR="00322A72" w:rsidRPr="00D66B47" w:rsidRDefault="00322A72" w:rsidP="00322A72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  <w:b/>
                <w:spacing w:val="-2"/>
                <w:szCs w:val="22"/>
              </w:rPr>
            </w:pPr>
          </w:p>
        </w:tc>
      </w:tr>
      <w:tr w:rsidR="00322A72" w:rsidRPr="00D66B47" w:rsidTr="00322A72">
        <w:trPr>
          <w:gridAfter w:val="1"/>
          <w:wAfter w:w="15" w:type="dxa"/>
          <w:jc w:val="center"/>
        </w:trPr>
        <w:tc>
          <w:tcPr>
            <w:tcW w:w="7149" w:type="dxa"/>
            <w:shd w:val="clear" w:color="auto" w:fill="FFFFFF"/>
          </w:tcPr>
          <w:p w:rsidR="00322A72" w:rsidRPr="00D66B47" w:rsidRDefault="00322A72" w:rsidP="00322A72">
            <w:pPr>
              <w:tabs>
                <w:tab w:val="left" w:pos="-720"/>
              </w:tabs>
              <w:suppressAutoHyphens/>
              <w:spacing w:before="90" w:after="54"/>
              <w:ind w:firstLine="386"/>
              <w:rPr>
                <w:rFonts w:ascii="Arial" w:hAnsi="Arial" w:cs="Arial"/>
                <w:spacing w:val="-2"/>
                <w:szCs w:val="22"/>
              </w:rPr>
            </w:pPr>
            <w:r w:rsidRPr="00D66B47">
              <w:rPr>
                <w:rFonts w:ascii="Arial" w:hAnsi="Arial" w:cs="Arial"/>
                <w:spacing w:val="-2"/>
                <w:szCs w:val="22"/>
              </w:rPr>
              <w:t xml:space="preserve">Resultado integral total neto del ejercicio: </w:t>
            </w:r>
          </w:p>
        </w:tc>
        <w:tc>
          <w:tcPr>
            <w:tcW w:w="1700" w:type="dxa"/>
            <w:gridSpan w:val="2"/>
            <w:shd w:val="clear" w:color="auto" w:fill="FFFFFF"/>
          </w:tcPr>
          <w:p w:rsidR="00322A72" w:rsidRPr="00D66B47" w:rsidRDefault="00477EE3" w:rsidP="00477EE3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Cs w:val="22"/>
              </w:rPr>
              <w:t>2.423.668</w:t>
            </w:r>
          </w:p>
        </w:tc>
      </w:tr>
      <w:tr w:rsidR="00322A72" w:rsidRPr="00D66B47" w:rsidTr="00322A72">
        <w:trPr>
          <w:gridAfter w:val="1"/>
          <w:wAfter w:w="15" w:type="dxa"/>
          <w:jc w:val="center"/>
        </w:trPr>
        <w:tc>
          <w:tcPr>
            <w:tcW w:w="7149" w:type="dxa"/>
            <w:shd w:val="clear" w:color="auto" w:fill="FFFFFF"/>
          </w:tcPr>
          <w:p w:rsidR="00322A72" w:rsidRPr="00D66B47" w:rsidRDefault="00322A72" w:rsidP="00322A72">
            <w:pPr>
              <w:tabs>
                <w:tab w:val="left" w:pos="-720"/>
              </w:tabs>
              <w:suppressAutoHyphens/>
              <w:spacing w:before="90" w:after="54"/>
              <w:ind w:firstLine="763"/>
              <w:rPr>
                <w:rFonts w:ascii="Arial" w:hAnsi="Arial" w:cs="Arial"/>
                <w:spacing w:val="-2"/>
                <w:szCs w:val="22"/>
              </w:rPr>
            </w:pPr>
            <w:r w:rsidRPr="00D66B47">
              <w:rPr>
                <w:rFonts w:ascii="Arial" w:hAnsi="Arial" w:cs="Arial"/>
                <w:spacing w:val="-2"/>
                <w:szCs w:val="22"/>
              </w:rPr>
              <w:t>- Atribuible a los accionistas de la compañía</w:t>
            </w:r>
          </w:p>
        </w:tc>
        <w:tc>
          <w:tcPr>
            <w:tcW w:w="1700" w:type="dxa"/>
            <w:gridSpan w:val="2"/>
            <w:shd w:val="clear" w:color="auto" w:fill="FFFFFF"/>
          </w:tcPr>
          <w:p w:rsidR="00322A72" w:rsidRPr="00D66B47" w:rsidRDefault="00477EE3" w:rsidP="00BF52B5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Cs w:val="22"/>
              </w:rPr>
              <w:t>2.423.668</w:t>
            </w:r>
            <w:bookmarkStart w:id="0" w:name="_GoBack"/>
            <w:bookmarkEnd w:id="0"/>
          </w:p>
        </w:tc>
      </w:tr>
      <w:tr w:rsidR="00322A72" w:rsidRPr="00D66B47" w:rsidTr="00322A72">
        <w:trPr>
          <w:gridAfter w:val="1"/>
          <w:wAfter w:w="15" w:type="dxa"/>
          <w:jc w:val="center"/>
        </w:trPr>
        <w:tc>
          <w:tcPr>
            <w:tcW w:w="7149" w:type="dxa"/>
            <w:shd w:val="clear" w:color="auto" w:fill="FFFFFF"/>
          </w:tcPr>
          <w:p w:rsidR="00322A72" w:rsidRPr="00D66B47" w:rsidRDefault="00322A72" w:rsidP="00322A72">
            <w:pPr>
              <w:tabs>
                <w:tab w:val="left" w:pos="-720"/>
              </w:tabs>
              <w:suppressAutoHyphens/>
              <w:spacing w:before="90" w:after="54"/>
              <w:ind w:firstLine="763"/>
              <w:rPr>
                <w:rFonts w:ascii="Arial" w:hAnsi="Arial" w:cs="Arial"/>
                <w:spacing w:val="-2"/>
                <w:szCs w:val="22"/>
              </w:rPr>
            </w:pPr>
            <w:r w:rsidRPr="00D66B47">
              <w:rPr>
                <w:rFonts w:ascii="Arial" w:hAnsi="Arial" w:cs="Arial"/>
                <w:spacing w:val="-2"/>
                <w:szCs w:val="22"/>
              </w:rPr>
              <w:t>- Atribuible a las participaciones no controlantes</w:t>
            </w:r>
          </w:p>
        </w:tc>
        <w:tc>
          <w:tcPr>
            <w:tcW w:w="1700" w:type="dxa"/>
            <w:gridSpan w:val="2"/>
            <w:shd w:val="clear" w:color="auto" w:fill="FFFFFF"/>
          </w:tcPr>
          <w:p w:rsidR="00322A72" w:rsidRPr="00D66B47" w:rsidRDefault="00322A72" w:rsidP="00322A72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  <w:r w:rsidRPr="00D66B47">
              <w:rPr>
                <w:rFonts w:ascii="Arial" w:hAnsi="Arial" w:cs="Arial"/>
                <w:b/>
                <w:spacing w:val="-2"/>
                <w:szCs w:val="22"/>
              </w:rPr>
              <w:t xml:space="preserve">       </w:t>
            </w:r>
            <w:r w:rsidR="008B3C7A" w:rsidRPr="00D66B47">
              <w:rPr>
                <w:rFonts w:ascii="Arial" w:hAnsi="Arial" w:cs="Arial"/>
                <w:b/>
                <w:spacing w:val="-2"/>
                <w:szCs w:val="22"/>
              </w:rPr>
              <w:t xml:space="preserve">      </w:t>
            </w:r>
            <w:r w:rsidRPr="00D66B47">
              <w:rPr>
                <w:rFonts w:ascii="Arial" w:hAnsi="Arial" w:cs="Arial"/>
                <w:b/>
                <w:spacing w:val="-2"/>
                <w:szCs w:val="22"/>
              </w:rPr>
              <w:t xml:space="preserve">  </w:t>
            </w:r>
            <w:r w:rsidR="008B3C7A" w:rsidRPr="00D66B47">
              <w:rPr>
                <w:rFonts w:ascii="Arial" w:hAnsi="Arial" w:cs="Arial"/>
                <w:b/>
                <w:spacing w:val="-2"/>
                <w:szCs w:val="22"/>
              </w:rPr>
              <w:t xml:space="preserve"> </w:t>
            </w:r>
            <w:r w:rsidRPr="00D66B47">
              <w:rPr>
                <w:rFonts w:ascii="Arial" w:hAnsi="Arial" w:cs="Arial"/>
                <w:b/>
                <w:spacing w:val="-2"/>
                <w:szCs w:val="22"/>
              </w:rPr>
              <w:t xml:space="preserve">  -</w:t>
            </w:r>
          </w:p>
        </w:tc>
      </w:tr>
      <w:tr w:rsidR="00322A72" w:rsidRPr="00D66B47" w:rsidTr="00322A72">
        <w:trPr>
          <w:gridAfter w:val="1"/>
          <w:wAfter w:w="15" w:type="dxa"/>
          <w:jc w:val="center"/>
        </w:trPr>
        <w:tc>
          <w:tcPr>
            <w:tcW w:w="7149" w:type="dxa"/>
          </w:tcPr>
          <w:p w:rsidR="00CE5C04" w:rsidRPr="00D66B47" w:rsidRDefault="007F092B" w:rsidP="005205D3">
            <w:pPr>
              <w:tabs>
                <w:tab w:val="left" w:pos="-720"/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zCs w:val="22"/>
              </w:rPr>
            </w:pPr>
            <w:r w:rsidRPr="00D66B47">
              <w:rPr>
                <w:rFonts w:ascii="Arial" w:hAnsi="Arial" w:cs="Arial"/>
                <w:szCs w:val="22"/>
              </w:rPr>
              <w:br w:type="page"/>
            </w:r>
          </w:p>
          <w:p w:rsidR="005205D3" w:rsidRPr="00D66B47" w:rsidRDefault="005205D3" w:rsidP="005205D3">
            <w:pPr>
              <w:tabs>
                <w:tab w:val="left" w:pos="-720"/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zCs w:val="22"/>
              </w:rPr>
            </w:pPr>
          </w:p>
          <w:p w:rsidR="005205D3" w:rsidRPr="00D66B47" w:rsidRDefault="005205D3" w:rsidP="005205D3">
            <w:pPr>
              <w:tabs>
                <w:tab w:val="left" w:pos="-720"/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Cs w:val="22"/>
              </w:rPr>
            </w:pPr>
          </w:p>
          <w:p w:rsidR="00CA6F78" w:rsidRPr="00D66B47" w:rsidRDefault="00CA6F78" w:rsidP="005205D3">
            <w:pPr>
              <w:tabs>
                <w:tab w:val="left" w:pos="-720"/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Cs w:val="22"/>
              </w:rPr>
            </w:pPr>
          </w:p>
        </w:tc>
        <w:tc>
          <w:tcPr>
            <w:tcW w:w="1700" w:type="dxa"/>
            <w:gridSpan w:val="2"/>
          </w:tcPr>
          <w:p w:rsidR="00322A72" w:rsidRPr="00D66B47" w:rsidRDefault="00322A72" w:rsidP="00322A72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  <w:b/>
                <w:spacing w:val="-2"/>
                <w:szCs w:val="22"/>
              </w:rPr>
            </w:pPr>
          </w:p>
        </w:tc>
      </w:tr>
      <w:tr w:rsidR="00322A72" w:rsidRPr="00D66B47" w:rsidTr="00322A72">
        <w:trPr>
          <w:gridAfter w:val="1"/>
          <w:wAfter w:w="15" w:type="dxa"/>
          <w:jc w:val="center"/>
        </w:trPr>
        <w:tc>
          <w:tcPr>
            <w:tcW w:w="7149" w:type="dxa"/>
          </w:tcPr>
          <w:p w:rsidR="00322A72" w:rsidRPr="00D66B47" w:rsidRDefault="00322A72" w:rsidP="00322A7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zCs w:val="22"/>
              </w:rPr>
            </w:pPr>
            <w:r w:rsidRPr="00D66B47">
              <w:rPr>
                <w:rFonts w:ascii="Arial" w:hAnsi="Arial" w:cs="Arial"/>
                <w:b/>
                <w:szCs w:val="22"/>
              </w:rPr>
              <w:lastRenderedPageBreak/>
              <w:t>4)</w:t>
            </w:r>
            <w:r w:rsidR="00403C19" w:rsidRPr="00D66B47">
              <w:rPr>
                <w:rFonts w:ascii="Arial" w:hAnsi="Arial" w:cs="Arial"/>
                <w:b/>
                <w:szCs w:val="22"/>
              </w:rPr>
              <w:t xml:space="preserve"> </w:t>
            </w:r>
            <w:r w:rsidRPr="00D66B47">
              <w:rPr>
                <w:rFonts w:ascii="Arial" w:hAnsi="Arial" w:cs="Arial"/>
                <w:b/>
                <w:szCs w:val="22"/>
              </w:rPr>
              <w:t xml:space="preserve"> </w:t>
            </w:r>
            <w:r w:rsidR="00403C19" w:rsidRPr="00D66B47">
              <w:rPr>
                <w:rFonts w:ascii="Arial" w:hAnsi="Arial" w:cs="Arial"/>
                <w:b/>
                <w:szCs w:val="22"/>
              </w:rPr>
              <w:t xml:space="preserve"> </w:t>
            </w:r>
            <w:r w:rsidRPr="00D66B47">
              <w:rPr>
                <w:rFonts w:ascii="Arial" w:hAnsi="Arial" w:cs="Arial"/>
                <w:b/>
                <w:szCs w:val="22"/>
              </w:rPr>
              <w:t xml:space="preserve">Patrimonio </w:t>
            </w:r>
          </w:p>
          <w:p w:rsidR="00322A72" w:rsidRPr="00D66B47" w:rsidDel="006463C1" w:rsidRDefault="00322A72" w:rsidP="00322A7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zCs w:val="22"/>
              </w:rPr>
            </w:pPr>
            <w:r w:rsidRPr="00D66B47">
              <w:rPr>
                <w:rFonts w:ascii="Arial" w:hAnsi="Arial" w:cs="Arial"/>
                <w:b/>
                <w:szCs w:val="22"/>
              </w:rPr>
              <w:t>Patrimonio atribuible a los accionistas de la compañía</w:t>
            </w:r>
          </w:p>
        </w:tc>
        <w:tc>
          <w:tcPr>
            <w:tcW w:w="1700" w:type="dxa"/>
            <w:gridSpan w:val="2"/>
          </w:tcPr>
          <w:p w:rsidR="00322A72" w:rsidRPr="00D66B47" w:rsidDel="006463C1" w:rsidRDefault="00322A72" w:rsidP="00322A72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  <w:tr w:rsidR="00322A72" w:rsidRPr="00D66B47" w:rsidTr="00322A72">
        <w:trPr>
          <w:gridAfter w:val="1"/>
          <w:wAfter w:w="15" w:type="dxa"/>
          <w:jc w:val="center"/>
        </w:trPr>
        <w:tc>
          <w:tcPr>
            <w:tcW w:w="7149" w:type="dxa"/>
          </w:tcPr>
          <w:p w:rsidR="00322A72" w:rsidRPr="00D66B47" w:rsidDel="006463C1" w:rsidRDefault="00322A72" w:rsidP="00322A7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Cs w:val="22"/>
              </w:rPr>
            </w:pPr>
            <w:r w:rsidRPr="00D66B47">
              <w:rPr>
                <w:rFonts w:ascii="Arial" w:hAnsi="Arial" w:cs="Arial"/>
                <w:szCs w:val="22"/>
              </w:rPr>
              <w:t xml:space="preserve">      Capital Social</w:t>
            </w:r>
          </w:p>
        </w:tc>
        <w:tc>
          <w:tcPr>
            <w:tcW w:w="1700" w:type="dxa"/>
            <w:gridSpan w:val="2"/>
          </w:tcPr>
          <w:p w:rsidR="00322A72" w:rsidRPr="00D66B47" w:rsidDel="006463C1" w:rsidRDefault="00BF52B5" w:rsidP="00BF52B5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  <w:b/>
                <w:szCs w:val="22"/>
              </w:rPr>
            </w:pPr>
            <w:r w:rsidRPr="00D66B47">
              <w:rPr>
                <w:rFonts w:ascii="Arial" w:hAnsi="Arial" w:cs="Arial"/>
                <w:b/>
                <w:szCs w:val="22"/>
              </w:rPr>
              <w:t>49.082</w:t>
            </w:r>
          </w:p>
        </w:tc>
      </w:tr>
      <w:tr w:rsidR="00322A72" w:rsidRPr="00D66B47" w:rsidTr="00322A72">
        <w:trPr>
          <w:gridAfter w:val="1"/>
          <w:wAfter w:w="15" w:type="dxa"/>
          <w:jc w:val="center"/>
        </w:trPr>
        <w:tc>
          <w:tcPr>
            <w:tcW w:w="7149" w:type="dxa"/>
          </w:tcPr>
          <w:p w:rsidR="00322A72" w:rsidRPr="00D66B47" w:rsidRDefault="00322A72" w:rsidP="00322A7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Cs w:val="22"/>
              </w:rPr>
            </w:pPr>
            <w:r w:rsidRPr="00D66B47">
              <w:rPr>
                <w:rFonts w:ascii="Arial" w:hAnsi="Arial" w:cs="Arial"/>
                <w:szCs w:val="22"/>
              </w:rPr>
              <w:t xml:space="preserve">      Otras cuentas de capital convertibles en acciones</w:t>
            </w:r>
          </w:p>
          <w:p w:rsidR="00322A72" w:rsidRPr="00D66B47" w:rsidDel="006463C1" w:rsidRDefault="00322A72" w:rsidP="00322A7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Cs w:val="22"/>
              </w:rPr>
            </w:pPr>
            <w:r w:rsidRPr="00D66B47">
              <w:rPr>
                <w:rFonts w:ascii="Arial" w:hAnsi="Arial" w:cs="Arial"/>
                <w:szCs w:val="22"/>
              </w:rPr>
              <w:t xml:space="preserve">           Ajuste integral del Capital Social</w:t>
            </w:r>
          </w:p>
        </w:tc>
        <w:tc>
          <w:tcPr>
            <w:tcW w:w="1700" w:type="dxa"/>
            <w:gridSpan w:val="2"/>
            <w:vAlign w:val="bottom"/>
          </w:tcPr>
          <w:p w:rsidR="00322A72" w:rsidRPr="00D66B47" w:rsidDel="006463C1" w:rsidRDefault="00D66B47" w:rsidP="00D66B47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  <w:b/>
                <w:szCs w:val="22"/>
              </w:rPr>
            </w:pPr>
            <w:r w:rsidRPr="00D66B47">
              <w:rPr>
                <w:rFonts w:ascii="Arial" w:hAnsi="Arial" w:cs="Arial"/>
                <w:b/>
                <w:szCs w:val="22"/>
              </w:rPr>
              <w:t>156.927</w:t>
            </w:r>
          </w:p>
        </w:tc>
      </w:tr>
      <w:tr w:rsidR="00322A72" w:rsidRPr="00D66B47" w:rsidTr="00322A72">
        <w:trPr>
          <w:gridAfter w:val="1"/>
          <w:wAfter w:w="15" w:type="dxa"/>
          <w:jc w:val="center"/>
        </w:trPr>
        <w:tc>
          <w:tcPr>
            <w:tcW w:w="7149" w:type="dxa"/>
          </w:tcPr>
          <w:p w:rsidR="00322A72" w:rsidRPr="00D66B47" w:rsidDel="006463C1" w:rsidRDefault="00322A72" w:rsidP="00322A7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Cs w:val="22"/>
              </w:rPr>
            </w:pPr>
            <w:r w:rsidRPr="00D66B47">
              <w:rPr>
                <w:rFonts w:ascii="Arial" w:hAnsi="Arial" w:cs="Arial"/>
                <w:szCs w:val="22"/>
              </w:rPr>
              <w:t xml:space="preserve">           Primas de Emisión</w:t>
            </w:r>
          </w:p>
        </w:tc>
        <w:tc>
          <w:tcPr>
            <w:tcW w:w="1700" w:type="dxa"/>
            <w:gridSpan w:val="2"/>
          </w:tcPr>
          <w:p w:rsidR="00322A72" w:rsidRPr="00D66B47" w:rsidDel="006463C1" w:rsidRDefault="00D66B47" w:rsidP="00322A72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  <w:b/>
                <w:szCs w:val="22"/>
              </w:rPr>
            </w:pPr>
            <w:r w:rsidRPr="00D66B47">
              <w:rPr>
                <w:rFonts w:ascii="Arial" w:hAnsi="Arial" w:cs="Arial"/>
                <w:b/>
                <w:szCs w:val="22"/>
              </w:rPr>
              <w:t>81.129</w:t>
            </w:r>
          </w:p>
        </w:tc>
      </w:tr>
      <w:tr w:rsidR="00322A72" w:rsidRPr="00D66B47" w:rsidTr="00322A72">
        <w:trPr>
          <w:gridAfter w:val="1"/>
          <w:wAfter w:w="15" w:type="dxa"/>
          <w:jc w:val="center"/>
        </w:trPr>
        <w:tc>
          <w:tcPr>
            <w:tcW w:w="7149" w:type="dxa"/>
          </w:tcPr>
          <w:p w:rsidR="00322A72" w:rsidRPr="00D66B47" w:rsidDel="006463C1" w:rsidRDefault="00322A72" w:rsidP="00322A7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Cs w:val="22"/>
              </w:rPr>
            </w:pPr>
            <w:r w:rsidRPr="00D66B47">
              <w:rPr>
                <w:rFonts w:ascii="Arial" w:hAnsi="Arial" w:cs="Arial"/>
                <w:szCs w:val="22"/>
              </w:rPr>
              <w:t xml:space="preserve">      Ganancias Reservadas</w:t>
            </w:r>
          </w:p>
        </w:tc>
        <w:tc>
          <w:tcPr>
            <w:tcW w:w="1700" w:type="dxa"/>
            <w:gridSpan w:val="2"/>
          </w:tcPr>
          <w:p w:rsidR="00322A72" w:rsidRPr="00D66B47" w:rsidDel="006463C1" w:rsidRDefault="00322A72" w:rsidP="00322A72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  <w:tr w:rsidR="00322A72" w:rsidRPr="00D66B47" w:rsidTr="00322A72">
        <w:trPr>
          <w:gridAfter w:val="1"/>
          <w:wAfter w:w="15" w:type="dxa"/>
          <w:jc w:val="center"/>
        </w:trPr>
        <w:tc>
          <w:tcPr>
            <w:tcW w:w="7149" w:type="dxa"/>
          </w:tcPr>
          <w:p w:rsidR="00322A72" w:rsidRPr="00D66B47" w:rsidDel="006463C1" w:rsidRDefault="00322A72" w:rsidP="00322A7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Cs w:val="22"/>
              </w:rPr>
            </w:pPr>
            <w:r w:rsidRPr="00D66B47">
              <w:rPr>
                <w:rFonts w:ascii="Arial" w:hAnsi="Arial" w:cs="Arial"/>
                <w:szCs w:val="22"/>
              </w:rPr>
              <w:t xml:space="preserve">            Reserva Legal</w:t>
            </w:r>
          </w:p>
        </w:tc>
        <w:tc>
          <w:tcPr>
            <w:tcW w:w="1700" w:type="dxa"/>
            <w:gridSpan w:val="2"/>
          </w:tcPr>
          <w:p w:rsidR="00322A72" w:rsidRPr="00D66B47" w:rsidDel="006463C1" w:rsidRDefault="00D66B47" w:rsidP="00BF52B5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  <w:b/>
                <w:szCs w:val="22"/>
              </w:rPr>
            </w:pPr>
            <w:r w:rsidRPr="00D66B47">
              <w:rPr>
                <w:rFonts w:ascii="Arial" w:hAnsi="Arial" w:cs="Arial"/>
                <w:b/>
                <w:szCs w:val="22"/>
              </w:rPr>
              <w:t>45.418</w:t>
            </w:r>
          </w:p>
        </w:tc>
      </w:tr>
      <w:tr w:rsidR="00322A72" w:rsidRPr="00D66B47" w:rsidTr="00322A72">
        <w:trPr>
          <w:gridAfter w:val="1"/>
          <w:wAfter w:w="15" w:type="dxa"/>
          <w:jc w:val="center"/>
        </w:trPr>
        <w:tc>
          <w:tcPr>
            <w:tcW w:w="7149" w:type="dxa"/>
          </w:tcPr>
          <w:p w:rsidR="00322A72" w:rsidRPr="00D66B47" w:rsidDel="006463C1" w:rsidRDefault="00322A72" w:rsidP="00322A7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Cs w:val="22"/>
              </w:rPr>
            </w:pPr>
            <w:r w:rsidRPr="00D66B47">
              <w:rPr>
                <w:rFonts w:ascii="Arial" w:hAnsi="Arial" w:cs="Arial"/>
                <w:szCs w:val="22"/>
              </w:rPr>
              <w:t xml:space="preserve">            Reserva para futura distribución de utilidades</w:t>
            </w:r>
          </w:p>
        </w:tc>
        <w:tc>
          <w:tcPr>
            <w:tcW w:w="1700" w:type="dxa"/>
            <w:gridSpan w:val="2"/>
          </w:tcPr>
          <w:p w:rsidR="00322A72" w:rsidRPr="00D66B47" w:rsidDel="006463C1" w:rsidRDefault="00D66B47" w:rsidP="003037E1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  <w:b/>
                <w:szCs w:val="22"/>
              </w:rPr>
            </w:pPr>
            <w:r w:rsidRPr="00D66B47">
              <w:rPr>
                <w:rFonts w:ascii="Arial" w:hAnsi="Arial" w:cs="Arial"/>
                <w:b/>
                <w:szCs w:val="22"/>
              </w:rPr>
              <w:t>1.204.499</w:t>
            </w:r>
          </w:p>
        </w:tc>
      </w:tr>
      <w:tr w:rsidR="00322A72" w:rsidRPr="00D66B47" w:rsidTr="00322A72">
        <w:trPr>
          <w:gridAfter w:val="1"/>
          <w:wAfter w:w="15" w:type="dxa"/>
          <w:jc w:val="center"/>
        </w:trPr>
        <w:tc>
          <w:tcPr>
            <w:tcW w:w="7149" w:type="dxa"/>
          </w:tcPr>
          <w:p w:rsidR="00322A72" w:rsidRPr="00D66B47" w:rsidDel="006463C1" w:rsidRDefault="00322A72" w:rsidP="00322A7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Cs w:val="22"/>
              </w:rPr>
            </w:pPr>
            <w:r w:rsidRPr="00D66B47">
              <w:rPr>
                <w:rFonts w:ascii="Arial" w:hAnsi="Arial" w:cs="Arial"/>
                <w:szCs w:val="22"/>
              </w:rPr>
              <w:t xml:space="preserve">      Resultados no Asignados</w:t>
            </w:r>
          </w:p>
        </w:tc>
        <w:tc>
          <w:tcPr>
            <w:tcW w:w="1700" w:type="dxa"/>
            <w:gridSpan w:val="2"/>
          </w:tcPr>
          <w:p w:rsidR="00322A72" w:rsidRPr="00D66B47" w:rsidDel="006463C1" w:rsidRDefault="00D66B47" w:rsidP="003037E1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  <w:b/>
                <w:szCs w:val="22"/>
              </w:rPr>
            </w:pPr>
            <w:r w:rsidRPr="00D66B47">
              <w:rPr>
                <w:rFonts w:ascii="Arial" w:hAnsi="Arial" w:cs="Arial"/>
                <w:b/>
                <w:szCs w:val="22"/>
              </w:rPr>
              <w:t>1.557.527</w:t>
            </w:r>
          </w:p>
        </w:tc>
      </w:tr>
      <w:tr w:rsidR="00322A72" w:rsidRPr="00D66B47" w:rsidTr="00322A72">
        <w:trPr>
          <w:gridAfter w:val="1"/>
          <w:wAfter w:w="15" w:type="dxa"/>
          <w:jc w:val="center"/>
        </w:trPr>
        <w:tc>
          <w:tcPr>
            <w:tcW w:w="7149" w:type="dxa"/>
          </w:tcPr>
          <w:p w:rsidR="00322A72" w:rsidRPr="00D66B47" w:rsidDel="006463C1" w:rsidRDefault="00322A72" w:rsidP="00BF52B5">
            <w:pPr>
              <w:tabs>
                <w:tab w:val="left" w:pos="-720"/>
              </w:tabs>
              <w:suppressAutoHyphens/>
              <w:spacing w:before="90" w:after="54"/>
              <w:ind w:left="311" w:hanging="311"/>
              <w:rPr>
                <w:rFonts w:ascii="Arial" w:hAnsi="Arial" w:cs="Arial"/>
                <w:szCs w:val="22"/>
              </w:rPr>
            </w:pPr>
            <w:r w:rsidRPr="00D66B47">
              <w:rPr>
                <w:rFonts w:ascii="Arial" w:hAnsi="Arial" w:cs="Arial"/>
                <w:szCs w:val="22"/>
              </w:rPr>
              <w:t xml:space="preserve">      Cob</w:t>
            </w:r>
            <w:r w:rsidR="00BF52B5" w:rsidRPr="00D66B47">
              <w:rPr>
                <w:rFonts w:ascii="Arial" w:hAnsi="Arial" w:cs="Arial"/>
                <w:color w:val="000000"/>
                <w:szCs w:val="22"/>
                <w:lang w:eastAsia="es-AR"/>
              </w:rPr>
              <w:t>erturas y diferencia de cambio por conversión de estados financieros en moneda funcional distinta del peso argentino</w:t>
            </w:r>
          </w:p>
        </w:tc>
        <w:tc>
          <w:tcPr>
            <w:tcW w:w="1700" w:type="dxa"/>
            <w:gridSpan w:val="2"/>
            <w:tcBorders>
              <w:bottom w:val="single" w:sz="6" w:space="0" w:color="auto"/>
            </w:tcBorders>
            <w:vAlign w:val="bottom"/>
          </w:tcPr>
          <w:p w:rsidR="00322A72" w:rsidRPr="00D66B47" w:rsidDel="006463C1" w:rsidRDefault="00D66B47" w:rsidP="003037E1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 w:cs="Arial"/>
                <w:b/>
                <w:szCs w:val="22"/>
              </w:rPr>
            </w:pPr>
            <w:r w:rsidRPr="00D66B47">
              <w:rPr>
                <w:rFonts w:ascii="Arial" w:hAnsi="Arial" w:cs="Arial"/>
                <w:b/>
                <w:szCs w:val="22"/>
              </w:rPr>
              <w:t>980.153</w:t>
            </w:r>
          </w:p>
        </w:tc>
      </w:tr>
      <w:tr w:rsidR="006E44CF" w:rsidRPr="00D66B47" w:rsidTr="00322A72">
        <w:trPr>
          <w:jc w:val="center"/>
        </w:trPr>
        <w:tc>
          <w:tcPr>
            <w:tcW w:w="7164" w:type="dxa"/>
            <w:gridSpan w:val="2"/>
          </w:tcPr>
          <w:p w:rsidR="00322A72" w:rsidRPr="00D66B47" w:rsidDel="006463C1" w:rsidRDefault="00322A72" w:rsidP="00322A7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zCs w:val="22"/>
              </w:rPr>
            </w:pPr>
            <w:r w:rsidRPr="00D66B47">
              <w:rPr>
                <w:rFonts w:ascii="Arial" w:hAnsi="Arial" w:cs="Arial"/>
                <w:b/>
                <w:szCs w:val="22"/>
              </w:rPr>
              <w:t xml:space="preserve">      Total Patrimonio atribuible a los accionistas de la compañía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22A72" w:rsidRPr="00D66B47" w:rsidDel="006463C1" w:rsidRDefault="00D66B47" w:rsidP="003037E1">
            <w:pPr>
              <w:tabs>
                <w:tab w:val="left" w:pos="-720"/>
              </w:tabs>
              <w:suppressAutoHyphens/>
              <w:spacing w:before="90" w:after="54"/>
              <w:ind w:left="-41"/>
              <w:jc w:val="right"/>
              <w:rPr>
                <w:rFonts w:ascii="Arial" w:hAnsi="Arial" w:cs="Arial"/>
                <w:b/>
                <w:szCs w:val="22"/>
              </w:rPr>
            </w:pPr>
            <w:r w:rsidRPr="00D66B47">
              <w:rPr>
                <w:rFonts w:ascii="Arial" w:hAnsi="Arial" w:cs="Arial"/>
                <w:b/>
                <w:szCs w:val="22"/>
              </w:rPr>
              <w:t>4.074.735</w:t>
            </w:r>
          </w:p>
        </w:tc>
      </w:tr>
    </w:tbl>
    <w:p w:rsidR="00322A72" w:rsidRPr="00D66B47" w:rsidRDefault="00322A72" w:rsidP="00322A72">
      <w:pPr>
        <w:tabs>
          <w:tab w:val="left" w:pos="-720"/>
        </w:tabs>
        <w:suppressAutoHyphens/>
        <w:jc w:val="both"/>
        <w:rPr>
          <w:rFonts w:ascii="Arial" w:hAnsi="Arial" w:cs="Arial"/>
          <w:szCs w:val="22"/>
        </w:rPr>
      </w:pPr>
    </w:p>
    <w:tbl>
      <w:tblPr>
        <w:tblW w:w="892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22"/>
        <w:gridCol w:w="1700"/>
      </w:tblGrid>
      <w:tr w:rsidR="00322A72" w:rsidRPr="00CE5C04" w:rsidTr="00322A72">
        <w:trPr>
          <w:trHeight w:val="355"/>
          <w:jc w:val="center"/>
        </w:trPr>
        <w:tc>
          <w:tcPr>
            <w:tcW w:w="7222" w:type="dxa"/>
            <w:shd w:val="clear" w:color="auto" w:fill="FFFFFF"/>
          </w:tcPr>
          <w:p w:rsidR="00322A72" w:rsidRPr="00D66B47" w:rsidRDefault="00322A72" w:rsidP="00322A7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Cs w:val="22"/>
              </w:rPr>
            </w:pPr>
            <w:r w:rsidRPr="00D66B47">
              <w:rPr>
                <w:rFonts w:ascii="Arial" w:hAnsi="Arial" w:cs="Arial"/>
                <w:b/>
                <w:spacing w:val="-2"/>
                <w:szCs w:val="22"/>
              </w:rPr>
              <w:t>Patrimonio atribuible a las participaciones no controlantes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22A72" w:rsidRPr="00CE5C04" w:rsidRDefault="00322A72" w:rsidP="00322A72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Cs w:val="22"/>
              </w:rPr>
            </w:pPr>
            <w:r w:rsidRPr="00D66B47">
              <w:rPr>
                <w:rFonts w:ascii="Arial" w:hAnsi="Arial" w:cs="Arial"/>
                <w:b/>
                <w:spacing w:val="-2"/>
                <w:szCs w:val="22"/>
              </w:rPr>
              <w:t xml:space="preserve">               </w:t>
            </w:r>
            <w:r w:rsidR="008B3C7A" w:rsidRPr="00D66B47">
              <w:rPr>
                <w:rFonts w:ascii="Arial" w:hAnsi="Arial" w:cs="Arial"/>
                <w:b/>
                <w:spacing w:val="-2"/>
                <w:szCs w:val="22"/>
              </w:rPr>
              <w:t xml:space="preserve">  </w:t>
            </w:r>
            <w:r w:rsidRPr="00D66B47">
              <w:rPr>
                <w:rFonts w:ascii="Arial" w:hAnsi="Arial" w:cs="Arial"/>
                <w:b/>
                <w:spacing w:val="-2"/>
                <w:szCs w:val="22"/>
              </w:rPr>
              <w:t xml:space="preserve"> -</w:t>
            </w:r>
          </w:p>
        </w:tc>
      </w:tr>
    </w:tbl>
    <w:p w:rsidR="007A4ECA" w:rsidRPr="00CE5C04" w:rsidRDefault="007A4ECA" w:rsidP="00F941C5">
      <w:pPr>
        <w:jc w:val="both"/>
        <w:rPr>
          <w:rFonts w:ascii="Arial" w:hAnsi="Arial" w:cs="Arial"/>
          <w:szCs w:val="22"/>
        </w:rPr>
      </w:pPr>
    </w:p>
    <w:p w:rsidR="008F0AF6" w:rsidRPr="00CE5C04" w:rsidRDefault="008F0AF6" w:rsidP="00F941C5">
      <w:pPr>
        <w:jc w:val="both"/>
        <w:rPr>
          <w:rFonts w:ascii="Arial" w:hAnsi="Arial" w:cs="Arial"/>
          <w:b/>
          <w:szCs w:val="22"/>
        </w:rPr>
      </w:pPr>
    </w:p>
    <w:p w:rsidR="003037E1" w:rsidRPr="00CE5C04" w:rsidRDefault="003037E1" w:rsidP="00A8146B">
      <w:pPr>
        <w:jc w:val="both"/>
        <w:rPr>
          <w:rFonts w:ascii="Arial" w:hAnsi="Arial" w:cs="Arial"/>
          <w:b/>
          <w:szCs w:val="22"/>
        </w:rPr>
      </w:pPr>
      <w:r w:rsidRPr="00CE5C04">
        <w:rPr>
          <w:rFonts w:ascii="Arial" w:hAnsi="Arial" w:cs="Arial"/>
          <w:b/>
          <w:szCs w:val="22"/>
        </w:rPr>
        <w:t>5. Propuesta del Directorio para capitalizaciones, ajustes monetarios y otros conceptos.</w:t>
      </w:r>
    </w:p>
    <w:p w:rsidR="004671BF" w:rsidRPr="00CE5C04" w:rsidRDefault="004671BF" w:rsidP="004671BF">
      <w:pPr>
        <w:rPr>
          <w:rFonts w:ascii="Arial" w:hAnsi="Arial" w:cs="Arial"/>
          <w:szCs w:val="22"/>
          <w:highlight w:val="yellow"/>
        </w:rPr>
      </w:pPr>
      <w:bookmarkStart w:id="1" w:name="_DV_M1"/>
      <w:bookmarkEnd w:id="1"/>
    </w:p>
    <w:p w:rsidR="00D66B47" w:rsidRDefault="00D66B47" w:rsidP="00D66B47">
      <w:pPr>
        <w:jc w:val="both"/>
        <w:rPr>
          <w:rFonts w:ascii="Arial" w:hAnsi="Arial" w:cs="Arial"/>
          <w:spacing w:val="-2"/>
          <w:szCs w:val="22"/>
        </w:rPr>
      </w:pPr>
      <w:r w:rsidRPr="00D66B47">
        <w:rPr>
          <w:rFonts w:ascii="Arial" w:hAnsi="Arial" w:cs="Arial"/>
          <w:spacing w:val="-2"/>
          <w:szCs w:val="22"/>
        </w:rPr>
        <w:t>Con fecha 20 de mayo de 2019, el Directorio de la Sociedad ha propuesto someter a consideración de la próxima Asamblea de Accionistas</w:t>
      </w:r>
      <w:r>
        <w:rPr>
          <w:rFonts w:ascii="Arial" w:hAnsi="Arial" w:cs="Arial"/>
          <w:spacing w:val="-2"/>
          <w:szCs w:val="22"/>
        </w:rPr>
        <w:t>:</w:t>
      </w:r>
      <w:r w:rsidRPr="00D66B47">
        <w:rPr>
          <w:rFonts w:ascii="Arial" w:hAnsi="Arial" w:cs="Arial"/>
          <w:spacing w:val="-2"/>
          <w:szCs w:val="22"/>
        </w:rPr>
        <w:t xml:space="preserve">  </w:t>
      </w:r>
    </w:p>
    <w:p w:rsidR="00D66B47" w:rsidRPr="00D66B47" w:rsidRDefault="00D66B47" w:rsidP="00D66B47">
      <w:pPr>
        <w:jc w:val="both"/>
        <w:rPr>
          <w:rFonts w:ascii="Arial" w:hAnsi="Arial" w:cs="Arial"/>
          <w:spacing w:val="-2"/>
          <w:szCs w:val="22"/>
        </w:rPr>
      </w:pPr>
    </w:p>
    <w:p w:rsidR="00D66B47" w:rsidRPr="00E45387" w:rsidRDefault="00D66B47" w:rsidP="00E45387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pacing w:val="-2"/>
          <w:szCs w:val="22"/>
        </w:rPr>
      </w:pPr>
      <w:r w:rsidRPr="00E45387">
        <w:rPr>
          <w:rFonts w:ascii="Arial" w:hAnsi="Arial" w:cs="Arial"/>
          <w:spacing w:val="-2"/>
          <w:szCs w:val="22"/>
        </w:rPr>
        <w:t xml:space="preserve">la distribución de un dividendo en efectivo por un importe tal que, reexpresados conforme la Resolución General No. 777/2018 de la CNV, resulte un monto de $ 2.300.000.000 o el importe que resulte de la conversión de dicha suma a dólares estadounidenses según el tipo de cambio vendedor del Banco de la Nación Argentina al cierre del día hábil bursátil inmediato anterior al de la puesta a disposición. </w:t>
      </w:r>
    </w:p>
    <w:p w:rsidR="00D66B47" w:rsidRPr="00E45387" w:rsidRDefault="00D66B47" w:rsidP="00E45387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pacing w:val="-2"/>
          <w:szCs w:val="22"/>
        </w:rPr>
      </w:pPr>
      <w:r w:rsidRPr="00E45387">
        <w:rPr>
          <w:rFonts w:ascii="Arial" w:hAnsi="Arial" w:cs="Arial"/>
          <w:spacing w:val="-2"/>
          <w:szCs w:val="22"/>
        </w:rPr>
        <w:t>considerando adecuado el monto del capital actualmente en circulación, no efectuar propuesta alguna respecto de capitalizaciones de ganancias, reservas, de ajustes monetarios del capital ni de otros conceptos</w:t>
      </w:r>
    </w:p>
    <w:p w:rsidR="00D66B47" w:rsidRPr="00E45387" w:rsidRDefault="00D66B47" w:rsidP="00BC1F58">
      <w:pPr>
        <w:jc w:val="both"/>
        <w:rPr>
          <w:rFonts w:ascii="Arial" w:hAnsi="Arial" w:cs="Arial"/>
          <w:spacing w:val="-2"/>
          <w:szCs w:val="22"/>
        </w:rPr>
      </w:pPr>
    </w:p>
    <w:p w:rsidR="00CE5C04" w:rsidRPr="00E45387" w:rsidRDefault="00CE5C04" w:rsidP="00BC1F58">
      <w:pPr>
        <w:jc w:val="both"/>
        <w:rPr>
          <w:rFonts w:ascii="Arial" w:hAnsi="Arial" w:cs="Arial"/>
          <w:spacing w:val="-2"/>
          <w:szCs w:val="22"/>
        </w:rPr>
      </w:pPr>
    </w:p>
    <w:p w:rsidR="005205D3" w:rsidRDefault="005205D3" w:rsidP="005205D3">
      <w:pPr>
        <w:pStyle w:val="Default"/>
        <w:rPr>
          <w:sz w:val="22"/>
          <w:szCs w:val="22"/>
        </w:rPr>
      </w:pPr>
    </w:p>
    <w:p w:rsidR="005205D3" w:rsidRDefault="005205D3" w:rsidP="005205D3">
      <w:pPr>
        <w:pStyle w:val="Default"/>
        <w:rPr>
          <w:sz w:val="22"/>
          <w:szCs w:val="22"/>
        </w:rPr>
      </w:pPr>
    </w:p>
    <w:p w:rsidR="005205D3" w:rsidRDefault="005205D3" w:rsidP="005205D3">
      <w:pPr>
        <w:pStyle w:val="Default"/>
        <w:rPr>
          <w:sz w:val="22"/>
          <w:szCs w:val="22"/>
        </w:rPr>
      </w:pPr>
    </w:p>
    <w:p w:rsidR="005205D3" w:rsidRDefault="005205D3" w:rsidP="005205D3">
      <w:pPr>
        <w:pStyle w:val="Default"/>
        <w:rPr>
          <w:sz w:val="22"/>
          <w:szCs w:val="22"/>
        </w:rPr>
      </w:pPr>
    </w:p>
    <w:p w:rsidR="00CE5C04" w:rsidRPr="00CE5C04" w:rsidRDefault="00CE5C04" w:rsidP="00470096">
      <w:pPr>
        <w:jc w:val="both"/>
        <w:rPr>
          <w:rFonts w:ascii="Arial" w:hAnsi="Arial" w:cs="Arial"/>
          <w:spacing w:val="-2"/>
          <w:szCs w:val="22"/>
          <w:lang w:val="es-AR"/>
        </w:rPr>
      </w:pPr>
    </w:p>
    <w:p w:rsidR="00CC6BED" w:rsidRPr="00CE5C04" w:rsidRDefault="00CC6BED" w:rsidP="00400AD3">
      <w:pPr>
        <w:numPr>
          <w:ilvl w:val="0"/>
          <w:numId w:val="5"/>
        </w:numPr>
        <w:rPr>
          <w:rFonts w:ascii="Arial" w:hAnsi="Arial" w:cs="Arial"/>
          <w:b/>
          <w:szCs w:val="22"/>
        </w:rPr>
      </w:pPr>
      <w:r w:rsidRPr="00CE5C04">
        <w:rPr>
          <w:rFonts w:ascii="Arial" w:hAnsi="Arial" w:cs="Arial"/>
          <w:b/>
          <w:szCs w:val="22"/>
        </w:rPr>
        <w:t>Tenencia accionaria mayoritaria al 31</w:t>
      </w:r>
      <w:r w:rsidR="005023EE">
        <w:rPr>
          <w:rFonts w:ascii="Arial" w:hAnsi="Arial" w:cs="Arial"/>
          <w:b/>
          <w:szCs w:val="22"/>
        </w:rPr>
        <w:t xml:space="preserve"> de marzo de 201</w:t>
      </w:r>
      <w:r w:rsidR="00CA6F78">
        <w:rPr>
          <w:rFonts w:ascii="Arial" w:hAnsi="Arial" w:cs="Arial"/>
          <w:b/>
          <w:szCs w:val="22"/>
        </w:rPr>
        <w:t>9</w:t>
      </w:r>
    </w:p>
    <w:p w:rsidR="00CC6BED" w:rsidRPr="00CE5C04" w:rsidRDefault="00CC6BED">
      <w:pPr>
        <w:tabs>
          <w:tab w:val="left" w:pos="-720"/>
        </w:tabs>
        <w:suppressAutoHyphens/>
        <w:jc w:val="both"/>
        <w:rPr>
          <w:rFonts w:ascii="Arial" w:hAnsi="Arial" w:cs="Arial"/>
          <w:szCs w:val="22"/>
        </w:rPr>
      </w:pPr>
    </w:p>
    <w:p w:rsidR="00733FCF" w:rsidRDefault="00733FCF" w:rsidP="00733FCF">
      <w:pPr>
        <w:jc w:val="both"/>
        <w:rPr>
          <w:rFonts w:ascii="Arial" w:hAnsi="Arial" w:cs="Arial"/>
          <w:spacing w:val="-2"/>
          <w:szCs w:val="22"/>
        </w:rPr>
      </w:pPr>
      <w:r w:rsidRPr="00733FCF">
        <w:rPr>
          <w:rFonts w:ascii="Arial" w:hAnsi="Arial" w:cs="Arial"/>
          <w:spacing w:val="-2"/>
          <w:szCs w:val="22"/>
        </w:rPr>
        <w:t>A continuación se informa la cantidad de acc</w:t>
      </w:r>
      <w:r w:rsidR="005023EE">
        <w:rPr>
          <w:rFonts w:ascii="Arial" w:hAnsi="Arial" w:cs="Arial"/>
          <w:spacing w:val="-2"/>
          <w:szCs w:val="22"/>
        </w:rPr>
        <w:t>iones que al 31 de marzo de 201</w:t>
      </w:r>
      <w:r w:rsidR="00CA6F78">
        <w:rPr>
          <w:rFonts w:ascii="Arial" w:hAnsi="Arial" w:cs="Arial"/>
          <w:spacing w:val="-2"/>
          <w:szCs w:val="22"/>
        </w:rPr>
        <w:t>9</w:t>
      </w:r>
      <w:r w:rsidRPr="00733FCF">
        <w:rPr>
          <w:rFonts w:ascii="Arial" w:hAnsi="Arial" w:cs="Arial"/>
          <w:spacing w:val="-2"/>
          <w:szCs w:val="22"/>
        </w:rPr>
        <w:t xml:space="preserve"> pertenecen a los accionistas controlantes de la Sociedad: </w:t>
      </w:r>
    </w:p>
    <w:p w:rsidR="00871156" w:rsidRDefault="00871156" w:rsidP="00733FCF">
      <w:pPr>
        <w:jc w:val="both"/>
        <w:rPr>
          <w:rFonts w:ascii="Arial" w:hAnsi="Arial" w:cs="Arial"/>
          <w:spacing w:val="-2"/>
          <w:szCs w:val="22"/>
        </w:rPr>
      </w:pPr>
    </w:p>
    <w:tbl>
      <w:tblPr>
        <w:tblW w:w="91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9"/>
        <w:gridCol w:w="2264"/>
        <w:gridCol w:w="2148"/>
        <w:gridCol w:w="2790"/>
      </w:tblGrid>
      <w:tr w:rsidR="00871156" w:rsidRPr="00871156" w:rsidTr="00E45387">
        <w:tc>
          <w:tcPr>
            <w:tcW w:w="1989" w:type="dxa"/>
            <w:tcBorders>
              <w:bottom w:val="single" w:sz="4" w:space="0" w:color="auto"/>
            </w:tcBorders>
          </w:tcPr>
          <w:p w:rsidR="00871156" w:rsidRPr="00E45387" w:rsidRDefault="00871156" w:rsidP="0020630F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Cs w:val="22"/>
              </w:rPr>
            </w:pPr>
            <w:r w:rsidRPr="00E45387">
              <w:rPr>
                <w:rFonts w:ascii="Arial" w:hAnsi="Arial" w:cs="Arial"/>
                <w:szCs w:val="22"/>
              </w:rPr>
              <w:br w:type="page"/>
            </w:r>
            <w:r w:rsidRPr="00E45387">
              <w:rPr>
                <w:rFonts w:ascii="Arial" w:hAnsi="Arial" w:cs="Arial"/>
                <w:b/>
                <w:szCs w:val="22"/>
              </w:rPr>
              <w:t>Accionista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871156" w:rsidRPr="00E45387" w:rsidRDefault="00871156" w:rsidP="0020630F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Cs w:val="22"/>
              </w:rPr>
            </w:pPr>
            <w:r w:rsidRPr="00E45387">
              <w:rPr>
                <w:rFonts w:ascii="Arial" w:hAnsi="Arial" w:cs="Arial"/>
                <w:b/>
                <w:szCs w:val="22"/>
              </w:rPr>
              <w:t>Tipo de    Acciones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vAlign w:val="center"/>
          </w:tcPr>
          <w:p w:rsidR="00871156" w:rsidRPr="00E45387" w:rsidRDefault="00871156" w:rsidP="0020630F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Cs w:val="22"/>
              </w:rPr>
            </w:pPr>
            <w:r w:rsidRPr="00E45387">
              <w:rPr>
                <w:rFonts w:ascii="Arial" w:hAnsi="Arial" w:cs="Arial"/>
                <w:b/>
                <w:szCs w:val="22"/>
              </w:rPr>
              <w:t>Cantidad de Acciones (*)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871156" w:rsidRPr="00E45387" w:rsidRDefault="00871156" w:rsidP="0020630F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Cs w:val="22"/>
              </w:rPr>
            </w:pPr>
            <w:r w:rsidRPr="00E45387">
              <w:rPr>
                <w:rFonts w:ascii="Arial" w:hAnsi="Arial" w:cs="Arial"/>
                <w:b/>
                <w:szCs w:val="22"/>
              </w:rPr>
              <w:t>Porcentaje sobre el Total del Capital Social</w:t>
            </w:r>
          </w:p>
        </w:tc>
      </w:tr>
      <w:tr w:rsidR="00871156" w:rsidRPr="00871156" w:rsidTr="00E45387">
        <w:tc>
          <w:tcPr>
            <w:tcW w:w="1989" w:type="dxa"/>
          </w:tcPr>
          <w:p w:rsidR="00871156" w:rsidRPr="00E45387" w:rsidRDefault="00871156" w:rsidP="0020630F">
            <w:pPr>
              <w:pStyle w:val="toa"/>
              <w:tabs>
                <w:tab w:val="clear" w:pos="9000"/>
                <w:tab w:val="clear" w:pos="9360"/>
                <w:tab w:val="left" w:pos="-720"/>
              </w:tabs>
              <w:rPr>
                <w:rFonts w:ascii="Arial" w:hAnsi="Arial" w:cs="Arial"/>
                <w:szCs w:val="22"/>
                <w:lang w:val="es-ES_tradnl"/>
              </w:rPr>
            </w:pPr>
            <w:r w:rsidRPr="00E45387">
              <w:rPr>
                <w:rFonts w:ascii="Arial" w:hAnsi="Arial" w:cs="Arial"/>
                <w:szCs w:val="22"/>
                <w:lang w:val="es-ES_tradnl"/>
              </w:rPr>
              <w:t>Santa Margarita LLC</w:t>
            </w:r>
          </w:p>
        </w:tc>
        <w:tc>
          <w:tcPr>
            <w:tcW w:w="2264" w:type="dxa"/>
          </w:tcPr>
          <w:p w:rsidR="00871156" w:rsidRPr="00E45387" w:rsidRDefault="00871156" w:rsidP="0020630F">
            <w:pPr>
              <w:pStyle w:val="toa"/>
              <w:tabs>
                <w:tab w:val="clear" w:pos="9000"/>
                <w:tab w:val="clear" w:pos="9360"/>
                <w:tab w:val="left" w:pos="-720"/>
              </w:tabs>
              <w:rPr>
                <w:rFonts w:ascii="Arial" w:hAnsi="Arial" w:cs="Arial"/>
                <w:szCs w:val="22"/>
                <w:lang w:val="es-ES_tradnl"/>
              </w:rPr>
            </w:pPr>
            <w:r w:rsidRPr="00E45387">
              <w:rPr>
                <w:rFonts w:ascii="Arial" w:hAnsi="Arial" w:cs="Arial"/>
                <w:szCs w:val="22"/>
                <w:lang w:val="es-ES_tradnl"/>
              </w:rPr>
              <w:t>Ord. de V/N $1 de 5 Votos Clase "A"</w:t>
            </w:r>
          </w:p>
        </w:tc>
        <w:tc>
          <w:tcPr>
            <w:tcW w:w="2148" w:type="dxa"/>
            <w:vAlign w:val="center"/>
          </w:tcPr>
          <w:p w:rsidR="00871156" w:rsidRPr="00E45387" w:rsidRDefault="00871156" w:rsidP="0020630F">
            <w:pPr>
              <w:pStyle w:val="toa"/>
              <w:tabs>
                <w:tab w:val="clear" w:pos="9000"/>
                <w:tab w:val="clear" w:pos="9360"/>
                <w:tab w:val="left" w:pos="-720"/>
              </w:tabs>
              <w:jc w:val="right"/>
              <w:rPr>
                <w:rFonts w:ascii="Arial" w:hAnsi="Arial" w:cs="Arial"/>
                <w:szCs w:val="22"/>
              </w:rPr>
            </w:pPr>
            <w:r w:rsidRPr="00E45387">
              <w:rPr>
                <w:rFonts w:ascii="Arial" w:hAnsi="Arial" w:cs="Arial"/>
                <w:szCs w:val="22"/>
              </w:rPr>
              <w:t>128.285</w:t>
            </w:r>
          </w:p>
        </w:tc>
        <w:tc>
          <w:tcPr>
            <w:tcW w:w="2790" w:type="dxa"/>
            <w:vAlign w:val="center"/>
          </w:tcPr>
          <w:p w:rsidR="00871156" w:rsidRPr="00E45387" w:rsidRDefault="00871156" w:rsidP="0020630F">
            <w:pPr>
              <w:tabs>
                <w:tab w:val="left" w:pos="-720"/>
              </w:tabs>
              <w:suppressAutoHyphens/>
              <w:ind w:right="877"/>
              <w:jc w:val="right"/>
              <w:rPr>
                <w:rFonts w:ascii="Arial" w:hAnsi="Arial" w:cs="Arial"/>
                <w:szCs w:val="22"/>
              </w:rPr>
            </w:pPr>
            <w:r w:rsidRPr="00E45387">
              <w:rPr>
                <w:rFonts w:ascii="Arial" w:hAnsi="Arial" w:cs="Arial"/>
                <w:szCs w:val="22"/>
              </w:rPr>
              <w:t>0,26 %</w:t>
            </w:r>
          </w:p>
        </w:tc>
      </w:tr>
      <w:tr w:rsidR="00871156" w:rsidRPr="00871156" w:rsidTr="00E45387">
        <w:tc>
          <w:tcPr>
            <w:tcW w:w="1989" w:type="dxa"/>
            <w:tcBorders>
              <w:bottom w:val="single" w:sz="4" w:space="0" w:color="auto"/>
            </w:tcBorders>
          </w:tcPr>
          <w:p w:rsidR="00871156" w:rsidRPr="00E45387" w:rsidRDefault="00871156" w:rsidP="0020630F">
            <w:pPr>
              <w:pStyle w:val="toa"/>
              <w:tabs>
                <w:tab w:val="clear" w:pos="9000"/>
                <w:tab w:val="clear" w:pos="9360"/>
                <w:tab w:val="left" w:pos="-720"/>
              </w:tabs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871156" w:rsidRPr="00E45387" w:rsidRDefault="00871156" w:rsidP="0020630F">
            <w:pPr>
              <w:pStyle w:val="toa"/>
              <w:tabs>
                <w:tab w:val="clear" w:pos="9000"/>
                <w:tab w:val="clear" w:pos="9360"/>
                <w:tab w:val="left" w:pos="-720"/>
              </w:tabs>
              <w:rPr>
                <w:rFonts w:ascii="Arial" w:hAnsi="Arial" w:cs="Arial"/>
                <w:szCs w:val="22"/>
                <w:lang w:val="es-ES_tradnl"/>
              </w:rPr>
            </w:pPr>
            <w:r w:rsidRPr="00E45387">
              <w:rPr>
                <w:rFonts w:ascii="Arial" w:hAnsi="Arial" w:cs="Arial"/>
                <w:szCs w:val="22"/>
                <w:lang w:val="es-ES_tradnl"/>
              </w:rPr>
              <w:t>Ord. de V/N $1 de 1 Voto Clase "B"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vAlign w:val="center"/>
          </w:tcPr>
          <w:p w:rsidR="00871156" w:rsidRPr="00E45387" w:rsidRDefault="00871156" w:rsidP="0020630F">
            <w:pPr>
              <w:pStyle w:val="toa"/>
              <w:tabs>
                <w:tab w:val="clear" w:pos="9000"/>
                <w:tab w:val="clear" w:pos="9360"/>
                <w:tab w:val="left" w:pos="-720"/>
              </w:tabs>
              <w:jc w:val="right"/>
              <w:rPr>
                <w:rFonts w:ascii="Arial" w:hAnsi="Arial" w:cs="Arial"/>
                <w:szCs w:val="22"/>
                <w:lang w:val="es-ES_tradnl"/>
              </w:rPr>
            </w:pPr>
            <w:r w:rsidRPr="00E45387">
              <w:rPr>
                <w:rFonts w:ascii="Arial" w:hAnsi="Arial" w:cs="Arial"/>
                <w:szCs w:val="22"/>
                <w:lang w:val="es-AR"/>
              </w:rPr>
              <w:t>23.802.865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871156" w:rsidRPr="00E45387" w:rsidRDefault="00871156" w:rsidP="0020630F">
            <w:pPr>
              <w:tabs>
                <w:tab w:val="left" w:pos="-720"/>
              </w:tabs>
              <w:suppressAutoHyphens/>
              <w:ind w:right="877"/>
              <w:jc w:val="right"/>
              <w:rPr>
                <w:rFonts w:ascii="Arial" w:hAnsi="Arial" w:cs="Arial"/>
                <w:szCs w:val="22"/>
              </w:rPr>
            </w:pPr>
            <w:r w:rsidRPr="00E45387">
              <w:rPr>
                <w:rFonts w:ascii="Arial" w:hAnsi="Arial" w:cs="Arial"/>
                <w:szCs w:val="22"/>
              </w:rPr>
              <w:t>48,50 %</w:t>
            </w:r>
          </w:p>
        </w:tc>
      </w:tr>
      <w:tr w:rsidR="00871156" w:rsidRPr="00871156" w:rsidTr="00E45387">
        <w:trPr>
          <w:trHeight w:val="518"/>
        </w:trPr>
        <w:tc>
          <w:tcPr>
            <w:tcW w:w="1989" w:type="dxa"/>
          </w:tcPr>
          <w:p w:rsidR="00871156" w:rsidRPr="00E45387" w:rsidRDefault="00871156" w:rsidP="0020630F">
            <w:pPr>
              <w:pStyle w:val="toa"/>
              <w:tabs>
                <w:tab w:val="clear" w:pos="9000"/>
                <w:tab w:val="clear" w:pos="9360"/>
                <w:tab w:val="left" w:pos="-720"/>
              </w:tabs>
              <w:rPr>
                <w:rFonts w:ascii="Arial" w:hAnsi="Arial" w:cs="Arial"/>
                <w:szCs w:val="22"/>
                <w:lang w:val="es-ES_tradnl"/>
              </w:rPr>
            </w:pPr>
            <w:r w:rsidRPr="00E45387">
              <w:rPr>
                <w:rFonts w:ascii="Arial" w:hAnsi="Arial" w:cs="Arial"/>
                <w:szCs w:val="22"/>
                <w:lang w:val="es-AR"/>
              </w:rPr>
              <w:t>Familia Perez Companc</w:t>
            </w:r>
          </w:p>
        </w:tc>
        <w:tc>
          <w:tcPr>
            <w:tcW w:w="2264" w:type="dxa"/>
          </w:tcPr>
          <w:p w:rsidR="00871156" w:rsidRPr="00E45387" w:rsidRDefault="00871156" w:rsidP="0020630F">
            <w:pPr>
              <w:pStyle w:val="toa"/>
              <w:tabs>
                <w:tab w:val="clear" w:pos="9000"/>
                <w:tab w:val="clear" w:pos="9360"/>
                <w:tab w:val="left" w:pos="-720"/>
              </w:tabs>
              <w:rPr>
                <w:rFonts w:ascii="Arial" w:hAnsi="Arial" w:cs="Arial"/>
                <w:szCs w:val="22"/>
                <w:lang w:val="es-ES_tradnl"/>
              </w:rPr>
            </w:pPr>
            <w:r w:rsidRPr="00E45387">
              <w:rPr>
                <w:rFonts w:ascii="Arial" w:hAnsi="Arial" w:cs="Arial"/>
                <w:szCs w:val="22"/>
                <w:lang w:val="es-ES_tradnl"/>
              </w:rPr>
              <w:t>Ord. de V/N $1 de 5 Votos Clase "A"</w:t>
            </w:r>
          </w:p>
        </w:tc>
        <w:tc>
          <w:tcPr>
            <w:tcW w:w="2148" w:type="dxa"/>
            <w:vAlign w:val="center"/>
          </w:tcPr>
          <w:p w:rsidR="00871156" w:rsidRPr="00E45387" w:rsidRDefault="00871156" w:rsidP="0020630F">
            <w:pPr>
              <w:pStyle w:val="toa"/>
              <w:tabs>
                <w:tab w:val="clear" w:pos="9000"/>
                <w:tab w:val="clear" w:pos="9360"/>
                <w:tab w:val="left" w:pos="-720"/>
              </w:tabs>
              <w:jc w:val="right"/>
              <w:rPr>
                <w:rFonts w:ascii="Arial" w:eastAsia="Calibri" w:hAnsi="Arial" w:cs="Arial"/>
                <w:szCs w:val="22"/>
                <w:lang w:val="es-AR" w:eastAsia="en-US"/>
              </w:rPr>
            </w:pPr>
            <w:r w:rsidRPr="00E45387">
              <w:rPr>
                <w:rFonts w:ascii="Arial" w:hAnsi="Arial" w:cs="Arial"/>
                <w:szCs w:val="22"/>
                <w:lang w:val="es-AR"/>
              </w:rPr>
              <w:t>69.167</w:t>
            </w:r>
          </w:p>
        </w:tc>
        <w:tc>
          <w:tcPr>
            <w:tcW w:w="2790" w:type="dxa"/>
            <w:vAlign w:val="center"/>
          </w:tcPr>
          <w:p w:rsidR="00871156" w:rsidRPr="00E45387" w:rsidRDefault="00871156" w:rsidP="0020630F">
            <w:pPr>
              <w:tabs>
                <w:tab w:val="left" w:pos="-720"/>
              </w:tabs>
              <w:suppressAutoHyphens/>
              <w:ind w:right="877"/>
              <w:jc w:val="right"/>
              <w:rPr>
                <w:rFonts w:ascii="Arial" w:hAnsi="Arial" w:cs="Arial"/>
                <w:szCs w:val="22"/>
              </w:rPr>
            </w:pPr>
            <w:r w:rsidRPr="00E45387">
              <w:rPr>
                <w:rFonts w:ascii="Arial" w:hAnsi="Arial" w:cs="Arial"/>
                <w:szCs w:val="22"/>
              </w:rPr>
              <w:t>0,14 %</w:t>
            </w:r>
          </w:p>
        </w:tc>
      </w:tr>
      <w:tr w:rsidR="00871156" w:rsidRPr="00871156" w:rsidTr="00E45387">
        <w:trPr>
          <w:trHeight w:val="518"/>
        </w:trPr>
        <w:tc>
          <w:tcPr>
            <w:tcW w:w="1989" w:type="dxa"/>
            <w:tcBorders>
              <w:bottom w:val="single" w:sz="4" w:space="0" w:color="auto"/>
            </w:tcBorders>
          </w:tcPr>
          <w:p w:rsidR="00871156" w:rsidRPr="00E45387" w:rsidRDefault="00871156" w:rsidP="0020630F">
            <w:pPr>
              <w:pStyle w:val="toa"/>
              <w:tabs>
                <w:tab w:val="clear" w:pos="9000"/>
                <w:tab w:val="clear" w:pos="9360"/>
                <w:tab w:val="left" w:pos="-720"/>
              </w:tabs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871156" w:rsidRPr="00E45387" w:rsidRDefault="00871156" w:rsidP="0020630F">
            <w:pPr>
              <w:pStyle w:val="toa"/>
              <w:tabs>
                <w:tab w:val="clear" w:pos="9000"/>
                <w:tab w:val="clear" w:pos="9360"/>
                <w:tab w:val="left" w:pos="-720"/>
              </w:tabs>
              <w:rPr>
                <w:rFonts w:ascii="Arial" w:hAnsi="Arial" w:cs="Arial"/>
                <w:szCs w:val="22"/>
                <w:lang w:val="es-ES_tradnl"/>
              </w:rPr>
            </w:pPr>
            <w:r w:rsidRPr="00E45387">
              <w:rPr>
                <w:rFonts w:ascii="Arial" w:hAnsi="Arial" w:cs="Arial"/>
                <w:szCs w:val="22"/>
                <w:lang w:val="es-ES_tradnl"/>
              </w:rPr>
              <w:t>Ord. de V/N $1 de 1 Voto Clase "B"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vAlign w:val="center"/>
          </w:tcPr>
          <w:p w:rsidR="00871156" w:rsidRPr="00E45387" w:rsidRDefault="00871156" w:rsidP="0020630F">
            <w:pPr>
              <w:pStyle w:val="toa"/>
              <w:tabs>
                <w:tab w:val="clear" w:pos="9000"/>
                <w:tab w:val="clear" w:pos="9360"/>
                <w:tab w:val="left" w:pos="-720"/>
              </w:tabs>
              <w:jc w:val="right"/>
              <w:rPr>
                <w:rFonts w:ascii="Arial" w:hAnsi="Arial" w:cs="Arial"/>
                <w:szCs w:val="22"/>
                <w:lang w:val="es-ES_tradnl"/>
              </w:rPr>
            </w:pPr>
            <w:r w:rsidRPr="00E45387">
              <w:rPr>
                <w:rFonts w:ascii="Arial" w:hAnsi="Arial" w:cs="Arial"/>
                <w:szCs w:val="22"/>
              </w:rPr>
              <w:t>12.816.833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871156" w:rsidRPr="00E45387" w:rsidRDefault="00871156" w:rsidP="0020630F">
            <w:pPr>
              <w:tabs>
                <w:tab w:val="left" w:pos="-720"/>
              </w:tabs>
              <w:suppressAutoHyphens/>
              <w:ind w:right="877"/>
              <w:jc w:val="right"/>
              <w:rPr>
                <w:rFonts w:ascii="Arial" w:hAnsi="Arial" w:cs="Arial"/>
                <w:szCs w:val="22"/>
              </w:rPr>
            </w:pPr>
            <w:r w:rsidRPr="00E45387">
              <w:rPr>
                <w:rFonts w:ascii="Arial" w:hAnsi="Arial" w:cs="Arial"/>
                <w:szCs w:val="22"/>
              </w:rPr>
              <w:t>26,11 %</w:t>
            </w:r>
          </w:p>
        </w:tc>
      </w:tr>
      <w:tr w:rsidR="00871156" w:rsidRPr="00871156" w:rsidTr="00E45387">
        <w:trPr>
          <w:trHeight w:val="518"/>
        </w:trPr>
        <w:tc>
          <w:tcPr>
            <w:tcW w:w="1989" w:type="dxa"/>
            <w:tcBorders>
              <w:top w:val="single" w:sz="4" w:space="0" w:color="auto"/>
            </w:tcBorders>
          </w:tcPr>
          <w:p w:rsidR="00871156" w:rsidRPr="00E45387" w:rsidRDefault="00871156" w:rsidP="0020630F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:rsidR="00871156" w:rsidRPr="00E45387" w:rsidRDefault="00871156" w:rsidP="0020630F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Cs w:val="22"/>
              </w:rPr>
            </w:pPr>
            <w:r w:rsidRPr="00E45387">
              <w:rPr>
                <w:rFonts w:ascii="Arial" w:hAnsi="Arial" w:cs="Arial"/>
                <w:szCs w:val="22"/>
              </w:rPr>
              <w:t>TOTAL</w:t>
            </w:r>
          </w:p>
        </w:tc>
        <w:tc>
          <w:tcPr>
            <w:tcW w:w="2148" w:type="dxa"/>
            <w:tcBorders>
              <w:top w:val="single" w:sz="4" w:space="0" w:color="auto"/>
            </w:tcBorders>
            <w:vAlign w:val="center"/>
          </w:tcPr>
          <w:p w:rsidR="00871156" w:rsidRPr="00E45387" w:rsidRDefault="00871156" w:rsidP="0020630F">
            <w:pPr>
              <w:pStyle w:val="toa"/>
              <w:tabs>
                <w:tab w:val="clear" w:pos="9000"/>
                <w:tab w:val="clear" w:pos="9360"/>
                <w:tab w:val="left" w:pos="-720"/>
              </w:tabs>
              <w:jc w:val="right"/>
              <w:rPr>
                <w:rFonts w:ascii="Arial" w:hAnsi="Arial" w:cs="Arial"/>
                <w:szCs w:val="22"/>
                <w:lang w:val="es-ES_tradnl"/>
              </w:rPr>
            </w:pPr>
            <w:r w:rsidRPr="00E45387">
              <w:rPr>
                <w:rFonts w:ascii="Arial" w:hAnsi="Arial" w:cs="Arial"/>
                <w:szCs w:val="22"/>
                <w:lang w:val="es-ES_tradnl"/>
              </w:rPr>
              <w:t>36.817.150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:rsidR="00871156" w:rsidRPr="00E45387" w:rsidRDefault="00871156" w:rsidP="0020630F">
            <w:pPr>
              <w:tabs>
                <w:tab w:val="left" w:pos="-720"/>
              </w:tabs>
              <w:suppressAutoHyphens/>
              <w:ind w:right="877"/>
              <w:jc w:val="right"/>
              <w:rPr>
                <w:rFonts w:ascii="Arial" w:hAnsi="Arial" w:cs="Arial"/>
                <w:szCs w:val="22"/>
              </w:rPr>
            </w:pPr>
            <w:r w:rsidRPr="00E45387">
              <w:rPr>
                <w:rFonts w:ascii="Arial" w:hAnsi="Arial" w:cs="Arial"/>
                <w:szCs w:val="22"/>
              </w:rPr>
              <w:t>75,01 %</w:t>
            </w:r>
          </w:p>
        </w:tc>
      </w:tr>
    </w:tbl>
    <w:p w:rsidR="00733FCF" w:rsidRDefault="00733FCF" w:rsidP="00CC6BED">
      <w:pPr>
        <w:tabs>
          <w:tab w:val="left" w:pos="-720"/>
        </w:tabs>
        <w:suppressAutoHyphens/>
        <w:jc w:val="both"/>
        <w:rPr>
          <w:rFonts w:ascii="Arial" w:hAnsi="Arial" w:cs="Arial"/>
          <w:szCs w:val="22"/>
          <w:highlight w:val="yellow"/>
        </w:rPr>
      </w:pPr>
    </w:p>
    <w:p w:rsidR="00733FCF" w:rsidRPr="003E399E" w:rsidRDefault="00733FCF" w:rsidP="00733FCF">
      <w:pPr>
        <w:jc w:val="both"/>
        <w:rPr>
          <w:rFonts w:ascii="Arial" w:hAnsi="Arial" w:cs="Arial"/>
          <w:spacing w:val="-2"/>
          <w:szCs w:val="22"/>
        </w:rPr>
      </w:pPr>
      <w:r w:rsidRPr="00733FCF">
        <w:rPr>
          <w:rFonts w:ascii="Arial" w:hAnsi="Arial" w:cs="Arial"/>
          <w:spacing w:val="-2"/>
          <w:szCs w:val="22"/>
        </w:rPr>
        <w:t>El accionista controlante</w:t>
      </w:r>
      <w:r>
        <w:rPr>
          <w:rFonts w:ascii="Arial" w:hAnsi="Arial" w:cs="Arial"/>
          <w:spacing w:val="-2"/>
          <w:szCs w:val="22"/>
        </w:rPr>
        <w:t xml:space="preserve"> e</w:t>
      </w:r>
      <w:r w:rsidRPr="00733FCF">
        <w:rPr>
          <w:rFonts w:ascii="Arial" w:hAnsi="Arial" w:cs="Arial"/>
          <w:spacing w:val="-2"/>
          <w:szCs w:val="22"/>
        </w:rPr>
        <w:t xml:space="preserve">s Santa Margarita LLC, una sociedad con responsabilidad limitada (limited liability company), </w:t>
      </w:r>
      <w:r w:rsidRPr="003E399E">
        <w:rPr>
          <w:rFonts w:ascii="Arial" w:hAnsi="Arial" w:cs="Arial"/>
          <w:spacing w:val="-2"/>
          <w:szCs w:val="22"/>
        </w:rPr>
        <w:t xml:space="preserve">constituida de conformidad con las leyes del Estado de Delaware, Estados </w:t>
      </w:r>
      <w:r w:rsidRPr="00E45387">
        <w:rPr>
          <w:rFonts w:ascii="Arial" w:hAnsi="Arial" w:cs="Arial"/>
          <w:spacing w:val="-2"/>
          <w:szCs w:val="22"/>
        </w:rPr>
        <w:t xml:space="preserve">Unidos de América, con domicilio en </w:t>
      </w:r>
      <w:r w:rsidR="00CD234A" w:rsidRPr="00E45387">
        <w:rPr>
          <w:rFonts w:ascii="Arial" w:hAnsi="Arial" w:cs="Arial"/>
          <w:spacing w:val="-2"/>
          <w:szCs w:val="22"/>
        </w:rPr>
        <w:t>Suipacha 1111 – Piso 18, Ciudad Autónoma de Buenos Aires</w:t>
      </w:r>
      <w:r w:rsidRPr="00E45387">
        <w:rPr>
          <w:rFonts w:ascii="Arial" w:hAnsi="Arial" w:cs="Arial"/>
          <w:spacing w:val="-2"/>
          <w:szCs w:val="22"/>
        </w:rPr>
        <w:t>, con un 48,76% de participación accionaria y la Familia Perez Companc con un 26,25% de participación accionaria.</w:t>
      </w:r>
      <w:r w:rsidRPr="003E399E">
        <w:rPr>
          <w:rFonts w:ascii="Arial" w:hAnsi="Arial" w:cs="Arial"/>
          <w:spacing w:val="-2"/>
          <w:szCs w:val="22"/>
        </w:rPr>
        <w:t xml:space="preserve"> </w:t>
      </w:r>
    </w:p>
    <w:p w:rsidR="00733FCF" w:rsidRPr="003E399E" w:rsidRDefault="00733FCF" w:rsidP="00CC6BED">
      <w:pPr>
        <w:tabs>
          <w:tab w:val="left" w:pos="-720"/>
        </w:tabs>
        <w:suppressAutoHyphens/>
        <w:jc w:val="both"/>
        <w:rPr>
          <w:rFonts w:ascii="Arial" w:hAnsi="Arial" w:cs="Arial"/>
          <w:szCs w:val="22"/>
        </w:rPr>
      </w:pPr>
    </w:p>
    <w:p w:rsidR="00CC6BED" w:rsidRPr="00733FCF" w:rsidRDefault="00CC6BED" w:rsidP="00CC6BED">
      <w:pPr>
        <w:tabs>
          <w:tab w:val="left" w:pos="-720"/>
        </w:tabs>
        <w:suppressAutoHyphens/>
        <w:jc w:val="both"/>
        <w:rPr>
          <w:rFonts w:ascii="Arial" w:hAnsi="Arial" w:cs="Arial"/>
          <w:szCs w:val="22"/>
        </w:rPr>
      </w:pPr>
      <w:r w:rsidRPr="00733FCF">
        <w:rPr>
          <w:rFonts w:ascii="Arial" w:hAnsi="Arial" w:cs="Arial"/>
          <w:szCs w:val="22"/>
        </w:rPr>
        <w:t>Asimismo, se informa que la Sociedad no posee valores representativos de deuda convertibles en acciones ni acciones correspondientes a la titularidad del accionista o grupo controlante con opción de compra.</w:t>
      </w:r>
    </w:p>
    <w:p w:rsidR="00856CA1" w:rsidRPr="00733FCF" w:rsidRDefault="00856CA1">
      <w:pPr>
        <w:tabs>
          <w:tab w:val="left" w:pos="-720"/>
        </w:tabs>
        <w:suppressAutoHyphens/>
        <w:jc w:val="both"/>
        <w:rPr>
          <w:rFonts w:ascii="Arial" w:hAnsi="Arial" w:cs="Arial"/>
          <w:szCs w:val="22"/>
        </w:rPr>
      </w:pPr>
    </w:p>
    <w:p w:rsidR="00856CA1" w:rsidRPr="00CE5C04" w:rsidRDefault="00856CA1">
      <w:pPr>
        <w:tabs>
          <w:tab w:val="left" w:pos="-720"/>
        </w:tabs>
        <w:suppressAutoHyphens/>
        <w:jc w:val="both"/>
        <w:rPr>
          <w:rFonts w:ascii="Arial" w:hAnsi="Arial" w:cs="Arial"/>
          <w:szCs w:val="22"/>
        </w:rPr>
      </w:pPr>
      <w:r w:rsidRPr="00733FCF">
        <w:rPr>
          <w:rFonts w:ascii="Arial" w:hAnsi="Arial" w:cs="Arial"/>
          <w:szCs w:val="22"/>
        </w:rPr>
        <w:t>Sin otro part</w:t>
      </w:r>
      <w:r w:rsidR="003A2E54" w:rsidRPr="00733FCF">
        <w:rPr>
          <w:rFonts w:ascii="Arial" w:hAnsi="Arial" w:cs="Arial"/>
          <w:szCs w:val="22"/>
        </w:rPr>
        <w:t>icular, saludamos a Ud. muy atentamente.</w:t>
      </w:r>
    </w:p>
    <w:p w:rsidR="00856CA1" w:rsidRPr="00CE5C04" w:rsidRDefault="00856CA1">
      <w:pPr>
        <w:tabs>
          <w:tab w:val="left" w:pos="-720"/>
        </w:tabs>
        <w:suppressAutoHyphens/>
        <w:jc w:val="both"/>
        <w:rPr>
          <w:rFonts w:ascii="Arial" w:hAnsi="Arial" w:cs="Arial"/>
          <w:szCs w:val="22"/>
        </w:rPr>
      </w:pPr>
    </w:p>
    <w:p w:rsidR="00400AD3" w:rsidRPr="00CE5C04" w:rsidRDefault="00400AD3">
      <w:pPr>
        <w:tabs>
          <w:tab w:val="left" w:pos="-720"/>
        </w:tabs>
        <w:suppressAutoHyphens/>
        <w:jc w:val="both"/>
        <w:rPr>
          <w:rFonts w:ascii="Arial" w:hAnsi="Arial" w:cs="Arial"/>
          <w:szCs w:val="22"/>
        </w:rPr>
      </w:pPr>
    </w:p>
    <w:p w:rsidR="002B7671" w:rsidRPr="00CE5C04" w:rsidRDefault="002B7671">
      <w:pPr>
        <w:tabs>
          <w:tab w:val="left" w:pos="-720"/>
        </w:tabs>
        <w:suppressAutoHyphens/>
        <w:jc w:val="both"/>
        <w:rPr>
          <w:rFonts w:ascii="Arial" w:hAnsi="Arial" w:cs="Arial"/>
          <w:szCs w:val="22"/>
        </w:rPr>
      </w:pPr>
    </w:p>
    <w:p w:rsidR="002B7671" w:rsidRPr="00CE5C04" w:rsidRDefault="002B7671">
      <w:pPr>
        <w:tabs>
          <w:tab w:val="left" w:pos="-720"/>
        </w:tabs>
        <w:suppressAutoHyphens/>
        <w:jc w:val="both"/>
        <w:rPr>
          <w:rFonts w:ascii="Arial" w:hAnsi="Arial" w:cs="Arial"/>
          <w:szCs w:val="22"/>
        </w:rPr>
      </w:pPr>
    </w:p>
    <w:p w:rsidR="00856CA1" w:rsidRPr="00CE5C04" w:rsidRDefault="00856CA1">
      <w:pPr>
        <w:tabs>
          <w:tab w:val="left" w:pos="-720"/>
        </w:tabs>
        <w:suppressAutoHyphens/>
        <w:jc w:val="both"/>
        <w:rPr>
          <w:rFonts w:ascii="Arial" w:hAnsi="Arial" w:cs="Arial"/>
          <w:szCs w:val="22"/>
        </w:rPr>
      </w:pPr>
    </w:p>
    <w:tbl>
      <w:tblPr>
        <w:tblW w:w="13479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4478"/>
      </w:tblGrid>
      <w:tr w:rsidR="00856CA1" w:rsidRPr="00CE5C04" w:rsidTr="007F092B">
        <w:tc>
          <w:tcPr>
            <w:tcW w:w="9001" w:type="dxa"/>
          </w:tcPr>
          <w:p w:rsidR="00856CA1" w:rsidRPr="00CE5C04" w:rsidRDefault="00856CA1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2"/>
              </w:rPr>
            </w:pPr>
          </w:p>
          <w:p w:rsidR="00BC1F58" w:rsidRDefault="00BC1F58" w:rsidP="00BC1F58">
            <w:pPr>
              <w:pBdr>
                <w:top w:val="single" w:sz="4" w:space="1" w:color="auto"/>
              </w:pBdr>
              <w:tabs>
                <w:tab w:val="left" w:pos="-720"/>
              </w:tabs>
              <w:suppressAutoHyphens/>
              <w:ind w:left="3518"/>
              <w:jc w:val="center"/>
              <w:rPr>
                <w:rFonts w:ascii="Arial" w:hAnsi="Arial" w:cs="Arial"/>
                <w:szCs w:val="22"/>
              </w:rPr>
            </w:pPr>
          </w:p>
          <w:p w:rsidR="00A8146B" w:rsidRPr="00CE5C04" w:rsidRDefault="00606FBD" w:rsidP="00BC1F58">
            <w:pPr>
              <w:pBdr>
                <w:top w:val="single" w:sz="4" w:space="1" w:color="auto"/>
              </w:pBdr>
              <w:tabs>
                <w:tab w:val="left" w:pos="-720"/>
              </w:tabs>
              <w:suppressAutoHyphens/>
              <w:ind w:left="3518"/>
              <w:jc w:val="center"/>
              <w:rPr>
                <w:rFonts w:ascii="Arial" w:hAnsi="Arial" w:cs="Arial"/>
                <w:szCs w:val="22"/>
              </w:rPr>
            </w:pPr>
            <w:r w:rsidRPr="00CE5C04">
              <w:rPr>
                <w:rFonts w:ascii="Arial" w:hAnsi="Arial" w:cs="Arial"/>
                <w:szCs w:val="22"/>
              </w:rPr>
              <w:t>C</w:t>
            </w:r>
            <w:r w:rsidR="00D66B47">
              <w:rPr>
                <w:rFonts w:ascii="Arial" w:hAnsi="Arial" w:cs="Arial"/>
                <w:szCs w:val="22"/>
              </w:rPr>
              <w:t>arlos Javier Fernandez Branca</w:t>
            </w:r>
          </w:p>
          <w:p w:rsidR="00A8146B" w:rsidRPr="00CE5C04" w:rsidRDefault="00A8146B" w:rsidP="007F092B">
            <w:pPr>
              <w:tabs>
                <w:tab w:val="left" w:pos="-720"/>
              </w:tabs>
              <w:suppressAutoHyphens/>
              <w:ind w:left="3518"/>
              <w:jc w:val="center"/>
              <w:rPr>
                <w:rFonts w:ascii="Arial" w:hAnsi="Arial" w:cs="Arial"/>
                <w:szCs w:val="22"/>
              </w:rPr>
            </w:pPr>
            <w:r w:rsidRPr="00CE5C04">
              <w:rPr>
                <w:rFonts w:ascii="Arial" w:hAnsi="Arial" w:cs="Arial"/>
                <w:szCs w:val="22"/>
              </w:rPr>
              <w:t xml:space="preserve">Responsable de Relaciones </w:t>
            </w:r>
          </w:p>
          <w:p w:rsidR="00A8146B" w:rsidRPr="00CE5C04" w:rsidRDefault="00A8146B" w:rsidP="007F092B">
            <w:pPr>
              <w:tabs>
                <w:tab w:val="left" w:pos="-720"/>
              </w:tabs>
              <w:suppressAutoHyphens/>
              <w:ind w:left="3518"/>
              <w:jc w:val="center"/>
              <w:rPr>
                <w:rFonts w:ascii="Arial" w:hAnsi="Arial" w:cs="Arial"/>
                <w:szCs w:val="22"/>
              </w:rPr>
            </w:pPr>
            <w:r w:rsidRPr="00CE5C04">
              <w:rPr>
                <w:rFonts w:ascii="Arial" w:hAnsi="Arial" w:cs="Arial"/>
                <w:szCs w:val="22"/>
              </w:rPr>
              <w:t xml:space="preserve">con el Mercado </w:t>
            </w:r>
          </w:p>
          <w:p w:rsidR="00856CA1" w:rsidRPr="00CE5C04" w:rsidRDefault="00856CA1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szCs w:val="22"/>
              </w:rPr>
            </w:pPr>
          </w:p>
        </w:tc>
        <w:tc>
          <w:tcPr>
            <w:tcW w:w="4478" w:type="dxa"/>
          </w:tcPr>
          <w:p w:rsidR="00856CA1" w:rsidRPr="00CE5C04" w:rsidRDefault="00856CA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zCs w:val="22"/>
              </w:rPr>
            </w:pPr>
          </w:p>
          <w:p w:rsidR="00856CA1" w:rsidRPr="00CE5C04" w:rsidRDefault="00856CA1" w:rsidP="007F092B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Cs w:val="22"/>
              </w:rPr>
            </w:pPr>
          </w:p>
        </w:tc>
      </w:tr>
    </w:tbl>
    <w:p w:rsidR="00856CA1" w:rsidRPr="00CE5C04" w:rsidRDefault="00856CA1">
      <w:pPr>
        <w:tabs>
          <w:tab w:val="left" w:pos="-720"/>
        </w:tabs>
        <w:suppressAutoHyphens/>
        <w:jc w:val="both"/>
        <w:rPr>
          <w:rFonts w:ascii="Arial" w:hAnsi="Arial" w:cs="Arial"/>
          <w:szCs w:val="22"/>
        </w:rPr>
      </w:pPr>
    </w:p>
    <w:sectPr w:rsidR="00856CA1" w:rsidRPr="00CE5C04" w:rsidSect="00A8146B">
      <w:endnotePr>
        <w:numFmt w:val="decimal"/>
      </w:endnotePr>
      <w:pgSz w:w="12242" w:h="15842" w:code="1"/>
      <w:pgMar w:top="2835" w:right="1418" w:bottom="1440" w:left="1985" w:header="567" w:footer="144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902" w:rsidRDefault="000B3902">
      <w:pPr>
        <w:spacing w:line="20" w:lineRule="exact"/>
        <w:rPr>
          <w:sz w:val="24"/>
        </w:rPr>
      </w:pPr>
    </w:p>
  </w:endnote>
  <w:endnote w:type="continuationSeparator" w:id="0">
    <w:p w:rsidR="000B3902" w:rsidRDefault="000B3902">
      <w:r>
        <w:rPr>
          <w:sz w:val="24"/>
        </w:rPr>
        <w:t xml:space="preserve"> </w:t>
      </w:r>
    </w:p>
  </w:endnote>
  <w:endnote w:type="continuationNotice" w:id="1">
    <w:p w:rsidR="000B3902" w:rsidRDefault="000B390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902" w:rsidRDefault="000B3902">
      <w:r>
        <w:rPr>
          <w:sz w:val="24"/>
        </w:rPr>
        <w:separator/>
      </w:r>
    </w:p>
  </w:footnote>
  <w:footnote w:type="continuationSeparator" w:id="0">
    <w:p w:rsidR="000B3902" w:rsidRDefault="000B3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9BB"/>
    <w:multiLevelType w:val="hybridMultilevel"/>
    <w:tmpl w:val="E5C8E0F6"/>
    <w:lvl w:ilvl="0" w:tplc="905234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26FF6"/>
    <w:multiLevelType w:val="hybridMultilevel"/>
    <w:tmpl w:val="2116CF86"/>
    <w:lvl w:ilvl="0" w:tplc="905234F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3721"/>
    <w:multiLevelType w:val="hybridMultilevel"/>
    <w:tmpl w:val="C9EAA3C0"/>
    <w:lvl w:ilvl="0" w:tplc="07DCC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7580"/>
    <w:multiLevelType w:val="hybridMultilevel"/>
    <w:tmpl w:val="FF1EE9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27635"/>
    <w:multiLevelType w:val="hybridMultilevel"/>
    <w:tmpl w:val="22B6F13A"/>
    <w:lvl w:ilvl="0" w:tplc="2C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D0A64"/>
    <w:multiLevelType w:val="hybridMultilevel"/>
    <w:tmpl w:val="9D16EF2A"/>
    <w:lvl w:ilvl="0" w:tplc="2160DE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0422D"/>
    <w:multiLevelType w:val="hybridMultilevel"/>
    <w:tmpl w:val="2C9E23A0"/>
    <w:lvl w:ilvl="0" w:tplc="E1CE2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3156D"/>
    <w:multiLevelType w:val="hybridMultilevel"/>
    <w:tmpl w:val="90B02A04"/>
    <w:lvl w:ilvl="0" w:tplc="2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46133"/>
    <w:multiLevelType w:val="hybridMultilevel"/>
    <w:tmpl w:val="76ECBAFE"/>
    <w:lvl w:ilvl="0" w:tplc="9A40021E">
      <w:start w:val="6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6" w:hanging="360"/>
      </w:pPr>
    </w:lvl>
    <w:lvl w:ilvl="2" w:tplc="2C0A001B" w:tentative="1">
      <w:start w:val="1"/>
      <w:numFmt w:val="lowerRoman"/>
      <w:lvlText w:val="%3."/>
      <w:lvlJc w:val="right"/>
      <w:pPr>
        <w:ind w:left="1866" w:hanging="180"/>
      </w:pPr>
    </w:lvl>
    <w:lvl w:ilvl="3" w:tplc="2C0A000F" w:tentative="1">
      <w:start w:val="1"/>
      <w:numFmt w:val="decimal"/>
      <w:lvlText w:val="%4."/>
      <w:lvlJc w:val="left"/>
      <w:pPr>
        <w:ind w:left="2586" w:hanging="360"/>
      </w:pPr>
    </w:lvl>
    <w:lvl w:ilvl="4" w:tplc="2C0A0019" w:tentative="1">
      <w:start w:val="1"/>
      <w:numFmt w:val="lowerLetter"/>
      <w:lvlText w:val="%5."/>
      <w:lvlJc w:val="left"/>
      <w:pPr>
        <w:ind w:left="3306" w:hanging="360"/>
      </w:pPr>
    </w:lvl>
    <w:lvl w:ilvl="5" w:tplc="2C0A001B" w:tentative="1">
      <w:start w:val="1"/>
      <w:numFmt w:val="lowerRoman"/>
      <w:lvlText w:val="%6."/>
      <w:lvlJc w:val="right"/>
      <w:pPr>
        <w:ind w:left="4026" w:hanging="180"/>
      </w:pPr>
    </w:lvl>
    <w:lvl w:ilvl="6" w:tplc="2C0A000F" w:tentative="1">
      <w:start w:val="1"/>
      <w:numFmt w:val="decimal"/>
      <w:lvlText w:val="%7."/>
      <w:lvlJc w:val="left"/>
      <w:pPr>
        <w:ind w:left="4746" w:hanging="360"/>
      </w:pPr>
    </w:lvl>
    <w:lvl w:ilvl="7" w:tplc="2C0A0019" w:tentative="1">
      <w:start w:val="1"/>
      <w:numFmt w:val="lowerLetter"/>
      <w:lvlText w:val="%8."/>
      <w:lvlJc w:val="left"/>
      <w:pPr>
        <w:ind w:left="5466" w:hanging="360"/>
      </w:pPr>
    </w:lvl>
    <w:lvl w:ilvl="8" w:tplc="2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79366373"/>
    <w:multiLevelType w:val="hybridMultilevel"/>
    <w:tmpl w:val="5F141E08"/>
    <w:lvl w:ilvl="0" w:tplc="18CA55D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7091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B7"/>
    <w:rsid w:val="00002A81"/>
    <w:rsid w:val="00005C78"/>
    <w:rsid w:val="00016670"/>
    <w:rsid w:val="000418E7"/>
    <w:rsid w:val="0007072A"/>
    <w:rsid w:val="000823B7"/>
    <w:rsid w:val="000911A5"/>
    <w:rsid w:val="00091DFD"/>
    <w:rsid w:val="000928FF"/>
    <w:rsid w:val="000A4944"/>
    <w:rsid w:val="000B3902"/>
    <w:rsid w:val="000C528D"/>
    <w:rsid w:val="00107E53"/>
    <w:rsid w:val="00113DA9"/>
    <w:rsid w:val="00121E30"/>
    <w:rsid w:val="00136A04"/>
    <w:rsid w:val="001449A6"/>
    <w:rsid w:val="00154A98"/>
    <w:rsid w:val="001563B5"/>
    <w:rsid w:val="00196A1D"/>
    <w:rsid w:val="001C3DCC"/>
    <w:rsid w:val="001D1805"/>
    <w:rsid w:val="001E6AA2"/>
    <w:rsid w:val="001F0820"/>
    <w:rsid w:val="0020630F"/>
    <w:rsid w:val="00207569"/>
    <w:rsid w:val="002160EC"/>
    <w:rsid w:val="00224165"/>
    <w:rsid w:val="0024047C"/>
    <w:rsid w:val="002450AA"/>
    <w:rsid w:val="00245E37"/>
    <w:rsid w:val="00265436"/>
    <w:rsid w:val="00267C85"/>
    <w:rsid w:val="00277EC0"/>
    <w:rsid w:val="00285879"/>
    <w:rsid w:val="002B414A"/>
    <w:rsid w:val="002B7671"/>
    <w:rsid w:val="002B784F"/>
    <w:rsid w:val="002E1EB9"/>
    <w:rsid w:val="002E46D2"/>
    <w:rsid w:val="002E6B59"/>
    <w:rsid w:val="002E75F1"/>
    <w:rsid w:val="002F0AEF"/>
    <w:rsid w:val="002F114C"/>
    <w:rsid w:val="0030185D"/>
    <w:rsid w:val="003037E1"/>
    <w:rsid w:val="00311218"/>
    <w:rsid w:val="00322A72"/>
    <w:rsid w:val="00332990"/>
    <w:rsid w:val="00336F0F"/>
    <w:rsid w:val="00337D52"/>
    <w:rsid w:val="0035137C"/>
    <w:rsid w:val="0037594E"/>
    <w:rsid w:val="00383128"/>
    <w:rsid w:val="0038593F"/>
    <w:rsid w:val="0039785E"/>
    <w:rsid w:val="003A2E54"/>
    <w:rsid w:val="003B1FD2"/>
    <w:rsid w:val="003C5483"/>
    <w:rsid w:val="003E399E"/>
    <w:rsid w:val="003E74B4"/>
    <w:rsid w:val="003F4FAE"/>
    <w:rsid w:val="00400AD3"/>
    <w:rsid w:val="00403C19"/>
    <w:rsid w:val="00431014"/>
    <w:rsid w:val="00442E53"/>
    <w:rsid w:val="00460975"/>
    <w:rsid w:val="00460C99"/>
    <w:rsid w:val="00460CF2"/>
    <w:rsid w:val="00464763"/>
    <w:rsid w:val="004671BF"/>
    <w:rsid w:val="00470096"/>
    <w:rsid w:val="00477EE3"/>
    <w:rsid w:val="00484281"/>
    <w:rsid w:val="00491591"/>
    <w:rsid w:val="004B5B2C"/>
    <w:rsid w:val="004D5790"/>
    <w:rsid w:val="004E47F0"/>
    <w:rsid w:val="004F39E9"/>
    <w:rsid w:val="005023EE"/>
    <w:rsid w:val="005205D3"/>
    <w:rsid w:val="0052359F"/>
    <w:rsid w:val="00530592"/>
    <w:rsid w:val="00543954"/>
    <w:rsid w:val="00551EA8"/>
    <w:rsid w:val="00562134"/>
    <w:rsid w:val="0056282A"/>
    <w:rsid w:val="00564C5B"/>
    <w:rsid w:val="005A06AC"/>
    <w:rsid w:val="005A7A04"/>
    <w:rsid w:val="006045D4"/>
    <w:rsid w:val="00606FBD"/>
    <w:rsid w:val="00611F36"/>
    <w:rsid w:val="00631EF6"/>
    <w:rsid w:val="0065049B"/>
    <w:rsid w:val="00677521"/>
    <w:rsid w:val="00683AA7"/>
    <w:rsid w:val="006B1283"/>
    <w:rsid w:val="006B6BAC"/>
    <w:rsid w:val="006C7193"/>
    <w:rsid w:val="006C7201"/>
    <w:rsid w:val="006E23E7"/>
    <w:rsid w:val="006E44CF"/>
    <w:rsid w:val="006F63DC"/>
    <w:rsid w:val="00710C21"/>
    <w:rsid w:val="007259C8"/>
    <w:rsid w:val="00726473"/>
    <w:rsid w:val="00733FCF"/>
    <w:rsid w:val="007442E5"/>
    <w:rsid w:val="00755C01"/>
    <w:rsid w:val="0076108A"/>
    <w:rsid w:val="007727C4"/>
    <w:rsid w:val="007A4ECA"/>
    <w:rsid w:val="007B10A0"/>
    <w:rsid w:val="007D49E4"/>
    <w:rsid w:val="007F092B"/>
    <w:rsid w:val="0080559F"/>
    <w:rsid w:val="00810C33"/>
    <w:rsid w:val="00820EC0"/>
    <w:rsid w:val="00821DF3"/>
    <w:rsid w:val="00824BE4"/>
    <w:rsid w:val="008435F2"/>
    <w:rsid w:val="00854CAC"/>
    <w:rsid w:val="00856CA1"/>
    <w:rsid w:val="00862594"/>
    <w:rsid w:val="00871156"/>
    <w:rsid w:val="00881382"/>
    <w:rsid w:val="00893035"/>
    <w:rsid w:val="0089614C"/>
    <w:rsid w:val="008B3C7A"/>
    <w:rsid w:val="008C2F14"/>
    <w:rsid w:val="008C3FE8"/>
    <w:rsid w:val="008D4614"/>
    <w:rsid w:val="008D5CB4"/>
    <w:rsid w:val="008D7B45"/>
    <w:rsid w:val="008F0AF6"/>
    <w:rsid w:val="009070A5"/>
    <w:rsid w:val="00907A25"/>
    <w:rsid w:val="009172E0"/>
    <w:rsid w:val="009278C8"/>
    <w:rsid w:val="00934111"/>
    <w:rsid w:val="009471F0"/>
    <w:rsid w:val="00955C23"/>
    <w:rsid w:val="00961EE3"/>
    <w:rsid w:val="009848DD"/>
    <w:rsid w:val="0099387D"/>
    <w:rsid w:val="009A0D7C"/>
    <w:rsid w:val="009A462C"/>
    <w:rsid w:val="009B2384"/>
    <w:rsid w:val="009B46DF"/>
    <w:rsid w:val="009B561D"/>
    <w:rsid w:val="009C0CDD"/>
    <w:rsid w:val="009C0F30"/>
    <w:rsid w:val="009C7B21"/>
    <w:rsid w:val="009E3587"/>
    <w:rsid w:val="009F527A"/>
    <w:rsid w:val="00A21805"/>
    <w:rsid w:val="00A2617B"/>
    <w:rsid w:val="00A32BF3"/>
    <w:rsid w:val="00A8146B"/>
    <w:rsid w:val="00A86ED6"/>
    <w:rsid w:val="00A9413A"/>
    <w:rsid w:val="00A951F9"/>
    <w:rsid w:val="00AB5F35"/>
    <w:rsid w:val="00AC2499"/>
    <w:rsid w:val="00AC6AA5"/>
    <w:rsid w:val="00B069D6"/>
    <w:rsid w:val="00B26CD6"/>
    <w:rsid w:val="00B3000A"/>
    <w:rsid w:val="00B408D2"/>
    <w:rsid w:val="00B46821"/>
    <w:rsid w:val="00B479B9"/>
    <w:rsid w:val="00B70306"/>
    <w:rsid w:val="00B80649"/>
    <w:rsid w:val="00B814FD"/>
    <w:rsid w:val="00B8238A"/>
    <w:rsid w:val="00B840DA"/>
    <w:rsid w:val="00B961EF"/>
    <w:rsid w:val="00B970E7"/>
    <w:rsid w:val="00BC1F58"/>
    <w:rsid w:val="00BD6A9C"/>
    <w:rsid w:val="00BE6203"/>
    <w:rsid w:val="00BF52B5"/>
    <w:rsid w:val="00C21041"/>
    <w:rsid w:val="00C317ED"/>
    <w:rsid w:val="00C40E61"/>
    <w:rsid w:val="00C4584F"/>
    <w:rsid w:val="00C55B9E"/>
    <w:rsid w:val="00C70C2F"/>
    <w:rsid w:val="00C8729E"/>
    <w:rsid w:val="00C973FF"/>
    <w:rsid w:val="00CA6F78"/>
    <w:rsid w:val="00CB479F"/>
    <w:rsid w:val="00CC6BED"/>
    <w:rsid w:val="00CC794E"/>
    <w:rsid w:val="00CD234A"/>
    <w:rsid w:val="00CE2892"/>
    <w:rsid w:val="00CE402B"/>
    <w:rsid w:val="00CE5C04"/>
    <w:rsid w:val="00CF20F9"/>
    <w:rsid w:val="00CF35DD"/>
    <w:rsid w:val="00D06381"/>
    <w:rsid w:val="00D07297"/>
    <w:rsid w:val="00D41D64"/>
    <w:rsid w:val="00D47529"/>
    <w:rsid w:val="00D507CF"/>
    <w:rsid w:val="00D525AE"/>
    <w:rsid w:val="00D66B47"/>
    <w:rsid w:val="00D805B7"/>
    <w:rsid w:val="00D82628"/>
    <w:rsid w:val="00D872B5"/>
    <w:rsid w:val="00D93931"/>
    <w:rsid w:val="00DC3DB6"/>
    <w:rsid w:val="00DD5EDA"/>
    <w:rsid w:val="00DD7CEE"/>
    <w:rsid w:val="00DE48A8"/>
    <w:rsid w:val="00DE4DB8"/>
    <w:rsid w:val="00DE69D4"/>
    <w:rsid w:val="00E02761"/>
    <w:rsid w:val="00E16B31"/>
    <w:rsid w:val="00E27F5B"/>
    <w:rsid w:val="00E37975"/>
    <w:rsid w:val="00E4061D"/>
    <w:rsid w:val="00E4519B"/>
    <w:rsid w:val="00E45387"/>
    <w:rsid w:val="00E47F40"/>
    <w:rsid w:val="00E64599"/>
    <w:rsid w:val="00E67553"/>
    <w:rsid w:val="00EA16F6"/>
    <w:rsid w:val="00EA540C"/>
    <w:rsid w:val="00F425EC"/>
    <w:rsid w:val="00F76B3B"/>
    <w:rsid w:val="00F85B3F"/>
    <w:rsid w:val="00F91F09"/>
    <w:rsid w:val="00F941C5"/>
    <w:rsid w:val="00F95BB3"/>
    <w:rsid w:val="00FA351A"/>
    <w:rsid w:val="00FA7342"/>
    <w:rsid w:val="00FC205C"/>
    <w:rsid w:val="00FC39BB"/>
    <w:rsid w:val="00FD3AA7"/>
    <w:rsid w:val="00F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9C312"/>
  <w15:chartTrackingRefBased/>
  <w15:docId w15:val="{DF01DEC1-3B1D-4960-8817-BFD58F89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C23"/>
    <w:rPr>
      <w:sz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955C23"/>
  </w:style>
  <w:style w:type="paragraph" w:styleId="TDC1">
    <w:name w:val="toc 1"/>
    <w:basedOn w:val="Normal"/>
    <w:next w:val="Normal"/>
    <w:semiHidden/>
    <w:rsid w:val="00955C23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955C2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955C23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955C23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955C23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955C2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955C23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955C2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955C23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955C23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955C2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955C23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955C23"/>
    <w:rPr>
      <w:sz w:val="24"/>
    </w:rPr>
  </w:style>
  <w:style w:type="character" w:customStyle="1" w:styleId="EquationCaption">
    <w:name w:val="_Equation Caption"/>
    <w:rsid w:val="00955C23"/>
  </w:style>
  <w:style w:type="paragraph" w:styleId="Textoindependiente">
    <w:name w:val="Body Text"/>
    <w:basedOn w:val="Normal"/>
    <w:rsid w:val="00955C23"/>
    <w:pPr>
      <w:tabs>
        <w:tab w:val="left" w:pos="-720"/>
      </w:tabs>
      <w:suppressAutoHyphens/>
      <w:jc w:val="both"/>
    </w:pPr>
  </w:style>
  <w:style w:type="paragraph" w:styleId="Encabezado">
    <w:name w:val="header"/>
    <w:basedOn w:val="Normal"/>
    <w:rsid w:val="00955C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55C23"/>
    <w:pPr>
      <w:tabs>
        <w:tab w:val="center" w:pos="4252"/>
        <w:tab w:val="right" w:pos="8504"/>
      </w:tabs>
    </w:pPr>
  </w:style>
  <w:style w:type="character" w:customStyle="1" w:styleId="EstiloCorreo33">
    <w:name w:val="EstiloCorreo33"/>
    <w:semiHidden/>
    <w:rsid w:val="004D5790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6C7193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442E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42E53"/>
    <w:rPr>
      <w:rFonts w:ascii="Tahoma" w:hAnsi="Tahoma" w:cs="Tahoma"/>
      <w:sz w:val="16"/>
      <w:szCs w:val="16"/>
      <w:lang w:val="es-ES_tradnl" w:eastAsia="es-ES"/>
    </w:rPr>
  </w:style>
  <w:style w:type="character" w:customStyle="1" w:styleId="SinespaciadoCar">
    <w:name w:val="Sin espaciado Car"/>
    <w:link w:val="Sinespaciado"/>
    <w:uiPriority w:val="1"/>
    <w:locked/>
    <w:rsid w:val="00245E37"/>
    <w:rPr>
      <w:lang w:eastAsia="en-US"/>
    </w:rPr>
  </w:style>
  <w:style w:type="paragraph" w:styleId="Sinespaciado">
    <w:name w:val="No Spacing"/>
    <w:basedOn w:val="Normal"/>
    <w:link w:val="SinespaciadoCar"/>
    <w:uiPriority w:val="1"/>
    <w:qFormat/>
    <w:rsid w:val="00245E37"/>
    <w:rPr>
      <w:sz w:val="20"/>
      <w:lang w:val="es-AR" w:eastAsia="en-US"/>
    </w:rPr>
  </w:style>
  <w:style w:type="paragraph" w:customStyle="1" w:styleId="Default">
    <w:name w:val="Default"/>
    <w:rsid w:val="00CE5C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733FCF"/>
    <w:pPr>
      <w:spacing w:after="60" w:line="276" w:lineRule="auto"/>
      <w:jc w:val="center"/>
      <w:outlineLvl w:val="1"/>
    </w:pPr>
    <w:rPr>
      <w:rFonts w:ascii="Cambria" w:hAnsi="Cambria"/>
      <w:sz w:val="24"/>
      <w:szCs w:val="24"/>
      <w:lang w:val="es-ES" w:eastAsia="en-US"/>
    </w:rPr>
  </w:style>
  <w:style w:type="character" w:customStyle="1" w:styleId="SubttuloCar">
    <w:name w:val="Subtítulo Car"/>
    <w:link w:val="Subttulo"/>
    <w:uiPriority w:val="11"/>
    <w:rsid w:val="00733FCF"/>
    <w:rPr>
      <w:rFonts w:ascii="Cambria" w:hAnsi="Cambria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6AB89-F83A-493D-80FA-32512D96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614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 12 de marzo de 1999</vt:lpstr>
    </vt:vector>
  </TitlesOfParts>
  <Company>Molinos Rio de la Plata  S. A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12 de marzo de 1999</dc:title>
  <dc:subject/>
  <dc:creator>LILIANA ANCONETANI</dc:creator>
  <cp:keywords/>
  <cp:lastModifiedBy>Cannella, Leandro Daniel</cp:lastModifiedBy>
  <cp:revision>5</cp:revision>
  <cp:lastPrinted>2018-06-06T11:59:00Z</cp:lastPrinted>
  <dcterms:created xsi:type="dcterms:W3CDTF">2019-03-26T14:00:00Z</dcterms:created>
  <dcterms:modified xsi:type="dcterms:W3CDTF">2019-05-20T13:37:00Z</dcterms:modified>
</cp:coreProperties>
</file>